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AC4A6" w14:textId="77777777" w:rsidR="00DD1CE8" w:rsidRPr="001700FD" w:rsidRDefault="00DD1CE8" w:rsidP="00DD1CE8">
      <w:pPr>
        <w:pStyle w:val="Title"/>
      </w:pPr>
      <w:r w:rsidRPr="001700FD">
        <w:t>Growth Hormone</w:t>
      </w:r>
      <w:r>
        <w:t xml:space="preserve">: analysis of </w:t>
      </w:r>
      <w:r w:rsidRPr="001700FD">
        <w:t>actual and ideal body weight</w:t>
      </w:r>
      <w:r>
        <w:t xml:space="preserve"> prescribing</w:t>
      </w:r>
    </w:p>
    <w:p w14:paraId="2B2B73A7" w14:textId="7C830918" w:rsidR="003F0648" w:rsidRDefault="003F0648" w:rsidP="00FD74C3">
      <w:pPr>
        <w:pStyle w:val="Heading1"/>
        <w:spacing w:line="240" w:lineRule="auto"/>
      </w:pPr>
      <w:r w:rsidRPr="00D50ECF">
        <w:t>Aim</w:t>
      </w:r>
      <w:r w:rsidR="004D7B87">
        <w:t>s</w:t>
      </w:r>
    </w:p>
    <w:p w14:paraId="3E2995C3" w14:textId="61FC6BD3" w:rsidR="00690448" w:rsidRPr="00690448" w:rsidRDefault="00690448" w:rsidP="00690448">
      <w:pPr>
        <w:spacing w:line="480" w:lineRule="auto"/>
      </w:pPr>
      <w:r>
        <w:t>Growth hormone (GH) treatment in children is usually prescribed using actual (total) body weight (TBW). In obese and overweight children this results in inappropriately high doses as GH is primarily retained in the intravascular compartment, the volume of which is relatively constant in obesity.  In these patients dosing using body surface area (BSA), ideal body weight (IBW), or lean body weight (LBW) may be more appropriate</w:t>
      </w:r>
    </w:p>
    <w:p w14:paraId="58500FA3" w14:textId="77777777" w:rsidR="003F0648" w:rsidRDefault="003F0648" w:rsidP="00FD74C3">
      <w:pPr>
        <w:pStyle w:val="Heading1"/>
        <w:spacing w:line="240" w:lineRule="auto"/>
      </w:pPr>
      <w:r w:rsidRPr="00B869B6">
        <w:t>Methods</w:t>
      </w:r>
    </w:p>
    <w:p w14:paraId="67A56EEB" w14:textId="35273D66" w:rsidR="00690448" w:rsidRPr="00690448" w:rsidRDefault="00690448" w:rsidP="00690448">
      <w:pPr>
        <w:spacing w:line="480" w:lineRule="auto"/>
        <w:rPr>
          <w:rFonts w:cs="Arial"/>
        </w:rPr>
      </w:pPr>
      <w:r>
        <w:rPr>
          <w:rFonts w:cs="Arial"/>
        </w:rPr>
        <w:t xml:space="preserve">Retrospective audit of GH prescribing from a tertiary paediatric centre was undertaken. BSA was calculated from the Boyd formula and IBW and LBW were calculated using published validated formulae. Intended dose (mg/kg/week) was calculated for children where TBW ≥ IBW. </w:t>
      </w:r>
      <w:r w:rsidRPr="007D22B1">
        <w:rPr>
          <w:rFonts w:cs="Arial"/>
        </w:rPr>
        <w:t>Costs</w:t>
      </w:r>
      <w:r>
        <w:rPr>
          <w:rFonts w:cs="Arial"/>
        </w:rPr>
        <w:t xml:space="preserve"> were extracted from paediatric national prescribing formulary. </w:t>
      </w:r>
    </w:p>
    <w:p w14:paraId="4EF9C2B2" w14:textId="77777777" w:rsidR="00690448" w:rsidRDefault="00A05F67" w:rsidP="00690448">
      <w:pPr>
        <w:pStyle w:val="Heading1"/>
        <w:spacing w:line="240" w:lineRule="auto"/>
      </w:pPr>
      <w:r>
        <w:t>Results</w:t>
      </w:r>
    </w:p>
    <w:p w14:paraId="78C1DCE8" w14:textId="3D90783F" w:rsidR="00690448" w:rsidRPr="00970158" w:rsidRDefault="00690448" w:rsidP="00690448">
      <w:pPr>
        <w:spacing w:line="480" w:lineRule="auto"/>
        <w:rPr>
          <w:rFonts w:cs="Arial"/>
        </w:rPr>
      </w:pPr>
      <w:r w:rsidRPr="00971AB2">
        <w:rPr>
          <w:rFonts w:cs="Arial"/>
        </w:rPr>
        <w:t>468 patients (185 female and 283 male)</w:t>
      </w:r>
      <w:r>
        <w:rPr>
          <w:rFonts w:cs="Arial"/>
        </w:rPr>
        <w:t xml:space="preserve"> were identified, with </w:t>
      </w:r>
      <w:r w:rsidRPr="00971AB2">
        <w:rPr>
          <w:rFonts w:cs="Arial"/>
        </w:rPr>
        <w:t>462 (98.7%, 183 females and 279 males</w:t>
      </w:r>
      <w:r>
        <w:rPr>
          <w:rFonts w:cs="Arial"/>
        </w:rPr>
        <w:t xml:space="preserve">) with complete data. TBW was greater than IBW in </w:t>
      </w:r>
      <w:r w:rsidRPr="00971AB2">
        <w:rPr>
          <w:rFonts w:cs="Arial"/>
        </w:rPr>
        <w:t>265 (57.4%)</w:t>
      </w:r>
      <w:r w:rsidR="008107BC">
        <w:rPr>
          <w:rFonts w:cs="Arial"/>
        </w:rPr>
        <w:t>, and</w:t>
      </w:r>
      <w:r w:rsidRPr="00971AB2">
        <w:rPr>
          <w:rFonts w:cs="Arial"/>
        </w:rPr>
        <w:t xml:space="preserve"> BMI SDS ≥1.75</w:t>
      </w:r>
      <w:r>
        <w:rPr>
          <w:rFonts w:cs="Arial"/>
        </w:rPr>
        <w:t xml:space="preserve"> </w:t>
      </w:r>
      <w:r w:rsidRPr="00971AB2">
        <w:rPr>
          <w:rFonts w:cs="Arial"/>
        </w:rPr>
        <w:t>in 81 patients (17.5%)</w:t>
      </w:r>
      <w:r>
        <w:rPr>
          <w:rFonts w:cs="Arial"/>
        </w:rPr>
        <w:t xml:space="preserve">. Comparing BMI SDS 1.01-1.74 and BMI SDS </w:t>
      </w:r>
      <w:r w:rsidRPr="00971AB2">
        <w:rPr>
          <w:rFonts w:cs="Arial"/>
        </w:rPr>
        <w:t>≥</w:t>
      </w:r>
      <w:r>
        <w:rPr>
          <w:rFonts w:cs="Arial"/>
        </w:rPr>
        <w:t xml:space="preserve">1.75 patients using current dosing (mg/kg), </w:t>
      </w:r>
      <w:r w:rsidR="008314A0">
        <w:rPr>
          <w:rFonts w:cs="Arial"/>
        </w:rPr>
        <w:t>change in height SDS was 0.43 v 0.62 respectively (p=0.55), change in IGF-1 SDS was 2.0 v 2.6 (p=0.14)</w:t>
      </w:r>
      <w:r>
        <w:rPr>
          <w:rFonts w:cs="Arial"/>
        </w:rPr>
        <w:t>. Median dose of growth hormone per patient would be significantly reduced in those with either TBW&gt;IBW, or BSA&gt;1.75, if dose was calculated by LBW or IBW, saving £</w:t>
      </w:r>
      <w:r w:rsidRPr="00FB49AD">
        <w:rPr>
          <w:rFonts w:cs="Arial"/>
        </w:rPr>
        <w:t>69,658-£448</w:t>
      </w:r>
      <w:r>
        <w:rPr>
          <w:rFonts w:cs="Arial"/>
        </w:rPr>
        <w:t>,</w:t>
      </w:r>
      <w:r w:rsidRPr="00FB49AD">
        <w:rPr>
          <w:rFonts w:cs="Arial"/>
        </w:rPr>
        <w:t>821 annually</w:t>
      </w:r>
      <w:r>
        <w:rPr>
          <w:rFonts w:cs="Arial"/>
        </w:rPr>
        <w:t xml:space="preserve">. </w:t>
      </w:r>
    </w:p>
    <w:p w14:paraId="30BC0970" w14:textId="25227B48" w:rsidR="00A05F67" w:rsidRDefault="00A05F67" w:rsidP="00FD74C3">
      <w:pPr>
        <w:pStyle w:val="Heading1"/>
        <w:spacing w:line="240" w:lineRule="auto"/>
      </w:pPr>
      <w:r>
        <w:t>Conclusion</w:t>
      </w:r>
    </w:p>
    <w:p w14:paraId="460E70D5" w14:textId="5C1DBA2D" w:rsidR="00690448" w:rsidRPr="00690448" w:rsidRDefault="00690448" w:rsidP="00690448">
      <w:pPr>
        <w:spacing w:line="480" w:lineRule="auto"/>
        <w:rPr>
          <w:rFonts w:cs="Arial"/>
        </w:rPr>
      </w:pPr>
      <w:r>
        <w:rPr>
          <w:rFonts w:cs="Arial"/>
        </w:rPr>
        <w:t xml:space="preserve">Overweight children get much larger doses of growth hormone, according to IBW or LBW, than non-obese children. Studies now need to be undertaken to determine the most appropriate measure for the calculation of GH doses in overweight and obese children. </w:t>
      </w:r>
    </w:p>
    <w:p w14:paraId="44E755A6" w14:textId="6E0325C6" w:rsidR="00922E4C" w:rsidRPr="00A05F67" w:rsidRDefault="008635D7" w:rsidP="00FD74C3">
      <w:pPr>
        <w:spacing w:line="240" w:lineRule="auto"/>
        <w:rPr>
          <w:b/>
        </w:rPr>
      </w:pPr>
      <w:bookmarkStart w:id="0" w:name="_GoBack"/>
      <w:bookmarkEnd w:id="0"/>
      <w:r>
        <w:rPr>
          <w:b/>
        </w:rPr>
        <w:lastRenderedPageBreak/>
        <w:t xml:space="preserve">Word count </w:t>
      </w:r>
      <w:r w:rsidR="008314A0">
        <w:rPr>
          <w:b/>
          <w:color w:val="FF0000"/>
        </w:rPr>
        <w:t>255</w:t>
      </w:r>
      <w:r w:rsidR="009C3BE7">
        <w:rPr>
          <w:b/>
        </w:rPr>
        <w:t xml:space="preserve"> </w:t>
      </w:r>
    </w:p>
    <w:sectPr w:rsidR="00922E4C" w:rsidRPr="00A05F67" w:rsidSect="006610A4">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5ACD0" w14:textId="77777777" w:rsidR="00EE5F2C" w:rsidRDefault="00EE5F2C" w:rsidP="001B2028">
      <w:pPr>
        <w:spacing w:after="0" w:line="240" w:lineRule="auto"/>
      </w:pPr>
      <w:r>
        <w:separator/>
      </w:r>
    </w:p>
  </w:endnote>
  <w:endnote w:type="continuationSeparator" w:id="0">
    <w:p w14:paraId="5E1F4CD1" w14:textId="77777777" w:rsidR="00EE5F2C" w:rsidRDefault="00EE5F2C" w:rsidP="001B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06011"/>
      <w:docPartObj>
        <w:docPartGallery w:val="Page Numbers (Bottom of Page)"/>
        <w:docPartUnique/>
      </w:docPartObj>
    </w:sdtPr>
    <w:sdtEndPr/>
    <w:sdtContent>
      <w:p w14:paraId="26161ADB" w14:textId="526F2B60" w:rsidR="00DD1CE8" w:rsidRDefault="00DD1CE8">
        <w:pPr>
          <w:pStyle w:val="Footer"/>
        </w:pPr>
        <w:r>
          <w:rPr>
            <w:noProof/>
            <w:lang w:eastAsia="en-GB"/>
          </w:rPr>
          <mc:AlternateContent>
            <mc:Choice Requires="wps">
              <w:drawing>
                <wp:anchor distT="0" distB="0" distL="114300" distR="114300" simplePos="0" relativeHeight="251660288" behindDoc="0" locked="0" layoutInCell="1" allowOverlap="1" wp14:anchorId="63175A0D" wp14:editId="179F5F43">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25B8E71" w14:textId="77777777" w:rsidR="00DD1CE8" w:rsidRDefault="00DD1CE8">
                              <w:pPr>
                                <w:jc w:val="center"/>
                              </w:pPr>
                              <w:r>
                                <w:fldChar w:fldCharType="begin"/>
                              </w:r>
                              <w:r>
                                <w:instrText xml:space="preserve"> PAGE    \* MERGEFORMAT </w:instrText>
                              </w:r>
                              <w:r>
                                <w:fldChar w:fldCharType="separate"/>
                              </w:r>
                              <w:r w:rsidR="008314A0">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3175A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525B8E71" w14:textId="77777777" w:rsidR="00DD1CE8" w:rsidRDefault="00DD1CE8">
                        <w:pPr>
                          <w:jc w:val="center"/>
                        </w:pPr>
                        <w:r>
                          <w:fldChar w:fldCharType="begin"/>
                        </w:r>
                        <w:r>
                          <w:instrText xml:space="preserve"> PAGE    \* MERGEFORMAT </w:instrText>
                        </w:r>
                        <w:r>
                          <w:fldChar w:fldCharType="separate"/>
                        </w:r>
                        <w:r w:rsidR="008314A0">
                          <w:rPr>
                            <w:noProof/>
                          </w:rPr>
                          <w:t>2</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1E67D24" wp14:editId="38BD29D4">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7D32949"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PYedTMEAgAA1g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FDB4E" w14:textId="77777777" w:rsidR="00EE5F2C" w:rsidRDefault="00EE5F2C" w:rsidP="001B2028">
      <w:pPr>
        <w:spacing w:after="0" w:line="240" w:lineRule="auto"/>
      </w:pPr>
      <w:r>
        <w:separator/>
      </w:r>
    </w:p>
  </w:footnote>
  <w:footnote w:type="continuationSeparator" w:id="0">
    <w:p w14:paraId="330987FF" w14:textId="77777777" w:rsidR="00EE5F2C" w:rsidRDefault="00EE5F2C" w:rsidP="001B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63165" w14:textId="3C5EB71F" w:rsidR="00DD1CE8" w:rsidRDefault="00DD1CE8" w:rsidP="006610A4">
    <w:pPr>
      <w:pStyle w:val="Header"/>
      <w:tabs>
        <w:tab w:val="left" w:pos="7088"/>
      </w:tabs>
    </w:pPr>
    <w:r>
      <w:t>V</w:t>
    </w:r>
    <w:r w:rsidR="00E070E0">
      <w:t>ersion 1</w:t>
    </w:r>
    <w:r w:rsidR="00E070E0">
      <w:tab/>
    </w:r>
    <w:r w:rsidR="00E070E0">
      <w:tab/>
      <w:t>3</w:t>
    </w:r>
    <w:r w:rsidR="00E070E0">
      <w:rPr>
        <w:vertAlign w:val="superscript"/>
      </w:rPr>
      <w:t>rd</w:t>
    </w:r>
    <w:r>
      <w:t xml:space="preserve"> </w:t>
    </w:r>
    <w:r w:rsidR="00E070E0">
      <w:t>November</w:t>
    </w:r>
    <w: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CF0"/>
    <w:multiLevelType w:val="hybridMultilevel"/>
    <w:tmpl w:val="9A7E5A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7A0398"/>
    <w:multiLevelType w:val="hybridMultilevel"/>
    <w:tmpl w:val="9544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C5E13"/>
    <w:multiLevelType w:val="hybridMultilevel"/>
    <w:tmpl w:val="D10EB55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JC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ee209pevv2057etadqpdwsyfpzezpwrrsdw&quot;&gt;My EndNote Library&lt;record-ids&gt;&lt;item&gt;181&lt;/item&gt;&lt;item&gt;182&lt;/item&gt;&lt;/record-ids&gt;&lt;/item&gt;&lt;/Libraries&gt;"/>
  </w:docVars>
  <w:rsids>
    <w:rsidRoot w:val="00CF57B5"/>
    <w:rsid w:val="000044C0"/>
    <w:rsid w:val="00011B2A"/>
    <w:rsid w:val="000131D4"/>
    <w:rsid w:val="000136F5"/>
    <w:rsid w:val="00015CCA"/>
    <w:rsid w:val="000206B4"/>
    <w:rsid w:val="00032609"/>
    <w:rsid w:val="000403E1"/>
    <w:rsid w:val="000527E2"/>
    <w:rsid w:val="00055BA6"/>
    <w:rsid w:val="000828FF"/>
    <w:rsid w:val="00094EBB"/>
    <w:rsid w:val="000A214A"/>
    <w:rsid w:val="000B27E8"/>
    <w:rsid w:val="000B35F8"/>
    <w:rsid w:val="000C26AE"/>
    <w:rsid w:val="000D49D4"/>
    <w:rsid w:val="000D5405"/>
    <w:rsid w:val="000E0924"/>
    <w:rsid w:val="000E34FB"/>
    <w:rsid w:val="001022A0"/>
    <w:rsid w:val="00105684"/>
    <w:rsid w:val="00122962"/>
    <w:rsid w:val="00124DE2"/>
    <w:rsid w:val="001468F1"/>
    <w:rsid w:val="001715A9"/>
    <w:rsid w:val="00175CAB"/>
    <w:rsid w:val="0018245E"/>
    <w:rsid w:val="00185955"/>
    <w:rsid w:val="00192E75"/>
    <w:rsid w:val="00192EF6"/>
    <w:rsid w:val="001A08BE"/>
    <w:rsid w:val="001B0E12"/>
    <w:rsid w:val="001B2028"/>
    <w:rsid w:val="001B3DAC"/>
    <w:rsid w:val="001B6B14"/>
    <w:rsid w:val="001E5D18"/>
    <w:rsid w:val="001E746E"/>
    <w:rsid w:val="001E7A41"/>
    <w:rsid w:val="00201DDC"/>
    <w:rsid w:val="002040D1"/>
    <w:rsid w:val="0020535C"/>
    <w:rsid w:val="00211956"/>
    <w:rsid w:val="002154C4"/>
    <w:rsid w:val="00221779"/>
    <w:rsid w:val="00231ACA"/>
    <w:rsid w:val="00236B5F"/>
    <w:rsid w:val="0023751D"/>
    <w:rsid w:val="00243CFB"/>
    <w:rsid w:val="002456E2"/>
    <w:rsid w:val="0025152D"/>
    <w:rsid w:val="002565EA"/>
    <w:rsid w:val="00272CAF"/>
    <w:rsid w:val="00274392"/>
    <w:rsid w:val="0028539B"/>
    <w:rsid w:val="00285949"/>
    <w:rsid w:val="002A6523"/>
    <w:rsid w:val="002B110E"/>
    <w:rsid w:val="002B1427"/>
    <w:rsid w:val="002B2547"/>
    <w:rsid w:val="002C2110"/>
    <w:rsid w:val="002D0257"/>
    <w:rsid w:val="002D4646"/>
    <w:rsid w:val="002E3C8F"/>
    <w:rsid w:val="002E5B79"/>
    <w:rsid w:val="00305445"/>
    <w:rsid w:val="003101AB"/>
    <w:rsid w:val="00311F1D"/>
    <w:rsid w:val="00314225"/>
    <w:rsid w:val="0031679D"/>
    <w:rsid w:val="003178B7"/>
    <w:rsid w:val="00326D3D"/>
    <w:rsid w:val="00345B8A"/>
    <w:rsid w:val="00351616"/>
    <w:rsid w:val="00352DFF"/>
    <w:rsid w:val="003625E0"/>
    <w:rsid w:val="00367EDD"/>
    <w:rsid w:val="003810D5"/>
    <w:rsid w:val="00385725"/>
    <w:rsid w:val="0039289E"/>
    <w:rsid w:val="003B3A4F"/>
    <w:rsid w:val="003B7125"/>
    <w:rsid w:val="003C339B"/>
    <w:rsid w:val="003D2CF7"/>
    <w:rsid w:val="003D3709"/>
    <w:rsid w:val="003E1CEA"/>
    <w:rsid w:val="003E4FC3"/>
    <w:rsid w:val="003E52CE"/>
    <w:rsid w:val="003F0648"/>
    <w:rsid w:val="00413CB4"/>
    <w:rsid w:val="004164C3"/>
    <w:rsid w:val="0042069C"/>
    <w:rsid w:val="00420A0F"/>
    <w:rsid w:val="00432CB3"/>
    <w:rsid w:val="00434257"/>
    <w:rsid w:val="004503F6"/>
    <w:rsid w:val="00460455"/>
    <w:rsid w:val="004749AA"/>
    <w:rsid w:val="004775D7"/>
    <w:rsid w:val="004A5373"/>
    <w:rsid w:val="004B64D2"/>
    <w:rsid w:val="004D0652"/>
    <w:rsid w:val="004D7B87"/>
    <w:rsid w:val="004E03AA"/>
    <w:rsid w:val="00504D27"/>
    <w:rsid w:val="00506AC4"/>
    <w:rsid w:val="0052284E"/>
    <w:rsid w:val="0052755C"/>
    <w:rsid w:val="005359F5"/>
    <w:rsid w:val="00544227"/>
    <w:rsid w:val="00547D0E"/>
    <w:rsid w:val="00553DC8"/>
    <w:rsid w:val="00555F52"/>
    <w:rsid w:val="005607D9"/>
    <w:rsid w:val="00573467"/>
    <w:rsid w:val="00581013"/>
    <w:rsid w:val="00591194"/>
    <w:rsid w:val="0059472B"/>
    <w:rsid w:val="005A15D1"/>
    <w:rsid w:val="005B09B4"/>
    <w:rsid w:val="005B1944"/>
    <w:rsid w:val="005C2843"/>
    <w:rsid w:val="005E3531"/>
    <w:rsid w:val="005F3A5C"/>
    <w:rsid w:val="005F3D85"/>
    <w:rsid w:val="005F48D4"/>
    <w:rsid w:val="00604043"/>
    <w:rsid w:val="00611561"/>
    <w:rsid w:val="0061680B"/>
    <w:rsid w:val="00627576"/>
    <w:rsid w:val="006311D4"/>
    <w:rsid w:val="0063458E"/>
    <w:rsid w:val="0064047F"/>
    <w:rsid w:val="006610A4"/>
    <w:rsid w:val="006617A9"/>
    <w:rsid w:val="006727E1"/>
    <w:rsid w:val="00676927"/>
    <w:rsid w:val="00677364"/>
    <w:rsid w:val="00683B05"/>
    <w:rsid w:val="00690448"/>
    <w:rsid w:val="0069782D"/>
    <w:rsid w:val="006A55F0"/>
    <w:rsid w:val="006A69A6"/>
    <w:rsid w:val="006A78A1"/>
    <w:rsid w:val="006B64EB"/>
    <w:rsid w:val="006C6CAB"/>
    <w:rsid w:val="006D0EB0"/>
    <w:rsid w:val="006D374A"/>
    <w:rsid w:val="006E0AFD"/>
    <w:rsid w:val="00721005"/>
    <w:rsid w:val="007227D1"/>
    <w:rsid w:val="007237C9"/>
    <w:rsid w:val="00725E97"/>
    <w:rsid w:val="00734A0E"/>
    <w:rsid w:val="007364B6"/>
    <w:rsid w:val="00746405"/>
    <w:rsid w:val="00746638"/>
    <w:rsid w:val="007545A2"/>
    <w:rsid w:val="00760379"/>
    <w:rsid w:val="007A312D"/>
    <w:rsid w:val="007B100C"/>
    <w:rsid w:val="007C1DDA"/>
    <w:rsid w:val="007C4976"/>
    <w:rsid w:val="007C5886"/>
    <w:rsid w:val="007D1E29"/>
    <w:rsid w:val="007D1E7F"/>
    <w:rsid w:val="007E3028"/>
    <w:rsid w:val="007F021A"/>
    <w:rsid w:val="007F1857"/>
    <w:rsid w:val="007F7BCB"/>
    <w:rsid w:val="008017AE"/>
    <w:rsid w:val="00803389"/>
    <w:rsid w:val="008107BC"/>
    <w:rsid w:val="00811991"/>
    <w:rsid w:val="00812B94"/>
    <w:rsid w:val="00816D55"/>
    <w:rsid w:val="008202D0"/>
    <w:rsid w:val="00823AAC"/>
    <w:rsid w:val="008314A0"/>
    <w:rsid w:val="00832242"/>
    <w:rsid w:val="008402B2"/>
    <w:rsid w:val="0084506A"/>
    <w:rsid w:val="00847C1E"/>
    <w:rsid w:val="008518B0"/>
    <w:rsid w:val="008635D7"/>
    <w:rsid w:val="00871A74"/>
    <w:rsid w:val="00877809"/>
    <w:rsid w:val="00892080"/>
    <w:rsid w:val="00892FCF"/>
    <w:rsid w:val="0089546C"/>
    <w:rsid w:val="008A2BD5"/>
    <w:rsid w:val="008A653A"/>
    <w:rsid w:val="008C3C60"/>
    <w:rsid w:val="008D3E27"/>
    <w:rsid w:val="008E035D"/>
    <w:rsid w:val="008E0EFC"/>
    <w:rsid w:val="008E1557"/>
    <w:rsid w:val="008F5FBE"/>
    <w:rsid w:val="008F79A7"/>
    <w:rsid w:val="00904B57"/>
    <w:rsid w:val="00907929"/>
    <w:rsid w:val="00922E4C"/>
    <w:rsid w:val="00926A73"/>
    <w:rsid w:val="0094387B"/>
    <w:rsid w:val="00950090"/>
    <w:rsid w:val="00950B03"/>
    <w:rsid w:val="00954A1E"/>
    <w:rsid w:val="00983C15"/>
    <w:rsid w:val="00983D74"/>
    <w:rsid w:val="0099603E"/>
    <w:rsid w:val="00996B67"/>
    <w:rsid w:val="00997B5C"/>
    <w:rsid w:val="009B2224"/>
    <w:rsid w:val="009B51F0"/>
    <w:rsid w:val="009C09AD"/>
    <w:rsid w:val="009C3BE7"/>
    <w:rsid w:val="009C4492"/>
    <w:rsid w:val="009C46E2"/>
    <w:rsid w:val="009D5C24"/>
    <w:rsid w:val="009E739F"/>
    <w:rsid w:val="009F5212"/>
    <w:rsid w:val="009F5376"/>
    <w:rsid w:val="00A02BE4"/>
    <w:rsid w:val="00A05F67"/>
    <w:rsid w:val="00A0603B"/>
    <w:rsid w:val="00A115A2"/>
    <w:rsid w:val="00A35CA2"/>
    <w:rsid w:val="00A35CD8"/>
    <w:rsid w:val="00A40309"/>
    <w:rsid w:val="00A50E71"/>
    <w:rsid w:val="00A50F53"/>
    <w:rsid w:val="00A53B33"/>
    <w:rsid w:val="00A63E37"/>
    <w:rsid w:val="00A80AAD"/>
    <w:rsid w:val="00AD53BC"/>
    <w:rsid w:val="00AE55A2"/>
    <w:rsid w:val="00AF78AE"/>
    <w:rsid w:val="00B34A18"/>
    <w:rsid w:val="00B70A2F"/>
    <w:rsid w:val="00B720FD"/>
    <w:rsid w:val="00B735CF"/>
    <w:rsid w:val="00B76C89"/>
    <w:rsid w:val="00B8223F"/>
    <w:rsid w:val="00B83ECB"/>
    <w:rsid w:val="00B869B6"/>
    <w:rsid w:val="00B93FAD"/>
    <w:rsid w:val="00BA74FD"/>
    <w:rsid w:val="00BB2053"/>
    <w:rsid w:val="00BB7EC2"/>
    <w:rsid w:val="00BC6F5B"/>
    <w:rsid w:val="00BD18C9"/>
    <w:rsid w:val="00BD5BC5"/>
    <w:rsid w:val="00BD5ECF"/>
    <w:rsid w:val="00BE2875"/>
    <w:rsid w:val="00BE672E"/>
    <w:rsid w:val="00BF46D0"/>
    <w:rsid w:val="00C03B27"/>
    <w:rsid w:val="00C3082E"/>
    <w:rsid w:val="00C336C9"/>
    <w:rsid w:val="00C37C1E"/>
    <w:rsid w:val="00C7697E"/>
    <w:rsid w:val="00CC0639"/>
    <w:rsid w:val="00CC4138"/>
    <w:rsid w:val="00CE1F91"/>
    <w:rsid w:val="00CE5EF4"/>
    <w:rsid w:val="00CF5721"/>
    <w:rsid w:val="00CF57B5"/>
    <w:rsid w:val="00CF6CA8"/>
    <w:rsid w:val="00D01509"/>
    <w:rsid w:val="00D310C6"/>
    <w:rsid w:val="00D42406"/>
    <w:rsid w:val="00D50ECF"/>
    <w:rsid w:val="00D6006C"/>
    <w:rsid w:val="00D60192"/>
    <w:rsid w:val="00D6115F"/>
    <w:rsid w:val="00D63756"/>
    <w:rsid w:val="00D767EE"/>
    <w:rsid w:val="00D87C63"/>
    <w:rsid w:val="00D9102B"/>
    <w:rsid w:val="00D95634"/>
    <w:rsid w:val="00DA60B9"/>
    <w:rsid w:val="00DA656B"/>
    <w:rsid w:val="00DB1967"/>
    <w:rsid w:val="00DB2ACC"/>
    <w:rsid w:val="00DD1CE8"/>
    <w:rsid w:val="00DE3FD0"/>
    <w:rsid w:val="00E01638"/>
    <w:rsid w:val="00E070E0"/>
    <w:rsid w:val="00E1575A"/>
    <w:rsid w:val="00E218FA"/>
    <w:rsid w:val="00E3007A"/>
    <w:rsid w:val="00E57005"/>
    <w:rsid w:val="00E73E39"/>
    <w:rsid w:val="00E7414D"/>
    <w:rsid w:val="00E77251"/>
    <w:rsid w:val="00E835B4"/>
    <w:rsid w:val="00E879D8"/>
    <w:rsid w:val="00E901E4"/>
    <w:rsid w:val="00E905B0"/>
    <w:rsid w:val="00E91333"/>
    <w:rsid w:val="00EA2321"/>
    <w:rsid w:val="00EA3F54"/>
    <w:rsid w:val="00EB4225"/>
    <w:rsid w:val="00ED367B"/>
    <w:rsid w:val="00EE4242"/>
    <w:rsid w:val="00EE5F2C"/>
    <w:rsid w:val="00F02737"/>
    <w:rsid w:val="00F1189F"/>
    <w:rsid w:val="00F16208"/>
    <w:rsid w:val="00F30400"/>
    <w:rsid w:val="00F307F2"/>
    <w:rsid w:val="00F340CC"/>
    <w:rsid w:val="00F4315A"/>
    <w:rsid w:val="00F510F4"/>
    <w:rsid w:val="00F5183B"/>
    <w:rsid w:val="00F611F1"/>
    <w:rsid w:val="00F7084E"/>
    <w:rsid w:val="00F8120F"/>
    <w:rsid w:val="00F8332F"/>
    <w:rsid w:val="00F9480D"/>
    <w:rsid w:val="00FB4591"/>
    <w:rsid w:val="00FC4C85"/>
    <w:rsid w:val="00FC63C4"/>
    <w:rsid w:val="00FD126F"/>
    <w:rsid w:val="00FD1B85"/>
    <w:rsid w:val="00FD1C81"/>
    <w:rsid w:val="00FD61E3"/>
    <w:rsid w:val="00FD74C3"/>
    <w:rsid w:val="00FD7F35"/>
    <w:rsid w:val="00FE0283"/>
    <w:rsid w:val="00FE280C"/>
    <w:rsid w:val="00FF1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375DF"/>
  <w15:docId w15:val="{AAD73340-DBF0-4918-BF0E-6B2995F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2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E302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1680B"/>
    <w:rPr>
      <w:sz w:val="16"/>
      <w:szCs w:val="16"/>
    </w:rPr>
  </w:style>
  <w:style w:type="paragraph" w:styleId="CommentText">
    <w:name w:val="annotation text"/>
    <w:basedOn w:val="Normal"/>
    <w:link w:val="CommentTextChar"/>
    <w:uiPriority w:val="99"/>
    <w:semiHidden/>
    <w:unhideWhenUsed/>
    <w:rsid w:val="0061680B"/>
    <w:pPr>
      <w:spacing w:line="240" w:lineRule="auto"/>
    </w:pPr>
    <w:rPr>
      <w:sz w:val="20"/>
      <w:szCs w:val="20"/>
    </w:rPr>
  </w:style>
  <w:style w:type="character" w:customStyle="1" w:styleId="CommentTextChar">
    <w:name w:val="Comment Text Char"/>
    <w:basedOn w:val="DefaultParagraphFont"/>
    <w:link w:val="CommentText"/>
    <w:uiPriority w:val="99"/>
    <w:semiHidden/>
    <w:rsid w:val="0061680B"/>
    <w:rPr>
      <w:sz w:val="20"/>
      <w:szCs w:val="20"/>
    </w:rPr>
  </w:style>
  <w:style w:type="paragraph" w:styleId="CommentSubject">
    <w:name w:val="annotation subject"/>
    <w:basedOn w:val="CommentText"/>
    <w:next w:val="CommentText"/>
    <w:link w:val="CommentSubjectChar"/>
    <w:uiPriority w:val="99"/>
    <w:semiHidden/>
    <w:unhideWhenUsed/>
    <w:rsid w:val="0061680B"/>
    <w:rPr>
      <w:b/>
      <w:bCs/>
    </w:rPr>
  </w:style>
  <w:style w:type="character" w:customStyle="1" w:styleId="CommentSubjectChar">
    <w:name w:val="Comment Subject Char"/>
    <w:basedOn w:val="CommentTextChar"/>
    <w:link w:val="CommentSubject"/>
    <w:uiPriority w:val="99"/>
    <w:semiHidden/>
    <w:rsid w:val="0061680B"/>
    <w:rPr>
      <w:b/>
      <w:bCs/>
      <w:sz w:val="20"/>
      <w:szCs w:val="20"/>
    </w:rPr>
  </w:style>
  <w:style w:type="paragraph" w:styleId="BalloonText">
    <w:name w:val="Balloon Text"/>
    <w:basedOn w:val="Normal"/>
    <w:link w:val="BalloonTextChar"/>
    <w:uiPriority w:val="99"/>
    <w:semiHidden/>
    <w:unhideWhenUsed/>
    <w:rsid w:val="00616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0B"/>
    <w:rPr>
      <w:rFonts w:ascii="Segoe UI" w:hAnsi="Segoe UI" w:cs="Segoe UI"/>
      <w:sz w:val="18"/>
      <w:szCs w:val="18"/>
    </w:rPr>
  </w:style>
  <w:style w:type="paragraph" w:styleId="Title">
    <w:name w:val="Title"/>
    <w:basedOn w:val="Normal"/>
    <w:next w:val="Normal"/>
    <w:link w:val="TitleChar"/>
    <w:uiPriority w:val="10"/>
    <w:qFormat/>
    <w:rsid w:val="001B202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1B2028"/>
    <w:rPr>
      <w:rFonts w:asciiTheme="majorHAnsi" w:eastAsiaTheme="majorEastAsia" w:hAnsiTheme="majorHAnsi" w:cstheme="majorBidi"/>
      <w:color w:val="323E4F" w:themeColor="text2" w:themeShade="BF"/>
      <w:spacing w:val="5"/>
      <w:kern w:val="28"/>
      <w:sz w:val="52"/>
      <w:szCs w:val="52"/>
      <w:lang w:eastAsia="en-GB"/>
    </w:rPr>
  </w:style>
  <w:style w:type="paragraph" w:styleId="Subtitle">
    <w:name w:val="Subtitle"/>
    <w:basedOn w:val="Normal"/>
    <w:next w:val="Normal"/>
    <w:link w:val="SubtitleChar"/>
    <w:uiPriority w:val="11"/>
    <w:qFormat/>
    <w:rsid w:val="001B2028"/>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GB"/>
    </w:rPr>
  </w:style>
  <w:style w:type="character" w:customStyle="1" w:styleId="SubtitleChar">
    <w:name w:val="Subtitle Char"/>
    <w:basedOn w:val="DefaultParagraphFont"/>
    <w:link w:val="Subtitle"/>
    <w:uiPriority w:val="11"/>
    <w:rsid w:val="001B2028"/>
    <w:rPr>
      <w:rFonts w:asciiTheme="majorHAnsi" w:eastAsiaTheme="majorEastAsia" w:hAnsiTheme="majorHAnsi" w:cstheme="majorBidi"/>
      <w:i/>
      <w:iCs/>
      <w:color w:val="5B9BD5" w:themeColor="accent1"/>
      <w:spacing w:val="15"/>
      <w:sz w:val="24"/>
      <w:szCs w:val="24"/>
      <w:lang w:eastAsia="en-GB"/>
    </w:rPr>
  </w:style>
  <w:style w:type="character" w:customStyle="1" w:styleId="Heading2Char">
    <w:name w:val="Heading 2 Char"/>
    <w:basedOn w:val="DefaultParagraphFont"/>
    <w:link w:val="Heading2"/>
    <w:uiPriority w:val="9"/>
    <w:rsid w:val="001B202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202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B2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028"/>
  </w:style>
  <w:style w:type="paragraph" w:styleId="Footer">
    <w:name w:val="footer"/>
    <w:basedOn w:val="Normal"/>
    <w:link w:val="FooterChar"/>
    <w:uiPriority w:val="99"/>
    <w:unhideWhenUsed/>
    <w:rsid w:val="001B2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028"/>
  </w:style>
  <w:style w:type="character" w:styleId="Hyperlink">
    <w:name w:val="Hyperlink"/>
    <w:basedOn w:val="DefaultParagraphFont"/>
    <w:uiPriority w:val="99"/>
    <w:unhideWhenUsed/>
    <w:rsid w:val="007D1E29"/>
    <w:rPr>
      <w:color w:val="0563C1" w:themeColor="hyperlink"/>
      <w:u w:val="single"/>
    </w:rPr>
  </w:style>
  <w:style w:type="character" w:styleId="FollowedHyperlink">
    <w:name w:val="FollowedHyperlink"/>
    <w:basedOn w:val="DefaultParagraphFont"/>
    <w:uiPriority w:val="99"/>
    <w:semiHidden/>
    <w:unhideWhenUsed/>
    <w:rsid w:val="00211956"/>
    <w:rPr>
      <w:color w:val="954F72" w:themeColor="followedHyperlink"/>
      <w:u w:val="single"/>
    </w:rPr>
  </w:style>
  <w:style w:type="paragraph" w:customStyle="1" w:styleId="EndNoteBibliographyTitle">
    <w:name w:val="EndNote Bibliography Title"/>
    <w:basedOn w:val="Normal"/>
    <w:link w:val="EndNoteBibliographyTitleChar"/>
    <w:rsid w:val="00BB205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B2053"/>
    <w:rPr>
      <w:rFonts w:ascii="Calibri" w:hAnsi="Calibri"/>
      <w:noProof/>
      <w:lang w:val="en-US"/>
    </w:rPr>
  </w:style>
  <w:style w:type="paragraph" w:customStyle="1" w:styleId="EndNoteBibliography">
    <w:name w:val="EndNote Bibliography"/>
    <w:basedOn w:val="Normal"/>
    <w:link w:val="EndNoteBibliographyChar"/>
    <w:rsid w:val="00BB205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B2053"/>
    <w:rPr>
      <w:rFonts w:ascii="Calibri" w:hAnsi="Calibri"/>
      <w:noProof/>
      <w:lang w:val="en-US"/>
    </w:rPr>
  </w:style>
  <w:style w:type="paragraph" w:styleId="ListParagraph">
    <w:name w:val="List Paragraph"/>
    <w:basedOn w:val="Normal"/>
    <w:uiPriority w:val="34"/>
    <w:qFormat/>
    <w:rsid w:val="00D6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02497">
      <w:bodyDiv w:val="1"/>
      <w:marLeft w:val="0"/>
      <w:marRight w:val="0"/>
      <w:marTop w:val="0"/>
      <w:marBottom w:val="0"/>
      <w:divBdr>
        <w:top w:val="none" w:sz="0" w:space="0" w:color="auto"/>
        <w:left w:val="none" w:sz="0" w:space="0" w:color="auto"/>
        <w:bottom w:val="none" w:sz="0" w:space="0" w:color="auto"/>
        <w:right w:val="none" w:sz="0" w:space="0" w:color="auto"/>
      </w:divBdr>
    </w:div>
    <w:div w:id="994336906">
      <w:bodyDiv w:val="1"/>
      <w:marLeft w:val="0"/>
      <w:marRight w:val="0"/>
      <w:marTop w:val="0"/>
      <w:marBottom w:val="0"/>
      <w:divBdr>
        <w:top w:val="none" w:sz="0" w:space="0" w:color="auto"/>
        <w:left w:val="none" w:sz="0" w:space="0" w:color="auto"/>
        <w:bottom w:val="none" w:sz="0" w:space="0" w:color="auto"/>
        <w:right w:val="none" w:sz="0" w:space="0" w:color="auto"/>
      </w:divBdr>
    </w:div>
    <w:div w:id="1598441525">
      <w:bodyDiv w:val="1"/>
      <w:marLeft w:val="0"/>
      <w:marRight w:val="0"/>
      <w:marTop w:val="0"/>
      <w:marBottom w:val="0"/>
      <w:divBdr>
        <w:top w:val="none" w:sz="0" w:space="0" w:color="auto"/>
        <w:left w:val="none" w:sz="0" w:space="0" w:color="auto"/>
        <w:bottom w:val="none" w:sz="0" w:space="0" w:color="auto"/>
        <w:right w:val="none" w:sz="0" w:space="0" w:color="auto"/>
      </w:divBdr>
    </w:div>
    <w:div w:id="20692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57028-6FB9-4D4C-BC65-C402AA2D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Burgess</dc:creator>
  <cp:lastModifiedBy>Hawcutt, Daniel</cp:lastModifiedBy>
  <cp:revision>2</cp:revision>
  <dcterms:created xsi:type="dcterms:W3CDTF">2015-12-03T14:38:00Z</dcterms:created>
  <dcterms:modified xsi:type="dcterms:W3CDTF">2015-12-03T14:38:00Z</dcterms:modified>
</cp:coreProperties>
</file>