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5938A" w14:textId="77777777" w:rsidR="00381FDA" w:rsidRPr="00333627" w:rsidRDefault="00B316B3" w:rsidP="00DC57F8">
      <w:pPr>
        <w:outlineLvl w:val="0"/>
        <w:rPr>
          <w:rFonts w:ascii="Times New Roman" w:hAnsi="Times New Roman" w:cs="Times New Roman"/>
          <w:sz w:val="24"/>
          <w:szCs w:val="24"/>
        </w:rPr>
      </w:pPr>
      <w:r>
        <w:rPr>
          <w:rFonts w:ascii="Times New Roman" w:hAnsi="Times New Roman" w:cs="Times New Roman"/>
          <w:i/>
          <w:sz w:val="24"/>
          <w:szCs w:val="24"/>
        </w:rPr>
        <w:t xml:space="preserve">The </w:t>
      </w:r>
      <w:r w:rsidR="004021AD">
        <w:rPr>
          <w:rFonts w:ascii="Times New Roman" w:hAnsi="Times New Roman" w:cs="Times New Roman"/>
          <w:i/>
          <w:sz w:val="24"/>
          <w:szCs w:val="24"/>
        </w:rPr>
        <w:t>Politici</w:t>
      </w:r>
      <w:r w:rsidR="004E573F">
        <w:rPr>
          <w:rFonts w:ascii="Times New Roman" w:hAnsi="Times New Roman" w:cs="Times New Roman"/>
          <w:i/>
          <w:sz w:val="24"/>
          <w:szCs w:val="24"/>
        </w:rPr>
        <w:t>s</w:t>
      </w:r>
      <w:r w:rsidR="004021AD">
        <w:rPr>
          <w:rFonts w:ascii="Times New Roman" w:hAnsi="Times New Roman" w:cs="Times New Roman"/>
          <w:i/>
          <w:sz w:val="24"/>
          <w:szCs w:val="24"/>
        </w:rPr>
        <w:t>ation of</w:t>
      </w:r>
      <w:r w:rsidR="00381FDA" w:rsidRPr="00333627">
        <w:rPr>
          <w:rFonts w:ascii="Times New Roman" w:hAnsi="Times New Roman" w:cs="Times New Roman"/>
          <w:i/>
          <w:sz w:val="24"/>
          <w:szCs w:val="24"/>
        </w:rPr>
        <w:t xml:space="preserve"> Macroprudential Regulation: the</w:t>
      </w:r>
      <w:r w:rsidR="00E6337C">
        <w:rPr>
          <w:rFonts w:ascii="Times New Roman" w:hAnsi="Times New Roman" w:cs="Times New Roman"/>
          <w:i/>
          <w:sz w:val="24"/>
          <w:szCs w:val="24"/>
        </w:rPr>
        <w:t xml:space="preserve"> </w:t>
      </w:r>
      <w:r w:rsidR="00785C91">
        <w:rPr>
          <w:rFonts w:ascii="Times New Roman" w:hAnsi="Times New Roman" w:cs="Times New Roman"/>
          <w:i/>
          <w:sz w:val="24"/>
          <w:szCs w:val="24"/>
        </w:rPr>
        <w:t xml:space="preserve">Critical </w:t>
      </w:r>
      <w:r w:rsidR="00381FDA" w:rsidRPr="00333627">
        <w:rPr>
          <w:rFonts w:ascii="Times New Roman" w:hAnsi="Times New Roman" w:cs="Times New Roman"/>
          <w:i/>
          <w:sz w:val="24"/>
          <w:szCs w:val="24"/>
        </w:rPr>
        <w:t>Swedish Case</w:t>
      </w:r>
    </w:p>
    <w:p w14:paraId="3E09C935" w14:textId="77777777" w:rsidR="00453DDD" w:rsidRDefault="00453DDD" w:rsidP="006E5016">
      <w:pPr>
        <w:rPr>
          <w:rFonts w:ascii="Times New Roman" w:hAnsi="Times New Roman" w:cs="Times New Roman"/>
          <w:sz w:val="24"/>
          <w:szCs w:val="24"/>
        </w:rPr>
      </w:pPr>
    </w:p>
    <w:p w14:paraId="1878D950" w14:textId="77777777" w:rsidR="00546D52" w:rsidRPr="00EC66F9" w:rsidRDefault="00546D52" w:rsidP="006E5016">
      <w:pPr>
        <w:rPr>
          <w:rFonts w:ascii="Times New Roman" w:hAnsi="Times New Roman" w:cs="Times New Roman"/>
          <w:sz w:val="24"/>
          <w:szCs w:val="24"/>
        </w:rPr>
      </w:pPr>
    </w:p>
    <w:p w14:paraId="6F358A7B" w14:textId="77777777" w:rsidR="001958CD" w:rsidRPr="001D151E" w:rsidRDefault="00301A76" w:rsidP="00DC57F8">
      <w:pPr>
        <w:outlineLvl w:val="0"/>
        <w:rPr>
          <w:rFonts w:ascii="Times New Roman" w:hAnsi="Times New Roman" w:cs="Times New Roman"/>
          <w:sz w:val="24"/>
          <w:szCs w:val="24"/>
          <w:u w:val="single"/>
        </w:rPr>
      </w:pPr>
      <w:r w:rsidRPr="00301A76">
        <w:rPr>
          <w:rFonts w:ascii="Times New Roman" w:hAnsi="Times New Roman" w:cs="Times New Roman"/>
          <w:sz w:val="24"/>
          <w:szCs w:val="24"/>
          <w:u w:val="single"/>
        </w:rPr>
        <w:t>Abstract</w:t>
      </w:r>
    </w:p>
    <w:p w14:paraId="740E8844" w14:textId="76342B18" w:rsidR="00171530" w:rsidRDefault="00EB2499" w:rsidP="00E24B50">
      <w:pPr>
        <w:jc w:val="both"/>
        <w:rPr>
          <w:rFonts w:ascii="Times New Roman" w:hAnsi="Times New Roman" w:cs="Times New Roman"/>
          <w:color w:val="000000"/>
          <w:sz w:val="24"/>
          <w:szCs w:val="24"/>
        </w:rPr>
      </w:pPr>
      <w:r>
        <w:rPr>
          <w:rFonts w:ascii="Times New Roman" w:hAnsi="Times New Roman" w:cs="Times New Roman"/>
          <w:sz w:val="24"/>
          <w:szCs w:val="24"/>
        </w:rPr>
        <w:t>This</w:t>
      </w:r>
      <w:r w:rsidRPr="00E24B50">
        <w:rPr>
          <w:rFonts w:ascii="Times New Roman" w:hAnsi="Times New Roman" w:cs="Times New Roman"/>
          <w:sz w:val="24"/>
          <w:szCs w:val="24"/>
        </w:rPr>
        <w:t xml:space="preserve"> article </w:t>
      </w:r>
      <w:r w:rsidR="003B2A5B">
        <w:rPr>
          <w:rFonts w:ascii="Times New Roman" w:hAnsi="Times New Roman" w:cs="Times New Roman"/>
          <w:sz w:val="24"/>
          <w:szCs w:val="24"/>
        </w:rPr>
        <w:t>explores</w:t>
      </w:r>
      <w:r w:rsidRPr="00E24B50">
        <w:rPr>
          <w:rFonts w:ascii="Times New Roman" w:hAnsi="Times New Roman" w:cs="Times New Roman"/>
          <w:sz w:val="24"/>
          <w:szCs w:val="24"/>
        </w:rPr>
        <w:t xml:space="preserve"> the </w:t>
      </w:r>
      <w:r w:rsidR="00874BFF">
        <w:rPr>
          <w:rFonts w:ascii="Times New Roman" w:hAnsi="Times New Roman" w:cs="Times New Roman"/>
          <w:sz w:val="24"/>
          <w:szCs w:val="24"/>
        </w:rPr>
        <w:t xml:space="preserve">prospects </w:t>
      </w:r>
      <w:r w:rsidR="00F47EF4">
        <w:rPr>
          <w:rFonts w:ascii="Times New Roman" w:hAnsi="Times New Roman" w:cs="Times New Roman"/>
          <w:sz w:val="24"/>
          <w:szCs w:val="24"/>
        </w:rPr>
        <w:t>of</w:t>
      </w:r>
      <w:r w:rsidRPr="00E24B50">
        <w:rPr>
          <w:rFonts w:ascii="Times New Roman" w:hAnsi="Times New Roman" w:cs="Times New Roman"/>
          <w:sz w:val="24"/>
          <w:szCs w:val="24"/>
        </w:rPr>
        <w:t xml:space="preserve"> stabilis</w:t>
      </w:r>
      <w:r w:rsidR="00F47EF4">
        <w:rPr>
          <w:rFonts w:ascii="Times New Roman" w:hAnsi="Times New Roman" w:cs="Times New Roman"/>
          <w:sz w:val="24"/>
          <w:szCs w:val="24"/>
        </w:rPr>
        <w:t>ing</w:t>
      </w:r>
      <w:r w:rsidRPr="00E24B50">
        <w:rPr>
          <w:rFonts w:ascii="Times New Roman" w:hAnsi="Times New Roman" w:cs="Times New Roman"/>
          <w:sz w:val="24"/>
          <w:szCs w:val="24"/>
        </w:rPr>
        <w:t xml:space="preserve"> </w:t>
      </w:r>
      <w:r>
        <w:rPr>
          <w:rFonts w:ascii="Times New Roman" w:hAnsi="Times New Roman" w:cs="Times New Roman"/>
          <w:sz w:val="24"/>
          <w:szCs w:val="24"/>
        </w:rPr>
        <w:t>financialisation</w:t>
      </w:r>
      <w:r w:rsidR="000A7839">
        <w:rPr>
          <w:rFonts w:ascii="Times New Roman" w:hAnsi="Times New Roman" w:cs="Times New Roman"/>
          <w:sz w:val="24"/>
          <w:szCs w:val="24"/>
        </w:rPr>
        <w:t xml:space="preserve"> in Europe</w:t>
      </w:r>
      <w:r w:rsidRPr="00E24B50">
        <w:rPr>
          <w:rFonts w:ascii="Times New Roman" w:hAnsi="Times New Roman" w:cs="Times New Roman"/>
          <w:sz w:val="24"/>
          <w:szCs w:val="24"/>
        </w:rPr>
        <w:t xml:space="preserve"> as a spati</w:t>
      </w:r>
      <w:r w:rsidR="0039036F">
        <w:rPr>
          <w:rFonts w:ascii="Times New Roman" w:hAnsi="Times New Roman" w:cs="Times New Roman"/>
          <w:sz w:val="24"/>
          <w:szCs w:val="24"/>
        </w:rPr>
        <w:t>al</w:t>
      </w:r>
      <w:r w:rsidRPr="00E24B50">
        <w:rPr>
          <w:rFonts w:ascii="Times New Roman" w:hAnsi="Times New Roman" w:cs="Times New Roman"/>
          <w:sz w:val="24"/>
          <w:szCs w:val="24"/>
        </w:rPr>
        <w:t>-temporal fix for Anglo-American capitalism’s crisis-tendencies</w:t>
      </w:r>
      <w:r w:rsidR="007F2C8E">
        <w:rPr>
          <w:rFonts w:ascii="Times New Roman" w:hAnsi="Times New Roman" w:cs="Times New Roman"/>
          <w:sz w:val="24"/>
          <w:szCs w:val="24"/>
        </w:rPr>
        <w:t xml:space="preserve"> </w:t>
      </w:r>
      <w:r w:rsidRPr="00E24B50">
        <w:rPr>
          <w:rFonts w:ascii="Times New Roman" w:hAnsi="Times New Roman" w:cs="Times New Roman"/>
          <w:color w:val="000000"/>
          <w:sz w:val="24"/>
          <w:szCs w:val="24"/>
        </w:rPr>
        <w:t xml:space="preserve">(Harvey, 2010; French et al., 2011). </w:t>
      </w:r>
      <w:r w:rsidR="000A7839">
        <w:rPr>
          <w:rFonts w:ascii="Times New Roman" w:hAnsi="Times New Roman" w:cs="Times New Roman"/>
          <w:sz w:val="24"/>
          <w:szCs w:val="24"/>
        </w:rPr>
        <w:t>W</w:t>
      </w:r>
      <w:r w:rsidR="00EB2A56">
        <w:rPr>
          <w:rFonts w:ascii="Times New Roman" w:hAnsi="Times New Roman" w:cs="Times New Roman"/>
          <w:sz w:val="24"/>
          <w:szCs w:val="24"/>
        </w:rPr>
        <w:t>e</w:t>
      </w:r>
      <w:r w:rsidR="00E24B50">
        <w:rPr>
          <w:rFonts w:ascii="Times New Roman" w:hAnsi="Times New Roman" w:cs="Times New Roman"/>
          <w:sz w:val="24"/>
          <w:szCs w:val="24"/>
        </w:rPr>
        <w:t xml:space="preserve"> </w:t>
      </w:r>
      <w:r w:rsidR="00EB2A56">
        <w:rPr>
          <w:rFonts w:ascii="Times New Roman" w:hAnsi="Times New Roman" w:cs="Times New Roman"/>
          <w:sz w:val="24"/>
          <w:szCs w:val="24"/>
        </w:rPr>
        <w:t>analyse</w:t>
      </w:r>
      <w:r w:rsidR="00F76406" w:rsidRPr="00E24B50">
        <w:rPr>
          <w:rFonts w:ascii="Times New Roman" w:hAnsi="Times New Roman" w:cs="Times New Roman"/>
          <w:sz w:val="24"/>
          <w:szCs w:val="24"/>
        </w:rPr>
        <w:t xml:space="preserve"> </w:t>
      </w:r>
      <w:r w:rsidR="007F2C8E">
        <w:rPr>
          <w:rFonts w:ascii="Times New Roman" w:hAnsi="Times New Roman" w:cs="Times New Roman"/>
          <w:sz w:val="24"/>
          <w:szCs w:val="24"/>
        </w:rPr>
        <w:t>the politics of</w:t>
      </w:r>
      <w:r w:rsidR="00095279">
        <w:rPr>
          <w:rFonts w:ascii="Times New Roman" w:hAnsi="Times New Roman" w:cs="Times New Roman"/>
          <w:sz w:val="24"/>
          <w:szCs w:val="24"/>
        </w:rPr>
        <w:t xml:space="preserve"> </w:t>
      </w:r>
      <w:r w:rsidR="001D58D9">
        <w:rPr>
          <w:rFonts w:ascii="Times New Roman" w:hAnsi="Times New Roman" w:cs="Times New Roman"/>
          <w:sz w:val="24"/>
          <w:szCs w:val="24"/>
        </w:rPr>
        <w:t>(</w:t>
      </w:r>
      <w:r w:rsidR="00095279">
        <w:rPr>
          <w:rFonts w:ascii="Times New Roman" w:hAnsi="Times New Roman" w:cs="Times New Roman"/>
          <w:sz w:val="24"/>
          <w:szCs w:val="24"/>
        </w:rPr>
        <w:t>countercyclical</w:t>
      </w:r>
      <w:r w:rsidR="001D58D9">
        <w:rPr>
          <w:rFonts w:ascii="Times New Roman" w:hAnsi="Times New Roman" w:cs="Times New Roman"/>
          <w:sz w:val="24"/>
          <w:szCs w:val="24"/>
        </w:rPr>
        <w:t>)</w:t>
      </w:r>
      <w:r w:rsidR="00E10B40" w:rsidRPr="00E24B50">
        <w:rPr>
          <w:rFonts w:ascii="Times New Roman" w:hAnsi="Times New Roman" w:cs="Times New Roman"/>
          <w:sz w:val="24"/>
          <w:szCs w:val="24"/>
        </w:rPr>
        <w:t xml:space="preserve"> </w:t>
      </w:r>
      <w:r w:rsidR="00E24B50">
        <w:rPr>
          <w:rFonts w:ascii="Times New Roman" w:hAnsi="Times New Roman" w:cs="Times New Roman"/>
          <w:sz w:val="24"/>
          <w:szCs w:val="24"/>
        </w:rPr>
        <w:t>macroprudential regulation (MPR)</w:t>
      </w:r>
      <w:r w:rsidR="00E10B40" w:rsidRPr="00E24B50">
        <w:rPr>
          <w:rFonts w:ascii="Times New Roman" w:hAnsi="Times New Roman" w:cs="Times New Roman"/>
          <w:sz w:val="24"/>
          <w:szCs w:val="24"/>
        </w:rPr>
        <w:t xml:space="preserve"> in</w:t>
      </w:r>
      <w:r w:rsidR="0030240E" w:rsidRPr="009A4ECE">
        <w:rPr>
          <w:rFonts w:ascii="Times New Roman" w:hAnsi="Times New Roman" w:cs="Times New Roman"/>
          <w:sz w:val="24"/>
          <w:szCs w:val="24"/>
          <w:lang w:val="en-US"/>
        </w:rPr>
        <w:t xml:space="preserve"> </w:t>
      </w:r>
      <w:r w:rsidR="000A7839">
        <w:rPr>
          <w:rFonts w:ascii="Times New Roman" w:hAnsi="Times New Roman" w:cs="Times New Roman"/>
          <w:sz w:val="24"/>
          <w:szCs w:val="24"/>
          <w:lang w:val="en-US"/>
        </w:rPr>
        <w:t>the</w:t>
      </w:r>
      <w:r w:rsidR="00E10B40" w:rsidRPr="00E24B50">
        <w:rPr>
          <w:rFonts w:ascii="Times New Roman" w:hAnsi="Times New Roman" w:cs="Times New Roman"/>
          <w:sz w:val="24"/>
          <w:szCs w:val="24"/>
        </w:rPr>
        <w:t xml:space="preserve"> </w:t>
      </w:r>
      <w:r w:rsidR="00560762" w:rsidRPr="00E24B50">
        <w:rPr>
          <w:rFonts w:ascii="Times New Roman" w:hAnsi="Times New Roman" w:cs="Times New Roman"/>
          <w:sz w:val="24"/>
          <w:szCs w:val="24"/>
        </w:rPr>
        <w:t xml:space="preserve">critical </w:t>
      </w:r>
      <w:r w:rsidR="00E10B40" w:rsidRPr="00E24B50">
        <w:rPr>
          <w:rFonts w:ascii="Times New Roman" w:hAnsi="Times New Roman" w:cs="Times New Roman"/>
          <w:sz w:val="24"/>
          <w:szCs w:val="24"/>
        </w:rPr>
        <w:t xml:space="preserve">case </w:t>
      </w:r>
      <w:r w:rsidR="00560762" w:rsidRPr="00E24B50">
        <w:rPr>
          <w:rFonts w:ascii="Times New Roman" w:hAnsi="Times New Roman" w:cs="Times New Roman"/>
          <w:sz w:val="24"/>
          <w:szCs w:val="24"/>
        </w:rPr>
        <w:t xml:space="preserve">study </w:t>
      </w:r>
      <w:r w:rsidR="000A7839">
        <w:rPr>
          <w:rFonts w:ascii="Times New Roman" w:hAnsi="Times New Roman" w:cs="Times New Roman"/>
          <w:sz w:val="24"/>
          <w:szCs w:val="24"/>
        </w:rPr>
        <w:t>of Sweden. Here, MPR is</w:t>
      </w:r>
      <w:r w:rsidR="00F272F6" w:rsidRPr="00E24B50">
        <w:rPr>
          <w:rFonts w:ascii="Times New Roman" w:hAnsi="Times New Roman" w:cs="Times New Roman"/>
          <w:sz w:val="24"/>
          <w:szCs w:val="24"/>
        </w:rPr>
        <w:t xml:space="preserve"> introduced</w:t>
      </w:r>
      <w:r w:rsidR="00E10B40" w:rsidRPr="00E24B50">
        <w:rPr>
          <w:rFonts w:ascii="Times New Roman" w:hAnsi="Times New Roman" w:cs="Times New Roman"/>
          <w:sz w:val="24"/>
          <w:szCs w:val="24"/>
        </w:rPr>
        <w:t xml:space="preserve">, in contrast with </w:t>
      </w:r>
      <w:r w:rsidR="004642B2" w:rsidRPr="00E24B50">
        <w:rPr>
          <w:rFonts w:ascii="Times New Roman" w:hAnsi="Times New Roman" w:cs="Times New Roman"/>
          <w:sz w:val="24"/>
          <w:szCs w:val="24"/>
        </w:rPr>
        <w:t xml:space="preserve">much of the rest of the EU economies, </w:t>
      </w:r>
      <w:r w:rsidR="00095279">
        <w:rPr>
          <w:rFonts w:ascii="Times New Roman" w:hAnsi="Times New Roman" w:cs="Times New Roman"/>
          <w:sz w:val="24"/>
          <w:szCs w:val="24"/>
        </w:rPr>
        <w:t>in</w:t>
      </w:r>
      <w:r w:rsidR="00F76406">
        <w:rPr>
          <w:rFonts w:ascii="Times New Roman" w:hAnsi="Times New Roman" w:cs="Times New Roman"/>
          <w:sz w:val="24"/>
          <w:szCs w:val="24"/>
        </w:rPr>
        <w:t xml:space="preserve"> a credit boom</w:t>
      </w:r>
      <w:r w:rsidR="0030240E" w:rsidRPr="009A4ECE">
        <w:rPr>
          <w:rFonts w:ascii="Times New Roman" w:hAnsi="Times New Roman" w:cs="Times New Roman"/>
          <w:sz w:val="24"/>
          <w:szCs w:val="24"/>
          <w:lang w:val="en-US"/>
        </w:rPr>
        <w:t xml:space="preserve">. </w:t>
      </w:r>
      <w:r w:rsidR="00560762" w:rsidRPr="00E24B50">
        <w:rPr>
          <w:rFonts w:ascii="Times New Roman" w:hAnsi="Times New Roman" w:cs="Times New Roman"/>
          <w:sz w:val="24"/>
          <w:szCs w:val="24"/>
        </w:rPr>
        <w:t xml:space="preserve">We find evidence of </w:t>
      </w:r>
      <w:r w:rsidR="000A7839">
        <w:rPr>
          <w:rFonts w:ascii="Times New Roman" w:hAnsi="Times New Roman" w:cs="Times New Roman"/>
          <w:sz w:val="24"/>
          <w:szCs w:val="24"/>
        </w:rPr>
        <w:t>an administrative crisis</w:t>
      </w:r>
      <w:r w:rsidR="00560762" w:rsidRPr="00E24B50">
        <w:rPr>
          <w:rFonts w:ascii="Times New Roman" w:hAnsi="Times New Roman" w:cs="Times New Roman"/>
          <w:sz w:val="24"/>
          <w:szCs w:val="24"/>
        </w:rPr>
        <w:t xml:space="preserve">, as technocrats </w:t>
      </w:r>
      <w:r w:rsidR="0082087D">
        <w:rPr>
          <w:rFonts w:ascii="Times New Roman" w:hAnsi="Times New Roman" w:cs="Times New Roman"/>
          <w:sz w:val="24"/>
          <w:szCs w:val="24"/>
        </w:rPr>
        <w:t>face the political constraints</w:t>
      </w:r>
      <w:r w:rsidR="00560762" w:rsidRPr="00E24B50">
        <w:rPr>
          <w:rFonts w:ascii="Times New Roman" w:hAnsi="Times New Roman" w:cs="Times New Roman"/>
          <w:sz w:val="24"/>
          <w:szCs w:val="24"/>
        </w:rPr>
        <w:t xml:space="preserve"> o</w:t>
      </w:r>
      <w:r w:rsidR="0082087D">
        <w:rPr>
          <w:rFonts w:ascii="Times New Roman" w:hAnsi="Times New Roman" w:cs="Times New Roman"/>
          <w:sz w:val="24"/>
          <w:szCs w:val="24"/>
        </w:rPr>
        <w:t>n</w:t>
      </w:r>
      <w:r w:rsidR="00560762" w:rsidRPr="00E24B50">
        <w:rPr>
          <w:rFonts w:ascii="Times New Roman" w:hAnsi="Times New Roman" w:cs="Times New Roman"/>
          <w:sz w:val="24"/>
          <w:szCs w:val="24"/>
        </w:rPr>
        <w:t xml:space="preserve"> </w:t>
      </w:r>
      <w:r w:rsidR="007F2C8E">
        <w:rPr>
          <w:rFonts w:ascii="Times New Roman" w:hAnsi="Times New Roman" w:cs="Times New Roman"/>
          <w:sz w:val="24"/>
          <w:szCs w:val="24"/>
        </w:rPr>
        <w:t>re-</w:t>
      </w:r>
      <w:r w:rsidR="00560762" w:rsidRPr="00E24B50">
        <w:rPr>
          <w:rFonts w:ascii="Times New Roman" w:hAnsi="Times New Roman" w:cs="Times New Roman"/>
          <w:sz w:val="24"/>
          <w:szCs w:val="24"/>
        </w:rPr>
        <w:t xml:space="preserve">regulating </w:t>
      </w:r>
      <w:r>
        <w:rPr>
          <w:rFonts w:ascii="Times New Roman" w:hAnsi="Times New Roman" w:cs="Times New Roman"/>
          <w:sz w:val="24"/>
          <w:szCs w:val="24"/>
        </w:rPr>
        <w:t>financialis</w:t>
      </w:r>
      <w:r w:rsidR="003F47D7" w:rsidRPr="00E24B50">
        <w:rPr>
          <w:rFonts w:ascii="Times New Roman" w:hAnsi="Times New Roman" w:cs="Times New Roman"/>
          <w:sz w:val="24"/>
          <w:szCs w:val="24"/>
        </w:rPr>
        <w:t>ed accumulation</w:t>
      </w:r>
      <w:r w:rsidR="00560762" w:rsidRPr="00D732DC">
        <w:rPr>
          <w:rFonts w:ascii="Times New Roman" w:hAnsi="Times New Roman" w:cs="Times New Roman"/>
          <w:sz w:val="24"/>
          <w:szCs w:val="24"/>
        </w:rPr>
        <w:t xml:space="preserve">. </w:t>
      </w:r>
      <w:r w:rsidR="00095279">
        <w:rPr>
          <w:rFonts w:ascii="Times New Roman" w:hAnsi="Times New Roman" w:cs="Times New Roman"/>
          <w:sz w:val="24"/>
          <w:szCs w:val="24"/>
        </w:rPr>
        <w:t>T</w:t>
      </w:r>
      <w:r w:rsidR="007F2C8E">
        <w:rPr>
          <w:rFonts w:ascii="Times New Roman" w:hAnsi="Times New Roman" w:cs="Times New Roman"/>
          <w:sz w:val="24"/>
          <w:szCs w:val="24"/>
        </w:rPr>
        <w:t>his</w:t>
      </w:r>
      <w:r w:rsidR="00095279">
        <w:rPr>
          <w:rFonts w:ascii="Times New Roman" w:hAnsi="Times New Roman" w:cs="Times New Roman"/>
          <w:sz w:val="24"/>
          <w:szCs w:val="24"/>
        </w:rPr>
        <w:t xml:space="preserve"> suggests that the conditions are ripe for a</w:t>
      </w:r>
      <w:r w:rsidR="007F2C8E">
        <w:rPr>
          <w:rFonts w:ascii="Times New Roman" w:hAnsi="Times New Roman" w:cs="Times New Roman"/>
          <w:sz w:val="24"/>
          <w:szCs w:val="24"/>
        </w:rPr>
        <w:t xml:space="preserve"> deepened administrative crisis in Europe</w:t>
      </w:r>
      <w:r w:rsidR="00095279">
        <w:rPr>
          <w:rFonts w:ascii="Times New Roman" w:hAnsi="Times New Roman" w:cs="Times New Roman"/>
          <w:sz w:val="24"/>
          <w:szCs w:val="24"/>
        </w:rPr>
        <w:t xml:space="preserve"> once</w:t>
      </w:r>
      <w:r w:rsidR="00095279" w:rsidRPr="003542A7">
        <w:rPr>
          <w:rFonts w:ascii="Times New Roman" w:hAnsi="Times New Roman" w:cs="Times New Roman"/>
          <w:sz w:val="24"/>
          <w:szCs w:val="24"/>
        </w:rPr>
        <w:t xml:space="preserve"> </w:t>
      </w:r>
      <w:r w:rsidR="003542A7" w:rsidRPr="00940F9C">
        <w:rPr>
          <w:rFonts w:ascii="Times New Roman" w:hAnsi="Times New Roman" w:cs="Times New Roman"/>
          <w:sz w:val="24"/>
          <w:szCs w:val="24"/>
        </w:rPr>
        <w:t>countercyclical</w:t>
      </w:r>
      <w:r w:rsidR="002B623A">
        <w:rPr>
          <w:rFonts w:ascii="Times New Roman" w:hAnsi="Times New Roman" w:cs="Times New Roman"/>
          <w:sz w:val="24"/>
          <w:szCs w:val="24"/>
        </w:rPr>
        <w:t xml:space="preserve"> </w:t>
      </w:r>
      <w:r w:rsidR="00590A70">
        <w:rPr>
          <w:rFonts w:ascii="Times New Roman" w:hAnsi="Times New Roman" w:cs="Times New Roman"/>
          <w:sz w:val="24"/>
          <w:szCs w:val="24"/>
        </w:rPr>
        <w:t>MPR</w:t>
      </w:r>
      <w:r w:rsidR="002B623A">
        <w:rPr>
          <w:rFonts w:ascii="Times New Roman" w:hAnsi="Times New Roman" w:cs="Times New Roman"/>
          <w:sz w:val="24"/>
          <w:szCs w:val="24"/>
        </w:rPr>
        <w:t xml:space="preserve"> </w:t>
      </w:r>
      <w:r w:rsidR="00590A70">
        <w:rPr>
          <w:rFonts w:ascii="Times New Roman" w:hAnsi="Times New Roman" w:cs="Times New Roman"/>
          <w:sz w:val="24"/>
          <w:szCs w:val="24"/>
        </w:rPr>
        <w:t>is</w:t>
      </w:r>
      <w:r w:rsidR="00BD29BA">
        <w:rPr>
          <w:rFonts w:ascii="Times New Roman" w:hAnsi="Times New Roman" w:cs="Times New Roman"/>
          <w:sz w:val="24"/>
          <w:szCs w:val="24"/>
        </w:rPr>
        <w:t xml:space="preserve"> implemented</w:t>
      </w:r>
      <w:r w:rsidR="00810C7B">
        <w:rPr>
          <w:rFonts w:ascii="Times New Roman" w:hAnsi="Times New Roman" w:cs="Times New Roman"/>
          <w:sz w:val="24"/>
          <w:szCs w:val="24"/>
        </w:rPr>
        <w:t>.</w:t>
      </w:r>
      <w:r w:rsidR="00D95FDB" w:rsidRPr="00E24B50">
        <w:rPr>
          <w:rFonts w:ascii="Times New Roman" w:hAnsi="Times New Roman" w:cs="Times New Roman"/>
          <w:color w:val="000000"/>
          <w:sz w:val="24"/>
          <w:szCs w:val="24"/>
        </w:rPr>
        <w:t xml:space="preserve"> </w:t>
      </w:r>
    </w:p>
    <w:p w14:paraId="6C8E9502" w14:textId="77777777" w:rsidR="00223562" w:rsidRPr="00D51093" w:rsidRDefault="00223562" w:rsidP="003909A0">
      <w:pPr>
        <w:rPr>
          <w:rFonts w:ascii="Times New Roman" w:hAnsi="Times New Roman" w:cs="Times New Roman"/>
          <w:sz w:val="24"/>
          <w:szCs w:val="24"/>
          <w:u w:val="single"/>
        </w:rPr>
      </w:pPr>
    </w:p>
    <w:p w14:paraId="34F754C1" w14:textId="4C4AE34B" w:rsidR="004C45CC" w:rsidRPr="00D51093" w:rsidRDefault="004C45CC" w:rsidP="004C45CC">
      <w:pPr>
        <w:rPr>
          <w:rFonts w:ascii="Times New Roman" w:hAnsi="Times New Roman" w:cs="Times New Roman"/>
          <w:sz w:val="24"/>
          <w:szCs w:val="24"/>
          <w:u w:val="single"/>
        </w:rPr>
      </w:pPr>
      <w:r w:rsidRPr="00D51093">
        <w:rPr>
          <w:rFonts w:ascii="Times New Roman" w:hAnsi="Times New Roman" w:cs="Times New Roman"/>
          <w:sz w:val="24"/>
          <w:szCs w:val="24"/>
          <w:u w:val="single"/>
        </w:rPr>
        <w:t>Introduction</w:t>
      </w:r>
    </w:p>
    <w:p w14:paraId="60E9B022" w14:textId="4A662650" w:rsidR="00D221F3" w:rsidRDefault="00AA6839" w:rsidP="004C45CC">
      <w:pPr>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Since the 2007-2008 Global Financial Crisis (GFC), introducing a</w:t>
      </w:r>
      <w:r w:rsidR="002C476C">
        <w:rPr>
          <w:rFonts w:ascii="Times New Roman" w:hAnsi="Times New Roman" w:cs="Times New Roman"/>
          <w:sz w:val="24"/>
          <w:szCs w:val="24"/>
        </w:rPr>
        <w:t xml:space="preserve"> regulatory toolkit</w:t>
      </w:r>
      <w:r>
        <w:rPr>
          <w:rFonts w:ascii="Times New Roman" w:hAnsi="Times New Roman" w:cs="Times New Roman"/>
          <w:sz w:val="24"/>
          <w:szCs w:val="24"/>
        </w:rPr>
        <w:t xml:space="preserve"> to prevent</w:t>
      </w:r>
      <w:r w:rsidR="00874BFF">
        <w:rPr>
          <w:rFonts w:ascii="Times New Roman" w:hAnsi="Times New Roman" w:cs="Times New Roman"/>
          <w:sz w:val="24"/>
          <w:szCs w:val="24"/>
        </w:rPr>
        <w:t xml:space="preserve"> recurrence</w:t>
      </w:r>
      <w:r>
        <w:rPr>
          <w:rFonts w:ascii="Times New Roman" w:hAnsi="Times New Roman" w:cs="Times New Roman"/>
          <w:sz w:val="24"/>
          <w:szCs w:val="24"/>
        </w:rPr>
        <w:t xml:space="preserve"> has been a top policy objective. </w:t>
      </w:r>
      <w:r w:rsidR="004C4B34">
        <w:rPr>
          <w:rFonts w:ascii="Times New Roman" w:hAnsi="Times New Roman" w:cs="Times New Roman"/>
          <w:sz w:val="24"/>
          <w:szCs w:val="24"/>
        </w:rPr>
        <w:t>Analysing its prospects for success</w:t>
      </w:r>
      <w:r w:rsidR="002C476C">
        <w:rPr>
          <w:rFonts w:ascii="Times New Roman" w:hAnsi="Times New Roman" w:cs="Times New Roman"/>
          <w:sz w:val="24"/>
          <w:szCs w:val="24"/>
        </w:rPr>
        <w:t xml:space="preserve"> must start from the broader understanding of the current predicament as emanating from the transformative processes know</w:t>
      </w:r>
      <w:r w:rsidR="00874BFF">
        <w:rPr>
          <w:rFonts w:ascii="Times New Roman" w:hAnsi="Times New Roman" w:cs="Times New Roman"/>
          <w:sz w:val="24"/>
          <w:szCs w:val="24"/>
        </w:rPr>
        <w:t>n</w:t>
      </w:r>
      <w:r w:rsidR="002C476C">
        <w:rPr>
          <w:rFonts w:ascii="Times New Roman" w:hAnsi="Times New Roman" w:cs="Times New Roman"/>
          <w:sz w:val="24"/>
          <w:szCs w:val="24"/>
        </w:rPr>
        <w:t xml:space="preserve"> as f</w:t>
      </w:r>
      <w:r>
        <w:rPr>
          <w:rFonts w:ascii="Times New Roman" w:hAnsi="Times New Roman" w:cs="Times New Roman"/>
          <w:sz w:val="24"/>
          <w:szCs w:val="24"/>
        </w:rPr>
        <w:t>inancialisation</w:t>
      </w:r>
      <w:r w:rsidR="002C476C">
        <w:rPr>
          <w:rFonts w:ascii="Times New Roman" w:hAnsi="Times New Roman" w:cs="Times New Roman"/>
          <w:color w:val="000000"/>
          <w:sz w:val="24"/>
          <w:szCs w:val="24"/>
        </w:rPr>
        <w:t xml:space="preserve">. </w:t>
      </w:r>
      <w:r w:rsidR="0039036F">
        <w:rPr>
          <w:rFonts w:ascii="Times New Roman" w:hAnsi="Times New Roman" w:cs="Times New Roman"/>
          <w:color w:val="000000"/>
          <w:sz w:val="24"/>
          <w:szCs w:val="24"/>
        </w:rPr>
        <w:t>This assumption</w:t>
      </w:r>
      <w:r w:rsidR="00D221F3">
        <w:rPr>
          <w:rFonts w:ascii="Times New Roman" w:hAnsi="Times New Roman" w:cs="Times New Roman"/>
          <w:color w:val="000000"/>
          <w:sz w:val="24"/>
          <w:szCs w:val="24"/>
        </w:rPr>
        <w:t xml:space="preserve"> impl</w:t>
      </w:r>
      <w:r w:rsidR="004727CB">
        <w:rPr>
          <w:rFonts w:ascii="Times New Roman" w:hAnsi="Times New Roman" w:cs="Times New Roman"/>
          <w:color w:val="000000"/>
          <w:sz w:val="24"/>
          <w:szCs w:val="24"/>
        </w:rPr>
        <w:t>ies</w:t>
      </w:r>
      <w:r w:rsidR="0039036F">
        <w:rPr>
          <w:rFonts w:ascii="Times New Roman" w:hAnsi="Times New Roman" w:cs="Times New Roman"/>
          <w:color w:val="000000"/>
          <w:sz w:val="24"/>
          <w:szCs w:val="24"/>
        </w:rPr>
        <w:t xml:space="preserve"> that</w:t>
      </w:r>
      <w:r w:rsidR="004C4B34">
        <w:rPr>
          <w:rFonts w:ascii="Times New Roman" w:hAnsi="Times New Roman" w:cs="Times New Roman"/>
          <w:color w:val="000000"/>
          <w:sz w:val="24"/>
          <w:szCs w:val="24"/>
        </w:rPr>
        <w:t xml:space="preserve"> financial </w:t>
      </w:r>
      <w:r w:rsidR="008229C4">
        <w:rPr>
          <w:rFonts w:ascii="Times New Roman" w:hAnsi="Times New Roman" w:cs="Times New Roman"/>
          <w:color w:val="000000"/>
          <w:sz w:val="24"/>
          <w:szCs w:val="24"/>
        </w:rPr>
        <w:t>(re-)</w:t>
      </w:r>
      <w:r w:rsidR="004C4B34">
        <w:rPr>
          <w:rFonts w:ascii="Times New Roman" w:hAnsi="Times New Roman" w:cs="Times New Roman"/>
          <w:color w:val="000000"/>
          <w:sz w:val="24"/>
          <w:szCs w:val="24"/>
        </w:rPr>
        <w:t>regulation</w:t>
      </w:r>
      <w:r w:rsidR="00D221F3">
        <w:rPr>
          <w:rFonts w:ascii="Times New Roman" w:hAnsi="Times New Roman" w:cs="Times New Roman"/>
          <w:color w:val="000000"/>
          <w:sz w:val="24"/>
          <w:szCs w:val="24"/>
        </w:rPr>
        <w:t xml:space="preserve"> is </w:t>
      </w:r>
      <w:r w:rsidR="004727CB">
        <w:rPr>
          <w:rFonts w:ascii="Times New Roman" w:hAnsi="Times New Roman" w:cs="Times New Roman"/>
          <w:color w:val="000000"/>
          <w:sz w:val="24"/>
          <w:szCs w:val="24"/>
        </w:rPr>
        <w:t>no mere</w:t>
      </w:r>
      <w:r w:rsidR="00D221F3">
        <w:rPr>
          <w:rFonts w:ascii="Times New Roman" w:hAnsi="Times New Roman" w:cs="Times New Roman"/>
          <w:color w:val="000000"/>
          <w:sz w:val="24"/>
          <w:szCs w:val="24"/>
        </w:rPr>
        <w:t xml:space="preserve"> technical fix, but rather</w:t>
      </w:r>
      <w:r w:rsidR="00501C7F">
        <w:rPr>
          <w:rFonts w:ascii="Times New Roman" w:hAnsi="Times New Roman" w:cs="Times New Roman"/>
          <w:color w:val="000000"/>
          <w:sz w:val="24"/>
          <w:szCs w:val="24"/>
        </w:rPr>
        <w:t xml:space="preserve"> a </w:t>
      </w:r>
      <w:r w:rsidR="00505640">
        <w:rPr>
          <w:rFonts w:ascii="Times New Roman" w:hAnsi="Times New Roman" w:cs="Times New Roman"/>
          <w:color w:val="000000"/>
          <w:sz w:val="24"/>
          <w:szCs w:val="24"/>
        </w:rPr>
        <w:t>multifaceted</w:t>
      </w:r>
      <w:r w:rsidR="00501C7F">
        <w:rPr>
          <w:rFonts w:ascii="Times New Roman" w:hAnsi="Times New Roman" w:cs="Times New Roman"/>
          <w:color w:val="000000"/>
          <w:sz w:val="24"/>
          <w:szCs w:val="24"/>
        </w:rPr>
        <w:t xml:space="preserve"> </w:t>
      </w:r>
      <w:r w:rsidR="008229C4">
        <w:rPr>
          <w:rFonts w:ascii="Times New Roman" w:hAnsi="Times New Roman" w:cs="Times New Roman"/>
          <w:color w:val="000000"/>
          <w:sz w:val="24"/>
          <w:szCs w:val="24"/>
        </w:rPr>
        <w:t>intervention in but also</w:t>
      </w:r>
      <w:r w:rsidR="00D221F3">
        <w:rPr>
          <w:rFonts w:ascii="Times New Roman" w:hAnsi="Times New Roman" w:cs="Times New Roman"/>
          <w:color w:val="000000"/>
          <w:sz w:val="24"/>
          <w:szCs w:val="24"/>
        </w:rPr>
        <w:t xml:space="preserve"> shaped by </w:t>
      </w:r>
      <w:r w:rsidR="00576946">
        <w:rPr>
          <w:rFonts w:ascii="Times New Roman" w:hAnsi="Times New Roman" w:cs="Times New Roman"/>
          <w:color w:val="000000"/>
          <w:sz w:val="24"/>
          <w:szCs w:val="24"/>
        </w:rPr>
        <w:t xml:space="preserve">increasingly financialised accumulation </w:t>
      </w:r>
      <w:r w:rsidR="008F4D1E" w:rsidRPr="000A322B">
        <w:rPr>
          <w:rFonts w:ascii="Times New Roman" w:hAnsi="Times New Roman" w:cs="Times New Roman"/>
          <w:color w:val="000000"/>
          <w:sz w:val="24"/>
          <w:szCs w:val="24"/>
        </w:rPr>
        <w:t>(</w:t>
      </w:r>
      <w:r w:rsidR="00570B4A">
        <w:rPr>
          <w:rFonts w:ascii="Times New Roman" w:hAnsi="Times New Roman" w:cs="Times New Roman"/>
          <w:color w:val="000000"/>
          <w:sz w:val="24"/>
          <w:szCs w:val="24"/>
        </w:rPr>
        <w:t>Bieling</w:t>
      </w:r>
      <w:r w:rsidR="008F4D1E" w:rsidRPr="000A322B">
        <w:rPr>
          <w:rFonts w:ascii="Times New Roman" w:hAnsi="Times New Roman" w:cs="Times New Roman"/>
          <w:color w:val="000000"/>
          <w:sz w:val="24"/>
          <w:szCs w:val="24"/>
        </w:rPr>
        <w:t>, 201</w:t>
      </w:r>
      <w:r w:rsidR="00570B4A">
        <w:rPr>
          <w:rFonts w:ascii="Times New Roman" w:hAnsi="Times New Roman" w:cs="Times New Roman"/>
          <w:color w:val="000000"/>
          <w:sz w:val="24"/>
          <w:szCs w:val="24"/>
        </w:rPr>
        <w:t>4</w:t>
      </w:r>
      <w:r w:rsidR="008F4D1E" w:rsidRPr="000A322B">
        <w:rPr>
          <w:rFonts w:ascii="Times New Roman" w:hAnsi="Times New Roman" w:cs="Times New Roman"/>
          <w:color w:val="000000"/>
          <w:sz w:val="24"/>
          <w:szCs w:val="24"/>
        </w:rPr>
        <w:t>)</w:t>
      </w:r>
      <w:r w:rsidR="00D221F3">
        <w:rPr>
          <w:rFonts w:ascii="Times New Roman" w:hAnsi="Times New Roman" w:cs="Times New Roman"/>
          <w:color w:val="000000"/>
          <w:sz w:val="24"/>
          <w:szCs w:val="24"/>
        </w:rPr>
        <w:t>.</w:t>
      </w:r>
      <w:r w:rsidR="004C4B34">
        <w:rPr>
          <w:rFonts w:ascii="Times New Roman" w:hAnsi="Times New Roman" w:cs="Times New Roman"/>
          <w:color w:val="000000"/>
          <w:sz w:val="24"/>
          <w:szCs w:val="24"/>
        </w:rPr>
        <w:t xml:space="preserve"> </w:t>
      </w:r>
    </w:p>
    <w:p w14:paraId="21A762B0" w14:textId="77777777" w:rsidR="00F14B36" w:rsidRDefault="00F14B36" w:rsidP="004C45CC">
      <w:pPr>
        <w:spacing w:line="480" w:lineRule="auto"/>
        <w:jc w:val="both"/>
        <w:rPr>
          <w:rFonts w:ascii="Times New Roman" w:hAnsi="Times New Roman" w:cs="Times New Roman"/>
          <w:color w:val="000000"/>
          <w:sz w:val="24"/>
          <w:szCs w:val="24"/>
        </w:rPr>
      </w:pPr>
    </w:p>
    <w:p w14:paraId="137F26A7" w14:textId="52CA817C" w:rsidR="000C64BA" w:rsidRPr="00940F9C" w:rsidRDefault="00576946" w:rsidP="004C45CC">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002C476C">
        <w:rPr>
          <w:rFonts w:ascii="Times New Roman" w:hAnsi="Times New Roman" w:cs="Times New Roman"/>
          <w:color w:val="000000"/>
          <w:sz w:val="24"/>
          <w:szCs w:val="24"/>
        </w:rPr>
        <w:t>inancialisation ha</w:t>
      </w:r>
      <w:r w:rsidR="002C476C" w:rsidRPr="00AA2F61">
        <w:rPr>
          <w:rFonts w:ascii="Times New Roman" w:hAnsi="Times New Roman" w:cs="Times New Roman"/>
          <w:color w:val="000000"/>
          <w:sz w:val="24"/>
          <w:szCs w:val="24"/>
        </w:rPr>
        <w:t xml:space="preserve">s </w:t>
      </w:r>
      <w:r w:rsidR="002C476C" w:rsidRPr="00BE1A4B">
        <w:rPr>
          <w:rFonts w:ascii="Times New Roman" w:hAnsi="Times New Roman" w:cs="Times New Roman"/>
          <w:color w:val="000000"/>
          <w:sz w:val="24"/>
          <w:szCs w:val="24"/>
        </w:rPr>
        <w:t>been</w:t>
      </w:r>
      <w:r w:rsidR="0030240E" w:rsidRPr="00BE1A4B">
        <w:rPr>
          <w:rFonts w:ascii="Times New Roman" w:hAnsi="Times New Roman" w:cs="Times New Roman"/>
          <w:color w:val="000000"/>
          <w:sz w:val="24"/>
          <w:szCs w:val="24"/>
        </w:rPr>
        <w:t xml:space="preserve"> understood as a quest for a</w:t>
      </w:r>
      <w:r w:rsidR="00261A70" w:rsidRPr="00BE1A4B">
        <w:rPr>
          <w:rFonts w:ascii="Times New Roman" w:hAnsi="Times New Roman" w:cs="Times New Roman"/>
          <w:sz w:val="24"/>
          <w:szCs w:val="24"/>
        </w:rPr>
        <w:t xml:space="preserve"> spati</w:t>
      </w:r>
      <w:r w:rsidR="00D221F3" w:rsidRPr="003F2660">
        <w:rPr>
          <w:rFonts w:ascii="Times New Roman" w:hAnsi="Times New Roman" w:cs="Times New Roman"/>
          <w:sz w:val="24"/>
          <w:szCs w:val="24"/>
        </w:rPr>
        <w:t>al</w:t>
      </w:r>
      <w:r w:rsidR="00261A70" w:rsidRPr="004473A9">
        <w:rPr>
          <w:rFonts w:ascii="Times New Roman" w:hAnsi="Times New Roman" w:cs="Times New Roman"/>
          <w:sz w:val="24"/>
          <w:szCs w:val="24"/>
        </w:rPr>
        <w:t xml:space="preserve">-temporal fix for Anglo-American capitalism’s crisis-tendencies </w:t>
      </w:r>
      <w:r w:rsidR="00261A70" w:rsidRPr="004473A9">
        <w:rPr>
          <w:rFonts w:ascii="Times New Roman" w:hAnsi="Times New Roman" w:cs="Times New Roman"/>
          <w:color w:val="000000"/>
          <w:sz w:val="24"/>
          <w:szCs w:val="24"/>
        </w:rPr>
        <w:t>(Harvey, 2010</w:t>
      </w:r>
      <w:r w:rsidR="008229CD" w:rsidRPr="0060623A">
        <w:rPr>
          <w:rFonts w:ascii="Times New Roman" w:hAnsi="Times New Roman" w:cs="Times New Roman"/>
          <w:color w:val="000000"/>
          <w:sz w:val="24"/>
          <w:szCs w:val="24"/>
        </w:rPr>
        <w:t>; French et al., 2011</w:t>
      </w:r>
      <w:r w:rsidR="00261A70" w:rsidRPr="0060623A">
        <w:rPr>
          <w:rFonts w:ascii="Times New Roman" w:hAnsi="Times New Roman" w:cs="Times New Roman"/>
          <w:color w:val="000000"/>
          <w:sz w:val="24"/>
          <w:szCs w:val="24"/>
        </w:rPr>
        <w:t>)</w:t>
      </w:r>
      <w:r w:rsidR="00B226B1" w:rsidRPr="00D75FB4">
        <w:rPr>
          <w:rFonts w:ascii="Times New Roman" w:hAnsi="Times New Roman" w:cs="Times New Roman"/>
          <w:color w:val="000000"/>
          <w:sz w:val="24"/>
          <w:szCs w:val="24"/>
        </w:rPr>
        <w:t>.</w:t>
      </w:r>
      <w:r w:rsidR="002C476C" w:rsidRPr="00AA2F61">
        <w:rPr>
          <w:rFonts w:ascii="Times New Roman" w:hAnsi="Times New Roman" w:cs="Times New Roman"/>
          <w:color w:val="000000"/>
          <w:sz w:val="24"/>
          <w:szCs w:val="24"/>
        </w:rPr>
        <w:t xml:space="preserve"> </w:t>
      </w:r>
      <w:r w:rsidRPr="00BE1A4B">
        <w:rPr>
          <w:rFonts w:ascii="Times New Roman" w:hAnsi="Times New Roman" w:cs="Times New Roman"/>
          <w:color w:val="000000"/>
          <w:sz w:val="24"/>
          <w:szCs w:val="24"/>
        </w:rPr>
        <w:t>T</w:t>
      </w:r>
      <w:r w:rsidR="008F4D1E" w:rsidRPr="00BE1A4B">
        <w:rPr>
          <w:rFonts w:ascii="Times New Roman" w:hAnsi="Times New Roman" w:cs="Times New Roman"/>
          <w:color w:val="000000"/>
          <w:sz w:val="24"/>
          <w:szCs w:val="24"/>
        </w:rPr>
        <w:t>he</w:t>
      </w:r>
      <w:r w:rsidR="001231A4" w:rsidRPr="00BE1A4B">
        <w:rPr>
          <w:rFonts w:ascii="Times New Roman" w:hAnsi="Times New Roman" w:cs="Times New Roman"/>
          <w:color w:val="000000"/>
          <w:sz w:val="24"/>
          <w:szCs w:val="24"/>
        </w:rPr>
        <w:t xml:space="preserve"> creation of the</w:t>
      </w:r>
      <w:r w:rsidR="008F4D1E" w:rsidRPr="00BE1A4B">
        <w:rPr>
          <w:rFonts w:ascii="Times New Roman" w:hAnsi="Times New Roman" w:cs="Times New Roman"/>
          <w:color w:val="000000"/>
          <w:sz w:val="24"/>
          <w:szCs w:val="24"/>
        </w:rPr>
        <w:t xml:space="preserve"> </w:t>
      </w:r>
      <w:r w:rsidRPr="00BE1A4B">
        <w:rPr>
          <w:rFonts w:ascii="Times New Roman" w:hAnsi="Times New Roman" w:cs="Times New Roman"/>
          <w:color w:val="000000"/>
          <w:sz w:val="24"/>
          <w:szCs w:val="24"/>
        </w:rPr>
        <w:t>“</w:t>
      </w:r>
      <w:r w:rsidR="008F4D1E" w:rsidRPr="00BE1A4B">
        <w:rPr>
          <w:rFonts w:ascii="Times New Roman" w:hAnsi="Times New Roman" w:cs="Times New Roman"/>
          <w:color w:val="000000"/>
          <w:sz w:val="24"/>
          <w:szCs w:val="24"/>
        </w:rPr>
        <w:t>finance-dominated accumulation regime</w:t>
      </w:r>
      <w:r w:rsidRPr="00BE1A4B">
        <w:rPr>
          <w:rFonts w:ascii="Times New Roman" w:hAnsi="Times New Roman" w:cs="Times New Roman"/>
          <w:color w:val="000000"/>
          <w:sz w:val="24"/>
          <w:szCs w:val="24"/>
        </w:rPr>
        <w:t>”</w:t>
      </w:r>
      <w:r w:rsidR="008F4D1E" w:rsidRPr="00BE1A4B">
        <w:rPr>
          <w:rFonts w:ascii="Times New Roman" w:hAnsi="Times New Roman" w:cs="Times New Roman"/>
          <w:color w:val="000000"/>
          <w:sz w:val="24"/>
          <w:szCs w:val="24"/>
        </w:rPr>
        <w:t xml:space="preserve"> in Europe</w:t>
      </w:r>
      <w:r w:rsidRPr="00BE1A4B">
        <w:rPr>
          <w:rFonts w:ascii="Times New Roman" w:hAnsi="Times New Roman" w:cs="Times New Roman"/>
          <w:color w:val="000000"/>
          <w:sz w:val="24"/>
          <w:szCs w:val="24"/>
        </w:rPr>
        <w:t xml:space="preserve"> (Stockhammer, 2008; Hein, 2012)</w:t>
      </w:r>
      <w:r w:rsidR="00B226B1" w:rsidRPr="00BE1A4B">
        <w:rPr>
          <w:rFonts w:ascii="Times New Roman" w:hAnsi="Times New Roman" w:cs="Times New Roman"/>
          <w:color w:val="000000"/>
          <w:sz w:val="24"/>
          <w:szCs w:val="24"/>
        </w:rPr>
        <w:t>, including</w:t>
      </w:r>
      <w:r w:rsidR="00AA2F61" w:rsidRPr="00BE1A4B">
        <w:rPr>
          <w:rFonts w:ascii="Times New Roman" w:hAnsi="Times New Roman" w:cs="Times New Roman"/>
          <w:color w:val="000000"/>
          <w:sz w:val="24"/>
          <w:szCs w:val="24"/>
        </w:rPr>
        <w:t xml:space="preserve"> European financial institutions’ </w:t>
      </w:r>
      <w:r w:rsidR="00AA2F61" w:rsidRPr="00940F9C">
        <w:rPr>
          <w:rFonts w:ascii="Times New Roman" w:hAnsi="Times New Roman" w:cs="Times New Roman"/>
          <w:sz w:val="24"/>
          <w:szCs w:val="24"/>
        </w:rPr>
        <w:t xml:space="preserve">integration into the Anglo-American world of finance, </w:t>
      </w:r>
      <w:r w:rsidR="001231A4" w:rsidRPr="00AA2F61">
        <w:rPr>
          <w:rFonts w:ascii="Times New Roman" w:hAnsi="Times New Roman" w:cs="Times New Roman"/>
          <w:color w:val="000000"/>
          <w:sz w:val="24"/>
          <w:szCs w:val="24"/>
        </w:rPr>
        <w:t>has in significant part been about these tendencies’ displacement (</w:t>
      </w:r>
      <w:r w:rsidR="00434DD3" w:rsidRPr="00BE1A4B">
        <w:rPr>
          <w:rFonts w:ascii="Times New Roman" w:hAnsi="Times New Roman" w:cs="Times New Roman"/>
          <w:color w:val="000000"/>
          <w:sz w:val="24"/>
          <w:szCs w:val="24"/>
        </w:rPr>
        <w:t>cf. Panitch et al., 2015)</w:t>
      </w:r>
      <w:r w:rsidR="00AA2F61" w:rsidRPr="00BE1A4B">
        <w:rPr>
          <w:rFonts w:ascii="Times New Roman" w:hAnsi="Times New Roman" w:cs="Times New Roman"/>
          <w:color w:val="000000"/>
          <w:sz w:val="24"/>
          <w:szCs w:val="24"/>
        </w:rPr>
        <w:t>, creating vast, integrated, opaque and complex global markets in the process</w:t>
      </w:r>
      <w:r w:rsidR="00BE1A4B">
        <w:rPr>
          <w:rFonts w:ascii="Times New Roman" w:hAnsi="Times New Roman" w:cs="Times New Roman"/>
          <w:color w:val="000000"/>
          <w:sz w:val="24"/>
          <w:szCs w:val="24"/>
        </w:rPr>
        <w:t xml:space="preserve"> (Engelen et al., 2012)</w:t>
      </w:r>
      <w:r w:rsidR="00AA2F61" w:rsidRPr="00BE1A4B">
        <w:rPr>
          <w:rFonts w:ascii="Times New Roman" w:hAnsi="Times New Roman" w:cs="Times New Roman"/>
          <w:color w:val="000000"/>
          <w:sz w:val="24"/>
          <w:szCs w:val="24"/>
        </w:rPr>
        <w:t>.</w:t>
      </w:r>
      <w:r w:rsidR="00551F97">
        <w:rPr>
          <w:rFonts w:ascii="Times New Roman" w:hAnsi="Times New Roman" w:cs="Times New Roman"/>
          <w:color w:val="000000"/>
          <w:sz w:val="24"/>
          <w:szCs w:val="24"/>
        </w:rPr>
        <w:t xml:space="preserve"> </w:t>
      </w:r>
      <w:r w:rsidR="008F4D1E" w:rsidRPr="00BE1A4B">
        <w:rPr>
          <w:rFonts w:ascii="Times New Roman" w:hAnsi="Times New Roman" w:cs="Times New Roman"/>
          <w:color w:val="000000"/>
          <w:sz w:val="24"/>
          <w:szCs w:val="24"/>
        </w:rPr>
        <w:t>Amplified by the flawed Euro</w:t>
      </w:r>
      <w:r w:rsidR="00505640">
        <w:rPr>
          <w:rFonts w:ascii="Times New Roman" w:hAnsi="Times New Roman" w:cs="Times New Roman"/>
          <w:color w:val="000000"/>
          <w:sz w:val="24"/>
          <w:szCs w:val="24"/>
        </w:rPr>
        <w:t>pean Economic and Monetary Union (EMU)</w:t>
      </w:r>
      <w:r w:rsidR="008F4D1E" w:rsidRPr="00BE1A4B">
        <w:rPr>
          <w:rFonts w:ascii="Times New Roman" w:hAnsi="Times New Roman" w:cs="Times New Roman"/>
          <w:color w:val="000000"/>
          <w:sz w:val="24"/>
          <w:szCs w:val="24"/>
        </w:rPr>
        <w:t xml:space="preserve">, </w:t>
      </w:r>
      <w:r w:rsidR="002C476C" w:rsidRPr="00BE1A4B">
        <w:rPr>
          <w:rFonts w:ascii="Times New Roman" w:hAnsi="Times New Roman" w:cs="Times New Roman"/>
          <w:color w:val="000000"/>
          <w:sz w:val="24"/>
          <w:szCs w:val="24"/>
        </w:rPr>
        <w:t>it</w:t>
      </w:r>
      <w:r w:rsidR="008F4D1E" w:rsidRPr="00BE1A4B">
        <w:rPr>
          <w:rFonts w:ascii="Times New Roman" w:hAnsi="Times New Roman" w:cs="Times New Roman"/>
          <w:color w:val="000000"/>
          <w:sz w:val="24"/>
          <w:szCs w:val="24"/>
        </w:rPr>
        <w:t xml:space="preserve"> i</w:t>
      </w:r>
      <w:r w:rsidR="002C476C" w:rsidRPr="00BE1A4B">
        <w:rPr>
          <w:rFonts w:ascii="Times New Roman" w:hAnsi="Times New Roman" w:cs="Times New Roman"/>
          <w:color w:val="000000"/>
          <w:sz w:val="24"/>
          <w:szCs w:val="24"/>
        </w:rPr>
        <w:t>s</w:t>
      </w:r>
      <w:r w:rsidR="008F4D1E" w:rsidRPr="00BE1A4B">
        <w:rPr>
          <w:rFonts w:ascii="Times New Roman" w:hAnsi="Times New Roman" w:cs="Times New Roman"/>
          <w:color w:val="000000"/>
          <w:sz w:val="24"/>
          <w:szCs w:val="24"/>
        </w:rPr>
        <w:t xml:space="preserve"> thus </w:t>
      </w:r>
      <w:r w:rsidR="00434DD3" w:rsidRPr="00BE1A4B">
        <w:rPr>
          <w:rFonts w:ascii="Times New Roman" w:hAnsi="Times New Roman" w:cs="Times New Roman"/>
          <w:color w:val="000000"/>
          <w:sz w:val="24"/>
          <w:szCs w:val="24"/>
        </w:rPr>
        <w:t xml:space="preserve">perhaps </w:t>
      </w:r>
      <w:r w:rsidR="008F4D1E" w:rsidRPr="00BE1A4B">
        <w:rPr>
          <w:rFonts w:ascii="Times New Roman" w:hAnsi="Times New Roman" w:cs="Times New Roman"/>
          <w:color w:val="000000"/>
          <w:sz w:val="24"/>
          <w:szCs w:val="24"/>
        </w:rPr>
        <w:lastRenderedPageBreak/>
        <w:t>no coincidence that</w:t>
      </w:r>
      <w:r w:rsidR="002C476C" w:rsidRPr="00BE1A4B">
        <w:rPr>
          <w:rFonts w:ascii="Times New Roman" w:hAnsi="Times New Roman" w:cs="Times New Roman"/>
          <w:color w:val="000000"/>
          <w:sz w:val="24"/>
          <w:szCs w:val="24"/>
        </w:rPr>
        <w:t xml:space="preserve"> </w:t>
      </w:r>
      <w:r w:rsidR="008F4D1E" w:rsidRPr="00BE1A4B">
        <w:rPr>
          <w:rFonts w:ascii="Times New Roman" w:hAnsi="Times New Roman" w:cs="Times New Roman"/>
          <w:color w:val="000000"/>
          <w:sz w:val="24"/>
          <w:szCs w:val="24"/>
        </w:rPr>
        <w:t xml:space="preserve">the </w:t>
      </w:r>
      <w:r w:rsidR="00D51093" w:rsidRPr="00BE1A4B">
        <w:rPr>
          <w:rFonts w:ascii="Times New Roman" w:hAnsi="Times New Roman" w:cs="Times New Roman"/>
          <w:sz w:val="24"/>
          <w:szCs w:val="24"/>
        </w:rPr>
        <w:t>greatest impact</w:t>
      </w:r>
      <w:r w:rsidR="008F4D1E" w:rsidRPr="00BE1A4B">
        <w:rPr>
          <w:rFonts w:ascii="Times New Roman" w:hAnsi="Times New Roman" w:cs="Times New Roman"/>
          <w:sz w:val="24"/>
          <w:szCs w:val="24"/>
        </w:rPr>
        <w:t xml:space="preserve"> of</w:t>
      </w:r>
      <w:r w:rsidR="007F096F" w:rsidRPr="00BE1A4B">
        <w:rPr>
          <w:rFonts w:ascii="Times New Roman" w:hAnsi="Times New Roman" w:cs="Times New Roman"/>
          <w:sz w:val="24"/>
          <w:szCs w:val="24"/>
        </w:rPr>
        <w:t xml:space="preserve"> </w:t>
      </w:r>
      <w:r w:rsidR="008F4D1E" w:rsidRPr="00BE1A4B">
        <w:rPr>
          <w:rFonts w:ascii="Times New Roman" w:hAnsi="Times New Roman" w:cs="Times New Roman"/>
          <w:sz w:val="24"/>
          <w:szCs w:val="24"/>
        </w:rPr>
        <w:t xml:space="preserve">the crisis of financialisation has been </w:t>
      </w:r>
      <w:r w:rsidR="007F096F" w:rsidRPr="00BE1A4B">
        <w:rPr>
          <w:rFonts w:ascii="Times New Roman" w:hAnsi="Times New Roman" w:cs="Times New Roman"/>
          <w:sz w:val="24"/>
          <w:szCs w:val="24"/>
        </w:rPr>
        <w:t xml:space="preserve">in </w:t>
      </w:r>
      <w:r w:rsidR="00913CCD" w:rsidRPr="00BE1A4B">
        <w:rPr>
          <w:rFonts w:ascii="Times New Roman" w:hAnsi="Times New Roman" w:cs="Times New Roman"/>
          <w:sz w:val="24"/>
          <w:szCs w:val="24"/>
        </w:rPr>
        <w:t>the European Union (EU)</w:t>
      </w:r>
      <w:r w:rsidR="007101F5">
        <w:rPr>
          <w:rFonts w:ascii="Times New Roman" w:hAnsi="Times New Roman" w:cs="Times New Roman"/>
          <w:sz w:val="24"/>
          <w:szCs w:val="24"/>
        </w:rPr>
        <w:t xml:space="preserve"> </w:t>
      </w:r>
      <w:r w:rsidR="008F4D1E" w:rsidRPr="00BE1A4B">
        <w:rPr>
          <w:rFonts w:ascii="Times New Roman" w:hAnsi="Times New Roman" w:cs="Times New Roman"/>
          <w:sz w:val="24"/>
          <w:szCs w:val="24"/>
        </w:rPr>
        <w:t>(</w:t>
      </w:r>
      <w:r w:rsidR="00AF7ED6" w:rsidRPr="00BE1A4B">
        <w:rPr>
          <w:rFonts w:ascii="Times New Roman" w:hAnsi="Times New Roman" w:cs="Times New Roman"/>
          <w:sz w:val="24"/>
          <w:szCs w:val="24"/>
        </w:rPr>
        <w:t>see</w:t>
      </w:r>
      <w:r w:rsidR="008F4D1E" w:rsidRPr="00BE1A4B">
        <w:rPr>
          <w:rFonts w:ascii="Times New Roman" w:hAnsi="Times New Roman" w:cs="Times New Roman"/>
          <w:sz w:val="24"/>
          <w:szCs w:val="24"/>
        </w:rPr>
        <w:t xml:space="preserve"> Lapavitsas</w:t>
      </w:r>
      <w:r w:rsidR="00E7695A" w:rsidRPr="00BE1A4B">
        <w:rPr>
          <w:rFonts w:ascii="Times New Roman" w:hAnsi="Times New Roman" w:cs="Times New Roman"/>
          <w:sz w:val="24"/>
          <w:szCs w:val="24"/>
        </w:rPr>
        <w:t xml:space="preserve"> et al., 2012</w:t>
      </w:r>
      <w:r w:rsidR="008F4D1E" w:rsidRPr="00BE1A4B">
        <w:rPr>
          <w:rFonts w:ascii="Times New Roman" w:hAnsi="Times New Roman" w:cs="Times New Roman"/>
          <w:sz w:val="24"/>
          <w:szCs w:val="24"/>
        </w:rPr>
        <w:t>)</w:t>
      </w:r>
      <w:r w:rsidR="007F096F" w:rsidRPr="00BE1A4B">
        <w:rPr>
          <w:rFonts w:ascii="Times New Roman" w:hAnsi="Times New Roman" w:cs="Times New Roman"/>
          <w:sz w:val="24"/>
          <w:szCs w:val="24"/>
        </w:rPr>
        <w:t>.</w:t>
      </w:r>
      <w:r w:rsidR="00C83403" w:rsidRPr="00BE1A4B">
        <w:rPr>
          <w:rFonts w:ascii="Times New Roman" w:hAnsi="Times New Roman" w:cs="Times New Roman"/>
          <w:sz w:val="24"/>
          <w:szCs w:val="24"/>
        </w:rPr>
        <w:t xml:space="preserve"> </w:t>
      </w:r>
      <w:r w:rsidR="002C476C" w:rsidRPr="00BE1A4B">
        <w:rPr>
          <w:rFonts w:ascii="Times New Roman" w:hAnsi="Times New Roman" w:cs="Times New Roman"/>
          <w:sz w:val="24"/>
          <w:szCs w:val="24"/>
        </w:rPr>
        <w:t>EU</w:t>
      </w:r>
      <w:r w:rsidR="0023171E" w:rsidRPr="00BE1A4B">
        <w:rPr>
          <w:rFonts w:ascii="Times New Roman" w:hAnsi="Times New Roman" w:cs="Times New Roman"/>
          <w:sz w:val="24"/>
          <w:szCs w:val="24"/>
        </w:rPr>
        <w:t xml:space="preserve"> post-crisis policy has entailed the reinforcement of </w:t>
      </w:r>
      <w:r w:rsidR="00C83403" w:rsidRPr="00BE1A4B">
        <w:rPr>
          <w:rFonts w:ascii="Times New Roman" w:hAnsi="Times New Roman" w:cs="Times New Roman"/>
          <w:sz w:val="24"/>
          <w:szCs w:val="24"/>
        </w:rPr>
        <w:t xml:space="preserve">fiscal discipline </w:t>
      </w:r>
      <w:r w:rsidR="0023171E" w:rsidRPr="004473A9">
        <w:rPr>
          <w:rFonts w:ascii="Times New Roman" w:hAnsi="Times New Roman" w:cs="Times New Roman"/>
          <w:sz w:val="24"/>
          <w:szCs w:val="24"/>
        </w:rPr>
        <w:t>through</w:t>
      </w:r>
      <w:r w:rsidR="005C118A" w:rsidRPr="004473A9">
        <w:rPr>
          <w:rFonts w:ascii="Times New Roman" w:hAnsi="Times New Roman" w:cs="Times New Roman"/>
          <w:sz w:val="24"/>
          <w:szCs w:val="24"/>
        </w:rPr>
        <w:t xml:space="preserve"> an elaborate austerity framework</w:t>
      </w:r>
      <w:r w:rsidR="00831B89" w:rsidRPr="004473A9">
        <w:rPr>
          <w:rFonts w:ascii="Times New Roman" w:hAnsi="Times New Roman" w:cs="Times New Roman"/>
          <w:sz w:val="24"/>
          <w:szCs w:val="24"/>
        </w:rPr>
        <w:t>,</w:t>
      </w:r>
      <w:r w:rsidR="0023171E" w:rsidRPr="004473A9">
        <w:rPr>
          <w:rFonts w:ascii="Times New Roman" w:hAnsi="Times New Roman" w:cs="Times New Roman"/>
          <w:sz w:val="24"/>
          <w:szCs w:val="24"/>
        </w:rPr>
        <w:t xml:space="preserve"> </w:t>
      </w:r>
      <w:r w:rsidR="00367715" w:rsidRPr="004473A9">
        <w:rPr>
          <w:rFonts w:ascii="Times New Roman" w:hAnsi="Times New Roman" w:cs="Times New Roman"/>
          <w:sz w:val="24"/>
          <w:szCs w:val="24"/>
        </w:rPr>
        <w:t xml:space="preserve">ultraloose monetary policy and </w:t>
      </w:r>
      <w:r w:rsidR="0023171E" w:rsidRPr="0060623A">
        <w:rPr>
          <w:rFonts w:ascii="Times New Roman" w:hAnsi="Times New Roman" w:cs="Times New Roman"/>
          <w:sz w:val="24"/>
          <w:szCs w:val="24"/>
        </w:rPr>
        <w:t xml:space="preserve">the implementation of </w:t>
      </w:r>
      <w:r w:rsidR="00C83403" w:rsidRPr="0060623A">
        <w:rPr>
          <w:rFonts w:ascii="Times New Roman" w:hAnsi="Times New Roman" w:cs="Times New Roman"/>
          <w:sz w:val="24"/>
          <w:szCs w:val="24"/>
        </w:rPr>
        <w:t xml:space="preserve">financial </w:t>
      </w:r>
      <w:r w:rsidR="005C118A" w:rsidRPr="0060623A">
        <w:rPr>
          <w:rFonts w:ascii="Times New Roman" w:hAnsi="Times New Roman" w:cs="Times New Roman"/>
          <w:sz w:val="24"/>
          <w:szCs w:val="24"/>
        </w:rPr>
        <w:t>re-</w:t>
      </w:r>
      <w:r w:rsidR="00C83403" w:rsidRPr="0060623A">
        <w:rPr>
          <w:rFonts w:ascii="Times New Roman" w:hAnsi="Times New Roman" w:cs="Times New Roman"/>
          <w:sz w:val="24"/>
          <w:szCs w:val="24"/>
        </w:rPr>
        <w:t>regulat</w:t>
      </w:r>
      <w:r w:rsidR="005C118A" w:rsidRPr="0060623A">
        <w:rPr>
          <w:rFonts w:ascii="Times New Roman" w:hAnsi="Times New Roman" w:cs="Times New Roman"/>
          <w:sz w:val="24"/>
          <w:szCs w:val="24"/>
        </w:rPr>
        <w:t>ion</w:t>
      </w:r>
      <w:r w:rsidR="00C83403" w:rsidRPr="00AA2F61">
        <w:rPr>
          <w:rFonts w:ascii="Times New Roman" w:hAnsi="Times New Roman" w:cs="Times New Roman"/>
          <w:sz w:val="24"/>
          <w:szCs w:val="24"/>
        </w:rPr>
        <w:t>.</w:t>
      </w:r>
      <w:r w:rsidR="007F096F" w:rsidRPr="00AA2F61">
        <w:rPr>
          <w:rFonts w:ascii="Times New Roman" w:hAnsi="Times New Roman" w:cs="Times New Roman"/>
          <w:sz w:val="24"/>
          <w:szCs w:val="24"/>
        </w:rPr>
        <w:t xml:space="preserve"> </w:t>
      </w:r>
      <w:r w:rsidR="00193B71" w:rsidRPr="00AA2F61">
        <w:rPr>
          <w:rFonts w:ascii="Times New Roman" w:hAnsi="Times New Roman" w:cs="Times New Roman"/>
          <w:sz w:val="24"/>
          <w:szCs w:val="24"/>
        </w:rPr>
        <w:t>While</w:t>
      </w:r>
      <w:r w:rsidR="00831B89" w:rsidRPr="00AA2F61">
        <w:rPr>
          <w:rFonts w:ascii="Times New Roman" w:hAnsi="Times New Roman" w:cs="Times New Roman"/>
          <w:sz w:val="24"/>
          <w:szCs w:val="24"/>
        </w:rPr>
        <w:t xml:space="preserve"> </w:t>
      </w:r>
      <w:r w:rsidR="00C94AF2" w:rsidRPr="00AA2F61">
        <w:rPr>
          <w:rFonts w:ascii="Times New Roman" w:hAnsi="Times New Roman" w:cs="Times New Roman"/>
          <w:sz w:val="24"/>
          <w:szCs w:val="24"/>
        </w:rPr>
        <w:t xml:space="preserve">the ECB is </w:t>
      </w:r>
      <w:r w:rsidR="009915BE">
        <w:rPr>
          <w:rFonts w:ascii="Times New Roman" w:hAnsi="Times New Roman" w:cs="Times New Roman"/>
          <w:sz w:val="24"/>
          <w:szCs w:val="24"/>
        </w:rPr>
        <w:t>terminating</w:t>
      </w:r>
      <w:r w:rsidR="00C94AF2" w:rsidRPr="00AA2F61">
        <w:rPr>
          <w:rFonts w:ascii="Times New Roman" w:hAnsi="Times New Roman" w:cs="Times New Roman"/>
          <w:sz w:val="24"/>
          <w:szCs w:val="24"/>
        </w:rPr>
        <w:t xml:space="preserve"> </w:t>
      </w:r>
      <w:r w:rsidR="00570B4A">
        <w:rPr>
          <w:rFonts w:ascii="Times New Roman" w:hAnsi="Times New Roman" w:cs="Times New Roman"/>
          <w:sz w:val="24"/>
          <w:szCs w:val="24"/>
        </w:rPr>
        <w:t>its “</w:t>
      </w:r>
      <w:r w:rsidR="000C64BA" w:rsidRPr="00AA2F61">
        <w:rPr>
          <w:rFonts w:ascii="Times New Roman" w:hAnsi="Times New Roman" w:cs="Times New Roman"/>
          <w:sz w:val="24"/>
          <w:szCs w:val="24"/>
        </w:rPr>
        <w:t>non-standard monetary policy measure</w:t>
      </w:r>
      <w:r w:rsidR="00570B4A">
        <w:rPr>
          <w:rFonts w:ascii="Times New Roman" w:hAnsi="Times New Roman" w:cs="Times New Roman"/>
          <w:sz w:val="24"/>
          <w:szCs w:val="24"/>
        </w:rPr>
        <w:t>”</w:t>
      </w:r>
      <w:r w:rsidR="00193B71" w:rsidRPr="00AA2F61">
        <w:rPr>
          <w:rFonts w:ascii="Times New Roman" w:hAnsi="Times New Roman" w:cs="Times New Roman"/>
          <w:sz w:val="24"/>
          <w:szCs w:val="24"/>
        </w:rPr>
        <w:t>, m</w:t>
      </w:r>
      <w:r w:rsidR="00FE48B1" w:rsidRPr="00AA2F61">
        <w:rPr>
          <w:rFonts w:ascii="Times New Roman" w:hAnsi="Times New Roman" w:cs="Times New Roman"/>
          <w:sz w:val="24"/>
          <w:szCs w:val="24"/>
        </w:rPr>
        <w:t xml:space="preserve">acroprudential regulation (MPR) is </w:t>
      </w:r>
      <w:r w:rsidR="00831B89" w:rsidRPr="00AA2F61">
        <w:rPr>
          <w:rFonts w:ascii="Times New Roman" w:hAnsi="Times New Roman" w:cs="Times New Roman"/>
          <w:sz w:val="24"/>
          <w:szCs w:val="24"/>
        </w:rPr>
        <w:t>intended as a</w:t>
      </w:r>
      <w:r w:rsidR="00C94AF2" w:rsidRPr="00AA2F61">
        <w:rPr>
          <w:rFonts w:ascii="Times New Roman" w:hAnsi="Times New Roman" w:cs="Times New Roman"/>
          <w:sz w:val="24"/>
          <w:szCs w:val="24"/>
        </w:rPr>
        <w:t>n enduring</w:t>
      </w:r>
      <w:r w:rsidR="00FE48B1" w:rsidRPr="00AA2F61">
        <w:rPr>
          <w:rFonts w:ascii="Times New Roman" w:hAnsi="Times New Roman" w:cs="Times New Roman"/>
          <w:sz w:val="24"/>
          <w:szCs w:val="24"/>
        </w:rPr>
        <w:t xml:space="preserve"> </w:t>
      </w:r>
      <w:r w:rsidR="00551F97">
        <w:rPr>
          <w:rFonts w:ascii="Times New Roman" w:hAnsi="Times New Roman" w:cs="Times New Roman"/>
          <w:sz w:val="24"/>
          <w:szCs w:val="24"/>
        </w:rPr>
        <w:t>solution</w:t>
      </w:r>
      <w:r w:rsidR="00551F97" w:rsidRPr="00AA2F61">
        <w:rPr>
          <w:rFonts w:ascii="Times New Roman" w:hAnsi="Times New Roman" w:cs="Times New Roman"/>
          <w:sz w:val="24"/>
          <w:szCs w:val="24"/>
        </w:rPr>
        <w:t xml:space="preserve"> </w:t>
      </w:r>
      <w:r w:rsidR="00193B71" w:rsidRPr="00AA2F61">
        <w:rPr>
          <w:rFonts w:ascii="Times New Roman" w:hAnsi="Times New Roman" w:cs="Times New Roman"/>
          <w:sz w:val="24"/>
          <w:szCs w:val="24"/>
        </w:rPr>
        <w:t>(Christophers, 2016)</w:t>
      </w:r>
      <w:r w:rsidR="004C45CC" w:rsidRPr="00AA2F61">
        <w:rPr>
          <w:rFonts w:ascii="Times New Roman" w:hAnsi="Times New Roman" w:cs="Times New Roman"/>
          <w:sz w:val="24"/>
          <w:szCs w:val="24"/>
        </w:rPr>
        <w:t xml:space="preserve">. </w:t>
      </w:r>
    </w:p>
    <w:p w14:paraId="1D59362C" w14:textId="77777777" w:rsidR="000C64BA" w:rsidRPr="00AA2F61" w:rsidRDefault="000C64BA" w:rsidP="004C45CC">
      <w:pPr>
        <w:spacing w:line="480" w:lineRule="auto"/>
        <w:jc w:val="both"/>
        <w:rPr>
          <w:rFonts w:ascii="Times New Roman" w:hAnsi="Times New Roman" w:cs="Times New Roman"/>
          <w:sz w:val="24"/>
          <w:szCs w:val="24"/>
        </w:rPr>
      </w:pPr>
    </w:p>
    <w:p w14:paraId="16CB1572" w14:textId="489A1111" w:rsidR="00354A1E" w:rsidRDefault="004C45CC" w:rsidP="004C45CC">
      <w:pPr>
        <w:spacing w:line="480" w:lineRule="auto"/>
        <w:jc w:val="both"/>
        <w:rPr>
          <w:rFonts w:ascii="Times New Roman" w:hAnsi="Times New Roman" w:cs="Times New Roman"/>
          <w:sz w:val="24"/>
          <w:szCs w:val="24"/>
        </w:rPr>
      </w:pPr>
      <w:r w:rsidRPr="00333627">
        <w:rPr>
          <w:rFonts w:ascii="Times New Roman" w:hAnsi="Times New Roman" w:cs="Times New Roman"/>
          <w:sz w:val="24"/>
          <w:szCs w:val="24"/>
        </w:rPr>
        <w:t>MPR complements microprudential regulation</w:t>
      </w:r>
      <w:r>
        <w:rPr>
          <w:rFonts w:ascii="Times New Roman" w:hAnsi="Times New Roman" w:cs="Times New Roman"/>
          <w:sz w:val="24"/>
          <w:szCs w:val="24"/>
        </w:rPr>
        <w:t>,</w:t>
      </w:r>
      <w:r w:rsidRPr="00333627">
        <w:rPr>
          <w:rFonts w:ascii="Times New Roman" w:hAnsi="Times New Roman" w:cs="Times New Roman"/>
          <w:sz w:val="24"/>
          <w:szCs w:val="24"/>
        </w:rPr>
        <w:t xml:space="preserve"> concerned with risk at the level of individual financial institution</w:t>
      </w:r>
      <w:r w:rsidR="004F1733">
        <w:rPr>
          <w:rFonts w:ascii="Times New Roman" w:hAnsi="Times New Roman" w:cs="Times New Roman"/>
          <w:sz w:val="24"/>
          <w:szCs w:val="24"/>
        </w:rPr>
        <w:t>s</w:t>
      </w:r>
      <w:r>
        <w:rPr>
          <w:rFonts w:ascii="Times New Roman" w:hAnsi="Times New Roman" w:cs="Times New Roman"/>
          <w:sz w:val="24"/>
          <w:szCs w:val="24"/>
        </w:rPr>
        <w:t>,</w:t>
      </w:r>
      <w:r w:rsidRPr="00333627">
        <w:rPr>
          <w:rFonts w:ascii="Times New Roman" w:hAnsi="Times New Roman" w:cs="Times New Roman"/>
          <w:sz w:val="24"/>
          <w:szCs w:val="24"/>
        </w:rPr>
        <w:t xml:space="preserve"> by addressing systemic risks</w:t>
      </w:r>
      <w:r w:rsidR="000C64BA">
        <w:rPr>
          <w:rFonts w:ascii="Times New Roman" w:hAnsi="Times New Roman" w:cs="Times New Roman"/>
          <w:sz w:val="24"/>
          <w:szCs w:val="24"/>
        </w:rPr>
        <w:t xml:space="preserve"> (Borio and Drehmann, 2009), partly in response to popular criticism of financial sector excesses and regulatory capture</w:t>
      </w:r>
      <w:r w:rsidRPr="00333627">
        <w:rPr>
          <w:rFonts w:ascii="Times New Roman" w:hAnsi="Times New Roman" w:cs="Times New Roman"/>
          <w:sz w:val="24"/>
          <w:szCs w:val="24"/>
        </w:rPr>
        <w:t xml:space="preserve"> </w:t>
      </w:r>
      <w:r w:rsidR="00007506">
        <w:rPr>
          <w:rFonts w:ascii="Times New Roman" w:hAnsi="Times New Roman" w:cs="Times New Roman"/>
          <w:sz w:val="24"/>
          <w:szCs w:val="24"/>
        </w:rPr>
        <w:t>(</w:t>
      </w:r>
      <w:r w:rsidR="000C64BA">
        <w:rPr>
          <w:rFonts w:ascii="Times New Roman" w:hAnsi="Times New Roman" w:cs="Times New Roman"/>
          <w:sz w:val="24"/>
          <w:szCs w:val="24"/>
        </w:rPr>
        <w:t>Bieling, 2014</w:t>
      </w:r>
      <w:r w:rsidR="00007506">
        <w:rPr>
          <w:rFonts w:ascii="Times New Roman" w:hAnsi="Times New Roman" w:cs="Times New Roman"/>
          <w:sz w:val="24"/>
          <w:szCs w:val="24"/>
        </w:rPr>
        <w:t>).</w:t>
      </w:r>
      <w:r w:rsidR="000C64BA">
        <w:rPr>
          <w:rFonts w:ascii="Times New Roman" w:hAnsi="Times New Roman" w:cs="Times New Roman"/>
          <w:sz w:val="24"/>
          <w:szCs w:val="24"/>
        </w:rPr>
        <w:t xml:space="preserve"> </w:t>
      </w:r>
      <w:r w:rsidR="008C17B1">
        <w:rPr>
          <w:rFonts w:ascii="Times New Roman" w:hAnsi="Times New Roman" w:cs="Times New Roman"/>
          <w:sz w:val="24"/>
          <w:szCs w:val="24"/>
        </w:rPr>
        <w:t>According to its advocates</w:t>
      </w:r>
      <w:r w:rsidR="003574F0">
        <w:rPr>
          <w:rFonts w:ascii="Times New Roman" w:hAnsi="Times New Roman" w:cs="Times New Roman"/>
          <w:sz w:val="24"/>
          <w:szCs w:val="24"/>
        </w:rPr>
        <w:t xml:space="preserve">, </w:t>
      </w:r>
      <w:r w:rsidR="000C64BA">
        <w:rPr>
          <w:rFonts w:ascii="Times New Roman" w:hAnsi="Times New Roman" w:cs="Times New Roman"/>
          <w:sz w:val="24"/>
          <w:szCs w:val="24"/>
        </w:rPr>
        <w:t>many of which can be found in the world of central banking</w:t>
      </w:r>
      <w:r w:rsidR="00C5121B">
        <w:rPr>
          <w:rFonts w:ascii="Times New Roman" w:hAnsi="Times New Roman" w:cs="Times New Roman"/>
          <w:sz w:val="24"/>
          <w:szCs w:val="24"/>
        </w:rPr>
        <w:t xml:space="preserve">, </w:t>
      </w:r>
      <w:r w:rsidR="003574F0">
        <w:rPr>
          <w:rFonts w:ascii="Times New Roman" w:hAnsi="Times New Roman" w:cs="Times New Roman"/>
          <w:sz w:val="24"/>
          <w:szCs w:val="24"/>
        </w:rPr>
        <w:t>t</w:t>
      </w:r>
      <w:r w:rsidR="00C83403" w:rsidRPr="00333627">
        <w:rPr>
          <w:rFonts w:ascii="Times New Roman" w:hAnsi="Times New Roman" w:cs="Times New Roman"/>
          <w:sz w:val="24"/>
          <w:szCs w:val="24"/>
        </w:rPr>
        <w:t>he principal objective</w:t>
      </w:r>
      <w:r w:rsidR="00C83403">
        <w:rPr>
          <w:rFonts w:ascii="Times New Roman" w:hAnsi="Times New Roman" w:cs="Times New Roman"/>
          <w:sz w:val="24"/>
          <w:szCs w:val="24"/>
        </w:rPr>
        <w:t xml:space="preserve"> of MPR</w:t>
      </w:r>
      <w:r w:rsidR="00C83403" w:rsidRPr="00333627">
        <w:rPr>
          <w:rFonts w:ascii="Times New Roman" w:hAnsi="Times New Roman" w:cs="Times New Roman"/>
          <w:sz w:val="24"/>
          <w:szCs w:val="24"/>
        </w:rPr>
        <w:t xml:space="preserve"> is </w:t>
      </w:r>
      <w:r w:rsidR="007E08C4">
        <w:rPr>
          <w:rFonts w:ascii="Times New Roman" w:hAnsi="Times New Roman" w:cs="Times New Roman"/>
          <w:sz w:val="24"/>
          <w:szCs w:val="24"/>
        </w:rPr>
        <w:t xml:space="preserve">to </w:t>
      </w:r>
      <w:r w:rsidR="00C83403" w:rsidRPr="00333627">
        <w:rPr>
          <w:rFonts w:ascii="Times New Roman" w:hAnsi="Times New Roman" w:cs="Times New Roman"/>
          <w:sz w:val="24"/>
          <w:szCs w:val="24"/>
        </w:rPr>
        <w:t xml:space="preserve">constrain pro-cyclicality </w:t>
      </w:r>
      <w:r w:rsidR="00C83403">
        <w:rPr>
          <w:rFonts w:ascii="Times New Roman" w:hAnsi="Times New Roman" w:cs="Times New Roman"/>
          <w:sz w:val="24"/>
          <w:szCs w:val="24"/>
        </w:rPr>
        <w:t>i</w:t>
      </w:r>
      <w:r w:rsidR="00C83403" w:rsidRPr="00333627">
        <w:rPr>
          <w:rFonts w:ascii="Times New Roman" w:hAnsi="Times New Roman" w:cs="Times New Roman"/>
          <w:sz w:val="24"/>
          <w:szCs w:val="24"/>
        </w:rPr>
        <w:t>n the upturn</w:t>
      </w:r>
      <w:r w:rsidR="00C83403">
        <w:rPr>
          <w:rFonts w:ascii="Times New Roman" w:hAnsi="Times New Roman" w:cs="Times New Roman"/>
          <w:sz w:val="24"/>
          <w:szCs w:val="24"/>
        </w:rPr>
        <w:t xml:space="preserve"> of the credit cycle</w:t>
      </w:r>
      <w:r w:rsidR="00C83403" w:rsidRPr="00333627">
        <w:rPr>
          <w:rFonts w:ascii="Times New Roman" w:hAnsi="Times New Roman" w:cs="Times New Roman"/>
          <w:sz w:val="24"/>
          <w:szCs w:val="24"/>
        </w:rPr>
        <w:t xml:space="preserve"> (although also concerned with procyclicality in the downturn)</w:t>
      </w:r>
      <w:r w:rsidR="00044803">
        <w:rPr>
          <w:rFonts w:ascii="Times New Roman" w:hAnsi="Times New Roman" w:cs="Times New Roman"/>
          <w:sz w:val="24"/>
          <w:szCs w:val="24"/>
        </w:rPr>
        <w:t>;</w:t>
      </w:r>
      <w:r w:rsidR="007E08C4">
        <w:rPr>
          <w:rFonts w:ascii="Times New Roman" w:hAnsi="Times New Roman" w:cs="Times New Roman"/>
          <w:sz w:val="24"/>
          <w:szCs w:val="24"/>
        </w:rPr>
        <w:t xml:space="preserve"> it</w:t>
      </w:r>
      <w:r w:rsidR="00E54E3B">
        <w:rPr>
          <w:rFonts w:ascii="Times New Roman" w:hAnsi="Times New Roman" w:cs="Times New Roman"/>
          <w:sz w:val="24"/>
          <w:szCs w:val="24"/>
        </w:rPr>
        <w:t xml:space="preserve"> </w:t>
      </w:r>
      <w:r w:rsidR="00551F97">
        <w:rPr>
          <w:rFonts w:ascii="Times New Roman" w:hAnsi="Times New Roman" w:cs="Times New Roman"/>
          <w:sz w:val="24"/>
          <w:szCs w:val="24"/>
        </w:rPr>
        <w:t xml:space="preserve">involves </w:t>
      </w:r>
      <w:r w:rsidR="00F97FAE">
        <w:rPr>
          <w:rFonts w:ascii="Times New Roman" w:hAnsi="Times New Roman" w:cs="Times New Roman"/>
          <w:sz w:val="24"/>
          <w:szCs w:val="24"/>
        </w:rPr>
        <w:t>“</w:t>
      </w:r>
      <w:r w:rsidR="007E08C4">
        <w:rPr>
          <w:rFonts w:ascii="Times New Roman" w:hAnsi="Times New Roman" w:cs="Times New Roman"/>
          <w:sz w:val="24"/>
          <w:szCs w:val="24"/>
        </w:rPr>
        <w:t>saying no</w:t>
      </w:r>
      <w:r w:rsidR="00F97FAE">
        <w:rPr>
          <w:rFonts w:ascii="Times New Roman" w:hAnsi="Times New Roman" w:cs="Times New Roman"/>
          <w:sz w:val="24"/>
          <w:szCs w:val="24"/>
        </w:rPr>
        <w:t>”</w:t>
      </w:r>
      <w:r w:rsidR="007E08C4">
        <w:rPr>
          <w:rFonts w:ascii="Times New Roman" w:hAnsi="Times New Roman" w:cs="Times New Roman"/>
          <w:sz w:val="24"/>
          <w:szCs w:val="24"/>
        </w:rPr>
        <w:t xml:space="preserve"> to </w:t>
      </w:r>
      <w:r w:rsidR="00B774D7">
        <w:rPr>
          <w:rFonts w:ascii="Times New Roman" w:hAnsi="Times New Roman" w:cs="Times New Roman"/>
          <w:sz w:val="24"/>
          <w:szCs w:val="24"/>
        </w:rPr>
        <w:t>constituencies</w:t>
      </w:r>
      <w:r w:rsidR="007E08C4">
        <w:rPr>
          <w:rFonts w:ascii="Times New Roman" w:hAnsi="Times New Roman" w:cs="Times New Roman"/>
          <w:sz w:val="24"/>
          <w:szCs w:val="24"/>
        </w:rPr>
        <w:t xml:space="preserve"> favouring further credit expansion.</w:t>
      </w:r>
      <w:r w:rsidR="000C64BA">
        <w:rPr>
          <w:rFonts w:ascii="Times New Roman" w:hAnsi="Times New Roman" w:cs="Times New Roman"/>
          <w:sz w:val="24"/>
          <w:szCs w:val="24"/>
        </w:rPr>
        <w:t xml:space="preserve"> </w:t>
      </w:r>
      <w:r w:rsidR="00AD0D7A">
        <w:rPr>
          <w:rFonts w:ascii="Times New Roman" w:hAnsi="Times New Roman" w:cs="Times New Roman"/>
          <w:sz w:val="24"/>
          <w:szCs w:val="24"/>
        </w:rPr>
        <w:t>T</w:t>
      </w:r>
      <w:r w:rsidR="004473A9">
        <w:rPr>
          <w:rFonts w:ascii="Times New Roman" w:hAnsi="Times New Roman" w:cs="Times New Roman"/>
          <w:sz w:val="24"/>
          <w:szCs w:val="24"/>
        </w:rPr>
        <w:t xml:space="preserve">he policy articulation of </w:t>
      </w:r>
      <w:r w:rsidR="00367715">
        <w:rPr>
          <w:rFonts w:ascii="Times New Roman" w:hAnsi="Times New Roman" w:cs="Times New Roman"/>
          <w:sz w:val="24"/>
          <w:szCs w:val="24"/>
        </w:rPr>
        <w:t xml:space="preserve">MPR </w:t>
      </w:r>
      <w:r w:rsidR="00AD0D7A">
        <w:rPr>
          <w:rFonts w:ascii="Times New Roman" w:hAnsi="Times New Roman" w:cs="Times New Roman"/>
          <w:sz w:val="24"/>
          <w:szCs w:val="24"/>
        </w:rPr>
        <w:t xml:space="preserve">thus </w:t>
      </w:r>
      <w:r w:rsidR="00367715">
        <w:rPr>
          <w:rFonts w:ascii="Times New Roman" w:hAnsi="Times New Roman" w:cs="Times New Roman"/>
          <w:sz w:val="24"/>
          <w:szCs w:val="24"/>
        </w:rPr>
        <w:t>promises to be</w:t>
      </w:r>
      <w:r w:rsidR="00354A1E">
        <w:rPr>
          <w:rFonts w:ascii="Times New Roman" w:hAnsi="Times New Roman" w:cs="Times New Roman"/>
          <w:sz w:val="24"/>
          <w:szCs w:val="24"/>
        </w:rPr>
        <w:t>come the subject of distributive conflict</w:t>
      </w:r>
      <w:r w:rsidR="004473A9">
        <w:rPr>
          <w:rFonts w:ascii="Times New Roman" w:hAnsi="Times New Roman" w:cs="Times New Roman"/>
          <w:sz w:val="24"/>
          <w:szCs w:val="24"/>
        </w:rPr>
        <w:t xml:space="preserve"> (Galati and Moessner, 2013)</w:t>
      </w:r>
      <w:r w:rsidR="00367715">
        <w:rPr>
          <w:rFonts w:ascii="Times New Roman" w:hAnsi="Times New Roman" w:cs="Times New Roman"/>
          <w:sz w:val="24"/>
          <w:szCs w:val="24"/>
        </w:rPr>
        <w:t>.</w:t>
      </w:r>
      <w:r w:rsidR="00BE1A4B">
        <w:rPr>
          <w:rFonts w:ascii="Times New Roman" w:hAnsi="Times New Roman" w:cs="Times New Roman"/>
          <w:sz w:val="24"/>
          <w:szCs w:val="24"/>
        </w:rPr>
        <w:t xml:space="preserve"> </w:t>
      </w:r>
      <w:r w:rsidR="0060623A">
        <w:rPr>
          <w:rFonts w:ascii="Times New Roman" w:hAnsi="Times New Roman" w:cs="Times New Roman"/>
          <w:sz w:val="24"/>
          <w:szCs w:val="24"/>
        </w:rPr>
        <w:t xml:space="preserve">This point is </w:t>
      </w:r>
      <w:r w:rsidR="00AD0D7A">
        <w:rPr>
          <w:rFonts w:ascii="Times New Roman" w:hAnsi="Times New Roman" w:cs="Times New Roman"/>
          <w:sz w:val="24"/>
          <w:szCs w:val="24"/>
        </w:rPr>
        <w:t>reinforc</w:t>
      </w:r>
      <w:r w:rsidR="0060623A">
        <w:rPr>
          <w:rFonts w:ascii="Times New Roman" w:hAnsi="Times New Roman" w:cs="Times New Roman"/>
          <w:sz w:val="24"/>
          <w:szCs w:val="24"/>
        </w:rPr>
        <w:t xml:space="preserve">ed by the </w:t>
      </w:r>
      <w:r w:rsidR="00AD0D7A">
        <w:rPr>
          <w:rFonts w:ascii="Times New Roman" w:hAnsi="Times New Roman" w:cs="Times New Roman"/>
          <w:sz w:val="24"/>
          <w:szCs w:val="24"/>
        </w:rPr>
        <w:t>expectation</w:t>
      </w:r>
      <w:r w:rsidR="0060623A">
        <w:rPr>
          <w:rFonts w:ascii="Times New Roman" w:hAnsi="Times New Roman" w:cs="Times New Roman"/>
          <w:sz w:val="24"/>
          <w:szCs w:val="24"/>
        </w:rPr>
        <w:t xml:space="preserve"> that </w:t>
      </w:r>
      <w:r w:rsidR="0060623A" w:rsidRPr="00071723">
        <w:rPr>
          <w:rFonts w:ascii="Times New Roman" w:hAnsi="Times New Roman" w:cs="Times New Roman"/>
          <w:sz w:val="24"/>
          <w:szCs w:val="24"/>
        </w:rPr>
        <w:t xml:space="preserve">MPR </w:t>
      </w:r>
      <w:r w:rsidR="00AD0D7A">
        <w:rPr>
          <w:rFonts w:ascii="Times New Roman" w:hAnsi="Times New Roman" w:cs="Times New Roman"/>
          <w:sz w:val="24"/>
          <w:szCs w:val="24"/>
        </w:rPr>
        <w:t>will</w:t>
      </w:r>
      <w:r w:rsidR="0060623A" w:rsidRPr="00F3364A">
        <w:rPr>
          <w:rFonts w:ascii="Times New Roman" w:hAnsi="Times New Roman" w:cs="Times New Roman"/>
          <w:sz w:val="24"/>
          <w:szCs w:val="24"/>
        </w:rPr>
        <w:t xml:space="preserve"> come into conflict with existing institutional structures and policy routines within and around central banking in the finance-dominated accumulation regime (Boyer, 2013).</w:t>
      </w:r>
    </w:p>
    <w:p w14:paraId="5EDECA6C" w14:textId="77777777" w:rsidR="00354A1E" w:rsidRDefault="00354A1E" w:rsidP="004C45CC">
      <w:pPr>
        <w:spacing w:line="480" w:lineRule="auto"/>
        <w:jc w:val="both"/>
        <w:rPr>
          <w:rFonts w:ascii="Times New Roman" w:hAnsi="Times New Roman" w:cs="Times New Roman"/>
          <w:sz w:val="24"/>
          <w:szCs w:val="24"/>
        </w:rPr>
      </w:pPr>
    </w:p>
    <w:p w14:paraId="066C775A" w14:textId="3DD66177" w:rsidR="009A7E26" w:rsidRDefault="00354A1E" w:rsidP="004C45C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Concerned with potential </w:t>
      </w:r>
      <w:r w:rsidR="009915BE">
        <w:rPr>
          <w:rFonts w:ascii="Times New Roman" w:hAnsi="Times New Roman" w:cs="Times New Roman"/>
          <w:sz w:val="24"/>
          <w:szCs w:val="24"/>
        </w:rPr>
        <w:t xml:space="preserve">policy </w:t>
      </w:r>
      <w:r>
        <w:rPr>
          <w:rFonts w:ascii="Times New Roman" w:hAnsi="Times New Roman" w:cs="Times New Roman"/>
          <w:sz w:val="24"/>
          <w:szCs w:val="24"/>
        </w:rPr>
        <w:t>pressure,</w:t>
      </w:r>
      <w:r w:rsidR="0094703A" w:rsidRPr="00333627">
        <w:rPr>
          <w:rFonts w:ascii="Times New Roman" w:hAnsi="Times New Roman" w:cs="Times New Roman"/>
          <w:sz w:val="24"/>
          <w:szCs w:val="24"/>
        </w:rPr>
        <w:t xml:space="preserve"> </w:t>
      </w:r>
      <w:r w:rsidR="0094703A">
        <w:rPr>
          <w:rFonts w:ascii="Times New Roman" w:hAnsi="Times New Roman" w:cs="Times New Roman"/>
          <w:sz w:val="24"/>
          <w:szCs w:val="24"/>
        </w:rPr>
        <w:t xml:space="preserve">policy-makers and economists have successfully </w:t>
      </w:r>
      <w:r>
        <w:rPr>
          <w:rFonts w:ascii="Times New Roman" w:hAnsi="Times New Roman" w:cs="Times New Roman"/>
          <w:sz w:val="24"/>
          <w:szCs w:val="24"/>
        </w:rPr>
        <w:t>argued</w:t>
      </w:r>
      <w:r w:rsidR="0094703A">
        <w:rPr>
          <w:rFonts w:ascii="Times New Roman" w:hAnsi="Times New Roman" w:cs="Times New Roman"/>
          <w:sz w:val="24"/>
          <w:szCs w:val="24"/>
        </w:rPr>
        <w:t>,</w:t>
      </w:r>
      <w:r w:rsidR="0094703A" w:rsidDel="00D51093">
        <w:rPr>
          <w:rFonts w:ascii="Times New Roman" w:hAnsi="Times New Roman" w:cs="Times New Roman"/>
          <w:sz w:val="24"/>
          <w:szCs w:val="24"/>
        </w:rPr>
        <w:t xml:space="preserve"> </w:t>
      </w:r>
      <w:r w:rsidR="0094703A">
        <w:rPr>
          <w:rFonts w:ascii="Times New Roman" w:hAnsi="Times New Roman" w:cs="Times New Roman"/>
          <w:sz w:val="24"/>
          <w:szCs w:val="24"/>
        </w:rPr>
        <w:t>i</w:t>
      </w:r>
      <w:r w:rsidR="0094703A" w:rsidRPr="00333627">
        <w:rPr>
          <w:rFonts w:ascii="Times New Roman" w:hAnsi="Times New Roman" w:cs="Times New Roman"/>
          <w:sz w:val="24"/>
          <w:szCs w:val="24"/>
        </w:rPr>
        <w:t xml:space="preserve">n </w:t>
      </w:r>
      <w:r w:rsidR="0094703A">
        <w:rPr>
          <w:rFonts w:ascii="Times New Roman" w:hAnsi="Times New Roman" w:cs="Times New Roman"/>
          <w:sz w:val="24"/>
          <w:szCs w:val="24"/>
        </w:rPr>
        <w:t>line</w:t>
      </w:r>
      <w:r w:rsidR="0094703A" w:rsidRPr="00333627">
        <w:rPr>
          <w:rFonts w:ascii="Times New Roman" w:hAnsi="Times New Roman" w:cs="Times New Roman"/>
          <w:sz w:val="24"/>
          <w:szCs w:val="24"/>
        </w:rPr>
        <w:t xml:space="preserve"> with the rationale</w:t>
      </w:r>
      <w:r w:rsidR="0094703A">
        <w:rPr>
          <w:rFonts w:ascii="Times New Roman" w:hAnsi="Times New Roman" w:cs="Times New Roman"/>
          <w:sz w:val="24"/>
          <w:szCs w:val="24"/>
        </w:rPr>
        <w:t>s</w:t>
      </w:r>
      <w:r w:rsidR="0094703A" w:rsidRPr="00333627">
        <w:rPr>
          <w:rFonts w:ascii="Times New Roman" w:hAnsi="Times New Roman" w:cs="Times New Roman"/>
          <w:sz w:val="24"/>
          <w:szCs w:val="24"/>
        </w:rPr>
        <w:t xml:space="preserve"> behind independent monetary policy, that the implementation of MPR should be confined to institutions at arms-length distance from the short-term political economy cycles of </w:t>
      </w:r>
      <w:r w:rsidR="0094703A">
        <w:rPr>
          <w:rFonts w:ascii="Times New Roman" w:hAnsi="Times New Roman" w:cs="Times New Roman"/>
          <w:sz w:val="24"/>
          <w:szCs w:val="24"/>
        </w:rPr>
        <w:t>electoral</w:t>
      </w:r>
      <w:r w:rsidR="0094703A" w:rsidRPr="00071723">
        <w:rPr>
          <w:rFonts w:ascii="Times New Roman" w:hAnsi="Times New Roman" w:cs="Times New Roman"/>
          <w:sz w:val="24"/>
          <w:szCs w:val="24"/>
        </w:rPr>
        <w:t xml:space="preserve"> politics</w:t>
      </w:r>
      <w:r w:rsidR="0094703A" w:rsidRPr="00F3364A">
        <w:rPr>
          <w:rFonts w:ascii="Times New Roman" w:hAnsi="Times New Roman" w:cs="Times New Roman"/>
          <w:sz w:val="24"/>
          <w:szCs w:val="24"/>
        </w:rPr>
        <w:t xml:space="preserve"> (</w:t>
      </w:r>
      <w:r w:rsidR="00330C41">
        <w:rPr>
          <w:rFonts w:ascii="Times New Roman" w:hAnsi="Times New Roman" w:cs="Times New Roman"/>
          <w:sz w:val="24"/>
          <w:szCs w:val="24"/>
        </w:rPr>
        <w:t>e.g.</w:t>
      </w:r>
      <w:r w:rsidR="0094703A" w:rsidRPr="00F3364A">
        <w:rPr>
          <w:rFonts w:ascii="Times New Roman" w:hAnsi="Times New Roman" w:cs="Times New Roman"/>
          <w:sz w:val="24"/>
          <w:szCs w:val="24"/>
        </w:rPr>
        <w:t xml:space="preserve"> </w:t>
      </w:r>
      <w:r w:rsidR="0094703A" w:rsidRPr="00667C18">
        <w:rPr>
          <w:rFonts w:ascii="Times New Roman" w:hAnsi="Times New Roman" w:cs="Times New Roman"/>
          <w:sz w:val="24"/>
          <w:szCs w:val="24"/>
        </w:rPr>
        <w:t>Haldane, 2013).</w:t>
      </w:r>
      <w:r w:rsidR="004473A9" w:rsidRPr="00667C18">
        <w:rPr>
          <w:rFonts w:ascii="Times New Roman" w:hAnsi="Times New Roman" w:cs="Times New Roman"/>
          <w:sz w:val="24"/>
          <w:szCs w:val="24"/>
        </w:rPr>
        <w:t xml:space="preserve"> </w:t>
      </w:r>
      <w:r w:rsidR="00667C18" w:rsidRPr="00667C18">
        <w:rPr>
          <w:rFonts w:ascii="Times New Roman" w:hAnsi="Times New Roman" w:cs="Times New Roman"/>
          <w:sz w:val="24"/>
          <w:szCs w:val="24"/>
        </w:rPr>
        <w:t>W</w:t>
      </w:r>
      <w:r w:rsidR="004473A9" w:rsidRPr="00667C18">
        <w:rPr>
          <w:rFonts w:ascii="Times New Roman" w:hAnsi="Times New Roman" w:cs="Times New Roman"/>
          <w:sz w:val="24"/>
          <w:szCs w:val="24"/>
        </w:rPr>
        <w:t xml:space="preserve">ith the more radical reform measures watered down (Bell and Hindmoor, 2014) and </w:t>
      </w:r>
      <w:r w:rsidR="00DC3F9D">
        <w:rPr>
          <w:rFonts w:ascii="Times New Roman" w:hAnsi="Times New Roman" w:cs="Times New Roman"/>
          <w:sz w:val="24"/>
          <w:szCs w:val="24"/>
        </w:rPr>
        <w:t>sweeping</w:t>
      </w:r>
      <w:r w:rsidR="004473A9" w:rsidRPr="00667C18">
        <w:rPr>
          <w:rFonts w:ascii="Times New Roman" w:hAnsi="Times New Roman" w:cs="Times New Roman"/>
          <w:sz w:val="24"/>
          <w:szCs w:val="24"/>
        </w:rPr>
        <w:t xml:space="preserve"> economic restructuring far </w:t>
      </w:r>
      <w:r w:rsidR="004473A9" w:rsidRPr="00667C18">
        <w:rPr>
          <w:rFonts w:ascii="Times New Roman" w:hAnsi="Times New Roman" w:cs="Times New Roman"/>
          <w:sz w:val="24"/>
          <w:szCs w:val="24"/>
        </w:rPr>
        <w:lastRenderedPageBreak/>
        <w:t>from the agenda</w:t>
      </w:r>
      <w:r w:rsidR="003F2660" w:rsidRPr="00667C18">
        <w:rPr>
          <w:rFonts w:ascii="Times New Roman" w:hAnsi="Times New Roman" w:cs="Times New Roman"/>
          <w:sz w:val="24"/>
          <w:szCs w:val="24"/>
        </w:rPr>
        <w:t>,</w:t>
      </w:r>
      <w:r w:rsidR="004473A9" w:rsidRPr="00667C18">
        <w:rPr>
          <w:rFonts w:ascii="Times New Roman" w:hAnsi="Times New Roman" w:cs="Times New Roman"/>
          <w:sz w:val="24"/>
          <w:szCs w:val="24"/>
        </w:rPr>
        <w:t xml:space="preserve"> MPR </w:t>
      </w:r>
      <w:r w:rsidR="00667C18" w:rsidRPr="00940F9C">
        <w:rPr>
          <w:rFonts w:ascii="Times New Roman" w:hAnsi="Times New Roman" w:cs="Times New Roman"/>
          <w:sz w:val="24"/>
          <w:szCs w:val="24"/>
        </w:rPr>
        <w:t>assumes</w:t>
      </w:r>
      <w:r w:rsidR="004473A9" w:rsidRPr="00667C18">
        <w:rPr>
          <w:rFonts w:ascii="Times New Roman" w:hAnsi="Times New Roman" w:cs="Times New Roman"/>
          <w:sz w:val="24"/>
          <w:szCs w:val="24"/>
        </w:rPr>
        <w:t xml:space="preserve"> the function of stabilising </w:t>
      </w:r>
      <w:r w:rsidR="009915BE">
        <w:rPr>
          <w:rFonts w:ascii="Times New Roman" w:hAnsi="Times New Roman" w:cs="Times New Roman"/>
          <w:sz w:val="24"/>
          <w:szCs w:val="24"/>
        </w:rPr>
        <w:t xml:space="preserve">rather than reversing </w:t>
      </w:r>
      <w:r w:rsidR="004473A9" w:rsidRPr="00667C18">
        <w:rPr>
          <w:rFonts w:ascii="Times New Roman" w:hAnsi="Times New Roman" w:cs="Times New Roman"/>
          <w:sz w:val="24"/>
          <w:szCs w:val="24"/>
        </w:rPr>
        <w:t>financialisation</w:t>
      </w:r>
      <w:r w:rsidR="00667C18" w:rsidRPr="00940F9C">
        <w:rPr>
          <w:rFonts w:ascii="Times New Roman" w:hAnsi="Times New Roman" w:cs="Times New Roman"/>
          <w:sz w:val="24"/>
          <w:szCs w:val="24"/>
        </w:rPr>
        <w:t>. In the EU context, we therefore</w:t>
      </w:r>
      <w:r w:rsidR="00871B47" w:rsidRPr="00667C18">
        <w:rPr>
          <w:rFonts w:ascii="Times New Roman" w:hAnsi="Times New Roman" w:cs="Times New Roman"/>
          <w:sz w:val="24"/>
          <w:szCs w:val="24"/>
        </w:rPr>
        <w:t xml:space="preserve"> </w:t>
      </w:r>
      <w:r w:rsidR="00996F1F" w:rsidRPr="00667C18">
        <w:rPr>
          <w:rFonts w:ascii="Times New Roman" w:hAnsi="Times New Roman" w:cs="Times New Roman"/>
          <w:sz w:val="24"/>
          <w:szCs w:val="24"/>
        </w:rPr>
        <w:t xml:space="preserve">conceptualise </w:t>
      </w:r>
      <w:r w:rsidR="007E08C4" w:rsidRPr="00667C18">
        <w:rPr>
          <w:rFonts w:ascii="Times New Roman" w:hAnsi="Times New Roman" w:cs="Times New Roman"/>
          <w:sz w:val="24"/>
          <w:szCs w:val="24"/>
        </w:rPr>
        <w:t xml:space="preserve">MPR </w:t>
      </w:r>
      <w:r w:rsidR="00856960" w:rsidRPr="00667C18">
        <w:rPr>
          <w:rFonts w:ascii="Times New Roman" w:hAnsi="Times New Roman" w:cs="Times New Roman"/>
          <w:sz w:val="24"/>
          <w:szCs w:val="24"/>
        </w:rPr>
        <w:t>as</w:t>
      </w:r>
      <w:r w:rsidR="00996F1F" w:rsidRPr="00667C18">
        <w:rPr>
          <w:rFonts w:ascii="Times New Roman" w:hAnsi="Times New Roman" w:cs="Times New Roman"/>
          <w:sz w:val="24"/>
          <w:szCs w:val="24"/>
        </w:rPr>
        <w:t xml:space="preserve"> </w:t>
      </w:r>
      <w:r w:rsidR="0005544D" w:rsidRPr="00667C18">
        <w:rPr>
          <w:rFonts w:ascii="Times New Roman" w:hAnsi="Times New Roman" w:cs="Times New Roman"/>
          <w:sz w:val="24"/>
          <w:szCs w:val="24"/>
        </w:rPr>
        <w:t>a</w:t>
      </w:r>
      <w:r w:rsidR="00E273E8" w:rsidRPr="00667C18">
        <w:rPr>
          <w:rFonts w:ascii="Times New Roman" w:hAnsi="Times New Roman" w:cs="Times New Roman"/>
          <w:sz w:val="24"/>
          <w:szCs w:val="24"/>
        </w:rPr>
        <w:t xml:space="preserve"> </w:t>
      </w:r>
      <w:r w:rsidR="008C17B1" w:rsidRPr="00667C18">
        <w:rPr>
          <w:rFonts w:ascii="Times New Roman" w:hAnsi="Times New Roman" w:cs="Times New Roman"/>
          <w:sz w:val="24"/>
          <w:szCs w:val="24"/>
        </w:rPr>
        <w:t xml:space="preserve">contested governing </w:t>
      </w:r>
      <w:r w:rsidR="00871B47" w:rsidRPr="00667C18">
        <w:rPr>
          <w:rFonts w:ascii="Times New Roman" w:hAnsi="Times New Roman" w:cs="Times New Roman"/>
          <w:sz w:val="24"/>
          <w:szCs w:val="24"/>
        </w:rPr>
        <w:t xml:space="preserve">strategy </w:t>
      </w:r>
      <w:r w:rsidR="008C17B1" w:rsidRPr="00667C18">
        <w:rPr>
          <w:rFonts w:ascii="Times New Roman" w:hAnsi="Times New Roman" w:cs="Times New Roman"/>
          <w:sz w:val="24"/>
          <w:szCs w:val="24"/>
        </w:rPr>
        <w:t xml:space="preserve">intended </w:t>
      </w:r>
      <w:r w:rsidR="0005544D" w:rsidRPr="00667C18">
        <w:rPr>
          <w:rFonts w:ascii="Times New Roman" w:hAnsi="Times New Roman" w:cs="Times New Roman"/>
          <w:sz w:val="24"/>
          <w:szCs w:val="24"/>
        </w:rPr>
        <w:t>to</w:t>
      </w:r>
      <w:r w:rsidR="0073774F" w:rsidRPr="00667C18">
        <w:rPr>
          <w:rFonts w:ascii="Times New Roman" w:hAnsi="Times New Roman" w:cs="Times New Roman"/>
          <w:sz w:val="24"/>
          <w:szCs w:val="24"/>
        </w:rPr>
        <w:t xml:space="preserve"> </w:t>
      </w:r>
      <w:r w:rsidR="005C118A" w:rsidRPr="00667C18">
        <w:rPr>
          <w:rFonts w:ascii="Times New Roman" w:hAnsi="Times New Roman" w:cs="Times New Roman"/>
          <w:sz w:val="24"/>
          <w:szCs w:val="24"/>
        </w:rPr>
        <w:t>stabili</w:t>
      </w:r>
      <w:r w:rsidR="006C0307" w:rsidRPr="00667C18">
        <w:rPr>
          <w:rFonts w:ascii="Times New Roman" w:hAnsi="Times New Roman" w:cs="Times New Roman"/>
          <w:sz w:val="24"/>
          <w:szCs w:val="24"/>
        </w:rPr>
        <w:t>s</w:t>
      </w:r>
      <w:r w:rsidR="0005544D" w:rsidRPr="00667C18">
        <w:rPr>
          <w:rFonts w:ascii="Times New Roman" w:hAnsi="Times New Roman" w:cs="Times New Roman"/>
          <w:sz w:val="24"/>
          <w:szCs w:val="24"/>
        </w:rPr>
        <w:t>e</w:t>
      </w:r>
      <w:r w:rsidR="005C118A" w:rsidRPr="00667C18">
        <w:rPr>
          <w:rFonts w:ascii="Times New Roman" w:hAnsi="Times New Roman" w:cs="Times New Roman"/>
          <w:sz w:val="24"/>
          <w:szCs w:val="24"/>
        </w:rPr>
        <w:t xml:space="preserve"> </w:t>
      </w:r>
      <w:r w:rsidR="00667C18" w:rsidRPr="00940F9C">
        <w:rPr>
          <w:rFonts w:ascii="Times New Roman" w:hAnsi="Times New Roman" w:cs="Times New Roman"/>
          <w:sz w:val="24"/>
          <w:szCs w:val="24"/>
        </w:rPr>
        <w:t>the finance-dominated accumulation regime</w:t>
      </w:r>
      <w:r w:rsidR="008C17B1" w:rsidRPr="00667C18">
        <w:rPr>
          <w:rFonts w:ascii="Times New Roman" w:hAnsi="Times New Roman" w:cs="Times New Roman"/>
          <w:sz w:val="24"/>
          <w:szCs w:val="24"/>
        </w:rPr>
        <w:t xml:space="preserve"> </w:t>
      </w:r>
      <w:r w:rsidR="00996F1F" w:rsidRPr="00667C18">
        <w:rPr>
          <w:rFonts w:ascii="Times New Roman" w:hAnsi="Times New Roman" w:cs="Times New Roman"/>
          <w:sz w:val="24"/>
          <w:szCs w:val="24"/>
        </w:rPr>
        <w:t>(</w:t>
      </w:r>
      <w:r w:rsidR="00667C18" w:rsidRPr="00940F9C">
        <w:rPr>
          <w:rFonts w:ascii="Times New Roman" w:hAnsi="Times New Roman" w:cs="Times New Roman"/>
          <w:sz w:val="24"/>
          <w:szCs w:val="24"/>
        </w:rPr>
        <w:t xml:space="preserve">cf. </w:t>
      </w:r>
      <w:r w:rsidR="00871B47" w:rsidRPr="00667C18">
        <w:rPr>
          <w:rFonts w:ascii="Times New Roman" w:hAnsi="Times New Roman" w:cs="Times New Roman"/>
          <w:sz w:val="24"/>
          <w:szCs w:val="24"/>
        </w:rPr>
        <w:t>Bieling, 2013</w:t>
      </w:r>
      <w:r w:rsidR="00996F1F" w:rsidRPr="00667C18">
        <w:rPr>
          <w:rFonts w:ascii="Times New Roman" w:hAnsi="Times New Roman" w:cs="Times New Roman"/>
          <w:sz w:val="24"/>
          <w:szCs w:val="24"/>
        </w:rPr>
        <w:t>)</w:t>
      </w:r>
      <w:r w:rsidR="007E08C4" w:rsidRPr="00667C18">
        <w:rPr>
          <w:rFonts w:ascii="Times New Roman" w:hAnsi="Times New Roman" w:cs="Times New Roman"/>
          <w:sz w:val="24"/>
          <w:szCs w:val="24"/>
        </w:rPr>
        <w:t>.</w:t>
      </w:r>
      <w:r w:rsidR="0073774F" w:rsidRPr="00667C18">
        <w:rPr>
          <w:rFonts w:ascii="Times New Roman" w:hAnsi="Times New Roman" w:cs="Times New Roman"/>
          <w:sz w:val="24"/>
          <w:szCs w:val="24"/>
        </w:rPr>
        <w:t xml:space="preserve"> </w:t>
      </w:r>
      <w:r w:rsidR="004F1733" w:rsidRPr="00667C18">
        <w:rPr>
          <w:rFonts w:ascii="Times New Roman" w:hAnsi="Times New Roman" w:cs="Times New Roman"/>
          <w:sz w:val="24"/>
          <w:szCs w:val="24"/>
        </w:rPr>
        <w:t>Using</w:t>
      </w:r>
      <w:r w:rsidR="00071723" w:rsidRPr="00667C18">
        <w:rPr>
          <w:rFonts w:ascii="Times New Roman" w:hAnsi="Times New Roman" w:cs="Times New Roman"/>
          <w:sz w:val="24"/>
          <w:szCs w:val="24"/>
        </w:rPr>
        <w:t xml:space="preserve"> a Habermasian vernacular, </w:t>
      </w:r>
      <w:r w:rsidR="0060623A" w:rsidRPr="00667C18">
        <w:rPr>
          <w:rFonts w:ascii="Times New Roman" w:hAnsi="Times New Roman" w:cs="Times New Roman"/>
          <w:sz w:val="24"/>
          <w:szCs w:val="24"/>
        </w:rPr>
        <w:t>we argue</w:t>
      </w:r>
      <w:r w:rsidR="0060623A">
        <w:rPr>
          <w:rFonts w:ascii="Times New Roman" w:hAnsi="Times New Roman" w:cs="Times New Roman"/>
          <w:sz w:val="24"/>
          <w:szCs w:val="24"/>
        </w:rPr>
        <w:t xml:space="preserve"> that </w:t>
      </w:r>
      <w:r w:rsidR="00071723" w:rsidRPr="00F3364A">
        <w:rPr>
          <w:rFonts w:ascii="Times New Roman" w:hAnsi="Times New Roman" w:cs="Times New Roman"/>
          <w:sz w:val="24"/>
          <w:szCs w:val="24"/>
        </w:rPr>
        <w:t>i</w:t>
      </w:r>
      <w:r w:rsidR="008C17B1" w:rsidRPr="00F3364A">
        <w:rPr>
          <w:rFonts w:ascii="Times New Roman" w:hAnsi="Times New Roman" w:cs="Times New Roman"/>
          <w:sz w:val="24"/>
          <w:szCs w:val="24"/>
        </w:rPr>
        <w:t xml:space="preserve">ts </w:t>
      </w:r>
      <w:r w:rsidR="00D75FB4">
        <w:rPr>
          <w:rFonts w:ascii="Times New Roman" w:hAnsi="Times New Roman" w:cs="Times New Roman"/>
          <w:sz w:val="24"/>
          <w:szCs w:val="24"/>
        </w:rPr>
        <w:t>fortune</w:t>
      </w:r>
      <w:r w:rsidR="00D75FB4" w:rsidRPr="00F3364A">
        <w:rPr>
          <w:rFonts w:ascii="Times New Roman" w:hAnsi="Times New Roman" w:cs="Times New Roman"/>
          <w:sz w:val="24"/>
          <w:szCs w:val="24"/>
        </w:rPr>
        <w:t xml:space="preserve"> </w:t>
      </w:r>
      <w:r w:rsidR="008C17B1" w:rsidRPr="00F3364A">
        <w:rPr>
          <w:rFonts w:ascii="Times New Roman" w:hAnsi="Times New Roman" w:cs="Times New Roman"/>
          <w:sz w:val="24"/>
          <w:szCs w:val="24"/>
        </w:rPr>
        <w:t>depends on</w:t>
      </w:r>
      <w:r w:rsidR="0060623A">
        <w:rPr>
          <w:rFonts w:ascii="Times New Roman" w:hAnsi="Times New Roman" w:cs="Times New Roman"/>
          <w:sz w:val="24"/>
          <w:szCs w:val="24"/>
        </w:rPr>
        <w:t xml:space="preserve"> </w:t>
      </w:r>
      <w:r w:rsidR="00DC3F9D">
        <w:rPr>
          <w:rFonts w:ascii="Times New Roman" w:hAnsi="Times New Roman" w:cs="Times New Roman"/>
          <w:sz w:val="24"/>
          <w:szCs w:val="24"/>
        </w:rPr>
        <w:t xml:space="preserve">the answers to </w:t>
      </w:r>
      <w:r w:rsidR="0060623A">
        <w:rPr>
          <w:rFonts w:ascii="Times New Roman" w:hAnsi="Times New Roman" w:cs="Times New Roman"/>
          <w:sz w:val="24"/>
          <w:szCs w:val="24"/>
        </w:rPr>
        <w:t xml:space="preserve">two </w:t>
      </w:r>
      <w:r w:rsidR="00DC3F9D">
        <w:rPr>
          <w:rFonts w:ascii="Times New Roman" w:hAnsi="Times New Roman" w:cs="Times New Roman"/>
          <w:sz w:val="24"/>
          <w:szCs w:val="24"/>
        </w:rPr>
        <w:t>question</w:t>
      </w:r>
      <w:r w:rsidR="0060623A">
        <w:rPr>
          <w:rFonts w:ascii="Times New Roman" w:hAnsi="Times New Roman" w:cs="Times New Roman"/>
          <w:sz w:val="24"/>
          <w:szCs w:val="24"/>
        </w:rPr>
        <w:t>s. F</w:t>
      </w:r>
      <w:r w:rsidR="00071723" w:rsidRPr="00F3364A">
        <w:rPr>
          <w:rFonts w:ascii="Times New Roman" w:hAnsi="Times New Roman" w:cs="Times New Roman"/>
          <w:sz w:val="24"/>
          <w:szCs w:val="24"/>
        </w:rPr>
        <w:t>irstly,</w:t>
      </w:r>
      <w:r w:rsidR="008C17B1" w:rsidRPr="00F3364A">
        <w:rPr>
          <w:rFonts w:ascii="Times New Roman" w:hAnsi="Times New Roman" w:cs="Times New Roman"/>
          <w:sz w:val="24"/>
          <w:szCs w:val="24"/>
        </w:rPr>
        <w:t xml:space="preserve"> </w:t>
      </w:r>
      <w:r w:rsidR="0060623A">
        <w:rPr>
          <w:rFonts w:ascii="Times New Roman" w:hAnsi="Times New Roman" w:cs="Times New Roman"/>
          <w:sz w:val="24"/>
          <w:szCs w:val="24"/>
        </w:rPr>
        <w:t>will</w:t>
      </w:r>
      <w:r w:rsidR="0060623A" w:rsidRPr="00F3364A">
        <w:rPr>
          <w:rFonts w:ascii="Times New Roman" w:hAnsi="Times New Roman" w:cs="Times New Roman"/>
          <w:sz w:val="24"/>
          <w:szCs w:val="24"/>
        </w:rPr>
        <w:t xml:space="preserve"> </w:t>
      </w:r>
      <w:r w:rsidR="008C17B1" w:rsidRPr="00F3364A">
        <w:rPr>
          <w:rFonts w:ascii="Times New Roman" w:hAnsi="Times New Roman" w:cs="Times New Roman"/>
          <w:sz w:val="24"/>
          <w:szCs w:val="24"/>
        </w:rPr>
        <w:t>its introduction lead to</w:t>
      </w:r>
      <w:r w:rsidR="00071723" w:rsidRPr="00F3364A">
        <w:rPr>
          <w:rFonts w:ascii="Times New Roman" w:hAnsi="Times New Roman" w:cs="Times New Roman"/>
          <w:sz w:val="24"/>
          <w:szCs w:val="24"/>
        </w:rPr>
        <w:t xml:space="preserve"> a rationality (</w:t>
      </w:r>
      <w:r w:rsidR="00D73AEF">
        <w:rPr>
          <w:rFonts w:ascii="Times New Roman" w:hAnsi="Times New Roman" w:cs="Times New Roman"/>
          <w:sz w:val="24"/>
          <w:szCs w:val="24"/>
        </w:rPr>
        <w:t>heretoafter</w:t>
      </w:r>
      <w:r w:rsidR="00D73AEF" w:rsidRPr="00F3364A">
        <w:rPr>
          <w:rFonts w:ascii="Times New Roman" w:hAnsi="Times New Roman" w:cs="Times New Roman"/>
          <w:sz w:val="24"/>
          <w:szCs w:val="24"/>
        </w:rPr>
        <w:t xml:space="preserve"> </w:t>
      </w:r>
      <w:r w:rsidR="00D73AEF">
        <w:rPr>
          <w:rFonts w:ascii="Times New Roman" w:hAnsi="Times New Roman" w:cs="Times New Roman"/>
          <w:sz w:val="24"/>
          <w:szCs w:val="24"/>
        </w:rPr>
        <w:t>“</w:t>
      </w:r>
      <w:r w:rsidR="00071723" w:rsidRPr="00F3364A">
        <w:rPr>
          <w:rFonts w:ascii="Times New Roman" w:hAnsi="Times New Roman" w:cs="Times New Roman"/>
          <w:sz w:val="24"/>
          <w:szCs w:val="24"/>
        </w:rPr>
        <w:t>administrative</w:t>
      </w:r>
      <w:r w:rsidR="00D73AEF">
        <w:rPr>
          <w:rFonts w:ascii="Times New Roman" w:hAnsi="Times New Roman" w:cs="Times New Roman"/>
          <w:sz w:val="24"/>
          <w:szCs w:val="24"/>
        </w:rPr>
        <w:t>”</w:t>
      </w:r>
      <w:r w:rsidR="00071723" w:rsidRPr="00F3364A">
        <w:rPr>
          <w:rFonts w:ascii="Times New Roman" w:hAnsi="Times New Roman" w:cs="Times New Roman"/>
          <w:sz w:val="24"/>
          <w:szCs w:val="24"/>
        </w:rPr>
        <w:t>) crisis</w:t>
      </w:r>
      <w:r w:rsidR="0060623A">
        <w:rPr>
          <w:rFonts w:ascii="Times New Roman" w:hAnsi="Times New Roman" w:cs="Times New Roman"/>
          <w:sz w:val="24"/>
          <w:szCs w:val="24"/>
        </w:rPr>
        <w:t xml:space="preserve"> in the accumulation regime?</w:t>
      </w:r>
      <w:r w:rsidR="00071723" w:rsidRPr="00F3364A">
        <w:rPr>
          <w:rFonts w:ascii="Times New Roman" w:hAnsi="Times New Roman" w:cs="Times New Roman"/>
          <w:sz w:val="24"/>
          <w:szCs w:val="24"/>
        </w:rPr>
        <w:t xml:space="preserve"> </w:t>
      </w:r>
      <w:r w:rsidR="0060623A">
        <w:rPr>
          <w:rFonts w:ascii="Times New Roman" w:hAnsi="Times New Roman" w:cs="Times New Roman"/>
          <w:sz w:val="24"/>
          <w:szCs w:val="24"/>
        </w:rPr>
        <w:t>S</w:t>
      </w:r>
      <w:r w:rsidR="00071723" w:rsidRPr="00F3364A">
        <w:rPr>
          <w:rFonts w:ascii="Times New Roman" w:hAnsi="Times New Roman" w:cs="Times New Roman"/>
          <w:sz w:val="24"/>
          <w:szCs w:val="24"/>
        </w:rPr>
        <w:t xml:space="preserve">econdly, </w:t>
      </w:r>
      <w:r w:rsidR="0060623A">
        <w:rPr>
          <w:rFonts w:ascii="Times New Roman" w:hAnsi="Times New Roman" w:cs="Times New Roman"/>
          <w:sz w:val="24"/>
          <w:szCs w:val="24"/>
        </w:rPr>
        <w:t>c</w:t>
      </w:r>
      <w:r w:rsidR="00071723" w:rsidRPr="00F3364A">
        <w:rPr>
          <w:rFonts w:ascii="Times New Roman" w:hAnsi="Times New Roman" w:cs="Times New Roman"/>
          <w:sz w:val="24"/>
          <w:szCs w:val="24"/>
        </w:rPr>
        <w:t>an</w:t>
      </w:r>
      <w:r w:rsidR="0060623A">
        <w:rPr>
          <w:rFonts w:ascii="Times New Roman" w:hAnsi="Times New Roman" w:cs="Times New Roman"/>
          <w:sz w:val="24"/>
          <w:szCs w:val="24"/>
        </w:rPr>
        <w:t xml:space="preserve"> MPR</w:t>
      </w:r>
      <w:r w:rsidR="00071723" w:rsidRPr="00F3364A">
        <w:rPr>
          <w:rFonts w:ascii="Times New Roman" w:hAnsi="Times New Roman" w:cs="Times New Roman"/>
          <w:sz w:val="24"/>
          <w:szCs w:val="24"/>
        </w:rPr>
        <w:t xml:space="preserve"> </w:t>
      </w:r>
      <w:r w:rsidR="0060623A">
        <w:rPr>
          <w:rFonts w:ascii="Times New Roman" w:hAnsi="Times New Roman" w:cs="Times New Roman"/>
          <w:sz w:val="24"/>
          <w:szCs w:val="24"/>
        </w:rPr>
        <w:t xml:space="preserve">help </w:t>
      </w:r>
      <w:r w:rsidR="00071723" w:rsidRPr="00F3364A">
        <w:rPr>
          <w:rFonts w:ascii="Times New Roman" w:hAnsi="Times New Roman" w:cs="Times New Roman"/>
          <w:sz w:val="24"/>
          <w:szCs w:val="24"/>
        </w:rPr>
        <w:t>secur</w:t>
      </w:r>
      <w:r w:rsidR="0060623A">
        <w:rPr>
          <w:rFonts w:ascii="Times New Roman" w:hAnsi="Times New Roman" w:cs="Times New Roman"/>
          <w:sz w:val="24"/>
          <w:szCs w:val="24"/>
        </w:rPr>
        <w:t>ing</w:t>
      </w:r>
      <w:r w:rsidR="00071723" w:rsidRPr="00F3364A">
        <w:rPr>
          <w:rFonts w:ascii="Times New Roman" w:hAnsi="Times New Roman" w:cs="Times New Roman"/>
          <w:sz w:val="24"/>
          <w:szCs w:val="24"/>
        </w:rPr>
        <w:t xml:space="preserve"> “</w:t>
      </w:r>
      <w:r w:rsidR="00071723" w:rsidRPr="00F3364A">
        <w:rPr>
          <w:rFonts w:ascii="Times New Roman" w:hAnsi="Times New Roman" w:cs="Times New Roman"/>
          <w:sz w:val="24"/>
          <w:szCs w:val="24"/>
          <w:lang w:val="en-US"/>
        </w:rPr>
        <w:t xml:space="preserve">the requisite level of mass loyalty” </w:t>
      </w:r>
      <w:r w:rsidR="0060623A">
        <w:rPr>
          <w:rFonts w:ascii="Times New Roman" w:hAnsi="Times New Roman" w:cs="Times New Roman"/>
          <w:sz w:val="24"/>
          <w:szCs w:val="24"/>
          <w:lang w:val="en-US"/>
        </w:rPr>
        <w:t>to</w:t>
      </w:r>
      <w:r w:rsidR="0060623A" w:rsidRPr="00F3364A">
        <w:rPr>
          <w:rFonts w:ascii="Times New Roman" w:hAnsi="Times New Roman" w:cs="Times New Roman"/>
          <w:sz w:val="24"/>
          <w:szCs w:val="24"/>
          <w:lang w:val="en-US"/>
        </w:rPr>
        <w:t xml:space="preserve"> </w:t>
      </w:r>
      <w:r w:rsidR="00071723" w:rsidRPr="00F3364A">
        <w:rPr>
          <w:rFonts w:ascii="Times New Roman" w:hAnsi="Times New Roman" w:cs="Times New Roman"/>
          <w:sz w:val="24"/>
          <w:szCs w:val="24"/>
          <w:lang w:val="en-US"/>
        </w:rPr>
        <w:t xml:space="preserve">the management of the </w:t>
      </w:r>
      <w:r w:rsidR="0060623A">
        <w:rPr>
          <w:rFonts w:ascii="Times New Roman" w:hAnsi="Times New Roman" w:cs="Times New Roman"/>
          <w:sz w:val="24"/>
          <w:szCs w:val="24"/>
          <w:lang w:val="en-US"/>
        </w:rPr>
        <w:t xml:space="preserve">finance-dominated </w:t>
      </w:r>
      <w:r w:rsidR="00071723" w:rsidRPr="00F3364A">
        <w:rPr>
          <w:rFonts w:ascii="Times New Roman" w:hAnsi="Times New Roman" w:cs="Times New Roman"/>
          <w:sz w:val="24"/>
          <w:szCs w:val="24"/>
          <w:lang w:val="en-US"/>
        </w:rPr>
        <w:t>economy to avoid a legitimation crisis (Burnham, 2014: 193)</w:t>
      </w:r>
      <w:r w:rsidR="0060623A">
        <w:rPr>
          <w:rFonts w:ascii="Times New Roman" w:hAnsi="Times New Roman" w:cs="Times New Roman"/>
          <w:sz w:val="24"/>
          <w:szCs w:val="24"/>
          <w:lang w:val="en-US"/>
        </w:rPr>
        <w:t>?</w:t>
      </w:r>
      <w:r w:rsidR="008C17B1" w:rsidRPr="00071723">
        <w:rPr>
          <w:rFonts w:ascii="Times New Roman" w:hAnsi="Times New Roman" w:cs="Times New Roman"/>
          <w:sz w:val="24"/>
          <w:szCs w:val="24"/>
        </w:rPr>
        <w:t xml:space="preserve"> </w:t>
      </w:r>
    </w:p>
    <w:p w14:paraId="05550601" w14:textId="77777777" w:rsidR="005B0B13" w:rsidRPr="00F3364A" w:rsidRDefault="005B0B13" w:rsidP="004C45CC">
      <w:pPr>
        <w:spacing w:line="480" w:lineRule="auto"/>
        <w:jc w:val="both"/>
        <w:rPr>
          <w:rFonts w:ascii="Times New Roman" w:hAnsi="Times New Roman" w:cs="Times New Roman"/>
          <w:sz w:val="24"/>
          <w:szCs w:val="24"/>
        </w:rPr>
      </w:pPr>
    </w:p>
    <w:p w14:paraId="0D28A87D" w14:textId="084C6C81" w:rsidR="00BA111C" w:rsidRDefault="004C45CC" w:rsidP="00193B71">
      <w:pPr>
        <w:spacing w:line="480" w:lineRule="auto"/>
        <w:jc w:val="both"/>
        <w:rPr>
          <w:rFonts w:ascii="Times New Roman" w:hAnsi="Times New Roman" w:cs="Times New Roman"/>
          <w:sz w:val="24"/>
          <w:szCs w:val="24"/>
        </w:rPr>
      </w:pPr>
      <w:r w:rsidRPr="00F3364A">
        <w:rPr>
          <w:rFonts w:ascii="Times New Roman" w:hAnsi="Times New Roman" w:cs="Times New Roman"/>
          <w:sz w:val="24"/>
          <w:szCs w:val="24"/>
        </w:rPr>
        <w:t xml:space="preserve">To </w:t>
      </w:r>
      <w:r w:rsidR="00943B51" w:rsidRPr="00F3364A">
        <w:rPr>
          <w:rFonts w:ascii="Times New Roman" w:hAnsi="Times New Roman" w:cs="Times New Roman"/>
          <w:sz w:val="24"/>
          <w:szCs w:val="24"/>
        </w:rPr>
        <w:t>explore the</w:t>
      </w:r>
      <w:r w:rsidR="0008475F" w:rsidRPr="00F3364A">
        <w:rPr>
          <w:rFonts w:ascii="Times New Roman" w:hAnsi="Times New Roman" w:cs="Times New Roman"/>
          <w:sz w:val="24"/>
          <w:szCs w:val="24"/>
        </w:rPr>
        <w:t xml:space="preserve"> fate of</w:t>
      </w:r>
      <w:r w:rsidR="00044803" w:rsidRPr="00F3364A">
        <w:rPr>
          <w:rFonts w:ascii="Times New Roman" w:hAnsi="Times New Roman" w:cs="Times New Roman"/>
          <w:sz w:val="24"/>
          <w:szCs w:val="24"/>
        </w:rPr>
        <w:t xml:space="preserve"> MPR</w:t>
      </w:r>
      <w:r w:rsidRPr="00F3364A">
        <w:rPr>
          <w:rFonts w:ascii="Times New Roman" w:hAnsi="Times New Roman" w:cs="Times New Roman"/>
          <w:sz w:val="24"/>
          <w:szCs w:val="24"/>
        </w:rPr>
        <w:t xml:space="preserve"> is nevertheless difficult</w:t>
      </w:r>
      <w:r w:rsidR="00DC3F9D">
        <w:rPr>
          <w:rFonts w:ascii="Times New Roman" w:hAnsi="Times New Roman" w:cs="Times New Roman"/>
          <w:sz w:val="24"/>
          <w:szCs w:val="24"/>
        </w:rPr>
        <w:t xml:space="preserve"> </w:t>
      </w:r>
      <w:r w:rsidR="00DC3F9D" w:rsidRPr="00F3364A">
        <w:rPr>
          <w:rFonts w:ascii="Times New Roman" w:hAnsi="Times New Roman" w:cs="Times New Roman"/>
          <w:sz w:val="24"/>
          <w:szCs w:val="24"/>
        </w:rPr>
        <w:t>in crisis-struck EU</w:t>
      </w:r>
      <w:r w:rsidRPr="00F3364A">
        <w:rPr>
          <w:rFonts w:ascii="Times New Roman" w:hAnsi="Times New Roman" w:cs="Times New Roman"/>
          <w:sz w:val="24"/>
          <w:szCs w:val="24"/>
        </w:rPr>
        <w:t xml:space="preserve"> because the framework is </w:t>
      </w:r>
      <w:r w:rsidR="00044803" w:rsidRPr="00F3364A">
        <w:rPr>
          <w:rFonts w:ascii="Times New Roman" w:hAnsi="Times New Roman" w:cs="Times New Roman"/>
          <w:sz w:val="24"/>
          <w:szCs w:val="24"/>
        </w:rPr>
        <w:t xml:space="preserve">not only in its infancy, but also </w:t>
      </w:r>
      <w:r w:rsidR="0051181D" w:rsidRPr="00F3364A">
        <w:rPr>
          <w:rFonts w:ascii="Times New Roman" w:hAnsi="Times New Roman" w:cs="Times New Roman"/>
          <w:sz w:val="24"/>
          <w:szCs w:val="24"/>
        </w:rPr>
        <w:t xml:space="preserve">because it </w:t>
      </w:r>
      <w:r w:rsidR="005A399E">
        <w:rPr>
          <w:rFonts w:ascii="Times New Roman" w:hAnsi="Times New Roman" w:cs="Times New Roman"/>
          <w:sz w:val="24"/>
          <w:szCs w:val="24"/>
        </w:rPr>
        <w:t>was first</w:t>
      </w:r>
      <w:r w:rsidR="0051181D" w:rsidRPr="00F3364A">
        <w:rPr>
          <w:rFonts w:ascii="Times New Roman" w:hAnsi="Times New Roman" w:cs="Times New Roman"/>
          <w:sz w:val="24"/>
          <w:szCs w:val="24"/>
        </w:rPr>
        <w:t xml:space="preserve"> </w:t>
      </w:r>
      <w:r w:rsidR="00F272F6" w:rsidRPr="00F3364A">
        <w:rPr>
          <w:rFonts w:ascii="Times New Roman" w:hAnsi="Times New Roman" w:cs="Times New Roman"/>
          <w:sz w:val="24"/>
          <w:szCs w:val="24"/>
        </w:rPr>
        <w:t>introduc</w:t>
      </w:r>
      <w:r w:rsidRPr="00F3364A">
        <w:rPr>
          <w:rFonts w:ascii="Times New Roman" w:hAnsi="Times New Roman" w:cs="Times New Roman"/>
          <w:sz w:val="24"/>
          <w:szCs w:val="24"/>
        </w:rPr>
        <w:t>ed in a</w:t>
      </w:r>
      <w:r w:rsidR="00FE31E3" w:rsidRPr="00F3364A">
        <w:rPr>
          <w:rFonts w:ascii="Times New Roman" w:hAnsi="Times New Roman" w:cs="Times New Roman"/>
          <w:sz w:val="24"/>
          <w:szCs w:val="24"/>
        </w:rPr>
        <w:t>n economic</w:t>
      </w:r>
      <w:r w:rsidRPr="00F3364A">
        <w:rPr>
          <w:rFonts w:ascii="Times New Roman" w:hAnsi="Times New Roman" w:cs="Times New Roman"/>
          <w:sz w:val="24"/>
          <w:szCs w:val="24"/>
        </w:rPr>
        <w:t xml:space="preserve"> downturn (</w:t>
      </w:r>
      <w:r w:rsidR="00E36107" w:rsidRPr="00F3364A">
        <w:rPr>
          <w:rFonts w:ascii="Times New Roman" w:hAnsi="Times New Roman" w:cs="Times New Roman"/>
          <w:sz w:val="24"/>
          <w:szCs w:val="24"/>
        </w:rPr>
        <w:t>Műgge</w:t>
      </w:r>
      <w:r w:rsidR="00595660" w:rsidRPr="00F3364A">
        <w:rPr>
          <w:rFonts w:ascii="Times New Roman" w:hAnsi="Times New Roman" w:cs="Times New Roman"/>
          <w:sz w:val="24"/>
          <w:szCs w:val="24"/>
        </w:rPr>
        <w:t>,</w:t>
      </w:r>
      <w:r w:rsidR="00E36107" w:rsidRPr="00F3364A">
        <w:rPr>
          <w:rFonts w:ascii="Times New Roman" w:hAnsi="Times New Roman" w:cs="Times New Roman"/>
          <w:sz w:val="24"/>
          <w:szCs w:val="24"/>
        </w:rPr>
        <w:t xml:space="preserve"> 2014</w:t>
      </w:r>
      <w:r w:rsidR="00E0150C">
        <w:rPr>
          <w:rFonts w:ascii="Times New Roman" w:hAnsi="Times New Roman" w:cs="Times New Roman"/>
          <w:sz w:val="24"/>
          <w:szCs w:val="24"/>
        </w:rPr>
        <w:t>; for early</w:t>
      </w:r>
      <w:r w:rsidR="00BA111C">
        <w:rPr>
          <w:rFonts w:ascii="Times New Roman" w:hAnsi="Times New Roman" w:cs="Times New Roman"/>
          <w:sz w:val="24"/>
          <w:szCs w:val="24"/>
        </w:rPr>
        <w:t xml:space="preserve"> quantitative</w:t>
      </w:r>
      <w:r w:rsidR="00E0150C">
        <w:rPr>
          <w:rFonts w:ascii="Times New Roman" w:hAnsi="Times New Roman" w:cs="Times New Roman"/>
          <w:sz w:val="24"/>
          <w:szCs w:val="24"/>
        </w:rPr>
        <w:t xml:space="preserve"> findings, see however Galati and Moessner, 2017</w:t>
      </w:r>
      <w:r w:rsidRPr="00F3364A">
        <w:rPr>
          <w:rFonts w:ascii="Times New Roman" w:hAnsi="Times New Roman" w:cs="Times New Roman"/>
          <w:sz w:val="24"/>
          <w:szCs w:val="24"/>
        </w:rPr>
        <w:t xml:space="preserve">). </w:t>
      </w:r>
      <w:r w:rsidR="004469B0" w:rsidRPr="00F3364A">
        <w:rPr>
          <w:rFonts w:ascii="Times New Roman" w:hAnsi="Times New Roman" w:cs="Times New Roman"/>
          <w:sz w:val="24"/>
          <w:szCs w:val="24"/>
        </w:rPr>
        <w:t xml:space="preserve">We therefore </w:t>
      </w:r>
      <w:r w:rsidR="00193B71" w:rsidRPr="00F3364A">
        <w:rPr>
          <w:rFonts w:ascii="Times New Roman" w:hAnsi="Times New Roman" w:cs="Times New Roman"/>
          <w:sz w:val="24"/>
          <w:szCs w:val="24"/>
        </w:rPr>
        <w:t>undertake</w:t>
      </w:r>
      <w:r w:rsidR="00E36107" w:rsidRPr="00F3364A">
        <w:rPr>
          <w:rFonts w:ascii="Times New Roman" w:hAnsi="Times New Roman" w:cs="Times New Roman"/>
          <w:sz w:val="24"/>
          <w:szCs w:val="24"/>
        </w:rPr>
        <w:t xml:space="preserve"> </w:t>
      </w:r>
      <w:r w:rsidR="00595EA1" w:rsidRPr="00F3364A">
        <w:rPr>
          <w:rFonts w:ascii="Times New Roman" w:hAnsi="Times New Roman" w:cs="Times New Roman"/>
          <w:sz w:val="24"/>
          <w:szCs w:val="24"/>
        </w:rPr>
        <w:t xml:space="preserve">a </w:t>
      </w:r>
      <w:r w:rsidR="00193B71" w:rsidRPr="00F3364A">
        <w:rPr>
          <w:rFonts w:ascii="Times New Roman" w:hAnsi="Times New Roman" w:cs="Times New Roman"/>
          <w:sz w:val="24"/>
          <w:szCs w:val="24"/>
        </w:rPr>
        <w:t xml:space="preserve">critical </w:t>
      </w:r>
      <w:r w:rsidR="00595EA1" w:rsidRPr="00F3364A">
        <w:rPr>
          <w:rFonts w:ascii="Times New Roman" w:hAnsi="Times New Roman" w:cs="Times New Roman"/>
          <w:sz w:val="24"/>
          <w:szCs w:val="24"/>
        </w:rPr>
        <w:t>case</w:t>
      </w:r>
      <w:r w:rsidR="00193B71" w:rsidRPr="00F3364A">
        <w:rPr>
          <w:rFonts w:ascii="Times New Roman" w:hAnsi="Times New Roman" w:cs="Times New Roman"/>
          <w:sz w:val="24"/>
          <w:szCs w:val="24"/>
        </w:rPr>
        <w:t xml:space="preserve"> study (Flyvbjerg, 20</w:t>
      </w:r>
      <w:r w:rsidR="004A3ACF" w:rsidRPr="00F3364A">
        <w:rPr>
          <w:rFonts w:ascii="Times New Roman" w:hAnsi="Times New Roman" w:cs="Times New Roman"/>
          <w:sz w:val="24"/>
          <w:szCs w:val="24"/>
        </w:rPr>
        <w:t>0</w:t>
      </w:r>
      <w:r w:rsidR="00193B71" w:rsidRPr="00F3364A">
        <w:rPr>
          <w:rFonts w:ascii="Times New Roman" w:hAnsi="Times New Roman" w:cs="Times New Roman"/>
          <w:sz w:val="24"/>
          <w:szCs w:val="24"/>
        </w:rPr>
        <w:t>6),</w:t>
      </w:r>
      <w:r w:rsidR="00595EA1" w:rsidRPr="00F3364A">
        <w:rPr>
          <w:rFonts w:ascii="Times New Roman" w:hAnsi="Times New Roman" w:cs="Times New Roman"/>
          <w:sz w:val="24"/>
          <w:szCs w:val="24"/>
        </w:rPr>
        <w:t xml:space="preserve"> in which MPR </w:t>
      </w:r>
      <w:r w:rsidR="009D43C2">
        <w:rPr>
          <w:rFonts w:ascii="Times New Roman" w:hAnsi="Times New Roman" w:cs="Times New Roman"/>
          <w:sz w:val="24"/>
          <w:szCs w:val="24"/>
        </w:rPr>
        <w:t>h</w:t>
      </w:r>
      <w:r w:rsidR="005A399E">
        <w:rPr>
          <w:rFonts w:ascii="Times New Roman" w:hAnsi="Times New Roman" w:cs="Times New Roman"/>
          <w:sz w:val="24"/>
          <w:szCs w:val="24"/>
        </w:rPr>
        <w:t>a</w:t>
      </w:r>
      <w:r w:rsidR="005A399E" w:rsidRPr="00F3364A">
        <w:rPr>
          <w:rFonts w:ascii="Times New Roman" w:hAnsi="Times New Roman" w:cs="Times New Roman"/>
          <w:sz w:val="24"/>
          <w:szCs w:val="24"/>
        </w:rPr>
        <w:t xml:space="preserve">s </w:t>
      </w:r>
      <w:r w:rsidR="00201C2D" w:rsidRPr="00F3364A">
        <w:rPr>
          <w:rFonts w:ascii="Times New Roman" w:hAnsi="Times New Roman" w:cs="Times New Roman"/>
          <w:sz w:val="24"/>
          <w:szCs w:val="24"/>
        </w:rPr>
        <w:t xml:space="preserve">not only </w:t>
      </w:r>
      <w:r w:rsidR="009D43C2">
        <w:rPr>
          <w:rFonts w:ascii="Times New Roman" w:hAnsi="Times New Roman" w:cs="Times New Roman"/>
          <w:sz w:val="24"/>
          <w:szCs w:val="24"/>
        </w:rPr>
        <w:t xml:space="preserve">been </w:t>
      </w:r>
      <w:r w:rsidR="00595EA1" w:rsidRPr="00F3364A">
        <w:rPr>
          <w:rFonts w:ascii="Times New Roman" w:hAnsi="Times New Roman" w:cs="Times New Roman"/>
          <w:sz w:val="24"/>
          <w:szCs w:val="24"/>
        </w:rPr>
        <w:t>countercyclical from the outset</w:t>
      </w:r>
      <w:r w:rsidR="00201C2D" w:rsidRPr="00F3364A">
        <w:rPr>
          <w:rFonts w:ascii="Times New Roman" w:hAnsi="Times New Roman" w:cs="Times New Roman"/>
          <w:sz w:val="24"/>
          <w:szCs w:val="24"/>
        </w:rPr>
        <w:t xml:space="preserve">, but </w:t>
      </w:r>
      <w:r w:rsidR="009D43C2">
        <w:rPr>
          <w:rFonts w:ascii="Times New Roman" w:hAnsi="Times New Roman" w:cs="Times New Roman"/>
          <w:sz w:val="24"/>
          <w:szCs w:val="24"/>
        </w:rPr>
        <w:t>ha</w:t>
      </w:r>
      <w:r w:rsidR="00201C2D" w:rsidRPr="00F3364A">
        <w:rPr>
          <w:rFonts w:ascii="Times New Roman" w:hAnsi="Times New Roman" w:cs="Times New Roman"/>
          <w:sz w:val="24"/>
          <w:szCs w:val="24"/>
        </w:rPr>
        <w:t>s</w:t>
      </w:r>
      <w:r w:rsidR="00551F97">
        <w:rPr>
          <w:rFonts w:ascii="Times New Roman" w:hAnsi="Times New Roman" w:cs="Times New Roman"/>
          <w:sz w:val="24"/>
          <w:szCs w:val="24"/>
        </w:rPr>
        <w:t xml:space="preserve"> also</w:t>
      </w:r>
      <w:r w:rsidR="00201C2D" w:rsidRPr="00F3364A">
        <w:rPr>
          <w:rFonts w:ascii="Times New Roman" w:hAnsi="Times New Roman" w:cs="Times New Roman"/>
          <w:sz w:val="24"/>
          <w:szCs w:val="24"/>
        </w:rPr>
        <w:t xml:space="preserve"> </w:t>
      </w:r>
      <w:r w:rsidR="009D43C2">
        <w:rPr>
          <w:rFonts w:ascii="Times New Roman" w:hAnsi="Times New Roman" w:cs="Times New Roman"/>
          <w:sz w:val="24"/>
          <w:szCs w:val="24"/>
        </w:rPr>
        <w:t xml:space="preserve">been </w:t>
      </w:r>
      <w:r w:rsidR="00201C2D" w:rsidRPr="00F3364A">
        <w:rPr>
          <w:rFonts w:ascii="Times New Roman" w:hAnsi="Times New Roman" w:cs="Times New Roman"/>
          <w:sz w:val="24"/>
          <w:szCs w:val="24"/>
        </w:rPr>
        <w:t xml:space="preserve">implemented by regulatory bodies enjoying particularly strong </w:t>
      </w:r>
      <w:r w:rsidR="009255AE">
        <w:rPr>
          <w:rFonts w:ascii="Times New Roman" w:hAnsi="Times New Roman" w:cs="Times New Roman"/>
          <w:sz w:val="24"/>
          <w:szCs w:val="24"/>
        </w:rPr>
        <w:t>“</w:t>
      </w:r>
      <w:r w:rsidR="00201C2D" w:rsidRPr="00F3364A">
        <w:rPr>
          <w:rFonts w:ascii="Times New Roman" w:hAnsi="Times New Roman" w:cs="Times New Roman"/>
          <w:sz w:val="24"/>
          <w:szCs w:val="24"/>
        </w:rPr>
        <w:t>independence</w:t>
      </w:r>
      <w:r w:rsidR="009255AE">
        <w:rPr>
          <w:rFonts w:ascii="Times New Roman" w:hAnsi="Times New Roman" w:cs="Times New Roman"/>
          <w:sz w:val="24"/>
          <w:szCs w:val="24"/>
        </w:rPr>
        <w:t>”</w:t>
      </w:r>
      <w:r w:rsidR="00201C2D" w:rsidRPr="00F3364A">
        <w:rPr>
          <w:rFonts w:ascii="Times New Roman" w:hAnsi="Times New Roman" w:cs="Times New Roman"/>
          <w:sz w:val="24"/>
          <w:szCs w:val="24"/>
        </w:rPr>
        <w:t xml:space="preserve"> from p</w:t>
      </w:r>
      <w:r w:rsidR="0051181D" w:rsidRPr="00F3364A">
        <w:rPr>
          <w:rFonts w:ascii="Times New Roman" w:hAnsi="Times New Roman" w:cs="Times New Roman"/>
          <w:sz w:val="24"/>
          <w:szCs w:val="24"/>
        </w:rPr>
        <w:t>arliamentary p</w:t>
      </w:r>
      <w:r w:rsidR="00201C2D" w:rsidRPr="00F3364A">
        <w:rPr>
          <w:rFonts w:ascii="Times New Roman" w:hAnsi="Times New Roman" w:cs="Times New Roman"/>
          <w:sz w:val="24"/>
          <w:szCs w:val="24"/>
        </w:rPr>
        <w:t>olitics</w:t>
      </w:r>
      <w:r w:rsidR="00595EA1" w:rsidRPr="00F3364A">
        <w:rPr>
          <w:rFonts w:ascii="Times New Roman" w:hAnsi="Times New Roman" w:cs="Times New Roman"/>
          <w:sz w:val="24"/>
          <w:szCs w:val="24"/>
        </w:rPr>
        <w:t xml:space="preserve">. </w:t>
      </w:r>
      <w:r w:rsidRPr="00F3364A">
        <w:rPr>
          <w:rFonts w:ascii="Times New Roman" w:hAnsi="Times New Roman" w:cs="Times New Roman"/>
          <w:sz w:val="24"/>
          <w:szCs w:val="24"/>
        </w:rPr>
        <w:t>Taking steer from global and EU directives, Swedish regulatory institution</w:t>
      </w:r>
      <w:r w:rsidR="00225DC5" w:rsidRPr="00F3364A">
        <w:rPr>
          <w:rFonts w:ascii="Times New Roman" w:hAnsi="Times New Roman" w:cs="Times New Roman"/>
          <w:sz w:val="24"/>
          <w:szCs w:val="24"/>
        </w:rPr>
        <w:t>s</w:t>
      </w:r>
      <w:r w:rsidR="00D960AB" w:rsidRPr="00F3364A">
        <w:rPr>
          <w:rFonts w:ascii="Times New Roman" w:hAnsi="Times New Roman" w:cs="Times New Roman"/>
          <w:sz w:val="24"/>
          <w:szCs w:val="24"/>
        </w:rPr>
        <w:t xml:space="preserve">, traditionally </w:t>
      </w:r>
      <w:r w:rsidR="00134EFF" w:rsidRPr="00F3364A">
        <w:rPr>
          <w:rFonts w:ascii="Times New Roman" w:hAnsi="Times New Roman" w:cs="Times New Roman"/>
          <w:sz w:val="24"/>
          <w:szCs w:val="24"/>
        </w:rPr>
        <w:t>effective (Wetterberg</w:t>
      </w:r>
      <w:r w:rsidR="009F5470" w:rsidRPr="00F3364A">
        <w:rPr>
          <w:rFonts w:ascii="Times New Roman" w:hAnsi="Times New Roman" w:cs="Times New Roman"/>
          <w:sz w:val="24"/>
          <w:szCs w:val="24"/>
        </w:rPr>
        <w:t>,</w:t>
      </w:r>
      <w:r w:rsidR="00134EFF" w:rsidRPr="00F3364A">
        <w:rPr>
          <w:rFonts w:ascii="Times New Roman" w:hAnsi="Times New Roman" w:cs="Times New Roman"/>
          <w:sz w:val="24"/>
          <w:szCs w:val="24"/>
        </w:rPr>
        <w:t xml:space="preserve"> 2010), </w:t>
      </w:r>
      <w:r w:rsidR="00201C2D" w:rsidRPr="00F3364A">
        <w:rPr>
          <w:rFonts w:ascii="Times New Roman" w:hAnsi="Times New Roman" w:cs="Times New Roman"/>
          <w:sz w:val="24"/>
          <w:szCs w:val="24"/>
        </w:rPr>
        <w:t>rich i</w:t>
      </w:r>
      <w:r w:rsidR="00D960AB" w:rsidRPr="00F3364A">
        <w:rPr>
          <w:rFonts w:ascii="Times New Roman" w:hAnsi="Times New Roman" w:cs="Times New Roman"/>
          <w:sz w:val="24"/>
          <w:szCs w:val="24"/>
        </w:rPr>
        <w:t xml:space="preserve">n resources and </w:t>
      </w:r>
      <w:r w:rsidR="00871B47" w:rsidRPr="00F3364A">
        <w:rPr>
          <w:rFonts w:ascii="Times New Roman" w:hAnsi="Times New Roman" w:cs="Times New Roman"/>
          <w:sz w:val="24"/>
          <w:szCs w:val="24"/>
        </w:rPr>
        <w:t xml:space="preserve">widely seen as </w:t>
      </w:r>
      <w:r w:rsidR="00D960AB" w:rsidRPr="00F3364A">
        <w:rPr>
          <w:rFonts w:ascii="Times New Roman" w:hAnsi="Times New Roman" w:cs="Times New Roman"/>
          <w:sz w:val="24"/>
          <w:szCs w:val="24"/>
        </w:rPr>
        <w:t>r</w:t>
      </w:r>
      <w:r w:rsidR="00134EFF" w:rsidRPr="00F3364A">
        <w:rPr>
          <w:rFonts w:ascii="Times New Roman" w:hAnsi="Times New Roman" w:cs="Times New Roman"/>
          <w:sz w:val="24"/>
          <w:szCs w:val="24"/>
        </w:rPr>
        <w:t>elatively free from particularism for at least a century (Rothstein</w:t>
      </w:r>
      <w:r w:rsidR="004F1733">
        <w:rPr>
          <w:rFonts w:ascii="Times New Roman" w:hAnsi="Times New Roman" w:cs="Times New Roman"/>
          <w:sz w:val="24"/>
          <w:szCs w:val="24"/>
        </w:rPr>
        <w:t xml:space="preserve"> and Teorell</w:t>
      </w:r>
      <w:r w:rsidR="00134EFF" w:rsidRPr="00F3364A">
        <w:rPr>
          <w:rFonts w:ascii="Times New Roman" w:hAnsi="Times New Roman" w:cs="Times New Roman"/>
          <w:sz w:val="24"/>
          <w:szCs w:val="24"/>
        </w:rPr>
        <w:t>, 2015)</w:t>
      </w:r>
      <w:r w:rsidR="009D43C2">
        <w:rPr>
          <w:rFonts w:ascii="Times New Roman" w:hAnsi="Times New Roman" w:cs="Times New Roman"/>
          <w:sz w:val="24"/>
          <w:szCs w:val="24"/>
        </w:rPr>
        <w:t>,</w:t>
      </w:r>
      <w:r w:rsidR="00134EFF" w:rsidRPr="00F3364A">
        <w:rPr>
          <w:rFonts w:ascii="Times New Roman" w:hAnsi="Times New Roman" w:cs="Times New Roman"/>
          <w:sz w:val="24"/>
          <w:szCs w:val="24"/>
        </w:rPr>
        <w:t xml:space="preserve"> </w:t>
      </w:r>
      <w:r w:rsidR="00225DC5" w:rsidRPr="00F3364A">
        <w:rPr>
          <w:rFonts w:ascii="Times New Roman" w:hAnsi="Times New Roman" w:cs="Times New Roman"/>
          <w:sz w:val="24"/>
          <w:szCs w:val="24"/>
        </w:rPr>
        <w:t xml:space="preserve">are in the process of introducing MPR in </w:t>
      </w:r>
      <w:r w:rsidR="0094703A" w:rsidRPr="00F3364A">
        <w:rPr>
          <w:rFonts w:ascii="Times New Roman" w:hAnsi="Times New Roman" w:cs="Times New Roman"/>
          <w:sz w:val="24"/>
          <w:szCs w:val="24"/>
        </w:rPr>
        <w:t xml:space="preserve">an economy in </w:t>
      </w:r>
      <w:r w:rsidR="00071723" w:rsidRPr="00F3364A">
        <w:rPr>
          <w:rFonts w:ascii="Times New Roman" w:hAnsi="Times New Roman" w:cs="Times New Roman"/>
          <w:sz w:val="24"/>
          <w:szCs w:val="24"/>
        </w:rPr>
        <w:t xml:space="preserve">ostensibly </w:t>
      </w:r>
      <w:r w:rsidR="0094703A" w:rsidRPr="00F3364A">
        <w:rPr>
          <w:rFonts w:ascii="Times New Roman" w:hAnsi="Times New Roman" w:cs="Times New Roman"/>
          <w:sz w:val="24"/>
          <w:szCs w:val="24"/>
        </w:rPr>
        <w:t>rude health</w:t>
      </w:r>
      <w:r w:rsidR="00DC3F9D">
        <w:rPr>
          <w:rFonts w:ascii="Times New Roman" w:hAnsi="Times New Roman" w:cs="Times New Roman"/>
          <w:sz w:val="24"/>
          <w:szCs w:val="24"/>
        </w:rPr>
        <w:t>,</w:t>
      </w:r>
      <w:r w:rsidR="0094703A" w:rsidRPr="00F3364A">
        <w:rPr>
          <w:rFonts w:ascii="Times New Roman" w:hAnsi="Times New Roman" w:cs="Times New Roman"/>
          <w:sz w:val="24"/>
          <w:szCs w:val="24"/>
        </w:rPr>
        <w:t xml:space="preserve"> but</w:t>
      </w:r>
      <w:r w:rsidR="00AA37E1" w:rsidRPr="00F3364A">
        <w:rPr>
          <w:rFonts w:ascii="Times New Roman" w:hAnsi="Times New Roman" w:cs="Times New Roman"/>
          <w:sz w:val="24"/>
          <w:szCs w:val="24"/>
        </w:rPr>
        <w:t>, at closer inspection,</w:t>
      </w:r>
      <w:r w:rsidR="0094703A" w:rsidRPr="00F3364A">
        <w:rPr>
          <w:rFonts w:ascii="Times New Roman" w:hAnsi="Times New Roman" w:cs="Times New Roman"/>
          <w:sz w:val="24"/>
          <w:szCs w:val="24"/>
        </w:rPr>
        <w:t xml:space="preserve"> in </w:t>
      </w:r>
      <w:r w:rsidR="00225DC5" w:rsidRPr="00F3364A">
        <w:rPr>
          <w:rFonts w:ascii="Times New Roman" w:hAnsi="Times New Roman" w:cs="Times New Roman"/>
          <w:sz w:val="24"/>
          <w:szCs w:val="24"/>
        </w:rPr>
        <w:t>a</w:t>
      </w:r>
      <w:r w:rsidR="00AA37E1" w:rsidRPr="00F3364A">
        <w:rPr>
          <w:rFonts w:ascii="Times New Roman" w:hAnsi="Times New Roman" w:cs="Times New Roman"/>
          <w:sz w:val="24"/>
          <w:szCs w:val="24"/>
        </w:rPr>
        <w:t>n</w:t>
      </w:r>
      <w:r w:rsidR="00225DC5" w:rsidRPr="00F3364A">
        <w:rPr>
          <w:rFonts w:ascii="Times New Roman" w:hAnsi="Times New Roman" w:cs="Times New Roman"/>
          <w:sz w:val="24"/>
          <w:szCs w:val="24"/>
        </w:rPr>
        <w:t xml:space="preserve"> extended credit boom</w:t>
      </w:r>
      <w:r w:rsidR="00AA37E1" w:rsidRPr="00F3364A">
        <w:rPr>
          <w:rFonts w:ascii="Times New Roman" w:hAnsi="Times New Roman" w:cs="Times New Roman"/>
          <w:sz w:val="24"/>
          <w:szCs w:val="24"/>
        </w:rPr>
        <w:t xml:space="preserve"> reminiscent of pre-</w:t>
      </w:r>
      <w:r w:rsidR="006770FB">
        <w:rPr>
          <w:rFonts w:ascii="Times New Roman" w:hAnsi="Times New Roman" w:cs="Times New Roman"/>
          <w:sz w:val="24"/>
          <w:szCs w:val="24"/>
        </w:rPr>
        <w:t>GFC</w:t>
      </w:r>
      <w:r w:rsidR="006770FB" w:rsidRPr="00F3364A">
        <w:rPr>
          <w:rFonts w:ascii="Times New Roman" w:hAnsi="Times New Roman" w:cs="Times New Roman"/>
          <w:sz w:val="24"/>
          <w:szCs w:val="24"/>
        </w:rPr>
        <w:t xml:space="preserve"> </w:t>
      </w:r>
      <w:r w:rsidR="00AA37E1" w:rsidRPr="00F3364A">
        <w:rPr>
          <w:rFonts w:ascii="Times New Roman" w:hAnsi="Times New Roman" w:cs="Times New Roman"/>
          <w:sz w:val="24"/>
          <w:szCs w:val="24"/>
        </w:rPr>
        <w:t>conditions</w:t>
      </w:r>
      <w:r w:rsidR="00F86C50" w:rsidRPr="00F3364A">
        <w:rPr>
          <w:rFonts w:ascii="Times New Roman" w:hAnsi="Times New Roman" w:cs="Times New Roman"/>
          <w:sz w:val="24"/>
          <w:szCs w:val="24"/>
        </w:rPr>
        <w:t xml:space="preserve"> (Authors, 201</w:t>
      </w:r>
      <w:r w:rsidR="009D43C2">
        <w:rPr>
          <w:rFonts w:ascii="Times New Roman" w:hAnsi="Times New Roman" w:cs="Times New Roman"/>
          <w:sz w:val="24"/>
          <w:szCs w:val="24"/>
        </w:rPr>
        <w:t>7</w:t>
      </w:r>
      <w:r w:rsidR="00F86C50" w:rsidRPr="00F3364A">
        <w:rPr>
          <w:rFonts w:ascii="Times New Roman" w:hAnsi="Times New Roman" w:cs="Times New Roman"/>
          <w:sz w:val="24"/>
          <w:szCs w:val="24"/>
        </w:rPr>
        <w:t>)</w:t>
      </w:r>
      <w:r w:rsidR="00225DC5" w:rsidRPr="00F3364A">
        <w:rPr>
          <w:rFonts w:ascii="Times New Roman" w:hAnsi="Times New Roman" w:cs="Times New Roman"/>
          <w:sz w:val="24"/>
          <w:szCs w:val="24"/>
        </w:rPr>
        <w:t xml:space="preserve">. </w:t>
      </w:r>
      <w:r w:rsidR="00F127B2" w:rsidRPr="00F3364A">
        <w:rPr>
          <w:rFonts w:ascii="Times New Roman" w:hAnsi="Times New Roman" w:cs="Times New Roman"/>
          <w:sz w:val="24"/>
          <w:szCs w:val="24"/>
        </w:rPr>
        <w:t xml:space="preserve">Employing Regulation Theory (Bieling et al., 2016), </w:t>
      </w:r>
      <w:r w:rsidR="00915A0E" w:rsidRPr="00F3364A">
        <w:rPr>
          <w:rFonts w:ascii="Times New Roman" w:hAnsi="Times New Roman" w:cs="Times New Roman"/>
          <w:sz w:val="24"/>
          <w:szCs w:val="24"/>
        </w:rPr>
        <w:t>recent reformulations of Habermas’ typology of crises (Burnham, 2014; Fraser, 2015)</w:t>
      </w:r>
      <w:r w:rsidR="00F127B2" w:rsidRPr="00F3364A">
        <w:rPr>
          <w:rFonts w:ascii="Times New Roman" w:hAnsi="Times New Roman" w:cs="Times New Roman"/>
          <w:sz w:val="24"/>
          <w:szCs w:val="24"/>
        </w:rPr>
        <w:t xml:space="preserve"> and Gramsci’s understanding of intellectuals (Olsaretti, 2014), o</w:t>
      </w:r>
      <w:r w:rsidR="001E14F0" w:rsidRPr="00F3364A">
        <w:rPr>
          <w:rFonts w:ascii="Times New Roman" w:hAnsi="Times New Roman" w:cs="Times New Roman"/>
          <w:sz w:val="24"/>
          <w:szCs w:val="24"/>
        </w:rPr>
        <w:t xml:space="preserve">ur </w:t>
      </w:r>
      <w:r w:rsidR="009915BE">
        <w:rPr>
          <w:rFonts w:ascii="Times New Roman" w:hAnsi="Times New Roman" w:cs="Times New Roman"/>
          <w:sz w:val="24"/>
          <w:szCs w:val="24"/>
        </w:rPr>
        <w:t xml:space="preserve">Critical Grounded Theory (Belfrage and Hauf, 2017) </w:t>
      </w:r>
      <w:r w:rsidR="000E68EA" w:rsidRPr="00F3364A">
        <w:rPr>
          <w:rFonts w:ascii="Times New Roman" w:hAnsi="Times New Roman" w:cs="Times New Roman"/>
          <w:sz w:val="24"/>
          <w:szCs w:val="24"/>
        </w:rPr>
        <w:t xml:space="preserve">analysis </w:t>
      </w:r>
      <w:r w:rsidR="00CC6B4C" w:rsidRPr="00F3364A">
        <w:rPr>
          <w:rFonts w:ascii="Times New Roman" w:hAnsi="Times New Roman" w:cs="Times New Roman"/>
          <w:sz w:val="24"/>
          <w:szCs w:val="24"/>
        </w:rPr>
        <w:t xml:space="preserve">of </w:t>
      </w:r>
      <w:r w:rsidR="004F1733">
        <w:rPr>
          <w:rFonts w:ascii="Times New Roman" w:hAnsi="Times New Roman" w:cs="Times New Roman"/>
          <w:sz w:val="24"/>
          <w:szCs w:val="24"/>
        </w:rPr>
        <w:t xml:space="preserve">media and </w:t>
      </w:r>
      <w:r w:rsidR="00CC6B4C" w:rsidRPr="00F3364A">
        <w:rPr>
          <w:rFonts w:ascii="Times New Roman" w:hAnsi="Times New Roman" w:cs="Times New Roman"/>
          <w:sz w:val="24"/>
          <w:szCs w:val="24"/>
        </w:rPr>
        <w:t>policy documents</w:t>
      </w:r>
      <w:r w:rsidR="00785C91" w:rsidRPr="00F3364A">
        <w:rPr>
          <w:rFonts w:ascii="Times New Roman" w:hAnsi="Times New Roman" w:cs="Times New Roman"/>
          <w:sz w:val="24"/>
          <w:szCs w:val="24"/>
        </w:rPr>
        <w:t xml:space="preserve"> </w:t>
      </w:r>
      <w:r w:rsidR="00C4108A" w:rsidRPr="00F3364A">
        <w:rPr>
          <w:rFonts w:ascii="Times New Roman" w:hAnsi="Times New Roman" w:cs="Times New Roman"/>
          <w:sz w:val="24"/>
          <w:szCs w:val="24"/>
        </w:rPr>
        <w:t>reveals</w:t>
      </w:r>
      <w:r w:rsidR="00225DC5" w:rsidRPr="00F3364A">
        <w:rPr>
          <w:rFonts w:ascii="Times New Roman" w:hAnsi="Times New Roman" w:cs="Times New Roman"/>
          <w:sz w:val="24"/>
          <w:szCs w:val="24"/>
        </w:rPr>
        <w:t xml:space="preserve"> </w:t>
      </w:r>
      <w:r w:rsidR="00F86C50" w:rsidRPr="00F3364A">
        <w:rPr>
          <w:rFonts w:ascii="Times New Roman" w:hAnsi="Times New Roman" w:cs="Times New Roman"/>
          <w:sz w:val="24"/>
          <w:szCs w:val="24"/>
        </w:rPr>
        <w:t>considerable politicisation</w:t>
      </w:r>
      <w:r w:rsidR="007B6BE0">
        <w:rPr>
          <w:rFonts w:ascii="Times New Roman" w:hAnsi="Times New Roman" w:cs="Times New Roman"/>
          <w:sz w:val="24"/>
          <w:szCs w:val="24"/>
        </w:rPr>
        <w:t>.</w:t>
      </w:r>
      <w:r w:rsidR="00F86C50" w:rsidRPr="00F3364A">
        <w:rPr>
          <w:rFonts w:ascii="Times New Roman" w:hAnsi="Times New Roman" w:cs="Times New Roman"/>
          <w:sz w:val="24"/>
          <w:szCs w:val="24"/>
        </w:rPr>
        <w:t xml:space="preserve"> </w:t>
      </w:r>
      <w:r w:rsidR="007B6BE0">
        <w:rPr>
          <w:rFonts w:ascii="Times New Roman" w:hAnsi="Times New Roman" w:cs="Times New Roman"/>
          <w:sz w:val="24"/>
          <w:szCs w:val="24"/>
        </w:rPr>
        <w:t xml:space="preserve">It shows </w:t>
      </w:r>
      <w:r w:rsidR="00087BC7">
        <w:rPr>
          <w:rFonts w:ascii="Times New Roman" w:hAnsi="Times New Roman" w:cs="Times New Roman"/>
          <w:sz w:val="24"/>
          <w:szCs w:val="24"/>
        </w:rPr>
        <w:t>growing</w:t>
      </w:r>
      <w:r w:rsidR="00087BC7" w:rsidRPr="00F3364A">
        <w:rPr>
          <w:rFonts w:ascii="Times New Roman" w:hAnsi="Times New Roman" w:cs="Times New Roman"/>
          <w:sz w:val="24"/>
          <w:szCs w:val="24"/>
        </w:rPr>
        <w:t xml:space="preserve"> </w:t>
      </w:r>
      <w:r w:rsidR="00087BC7">
        <w:rPr>
          <w:rFonts w:ascii="Times New Roman" w:hAnsi="Times New Roman" w:cs="Times New Roman"/>
          <w:sz w:val="24"/>
          <w:szCs w:val="24"/>
        </w:rPr>
        <w:t>frustration within</w:t>
      </w:r>
      <w:r w:rsidR="007B6BE0">
        <w:rPr>
          <w:rFonts w:ascii="Times New Roman" w:hAnsi="Times New Roman" w:cs="Times New Roman"/>
          <w:sz w:val="24"/>
          <w:szCs w:val="24"/>
        </w:rPr>
        <w:t xml:space="preserve"> </w:t>
      </w:r>
      <w:r w:rsidR="00087BC7">
        <w:rPr>
          <w:rFonts w:ascii="Times New Roman" w:hAnsi="Times New Roman" w:cs="Times New Roman"/>
          <w:sz w:val="24"/>
          <w:szCs w:val="24"/>
        </w:rPr>
        <w:t xml:space="preserve">and conflict between </w:t>
      </w:r>
      <w:r w:rsidR="00F86C50" w:rsidRPr="00F3364A">
        <w:rPr>
          <w:rFonts w:ascii="Times New Roman" w:hAnsi="Times New Roman" w:cs="Times New Roman"/>
          <w:sz w:val="24"/>
          <w:szCs w:val="24"/>
        </w:rPr>
        <w:t>the regulatory bodies tasked</w:t>
      </w:r>
      <w:r w:rsidR="00225DC5" w:rsidRPr="00F3364A">
        <w:rPr>
          <w:rFonts w:ascii="Times New Roman" w:hAnsi="Times New Roman" w:cs="Times New Roman"/>
          <w:sz w:val="24"/>
          <w:szCs w:val="24"/>
        </w:rPr>
        <w:t xml:space="preserve"> with coordinating the design of MPR</w:t>
      </w:r>
      <w:r w:rsidR="00087BC7">
        <w:rPr>
          <w:rFonts w:ascii="Times New Roman" w:hAnsi="Times New Roman" w:cs="Times New Roman"/>
          <w:sz w:val="24"/>
          <w:szCs w:val="24"/>
        </w:rPr>
        <w:t xml:space="preserve"> as the political constraints on the re-regulation of finance-</w:t>
      </w:r>
      <w:r w:rsidR="00087BC7">
        <w:rPr>
          <w:rFonts w:ascii="Times New Roman" w:hAnsi="Times New Roman" w:cs="Times New Roman"/>
          <w:sz w:val="24"/>
          <w:szCs w:val="24"/>
        </w:rPr>
        <w:lastRenderedPageBreak/>
        <w:t>dominated accumulation becomes apparent</w:t>
      </w:r>
      <w:r w:rsidR="00F72B04" w:rsidRPr="00F3364A">
        <w:rPr>
          <w:rFonts w:ascii="Times New Roman" w:hAnsi="Times New Roman" w:cs="Times New Roman"/>
          <w:sz w:val="24"/>
          <w:szCs w:val="24"/>
        </w:rPr>
        <w:t>.</w:t>
      </w:r>
      <w:r w:rsidR="00F127B2" w:rsidRPr="00F3364A">
        <w:rPr>
          <w:rFonts w:ascii="Times New Roman" w:hAnsi="Times New Roman" w:cs="Times New Roman"/>
          <w:sz w:val="24"/>
          <w:szCs w:val="24"/>
        </w:rPr>
        <w:t xml:space="preserve"> </w:t>
      </w:r>
      <w:r w:rsidR="00BA111C">
        <w:rPr>
          <w:rFonts w:ascii="Times New Roman" w:hAnsi="Times New Roman" w:cs="Times New Roman"/>
          <w:sz w:val="24"/>
          <w:szCs w:val="24"/>
        </w:rPr>
        <w:t>W</w:t>
      </w:r>
      <w:r w:rsidR="00225DC5" w:rsidRPr="00F3364A">
        <w:rPr>
          <w:rFonts w:ascii="Times New Roman" w:hAnsi="Times New Roman" w:cs="Times New Roman"/>
          <w:sz w:val="24"/>
          <w:szCs w:val="24"/>
        </w:rPr>
        <w:t xml:space="preserve">e find that </w:t>
      </w:r>
      <w:r w:rsidR="00CC6B4C" w:rsidRPr="00F3364A">
        <w:rPr>
          <w:rFonts w:ascii="Times New Roman" w:hAnsi="Times New Roman" w:cs="Times New Roman"/>
          <w:sz w:val="24"/>
          <w:szCs w:val="24"/>
        </w:rPr>
        <w:t>these struggles</w:t>
      </w:r>
      <w:r w:rsidR="00071723" w:rsidRPr="00F3364A">
        <w:rPr>
          <w:rFonts w:ascii="Times New Roman" w:hAnsi="Times New Roman" w:cs="Times New Roman"/>
          <w:sz w:val="24"/>
          <w:szCs w:val="24"/>
        </w:rPr>
        <w:t xml:space="preserve"> </w:t>
      </w:r>
      <w:r w:rsidR="00CC6B4C" w:rsidRPr="00071723">
        <w:rPr>
          <w:rFonts w:ascii="Times New Roman" w:hAnsi="Times New Roman" w:cs="Times New Roman"/>
          <w:sz w:val="24"/>
          <w:szCs w:val="24"/>
        </w:rPr>
        <w:t>increasing</w:t>
      </w:r>
      <w:r w:rsidR="00225DC5" w:rsidRPr="00071723">
        <w:rPr>
          <w:rFonts w:ascii="Times New Roman" w:hAnsi="Times New Roman" w:cs="Times New Roman"/>
          <w:sz w:val="24"/>
          <w:szCs w:val="24"/>
        </w:rPr>
        <w:t>ly spill over into wider public debates</w:t>
      </w:r>
      <w:r w:rsidR="00071723">
        <w:rPr>
          <w:rFonts w:ascii="Times New Roman" w:hAnsi="Times New Roman" w:cs="Times New Roman"/>
          <w:sz w:val="24"/>
          <w:szCs w:val="24"/>
        </w:rPr>
        <w:t xml:space="preserve"> and thus paralyse the administrative system</w:t>
      </w:r>
      <w:r w:rsidRPr="00333627">
        <w:rPr>
          <w:rFonts w:ascii="Times New Roman" w:hAnsi="Times New Roman" w:cs="Times New Roman"/>
          <w:sz w:val="24"/>
          <w:szCs w:val="24"/>
        </w:rPr>
        <w:t>.</w:t>
      </w:r>
      <w:r w:rsidRPr="00FC0817">
        <w:rPr>
          <w:rFonts w:ascii="Times New Roman" w:hAnsi="Times New Roman" w:cs="Times New Roman"/>
          <w:sz w:val="24"/>
          <w:szCs w:val="24"/>
        </w:rPr>
        <w:t xml:space="preserve"> </w:t>
      </w:r>
    </w:p>
    <w:p w14:paraId="52D5DDA2" w14:textId="77777777" w:rsidR="00BA111C" w:rsidRDefault="00BA111C" w:rsidP="00193B71">
      <w:pPr>
        <w:spacing w:line="480" w:lineRule="auto"/>
        <w:jc w:val="both"/>
        <w:rPr>
          <w:rFonts w:ascii="Times New Roman" w:hAnsi="Times New Roman" w:cs="Times New Roman"/>
          <w:sz w:val="24"/>
          <w:szCs w:val="24"/>
        </w:rPr>
      </w:pPr>
    </w:p>
    <w:p w14:paraId="0A2B7703" w14:textId="2F39D94D" w:rsidR="004C45CC" w:rsidRDefault="004C45CC" w:rsidP="00193B71">
      <w:pPr>
        <w:spacing w:line="480" w:lineRule="auto"/>
        <w:jc w:val="both"/>
        <w:rPr>
          <w:rFonts w:ascii="Times New Roman" w:hAnsi="Times New Roman" w:cs="Times New Roman"/>
          <w:sz w:val="24"/>
          <w:szCs w:val="24"/>
        </w:rPr>
      </w:pPr>
      <w:r w:rsidRPr="00FC0817">
        <w:rPr>
          <w:rFonts w:ascii="Times New Roman" w:hAnsi="Times New Roman" w:cs="Times New Roman"/>
          <w:sz w:val="24"/>
          <w:szCs w:val="24"/>
        </w:rPr>
        <w:t>We conclude</w:t>
      </w:r>
      <w:r w:rsidR="00A92903">
        <w:rPr>
          <w:rFonts w:ascii="Times New Roman" w:hAnsi="Times New Roman" w:cs="Times New Roman"/>
          <w:sz w:val="24"/>
          <w:szCs w:val="24"/>
        </w:rPr>
        <w:t xml:space="preserve"> that the </w:t>
      </w:r>
      <w:r w:rsidR="007B6BE0">
        <w:rPr>
          <w:rFonts w:ascii="Times New Roman" w:hAnsi="Times New Roman" w:cs="Times New Roman"/>
          <w:sz w:val="24"/>
          <w:szCs w:val="24"/>
        </w:rPr>
        <w:t>Swedish experience</w:t>
      </w:r>
      <w:r w:rsidR="00A92903">
        <w:rPr>
          <w:rFonts w:ascii="Times New Roman" w:hAnsi="Times New Roman" w:cs="Times New Roman"/>
          <w:sz w:val="24"/>
          <w:szCs w:val="24"/>
        </w:rPr>
        <w:t xml:space="preserve"> suggest</w:t>
      </w:r>
      <w:r w:rsidR="00AF762F">
        <w:rPr>
          <w:rFonts w:ascii="Times New Roman" w:hAnsi="Times New Roman" w:cs="Times New Roman"/>
          <w:sz w:val="24"/>
          <w:szCs w:val="24"/>
        </w:rPr>
        <w:t>s</w:t>
      </w:r>
      <w:r w:rsidR="00A92903">
        <w:rPr>
          <w:rFonts w:ascii="Times New Roman" w:hAnsi="Times New Roman" w:cs="Times New Roman"/>
          <w:sz w:val="24"/>
          <w:szCs w:val="24"/>
        </w:rPr>
        <w:t xml:space="preserve"> that a</w:t>
      </w:r>
      <w:r w:rsidR="00071723">
        <w:rPr>
          <w:rFonts w:ascii="Times New Roman" w:hAnsi="Times New Roman" w:cs="Times New Roman"/>
          <w:sz w:val="24"/>
          <w:szCs w:val="24"/>
        </w:rPr>
        <w:t>n administrative crisis</w:t>
      </w:r>
      <w:r w:rsidR="006770FB">
        <w:rPr>
          <w:rFonts w:ascii="Times New Roman" w:hAnsi="Times New Roman" w:cs="Times New Roman"/>
          <w:sz w:val="24"/>
          <w:szCs w:val="24"/>
        </w:rPr>
        <w:t xml:space="preserve"> appears likely to</w:t>
      </w:r>
      <w:r w:rsidR="00F3364A">
        <w:rPr>
          <w:rFonts w:ascii="Times New Roman" w:hAnsi="Times New Roman" w:cs="Times New Roman"/>
          <w:sz w:val="24"/>
          <w:szCs w:val="24"/>
        </w:rPr>
        <w:t xml:space="preserve"> </w:t>
      </w:r>
      <w:r w:rsidR="006770FB">
        <w:rPr>
          <w:rFonts w:ascii="Times New Roman" w:hAnsi="Times New Roman" w:cs="Times New Roman"/>
          <w:sz w:val="24"/>
          <w:szCs w:val="24"/>
        </w:rPr>
        <w:t xml:space="preserve">arise </w:t>
      </w:r>
      <w:r w:rsidR="00F3364A">
        <w:rPr>
          <w:rFonts w:ascii="Times New Roman" w:hAnsi="Times New Roman" w:cs="Times New Roman"/>
          <w:sz w:val="24"/>
          <w:szCs w:val="24"/>
        </w:rPr>
        <w:t>from post-GFC re-regulation</w:t>
      </w:r>
      <w:r w:rsidR="00071723">
        <w:rPr>
          <w:rFonts w:ascii="Times New Roman" w:hAnsi="Times New Roman" w:cs="Times New Roman"/>
          <w:sz w:val="24"/>
          <w:szCs w:val="24"/>
        </w:rPr>
        <w:t xml:space="preserve"> </w:t>
      </w:r>
      <w:r w:rsidR="00F3364A">
        <w:rPr>
          <w:rFonts w:ascii="Times New Roman" w:hAnsi="Times New Roman" w:cs="Times New Roman"/>
          <w:sz w:val="24"/>
          <w:szCs w:val="24"/>
        </w:rPr>
        <w:t xml:space="preserve">with potential for </w:t>
      </w:r>
      <w:r w:rsidR="00836556">
        <w:rPr>
          <w:rFonts w:ascii="Times New Roman" w:hAnsi="Times New Roman" w:cs="Times New Roman"/>
          <w:sz w:val="24"/>
          <w:szCs w:val="24"/>
        </w:rPr>
        <w:t>escalation to</w:t>
      </w:r>
      <w:r w:rsidR="009255AE">
        <w:rPr>
          <w:rFonts w:ascii="Times New Roman" w:hAnsi="Times New Roman" w:cs="Times New Roman"/>
          <w:sz w:val="24"/>
          <w:szCs w:val="24"/>
        </w:rPr>
        <w:t xml:space="preserve"> </w:t>
      </w:r>
      <w:r w:rsidR="00A92903">
        <w:rPr>
          <w:rFonts w:ascii="Times New Roman" w:hAnsi="Times New Roman" w:cs="Times New Roman"/>
          <w:sz w:val="24"/>
          <w:szCs w:val="24"/>
        </w:rPr>
        <w:t xml:space="preserve">legitimation crisis </w:t>
      </w:r>
      <w:r w:rsidR="00F3364A">
        <w:rPr>
          <w:rFonts w:ascii="Times New Roman" w:hAnsi="Times New Roman" w:cs="Times New Roman"/>
          <w:sz w:val="24"/>
          <w:szCs w:val="24"/>
        </w:rPr>
        <w:t>of</w:t>
      </w:r>
      <w:r w:rsidR="00D6562F">
        <w:rPr>
          <w:rFonts w:ascii="Times New Roman" w:hAnsi="Times New Roman" w:cs="Times New Roman"/>
          <w:sz w:val="24"/>
          <w:szCs w:val="24"/>
        </w:rPr>
        <w:t xml:space="preserve"> the </w:t>
      </w:r>
      <w:r w:rsidR="00D031E4">
        <w:rPr>
          <w:rFonts w:ascii="Times New Roman" w:hAnsi="Times New Roman" w:cs="Times New Roman"/>
          <w:sz w:val="24"/>
          <w:szCs w:val="24"/>
        </w:rPr>
        <w:t xml:space="preserve">European </w:t>
      </w:r>
      <w:r w:rsidR="00D6562F">
        <w:rPr>
          <w:rFonts w:ascii="Times New Roman" w:hAnsi="Times New Roman" w:cs="Times New Roman"/>
          <w:sz w:val="24"/>
          <w:szCs w:val="24"/>
        </w:rPr>
        <w:t>finance-dominated accumulation regime</w:t>
      </w:r>
      <w:r w:rsidR="00F3364A">
        <w:rPr>
          <w:rFonts w:ascii="Times New Roman" w:hAnsi="Times New Roman" w:cs="Times New Roman"/>
          <w:sz w:val="24"/>
          <w:szCs w:val="24"/>
        </w:rPr>
        <w:t xml:space="preserve">. </w:t>
      </w:r>
      <w:r w:rsidR="009D43C2">
        <w:rPr>
          <w:rFonts w:ascii="Times New Roman" w:hAnsi="Times New Roman" w:cs="Times New Roman"/>
          <w:sz w:val="24"/>
          <w:szCs w:val="24"/>
        </w:rPr>
        <w:t>Nevertheless,</w:t>
      </w:r>
      <w:r w:rsidR="00F3364A">
        <w:rPr>
          <w:rFonts w:ascii="Times New Roman" w:hAnsi="Times New Roman" w:cs="Times New Roman"/>
          <w:sz w:val="24"/>
          <w:szCs w:val="24"/>
        </w:rPr>
        <w:t xml:space="preserve"> </w:t>
      </w:r>
      <w:r w:rsidR="006770FB">
        <w:rPr>
          <w:rFonts w:ascii="Times New Roman" w:hAnsi="Times New Roman" w:cs="Times New Roman"/>
          <w:sz w:val="24"/>
          <w:szCs w:val="24"/>
        </w:rPr>
        <w:t>a legitimation crisis</w:t>
      </w:r>
      <w:r w:rsidR="004F1733">
        <w:rPr>
          <w:rFonts w:ascii="Times New Roman" w:hAnsi="Times New Roman" w:cs="Times New Roman"/>
          <w:sz w:val="24"/>
          <w:szCs w:val="24"/>
        </w:rPr>
        <w:t xml:space="preserve"> </w:t>
      </w:r>
      <w:r w:rsidR="00F3364A">
        <w:rPr>
          <w:rFonts w:ascii="Times New Roman" w:hAnsi="Times New Roman" w:cs="Times New Roman"/>
          <w:sz w:val="24"/>
          <w:szCs w:val="24"/>
        </w:rPr>
        <w:t xml:space="preserve">requires counterhegemonic politics to create an alternative commonsense upon which </w:t>
      </w:r>
      <w:r w:rsidR="00273E57">
        <w:rPr>
          <w:rFonts w:ascii="Times New Roman" w:hAnsi="Times New Roman" w:cs="Times New Roman"/>
          <w:sz w:val="24"/>
          <w:szCs w:val="24"/>
        </w:rPr>
        <w:t>alternative financial futures</w:t>
      </w:r>
      <w:r w:rsidR="00F3364A">
        <w:rPr>
          <w:rFonts w:ascii="Times New Roman" w:hAnsi="Times New Roman" w:cs="Times New Roman"/>
          <w:sz w:val="24"/>
          <w:szCs w:val="24"/>
        </w:rPr>
        <w:t xml:space="preserve"> can be constructed (Fraser, 2015; Christophers, 2016)</w:t>
      </w:r>
      <w:r w:rsidR="00B44CBA">
        <w:rPr>
          <w:rFonts w:ascii="Times New Roman" w:hAnsi="Times New Roman" w:cs="Times New Roman"/>
          <w:sz w:val="24"/>
          <w:szCs w:val="24"/>
        </w:rPr>
        <w:t>.</w:t>
      </w:r>
      <w:r w:rsidR="009D43C2">
        <w:rPr>
          <w:rFonts w:ascii="Times New Roman" w:hAnsi="Times New Roman" w:cs="Times New Roman"/>
          <w:sz w:val="24"/>
          <w:szCs w:val="24"/>
        </w:rPr>
        <w:t xml:space="preserve"> Ultimately, therefore, the displacement of the crisis-tendencies in Anglo-American capitalism</w:t>
      </w:r>
      <w:r w:rsidR="00DE715E">
        <w:rPr>
          <w:rFonts w:ascii="Times New Roman" w:hAnsi="Times New Roman" w:cs="Times New Roman"/>
          <w:sz w:val="24"/>
          <w:szCs w:val="24"/>
        </w:rPr>
        <w:t xml:space="preserve"> in the EU</w:t>
      </w:r>
      <w:r w:rsidR="009D43C2">
        <w:rPr>
          <w:rFonts w:ascii="Times New Roman" w:hAnsi="Times New Roman" w:cs="Times New Roman"/>
          <w:sz w:val="24"/>
          <w:szCs w:val="24"/>
        </w:rPr>
        <w:t xml:space="preserve"> hinges upon the </w:t>
      </w:r>
      <w:r w:rsidR="00BA111C">
        <w:rPr>
          <w:rFonts w:ascii="Times New Roman" w:hAnsi="Times New Roman" w:cs="Times New Roman"/>
          <w:sz w:val="24"/>
          <w:szCs w:val="24"/>
        </w:rPr>
        <w:t>thwarting</w:t>
      </w:r>
      <w:r w:rsidR="009D43C2">
        <w:rPr>
          <w:rFonts w:ascii="Times New Roman" w:hAnsi="Times New Roman" w:cs="Times New Roman"/>
          <w:sz w:val="24"/>
          <w:szCs w:val="24"/>
        </w:rPr>
        <w:t xml:space="preserve"> of such politics.</w:t>
      </w:r>
    </w:p>
    <w:p w14:paraId="254EAA2A" w14:textId="77777777" w:rsidR="00B823BF" w:rsidRDefault="00B823BF" w:rsidP="00193B71">
      <w:pPr>
        <w:spacing w:line="480" w:lineRule="auto"/>
        <w:jc w:val="both"/>
        <w:rPr>
          <w:rFonts w:ascii="Times New Roman" w:hAnsi="Times New Roman" w:cs="Times New Roman"/>
          <w:sz w:val="24"/>
          <w:szCs w:val="24"/>
        </w:rPr>
      </w:pPr>
    </w:p>
    <w:p w14:paraId="55E2C24E" w14:textId="45277445" w:rsidR="00B823BF" w:rsidRPr="00333627" w:rsidRDefault="00B823BF" w:rsidP="00193B71">
      <w:pPr>
        <w:spacing w:line="480" w:lineRule="auto"/>
        <w:jc w:val="both"/>
        <w:rPr>
          <w:rFonts w:ascii="Times New Roman" w:hAnsi="Times New Roman" w:cs="Times New Roman"/>
          <w:sz w:val="24"/>
          <w:szCs w:val="24"/>
        </w:rPr>
      </w:pPr>
      <w:r>
        <w:rPr>
          <w:rFonts w:ascii="Times New Roman" w:hAnsi="Times New Roman" w:cs="Times New Roman"/>
          <w:sz w:val="24"/>
          <w:szCs w:val="24"/>
        </w:rPr>
        <w:t>The article commences with a conceptual discussion of the</w:t>
      </w:r>
      <w:r w:rsidRPr="00BC615D">
        <w:rPr>
          <w:rFonts w:ascii="Times New Roman" w:hAnsi="Times New Roman" w:cs="Times New Roman"/>
          <w:sz w:val="24"/>
          <w:szCs w:val="24"/>
        </w:rPr>
        <w:t xml:space="preserve"> key issues arising from the introduction of MPR in the EU finance-dominated accumulation regime</w:t>
      </w:r>
      <w:r>
        <w:rPr>
          <w:rFonts w:ascii="Times New Roman" w:hAnsi="Times New Roman" w:cs="Times New Roman"/>
          <w:sz w:val="24"/>
          <w:szCs w:val="24"/>
        </w:rPr>
        <w:t>. This enables a</w:t>
      </w:r>
      <w:r w:rsidRPr="007E6B60">
        <w:rPr>
          <w:rFonts w:ascii="Times New Roman" w:hAnsi="Times New Roman" w:cs="Times New Roman"/>
          <w:sz w:val="24"/>
          <w:szCs w:val="24"/>
        </w:rPr>
        <w:t xml:space="preserve"> construct</w:t>
      </w:r>
      <w:r>
        <w:rPr>
          <w:rFonts w:ascii="Times New Roman" w:hAnsi="Times New Roman" w:cs="Times New Roman"/>
          <w:sz w:val="24"/>
          <w:szCs w:val="24"/>
        </w:rPr>
        <w:t>ion of</w:t>
      </w:r>
      <w:r w:rsidRPr="007E6B60">
        <w:rPr>
          <w:rFonts w:ascii="Times New Roman" w:hAnsi="Times New Roman" w:cs="Times New Roman"/>
          <w:sz w:val="24"/>
          <w:szCs w:val="24"/>
        </w:rPr>
        <w:t xml:space="preserve"> </w:t>
      </w:r>
      <w:r>
        <w:rPr>
          <w:rFonts w:ascii="Times New Roman" w:hAnsi="Times New Roman" w:cs="Times New Roman"/>
          <w:sz w:val="24"/>
          <w:szCs w:val="24"/>
        </w:rPr>
        <w:t>our</w:t>
      </w:r>
      <w:r w:rsidRPr="007E6B60">
        <w:rPr>
          <w:rFonts w:ascii="Times New Roman" w:hAnsi="Times New Roman" w:cs="Times New Roman"/>
          <w:sz w:val="24"/>
          <w:szCs w:val="24"/>
        </w:rPr>
        <w:t xml:space="preserve"> analytical framework</w:t>
      </w:r>
      <w:r>
        <w:rPr>
          <w:rFonts w:ascii="Times New Roman" w:hAnsi="Times New Roman" w:cs="Times New Roman"/>
          <w:sz w:val="24"/>
          <w:szCs w:val="24"/>
        </w:rPr>
        <w:t>, which we subsequently</w:t>
      </w:r>
      <w:r w:rsidRPr="007E6B60">
        <w:rPr>
          <w:rFonts w:ascii="Times New Roman" w:hAnsi="Times New Roman" w:cs="Times New Roman"/>
          <w:sz w:val="24"/>
          <w:szCs w:val="24"/>
        </w:rPr>
        <w:t xml:space="preserve"> appl</w:t>
      </w:r>
      <w:r>
        <w:rPr>
          <w:rFonts w:ascii="Times New Roman" w:hAnsi="Times New Roman" w:cs="Times New Roman"/>
          <w:sz w:val="24"/>
          <w:szCs w:val="24"/>
        </w:rPr>
        <w:t>y</w:t>
      </w:r>
      <w:r w:rsidRPr="007E6B60">
        <w:rPr>
          <w:rFonts w:ascii="Times New Roman" w:hAnsi="Times New Roman" w:cs="Times New Roman"/>
          <w:sz w:val="24"/>
          <w:szCs w:val="24"/>
        </w:rPr>
        <w:t xml:space="preserve"> </w:t>
      </w:r>
      <w:r>
        <w:rPr>
          <w:rFonts w:ascii="Times New Roman" w:hAnsi="Times New Roman" w:cs="Times New Roman"/>
          <w:sz w:val="24"/>
          <w:szCs w:val="24"/>
        </w:rPr>
        <w:t xml:space="preserve">with the help of Critical Grounded Theory </w:t>
      </w:r>
      <w:r w:rsidRPr="007E6B60">
        <w:rPr>
          <w:rFonts w:ascii="Times New Roman" w:hAnsi="Times New Roman" w:cs="Times New Roman"/>
          <w:sz w:val="24"/>
          <w:szCs w:val="24"/>
        </w:rPr>
        <w:t xml:space="preserve">in the </w:t>
      </w:r>
      <w:r>
        <w:rPr>
          <w:rFonts w:ascii="Times New Roman" w:hAnsi="Times New Roman" w:cs="Times New Roman"/>
          <w:sz w:val="24"/>
          <w:szCs w:val="24"/>
        </w:rPr>
        <w:t xml:space="preserve">critical </w:t>
      </w:r>
      <w:r w:rsidRPr="007E6B60">
        <w:rPr>
          <w:rFonts w:ascii="Times New Roman" w:hAnsi="Times New Roman" w:cs="Times New Roman"/>
          <w:sz w:val="24"/>
          <w:szCs w:val="24"/>
        </w:rPr>
        <w:t>Swedish case.</w:t>
      </w:r>
      <w:r>
        <w:rPr>
          <w:rFonts w:ascii="Times New Roman" w:hAnsi="Times New Roman" w:cs="Times New Roman"/>
          <w:sz w:val="24"/>
          <w:szCs w:val="24"/>
        </w:rPr>
        <w:t xml:space="preserve"> The case study involves a periodisation of the introduction of MPR. The conclusion summarises our findings, which leads to suggestions for future research.</w:t>
      </w:r>
    </w:p>
    <w:p w14:paraId="40817439" w14:textId="77777777" w:rsidR="004C45CC" w:rsidRPr="00333627" w:rsidRDefault="004C45CC" w:rsidP="004C45CC">
      <w:pPr>
        <w:rPr>
          <w:rFonts w:ascii="Times New Roman" w:hAnsi="Times New Roman" w:cs="Times New Roman"/>
          <w:sz w:val="24"/>
          <w:szCs w:val="24"/>
        </w:rPr>
      </w:pPr>
    </w:p>
    <w:p w14:paraId="41548925" w14:textId="73AAA66C" w:rsidR="004C45CC" w:rsidRDefault="008D60E5" w:rsidP="004C45CC">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Conceptualising </w:t>
      </w:r>
      <w:r w:rsidR="006101E0" w:rsidRPr="00F44224">
        <w:rPr>
          <w:rFonts w:ascii="Times New Roman" w:hAnsi="Times New Roman" w:cs="Times New Roman"/>
          <w:sz w:val="24"/>
          <w:szCs w:val="24"/>
          <w:u w:val="single"/>
        </w:rPr>
        <w:t>EU Macroprudential Regulation</w:t>
      </w:r>
    </w:p>
    <w:p w14:paraId="023BA1B9" w14:textId="77777777" w:rsidR="00B823BF" w:rsidRDefault="00B823BF" w:rsidP="004C45CC">
      <w:pPr>
        <w:spacing w:line="480" w:lineRule="auto"/>
        <w:rPr>
          <w:rFonts w:ascii="Times New Roman" w:hAnsi="Times New Roman" w:cs="Times New Roman"/>
          <w:sz w:val="24"/>
          <w:szCs w:val="24"/>
          <w:u w:val="single"/>
        </w:rPr>
      </w:pPr>
      <w:bookmarkStart w:id="0" w:name="_GoBack"/>
      <w:bookmarkEnd w:id="0"/>
    </w:p>
    <w:p w14:paraId="2FFB0CB3" w14:textId="5B29D682" w:rsidR="00384866" w:rsidRPr="007E6B60" w:rsidRDefault="00384866" w:rsidP="00384866">
      <w:pPr>
        <w:spacing w:line="480" w:lineRule="auto"/>
        <w:jc w:val="both"/>
        <w:rPr>
          <w:rFonts w:ascii="Times New Roman" w:hAnsi="Times New Roman" w:cs="Times New Roman"/>
          <w:iCs/>
          <w:color w:val="000000"/>
          <w:sz w:val="24"/>
          <w:szCs w:val="24"/>
        </w:rPr>
      </w:pPr>
      <w:r w:rsidRPr="007E6B60">
        <w:rPr>
          <w:rFonts w:ascii="Times New Roman" w:hAnsi="Times New Roman" w:cs="Times New Roman"/>
          <w:iCs/>
          <w:color w:val="000000"/>
          <w:sz w:val="24"/>
          <w:szCs w:val="24"/>
        </w:rPr>
        <w:t>While m</w:t>
      </w:r>
      <w:r w:rsidRPr="007E6B60">
        <w:rPr>
          <w:rFonts w:ascii="Times New Roman" w:hAnsi="Times New Roman" w:cs="Times New Roman"/>
          <w:color w:val="000000"/>
          <w:sz w:val="24"/>
          <w:szCs w:val="24"/>
        </w:rPr>
        <w:t>icroprudential policy aims at diminishing the likelihood of individual</w:t>
      </w:r>
      <w:r w:rsidRPr="007E6B60">
        <w:rPr>
          <w:rFonts w:ascii="Times New Roman" w:hAnsi="Times New Roman" w:cs="Times New Roman"/>
          <w:color w:val="000000"/>
          <w:sz w:val="24"/>
          <w:szCs w:val="24"/>
        </w:rPr>
        <w:br/>
        <w:t>institutions defaulting,</w:t>
      </w:r>
      <w:r w:rsidRPr="007E6B60">
        <w:rPr>
          <w:rFonts w:ascii="Times New Roman" w:hAnsi="Times New Roman" w:cs="Times New Roman"/>
          <w:iCs/>
          <w:color w:val="000000"/>
          <w:sz w:val="24"/>
          <w:szCs w:val="24"/>
        </w:rPr>
        <w:t xml:space="preserve"> macroprudential policy aims at </w:t>
      </w:r>
      <w:r w:rsidRPr="007E6B60">
        <w:rPr>
          <w:rFonts w:ascii="Times New Roman" w:hAnsi="Times New Roman" w:cs="Times New Roman"/>
          <w:color w:val="000000"/>
          <w:sz w:val="24"/>
          <w:szCs w:val="24"/>
        </w:rPr>
        <w:t>minimi</w:t>
      </w:r>
      <w:r w:rsidR="00F94C19" w:rsidRPr="007E6B60">
        <w:rPr>
          <w:rFonts w:ascii="Times New Roman" w:hAnsi="Times New Roman" w:cs="Times New Roman"/>
          <w:color w:val="000000"/>
          <w:sz w:val="24"/>
          <w:szCs w:val="24"/>
        </w:rPr>
        <w:t>s</w:t>
      </w:r>
      <w:r w:rsidRPr="007E6B60">
        <w:rPr>
          <w:rFonts w:ascii="Times New Roman" w:hAnsi="Times New Roman" w:cs="Times New Roman"/>
          <w:color w:val="000000"/>
          <w:sz w:val="24"/>
          <w:szCs w:val="24"/>
        </w:rPr>
        <w:t>ing systemic distress and</w:t>
      </w:r>
      <w:r w:rsidRPr="007E6B60">
        <w:rPr>
          <w:rFonts w:ascii="Times New Roman" w:hAnsi="Times New Roman" w:cs="Times New Roman"/>
          <w:color w:val="000000"/>
          <w:sz w:val="24"/>
          <w:szCs w:val="24"/>
        </w:rPr>
        <w:br/>
        <w:t xml:space="preserve">resulting macroeconomic costs by taking into consideration feedback effects </w:t>
      </w:r>
      <w:r w:rsidR="00BB093A" w:rsidRPr="007E6B60">
        <w:rPr>
          <w:rFonts w:ascii="Times New Roman" w:hAnsi="Times New Roman" w:cs="Times New Roman"/>
          <w:color w:val="000000"/>
          <w:sz w:val="24"/>
          <w:szCs w:val="24"/>
        </w:rPr>
        <w:t xml:space="preserve">from the economy </w:t>
      </w:r>
      <w:r w:rsidR="00BB093A" w:rsidRPr="007E6B60">
        <w:rPr>
          <w:rFonts w:ascii="Times New Roman" w:hAnsi="Times New Roman" w:cs="Times New Roman"/>
          <w:color w:val="000000"/>
          <w:sz w:val="24"/>
          <w:szCs w:val="24"/>
        </w:rPr>
        <w:lastRenderedPageBreak/>
        <w:t>and</w:t>
      </w:r>
      <w:r w:rsidRPr="007E6B60">
        <w:rPr>
          <w:rFonts w:ascii="Times New Roman" w:hAnsi="Times New Roman" w:cs="Times New Roman"/>
          <w:color w:val="000000"/>
          <w:sz w:val="24"/>
          <w:szCs w:val="24"/>
        </w:rPr>
        <w:t xml:space="preserve"> interaction of financial institutions. Yet, </w:t>
      </w:r>
      <w:r w:rsidR="00023B03" w:rsidRPr="007E6B60">
        <w:rPr>
          <w:rFonts w:ascii="Times New Roman" w:hAnsi="Times New Roman" w:cs="Times New Roman"/>
          <w:color w:val="000000"/>
          <w:sz w:val="24"/>
          <w:szCs w:val="24"/>
        </w:rPr>
        <w:t>although</w:t>
      </w:r>
      <w:r w:rsidR="00023B03" w:rsidRPr="007E6B60">
        <w:rPr>
          <w:rFonts w:ascii="Times New Roman" w:hAnsi="Times New Roman" w:cs="Times New Roman"/>
          <w:iCs/>
          <w:color w:val="000000"/>
          <w:sz w:val="24"/>
          <w:szCs w:val="24"/>
        </w:rPr>
        <w:t xml:space="preserve"> </w:t>
      </w:r>
      <w:r w:rsidRPr="007E6B60">
        <w:rPr>
          <w:rFonts w:ascii="Times New Roman" w:hAnsi="Times New Roman" w:cs="Times New Roman"/>
          <w:iCs/>
          <w:color w:val="000000"/>
          <w:sz w:val="24"/>
          <w:szCs w:val="24"/>
        </w:rPr>
        <w:t xml:space="preserve">the tools and objectives of macroprudential and microprudential regulation are distinct in theory, they are interrelated and sometimes difficult to distinguish in practice (Osinski et al., 2013: 23). </w:t>
      </w:r>
      <w:r w:rsidR="006442B3" w:rsidRPr="007E6B60">
        <w:rPr>
          <w:rFonts w:ascii="Times New Roman" w:hAnsi="Times New Roman" w:cs="Times New Roman"/>
          <w:iCs/>
          <w:color w:val="000000"/>
          <w:sz w:val="24"/>
          <w:szCs w:val="24"/>
        </w:rPr>
        <w:t>M</w:t>
      </w:r>
      <w:r w:rsidRPr="007E6B60">
        <w:rPr>
          <w:rFonts w:ascii="Times New Roman" w:hAnsi="Times New Roman" w:cs="Times New Roman"/>
          <w:iCs/>
          <w:color w:val="000000"/>
          <w:sz w:val="24"/>
          <w:szCs w:val="24"/>
        </w:rPr>
        <w:t>any macroprudential indicators and tools originate from microprudential</w:t>
      </w:r>
      <w:r w:rsidR="0017122D" w:rsidRPr="007E6B60">
        <w:rPr>
          <w:rFonts w:ascii="Times New Roman" w:hAnsi="Times New Roman" w:cs="Times New Roman"/>
          <w:iCs/>
          <w:color w:val="000000"/>
          <w:sz w:val="24"/>
          <w:szCs w:val="24"/>
        </w:rPr>
        <w:t xml:space="preserve"> such</w:t>
      </w:r>
      <w:r w:rsidRPr="007E6B60">
        <w:rPr>
          <w:rFonts w:ascii="Times New Roman" w:hAnsi="Times New Roman" w:cs="Times New Roman"/>
          <w:iCs/>
          <w:color w:val="000000"/>
          <w:sz w:val="24"/>
          <w:szCs w:val="24"/>
        </w:rPr>
        <w:t xml:space="preserve">, modified with systemic risk in mind. </w:t>
      </w:r>
    </w:p>
    <w:p w14:paraId="704C20CF" w14:textId="77777777" w:rsidR="00497CE4" w:rsidRPr="007E6B60" w:rsidRDefault="00497CE4" w:rsidP="00384866">
      <w:pPr>
        <w:spacing w:line="480" w:lineRule="auto"/>
        <w:jc w:val="both"/>
        <w:rPr>
          <w:rFonts w:ascii="Times New Roman" w:hAnsi="Times New Roman" w:cs="Times New Roman"/>
          <w:sz w:val="24"/>
          <w:szCs w:val="24"/>
        </w:rPr>
      </w:pPr>
    </w:p>
    <w:p w14:paraId="2F98B0F7" w14:textId="78D22738" w:rsidR="00497CE4" w:rsidRPr="007E6B60" w:rsidRDefault="006442B3" w:rsidP="00384866">
      <w:pPr>
        <w:spacing w:line="480" w:lineRule="auto"/>
        <w:jc w:val="both"/>
        <w:rPr>
          <w:rFonts w:ascii="Times New Roman" w:hAnsi="Times New Roman" w:cs="Times New Roman"/>
          <w:sz w:val="24"/>
          <w:szCs w:val="24"/>
        </w:rPr>
      </w:pPr>
      <w:r w:rsidRPr="007E6B60">
        <w:rPr>
          <w:rFonts w:ascii="Times New Roman" w:hAnsi="Times New Roman" w:cs="Times New Roman"/>
          <w:sz w:val="24"/>
          <w:szCs w:val="24"/>
        </w:rPr>
        <w:t xml:space="preserve">Initial characterisations of financial re-regulation as </w:t>
      </w:r>
      <w:r w:rsidR="00FC7FA1" w:rsidRPr="007E6B60">
        <w:rPr>
          <w:rFonts w:ascii="Times New Roman" w:hAnsi="Times New Roman" w:cs="Times New Roman"/>
          <w:sz w:val="24"/>
          <w:szCs w:val="24"/>
        </w:rPr>
        <w:t>signifying</w:t>
      </w:r>
      <w:r w:rsidRPr="007E6B60">
        <w:rPr>
          <w:rFonts w:ascii="Times New Roman" w:hAnsi="Times New Roman" w:cs="Times New Roman"/>
          <w:sz w:val="24"/>
          <w:szCs w:val="24"/>
        </w:rPr>
        <w:t xml:space="preserve"> a Polanyian </w:t>
      </w:r>
      <w:r w:rsidR="00377695" w:rsidRPr="007E6B60">
        <w:rPr>
          <w:rFonts w:ascii="Times New Roman" w:hAnsi="Times New Roman" w:cs="Times New Roman"/>
          <w:sz w:val="24"/>
          <w:szCs w:val="24"/>
        </w:rPr>
        <w:t>“</w:t>
      </w:r>
      <w:r w:rsidRPr="007E6B60">
        <w:rPr>
          <w:rFonts w:ascii="Times New Roman" w:hAnsi="Times New Roman" w:cs="Times New Roman"/>
          <w:sz w:val="24"/>
          <w:szCs w:val="24"/>
        </w:rPr>
        <w:t>double movement</w:t>
      </w:r>
      <w:r w:rsidR="00377695" w:rsidRPr="007E6B60">
        <w:rPr>
          <w:rFonts w:ascii="Times New Roman" w:hAnsi="Times New Roman" w:cs="Times New Roman"/>
          <w:sz w:val="24"/>
          <w:szCs w:val="24"/>
        </w:rPr>
        <w:t>”</w:t>
      </w:r>
      <w:r w:rsidRPr="007E6B60">
        <w:rPr>
          <w:rFonts w:ascii="Times New Roman" w:hAnsi="Times New Roman" w:cs="Times New Roman"/>
          <w:sz w:val="24"/>
          <w:szCs w:val="24"/>
        </w:rPr>
        <w:t xml:space="preserve"> appear mistaken (Konings, 201</w:t>
      </w:r>
      <w:r w:rsidR="00C87012">
        <w:rPr>
          <w:rFonts w:ascii="Times New Roman" w:hAnsi="Times New Roman" w:cs="Times New Roman"/>
          <w:sz w:val="24"/>
          <w:szCs w:val="24"/>
        </w:rPr>
        <w:t>6</w:t>
      </w:r>
      <w:r w:rsidRPr="007E6B60">
        <w:rPr>
          <w:rFonts w:ascii="Times New Roman" w:hAnsi="Times New Roman" w:cs="Times New Roman"/>
          <w:sz w:val="24"/>
          <w:szCs w:val="24"/>
        </w:rPr>
        <w:t xml:space="preserve">). </w:t>
      </w:r>
      <w:r w:rsidR="002C77B3" w:rsidRPr="007E6B60">
        <w:rPr>
          <w:rFonts w:ascii="Times New Roman" w:hAnsi="Times New Roman" w:cs="Times New Roman"/>
          <w:sz w:val="24"/>
          <w:szCs w:val="24"/>
        </w:rPr>
        <w:t>Some observers go so far as to characterise MPR as by and large the outcome of the financial sector re-regulating itself by way of regulatory capture (</w:t>
      </w:r>
      <w:r w:rsidR="004F246C">
        <w:rPr>
          <w:rFonts w:ascii="Times New Roman" w:hAnsi="Times New Roman" w:cs="Times New Roman"/>
          <w:sz w:val="24"/>
          <w:szCs w:val="24"/>
        </w:rPr>
        <w:t>Bieling, 2013</w:t>
      </w:r>
      <w:r w:rsidR="002C77B3" w:rsidRPr="004F246C">
        <w:rPr>
          <w:rFonts w:ascii="Times New Roman" w:hAnsi="Times New Roman" w:cs="Times New Roman"/>
          <w:sz w:val="24"/>
          <w:szCs w:val="24"/>
        </w:rPr>
        <w:t xml:space="preserve">). </w:t>
      </w:r>
      <w:r w:rsidR="00384866" w:rsidRPr="004F246C">
        <w:rPr>
          <w:rFonts w:ascii="Times New Roman" w:hAnsi="Times New Roman" w:cs="Times New Roman"/>
          <w:sz w:val="24"/>
          <w:szCs w:val="24"/>
        </w:rPr>
        <w:t>Despite the</w:t>
      </w:r>
      <w:r w:rsidR="00F40DBE" w:rsidRPr="004F246C">
        <w:rPr>
          <w:rFonts w:ascii="Times New Roman" w:hAnsi="Times New Roman" w:cs="Times New Roman"/>
          <w:sz w:val="24"/>
          <w:szCs w:val="24"/>
        </w:rPr>
        <w:t xml:space="preserve"> initial</w:t>
      </w:r>
      <w:r w:rsidR="00384866" w:rsidRPr="004F246C">
        <w:rPr>
          <w:rFonts w:ascii="Times New Roman" w:hAnsi="Times New Roman" w:cs="Times New Roman"/>
          <w:sz w:val="24"/>
          <w:szCs w:val="24"/>
        </w:rPr>
        <w:t xml:space="preserve"> conception of </w:t>
      </w:r>
      <w:r w:rsidR="005E7BED" w:rsidRPr="004F246C">
        <w:rPr>
          <w:rFonts w:ascii="Times New Roman" w:hAnsi="Times New Roman" w:cs="Times New Roman"/>
          <w:sz w:val="24"/>
          <w:szCs w:val="24"/>
        </w:rPr>
        <w:t xml:space="preserve">a </w:t>
      </w:r>
      <w:r w:rsidR="00384866" w:rsidRPr="004F246C">
        <w:rPr>
          <w:rFonts w:ascii="Times New Roman" w:hAnsi="Times New Roman" w:cs="Times New Roman"/>
          <w:sz w:val="24"/>
          <w:szCs w:val="24"/>
        </w:rPr>
        <w:t>raft of tools</w:t>
      </w:r>
      <w:r w:rsidR="00F40DBE" w:rsidRPr="004F246C">
        <w:rPr>
          <w:rFonts w:ascii="Times New Roman" w:hAnsi="Times New Roman" w:cs="Times New Roman"/>
          <w:sz w:val="24"/>
          <w:szCs w:val="24"/>
        </w:rPr>
        <w:t xml:space="preserve"> ranging from structural separation of</w:t>
      </w:r>
      <w:r w:rsidR="00F40DBE" w:rsidRPr="007E6B60">
        <w:rPr>
          <w:rFonts w:ascii="Times New Roman" w:hAnsi="Times New Roman" w:cs="Times New Roman"/>
          <w:sz w:val="24"/>
          <w:szCs w:val="24"/>
        </w:rPr>
        <w:t xml:space="preserve"> commercial and investment banking to </w:t>
      </w:r>
      <w:r w:rsidR="00023B03" w:rsidRPr="007E6B60">
        <w:rPr>
          <w:rFonts w:ascii="Times New Roman" w:hAnsi="Times New Roman" w:cs="Times New Roman"/>
          <w:sz w:val="24"/>
          <w:szCs w:val="24"/>
        </w:rPr>
        <w:t>regulation of</w:t>
      </w:r>
      <w:r w:rsidR="00F40DBE" w:rsidRPr="007E6B60">
        <w:rPr>
          <w:rFonts w:ascii="Times New Roman" w:hAnsi="Times New Roman" w:cs="Times New Roman"/>
          <w:sz w:val="24"/>
          <w:szCs w:val="24"/>
        </w:rPr>
        <w:t xml:space="preserve"> loan-to-value ratios</w:t>
      </w:r>
      <w:r w:rsidR="00384866" w:rsidRPr="007E6B60">
        <w:rPr>
          <w:rFonts w:ascii="Times New Roman" w:hAnsi="Times New Roman" w:cs="Times New Roman"/>
          <w:sz w:val="24"/>
          <w:szCs w:val="24"/>
        </w:rPr>
        <w:t xml:space="preserve">, the momentum of MPR has stalled. </w:t>
      </w:r>
      <w:r w:rsidR="00377695" w:rsidRPr="007E6B60">
        <w:rPr>
          <w:rFonts w:ascii="Times New Roman" w:hAnsi="Times New Roman" w:cs="Times New Roman"/>
          <w:sz w:val="24"/>
          <w:szCs w:val="24"/>
        </w:rPr>
        <w:t xml:space="preserve">The more radical policy ideas have been watered down (Bell and Hindmoor, 2014), while risk-weighted measures so pervasive in the Basel I and II Accords, and criticised by more heterodox commentaries </w:t>
      </w:r>
      <w:r w:rsidR="00590A70">
        <w:rPr>
          <w:rFonts w:ascii="Times New Roman" w:hAnsi="Times New Roman" w:cs="Times New Roman"/>
          <w:sz w:val="24"/>
          <w:szCs w:val="24"/>
        </w:rPr>
        <w:t>for</w:t>
      </w:r>
      <w:r w:rsidR="00590A70" w:rsidRPr="007E6B60">
        <w:rPr>
          <w:rFonts w:ascii="Times New Roman" w:hAnsi="Times New Roman" w:cs="Times New Roman"/>
          <w:sz w:val="24"/>
          <w:szCs w:val="24"/>
        </w:rPr>
        <w:t xml:space="preserve"> </w:t>
      </w:r>
      <w:r w:rsidR="00377695" w:rsidRPr="007E6B60">
        <w:rPr>
          <w:rFonts w:ascii="Times New Roman" w:hAnsi="Times New Roman" w:cs="Times New Roman"/>
          <w:sz w:val="24"/>
          <w:szCs w:val="24"/>
        </w:rPr>
        <w:t xml:space="preserve">creating pro-cyclicality, have been retained. </w:t>
      </w:r>
      <w:r w:rsidR="00023B03" w:rsidRPr="007E6B60">
        <w:rPr>
          <w:rFonts w:ascii="Times New Roman" w:hAnsi="Times New Roman" w:cs="Times New Roman"/>
          <w:sz w:val="24"/>
          <w:szCs w:val="24"/>
        </w:rPr>
        <w:t>Moreover, across jurisdictions, MPR has been unevenly implemented</w:t>
      </w:r>
      <w:r w:rsidR="00497CE4" w:rsidRPr="007E6B60">
        <w:rPr>
          <w:rFonts w:ascii="Times New Roman" w:hAnsi="Times New Roman" w:cs="Times New Roman"/>
          <w:sz w:val="24"/>
          <w:szCs w:val="24"/>
        </w:rPr>
        <w:t xml:space="preserve"> (Young and Park, 2013)</w:t>
      </w:r>
      <w:r w:rsidR="00023B03" w:rsidRPr="007E6B60">
        <w:rPr>
          <w:rFonts w:ascii="Times New Roman" w:hAnsi="Times New Roman" w:cs="Times New Roman"/>
          <w:sz w:val="24"/>
          <w:szCs w:val="24"/>
        </w:rPr>
        <w:t xml:space="preserve">. </w:t>
      </w:r>
    </w:p>
    <w:p w14:paraId="479BDCDB" w14:textId="77777777" w:rsidR="00497CE4" w:rsidRPr="007E6B60" w:rsidRDefault="00497CE4" w:rsidP="00384866">
      <w:pPr>
        <w:spacing w:line="480" w:lineRule="auto"/>
        <w:jc w:val="both"/>
        <w:rPr>
          <w:rFonts w:ascii="Times New Roman" w:hAnsi="Times New Roman" w:cs="Times New Roman"/>
          <w:sz w:val="24"/>
          <w:szCs w:val="24"/>
        </w:rPr>
      </w:pPr>
    </w:p>
    <w:p w14:paraId="0976824A" w14:textId="1ECDDA13" w:rsidR="00497CE4" w:rsidRPr="007E6B60" w:rsidRDefault="00497CE4" w:rsidP="00384866">
      <w:pPr>
        <w:spacing w:line="480" w:lineRule="auto"/>
        <w:jc w:val="both"/>
        <w:rPr>
          <w:rFonts w:ascii="Times New Roman" w:hAnsi="Times New Roman" w:cs="Times New Roman"/>
          <w:sz w:val="24"/>
          <w:szCs w:val="24"/>
        </w:rPr>
      </w:pPr>
      <w:r w:rsidRPr="007E6B60">
        <w:rPr>
          <w:rFonts w:ascii="Times New Roman" w:hAnsi="Times New Roman" w:cs="Times New Roman"/>
          <w:sz w:val="24"/>
          <w:szCs w:val="24"/>
        </w:rPr>
        <w:t xml:space="preserve">One explanation </w:t>
      </w:r>
      <w:r w:rsidR="00AF1AF0" w:rsidRPr="007E6B60">
        <w:rPr>
          <w:rFonts w:ascii="Times New Roman" w:hAnsi="Times New Roman" w:cs="Times New Roman"/>
          <w:sz w:val="24"/>
          <w:szCs w:val="24"/>
        </w:rPr>
        <w:t xml:space="preserve">for the slowness and selectivity by which MPR is being introduced points to </w:t>
      </w:r>
      <w:r w:rsidRPr="007E6B60">
        <w:rPr>
          <w:rFonts w:ascii="Times New Roman" w:hAnsi="Times New Roman" w:cs="Times New Roman"/>
          <w:sz w:val="24"/>
          <w:szCs w:val="24"/>
        </w:rPr>
        <w:t>epistemological and methodological frictions between orthodox and heterodox ideas among regulators. A key tension</w:t>
      </w:r>
      <w:r w:rsidR="00C0115D" w:rsidRPr="007E6B60">
        <w:rPr>
          <w:rFonts w:ascii="Times New Roman" w:hAnsi="Times New Roman" w:cs="Times New Roman"/>
          <w:sz w:val="24"/>
          <w:szCs w:val="24"/>
        </w:rPr>
        <w:t xml:space="preserve"> exists</w:t>
      </w:r>
      <w:r w:rsidRPr="007E6B60">
        <w:rPr>
          <w:rFonts w:ascii="Times New Roman" w:hAnsi="Times New Roman" w:cs="Times New Roman"/>
          <w:sz w:val="24"/>
          <w:szCs w:val="24"/>
        </w:rPr>
        <w:t xml:space="preserve"> between, on the one hand, Minskyite ideas of the endogeneity of financial instability emphasising non-linear accumulation of systemic risk and, on the other hand, </w:t>
      </w:r>
      <w:r w:rsidR="0044582A" w:rsidRPr="007E6B60">
        <w:rPr>
          <w:rFonts w:ascii="Times New Roman" w:hAnsi="Times New Roman" w:cs="Times New Roman"/>
          <w:sz w:val="24"/>
          <w:szCs w:val="24"/>
        </w:rPr>
        <w:t>the</w:t>
      </w:r>
      <w:r w:rsidRPr="007E6B60">
        <w:rPr>
          <w:rFonts w:ascii="Times New Roman" w:hAnsi="Times New Roman" w:cs="Times New Roman"/>
          <w:sz w:val="24"/>
          <w:szCs w:val="24"/>
        </w:rPr>
        <w:t xml:space="preserve"> neoclassical-new Keynesian orthodoxy </w:t>
      </w:r>
      <w:r w:rsidR="0044582A" w:rsidRPr="007E6B60">
        <w:rPr>
          <w:rFonts w:ascii="Times New Roman" w:hAnsi="Times New Roman" w:cs="Times New Roman"/>
          <w:sz w:val="24"/>
          <w:szCs w:val="24"/>
        </w:rPr>
        <w:t>focused on</w:t>
      </w:r>
      <w:r w:rsidRPr="007E6B60">
        <w:rPr>
          <w:rFonts w:ascii="Times New Roman" w:hAnsi="Times New Roman" w:cs="Times New Roman"/>
          <w:sz w:val="24"/>
          <w:szCs w:val="24"/>
        </w:rPr>
        <w:t xml:space="preserve"> external shocks to </w:t>
      </w:r>
      <w:r w:rsidR="0044582A" w:rsidRPr="007E6B60">
        <w:rPr>
          <w:rFonts w:ascii="Times New Roman" w:hAnsi="Times New Roman" w:cs="Times New Roman"/>
          <w:sz w:val="24"/>
          <w:szCs w:val="24"/>
        </w:rPr>
        <w:t>general equilibrium models</w:t>
      </w:r>
      <w:r w:rsidRPr="007E6B60">
        <w:rPr>
          <w:rFonts w:ascii="Times New Roman" w:hAnsi="Times New Roman" w:cs="Times New Roman"/>
          <w:sz w:val="24"/>
          <w:szCs w:val="24"/>
        </w:rPr>
        <w:t xml:space="preserve">. </w:t>
      </w:r>
      <w:r w:rsidR="00F94C19" w:rsidRPr="007E6B60">
        <w:rPr>
          <w:rFonts w:ascii="Times New Roman" w:hAnsi="Times New Roman" w:cs="Times New Roman"/>
          <w:sz w:val="24"/>
          <w:szCs w:val="24"/>
        </w:rPr>
        <w:t>For instance, i</w:t>
      </w:r>
      <w:r w:rsidRPr="007E6B60">
        <w:rPr>
          <w:rFonts w:ascii="Times New Roman" w:hAnsi="Times New Roman" w:cs="Times New Roman"/>
          <w:color w:val="000000"/>
          <w:sz w:val="24"/>
          <w:szCs w:val="24"/>
        </w:rPr>
        <w:t xml:space="preserve">t has proven challenging for central banks steeped in </w:t>
      </w:r>
      <w:r w:rsidR="0044582A" w:rsidRPr="007E6B60">
        <w:rPr>
          <w:rFonts w:ascii="Times New Roman" w:hAnsi="Times New Roman" w:cs="Times New Roman"/>
          <w:color w:val="000000"/>
          <w:sz w:val="24"/>
          <w:szCs w:val="24"/>
        </w:rPr>
        <w:t>the latter tradition</w:t>
      </w:r>
      <w:r w:rsidRPr="007E6B60">
        <w:rPr>
          <w:rFonts w:ascii="Times New Roman" w:hAnsi="Times New Roman" w:cs="Times New Roman"/>
          <w:sz w:val="24"/>
          <w:szCs w:val="24"/>
          <w:lang w:val="en-US"/>
        </w:rPr>
        <w:t xml:space="preserve"> to </w:t>
      </w:r>
      <w:r w:rsidRPr="007E6B60">
        <w:rPr>
          <w:rFonts w:ascii="Times New Roman" w:hAnsi="Times New Roman" w:cs="Times New Roman"/>
          <w:color w:val="000000"/>
          <w:sz w:val="24"/>
          <w:szCs w:val="24"/>
        </w:rPr>
        <w:t xml:space="preserve">incorporate </w:t>
      </w:r>
      <w:r w:rsidR="00A55495" w:rsidRPr="007E6B60">
        <w:rPr>
          <w:rFonts w:ascii="Times New Roman" w:hAnsi="Times New Roman" w:cs="Times New Roman"/>
          <w:color w:val="000000"/>
          <w:sz w:val="24"/>
          <w:szCs w:val="24"/>
        </w:rPr>
        <w:t>“</w:t>
      </w:r>
      <w:r w:rsidRPr="007E6B60">
        <w:rPr>
          <w:rFonts w:ascii="Times New Roman" w:hAnsi="Times New Roman" w:cs="Times New Roman"/>
          <w:color w:val="000000"/>
          <w:sz w:val="24"/>
          <w:szCs w:val="24"/>
        </w:rPr>
        <w:t>state contingency</w:t>
      </w:r>
      <w:r w:rsidR="00A55495" w:rsidRPr="007E6B60">
        <w:rPr>
          <w:rFonts w:ascii="Times New Roman" w:hAnsi="Times New Roman" w:cs="Times New Roman"/>
          <w:color w:val="000000"/>
          <w:sz w:val="24"/>
          <w:szCs w:val="24"/>
        </w:rPr>
        <w:t>”</w:t>
      </w:r>
      <w:r w:rsidR="00F94C19" w:rsidRPr="007E6B60">
        <w:rPr>
          <w:rFonts w:ascii="Times New Roman" w:hAnsi="Times New Roman" w:cs="Times New Roman"/>
          <w:color w:val="000000"/>
          <w:sz w:val="24"/>
          <w:szCs w:val="24"/>
        </w:rPr>
        <w:t xml:space="preserve"> (e.g. booms, defaults and busts)</w:t>
      </w:r>
      <w:r w:rsidRPr="007E6B60">
        <w:rPr>
          <w:rFonts w:ascii="Times New Roman" w:hAnsi="Times New Roman" w:cs="Times New Roman"/>
          <w:color w:val="000000"/>
          <w:sz w:val="24"/>
          <w:szCs w:val="24"/>
        </w:rPr>
        <w:t xml:space="preserve"> </w:t>
      </w:r>
      <w:r w:rsidR="00F94C19" w:rsidRPr="007E6B60">
        <w:rPr>
          <w:rFonts w:ascii="Times New Roman" w:hAnsi="Times New Roman" w:cs="Times New Roman"/>
          <w:color w:val="000000"/>
          <w:sz w:val="24"/>
          <w:szCs w:val="24"/>
        </w:rPr>
        <w:t>emanating from</w:t>
      </w:r>
      <w:r w:rsidRPr="007E6B60">
        <w:rPr>
          <w:rFonts w:ascii="Times New Roman" w:hAnsi="Times New Roman" w:cs="Times New Roman"/>
          <w:color w:val="000000"/>
          <w:sz w:val="24"/>
          <w:szCs w:val="24"/>
        </w:rPr>
        <w:t xml:space="preserve"> financial intermediation into their </w:t>
      </w:r>
      <w:r w:rsidR="00F94C19" w:rsidRPr="007E6B60">
        <w:rPr>
          <w:rFonts w:ascii="Times New Roman" w:hAnsi="Times New Roman" w:cs="Times New Roman"/>
          <w:color w:val="000000"/>
          <w:sz w:val="24"/>
          <w:szCs w:val="24"/>
        </w:rPr>
        <w:t xml:space="preserve">infinite outlook </w:t>
      </w:r>
      <w:r w:rsidRPr="007E6B60">
        <w:rPr>
          <w:rFonts w:ascii="Times New Roman" w:hAnsi="Times New Roman" w:cs="Times New Roman"/>
          <w:color w:val="000000"/>
          <w:sz w:val="24"/>
          <w:szCs w:val="24"/>
        </w:rPr>
        <w:t xml:space="preserve">DSGE models. </w:t>
      </w:r>
      <w:r w:rsidR="00AF1AF0" w:rsidRPr="007E6B60">
        <w:rPr>
          <w:rFonts w:ascii="Times New Roman" w:hAnsi="Times New Roman" w:cs="Times New Roman"/>
          <w:sz w:val="24"/>
          <w:szCs w:val="24"/>
        </w:rPr>
        <w:t>Regulatory bodies</w:t>
      </w:r>
      <w:r w:rsidR="0081521F" w:rsidRPr="007E6B60">
        <w:rPr>
          <w:rFonts w:ascii="Times New Roman" w:hAnsi="Times New Roman" w:cs="Times New Roman"/>
          <w:sz w:val="24"/>
          <w:szCs w:val="24"/>
        </w:rPr>
        <w:t xml:space="preserve"> </w:t>
      </w:r>
      <w:r w:rsidR="0081521F" w:rsidRPr="007E6B60">
        <w:rPr>
          <w:rFonts w:ascii="Times New Roman" w:hAnsi="Times New Roman" w:cs="Times New Roman"/>
          <w:sz w:val="24"/>
          <w:szCs w:val="24"/>
        </w:rPr>
        <w:lastRenderedPageBreak/>
        <w:t>hence</w:t>
      </w:r>
      <w:r w:rsidR="00AF1AF0" w:rsidRPr="007E6B60">
        <w:rPr>
          <w:rFonts w:ascii="Times New Roman" w:hAnsi="Times New Roman" w:cs="Times New Roman"/>
          <w:sz w:val="24"/>
          <w:szCs w:val="24"/>
        </w:rPr>
        <w:t xml:space="preserve"> display selective inertia as the costs</w:t>
      </w:r>
      <w:r w:rsidR="00F94C19" w:rsidRPr="007E6B60">
        <w:rPr>
          <w:rFonts w:ascii="Times New Roman" w:hAnsi="Times New Roman" w:cs="Times New Roman"/>
          <w:sz w:val="24"/>
          <w:szCs w:val="24"/>
        </w:rPr>
        <w:t xml:space="preserve"> </w:t>
      </w:r>
      <w:r w:rsidR="00AF1AF0" w:rsidRPr="007E6B60">
        <w:rPr>
          <w:rFonts w:ascii="Times New Roman" w:hAnsi="Times New Roman" w:cs="Times New Roman"/>
          <w:sz w:val="24"/>
          <w:szCs w:val="24"/>
        </w:rPr>
        <w:t xml:space="preserve">of </w:t>
      </w:r>
      <w:r w:rsidR="0081521F" w:rsidRPr="007E6B60">
        <w:rPr>
          <w:rFonts w:ascii="Times New Roman" w:hAnsi="Times New Roman" w:cs="Times New Roman"/>
          <w:sz w:val="24"/>
          <w:szCs w:val="24"/>
        </w:rPr>
        <w:t xml:space="preserve">producing new knowledge and </w:t>
      </w:r>
      <w:r w:rsidR="00AF1AF0" w:rsidRPr="007E6B60">
        <w:rPr>
          <w:rFonts w:ascii="Times New Roman" w:hAnsi="Times New Roman" w:cs="Times New Roman"/>
          <w:sz w:val="24"/>
          <w:szCs w:val="24"/>
        </w:rPr>
        <w:t>introducing new policies and tools are proving significant (cf. Galati and Moessner, 2013: 854-9).</w:t>
      </w:r>
      <w:r w:rsidR="00AF1AF0" w:rsidRPr="007E6B60">
        <w:rPr>
          <w:rFonts w:ascii="Times New Roman" w:hAnsi="Times New Roman" w:cs="Times New Roman"/>
          <w:color w:val="000000"/>
          <w:sz w:val="24"/>
          <w:szCs w:val="24"/>
        </w:rPr>
        <w:t xml:space="preserve"> </w:t>
      </w:r>
    </w:p>
    <w:p w14:paraId="6725538C" w14:textId="77777777" w:rsidR="00497CE4" w:rsidRPr="007E6B60" w:rsidRDefault="00497CE4" w:rsidP="00384866">
      <w:pPr>
        <w:spacing w:line="480" w:lineRule="auto"/>
        <w:jc w:val="both"/>
        <w:rPr>
          <w:rFonts w:ascii="Times New Roman" w:hAnsi="Times New Roman" w:cs="Times New Roman"/>
          <w:sz w:val="24"/>
          <w:szCs w:val="24"/>
        </w:rPr>
      </w:pPr>
    </w:p>
    <w:p w14:paraId="4D230B0A" w14:textId="211842A2" w:rsidR="00384866" w:rsidRPr="007E6B60" w:rsidRDefault="00296A4A" w:rsidP="00384866">
      <w:pPr>
        <w:spacing w:line="480" w:lineRule="auto"/>
        <w:jc w:val="both"/>
        <w:rPr>
          <w:rFonts w:ascii="Times New Roman" w:hAnsi="Times New Roman" w:cs="Times New Roman"/>
          <w:sz w:val="24"/>
          <w:szCs w:val="24"/>
        </w:rPr>
      </w:pPr>
      <w:r w:rsidRPr="007E6B60">
        <w:rPr>
          <w:rFonts w:ascii="Times New Roman" w:hAnsi="Times New Roman" w:cs="Times New Roman"/>
          <w:sz w:val="24"/>
          <w:szCs w:val="24"/>
        </w:rPr>
        <w:t>Limited and uneven re-regulation</w:t>
      </w:r>
      <w:r w:rsidR="00A55495" w:rsidRPr="007E6B60">
        <w:rPr>
          <w:rFonts w:ascii="Times New Roman" w:hAnsi="Times New Roman" w:cs="Times New Roman"/>
          <w:sz w:val="24"/>
          <w:szCs w:val="24"/>
        </w:rPr>
        <w:t xml:space="preserve"> </w:t>
      </w:r>
      <w:r w:rsidR="00497CE4" w:rsidRPr="007E6B60">
        <w:rPr>
          <w:rFonts w:ascii="Times New Roman" w:hAnsi="Times New Roman" w:cs="Times New Roman"/>
          <w:sz w:val="24"/>
          <w:szCs w:val="24"/>
        </w:rPr>
        <w:t>could also be</w:t>
      </w:r>
      <w:r w:rsidR="00EA19B7" w:rsidRPr="007E6B60">
        <w:rPr>
          <w:rFonts w:ascii="Times New Roman" w:hAnsi="Times New Roman" w:cs="Times New Roman"/>
          <w:sz w:val="24"/>
          <w:szCs w:val="24"/>
        </w:rPr>
        <w:t xml:space="preserve"> </w:t>
      </w:r>
      <w:r w:rsidR="00574DC0" w:rsidRPr="007E6B60">
        <w:rPr>
          <w:rFonts w:ascii="Times New Roman" w:hAnsi="Times New Roman" w:cs="Times New Roman"/>
          <w:sz w:val="24"/>
          <w:szCs w:val="24"/>
        </w:rPr>
        <w:t>graspe</w:t>
      </w:r>
      <w:r w:rsidR="00EA19B7" w:rsidRPr="007E6B60">
        <w:rPr>
          <w:rFonts w:ascii="Times New Roman" w:hAnsi="Times New Roman" w:cs="Times New Roman"/>
          <w:sz w:val="24"/>
          <w:szCs w:val="24"/>
        </w:rPr>
        <w:t>d</w:t>
      </w:r>
      <w:r w:rsidR="00CE57B5" w:rsidRPr="007E6B60">
        <w:rPr>
          <w:rFonts w:ascii="Times New Roman" w:hAnsi="Times New Roman" w:cs="Times New Roman"/>
          <w:sz w:val="24"/>
          <w:szCs w:val="24"/>
        </w:rPr>
        <w:t xml:space="preserve"> with reference to</w:t>
      </w:r>
      <w:r w:rsidR="00497CE4" w:rsidRPr="007E6B60">
        <w:rPr>
          <w:rFonts w:ascii="Times New Roman" w:hAnsi="Times New Roman" w:cs="Times New Roman"/>
          <w:sz w:val="24"/>
          <w:szCs w:val="24"/>
        </w:rPr>
        <w:t xml:space="preserve"> epistemological differences between regulators and financial </w:t>
      </w:r>
      <w:r w:rsidR="0044582A" w:rsidRPr="007E6B60">
        <w:rPr>
          <w:rFonts w:ascii="Times New Roman" w:hAnsi="Times New Roman" w:cs="Times New Roman"/>
          <w:sz w:val="24"/>
          <w:szCs w:val="24"/>
        </w:rPr>
        <w:t>engineer</w:t>
      </w:r>
      <w:r w:rsidR="00497CE4" w:rsidRPr="007E6B60">
        <w:rPr>
          <w:rFonts w:ascii="Times New Roman" w:hAnsi="Times New Roman" w:cs="Times New Roman"/>
          <w:sz w:val="24"/>
          <w:szCs w:val="24"/>
        </w:rPr>
        <w:t xml:space="preserve">s. </w:t>
      </w:r>
      <w:r w:rsidR="00CE57B5" w:rsidRPr="007E6B60">
        <w:rPr>
          <w:rFonts w:ascii="Times New Roman" w:hAnsi="Times New Roman" w:cs="Times New Roman"/>
          <w:sz w:val="24"/>
          <w:szCs w:val="24"/>
        </w:rPr>
        <w:t>Engelen et al. (2012)</w:t>
      </w:r>
      <w:r w:rsidR="00497CE4" w:rsidRPr="007E6B60">
        <w:rPr>
          <w:rFonts w:ascii="Times New Roman" w:hAnsi="Times New Roman" w:cs="Times New Roman"/>
          <w:sz w:val="24"/>
          <w:szCs w:val="24"/>
        </w:rPr>
        <w:t xml:space="preserve"> claim that the</w:t>
      </w:r>
      <w:r w:rsidR="00EA19B7" w:rsidRPr="007E6B60">
        <w:rPr>
          <w:rFonts w:ascii="Times New Roman" w:hAnsi="Times New Roman" w:cs="Times New Roman"/>
          <w:sz w:val="24"/>
          <w:szCs w:val="24"/>
        </w:rPr>
        <w:t xml:space="preserve"> scientific rationality underpinning regulatory policy does not </w:t>
      </w:r>
      <w:r w:rsidR="00574DC0" w:rsidRPr="007E6B60">
        <w:rPr>
          <w:rFonts w:ascii="Times New Roman" w:hAnsi="Times New Roman" w:cs="Times New Roman"/>
          <w:sz w:val="24"/>
          <w:szCs w:val="24"/>
        </w:rPr>
        <w:t xml:space="preserve">effectively address the improvisational logic </w:t>
      </w:r>
      <w:r w:rsidR="00EA19B7" w:rsidRPr="007E6B60">
        <w:rPr>
          <w:rFonts w:ascii="Times New Roman" w:hAnsi="Times New Roman" w:cs="Times New Roman"/>
          <w:sz w:val="24"/>
          <w:szCs w:val="24"/>
        </w:rPr>
        <w:t xml:space="preserve">characterising the </w:t>
      </w:r>
      <w:r w:rsidR="0081521F" w:rsidRPr="007E6B60">
        <w:rPr>
          <w:rFonts w:ascii="Times New Roman" w:hAnsi="Times New Roman" w:cs="Times New Roman"/>
          <w:sz w:val="24"/>
          <w:szCs w:val="24"/>
        </w:rPr>
        <w:t>“</w:t>
      </w:r>
      <w:r w:rsidR="00EA19B7" w:rsidRPr="007E6B60">
        <w:rPr>
          <w:rFonts w:ascii="Times New Roman" w:hAnsi="Times New Roman" w:cs="Times New Roman"/>
          <w:sz w:val="24"/>
          <w:szCs w:val="24"/>
        </w:rPr>
        <w:t>bricolage</w:t>
      </w:r>
      <w:r w:rsidR="0081521F" w:rsidRPr="007E6B60">
        <w:rPr>
          <w:rFonts w:ascii="Times New Roman" w:hAnsi="Times New Roman" w:cs="Times New Roman"/>
          <w:sz w:val="24"/>
          <w:szCs w:val="24"/>
        </w:rPr>
        <w:t>”</w:t>
      </w:r>
      <w:r w:rsidR="00EA19B7" w:rsidRPr="007E6B60">
        <w:rPr>
          <w:rFonts w:ascii="Times New Roman" w:hAnsi="Times New Roman" w:cs="Times New Roman"/>
          <w:sz w:val="24"/>
          <w:szCs w:val="24"/>
        </w:rPr>
        <w:t xml:space="preserve"> practices of financial </w:t>
      </w:r>
      <w:r w:rsidR="0044582A" w:rsidRPr="007E6B60">
        <w:rPr>
          <w:rFonts w:ascii="Times New Roman" w:hAnsi="Times New Roman" w:cs="Times New Roman"/>
          <w:sz w:val="24"/>
          <w:szCs w:val="24"/>
        </w:rPr>
        <w:t>engineers</w:t>
      </w:r>
      <w:r w:rsidR="0081521F" w:rsidRPr="007E6B60">
        <w:rPr>
          <w:rFonts w:ascii="Times New Roman" w:hAnsi="Times New Roman" w:cs="Times New Roman"/>
          <w:sz w:val="24"/>
          <w:szCs w:val="24"/>
        </w:rPr>
        <w:t xml:space="preserve">. </w:t>
      </w:r>
      <w:r w:rsidR="00C06777">
        <w:rPr>
          <w:rFonts w:ascii="Times New Roman" w:hAnsi="Times New Roman" w:cs="Times New Roman"/>
          <w:sz w:val="24"/>
          <w:szCs w:val="24"/>
        </w:rPr>
        <w:t>To the latter</w:t>
      </w:r>
      <w:r w:rsidR="0081521F" w:rsidRPr="007E6B60">
        <w:rPr>
          <w:rFonts w:ascii="Times New Roman" w:hAnsi="Times New Roman" w:cs="Times New Roman"/>
          <w:sz w:val="24"/>
          <w:szCs w:val="24"/>
        </w:rPr>
        <w:t xml:space="preserve">, </w:t>
      </w:r>
      <w:r w:rsidR="00574DC0" w:rsidRPr="007E6B60">
        <w:rPr>
          <w:rFonts w:ascii="Times New Roman" w:hAnsi="Times New Roman" w:cs="Times New Roman"/>
          <w:sz w:val="24"/>
          <w:szCs w:val="24"/>
        </w:rPr>
        <w:t xml:space="preserve">new regulation </w:t>
      </w:r>
      <w:r w:rsidR="0081521F" w:rsidRPr="007E6B60">
        <w:rPr>
          <w:rFonts w:ascii="Times New Roman" w:hAnsi="Times New Roman" w:cs="Times New Roman"/>
          <w:sz w:val="24"/>
          <w:szCs w:val="24"/>
        </w:rPr>
        <w:t>is merely</w:t>
      </w:r>
      <w:r w:rsidRPr="007E6B60">
        <w:rPr>
          <w:rFonts w:ascii="Times New Roman" w:hAnsi="Times New Roman" w:cs="Times New Roman"/>
          <w:sz w:val="24"/>
          <w:szCs w:val="24"/>
        </w:rPr>
        <w:t xml:space="preserve"> potential </w:t>
      </w:r>
      <w:r w:rsidR="00574DC0" w:rsidRPr="007E6B60">
        <w:rPr>
          <w:rFonts w:ascii="Times New Roman" w:hAnsi="Times New Roman" w:cs="Times New Roman"/>
          <w:sz w:val="24"/>
          <w:szCs w:val="24"/>
        </w:rPr>
        <w:t xml:space="preserve">input </w:t>
      </w:r>
      <w:r w:rsidRPr="007E6B60">
        <w:rPr>
          <w:rFonts w:ascii="Times New Roman" w:hAnsi="Times New Roman" w:cs="Times New Roman"/>
          <w:sz w:val="24"/>
          <w:szCs w:val="24"/>
        </w:rPr>
        <w:t>for new innovation with differential costs attached</w:t>
      </w:r>
      <w:r w:rsidR="00574DC0" w:rsidRPr="007E6B60">
        <w:rPr>
          <w:rFonts w:ascii="Times New Roman" w:hAnsi="Times New Roman" w:cs="Times New Roman"/>
          <w:sz w:val="24"/>
          <w:szCs w:val="24"/>
        </w:rPr>
        <w:t>.</w:t>
      </w:r>
      <w:r w:rsidR="00EA19B7" w:rsidRPr="007E6B60">
        <w:rPr>
          <w:rFonts w:ascii="Times New Roman" w:hAnsi="Times New Roman" w:cs="Times New Roman"/>
          <w:sz w:val="24"/>
          <w:szCs w:val="24"/>
        </w:rPr>
        <w:t xml:space="preserve"> </w:t>
      </w:r>
      <w:r w:rsidR="0081521F" w:rsidRPr="007E6B60">
        <w:rPr>
          <w:rFonts w:ascii="Times New Roman" w:hAnsi="Times New Roman" w:cs="Times New Roman"/>
          <w:sz w:val="24"/>
          <w:szCs w:val="24"/>
        </w:rPr>
        <w:t>T</w:t>
      </w:r>
      <w:r w:rsidR="004D0617" w:rsidRPr="007E6B60">
        <w:rPr>
          <w:rFonts w:ascii="Times New Roman" w:hAnsi="Times New Roman" w:cs="Times New Roman"/>
          <w:sz w:val="24"/>
          <w:szCs w:val="24"/>
        </w:rPr>
        <w:t>he selectivity</w:t>
      </w:r>
      <w:r w:rsidRPr="007E6B60">
        <w:rPr>
          <w:rFonts w:ascii="Times New Roman" w:hAnsi="Times New Roman" w:cs="Times New Roman"/>
          <w:sz w:val="24"/>
          <w:szCs w:val="24"/>
        </w:rPr>
        <w:t xml:space="preserve"> and intensity</w:t>
      </w:r>
      <w:r w:rsidR="004D0617" w:rsidRPr="007E6B60">
        <w:rPr>
          <w:rFonts w:ascii="Times New Roman" w:hAnsi="Times New Roman" w:cs="Times New Roman"/>
          <w:sz w:val="24"/>
          <w:szCs w:val="24"/>
        </w:rPr>
        <w:t xml:space="preserve"> with which financial lobbies resist the introduction of MPR</w:t>
      </w:r>
      <w:r w:rsidR="0081521F" w:rsidRPr="007E6B60">
        <w:rPr>
          <w:rFonts w:ascii="Times New Roman" w:hAnsi="Times New Roman" w:cs="Times New Roman"/>
          <w:sz w:val="24"/>
          <w:szCs w:val="24"/>
        </w:rPr>
        <w:t xml:space="preserve"> could be explained by reference to such cost calculations</w:t>
      </w:r>
      <w:r w:rsidR="00A51F92" w:rsidRPr="007E6B60">
        <w:rPr>
          <w:rFonts w:ascii="Times New Roman" w:hAnsi="Times New Roman" w:cs="Times New Roman"/>
          <w:sz w:val="24"/>
          <w:szCs w:val="24"/>
        </w:rPr>
        <w:t xml:space="preserve"> (cf. Young and Park, 2013)</w:t>
      </w:r>
      <w:r w:rsidR="004D0617" w:rsidRPr="007E6B60">
        <w:rPr>
          <w:rFonts w:ascii="Times New Roman" w:hAnsi="Times New Roman" w:cs="Times New Roman"/>
          <w:sz w:val="24"/>
          <w:szCs w:val="24"/>
        </w:rPr>
        <w:t xml:space="preserve">. </w:t>
      </w:r>
      <w:r w:rsidR="00F90EDC" w:rsidRPr="007E6B60">
        <w:rPr>
          <w:rFonts w:ascii="Times New Roman" w:hAnsi="Times New Roman" w:cs="Times New Roman"/>
          <w:sz w:val="24"/>
          <w:szCs w:val="24"/>
        </w:rPr>
        <w:t xml:space="preserve">The combined effects of inertia and </w:t>
      </w:r>
      <w:r w:rsidR="004D0617" w:rsidRPr="007E6B60">
        <w:rPr>
          <w:rFonts w:ascii="Times New Roman" w:hAnsi="Times New Roman" w:cs="Times New Roman"/>
          <w:sz w:val="24"/>
          <w:szCs w:val="24"/>
        </w:rPr>
        <w:t xml:space="preserve">resistance </w:t>
      </w:r>
      <w:r w:rsidR="00F90EDC" w:rsidRPr="007E6B60">
        <w:rPr>
          <w:rFonts w:ascii="Times New Roman" w:hAnsi="Times New Roman" w:cs="Times New Roman"/>
          <w:sz w:val="24"/>
          <w:szCs w:val="24"/>
        </w:rPr>
        <w:t>lead</w:t>
      </w:r>
      <w:r w:rsidR="004D0617" w:rsidRPr="007E6B60">
        <w:rPr>
          <w:rFonts w:ascii="Times New Roman" w:hAnsi="Times New Roman" w:cs="Times New Roman"/>
          <w:sz w:val="24"/>
          <w:szCs w:val="24"/>
        </w:rPr>
        <w:t xml:space="preserve"> </w:t>
      </w:r>
      <w:r w:rsidR="00384866" w:rsidRPr="007E6B60">
        <w:rPr>
          <w:rFonts w:ascii="Times New Roman" w:hAnsi="Times New Roman" w:cs="Times New Roman"/>
          <w:sz w:val="24"/>
          <w:szCs w:val="24"/>
        </w:rPr>
        <w:t xml:space="preserve">to questions as to whether </w:t>
      </w:r>
      <w:r w:rsidR="00F94C19" w:rsidRPr="007E6B60">
        <w:rPr>
          <w:rFonts w:ascii="Times New Roman" w:hAnsi="Times New Roman" w:cs="Times New Roman"/>
          <w:sz w:val="24"/>
          <w:szCs w:val="24"/>
        </w:rPr>
        <w:t>MPR</w:t>
      </w:r>
      <w:r w:rsidR="00384866" w:rsidRPr="007E6B60">
        <w:rPr>
          <w:rFonts w:ascii="Times New Roman" w:hAnsi="Times New Roman" w:cs="Times New Roman"/>
          <w:sz w:val="24"/>
          <w:szCs w:val="24"/>
        </w:rPr>
        <w:t xml:space="preserve"> will be effective</w:t>
      </w:r>
      <w:r w:rsidR="00A96D11" w:rsidRPr="007E6B60">
        <w:rPr>
          <w:rFonts w:ascii="Times New Roman" w:hAnsi="Times New Roman" w:cs="Times New Roman"/>
          <w:sz w:val="24"/>
          <w:szCs w:val="24"/>
        </w:rPr>
        <w:t xml:space="preserve"> in stabilising financialisation</w:t>
      </w:r>
      <w:r w:rsidR="00384866" w:rsidRPr="007E6B60">
        <w:rPr>
          <w:rFonts w:ascii="Times New Roman" w:hAnsi="Times New Roman" w:cs="Times New Roman"/>
          <w:sz w:val="24"/>
          <w:szCs w:val="24"/>
        </w:rPr>
        <w:t>.</w:t>
      </w:r>
      <w:r w:rsidR="00A96D11" w:rsidRPr="007E6B60" w:rsidDel="00A96D11">
        <w:rPr>
          <w:rFonts w:ascii="Times New Roman" w:hAnsi="Times New Roman" w:cs="Times New Roman"/>
          <w:sz w:val="24"/>
          <w:szCs w:val="24"/>
        </w:rPr>
        <w:t xml:space="preserve"> </w:t>
      </w:r>
    </w:p>
    <w:p w14:paraId="78E994B1" w14:textId="77777777" w:rsidR="006442B3" w:rsidRPr="007E6B60" w:rsidRDefault="006442B3" w:rsidP="00384866">
      <w:pPr>
        <w:spacing w:line="480" w:lineRule="auto"/>
        <w:jc w:val="both"/>
        <w:rPr>
          <w:rFonts w:ascii="Times New Roman" w:hAnsi="Times New Roman" w:cs="Times New Roman"/>
          <w:sz w:val="24"/>
          <w:szCs w:val="24"/>
        </w:rPr>
      </w:pPr>
    </w:p>
    <w:p w14:paraId="25069B2A" w14:textId="09540446" w:rsidR="00851821" w:rsidRPr="007E6B60" w:rsidRDefault="000C4A7D" w:rsidP="008B3BFA">
      <w:pPr>
        <w:spacing w:line="480" w:lineRule="auto"/>
        <w:jc w:val="both"/>
        <w:rPr>
          <w:rFonts w:ascii="Times New Roman" w:hAnsi="Times New Roman" w:cs="Times New Roman"/>
          <w:color w:val="000000"/>
          <w:sz w:val="24"/>
          <w:szCs w:val="24"/>
        </w:rPr>
      </w:pPr>
      <w:r w:rsidRPr="007E6B60">
        <w:rPr>
          <w:rFonts w:ascii="Times New Roman" w:hAnsi="Times New Roman" w:cs="Times New Roman"/>
          <w:sz w:val="24"/>
          <w:szCs w:val="24"/>
        </w:rPr>
        <w:t xml:space="preserve">In terms of </w:t>
      </w:r>
      <w:r w:rsidR="00D8584B" w:rsidRPr="007E6B60">
        <w:rPr>
          <w:rFonts w:ascii="Times New Roman" w:hAnsi="Times New Roman" w:cs="Times New Roman"/>
          <w:sz w:val="24"/>
          <w:szCs w:val="24"/>
        </w:rPr>
        <w:t>policy</w:t>
      </w:r>
      <w:r w:rsidRPr="007E6B60">
        <w:rPr>
          <w:rFonts w:ascii="Times New Roman" w:hAnsi="Times New Roman" w:cs="Times New Roman"/>
          <w:sz w:val="24"/>
          <w:szCs w:val="24"/>
        </w:rPr>
        <w:t xml:space="preserve"> implementation, </w:t>
      </w:r>
      <w:r w:rsidR="00D66AB8" w:rsidRPr="007E6B60">
        <w:rPr>
          <w:rFonts w:ascii="Times New Roman" w:hAnsi="Times New Roman" w:cs="Times New Roman"/>
          <w:sz w:val="24"/>
          <w:szCs w:val="24"/>
        </w:rPr>
        <w:t xml:space="preserve">Basel III now incorporates a </w:t>
      </w:r>
      <w:r w:rsidR="001972A2" w:rsidRPr="007E6B60">
        <w:rPr>
          <w:rFonts w:ascii="Times New Roman" w:hAnsi="Times New Roman" w:cs="Times New Roman"/>
          <w:iCs/>
          <w:color w:val="000000"/>
          <w:sz w:val="24"/>
          <w:szCs w:val="24"/>
        </w:rPr>
        <w:t>macroprudential overlay</w:t>
      </w:r>
      <w:r w:rsidR="00D66AB8" w:rsidRPr="007E6B60">
        <w:rPr>
          <w:rFonts w:ascii="Times New Roman" w:hAnsi="Times New Roman" w:cs="Times New Roman"/>
          <w:iCs/>
          <w:color w:val="000000"/>
          <w:sz w:val="24"/>
          <w:szCs w:val="24"/>
        </w:rPr>
        <w:t xml:space="preserve"> on top of an enhanced microprudential regime</w:t>
      </w:r>
      <w:r w:rsidR="00D12E62">
        <w:rPr>
          <w:rFonts w:ascii="Times New Roman" w:hAnsi="Times New Roman" w:cs="Times New Roman"/>
          <w:iCs/>
          <w:color w:val="000000"/>
          <w:sz w:val="24"/>
          <w:szCs w:val="24"/>
        </w:rPr>
        <w:t>. This</w:t>
      </w:r>
      <w:r w:rsidR="008D21E4" w:rsidRPr="007E6B60">
        <w:rPr>
          <w:rFonts w:ascii="Times New Roman" w:hAnsi="Times New Roman" w:cs="Times New Roman"/>
          <w:iCs/>
          <w:color w:val="000000"/>
          <w:sz w:val="24"/>
          <w:szCs w:val="24"/>
        </w:rPr>
        <w:t xml:space="preserve"> informs EU and </w:t>
      </w:r>
      <w:r w:rsidR="00D12E62">
        <w:rPr>
          <w:rFonts w:ascii="Times New Roman" w:hAnsi="Times New Roman" w:cs="Times New Roman"/>
          <w:iCs/>
          <w:color w:val="000000"/>
          <w:sz w:val="24"/>
          <w:szCs w:val="24"/>
        </w:rPr>
        <w:t>member state</w:t>
      </w:r>
      <w:r w:rsidR="008D21E4" w:rsidRPr="007E6B60">
        <w:rPr>
          <w:rFonts w:ascii="Times New Roman" w:hAnsi="Times New Roman" w:cs="Times New Roman"/>
          <w:iCs/>
          <w:color w:val="000000"/>
          <w:sz w:val="24"/>
          <w:szCs w:val="24"/>
        </w:rPr>
        <w:t xml:space="preserve"> policy-making</w:t>
      </w:r>
      <w:r w:rsidR="00D66AB8" w:rsidRPr="007E6B60">
        <w:rPr>
          <w:rFonts w:ascii="Times New Roman" w:hAnsi="Times New Roman" w:cs="Times New Roman"/>
          <w:sz w:val="24"/>
          <w:szCs w:val="24"/>
        </w:rPr>
        <w:t>. T</w:t>
      </w:r>
      <w:r w:rsidR="00181F8E" w:rsidRPr="007E6B60">
        <w:rPr>
          <w:rFonts w:ascii="Times New Roman" w:hAnsi="Times New Roman" w:cs="Times New Roman"/>
          <w:sz w:val="24"/>
          <w:szCs w:val="24"/>
        </w:rPr>
        <w:t xml:space="preserve">he European Systemic Risk Board (ESRB) is </w:t>
      </w:r>
      <w:r w:rsidR="001972A2" w:rsidRPr="007E6B60">
        <w:rPr>
          <w:rFonts w:ascii="Times New Roman" w:hAnsi="Times New Roman" w:cs="Times New Roman"/>
          <w:sz w:val="24"/>
          <w:szCs w:val="24"/>
        </w:rPr>
        <w:t>a new</w:t>
      </w:r>
      <w:r w:rsidR="00181F8E" w:rsidRPr="007E6B60">
        <w:rPr>
          <w:rFonts w:ascii="Times New Roman" w:hAnsi="Times New Roman" w:cs="Times New Roman"/>
          <w:sz w:val="24"/>
          <w:szCs w:val="24"/>
        </w:rPr>
        <w:t xml:space="preserve"> body</w:t>
      </w:r>
      <w:r w:rsidR="00424B9A" w:rsidRPr="007E6B60">
        <w:rPr>
          <w:rFonts w:ascii="Times New Roman" w:hAnsi="Times New Roman" w:cs="Times New Roman"/>
          <w:sz w:val="24"/>
          <w:szCs w:val="24"/>
        </w:rPr>
        <w:t xml:space="preserve"> </w:t>
      </w:r>
      <w:r w:rsidR="00181F8E" w:rsidRPr="007E6B60">
        <w:rPr>
          <w:rFonts w:ascii="Times New Roman" w:hAnsi="Times New Roman" w:cs="Times New Roman"/>
          <w:sz w:val="24"/>
          <w:szCs w:val="24"/>
        </w:rPr>
        <w:t xml:space="preserve">tasked with bringing together analyses from supervisory authorities, technical and scientific committees </w:t>
      </w:r>
      <w:r w:rsidR="00B41912" w:rsidRPr="007E6B60">
        <w:rPr>
          <w:rFonts w:ascii="Times New Roman" w:hAnsi="Times New Roman" w:cs="Times New Roman"/>
          <w:sz w:val="24"/>
          <w:szCs w:val="24"/>
        </w:rPr>
        <w:t xml:space="preserve">to </w:t>
      </w:r>
      <w:r w:rsidR="00D12E62">
        <w:rPr>
          <w:rFonts w:ascii="Times New Roman" w:hAnsi="Times New Roman" w:cs="Times New Roman"/>
          <w:sz w:val="24"/>
          <w:szCs w:val="24"/>
        </w:rPr>
        <w:t>monitor</w:t>
      </w:r>
      <w:r w:rsidR="00D12E62" w:rsidRPr="007E6B60">
        <w:rPr>
          <w:rFonts w:ascii="Times New Roman" w:hAnsi="Times New Roman" w:cs="Times New Roman"/>
          <w:sz w:val="24"/>
          <w:szCs w:val="24"/>
        </w:rPr>
        <w:t xml:space="preserve"> </w:t>
      </w:r>
      <w:r w:rsidR="00181F8E" w:rsidRPr="007E6B60">
        <w:rPr>
          <w:rFonts w:ascii="Times New Roman" w:hAnsi="Times New Roman" w:cs="Times New Roman"/>
          <w:sz w:val="24"/>
          <w:szCs w:val="24"/>
        </w:rPr>
        <w:t>systemic risk.</w:t>
      </w:r>
      <w:r w:rsidR="00D66AB8" w:rsidRPr="007E6B60">
        <w:rPr>
          <w:rFonts w:ascii="Times New Roman" w:hAnsi="Times New Roman" w:cs="Times New Roman"/>
          <w:sz w:val="24"/>
          <w:szCs w:val="24"/>
        </w:rPr>
        <w:t xml:space="preserve"> </w:t>
      </w:r>
      <w:r w:rsidR="00181F8E" w:rsidRPr="007E6B60">
        <w:rPr>
          <w:rFonts w:ascii="Times New Roman" w:hAnsi="Times New Roman" w:cs="Times New Roman"/>
          <w:sz w:val="24"/>
          <w:szCs w:val="24"/>
        </w:rPr>
        <w:t>Yet</w:t>
      </w:r>
      <w:r w:rsidR="006C1DA3" w:rsidRPr="007E6B60">
        <w:rPr>
          <w:rFonts w:ascii="Times New Roman" w:hAnsi="Times New Roman" w:cs="Times New Roman"/>
          <w:sz w:val="24"/>
          <w:szCs w:val="24"/>
        </w:rPr>
        <w:t>, t</w:t>
      </w:r>
      <w:r w:rsidR="00384866" w:rsidRPr="007E6B60">
        <w:rPr>
          <w:rFonts w:ascii="Times New Roman" w:hAnsi="Times New Roman" w:cs="Times New Roman"/>
          <w:sz w:val="24"/>
          <w:szCs w:val="24"/>
        </w:rPr>
        <w:t>he</w:t>
      </w:r>
      <w:r w:rsidR="00384866" w:rsidRPr="007E6B60">
        <w:rPr>
          <w:rFonts w:ascii="Times New Roman" w:hAnsi="Times New Roman" w:cs="Times New Roman"/>
          <w:color w:val="000000"/>
          <w:sz w:val="24"/>
          <w:szCs w:val="24"/>
        </w:rPr>
        <w:t xml:space="preserve"> fact that</w:t>
      </w:r>
      <w:r w:rsidR="00181F8E" w:rsidRPr="007E6B60">
        <w:rPr>
          <w:rFonts w:ascii="Times New Roman" w:hAnsi="Times New Roman" w:cs="Times New Roman"/>
          <w:color w:val="000000"/>
          <w:sz w:val="24"/>
          <w:szCs w:val="24"/>
        </w:rPr>
        <w:t xml:space="preserve"> </w:t>
      </w:r>
      <w:r w:rsidR="00D8584B" w:rsidRPr="007E6B60">
        <w:rPr>
          <w:rFonts w:ascii="Times New Roman" w:hAnsi="Times New Roman" w:cs="Times New Roman"/>
          <w:color w:val="000000"/>
          <w:sz w:val="24"/>
          <w:szCs w:val="24"/>
        </w:rPr>
        <w:t>regulatory articulation</w:t>
      </w:r>
      <w:r w:rsidR="00FE05CF" w:rsidRPr="007E6B60">
        <w:rPr>
          <w:rFonts w:ascii="Times New Roman" w:hAnsi="Times New Roman" w:cs="Times New Roman"/>
          <w:color w:val="000000"/>
          <w:sz w:val="24"/>
          <w:szCs w:val="24"/>
        </w:rPr>
        <w:t xml:space="preserve"> </w:t>
      </w:r>
      <w:r w:rsidR="00B05CBD" w:rsidRPr="007E6B60">
        <w:rPr>
          <w:rFonts w:ascii="Times New Roman" w:hAnsi="Times New Roman" w:cs="Times New Roman"/>
          <w:color w:val="000000"/>
          <w:sz w:val="24"/>
          <w:szCs w:val="24"/>
        </w:rPr>
        <w:t>remain</w:t>
      </w:r>
      <w:r w:rsidR="00FE05CF" w:rsidRPr="007E6B60">
        <w:rPr>
          <w:rFonts w:ascii="Times New Roman" w:hAnsi="Times New Roman" w:cs="Times New Roman"/>
          <w:color w:val="000000"/>
          <w:sz w:val="24"/>
          <w:szCs w:val="24"/>
        </w:rPr>
        <w:t>s</w:t>
      </w:r>
      <w:r w:rsidR="003219D2" w:rsidRPr="007E6B60">
        <w:rPr>
          <w:rFonts w:ascii="Times New Roman" w:hAnsi="Times New Roman" w:cs="Times New Roman"/>
          <w:color w:val="000000"/>
          <w:sz w:val="24"/>
          <w:szCs w:val="24"/>
        </w:rPr>
        <w:t xml:space="preserve"> </w:t>
      </w:r>
      <w:r w:rsidR="00D8584B" w:rsidRPr="007E6B60">
        <w:rPr>
          <w:rFonts w:ascii="Times New Roman" w:hAnsi="Times New Roman" w:cs="Times New Roman"/>
          <w:color w:val="000000"/>
          <w:sz w:val="24"/>
          <w:szCs w:val="24"/>
        </w:rPr>
        <w:t>the task</w:t>
      </w:r>
      <w:r w:rsidR="00384866" w:rsidRPr="007E6B60">
        <w:rPr>
          <w:rFonts w:ascii="Times New Roman" w:hAnsi="Times New Roman" w:cs="Times New Roman"/>
          <w:color w:val="000000"/>
          <w:sz w:val="24"/>
          <w:szCs w:val="24"/>
        </w:rPr>
        <w:t xml:space="preserve"> of national bodies creates opportunities for</w:t>
      </w:r>
      <w:r w:rsidR="00A8475E" w:rsidRPr="007E6B60">
        <w:rPr>
          <w:rFonts w:ascii="Times New Roman" w:hAnsi="Times New Roman" w:cs="Times New Roman"/>
          <w:color w:val="000000"/>
          <w:sz w:val="24"/>
          <w:szCs w:val="24"/>
        </w:rPr>
        <w:t xml:space="preserve"> regulatory arbitrage (Galati and Moessner, 2013) and</w:t>
      </w:r>
      <w:r w:rsidR="00851821" w:rsidRPr="007E6B60">
        <w:rPr>
          <w:rFonts w:ascii="Times New Roman" w:hAnsi="Times New Roman" w:cs="Times New Roman"/>
          <w:color w:val="000000"/>
          <w:sz w:val="24"/>
          <w:szCs w:val="24"/>
        </w:rPr>
        <w:t xml:space="preserve"> competition</w:t>
      </w:r>
      <w:r w:rsidR="00A8475E" w:rsidRPr="007E6B60">
        <w:rPr>
          <w:rFonts w:ascii="Times New Roman" w:hAnsi="Times New Roman" w:cs="Times New Roman"/>
          <w:color w:val="000000"/>
          <w:sz w:val="24"/>
          <w:szCs w:val="24"/>
        </w:rPr>
        <w:t xml:space="preserve"> </w:t>
      </w:r>
      <w:r w:rsidR="00C022E2" w:rsidRPr="007E6B60">
        <w:rPr>
          <w:rFonts w:ascii="Times New Roman" w:hAnsi="Times New Roman" w:cs="Times New Roman"/>
          <w:color w:val="000000"/>
          <w:sz w:val="24"/>
          <w:szCs w:val="24"/>
        </w:rPr>
        <w:t>(Young and Park, 2013)</w:t>
      </w:r>
      <w:r w:rsidR="00075581" w:rsidRPr="007E6B60">
        <w:rPr>
          <w:rFonts w:ascii="Times New Roman" w:hAnsi="Times New Roman" w:cs="Times New Roman"/>
          <w:color w:val="000000"/>
          <w:sz w:val="24"/>
          <w:szCs w:val="24"/>
        </w:rPr>
        <w:t xml:space="preserve">. </w:t>
      </w:r>
      <w:r w:rsidR="00851821" w:rsidRPr="007E6B60">
        <w:rPr>
          <w:rFonts w:ascii="Times New Roman" w:hAnsi="Times New Roman" w:cs="Times New Roman"/>
          <w:color w:val="000000"/>
          <w:sz w:val="24"/>
          <w:szCs w:val="24"/>
        </w:rPr>
        <w:t xml:space="preserve">The resulting uneven playing field reduces the penetration and diffusion of MPR (ESRB, 2015). </w:t>
      </w:r>
      <w:r w:rsidR="00A8475E" w:rsidRPr="007E6B60">
        <w:rPr>
          <w:rFonts w:ascii="Times New Roman" w:hAnsi="Times New Roman" w:cs="Times New Roman"/>
          <w:sz w:val="24"/>
          <w:szCs w:val="24"/>
        </w:rPr>
        <w:t>Furthermore</w:t>
      </w:r>
      <w:r w:rsidR="00A8475E" w:rsidRPr="007E6B60">
        <w:rPr>
          <w:rFonts w:ascii="Times New Roman" w:hAnsi="Times New Roman" w:cs="Times New Roman"/>
          <w:color w:val="000000"/>
          <w:sz w:val="24"/>
          <w:szCs w:val="24"/>
        </w:rPr>
        <w:t>, there is no consensus on optimal institutional division of labour between and within monetary and regulatory bodies. Consequently, there is considerable institutional variation from country to country (Galati and Moessner, 2013).</w:t>
      </w:r>
    </w:p>
    <w:p w14:paraId="5E8F46DC" w14:textId="77777777" w:rsidR="00851821" w:rsidRPr="007E6B60" w:rsidRDefault="00851821" w:rsidP="008B3BFA">
      <w:pPr>
        <w:spacing w:line="480" w:lineRule="auto"/>
        <w:jc w:val="both"/>
        <w:rPr>
          <w:rFonts w:ascii="Times New Roman" w:hAnsi="Times New Roman" w:cs="Times New Roman"/>
          <w:color w:val="000000"/>
          <w:sz w:val="24"/>
          <w:szCs w:val="24"/>
        </w:rPr>
      </w:pPr>
    </w:p>
    <w:p w14:paraId="46431922" w14:textId="6F4AE4AE" w:rsidR="00F84085" w:rsidRPr="007E6B60" w:rsidRDefault="00161C01">
      <w:pPr>
        <w:spacing w:line="480" w:lineRule="auto"/>
        <w:jc w:val="both"/>
        <w:rPr>
          <w:rFonts w:ascii="Times New Roman" w:hAnsi="Times New Roman" w:cs="Times New Roman"/>
          <w:sz w:val="24"/>
          <w:szCs w:val="24"/>
        </w:rPr>
      </w:pPr>
      <w:r w:rsidRPr="00940F9C">
        <w:rPr>
          <w:rFonts w:ascii="Times New Roman" w:hAnsi="Times New Roman" w:cs="Times New Roman"/>
          <w:sz w:val="24"/>
          <w:szCs w:val="24"/>
        </w:rPr>
        <w:t>Inspired by</w:t>
      </w:r>
      <w:r w:rsidR="002F13D5" w:rsidRPr="00BC615D">
        <w:rPr>
          <w:rFonts w:ascii="Times New Roman" w:hAnsi="Times New Roman" w:cs="Times New Roman"/>
          <w:sz w:val="24"/>
          <w:szCs w:val="24"/>
        </w:rPr>
        <w:t xml:space="preserve"> the rationales </w:t>
      </w:r>
      <w:r w:rsidR="00D8584B" w:rsidRPr="00BC615D">
        <w:rPr>
          <w:rFonts w:ascii="Times New Roman" w:hAnsi="Times New Roman" w:cs="Times New Roman"/>
          <w:sz w:val="24"/>
          <w:szCs w:val="24"/>
        </w:rPr>
        <w:t xml:space="preserve">behind central bank independence </w:t>
      </w:r>
      <w:r w:rsidR="007E2330" w:rsidRPr="00BC615D">
        <w:rPr>
          <w:rFonts w:ascii="Times New Roman" w:hAnsi="Times New Roman" w:cs="Times New Roman"/>
          <w:sz w:val="24"/>
          <w:szCs w:val="24"/>
        </w:rPr>
        <w:t>of enhancing political control</w:t>
      </w:r>
      <w:r w:rsidR="002F13D5" w:rsidRPr="00BC615D">
        <w:rPr>
          <w:rFonts w:ascii="Times New Roman" w:hAnsi="Times New Roman" w:cs="Times New Roman"/>
          <w:sz w:val="24"/>
          <w:szCs w:val="24"/>
        </w:rPr>
        <w:t>, t</w:t>
      </w:r>
      <w:r w:rsidR="002F13D5" w:rsidRPr="007E6B60">
        <w:rPr>
          <w:rFonts w:ascii="Times New Roman" w:hAnsi="Times New Roman" w:cs="Times New Roman"/>
          <w:sz w:val="24"/>
          <w:szCs w:val="24"/>
        </w:rPr>
        <w:t>here</w:t>
      </w:r>
      <w:r w:rsidR="00A8475E" w:rsidRPr="007E6B60">
        <w:rPr>
          <w:rFonts w:ascii="Times New Roman" w:hAnsi="Times New Roman" w:cs="Times New Roman"/>
          <w:sz w:val="24"/>
          <w:szCs w:val="24"/>
        </w:rPr>
        <w:t>, however,</w:t>
      </w:r>
      <w:r w:rsidR="002F13D5" w:rsidRPr="007E6B60">
        <w:rPr>
          <w:rFonts w:ascii="Times New Roman" w:hAnsi="Times New Roman" w:cs="Times New Roman"/>
          <w:sz w:val="24"/>
          <w:szCs w:val="24"/>
        </w:rPr>
        <w:t xml:space="preserve"> appears to be agreement on that MPR should be implemented in a depoliticised manner</w:t>
      </w:r>
      <w:r w:rsidR="00311191" w:rsidRPr="007E6B60">
        <w:rPr>
          <w:rFonts w:ascii="Times New Roman" w:hAnsi="Times New Roman" w:cs="Times New Roman"/>
          <w:sz w:val="24"/>
          <w:szCs w:val="24"/>
        </w:rPr>
        <w:t xml:space="preserve"> (e.g. Haldane, 2013; for the original EU proposals, see de Larosière, 2009). Depoliticisation</w:t>
      </w:r>
      <w:r w:rsidR="007E6B60" w:rsidRPr="007E6B60">
        <w:rPr>
          <w:rFonts w:ascii="Times New Roman" w:hAnsi="Times New Roman" w:cs="Times New Roman"/>
          <w:sz w:val="24"/>
          <w:szCs w:val="24"/>
          <w:shd w:val="clear" w:color="auto" w:fill="FFFFFF"/>
        </w:rPr>
        <w:t>, as a neoliberal mode of governance,</w:t>
      </w:r>
      <w:r w:rsidR="00311191" w:rsidRPr="007E6B60">
        <w:rPr>
          <w:rFonts w:ascii="Times New Roman" w:hAnsi="Times New Roman" w:cs="Times New Roman"/>
          <w:sz w:val="24"/>
          <w:szCs w:val="24"/>
        </w:rPr>
        <w:t xml:space="preserve"> </w:t>
      </w:r>
      <w:r w:rsidR="00B67940" w:rsidRPr="007E6B60">
        <w:rPr>
          <w:rFonts w:ascii="Times New Roman" w:hAnsi="Times New Roman" w:cs="Times New Roman"/>
          <w:sz w:val="24"/>
          <w:szCs w:val="24"/>
        </w:rPr>
        <w:t>creates distance</w:t>
      </w:r>
      <w:r w:rsidR="00311191" w:rsidRPr="007E6B60">
        <w:rPr>
          <w:rFonts w:ascii="Times New Roman" w:hAnsi="Times New Roman" w:cs="Times New Roman"/>
          <w:sz w:val="24"/>
          <w:szCs w:val="24"/>
        </w:rPr>
        <w:t xml:space="preserve"> </w:t>
      </w:r>
      <w:r w:rsidR="00311191" w:rsidRPr="00940F9C">
        <w:rPr>
          <w:rFonts w:ascii="Times New Roman" w:hAnsi="Times New Roman" w:cs="Times New Roman"/>
          <w:sz w:val="24"/>
          <w:szCs w:val="24"/>
        </w:rPr>
        <w:t xml:space="preserve">between </w:t>
      </w:r>
      <w:r w:rsidR="00DB7E8E" w:rsidRPr="00BC615D">
        <w:rPr>
          <w:rFonts w:ascii="Times New Roman" w:hAnsi="Times New Roman" w:cs="Times New Roman"/>
          <w:sz w:val="24"/>
          <w:szCs w:val="24"/>
        </w:rPr>
        <w:t>government</w:t>
      </w:r>
      <w:r w:rsidR="00311191" w:rsidRPr="00940F9C">
        <w:rPr>
          <w:rFonts w:ascii="Times New Roman" w:hAnsi="Times New Roman" w:cs="Times New Roman"/>
          <w:sz w:val="24"/>
          <w:szCs w:val="24"/>
        </w:rPr>
        <w:t xml:space="preserve"> and special interests</w:t>
      </w:r>
      <w:r w:rsidR="00311191" w:rsidRPr="00BC615D">
        <w:rPr>
          <w:rFonts w:ascii="Times New Roman" w:hAnsi="Times New Roman" w:cs="Times New Roman"/>
          <w:sz w:val="24"/>
          <w:szCs w:val="24"/>
        </w:rPr>
        <w:t>,</w:t>
      </w:r>
      <w:r w:rsidR="00311191" w:rsidRPr="00940F9C">
        <w:rPr>
          <w:rFonts w:ascii="Times New Roman" w:hAnsi="Times New Roman" w:cs="Times New Roman"/>
          <w:sz w:val="24"/>
          <w:szCs w:val="24"/>
        </w:rPr>
        <w:t xml:space="preserve"> whether supportive or oppositional</w:t>
      </w:r>
      <w:r w:rsidR="00311191" w:rsidRPr="00BC615D">
        <w:rPr>
          <w:rFonts w:ascii="Times New Roman" w:hAnsi="Times New Roman" w:cs="Times New Roman"/>
          <w:sz w:val="24"/>
          <w:szCs w:val="24"/>
        </w:rPr>
        <w:t xml:space="preserve">, by </w:t>
      </w:r>
      <w:r w:rsidR="00B67940" w:rsidRPr="00BC615D">
        <w:rPr>
          <w:rFonts w:ascii="Times New Roman" w:hAnsi="Times New Roman" w:cs="Times New Roman"/>
          <w:sz w:val="24"/>
          <w:szCs w:val="24"/>
        </w:rPr>
        <w:t>c</w:t>
      </w:r>
      <w:r w:rsidR="00D8584B" w:rsidRPr="00BC615D">
        <w:rPr>
          <w:rFonts w:ascii="Times New Roman" w:hAnsi="Times New Roman" w:cs="Times New Roman"/>
          <w:sz w:val="24"/>
          <w:szCs w:val="24"/>
        </w:rPr>
        <w:t>onstruc</w:t>
      </w:r>
      <w:r w:rsidR="00B67940" w:rsidRPr="00BC615D">
        <w:rPr>
          <w:rFonts w:ascii="Times New Roman" w:hAnsi="Times New Roman" w:cs="Times New Roman"/>
          <w:sz w:val="24"/>
          <w:szCs w:val="24"/>
        </w:rPr>
        <w:t xml:space="preserve">ting the semblance of </w:t>
      </w:r>
      <w:r w:rsidR="00B05CBD" w:rsidRPr="00BC615D">
        <w:rPr>
          <w:rFonts w:ascii="Times New Roman" w:hAnsi="Times New Roman" w:cs="Times New Roman"/>
          <w:sz w:val="24"/>
          <w:szCs w:val="24"/>
        </w:rPr>
        <w:t xml:space="preserve">a </w:t>
      </w:r>
      <w:r w:rsidR="00311191" w:rsidRPr="00BC615D">
        <w:rPr>
          <w:rFonts w:ascii="Times New Roman" w:hAnsi="Times New Roman" w:cs="Times New Roman"/>
          <w:sz w:val="24"/>
          <w:szCs w:val="24"/>
        </w:rPr>
        <w:t>shift</w:t>
      </w:r>
      <w:r w:rsidR="00B05CBD" w:rsidRPr="00BC615D">
        <w:rPr>
          <w:rFonts w:ascii="Times New Roman" w:hAnsi="Times New Roman" w:cs="Times New Roman"/>
          <w:sz w:val="24"/>
          <w:szCs w:val="24"/>
        </w:rPr>
        <w:t xml:space="preserve"> of</w:t>
      </w:r>
      <w:r w:rsidR="00527FA4" w:rsidRPr="00BC615D">
        <w:rPr>
          <w:rFonts w:ascii="Times New Roman" w:hAnsi="Times New Roman" w:cs="Times New Roman"/>
          <w:sz w:val="24"/>
          <w:szCs w:val="24"/>
        </w:rPr>
        <w:t xml:space="preserve"> responsibility and</w:t>
      </w:r>
      <w:r w:rsidR="00311191" w:rsidRPr="004F246C">
        <w:rPr>
          <w:rFonts w:ascii="Times New Roman" w:hAnsi="Times New Roman" w:cs="Times New Roman"/>
          <w:sz w:val="24"/>
          <w:szCs w:val="24"/>
        </w:rPr>
        <w:t xml:space="preserve"> </w:t>
      </w:r>
      <w:r w:rsidR="00DB7E8E" w:rsidRPr="004F246C">
        <w:rPr>
          <w:rFonts w:ascii="Times New Roman" w:hAnsi="Times New Roman" w:cs="Times New Roman"/>
          <w:sz w:val="24"/>
          <w:szCs w:val="24"/>
        </w:rPr>
        <w:t>control to technocratic bodies</w:t>
      </w:r>
      <w:r w:rsidR="00B67940" w:rsidRPr="007E6B60">
        <w:rPr>
          <w:rFonts w:ascii="Times New Roman" w:hAnsi="Times New Roman" w:cs="Times New Roman"/>
          <w:sz w:val="24"/>
          <w:szCs w:val="24"/>
        </w:rPr>
        <w:t>, while retaining power over policy direction</w:t>
      </w:r>
      <w:r w:rsidR="002F13D5" w:rsidRPr="00940F9C">
        <w:rPr>
          <w:rFonts w:ascii="Times New Roman" w:hAnsi="Times New Roman" w:cs="Times New Roman"/>
          <w:sz w:val="24"/>
          <w:szCs w:val="24"/>
        </w:rPr>
        <w:t>.</w:t>
      </w:r>
      <w:r w:rsidR="002F13D5" w:rsidRPr="00940F9C">
        <w:rPr>
          <w:rFonts w:ascii="Times New Roman" w:hAnsi="Times New Roman" w:cs="Times New Roman"/>
          <w:sz w:val="24"/>
          <w:szCs w:val="24"/>
          <w:shd w:val="clear" w:color="auto" w:fill="FFFFFF"/>
        </w:rPr>
        <w:t xml:space="preserve"> </w:t>
      </w:r>
      <w:r w:rsidR="00AA4420" w:rsidRPr="00BC615D">
        <w:rPr>
          <w:rFonts w:ascii="Times New Roman" w:hAnsi="Times New Roman" w:cs="Times New Roman"/>
          <w:sz w:val="24"/>
          <w:szCs w:val="24"/>
          <w:shd w:val="clear" w:color="auto" w:fill="FFFFFF"/>
        </w:rPr>
        <w:t>W</w:t>
      </w:r>
      <w:r w:rsidR="007E2330" w:rsidRPr="00BC615D">
        <w:rPr>
          <w:rFonts w:ascii="Times New Roman" w:hAnsi="Times New Roman" w:cs="Times New Roman"/>
          <w:sz w:val="24"/>
          <w:szCs w:val="24"/>
          <w:shd w:val="clear" w:color="auto" w:fill="FFFFFF"/>
        </w:rPr>
        <w:t xml:space="preserve">hile mainstream </w:t>
      </w:r>
      <w:r w:rsidR="00D8584B" w:rsidRPr="00BC615D">
        <w:rPr>
          <w:rFonts w:ascii="Times New Roman" w:hAnsi="Times New Roman" w:cs="Times New Roman"/>
          <w:sz w:val="24"/>
          <w:szCs w:val="24"/>
          <w:shd w:val="clear" w:color="auto" w:fill="FFFFFF"/>
        </w:rPr>
        <w:t>economists</w:t>
      </w:r>
      <w:r w:rsidR="007E2330" w:rsidRPr="00BC615D">
        <w:rPr>
          <w:rFonts w:ascii="Times New Roman" w:hAnsi="Times New Roman" w:cs="Times New Roman"/>
          <w:sz w:val="24"/>
          <w:szCs w:val="24"/>
          <w:shd w:val="clear" w:color="auto" w:fill="FFFFFF"/>
        </w:rPr>
        <w:t xml:space="preserve"> </w:t>
      </w:r>
      <w:r w:rsidR="00431BE2" w:rsidRPr="00940F9C">
        <w:rPr>
          <w:rFonts w:ascii="Times New Roman" w:hAnsi="Times New Roman" w:cs="Times New Roman"/>
          <w:sz w:val="24"/>
          <w:szCs w:val="24"/>
          <w:shd w:val="clear" w:color="auto" w:fill="FFFFFF"/>
        </w:rPr>
        <w:t>and policy-makers</w:t>
      </w:r>
      <w:r w:rsidR="00FE4620" w:rsidRPr="00BC615D">
        <w:rPr>
          <w:rFonts w:ascii="Times New Roman" w:hAnsi="Times New Roman" w:cs="Times New Roman"/>
          <w:sz w:val="24"/>
          <w:szCs w:val="24"/>
          <w:shd w:val="clear" w:color="auto" w:fill="FFFFFF"/>
        </w:rPr>
        <w:t xml:space="preserve"> </w:t>
      </w:r>
      <w:r w:rsidR="00B05CBD" w:rsidRPr="00BC615D">
        <w:rPr>
          <w:rFonts w:ascii="Times New Roman" w:hAnsi="Times New Roman" w:cs="Times New Roman"/>
          <w:sz w:val="24"/>
          <w:szCs w:val="24"/>
          <w:shd w:val="clear" w:color="auto" w:fill="FFFFFF"/>
        </w:rPr>
        <w:t xml:space="preserve">thus </w:t>
      </w:r>
      <w:r w:rsidR="007E6B60">
        <w:rPr>
          <w:rFonts w:ascii="Times New Roman" w:hAnsi="Times New Roman" w:cs="Times New Roman"/>
          <w:sz w:val="24"/>
          <w:szCs w:val="24"/>
          <w:shd w:val="clear" w:color="auto" w:fill="FFFFFF"/>
        </w:rPr>
        <w:t>appreciat</w:t>
      </w:r>
      <w:r w:rsidR="00431BE2" w:rsidRPr="00940F9C">
        <w:rPr>
          <w:rFonts w:ascii="Times New Roman" w:hAnsi="Times New Roman" w:cs="Times New Roman"/>
          <w:sz w:val="24"/>
          <w:szCs w:val="24"/>
          <w:shd w:val="clear" w:color="auto" w:fill="FFFFFF"/>
        </w:rPr>
        <w:t>e</w:t>
      </w:r>
      <w:r w:rsidR="00FE4620" w:rsidRPr="00BC615D">
        <w:rPr>
          <w:rFonts w:ascii="Times New Roman" w:hAnsi="Times New Roman" w:cs="Times New Roman"/>
          <w:sz w:val="24"/>
          <w:szCs w:val="24"/>
          <w:shd w:val="clear" w:color="auto" w:fill="FFFFFF"/>
        </w:rPr>
        <w:t xml:space="preserve"> that MPR </w:t>
      </w:r>
      <w:r w:rsidR="004536B0" w:rsidRPr="00BC615D">
        <w:rPr>
          <w:rFonts w:ascii="Times New Roman" w:hAnsi="Times New Roman" w:cs="Times New Roman"/>
          <w:sz w:val="24"/>
          <w:szCs w:val="24"/>
          <w:shd w:val="clear" w:color="auto" w:fill="FFFFFF"/>
        </w:rPr>
        <w:t>is exposed to</w:t>
      </w:r>
      <w:r w:rsidR="00FE4620" w:rsidRPr="00BC615D">
        <w:rPr>
          <w:rFonts w:ascii="Times New Roman" w:hAnsi="Times New Roman" w:cs="Times New Roman"/>
          <w:sz w:val="24"/>
          <w:szCs w:val="24"/>
          <w:shd w:val="clear" w:color="auto" w:fill="FFFFFF"/>
        </w:rPr>
        <w:t xml:space="preserve"> redistributive conflict</w:t>
      </w:r>
      <w:r w:rsidR="00DA0435" w:rsidRPr="00BC615D">
        <w:rPr>
          <w:rFonts w:ascii="Times New Roman" w:hAnsi="Times New Roman" w:cs="Times New Roman"/>
          <w:sz w:val="24"/>
          <w:szCs w:val="24"/>
          <w:shd w:val="clear" w:color="auto" w:fill="FFFFFF"/>
        </w:rPr>
        <w:t xml:space="preserve"> in relation to the electoral cycle</w:t>
      </w:r>
      <w:r w:rsidR="00FE4620" w:rsidRPr="007E6B60">
        <w:rPr>
          <w:rFonts w:ascii="Times New Roman" w:hAnsi="Times New Roman" w:cs="Times New Roman"/>
          <w:sz w:val="24"/>
          <w:szCs w:val="24"/>
          <w:shd w:val="clear" w:color="auto" w:fill="FFFFFF"/>
        </w:rPr>
        <w:t xml:space="preserve">, </w:t>
      </w:r>
      <w:r w:rsidR="004536B0" w:rsidRPr="007E6B60">
        <w:rPr>
          <w:rFonts w:ascii="Times New Roman" w:hAnsi="Times New Roman" w:cs="Times New Roman"/>
          <w:sz w:val="24"/>
          <w:szCs w:val="24"/>
          <w:shd w:val="clear" w:color="auto" w:fill="FFFFFF"/>
        </w:rPr>
        <w:t xml:space="preserve">this recognition </w:t>
      </w:r>
      <w:r w:rsidR="009C5E9A">
        <w:rPr>
          <w:rFonts w:ascii="Times New Roman" w:hAnsi="Times New Roman" w:cs="Times New Roman"/>
          <w:sz w:val="24"/>
          <w:szCs w:val="24"/>
          <w:shd w:val="clear" w:color="auto" w:fill="FFFFFF"/>
        </w:rPr>
        <w:t>i</w:t>
      </w:r>
      <w:r w:rsidR="009C5E9A" w:rsidRPr="007E6B60">
        <w:rPr>
          <w:rFonts w:ascii="Times New Roman" w:hAnsi="Times New Roman" w:cs="Times New Roman"/>
          <w:sz w:val="24"/>
          <w:szCs w:val="24"/>
          <w:shd w:val="clear" w:color="auto" w:fill="FFFFFF"/>
        </w:rPr>
        <w:t xml:space="preserve">s </w:t>
      </w:r>
      <w:r w:rsidR="004536B0" w:rsidRPr="007E6B60">
        <w:rPr>
          <w:rFonts w:ascii="Times New Roman" w:hAnsi="Times New Roman" w:cs="Times New Roman"/>
          <w:sz w:val="24"/>
          <w:szCs w:val="24"/>
          <w:shd w:val="clear" w:color="auto" w:fill="FFFFFF"/>
        </w:rPr>
        <w:t>limited</w:t>
      </w:r>
      <w:r w:rsidR="00AA4420" w:rsidRPr="007E6B60">
        <w:rPr>
          <w:rFonts w:ascii="Times New Roman" w:hAnsi="Times New Roman" w:cs="Times New Roman"/>
          <w:sz w:val="24"/>
          <w:szCs w:val="24"/>
          <w:shd w:val="clear" w:color="auto" w:fill="FFFFFF"/>
        </w:rPr>
        <w:t xml:space="preserve"> (Burnham, 2014)</w:t>
      </w:r>
      <w:r w:rsidR="00DA0435" w:rsidRPr="007E6B60">
        <w:rPr>
          <w:rFonts w:ascii="Times New Roman" w:hAnsi="Times New Roman" w:cs="Times New Roman"/>
          <w:sz w:val="24"/>
          <w:szCs w:val="24"/>
          <w:shd w:val="clear" w:color="auto" w:fill="FFFFFF"/>
        </w:rPr>
        <w:t>.</w:t>
      </w:r>
      <w:r w:rsidR="00DB0440" w:rsidRPr="007E6B60">
        <w:rPr>
          <w:rFonts w:ascii="Times New Roman" w:hAnsi="Times New Roman" w:cs="Times New Roman"/>
          <w:sz w:val="24"/>
          <w:szCs w:val="24"/>
          <w:shd w:val="clear" w:color="auto" w:fill="FFFFFF"/>
        </w:rPr>
        <w:t xml:space="preserve"> </w:t>
      </w:r>
      <w:r w:rsidR="009C5E9A">
        <w:rPr>
          <w:rFonts w:ascii="Times New Roman" w:hAnsi="Times New Roman" w:cs="Times New Roman"/>
          <w:sz w:val="24"/>
          <w:szCs w:val="24"/>
          <w:shd w:val="clear" w:color="auto" w:fill="FFFFFF"/>
        </w:rPr>
        <w:t>I</w:t>
      </w:r>
      <w:r w:rsidR="009C5E9A" w:rsidRPr="007E6B60">
        <w:rPr>
          <w:rFonts w:ascii="Times New Roman" w:hAnsi="Times New Roman" w:cs="Times New Roman"/>
          <w:sz w:val="24"/>
          <w:szCs w:val="24"/>
          <w:shd w:val="clear" w:color="auto" w:fill="FFFFFF"/>
        </w:rPr>
        <w:t xml:space="preserve">nferring from Peck and Tickell, depoliticisation grants MPR </w:t>
      </w:r>
      <w:r w:rsidR="009C5E9A" w:rsidRPr="007E6B60">
        <w:rPr>
          <w:rFonts w:ascii="Times New Roman" w:hAnsi="Times New Roman" w:cs="Times New Roman"/>
          <w:sz w:val="24"/>
          <w:szCs w:val="24"/>
        </w:rPr>
        <w:t>“privileged status of a taken-for-granted or foundational policy orientation” (2002: 389).</w:t>
      </w:r>
      <w:r w:rsidR="009C5E9A">
        <w:rPr>
          <w:rFonts w:ascii="Times New Roman" w:hAnsi="Times New Roman" w:cs="Times New Roman"/>
          <w:sz w:val="24"/>
          <w:szCs w:val="24"/>
        </w:rPr>
        <w:t xml:space="preserve"> </w:t>
      </w:r>
      <w:r w:rsidR="00DA0435" w:rsidRPr="007E6B60">
        <w:rPr>
          <w:rFonts w:ascii="Times New Roman" w:hAnsi="Times New Roman" w:cs="Times New Roman"/>
          <w:sz w:val="24"/>
          <w:szCs w:val="24"/>
          <w:shd w:val="clear" w:color="auto" w:fill="FFFFFF"/>
        </w:rPr>
        <w:t xml:space="preserve">It fails to </w:t>
      </w:r>
      <w:r w:rsidR="007E6B60">
        <w:rPr>
          <w:rFonts w:ascii="Times New Roman" w:hAnsi="Times New Roman" w:cs="Times New Roman"/>
          <w:sz w:val="24"/>
          <w:szCs w:val="24"/>
          <w:shd w:val="clear" w:color="auto" w:fill="FFFFFF"/>
        </w:rPr>
        <w:t>recognise fully</w:t>
      </w:r>
      <w:r w:rsidR="00FE4620" w:rsidRPr="007E6B60">
        <w:rPr>
          <w:rFonts w:ascii="Times New Roman" w:hAnsi="Times New Roman" w:cs="Times New Roman"/>
          <w:sz w:val="24"/>
          <w:szCs w:val="24"/>
          <w:shd w:val="clear" w:color="auto" w:fill="FFFFFF"/>
        </w:rPr>
        <w:t xml:space="preserve"> </w:t>
      </w:r>
      <w:r w:rsidR="00DA0435" w:rsidRPr="007E6B60">
        <w:rPr>
          <w:rFonts w:ascii="Times New Roman" w:hAnsi="Times New Roman" w:cs="Times New Roman"/>
          <w:sz w:val="24"/>
          <w:szCs w:val="24"/>
          <w:shd w:val="clear" w:color="auto" w:fill="FFFFFF"/>
        </w:rPr>
        <w:t>how</w:t>
      </w:r>
      <w:r w:rsidR="00FE4620" w:rsidRPr="007E6B60">
        <w:rPr>
          <w:rFonts w:ascii="Times New Roman" w:hAnsi="Times New Roman" w:cs="Times New Roman"/>
          <w:sz w:val="24"/>
          <w:szCs w:val="24"/>
          <w:shd w:val="clear" w:color="auto" w:fill="FFFFFF"/>
        </w:rPr>
        <w:t xml:space="preserve"> </w:t>
      </w:r>
      <w:r w:rsidR="00DA0435" w:rsidRPr="007E6B60">
        <w:rPr>
          <w:rFonts w:ascii="Times New Roman" w:hAnsi="Times New Roman" w:cs="Times New Roman"/>
          <w:sz w:val="24"/>
          <w:szCs w:val="24"/>
          <w:shd w:val="clear" w:color="auto" w:fill="FFFFFF"/>
        </w:rPr>
        <w:t xml:space="preserve">MPR </w:t>
      </w:r>
      <w:r w:rsidR="009C5E9A">
        <w:rPr>
          <w:rFonts w:ascii="Times New Roman" w:hAnsi="Times New Roman" w:cs="Times New Roman"/>
          <w:sz w:val="24"/>
          <w:szCs w:val="24"/>
          <w:shd w:val="clear" w:color="auto" w:fill="FFFFFF"/>
        </w:rPr>
        <w:t>is a</w:t>
      </w:r>
      <w:r w:rsidR="009C5E9A" w:rsidRPr="007E6B60">
        <w:rPr>
          <w:rFonts w:ascii="Times New Roman" w:hAnsi="Times New Roman" w:cs="Times New Roman"/>
          <w:sz w:val="24"/>
          <w:szCs w:val="24"/>
          <w:shd w:val="clear" w:color="auto" w:fill="FFFFFF"/>
        </w:rPr>
        <w:t xml:space="preserve"> </w:t>
      </w:r>
      <w:r w:rsidR="00FE4620" w:rsidRPr="007E6B60">
        <w:rPr>
          <w:rFonts w:ascii="Times New Roman" w:hAnsi="Times New Roman" w:cs="Times New Roman"/>
          <w:sz w:val="24"/>
          <w:szCs w:val="24"/>
          <w:shd w:val="clear" w:color="auto" w:fill="FFFFFF"/>
        </w:rPr>
        <w:t xml:space="preserve">social, political and economic intervention </w:t>
      </w:r>
      <w:r w:rsidR="0069793D" w:rsidRPr="007E6B60">
        <w:rPr>
          <w:rFonts w:ascii="Times New Roman" w:hAnsi="Times New Roman" w:cs="Times New Roman"/>
          <w:sz w:val="24"/>
          <w:szCs w:val="24"/>
          <w:shd w:val="clear" w:color="auto" w:fill="FFFFFF"/>
        </w:rPr>
        <w:t>in</w:t>
      </w:r>
      <w:r w:rsidR="00FB25AE" w:rsidRPr="007E6B60">
        <w:rPr>
          <w:rFonts w:ascii="Times New Roman" w:hAnsi="Times New Roman" w:cs="Times New Roman"/>
          <w:sz w:val="24"/>
          <w:szCs w:val="24"/>
          <w:shd w:val="clear" w:color="auto" w:fill="FFFFFF"/>
        </w:rPr>
        <w:t xml:space="preserve"> </w:t>
      </w:r>
      <w:r w:rsidR="0069793D" w:rsidRPr="007E6B60">
        <w:rPr>
          <w:rFonts w:ascii="Times New Roman" w:hAnsi="Times New Roman" w:cs="Times New Roman"/>
          <w:sz w:val="24"/>
          <w:szCs w:val="24"/>
          <w:shd w:val="clear" w:color="auto" w:fill="FFFFFF"/>
        </w:rPr>
        <w:t>historically specific process</w:t>
      </w:r>
      <w:r w:rsidR="00FB25AE" w:rsidRPr="007E6B60">
        <w:rPr>
          <w:rFonts w:ascii="Times New Roman" w:hAnsi="Times New Roman" w:cs="Times New Roman"/>
          <w:sz w:val="24"/>
          <w:szCs w:val="24"/>
          <w:shd w:val="clear" w:color="auto" w:fill="FFFFFF"/>
        </w:rPr>
        <w:t>es</w:t>
      </w:r>
      <w:r w:rsidR="0069793D" w:rsidRPr="007E6B60">
        <w:rPr>
          <w:rFonts w:ascii="Times New Roman" w:hAnsi="Times New Roman" w:cs="Times New Roman"/>
          <w:sz w:val="24"/>
          <w:szCs w:val="24"/>
          <w:shd w:val="clear" w:color="auto" w:fill="FFFFFF"/>
        </w:rPr>
        <w:t xml:space="preserve"> of financialisation. </w:t>
      </w:r>
      <w:r w:rsidR="009C5E9A">
        <w:rPr>
          <w:rFonts w:ascii="Times New Roman" w:hAnsi="Times New Roman" w:cs="Times New Roman"/>
          <w:sz w:val="24"/>
          <w:szCs w:val="24"/>
        </w:rPr>
        <w:t>This simultaneously obscures and</w:t>
      </w:r>
      <w:r w:rsidR="00FB25AE" w:rsidRPr="007E6B60">
        <w:rPr>
          <w:rFonts w:ascii="Times New Roman" w:hAnsi="Times New Roman" w:cs="Times New Roman"/>
          <w:sz w:val="24"/>
          <w:szCs w:val="24"/>
        </w:rPr>
        <w:t xml:space="preserve"> </w:t>
      </w:r>
      <w:r w:rsidR="00103012" w:rsidRPr="007E6B60">
        <w:rPr>
          <w:rFonts w:ascii="Times New Roman" w:hAnsi="Times New Roman" w:cs="Times New Roman"/>
          <w:sz w:val="24"/>
          <w:szCs w:val="24"/>
        </w:rPr>
        <w:t>naturalis</w:t>
      </w:r>
      <w:r w:rsidR="00085282" w:rsidRPr="007E6B60">
        <w:rPr>
          <w:rFonts w:ascii="Times New Roman" w:hAnsi="Times New Roman" w:cs="Times New Roman"/>
          <w:sz w:val="24"/>
          <w:szCs w:val="24"/>
        </w:rPr>
        <w:t>es</w:t>
      </w:r>
      <w:r w:rsidR="00FB25AE" w:rsidRPr="007E6B60">
        <w:rPr>
          <w:rFonts w:ascii="Times New Roman" w:hAnsi="Times New Roman" w:cs="Times New Roman"/>
          <w:sz w:val="24"/>
          <w:szCs w:val="24"/>
        </w:rPr>
        <w:t xml:space="preserve"> financialised capitalism. From this</w:t>
      </w:r>
      <w:r w:rsidR="0069793D" w:rsidRPr="007E6B60">
        <w:rPr>
          <w:rFonts w:ascii="Times New Roman" w:hAnsi="Times New Roman" w:cs="Times New Roman"/>
          <w:sz w:val="24"/>
          <w:szCs w:val="24"/>
        </w:rPr>
        <w:t xml:space="preserve"> viewpoint</w:t>
      </w:r>
      <w:r w:rsidR="0069793D" w:rsidRPr="007E6B60">
        <w:rPr>
          <w:rFonts w:ascii="Times New Roman" w:hAnsi="Times New Roman" w:cs="Times New Roman"/>
          <w:sz w:val="24"/>
          <w:szCs w:val="24"/>
          <w:shd w:val="clear" w:color="auto" w:fill="FFFFFF"/>
        </w:rPr>
        <w:t>,</w:t>
      </w:r>
      <w:r w:rsidR="002F13D5" w:rsidRPr="00940F9C">
        <w:rPr>
          <w:rFonts w:ascii="Times New Roman" w:hAnsi="Times New Roman" w:cs="Times New Roman"/>
          <w:sz w:val="24"/>
          <w:szCs w:val="24"/>
          <w:shd w:val="clear" w:color="auto" w:fill="FFFFFF"/>
        </w:rPr>
        <w:t xml:space="preserve"> MPR</w:t>
      </w:r>
      <w:r w:rsidR="00FB25AE" w:rsidRPr="00BC615D">
        <w:rPr>
          <w:rFonts w:ascii="Times New Roman" w:hAnsi="Times New Roman" w:cs="Times New Roman"/>
          <w:sz w:val="24"/>
          <w:szCs w:val="24"/>
          <w:shd w:val="clear" w:color="auto" w:fill="FFFFFF"/>
        </w:rPr>
        <w:t xml:space="preserve"> is clearly no mere technical fix</w:t>
      </w:r>
      <w:r w:rsidR="009C5E9A">
        <w:rPr>
          <w:rFonts w:ascii="Times New Roman" w:hAnsi="Times New Roman" w:cs="Times New Roman"/>
          <w:sz w:val="24"/>
          <w:szCs w:val="24"/>
          <w:shd w:val="clear" w:color="auto" w:fill="FFFFFF"/>
        </w:rPr>
        <w:t>,</w:t>
      </w:r>
      <w:r w:rsidR="00FB25AE" w:rsidRPr="00BC615D">
        <w:rPr>
          <w:rFonts w:ascii="Times New Roman" w:hAnsi="Times New Roman" w:cs="Times New Roman"/>
          <w:sz w:val="24"/>
          <w:szCs w:val="24"/>
          <w:shd w:val="clear" w:color="auto" w:fill="FFFFFF"/>
        </w:rPr>
        <w:t xml:space="preserve"> but </w:t>
      </w:r>
      <w:r w:rsidR="001B3AA2" w:rsidRPr="00BC615D">
        <w:rPr>
          <w:rFonts w:ascii="Times New Roman" w:hAnsi="Times New Roman" w:cs="Times New Roman"/>
          <w:sz w:val="24"/>
          <w:szCs w:val="24"/>
          <w:shd w:val="clear" w:color="auto" w:fill="FFFFFF"/>
        </w:rPr>
        <w:t xml:space="preserve">is </w:t>
      </w:r>
      <w:r w:rsidR="00FB25AE" w:rsidRPr="00BC615D">
        <w:rPr>
          <w:rFonts w:ascii="Times New Roman" w:hAnsi="Times New Roman" w:cs="Times New Roman"/>
          <w:sz w:val="24"/>
          <w:szCs w:val="24"/>
          <w:shd w:val="clear" w:color="auto" w:fill="FFFFFF"/>
        </w:rPr>
        <w:t>rather undeniably redistributive</w:t>
      </w:r>
      <w:r w:rsidR="002F13D5" w:rsidRPr="00940F9C">
        <w:rPr>
          <w:rFonts w:ascii="Times New Roman" w:hAnsi="Times New Roman" w:cs="Times New Roman"/>
          <w:sz w:val="24"/>
          <w:szCs w:val="24"/>
          <w:shd w:val="clear" w:color="auto" w:fill="FFFFFF"/>
        </w:rPr>
        <w:t xml:space="preserve"> </w:t>
      </w:r>
      <w:r w:rsidR="00FB25AE" w:rsidRPr="00BC615D">
        <w:rPr>
          <w:rFonts w:ascii="Times New Roman" w:hAnsi="Times New Roman" w:cs="Times New Roman"/>
          <w:sz w:val="24"/>
          <w:szCs w:val="24"/>
          <w:shd w:val="clear" w:color="auto" w:fill="FFFFFF"/>
        </w:rPr>
        <w:t>with the associated politics</w:t>
      </w:r>
      <w:r w:rsidR="009D4D1D" w:rsidRPr="00BC615D">
        <w:rPr>
          <w:rFonts w:ascii="Times New Roman" w:hAnsi="Times New Roman" w:cs="Times New Roman"/>
          <w:sz w:val="24"/>
          <w:szCs w:val="24"/>
          <w:shd w:val="clear" w:color="auto" w:fill="FFFFFF"/>
        </w:rPr>
        <w:t xml:space="preserve"> </w:t>
      </w:r>
      <w:r w:rsidR="00A8475E" w:rsidRPr="007E6B60">
        <w:rPr>
          <w:rFonts w:ascii="Times New Roman" w:hAnsi="Times New Roman" w:cs="Times New Roman"/>
          <w:sz w:val="24"/>
          <w:szCs w:val="24"/>
          <w:shd w:val="clear" w:color="auto" w:fill="FFFFFF"/>
        </w:rPr>
        <w:t>likely</w:t>
      </w:r>
      <w:r w:rsidR="009D4D1D" w:rsidRPr="007E6B60">
        <w:rPr>
          <w:rFonts w:ascii="Times New Roman" w:hAnsi="Times New Roman" w:cs="Times New Roman"/>
          <w:sz w:val="24"/>
          <w:szCs w:val="24"/>
          <w:shd w:val="clear" w:color="auto" w:fill="FFFFFF"/>
        </w:rPr>
        <w:t xml:space="preserve"> to </w:t>
      </w:r>
      <w:r w:rsidR="0069793D" w:rsidRPr="007E6B60">
        <w:rPr>
          <w:rFonts w:ascii="Times New Roman" w:hAnsi="Times New Roman" w:cs="Times New Roman"/>
          <w:sz w:val="24"/>
          <w:szCs w:val="24"/>
          <w:shd w:val="clear" w:color="auto" w:fill="FFFFFF"/>
        </w:rPr>
        <w:t xml:space="preserve">be </w:t>
      </w:r>
      <w:r w:rsidR="00FB25AE" w:rsidRPr="007E6B60">
        <w:rPr>
          <w:rFonts w:ascii="Times New Roman" w:hAnsi="Times New Roman" w:cs="Times New Roman"/>
          <w:sz w:val="24"/>
          <w:szCs w:val="24"/>
          <w:shd w:val="clear" w:color="auto" w:fill="FFFFFF"/>
        </w:rPr>
        <w:t xml:space="preserve">tense as they </w:t>
      </w:r>
      <w:r w:rsidR="00C41915">
        <w:rPr>
          <w:rFonts w:ascii="Times New Roman" w:hAnsi="Times New Roman" w:cs="Times New Roman"/>
          <w:sz w:val="24"/>
          <w:szCs w:val="24"/>
          <w:shd w:val="clear" w:color="auto" w:fill="FFFFFF"/>
        </w:rPr>
        <w:t>defy the beneficiaries of</w:t>
      </w:r>
      <w:r w:rsidR="00FB25AE" w:rsidRPr="007E6B60">
        <w:rPr>
          <w:rFonts w:ascii="Times New Roman" w:hAnsi="Times New Roman" w:cs="Times New Roman"/>
          <w:sz w:val="24"/>
          <w:szCs w:val="24"/>
          <w:shd w:val="clear" w:color="auto" w:fill="FFFFFF"/>
        </w:rPr>
        <w:t xml:space="preserve"> financialisation</w:t>
      </w:r>
      <w:r w:rsidR="00A8475E" w:rsidRPr="007E6B60">
        <w:rPr>
          <w:rFonts w:ascii="Times New Roman" w:hAnsi="Times New Roman" w:cs="Times New Roman"/>
          <w:sz w:val="24"/>
          <w:szCs w:val="24"/>
          <w:shd w:val="clear" w:color="auto" w:fill="FFFFFF"/>
        </w:rPr>
        <w:t>. These redistributive politics can be expected</w:t>
      </w:r>
      <w:r w:rsidR="0069793D" w:rsidRPr="007E6B60">
        <w:rPr>
          <w:rFonts w:ascii="Times New Roman" w:hAnsi="Times New Roman" w:cs="Times New Roman"/>
          <w:sz w:val="24"/>
          <w:szCs w:val="24"/>
          <w:shd w:val="clear" w:color="auto" w:fill="FFFFFF"/>
        </w:rPr>
        <w:t xml:space="preserve"> </w:t>
      </w:r>
      <w:r w:rsidR="00A8475E" w:rsidRPr="007E6B60">
        <w:rPr>
          <w:rFonts w:ascii="Times New Roman" w:hAnsi="Times New Roman" w:cs="Times New Roman"/>
          <w:sz w:val="24"/>
          <w:szCs w:val="24"/>
          <w:shd w:val="clear" w:color="auto" w:fill="FFFFFF"/>
        </w:rPr>
        <w:t xml:space="preserve">to </w:t>
      </w:r>
      <w:r w:rsidR="00FB25AE" w:rsidRPr="007E6B60">
        <w:rPr>
          <w:rFonts w:ascii="Times New Roman" w:hAnsi="Times New Roman" w:cs="Times New Roman"/>
          <w:sz w:val="24"/>
          <w:szCs w:val="24"/>
          <w:shd w:val="clear" w:color="auto" w:fill="FFFFFF"/>
        </w:rPr>
        <w:t xml:space="preserve">throw the frailty of </w:t>
      </w:r>
      <w:r w:rsidR="002F13D5" w:rsidRPr="00940F9C">
        <w:rPr>
          <w:rFonts w:ascii="Times New Roman" w:hAnsi="Times New Roman" w:cs="Times New Roman"/>
          <w:sz w:val="24"/>
          <w:szCs w:val="24"/>
          <w:shd w:val="clear" w:color="auto" w:fill="FFFFFF"/>
        </w:rPr>
        <w:t>depoliticisation</w:t>
      </w:r>
      <w:r w:rsidR="00FB25AE" w:rsidRPr="00BC615D">
        <w:rPr>
          <w:rFonts w:ascii="Times New Roman" w:hAnsi="Times New Roman" w:cs="Times New Roman"/>
          <w:sz w:val="24"/>
          <w:szCs w:val="24"/>
          <w:shd w:val="clear" w:color="auto" w:fill="FFFFFF"/>
        </w:rPr>
        <w:t xml:space="preserve"> into sharp relief</w:t>
      </w:r>
      <w:r w:rsidR="002F13D5" w:rsidRPr="00BC615D">
        <w:rPr>
          <w:rFonts w:ascii="Times New Roman" w:hAnsi="Times New Roman" w:cs="Times New Roman"/>
          <w:sz w:val="24"/>
          <w:szCs w:val="24"/>
        </w:rPr>
        <w:t xml:space="preserve">. </w:t>
      </w:r>
    </w:p>
    <w:p w14:paraId="55B42D7A" w14:textId="77777777" w:rsidR="00833460" w:rsidRPr="007E6B60" w:rsidRDefault="00833460" w:rsidP="008B3BFA">
      <w:pPr>
        <w:spacing w:line="480" w:lineRule="auto"/>
        <w:jc w:val="both"/>
        <w:rPr>
          <w:rFonts w:ascii="Times New Roman" w:hAnsi="Times New Roman" w:cs="Times New Roman"/>
          <w:color w:val="000000"/>
          <w:sz w:val="24"/>
          <w:szCs w:val="24"/>
        </w:rPr>
      </w:pPr>
    </w:p>
    <w:p w14:paraId="7C418067" w14:textId="110F5FDD" w:rsidR="00833460" w:rsidRPr="007E6B60" w:rsidRDefault="00833460" w:rsidP="008B3BFA">
      <w:pPr>
        <w:spacing w:line="480" w:lineRule="auto"/>
        <w:jc w:val="both"/>
        <w:rPr>
          <w:rFonts w:ascii="Times New Roman" w:hAnsi="Times New Roman" w:cs="Times New Roman"/>
          <w:color w:val="000000"/>
          <w:sz w:val="24"/>
          <w:szCs w:val="24"/>
        </w:rPr>
      </w:pPr>
      <w:r w:rsidRPr="007E6B60">
        <w:rPr>
          <w:rFonts w:ascii="Times New Roman" w:hAnsi="Times New Roman" w:cs="Times New Roman"/>
          <w:sz w:val="24"/>
          <w:szCs w:val="24"/>
        </w:rPr>
        <w:t xml:space="preserve">Drawing on Regulation Theory (see Bieling et al., 2016), we understand MPR in the EU as a regime consisting of contested policies and institutions within broader </w:t>
      </w:r>
      <w:r w:rsidR="009673F4" w:rsidRPr="007E6B60">
        <w:rPr>
          <w:rFonts w:ascii="Times New Roman" w:hAnsi="Times New Roman" w:cs="Times New Roman"/>
          <w:sz w:val="24"/>
          <w:szCs w:val="24"/>
        </w:rPr>
        <w:t>“</w:t>
      </w:r>
      <w:r w:rsidRPr="007E6B60">
        <w:rPr>
          <w:rFonts w:ascii="Times New Roman" w:hAnsi="Times New Roman" w:cs="Times New Roman"/>
          <w:sz w:val="24"/>
          <w:szCs w:val="24"/>
        </w:rPr>
        <w:t>modes of regulation</w:t>
      </w:r>
      <w:r w:rsidR="009673F4" w:rsidRPr="007E6B60">
        <w:rPr>
          <w:rFonts w:ascii="Times New Roman" w:hAnsi="Times New Roman" w:cs="Times New Roman"/>
          <w:sz w:val="24"/>
          <w:szCs w:val="24"/>
        </w:rPr>
        <w:t>”</w:t>
      </w:r>
      <w:r w:rsidRPr="007E6B60">
        <w:rPr>
          <w:rFonts w:ascii="Times New Roman" w:hAnsi="Times New Roman" w:cs="Times New Roman"/>
          <w:sz w:val="24"/>
          <w:szCs w:val="24"/>
        </w:rPr>
        <w:t xml:space="preserve">. Although guided, directed and supervised by global and EU level bodies, MPR is </w:t>
      </w:r>
      <w:r w:rsidR="00D85A8D" w:rsidRPr="007E6B60">
        <w:rPr>
          <w:rFonts w:ascii="Times New Roman" w:hAnsi="Times New Roman" w:cs="Times New Roman"/>
          <w:sz w:val="24"/>
          <w:szCs w:val="24"/>
        </w:rPr>
        <w:t>articulated</w:t>
      </w:r>
      <w:r w:rsidR="00D85A8D" w:rsidRPr="006367F8">
        <w:rPr>
          <w:rFonts w:ascii="Times New Roman" w:hAnsi="Times New Roman" w:cs="Times New Roman"/>
          <w:sz w:val="24"/>
          <w:szCs w:val="24"/>
        </w:rPr>
        <w:t xml:space="preserve"> within</w:t>
      </w:r>
      <w:r w:rsidRPr="006367F8">
        <w:rPr>
          <w:rFonts w:ascii="Times New Roman" w:hAnsi="Times New Roman" w:cs="Times New Roman"/>
          <w:sz w:val="24"/>
          <w:szCs w:val="24"/>
        </w:rPr>
        <w:t xml:space="preserve"> national modes of regulation to </w:t>
      </w:r>
      <w:r w:rsidR="009A12DA" w:rsidRPr="006367F8">
        <w:rPr>
          <w:rFonts w:ascii="Times New Roman" w:hAnsi="Times New Roman" w:cs="Times New Roman"/>
          <w:sz w:val="24"/>
          <w:szCs w:val="24"/>
        </w:rPr>
        <w:t xml:space="preserve">stabilise </w:t>
      </w:r>
      <w:r w:rsidR="009673F4" w:rsidRPr="006367F8">
        <w:rPr>
          <w:rFonts w:ascii="Times New Roman" w:hAnsi="Times New Roman" w:cs="Times New Roman"/>
          <w:sz w:val="24"/>
          <w:szCs w:val="24"/>
        </w:rPr>
        <w:t>finance-dominated accumulation</w:t>
      </w:r>
      <w:r w:rsidRPr="006367F8">
        <w:rPr>
          <w:rFonts w:ascii="Times New Roman" w:hAnsi="Times New Roman" w:cs="Times New Roman"/>
          <w:sz w:val="24"/>
          <w:szCs w:val="24"/>
        </w:rPr>
        <w:t>.</w:t>
      </w:r>
      <w:r w:rsidR="006367F8" w:rsidRPr="006367F8">
        <w:rPr>
          <w:rFonts w:ascii="Times New Roman" w:hAnsi="Times New Roman" w:cs="Times New Roman"/>
          <w:sz w:val="24"/>
          <w:szCs w:val="24"/>
        </w:rPr>
        <w:t xml:space="preserve"> As such, it can be seen as a new element in what Harvey </w:t>
      </w:r>
      <w:r w:rsidR="006367F8">
        <w:rPr>
          <w:rFonts w:ascii="Times New Roman" w:hAnsi="Times New Roman" w:cs="Times New Roman"/>
          <w:sz w:val="24"/>
          <w:szCs w:val="24"/>
        </w:rPr>
        <w:t xml:space="preserve">(2010) </w:t>
      </w:r>
      <w:r w:rsidR="008B3DF9">
        <w:rPr>
          <w:rFonts w:ascii="Times New Roman" w:hAnsi="Times New Roman" w:cs="Times New Roman"/>
          <w:sz w:val="24"/>
          <w:szCs w:val="24"/>
        </w:rPr>
        <w:t>calls</w:t>
      </w:r>
      <w:r w:rsidR="006367F8" w:rsidRPr="00940F9C">
        <w:rPr>
          <w:rFonts w:ascii="Times New Roman" w:hAnsi="Times New Roman" w:cs="Times New Roman"/>
          <w:sz w:val="24"/>
          <w:szCs w:val="24"/>
        </w:rPr>
        <w:t xml:space="preserve"> the state-finance nexus.</w:t>
      </w:r>
      <w:r w:rsidR="00B417A6" w:rsidRPr="007E6B60">
        <w:rPr>
          <w:rFonts w:ascii="Times New Roman" w:hAnsi="Times New Roman" w:cs="Times New Roman"/>
          <w:sz w:val="24"/>
          <w:szCs w:val="24"/>
        </w:rPr>
        <w:t xml:space="preserve"> </w:t>
      </w:r>
      <w:r w:rsidR="009673F4" w:rsidRPr="007E6B60">
        <w:rPr>
          <w:rFonts w:ascii="Times New Roman" w:hAnsi="Times New Roman" w:cs="Times New Roman"/>
          <w:sz w:val="24"/>
          <w:szCs w:val="24"/>
        </w:rPr>
        <w:t>“</w:t>
      </w:r>
      <w:r w:rsidR="00B417A6" w:rsidRPr="007E6B60">
        <w:rPr>
          <w:rFonts w:ascii="Times New Roman" w:hAnsi="Times New Roman" w:cs="Times New Roman"/>
          <w:sz w:val="24"/>
          <w:szCs w:val="24"/>
        </w:rPr>
        <w:t>Accumulation regimes</w:t>
      </w:r>
      <w:r w:rsidR="009673F4" w:rsidRPr="007E6B60">
        <w:rPr>
          <w:rFonts w:ascii="Times New Roman" w:hAnsi="Times New Roman" w:cs="Times New Roman"/>
          <w:sz w:val="24"/>
          <w:szCs w:val="24"/>
        </w:rPr>
        <w:t>”</w:t>
      </w:r>
      <w:r w:rsidR="00B417A6" w:rsidRPr="007E6B60">
        <w:rPr>
          <w:rFonts w:ascii="Times New Roman" w:hAnsi="Times New Roman" w:cs="Times New Roman"/>
          <w:sz w:val="24"/>
          <w:szCs w:val="24"/>
        </w:rPr>
        <w:t xml:space="preserve"> are organised around </w:t>
      </w:r>
      <w:r w:rsidR="00D85A8D" w:rsidRPr="007E6B60">
        <w:rPr>
          <w:rFonts w:ascii="Times New Roman" w:hAnsi="Times New Roman" w:cs="Times New Roman"/>
          <w:sz w:val="24"/>
          <w:szCs w:val="24"/>
        </w:rPr>
        <w:t>historically specific</w:t>
      </w:r>
      <w:r w:rsidR="00B417A6" w:rsidRPr="007E6B60">
        <w:rPr>
          <w:rFonts w:ascii="Times New Roman" w:hAnsi="Times New Roman" w:cs="Times New Roman"/>
          <w:sz w:val="24"/>
          <w:szCs w:val="24"/>
        </w:rPr>
        <w:t xml:space="preserve"> constellations of emphases </w:t>
      </w:r>
      <w:r w:rsidR="00B417A6" w:rsidRPr="007E6B60">
        <w:rPr>
          <w:rFonts w:ascii="Times New Roman" w:hAnsi="Times New Roman" w:cs="Times New Roman"/>
          <w:sz w:val="24"/>
          <w:szCs w:val="24"/>
        </w:rPr>
        <w:lastRenderedPageBreak/>
        <w:t xml:space="preserve">on the three </w:t>
      </w:r>
      <w:r w:rsidR="00C070F1" w:rsidRPr="007E6B60">
        <w:rPr>
          <w:rFonts w:ascii="Times New Roman" w:hAnsi="Times New Roman" w:cs="Times New Roman"/>
          <w:sz w:val="24"/>
          <w:szCs w:val="24"/>
        </w:rPr>
        <w:t>structur</w:t>
      </w:r>
      <w:r w:rsidR="00B417A6" w:rsidRPr="007E6B60" w:rsidDel="00505683">
        <w:rPr>
          <w:rFonts w:ascii="Times New Roman" w:hAnsi="Times New Roman" w:cs="Times New Roman"/>
          <w:sz w:val="24"/>
          <w:szCs w:val="24"/>
        </w:rPr>
        <w:t>al forms of the wage relation (aspects of the capital-labour relationship), form of competition (type of market structure) and the monetary constraint (the</w:t>
      </w:r>
      <w:r w:rsidR="00B417A6" w:rsidRPr="007E6B60">
        <w:rPr>
          <w:rFonts w:ascii="Times New Roman" w:hAnsi="Times New Roman" w:cs="Times New Roman"/>
          <w:sz w:val="24"/>
          <w:szCs w:val="24"/>
        </w:rPr>
        <w:t xml:space="preserve"> institutional configuration of the</w:t>
      </w:r>
      <w:r w:rsidR="00B417A6" w:rsidRPr="007E6B60" w:rsidDel="00505683">
        <w:rPr>
          <w:rFonts w:ascii="Times New Roman" w:hAnsi="Times New Roman" w:cs="Times New Roman"/>
          <w:sz w:val="24"/>
          <w:szCs w:val="24"/>
        </w:rPr>
        <w:t xml:space="preserve"> universal equivalent of money)</w:t>
      </w:r>
      <w:r w:rsidR="00B417A6" w:rsidRPr="007E6B60">
        <w:rPr>
          <w:rFonts w:ascii="Times New Roman" w:hAnsi="Times New Roman" w:cs="Times New Roman"/>
          <w:sz w:val="24"/>
          <w:szCs w:val="24"/>
        </w:rPr>
        <w:t xml:space="preserve">. The finance-dominated accumulation regime has developed in an uneven and combined manner across the EU, </w:t>
      </w:r>
      <w:r w:rsidR="009A12DA" w:rsidRPr="007E6B60">
        <w:rPr>
          <w:rFonts w:ascii="Times New Roman" w:hAnsi="Times New Roman" w:cs="Times New Roman"/>
          <w:sz w:val="24"/>
          <w:szCs w:val="24"/>
        </w:rPr>
        <w:t>mediated by greater volumes of public expenditure than in the US (Stockhammer, 2008; Hein, 2012), but with</w:t>
      </w:r>
      <w:r w:rsidR="00B417A6" w:rsidRPr="007E6B60">
        <w:rPr>
          <w:rFonts w:ascii="Times New Roman" w:hAnsi="Times New Roman" w:cs="Times New Roman"/>
          <w:sz w:val="24"/>
          <w:szCs w:val="24"/>
        </w:rPr>
        <w:t xml:space="preserve"> a weakening of the working class as general tendenc</w:t>
      </w:r>
      <w:r w:rsidR="009A12DA" w:rsidRPr="007E6B60">
        <w:rPr>
          <w:rFonts w:ascii="Times New Roman" w:hAnsi="Times New Roman" w:cs="Times New Roman"/>
          <w:sz w:val="24"/>
          <w:szCs w:val="24"/>
        </w:rPr>
        <w:t>y</w:t>
      </w:r>
      <w:r w:rsidR="00B417A6" w:rsidRPr="007E6B60">
        <w:rPr>
          <w:rFonts w:ascii="Times New Roman" w:hAnsi="Times New Roman" w:cs="Times New Roman"/>
          <w:sz w:val="24"/>
          <w:szCs w:val="24"/>
        </w:rPr>
        <w:t xml:space="preserve"> (Bieling et al., 2016).</w:t>
      </w:r>
    </w:p>
    <w:p w14:paraId="29979532" w14:textId="3DD2DC7E" w:rsidR="008B3BFA" w:rsidRPr="007E6B60" w:rsidRDefault="008B3BFA" w:rsidP="008B3BFA">
      <w:pPr>
        <w:spacing w:line="480" w:lineRule="auto"/>
        <w:jc w:val="both"/>
        <w:rPr>
          <w:rFonts w:ascii="Times New Roman" w:hAnsi="Times New Roman" w:cs="Times New Roman"/>
          <w:sz w:val="24"/>
          <w:szCs w:val="24"/>
        </w:rPr>
      </w:pPr>
    </w:p>
    <w:p w14:paraId="3284EA82" w14:textId="55520EE0" w:rsidR="003D3BE6" w:rsidRPr="007E6B60" w:rsidRDefault="00B417A6">
      <w:pPr>
        <w:spacing w:line="480" w:lineRule="auto"/>
        <w:jc w:val="both"/>
        <w:rPr>
          <w:rFonts w:ascii="Times New Roman" w:hAnsi="Times New Roman" w:cs="Times New Roman"/>
          <w:sz w:val="24"/>
          <w:szCs w:val="24"/>
        </w:rPr>
      </w:pPr>
      <w:r w:rsidRPr="007E6B60">
        <w:rPr>
          <w:rFonts w:ascii="Times New Roman" w:hAnsi="Times New Roman" w:cs="Times New Roman"/>
          <w:sz w:val="24"/>
          <w:szCs w:val="24"/>
        </w:rPr>
        <w:t xml:space="preserve">Mode of regulation refers to the socially contingent ways, in which the three abovementioned </w:t>
      </w:r>
      <w:r w:rsidR="00C070F1" w:rsidRPr="007E6B60">
        <w:rPr>
          <w:rFonts w:ascii="Times New Roman" w:hAnsi="Times New Roman" w:cs="Times New Roman"/>
          <w:sz w:val="24"/>
          <w:szCs w:val="24"/>
        </w:rPr>
        <w:t>structur</w:t>
      </w:r>
      <w:r w:rsidRPr="007E6B60">
        <w:rPr>
          <w:rFonts w:ascii="Times New Roman" w:hAnsi="Times New Roman" w:cs="Times New Roman"/>
          <w:sz w:val="24"/>
          <w:szCs w:val="24"/>
        </w:rPr>
        <w:t xml:space="preserve">al forms are institutionally articulated. </w:t>
      </w:r>
      <w:r w:rsidRPr="007E6B60">
        <w:rPr>
          <w:rFonts w:ascii="Times New Roman" w:eastAsia="Calibri" w:hAnsi="Times New Roman" w:cs="Times New Roman"/>
          <w:sz w:val="24"/>
          <w:szCs w:val="24"/>
        </w:rPr>
        <w:t xml:space="preserve">Since the contradictions and dilemmas in the coordination of accumulation are </w:t>
      </w:r>
      <w:r w:rsidR="008B3DF9">
        <w:rPr>
          <w:rFonts w:ascii="Times New Roman" w:eastAsia="Calibri" w:hAnsi="Times New Roman" w:cs="Times New Roman"/>
          <w:sz w:val="24"/>
          <w:szCs w:val="24"/>
        </w:rPr>
        <w:t xml:space="preserve">understood to be </w:t>
      </w:r>
      <w:r w:rsidR="009673F4" w:rsidRPr="007E6B60">
        <w:rPr>
          <w:rFonts w:ascii="Times New Roman" w:eastAsia="Calibri" w:hAnsi="Times New Roman" w:cs="Times New Roman"/>
          <w:sz w:val="24"/>
          <w:szCs w:val="24"/>
        </w:rPr>
        <w:t>ir</w:t>
      </w:r>
      <w:r w:rsidR="00C070F1" w:rsidRPr="007E6B60">
        <w:rPr>
          <w:rFonts w:ascii="Times New Roman" w:eastAsia="Calibri" w:hAnsi="Times New Roman" w:cs="Times New Roman"/>
          <w:sz w:val="24"/>
          <w:szCs w:val="24"/>
        </w:rPr>
        <w:t>resolva</w:t>
      </w:r>
      <w:r w:rsidRPr="007E6B60">
        <w:rPr>
          <w:rFonts w:ascii="Times New Roman" w:eastAsia="Calibri" w:hAnsi="Times New Roman" w:cs="Times New Roman"/>
          <w:sz w:val="24"/>
          <w:szCs w:val="24"/>
        </w:rPr>
        <w:t>ble</w:t>
      </w:r>
      <w:r w:rsidR="009673F4" w:rsidRPr="007E6B60">
        <w:rPr>
          <w:rFonts w:ascii="Times New Roman" w:eastAsia="Calibri" w:hAnsi="Times New Roman" w:cs="Times New Roman"/>
          <w:sz w:val="24"/>
          <w:szCs w:val="24"/>
        </w:rPr>
        <w:t xml:space="preserve"> in the abstract</w:t>
      </w:r>
      <w:r w:rsidRPr="007E6B60">
        <w:rPr>
          <w:rFonts w:ascii="Times New Roman" w:eastAsia="Calibri" w:hAnsi="Times New Roman" w:cs="Times New Roman"/>
          <w:sz w:val="24"/>
          <w:szCs w:val="24"/>
        </w:rPr>
        <w:t xml:space="preserve"> in </w:t>
      </w:r>
      <w:r w:rsidRPr="007E6B60">
        <w:rPr>
          <w:rFonts w:ascii="Times New Roman" w:hAnsi="Times New Roman" w:cs="Times New Roman"/>
          <w:sz w:val="24"/>
          <w:szCs w:val="24"/>
        </w:rPr>
        <w:t xml:space="preserve">capitalism, the state plays a key role </w:t>
      </w:r>
      <w:r w:rsidR="008B3DF9">
        <w:rPr>
          <w:rFonts w:ascii="Times New Roman" w:hAnsi="Times New Roman" w:cs="Times New Roman"/>
          <w:sz w:val="24"/>
          <w:szCs w:val="24"/>
        </w:rPr>
        <w:t>in</w:t>
      </w:r>
      <w:r w:rsidR="008B3DF9" w:rsidRPr="007E6B60">
        <w:rPr>
          <w:rFonts w:ascii="Times New Roman" w:hAnsi="Times New Roman" w:cs="Times New Roman"/>
          <w:sz w:val="24"/>
          <w:szCs w:val="24"/>
        </w:rPr>
        <w:t xml:space="preserve"> </w:t>
      </w:r>
      <w:r w:rsidRPr="007E6B60">
        <w:rPr>
          <w:rFonts w:ascii="Times New Roman" w:hAnsi="Times New Roman" w:cs="Times New Roman"/>
          <w:sz w:val="24"/>
          <w:szCs w:val="24"/>
        </w:rPr>
        <w:t>reproduc</w:t>
      </w:r>
      <w:r w:rsidR="008B3DF9">
        <w:rPr>
          <w:rFonts w:ascii="Times New Roman" w:hAnsi="Times New Roman" w:cs="Times New Roman"/>
          <w:sz w:val="24"/>
          <w:szCs w:val="24"/>
        </w:rPr>
        <w:t>ing</w:t>
      </w:r>
      <w:r w:rsidRPr="007E6B60">
        <w:rPr>
          <w:rFonts w:ascii="Times New Roman" w:hAnsi="Times New Roman" w:cs="Times New Roman"/>
          <w:sz w:val="24"/>
          <w:szCs w:val="24"/>
        </w:rPr>
        <w:t xml:space="preserve"> capitalist accumulation</w:t>
      </w:r>
      <w:r w:rsidR="009673F4" w:rsidRPr="007E6B60">
        <w:rPr>
          <w:rFonts w:ascii="Times New Roman" w:hAnsi="Times New Roman" w:cs="Times New Roman"/>
          <w:sz w:val="24"/>
          <w:szCs w:val="24"/>
        </w:rPr>
        <w:t xml:space="preserve"> in the concrete</w:t>
      </w:r>
      <w:r w:rsidRPr="007E6B60">
        <w:rPr>
          <w:rFonts w:ascii="Times New Roman" w:hAnsi="Times New Roman" w:cs="Times New Roman"/>
          <w:sz w:val="24"/>
          <w:szCs w:val="24"/>
        </w:rPr>
        <w:t>.</w:t>
      </w:r>
      <w:r w:rsidRPr="007E6B60">
        <w:rPr>
          <w:rFonts w:ascii="Times New Roman" w:eastAsia="Calibri" w:hAnsi="Times New Roman" w:cs="Times New Roman"/>
          <w:sz w:val="24"/>
          <w:szCs w:val="24"/>
        </w:rPr>
        <w:t xml:space="preserve"> </w:t>
      </w:r>
      <w:r w:rsidR="00C356BF">
        <w:rPr>
          <w:rFonts w:ascii="Times New Roman" w:eastAsia="Calibri" w:hAnsi="Times New Roman" w:cs="Times New Roman"/>
          <w:sz w:val="24"/>
          <w:szCs w:val="24"/>
        </w:rPr>
        <w:t>It</w:t>
      </w:r>
      <w:r w:rsidRPr="007E6B60">
        <w:rPr>
          <w:rFonts w:ascii="Times New Roman" w:eastAsia="Calibri" w:hAnsi="Times New Roman" w:cs="Times New Roman"/>
          <w:sz w:val="24"/>
          <w:szCs w:val="24"/>
        </w:rPr>
        <w:t xml:space="preserve"> </w:t>
      </w:r>
      <w:r w:rsidR="00C356BF">
        <w:rPr>
          <w:rFonts w:ascii="Times New Roman" w:eastAsia="Calibri" w:hAnsi="Times New Roman" w:cs="Times New Roman"/>
          <w:sz w:val="24"/>
          <w:szCs w:val="24"/>
        </w:rPr>
        <w:t>creat</w:t>
      </w:r>
      <w:r w:rsidR="00C356BF" w:rsidRPr="007E6B60">
        <w:rPr>
          <w:rFonts w:ascii="Times New Roman" w:eastAsia="Calibri" w:hAnsi="Times New Roman" w:cs="Times New Roman"/>
          <w:sz w:val="24"/>
          <w:szCs w:val="24"/>
        </w:rPr>
        <w:t>e</w:t>
      </w:r>
      <w:r w:rsidR="00C356BF">
        <w:rPr>
          <w:rFonts w:ascii="Times New Roman" w:eastAsia="Calibri" w:hAnsi="Times New Roman" w:cs="Times New Roman"/>
          <w:sz w:val="24"/>
          <w:szCs w:val="24"/>
        </w:rPr>
        <w:t>s</w:t>
      </w:r>
      <w:r w:rsidR="00C356BF" w:rsidRPr="007E6B60">
        <w:rPr>
          <w:rFonts w:ascii="Times New Roman" w:eastAsia="Calibri" w:hAnsi="Times New Roman" w:cs="Times New Roman"/>
          <w:sz w:val="24"/>
          <w:szCs w:val="24"/>
        </w:rPr>
        <w:t xml:space="preserve"> </w:t>
      </w:r>
      <w:r w:rsidRPr="007E6B60">
        <w:rPr>
          <w:rFonts w:ascii="Times New Roman" w:eastAsia="Calibri" w:hAnsi="Times New Roman" w:cs="Times New Roman"/>
          <w:sz w:val="24"/>
          <w:szCs w:val="24"/>
        </w:rPr>
        <w:t>blueprints</w:t>
      </w:r>
      <w:r w:rsidR="00C356BF">
        <w:rPr>
          <w:rFonts w:ascii="Times New Roman" w:eastAsia="Calibri" w:hAnsi="Times New Roman" w:cs="Times New Roman"/>
          <w:sz w:val="24"/>
          <w:szCs w:val="24"/>
        </w:rPr>
        <w:t xml:space="preserve"> and mechanisms</w:t>
      </w:r>
      <w:r w:rsidRPr="007E6B60">
        <w:rPr>
          <w:rFonts w:ascii="Times New Roman" w:eastAsia="Calibri" w:hAnsi="Times New Roman" w:cs="Times New Roman"/>
          <w:sz w:val="24"/>
          <w:szCs w:val="24"/>
        </w:rPr>
        <w:t xml:space="preserve"> for the normalisation</w:t>
      </w:r>
      <w:r w:rsidR="00C356BF">
        <w:rPr>
          <w:rFonts w:ascii="Times New Roman" w:eastAsia="Calibri" w:hAnsi="Times New Roman" w:cs="Times New Roman"/>
          <w:sz w:val="24"/>
          <w:szCs w:val="24"/>
        </w:rPr>
        <w:t>, routinisation and coordination</w:t>
      </w:r>
      <w:r w:rsidRPr="007E6B60">
        <w:rPr>
          <w:rFonts w:ascii="Times New Roman" w:eastAsia="Calibri" w:hAnsi="Times New Roman" w:cs="Times New Roman"/>
          <w:sz w:val="24"/>
          <w:szCs w:val="24"/>
        </w:rPr>
        <w:t xml:space="preserve"> of everyday economic practices</w:t>
      </w:r>
      <w:r w:rsidR="002750A5" w:rsidRPr="00940F9C">
        <w:rPr>
          <w:rFonts w:ascii="Times New Roman" w:eastAsia="Calibri" w:hAnsi="Times New Roman" w:cs="Times New Roman"/>
          <w:sz w:val="24"/>
          <w:szCs w:val="24"/>
        </w:rPr>
        <w:t xml:space="preserve"> with the potential outcome of </w:t>
      </w:r>
      <w:r w:rsidR="00D85A8D" w:rsidRPr="00BC615D">
        <w:rPr>
          <w:rFonts w:ascii="Times New Roman" w:eastAsia="Calibri" w:hAnsi="Times New Roman" w:cs="Times New Roman"/>
          <w:sz w:val="24"/>
          <w:szCs w:val="24"/>
        </w:rPr>
        <w:t xml:space="preserve">temporarily </w:t>
      </w:r>
      <w:r w:rsidR="002750A5" w:rsidRPr="00940F9C">
        <w:rPr>
          <w:rFonts w:ascii="Times New Roman" w:eastAsia="Calibri" w:hAnsi="Times New Roman" w:cs="Times New Roman"/>
          <w:sz w:val="24"/>
          <w:szCs w:val="24"/>
        </w:rPr>
        <w:t>displacing t</w:t>
      </w:r>
      <w:r w:rsidRPr="00BC615D">
        <w:rPr>
          <w:rFonts w:ascii="Times New Roman" w:eastAsia="Calibri" w:hAnsi="Times New Roman" w:cs="Times New Roman"/>
          <w:sz w:val="24"/>
          <w:szCs w:val="24"/>
        </w:rPr>
        <w:t>he crisis-tendencies of historically specific regimes of accumulation across time and/or space (</w:t>
      </w:r>
      <w:r w:rsidR="00A46D38" w:rsidRPr="007E6B60">
        <w:rPr>
          <w:rFonts w:ascii="Times New Roman" w:eastAsia="Calibri" w:hAnsi="Times New Roman" w:cs="Times New Roman"/>
          <w:sz w:val="24"/>
          <w:szCs w:val="24"/>
        </w:rPr>
        <w:t xml:space="preserve">Sum and </w:t>
      </w:r>
      <w:r w:rsidRPr="007E6B60">
        <w:rPr>
          <w:rFonts w:ascii="Times New Roman" w:eastAsia="Calibri" w:hAnsi="Times New Roman" w:cs="Times New Roman"/>
          <w:sz w:val="24"/>
          <w:szCs w:val="24"/>
        </w:rPr>
        <w:t>Jessop, 201</w:t>
      </w:r>
      <w:r w:rsidR="00A46D38" w:rsidRPr="007E6B60">
        <w:rPr>
          <w:rFonts w:ascii="Times New Roman" w:eastAsia="Calibri" w:hAnsi="Times New Roman" w:cs="Times New Roman"/>
          <w:sz w:val="24"/>
          <w:szCs w:val="24"/>
        </w:rPr>
        <w:t>3</w:t>
      </w:r>
      <w:r w:rsidRPr="007E6B60">
        <w:rPr>
          <w:rFonts w:ascii="Times New Roman" w:eastAsia="Calibri" w:hAnsi="Times New Roman" w:cs="Times New Roman"/>
          <w:sz w:val="24"/>
          <w:szCs w:val="24"/>
        </w:rPr>
        <w:t xml:space="preserve">). </w:t>
      </w:r>
      <w:r w:rsidR="00384866" w:rsidRPr="007E6B60">
        <w:rPr>
          <w:rFonts w:ascii="Times New Roman" w:hAnsi="Times New Roman" w:cs="Times New Roman"/>
          <w:sz w:val="24"/>
          <w:szCs w:val="24"/>
        </w:rPr>
        <w:t xml:space="preserve">An important </w:t>
      </w:r>
      <w:r w:rsidR="00E1600D" w:rsidRPr="007E6B60">
        <w:rPr>
          <w:rFonts w:ascii="Times New Roman" w:hAnsi="Times New Roman" w:cs="Times New Roman"/>
          <w:sz w:val="24"/>
          <w:szCs w:val="24"/>
        </w:rPr>
        <w:t xml:space="preserve">aspect </w:t>
      </w:r>
      <w:r w:rsidR="00384866" w:rsidRPr="007E6B60">
        <w:rPr>
          <w:rFonts w:ascii="Times New Roman" w:hAnsi="Times New Roman" w:cs="Times New Roman"/>
          <w:sz w:val="24"/>
          <w:szCs w:val="24"/>
        </w:rPr>
        <w:t>of MPR</w:t>
      </w:r>
      <w:r w:rsidR="00310D44" w:rsidRPr="007E6B60">
        <w:rPr>
          <w:rFonts w:ascii="Times New Roman" w:hAnsi="Times New Roman" w:cs="Times New Roman"/>
          <w:sz w:val="24"/>
          <w:szCs w:val="24"/>
        </w:rPr>
        <w:t>, particularly in the EU,</w:t>
      </w:r>
      <w:r w:rsidR="00384866" w:rsidRPr="007E6B60">
        <w:rPr>
          <w:rFonts w:ascii="Times New Roman" w:hAnsi="Times New Roman" w:cs="Times New Roman"/>
          <w:sz w:val="24"/>
          <w:szCs w:val="24"/>
        </w:rPr>
        <w:t xml:space="preserve"> is that its systemic concerns </w:t>
      </w:r>
      <w:r w:rsidR="00E1600D" w:rsidRPr="007E6B60">
        <w:rPr>
          <w:rFonts w:ascii="Times New Roman" w:hAnsi="Times New Roman" w:cs="Times New Roman"/>
          <w:sz w:val="24"/>
          <w:szCs w:val="24"/>
        </w:rPr>
        <w:t>relate closely</w:t>
      </w:r>
      <w:r w:rsidR="00384866" w:rsidRPr="007E6B60">
        <w:rPr>
          <w:rFonts w:ascii="Times New Roman" w:hAnsi="Times New Roman" w:cs="Times New Roman"/>
          <w:sz w:val="24"/>
          <w:szCs w:val="24"/>
        </w:rPr>
        <w:t xml:space="preserve"> to other policy areas</w:t>
      </w:r>
      <w:r w:rsidR="00D85A8D" w:rsidRPr="007E6B60">
        <w:rPr>
          <w:rFonts w:ascii="Times New Roman" w:hAnsi="Times New Roman" w:cs="Times New Roman"/>
          <w:sz w:val="24"/>
          <w:szCs w:val="24"/>
        </w:rPr>
        <w:t xml:space="preserve"> within modes of regulation</w:t>
      </w:r>
      <w:r w:rsidR="00384866" w:rsidRPr="007E6B60">
        <w:rPr>
          <w:rFonts w:ascii="Times New Roman" w:hAnsi="Times New Roman" w:cs="Times New Roman"/>
          <w:sz w:val="24"/>
          <w:szCs w:val="24"/>
        </w:rPr>
        <w:t xml:space="preserve">. </w:t>
      </w:r>
      <w:r w:rsidR="00E1600D" w:rsidRPr="007E6B60">
        <w:rPr>
          <w:rFonts w:ascii="Times New Roman" w:hAnsi="Times New Roman" w:cs="Times New Roman"/>
          <w:sz w:val="24"/>
          <w:szCs w:val="24"/>
        </w:rPr>
        <w:t xml:space="preserve">A </w:t>
      </w:r>
      <w:r w:rsidR="005E7BED" w:rsidRPr="007E6B60">
        <w:rPr>
          <w:rFonts w:ascii="Times New Roman" w:hAnsi="Times New Roman" w:cs="Times New Roman"/>
          <w:sz w:val="24"/>
          <w:szCs w:val="24"/>
        </w:rPr>
        <w:t xml:space="preserve">significant topic in </w:t>
      </w:r>
      <w:r w:rsidR="005E7BED" w:rsidRPr="007E6B60">
        <w:rPr>
          <w:rFonts w:ascii="Times New Roman" w:hAnsi="Times New Roman" w:cs="Times New Roman"/>
          <w:color w:val="000000"/>
          <w:sz w:val="24"/>
          <w:szCs w:val="24"/>
        </w:rPr>
        <w:t xml:space="preserve">policy discussions has </w:t>
      </w:r>
      <w:r w:rsidR="00BE5344" w:rsidRPr="007E6B60">
        <w:rPr>
          <w:rFonts w:ascii="Times New Roman" w:hAnsi="Times New Roman" w:cs="Times New Roman"/>
          <w:color w:val="000000"/>
          <w:sz w:val="24"/>
          <w:szCs w:val="24"/>
        </w:rPr>
        <w:t>centred on</w:t>
      </w:r>
      <w:r w:rsidR="005E7BED" w:rsidRPr="007E6B60">
        <w:rPr>
          <w:rFonts w:ascii="Times New Roman" w:hAnsi="Times New Roman" w:cs="Times New Roman"/>
          <w:color w:val="000000"/>
          <w:sz w:val="24"/>
          <w:szCs w:val="24"/>
        </w:rPr>
        <w:t xml:space="preserve"> the relationship between MPR</w:t>
      </w:r>
      <w:r w:rsidR="00BB6543" w:rsidRPr="007E6B60">
        <w:rPr>
          <w:rFonts w:ascii="Times New Roman" w:hAnsi="Times New Roman" w:cs="Times New Roman"/>
          <w:color w:val="000000"/>
          <w:sz w:val="24"/>
          <w:szCs w:val="24"/>
        </w:rPr>
        <w:t>, microprudential</w:t>
      </w:r>
      <w:r w:rsidR="005E7BED" w:rsidRPr="007E6B60">
        <w:rPr>
          <w:rFonts w:ascii="Times New Roman" w:hAnsi="Times New Roman" w:cs="Times New Roman"/>
          <w:color w:val="000000"/>
          <w:sz w:val="24"/>
          <w:szCs w:val="24"/>
        </w:rPr>
        <w:t xml:space="preserve"> </w:t>
      </w:r>
      <w:r w:rsidR="002E43AE" w:rsidRPr="007E6B60">
        <w:rPr>
          <w:rFonts w:ascii="Times New Roman" w:hAnsi="Times New Roman" w:cs="Times New Roman"/>
          <w:color w:val="000000"/>
          <w:sz w:val="24"/>
          <w:szCs w:val="24"/>
        </w:rPr>
        <w:t xml:space="preserve">regulation </w:t>
      </w:r>
      <w:r w:rsidR="005E7BED" w:rsidRPr="007E6B60">
        <w:rPr>
          <w:rFonts w:ascii="Times New Roman" w:hAnsi="Times New Roman" w:cs="Times New Roman"/>
          <w:color w:val="000000"/>
          <w:sz w:val="24"/>
          <w:szCs w:val="24"/>
        </w:rPr>
        <w:t xml:space="preserve">and monetary policy. </w:t>
      </w:r>
      <w:r w:rsidR="00BB6543" w:rsidRPr="007E6B60">
        <w:rPr>
          <w:rFonts w:ascii="Times New Roman" w:hAnsi="Times New Roman" w:cs="Times New Roman"/>
          <w:color w:val="000000"/>
          <w:sz w:val="24"/>
          <w:szCs w:val="24"/>
        </w:rPr>
        <w:t xml:space="preserve">Not only </w:t>
      </w:r>
      <w:r w:rsidRPr="007E6B60">
        <w:rPr>
          <w:rFonts w:ascii="Times New Roman" w:hAnsi="Times New Roman" w:cs="Times New Roman"/>
          <w:color w:val="000000"/>
          <w:sz w:val="24"/>
          <w:szCs w:val="24"/>
        </w:rPr>
        <w:t>are</w:t>
      </w:r>
      <w:r w:rsidR="00833460" w:rsidRPr="007E6B60">
        <w:rPr>
          <w:rFonts w:ascii="Times New Roman" w:hAnsi="Times New Roman" w:cs="Times New Roman"/>
          <w:color w:val="000000"/>
          <w:sz w:val="24"/>
          <w:szCs w:val="24"/>
        </w:rPr>
        <w:t xml:space="preserve"> </w:t>
      </w:r>
      <w:r w:rsidR="00BB6543" w:rsidRPr="007E6B60">
        <w:rPr>
          <w:rFonts w:ascii="Times New Roman" w:hAnsi="Times New Roman" w:cs="Times New Roman"/>
          <w:color w:val="000000"/>
          <w:sz w:val="24"/>
          <w:szCs w:val="24"/>
        </w:rPr>
        <w:t>the objectives and policy tools interrelated, they</w:t>
      </w:r>
      <w:r w:rsidR="00833460" w:rsidRPr="007E6B60">
        <w:rPr>
          <w:rFonts w:ascii="Times New Roman" w:hAnsi="Times New Roman" w:cs="Times New Roman"/>
          <w:color w:val="000000"/>
          <w:sz w:val="24"/>
          <w:szCs w:val="24"/>
        </w:rPr>
        <w:t xml:space="preserve"> are often</w:t>
      </w:r>
      <w:r w:rsidR="00BB6543" w:rsidRPr="007E6B60">
        <w:rPr>
          <w:rFonts w:ascii="Times New Roman" w:hAnsi="Times New Roman" w:cs="Times New Roman"/>
          <w:color w:val="000000"/>
          <w:sz w:val="24"/>
          <w:szCs w:val="24"/>
        </w:rPr>
        <w:t xml:space="preserve"> contradictory. For instance, the objectives of constraining credit growth </w:t>
      </w:r>
      <w:r w:rsidR="005E7BED" w:rsidRPr="007E6B60">
        <w:rPr>
          <w:rFonts w:ascii="Times New Roman" w:hAnsi="Times New Roman" w:cs="Times New Roman"/>
          <w:color w:val="000000"/>
          <w:sz w:val="24"/>
          <w:szCs w:val="24"/>
        </w:rPr>
        <w:t xml:space="preserve">and </w:t>
      </w:r>
      <w:r w:rsidR="00EE5142" w:rsidRPr="007E6B60">
        <w:rPr>
          <w:rFonts w:ascii="Times New Roman" w:hAnsi="Times New Roman" w:cs="Times New Roman"/>
          <w:color w:val="000000"/>
          <w:sz w:val="24"/>
          <w:szCs w:val="24"/>
        </w:rPr>
        <w:t xml:space="preserve">targeting </w:t>
      </w:r>
      <w:r w:rsidR="00BB6543" w:rsidRPr="007E6B60">
        <w:rPr>
          <w:rFonts w:ascii="Times New Roman" w:hAnsi="Times New Roman" w:cs="Times New Roman"/>
          <w:color w:val="000000"/>
          <w:sz w:val="24"/>
          <w:szCs w:val="24"/>
        </w:rPr>
        <w:t>inflation at about</w:t>
      </w:r>
      <w:r w:rsidR="00EE5142" w:rsidRPr="007E6B60">
        <w:rPr>
          <w:rFonts w:ascii="Times New Roman" w:hAnsi="Times New Roman" w:cs="Times New Roman"/>
          <w:color w:val="000000"/>
          <w:sz w:val="24"/>
          <w:szCs w:val="24"/>
        </w:rPr>
        <w:t xml:space="preserve"> 2% </w:t>
      </w:r>
      <w:r w:rsidR="00BB6543" w:rsidRPr="007E6B60">
        <w:rPr>
          <w:rFonts w:ascii="Times New Roman" w:hAnsi="Times New Roman" w:cs="Times New Roman"/>
          <w:color w:val="000000"/>
          <w:sz w:val="24"/>
          <w:szCs w:val="24"/>
        </w:rPr>
        <w:t xml:space="preserve">in </w:t>
      </w:r>
      <w:r w:rsidR="00D8727C" w:rsidRPr="007E6B60">
        <w:rPr>
          <w:rFonts w:ascii="Times New Roman" w:hAnsi="Times New Roman" w:cs="Times New Roman"/>
          <w:color w:val="000000"/>
          <w:sz w:val="24"/>
          <w:szCs w:val="24"/>
        </w:rPr>
        <w:t>the</w:t>
      </w:r>
      <w:r w:rsidR="00BB6543" w:rsidRPr="007E6B60">
        <w:rPr>
          <w:rFonts w:ascii="Times New Roman" w:hAnsi="Times New Roman" w:cs="Times New Roman"/>
          <w:color w:val="000000"/>
          <w:sz w:val="24"/>
          <w:szCs w:val="24"/>
        </w:rPr>
        <w:t xml:space="preserve"> weak </w:t>
      </w:r>
      <w:r w:rsidR="00D8727C" w:rsidRPr="007E6B60">
        <w:rPr>
          <w:rFonts w:ascii="Times New Roman" w:hAnsi="Times New Roman" w:cs="Times New Roman"/>
          <w:color w:val="000000"/>
          <w:sz w:val="24"/>
          <w:szCs w:val="24"/>
        </w:rPr>
        <w:t xml:space="preserve">post-crisis </w:t>
      </w:r>
      <w:r w:rsidR="00BB6543" w:rsidRPr="007E6B60">
        <w:rPr>
          <w:rFonts w:ascii="Times New Roman" w:hAnsi="Times New Roman" w:cs="Times New Roman"/>
          <w:color w:val="000000"/>
          <w:sz w:val="24"/>
          <w:szCs w:val="24"/>
        </w:rPr>
        <w:t xml:space="preserve">growth environment </w:t>
      </w:r>
      <w:r w:rsidR="006763D9" w:rsidRPr="007E6B60">
        <w:rPr>
          <w:rFonts w:ascii="Times New Roman" w:hAnsi="Times New Roman" w:cs="Times New Roman"/>
          <w:color w:val="000000"/>
          <w:sz w:val="24"/>
          <w:szCs w:val="24"/>
        </w:rPr>
        <w:t xml:space="preserve">are difficult to reconcile (Galati and Moessner, 2013: 858-859), </w:t>
      </w:r>
      <w:r w:rsidR="00534CB7" w:rsidRPr="007E6B60">
        <w:rPr>
          <w:rFonts w:ascii="Times New Roman" w:hAnsi="Times New Roman" w:cs="Times New Roman"/>
          <w:color w:val="000000"/>
          <w:sz w:val="24"/>
          <w:szCs w:val="24"/>
        </w:rPr>
        <w:t xml:space="preserve">a </w:t>
      </w:r>
      <w:r w:rsidR="00B41912" w:rsidRPr="007E6B60">
        <w:rPr>
          <w:rFonts w:ascii="Times New Roman" w:hAnsi="Times New Roman" w:cs="Times New Roman"/>
          <w:color w:val="000000"/>
          <w:sz w:val="24"/>
          <w:szCs w:val="24"/>
        </w:rPr>
        <w:t xml:space="preserve">challenge </w:t>
      </w:r>
      <w:r w:rsidR="00534CB7" w:rsidRPr="007E6B60">
        <w:rPr>
          <w:rFonts w:ascii="Times New Roman" w:hAnsi="Times New Roman" w:cs="Times New Roman"/>
          <w:color w:val="000000"/>
          <w:sz w:val="24"/>
          <w:szCs w:val="24"/>
        </w:rPr>
        <w:t>compounded</w:t>
      </w:r>
      <w:r w:rsidR="00B41912" w:rsidRPr="007E6B60">
        <w:rPr>
          <w:rFonts w:ascii="Times New Roman" w:hAnsi="Times New Roman" w:cs="Times New Roman"/>
          <w:color w:val="000000"/>
          <w:sz w:val="24"/>
          <w:szCs w:val="24"/>
        </w:rPr>
        <w:t xml:space="preserve"> by</w:t>
      </w:r>
      <w:r w:rsidR="006763D9" w:rsidRPr="007E6B60">
        <w:rPr>
          <w:rFonts w:ascii="Times New Roman" w:hAnsi="Times New Roman" w:cs="Times New Roman"/>
          <w:color w:val="000000"/>
          <w:sz w:val="24"/>
          <w:szCs w:val="24"/>
        </w:rPr>
        <w:t xml:space="preserve"> </w:t>
      </w:r>
      <w:r w:rsidR="00833460" w:rsidRPr="007E6B60">
        <w:rPr>
          <w:rFonts w:ascii="Times New Roman" w:hAnsi="Times New Roman" w:cs="Times New Roman"/>
          <w:color w:val="000000"/>
          <w:sz w:val="24"/>
          <w:szCs w:val="24"/>
        </w:rPr>
        <w:t xml:space="preserve">the EU’s </w:t>
      </w:r>
      <w:r w:rsidR="006763D9" w:rsidRPr="007E6B60">
        <w:rPr>
          <w:rFonts w:ascii="Times New Roman" w:hAnsi="Times New Roman" w:cs="Times New Roman"/>
          <w:color w:val="000000"/>
          <w:sz w:val="24"/>
          <w:szCs w:val="24"/>
        </w:rPr>
        <w:t>strict budgetary deficit</w:t>
      </w:r>
      <w:r w:rsidR="00BE5344" w:rsidRPr="007E6B60">
        <w:rPr>
          <w:rFonts w:ascii="Times New Roman" w:hAnsi="Times New Roman" w:cs="Times New Roman"/>
          <w:color w:val="000000"/>
          <w:sz w:val="24"/>
          <w:szCs w:val="24"/>
        </w:rPr>
        <w:t xml:space="preserve"> rules</w:t>
      </w:r>
      <w:r w:rsidR="005E7BED" w:rsidRPr="007E6B60">
        <w:rPr>
          <w:rFonts w:ascii="Times New Roman" w:hAnsi="Times New Roman" w:cs="Times New Roman"/>
          <w:color w:val="000000"/>
          <w:sz w:val="24"/>
          <w:szCs w:val="24"/>
        </w:rPr>
        <w:t xml:space="preserve">. </w:t>
      </w:r>
      <w:r w:rsidR="00D8727C" w:rsidRPr="007E6B60">
        <w:rPr>
          <w:rFonts w:ascii="Times New Roman" w:hAnsi="Times New Roman" w:cs="Times New Roman"/>
          <w:color w:val="000000"/>
          <w:sz w:val="24"/>
          <w:szCs w:val="24"/>
        </w:rPr>
        <w:t>Indeed, t</w:t>
      </w:r>
      <w:r w:rsidR="00384866" w:rsidRPr="007E6B60">
        <w:rPr>
          <w:rFonts w:ascii="Times New Roman" w:hAnsi="Times New Roman" w:cs="Times New Roman"/>
          <w:sz w:val="24"/>
          <w:szCs w:val="24"/>
        </w:rPr>
        <w:t>he</w:t>
      </w:r>
      <w:r w:rsidR="009673F4" w:rsidRPr="007E6B60">
        <w:rPr>
          <w:rFonts w:ascii="Times New Roman" w:hAnsi="Times New Roman" w:cs="Times New Roman"/>
          <w:sz w:val="24"/>
          <w:szCs w:val="24"/>
        </w:rPr>
        <w:t xml:space="preserve"> EU</w:t>
      </w:r>
      <w:r w:rsidR="00384866" w:rsidRPr="007E6B60">
        <w:rPr>
          <w:rFonts w:ascii="Times New Roman" w:hAnsi="Times New Roman" w:cs="Times New Roman"/>
          <w:sz w:val="24"/>
          <w:szCs w:val="24"/>
        </w:rPr>
        <w:t xml:space="preserve"> macroeconomic framework prevents </w:t>
      </w:r>
      <w:r w:rsidR="00371F27" w:rsidRPr="007E6B60">
        <w:rPr>
          <w:rFonts w:ascii="Times New Roman" w:hAnsi="Times New Roman" w:cs="Times New Roman"/>
          <w:sz w:val="24"/>
          <w:szCs w:val="24"/>
        </w:rPr>
        <w:t xml:space="preserve">fiscally </w:t>
      </w:r>
      <w:r w:rsidR="00384866" w:rsidRPr="007E6B60">
        <w:rPr>
          <w:rFonts w:ascii="Times New Roman" w:hAnsi="Times New Roman" w:cs="Times New Roman"/>
          <w:sz w:val="24"/>
          <w:szCs w:val="24"/>
        </w:rPr>
        <w:t xml:space="preserve">expansionary policy, which could </w:t>
      </w:r>
      <w:r w:rsidR="009673F4" w:rsidRPr="007E6B60">
        <w:rPr>
          <w:rFonts w:ascii="Times New Roman" w:hAnsi="Times New Roman" w:cs="Times New Roman"/>
          <w:sz w:val="24"/>
          <w:szCs w:val="24"/>
        </w:rPr>
        <w:t xml:space="preserve">have </w:t>
      </w:r>
      <w:r w:rsidR="00384866" w:rsidRPr="007E6B60">
        <w:rPr>
          <w:rFonts w:ascii="Times New Roman" w:hAnsi="Times New Roman" w:cs="Times New Roman"/>
          <w:sz w:val="24"/>
          <w:szCs w:val="24"/>
        </w:rPr>
        <w:t>stimulate</w:t>
      </w:r>
      <w:r w:rsidR="009673F4" w:rsidRPr="007E6B60">
        <w:rPr>
          <w:rFonts w:ascii="Times New Roman" w:hAnsi="Times New Roman" w:cs="Times New Roman"/>
          <w:sz w:val="24"/>
          <w:szCs w:val="24"/>
        </w:rPr>
        <w:t>d</w:t>
      </w:r>
      <w:r w:rsidR="00384866" w:rsidRPr="007E6B60">
        <w:rPr>
          <w:rFonts w:ascii="Times New Roman" w:hAnsi="Times New Roman" w:cs="Times New Roman"/>
          <w:sz w:val="24"/>
          <w:szCs w:val="24"/>
        </w:rPr>
        <w:t xml:space="preserve"> demand and investment</w:t>
      </w:r>
      <w:r w:rsidR="00E1600D" w:rsidRPr="007E6B60">
        <w:rPr>
          <w:rFonts w:ascii="Times New Roman" w:hAnsi="Times New Roman" w:cs="Times New Roman"/>
          <w:sz w:val="24"/>
          <w:szCs w:val="24"/>
        </w:rPr>
        <w:t xml:space="preserve"> in</w:t>
      </w:r>
      <w:r w:rsidR="00384866" w:rsidRPr="007E6B60">
        <w:rPr>
          <w:rFonts w:ascii="Times New Roman" w:hAnsi="Times New Roman" w:cs="Times New Roman"/>
          <w:sz w:val="24"/>
          <w:szCs w:val="24"/>
        </w:rPr>
        <w:t xml:space="preserve"> the economic downturn (</w:t>
      </w:r>
      <w:r w:rsidR="00C11C50" w:rsidRPr="007E6B60">
        <w:rPr>
          <w:rFonts w:ascii="Times New Roman" w:hAnsi="Times New Roman" w:cs="Times New Roman"/>
          <w:sz w:val="24"/>
          <w:szCs w:val="24"/>
        </w:rPr>
        <w:t xml:space="preserve">Bieling </w:t>
      </w:r>
      <w:r w:rsidR="00384866" w:rsidRPr="007E6B60">
        <w:rPr>
          <w:rFonts w:ascii="Times New Roman" w:hAnsi="Times New Roman" w:cs="Times New Roman"/>
          <w:sz w:val="24"/>
          <w:szCs w:val="24"/>
        </w:rPr>
        <w:t xml:space="preserve">et al., 2016). The deflationary tendencies of this framework have been reinforced by austerity measures </w:t>
      </w:r>
      <w:r w:rsidR="00310D44" w:rsidRPr="007E6B60">
        <w:rPr>
          <w:rFonts w:ascii="Times New Roman" w:hAnsi="Times New Roman" w:cs="Times New Roman"/>
          <w:sz w:val="24"/>
          <w:szCs w:val="24"/>
        </w:rPr>
        <w:t>devised to</w:t>
      </w:r>
      <w:r w:rsidR="00384866" w:rsidRPr="007E6B60">
        <w:rPr>
          <w:rFonts w:ascii="Times New Roman" w:hAnsi="Times New Roman" w:cs="Times New Roman"/>
          <w:sz w:val="24"/>
          <w:szCs w:val="24"/>
        </w:rPr>
        <w:t xml:space="preserve"> rebalance state accounts following the bank bailouts (Bieling, 2013). Lacking mechanisms </w:t>
      </w:r>
      <w:r w:rsidR="00384866" w:rsidRPr="007E6B60">
        <w:rPr>
          <w:rFonts w:ascii="Times New Roman" w:hAnsi="Times New Roman" w:cs="Times New Roman"/>
          <w:sz w:val="24"/>
          <w:szCs w:val="24"/>
        </w:rPr>
        <w:lastRenderedPageBreak/>
        <w:t>for</w:t>
      </w:r>
      <w:r w:rsidR="00371F27" w:rsidRPr="007E6B60">
        <w:rPr>
          <w:rFonts w:ascii="Times New Roman" w:hAnsi="Times New Roman" w:cs="Times New Roman"/>
          <w:sz w:val="24"/>
          <w:szCs w:val="24"/>
        </w:rPr>
        <w:t xml:space="preserve"> substantial</w:t>
      </w:r>
      <w:r w:rsidR="00384866" w:rsidRPr="007E6B60">
        <w:rPr>
          <w:rFonts w:ascii="Times New Roman" w:hAnsi="Times New Roman" w:cs="Times New Roman"/>
          <w:sz w:val="24"/>
          <w:szCs w:val="24"/>
        </w:rPr>
        <w:t xml:space="preserve"> fiscal expansion, stimulation of growth </w:t>
      </w:r>
      <w:r w:rsidR="00D8727C" w:rsidRPr="007E6B60">
        <w:rPr>
          <w:rFonts w:ascii="Times New Roman" w:hAnsi="Times New Roman" w:cs="Times New Roman"/>
          <w:sz w:val="24"/>
          <w:szCs w:val="24"/>
        </w:rPr>
        <w:t xml:space="preserve">has </w:t>
      </w:r>
      <w:r w:rsidR="00384866" w:rsidRPr="007E6B60">
        <w:rPr>
          <w:rFonts w:ascii="Times New Roman" w:hAnsi="Times New Roman" w:cs="Times New Roman"/>
          <w:sz w:val="24"/>
          <w:szCs w:val="24"/>
        </w:rPr>
        <w:t>largely fall</w:t>
      </w:r>
      <w:r w:rsidR="00D8727C" w:rsidRPr="007E6B60">
        <w:rPr>
          <w:rFonts w:ascii="Times New Roman" w:hAnsi="Times New Roman" w:cs="Times New Roman"/>
          <w:sz w:val="24"/>
          <w:szCs w:val="24"/>
        </w:rPr>
        <w:t>en</w:t>
      </w:r>
      <w:r w:rsidR="00384866" w:rsidRPr="007E6B60">
        <w:rPr>
          <w:rFonts w:ascii="Times New Roman" w:hAnsi="Times New Roman" w:cs="Times New Roman"/>
          <w:sz w:val="24"/>
          <w:szCs w:val="24"/>
        </w:rPr>
        <w:t xml:space="preserve"> upon </w:t>
      </w:r>
      <w:r w:rsidR="00E1600D" w:rsidRPr="007E6B60">
        <w:rPr>
          <w:rFonts w:ascii="Times New Roman" w:hAnsi="Times New Roman" w:cs="Times New Roman"/>
          <w:sz w:val="24"/>
          <w:szCs w:val="24"/>
        </w:rPr>
        <w:t>ECB</w:t>
      </w:r>
      <w:r w:rsidR="00D03BB8" w:rsidRPr="007E6B60">
        <w:rPr>
          <w:rFonts w:ascii="Times New Roman" w:hAnsi="Times New Roman" w:cs="Times New Roman"/>
          <w:sz w:val="24"/>
          <w:szCs w:val="24"/>
        </w:rPr>
        <w:t xml:space="preserve"> quantitative easing</w:t>
      </w:r>
      <w:r w:rsidR="00384866" w:rsidRPr="007E6B60">
        <w:rPr>
          <w:rFonts w:ascii="Times New Roman" w:hAnsi="Times New Roman" w:cs="Times New Roman"/>
          <w:sz w:val="24"/>
          <w:szCs w:val="24"/>
        </w:rPr>
        <w:t xml:space="preserve">. Yet, with banks deleveraging and austerity squeezing debt-based consumption, ultra-loose monetary policy </w:t>
      </w:r>
      <w:r w:rsidR="00D03BB8" w:rsidRPr="007E6B60">
        <w:rPr>
          <w:rFonts w:ascii="Times New Roman" w:hAnsi="Times New Roman" w:cs="Times New Roman"/>
          <w:sz w:val="24"/>
          <w:szCs w:val="24"/>
        </w:rPr>
        <w:t xml:space="preserve">has </w:t>
      </w:r>
      <w:r w:rsidR="00384866" w:rsidRPr="007E6B60">
        <w:rPr>
          <w:rFonts w:ascii="Times New Roman" w:hAnsi="Times New Roman" w:cs="Times New Roman"/>
          <w:sz w:val="24"/>
          <w:szCs w:val="24"/>
        </w:rPr>
        <w:t xml:space="preserve">at best </w:t>
      </w:r>
      <w:r w:rsidR="00D03BB8" w:rsidRPr="007E6B60">
        <w:rPr>
          <w:rFonts w:ascii="Times New Roman" w:hAnsi="Times New Roman" w:cs="Times New Roman"/>
          <w:sz w:val="24"/>
          <w:szCs w:val="24"/>
        </w:rPr>
        <w:t xml:space="preserve">prevented </w:t>
      </w:r>
      <w:r w:rsidR="00384866" w:rsidRPr="007E6B60">
        <w:rPr>
          <w:rFonts w:ascii="Times New Roman" w:hAnsi="Times New Roman" w:cs="Times New Roman"/>
          <w:sz w:val="24"/>
          <w:szCs w:val="24"/>
        </w:rPr>
        <w:t>deeper recession.</w:t>
      </w:r>
      <w:r w:rsidR="00264B89" w:rsidRPr="007E6B60">
        <w:rPr>
          <w:rFonts w:ascii="Times New Roman" w:hAnsi="Times New Roman" w:cs="Times New Roman"/>
          <w:sz w:val="24"/>
          <w:szCs w:val="24"/>
        </w:rPr>
        <w:t xml:space="preserve"> </w:t>
      </w:r>
      <w:r w:rsidR="00C356BF">
        <w:rPr>
          <w:rFonts w:ascii="Times New Roman" w:hAnsi="Times New Roman" w:cs="Times New Roman"/>
          <w:sz w:val="24"/>
          <w:szCs w:val="24"/>
        </w:rPr>
        <w:t>Cit</w:t>
      </w:r>
      <w:r w:rsidR="00C356BF" w:rsidRPr="007E6B60">
        <w:rPr>
          <w:rFonts w:ascii="Times New Roman" w:hAnsi="Times New Roman" w:cs="Times New Roman"/>
          <w:sz w:val="24"/>
          <w:szCs w:val="24"/>
        </w:rPr>
        <w:t xml:space="preserve">ing </w:t>
      </w:r>
      <w:r w:rsidR="009673F4" w:rsidRPr="007E6B60">
        <w:rPr>
          <w:rFonts w:ascii="Times New Roman" w:hAnsi="Times New Roman" w:cs="Times New Roman"/>
          <w:sz w:val="24"/>
          <w:szCs w:val="24"/>
        </w:rPr>
        <w:t>this difficult climate, t</w:t>
      </w:r>
      <w:r w:rsidR="00264B89" w:rsidRPr="007E6B60">
        <w:rPr>
          <w:rFonts w:ascii="Times New Roman" w:hAnsi="Times New Roman" w:cs="Times New Roman"/>
          <w:sz w:val="24"/>
          <w:szCs w:val="24"/>
        </w:rPr>
        <w:t>he financial lobby has sought to delay the implementation of new regulation (</w:t>
      </w:r>
      <w:r w:rsidR="00B70C81" w:rsidRPr="007E6B60">
        <w:rPr>
          <w:rFonts w:ascii="Times New Roman" w:hAnsi="Times New Roman" w:cs="Times New Roman"/>
          <w:sz w:val="24"/>
          <w:szCs w:val="24"/>
        </w:rPr>
        <w:t>Bieling</w:t>
      </w:r>
      <w:r w:rsidR="00264B89" w:rsidRPr="007E6B60">
        <w:rPr>
          <w:rFonts w:ascii="Times New Roman" w:hAnsi="Times New Roman" w:cs="Times New Roman"/>
          <w:sz w:val="24"/>
          <w:szCs w:val="24"/>
        </w:rPr>
        <w:t>, 201</w:t>
      </w:r>
      <w:r w:rsidR="00B70C81" w:rsidRPr="007E6B60">
        <w:rPr>
          <w:rFonts w:ascii="Times New Roman" w:hAnsi="Times New Roman" w:cs="Times New Roman"/>
          <w:sz w:val="24"/>
          <w:szCs w:val="24"/>
        </w:rPr>
        <w:t>3</w:t>
      </w:r>
      <w:r w:rsidR="00264B89" w:rsidRPr="007E6B60">
        <w:rPr>
          <w:rFonts w:ascii="Times New Roman" w:hAnsi="Times New Roman" w:cs="Times New Roman"/>
          <w:sz w:val="24"/>
          <w:szCs w:val="24"/>
        </w:rPr>
        <w:t>).</w:t>
      </w:r>
      <w:r w:rsidR="00384866" w:rsidRPr="007E6B60">
        <w:rPr>
          <w:rFonts w:ascii="Times New Roman" w:hAnsi="Times New Roman" w:cs="Times New Roman"/>
          <w:sz w:val="24"/>
          <w:szCs w:val="24"/>
        </w:rPr>
        <w:t xml:space="preserve"> The impact of countercyclical MPR on the financial sector has, as a result, been limited (Műgge, 2014</w:t>
      </w:r>
      <w:r w:rsidR="006B4061" w:rsidRPr="007E6B60">
        <w:rPr>
          <w:rFonts w:ascii="Times New Roman" w:hAnsi="Times New Roman" w:cs="Times New Roman"/>
          <w:sz w:val="24"/>
          <w:szCs w:val="24"/>
        </w:rPr>
        <w:t>; Galati and Moessner, 2017</w:t>
      </w:r>
      <w:r w:rsidR="00384866" w:rsidRPr="007E6B60">
        <w:rPr>
          <w:rFonts w:ascii="Times New Roman" w:hAnsi="Times New Roman" w:cs="Times New Roman"/>
          <w:sz w:val="24"/>
          <w:szCs w:val="24"/>
        </w:rPr>
        <w:t>)</w:t>
      </w:r>
      <w:r w:rsidR="008762BD" w:rsidRPr="007E6B60">
        <w:rPr>
          <w:rFonts w:ascii="Times New Roman" w:hAnsi="Times New Roman" w:cs="Times New Roman"/>
          <w:sz w:val="24"/>
          <w:szCs w:val="24"/>
        </w:rPr>
        <w:t>.</w:t>
      </w:r>
      <w:r w:rsidR="008E3957" w:rsidRPr="007E6B60">
        <w:rPr>
          <w:rFonts w:ascii="Times New Roman" w:hAnsi="Times New Roman" w:cs="Times New Roman"/>
          <w:sz w:val="24"/>
          <w:szCs w:val="24"/>
        </w:rPr>
        <w:tab/>
      </w:r>
    </w:p>
    <w:p w14:paraId="417DCEF4" w14:textId="77777777" w:rsidR="00B417A6" w:rsidRPr="007E6B60" w:rsidRDefault="00B417A6">
      <w:pPr>
        <w:spacing w:line="480" w:lineRule="auto"/>
        <w:jc w:val="both"/>
        <w:rPr>
          <w:rFonts w:ascii="Times New Roman" w:hAnsi="Times New Roman" w:cs="Times New Roman"/>
          <w:sz w:val="24"/>
          <w:szCs w:val="24"/>
        </w:rPr>
      </w:pPr>
    </w:p>
    <w:p w14:paraId="2F991004" w14:textId="5CB91691" w:rsidR="00E46A1A" w:rsidRPr="00940F9C" w:rsidRDefault="00C356BF">
      <w:pPr>
        <w:spacing w:line="480" w:lineRule="auto"/>
        <w:jc w:val="both"/>
        <w:rPr>
          <w:rFonts w:ascii="Times New Roman" w:hAnsi="Times New Roman" w:cs="Times New Roman"/>
          <w:sz w:val="24"/>
          <w:szCs w:val="24"/>
        </w:rPr>
      </w:pPr>
      <w:r>
        <w:rPr>
          <w:rFonts w:ascii="Times New Roman" w:hAnsi="Times New Roman" w:cs="Times New Roman"/>
          <w:sz w:val="24"/>
          <w:szCs w:val="24"/>
        </w:rPr>
        <w:t>To g</w:t>
      </w:r>
      <w:r w:rsidR="00955784">
        <w:rPr>
          <w:rFonts w:ascii="Times New Roman" w:hAnsi="Times New Roman" w:cs="Times New Roman"/>
          <w:sz w:val="24"/>
          <w:szCs w:val="24"/>
        </w:rPr>
        <w:t xml:space="preserve">ain better insight into the ethico-political aspects of introducing MPR, we turn to Habermasian and Gramscian sources. </w:t>
      </w:r>
      <w:r w:rsidR="00D4415F" w:rsidRPr="007E6B60">
        <w:rPr>
          <w:rFonts w:ascii="Times New Roman" w:hAnsi="Times New Roman" w:cs="Times New Roman"/>
          <w:sz w:val="24"/>
          <w:szCs w:val="24"/>
        </w:rPr>
        <w:t>Inspired by</w:t>
      </w:r>
      <w:r w:rsidR="00441DAD" w:rsidRPr="007E6B60">
        <w:rPr>
          <w:rFonts w:ascii="Times New Roman" w:eastAsia="Calibri" w:hAnsi="Times New Roman" w:cs="Times New Roman"/>
          <w:sz w:val="24"/>
          <w:szCs w:val="24"/>
        </w:rPr>
        <w:t xml:space="preserve"> </w:t>
      </w:r>
      <w:r w:rsidR="00E46A1A" w:rsidRPr="007E6B60">
        <w:rPr>
          <w:rFonts w:ascii="Times New Roman" w:eastAsia="Calibri" w:hAnsi="Times New Roman" w:cs="Times New Roman"/>
          <w:sz w:val="24"/>
          <w:szCs w:val="24"/>
        </w:rPr>
        <w:t>Fraser (2015)</w:t>
      </w:r>
      <w:r w:rsidR="00441DAD" w:rsidRPr="007E6B60">
        <w:rPr>
          <w:rFonts w:ascii="Times New Roman" w:eastAsia="Calibri" w:hAnsi="Times New Roman" w:cs="Times New Roman"/>
          <w:sz w:val="24"/>
          <w:szCs w:val="24"/>
        </w:rPr>
        <w:t xml:space="preserve">, </w:t>
      </w:r>
      <w:r w:rsidR="007E031B" w:rsidRPr="007E6B60">
        <w:rPr>
          <w:rFonts w:ascii="Times New Roman" w:eastAsia="Calibri" w:hAnsi="Times New Roman" w:cs="Times New Roman"/>
          <w:sz w:val="24"/>
          <w:szCs w:val="24"/>
        </w:rPr>
        <w:t>we understan</w:t>
      </w:r>
      <w:r w:rsidR="009E1841" w:rsidRPr="007E6B60">
        <w:rPr>
          <w:rFonts w:ascii="Times New Roman" w:eastAsia="Calibri" w:hAnsi="Times New Roman" w:cs="Times New Roman"/>
          <w:sz w:val="24"/>
          <w:szCs w:val="24"/>
        </w:rPr>
        <w:t xml:space="preserve">d </w:t>
      </w:r>
      <w:r w:rsidR="007E031B" w:rsidRPr="007E6B60">
        <w:rPr>
          <w:rFonts w:ascii="Times New Roman" w:eastAsia="Calibri" w:hAnsi="Times New Roman" w:cs="Times New Roman"/>
          <w:sz w:val="24"/>
          <w:szCs w:val="24"/>
        </w:rPr>
        <w:t>the crisis</w:t>
      </w:r>
      <w:r w:rsidR="008E3957" w:rsidRPr="007E6B60">
        <w:rPr>
          <w:rFonts w:ascii="Times New Roman" w:eastAsia="Calibri" w:hAnsi="Times New Roman" w:cs="Times New Roman"/>
          <w:sz w:val="24"/>
          <w:szCs w:val="24"/>
        </w:rPr>
        <w:t xml:space="preserve"> in the EU</w:t>
      </w:r>
      <w:r w:rsidR="007E031B" w:rsidRPr="007E6B60">
        <w:rPr>
          <w:rFonts w:ascii="Times New Roman" w:eastAsia="Calibri" w:hAnsi="Times New Roman" w:cs="Times New Roman"/>
          <w:sz w:val="24"/>
          <w:szCs w:val="24"/>
        </w:rPr>
        <w:t xml:space="preserve"> to be </w:t>
      </w:r>
      <w:r w:rsidR="00EE7F10" w:rsidRPr="007E6B60">
        <w:rPr>
          <w:rFonts w:ascii="Times New Roman" w:eastAsia="Calibri" w:hAnsi="Times New Roman" w:cs="Times New Roman"/>
          <w:sz w:val="24"/>
          <w:szCs w:val="24"/>
        </w:rPr>
        <w:t>related to</w:t>
      </w:r>
      <w:r w:rsidR="007E031B" w:rsidRPr="007E6B60">
        <w:rPr>
          <w:rFonts w:ascii="Times New Roman" w:eastAsia="Calibri" w:hAnsi="Times New Roman" w:cs="Times New Roman"/>
          <w:sz w:val="24"/>
          <w:szCs w:val="24"/>
        </w:rPr>
        <w:t xml:space="preserve"> </w:t>
      </w:r>
      <w:r w:rsidR="007E031B" w:rsidRPr="007E6B60">
        <w:rPr>
          <w:rFonts w:ascii="Times New Roman" w:hAnsi="Times New Roman" w:cs="Times New Roman"/>
          <w:sz w:val="24"/>
          <w:szCs w:val="24"/>
          <w:lang w:val="en-US"/>
        </w:rPr>
        <w:t>capitalism’s inherent tendency toward political crisis</w:t>
      </w:r>
      <w:r w:rsidR="00EE7F10" w:rsidRPr="007E6B60">
        <w:rPr>
          <w:rFonts w:ascii="Times New Roman" w:hAnsi="Times New Roman" w:cs="Times New Roman"/>
          <w:sz w:val="24"/>
          <w:szCs w:val="24"/>
          <w:lang w:val="en-US"/>
        </w:rPr>
        <w:t>, which, in turn, derives from</w:t>
      </w:r>
      <w:r w:rsidR="007E031B" w:rsidRPr="007E6B60">
        <w:rPr>
          <w:rFonts w:ascii="Times New Roman" w:hAnsi="Times New Roman" w:cs="Times New Roman"/>
          <w:sz w:val="24"/>
          <w:szCs w:val="24"/>
          <w:lang w:val="en-US"/>
        </w:rPr>
        <w:t xml:space="preserve"> the limitless drive to accumulation. </w:t>
      </w:r>
      <w:r w:rsidR="003C437B" w:rsidRPr="007E6B60">
        <w:rPr>
          <w:rFonts w:ascii="Times New Roman" w:hAnsi="Times New Roman" w:cs="Times New Roman"/>
          <w:sz w:val="24"/>
          <w:szCs w:val="24"/>
          <w:lang w:val="en-US"/>
        </w:rPr>
        <w:t>In</w:t>
      </w:r>
      <w:r w:rsidR="003C437B" w:rsidRPr="007E6B60">
        <w:rPr>
          <w:rFonts w:ascii="Times New Roman" w:hAnsi="Times New Roman" w:cs="Times New Roman"/>
          <w:sz w:val="24"/>
          <w:szCs w:val="24"/>
        </w:rPr>
        <w:t xml:space="preserve"> </w:t>
      </w:r>
      <w:r w:rsidR="007E031B" w:rsidRPr="007E6B60">
        <w:rPr>
          <w:rFonts w:ascii="Times New Roman" w:hAnsi="Times New Roman" w:cs="Times New Roman"/>
          <w:sz w:val="24"/>
          <w:szCs w:val="24"/>
        </w:rPr>
        <w:t xml:space="preserve">financialised capitalism, </w:t>
      </w:r>
      <w:r w:rsidR="00E46A1A" w:rsidRPr="007E6B60">
        <w:rPr>
          <w:rFonts w:ascii="Times New Roman" w:hAnsi="Times New Roman" w:cs="Times New Roman"/>
          <w:sz w:val="24"/>
          <w:szCs w:val="24"/>
        </w:rPr>
        <w:t>she</w:t>
      </w:r>
      <w:r w:rsidR="007E031B" w:rsidRPr="007E6B60">
        <w:rPr>
          <w:rFonts w:ascii="Times New Roman" w:hAnsi="Times New Roman" w:cs="Times New Roman"/>
          <w:sz w:val="24"/>
          <w:szCs w:val="24"/>
        </w:rPr>
        <w:t xml:space="preserve"> argues</w:t>
      </w:r>
      <w:r>
        <w:rPr>
          <w:rFonts w:ascii="Times New Roman" w:hAnsi="Times New Roman" w:cs="Times New Roman"/>
          <w:sz w:val="24"/>
          <w:szCs w:val="24"/>
        </w:rPr>
        <w:t>,</w:t>
      </w:r>
      <w:r w:rsidR="007E031B" w:rsidRPr="007E6B60">
        <w:rPr>
          <w:rFonts w:ascii="Times New Roman" w:hAnsi="Times New Roman" w:cs="Times New Roman"/>
          <w:sz w:val="24"/>
          <w:szCs w:val="24"/>
        </w:rPr>
        <w:t xml:space="preserve"> this tendency </w:t>
      </w:r>
      <w:r w:rsidR="009673F4" w:rsidRPr="007E6B60">
        <w:rPr>
          <w:rFonts w:ascii="Times New Roman" w:hAnsi="Times New Roman" w:cs="Times New Roman"/>
          <w:sz w:val="24"/>
          <w:szCs w:val="24"/>
        </w:rPr>
        <w:t>aris</w:t>
      </w:r>
      <w:r w:rsidR="00D4415F" w:rsidRPr="007E6B60">
        <w:rPr>
          <w:rFonts w:ascii="Times New Roman" w:hAnsi="Times New Roman" w:cs="Times New Roman"/>
          <w:sz w:val="24"/>
          <w:szCs w:val="24"/>
        </w:rPr>
        <w:t>es from</w:t>
      </w:r>
      <w:r w:rsidR="007E031B" w:rsidRPr="007E6B60">
        <w:rPr>
          <w:rFonts w:ascii="Times New Roman" w:hAnsi="Times New Roman" w:cs="Times New Roman"/>
          <w:sz w:val="24"/>
          <w:szCs w:val="24"/>
        </w:rPr>
        <w:t xml:space="preserve"> the </w:t>
      </w:r>
      <w:r w:rsidR="003E08D4" w:rsidRPr="007E6B60">
        <w:rPr>
          <w:rFonts w:ascii="Times New Roman" w:hAnsi="Times New Roman" w:cs="Times New Roman"/>
          <w:sz w:val="24"/>
          <w:szCs w:val="24"/>
        </w:rPr>
        <w:t xml:space="preserve">extension </w:t>
      </w:r>
      <w:r w:rsidR="007E031B" w:rsidRPr="007E6B60">
        <w:rPr>
          <w:rFonts w:ascii="Times New Roman" w:hAnsi="Times New Roman" w:cs="Times New Roman"/>
          <w:sz w:val="24"/>
          <w:szCs w:val="24"/>
        </w:rPr>
        <w:t xml:space="preserve">of credit relations and efforts to </w:t>
      </w:r>
      <w:r w:rsidR="003A7A37" w:rsidRPr="007E6B60">
        <w:rPr>
          <w:rFonts w:ascii="Times New Roman" w:hAnsi="Times New Roman" w:cs="Times New Roman"/>
          <w:sz w:val="24"/>
          <w:szCs w:val="24"/>
        </w:rPr>
        <w:t>“</w:t>
      </w:r>
      <w:r w:rsidR="007E031B" w:rsidRPr="007E6B60">
        <w:rPr>
          <w:rFonts w:ascii="Times New Roman" w:hAnsi="Times New Roman" w:cs="Times New Roman"/>
          <w:sz w:val="24"/>
          <w:szCs w:val="24"/>
        </w:rPr>
        <w:t>colonise</w:t>
      </w:r>
      <w:r w:rsidR="003A7A37" w:rsidRPr="007E6B60">
        <w:rPr>
          <w:rFonts w:ascii="Times New Roman" w:hAnsi="Times New Roman" w:cs="Times New Roman"/>
          <w:sz w:val="24"/>
          <w:szCs w:val="24"/>
        </w:rPr>
        <w:t>”</w:t>
      </w:r>
      <w:r w:rsidR="007E031B" w:rsidRPr="007E6B60">
        <w:rPr>
          <w:rFonts w:ascii="Times New Roman" w:hAnsi="Times New Roman" w:cs="Times New Roman"/>
          <w:sz w:val="24"/>
          <w:szCs w:val="24"/>
        </w:rPr>
        <w:t xml:space="preserve"> public power, </w:t>
      </w:r>
      <w:r w:rsidR="003E08D4" w:rsidRPr="007E6B60">
        <w:rPr>
          <w:rFonts w:ascii="Times New Roman" w:hAnsi="Times New Roman" w:cs="Times New Roman"/>
          <w:sz w:val="24"/>
          <w:szCs w:val="24"/>
        </w:rPr>
        <w:t>especially that which is</w:t>
      </w:r>
      <w:r w:rsidR="00A963C9" w:rsidRPr="007E6B60">
        <w:rPr>
          <w:rFonts w:ascii="Times New Roman" w:hAnsi="Times New Roman" w:cs="Times New Roman"/>
          <w:sz w:val="24"/>
          <w:szCs w:val="24"/>
        </w:rPr>
        <w:t xml:space="preserve"> vested in</w:t>
      </w:r>
      <w:r w:rsidR="007E031B" w:rsidRPr="007E6B60">
        <w:rPr>
          <w:rFonts w:ascii="Times New Roman" w:hAnsi="Times New Roman" w:cs="Times New Roman"/>
          <w:sz w:val="24"/>
          <w:szCs w:val="24"/>
        </w:rPr>
        <w:t xml:space="preserve"> regulatory bodies.</w:t>
      </w:r>
      <w:r w:rsidR="00E46A1A" w:rsidRPr="007E6B60">
        <w:rPr>
          <w:rFonts w:ascii="Times New Roman" w:hAnsi="Times New Roman" w:cs="Times New Roman"/>
          <w:sz w:val="24"/>
          <w:szCs w:val="24"/>
        </w:rPr>
        <w:t xml:space="preserve"> Burnham similar</w:t>
      </w:r>
      <w:r w:rsidR="00A963C9" w:rsidRPr="007E6B60">
        <w:rPr>
          <w:rFonts w:ascii="Times New Roman" w:hAnsi="Times New Roman" w:cs="Times New Roman"/>
          <w:sz w:val="24"/>
          <w:szCs w:val="24"/>
        </w:rPr>
        <w:t>ly argues</w:t>
      </w:r>
      <w:r w:rsidR="003C437B" w:rsidRPr="007E6B60">
        <w:rPr>
          <w:rFonts w:ascii="Times New Roman" w:hAnsi="Times New Roman" w:cs="Times New Roman"/>
          <w:sz w:val="24"/>
          <w:szCs w:val="24"/>
          <w:lang w:val="en-US"/>
        </w:rPr>
        <w:t xml:space="preserve"> </w:t>
      </w:r>
      <w:r w:rsidR="00E46A1A" w:rsidRPr="007E6B60">
        <w:rPr>
          <w:rFonts w:ascii="Times New Roman" w:hAnsi="Times New Roman" w:cs="Times New Roman"/>
          <w:sz w:val="24"/>
          <w:szCs w:val="24"/>
          <w:lang w:val="en-US"/>
        </w:rPr>
        <w:t>that</w:t>
      </w:r>
      <w:r w:rsidR="00A963C9" w:rsidRPr="007E6B60">
        <w:rPr>
          <w:rFonts w:ascii="Times New Roman" w:hAnsi="Times New Roman" w:cs="Times New Roman"/>
          <w:sz w:val="24"/>
          <w:szCs w:val="24"/>
          <w:lang w:val="en-US"/>
        </w:rPr>
        <w:t xml:space="preserve"> post-GFC,</w:t>
      </w:r>
      <w:r w:rsidR="00E46A1A" w:rsidRPr="007E6B60">
        <w:rPr>
          <w:rFonts w:ascii="Times New Roman" w:hAnsi="Times New Roman" w:cs="Times New Roman"/>
          <w:sz w:val="24"/>
          <w:szCs w:val="24"/>
          <w:lang w:val="en-US"/>
        </w:rPr>
        <w:t xml:space="preserve"> parts of Europe have been experiencing “</w:t>
      </w:r>
      <w:r w:rsidR="00E46A1A" w:rsidRPr="007E6B60">
        <w:rPr>
          <w:rFonts w:ascii="Times New Roman" w:hAnsi="Times New Roman" w:cs="Times New Roman"/>
          <w:sz w:val="24"/>
          <w:szCs w:val="24"/>
        </w:rPr>
        <w:t>a paralysis of the administrative system and a realisation that it is unable to steer the economy”</w:t>
      </w:r>
      <w:r w:rsidR="009E1841" w:rsidRPr="007E6B60">
        <w:rPr>
          <w:rFonts w:ascii="Times New Roman" w:hAnsi="Times New Roman" w:cs="Times New Roman"/>
          <w:sz w:val="24"/>
          <w:szCs w:val="24"/>
        </w:rPr>
        <w:t>, that is</w:t>
      </w:r>
      <w:r w:rsidR="003C437B" w:rsidRPr="007E6B60">
        <w:rPr>
          <w:rFonts w:ascii="Times New Roman" w:hAnsi="Times New Roman" w:cs="Times New Roman"/>
          <w:sz w:val="24"/>
          <w:szCs w:val="24"/>
        </w:rPr>
        <w:t xml:space="preserve"> an </w:t>
      </w:r>
      <w:r w:rsidR="003C437B" w:rsidRPr="00940F9C">
        <w:rPr>
          <w:rFonts w:ascii="Times New Roman" w:hAnsi="Times New Roman" w:cs="Times New Roman"/>
          <w:i/>
          <w:sz w:val="24"/>
          <w:szCs w:val="24"/>
        </w:rPr>
        <w:t>administrative crisis</w:t>
      </w:r>
      <w:r w:rsidR="00052B09" w:rsidRPr="00BC615D">
        <w:rPr>
          <w:rFonts w:ascii="Times New Roman" w:hAnsi="Times New Roman" w:cs="Times New Roman"/>
          <w:sz w:val="24"/>
          <w:szCs w:val="24"/>
        </w:rPr>
        <w:t xml:space="preserve"> (2014: 203)</w:t>
      </w:r>
      <w:r w:rsidR="009E1841" w:rsidRPr="00BC615D">
        <w:rPr>
          <w:rFonts w:ascii="Times New Roman" w:hAnsi="Times New Roman" w:cs="Times New Roman"/>
          <w:sz w:val="24"/>
          <w:szCs w:val="24"/>
        </w:rPr>
        <w:t xml:space="preserve">. However, </w:t>
      </w:r>
      <w:r w:rsidR="00052B09" w:rsidRPr="00BC615D">
        <w:rPr>
          <w:rFonts w:ascii="Times New Roman" w:hAnsi="Times New Roman" w:cs="Times New Roman"/>
          <w:sz w:val="24"/>
          <w:szCs w:val="24"/>
        </w:rPr>
        <w:t>administrative crisis has not transitioned to a full-blown</w:t>
      </w:r>
      <w:r w:rsidR="00E46A1A" w:rsidRPr="00BC615D">
        <w:rPr>
          <w:rFonts w:ascii="Times New Roman" w:hAnsi="Times New Roman" w:cs="Times New Roman"/>
          <w:sz w:val="24"/>
          <w:szCs w:val="24"/>
          <w:lang w:val="en-US"/>
        </w:rPr>
        <w:t xml:space="preserve"> </w:t>
      </w:r>
      <w:r w:rsidR="00E46A1A" w:rsidRPr="004F246C">
        <w:rPr>
          <w:rFonts w:ascii="Times New Roman" w:hAnsi="Times New Roman" w:cs="Times New Roman"/>
          <w:sz w:val="24"/>
          <w:szCs w:val="24"/>
          <w:lang w:val="en-US"/>
        </w:rPr>
        <w:t xml:space="preserve">legitimation crisis, </w:t>
      </w:r>
      <w:r w:rsidR="009E1841" w:rsidRPr="007E6B60">
        <w:rPr>
          <w:rFonts w:ascii="Times New Roman" w:hAnsi="Times New Roman" w:cs="Times New Roman"/>
          <w:sz w:val="24"/>
          <w:szCs w:val="24"/>
          <w:lang w:val="en-US"/>
        </w:rPr>
        <w:t xml:space="preserve">which </w:t>
      </w:r>
      <w:r w:rsidR="00E46A1A" w:rsidRPr="007E6B60">
        <w:rPr>
          <w:rFonts w:ascii="Times New Roman" w:hAnsi="Times New Roman" w:cs="Times New Roman"/>
          <w:sz w:val="24"/>
          <w:szCs w:val="24"/>
          <w:lang w:val="en-US"/>
        </w:rPr>
        <w:t xml:space="preserve">is when “the state fails to secure </w:t>
      </w:r>
      <w:r w:rsidR="00052B09" w:rsidRPr="007E6B60">
        <w:rPr>
          <w:rFonts w:ascii="Times New Roman" w:hAnsi="Times New Roman" w:cs="Times New Roman"/>
          <w:sz w:val="24"/>
          <w:szCs w:val="24"/>
          <w:lang w:val="en-US"/>
        </w:rPr>
        <w:t xml:space="preserve">a </w:t>
      </w:r>
      <w:r w:rsidR="00E46A1A" w:rsidRPr="007E6B60">
        <w:rPr>
          <w:rFonts w:ascii="Times New Roman" w:hAnsi="Times New Roman" w:cs="Times New Roman"/>
          <w:sz w:val="24"/>
          <w:szCs w:val="24"/>
          <w:lang w:val="en-US"/>
        </w:rPr>
        <w:t>requisite level of mass loyalty” in steering the political economy (e.g. Greece)</w:t>
      </w:r>
      <w:r w:rsidR="00EF0B5E" w:rsidRPr="007E6B60">
        <w:rPr>
          <w:rFonts w:ascii="Times New Roman" w:hAnsi="Times New Roman" w:cs="Times New Roman"/>
          <w:sz w:val="24"/>
          <w:szCs w:val="24"/>
          <w:lang w:val="en-US"/>
        </w:rPr>
        <w:t xml:space="preserve"> </w:t>
      </w:r>
      <w:r w:rsidR="00E46A1A" w:rsidRPr="007E6B60">
        <w:rPr>
          <w:rFonts w:ascii="Times New Roman" w:hAnsi="Times New Roman" w:cs="Times New Roman"/>
          <w:sz w:val="24"/>
          <w:szCs w:val="24"/>
          <w:lang w:val="en-US"/>
        </w:rPr>
        <w:t>(</w:t>
      </w:r>
      <w:r w:rsidR="00052B09" w:rsidRPr="007E6B60">
        <w:rPr>
          <w:rFonts w:ascii="Times New Roman" w:hAnsi="Times New Roman" w:cs="Times New Roman"/>
          <w:sz w:val="24"/>
          <w:szCs w:val="24"/>
          <w:lang w:val="en-US"/>
        </w:rPr>
        <w:t>ibid.:</w:t>
      </w:r>
      <w:r w:rsidR="00E46A1A" w:rsidRPr="007E6B60">
        <w:rPr>
          <w:rFonts w:ascii="Times New Roman" w:hAnsi="Times New Roman" w:cs="Times New Roman"/>
          <w:sz w:val="24"/>
          <w:szCs w:val="24"/>
          <w:lang w:val="en-US"/>
        </w:rPr>
        <w:t xml:space="preserve"> 193). Fraser (2015) suggests that th</w:t>
      </w:r>
      <w:r w:rsidR="00052B09" w:rsidRPr="007E6B60">
        <w:rPr>
          <w:rFonts w:ascii="Times New Roman" w:hAnsi="Times New Roman" w:cs="Times New Roman"/>
          <w:sz w:val="24"/>
          <w:szCs w:val="24"/>
          <w:lang w:val="en-US"/>
        </w:rPr>
        <w:t>is</w:t>
      </w:r>
      <w:r w:rsidR="00E46A1A" w:rsidRPr="007E6B60">
        <w:rPr>
          <w:rFonts w:ascii="Times New Roman" w:hAnsi="Times New Roman" w:cs="Times New Roman"/>
          <w:sz w:val="24"/>
          <w:szCs w:val="24"/>
          <w:lang w:val="en-US"/>
        </w:rPr>
        <w:t xml:space="preserve"> </w:t>
      </w:r>
      <w:r w:rsidR="00D4415F" w:rsidRPr="007E6B60">
        <w:rPr>
          <w:rFonts w:ascii="Times New Roman" w:hAnsi="Times New Roman" w:cs="Times New Roman"/>
          <w:sz w:val="24"/>
          <w:szCs w:val="24"/>
          <w:lang w:val="en-US"/>
        </w:rPr>
        <w:t xml:space="preserve">transition </w:t>
      </w:r>
      <w:r w:rsidR="00E46A1A" w:rsidRPr="007E6B60">
        <w:rPr>
          <w:rFonts w:ascii="Times New Roman" w:hAnsi="Times New Roman" w:cs="Times New Roman"/>
          <w:sz w:val="24"/>
          <w:szCs w:val="24"/>
          <w:lang w:val="en-US"/>
        </w:rPr>
        <w:t xml:space="preserve">is </w:t>
      </w:r>
      <w:r w:rsidR="00D4415F" w:rsidRPr="007E6B60">
        <w:rPr>
          <w:rFonts w:ascii="Times New Roman" w:hAnsi="Times New Roman" w:cs="Times New Roman"/>
          <w:sz w:val="24"/>
          <w:szCs w:val="24"/>
          <w:lang w:val="en-US"/>
        </w:rPr>
        <w:t xml:space="preserve">currently </w:t>
      </w:r>
      <w:r w:rsidR="00E46A1A" w:rsidRPr="007E6B60">
        <w:rPr>
          <w:rFonts w:ascii="Times New Roman" w:hAnsi="Times New Roman" w:cs="Times New Roman"/>
          <w:sz w:val="24"/>
          <w:szCs w:val="24"/>
          <w:lang w:val="en-US"/>
        </w:rPr>
        <w:t xml:space="preserve">constrained by </w:t>
      </w:r>
      <w:r w:rsidR="00E46A1A" w:rsidRPr="007E6B60">
        <w:rPr>
          <w:rFonts w:ascii="Times New Roman" w:hAnsi="Times New Roman" w:cs="Times New Roman"/>
          <w:sz w:val="24"/>
          <w:szCs w:val="24"/>
        </w:rPr>
        <w:t>neoliberal commonsense</w:t>
      </w:r>
      <w:r w:rsidR="00052B09" w:rsidRPr="007E6B60">
        <w:rPr>
          <w:rFonts w:ascii="Times New Roman" w:hAnsi="Times New Roman" w:cs="Times New Roman"/>
          <w:sz w:val="24"/>
          <w:szCs w:val="24"/>
        </w:rPr>
        <w:t>,</w:t>
      </w:r>
      <w:r w:rsidR="00E46A1A" w:rsidRPr="007E6B60">
        <w:rPr>
          <w:rFonts w:ascii="Times New Roman" w:hAnsi="Times New Roman" w:cs="Times New Roman"/>
          <w:sz w:val="24"/>
          <w:szCs w:val="24"/>
        </w:rPr>
        <w:t xml:space="preserve"> </w:t>
      </w:r>
      <w:r w:rsidR="00052B09" w:rsidRPr="007E6B60">
        <w:rPr>
          <w:rFonts w:ascii="Times New Roman" w:hAnsi="Times New Roman" w:cs="Times New Roman"/>
          <w:sz w:val="24"/>
          <w:szCs w:val="24"/>
        </w:rPr>
        <w:t xml:space="preserve">which </w:t>
      </w:r>
      <w:r w:rsidR="00E46A1A" w:rsidRPr="007E6B60">
        <w:rPr>
          <w:rFonts w:ascii="Times New Roman" w:hAnsi="Times New Roman" w:cs="Times New Roman"/>
          <w:sz w:val="24"/>
          <w:szCs w:val="24"/>
        </w:rPr>
        <w:t>invit</w:t>
      </w:r>
      <w:r w:rsidR="00052B09" w:rsidRPr="007E6B60">
        <w:rPr>
          <w:rFonts w:ascii="Times New Roman" w:hAnsi="Times New Roman" w:cs="Times New Roman"/>
          <w:sz w:val="24"/>
          <w:szCs w:val="24"/>
        </w:rPr>
        <w:t>es</w:t>
      </w:r>
      <w:r w:rsidR="00E46A1A" w:rsidRPr="007E6B60">
        <w:rPr>
          <w:rFonts w:ascii="Times New Roman" w:hAnsi="Times New Roman" w:cs="Times New Roman"/>
          <w:sz w:val="24"/>
          <w:szCs w:val="24"/>
        </w:rPr>
        <w:t xml:space="preserve"> its subjects to quiescence and stoic “realism” rather than a shift </w:t>
      </w:r>
      <w:r w:rsidR="00052B09" w:rsidRPr="007E6B60">
        <w:rPr>
          <w:rFonts w:ascii="Times New Roman" w:hAnsi="Times New Roman" w:cs="Times New Roman"/>
          <w:sz w:val="24"/>
          <w:szCs w:val="24"/>
        </w:rPr>
        <w:t>to the counter-hegemonic</w:t>
      </w:r>
      <w:r w:rsidR="00E46A1A" w:rsidRPr="007E6B60">
        <w:rPr>
          <w:rFonts w:ascii="Times New Roman" w:hAnsi="Times New Roman" w:cs="Times New Roman"/>
          <w:sz w:val="24"/>
          <w:szCs w:val="24"/>
        </w:rPr>
        <w:t xml:space="preserve"> commonsense required for legitimation crisis to erupt.</w:t>
      </w:r>
      <w:r w:rsidR="00DE5ED4" w:rsidRPr="007E6B60">
        <w:rPr>
          <w:rFonts w:ascii="Times New Roman" w:hAnsi="Times New Roman" w:cs="Times New Roman"/>
          <w:sz w:val="24"/>
          <w:szCs w:val="24"/>
        </w:rPr>
        <w:t xml:space="preserve"> </w:t>
      </w:r>
      <w:r w:rsidR="00B41D2E" w:rsidRPr="007E6B60">
        <w:rPr>
          <w:rFonts w:ascii="Times New Roman" w:hAnsi="Times New Roman" w:cs="Times New Roman"/>
          <w:sz w:val="24"/>
          <w:szCs w:val="24"/>
        </w:rPr>
        <w:t xml:space="preserve">Hegemony here </w:t>
      </w:r>
      <w:r w:rsidR="009673F4" w:rsidRPr="007E6B60">
        <w:rPr>
          <w:rFonts w:ascii="Times New Roman" w:hAnsi="Times New Roman" w:cs="Times New Roman"/>
          <w:sz w:val="24"/>
          <w:szCs w:val="24"/>
        </w:rPr>
        <w:t>signifie</w:t>
      </w:r>
      <w:r w:rsidR="00B41D2E" w:rsidRPr="007E6B60">
        <w:rPr>
          <w:rFonts w:ascii="Times New Roman" w:hAnsi="Times New Roman" w:cs="Times New Roman"/>
          <w:sz w:val="24"/>
          <w:szCs w:val="24"/>
        </w:rPr>
        <w:t>s</w:t>
      </w:r>
      <w:r w:rsidR="00DE5ED4" w:rsidRPr="00940F9C">
        <w:rPr>
          <w:rFonts w:ascii="Times New Roman" w:hAnsi="Times New Roman" w:cs="Times New Roman"/>
          <w:sz w:val="24"/>
          <w:szCs w:val="24"/>
        </w:rPr>
        <w:t xml:space="preserve"> struggle over the nature and direction of change. </w:t>
      </w:r>
      <w:r w:rsidR="00B41D2E" w:rsidRPr="00BC615D">
        <w:rPr>
          <w:rFonts w:ascii="Times New Roman" w:hAnsi="Times New Roman" w:cs="Times New Roman"/>
          <w:sz w:val="24"/>
          <w:szCs w:val="24"/>
        </w:rPr>
        <w:t>Accordingly, and extrapolating</w:t>
      </w:r>
      <w:r w:rsidR="00E805D6" w:rsidRPr="00BC615D">
        <w:rPr>
          <w:rFonts w:ascii="Times New Roman" w:hAnsi="Times New Roman" w:cs="Times New Roman"/>
          <w:sz w:val="24"/>
          <w:szCs w:val="24"/>
        </w:rPr>
        <w:t xml:space="preserve"> from Candeias,</w:t>
      </w:r>
      <w:r w:rsidR="00DE5ED4" w:rsidRPr="00940F9C">
        <w:rPr>
          <w:rFonts w:ascii="Times New Roman" w:hAnsi="Times New Roman" w:cs="Times New Roman"/>
          <w:sz w:val="24"/>
          <w:szCs w:val="24"/>
        </w:rPr>
        <w:t xml:space="preserve"> </w:t>
      </w:r>
      <w:r w:rsidR="00753DDD" w:rsidRPr="00BC615D">
        <w:rPr>
          <w:rFonts w:ascii="Times New Roman" w:hAnsi="Times New Roman" w:cs="Times New Roman"/>
          <w:sz w:val="24"/>
          <w:szCs w:val="24"/>
        </w:rPr>
        <w:t>we should understan</w:t>
      </w:r>
      <w:r w:rsidR="00DE5ED4" w:rsidRPr="00940F9C">
        <w:rPr>
          <w:rFonts w:ascii="Times New Roman" w:hAnsi="Times New Roman" w:cs="Times New Roman"/>
          <w:sz w:val="24"/>
          <w:szCs w:val="24"/>
        </w:rPr>
        <w:t xml:space="preserve">d MPR as a </w:t>
      </w:r>
      <w:r w:rsidR="00B41D2E" w:rsidRPr="00BC615D">
        <w:rPr>
          <w:rFonts w:ascii="Times New Roman" w:hAnsi="Times New Roman" w:cs="Times New Roman"/>
          <w:sz w:val="24"/>
          <w:szCs w:val="24"/>
        </w:rPr>
        <w:t xml:space="preserve">technology </w:t>
      </w:r>
      <w:r w:rsidR="00CD6F3C" w:rsidRPr="00BC615D">
        <w:rPr>
          <w:rFonts w:ascii="Times New Roman" w:hAnsi="Times New Roman" w:cs="Times New Roman"/>
          <w:sz w:val="24"/>
          <w:szCs w:val="24"/>
        </w:rPr>
        <w:t>with</w:t>
      </w:r>
      <w:r w:rsidR="00DE5ED4" w:rsidRPr="00940F9C">
        <w:rPr>
          <w:rFonts w:ascii="Times New Roman" w:hAnsi="Times New Roman" w:cs="Times New Roman"/>
          <w:sz w:val="24"/>
          <w:szCs w:val="24"/>
        </w:rPr>
        <w:t xml:space="preserve"> which “a new capitalist societalization is [being] realized” (in Sum and Jessop, 2013: 92)</w:t>
      </w:r>
      <w:r w:rsidR="00CD6F3C" w:rsidRPr="00BC615D">
        <w:rPr>
          <w:rFonts w:ascii="Times New Roman" w:hAnsi="Times New Roman" w:cs="Times New Roman"/>
          <w:sz w:val="24"/>
          <w:szCs w:val="24"/>
        </w:rPr>
        <w:t>. In the EU context, this c</w:t>
      </w:r>
      <w:r w:rsidR="009673F4" w:rsidRPr="00BC615D">
        <w:rPr>
          <w:rFonts w:ascii="Times New Roman" w:hAnsi="Times New Roman" w:cs="Times New Roman"/>
          <w:sz w:val="24"/>
          <w:szCs w:val="24"/>
        </w:rPr>
        <w:t>aptur</w:t>
      </w:r>
      <w:r w:rsidR="00CD6F3C" w:rsidRPr="00BC615D">
        <w:rPr>
          <w:rFonts w:ascii="Times New Roman" w:hAnsi="Times New Roman" w:cs="Times New Roman"/>
          <w:sz w:val="24"/>
          <w:szCs w:val="24"/>
        </w:rPr>
        <w:t>es the</w:t>
      </w:r>
      <w:r w:rsidR="009673F4" w:rsidRPr="007E6B60">
        <w:rPr>
          <w:rFonts w:ascii="Times New Roman" w:hAnsi="Times New Roman" w:cs="Times New Roman"/>
          <w:sz w:val="24"/>
          <w:szCs w:val="24"/>
        </w:rPr>
        <w:t xml:space="preserve"> efforts to</w:t>
      </w:r>
      <w:r w:rsidR="00CD6F3C" w:rsidRPr="007E6B60">
        <w:rPr>
          <w:rFonts w:ascii="Times New Roman" w:hAnsi="Times New Roman" w:cs="Times New Roman"/>
          <w:sz w:val="24"/>
          <w:szCs w:val="24"/>
        </w:rPr>
        <w:t xml:space="preserve"> normalis</w:t>
      </w:r>
      <w:r w:rsidR="009673F4" w:rsidRPr="007E6B60">
        <w:rPr>
          <w:rFonts w:ascii="Times New Roman" w:hAnsi="Times New Roman" w:cs="Times New Roman"/>
          <w:sz w:val="24"/>
          <w:szCs w:val="24"/>
        </w:rPr>
        <w:t>e</w:t>
      </w:r>
      <w:r w:rsidR="00300AA1">
        <w:rPr>
          <w:rFonts w:ascii="Times New Roman" w:hAnsi="Times New Roman" w:cs="Times New Roman"/>
          <w:sz w:val="24"/>
          <w:szCs w:val="24"/>
        </w:rPr>
        <w:t>,</w:t>
      </w:r>
      <w:r w:rsidR="00CD6F3C" w:rsidRPr="007E6B60">
        <w:rPr>
          <w:rFonts w:ascii="Times New Roman" w:hAnsi="Times New Roman" w:cs="Times New Roman"/>
          <w:sz w:val="24"/>
          <w:szCs w:val="24"/>
        </w:rPr>
        <w:t xml:space="preserve"> </w:t>
      </w:r>
      <w:r w:rsidR="00300AA1">
        <w:rPr>
          <w:rFonts w:ascii="Times New Roman" w:hAnsi="Times New Roman" w:cs="Times New Roman"/>
          <w:sz w:val="24"/>
          <w:szCs w:val="24"/>
        </w:rPr>
        <w:t>routinise and coordinate</w:t>
      </w:r>
      <w:r w:rsidR="00CD6F3C" w:rsidRPr="007E6B60">
        <w:rPr>
          <w:rFonts w:ascii="Times New Roman" w:hAnsi="Times New Roman" w:cs="Times New Roman"/>
          <w:sz w:val="24"/>
          <w:szCs w:val="24"/>
        </w:rPr>
        <w:t xml:space="preserve"> financialised </w:t>
      </w:r>
      <w:r w:rsidR="00CD6F3C" w:rsidRPr="007E6B60">
        <w:rPr>
          <w:rFonts w:ascii="Times New Roman" w:hAnsi="Times New Roman" w:cs="Times New Roman"/>
          <w:sz w:val="24"/>
          <w:szCs w:val="24"/>
        </w:rPr>
        <w:lastRenderedPageBreak/>
        <w:t xml:space="preserve">accumulation in a manner </w:t>
      </w:r>
      <w:r w:rsidR="009673F4" w:rsidRPr="007E6B60">
        <w:rPr>
          <w:rFonts w:ascii="Times New Roman" w:hAnsi="Times New Roman" w:cs="Times New Roman"/>
          <w:sz w:val="24"/>
          <w:szCs w:val="24"/>
        </w:rPr>
        <w:t>capable of</w:t>
      </w:r>
      <w:r w:rsidR="00CD6F3C" w:rsidRPr="007E6B60">
        <w:rPr>
          <w:rFonts w:ascii="Times New Roman" w:hAnsi="Times New Roman" w:cs="Times New Roman"/>
          <w:sz w:val="24"/>
          <w:szCs w:val="24"/>
        </w:rPr>
        <w:t xml:space="preserve"> </w:t>
      </w:r>
      <w:r w:rsidR="009673F4" w:rsidRPr="007E6B60">
        <w:rPr>
          <w:rFonts w:ascii="Times New Roman" w:hAnsi="Times New Roman" w:cs="Times New Roman"/>
          <w:sz w:val="24"/>
          <w:szCs w:val="24"/>
        </w:rPr>
        <w:t>resolving</w:t>
      </w:r>
      <w:r w:rsidR="009E1841" w:rsidRPr="007E6B60">
        <w:rPr>
          <w:rFonts w:ascii="Times New Roman" w:hAnsi="Times New Roman" w:cs="Times New Roman"/>
          <w:sz w:val="24"/>
          <w:szCs w:val="24"/>
        </w:rPr>
        <w:t xml:space="preserve"> the</w:t>
      </w:r>
      <w:r w:rsidR="008E3957" w:rsidRPr="007E6B60">
        <w:rPr>
          <w:rFonts w:ascii="Times New Roman" w:hAnsi="Times New Roman" w:cs="Times New Roman"/>
          <w:sz w:val="24"/>
          <w:szCs w:val="24"/>
        </w:rPr>
        <w:t xml:space="preserve"> </w:t>
      </w:r>
      <w:r w:rsidR="003C437B" w:rsidRPr="007E6B60">
        <w:rPr>
          <w:rFonts w:ascii="Times New Roman" w:hAnsi="Times New Roman" w:cs="Times New Roman"/>
          <w:sz w:val="24"/>
          <w:szCs w:val="24"/>
        </w:rPr>
        <w:t>administrative crisis</w:t>
      </w:r>
      <w:r w:rsidR="00BB6ACE" w:rsidRPr="007E6B60">
        <w:rPr>
          <w:rFonts w:ascii="Times New Roman" w:hAnsi="Times New Roman" w:cs="Times New Roman"/>
          <w:sz w:val="24"/>
          <w:szCs w:val="24"/>
        </w:rPr>
        <w:t xml:space="preserve"> </w:t>
      </w:r>
      <w:r w:rsidR="00B41D2E" w:rsidRPr="007E6B60">
        <w:rPr>
          <w:rFonts w:ascii="Times New Roman" w:hAnsi="Times New Roman" w:cs="Times New Roman"/>
          <w:sz w:val="24"/>
          <w:szCs w:val="24"/>
        </w:rPr>
        <w:t>and</w:t>
      </w:r>
      <w:r w:rsidR="00CD6F3C" w:rsidRPr="007E6B60">
        <w:rPr>
          <w:rFonts w:ascii="Times New Roman" w:hAnsi="Times New Roman" w:cs="Times New Roman"/>
          <w:sz w:val="24"/>
          <w:szCs w:val="24"/>
        </w:rPr>
        <w:t xml:space="preserve"> thus</w:t>
      </w:r>
      <w:r w:rsidR="003C437B" w:rsidRPr="007E6B60">
        <w:rPr>
          <w:rFonts w:ascii="Times New Roman" w:hAnsi="Times New Roman" w:cs="Times New Roman"/>
          <w:sz w:val="24"/>
          <w:szCs w:val="24"/>
        </w:rPr>
        <w:t xml:space="preserve"> prevent</w:t>
      </w:r>
      <w:r w:rsidR="00300AA1">
        <w:rPr>
          <w:rFonts w:ascii="Times New Roman" w:hAnsi="Times New Roman" w:cs="Times New Roman"/>
          <w:sz w:val="24"/>
          <w:szCs w:val="24"/>
        </w:rPr>
        <w:t>ing</w:t>
      </w:r>
      <w:r w:rsidR="003C437B" w:rsidRPr="007E6B60">
        <w:rPr>
          <w:rFonts w:ascii="Times New Roman" w:hAnsi="Times New Roman" w:cs="Times New Roman"/>
          <w:sz w:val="24"/>
          <w:szCs w:val="24"/>
        </w:rPr>
        <w:t xml:space="preserve"> </w:t>
      </w:r>
      <w:r w:rsidR="00B41D2E" w:rsidRPr="007E6B60">
        <w:rPr>
          <w:rFonts w:ascii="Times New Roman" w:hAnsi="Times New Roman" w:cs="Times New Roman"/>
          <w:sz w:val="24"/>
          <w:szCs w:val="24"/>
        </w:rPr>
        <w:t>transition to</w:t>
      </w:r>
      <w:r w:rsidR="003C437B" w:rsidRPr="007E6B60">
        <w:rPr>
          <w:rFonts w:ascii="Times New Roman" w:hAnsi="Times New Roman" w:cs="Times New Roman"/>
          <w:sz w:val="24"/>
          <w:szCs w:val="24"/>
        </w:rPr>
        <w:t xml:space="preserve"> legitimation crisis</w:t>
      </w:r>
      <w:r w:rsidR="00E46A1A" w:rsidRPr="007E6B60">
        <w:rPr>
          <w:rFonts w:ascii="Times New Roman" w:hAnsi="Times New Roman" w:cs="Times New Roman"/>
          <w:sz w:val="24"/>
          <w:szCs w:val="24"/>
        </w:rPr>
        <w:t>.</w:t>
      </w:r>
    </w:p>
    <w:p w14:paraId="588A9FB5" w14:textId="77777777" w:rsidR="003A7A37" w:rsidRPr="007E6B60" w:rsidRDefault="003A7A37">
      <w:pPr>
        <w:spacing w:line="480" w:lineRule="auto"/>
        <w:jc w:val="both"/>
        <w:rPr>
          <w:rFonts w:ascii="Times New Roman" w:eastAsia="Calibri" w:hAnsi="Times New Roman" w:cs="Times New Roman"/>
          <w:sz w:val="24"/>
          <w:szCs w:val="24"/>
        </w:rPr>
      </w:pPr>
    </w:p>
    <w:p w14:paraId="54A990E5" w14:textId="32296AF4" w:rsidR="00A31257" w:rsidRPr="007E6B60" w:rsidRDefault="00225DC5" w:rsidP="0006637E">
      <w:pPr>
        <w:spacing w:line="480" w:lineRule="auto"/>
        <w:jc w:val="both"/>
        <w:rPr>
          <w:rFonts w:ascii="Times New Roman" w:hAnsi="Times New Roman" w:cs="Times New Roman"/>
          <w:sz w:val="24"/>
          <w:szCs w:val="24"/>
        </w:rPr>
      </w:pPr>
      <w:r w:rsidRPr="007E6B60">
        <w:rPr>
          <w:rFonts w:ascii="Times New Roman" w:hAnsi="Times New Roman" w:cs="Times New Roman"/>
          <w:sz w:val="24"/>
          <w:szCs w:val="24"/>
        </w:rPr>
        <w:t xml:space="preserve">Technocrats and civil servants, </w:t>
      </w:r>
      <w:r w:rsidR="00753D02" w:rsidRPr="007E6B60">
        <w:rPr>
          <w:rFonts w:ascii="Times New Roman" w:hAnsi="Times New Roman" w:cs="Times New Roman"/>
          <w:sz w:val="24"/>
          <w:szCs w:val="24"/>
        </w:rPr>
        <w:t>which we</w:t>
      </w:r>
      <w:r w:rsidR="0045554A" w:rsidRPr="007E6B60">
        <w:rPr>
          <w:rFonts w:ascii="Times New Roman" w:hAnsi="Times New Roman" w:cs="Times New Roman"/>
          <w:sz w:val="24"/>
          <w:szCs w:val="24"/>
        </w:rPr>
        <w:t xml:space="preserve"> conce</w:t>
      </w:r>
      <w:r w:rsidR="00753D02" w:rsidRPr="007E6B60">
        <w:rPr>
          <w:rFonts w:ascii="Times New Roman" w:hAnsi="Times New Roman" w:cs="Times New Roman"/>
          <w:sz w:val="24"/>
          <w:szCs w:val="24"/>
        </w:rPr>
        <w:t>ptualise</w:t>
      </w:r>
      <w:r w:rsidRPr="007E6B60">
        <w:rPr>
          <w:rFonts w:ascii="Times New Roman" w:hAnsi="Times New Roman" w:cs="Times New Roman"/>
          <w:sz w:val="24"/>
          <w:szCs w:val="24"/>
        </w:rPr>
        <w:t xml:space="preserve"> in Gramsci</w:t>
      </w:r>
      <w:r w:rsidR="004122A0" w:rsidRPr="00940F9C">
        <w:rPr>
          <w:rFonts w:ascii="Times New Roman" w:hAnsi="Times New Roman" w:cs="Times New Roman"/>
          <w:sz w:val="24"/>
          <w:szCs w:val="24"/>
        </w:rPr>
        <w:t>an</w:t>
      </w:r>
      <w:r w:rsidRPr="00BC615D">
        <w:rPr>
          <w:rFonts w:ascii="Times New Roman" w:hAnsi="Times New Roman" w:cs="Times New Roman"/>
          <w:sz w:val="24"/>
          <w:szCs w:val="24"/>
        </w:rPr>
        <w:t xml:space="preserve"> terms </w:t>
      </w:r>
      <w:r w:rsidR="0045554A" w:rsidRPr="00BC615D">
        <w:rPr>
          <w:rFonts w:ascii="Times New Roman" w:hAnsi="Times New Roman" w:cs="Times New Roman"/>
          <w:sz w:val="24"/>
          <w:szCs w:val="24"/>
        </w:rPr>
        <w:t xml:space="preserve">as </w:t>
      </w:r>
      <w:r w:rsidR="00E90C6E" w:rsidRPr="007E6B60">
        <w:rPr>
          <w:rFonts w:ascii="Times New Roman" w:hAnsi="Times New Roman" w:cs="Times New Roman"/>
          <w:sz w:val="24"/>
          <w:szCs w:val="24"/>
        </w:rPr>
        <w:t>“</w:t>
      </w:r>
      <w:r w:rsidRPr="007E6B60">
        <w:rPr>
          <w:rFonts w:ascii="Times New Roman" w:hAnsi="Times New Roman" w:cs="Times New Roman"/>
          <w:sz w:val="24"/>
          <w:szCs w:val="24"/>
        </w:rPr>
        <w:t>traditional intellectuals</w:t>
      </w:r>
      <w:r w:rsidR="00E90C6E" w:rsidRPr="007E6B60">
        <w:rPr>
          <w:rFonts w:ascii="Times New Roman" w:hAnsi="Times New Roman" w:cs="Times New Roman"/>
          <w:sz w:val="24"/>
          <w:szCs w:val="24"/>
        </w:rPr>
        <w:t>”</w:t>
      </w:r>
      <w:r w:rsidRPr="007E6B60">
        <w:rPr>
          <w:rFonts w:ascii="Times New Roman" w:hAnsi="Times New Roman" w:cs="Times New Roman"/>
          <w:sz w:val="24"/>
          <w:szCs w:val="24"/>
        </w:rPr>
        <w:t>, play leadership role</w:t>
      </w:r>
      <w:r w:rsidR="00E90C6E" w:rsidRPr="007E6B60">
        <w:rPr>
          <w:rFonts w:ascii="Times New Roman" w:hAnsi="Times New Roman" w:cs="Times New Roman"/>
          <w:sz w:val="24"/>
          <w:szCs w:val="24"/>
        </w:rPr>
        <w:t>s</w:t>
      </w:r>
      <w:r w:rsidRPr="007E6B60">
        <w:rPr>
          <w:rFonts w:ascii="Times New Roman" w:hAnsi="Times New Roman" w:cs="Times New Roman"/>
          <w:sz w:val="24"/>
          <w:szCs w:val="24"/>
        </w:rPr>
        <w:t xml:space="preserve"> in hegemon</w:t>
      </w:r>
      <w:r w:rsidR="00F77F47" w:rsidRPr="007E6B60">
        <w:rPr>
          <w:rFonts w:ascii="Times New Roman" w:hAnsi="Times New Roman" w:cs="Times New Roman"/>
          <w:sz w:val="24"/>
          <w:szCs w:val="24"/>
        </w:rPr>
        <w:t>y</w:t>
      </w:r>
      <w:r w:rsidRPr="007E6B60">
        <w:rPr>
          <w:rFonts w:ascii="Times New Roman" w:hAnsi="Times New Roman" w:cs="Times New Roman"/>
          <w:sz w:val="24"/>
          <w:szCs w:val="24"/>
        </w:rPr>
        <w:t xml:space="preserve"> by</w:t>
      </w:r>
      <w:r w:rsidR="00E90C6E" w:rsidRPr="007E6B60">
        <w:rPr>
          <w:rFonts w:ascii="Times New Roman" w:hAnsi="Times New Roman" w:cs="Times New Roman"/>
          <w:sz w:val="24"/>
          <w:szCs w:val="24"/>
        </w:rPr>
        <w:t xml:space="preserve"> being tasked with</w:t>
      </w:r>
      <w:r w:rsidRPr="007E6B60">
        <w:rPr>
          <w:rFonts w:ascii="Times New Roman" w:hAnsi="Times New Roman" w:cs="Times New Roman"/>
          <w:sz w:val="24"/>
          <w:szCs w:val="24"/>
        </w:rPr>
        <w:t xml:space="preserve"> </w:t>
      </w:r>
      <w:r w:rsidR="00F77F47" w:rsidRPr="007E6B60">
        <w:rPr>
          <w:rFonts w:ascii="Times New Roman" w:hAnsi="Times New Roman" w:cs="Times New Roman"/>
          <w:sz w:val="24"/>
          <w:szCs w:val="24"/>
        </w:rPr>
        <w:t xml:space="preserve">producing </w:t>
      </w:r>
      <w:r w:rsidRPr="007E6B60">
        <w:rPr>
          <w:rFonts w:ascii="Times New Roman" w:hAnsi="Times New Roman" w:cs="Times New Roman"/>
          <w:sz w:val="24"/>
          <w:szCs w:val="24"/>
        </w:rPr>
        <w:t>modes of regulation. Such h</w:t>
      </w:r>
      <w:r w:rsidRPr="007E6B60">
        <w:rPr>
          <w:rFonts w:ascii="Times New Roman" w:eastAsia="Calibri" w:hAnsi="Times New Roman" w:cs="Times New Roman"/>
          <w:sz w:val="24"/>
          <w:szCs w:val="24"/>
        </w:rPr>
        <w:t xml:space="preserve">egemonic practices translate class, and more narrow </w:t>
      </w:r>
      <w:r w:rsidR="004122A0" w:rsidRPr="007E6B60">
        <w:rPr>
          <w:rFonts w:ascii="Times New Roman" w:eastAsia="Calibri" w:hAnsi="Times New Roman" w:cs="Times New Roman"/>
          <w:sz w:val="24"/>
          <w:szCs w:val="24"/>
        </w:rPr>
        <w:t>class-</w:t>
      </w:r>
      <w:r w:rsidR="00720E14" w:rsidRPr="007E6B60">
        <w:rPr>
          <w:rFonts w:ascii="Times New Roman" w:eastAsia="Calibri" w:hAnsi="Times New Roman" w:cs="Times New Roman"/>
          <w:sz w:val="24"/>
          <w:szCs w:val="24"/>
        </w:rPr>
        <w:t>fractional or sectoral</w:t>
      </w:r>
      <w:r w:rsidRPr="007E6B60">
        <w:rPr>
          <w:rFonts w:ascii="Times New Roman" w:eastAsia="Calibri" w:hAnsi="Times New Roman" w:cs="Times New Roman"/>
          <w:sz w:val="24"/>
          <w:szCs w:val="24"/>
        </w:rPr>
        <w:t xml:space="preserve">, interests into broader </w:t>
      </w:r>
      <w:r w:rsidR="00E90C6E" w:rsidRPr="007E6B60">
        <w:rPr>
          <w:rFonts w:ascii="Times New Roman" w:eastAsia="Calibri" w:hAnsi="Times New Roman" w:cs="Times New Roman"/>
          <w:sz w:val="24"/>
          <w:szCs w:val="24"/>
        </w:rPr>
        <w:t>“</w:t>
      </w:r>
      <w:r w:rsidRPr="007E6B60">
        <w:rPr>
          <w:rFonts w:ascii="Times New Roman" w:eastAsia="Calibri" w:hAnsi="Times New Roman" w:cs="Times New Roman"/>
          <w:sz w:val="24"/>
          <w:szCs w:val="24"/>
        </w:rPr>
        <w:t>ethico-political</w:t>
      </w:r>
      <w:r w:rsidR="00E90C6E" w:rsidRPr="007E6B60">
        <w:rPr>
          <w:rFonts w:ascii="Times New Roman" w:eastAsia="Calibri" w:hAnsi="Times New Roman" w:cs="Times New Roman"/>
          <w:sz w:val="24"/>
          <w:szCs w:val="24"/>
        </w:rPr>
        <w:t>”</w:t>
      </w:r>
      <w:r w:rsidRPr="007E6B60">
        <w:rPr>
          <w:rFonts w:ascii="Times New Roman" w:eastAsia="Calibri" w:hAnsi="Times New Roman" w:cs="Times New Roman"/>
          <w:sz w:val="24"/>
          <w:szCs w:val="24"/>
        </w:rPr>
        <w:t xml:space="preserve"> ones giving economic structures their rationale and legitimacy.</w:t>
      </w:r>
      <w:r w:rsidR="00BB6ACE" w:rsidRPr="007E6B60">
        <w:rPr>
          <w:rFonts w:ascii="Times New Roman" w:eastAsia="Calibri" w:hAnsi="Times New Roman" w:cs="Times New Roman"/>
          <w:sz w:val="24"/>
          <w:szCs w:val="24"/>
        </w:rPr>
        <w:t xml:space="preserve"> They are</w:t>
      </w:r>
      <w:r w:rsidR="00BB6ACE" w:rsidRPr="00940F9C">
        <w:rPr>
          <w:rFonts w:ascii="Times New Roman" w:hAnsi="Times New Roman" w:cs="Times New Roman"/>
          <w:sz w:val="24"/>
          <w:szCs w:val="24"/>
        </w:rPr>
        <w:t xml:space="preserve"> </w:t>
      </w:r>
      <w:r w:rsidR="00F77F47" w:rsidRPr="00BC615D">
        <w:rPr>
          <w:rFonts w:ascii="Times New Roman" w:hAnsi="Times New Roman" w:cs="Times New Roman"/>
          <w:sz w:val="24"/>
          <w:szCs w:val="24"/>
        </w:rPr>
        <w:t xml:space="preserve">thus </w:t>
      </w:r>
      <w:r w:rsidR="00BB6ACE" w:rsidRPr="00940F9C">
        <w:rPr>
          <w:rFonts w:ascii="Times New Roman" w:hAnsi="Times New Roman" w:cs="Times New Roman"/>
          <w:sz w:val="24"/>
          <w:szCs w:val="24"/>
        </w:rPr>
        <w:t xml:space="preserve">tasked with the </w:t>
      </w:r>
      <w:r w:rsidR="002E43AE" w:rsidRPr="00BC615D">
        <w:rPr>
          <w:rFonts w:ascii="Times New Roman" w:hAnsi="Times New Roman" w:cs="Times New Roman"/>
          <w:sz w:val="24"/>
          <w:szCs w:val="24"/>
        </w:rPr>
        <w:t xml:space="preserve">creation of a </w:t>
      </w:r>
      <w:r w:rsidR="00025705" w:rsidRPr="00BC615D">
        <w:rPr>
          <w:rFonts w:ascii="Times New Roman" w:hAnsi="Times New Roman" w:cs="Times New Roman"/>
          <w:sz w:val="24"/>
          <w:szCs w:val="24"/>
        </w:rPr>
        <w:t>“</w:t>
      </w:r>
      <w:r w:rsidR="002E43AE" w:rsidRPr="00BC615D">
        <w:rPr>
          <w:rFonts w:ascii="Times New Roman" w:hAnsi="Times New Roman" w:cs="Times New Roman"/>
          <w:sz w:val="24"/>
          <w:szCs w:val="24"/>
        </w:rPr>
        <w:t>historical bloc</w:t>
      </w:r>
      <w:r w:rsidR="00025705" w:rsidRPr="00BC615D">
        <w:rPr>
          <w:rFonts w:ascii="Times New Roman" w:hAnsi="Times New Roman" w:cs="Times New Roman"/>
          <w:sz w:val="24"/>
          <w:szCs w:val="24"/>
        </w:rPr>
        <w:t>”</w:t>
      </w:r>
      <w:r w:rsidR="002E43AE" w:rsidRPr="00BC615D">
        <w:rPr>
          <w:rFonts w:ascii="Times New Roman" w:hAnsi="Times New Roman" w:cs="Times New Roman"/>
          <w:sz w:val="24"/>
          <w:szCs w:val="24"/>
        </w:rPr>
        <w:t>;</w:t>
      </w:r>
      <w:r w:rsidR="00A31257" w:rsidRPr="00940F9C">
        <w:rPr>
          <w:rFonts w:ascii="Times New Roman" w:hAnsi="Times New Roman" w:cs="Times New Roman"/>
          <w:sz w:val="24"/>
          <w:szCs w:val="24"/>
        </w:rPr>
        <w:t xml:space="preserve"> </w:t>
      </w:r>
      <w:r w:rsidR="00BB6ACE" w:rsidRPr="00940F9C">
        <w:rPr>
          <w:rFonts w:ascii="Times New Roman" w:hAnsi="Times New Roman" w:cs="Times New Roman"/>
          <w:sz w:val="24"/>
          <w:szCs w:val="24"/>
        </w:rPr>
        <w:t xml:space="preserve">that is reciprocity between structure and superstructure. </w:t>
      </w:r>
      <w:r w:rsidR="00A31257" w:rsidRPr="00BC615D">
        <w:rPr>
          <w:rFonts w:ascii="Times New Roman" w:eastAsia="Calibri" w:hAnsi="Times New Roman" w:cs="Times New Roman"/>
          <w:sz w:val="24"/>
          <w:szCs w:val="24"/>
        </w:rPr>
        <w:t>Yet,</w:t>
      </w:r>
      <w:r w:rsidR="00326DAC" w:rsidRPr="00BC615D">
        <w:rPr>
          <w:rFonts w:ascii="Times New Roman" w:eastAsia="Calibri" w:hAnsi="Times New Roman" w:cs="Times New Roman"/>
          <w:sz w:val="24"/>
          <w:szCs w:val="24"/>
        </w:rPr>
        <w:t xml:space="preserve"> and this is crucial for our analysis,</w:t>
      </w:r>
      <w:r w:rsidR="00A31257" w:rsidRPr="00BC615D">
        <w:rPr>
          <w:rFonts w:ascii="Times New Roman" w:eastAsia="Calibri" w:hAnsi="Times New Roman" w:cs="Times New Roman"/>
          <w:sz w:val="24"/>
          <w:szCs w:val="24"/>
        </w:rPr>
        <w:t xml:space="preserve"> traditional </w:t>
      </w:r>
      <w:r w:rsidR="00A31257" w:rsidRPr="00940F9C">
        <w:rPr>
          <w:rFonts w:ascii="Times New Roman" w:hAnsi="Times New Roman" w:cs="Times New Roman"/>
          <w:sz w:val="24"/>
          <w:szCs w:val="24"/>
          <w:lang w:val="en-US"/>
        </w:rPr>
        <w:t>i</w:t>
      </w:r>
      <w:r w:rsidR="003D3BE6" w:rsidRPr="00BC615D">
        <w:rPr>
          <w:rFonts w:ascii="Times New Roman" w:hAnsi="Times New Roman" w:cs="Times New Roman"/>
          <w:sz w:val="24"/>
          <w:szCs w:val="24"/>
          <w:lang w:val="en-US"/>
        </w:rPr>
        <w:t xml:space="preserve">ntellectuals are </w:t>
      </w:r>
      <w:r w:rsidR="003D3BE6" w:rsidRPr="007E6B60">
        <w:rPr>
          <w:rFonts w:ascii="Times New Roman" w:hAnsi="Times New Roman" w:cs="Times New Roman"/>
          <w:sz w:val="24"/>
          <w:szCs w:val="24"/>
          <w:lang w:val="en-US"/>
        </w:rPr>
        <w:t>relatively detached from productive functions and related class divisions</w:t>
      </w:r>
      <w:r w:rsidR="00025705" w:rsidRPr="007E6B60">
        <w:rPr>
          <w:rFonts w:ascii="Times New Roman" w:hAnsi="Times New Roman" w:cs="Times New Roman"/>
          <w:sz w:val="24"/>
          <w:szCs w:val="24"/>
          <w:lang w:val="en-US"/>
        </w:rPr>
        <w:t>. I</w:t>
      </w:r>
      <w:r w:rsidR="001032F7" w:rsidRPr="007E6B60">
        <w:rPr>
          <w:rFonts w:ascii="Times New Roman" w:hAnsi="Times New Roman" w:cs="Times New Roman"/>
          <w:sz w:val="24"/>
          <w:szCs w:val="24"/>
          <w:lang w:val="en-US"/>
        </w:rPr>
        <w:t xml:space="preserve">nstead </w:t>
      </w:r>
      <w:r w:rsidR="00025705" w:rsidRPr="007E6B60">
        <w:rPr>
          <w:rFonts w:ascii="Times New Roman" w:hAnsi="Times New Roman" w:cs="Times New Roman"/>
          <w:sz w:val="24"/>
          <w:szCs w:val="24"/>
          <w:lang w:val="en-US"/>
        </w:rPr>
        <w:t>they have their</w:t>
      </w:r>
      <w:r w:rsidR="003D3BE6" w:rsidRPr="007E6B60">
        <w:rPr>
          <w:rFonts w:ascii="Times New Roman" w:hAnsi="Times New Roman" w:cs="Times New Roman"/>
          <w:sz w:val="24"/>
          <w:szCs w:val="24"/>
        </w:rPr>
        <w:t xml:space="preserve"> own</w:t>
      </w:r>
      <w:r w:rsidR="00025705" w:rsidRPr="007E6B60">
        <w:rPr>
          <w:rFonts w:ascii="Times New Roman" w:hAnsi="Times New Roman" w:cs="Times New Roman"/>
          <w:sz w:val="24"/>
          <w:szCs w:val="24"/>
        </w:rPr>
        <w:t xml:space="preserve"> organisational logics</w:t>
      </w:r>
      <w:r w:rsidR="009C163C">
        <w:rPr>
          <w:rFonts w:ascii="Times New Roman" w:hAnsi="Times New Roman" w:cs="Times New Roman"/>
          <w:sz w:val="24"/>
          <w:szCs w:val="24"/>
        </w:rPr>
        <w:t>, rules of merit</w:t>
      </w:r>
      <w:r w:rsidR="00025705" w:rsidRPr="007E6B60">
        <w:rPr>
          <w:rFonts w:ascii="Times New Roman" w:hAnsi="Times New Roman" w:cs="Times New Roman"/>
          <w:sz w:val="24"/>
          <w:szCs w:val="24"/>
        </w:rPr>
        <w:t xml:space="preserve"> and </w:t>
      </w:r>
      <w:r w:rsidR="003D3BE6" w:rsidRPr="007E6B60">
        <w:rPr>
          <w:rFonts w:ascii="Times New Roman" w:hAnsi="Times New Roman" w:cs="Times New Roman"/>
          <w:sz w:val="24"/>
          <w:szCs w:val="24"/>
        </w:rPr>
        <w:t>internal hierarchies</w:t>
      </w:r>
      <w:r w:rsidR="003D3BE6" w:rsidRPr="007E6B60">
        <w:rPr>
          <w:rFonts w:ascii="Times New Roman" w:hAnsi="Times New Roman" w:cs="Times New Roman"/>
          <w:sz w:val="24"/>
          <w:szCs w:val="24"/>
          <w:lang w:val="en-US"/>
        </w:rPr>
        <w:t xml:space="preserve">. </w:t>
      </w:r>
      <w:r w:rsidR="00A31257" w:rsidRPr="007E6B60">
        <w:rPr>
          <w:rFonts w:ascii="Times New Roman" w:hAnsi="Times New Roman" w:cs="Times New Roman"/>
          <w:sz w:val="24"/>
          <w:szCs w:val="24"/>
          <w:lang w:val="en-US"/>
        </w:rPr>
        <w:t>This means that</w:t>
      </w:r>
      <w:r w:rsidR="003D3BE6" w:rsidRPr="007E6B60">
        <w:rPr>
          <w:rFonts w:ascii="Times New Roman" w:hAnsi="Times New Roman" w:cs="Times New Roman"/>
          <w:sz w:val="24"/>
          <w:szCs w:val="24"/>
          <w:lang w:val="en-US"/>
        </w:rPr>
        <w:t xml:space="preserve"> their group identit</w:t>
      </w:r>
      <w:r w:rsidR="009C163C">
        <w:rPr>
          <w:rFonts w:ascii="Times New Roman" w:hAnsi="Times New Roman" w:cs="Times New Roman"/>
          <w:sz w:val="24"/>
          <w:szCs w:val="24"/>
          <w:lang w:val="en-US"/>
        </w:rPr>
        <w:t>ies</w:t>
      </w:r>
      <w:r w:rsidR="003D3BE6" w:rsidRPr="007E6B60">
        <w:rPr>
          <w:rFonts w:ascii="Times New Roman" w:hAnsi="Times New Roman" w:cs="Times New Roman"/>
          <w:sz w:val="24"/>
          <w:szCs w:val="24"/>
          <w:lang w:val="en-US"/>
        </w:rPr>
        <w:t xml:space="preserve"> closely derive from these self-definitions</w:t>
      </w:r>
      <w:r w:rsidR="003D3BE6" w:rsidRPr="007E6B60">
        <w:rPr>
          <w:rStyle w:val="fontstyle01"/>
          <w:rFonts w:ascii="Times New Roman" w:hAnsi="Times New Roman" w:cs="Times New Roman"/>
          <w:b w:val="0"/>
          <w:sz w:val="24"/>
          <w:szCs w:val="24"/>
        </w:rPr>
        <w:t xml:space="preserve">, which results in that traditional intellectuals </w:t>
      </w:r>
      <w:r w:rsidR="003D3BE6" w:rsidRPr="007E6B60">
        <w:rPr>
          <w:rFonts w:ascii="Times New Roman" w:hAnsi="Times New Roman" w:cs="Times New Roman"/>
          <w:color w:val="000000"/>
          <w:sz w:val="24"/>
          <w:szCs w:val="24"/>
        </w:rPr>
        <w:t>feel</w:t>
      </w:r>
      <w:r w:rsidR="005D7DA4" w:rsidRPr="007E6B60">
        <w:rPr>
          <w:rFonts w:ascii="Times New Roman" w:hAnsi="Times New Roman" w:cs="Times New Roman"/>
          <w:color w:val="000000"/>
          <w:sz w:val="24"/>
          <w:szCs w:val="24"/>
        </w:rPr>
        <w:t>, with</w:t>
      </w:r>
      <w:r w:rsidR="003D3BE6" w:rsidRPr="007E6B60">
        <w:rPr>
          <w:rFonts w:ascii="Times New Roman" w:hAnsi="Times New Roman" w:cs="Times New Roman"/>
          <w:color w:val="000000"/>
          <w:sz w:val="24"/>
          <w:szCs w:val="24"/>
        </w:rPr>
        <w:t xml:space="preserve"> an </w:t>
      </w:r>
      <w:r w:rsidR="002F172F">
        <w:rPr>
          <w:rFonts w:ascii="Times New Roman" w:hAnsi="Times New Roman" w:cs="Times New Roman"/>
          <w:i/>
          <w:iCs/>
          <w:color w:val="000000"/>
          <w:sz w:val="24"/>
          <w:szCs w:val="24"/>
        </w:rPr>
        <w:t>E</w:t>
      </w:r>
      <w:r w:rsidR="003D3BE6" w:rsidRPr="007E6B60">
        <w:rPr>
          <w:rFonts w:ascii="Times New Roman" w:hAnsi="Times New Roman" w:cs="Times New Roman"/>
          <w:i/>
          <w:iCs/>
          <w:color w:val="000000"/>
          <w:sz w:val="24"/>
          <w:szCs w:val="24"/>
        </w:rPr>
        <w:t xml:space="preserve">sprit de </w:t>
      </w:r>
      <w:r w:rsidR="002F172F">
        <w:rPr>
          <w:rFonts w:ascii="Times New Roman" w:hAnsi="Times New Roman" w:cs="Times New Roman"/>
          <w:i/>
          <w:iCs/>
          <w:color w:val="000000"/>
          <w:sz w:val="24"/>
          <w:szCs w:val="24"/>
        </w:rPr>
        <w:t>C</w:t>
      </w:r>
      <w:r w:rsidR="003D3BE6" w:rsidRPr="007E6B60">
        <w:rPr>
          <w:rFonts w:ascii="Times New Roman" w:hAnsi="Times New Roman" w:cs="Times New Roman"/>
          <w:i/>
          <w:iCs/>
          <w:color w:val="000000"/>
          <w:sz w:val="24"/>
          <w:szCs w:val="24"/>
        </w:rPr>
        <w:t>orps</w:t>
      </w:r>
      <w:r w:rsidR="005D7DA4" w:rsidRPr="007E6B60">
        <w:rPr>
          <w:rFonts w:ascii="Times New Roman" w:hAnsi="Times New Roman" w:cs="Times New Roman"/>
          <w:iCs/>
          <w:color w:val="000000"/>
          <w:sz w:val="24"/>
          <w:szCs w:val="24"/>
        </w:rPr>
        <w:t>,</w:t>
      </w:r>
      <w:r w:rsidR="003D3BE6" w:rsidRPr="007E6B60">
        <w:rPr>
          <w:rFonts w:ascii="Times New Roman" w:hAnsi="Times New Roman" w:cs="Times New Roman"/>
          <w:i/>
          <w:iCs/>
          <w:color w:val="000000"/>
          <w:sz w:val="24"/>
          <w:szCs w:val="24"/>
        </w:rPr>
        <w:t xml:space="preserve"> </w:t>
      </w:r>
      <w:r w:rsidR="005D7DA4" w:rsidRPr="007E6B60">
        <w:rPr>
          <w:rFonts w:ascii="Times New Roman" w:hAnsi="Times New Roman" w:cs="Times New Roman"/>
          <w:color w:val="000000"/>
          <w:sz w:val="24"/>
          <w:szCs w:val="24"/>
        </w:rPr>
        <w:t>autonomous</w:t>
      </w:r>
      <w:r w:rsidR="003D3BE6" w:rsidRPr="007E6B60">
        <w:rPr>
          <w:rStyle w:val="fontstyle01"/>
          <w:rFonts w:ascii="Times New Roman" w:hAnsi="Times New Roman" w:cs="Times New Roman"/>
          <w:b w:val="0"/>
          <w:sz w:val="24"/>
          <w:szCs w:val="24"/>
        </w:rPr>
        <w:t xml:space="preserve"> vis-à-vis the dominant social group (</w:t>
      </w:r>
      <w:r w:rsidR="00A31257" w:rsidRPr="007E6B60">
        <w:rPr>
          <w:rStyle w:val="fontstyle01"/>
          <w:rFonts w:ascii="Times New Roman" w:hAnsi="Times New Roman" w:cs="Times New Roman"/>
          <w:b w:val="0"/>
          <w:sz w:val="24"/>
          <w:szCs w:val="24"/>
        </w:rPr>
        <w:t xml:space="preserve">Gramsci in </w:t>
      </w:r>
      <w:r w:rsidR="003D3BE6" w:rsidRPr="007E6B60">
        <w:rPr>
          <w:rStyle w:val="fontstyle01"/>
          <w:rFonts w:ascii="Times New Roman" w:hAnsi="Times New Roman" w:cs="Times New Roman"/>
          <w:b w:val="0"/>
          <w:sz w:val="24"/>
          <w:szCs w:val="24"/>
        </w:rPr>
        <w:t>Olsaretti, 2014: 366</w:t>
      </w:r>
      <w:r w:rsidR="00A31257" w:rsidRPr="007E6B60">
        <w:rPr>
          <w:rStyle w:val="fontstyle01"/>
          <w:rFonts w:ascii="Times New Roman" w:hAnsi="Times New Roman" w:cs="Times New Roman"/>
          <w:b w:val="0"/>
          <w:sz w:val="24"/>
          <w:szCs w:val="24"/>
        </w:rPr>
        <w:t>-368</w:t>
      </w:r>
      <w:r w:rsidR="003D3BE6" w:rsidRPr="007E6B60">
        <w:rPr>
          <w:rStyle w:val="fontstyle01"/>
          <w:rFonts w:ascii="Times New Roman" w:hAnsi="Times New Roman" w:cs="Times New Roman"/>
          <w:b w:val="0"/>
          <w:sz w:val="24"/>
          <w:szCs w:val="24"/>
        </w:rPr>
        <w:t>)</w:t>
      </w:r>
      <w:r w:rsidR="003D3BE6" w:rsidRPr="007E6B60">
        <w:rPr>
          <w:rFonts w:ascii="Times New Roman" w:hAnsi="Times New Roman" w:cs="Times New Roman"/>
          <w:sz w:val="24"/>
          <w:szCs w:val="24"/>
        </w:rPr>
        <w:t>.</w:t>
      </w:r>
      <w:r w:rsidR="00326DAC" w:rsidRPr="007E6B60">
        <w:rPr>
          <w:rFonts w:ascii="Times New Roman" w:hAnsi="Times New Roman" w:cs="Times New Roman"/>
          <w:sz w:val="24"/>
          <w:szCs w:val="24"/>
        </w:rPr>
        <w:t xml:space="preserve"> This autonomy lends credibility to depoliticisation as a neoliberal mode of governance for MPR.</w:t>
      </w:r>
      <w:r w:rsidR="003D3BE6" w:rsidRPr="007E6B60">
        <w:rPr>
          <w:rFonts w:ascii="Times New Roman" w:hAnsi="Times New Roman" w:cs="Times New Roman"/>
          <w:sz w:val="24"/>
          <w:szCs w:val="24"/>
        </w:rPr>
        <w:t xml:space="preserve"> </w:t>
      </w:r>
    </w:p>
    <w:p w14:paraId="174EEDB0" w14:textId="77777777" w:rsidR="00A31257" w:rsidRPr="007E6B60" w:rsidRDefault="00A31257" w:rsidP="0006637E">
      <w:pPr>
        <w:spacing w:line="480" w:lineRule="auto"/>
        <w:jc w:val="both"/>
        <w:rPr>
          <w:rFonts w:ascii="Times New Roman" w:hAnsi="Times New Roman" w:cs="Times New Roman"/>
          <w:sz w:val="24"/>
          <w:szCs w:val="24"/>
        </w:rPr>
      </w:pPr>
    </w:p>
    <w:p w14:paraId="05B3A135" w14:textId="3FDD334E" w:rsidR="003D3BE6" w:rsidRPr="007E6B60" w:rsidRDefault="007B357F" w:rsidP="0006637E">
      <w:pPr>
        <w:spacing w:line="480" w:lineRule="auto"/>
        <w:jc w:val="both"/>
        <w:rPr>
          <w:rFonts w:ascii="Times New Roman" w:hAnsi="Times New Roman" w:cs="Times New Roman"/>
          <w:sz w:val="24"/>
          <w:szCs w:val="24"/>
        </w:rPr>
      </w:pPr>
      <w:r w:rsidRPr="007E6B60">
        <w:rPr>
          <w:rFonts w:ascii="Times New Roman" w:hAnsi="Times New Roman" w:cs="Times New Roman"/>
          <w:sz w:val="24"/>
          <w:szCs w:val="24"/>
        </w:rPr>
        <w:t xml:space="preserve">Nevertheless, </w:t>
      </w:r>
      <w:r w:rsidR="00083158" w:rsidRPr="007E6B60">
        <w:rPr>
          <w:rFonts w:ascii="Times New Roman" w:hAnsi="Times New Roman" w:cs="Times New Roman"/>
          <w:sz w:val="24"/>
          <w:szCs w:val="24"/>
        </w:rPr>
        <w:t xml:space="preserve">Gramsci </w:t>
      </w:r>
      <w:r w:rsidR="003D3BE6" w:rsidRPr="007E6B60">
        <w:rPr>
          <w:rFonts w:ascii="Times New Roman" w:hAnsi="Times New Roman" w:cs="Times New Roman"/>
          <w:sz w:val="24"/>
          <w:szCs w:val="24"/>
        </w:rPr>
        <w:t xml:space="preserve">also identifies countertendencies deriving from </w:t>
      </w:r>
      <w:r w:rsidR="00F77F47" w:rsidRPr="007E6B60">
        <w:rPr>
          <w:rFonts w:ascii="Times New Roman" w:hAnsi="Times New Roman" w:cs="Times New Roman"/>
          <w:sz w:val="24"/>
          <w:szCs w:val="24"/>
        </w:rPr>
        <w:t xml:space="preserve">traditional intellectuals’ embedding in social networks and </w:t>
      </w:r>
      <w:r w:rsidR="003D3BE6" w:rsidRPr="007E6B60">
        <w:rPr>
          <w:rFonts w:ascii="Times New Roman" w:hAnsi="Times New Roman" w:cs="Times New Roman"/>
          <w:sz w:val="24"/>
          <w:szCs w:val="24"/>
        </w:rPr>
        <w:t xml:space="preserve">the agency of </w:t>
      </w:r>
      <w:r w:rsidR="004122A0" w:rsidRPr="007E6B60">
        <w:rPr>
          <w:rFonts w:ascii="Times New Roman" w:hAnsi="Times New Roman" w:cs="Times New Roman"/>
          <w:sz w:val="24"/>
          <w:szCs w:val="24"/>
        </w:rPr>
        <w:t>“</w:t>
      </w:r>
      <w:r w:rsidR="003D3BE6" w:rsidRPr="007E6B60">
        <w:rPr>
          <w:rFonts w:ascii="Times New Roman" w:hAnsi="Times New Roman" w:cs="Times New Roman"/>
          <w:sz w:val="24"/>
          <w:szCs w:val="24"/>
        </w:rPr>
        <w:t>organic</w:t>
      </w:r>
      <w:r w:rsidR="004122A0" w:rsidRPr="007E6B60">
        <w:rPr>
          <w:rFonts w:ascii="Times New Roman" w:hAnsi="Times New Roman" w:cs="Times New Roman"/>
          <w:sz w:val="24"/>
          <w:szCs w:val="24"/>
        </w:rPr>
        <w:t>”</w:t>
      </w:r>
      <w:r w:rsidR="00250998" w:rsidRPr="007E6B60">
        <w:rPr>
          <w:rFonts w:ascii="Times New Roman" w:hAnsi="Times New Roman" w:cs="Times New Roman"/>
          <w:sz w:val="24"/>
          <w:szCs w:val="24"/>
        </w:rPr>
        <w:t xml:space="preserve"> (i.e.</w:t>
      </w:r>
      <w:r w:rsidR="0006637E" w:rsidRPr="007E6B60">
        <w:rPr>
          <w:rFonts w:ascii="Times New Roman" w:hAnsi="Times New Roman" w:cs="Times New Roman"/>
          <w:sz w:val="24"/>
          <w:szCs w:val="24"/>
        </w:rPr>
        <w:t xml:space="preserve"> class-bound</w:t>
      </w:r>
      <w:r w:rsidR="00250998" w:rsidRPr="007E6B60">
        <w:rPr>
          <w:rFonts w:ascii="Times New Roman" w:hAnsi="Times New Roman" w:cs="Times New Roman"/>
          <w:sz w:val="24"/>
          <w:szCs w:val="24"/>
        </w:rPr>
        <w:t xml:space="preserve">) </w:t>
      </w:r>
      <w:r w:rsidR="003D3BE6" w:rsidRPr="007E6B60">
        <w:rPr>
          <w:rFonts w:ascii="Times New Roman" w:hAnsi="Times New Roman" w:cs="Times New Roman"/>
          <w:sz w:val="24"/>
          <w:szCs w:val="24"/>
        </w:rPr>
        <w:t>intellectuals. He argues that organic intellectuals aim at</w:t>
      </w:r>
      <w:r w:rsidR="004122A0" w:rsidRPr="007E6B60">
        <w:rPr>
          <w:rFonts w:ascii="Times New Roman" w:hAnsi="Times New Roman" w:cs="Times New Roman"/>
          <w:sz w:val="24"/>
          <w:szCs w:val="24"/>
        </w:rPr>
        <w:t xml:space="preserve"> influencing </w:t>
      </w:r>
      <w:r w:rsidR="00647FDD">
        <w:rPr>
          <w:rFonts w:ascii="Times New Roman" w:hAnsi="Times New Roman" w:cs="Times New Roman"/>
          <w:sz w:val="24"/>
          <w:szCs w:val="24"/>
        </w:rPr>
        <w:t>or even</w:t>
      </w:r>
      <w:r w:rsidR="00647FDD" w:rsidRPr="007E6B60">
        <w:rPr>
          <w:rFonts w:ascii="Times New Roman" w:hAnsi="Times New Roman" w:cs="Times New Roman"/>
          <w:sz w:val="24"/>
          <w:szCs w:val="24"/>
        </w:rPr>
        <w:t xml:space="preserve"> </w:t>
      </w:r>
      <w:r w:rsidR="003D3BE6" w:rsidRPr="007E6B60">
        <w:rPr>
          <w:rFonts w:ascii="Times New Roman" w:hAnsi="Times New Roman" w:cs="Times New Roman"/>
          <w:sz w:val="24"/>
          <w:szCs w:val="24"/>
        </w:rPr>
        <w:t>incorporating traditional intellectuals into their fold.</w:t>
      </w:r>
      <w:r w:rsidR="0006637E" w:rsidRPr="007E6B60">
        <w:rPr>
          <w:rFonts w:ascii="Times New Roman" w:hAnsi="Times New Roman" w:cs="Times New Roman"/>
          <w:sz w:val="24"/>
          <w:szCs w:val="24"/>
        </w:rPr>
        <w:t xml:space="preserve"> </w:t>
      </w:r>
      <w:r w:rsidR="00A31257" w:rsidRPr="007E6B60">
        <w:rPr>
          <w:rFonts w:ascii="Times New Roman" w:hAnsi="Times New Roman" w:cs="Times New Roman"/>
          <w:sz w:val="24"/>
          <w:szCs w:val="24"/>
        </w:rPr>
        <w:t>Moreover, w</w:t>
      </w:r>
      <w:r w:rsidR="0006637E" w:rsidRPr="007E6B60">
        <w:rPr>
          <w:rFonts w:ascii="Times New Roman" w:hAnsi="Times New Roman" w:cs="Times New Roman"/>
          <w:sz w:val="24"/>
          <w:szCs w:val="24"/>
        </w:rPr>
        <w:t>hile</w:t>
      </w:r>
      <w:r w:rsidR="00225DC5" w:rsidRPr="007E6B60">
        <w:rPr>
          <w:rFonts w:ascii="Times New Roman" w:eastAsia="Calibri" w:hAnsi="Times New Roman" w:cs="Times New Roman"/>
          <w:sz w:val="24"/>
          <w:szCs w:val="24"/>
        </w:rPr>
        <w:t xml:space="preserve"> seeing themselves as </w:t>
      </w:r>
      <w:r w:rsidR="00F77F47" w:rsidRPr="007E6B60">
        <w:rPr>
          <w:rFonts w:ascii="Times New Roman" w:eastAsia="Calibri" w:hAnsi="Times New Roman" w:cs="Times New Roman"/>
          <w:sz w:val="24"/>
          <w:szCs w:val="24"/>
        </w:rPr>
        <w:t>exceptionally</w:t>
      </w:r>
      <w:r w:rsidR="00F77F47" w:rsidRPr="007E6B60">
        <w:rPr>
          <w:rFonts w:ascii="Times New Roman" w:hAnsi="Times New Roman" w:cs="Times New Roman"/>
          <w:sz w:val="24"/>
          <w:szCs w:val="24"/>
        </w:rPr>
        <w:t xml:space="preserve"> </w:t>
      </w:r>
      <w:r w:rsidR="00225DC5" w:rsidRPr="007E6B60">
        <w:rPr>
          <w:rFonts w:ascii="Times New Roman" w:hAnsi="Times New Roman" w:cs="Times New Roman"/>
          <w:sz w:val="24"/>
          <w:szCs w:val="24"/>
        </w:rPr>
        <w:t xml:space="preserve">qualified and independent of </w:t>
      </w:r>
      <w:r w:rsidR="00F72B04" w:rsidRPr="007E6B60">
        <w:rPr>
          <w:rFonts w:ascii="Times New Roman" w:hAnsi="Times New Roman" w:cs="Times New Roman"/>
          <w:sz w:val="24"/>
          <w:szCs w:val="24"/>
        </w:rPr>
        <w:t xml:space="preserve">particular </w:t>
      </w:r>
      <w:r w:rsidR="00225DC5" w:rsidRPr="007E6B60">
        <w:rPr>
          <w:rFonts w:ascii="Times New Roman" w:hAnsi="Times New Roman" w:cs="Times New Roman"/>
          <w:sz w:val="24"/>
          <w:szCs w:val="24"/>
        </w:rPr>
        <w:t>interests,</w:t>
      </w:r>
      <w:r w:rsidR="00225DC5" w:rsidRPr="007E6B60">
        <w:rPr>
          <w:rFonts w:ascii="Times New Roman" w:eastAsia="Calibri" w:hAnsi="Times New Roman" w:cs="Times New Roman"/>
          <w:sz w:val="24"/>
          <w:szCs w:val="24"/>
        </w:rPr>
        <w:t xml:space="preserve"> t</w:t>
      </w:r>
      <w:r w:rsidR="00225DC5" w:rsidRPr="007E6B60">
        <w:rPr>
          <w:rFonts w:ascii="Times New Roman" w:hAnsi="Times New Roman" w:cs="Times New Roman"/>
          <w:sz w:val="24"/>
          <w:szCs w:val="24"/>
        </w:rPr>
        <w:t>raditional intellectuals</w:t>
      </w:r>
      <w:r w:rsidR="00250998" w:rsidRPr="007E6B60">
        <w:rPr>
          <w:rFonts w:ascii="Times New Roman" w:hAnsi="Times New Roman" w:cs="Times New Roman"/>
          <w:sz w:val="24"/>
          <w:szCs w:val="24"/>
        </w:rPr>
        <w:t xml:space="preserve"> often</w:t>
      </w:r>
      <w:r w:rsidR="00225DC5" w:rsidRPr="007E6B60">
        <w:rPr>
          <w:rFonts w:ascii="Times New Roman" w:hAnsi="Times New Roman" w:cs="Times New Roman"/>
          <w:sz w:val="24"/>
          <w:szCs w:val="24"/>
        </w:rPr>
        <w:t xml:space="preserve"> </w:t>
      </w:r>
      <w:r w:rsidR="00250998" w:rsidRPr="007E6B60">
        <w:rPr>
          <w:rFonts w:ascii="Times New Roman" w:hAnsi="Times New Roman" w:cs="Times New Roman"/>
          <w:sz w:val="24"/>
          <w:szCs w:val="24"/>
        </w:rPr>
        <w:t xml:space="preserve">share intellectual background and </w:t>
      </w:r>
      <w:r w:rsidR="00225DC5" w:rsidRPr="007E6B60">
        <w:rPr>
          <w:rFonts w:ascii="Times New Roman" w:hAnsi="Times New Roman" w:cs="Times New Roman"/>
          <w:sz w:val="24"/>
          <w:szCs w:val="24"/>
        </w:rPr>
        <w:t>have an economic relationship, sometimes even career</w:t>
      </w:r>
      <w:r w:rsidR="00AD2B8F" w:rsidRPr="007E6B60">
        <w:rPr>
          <w:rFonts w:ascii="Times New Roman" w:hAnsi="Times New Roman" w:cs="Times New Roman"/>
          <w:sz w:val="24"/>
          <w:szCs w:val="24"/>
        </w:rPr>
        <w:t xml:space="preserve"> paths</w:t>
      </w:r>
      <w:r w:rsidR="00250998" w:rsidRPr="007E6B60">
        <w:rPr>
          <w:rFonts w:ascii="Times New Roman" w:hAnsi="Times New Roman" w:cs="Times New Roman"/>
          <w:sz w:val="24"/>
          <w:szCs w:val="24"/>
        </w:rPr>
        <w:t>,</w:t>
      </w:r>
      <w:r w:rsidR="00225DC5" w:rsidRPr="007E6B60">
        <w:rPr>
          <w:rFonts w:ascii="Times New Roman" w:hAnsi="Times New Roman" w:cs="Times New Roman"/>
          <w:sz w:val="24"/>
          <w:szCs w:val="24"/>
        </w:rPr>
        <w:t xml:space="preserve"> </w:t>
      </w:r>
      <w:r w:rsidR="0045554A" w:rsidRPr="007E6B60">
        <w:rPr>
          <w:rFonts w:ascii="Times New Roman" w:hAnsi="Times New Roman" w:cs="Times New Roman"/>
          <w:sz w:val="24"/>
          <w:szCs w:val="24"/>
        </w:rPr>
        <w:t xml:space="preserve">with </w:t>
      </w:r>
      <w:r w:rsidR="00250998" w:rsidRPr="007E6B60">
        <w:rPr>
          <w:rFonts w:ascii="Times New Roman" w:hAnsi="Times New Roman" w:cs="Times New Roman"/>
          <w:sz w:val="24"/>
          <w:szCs w:val="24"/>
        </w:rPr>
        <w:t xml:space="preserve">dominant </w:t>
      </w:r>
      <w:r w:rsidR="0045554A" w:rsidRPr="007E6B60">
        <w:rPr>
          <w:rFonts w:ascii="Times New Roman" w:hAnsi="Times New Roman" w:cs="Times New Roman"/>
          <w:sz w:val="24"/>
          <w:szCs w:val="24"/>
        </w:rPr>
        <w:t>classes</w:t>
      </w:r>
      <w:r w:rsidR="00250998" w:rsidRPr="007E6B60">
        <w:rPr>
          <w:rFonts w:ascii="Times New Roman" w:hAnsi="Times New Roman" w:cs="Times New Roman"/>
          <w:sz w:val="24"/>
          <w:szCs w:val="24"/>
        </w:rPr>
        <w:t xml:space="preserve"> (</w:t>
      </w:r>
      <w:r w:rsidR="00326DAC" w:rsidRPr="007E6B60">
        <w:rPr>
          <w:rFonts w:ascii="Times New Roman" w:hAnsi="Times New Roman" w:cs="Times New Roman"/>
          <w:sz w:val="24"/>
          <w:szCs w:val="24"/>
        </w:rPr>
        <w:t xml:space="preserve">Gramsci in </w:t>
      </w:r>
      <w:r w:rsidR="00250998" w:rsidRPr="007E6B60">
        <w:rPr>
          <w:rFonts w:ascii="Times New Roman" w:hAnsi="Times New Roman" w:cs="Times New Roman"/>
          <w:sz w:val="24"/>
          <w:szCs w:val="24"/>
        </w:rPr>
        <w:t>Olsaretti, 2014)</w:t>
      </w:r>
      <w:r w:rsidR="0045554A" w:rsidRPr="007E6B60">
        <w:rPr>
          <w:rFonts w:ascii="Times New Roman" w:hAnsi="Times New Roman" w:cs="Times New Roman"/>
          <w:sz w:val="24"/>
          <w:szCs w:val="24"/>
        </w:rPr>
        <w:t>.</w:t>
      </w:r>
      <w:r w:rsidR="007379C7" w:rsidRPr="007E6B60">
        <w:rPr>
          <w:rFonts w:ascii="Times New Roman" w:hAnsi="Times New Roman" w:cs="Times New Roman"/>
          <w:sz w:val="24"/>
          <w:szCs w:val="24"/>
        </w:rPr>
        <w:t xml:space="preserve"> </w:t>
      </w:r>
      <w:r w:rsidR="00AD2B8F" w:rsidRPr="007E6B60">
        <w:rPr>
          <w:rFonts w:ascii="Times New Roman" w:hAnsi="Times New Roman" w:cs="Times New Roman"/>
          <w:sz w:val="24"/>
          <w:szCs w:val="24"/>
        </w:rPr>
        <w:t>I</w:t>
      </w:r>
      <w:r w:rsidR="00225DC5" w:rsidRPr="007E6B60">
        <w:rPr>
          <w:rFonts w:ascii="Times New Roman" w:hAnsi="Times New Roman" w:cs="Times New Roman"/>
          <w:sz w:val="24"/>
          <w:szCs w:val="24"/>
        </w:rPr>
        <w:t xml:space="preserve">n finance, the </w:t>
      </w:r>
      <w:r w:rsidR="004122A0" w:rsidRPr="007E6B60">
        <w:rPr>
          <w:rFonts w:ascii="Times New Roman" w:hAnsi="Times New Roman" w:cs="Times New Roman"/>
          <w:sz w:val="24"/>
          <w:szCs w:val="24"/>
        </w:rPr>
        <w:t>“</w:t>
      </w:r>
      <w:r w:rsidR="00225DC5" w:rsidRPr="007E6B60">
        <w:rPr>
          <w:rFonts w:ascii="Times New Roman" w:hAnsi="Times New Roman" w:cs="Times New Roman"/>
          <w:sz w:val="24"/>
          <w:szCs w:val="24"/>
        </w:rPr>
        <w:t>revolving door</w:t>
      </w:r>
      <w:r w:rsidR="004122A0" w:rsidRPr="007E6B60">
        <w:rPr>
          <w:rFonts w:ascii="Times New Roman" w:hAnsi="Times New Roman" w:cs="Times New Roman"/>
          <w:sz w:val="24"/>
          <w:szCs w:val="24"/>
        </w:rPr>
        <w:t>”</w:t>
      </w:r>
      <w:r w:rsidR="00225DC5" w:rsidRPr="007E6B60">
        <w:rPr>
          <w:rFonts w:ascii="Times New Roman" w:hAnsi="Times New Roman" w:cs="Times New Roman"/>
          <w:sz w:val="24"/>
          <w:szCs w:val="24"/>
        </w:rPr>
        <w:t xml:space="preserve"> </w:t>
      </w:r>
      <w:r w:rsidR="004122A0" w:rsidRPr="007E6B60">
        <w:rPr>
          <w:rFonts w:ascii="Times New Roman" w:hAnsi="Times New Roman" w:cs="Times New Roman"/>
          <w:sz w:val="24"/>
          <w:szCs w:val="24"/>
        </w:rPr>
        <w:t xml:space="preserve">phenomenon </w:t>
      </w:r>
      <w:r w:rsidR="00225DC5" w:rsidRPr="007E6B60">
        <w:rPr>
          <w:rFonts w:ascii="Times New Roman" w:hAnsi="Times New Roman" w:cs="Times New Roman"/>
          <w:sz w:val="24"/>
          <w:szCs w:val="24"/>
        </w:rPr>
        <w:t>between financial corporations and regulator</w:t>
      </w:r>
      <w:r w:rsidR="004122A0" w:rsidRPr="007E6B60">
        <w:rPr>
          <w:rFonts w:ascii="Times New Roman" w:hAnsi="Times New Roman" w:cs="Times New Roman"/>
          <w:sz w:val="24"/>
          <w:szCs w:val="24"/>
        </w:rPr>
        <w:t>y bodies</w:t>
      </w:r>
      <w:r w:rsidR="0045554A" w:rsidRPr="007E6B60">
        <w:rPr>
          <w:rFonts w:ascii="Times New Roman" w:hAnsi="Times New Roman" w:cs="Times New Roman"/>
          <w:sz w:val="24"/>
          <w:szCs w:val="24"/>
        </w:rPr>
        <w:t xml:space="preserve"> </w:t>
      </w:r>
      <w:r w:rsidR="00326DAC" w:rsidRPr="007E6B60">
        <w:rPr>
          <w:rFonts w:ascii="Times New Roman" w:hAnsi="Times New Roman" w:cs="Times New Roman"/>
          <w:sz w:val="24"/>
          <w:szCs w:val="24"/>
        </w:rPr>
        <w:t xml:space="preserve">is </w:t>
      </w:r>
      <w:r w:rsidR="0045554A" w:rsidRPr="007E6B60">
        <w:rPr>
          <w:rFonts w:ascii="Times New Roman" w:hAnsi="Times New Roman" w:cs="Times New Roman"/>
          <w:sz w:val="24"/>
          <w:szCs w:val="24"/>
        </w:rPr>
        <w:t xml:space="preserve">widely noted </w:t>
      </w:r>
      <w:r w:rsidR="009401E3" w:rsidRPr="007E6B60">
        <w:rPr>
          <w:rFonts w:ascii="Times New Roman" w:hAnsi="Times New Roman" w:cs="Times New Roman"/>
          <w:sz w:val="24"/>
          <w:szCs w:val="24"/>
        </w:rPr>
        <w:t>(</w:t>
      </w:r>
      <w:r w:rsidR="00DB23EB" w:rsidRPr="007E6B60">
        <w:rPr>
          <w:rFonts w:ascii="Times New Roman" w:hAnsi="Times New Roman" w:cs="Times New Roman"/>
          <w:sz w:val="24"/>
          <w:szCs w:val="24"/>
        </w:rPr>
        <w:t>Shive and Forster, 2017</w:t>
      </w:r>
      <w:r w:rsidR="009401E3" w:rsidRPr="007E6B60">
        <w:rPr>
          <w:rFonts w:ascii="Times New Roman" w:hAnsi="Times New Roman" w:cs="Times New Roman"/>
          <w:sz w:val="24"/>
          <w:szCs w:val="24"/>
        </w:rPr>
        <w:t>)</w:t>
      </w:r>
      <w:r w:rsidR="00225DC5" w:rsidRPr="007E6B60">
        <w:rPr>
          <w:rFonts w:ascii="Times New Roman" w:hAnsi="Times New Roman" w:cs="Times New Roman"/>
          <w:sz w:val="24"/>
          <w:szCs w:val="24"/>
        </w:rPr>
        <w:t xml:space="preserve">. </w:t>
      </w:r>
      <w:r w:rsidR="007379C7" w:rsidRPr="007E6B60">
        <w:rPr>
          <w:rFonts w:ascii="Times New Roman" w:hAnsi="Times New Roman" w:cs="Times New Roman"/>
          <w:sz w:val="24"/>
          <w:szCs w:val="24"/>
        </w:rPr>
        <w:t xml:space="preserve">To this should </w:t>
      </w:r>
      <w:r w:rsidR="007379C7" w:rsidRPr="007E6B60">
        <w:rPr>
          <w:rFonts w:ascii="Times New Roman" w:hAnsi="Times New Roman" w:cs="Times New Roman"/>
          <w:sz w:val="24"/>
          <w:szCs w:val="24"/>
        </w:rPr>
        <w:lastRenderedPageBreak/>
        <w:t xml:space="preserve">be added the </w:t>
      </w:r>
      <w:r w:rsidR="00744E1D" w:rsidRPr="007E6B60">
        <w:rPr>
          <w:rFonts w:ascii="Times New Roman" w:hAnsi="Times New Roman" w:cs="Times New Roman"/>
          <w:sz w:val="24"/>
          <w:szCs w:val="24"/>
        </w:rPr>
        <w:t>more general</w:t>
      </w:r>
      <w:r w:rsidR="00326DAC" w:rsidRPr="007E6B60">
        <w:rPr>
          <w:rFonts w:ascii="Times New Roman" w:hAnsi="Times New Roman" w:cs="Times New Roman"/>
          <w:sz w:val="24"/>
          <w:szCs w:val="24"/>
        </w:rPr>
        <w:t>, yet contradictory,</w:t>
      </w:r>
      <w:r w:rsidR="00744E1D" w:rsidRPr="007E6B60">
        <w:rPr>
          <w:rFonts w:ascii="Times New Roman" w:hAnsi="Times New Roman" w:cs="Times New Roman"/>
          <w:sz w:val="24"/>
          <w:szCs w:val="24"/>
        </w:rPr>
        <w:t xml:space="preserve"> </w:t>
      </w:r>
      <w:r w:rsidR="007379C7" w:rsidRPr="007E6B60">
        <w:rPr>
          <w:rFonts w:ascii="Times New Roman" w:hAnsi="Times New Roman" w:cs="Times New Roman"/>
          <w:sz w:val="24"/>
          <w:szCs w:val="24"/>
        </w:rPr>
        <w:t xml:space="preserve">socialisation processes, to which also traditional intellectuals are exposed </w:t>
      </w:r>
      <w:r w:rsidR="00E26919" w:rsidRPr="007E6B60">
        <w:rPr>
          <w:rFonts w:ascii="Times New Roman" w:hAnsi="Times New Roman" w:cs="Times New Roman"/>
          <w:sz w:val="24"/>
          <w:szCs w:val="24"/>
        </w:rPr>
        <w:t>as members of financialised societies</w:t>
      </w:r>
      <w:r w:rsidR="007379C7" w:rsidRPr="007E6B60">
        <w:rPr>
          <w:rFonts w:ascii="Times New Roman" w:hAnsi="Times New Roman" w:cs="Times New Roman"/>
          <w:sz w:val="24"/>
          <w:szCs w:val="24"/>
        </w:rPr>
        <w:t>.</w:t>
      </w:r>
      <w:r w:rsidR="00647FDD">
        <w:rPr>
          <w:rFonts w:ascii="Times New Roman" w:hAnsi="Times New Roman" w:cs="Times New Roman"/>
          <w:sz w:val="24"/>
          <w:szCs w:val="24"/>
        </w:rPr>
        <w:t xml:space="preserve"> In short, traditional intellectuals’ autonomy is relative, constantly </w:t>
      </w:r>
      <w:r w:rsidR="009F13D1">
        <w:rPr>
          <w:rFonts w:ascii="Times New Roman" w:hAnsi="Times New Roman" w:cs="Times New Roman"/>
          <w:sz w:val="24"/>
          <w:szCs w:val="24"/>
        </w:rPr>
        <w:t xml:space="preserve">challenged and </w:t>
      </w:r>
      <w:r w:rsidR="00647FDD">
        <w:rPr>
          <w:rFonts w:ascii="Times New Roman" w:hAnsi="Times New Roman" w:cs="Times New Roman"/>
          <w:sz w:val="24"/>
          <w:szCs w:val="24"/>
        </w:rPr>
        <w:t>varies from context to context</w:t>
      </w:r>
      <w:r w:rsidR="009F13D1">
        <w:rPr>
          <w:rFonts w:ascii="Times New Roman" w:hAnsi="Times New Roman" w:cs="Times New Roman"/>
          <w:sz w:val="24"/>
          <w:szCs w:val="24"/>
        </w:rPr>
        <w:t>.</w:t>
      </w:r>
    </w:p>
    <w:p w14:paraId="4679EE95" w14:textId="77777777" w:rsidR="003D3BE6" w:rsidRPr="007E6B60" w:rsidRDefault="003D3BE6">
      <w:pPr>
        <w:spacing w:line="480" w:lineRule="auto"/>
        <w:jc w:val="both"/>
        <w:rPr>
          <w:rFonts w:ascii="Times New Roman" w:hAnsi="Times New Roman" w:cs="Times New Roman"/>
          <w:sz w:val="24"/>
          <w:szCs w:val="24"/>
        </w:rPr>
      </w:pPr>
    </w:p>
    <w:p w14:paraId="1347485F" w14:textId="7F134F41" w:rsidR="00326DAC" w:rsidRPr="007E6B60" w:rsidRDefault="00312C01">
      <w:pPr>
        <w:spacing w:line="480" w:lineRule="auto"/>
        <w:jc w:val="both"/>
        <w:rPr>
          <w:rFonts w:ascii="Times New Roman" w:hAnsi="Times New Roman" w:cs="Times New Roman"/>
          <w:sz w:val="24"/>
          <w:szCs w:val="24"/>
          <w:lang w:val="en-US"/>
        </w:rPr>
      </w:pPr>
      <w:r w:rsidRPr="007E6B60">
        <w:rPr>
          <w:rFonts w:ascii="Times New Roman" w:hAnsi="Times New Roman" w:cs="Times New Roman"/>
          <w:sz w:val="24"/>
          <w:szCs w:val="24"/>
        </w:rPr>
        <w:t xml:space="preserve">In </w:t>
      </w:r>
      <w:r w:rsidR="00D05D63" w:rsidRPr="007E6B60">
        <w:rPr>
          <w:rFonts w:ascii="Times New Roman" w:hAnsi="Times New Roman" w:cs="Times New Roman"/>
          <w:sz w:val="24"/>
          <w:szCs w:val="24"/>
        </w:rPr>
        <w:t xml:space="preserve">EU </w:t>
      </w:r>
      <w:r w:rsidR="00AD79F8" w:rsidRPr="007E6B60">
        <w:rPr>
          <w:rFonts w:ascii="Times New Roman" w:hAnsi="Times New Roman" w:cs="Times New Roman"/>
          <w:sz w:val="24"/>
          <w:szCs w:val="24"/>
        </w:rPr>
        <w:t>p</w:t>
      </w:r>
      <w:r w:rsidR="00AB6AAB" w:rsidRPr="007E6B60">
        <w:rPr>
          <w:rFonts w:ascii="Times New Roman" w:hAnsi="Times New Roman" w:cs="Times New Roman"/>
          <w:sz w:val="24"/>
          <w:szCs w:val="24"/>
        </w:rPr>
        <w:t>ost-</w:t>
      </w:r>
      <w:r w:rsidR="005E52A8" w:rsidRPr="007E6B60">
        <w:rPr>
          <w:rFonts w:ascii="Times New Roman" w:hAnsi="Times New Roman" w:cs="Times New Roman"/>
          <w:sz w:val="24"/>
          <w:szCs w:val="24"/>
        </w:rPr>
        <w:t xml:space="preserve">GFC </w:t>
      </w:r>
      <w:r w:rsidRPr="007E6B60">
        <w:rPr>
          <w:rFonts w:ascii="Times New Roman" w:hAnsi="Times New Roman" w:cs="Times New Roman"/>
          <w:sz w:val="24"/>
          <w:szCs w:val="24"/>
        </w:rPr>
        <w:t>effort</w:t>
      </w:r>
      <w:r w:rsidR="0045554A" w:rsidRPr="007E6B60">
        <w:rPr>
          <w:rFonts w:ascii="Times New Roman" w:hAnsi="Times New Roman" w:cs="Times New Roman"/>
          <w:sz w:val="24"/>
          <w:szCs w:val="24"/>
        </w:rPr>
        <w:t>s</w:t>
      </w:r>
      <w:r w:rsidR="00D05D63" w:rsidRPr="007E6B60">
        <w:rPr>
          <w:rFonts w:ascii="Times New Roman" w:hAnsi="Times New Roman" w:cs="Times New Roman"/>
          <w:sz w:val="24"/>
          <w:szCs w:val="24"/>
        </w:rPr>
        <w:t xml:space="preserve"> to stabilise the</w:t>
      </w:r>
      <w:r w:rsidR="00AD2B8F" w:rsidRPr="007E6B60">
        <w:rPr>
          <w:rFonts w:ascii="Times New Roman" w:hAnsi="Times New Roman" w:cs="Times New Roman"/>
          <w:sz w:val="24"/>
          <w:szCs w:val="24"/>
        </w:rPr>
        <w:t xml:space="preserve"> finance-dominated</w:t>
      </w:r>
      <w:r w:rsidR="00D05D63" w:rsidRPr="007E6B60">
        <w:rPr>
          <w:rFonts w:ascii="Times New Roman" w:hAnsi="Times New Roman" w:cs="Times New Roman"/>
          <w:sz w:val="24"/>
          <w:szCs w:val="24"/>
        </w:rPr>
        <w:t xml:space="preserve"> accumulation regime, </w:t>
      </w:r>
      <w:r w:rsidRPr="007E6B60">
        <w:rPr>
          <w:rFonts w:ascii="Times New Roman" w:hAnsi="Times New Roman" w:cs="Times New Roman"/>
          <w:sz w:val="24"/>
          <w:szCs w:val="24"/>
        </w:rPr>
        <w:t>traditional intellectuals</w:t>
      </w:r>
      <w:r w:rsidR="00D05D63" w:rsidRPr="007E6B60">
        <w:rPr>
          <w:rFonts w:ascii="Times New Roman" w:hAnsi="Times New Roman" w:cs="Times New Roman"/>
          <w:sz w:val="24"/>
          <w:szCs w:val="24"/>
        </w:rPr>
        <w:t xml:space="preserve"> have </w:t>
      </w:r>
      <w:r w:rsidR="000340D5" w:rsidRPr="007E6B60">
        <w:rPr>
          <w:rFonts w:ascii="Times New Roman" w:hAnsi="Times New Roman" w:cs="Times New Roman"/>
          <w:sz w:val="24"/>
          <w:szCs w:val="24"/>
        </w:rPr>
        <w:t xml:space="preserve">performed </w:t>
      </w:r>
      <w:r w:rsidR="00D05D63" w:rsidRPr="007E6B60">
        <w:rPr>
          <w:rFonts w:ascii="Times New Roman" w:hAnsi="Times New Roman" w:cs="Times New Roman"/>
          <w:sz w:val="24"/>
          <w:szCs w:val="24"/>
        </w:rPr>
        <w:t xml:space="preserve">two central </w:t>
      </w:r>
      <w:r w:rsidR="000340D5" w:rsidRPr="007E6B60">
        <w:rPr>
          <w:rFonts w:ascii="Times New Roman" w:hAnsi="Times New Roman" w:cs="Times New Roman"/>
          <w:sz w:val="24"/>
          <w:szCs w:val="24"/>
        </w:rPr>
        <w:t>roles</w:t>
      </w:r>
      <w:r w:rsidR="00D05D63" w:rsidRPr="007E6B60">
        <w:rPr>
          <w:rFonts w:ascii="Times New Roman" w:hAnsi="Times New Roman" w:cs="Times New Roman"/>
          <w:sz w:val="24"/>
          <w:szCs w:val="24"/>
        </w:rPr>
        <w:t xml:space="preserve">. </w:t>
      </w:r>
      <w:r w:rsidR="00AC0246" w:rsidRPr="007E6B60">
        <w:rPr>
          <w:rFonts w:ascii="Times New Roman" w:hAnsi="Times New Roman" w:cs="Times New Roman"/>
          <w:sz w:val="24"/>
          <w:szCs w:val="24"/>
        </w:rPr>
        <w:t>On the one hand</w:t>
      </w:r>
      <w:r w:rsidR="00D05D63" w:rsidRPr="007E6B60">
        <w:rPr>
          <w:rFonts w:ascii="Times New Roman" w:hAnsi="Times New Roman" w:cs="Times New Roman"/>
          <w:sz w:val="24"/>
          <w:szCs w:val="24"/>
        </w:rPr>
        <w:t xml:space="preserve">, justified by a number of economies </w:t>
      </w:r>
      <w:r w:rsidR="00300AA1">
        <w:rPr>
          <w:rFonts w:ascii="Times New Roman" w:hAnsi="Times New Roman" w:cs="Times New Roman"/>
          <w:sz w:val="24"/>
          <w:szCs w:val="24"/>
        </w:rPr>
        <w:t>break</w:t>
      </w:r>
      <w:r w:rsidR="004D3A6C" w:rsidRPr="007E6B60">
        <w:rPr>
          <w:rFonts w:ascii="Times New Roman" w:hAnsi="Times New Roman" w:cs="Times New Roman"/>
          <w:sz w:val="24"/>
          <w:szCs w:val="24"/>
        </w:rPr>
        <w:t>ing the convergence rules</w:t>
      </w:r>
      <w:r w:rsidR="00D05D63" w:rsidRPr="007E6B60">
        <w:rPr>
          <w:rFonts w:ascii="Times New Roman" w:hAnsi="Times New Roman" w:cs="Times New Roman"/>
          <w:sz w:val="24"/>
          <w:szCs w:val="24"/>
        </w:rPr>
        <w:t xml:space="preserve"> </w:t>
      </w:r>
      <w:r w:rsidR="00AD2B8F" w:rsidRPr="007E6B60">
        <w:rPr>
          <w:rFonts w:ascii="Times New Roman" w:hAnsi="Times New Roman" w:cs="Times New Roman"/>
          <w:sz w:val="24"/>
          <w:szCs w:val="24"/>
        </w:rPr>
        <w:t>to</w:t>
      </w:r>
      <w:r w:rsidR="004D3A6C" w:rsidRPr="007E6B60">
        <w:rPr>
          <w:rFonts w:ascii="Times New Roman" w:hAnsi="Times New Roman" w:cs="Times New Roman"/>
          <w:sz w:val="24"/>
          <w:szCs w:val="24"/>
        </w:rPr>
        <w:t xml:space="preserve"> </w:t>
      </w:r>
      <w:r w:rsidR="00AC0246" w:rsidRPr="007E6B60">
        <w:rPr>
          <w:rFonts w:ascii="Times New Roman" w:hAnsi="Times New Roman" w:cs="Times New Roman"/>
          <w:sz w:val="24"/>
          <w:szCs w:val="24"/>
        </w:rPr>
        <w:t>develop</w:t>
      </w:r>
      <w:r w:rsidR="004D3A6C" w:rsidRPr="007E6B60">
        <w:rPr>
          <w:rFonts w:ascii="Times New Roman" w:hAnsi="Times New Roman" w:cs="Times New Roman"/>
          <w:sz w:val="24"/>
          <w:szCs w:val="24"/>
        </w:rPr>
        <w:t xml:space="preserve"> a</w:t>
      </w:r>
      <w:r w:rsidR="00AC0246" w:rsidRPr="007E6B60">
        <w:rPr>
          <w:rFonts w:ascii="Times New Roman" w:hAnsi="Times New Roman" w:cs="Times New Roman"/>
          <w:sz w:val="24"/>
          <w:szCs w:val="24"/>
        </w:rPr>
        <w:t xml:space="preserve"> </w:t>
      </w:r>
      <w:r w:rsidR="0045554A" w:rsidRPr="007E6B60">
        <w:rPr>
          <w:rFonts w:ascii="Times New Roman" w:hAnsi="Times New Roman" w:cs="Times New Roman"/>
          <w:sz w:val="24"/>
          <w:szCs w:val="24"/>
        </w:rPr>
        <w:t>neo-mercantilist</w:t>
      </w:r>
      <w:r w:rsidR="00AC0246" w:rsidRPr="007E6B60">
        <w:rPr>
          <w:rFonts w:ascii="Times New Roman" w:hAnsi="Times New Roman" w:cs="Times New Roman"/>
          <w:sz w:val="24"/>
          <w:szCs w:val="24"/>
        </w:rPr>
        <w:t xml:space="preserve"> type of</w:t>
      </w:r>
      <w:r w:rsidR="004D3A6C" w:rsidRPr="007E6B60">
        <w:rPr>
          <w:rFonts w:ascii="Times New Roman" w:hAnsi="Times New Roman" w:cs="Times New Roman"/>
          <w:sz w:val="24"/>
          <w:szCs w:val="24"/>
        </w:rPr>
        <w:t xml:space="preserve"> the</w:t>
      </w:r>
      <w:r w:rsidR="00AC0246" w:rsidRPr="007E6B60">
        <w:rPr>
          <w:rFonts w:ascii="Times New Roman" w:hAnsi="Times New Roman" w:cs="Times New Roman"/>
          <w:sz w:val="24"/>
          <w:szCs w:val="24"/>
        </w:rPr>
        <w:t xml:space="preserve"> accumulation</w:t>
      </w:r>
      <w:r w:rsidR="004D3A6C" w:rsidRPr="007E6B60">
        <w:rPr>
          <w:rFonts w:ascii="Times New Roman" w:hAnsi="Times New Roman" w:cs="Times New Roman"/>
          <w:sz w:val="24"/>
          <w:szCs w:val="24"/>
        </w:rPr>
        <w:t xml:space="preserve"> regime </w:t>
      </w:r>
      <w:r w:rsidR="00326DAC" w:rsidRPr="007E6B60">
        <w:rPr>
          <w:rFonts w:ascii="Times New Roman" w:hAnsi="Times New Roman" w:cs="Times New Roman"/>
          <w:sz w:val="24"/>
          <w:szCs w:val="24"/>
        </w:rPr>
        <w:t>like</w:t>
      </w:r>
      <w:r w:rsidR="005E52A8" w:rsidRPr="007E6B60">
        <w:rPr>
          <w:rFonts w:ascii="Times New Roman" w:hAnsi="Times New Roman" w:cs="Times New Roman"/>
          <w:sz w:val="24"/>
          <w:szCs w:val="24"/>
        </w:rPr>
        <w:t xml:space="preserve"> Germany</w:t>
      </w:r>
      <w:r w:rsidR="00326DAC" w:rsidRPr="007E6B60">
        <w:rPr>
          <w:rFonts w:ascii="Times New Roman" w:hAnsi="Times New Roman" w:cs="Times New Roman"/>
          <w:sz w:val="24"/>
          <w:szCs w:val="24"/>
        </w:rPr>
        <w:t>’s</w:t>
      </w:r>
      <w:r w:rsidR="00AC0246" w:rsidRPr="007E6B60">
        <w:rPr>
          <w:rFonts w:ascii="Times New Roman" w:hAnsi="Times New Roman" w:cs="Times New Roman"/>
          <w:sz w:val="24"/>
          <w:szCs w:val="24"/>
        </w:rPr>
        <w:t xml:space="preserve">, they have exercised </w:t>
      </w:r>
      <w:r w:rsidR="0011519D" w:rsidRPr="007E6B60">
        <w:rPr>
          <w:rFonts w:ascii="Times New Roman" w:hAnsi="Times New Roman" w:cs="Times New Roman"/>
          <w:sz w:val="24"/>
          <w:szCs w:val="24"/>
        </w:rPr>
        <w:t>“</w:t>
      </w:r>
      <w:r w:rsidR="00E57200" w:rsidRPr="007E6B60">
        <w:rPr>
          <w:rFonts w:ascii="Times New Roman" w:hAnsi="Times New Roman" w:cs="Times New Roman"/>
          <w:sz w:val="24"/>
          <w:szCs w:val="24"/>
        </w:rPr>
        <w:t xml:space="preserve">leadership as </w:t>
      </w:r>
      <w:r w:rsidR="00AC0246" w:rsidRPr="007E6B60">
        <w:rPr>
          <w:rFonts w:ascii="Times New Roman" w:hAnsi="Times New Roman" w:cs="Times New Roman"/>
          <w:sz w:val="24"/>
          <w:szCs w:val="24"/>
        </w:rPr>
        <w:t>domination</w:t>
      </w:r>
      <w:r w:rsidR="0011519D" w:rsidRPr="007E6B60">
        <w:rPr>
          <w:rFonts w:ascii="Times New Roman" w:hAnsi="Times New Roman" w:cs="Times New Roman"/>
          <w:sz w:val="24"/>
          <w:szCs w:val="24"/>
        </w:rPr>
        <w:t>”</w:t>
      </w:r>
      <w:r w:rsidR="00AC0246" w:rsidRPr="007E6B60">
        <w:rPr>
          <w:rFonts w:ascii="Times New Roman" w:hAnsi="Times New Roman" w:cs="Times New Roman"/>
          <w:sz w:val="24"/>
          <w:szCs w:val="24"/>
        </w:rPr>
        <w:t xml:space="preserve"> </w:t>
      </w:r>
      <w:r w:rsidR="00E57200" w:rsidRPr="007E6B60">
        <w:rPr>
          <w:rFonts w:ascii="Times New Roman" w:hAnsi="Times New Roman" w:cs="Times New Roman"/>
          <w:sz w:val="24"/>
          <w:szCs w:val="24"/>
        </w:rPr>
        <w:t xml:space="preserve">by </w:t>
      </w:r>
      <w:r w:rsidR="00AD2B8F" w:rsidRPr="007E6B60">
        <w:rPr>
          <w:rFonts w:ascii="Times New Roman" w:hAnsi="Times New Roman" w:cs="Times New Roman"/>
          <w:sz w:val="24"/>
          <w:szCs w:val="24"/>
        </w:rPr>
        <w:t xml:space="preserve">effecting </w:t>
      </w:r>
      <w:r w:rsidR="005E52A8" w:rsidRPr="007E6B60">
        <w:rPr>
          <w:rFonts w:ascii="Times New Roman" w:hAnsi="Times New Roman" w:cs="Times New Roman"/>
          <w:sz w:val="24"/>
          <w:szCs w:val="24"/>
        </w:rPr>
        <w:t>fiscal a</w:t>
      </w:r>
      <w:r w:rsidR="00D05D63" w:rsidRPr="007E6B60">
        <w:rPr>
          <w:rFonts w:ascii="Times New Roman" w:hAnsi="Times New Roman" w:cs="Times New Roman"/>
          <w:sz w:val="24"/>
          <w:szCs w:val="24"/>
        </w:rPr>
        <w:t>usterity</w:t>
      </w:r>
      <w:r w:rsidR="006270D0" w:rsidRPr="007E6B60">
        <w:rPr>
          <w:rFonts w:ascii="Times New Roman" w:hAnsi="Times New Roman" w:cs="Times New Roman"/>
          <w:sz w:val="24"/>
          <w:szCs w:val="24"/>
        </w:rPr>
        <w:t xml:space="preserve"> (</w:t>
      </w:r>
      <w:r w:rsidR="005E52A8" w:rsidRPr="007E6B60">
        <w:rPr>
          <w:rFonts w:ascii="Times New Roman" w:hAnsi="Times New Roman" w:cs="Times New Roman"/>
          <w:sz w:val="24"/>
          <w:szCs w:val="24"/>
        </w:rPr>
        <w:t>Bieling et al.</w:t>
      </w:r>
      <w:r w:rsidR="006270D0" w:rsidRPr="007E6B60">
        <w:rPr>
          <w:rFonts w:ascii="Times New Roman" w:hAnsi="Times New Roman" w:cs="Times New Roman"/>
          <w:sz w:val="24"/>
          <w:szCs w:val="24"/>
        </w:rPr>
        <w:t>, 201</w:t>
      </w:r>
      <w:r w:rsidR="005E52A8" w:rsidRPr="007E6B60">
        <w:rPr>
          <w:rFonts w:ascii="Times New Roman" w:hAnsi="Times New Roman" w:cs="Times New Roman"/>
          <w:sz w:val="24"/>
          <w:szCs w:val="24"/>
        </w:rPr>
        <w:t>6</w:t>
      </w:r>
      <w:r w:rsidR="006270D0" w:rsidRPr="007E6B60">
        <w:rPr>
          <w:rFonts w:ascii="Times New Roman" w:hAnsi="Times New Roman" w:cs="Times New Roman"/>
          <w:sz w:val="24"/>
          <w:szCs w:val="24"/>
        </w:rPr>
        <w:t>)</w:t>
      </w:r>
      <w:r w:rsidR="00AC0246" w:rsidRPr="007E6B60">
        <w:rPr>
          <w:rFonts w:ascii="Times New Roman" w:hAnsi="Times New Roman" w:cs="Times New Roman"/>
          <w:sz w:val="24"/>
          <w:szCs w:val="24"/>
        </w:rPr>
        <w:t>. On</w:t>
      </w:r>
      <w:r w:rsidR="00D05D63" w:rsidRPr="007E6B60">
        <w:rPr>
          <w:rFonts w:ascii="Times New Roman" w:hAnsi="Times New Roman" w:cs="Times New Roman"/>
          <w:sz w:val="24"/>
          <w:szCs w:val="24"/>
        </w:rPr>
        <w:t xml:space="preserve"> the other</w:t>
      </w:r>
      <w:r w:rsidR="00AC0246" w:rsidRPr="007E6B60">
        <w:rPr>
          <w:rFonts w:ascii="Times New Roman" w:hAnsi="Times New Roman" w:cs="Times New Roman"/>
          <w:sz w:val="24"/>
          <w:szCs w:val="24"/>
        </w:rPr>
        <w:t xml:space="preserve"> hand, they have, upon widespread criticism of financial sector excesses and regulatory capture (Bieling, 2014), exercised</w:t>
      </w:r>
      <w:r w:rsidR="00D05D63" w:rsidRPr="007E6B60">
        <w:rPr>
          <w:rFonts w:ascii="Times New Roman" w:hAnsi="Times New Roman" w:cs="Times New Roman"/>
          <w:sz w:val="24"/>
          <w:szCs w:val="24"/>
        </w:rPr>
        <w:t xml:space="preserve"> intellectual and moral leadership </w:t>
      </w:r>
      <w:r w:rsidR="00AC0246" w:rsidRPr="007E6B60">
        <w:rPr>
          <w:rFonts w:ascii="Times New Roman" w:hAnsi="Times New Roman" w:cs="Times New Roman"/>
          <w:sz w:val="24"/>
          <w:szCs w:val="24"/>
        </w:rPr>
        <w:t>by designing</w:t>
      </w:r>
      <w:r w:rsidR="00474B31" w:rsidRPr="007E6B60">
        <w:rPr>
          <w:rFonts w:ascii="Times New Roman" w:hAnsi="Times New Roman" w:cs="Times New Roman"/>
          <w:sz w:val="24"/>
          <w:szCs w:val="24"/>
        </w:rPr>
        <w:t xml:space="preserve"> and implementing</w:t>
      </w:r>
      <w:r w:rsidR="00AC0246" w:rsidRPr="007E6B60">
        <w:rPr>
          <w:rFonts w:ascii="Times New Roman" w:hAnsi="Times New Roman" w:cs="Times New Roman"/>
          <w:sz w:val="24"/>
          <w:szCs w:val="24"/>
        </w:rPr>
        <w:t xml:space="preserve"> financial re-regulation</w:t>
      </w:r>
      <w:r w:rsidR="00AD2B8F" w:rsidRPr="007E6B60">
        <w:rPr>
          <w:rFonts w:ascii="Times New Roman" w:hAnsi="Times New Roman" w:cs="Times New Roman"/>
          <w:sz w:val="24"/>
          <w:szCs w:val="24"/>
        </w:rPr>
        <w:t>.</w:t>
      </w:r>
      <w:r w:rsidR="00E57200" w:rsidRPr="007E6B60">
        <w:rPr>
          <w:rFonts w:ascii="Times New Roman" w:hAnsi="Times New Roman" w:cs="Times New Roman"/>
          <w:sz w:val="24"/>
          <w:szCs w:val="24"/>
        </w:rPr>
        <w:t xml:space="preserve"> </w:t>
      </w:r>
      <w:r w:rsidR="00474B31" w:rsidRPr="007E6B60">
        <w:rPr>
          <w:rFonts w:ascii="Times New Roman" w:hAnsi="Times New Roman" w:cs="Times New Roman"/>
          <w:sz w:val="24"/>
          <w:szCs w:val="24"/>
        </w:rPr>
        <w:t>MPR</w:t>
      </w:r>
      <w:r w:rsidR="00B8469A" w:rsidRPr="007E6B60">
        <w:rPr>
          <w:rFonts w:ascii="Times New Roman" w:hAnsi="Times New Roman" w:cs="Times New Roman"/>
          <w:sz w:val="24"/>
          <w:szCs w:val="24"/>
        </w:rPr>
        <w:t xml:space="preserve"> </w:t>
      </w:r>
      <w:r w:rsidR="00AD2B8F" w:rsidRPr="007E6B60">
        <w:rPr>
          <w:rFonts w:ascii="Times New Roman" w:hAnsi="Times New Roman" w:cs="Times New Roman"/>
          <w:sz w:val="24"/>
          <w:szCs w:val="24"/>
        </w:rPr>
        <w:t xml:space="preserve">is </w:t>
      </w:r>
      <w:r w:rsidR="00B8469A" w:rsidRPr="007E6B60">
        <w:rPr>
          <w:rFonts w:ascii="Times New Roman" w:hAnsi="Times New Roman" w:cs="Times New Roman"/>
          <w:sz w:val="24"/>
          <w:szCs w:val="24"/>
        </w:rPr>
        <w:t xml:space="preserve">a cornerstone of </w:t>
      </w:r>
      <w:r w:rsidR="0045554A" w:rsidRPr="007E6B60">
        <w:rPr>
          <w:rFonts w:ascii="Times New Roman" w:hAnsi="Times New Roman" w:cs="Times New Roman"/>
          <w:sz w:val="24"/>
          <w:szCs w:val="24"/>
        </w:rPr>
        <w:t>this endeavour</w:t>
      </w:r>
      <w:r w:rsidR="00FB3675" w:rsidRPr="007E6B60">
        <w:rPr>
          <w:rFonts w:ascii="Times New Roman" w:hAnsi="Times New Roman" w:cs="Times New Roman"/>
          <w:sz w:val="24"/>
          <w:szCs w:val="24"/>
        </w:rPr>
        <w:t>.</w:t>
      </w:r>
      <w:r w:rsidR="00675246" w:rsidRPr="007E6B60">
        <w:rPr>
          <w:rFonts w:ascii="Times New Roman" w:hAnsi="Times New Roman" w:cs="Times New Roman"/>
          <w:sz w:val="24"/>
          <w:szCs w:val="24"/>
          <w:lang w:val="en-US"/>
        </w:rPr>
        <w:t xml:space="preserve"> </w:t>
      </w:r>
      <w:r w:rsidR="00B173E3" w:rsidRPr="007E6B60">
        <w:rPr>
          <w:rFonts w:ascii="Times New Roman" w:hAnsi="Times New Roman" w:cs="Times New Roman"/>
          <w:sz w:val="24"/>
          <w:szCs w:val="24"/>
          <w:lang w:val="en-US"/>
        </w:rPr>
        <w:t xml:space="preserve">Yet, </w:t>
      </w:r>
      <w:r w:rsidR="00B477D3" w:rsidRPr="007E6B60">
        <w:rPr>
          <w:rFonts w:ascii="Times New Roman" w:hAnsi="Times New Roman" w:cs="Times New Roman"/>
          <w:sz w:val="24"/>
          <w:szCs w:val="24"/>
          <w:lang w:val="en-US"/>
        </w:rPr>
        <w:t xml:space="preserve">the superficiality of </w:t>
      </w:r>
      <w:r w:rsidR="00675246" w:rsidRPr="007E6B60">
        <w:rPr>
          <w:rFonts w:ascii="Times New Roman" w:hAnsi="Times New Roman" w:cs="Times New Roman"/>
          <w:sz w:val="24"/>
          <w:szCs w:val="24"/>
          <w:lang w:val="en-US"/>
        </w:rPr>
        <w:t xml:space="preserve">depoliticisation, particularly in terms of the </w:t>
      </w:r>
      <w:r w:rsidR="00A67C55" w:rsidRPr="007E6B60">
        <w:rPr>
          <w:rFonts w:ascii="Times New Roman" w:hAnsi="Times New Roman" w:cs="Times New Roman"/>
          <w:sz w:val="24"/>
          <w:szCs w:val="24"/>
          <w:lang w:val="en-US"/>
        </w:rPr>
        <w:t xml:space="preserve">expected </w:t>
      </w:r>
      <w:r w:rsidR="009144C4" w:rsidRPr="007E6B60">
        <w:rPr>
          <w:rFonts w:ascii="Times New Roman" w:hAnsi="Times New Roman" w:cs="Times New Roman"/>
          <w:sz w:val="24"/>
          <w:szCs w:val="24"/>
          <w:lang w:val="en-US"/>
        </w:rPr>
        <w:t>autonomy</w:t>
      </w:r>
      <w:r w:rsidR="00A67C55" w:rsidRPr="007E6B60">
        <w:rPr>
          <w:rFonts w:ascii="Times New Roman" w:hAnsi="Times New Roman" w:cs="Times New Roman"/>
          <w:sz w:val="24"/>
          <w:szCs w:val="24"/>
          <w:lang w:val="en-US"/>
        </w:rPr>
        <w:t xml:space="preserve"> of </w:t>
      </w:r>
      <w:r w:rsidR="009144C4" w:rsidRPr="007E6B60">
        <w:rPr>
          <w:rFonts w:ascii="Times New Roman" w:hAnsi="Times New Roman" w:cs="Times New Roman"/>
          <w:sz w:val="24"/>
          <w:szCs w:val="24"/>
          <w:lang w:val="en-US"/>
        </w:rPr>
        <w:t xml:space="preserve">technocrats and </w:t>
      </w:r>
      <w:r w:rsidR="00A67C55" w:rsidRPr="007E6B60">
        <w:rPr>
          <w:rFonts w:ascii="Times New Roman" w:hAnsi="Times New Roman" w:cs="Times New Roman"/>
          <w:sz w:val="24"/>
          <w:szCs w:val="24"/>
          <w:lang w:val="en-US"/>
        </w:rPr>
        <w:t xml:space="preserve">civil servants, </w:t>
      </w:r>
      <w:r w:rsidR="00B477D3" w:rsidRPr="007E6B60">
        <w:rPr>
          <w:rFonts w:ascii="Times New Roman" w:hAnsi="Times New Roman" w:cs="Times New Roman"/>
          <w:sz w:val="24"/>
          <w:szCs w:val="24"/>
          <w:lang w:val="en-US"/>
        </w:rPr>
        <w:t xml:space="preserve">is typically </w:t>
      </w:r>
      <w:r w:rsidR="009C3B12" w:rsidRPr="007E6B60">
        <w:rPr>
          <w:rFonts w:ascii="Times New Roman" w:hAnsi="Times New Roman" w:cs="Times New Roman"/>
          <w:sz w:val="24"/>
          <w:szCs w:val="24"/>
          <w:lang w:val="en-US"/>
        </w:rPr>
        <w:t>discerned</w:t>
      </w:r>
      <w:r w:rsidR="00B477D3" w:rsidRPr="007E6B60">
        <w:rPr>
          <w:rFonts w:ascii="Times New Roman" w:hAnsi="Times New Roman" w:cs="Times New Roman"/>
          <w:sz w:val="24"/>
          <w:szCs w:val="24"/>
          <w:lang w:val="en-US"/>
        </w:rPr>
        <w:t xml:space="preserve"> </w:t>
      </w:r>
      <w:r w:rsidR="00A67C55" w:rsidRPr="007E6B60">
        <w:rPr>
          <w:rFonts w:ascii="Times New Roman" w:hAnsi="Times New Roman" w:cs="Times New Roman"/>
          <w:sz w:val="24"/>
          <w:szCs w:val="24"/>
          <w:lang w:val="en-US"/>
        </w:rPr>
        <w:t>in</w:t>
      </w:r>
      <w:r w:rsidR="009C3B12" w:rsidRPr="007E6B60">
        <w:rPr>
          <w:rFonts w:ascii="Times New Roman" w:hAnsi="Times New Roman" w:cs="Times New Roman"/>
          <w:sz w:val="24"/>
          <w:szCs w:val="24"/>
          <w:lang w:val="en-US"/>
        </w:rPr>
        <w:t xml:space="preserve"> much of</w:t>
      </w:r>
      <w:r w:rsidR="00A67C55" w:rsidRPr="007E6B60">
        <w:rPr>
          <w:rFonts w:ascii="Times New Roman" w:hAnsi="Times New Roman" w:cs="Times New Roman"/>
          <w:sz w:val="24"/>
          <w:szCs w:val="24"/>
          <w:lang w:val="en-US"/>
        </w:rPr>
        <w:t xml:space="preserve"> Europe</w:t>
      </w:r>
      <w:r w:rsidR="00B173E3" w:rsidRPr="007E6B60">
        <w:rPr>
          <w:rFonts w:ascii="Times New Roman" w:hAnsi="Times New Roman" w:cs="Times New Roman"/>
          <w:sz w:val="24"/>
          <w:szCs w:val="24"/>
          <w:lang w:val="en-US"/>
        </w:rPr>
        <w:t xml:space="preserve">. </w:t>
      </w:r>
    </w:p>
    <w:p w14:paraId="714137CD" w14:textId="77777777" w:rsidR="00326DAC" w:rsidRPr="007E6B60" w:rsidRDefault="00326DAC">
      <w:pPr>
        <w:spacing w:line="480" w:lineRule="auto"/>
        <w:jc w:val="both"/>
        <w:rPr>
          <w:rFonts w:ascii="Times New Roman" w:hAnsi="Times New Roman" w:cs="Times New Roman"/>
          <w:sz w:val="24"/>
          <w:szCs w:val="24"/>
          <w:lang w:val="en-US"/>
        </w:rPr>
      </w:pPr>
    </w:p>
    <w:p w14:paraId="1672CDA4" w14:textId="51830D1D" w:rsidR="0031254D" w:rsidRPr="007E6B60" w:rsidRDefault="00326DAC">
      <w:pPr>
        <w:spacing w:line="480" w:lineRule="auto"/>
        <w:jc w:val="both"/>
        <w:rPr>
          <w:rFonts w:ascii="Times New Roman" w:hAnsi="Times New Roman" w:cs="Times New Roman"/>
          <w:sz w:val="24"/>
          <w:szCs w:val="24"/>
          <w:lang w:val="en-US"/>
        </w:rPr>
      </w:pPr>
      <w:r w:rsidRPr="007E6B60">
        <w:rPr>
          <w:rFonts w:ascii="Times New Roman" w:hAnsi="Times New Roman" w:cs="Times New Roman"/>
          <w:sz w:val="24"/>
          <w:szCs w:val="24"/>
          <w:lang w:val="en-US"/>
        </w:rPr>
        <w:t xml:space="preserve">The economic downturn along with the widespread </w:t>
      </w:r>
      <w:r w:rsidR="006B4061" w:rsidRPr="007E6B60">
        <w:rPr>
          <w:rFonts w:ascii="Times New Roman" w:hAnsi="Times New Roman" w:cs="Times New Roman"/>
          <w:sz w:val="24"/>
          <w:szCs w:val="24"/>
        </w:rPr>
        <w:t xml:space="preserve">scepticism with which </w:t>
      </w:r>
      <w:r w:rsidR="00B173E3" w:rsidRPr="007E6B60">
        <w:rPr>
          <w:rFonts w:ascii="Times New Roman" w:hAnsi="Times New Roman" w:cs="Times New Roman"/>
          <w:sz w:val="24"/>
          <w:szCs w:val="24"/>
        </w:rPr>
        <w:t>civil servant</w:t>
      </w:r>
      <w:r w:rsidR="006B4061" w:rsidRPr="007E6B60">
        <w:rPr>
          <w:rFonts w:ascii="Times New Roman" w:hAnsi="Times New Roman" w:cs="Times New Roman"/>
          <w:sz w:val="24"/>
          <w:szCs w:val="24"/>
        </w:rPr>
        <w:t>s’ policy autonomy</w:t>
      </w:r>
      <w:r w:rsidR="00B173E3" w:rsidRPr="007E6B60">
        <w:rPr>
          <w:rFonts w:ascii="Times New Roman" w:hAnsi="Times New Roman" w:cs="Times New Roman"/>
          <w:sz w:val="24"/>
          <w:szCs w:val="24"/>
        </w:rPr>
        <w:t xml:space="preserve"> </w:t>
      </w:r>
      <w:r w:rsidR="006B4061" w:rsidRPr="007E6B60">
        <w:rPr>
          <w:rFonts w:ascii="Times New Roman" w:hAnsi="Times New Roman" w:cs="Times New Roman"/>
          <w:sz w:val="24"/>
          <w:szCs w:val="24"/>
        </w:rPr>
        <w:t>is perceived in much of the EU</w:t>
      </w:r>
      <w:r w:rsidR="00E002EB" w:rsidRPr="007E6B60">
        <w:rPr>
          <w:rFonts w:ascii="Times New Roman" w:hAnsi="Times New Roman" w:cs="Times New Roman"/>
          <w:sz w:val="24"/>
          <w:szCs w:val="24"/>
        </w:rPr>
        <w:t>, however,</w:t>
      </w:r>
      <w:r w:rsidR="006B4061" w:rsidRPr="007E6B60">
        <w:rPr>
          <w:rFonts w:ascii="Times New Roman" w:hAnsi="Times New Roman" w:cs="Times New Roman"/>
          <w:sz w:val="24"/>
          <w:szCs w:val="24"/>
        </w:rPr>
        <w:t xml:space="preserve"> </w:t>
      </w:r>
      <w:r w:rsidR="00CD7D82" w:rsidRPr="007E6B60">
        <w:rPr>
          <w:rFonts w:ascii="Times New Roman" w:hAnsi="Times New Roman" w:cs="Times New Roman"/>
          <w:sz w:val="24"/>
          <w:szCs w:val="24"/>
        </w:rPr>
        <w:t>complicates</w:t>
      </w:r>
      <w:r w:rsidR="00B173E3" w:rsidRPr="007E6B60">
        <w:rPr>
          <w:rFonts w:ascii="Times New Roman" w:hAnsi="Times New Roman" w:cs="Times New Roman"/>
          <w:sz w:val="24"/>
          <w:szCs w:val="24"/>
        </w:rPr>
        <w:t xml:space="preserve"> the </w:t>
      </w:r>
      <w:r w:rsidR="006B4061" w:rsidRPr="007E6B60">
        <w:rPr>
          <w:rFonts w:ascii="Times New Roman" w:hAnsi="Times New Roman" w:cs="Times New Roman"/>
          <w:sz w:val="24"/>
          <w:szCs w:val="24"/>
        </w:rPr>
        <w:t>analysis</w:t>
      </w:r>
      <w:r w:rsidR="00B173E3" w:rsidRPr="007E6B60">
        <w:rPr>
          <w:rFonts w:ascii="Times New Roman" w:hAnsi="Times New Roman" w:cs="Times New Roman"/>
          <w:sz w:val="24"/>
          <w:szCs w:val="24"/>
        </w:rPr>
        <w:t xml:space="preserve"> of</w:t>
      </w:r>
      <w:r w:rsidR="00CD7D82" w:rsidRPr="007E6B60">
        <w:rPr>
          <w:rFonts w:ascii="Times New Roman" w:hAnsi="Times New Roman" w:cs="Times New Roman"/>
          <w:sz w:val="24"/>
          <w:szCs w:val="24"/>
        </w:rPr>
        <w:t xml:space="preserve"> </w:t>
      </w:r>
      <w:r w:rsidR="006B4061" w:rsidRPr="007E6B60">
        <w:rPr>
          <w:rFonts w:ascii="Times New Roman" w:hAnsi="Times New Roman" w:cs="Times New Roman"/>
          <w:sz w:val="24"/>
          <w:szCs w:val="24"/>
        </w:rPr>
        <w:t xml:space="preserve">the fortune of </w:t>
      </w:r>
      <w:r w:rsidR="00CD7D82" w:rsidRPr="007E6B60">
        <w:rPr>
          <w:rFonts w:ascii="Times New Roman" w:hAnsi="Times New Roman" w:cs="Times New Roman"/>
          <w:sz w:val="24"/>
          <w:szCs w:val="24"/>
        </w:rPr>
        <w:t>MPR</w:t>
      </w:r>
      <w:r w:rsidR="00B173E3" w:rsidRPr="007E6B60">
        <w:rPr>
          <w:rFonts w:ascii="Times New Roman" w:hAnsi="Times New Roman" w:cs="Times New Roman"/>
          <w:sz w:val="24"/>
          <w:szCs w:val="24"/>
        </w:rPr>
        <w:t xml:space="preserve">. </w:t>
      </w:r>
      <w:r w:rsidR="00CD7D82" w:rsidRPr="007E6B60">
        <w:rPr>
          <w:rFonts w:ascii="Times New Roman" w:hAnsi="Times New Roman" w:cs="Times New Roman"/>
          <w:sz w:val="24"/>
          <w:szCs w:val="24"/>
        </w:rPr>
        <w:t>Sweden</w:t>
      </w:r>
      <w:r w:rsidR="00F1408A" w:rsidRPr="007E6B60">
        <w:rPr>
          <w:rFonts w:ascii="Times New Roman" w:hAnsi="Times New Roman" w:cs="Times New Roman"/>
          <w:sz w:val="24"/>
          <w:szCs w:val="24"/>
        </w:rPr>
        <w:t xml:space="preserve">, we argue, </w:t>
      </w:r>
      <w:r w:rsidR="00CD7D82" w:rsidRPr="007E6B60">
        <w:rPr>
          <w:rFonts w:ascii="Times New Roman" w:hAnsi="Times New Roman" w:cs="Times New Roman"/>
          <w:sz w:val="24"/>
          <w:szCs w:val="24"/>
        </w:rPr>
        <w:t xml:space="preserve">presents itself here as a case study of strategic significance, or as Flyvbjerg </w:t>
      </w:r>
      <w:r w:rsidR="00C11C50" w:rsidRPr="007E6B60">
        <w:rPr>
          <w:rFonts w:ascii="Times New Roman" w:hAnsi="Times New Roman" w:cs="Times New Roman"/>
          <w:sz w:val="24"/>
          <w:szCs w:val="24"/>
        </w:rPr>
        <w:t xml:space="preserve">(2006) </w:t>
      </w:r>
      <w:r w:rsidR="00CD7D82" w:rsidRPr="007E6B60">
        <w:rPr>
          <w:rFonts w:ascii="Times New Roman" w:hAnsi="Times New Roman" w:cs="Times New Roman"/>
          <w:sz w:val="24"/>
          <w:szCs w:val="24"/>
        </w:rPr>
        <w:t>calls it a “critical case study”</w:t>
      </w:r>
      <w:r w:rsidR="00E30D85" w:rsidRPr="007E6B60">
        <w:rPr>
          <w:rFonts w:ascii="Times New Roman" w:hAnsi="Times New Roman" w:cs="Times New Roman"/>
          <w:sz w:val="24"/>
          <w:szCs w:val="24"/>
        </w:rPr>
        <w:t xml:space="preserve">. </w:t>
      </w:r>
      <w:r w:rsidR="00CD7D82" w:rsidRPr="007E6B60">
        <w:rPr>
          <w:rFonts w:ascii="Times New Roman" w:hAnsi="Times New Roman" w:cs="Times New Roman"/>
          <w:sz w:val="24"/>
          <w:szCs w:val="24"/>
        </w:rPr>
        <w:t>There, MPR has, in contrast with much of the rest of the EU, been</w:t>
      </w:r>
      <w:r w:rsidR="00B173E3" w:rsidRPr="007E6B60">
        <w:rPr>
          <w:rFonts w:ascii="Times New Roman" w:hAnsi="Times New Roman" w:cs="Times New Roman"/>
          <w:sz w:val="24"/>
          <w:szCs w:val="24"/>
        </w:rPr>
        <w:t xml:space="preserve"> countercyclical from the outset</w:t>
      </w:r>
      <w:r w:rsidR="00CD7D82" w:rsidRPr="007E6B60">
        <w:rPr>
          <w:rFonts w:ascii="Times New Roman" w:hAnsi="Times New Roman" w:cs="Times New Roman"/>
          <w:sz w:val="24"/>
          <w:szCs w:val="24"/>
        </w:rPr>
        <w:t>. The</w:t>
      </w:r>
      <w:r w:rsidR="00E30D85" w:rsidRPr="007E6B60">
        <w:rPr>
          <w:rFonts w:ascii="Times New Roman" w:hAnsi="Times New Roman" w:cs="Times New Roman"/>
          <w:sz w:val="24"/>
          <w:szCs w:val="24"/>
        </w:rPr>
        <w:t xml:space="preserve"> economy</w:t>
      </w:r>
      <w:r w:rsidR="00CD7D82" w:rsidRPr="007E6B60">
        <w:rPr>
          <w:rFonts w:ascii="Times New Roman" w:hAnsi="Times New Roman" w:cs="Times New Roman"/>
          <w:sz w:val="24"/>
          <w:szCs w:val="24"/>
        </w:rPr>
        <w:t xml:space="preserve"> is</w:t>
      </w:r>
      <w:r w:rsidR="00E30D85" w:rsidRPr="007E6B60">
        <w:rPr>
          <w:rFonts w:ascii="Times New Roman" w:hAnsi="Times New Roman" w:cs="Times New Roman"/>
          <w:sz w:val="24"/>
          <w:szCs w:val="24"/>
        </w:rPr>
        <w:t xml:space="preserve"> in ostensibly rude health </w:t>
      </w:r>
      <w:r w:rsidR="00CD7D82" w:rsidRPr="007E6B60">
        <w:rPr>
          <w:rFonts w:ascii="Times New Roman" w:hAnsi="Times New Roman" w:cs="Times New Roman"/>
          <w:sz w:val="24"/>
          <w:szCs w:val="24"/>
        </w:rPr>
        <w:t>while</w:t>
      </w:r>
      <w:r w:rsidR="00E30D85" w:rsidRPr="007E6B60">
        <w:rPr>
          <w:rFonts w:ascii="Times New Roman" w:hAnsi="Times New Roman" w:cs="Times New Roman"/>
          <w:sz w:val="24"/>
          <w:szCs w:val="24"/>
        </w:rPr>
        <w:t xml:space="preserve"> in an extended credit boom reminiscent of pre-GFC conditions (Authors, 2017)</w:t>
      </w:r>
      <w:r w:rsidR="00CD7D82" w:rsidRPr="007E6B60">
        <w:rPr>
          <w:rFonts w:ascii="Times New Roman" w:hAnsi="Times New Roman" w:cs="Times New Roman"/>
          <w:sz w:val="24"/>
          <w:szCs w:val="24"/>
        </w:rPr>
        <w:t xml:space="preserve">. Moreover, </w:t>
      </w:r>
      <w:r w:rsidR="0031254D" w:rsidRPr="007E6B60">
        <w:rPr>
          <w:rFonts w:ascii="Times New Roman" w:hAnsi="Times New Roman" w:cs="Times New Roman"/>
          <w:sz w:val="24"/>
          <w:szCs w:val="24"/>
          <w:lang w:val="en-US"/>
        </w:rPr>
        <w:t>t</w:t>
      </w:r>
      <w:r w:rsidR="00675246" w:rsidRPr="007E6B60">
        <w:rPr>
          <w:rFonts w:ascii="Times New Roman" w:hAnsi="Times New Roman" w:cs="Times New Roman"/>
          <w:sz w:val="24"/>
          <w:szCs w:val="24"/>
          <w:lang w:val="en-US"/>
        </w:rPr>
        <w:t>he Swedish civil service</w:t>
      </w:r>
      <w:r w:rsidR="00822E17" w:rsidRPr="007E6B60">
        <w:rPr>
          <w:rFonts w:ascii="Times New Roman" w:hAnsi="Times New Roman" w:cs="Times New Roman"/>
          <w:sz w:val="24"/>
          <w:szCs w:val="24"/>
          <w:lang w:val="en-US"/>
        </w:rPr>
        <w:t xml:space="preserve"> </w:t>
      </w:r>
      <w:r w:rsidR="00675246" w:rsidRPr="007E6B60">
        <w:rPr>
          <w:rFonts w:ascii="Times New Roman" w:hAnsi="Times New Roman" w:cs="Times New Roman"/>
          <w:sz w:val="24"/>
          <w:szCs w:val="24"/>
          <w:lang w:val="en-US"/>
        </w:rPr>
        <w:t>enjoy</w:t>
      </w:r>
      <w:r w:rsidR="00CD7D82" w:rsidRPr="007E6B60">
        <w:rPr>
          <w:rFonts w:ascii="Times New Roman" w:hAnsi="Times New Roman" w:cs="Times New Roman"/>
          <w:sz w:val="24"/>
          <w:szCs w:val="24"/>
          <w:lang w:val="en-US"/>
        </w:rPr>
        <w:t>s</w:t>
      </w:r>
      <w:r w:rsidR="0031254D" w:rsidRPr="007E6B60">
        <w:rPr>
          <w:rFonts w:ascii="Times New Roman" w:hAnsi="Times New Roman" w:cs="Times New Roman"/>
          <w:sz w:val="24"/>
          <w:szCs w:val="24"/>
          <w:lang w:val="en-US"/>
        </w:rPr>
        <w:t xml:space="preserve"> comparatively</w:t>
      </w:r>
      <w:r w:rsidR="00675246" w:rsidRPr="007E6B60">
        <w:rPr>
          <w:rFonts w:ascii="Times New Roman" w:hAnsi="Times New Roman" w:cs="Times New Roman"/>
          <w:sz w:val="24"/>
          <w:szCs w:val="24"/>
          <w:lang w:val="en-US"/>
        </w:rPr>
        <w:t xml:space="preserve"> high levels of </w:t>
      </w:r>
      <w:r w:rsidR="0031254D" w:rsidRPr="007E6B60">
        <w:rPr>
          <w:rFonts w:ascii="Times New Roman" w:hAnsi="Times New Roman" w:cs="Times New Roman"/>
          <w:sz w:val="24"/>
          <w:szCs w:val="24"/>
          <w:lang w:val="en-US"/>
        </w:rPr>
        <w:t xml:space="preserve">policy autonomy </w:t>
      </w:r>
      <w:r w:rsidR="00675246" w:rsidRPr="007E6B60">
        <w:rPr>
          <w:rFonts w:ascii="Times New Roman" w:hAnsi="Times New Roman" w:cs="Times New Roman"/>
          <w:sz w:val="24"/>
          <w:szCs w:val="24"/>
          <w:lang w:val="en-US"/>
        </w:rPr>
        <w:t xml:space="preserve">and </w:t>
      </w:r>
      <w:r w:rsidR="0031254D" w:rsidRPr="007E6B60">
        <w:rPr>
          <w:rFonts w:ascii="Times New Roman" w:hAnsi="Times New Roman" w:cs="Times New Roman"/>
          <w:sz w:val="24"/>
          <w:szCs w:val="24"/>
          <w:lang w:val="en-US"/>
        </w:rPr>
        <w:t xml:space="preserve">public </w:t>
      </w:r>
      <w:r w:rsidR="00675246" w:rsidRPr="007E6B60">
        <w:rPr>
          <w:rFonts w:ascii="Times New Roman" w:hAnsi="Times New Roman" w:cs="Times New Roman"/>
          <w:sz w:val="24"/>
          <w:szCs w:val="24"/>
          <w:lang w:val="en-US"/>
        </w:rPr>
        <w:t xml:space="preserve">esteem, a point convincingly made by leading scholars from a range of perspectives (e.g. Wetterberg, 2010; Rothstein and Teorell, 2015). </w:t>
      </w:r>
      <w:r w:rsidR="00A67C55" w:rsidRPr="007E6B60">
        <w:rPr>
          <w:rFonts w:ascii="Times New Roman" w:hAnsi="Times New Roman" w:cs="Times New Roman"/>
          <w:sz w:val="24"/>
          <w:szCs w:val="24"/>
          <w:lang w:val="en-US"/>
        </w:rPr>
        <w:t xml:space="preserve">This scholarship insists on the sincerity of </w:t>
      </w:r>
      <w:r w:rsidR="00A67C55" w:rsidRPr="007E6B60">
        <w:rPr>
          <w:rFonts w:ascii="Times New Roman" w:hAnsi="Times New Roman" w:cs="Times New Roman"/>
          <w:sz w:val="24"/>
          <w:szCs w:val="24"/>
          <w:lang w:val="en-US"/>
        </w:rPr>
        <w:lastRenderedPageBreak/>
        <w:t xml:space="preserve">belief </w:t>
      </w:r>
      <w:r w:rsidR="00CD7D82" w:rsidRPr="007E6B60">
        <w:rPr>
          <w:rFonts w:ascii="Times New Roman" w:hAnsi="Times New Roman" w:cs="Times New Roman"/>
          <w:sz w:val="24"/>
          <w:szCs w:val="24"/>
          <w:lang w:val="en-US"/>
        </w:rPr>
        <w:t xml:space="preserve">among </w:t>
      </w:r>
      <w:r w:rsidR="00A67C55" w:rsidRPr="007E6B60">
        <w:rPr>
          <w:rFonts w:ascii="Times New Roman" w:hAnsi="Times New Roman" w:cs="Times New Roman"/>
          <w:sz w:val="24"/>
          <w:szCs w:val="24"/>
          <w:lang w:val="en-US"/>
        </w:rPr>
        <w:t>civil servants in their neutrality</w:t>
      </w:r>
      <w:r w:rsidR="00CD7D82" w:rsidRPr="007E6B60">
        <w:rPr>
          <w:rFonts w:ascii="Times New Roman" w:hAnsi="Times New Roman" w:cs="Times New Roman"/>
          <w:sz w:val="24"/>
          <w:szCs w:val="24"/>
          <w:lang w:val="en-US"/>
        </w:rPr>
        <w:t xml:space="preserve">. Furthermore, they are widely perceived to be </w:t>
      </w:r>
      <w:r w:rsidR="00A67C55" w:rsidRPr="007E6B60">
        <w:rPr>
          <w:rFonts w:ascii="Times New Roman" w:hAnsi="Times New Roman" w:cs="Times New Roman"/>
          <w:sz w:val="24"/>
          <w:szCs w:val="24"/>
          <w:lang w:val="en-US"/>
        </w:rPr>
        <w:t>carry</w:t>
      </w:r>
      <w:r w:rsidR="00520BFF">
        <w:rPr>
          <w:rFonts w:ascii="Times New Roman" w:hAnsi="Times New Roman" w:cs="Times New Roman"/>
          <w:sz w:val="24"/>
          <w:szCs w:val="24"/>
          <w:lang w:val="en-US"/>
        </w:rPr>
        <w:t>ing</w:t>
      </w:r>
      <w:r w:rsidR="00A67C55" w:rsidRPr="007E6B60">
        <w:rPr>
          <w:rFonts w:ascii="Times New Roman" w:hAnsi="Times New Roman" w:cs="Times New Roman"/>
          <w:sz w:val="24"/>
          <w:szCs w:val="24"/>
          <w:lang w:val="en-US"/>
        </w:rPr>
        <w:t xml:space="preserve"> out their duties</w:t>
      </w:r>
      <w:r w:rsidR="00E002EB" w:rsidRPr="007E6B60">
        <w:rPr>
          <w:rFonts w:ascii="Times New Roman" w:hAnsi="Times New Roman" w:cs="Times New Roman"/>
          <w:sz w:val="24"/>
          <w:szCs w:val="24"/>
          <w:lang w:val="en-US"/>
        </w:rPr>
        <w:t xml:space="preserve"> autonomously</w:t>
      </w:r>
      <w:r w:rsidR="00A67C55" w:rsidRPr="007E6B60">
        <w:rPr>
          <w:rFonts w:ascii="Times New Roman" w:hAnsi="Times New Roman" w:cs="Times New Roman"/>
          <w:sz w:val="24"/>
          <w:szCs w:val="24"/>
          <w:lang w:val="en-US"/>
        </w:rPr>
        <w:t xml:space="preserve"> in depolitici</w:t>
      </w:r>
      <w:r w:rsidR="00E002EB" w:rsidRPr="007E6B60">
        <w:rPr>
          <w:rFonts w:ascii="Times New Roman" w:hAnsi="Times New Roman" w:cs="Times New Roman"/>
          <w:sz w:val="24"/>
          <w:szCs w:val="24"/>
          <w:lang w:val="en-US"/>
        </w:rPr>
        <w:t>s</w:t>
      </w:r>
      <w:r w:rsidR="00A67C55" w:rsidRPr="007E6B60">
        <w:rPr>
          <w:rFonts w:ascii="Times New Roman" w:hAnsi="Times New Roman" w:cs="Times New Roman"/>
          <w:sz w:val="24"/>
          <w:szCs w:val="24"/>
          <w:lang w:val="en-US"/>
        </w:rPr>
        <w:t>ed spaces</w:t>
      </w:r>
      <w:r w:rsidR="00E002EB" w:rsidRPr="007E6B60">
        <w:rPr>
          <w:rFonts w:ascii="Times New Roman" w:hAnsi="Times New Roman" w:cs="Times New Roman"/>
          <w:sz w:val="24"/>
          <w:szCs w:val="24"/>
          <w:lang w:val="en-US"/>
        </w:rPr>
        <w:t>, escap</w:t>
      </w:r>
      <w:r w:rsidR="00520BFF">
        <w:rPr>
          <w:rFonts w:ascii="Times New Roman" w:hAnsi="Times New Roman" w:cs="Times New Roman"/>
          <w:sz w:val="24"/>
          <w:szCs w:val="24"/>
          <w:lang w:val="en-US"/>
        </w:rPr>
        <w:t>ing</w:t>
      </w:r>
      <w:r w:rsidR="00E002EB" w:rsidRPr="007E6B60">
        <w:rPr>
          <w:rFonts w:ascii="Times New Roman" w:hAnsi="Times New Roman" w:cs="Times New Roman"/>
          <w:sz w:val="24"/>
          <w:szCs w:val="24"/>
          <w:lang w:val="en-US"/>
        </w:rPr>
        <w:t xml:space="preserve"> regulatory capture</w:t>
      </w:r>
      <w:r w:rsidR="00A67C55" w:rsidRPr="007E6B60">
        <w:rPr>
          <w:rFonts w:ascii="Times New Roman" w:hAnsi="Times New Roman" w:cs="Times New Roman"/>
          <w:sz w:val="24"/>
          <w:szCs w:val="24"/>
          <w:lang w:val="en-US"/>
        </w:rPr>
        <w:t xml:space="preserve">. </w:t>
      </w:r>
    </w:p>
    <w:p w14:paraId="190C1CF0" w14:textId="77777777" w:rsidR="0031254D" w:rsidRPr="007E6B60" w:rsidRDefault="0031254D">
      <w:pPr>
        <w:spacing w:line="480" w:lineRule="auto"/>
        <w:jc w:val="both"/>
        <w:rPr>
          <w:rFonts w:ascii="Times New Roman" w:hAnsi="Times New Roman" w:cs="Times New Roman"/>
          <w:sz w:val="24"/>
          <w:szCs w:val="24"/>
          <w:lang w:val="en-US"/>
        </w:rPr>
      </w:pPr>
    </w:p>
    <w:p w14:paraId="40B4DC34" w14:textId="697A0A4C" w:rsidR="00D40008" w:rsidRPr="007E6B60" w:rsidRDefault="007728FD">
      <w:pPr>
        <w:spacing w:line="480" w:lineRule="auto"/>
        <w:jc w:val="both"/>
        <w:rPr>
          <w:rFonts w:ascii="Times New Roman" w:hAnsi="Times New Roman" w:cs="Times New Roman"/>
          <w:sz w:val="24"/>
          <w:szCs w:val="24"/>
        </w:rPr>
      </w:pPr>
      <w:r w:rsidRPr="007E6B60">
        <w:rPr>
          <w:rFonts w:ascii="Times New Roman" w:hAnsi="Times New Roman" w:cs="Times New Roman"/>
          <w:sz w:val="24"/>
          <w:szCs w:val="24"/>
          <w:lang w:val="en-US"/>
        </w:rPr>
        <w:t>Strengthening these beliefs and views is the fact that</w:t>
      </w:r>
      <w:r w:rsidR="00B309CF" w:rsidRPr="007E6B60">
        <w:rPr>
          <w:rFonts w:ascii="Times New Roman" w:hAnsi="Times New Roman" w:cs="Times New Roman"/>
          <w:sz w:val="24"/>
          <w:szCs w:val="24"/>
          <w:lang w:val="en-US"/>
        </w:rPr>
        <w:t xml:space="preserve"> t</w:t>
      </w:r>
      <w:r w:rsidR="00A67C55" w:rsidRPr="007E6B60">
        <w:rPr>
          <w:rFonts w:ascii="Times New Roman" w:hAnsi="Times New Roman" w:cs="Times New Roman"/>
          <w:sz w:val="24"/>
          <w:szCs w:val="24"/>
          <w:lang w:val="en-US"/>
        </w:rPr>
        <w:t xml:space="preserve">he </w:t>
      </w:r>
      <w:r w:rsidR="00E002EB" w:rsidRPr="007E6B60">
        <w:rPr>
          <w:rFonts w:ascii="Times New Roman" w:hAnsi="Times New Roman" w:cs="Times New Roman"/>
          <w:sz w:val="24"/>
          <w:szCs w:val="24"/>
          <w:lang w:val="en-US"/>
        </w:rPr>
        <w:t xml:space="preserve">autonomy </w:t>
      </w:r>
      <w:r w:rsidR="00A67C55" w:rsidRPr="007E6B60">
        <w:rPr>
          <w:rFonts w:ascii="Times New Roman" w:hAnsi="Times New Roman" w:cs="Times New Roman"/>
          <w:sz w:val="24"/>
          <w:szCs w:val="24"/>
          <w:lang w:val="en-US"/>
        </w:rPr>
        <w:t>of the Swedish civil service is legislated in a</w:t>
      </w:r>
      <w:r w:rsidR="0031254D" w:rsidRPr="007E6B60">
        <w:rPr>
          <w:rFonts w:ascii="Times New Roman" w:hAnsi="Times New Roman" w:cs="Times New Roman"/>
          <w:sz w:val="24"/>
          <w:szCs w:val="24"/>
          <w:lang w:val="en-US"/>
        </w:rPr>
        <w:t xml:space="preserve"> strong</w:t>
      </w:r>
      <w:r w:rsidR="00A67C55" w:rsidRPr="007E6B60">
        <w:rPr>
          <w:rFonts w:ascii="Times New Roman" w:hAnsi="Times New Roman" w:cs="Times New Roman"/>
          <w:sz w:val="24"/>
          <w:szCs w:val="24"/>
          <w:lang w:val="en-US"/>
        </w:rPr>
        <w:t xml:space="preserve"> manner. </w:t>
      </w:r>
      <w:r w:rsidR="00E002EB" w:rsidRPr="007E6B60">
        <w:rPr>
          <w:rFonts w:ascii="Times New Roman" w:hAnsi="Times New Roman" w:cs="Times New Roman"/>
          <w:sz w:val="24"/>
          <w:szCs w:val="24"/>
          <w:lang w:val="en-US"/>
        </w:rPr>
        <w:t xml:space="preserve">Firstly, </w:t>
      </w:r>
      <w:r w:rsidR="00A67C55" w:rsidRPr="007E6B60">
        <w:rPr>
          <w:rFonts w:ascii="Times New Roman" w:hAnsi="Times New Roman" w:cs="Times New Roman"/>
          <w:sz w:val="24"/>
          <w:szCs w:val="24"/>
          <w:lang w:val="en-US"/>
        </w:rPr>
        <w:t xml:space="preserve">Swedish civil servants staff </w:t>
      </w:r>
      <w:r w:rsidR="00E002EB" w:rsidRPr="007E6B60">
        <w:rPr>
          <w:rFonts w:ascii="Times New Roman" w:hAnsi="Times New Roman" w:cs="Times New Roman"/>
          <w:sz w:val="24"/>
          <w:szCs w:val="24"/>
          <w:lang w:val="en-US"/>
        </w:rPr>
        <w:t xml:space="preserve">are not replaced following elections; they </w:t>
      </w:r>
      <w:r w:rsidR="00A67C55" w:rsidRPr="007E6B60">
        <w:rPr>
          <w:rFonts w:ascii="Times New Roman" w:hAnsi="Times New Roman" w:cs="Times New Roman"/>
          <w:sz w:val="24"/>
          <w:szCs w:val="24"/>
          <w:lang w:val="en-US"/>
        </w:rPr>
        <w:t xml:space="preserve">remain in office </w:t>
      </w:r>
      <w:r w:rsidR="00E002EB" w:rsidRPr="007E6B60">
        <w:rPr>
          <w:rFonts w:ascii="Times New Roman" w:hAnsi="Times New Roman" w:cs="Times New Roman"/>
          <w:sz w:val="24"/>
          <w:szCs w:val="24"/>
          <w:lang w:val="en-US"/>
        </w:rPr>
        <w:t>no matter electoral outcome</w:t>
      </w:r>
      <w:r w:rsidR="00A67C55" w:rsidRPr="007E6B60">
        <w:rPr>
          <w:rFonts w:ascii="Times New Roman" w:hAnsi="Times New Roman" w:cs="Times New Roman"/>
          <w:sz w:val="24"/>
          <w:szCs w:val="24"/>
          <w:lang w:val="en-US"/>
        </w:rPr>
        <w:t xml:space="preserve">. </w:t>
      </w:r>
      <w:r w:rsidR="00E002EB" w:rsidRPr="007E6B60">
        <w:rPr>
          <w:rFonts w:ascii="Times New Roman" w:hAnsi="Times New Roman" w:cs="Times New Roman"/>
          <w:sz w:val="24"/>
          <w:szCs w:val="24"/>
        </w:rPr>
        <w:t>Secondly</w:t>
      </w:r>
      <w:r w:rsidR="00A67C55" w:rsidRPr="007E6B60">
        <w:rPr>
          <w:rFonts w:ascii="Times New Roman" w:hAnsi="Times New Roman" w:cs="Times New Roman"/>
          <w:sz w:val="24"/>
          <w:szCs w:val="24"/>
        </w:rPr>
        <w:t xml:space="preserve">, </w:t>
      </w:r>
      <w:r w:rsidR="00F6418F" w:rsidRPr="007E6B60">
        <w:rPr>
          <w:rFonts w:ascii="Times New Roman" w:hAnsi="Times New Roman" w:cs="Times New Roman"/>
          <w:sz w:val="24"/>
          <w:szCs w:val="24"/>
        </w:rPr>
        <w:t xml:space="preserve">state bureaucracies and institutions are uniquely large compared with </w:t>
      </w:r>
      <w:r w:rsidR="00A67C55" w:rsidRPr="007E6B60">
        <w:rPr>
          <w:rFonts w:ascii="Times New Roman" w:hAnsi="Times New Roman" w:cs="Times New Roman"/>
          <w:sz w:val="24"/>
          <w:szCs w:val="24"/>
        </w:rPr>
        <w:t xml:space="preserve">ministries. </w:t>
      </w:r>
      <w:r w:rsidR="009A6FE5" w:rsidRPr="007E6B60">
        <w:rPr>
          <w:rFonts w:ascii="Times New Roman" w:hAnsi="Times New Roman" w:cs="Times New Roman"/>
          <w:sz w:val="24"/>
          <w:szCs w:val="24"/>
        </w:rPr>
        <w:t>Th</w:t>
      </w:r>
      <w:r w:rsidR="009A6FE5">
        <w:rPr>
          <w:rFonts w:ascii="Times New Roman" w:hAnsi="Times New Roman" w:cs="Times New Roman"/>
          <w:sz w:val="24"/>
          <w:szCs w:val="24"/>
        </w:rPr>
        <w:t>e</w:t>
      </w:r>
      <w:r w:rsidR="009A6FE5" w:rsidRPr="007E6B60">
        <w:rPr>
          <w:rFonts w:ascii="Times New Roman" w:hAnsi="Times New Roman" w:cs="Times New Roman"/>
          <w:sz w:val="24"/>
          <w:szCs w:val="24"/>
        </w:rPr>
        <w:t>s</w:t>
      </w:r>
      <w:r w:rsidR="009A6FE5">
        <w:rPr>
          <w:rFonts w:ascii="Times New Roman" w:hAnsi="Times New Roman" w:cs="Times New Roman"/>
          <w:sz w:val="24"/>
          <w:szCs w:val="24"/>
        </w:rPr>
        <w:t>e factors</w:t>
      </w:r>
      <w:r w:rsidR="009A6FE5" w:rsidRPr="007E6B60">
        <w:rPr>
          <w:rFonts w:ascii="Times New Roman" w:hAnsi="Times New Roman" w:cs="Times New Roman"/>
          <w:sz w:val="24"/>
          <w:szCs w:val="24"/>
        </w:rPr>
        <w:t xml:space="preserve"> </w:t>
      </w:r>
      <w:r w:rsidR="00B309CF" w:rsidRPr="007E6B60">
        <w:rPr>
          <w:rFonts w:ascii="Times New Roman" w:hAnsi="Times New Roman" w:cs="Times New Roman"/>
          <w:sz w:val="24"/>
          <w:szCs w:val="24"/>
        </w:rPr>
        <w:t>suggest that</w:t>
      </w:r>
      <w:r w:rsidR="00A67C55" w:rsidRPr="007E6B60">
        <w:rPr>
          <w:rFonts w:ascii="Times New Roman" w:hAnsi="Times New Roman" w:cs="Times New Roman"/>
          <w:sz w:val="24"/>
          <w:szCs w:val="24"/>
        </w:rPr>
        <w:t xml:space="preserve"> the Swedish state apparatus is comparatively autonomous, albeit </w:t>
      </w:r>
      <w:r w:rsidRPr="007E6B60">
        <w:rPr>
          <w:rFonts w:ascii="Times New Roman" w:hAnsi="Times New Roman" w:cs="Times New Roman"/>
          <w:sz w:val="24"/>
          <w:szCs w:val="24"/>
        </w:rPr>
        <w:t xml:space="preserve">always in the </w:t>
      </w:r>
      <w:r w:rsidR="00A67C55" w:rsidRPr="007E6B60">
        <w:rPr>
          <w:rFonts w:ascii="Times New Roman" w:hAnsi="Times New Roman" w:cs="Times New Roman"/>
          <w:sz w:val="24"/>
          <w:szCs w:val="24"/>
        </w:rPr>
        <w:t>relative sense</w:t>
      </w:r>
      <w:r w:rsidRPr="007E6B60">
        <w:rPr>
          <w:rFonts w:ascii="Times New Roman" w:hAnsi="Times New Roman" w:cs="Times New Roman"/>
          <w:sz w:val="24"/>
          <w:szCs w:val="24"/>
        </w:rPr>
        <w:t xml:space="preserve"> conceived by Gramsci</w:t>
      </w:r>
      <w:r w:rsidR="00A67C55" w:rsidRPr="007E6B60">
        <w:rPr>
          <w:rFonts w:ascii="Times New Roman" w:hAnsi="Times New Roman" w:cs="Times New Roman"/>
          <w:sz w:val="24"/>
          <w:szCs w:val="24"/>
        </w:rPr>
        <w:t xml:space="preserve">. </w:t>
      </w:r>
      <w:r w:rsidRPr="007E6B60">
        <w:rPr>
          <w:rFonts w:ascii="Times New Roman" w:hAnsi="Times New Roman" w:cs="Times New Roman"/>
          <w:sz w:val="24"/>
          <w:szCs w:val="24"/>
        </w:rPr>
        <w:t xml:space="preserve">While regulatory capture </w:t>
      </w:r>
      <w:r w:rsidR="00E002EB" w:rsidRPr="007E6B60">
        <w:rPr>
          <w:rFonts w:ascii="Times New Roman" w:hAnsi="Times New Roman" w:cs="Times New Roman"/>
          <w:sz w:val="24"/>
          <w:szCs w:val="24"/>
        </w:rPr>
        <w:t>occurs</w:t>
      </w:r>
      <w:r w:rsidR="0031254D" w:rsidRPr="007E6B60">
        <w:rPr>
          <w:rFonts w:ascii="Times New Roman" w:hAnsi="Times New Roman" w:cs="Times New Roman"/>
          <w:sz w:val="24"/>
          <w:szCs w:val="24"/>
        </w:rPr>
        <w:t xml:space="preserve"> “also in Sweden”</w:t>
      </w:r>
      <w:r w:rsidRPr="007E6B60">
        <w:rPr>
          <w:rFonts w:ascii="Times New Roman" w:hAnsi="Times New Roman" w:cs="Times New Roman"/>
          <w:sz w:val="24"/>
          <w:szCs w:val="24"/>
        </w:rPr>
        <w:t xml:space="preserve">, </w:t>
      </w:r>
      <w:r w:rsidR="009A6FE5" w:rsidRPr="007E6B60">
        <w:rPr>
          <w:rFonts w:ascii="Times New Roman" w:hAnsi="Times New Roman" w:cs="Times New Roman"/>
          <w:sz w:val="24"/>
          <w:szCs w:val="24"/>
        </w:rPr>
        <w:t>t</w:t>
      </w:r>
      <w:r w:rsidR="009A6FE5">
        <w:rPr>
          <w:rFonts w:ascii="Times New Roman" w:hAnsi="Times New Roman" w:cs="Times New Roman"/>
          <w:sz w:val="24"/>
          <w:szCs w:val="24"/>
        </w:rPr>
        <w:t>raditional intellectuals</w:t>
      </w:r>
      <w:r w:rsidR="009A6FE5" w:rsidRPr="007E6B60">
        <w:rPr>
          <w:rFonts w:ascii="Times New Roman" w:hAnsi="Times New Roman" w:cs="Times New Roman"/>
          <w:sz w:val="24"/>
          <w:szCs w:val="24"/>
        </w:rPr>
        <w:t xml:space="preserve"> </w:t>
      </w:r>
      <w:r w:rsidRPr="007E6B60">
        <w:rPr>
          <w:rFonts w:ascii="Times New Roman" w:hAnsi="Times New Roman" w:cs="Times New Roman"/>
          <w:sz w:val="24"/>
          <w:szCs w:val="24"/>
        </w:rPr>
        <w:t xml:space="preserve">may </w:t>
      </w:r>
      <w:r w:rsidR="0031254D" w:rsidRPr="007E6B60">
        <w:rPr>
          <w:rFonts w:ascii="Times New Roman" w:hAnsi="Times New Roman" w:cs="Times New Roman"/>
          <w:sz w:val="24"/>
          <w:szCs w:val="24"/>
        </w:rPr>
        <w:t xml:space="preserve">be </w:t>
      </w:r>
      <w:r w:rsidRPr="007E6B60">
        <w:rPr>
          <w:rFonts w:ascii="Times New Roman" w:hAnsi="Times New Roman" w:cs="Times New Roman"/>
          <w:sz w:val="24"/>
          <w:szCs w:val="24"/>
        </w:rPr>
        <w:t xml:space="preserve">more likely to </w:t>
      </w:r>
      <w:r w:rsidR="00D40008" w:rsidRPr="007E6B60">
        <w:rPr>
          <w:rFonts w:ascii="Times New Roman" w:hAnsi="Times New Roman" w:cs="Times New Roman"/>
          <w:sz w:val="24"/>
          <w:szCs w:val="24"/>
        </w:rPr>
        <w:t>call it out</w:t>
      </w:r>
      <w:r w:rsidR="0031254D" w:rsidRPr="007E6B60">
        <w:rPr>
          <w:rFonts w:ascii="Times New Roman" w:hAnsi="Times New Roman" w:cs="Times New Roman"/>
          <w:sz w:val="24"/>
          <w:szCs w:val="24"/>
        </w:rPr>
        <w:t xml:space="preserve"> by</w:t>
      </w:r>
      <w:r w:rsidR="00D40008" w:rsidRPr="007E6B60">
        <w:rPr>
          <w:rFonts w:ascii="Times New Roman" w:hAnsi="Times New Roman" w:cs="Times New Roman"/>
          <w:sz w:val="24"/>
          <w:szCs w:val="24"/>
        </w:rPr>
        <w:t xml:space="preserve">: </w:t>
      </w:r>
    </w:p>
    <w:p w14:paraId="7919ACA3" w14:textId="6C2C6606" w:rsidR="00753DDD" w:rsidRPr="00BC615D" w:rsidRDefault="00421C96" w:rsidP="00940F9C">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draw</w:t>
      </w:r>
      <w:r w:rsidRPr="00BC615D">
        <w:rPr>
          <w:rFonts w:ascii="Times New Roman" w:hAnsi="Times New Roman" w:cs="Times New Roman"/>
          <w:sz w:val="24"/>
          <w:szCs w:val="24"/>
        </w:rPr>
        <w:t>ing</w:t>
      </w:r>
      <w:r w:rsidRPr="00940F9C">
        <w:rPr>
          <w:rFonts w:ascii="Times New Roman" w:hAnsi="Times New Roman" w:cs="Times New Roman"/>
          <w:sz w:val="24"/>
          <w:szCs w:val="24"/>
        </w:rPr>
        <w:t xml:space="preserve"> </w:t>
      </w:r>
      <w:r w:rsidR="007728FD" w:rsidRPr="00940F9C">
        <w:rPr>
          <w:rFonts w:ascii="Times New Roman" w:hAnsi="Times New Roman" w:cs="Times New Roman"/>
          <w:sz w:val="24"/>
          <w:szCs w:val="24"/>
        </w:rPr>
        <w:t xml:space="preserve">attention to the </w:t>
      </w:r>
      <w:r>
        <w:rPr>
          <w:rFonts w:ascii="Times New Roman" w:hAnsi="Times New Roman" w:cs="Times New Roman"/>
          <w:sz w:val="24"/>
          <w:szCs w:val="24"/>
        </w:rPr>
        <w:t xml:space="preserve">lack or </w:t>
      </w:r>
      <w:r w:rsidR="007728FD" w:rsidRPr="00940F9C">
        <w:rPr>
          <w:rFonts w:ascii="Times New Roman" w:hAnsi="Times New Roman" w:cs="Times New Roman"/>
          <w:sz w:val="24"/>
          <w:szCs w:val="24"/>
        </w:rPr>
        <w:t>shrinking of depoliticised spaces of work</w:t>
      </w:r>
      <w:r w:rsidR="00A82601" w:rsidRPr="00940F9C">
        <w:rPr>
          <w:rFonts w:ascii="Times New Roman" w:hAnsi="Times New Roman" w:cs="Times New Roman"/>
          <w:sz w:val="24"/>
          <w:szCs w:val="24"/>
        </w:rPr>
        <w:t>, that is their autonomy,</w:t>
      </w:r>
      <w:r w:rsidR="007728FD" w:rsidRPr="00940F9C">
        <w:rPr>
          <w:rFonts w:ascii="Times New Roman" w:hAnsi="Times New Roman" w:cs="Times New Roman"/>
          <w:sz w:val="24"/>
          <w:szCs w:val="24"/>
        </w:rPr>
        <w:t xml:space="preserve"> </w:t>
      </w:r>
      <w:r w:rsidR="00512C6D" w:rsidRPr="00940F9C">
        <w:rPr>
          <w:rFonts w:ascii="Times New Roman" w:hAnsi="Times New Roman" w:cs="Times New Roman"/>
          <w:sz w:val="24"/>
          <w:szCs w:val="24"/>
        </w:rPr>
        <w:t xml:space="preserve">as the </w:t>
      </w:r>
      <w:r w:rsidR="00512C6D">
        <w:rPr>
          <w:rFonts w:ascii="Times New Roman" w:hAnsi="Times New Roman" w:cs="Times New Roman"/>
          <w:sz w:val="24"/>
          <w:szCs w:val="24"/>
        </w:rPr>
        <w:t>responsibility given</w:t>
      </w:r>
      <w:r w:rsidR="00512C6D" w:rsidRPr="00940F9C">
        <w:rPr>
          <w:rFonts w:ascii="Times New Roman" w:hAnsi="Times New Roman" w:cs="Times New Roman"/>
          <w:sz w:val="24"/>
          <w:szCs w:val="24"/>
        </w:rPr>
        <w:t xml:space="preserve"> does not measure up with the </w:t>
      </w:r>
      <w:r w:rsidR="00512C6D">
        <w:rPr>
          <w:rFonts w:ascii="Times New Roman" w:hAnsi="Times New Roman" w:cs="Times New Roman"/>
          <w:sz w:val="24"/>
          <w:szCs w:val="24"/>
        </w:rPr>
        <w:t>power</w:t>
      </w:r>
      <w:r w:rsidR="00512C6D" w:rsidRPr="00940F9C">
        <w:rPr>
          <w:rFonts w:ascii="Times New Roman" w:hAnsi="Times New Roman" w:cs="Times New Roman"/>
          <w:sz w:val="24"/>
          <w:szCs w:val="24"/>
        </w:rPr>
        <w:t xml:space="preserve"> </w:t>
      </w:r>
      <w:r w:rsidR="00512C6D">
        <w:rPr>
          <w:rFonts w:ascii="Times New Roman" w:hAnsi="Times New Roman" w:cs="Times New Roman"/>
          <w:sz w:val="24"/>
          <w:szCs w:val="24"/>
        </w:rPr>
        <w:t>afforded</w:t>
      </w:r>
      <w:r w:rsidR="00D40008" w:rsidRPr="00940F9C">
        <w:rPr>
          <w:rFonts w:ascii="Times New Roman" w:hAnsi="Times New Roman" w:cs="Times New Roman"/>
          <w:sz w:val="24"/>
          <w:szCs w:val="24"/>
        </w:rPr>
        <w:t xml:space="preserve"> leading to paralysis in the construction of MPR</w:t>
      </w:r>
      <w:r w:rsidR="0031254D" w:rsidRPr="00BC615D">
        <w:rPr>
          <w:rFonts w:ascii="Times New Roman" w:hAnsi="Times New Roman" w:cs="Times New Roman"/>
          <w:sz w:val="24"/>
          <w:szCs w:val="24"/>
        </w:rPr>
        <w:t>; and/or,</w:t>
      </w:r>
    </w:p>
    <w:p w14:paraId="4FDD4BF3" w14:textId="2B677415" w:rsidR="00D40008" w:rsidRPr="00940F9C" w:rsidRDefault="00753DDD" w:rsidP="00940F9C">
      <w:pPr>
        <w:pStyle w:val="ListParagraph"/>
        <w:numPr>
          <w:ilvl w:val="0"/>
          <w:numId w:val="12"/>
        </w:numPr>
        <w:spacing w:line="480" w:lineRule="auto"/>
        <w:jc w:val="both"/>
        <w:rPr>
          <w:rFonts w:ascii="Times New Roman" w:hAnsi="Times New Roman" w:cs="Times New Roman"/>
          <w:sz w:val="24"/>
          <w:szCs w:val="24"/>
        </w:rPr>
      </w:pPr>
      <w:r w:rsidRPr="00940F9C">
        <w:rPr>
          <w:rFonts w:ascii="Times New Roman" w:hAnsi="Times New Roman" w:cs="Times New Roman"/>
          <w:sz w:val="24"/>
          <w:szCs w:val="24"/>
          <w:lang w:val="en-US"/>
        </w:rPr>
        <w:t xml:space="preserve">in </w:t>
      </w:r>
      <w:r w:rsidRPr="00940F9C">
        <w:rPr>
          <w:rFonts w:ascii="Times New Roman" w:hAnsi="Times New Roman" w:cs="Times New Roman"/>
          <w:sz w:val="24"/>
          <w:szCs w:val="24"/>
        </w:rPr>
        <w:t xml:space="preserve">the realisation that they are unable to steer the economy, </w:t>
      </w:r>
      <w:r w:rsidR="00D40008" w:rsidRPr="00940F9C">
        <w:rPr>
          <w:rFonts w:ascii="Times New Roman" w:hAnsi="Times New Roman" w:cs="Times New Roman"/>
          <w:sz w:val="24"/>
          <w:szCs w:val="24"/>
        </w:rPr>
        <w:t>question</w:t>
      </w:r>
      <w:r w:rsidR="0031254D" w:rsidRPr="00BC615D">
        <w:rPr>
          <w:rFonts w:ascii="Times New Roman" w:hAnsi="Times New Roman" w:cs="Times New Roman"/>
          <w:sz w:val="24"/>
          <w:szCs w:val="24"/>
        </w:rPr>
        <w:t>ing</w:t>
      </w:r>
      <w:r w:rsidR="00D40008" w:rsidRPr="00940F9C">
        <w:rPr>
          <w:rFonts w:ascii="Times New Roman" w:hAnsi="Times New Roman" w:cs="Times New Roman"/>
          <w:sz w:val="24"/>
          <w:szCs w:val="24"/>
        </w:rPr>
        <w:t xml:space="preserve"> </w:t>
      </w:r>
      <w:r w:rsidR="00A82601" w:rsidRPr="00940F9C">
        <w:rPr>
          <w:rFonts w:ascii="Times New Roman" w:hAnsi="Times New Roman" w:cs="Times New Roman"/>
          <w:sz w:val="24"/>
          <w:szCs w:val="24"/>
        </w:rPr>
        <w:t xml:space="preserve">hegemonic representations of the accumulation regime, that is to </w:t>
      </w:r>
      <w:r w:rsidRPr="00940F9C">
        <w:rPr>
          <w:rFonts w:ascii="Times New Roman" w:hAnsi="Times New Roman" w:cs="Times New Roman"/>
          <w:sz w:val="24"/>
          <w:szCs w:val="24"/>
        </w:rPr>
        <w:t>seek to construct</w:t>
      </w:r>
      <w:r w:rsidR="00A82601" w:rsidRPr="00940F9C">
        <w:rPr>
          <w:rFonts w:ascii="Times New Roman" w:hAnsi="Times New Roman" w:cs="Times New Roman"/>
          <w:sz w:val="24"/>
          <w:szCs w:val="24"/>
        </w:rPr>
        <w:t xml:space="preserve"> a </w:t>
      </w:r>
      <w:r w:rsidRPr="00940F9C">
        <w:rPr>
          <w:rFonts w:ascii="Times New Roman" w:hAnsi="Times New Roman" w:cs="Times New Roman"/>
          <w:sz w:val="24"/>
          <w:szCs w:val="24"/>
        </w:rPr>
        <w:t xml:space="preserve">discourse contesting the </w:t>
      </w:r>
      <w:r w:rsidR="00E00572" w:rsidRPr="00BC615D">
        <w:rPr>
          <w:rFonts w:ascii="Times New Roman" w:hAnsi="Times New Roman" w:cs="Times New Roman"/>
          <w:sz w:val="24"/>
          <w:szCs w:val="24"/>
        </w:rPr>
        <w:t>taken-for-granted, foundational</w:t>
      </w:r>
      <w:r w:rsidR="007728FD" w:rsidRPr="00940F9C">
        <w:rPr>
          <w:rFonts w:ascii="Times New Roman" w:hAnsi="Times New Roman" w:cs="Times New Roman"/>
          <w:sz w:val="24"/>
          <w:szCs w:val="24"/>
        </w:rPr>
        <w:t xml:space="preserve"> policy orientation</w:t>
      </w:r>
      <w:r w:rsidRPr="00940F9C">
        <w:rPr>
          <w:rFonts w:ascii="Times New Roman" w:hAnsi="Times New Roman" w:cs="Times New Roman"/>
          <w:sz w:val="24"/>
          <w:szCs w:val="24"/>
        </w:rPr>
        <w:t xml:space="preserve"> (financialisation), which they are tasked with stabilising.</w:t>
      </w:r>
    </w:p>
    <w:p w14:paraId="2D335E9F" w14:textId="5644B5BB" w:rsidR="00A67C55" w:rsidRPr="00B309CF" w:rsidRDefault="00753DDD" w:rsidP="00A67C55">
      <w:pPr>
        <w:spacing w:line="480" w:lineRule="auto"/>
        <w:jc w:val="both"/>
        <w:rPr>
          <w:rFonts w:ascii="Times New Roman" w:hAnsi="Times New Roman" w:cs="Times New Roman"/>
          <w:sz w:val="24"/>
          <w:szCs w:val="24"/>
        </w:rPr>
      </w:pPr>
      <w:r w:rsidRPr="00BC615D">
        <w:rPr>
          <w:rFonts w:ascii="Times New Roman" w:hAnsi="Times New Roman" w:cs="Times New Roman"/>
          <w:sz w:val="24"/>
          <w:szCs w:val="24"/>
          <w:lang w:val="en-US"/>
        </w:rPr>
        <w:t xml:space="preserve">Such agency </w:t>
      </w:r>
      <w:r w:rsidR="00A67C55" w:rsidRPr="007E6B60">
        <w:rPr>
          <w:rFonts w:ascii="Times New Roman" w:hAnsi="Times New Roman" w:cs="Times New Roman"/>
          <w:sz w:val="24"/>
          <w:szCs w:val="24"/>
        </w:rPr>
        <w:t>would testify to administrative crisis.</w:t>
      </w:r>
      <w:r w:rsidR="00CD0944" w:rsidRPr="007E6B60">
        <w:rPr>
          <w:rFonts w:ascii="Times New Roman" w:hAnsi="Times New Roman" w:cs="Times New Roman"/>
          <w:sz w:val="24"/>
          <w:szCs w:val="24"/>
        </w:rPr>
        <w:t xml:space="preserve"> </w:t>
      </w:r>
      <w:r w:rsidR="00E30D85" w:rsidRPr="007E6B60">
        <w:rPr>
          <w:rFonts w:ascii="Times New Roman" w:hAnsi="Times New Roman" w:cs="Times New Roman"/>
          <w:sz w:val="24"/>
          <w:szCs w:val="24"/>
        </w:rPr>
        <w:t xml:space="preserve">If the introduction of MPR in Sweden </w:t>
      </w:r>
      <w:r w:rsidRPr="007E6B60">
        <w:rPr>
          <w:rFonts w:ascii="Times New Roman" w:hAnsi="Times New Roman" w:cs="Times New Roman"/>
          <w:sz w:val="24"/>
          <w:szCs w:val="24"/>
        </w:rPr>
        <w:t>creates</w:t>
      </w:r>
      <w:r w:rsidR="00E30D85" w:rsidRPr="007E6B60">
        <w:rPr>
          <w:rFonts w:ascii="Times New Roman" w:hAnsi="Times New Roman" w:cs="Times New Roman"/>
          <w:sz w:val="24"/>
          <w:szCs w:val="24"/>
        </w:rPr>
        <w:t xml:space="preserve"> administrative crisis, its chances of </w:t>
      </w:r>
      <w:r w:rsidR="00E002EB" w:rsidRPr="007E6B60">
        <w:rPr>
          <w:rFonts w:ascii="Times New Roman" w:hAnsi="Times New Roman" w:cs="Times New Roman"/>
          <w:sz w:val="24"/>
          <w:szCs w:val="24"/>
        </w:rPr>
        <w:t>avoidance</w:t>
      </w:r>
      <w:r w:rsidR="00E30D85" w:rsidRPr="007E6B60">
        <w:rPr>
          <w:rFonts w:ascii="Times New Roman" w:hAnsi="Times New Roman" w:cs="Times New Roman"/>
          <w:sz w:val="24"/>
          <w:szCs w:val="24"/>
        </w:rPr>
        <w:t xml:space="preserve"> elsewhere appear slim.</w:t>
      </w:r>
      <w:r w:rsidR="00E30D85">
        <w:rPr>
          <w:rFonts w:ascii="Times New Roman" w:hAnsi="Times New Roman" w:cs="Times New Roman"/>
          <w:sz w:val="24"/>
          <w:szCs w:val="24"/>
        </w:rPr>
        <w:t xml:space="preserve"> </w:t>
      </w:r>
    </w:p>
    <w:p w14:paraId="441E34F1" w14:textId="77777777" w:rsidR="00CD0944" w:rsidRDefault="00CD0944" w:rsidP="003E35B0">
      <w:pPr>
        <w:spacing w:line="480" w:lineRule="auto"/>
        <w:jc w:val="both"/>
        <w:rPr>
          <w:rFonts w:ascii="Times New Roman" w:hAnsi="Times New Roman" w:cs="Times New Roman"/>
          <w:color w:val="000000"/>
          <w:sz w:val="24"/>
          <w:szCs w:val="24"/>
        </w:rPr>
      </w:pPr>
    </w:p>
    <w:p w14:paraId="72229D12" w14:textId="2FE75F65" w:rsidR="001F6DF8" w:rsidRDefault="001F6DF8" w:rsidP="001F6DF8">
      <w:pPr>
        <w:outlineLvl w:val="0"/>
        <w:rPr>
          <w:rFonts w:ascii="Times New Roman" w:hAnsi="Times New Roman" w:cs="Times New Roman"/>
          <w:sz w:val="24"/>
          <w:szCs w:val="24"/>
          <w:u w:val="single"/>
        </w:rPr>
      </w:pPr>
      <w:r w:rsidRPr="00AC302E">
        <w:rPr>
          <w:rFonts w:ascii="Times New Roman" w:hAnsi="Times New Roman" w:cs="Times New Roman"/>
          <w:sz w:val="24"/>
          <w:szCs w:val="24"/>
          <w:u w:val="single"/>
        </w:rPr>
        <w:t>M</w:t>
      </w:r>
      <w:r w:rsidR="00F6418F">
        <w:rPr>
          <w:rFonts w:ascii="Times New Roman" w:hAnsi="Times New Roman" w:cs="Times New Roman"/>
          <w:sz w:val="24"/>
          <w:szCs w:val="24"/>
          <w:u w:val="single"/>
        </w:rPr>
        <w:t>PR</w:t>
      </w:r>
      <w:r w:rsidRPr="00AC302E">
        <w:rPr>
          <w:rFonts w:ascii="Times New Roman" w:hAnsi="Times New Roman" w:cs="Times New Roman"/>
          <w:sz w:val="24"/>
          <w:szCs w:val="24"/>
          <w:u w:val="single"/>
        </w:rPr>
        <w:t xml:space="preserve"> in Sweden</w:t>
      </w:r>
    </w:p>
    <w:p w14:paraId="2AC76705" w14:textId="77777777" w:rsidR="00B173E3" w:rsidRDefault="00B173E3" w:rsidP="001F6DF8">
      <w:pPr>
        <w:outlineLvl w:val="0"/>
        <w:rPr>
          <w:rFonts w:ascii="Times New Roman" w:hAnsi="Times New Roman" w:cs="Times New Roman"/>
          <w:sz w:val="24"/>
          <w:szCs w:val="24"/>
          <w:u w:val="single"/>
        </w:rPr>
      </w:pPr>
    </w:p>
    <w:p w14:paraId="778568FC" w14:textId="6440DA9E" w:rsidR="00833460" w:rsidRDefault="00833460" w:rsidP="00940F9C">
      <w:pPr>
        <w:spacing w:line="480" w:lineRule="auto"/>
        <w:jc w:val="both"/>
        <w:outlineLvl w:val="0"/>
        <w:rPr>
          <w:rFonts w:ascii="Times New Roman" w:hAnsi="Times New Roman" w:cs="Times New Roman"/>
          <w:sz w:val="24"/>
          <w:szCs w:val="24"/>
          <w:u w:val="single"/>
        </w:rPr>
      </w:pPr>
      <w:r>
        <w:rPr>
          <w:rFonts w:ascii="Times New Roman" w:hAnsi="Times New Roman" w:cs="Times New Roman"/>
          <w:sz w:val="24"/>
          <w:szCs w:val="24"/>
        </w:rPr>
        <w:lastRenderedPageBreak/>
        <w:t xml:space="preserve">In </w:t>
      </w:r>
      <w:r w:rsidR="00885FBF">
        <w:rPr>
          <w:rFonts w:ascii="Times New Roman" w:hAnsi="Times New Roman" w:cs="Times New Roman"/>
          <w:sz w:val="24"/>
          <w:szCs w:val="24"/>
        </w:rPr>
        <w:t>this</w:t>
      </w:r>
      <w:r>
        <w:rPr>
          <w:rFonts w:ascii="Times New Roman" w:hAnsi="Times New Roman" w:cs="Times New Roman"/>
          <w:sz w:val="24"/>
          <w:szCs w:val="24"/>
        </w:rPr>
        <w:t xml:space="preserve"> study, we employ Critical Grounded Theory (CGT) (Belfrage and Hauf, 2017). CGT</w:t>
      </w:r>
      <w:r w:rsidR="00940F9C">
        <w:rPr>
          <w:rFonts w:ascii="Times New Roman" w:hAnsi="Times New Roman" w:cs="Times New Roman"/>
          <w:sz w:val="24"/>
          <w:szCs w:val="24"/>
        </w:rPr>
        <w:t>, based on critical realism,</w:t>
      </w:r>
      <w:r>
        <w:rPr>
          <w:rFonts w:ascii="Times New Roman" w:hAnsi="Times New Roman" w:cs="Times New Roman"/>
          <w:sz w:val="24"/>
          <w:szCs w:val="24"/>
        </w:rPr>
        <w:t xml:space="preserve"> </w:t>
      </w:r>
      <w:r w:rsidR="00885FBF">
        <w:rPr>
          <w:rFonts w:ascii="Times New Roman" w:hAnsi="Times New Roman" w:cs="Times New Roman"/>
          <w:sz w:val="24"/>
          <w:szCs w:val="24"/>
        </w:rPr>
        <w:t>involve</w:t>
      </w:r>
      <w:r>
        <w:rPr>
          <w:rFonts w:ascii="Times New Roman" w:hAnsi="Times New Roman" w:cs="Times New Roman"/>
          <w:sz w:val="24"/>
          <w:szCs w:val="24"/>
        </w:rPr>
        <w:t>s an iterative, retroductive process</w:t>
      </w:r>
      <w:r w:rsidR="00885FBF">
        <w:rPr>
          <w:rFonts w:ascii="Times New Roman" w:hAnsi="Times New Roman" w:cs="Times New Roman"/>
          <w:sz w:val="24"/>
          <w:szCs w:val="24"/>
        </w:rPr>
        <w:t xml:space="preserve">. It </w:t>
      </w:r>
      <w:r>
        <w:rPr>
          <w:rFonts w:ascii="Times New Roman" w:hAnsi="Times New Roman" w:cs="Times New Roman"/>
          <w:sz w:val="24"/>
          <w:szCs w:val="24"/>
        </w:rPr>
        <w:t>commenc</w:t>
      </w:r>
      <w:r w:rsidR="00885FBF">
        <w:rPr>
          <w:rFonts w:ascii="Times New Roman" w:hAnsi="Times New Roman" w:cs="Times New Roman"/>
          <w:sz w:val="24"/>
          <w:szCs w:val="24"/>
        </w:rPr>
        <w:t>e</w:t>
      </w:r>
      <w:r w:rsidR="00940F9C">
        <w:rPr>
          <w:rFonts w:ascii="Times New Roman" w:hAnsi="Times New Roman" w:cs="Times New Roman"/>
          <w:sz w:val="24"/>
          <w:szCs w:val="24"/>
        </w:rPr>
        <w:t>s</w:t>
      </w:r>
      <w:r>
        <w:rPr>
          <w:rFonts w:ascii="Times New Roman" w:hAnsi="Times New Roman" w:cs="Times New Roman"/>
          <w:sz w:val="24"/>
          <w:szCs w:val="24"/>
        </w:rPr>
        <w:t xml:space="preserve"> with the </w:t>
      </w:r>
      <w:r w:rsidR="00E00572">
        <w:rPr>
          <w:rFonts w:ascii="Times New Roman" w:hAnsi="Times New Roman" w:cs="Times New Roman"/>
          <w:sz w:val="24"/>
          <w:szCs w:val="24"/>
        </w:rPr>
        <w:t xml:space="preserve">identification of </w:t>
      </w:r>
      <w:r w:rsidR="006C7229">
        <w:rPr>
          <w:rFonts w:ascii="Times New Roman" w:hAnsi="Times New Roman" w:cs="Times New Roman"/>
          <w:sz w:val="24"/>
          <w:szCs w:val="24"/>
        </w:rPr>
        <w:t>a</w:t>
      </w:r>
      <w:r w:rsidR="00E00572">
        <w:rPr>
          <w:rFonts w:ascii="Times New Roman" w:hAnsi="Times New Roman" w:cs="Times New Roman"/>
          <w:sz w:val="24"/>
          <w:szCs w:val="24"/>
        </w:rPr>
        <w:t xml:space="preserve"> </w:t>
      </w:r>
      <w:r>
        <w:rPr>
          <w:rFonts w:ascii="Times New Roman" w:hAnsi="Times New Roman" w:cs="Times New Roman"/>
          <w:sz w:val="24"/>
          <w:szCs w:val="24"/>
        </w:rPr>
        <w:t>societal problem</w:t>
      </w:r>
      <w:r w:rsidR="00885FBF">
        <w:rPr>
          <w:rFonts w:ascii="Times New Roman" w:hAnsi="Times New Roman" w:cs="Times New Roman"/>
          <w:sz w:val="24"/>
          <w:szCs w:val="24"/>
        </w:rPr>
        <w:t>:</w:t>
      </w:r>
      <w:r w:rsidR="00D11529">
        <w:rPr>
          <w:rFonts w:ascii="Times New Roman" w:hAnsi="Times New Roman" w:cs="Times New Roman"/>
          <w:sz w:val="24"/>
          <w:szCs w:val="24"/>
        </w:rPr>
        <w:t xml:space="preserve"> </w:t>
      </w:r>
      <w:r w:rsidR="00940F9C">
        <w:rPr>
          <w:rFonts w:ascii="Times New Roman" w:hAnsi="Times New Roman" w:cs="Times New Roman"/>
          <w:sz w:val="24"/>
          <w:szCs w:val="24"/>
        </w:rPr>
        <w:t>here</w:t>
      </w:r>
      <w:r w:rsidR="00CA610B">
        <w:rPr>
          <w:rFonts w:ascii="Times New Roman" w:hAnsi="Times New Roman" w:cs="Times New Roman"/>
          <w:sz w:val="24"/>
          <w:szCs w:val="24"/>
        </w:rPr>
        <w:t>,</w:t>
      </w:r>
      <w:r w:rsidR="00940F9C">
        <w:rPr>
          <w:rFonts w:ascii="Times New Roman" w:hAnsi="Times New Roman" w:cs="Times New Roman"/>
          <w:sz w:val="24"/>
          <w:szCs w:val="24"/>
        </w:rPr>
        <w:t xml:space="preserve"> </w:t>
      </w:r>
      <w:r w:rsidR="00D11529">
        <w:rPr>
          <w:rFonts w:ascii="Times New Roman" w:hAnsi="Times New Roman" w:cs="Times New Roman"/>
          <w:sz w:val="24"/>
          <w:szCs w:val="24"/>
        </w:rPr>
        <w:t>the efforts to prevent the recurrence of the GFC</w:t>
      </w:r>
      <w:r>
        <w:rPr>
          <w:rFonts w:ascii="Times New Roman" w:hAnsi="Times New Roman" w:cs="Times New Roman"/>
          <w:color w:val="000000"/>
          <w:sz w:val="24"/>
          <w:szCs w:val="24"/>
        </w:rPr>
        <w:t xml:space="preserve">. We </w:t>
      </w:r>
      <w:r w:rsidR="006C7229">
        <w:rPr>
          <w:rFonts w:ascii="Times New Roman" w:hAnsi="Times New Roman" w:cs="Times New Roman"/>
          <w:color w:val="000000"/>
          <w:sz w:val="24"/>
          <w:szCs w:val="24"/>
        </w:rPr>
        <w:t>then</w:t>
      </w:r>
      <w:r>
        <w:rPr>
          <w:rFonts w:ascii="Times New Roman" w:hAnsi="Times New Roman" w:cs="Times New Roman"/>
          <w:color w:val="000000"/>
          <w:sz w:val="24"/>
          <w:szCs w:val="24"/>
        </w:rPr>
        <w:t xml:space="preserve"> consulted media and policy documents</w:t>
      </w:r>
      <w:r w:rsidR="006F205B">
        <w:rPr>
          <w:rFonts w:ascii="Times New Roman" w:hAnsi="Times New Roman" w:cs="Times New Roman"/>
          <w:color w:val="000000"/>
          <w:sz w:val="24"/>
          <w:szCs w:val="24"/>
        </w:rPr>
        <w:t xml:space="preserve"> pertaining to MPR</w:t>
      </w:r>
      <w:r w:rsidR="006C72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before </w:t>
      </w:r>
      <w:r w:rsidR="00885FBF">
        <w:rPr>
          <w:rFonts w:ascii="Times New Roman" w:hAnsi="Times New Roman" w:cs="Times New Roman"/>
          <w:color w:val="000000"/>
          <w:sz w:val="24"/>
          <w:szCs w:val="24"/>
        </w:rPr>
        <w:t>considering</w:t>
      </w:r>
      <w:r>
        <w:rPr>
          <w:rFonts w:ascii="Times New Roman" w:hAnsi="Times New Roman" w:cs="Times New Roman"/>
          <w:color w:val="000000"/>
          <w:sz w:val="24"/>
          <w:szCs w:val="24"/>
        </w:rPr>
        <w:t xml:space="preserve"> our favoured scientific theories to </w:t>
      </w:r>
      <w:r w:rsidR="00AE7D48">
        <w:rPr>
          <w:rFonts w:ascii="Times New Roman" w:hAnsi="Times New Roman" w:cs="Times New Roman"/>
          <w:color w:val="000000"/>
          <w:sz w:val="24"/>
          <w:szCs w:val="24"/>
        </w:rPr>
        <w:t xml:space="preserve">construct an initial conceptualisation </w:t>
      </w:r>
      <w:r>
        <w:rPr>
          <w:rFonts w:ascii="Times New Roman" w:hAnsi="Times New Roman" w:cs="Times New Roman"/>
          <w:color w:val="000000"/>
          <w:sz w:val="24"/>
          <w:szCs w:val="24"/>
        </w:rPr>
        <w:t>of the problem and</w:t>
      </w:r>
      <w:r w:rsidR="00885FBF">
        <w:rPr>
          <w:rFonts w:ascii="Times New Roman" w:hAnsi="Times New Roman" w:cs="Times New Roman"/>
          <w:color w:val="000000"/>
          <w:sz w:val="24"/>
          <w:szCs w:val="24"/>
        </w:rPr>
        <w:t xml:space="preserve"> a meaningful way to approach it empirically</w:t>
      </w:r>
      <w:r w:rsidR="00D11529">
        <w:rPr>
          <w:rFonts w:ascii="Times New Roman" w:hAnsi="Times New Roman" w:cs="Times New Roman"/>
          <w:color w:val="000000"/>
          <w:sz w:val="24"/>
          <w:szCs w:val="24"/>
        </w:rPr>
        <w:t>:</w:t>
      </w:r>
      <w:r w:rsidR="00D11529" w:rsidRPr="00D11529">
        <w:rPr>
          <w:rFonts w:ascii="Times New Roman" w:hAnsi="Times New Roman" w:cs="Times New Roman"/>
          <w:sz w:val="24"/>
          <w:szCs w:val="24"/>
        </w:rPr>
        <w:t xml:space="preserve"> </w:t>
      </w:r>
      <w:r w:rsidR="00D11529">
        <w:rPr>
          <w:rFonts w:ascii="Times New Roman" w:hAnsi="Times New Roman" w:cs="Times New Roman"/>
          <w:sz w:val="24"/>
          <w:szCs w:val="24"/>
        </w:rPr>
        <w:t xml:space="preserve">financialisation as </w:t>
      </w:r>
      <w:r w:rsidR="00D11529" w:rsidRPr="00E24B50">
        <w:rPr>
          <w:rFonts w:ascii="Times New Roman" w:hAnsi="Times New Roman" w:cs="Times New Roman"/>
          <w:sz w:val="24"/>
          <w:szCs w:val="24"/>
        </w:rPr>
        <w:t>a spati</w:t>
      </w:r>
      <w:r w:rsidR="00D11529">
        <w:rPr>
          <w:rFonts w:ascii="Times New Roman" w:hAnsi="Times New Roman" w:cs="Times New Roman"/>
          <w:sz w:val="24"/>
          <w:szCs w:val="24"/>
        </w:rPr>
        <w:t>al</w:t>
      </w:r>
      <w:r w:rsidR="00D11529" w:rsidRPr="00E24B50">
        <w:rPr>
          <w:rFonts w:ascii="Times New Roman" w:hAnsi="Times New Roman" w:cs="Times New Roman"/>
          <w:sz w:val="24"/>
          <w:szCs w:val="24"/>
        </w:rPr>
        <w:t>-temporal fix for Anglo-American capitalism’s crisis-tendencies</w:t>
      </w:r>
      <w:r w:rsidR="00D11529">
        <w:rPr>
          <w:rFonts w:ascii="Times New Roman" w:hAnsi="Times New Roman" w:cs="Times New Roman"/>
          <w:color w:val="000000"/>
          <w:sz w:val="24"/>
          <w:szCs w:val="24"/>
        </w:rPr>
        <w:t xml:space="preserve"> and the contested endeavour to stabilise this process in Europe through MPR</w:t>
      </w:r>
      <w:r w:rsidR="00885FB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40F9C">
        <w:rPr>
          <w:rFonts w:ascii="Times New Roman" w:hAnsi="Times New Roman" w:cs="Times New Roman"/>
          <w:color w:val="000000"/>
          <w:sz w:val="24"/>
          <w:szCs w:val="24"/>
        </w:rPr>
        <w:t>Trying to make sense of an opaque reality, t</w:t>
      </w:r>
      <w:r>
        <w:rPr>
          <w:rFonts w:ascii="Times New Roman" w:hAnsi="Times New Roman" w:cs="Times New Roman"/>
          <w:color w:val="000000"/>
          <w:sz w:val="24"/>
          <w:szCs w:val="24"/>
        </w:rPr>
        <w:t>h</w:t>
      </w:r>
      <w:r w:rsidR="00885FBF">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conceptualisat</w:t>
      </w:r>
      <w:r w:rsidR="00E00572">
        <w:rPr>
          <w:rFonts w:ascii="Times New Roman" w:hAnsi="Times New Roman" w:cs="Times New Roman"/>
          <w:color w:val="000000"/>
          <w:sz w:val="24"/>
          <w:szCs w:val="24"/>
        </w:rPr>
        <w:t>ion wa</w:t>
      </w:r>
      <w:r>
        <w:rPr>
          <w:rFonts w:ascii="Times New Roman" w:hAnsi="Times New Roman" w:cs="Times New Roman"/>
          <w:color w:val="000000"/>
          <w:sz w:val="24"/>
          <w:szCs w:val="24"/>
        </w:rPr>
        <w:t xml:space="preserve">s then </w:t>
      </w:r>
      <w:r w:rsidR="006F205B">
        <w:rPr>
          <w:rFonts w:ascii="Times New Roman" w:hAnsi="Times New Roman" w:cs="Times New Roman"/>
          <w:color w:val="000000"/>
          <w:sz w:val="24"/>
          <w:szCs w:val="24"/>
        </w:rPr>
        <w:t>put into cycles of conversation with</w:t>
      </w:r>
      <w:r w:rsidR="00885FBF">
        <w:rPr>
          <w:rFonts w:ascii="Times New Roman" w:hAnsi="Times New Roman" w:cs="Times New Roman"/>
          <w:color w:val="000000"/>
          <w:sz w:val="24"/>
          <w:szCs w:val="24"/>
        </w:rPr>
        <w:t xml:space="preserve"> </w:t>
      </w:r>
      <w:r w:rsidR="00E16D29">
        <w:rPr>
          <w:rFonts w:ascii="Times New Roman" w:hAnsi="Times New Roman" w:cs="Times New Roman"/>
          <w:color w:val="000000"/>
          <w:sz w:val="24"/>
          <w:szCs w:val="24"/>
        </w:rPr>
        <w:t xml:space="preserve">scientific, </w:t>
      </w:r>
      <w:r w:rsidR="00885FBF">
        <w:rPr>
          <w:rFonts w:ascii="Times New Roman" w:hAnsi="Times New Roman" w:cs="Times New Roman"/>
          <w:color w:val="000000"/>
          <w:sz w:val="24"/>
          <w:szCs w:val="24"/>
        </w:rPr>
        <w:t>media and policy documentation specific</w:t>
      </w:r>
      <w:r w:rsidR="006F205B">
        <w:rPr>
          <w:rFonts w:ascii="Times New Roman" w:hAnsi="Times New Roman" w:cs="Times New Roman"/>
          <w:color w:val="000000"/>
          <w:sz w:val="24"/>
          <w:szCs w:val="24"/>
        </w:rPr>
        <w:t xml:space="preserve"> to the </w:t>
      </w:r>
      <w:r w:rsidR="00940F9C">
        <w:rPr>
          <w:rFonts w:ascii="Times New Roman" w:hAnsi="Times New Roman" w:cs="Times New Roman"/>
          <w:color w:val="000000"/>
          <w:sz w:val="24"/>
          <w:szCs w:val="24"/>
        </w:rPr>
        <w:t xml:space="preserve">critical </w:t>
      </w:r>
      <w:r w:rsidR="006F205B">
        <w:rPr>
          <w:rFonts w:ascii="Times New Roman" w:hAnsi="Times New Roman" w:cs="Times New Roman"/>
          <w:color w:val="000000"/>
          <w:sz w:val="24"/>
          <w:szCs w:val="24"/>
        </w:rPr>
        <w:t>case</w:t>
      </w:r>
      <w:r w:rsidR="00940F9C">
        <w:rPr>
          <w:rFonts w:ascii="Times New Roman" w:hAnsi="Times New Roman" w:cs="Times New Roman"/>
          <w:color w:val="000000"/>
          <w:sz w:val="24"/>
          <w:szCs w:val="24"/>
        </w:rPr>
        <w:t xml:space="preserve"> of Sweden</w:t>
      </w:r>
      <w:r>
        <w:rPr>
          <w:rFonts w:ascii="Times New Roman" w:hAnsi="Times New Roman" w:cs="Times New Roman"/>
          <w:color w:val="000000"/>
          <w:sz w:val="24"/>
          <w:szCs w:val="24"/>
        </w:rPr>
        <w:t xml:space="preserve"> in a princip</w:t>
      </w:r>
      <w:r w:rsidR="00904EBF">
        <w:rPr>
          <w:rFonts w:ascii="Times New Roman" w:hAnsi="Times New Roman" w:cs="Times New Roman"/>
          <w:color w:val="000000"/>
          <w:sz w:val="24"/>
          <w:szCs w:val="24"/>
        </w:rPr>
        <w:t>a</w:t>
      </w:r>
      <w:r>
        <w:rPr>
          <w:rFonts w:ascii="Times New Roman" w:hAnsi="Times New Roman" w:cs="Times New Roman"/>
          <w:color w:val="000000"/>
          <w:sz w:val="24"/>
          <w:szCs w:val="24"/>
        </w:rPr>
        <w:t>l</w:t>
      </w:r>
      <w:r w:rsidR="00904EBF">
        <w:rPr>
          <w:rFonts w:ascii="Times New Roman" w:hAnsi="Times New Roman" w:cs="Times New Roman"/>
          <w:color w:val="000000"/>
          <w:sz w:val="24"/>
          <w:szCs w:val="24"/>
        </w:rPr>
        <w:t>ly</w:t>
      </w:r>
      <w:r>
        <w:rPr>
          <w:rFonts w:ascii="Times New Roman" w:hAnsi="Times New Roman" w:cs="Times New Roman"/>
          <w:color w:val="000000"/>
          <w:sz w:val="24"/>
          <w:szCs w:val="24"/>
        </w:rPr>
        <w:t xml:space="preserve"> eternal research process only paused </w:t>
      </w:r>
      <w:r w:rsidR="00CA610B">
        <w:rPr>
          <w:rFonts w:ascii="Times New Roman" w:hAnsi="Times New Roman" w:cs="Times New Roman"/>
          <w:color w:val="000000"/>
          <w:sz w:val="24"/>
          <w:szCs w:val="24"/>
        </w:rPr>
        <w:t>with the production of</w:t>
      </w:r>
      <w:r w:rsidR="008D05FA">
        <w:rPr>
          <w:rFonts w:ascii="Times New Roman" w:hAnsi="Times New Roman" w:cs="Times New Roman"/>
          <w:color w:val="000000"/>
          <w:sz w:val="24"/>
          <w:szCs w:val="24"/>
        </w:rPr>
        <w:t xml:space="preserve"> </w:t>
      </w:r>
      <w:r w:rsidR="00AE7D48">
        <w:rPr>
          <w:rFonts w:ascii="Times New Roman" w:hAnsi="Times New Roman" w:cs="Times New Roman"/>
          <w:color w:val="000000"/>
          <w:sz w:val="24"/>
          <w:szCs w:val="24"/>
        </w:rPr>
        <w:t>critical</w:t>
      </w:r>
      <w:r w:rsidR="008D05FA">
        <w:rPr>
          <w:rFonts w:ascii="Times New Roman" w:hAnsi="Times New Roman" w:cs="Times New Roman"/>
          <w:color w:val="000000"/>
          <w:sz w:val="24"/>
          <w:szCs w:val="24"/>
        </w:rPr>
        <w:t xml:space="preserve"> grounded theory</w:t>
      </w:r>
      <w:r w:rsidR="00940F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While aiming at reconstructing historical processes, the research does not do so lin</w:t>
      </w:r>
      <w:r w:rsidR="006A453D">
        <w:rPr>
          <w:rFonts w:ascii="Times New Roman" w:hAnsi="Times New Roman" w:cs="Times New Roman"/>
          <w:color w:val="000000"/>
          <w:sz w:val="24"/>
          <w:szCs w:val="24"/>
        </w:rPr>
        <w:t>early, but rather dialectically. Where empirically feasible to identify continuity in discontinuity and/or discontinuity in continuity, it makes use of the tool of periodisation, albeit in this in</w:t>
      </w:r>
      <w:r w:rsidR="00AE7D48">
        <w:rPr>
          <w:rFonts w:ascii="Times New Roman" w:hAnsi="Times New Roman" w:cs="Times New Roman"/>
          <w:color w:val="000000"/>
          <w:sz w:val="24"/>
          <w:szCs w:val="24"/>
        </w:rPr>
        <w:t>stance as periodisation within the</w:t>
      </w:r>
      <w:r w:rsidR="006A453D">
        <w:rPr>
          <w:rFonts w:ascii="Times New Roman" w:hAnsi="Times New Roman" w:cs="Times New Roman"/>
          <w:color w:val="000000"/>
          <w:sz w:val="24"/>
          <w:szCs w:val="24"/>
        </w:rPr>
        <w:t xml:space="preserve"> period</w:t>
      </w:r>
      <w:r w:rsidR="00AE7D48">
        <w:rPr>
          <w:rFonts w:ascii="Times New Roman" w:hAnsi="Times New Roman" w:cs="Times New Roman"/>
          <w:color w:val="000000"/>
          <w:sz w:val="24"/>
          <w:szCs w:val="24"/>
        </w:rPr>
        <w:t xml:space="preserve"> of financialisation</w:t>
      </w:r>
      <w:r>
        <w:rPr>
          <w:rFonts w:ascii="Times New Roman" w:hAnsi="Times New Roman" w:cs="Times New Roman"/>
          <w:color w:val="000000"/>
          <w:sz w:val="24"/>
          <w:szCs w:val="24"/>
        </w:rPr>
        <w:t>.</w:t>
      </w:r>
      <w:r w:rsidR="006C7229">
        <w:rPr>
          <w:rFonts w:ascii="Times New Roman" w:hAnsi="Times New Roman" w:cs="Times New Roman"/>
          <w:color w:val="000000"/>
          <w:sz w:val="24"/>
          <w:szCs w:val="24"/>
        </w:rPr>
        <w:t xml:space="preserve"> </w:t>
      </w:r>
      <w:r w:rsidR="00467691">
        <w:rPr>
          <w:rFonts w:ascii="Times New Roman" w:hAnsi="Times New Roman" w:cs="Times New Roman"/>
          <w:color w:val="000000"/>
          <w:sz w:val="24"/>
          <w:szCs w:val="24"/>
        </w:rPr>
        <w:t>We present our critically grounded theory below.</w:t>
      </w:r>
    </w:p>
    <w:p w14:paraId="54197412" w14:textId="77777777" w:rsidR="00833460" w:rsidRDefault="00833460" w:rsidP="001F6DF8">
      <w:pPr>
        <w:outlineLvl w:val="0"/>
        <w:rPr>
          <w:rFonts w:ascii="Times New Roman" w:hAnsi="Times New Roman" w:cs="Times New Roman"/>
          <w:sz w:val="24"/>
          <w:szCs w:val="24"/>
          <w:u w:val="single"/>
        </w:rPr>
      </w:pPr>
    </w:p>
    <w:p w14:paraId="09E3FB81" w14:textId="1E9AD7ED" w:rsidR="008438C5" w:rsidRDefault="006F205B" w:rsidP="001F6DF8">
      <w:pPr>
        <w:outlineLvl w:val="0"/>
        <w:rPr>
          <w:rFonts w:ascii="Times New Roman" w:hAnsi="Times New Roman" w:cs="Times New Roman"/>
          <w:i/>
          <w:sz w:val="24"/>
          <w:szCs w:val="24"/>
        </w:rPr>
      </w:pPr>
      <w:r>
        <w:rPr>
          <w:rFonts w:ascii="Times New Roman" w:hAnsi="Times New Roman" w:cs="Times New Roman"/>
          <w:i/>
          <w:sz w:val="24"/>
          <w:szCs w:val="24"/>
        </w:rPr>
        <w:t>T</w:t>
      </w:r>
      <w:r w:rsidR="004A7275">
        <w:rPr>
          <w:rFonts w:ascii="Times New Roman" w:hAnsi="Times New Roman" w:cs="Times New Roman"/>
          <w:i/>
          <w:sz w:val="24"/>
          <w:szCs w:val="24"/>
        </w:rPr>
        <w:t>he New Swedish Model</w:t>
      </w:r>
    </w:p>
    <w:p w14:paraId="7B95098D" w14:textId="77777777" w:rsidR="008438C5" w:rsidRPr="00940F9C" w:rsidRDefault="008438C5" w:rsidP="001F6DF8">
      <w:pPr>
        <w:outlineLvl w:val="0"/>
        <w:rPr>
          <w:rFonts w:ascii="Times New Roman" w:hAnsi="Times New Roman" w:cs="Times New Roman"/>
          <w:i/>
          <w:sz w:val="24"/>
          <w:szCs w:val="24"/>
        </w:rPr>
      </w:pPr>
    </w:p>
    <w:p w14:paraId="34F0A0C5" w14:textId="21FA228F" w:rsidR="00595EA1" w:rsidRDefault="00595EA1" w:rsidP="00246144">
      <w:pPr>
        <w:spacing w:line="480" w:lineRule="auto"/>
        <w:jc w:val="both"/>
        <w:rPr>
          <w:rFonts w:ascii="Times New Roman" w:hAnsi="Times New Roman" w:cs="Times New Roman"/>
          <w:sz w:val="24"/>
          <w:szCs w:val="24"/>
        </w:rPr>
      </w:pPr>
      <w:r w:rsidRPr="00333627">
        <w:rPr>
          <w:rFonts w:ascii="Times New Roman" w:hAnsi="Times New Roman" w:cs="Times New Roman"/>
          <w:sz w:val="24"/>
          <w:szCs w:val="24"/>
        </w:rPr>
        <w:t xml:space="preserve">Following sharp recession in 2008, the </w:t>
      </w:r>
      <w:r>
        <w:rPr>
          <w:rFonts w:ascii="Times New Roman" w:hAnsi="Times New Roman" w:cs="Times New Roman"/>
          <w:sz w:val="24"/>
          <w:szCs w:val="24"/>
        </w:rPr>
        <w:t xml:space="preserve">Swedish neo-mercantilist type of the finance-dominated </w:t>
      </w:r>
      <w:r w:rsidR="00CA610B">
        <w:rPr>
          <w:rFonts w:ascii="Times New Roman" w:hAnsi="Times New Roman" w:cs="Times New Roman"/>
          <w:sz w:val="24"/>
          <w:szCs w:val="24"/>
        </w:rPr>
        <w:t xml:space="preserve">accumulation </w:t>
      </w:r>
      <w:r>
        <w:rPr>
          <w:rFonts w:ascii="Times New Roman" w:hAnsi="Times New Roman" w:cs="Times New Roman"/>
          <w:sz w:val="24"/>
          <w:szCs w:val="24"/>
        </w:rPr>
        <w:t>regime</w:t>
      </w:r>
      <w:r w:rsidRPr="00333627">
        <w:rPr>
          <w:rFonts w:ascii="Times New Roman" w:hAnsi="Times New Roman" w:cs="Times New Roman"/>
          <w:sz w:val="24"/>
          <w:szCs w:val="24"/>
        </w:rPr>
        <w:t xml:space="preserve"> </w:t>
      </w:r>
      <w:r w:rsidR="002D0C21">
        <w:rPr>
          <w:rFonts w:ascii="Times New Roman" w:hAnsi="Times New Roman" w:cs="Times New Roman"/>
          <w:sz w:val="24"/>
          <w:szCs w:val="24"/>
        </w:rPr>
        <w:t>appear</w:t>
      </w:r>
      <w:r w:rsidR="00CA610B">
        <w:rPr>
          <w:rFonts w:ascii="Times New Roman" w:hAnsi="Times New Roman" w:cs="Times New Roman"/>
          <w:sz w:val="24"/>
          <w:szCs w:val="24"/>
        </w:rPr>
        <w:t>s</w:t>
      </w:r>
      <w:r w:rsidR="002D0C21">
        <w:rPr>
          <w:rFonts w:ascii="Times New Roman" w:hAnsi="Times New Roman" w:cs="Times New Roman"/>
          <w:sz w:val="24"/>
          <w:szCs w:val="24"/>
        </w:rPr>
        <w:t xml:space="preserve"> to </w:t>
      </w:r>
      <w:r w:rsidR="00CA610B">
        <w:rPr>
          <w:rFonts w:ascii="Times New Roman" w:hAnsi="Times New Roman" w:cs="Times New Roman"/>
          <w:sz w:val="24"/>
          <w:szCs w:val="24"/>
        </w:rPr>
        <w:t>have bounced</w:t>
      </w:r>
      <w:r w:rsidR="00CA610B" w:rsidRPr="00333627">
        <w:rPr>
          <w:rFonts w:ascii="Times New Roman" w:hAnsi="Times New Roman" w:cs="Times New Roman"/>
          <w:sz w:val="24"/>
          <w:szCs w:val="24"/>
        </w:rPr>
        <w:t xml:space="preserve"> </w:t>
      </w:r>
      <w:r w:rsidRPr="00333627">
        <w:rPr>
          <w:rFonts w:ascii="Times New Roman" w:hAnsi="Times New Roman" w:cs="Times New Roman"/>
          <w:sz w:val="24"/>
          <w:szCs w:val="24"/>
        </w:rPr>
        <w:t xml:space="preserve">back. Successive governments of different political persuasion have been able to </w:t>
      </w:r>
      <w:r w:rsidR="00087209">
        <w:rPr>
          <w:rFonts w:ascii="Times New Roman" w:hAnsi="Times New Roman" w:cs="Times New Roman"/>
          <w:sz w:val="24"/>
          <w:szCs w:val="24"/>
        </w:rPr>
        <w:t>invoke</w:t>
      </w:r>
      <w:r w:rsidR="00087209" w:rsidRPr="00333627">
        <w:rPr>
          <w:rFonts w:ascii="Times New Roman" w:hAnsi="Times New Roman" w:cs="Times New Roman"/>
          <w:sz w:val="24"/>
          <w:szCs w:val="24"/>
        </w:rPr>
        <w:t xml:space="preserve"> </w:t>
      </w:r>
      <w:r w:rsidRPr="00333627">
        <w:rPr>
          <w:rFonts w:ascii="Times New Roman" w:hAnsi="Times New Roman" w:cs="Times New Roman"/>
          <w:sz w:val="24"/>
          <w:szCs w:val="24"/>
        </w:rPr>
        <w:t>impressive growth figures as evidence of the success of a modified Swedish model.</w:t>
      </w:r>
      <w:r>
        <w:rPr>
          <w:rFonts w:ascii="Times New Roman" w:hAnsi="Times New Roman" w:cs="Times New Roman"/>
          <w:sz w:val="24"/>
          <w:szCs w:val="24"/>
        </w:rPr>
        <w:t xml:space="preserve"> However, the </w:t>
      </w:r>
      <w:r w:rsidR="00467691">
        <w:rPr>
          <w:rFonts w:ascii="Times New Roman" w:hAnsi="Times New Roman" w:cs="Times New Roman"/>
          <w:sz w:val="24"/>
          <w:szCs w:val="24"/>
        </w:rPr>
        <w:t>nature of the model remains misunderstood</w:t>
      </w:r>
      <w:r>
        <w:rPr>
          <w:rFonts w:ascii="Times New Roman" w:hAnsi="Times New Roman" w:cs="Times New Roman"/>
          <w:sz w:val="24"/>
          <w:szCs w:val="24"/>
        </w:rPr>
        <w:t xml:space="preserve">. </w:t>
      </w:r>
      <w:r w:rsidR="00CF0D2B">
        <w:rPr>
          <w:rFonts w:ascii="Times New Roman" w:hAnsi="Times New Roman" w:cs="Times New Roman"/>
          <w:sz w:val="24"/>
          <w:szCs w:val="24"/>
        </w:rPr>
        <w:t xml:space="preserve">More than </w:t>
      </w:r>
      <w:r>
        <w:rPr>
          <w:rFonts w:ascii="Times New Roman" w:hAnsi="Times New Roman" w:cs="Times New Roman"/>
          <w:sz w:val="24"/>
          <w:szCs w:val="24"/>
        </w:rPr>
        <w:t>three decades of neoliberal</w:t>
      </w:r>
      <w:r w:rsidR="00F6418F">
        <w:rPr>
          <w:rFonts w:ascii="Times New Roman" w:hAnsi="Times New Roman" w:cs="Times New Roman"/>
          <w:sz w:val="24"/>
          <w:szCs w:val="24"/>
        </w:rPr>
        <w:t xml:space="preserve"> restructuring</w:t>
      </w:r>
      <w:r w:rsidR="00467691">
        <w:rPr>
          <w:rFonts w:ascii="Times New Roman" w:hAnsi="Times New Roman" w:cs="Times New Roman"/>
          <w:sz w:val="24"/>
          <w:szCs w:val="24"/>
        </w:rPr>
        <w:t>, negative real wage growth</w:t>
      </w:r>
      <w:r w:rsidR="00F6418F">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6C0307">
        <w:rPr>
          <w:rFonts w:ascii="Times New Roman" w:hAnsi="Times New Roman" w:cs="Times New Roman"/>
          <w:sz w:val="24"/>
          <w:szCs w:val="24"/>
        </w:rPr>
        <w:t>financialisation</w:t>
      </w:r>
      <w:r>
        <w:rPr>
          <w:rFonts w:ascii="Times New Roman" w:hAnsi="Times New Roman" w:cs="Times New Roman"/>
          <w:sz w:val="24"/>
          <w:szCs w:val="24"/>
        </w:rPr>
        <w:t xml:space="preserve"> have</w:t>
      </w:r>
      <w:r w:rsidRPr="00333627">
        <w:rPr>
          <w:rFonts w:ascii="Times New Roman" w:hAnsi="Times New Roman" w:cs="Times New Roman"/>
          <w:sz w:val="24"/>
          <w:szCs w:val="24"/>
        </w:rPr>
        <w:t xml:space="preserve"> transform</w:t>
      </w:r>
      <w:r>
        <w:rPr>
          <w:rFonts w:ascii="Times New Roman" w:hAnsi="Times New Roman" w:cs="Times New Roman"/>
          <w:sz w:val="24"/>
          <w:szCs w:val="24"/>
        </w:rPr>
        <w:t>ed</w:t>
      </w:r>
      <w:r w:rsidRPr="00333627">
        <w:rPr>
          <w:rFonts w:ascii="Times New Roman" w:hAnsi="Times New Roman" w:cs="Times New Roman"/>
          <w:sz w:val="24"/>
          <w:szCs w:val="24"/>
        </w:rPr>
        <w:t xml:space="preserve"> the </w:t>
      </w:r>
      <w:r w:rsidR="00E16D29">
        <w:rPr>
          <w:rFonts w:ascii="Times New Roman" w:hAnsi="Times New Roman" w:cs="Times New Roman"/>
          <w:sz w:val="24"/>
          <w:szCs w:val="24"/>
        </w:rPr>
        <w:t xml:space="preserve">famous </w:t>
      </w:r>
      <w:r w:rsidRPr="00333627">
        <w:rPr>
          <w:rFonts w:ascii="Times New Roman" w:hAnsi="Times New Roman" w:cs="Times New Roman"/>
          <w:sz w:val="24"/>
          <w:szCs w:val="24"/>
        </w:rPr>
        <w:t xml:space="preserve">model almost beyond recognition. </w:t>
      </w:r>
      <w:r>
        <w:rPr>
          <w:rFonts w:ascii="Times New Roman" w:hAnsi="Times New Roman" w:cs="Times New Roman"/>
          <w:sz w:val="24"/>
          <w:szCs w:val="24"/>
        </w:rPr>
        <w:t xml:space="preserve">In the post-GFC low interest rate climate, the </w:t>
      </w:r>
      <w:r w:rsidR="00CF0D2B">
        <w:rPr>
          <w:rFonts w:ascii="Times New Roman" w:hAnsi="Times New Roman" w:cs="Times New Roman"/>
          <w:sz w:val="24"/>
          <w:szCs w:val="24"/>
        </w:rPr>
        <w:t xml:space="preserve">financial sector has continued to enjoy profit growth </w:t>
      </w:r>
      <w:r w:rsidR="00032AE7">
        <w:rPr>
          <w:rFonts w:ascii="Times New Roman" w:hAnsi="Times New Roman" w:cs="Times New Roman"/>
          <w:sz w:val="24"/>
          <w:szCs w:val="24"/>
        </w:rPr>
        <w:lastRenderedPageBreak/>
        <w:t xml:space="preserve">whilst </w:t>
      </w:r>
      <w:r w:rsidR="00CF0D2B">
        <w:rPr>
          <w:rFonts w:ascii="Times New Roman" w:hAnsi="Times New Roman" w:cs="Times New Roman"/>
          <w:sz w:val="24"/>
          <w:szCs w:val="24"/>
        </w:rPr>
        <w:t xml:space="preserve">the </w:t>
      </w:r>
      <w:r>
        <w:rPr>
          <w:rFonts w:ascii="Times New Roman" w:hAnsi="Times New Roman" w:cs="Times New Roman"/>
          <w:sz w:val="24"/>
          <w:szCs w:val="24"/>
        </w:rPr>
        <w:t xml:space="preserve">export sector </w:t>
      </w:r>
      <w:r w:rsidR="00032AE7">
        <w:rPr>
          <w:rFonts w:ascii="Times New Roman" w:hAnsi="Times New Roman" w:cs="Times New Roman"/>
          <w:sz w:val="24"/>
          <w:szCs w:val="24"/>
        </w:rPr>
        <w:t xml:space="preserve">has just managed to sustain levels of investment and </w:t>
      </w:r>
      <w:r w:rsidR="00CF0D2B">
        <w:rPr>
          <w:rFonts w:ascii="Times New Roman" w:hAnsi="Times New Roman" w:cs="Times New Roman"/>
          <w:sz w:val="24"/>
          <w:szCs w:val="24"/>
        </w:rPr>
        <w:t xml:space="preserve">seen profits declining. </w:t>
      </w:r>
      <w:r w:rsidR="00467691">
        <w:rPr>
          <w:rFonts w:ascii="Times New Roman" w:hAnsi="Times New Roman" w:cs="Times New Roman"/>
          <w:sz w:val="24"/>
          <w:szCs w:val="24"/>
        </w:rPr>
        <w:t>Economic g</w:t>
      </w:r>
      <w:r>
        <w:rPr>
          <w:rFonts w:ascii="Times New Roman" w:hAnsi="Times New Roman" w:cs="Times New Roman"/>
          <w:sz w:val="24"/>
          <w:szCs w:val="24"/>
        </w:rPr>
        <w:t xml:space="preserve">rowth </w:t>
      </w:r>
      <w:r w:rsidR="00CF0D2B">
        <w:rPr>
          <w:rFonts w:ascii="Times New Roman" w:hAnsi="Times New Roman" w:cs="Times New Roman"/>
          <w:sz w:val="24"/>
          <w:szCs w:val="24"/>
        </w:rPr>
        <w:t xml:space="preserve">is </w:t>
      </w:r>
      <w:r w:rsidRPr="00333627">
        <w:rPr>
          <w:rFonts w:ascii="Times New Roman" w:hAnsi="Times New Roman" w:cs="Times New Roman"/>
          <w:sz w:val="24"/>
          <w:szCs w:val="24"/>
        </w:rPr>
        <w:t xml:space="preserve">increasingly </w:t>
      </w:r>
      <w:r w:rsidR="00946083">
        <w:rPr>
          <w:rFonts w:ascii="Times New Roman" w:hAnsi="Times New Roman" w:cs="Times New Roman"/>
          <w:sz w:val="24"/>
          <w:szCs w:val="24"/>
        </w:rPr>
        <w:t>based on</w:t>
      </w:r>
      <w:r w:rsidRPr="00333627">
        <w:rPr>
          <w:rFonts w:ascii="Times New Roman" w:hAnsi="Times New Roman" w:cs="Times New Roman"/>
          <w:sz w:val="24"/>
          <w:szCs w:val="24"/>
        </w:rPr>
        <w:t xml:space="preserve"> debt-based </w:t>
      </w:r>
      <w:r w:rsidR="000616F1">
        <w:rPr>
          <w:rFonts w:ascii="Times New Roman" w:hAnsi="Times New Roman" w:cs="Times New Roman"/>
          <w:sz w:val="24"/>
          <w:szCs w:val="24"/>
        </w:rPr>
        <w:t xml:space="preserve">household </w:t>
      </w:r>
      <w:r w:rsidRPr="00333627">
        <w:rPr>
          <w:rFonts w:ascii="Times New Roman" w:hAnsi="Times New Roman" w:cs="Times New Roman"/>
          <w:sz w:val="24"/>
          <w:szCs w:val="24"/>
        </w:rPr>
        <w:t>consumption</w:t>
      </w:r>
      <w:r w:rsidR="002D0C21">
        <w:rPr>
          <w:rFonts w:ascii="Times New Roman" w:hAnsi="Times New Roman" w:cs="Times New Roman"/>
          <w:sz w:val="24"/>
          <w:szCs w:val="24"/>
        </w:rPr>
        <w:t xml:space="preserve"> and a related </w:t>
      </w:r>
      <w:r w:rsidR="00946083">
        <w:rPr>
          <w:rFonts w:ascii="Times New Roman" w:hAnsi="Times New Roman" w:cs="Times New Roman"/>
          <w:sz w:val="24"/>
          <w:szCs w:val="24"/>
        </w:rPr>
        <w:t>property boom</w:t>
      </w:r>
      <w:r w:rsidRPr="00333627">
        <w:rPr>
          <w:rFonts w:ascii="Times New Roman" w:hAnsi="Times New Roman" w:cs="Times New Roman"/>
          <w:sz w:val="24"/>
          <w:szCs w:val="24"/>
        </w:rPr>
        <w:t xml:space="preserve"> (</w:t>
      </w:r>
      <w:r w:rsidR="00A757AB">
        <w:rPr>
          <w:rFonts w:ascii="Times New Roman" w:hAnsi="Times New Roman" w:cs="Times New Roman"/>
          <w:sz w:val="24"/>
          <w:szCs w:val="24"/>
        </w:rPr>
        <w:t>Figures 1 and 2</w:t>
      </w:r>
      <w:r w:rsidRPr="00333627">
        <w:rPr>
          <w:rFonts w:ascii="Times New Roman" w:hAnsi="Times New Roman" w:cs="Times New Roman"/>
          <w:sz w:val="24"/>
          <w:szCs w:val="24"/>
        </w:rPr>
        <w:t>)</w:t>
      </w:r>
      <w:r w:rsidR="002D0C21">
        <w:rPr>
          <w:rFonts w:ascii="Times New Roman" w:hAnsi="Times New Roman" w:cs="Times New Roman"/>
          <w:sz w:val="24"/>
          <w:szCs w:val="24"/>
        </w:rPr>
        <w:t xml:space="preserve"> (Authors, 2017).</w:t>
      </w:r>
    </w:p>
    <w:p w14:paraId="0E546855" w14:textId="77777777" w:rsidR="00A757AB" w:rsidRDefault="00A757AB" w:rsidP="00246144">
      <w:pPr>
        <w:spacing w:line="480" w:lineRule="auto"/>
        <w:jc w:val="both"/>
        <w:rPr>
          <w:rFonts w:ascii="Times New Roman" w:hAnsi="Times New Roman" w:cs="Times New Roman"/>
          <w:sz w:val="24"/>
          <w:szCs w:val="24"/>
        </w:rPr>
      </w:pPr>
    </w:p>
    <w:p w14:paraId="57333249" w14:textId="27C21CCF" w:rsidR="00A757AB" w:rsidRDefault="003C4925" w:rsidP="0024614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Please </w:t>
      </w:r>
      <w:r w:rsidR="00A757AB">
        <w:rPr>
          <w:rFonts w:ascii="Times New Roman" w:hAnsi="Times New Roman" w:cs="Times New Roman"/>
          <w:sz w:val="24"/>
          <w:szCs w:val="24"/>
        </w:rPr>
        <w:t>Insert Figure 1 here</w:t>
      </w:r>
    </w:p>
    <w:p w14:paraId="621CF734" w14:textId="77777777" w:rsidR="00D26BCD" w:rsidRDefault="00D26BCD" w:rsidP="00246144">
      <w:pPr>
        <w:spacing w:line="480" w:lineRule="auto"/>
        <w:jc w:val="both"/>
        <w:rPr>
          <w:rFonts w:ascii="Times New Roman" w:hAnsi="Times New Roman" w:cs="Times New Roman"/>
          <w:sz w:val="24"/>
          <w:szCs w:val="24"/>
        </w:rPr>
      </w:pPr>
    </w:p>
    <w:p w14:paraId="0C447A2F" w14:textId="3DAFC368" w:rsidR="00D26BCD" w:rsidRDefault="00D26BCD" w:rsidP="00246144">
      <w:pPr>
        <w:spacing w:line="480" w:lineRule="auto"/>
        <w:jc w:val="both"/>
        <w:rPr>
          <w:rFonts w:ascii="Times New Roman" w:hAnsi="Times New Roman" w:cs="Times New Roman"/>
          <w:sz w:val="24"/>
          <w:szCs w:val="24"/>
          <w:u w:val="single"/>
        </w:rPr>
      </w:pPr>
      <w:r>
        <w:rPr>
          <w:rFonts w:ascii="Times New Roman" w:hAnsi="Times New Roman" w:cs="Times New Roman"/>
          <w:sz w:val="24"/>
          <w:szCs w:val="24"/>
        </w:rPr>
        <w:t>Insert Figure 2 here</w:t>
      </w:r>
    </w:p>
    <w:p w14:paraId="3A100CF4" w14:textId="77777777" w:rsidR="00526CA4" w:rsidRDefault="00526CA4" w:rsidP="00DC51B0">
      <w:pPr>
        <w:spacing w:line="480" w:lineRule="auto"/>
        <w:jc w:val="both"/>
        <w:rPr>
          <w:rFonts w:ascii="Times New Roman" w:hAnsi="Times New Roman" w:cs="Times New Roman"/>
          <w:sz w:val="24"/>
          <w:szCs w:val="24"/>
        </w:rPr>
      </w:pPr>
    </w:p>
    <w:p w14:paraId="35A8C9D4" w14:textId="6CF91818" w:rsidR="0067138C" w:rsidRPr="00940F9C" w:rsidRDefault="003C6CA3" w:rsidP="0067138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Financial regulation in Sweden is </w:t>
      </w:r>
      <w:r w:rsidR="000D64AA">
        <w:rPr>
          <w:rFonts w:ascii="Times New Roman" w:hAnsi="Times New Roman" w:cs="Times New Roman"/>
          <w:sz w:val="24"/>
          <w:szCs w:val="24"/>
        </w:rPr>
        <w:t xml:space="preserve">shaped by </w:t>
      </w:r>
      <w:r w:rsidR="00946083">
        <w:rPr>
          <w:rFonts w:ascii="Times New Roman" w:hAnsi="Times New Roman" w:cs="Times New Roman"/>
          <w:sz w:val="24"/>
          <w:szCs w:val="24"/>
        </w:rPr>
        <w:t xml:space="preserve">recent </w:t>
      </w:r>
      <w:r w:rsidR="000D64AA">
        <w:rPr>
          <w:rFonts w:ascii="Times New Roman" w:hAnsi="Times New Roman" w:cs="Times New Roman"/>
          <w:sz w:val="24"/>
          <w:szCs w:val="24"/>
        </w:rPr>
        <w:t>cris</w:t>
      </w:r>
      <w:r w:rsidR="005E4FCD">
        <w:rPr>
          <w:rFonts w:ascii="Times New Roman" w:hAnsi="Times New Roman" w:cs="Times New Roman"/>
          <w:sz w:val="24"/>
          <w:szCs w:val="24"/>
        </w:rPr>
        <w:t>e</w:t>
      </w:r>
      <w:r w:rsidR="000D64AA">
        <w:rPr>
          <w:rFonts w:ascii="Times New Roman" w:hAnsi="Times New Roman" w:cs="Times New Roman"/>
          <w:sz w:val="24"/>
          <w:szCs w:val="24"/>
        </w:rPr>
        <w:t xml:space="preserve">s. </w:t>
      </w:r>
      <w:r w:rsidR="00D63572" w:rsidRPr="00333627">
        <w:rPr>
          <w:rFonts w:ascii="Times New Roman" w:hAnsi="Times New Roman" w:cs="Times New Roman"/>
          <w:sz w:val="24"/>
          <w:szCs w:val="24"/>
        </w:rPr>
        <w:t xml:space="preserve">Triggered by a small increase in German interest rates in </w:t>
      </w:r>
      <w:r w:rsidR="00BD7657" w:rsidRPr="00333627">
        <w:rPr>
          <w:rFonts w:ascii="Times New Roman" w:hAnsi="Times New Roman" w:cs="Times New Roman"/>
          <w:sz w:val="24"/>
          <w:szCs w:val="24"/>
        </w:rPr>
        <w:t>re</w:t>
      </w:r>
      <w:r w:rsidR="00BD7657">
        <w:rPr>
          <w:rFonts w:ascii="Times New Roman" w:hAnsi="Times New Roman" w:cs="Times New Roman"/>
          <w:sz w:val="24"/>
          <w:szCs w:val="24"/>
        </w:rPr>
        <w:t>sponse</w:t>
      </w:r>
      <w:r w:rsidR="00BD7657" w:rsidRPr="00333627">
        <w:rPr>
          <w:rFonts w:ascii="Times New Roman" w:hAnsi="Times New Roman" w:cs="Times New Roman"/>
          <w:sz w:val="24"/>
          <w:szCs w:val="24"/>
        </w:rPr>
        <w:t xml:space="preserve"> </w:t>
      </w:r>
      <w:r w:rsidR="00D63572" w:rsidRPr="00333627">
        <w:rPr>
          <w:rFonts w:ascii="Times New Roman" w:hAnsi="Times New Roman" w:cs="Times New Roman"/>
          <w:sz w:val="24"/>
          <w:szCs w:val="24"/>
        </w:rPr>
        <w:t>to the crisis of the European Exchange Rate Mechanism</w:t>
      </w:r>
      <w:r w:rsidR="00D63572">
        <w:rPr>
          <w:rFonts w:ascii="Times New Roman" w:hAnsi="Times New Roman" w:cs="Times New Roman"/>
          <w:sz w:val="24"/>
          <w:szCs w:val="24"/>
        </w:rPr>
        <w:t xml:space="preserve">, Swedish </w:t>
      </w:r>
      <w:r w:rsidR="006C0307">
        <w:rPr>
          <w:rFonts w:ascii="Times New Roman" w:hAnsi="Times New Roman" w:cs="Times New Roman"/>
          <w:sz w:val="24"/>
          <w:szCs w:val="24"/>
        </w:rPr>
        <w:t>financialisation</w:t>
      </w:r>
      <w:r w:rsidR="00CA15F6">
        <w:rPr>
          <w:rFonts w:ascii="Times New Roman" w:hAnsi="Times New Roman" w:cs="Times New Roman"/>
          <w:sz w:val="24"/>
          <w:szCs w:val="24"/>
        </w:rPr>
        <w:t xml:space="preserve"> faced its first crisis in</w:t>
      </w:r>
      <w:r w:rsidR="00D63572">
        <w:rPr>
          <w:rFonts w:ascii="Times New Roman" w:hAnsi="Times New Roman" w:cs="Times New Roman"/>
          <w:sz w:val="24"/>
          <w:szCs w:val="24"/>
        </w:rPr>
        <w:t xml:space="preserve"> 1992-1993. </w:t>
      </w:r>
      <w:r w:rsidR="00A45AF0" w:rsidRPr="00333627">
        <w:rPr>
          <w:rFonts w:ascii="Times New Roman" w:hAnsi="Times New Roman" w:cs="Times New Roman"/>
          <w:sz w:val="24"/>
          <w:szCs w:val="24"/>
        </w:rPr>
        <w:t xml:space="preserve">The </w:t>
      </w:r>
      <w:r w:rsidR="00086116" w:rsidRPr="00333627">
        <w:rPr>
          <w:rFonts w:ascii="Times New Roman" w:hAnsi="Times New Roman" w:cs="Times New Roman"/>
          <w:sz w:val="24"/>
          <w:szCs w:val="24"/>
        </w:rPr>
        <w:t xml:space="preserve">centre-right </w:t>
      </w:r>
      <w:r w:rsidR="00453C20">
        <w:rPr>
          <w:rFonts w:ascii="Times New Roman" w:hAnsi="Times New Roman" w:cs="Times New Roman"/>
          <w:sz w:val="24"/>
          <w:szCs w:val="24"/>
        </w:rPr>
        <w:t xml:space="preserve">coalition </w:t>
      </w:r>
      <w:r w:rsidR="00946083">
        <w:rPr>
          <w:rFonts w:ascii="Times New Roman" w:hAnsi="Times New Roman" w:cs="Times New Roman"/>
          <w:sz w:val="24"/>
          <w:szCs w:val="24"/>
        </w:rPr>
        <w:t>G</w:t>
      </w:r>
      <w:r w:rsidR="00A45AF0" w:rsidRPr="00333627">
        <w:rPr>
          <w:rFonts w:ascii="Times New Roman" w:hAnsi="Times New Roman" w:cs="Times New Roman"/>
          <w:sz w:val="24"/>
          <w:szCs w:val="24"/>
        </w:rPr>
        <w:t>overnment</w:t>
      </w:r>
      <w:r w:rsidR="00086116" w:rsidRPr="00333627">
        <w:rPr>
          <w:rFonts w:ascii="Times New Roman" w:hAnsi="Times New Roman" w:cs="Times New Roman"/>
          <w:sz w:val="24"/>
          <w:szCs w:val="24"/>
        </w:rPr>
        <w:t xml:space="preserve"> (1991-1994)</w:t>
      </w:r>
      <w:r w:rsidR="00A45AF0" w:rsidRPr="00333627">
        <w:rPr>
          <w:rFonts w:ascii="Times New Roman" w:hAnsi="Times New Roman" w:cs="Times New Roman"/>
          <w:sz w:val="24"/>
          <w:szCs w:val="24"/>
        </w:rPr>
        <w:t xml:space="preserve"> </w:t>
      </w:r>
      <w:r w:rsidR="00F838CA" w:rsidRPr="00333627">
        <w:rPr>
          <w:rFonts w:ascii="Times New Roman" w:hAnsi="Times New Roman" w:cs="Times New Roman"/>
          <w:sz w:val="24"/>
          <w:szCs w:val="24"/>
        </w:rPr>
        <w:t>led a wholesale</w:t>
      </w:r>
      <w:r w:rsidR="00E16D29">
        <w:rPr>
          <w:rFonts w:ascii="Times New Roman" w:hAnsi="Times New Roman" w:cs="Times New Roman"/>
          <w:sz w:val="24"/>
          <w:szCs w:val="24"/>
        </w:rPr>
        <w:t xml:space="preserve"> bank</w:t>
      </w:r>
      <w:r w:rsidR="00F838CA" w:rsidRPr="00333627">
        <w:rPr>
          <w:rFonts w:ascii="Times New Roman" w:hAnsi="Times New Roman" w:cs="Times New Roman"/>
          <w:sz w:val="24"/>
          <w:szCs w:val="24"/>
        </w:rPr>
        <w:t xml:space="preserve"> bailout</w:t>
      </w:r>
      <w:r w:rsidR="00086116" w:rsidRPr="00333627">
        <w:rPr>
          <w:rFonts w:ascii="Times New Roman" w:hAnsi="Times New Roman" w:cs="Times New Roman"/>
          <w:sz w:val="24"/>
          <w:szCs w:val="24"/>
        </w:rPr>
        <w:t xml:space="preserve">. </w:t>
      </w:r>
      <w:r w:rsidR="00BD7657">
        <w:rPr>
          <w:rFonts w:ascii="Times New Roman" w:hAnsi="Times New Roman" w:cs="Times New Roman"/>
          <w:sz w:val="24"/>
          <w:szCs w:val="24"/>
        </w:rPr>
        <w:t xml:space="preserve">Aiming at radically </w:t>
      </w:r>
      <w:r w:rsidR="005E4FCD">
        <w:rPr>
          <w:rFonts w:ascii="Times New Roman" w:hAnsi="Times New Roman" w:cs="Times New Roman"/>
          <w:sz w:val="24"/>
          <w:szCs w:val="24"/>
        </w:rPr>
        <w:t>reducing</w:t>
      </w:r>
      <w:r w:rsidR="005E4FCD" w:rsidRPr="00333627">
        <w:rPr>
          <w:rFonts w:ascii="Times New Roman" w:hAnsi="Times New Roman" w:cs="Times New Roman"/>
          <w:sz w:val="24"/>
          <w:szCs w:val="24"/>
        </w:rPr>
        <w:t xml:space="preserve"> </w:t>
      </w:r>
      <w:r w:rsidR="00086116" w:rsidRPr="00333627">
        <w:rPr>
          <w:rFonts w:ascii="Times New Roman" w:hAnsi="Times New Roman" w:cs="Times New Roman"/>
          <w:sz w:val="24"/>
          <w:szCs w:val="24"/>
        </w:rPr>
        <w:t>p</w:t>
      </w:r>
      <w:r w:rsidR="00A45AF0" w:rsidRPr="00333627">
        <w:rPr>
          <w:rFonts w:ascii="Times New Roman" w:hAnsi="Times New Roman" w:cs="Times New Roman"/>
          <w:sz w:val="24"/>
          <w:szCs w:val="24"/>
        </w:rPr>
        <w:t>ublic expenditure</w:t>
      </w:r>
      <w:r w:rsidR="00BD7657">
        <w:rPr>
          <w:rFonts w:ascii="Times New Roman" w:hAnsi="Times New Roman" w:cs="Times New Roman"/>
          <w:sz w:val="24"/>
          <w:szCs w:val="24"/>
        </w:rPr>
        <w:t xml:space="preserve"> levels </w:t>
      </w:r>
      <w:r w:rsidR="005E4FCD">
        <w:rPr>
          <w:rFonts w:ascii="Times New Roman" w:hAnsi="Times New Roman" w:cs="Times New Roman"/>
          <w:sz w:val="24"/>
          <w:szCs w:val="24"/>
        </w:rPr>
        <w:t>from</w:t>
      </w:r>
      <w:r w:rsidR="005E4FCD" w:rsidRPr="00333627">
        <w:rPr>
          <w:rFonts w:ascii="Times New Roman" w:hAnsi="Times New Roman" w:cs="Times New Roman"/>
          <w:sz w:val="24"/>
          <w:szCs w:val="24"/>
        </w:rPr>
        <w:t xml:space="preserve"> </w:t>
      </w:r>
      <w:r w:rsidR="00086116" w:rsidRPr="00333627">
        <w:rPr>
          <w:rFonts w:ascii="Times New Roman" w:hAnsi="Times New Roman" w:cs="Times New Roman"/>
          <w:sz w:val="24"/>
          <w:szCs w:val="24"/>
        </w:rPr>
        <w:t>70%</w:t>
      </w:r>
      <w:r w:rsidR="00BD7657">
        <w:rPr>
          <w:rFonts w:ascii="Times New Roman" w:hAnsi="Times New Roman" w:cs="Times New Roman"/>
          <w:sz w:val="24"/>
          <w:szCs w:val="24"/>
        </w:rPr>
        <w:t xml:space="preserve"> of GDP</w:t>
      </w:r>
      <w:r w:rsidR="00086116" w:rsidRPr="00333627">
        <w:rPr>
          <w:rFonts w:ascii="Times New Roman" w:hAnsi="Times New Roman" w:cs="Times New Roman"/>
          <w:sz w:val="24"/>
          <w:szCs w:val="24"/>
        </w:rPr>
        <w:t xml:space="preserve">, </w:t>
      </w:r>
      <w:r w:rsidR="00926D38">
        <w:rPr>
          <w:rFonts w:ascii="Times New Roman" w:hAnsi="Times New Roman" w:cs="Times New Roman"/>
          <w:sz w:val="24"/>
          <w:szCs w:val="24"/>
        </w:rPr>
        <w:t>G</w:t>
      </w:r>
      <w:r w:rsidR="00086116" w:rsidRPr="00333627">
        <w:rPr>
          <w:rFonts w:ascii="Times New Roman" w:hAnsi="Times New Roman" w:cs="Times New Roman"/>
          <w:sz w:val="24"/>
          <w:szCs w:val="24"/>
        </w:rPr>
        <w:t xml:space="preserve">overnment, supported by the </w:t>
      </w:r>
      <w:r w:rsidR="00BD7657">
        <w:rPr>
          <w:rFonts w:ascii="Times New Roman" w:hAnsi="Times New Roman" w:cs="Times New Roman"/>
          <w:sz w:val="24"/>
          <w:szCs w:val="24"/>
        </w:rPr>
        <w:t>Social Democratic Party (</w:t>
      </w:r>
      <w:r w:rsidR="00BD7657" w:rsidRPr="00273EF5">
        <w:rPr>
          <w:rFonts w:ascii="Times New Roman" w:hAnsi="Times New Roman" w:cs="Times New Roman"/>
          <w:sz w:val="24"/>
          <w:szCs w:val="24"/>
        </w:rPr>
        <w:t>SAP</w:t>
      </w:r>
      <w:r w:rsidR="00BD7657">
        <w:rPr>
          <w:rFonts w:ascii="Times New Roman" w:hAnsi="Times New Roman" w:cs="Times New Roman"/>
          <w:sz w:val="24"/>
          <w:szCs w:val="24"/>
        </w:rPr>
        <w:t>)</w:t>
      </w:r>
      <w:r w:rsidR="00086116" w:rsidRPr="00333627">
        <w:rPr>
          <w:rFonts w:ascii="Times New Roman" w:hAnsi="Times New Roman" w:cs="Times New Roman"/>
          <w:sz w:val="24"/>
          <w:szCs w:val="24"/>
        </w:rPr>
        <w:t xml:space="preserve"> in opposition,</w:t>
      </w:r>
      <w:r w:rsidR="00E16D29">
        <w:rPr>
          <w:rFonts w:ascii="Times New Roman" w:hAnsi="Times New Roman" w:cs="Times New Roman"/>
          <w:sz w:val="24"/>
          <w:szCs w:val="24"/>
        </w:rPr>
        <w:t xml:space="preserve"> subsequently</w:t>
      </w:r>
      <w:r w:rsidR="00086116" w:rsidRPr="00333627">
        <w:rPr>
          <w:rFonts w:ascii="Times New Roman" w:hAnsi="Times New Roman" w:cs="Times New Roman"/>
          <w:sz w:val="24"/>
          <w:szCs w:val="24"/>
        </w:rPr>
        <w:t xml:space="preserve"> </w:t>
      </w:r>
      <w:r w:rsidR="003068DF">
        <w:rPr>
          <w:rFonts w:ascii="Times New Roman" w:hAnsi="Times New Roman" w:cs="Times New Roman"/>
          <w:sz w:val="24"/>
          <w:szCs w:val="24"/>
        </w:rPr>
        <w:t>transformed the mode of regulation, including</w:t>
      </w:r>
      <w:r w:rsidR="00453C20">
        <w:rPr>
          <w:rFonts w:ascii="Times New Roman" w:hAnsi="Times New Roman" w:cs="Times New Roman"/>
          <w:sz w:val="24"/>
          <w:szCs w:val="24"/>
        </w:rPr>
        <w:t xml:space="preserve"> new</w:t>
      </w:r>
      <w:r w:rsidR="003068DF" w:rsidRPr="00333627">
        <w:rPr>
          <w:rFonts w:ascii="Times New Roman" w:hAnsi="Times New Roman" w:cs="Times New Roman"/>
          <w:sz w:val="24"/>
          <w:szCs w:val="24"/>
        </w:rPr>
        <w:t xml:space="preserve"> </w:t>
      </w:r>
      <w:r w:rsidR="005E4FCD">
        <w:rPr>
          <w:rFonts w:ascii="Times New Roman" w:hAnsi="Times New Roman" w:cs="Times New Roman"/>
          <w:sz w:val="24"/>
          <w:szCs w:val="24"/>
        </w:rPr>
        <w:t>budgetary rules stipulating surpluses</w:t>
      </w:r>
      <w:r w:rsidR="00086116" w:rsidRPr="00333627">
        <w:rPr>
          <w:rFonts w:ascii="Times New Roman" w:hAnsi="Times New Roman" w:cs="Times New Roman"/>
          <w:sz w:val="24"/>
          <w:szCs w:val="24"/>
        </w:rPr>
        <w:t xml:space="preserve"> and </w:t>
      </w:r>
      <w:r w:rsidR="00453C20">
        <w:rPr>
          <w:rFonts w:ascii="Times New Roman" w:hAnsi="Times New Roman" w:cs="Times New Roman"/>
          <w:sz w:val="24"/>
          <w:szCs w:val="24"/>
        </w:rPr>
        <w:t xml:space="preserve">public </w:t>
      </w:r>
      <w:r w:rsidR="00BD7657">
        <w:rPr>
          <w:rFonts w:ascii="Times New Roman" w:hAnsi="Times New Roman" w:cs="Times New Roman"/>
          <w:sz w:val="24"/>
          <w:szCs w:val="24"/>
        </w:rPr>
        <w:t>pension</w:t>
      </w:r>
      <w:r w:rsidR="00453C20">
        <w:rPr>
          <w:rFonts w:ascii="Times New Roman" w:hAnsi="Times New Roman" w:cs="Times New Roman"/>
          <w:sz w:val="24"/>
          <w:szCs w:val="24"/>
        </w:rPr>
        <w:t>s</w:t>
      </w:r>
      <w:r w:rsidR="00BD7657">
        <w:rPr>
          <w:rFonts w:ascii="Times New Roman" w:hAnsi="Times New Roman" w:cs="Times New Roman"/>
          <w:sz w:val="24"/>
          <w:szCs w:val="24"/>
        </w:rPr>
        <w:t xml:space="preserve"> targeting a </w:t>
      </w:r>
      <w:r w:rsidR="00086116" w:rsidRPr="00333627">
        <w:rPr>
          <w:rFonts w:ascii="Times New Roman" w:hAnsi="Times New Roman" w:cs="Times New Roman"/>
          <w:sz w:val="24"/>
          <w:szCs w:val="24"/>
        </w:rPr>
        <w:t xml:space="preserve">fiscally neutral footprint. </w:t>
      </w:r>
      <w:r w:rsidR="009518F7">
        <w:rPr>
          <w:rFonts w:ascii="Times New Roman" w:hAnsi="Times New Roman" w:cs="Times New Roman"/>
          <w:sz w:val="24"/>
          <w:szCs w:val="24"/>
        </w:rPr>
        <w:t>Coupled with</w:t>
      </w:r>
      <w:r w:rsidR="003068DF">
        <w:rPr>
          <w:rFonts w:ascii="Times New Roman" w:hAnsi="Times New Roman" w:cs="Times New Roman"/>
          <w:sz w:val="24"/>
          <w:szCs w:val="24"/>
        </w:rPr>
        <w:t xml:space="preserve"> previously SAP</w:t>
      </w:r>
      <w:r w:rsidR="00762AFD">
        <w:rPr>
          <w:rFonts w:ascii="Times New Roman" w:hAnsi="Times New Roman" w:cs="Times New Roman"/>
          <w:sz w:val="24"/>
          <w:szCs w:val="24"/>
        </w:rPr>
        <w:t>-</w:t>
      </w:r>
      <w:r w:rsidR="003068DF">
        <w:rPr>
          <w:rFonts w:ascii="Times New Roman" w:hAnsi="Times New Roman" w:cs="Times New Roman"/>
          <w:sz w:val="24"/>
          <w:szCs w:val="24"/>
        </w:rPr>
        <w:t xml:space="preserve">implemented liberalisation of </w:t>
      </w:r>
      <w:r w:rsidR="00B00580">
        <w:rPr>
          <w:rFonts w:ascii="Times New Roman" w:hAnsi="Times New Roman" w:cs="Times New Roman"/>
          <w:sz w:val="24"/>
          <w:szCs w:val="24"/>
        </w:rPr>
        <w:t xml:space="preserve">the </w:t>
      </w:r>
      <w:r w:rsidR="009518F7">
        <w:rPr>
          <w:rFonts w:ascii="Times New Roman" w:hAnsi="Times New Roman" w:cs="Times New Roman"/>
          <w:sz w:val="24"/>
          <w:szCs w:val="24"/>
        </w:rPr>
        <w:t>c</w:t>
      </w:r>
      <w:r w:rsidR="003068DF">
        <w:rPr>
          <w:rFonts w:ascii="Times New Roman" w:hAnsi="Times New Roman" w:cs="Times New Roman"/>
          <w:sz w:val="24"/>
          <w:szCs w:val="24"/>
        </w:rPr>
        <w:t>apital</w:t>
      </w:r>
      <w:r w:rsidR="00B00580">
        <w:rPr>
          <w:rFonts w:ascii="Times New Roman" w:hAnsi="Times New Roman" w:cs="Times New Roman"/>
          <w:sz w:val="24"/>
          <w:szCs w:val="24"/>
        </w:rPr>
        <w:t xml:space="preserve"> account,</w:t>
      </w:r>
      <w:r w:rsidR="003068DF">
        <w:rPr>
          <w:rFonts w:ascii="Times New Roman" w:hAnsi="Times New Roman" w:cs="Times New Roman"/>
          <w:sz w:val="24"/>
          <w:szCs w:val="24"/>
        </w:rPr>
        <w:t xml:space="preserve"> c</w:t>
      </w:r>
      <w:r w:rsidR="009518F7">
        <w:rPr>
          <w:rFonts w:ascii="Times New Roman" w:hAnsi="Times New Roman" w:cs="Times New Roman"/>
          <w:sz w:val="24"/>
          <w:szCs w:val="24"/>
        </w:rPr>
        <w:t>redit market</w:t>
      </w:r>
      <w:r w:rsidR="003068DF">
        <w:rPr>
          <w:rFonts w:ascii="Times New Roman" w:hAnsi="Times New Roman" w:cs="Times New Roman"/>
          <w:sz w:val="24"/>
          <w:szCs w:val="24"/>
        </w:rPr>
        <w:t>s</w:t>
      </w:r>
      <w:r w:rsidR="009518F7">
        <w:rPr>
          <w:rFonts w:ascii="Times New Roman" w:hAnsi="Times New Roman" w:cs="Times New Roman"/>
          <w:sz w:val="24"/>
          <w:szCs w:val="24"/>
        </w:rPr>
        <w:t xml:space="preserve"> </w:t>
      </w:r>
      <w:r w:rsidR="003068DF">
        <w:rPr>
          <w:rFonts w:ascii="Times New Roman" w:hAnsi="Times New Roman" w:cs="Times New Roman"/>
          <w:sz w:val="24"/>
          <w:szCs w:val="24"/>
        </w:rPr>
        <w:t>and tax system</w:t>
      </w:r>
      <w:r w:rsidR="009518F7">
        <w:rPr>
          <w:rFonts w:ascii="Times New Roman" w:hAnsi="Times New Roman" w:cs="Times New Roman"/>
          <w:sz w:val="24"/>
          <w:szCs w:val="24"/>
        </w:rPr>
        <w:t>, t</w:t>
      </w:r>
      <w:r w:rsidR="00086116" w:rsidRPr="00333627">
        <w:rPr>
          <w:rFonts w:ascii="Times New Roman" w:hAnsi="Times New Roman" w:cs="Times New Roman"/>
          <w:sz w:val="24"/>
          <w:szCs w:val="24"/>
        </w:rPr>
        <w:t xml:space="preserve">he new pension system </w:t>
      </w:r>
      <w:r w:rsidR="00BD7657" w:rsidRPr="00333627">
        <w:rPr>
          <w:rFonts w:ascii="Times New Roman" w:hAnsi="Times New Roman" w:cs="Times New Roman"/>
          <w:sz w:val="24"/>
          <w:szCs w:val="24"/>
        </w:rPr>
        <w:t>a</w:t>
      </w:r>
      <w:r w:rsidR="00BD7657">
        <w:rPr>
          <w:rFonts w:ascii="Times New Roman" w:hAnsi="Times New Roman" w:cs="Times New Roman"/>
          <w:sz w:val="24"/>
          <w:szCs w:val="24"/>
        </w:rPr>
        <w:t>long with</w:t>
      </w:r>
      <w:r w:rsidR="00BD7657" w:rsidRPr="00333627">
        <w:rPr>
          <w:rFonts w:ascii="Times New Roman" w:hAnsi="Times New Roman" w:cs="Times New Roman"/>
          <w:sz w:val="24"/>
          <w:szCs w:val="24"/>
        </w:rPr>
        <w:t xml:space="preserve"> </w:t>
      </w:r>
      <w:r w:rsidR="00BD7657">
        <w:rPr>
          <w:rFonts w:ascii="Times New Roman" w:hAnsi="Times New Roman" w:cs="Times New Roman"/>
          <w:sz w:val="24"/>
          <w:szCs w:val="24"/>
        </w:rPr>
        <w:t xml:space="preserve">far-reaching </w:t>
      </w:r>
      <w:r w:rsidR="00086116" w:rsidRPr="00333627">
        <w:rPr>
          <w:rFonts w:ascii="Times New Roman" w:hAnsi="Times New Roman" w:cs="Times New Roman"/>
          <w:sz w:val="24"/>
          <w:szCs w:val="24"/>
        </w:rPr>
        <w:t>housing privat</w:t>
      </w:r>
      <w:r w:rsidR="00D63572">
        <w:rPr>
          <w:rFonts w:ascii="Times New Roman" w:hAnsi="Times New Roman" w:cs="Times New Roman"/>
          <w:sz w:val="24"/>
          <w:szCs w:val="24"/>
        </w:rPr>
        <w:t>i</w:t>
      </w:r>
      <w:r w:rsidR="00E16D29">
        <w:rPr>
          <w:rFonts w:ascii="Times New Roman" w:hAnsi="Times New Roman" w:cs="Times New Roman"/>
          <w:sz w:val="24"/>
          <w:szCs w:val="24"/>
        </w:rPr>
        <w:t>s</w:t>
      </w:r>
      <w:r w:rsidR="00D63572">
        <w:rPr>
          <w:rFonts w:ascii="Times New Roman" w:hAnsi="Times New Roman" w:cs="Times New Roman"/>
          <w:sz w:val="24"/>
          <w:szCs w:val="24"/>
        </w:rPr>
        <w:t>at</w:t>
      </w:r>
      <w:r w:rsidR="00086116" w:rsidRPr="00333627">
        <w:rPr>
          <w:rFonts w:ascii="Times New Roman" w:hAnsi="Times New Roman" w:cs="Times New Roman"/>
          <w:sz w:val="24"/>
          <w:szCs w:val="24"/>
        </w:rPr>
        <w:t xml:space="preserve">ion </w:t>
      </w:r>
      <w:r w:rsidR="009518F7">
        <w:rPr>
          <w:rFonts w:ascii="Times New Roman" w:hAnsi="Times New Roman" w:cs="Times New Roman"/>
          <w:sz w:val="24"/>
          <w:szCs w:val="24"/>
        </w:rPr>
        <w:t>spurred</w:t>
      </w:r>
      <w:r w:rsidR="00453C20" w:rsidRPr="00333627">
        <w:rPr>
          <w:rFonts w:ascii="Times New Roman" w:hAnsi="Times New Roman" w:cs="Times New Roman"/>
          <w:sz w:val="24"/>
          <w:szCs w:val="24"/>
        </w:rPr>
        <w:t xml:space="preserve"> </w:t>
      </w:r>
      <w:r w:rsidR="00086116" w:rsidRPr="00333627">
        <w:rPr>
          <w:rFonts w:ascii="Times New Roman" w:hAnsi="Times New Roman" w:cs="Times New Roman"/>
          <w:sz w:val="24"/>
          <w:szCs w:val="24"/>
        </w:rPr>
        <w:t>asset accumulation</w:t>
      </w:r>
      <w:r w:rsidR="009518F7">
        <w:rPr>
          <w:rFonts w:ascii="Times New Roman" w:hAnsi="Times New Roman" w:cs="Times New Roman"/>
          <w:sz w:val="24"/>
          <w:szCs w:val="24"/>
        </w:rPr>
        <w:t xml:space="preserve"> and indebtedness</w:t>
      </w:r>
      <w:r w:rsidR="00946083">
        <w:rPr>
          <w:rFonts w:ascii="Times New Roman" w:hAnsi="Times New Roman" w:cs="Times New Roman"/>
          <w:sz w:val="24"/>
          <w:szCs w:val="24"/>
        </w:rPr>
        <w:t>.</w:t>
      </w:r>
      <w:r w:rsidR="00724002">
        <w:rPr>
          <w:rFonts w:ascii="Times New Roman" w:hAnsi="Times New Roman" w:cs="Times New Roman"/>
          <w:sz w:val="24"/>
          <w:szCs w:val="24"/>
        </w:rPr>
        <w:t xml:space="preserve"> </w:t>
      </w:r>
      <w:r w:rsidR="009518F7">
        <w:rPr>
          <w:rFonts w:ascii="Times New Roman" w:hAnsi="Times New Roman" w:cs="Times New Roman"/>
          <w:sz w:val="24"/>
          <w:szCs w:val="24"/>
        </w:rPr>
        <w:t>Reduced</w:t>
      </w:r>
      <w:r w:rsidR="00724002">
        <w:rPr>
          <w:rFonts w:ascii="Times New Roman" w:hAnsi="Times New Roman" w:cs="Times New Roman"/>
          <w:sz w:val="24"/>
          <w:szCs w:val="24"/>
        </w:rPr>
        <w:t xml:space="preserve"> public </w:t>
      </w:r>
      <w:r w:rsidR="009518F7">
        <w:rPr>
          <w:rFonts w:ascii="Times New Roman" w:hAnsi="Times New Roman" w:cs="Times New Roman"/>
          <w:sz w:val="24"/>
          <w:szCs w:val="24"/>
        </w:rPr>
        <w:t>expenditure</w:t>
      </w:r>
      <w:r w:rsidR="00946083">
        <w:rPr>
          <w:rFonts w:ascii="Times New Roman" w:hAnsi="Times New Roman" w:cs="Times New Roman"/>
          <w:sz w:val="24"/>
          <w:szCs w:val="24"/>
        </w:rPr>
        <w:t xml:space="preserve"> </w:t>
      </w:r>
      <w:r w:rsidR="00453C20">
        <w:rPr>
          <w:rFonts w:ascii="Times New Roman" w:hAnsi="Times New Roman" w:cs="Times New Roman"/>
          <w:sz w:val="24"/>
          <w:szCs w:val="24"/>
        </w:rPr>
        <w:t>stifled</w:t>
      </w:r>
      <w:r w:rsidR="00724002">
        <w:rPr>
          <w:rFonts w:ascii="Times New Roman" w:hAnsi="Times New Roman" w:cs="Times New Roman"/>
          <w:sz w:val="24"/>
          <w:szCs w:val="24"/>
        </w:rPr>
        <w:t xml:space="preserve"> inflation</w:t>
      </w:r>
      <w:r w:rsidR="00086116" w:rsidRPr="00333627">
        <w:rPr>
          <w:rFonts w:ascii="Times New Roman" w:hAnsi="Times New Roman" w:cs="Times New Roman"/>
          <w:sz w:val="24"/>
          <w:szCs w:val="24"/>
        </w:rPr>
        <w:t xml:space="preserve">. </w:t>
      </w:r>
      <w:r w:rsidR="00BD7657">
        <w:rPr>
          <w:rFonts w:ascii="Times New Roman" w:hAnsi="Times New Roman" w:cs="Times New Roman"/>
          <w:sz w:val="24"/>
          <w:szCs w:val="24"/>
        </w:rPr>
        <w:t>These policies</w:t>
      </w:r>
      <w:r w:rsidR="00724002">
        <w:rPr>
          <w:rFonts w:ascii="Times New Roman" w:hAnsi="Times New Roman" w:cs="Times New Roman"/>
          <w:sz w:val="24"/>
          <w:szCs w:val="24"/>
        </w:rPr>
        <w:t xml:space="preserve"> </w:t>
      </w:r>
      <w:r w:rsidR="00382AC6">
        <w:rPr>
          <w:rFonts w:ascii="Times New Roman" w:hAnsi="Times New Roman" w:cs="Times New Roman"/>
          <w:sz w:val="24"/>
          <w:szCs w:val="24"/>
        </w:rPr>
        <w:t xml:space="preserve">made </w:t>
      </w:r>
      <w:r w:rsidR="009B0515" w:rsidRPr="00333627">
        <w:rPr>
          <w:rFonts w:ascii="Times New Roman" w:hAnsi="Times New Roman" w:cs="Times New Roman"/>
          <w:sz w:val="24"/>
          <w:szCs w:val="24"/>
        </w:rPr>
        <w:t xml:space="preserve">Sweden </w:t>
      </w:r>
      <w:r w:rsidR="00382AC6">
        <w:rPr>
          <w:rFonts w:ascii="Times New Roman" w:hAnsi="Times New Roman" w:cs="Times New Roman"/>
          <w:sz w:val="24"/>
          <w:szCs w:val="24"/>
        </w:rPr>
        <w:t>attractive to financial investors (Authors</w:t>
      </w:r>
      <w:r w:rsidR="00595660">
        <w:rPr>
          <w:rFonts w:ascii="Times New Roman" w:hAnsi="Times New Roman" w:cs="Times New Roman"/>
          <w:sz w:val="24"/>
          <w:szCs w:val="24"/>
        </w:rPr>
        <w:t>,</w:t>
      </w:r>
      <w:r w:rsidR="00382AC6">
        <w:rPr>
          <w:rFonts w:ascii="Times New Roman" w:hAnsi="Times New Roman" w:cs="Times New Roman"/>
          <w:sz w:val="24"/>
          <w:szCs w:val="24"/>
        </w:rPr>
        <w:t xml:space="preserve"> 201</w:t>
      </w:r>
      <w:r w:rsidR="00B173E3">
        <w:rPr>
          <w:rFonts w:ascii="Times New Roman" w:hAnsi="Times New Roman" w:cs="Times New Roman"/>
          <w:sz w:val="24"/>
          <w:szCs w:val="24"/>
        </w:rPr>
        <w:t>7</w:t>
      </w:r>
      <w:r w:rsidR="00086116" w:rsidRPr="00333627">
        <w:rPr>
          <w:rFonts w:ascii="Times New Roman" w:hAnsi="Times New Roman" w:cs="Times New Roman"/>
          <w:sz w:val="24"/>
          <w:szCs w:val="24"/>
        </w:rPr>
        <w:t>).</w:t>
      </w:r>
      <w:r w:rsidR="003068DF">
        <w:rPr>
          <w:rFonts w:ascii="Times New Roman" w:hAnsi="Times New Roman" w:cs="Times New Roman"/>
          <w:sz w:val="24"/>
          <w:szCs w:val="24"/>
        </w:rPr>
        <w:t xml:space="preserve"> </w:t>
      </w:r>
      <w:r w:rsidR="009B0515" w:rsidRPr="00333627">
        <w:rPr>
          <w:rFonts w:ascii="Times New Roman" w:hAnsi="Times New Roman" w:cs="Times New Roman"/>
          <w:color w:val="000000"/>
          <w:sz w:val="24"/>
          <w:szCs w:val="24"/>
        </w:rPr>
        <w:t xml:space="preserve">The </w:t>
      </w:r>
      <w:r w:rsidR="003068DF">
        <w:rPr>
          <w:rFonts w:ascii="Times New Roman" w:hAnsi="Times New Roman" w:cs="Times New Roman"/>
          <w:color w:val="000000"/>
          <w:sz w:val="24"/>
          <w:szCs w:val="24"/>
        </w:rPr>
        <w:t>economy</w:t>
      </w:r>
      <w:r w:rsidR="00BA6E4E">
        <w:rPr>
          <w:rFonts w:ascii="Times New Roman" w:hAnsi="Times New Roman" w:cs="Times New Roman"/>
          <w:color w:val="000000"/>
          <w:sz w:val="24"/>
          <w:szCs w:val="24"/>
        </w:rPr>
        <w:t xml:space="preserve"> </w:t>
      </w:r>
      <w:r w:rsidR="003068DF">
        <w:rPr>
          <w:rFonts w:ascii="Times New Roman" w:hAnsi="Times New Roman" w:cs="Times New Roman"/>
          <w:color w:val="000000"/>
          <w:sz w:val="24"/>
          <w:szCs w:val="24"/>
        </w:rPr>
        <w:t>saw</w:t>
      </w:r>
      <w:r w:rsidR="009B0515" w:rsidRPr="00333627">
        <w:rPr>
          <w:rFonts w:ascii="Times New Roman" w:hAnsi="Times New Roman" w:cs="Times New Roman"/>
          <w:color w:val="000000"/>
          <w:sz w:val="24"/>
          <w:szCs w:val="24"/>
        </w:rPr>
        <w:t xml:space="preserve"> </w:t>
      </w:r>
      <w:r w:rsidR="000A69B4" w:rsidRPr="00333627">
        <w:rPr>
          <w:rFonts w:ascii="Times New Roman" w:hAnsi="Times New Roman" w:cs="Times New Roman"/>
          <w:color w:val="000000"/>
          <w:sz w:val="24"/>
          <w:szCs w:val="24"/>
        </w:rPr>
        <w:t xml:space="preserve">high </w:t>
      </w:r>
      <w:r w:rsidR="009B0515" w:rsidRPr="00333627">
        <w:rPr>
          <w:rFonts w:ascii="Times New Roman" w:hAnsi="Times New Roman" w:cs="Times New Roman"/>
          <w:color w:val="000000"/>
          <w:sz w:val="24"/>
          <w:szCs w:val="24"/>
        </w:rPr>
        <w:t>productivity growth and profit rates in the late 1990s.</w:t>
      </w:r>
      <w:r w:rsidR="000A69B4" w:rsidRPr="00333627">
        <w:rPr>
          <w:rFonts w:ascii="Times New Roman" w:hAnsi="Times New Roman" w:cs="Times New Roman"/>
          <w:color w:val="000000"/>
          <w:sz w:val="24"/>
          <w:szCs w:val="24"/>
        </w:rPr>
        <w:t xml:space="preserve"> However, with </w:t>
      </w:r>
      <w:r w:rsidR="006C0307">
        <w:rPr>
          <w:rFonts w:ascii="Times New Roman" w:hAnsi="Times New Roman" w:cs="Times New Roman"/>
          <w:color w:val="000000"/>
          <w:sz w:val="24"/>
          <w:szCs w:val="24"/>
        </w:rPr>
        <w:t>financialisation</w:t>
      </w:r>
      <w:r w:rsidR="000A69B4" w:rsidRPr="00333627">
        <w:rPr>
          <w:rFonts w:ascii="Times New Roman" w:hAnsi="Times New Roman" w:cs="Times New Roman"/>
          <w:color w:val="000000"/>
          <w:sz w:val="24"/>
          <w:szCs w:val="24"/>
        </w:rPr>
        <w:t xml:space="preserve"> continuing apace, the economy was </w:t>
      </w:r>
      <w:r w:rsidR="008B4764">
        <w:rPr>
          <w:rFonts w:ascii="Times New Roman" w:hAnsi="Times New Roman" w:cs="Times New Roman"/>
          <w:color w:val="000000"/>
          <w:sz w:val="24"/>
          <w:szCs w:val="24"/>
        </w:rPr>
        <w:t>pron</w:t>
      </w:r>
      <w:r w:rsidR="008B4764" w:rsidRPr="00333627">
        <w:rPr>
          <w:rFonts w:ascii="Times New Roman" w:hAnsi="Times New Roman" w:cs="Times New Roman"/>
          <w:color w:val="000000"/>
          <w:sz w:val="24"/>
          <w:szCs w:val="24"/>
        </w:rPr>
        <w:t xml:space="preserve">e </w:t>
      </w:r>
      <w:r w:rsidR="000A69B4" w:rsidRPr="00333627">
        <w:rPr>
          <w:rFonts w:ascii="Times New Roman" w:hAnsi="Times New Roman" w:cs="Times New Roman"/>
          <w:color w:val="000000"/>
          <w:sz w:val="24"/>
          <w:szCs w:val="24"/>
        </w:rPr>
        <w:t>to further cr</w:t>
      </w:r>
      <w:r w:rsidR="00724002">
        <w:rPr>
          <w:rFonts w:ascii="Times New Roman" w:hAnsi="Times New Roman" w:cs="Times New Roman"/>
          <w:color w:val="000000"/>
          <w:sz w:val="24"/>
          <w:szCs w:val="24"/>
        </w:rPr>
        <w:t>is</w:t>
      </w:r>
      <w:r w:rsidR="00926D38">
        <w:rPr>
          <w:rFonts w:ascii="Times New Roman" w:hAnsi="Times New Roman" w:cs="Times New Roman"/>
          <w:color w:val="000000"/>
          <w:sz w:val="24"/>
          <w:szCs w:val="24"/>
        </w:rPr>
        <w:t>e</w:t>
      </w:r>
      <w:r w:rsidR="000A69B4" w:rsidRPr="00333627">
        <w:rPr>
          <w:rFonts w:ascii="Times New Roman" w:hAnsi="Times New Roman" w:cs="Times New Roman"/>
          <w:color w:val="000000"/>
          <w:sz w:val="24"/>
          <w:szCs w:val="24"/>
        </w:rPr>
        <w:t>s</w:t>
      </w:r>
      <w:r w:rsidR="00676D71" w:rsidRPr="00333627">
        <w:rPr>
          <w:rFonts w:ascii="Times New Roman" w:hAnsi="Times New Roman" w:cs="Times New Roman"/>
          <w:color w:val="000000"/>
          <w:sz w:val="24"/>
          <w:szCs w:val="24"/>
        </w:rPr>
        <w:t xml:space="preserve">. </w:t>
      </w:r>
      <w:r w:rsidR="008B4764">
        <w:rPr>
          <w:rFonts w:ascii="Times New Roman" w:hAnsi="Times New Roman" w:cs="Times New Roman"/>
          <w:color w:val="000000"/>
          <w:sz w:val="24"/>
          <w:szCs w:val="24"/>
        </w:rPr>
        <w:t>Sweden’s</w:t>
      </w:r>
      <w:r w:rsidR="008B4764" w:rsidRPr="00333627">
        <w:rPr>
          <w:rFonts w:ascii="Times New Roman" w:hAnsi="Times New Roman" w:cs="Times New Roman"/>
          <w:color w:val="000000"/>
          <w:sz w:val="24"/>
          <w:szCs w:val="24"/>
        </w:rPr>
        <w:t xml:space="preserve"> </w:t>
      </w:r>
      <w:r w:rsidR="000A69B4" w:rsidRPr="00333627">
        <w:rPr>
          <w:rFonts w:ascii="Times New Roman" w:hAnsi="Times New Roman" w:cs="Times New Roman"/>
          <w:color w:val="000000"/>
          <w:sz w:val="24"/>
          <w:szCs w:val="24"/>
        </w:rPr>
        <w:t xml:space="preserve">tech-stock bubble </w:t>
      </w:r>
      <w:r w:rsidR="00676D71" w:rsidRPr="00333627">
        <w:rPr>
          <w:rFonts w:ascii="Times New Roman" w:hAnsi="Times New Roman" w:cs="Times New Roman"/>
          <w:color w:val="000000"/>
          <w:sz w:val="24"/>
          <w:szCs w:val="24"/>
        </w:rPr>
        <w:t xml:space="preserve">burst </w:t>
      </w:r>
      <w:r w:rsidR="000A69B4" w:rsidRPr="00333627">
        <w:rPr>
          <w:rFonts w:ascii="Times New Roman" w:hAnsi="Times New Roman" w:cs="Times New Roman"/>
          <w:color w:val="000000"/>
          <w:sz w:val="24"/>
          <w:szCs w:val="24"/>
        </w:rPr>
        <w:t>in 2000</w:t>
      </w:r>
      <w:r w:rsidR="00676D71" w:rsidRPr="00333627">
        <w:rPr>
          <w:rFonts w:ascii="Times New Roman" w:hAnsi="Times New Roman" w:cs="Times New Roman"/>
          <w:color w:val="000000"/>
          <w:sz w:val="24"/>
          <w:szCs w:val="24"/>
        </w:rPr>
        <w:t xml:space="preserve">, yet </w:t>
      </w:r>
      <w:r w:rsidR="002348D3" w:rsidRPr="00333627">
        <w:rPr>
          <w:rFonts w:ascii="Times New Roman" w:hAnsi="Times New Roman" w:cs="Times New Roman"/>
          <w:color w:val="000000"/>
          <w:sz w:val="24"/>
          <w:szCs w:val="24"/>
        </w:rPr>
        <w:t>the</w:t>
      </w:r>
      <w:r w:rsidR="00B00580">
        <w:rPr>
          <w:rFonts w:ascii="Times New Roman" w:hAnsi="Times New Roman" w:cs="Times New Roman"/>
          <w:color w:val="000000"/>
          <w:sz w:val="24"/>
          <w:szCs w:val="24"/>
        </w:rPr>
        <w:t xml:space="preserve"> strong</w:t>
      </w:r>
      <w:r w:rsidR="002348D3" w:rsidRPr="00333627">
        <w:rPr>
          <w:rFonts w:ascii="Times New Roman" w:hAnsi="Times New Roman" w:cs="Times New Roman"/>
          <w:color w:val="000000"/>
          <w:sz w:val="24"/>
          <w:szCs w:val="24"/>
        </w:rPr>
        <w:t xml:space="preserve"> export sector and </w:t>
      </w:r>
      <w:r w:rsidR="00676D71" w:rsidRPr="00333627">
        <w:rPr>
          <w:rFonts w:ascii="Times New Roman" w:hAnsi="Times New Roman" w:cs="Times New Roman"/>
          <w:color w:val="000000"/>
          <w:sz w:val="24"/>
          <w:szCs w:val="24"/>
        </w:rPr>
        <w:t xml:space="preserve">further deepening of </w:t>
      </w:r>
      <w:r w:rsidR="006C0307">
        <w:rPr>
          <w:rFonts w:ascii="Times New Roman" w:hAnsi="Times New Roman" w:cs="Times New Roman"/>
          <w:color w:val="000000"/>
          <w:sz w:val="24"/>
          <w:szCs w:val="24"/>
        </w:rPr>
        <w:t>financialisation</w:t>
      </w:r>
      <w:r w:rsidR="008B4764">
        <w:rPr>
          <w:rFonts w:ascii="Times New Roman" w:hAnsi="Times New Roman" w:cs="Times New Roman"/>
          <w:color w:val="000000"/>
          <w:sz w:val="24"/>
          <w:szCs w:val="24"/>
        </w:rPr>
        <w:t xml:space="preserve"> </w:t>
      </w:r>
      <w:r w:rsidR="00453C20">
        <w:rPr>
          <w:rFonts w:ascii="Times New Roman" w:hAnsi="Times New Roman" w:cs="Times New Roman"/>
          <w:color w:val="000000"/>
          <w:sz w:val="24"/>
          <w:szCs w:val="24"/>
        </w:rPr>
        <w:t>sped recovery</w:t>
      </w:r>
      <w:r w:rsidR="00946083">
        <w:rPr>
          <w:rFonts w:ascii="Times New Roman" w:hAnsi="Times New Roman" w:cs="Times New Roman"/>
          <w:color w:val="000000"/>
          <w:sz w:val="24"/>
          <w:szCs w:val="24"/>
        </w:rPr>
        <w:t xml:space="preserve"> </w:t>
      </w:r>
      <w:r w:rsidR="00E16D29">
        <w:rPr>
          <w:rFonts w:ascii="Times New Roman" w:hAnsi="Times New Roman" w:cs="Times New Roman"/>
          <w:color w:val="000000"/>
          <w:sz w:val="24"/>
          <w:szCs w:val="24"/>
        </w:rPr>
        <w:t xml:space="preserve">up </w:t>
      </w:r>
      <w:r w:rsidR="008B4764" w:rsidRPr="00333627">
        <w:rPr>
          <w:rFonts w:ascii="Times New Roman" w:hAnsi="Times New Roman" w:cs="Times New Roman"/>
          <w:color w:val="000000"/>
          <w:sz w:val="24"/>
          <w:szCs w:val="24"/>
        </w:rPr>
        <w:t>(</w:t>
      </w:r>
      <w:r w:rsidR="008B4764" w:rsidRPr="00333627">
        <w:rPr>
          <w:rFonts w:ascii="Times New Roman" w:hAnsi="Times New Roman" w:cs="Times New Roman"/>
          <w:sz w:val="24"/>
          <w:szCs w:val="24"/>
        </w:rPr>
        <w:t>Andersson and Jonung</w:t>
      </w:r>
      <w:r w:rsidR="008B4764">
        <w:rPr>
          <w:rFonts w:ascii="Times New Roman" w:hAnsi="Times New Roman" w:cs="Times New Roman"/>
          <w:sz w:val="24"/>
          <w:szCs w:val="24"/>
        </w:rPr>
        <w:t>,</w:t>
      </w:r>
      <w:r w:rsidR="008B4764" w:rsidRPr="00333627">
        <w:rPr>
          <w:rFonts w:ascii="Times New Roman" w:hAnsi="Times New Roman" w:cs="Times New Roman"/>
          <w:sz w:val="24"/>
          <w:szCs w:val="24"/>
        </w:rPr>
        <w:t xml:space="preserve"> 2015)</w:t>
      </w:r>
      <w:r w:rsidR="00676D71" w:rsidRPr="00333627">
        <w:rPr>
          <w:rFonts w:ascii="Times New Roman" w:hAnsi="Times New Roman" w:cs="Times New Roman"/>
          <w:color w:val="000000"/>
          <w:sz w:val="24"/>
          <w:szCs w:val="24"/>
        </w:rPr>
        <w:t>.</w:t>
      </w:r>
      <w:r w:rsidR="0067138C" w:rsidRPr="00333627">
        <w:rPr>
          <w:rFonts w:ascii="Times New Roman" w:hAnsi="Times New Roman" w:cs="Times New Roman"/>
          <w:color w:val="000000"/>
          <w:sz w:val="24"/>
          <w:szCs w:val="24"/>
        </w:rPr>
        <w:t xml:space="preserve"> </w:t>
      </w:r>
    </w:p>
    <w:p w14:paraId="62D0F76F" w14:textId="77777777" w:rsidR="00B00580" w:rsidRPr="00333627" w:rsidRDefault="00B00580" w:rsidP="0067138C">
      <w:pPr>
        <w:spacing w:line="480" w:lineRule="auto"/>
        <w:jc w:val="both"/>
        <w:rPr>
          <w:rFonts w:ascii="Times New Roman" w:hAnsi="Times New Roman" w:cs="Times New Roman"/>
          <w:sz w:val="24"/>
          <w:szCs w:val="24"/>
        </w:rPr>
      </w:pPr>
    </w:p>
    <w:p w14:paraId="2753ACA0" w14:textId="0FD52D3C" w:rsidR="0035619C" w:rsidRDefault="004978C3" w:rsidP="00C64AC2">
      <w:pPr>
        <w:spacing w:line="480" w:lineRule="auto"/>
        <w:jc w:val="both"/>
        <w:rPr>
          <w:rFonts w:ascii="Times New Roman" w:hAnsi="Times New Roman" w:cs="Times New Roman"/>
          <w:color w:val="000000"/>
          <w:sz w:val="24"/>
          <w:szCs w:val="24"/>
        </w:rPr>
      </w:pPr>
      <w:r w:rsidRPr="004978C3">
        <w:rPr>
          <w:rFonts w:ascii="Times New Roman" w:hAnsi="Times New Roman" w:cs="Times New Roman"/>
          <w:color w:val="000000"/>
          <w:sz w:val="24"/>
          <w:szCs w:val="24"/>
        </w:rPr>
        <w:t xml:space="preserve">In the late 2000s, a </w:t>
      </w:r>
      <w:r w:rsidR="00962C24">
        <w:rPr>
          <w:rFonts w:ascii="Times New Roman" w:hAnsi="Times New Roman" w:cs="Times New Roman"/>
          <w:color w:val="000000"/>
          <w:sz w:val="24"/>
          <w:szCs w:val="24"/>
        </w:rPr>
        <w:t>“</w:t>
      </w:r>
      <w:r w:rsidRPr="004978C3">
        <w:rPr>
          <w:rFonts w:ascii="Times New Roman" w:hAnsi="Times New Roman" w:cs="Times New Roman"/>
          <w:color w:val="000000"/>
          <w:sz w:val="24"/>
          <w:szCs w:val="24"/>
        </w:rPr>
        <w:t>profits without housing investment</w:t>
      </w:r>
      <w:r w:rsidR="00962C24">
        <w:rPr>
          <w:rFonts w:ascii="Times New Roman" w:hAnsi="Times New Roman" w:cs="Times New Roman"/>
          <w:color w:val="000000"/>
          <w:sz w:val="24"/>
          <w:szCs w:val="24"/>
        </w:rPr>
        <w:t>”</w:t>
      </w:r>
      <w:r w:rsidRPr="004978C3">
        <w:rPr>
          <w:rFonts w:ascii="Times New Roman" w:hAnsi="Times New Roman" w:cs="Times New Roman"/>
          <w:color w:val="000000"/>
          <w:sz w:val="24"/>
          <w:szCs w:val="24"/>
        </w:rPr>
        <w:t xml:space="preserve"> regime emerged, with very large profits accruing in a globali</w:t>
      </w:r>
      <w:r w:rsidR="00453C20">
        <w:rPr>
          <w:rFonts w:ascii="Times New Roman" w:hAnsi="Times New Roman" w:cs="Times New Roman"/>
          <w:color w:val="000000"/>
          <w:sz w:val="24"/>
          <w:szCs w:val="24"/>
        </w:rPr>
        <w:t>s</w:t>
      </w:r>
      <w:r w:rsidR="00962C24">
        <w:rPr>
          <w:rFonts w:ascii="Times New Roman" w:hAnsi="Times New Roman" w:cs="Times New Roman"/>
          <w:color w:val="000000"/>
          <w:sz w:val="24"/>
          <w:szCs w:val="24"/>
        </w:rPr>
        <w:t>ed</w:t>
      </w:r>
      <w:r w:rsidRPr="004978C3">
        <w:rPr>
          <w:rFonts w:ascii="Times New Roman" w:hAnsi="Times New Roman" w:cs="Times New Roman"/>
          <w:color w:val="000000"/>
          <w:sz w:val="24"/>
          <w:szCs w:val="24"/>
        </w:rPr>
        <w:t xml:space="preserve"> financial sector largely unconcerned with productive investment</w:t>
      </w:r>
      <w:r w:rsidR="00B00580">
        <w:rPr>
          <w:rFonts w:ascii="Times New Roman" w:hAnsi="Times New Roman" w:cs="Times New Roman"/>
          <w:color w:val="000000"/>
          <w:sz w:val="24"/>
          <w:szCs w:val="24"/>
        </w:rPr>
        <w:t>.</w:t>
      </w:r>
      <w:r w:rsidR="002348D3" w:rsidRPr="00333627">
        <w:rPr>
          <w:rFonts w:ascii="Times New Roman" w:hAnsi="Times New Roman" w:cs="Times New Roman"/>
          <w:color w:val="000000"/>
          <w:sz w:val="24"/>
          <w:szCs w:val="24"/>
        </w:rPr>
        <w:t xml:space="preserve"> </w:t>
      </w:r>
      <w:r w:rsidR="003C4925">
        <w:rPr>
          <w:rFonts w:ascii="Times New Roman" w:hAnsi="Times New Roman" w:cs="Times New Roman"/>
          <w:color w:val="000000"/>
          <w:sz w:val="24"/>
          <w:szCs w:val="24"/>
        </w:rPr>
        <w:t>The export sector was hit hard by c</w:t>
      </w:r>
      <w:r w:rsidR="00676D71" w:rsidRPr="00333627">
        <w:rPr>
          <w:rFonts w:ascii="Times New Roman" w:hAnsi="Times New Roman" w:cs="Times New Roman"/>
          <w:color w:val="000000"/>
          <w:sz w:val="24"/>
          <w:szCs w:val="24"/>
        </w:rPr>
        <w:t xml:space="preserve">ollapse in demand </w:t>
      </w:r>
      <w:r w:rsidR="003C4925">
        <w:rPr>
          <w:rFonts w:ascii="Times New Roman" w:hAnsi="Times New Roman" w:cs="Times New Roman"/>
          <w:color w:val="000000"/>
          <w:sz w:val="24"/>
          <w:szCs w:val="24"/>
        </w:rPr>
        <w:t>following</w:t>
      </w:r>
      <w:r w:rsidR="003C4925" w:rsidRPr="00333627">
        <w:rPr>
          <w:rFonts w:ascii="Times New Roman" w:hAnsi="Times New Roman" w:cs="Times New Roman"/>
          <w:color w:val="000000"/>
          <w:sz w:val="24"/>
          <w:szCs w:val="24"/>
        </w:rPr>
        <w:t xml:space="preserve"> </w:t>
      </w:r>
      <w:r w:rsidR="00BE5638">
        <w:rPr>
          <w:rFonts w:ascii="Times New Roman" w:hAnsi="Times New Roman" w:cs="Times New Roman"/>
          <w:color w:val="000000"/>
          <w:sz w:val="24"/>
          <w:szCs w:val="24"/>
        </w:rPr>
        <w:t>the GFC</w:t>
      </w:r>
      <w:r w:rsidR="003C4925">
        <w:rPr>
          <w:rFonts w:ascii="Times New Roman" w:hAnsi="Times New Roman" w:cs="Times New Roman"/>
          <w:color w:val="000000"/>
          <w:sz w:val="24"/>
          <w:szCs w:val="24"/>
        </w:rPr>
        <w:t xml:space="preserve">. The GFC </w:t>
      </w:r>
      <w:r w:rsidR="0035619C">
        <w:rPr>
          <w:rFonts w:ascii="Times New Roman" w:hAnsi="Times New Roman" w:cs="Times New Roman"/>
          <w:color w:val="000000"/>
          <w:sz w:val="24"/>
          <w:szCs w:val="24"/>
        </w:rPr>
        <w:t>also</w:t>
      </w:r>
      <w:r w:rsidR="002348D3" w:rsidRPr="00333627">
        <w:rPr>
          <w:rFonts w:ascii="Times New Roman" w:hAnsi="Times New Roman" w:cs="Times New Roman"/>
          <w:color w:val="000000"/>
          <w:sz w:val="24"/>
          <w:szCs w:val="24"/>
        </w:rPr>
        <w:t xml:space="preserve"> </w:t>
      </w:r>
      <w:r w:rsidR="003F651C">
        <w:rPr>
          <w:rFonts w:ascii="Times New Roman" w:hAnsi="Times New Roman" w:cs="Times New Roman"/>
          <w:color w:val="000000"/>
          <w:sz w:val="24"/>
          <w:szCs w:val="24"/>
        </w:rPr>
        <w:t xml:space="preserve">threatened </w:t>
      </w:r>
      <w:r w:rsidR="0035619C">
        <w:rPr>
          <w:rFonts w:ascii="Times New Roman" w:hAnsi="Times New Roman" w:cs="Times New Roman"/>
          <w:color w:val="000000"/>
          <w:sz w:val="24"/>
          <w:szCs w:val="24"/>
        </w:rPr>
        <w:t xml:space="preserve">the financial sector as a result of </w:t>
      </w:r>
      <w:r w:rsidR="003C4925">
        <w:rPr>
          <w:rFonts w:ascii="Times New Roman" w:hAnsi="Times New Roman" w:cs="Times New Roman"/>
          <w:color w:val="000000"/>
          <w:sz w:val="24"/>
          <w:szCs w:val="24"/>
        </w:rPr>
        <w:t>the crises in the Baltics, the target of aggressive expansion by Swedish banks</w:t>
      </w:r>
      <w:r w:rsidR="00676D71" w:rsidRPr="00333627">
        <w:rPr>
          <w:rFonts w:ascii="Times New Roman" w:hAnsi="Times New Roman" w:cs="Times New Roman"/>
          <w:color w:val="000000"/>
          <w:sz w:val="24"/>
          <w:szCs w:val="24"/>
        </w:rPr>
        <w:t>.</w:t>
      </w:r>
      <w:r w:rsidR="008C0481">
        <w:rPr>
          <w:rFonts w:ascii="Times New Roman" w:hAnsi="Times New Roman" w:cs="Times New Roman"/>
          <w:color w:val="000000"/>
          <w:sz w:val="24"/>
          <w:szCs w:val="24"/>
        </w:rPr>
        <w:t xml:space="preserve"> </w:t>
      </w:r>
      <w:r w:rsidR="00676D71" w:rsidRPr="00333627">
        <w:rPr>
          <w:rFonts w:ascii="Times New Roman" w:hAnsi="Times New Roman" w:cs="Times New Roman"/>
          <w:color w:val="000000"/>
          <w:sz w:val="24"/>
          <w:szCs w:val="24"/>
        </w:rPr>
        <w:t xml:space="preserve">The </w:t>
      </w:r>
      <w:r w:rsidR="00BA6E4E">
        <w:rPr>
          <w:rFonts w:ascii="Times New Roman" w:hAnsi="Times New Roman" w:cs="Times New Roman"/>
          <w:color w:val="000000"/>
          <w:sz w:val="24"/>
          <w:szCs w:val="24"/>
        </w:rPr>
        <w:t>issu</w:t>
      </w:r>
      <w:r w:rsidR="00BA6E4E" w:rsidRPr="00333627">
        <w:rPr>
          <w:rFonts w:ascii="Times New Roman" w:hAnsi="Times New Roman" w:cs="Times New Roman"/>
          <w:color w:val="000000"/>
          <w:sz w:val="24"/>
          <w:szCs w:val="24"/>
        </w:rPr>
        <w:t xml:space="preserve">ing </w:t>
      </w:r>
      <w:r w:rsidR="00676D71" w:rsidRPr="00333627">
        <w:rPr>
          <w:rFonts w:ascii="Times New Roman" w:hAnsi="Times New Roman" w:cs="Times New Roman"/>
          <w:color w:val="000000"/>
          <w:sz w:val="24"/>
          <w:szCs w:val="24"/>
        </w:rPr>
        <w:t>of a full banking guarantee</w:t>
      </w:r>
      <w:r w:rsidR="00504CB3">
        <w:rPr>
          <w:rFonts w:ascii="Times New Roman" w:hAnsi="Times New Roman" w:cs="Times New Roman"/>
          <w:color w:val="000000"/>
          <w:sz w:val="24"/>
          <w:szCs w:val="24"/>
        </w:rPr>
        <w:t xml:space="preserve">, </w:t>
      </w:r>
      <w:r w:rsidR="008B7E9F">
        <w:rPr>
          <w:rFonts w:ascii="Times New Roman" w:hAnsi="Times New Roman" w:cs="Times New Roman"/>
          <w:color w:val="000000"/>
          <w:sz w:val="24"/>
          <w:szCs w:val="24"/>
        </w:rPr>
        <w:t xml:space="preserve">still favourable industrial structure, </w:t>
      </w:r>
      <w:r w:rsidR="000B68BE">
        <w:rPr>
          <w:rFonts w:ascii="Times New Roman" w:hAnsi="Times New Roman" w:cs="Times New Roman"/>
          <w:color w:val="000000"/>
          <w:sz w:val="24"/>
          <w:szCs w:val="24"/>
        </w:rPr>
        <w:t xml:space="preserve">effective </w:t>
      </w:r>
      <w:r w:rsidR="00504CB3">
        <w:rPr>
          <w:rFonts w:ascii="Times New Roman" w:hAnsi="Times New Roman" w:cs="Times New Roman"/>
          <w:color w:val="000000"/>
          <w:sz w:val="24"/>
          <w:szCs w:val="24"/>
        </w:rPr>
        <w:t xml:space="preserve">administrative coordination among branches of government </w:t>
      </w:r>
      <w:r w:rsidR="00676D71" w:rsidRPr="00333627">
        <w:rPr>
          <w:rFonts w:ascii="Times New Roman" w:hAnsi="Times New Roman" w:cs="Times New Roman"/>
          <w:color w:val="000000"/>
          <w:sz w:val="24"/>
          <w:szCs w:val="24"/>
        </w:rPr>
        <w:t xml:space="preserve">and unintended counter-cyclicality in fiscal policy enabled </w:t>
      </w:r>
      <w:r w:rsidR="00B00580">
        <w:rPr>
          <w:rFonts w:ascii="Times New Roman" w:hAnsi="Times New Roman" w:cs="Times New Roman"/>
          <w:color w:val="000000"/>
          <w:sz w:val="24"/>
          <w:szCs w:val="24"/>
        </w:rPr>
        <w:t xml:space="preserve">another </w:t>
      </w:r>
      <w:r w:rsidR="00676D71" w:rsidRPr="00333627">
        <w:rPr>
          <w:rFonts w:ascii="Times New Roman" w:hAnsi="Times New Roman" w:cs="Times New Roman"/>
          <w:color w:val="000000"/>
          <w:sz w:val="24"/>
          <w:szCs w:val="24"/>
        </w:rPr>
        <w:t>rapid recovery</w:t>
      </w:r>
      <w:r w:rsidR="009B793C" w:rsidRPr="00333627">
        <w:rPr>
          <w:rFonts w:ascii="Times New Roman" w:hAnsi="Times New Roman" w:cs="Times New Roman"/>
          <w:color w:val="000000"/>
          <w:sz w:val="24"/>
          <w:szCs w:val="24"/>
        </w:rPr>
        <w:t xml:space="preserve"> </w:t>
      </w:r>
      <w:r w:rsidR="005509BC" w:rsidRPr="004978C3">
        <w:rPr>
          <w:rFonts w:ascii="Times New Roman" w:hAnsi="Times New Roman" w:cs="Times New Roman"/>
          <w:color w:val="000000"/>
          <w:sz w:val="24"/>
          <w:szCs w:val="24"/>
        </w:rPr>
        <w:t>(Authors, 201</w:t>
      </w:r>
      <w:r w:rsidR="005509BC">
        <w:rPr>
          <w:rFonts w:ascii="Times New Roman" w:hAnsi="Times New Roman" w:cs="Times New Roman"/>
          <w:color w:val="000000"/>
          <w:sz w:val="24"/>
          <w:szCs w:val="24"/>
        </w:rPr>
        <w:t>7</w:t>
      </w:r>
      <w:r w:rsidR="005509BC" w:rsidRPr="004978C3">
        <w:rPr>
          <w:rFonts w:ascii="Times New Roman" w:hAnsi="Times New Roman" w:cs="Times New Roman"/>
          <w:color w:val="000000"/>
          <w:sz w:val="24"/>
          <w:szCs w:val="24"/>
        </w:rPr>
        <w:t>)</w:t>
      </w:r>
      <w:r w:rsidR="009B793C">
        <w:rPr>
          <w:rFonts w:ascii="Times New Roman" w:hAnsi="Times New Roman" w:cs="Times New Roman"/>
          <w:color w:val="000000"/>
          <w:sz w:val="24"/>
          <w:szCs w:val="24"/>
        </w:rPr>
        <w:t>. However, th</w:t>
      </w:r>
      <w:r w:rsidR="003C4925">
        <w:rPr>
          <w:rFonts w:ascii="Times New Roman" w:hAnsi="Times New Roman" w:cs="Times New Roman"/>
          <w:color w:val="000000"/>
          <w:sz w:val="24"/>
          <w:szCs w:val="24"/>
        </w:rPr>
        <w:t>e</w:t>
      </w:r>
      <w:r w:rsidR="009B793C">
        <w:rPr>
          <w:rFonts w:ascii="Times New Roman" w:hAnsi="Times New Roman" w:cs="Times New Roman"/>
          <w:color w:val="000000"/>
          <w:sz w:val="24"/>
          <w:szCs w:val="24"/>
        </w:rPr>
        <w:t xml:space="preserve"> recovery</w:t>
      </w:r>
      <w:r w:rsidR="00B00580">
        <w:rPr>
          <w:rFonts w:ascii="Times New Roman" w:hAnsi="Times New Roman" w:cs="Times New Roman"/>
          <w:color w:val="000000"/>
          <w:sz w:val="24"/>
          <w:szCs w:val="24"/>
        </w:rPr>
        <w:t xml:space="preserve"> also accelerated</w:t>
      </w:r>
      <w:r w:rsidR="00676D71" w:rsidRPr="00333627">
        <w:rPr>
          <w:rFonts w:ascii="Times New Roman" w:hAnsi="Times New Roman" w:cs="Times New Roman"/>
          <w:color w:val="000000"/>
          <w:sz w:val="24"/>
          <w:szCs w:val="24"/>
        </w:rPr>
        <w:t xml:space="preserve"> </w:t>
      </w:r>
      <w:r w:rsidR="006C0307">
        <w:rPr>
          <w:rFonts w:ascii="Times New Roman" w:hAnsi="Times New Roman" w:cs="Times New Roman"/>
          <w:color w:val="000000"/>
          <w:sz w:val="24"/>
          <w:szCs w:val="24"/>
        </w:rPr>
        <w:t>financialisation</w:t>
      </w:r>
      <w:r w:rsidR="00676D71" w:rsidRPr="00333627">
        <w:rPr>
          <w:rFonts w:ascii="Times New Roman" w:hAnsi="Times New Roman" w:cs="Times New Roman"/>
          <w:color w:val="000000"/>
          <w:sz w:val="24"/>
          <w:szCs w:val="24"/>
        </w:rPr>
        <w:t xml:space="preserve">. </w:t>
      </w:r>
    </w:p>
    <w:p w14:paraId="64A6806B" w14:textId="77777777" w:rsidR="003178A0" w:rsidRDefault="003178A0" w:rsidP="00C64AC2">
      <w:pPr>
        <w:spacing w:line="480" w:lineRule="auto"/>
        <w:jc w:val="both"/>
        <w:rPr>
          <w:rFonts w:ascii="Times New Roman" w:hAnsi="Times New Roman" w:cs="Times New Roman"/>
          <w:sz w:val="24"/>
          <w:szCs w:val="24"/>
        </w:rPr>
      </w:pPr>
    </w:p>
    <w:p w14:paraId="50122B19" w14:textId="1BE7FA7C" w:rsidR="00FF343C" w:rsidRDefault="002348D3" w:rsidP="00C64AC2">
      <w:pPr>
        <w:spacing w:line="480" w:lineRule="auto"/>
        <w:jc w:val="both"/>
        <w:rPr>
          <w:rFonts w:ascii="Times New Roman" w:hAnsi="Times New Roman" w:cs="Times New Roman"/>
          <w:sz w:val="24"/>
          <w:szCs w:val="24"/>
        </w:rPr>
      </w:pPr>
      <w:r w:rsidRPr="00333627">
        <w:rPr>
          <w:rFonts w:ascii="Times New Roman" w:hAnsi="Times New Roman" w:cs="Times New Roman"/>
          <w:sz w:val="24"/>
          <w:szCs w:val="24"/>
        </w:rPr>
        <w:t xml:space="preserve">The </w:t>
      </w:r>
      <w:r w:rsidR="009E6292">
        <w:rPr>
          <w:rFonts w:ascii="Times New Roman" w:hAnsi="Times New Roman" w:cs="Times New Roman"/>
          <w:sz w:val="24"/>
          <w:szCs w:val="24"/>
        </w:rPr>
        <w:t xml:space="preserve">financialised </w:t>
      </w:r>
      <w:r w:rsidRPr="00333627">
        <w:rPr>
          <w:rFonts w:ascii="Times New Roman" w:hAnsi="Times New Roman" w:cs="Times New Roman"/>
          <w:sz w:val="24"/>
          <w:szCs w:val="24"/>
        </w:rPr>
        <w:t>accumulation regime</w:t>
      </w:r>
      <w:r w:rsidR="002D5869">
        <w:rPr>
          <w:rFonts w:ascii="Times New Roman" w:hAnsi="Times New Roman" w:cs="Times New Roman"/>
          <w:sz w:val="24"/>
          <w:szCs w:val="24"/>
        </w:rPr>
        <w:t xml:space="preserve"> </w:t>
      </w:r>
      <w:r w:rsidR="00676D71" w:rsidRPr="00333627">
        <w:rPr>
          <w:rFonts w:ascii="Times New Roman" w:hAnsi="Times New Roman" w:cs="Times New Roman"/>
          <w:sz w:val="24"/>
          <w:szCs w:val="24"/>
        </w:rPr>
        <w:t>now</w:t>
      </w:r>
      <w:r w:rsidR="000B3435" w:rsidRPr="00333627">
        <w:rPr>
          <w:rFonts w:ascii="Times New Roman" w:hAnsi="Times New Roman" w:cs="Times New Roman"/>
          <w:sz w:val="24"/>
          <w:szCs w:val="24"/>
        </w:rPr>
        <w:t xml:space="preserve"> revolves decreasingly around the export sector and increasingly around debt-</w:t>
      </w:r>
      <w:r w:rsidR="009E6292">
        <w:rPr>
          <w:rFonts w:ascii="Times New Roman" w:hAnsi="Times New Roman" w:cs="Times New Roman"/>
          <w:sz w:val="24"/>
          <w:szCs w:val="24"/>
        </w:rPr>
        <w:t>l</w:t>
      </w:r>
      <w:r w:rsidR="009E6292" w:rsidRPr="00333627">
        <w:rPr>
          <w:rFonts w:ascii="Times New Roman" w:hAnsi="Times New Roman" w:cs="Times New Roman"/>
          <w:sz w:val="24"/>
          <w:szCs w:val="24"/>
        </w:rPr>
        <w:t xml:space="preserve">ed </w:t>
      </w:r>
      <w:r w:rsidR="000B3435" w:rsidRPr="00333627">
        <w:rPr>
          <w:rFonts w:ascii="Times New Roman" w:hAnsi="Times New Roman" w:cs="Times New Roman"/>
          <w:sz w:val="24"/>
          <w:szCs w:val="24"/>
        </w:rPr>
        <w:t xml:space="preserve">consumption </w:t>
      </w:r>
      <w:r w:rsidR="005374B6">
        <w:rPr>
          <w:rFonts w:ascii="Times New Roman" w:hAnsi="Times New Roman" w:cs="Times New Roman"/>
          <w:sz w:val="24"/>
          <w:szCs w:val="24"/>
        </w:rPr>
        <w:t>(</w:t>
      </w:r>
      <w:r w:rsidR="00BA6E4E">
        <w:rPr>
          <w:rFonts w:ascii="Times New Roman" w:hAnsi="Times New Roman" w:cs="Times New Roman"/>
          <w:sz w:val="24"/>
          <w:szCs w:val="24"/>
        </w:rPr>
        <w:t>Authors</w:t>
      </w:r>
      <w:r w:rsidR="00595660">
        <w:rPr>
          <w:rFonts w:ascii="Times New Roman" w:hAnsi="Times New Roman" w:cs="Times New Roman"/>
          <w:sz w:val="24"/>
          <w:szCs w:val="24"/>
        </w:rPr>
        <w:t>,</w:t>
      </w:r>
      <w:r w:rsidR="00BA6E4E">
        <w:rPr>
          <w:rFonts w:ascii="Times New Roman" w:hAnsi="Times New Roman" w:cs="Times New Roman"/>
          <w:sz w:val="24"/>
          <w:szCs w:val="24"/>
        </w:rPr>
        <w:t xml:space="preserve"> 201</w:t>
      </w:r>
      <w:r w:rsidR="00B173E3">
        <w:rPr>
          <w:rFonts w:ascii="Times New Roman" w:hAnsi="Times New Roman" w:cs="Times New Roman"/>
          <w:sz w:val="24"/>
          <w:szCs w:val="24"/>
        </w:rPr>
        <w:t>7</w:t>
      </w:r>
      <w:r w:rsidR="00737DF9" w:rsidRPr="00333627">
        <w:rPr>
          <w:rFonts w:ascii="Times New Roman" w:hAnsi="Times New Roman" w:cs="Times New Roman"/>
          <w:sz w:val="24"/>
          <w:szCs w:val="24"/>
        </w:rPr>
        <w:t>)</w:t>
      </w:r>
      <w:r w:rsidR="003409A9" w:rsidRPr="00333627">
        <w:rPr>
          <w:rFonts w:ascii="Times New Roman" w:hAnsi="Times New Roman" w:cs="Times New Roman"/>
          <w:sz w:val="24"/>
          <w:szCs w:val="24"/>
        </w:rPr>
        <w:t>.</w:t>
      </w:r>
      <w:r w:rsidR="00C64AC2" w:rsidRPr="00333627">
        <w:rPr>
          <w:rFonts w:ascii="Times New Roman" w:hAnsi="Times New Roman" w:cs="Times New Roman"/>
          <w:sz w:val="24"/>
          <w:szCs w:val="24"/>
        </w:rPr>
        <w:t xml:space="preserve"> </w:t>
      </w:r>
      <w:r w:rsidR="00C64AC2" w:rsidRPr="00333627">
        <w:rPr>
          <w:rFonts w:ascii="Times New Roman" w:hAnsi="Times New Roman" w:cs="Times New Roman"/>
          <w:color w:val="000000"/>
          <w:sz w:val="24"/>
          <w:szCs w:val="24"/>
        </w:rPr>
        <w:t xml:space="preserve">Ever-increasing levels of </w:t>
      </w:r>
      <w:r w:rsidR="00C945C3">
        <w:rPr>
          <w:rFonts w:ascii="Times New Roman" w:hAnsi="Times New Roman" w:cs="Times New Roman"/>
          <w:color w:val="000000"/>
          <w:sz w:val="24"/>
          <w:szCs w:val="24"/>
        </w:rPr>
        <w:t>private sector</w:t>
      </w:r>
      <w:r w:rsidR="0035619C">
        <w:rPr>
          <w:rFonts w:ascii="Times New Roman" w:hAnsi="Times New Roman" w:cs="Times New Roman"/>
          <w:color w:val="000000"/>
          <w:sz w:val="24"/>
          <w:szCs w:val="24"/>
        </w:rPr>
        <w:t>, especially</w:t>
      </w:r>
      <w:r w:rsidR="00C945C3">
        <w:rPr>
          <w:rFonts w:ascii="Times New Roman" w:hAnsi="Times New Roman" w:cs="Times New Roman"/>
          <w:color w:val="000000"/>
          <w:sz w:val="24"/>
          <w:szCs w:val="24"/>
        </w:rPr>
        <w:t xml:space="preserve"> </w:t>
      </w:r>
      <w:r w:rsidR="00C64AC2" w:rsidRPr="00333627">
        <w:rPr>
          <w:rFonts w:ascii="Times New Roman" w:hAnsi="Times New Roman" w:cs="Times New Roman"/>
          <w:color w:val="000000"/>
          <w:sz w:val="24"/>
          <w:szCs w:val="24"/>
        </w:rPr>
        <w:t>household</w:t>
      </w:r>
      <w:r w:rsidR="0035619C">
        <w:rPr>
          <w:rFonts w:ascii="Times New Roman" w:hAnsi="Times New Roman" w:cs="Times New Roman"/>
          <w:color w:val="000000"/>
          <w:sz w:val="24"/>
          <w:szCs w:val="24"/>
        </w:rPr>
        <w:t>,</w:t>
      </w:r>
      <w:r w:rsidR="00C64AC2" w:rsidRPr="00333627">
        <w:rPr>
          <w:rFonts w:ascii="Times New Roman" w:hAnsi="Times New Roman" w:cs="Times New Roman"/>
          <w:color w:val="000000"/>
          <w:sz w:val="24"/>
          <w:szCs w:val="24"/>
        </w:rPr>
        <w:t xml:space="preserve"> debt, </w:t>
      </w:r>
      <w:r w:rsidR="002745C9">
        <w:rPr>
          <w:rFonts w:ascii="Times New Roman" w:hAnsi="Times New Roman" w:cs="Times New Roman"/>
          <w:color w:val="000000"/>
          <w:sz w:val="24"/>
          <w:szCs w:val="24"/>
        </w:rPr>
        <w:t xml:space="preserve">a major driver </w:t>
      </w:r>
      <w:r w:rsidR="00C64AC2" w:rsidRPr="00333627">
        <w:rPr>
          <w:rFonts w:ascii="Times New Roman" w:hAnsi="Times New Roman" w:cs="Times New Roman"/>
          <w:color w:val="000000"/>
          <w:sz w:val="24"/>
          <w:szCs w:val="24"/>
        </w:rPr>
        <w:t>of</w:t>
      </w:r>
      <w:r w:rsidR="00FF343C">
        <w:rPr>
          <w:rFonts w:ascii="Times New Roman" w:hAnsi="Times New Roman" w:cs="Times New Roman"/>
          <w:color w:val="000000"/>
          <w:sz w:val="24"/>
          <w:szCs w:val="24"/>
        </w:rPr>
        <w:t xml:space="preserve"> highly leveraged</w:t>
      </w:r>
      <w:r w:rsidR="00C64AC2" w:rsidRPr="00333627">
        <w:rPr>
          <w:rFonts w:ascii="Times New Roman" w:hAnsi="Times New Roman" w:cs="Times New Roman"/>
          <w:color w:val="000000"/>
          <w:sz w:val="24"/>
          <w:szCs w:val="24"/>
        </w:rPr>
        <w:t xml:space="preserve"> banking revenue, is at th</w:t>
      </w:r>
      <w:r w:rsidR="00FF7E69">
        <w:rPr>
          <w:rFonts w:ascii="Times New Roman" w:hAnsi="Times New Roman" w:cs="Times New Roman"/>
          <w:color w:val="000000"/>
          <w:sz w:val="24"/>
          <w:szCs w:val="24"/>
        </w:rPr>
        <w:t xml:space="preserve">e core </w:t>
      </w:r>
      <w:r w:rsidR="00FF7E69" w:rsidRPr="00FC2DD7">
        <w:rPr>
          <w:rFonts w:ascii="Times New Roman" w:hAnsi="Times New Roman" w:cs="Times New Roman"/>
          <w:color w:val="000000"/>
          <w:sz w:val="24"/>
          <w:szCs w:val="24"/>
        </w:rPr>
        <w:t>of th</w:t>
      </w:r>
      <w:r w:rsidR="009B793C">
        <w:rPr>
          <w:rFonts w:ascii="Times New Roman" w:hAnsi="Times New Roman" w:cs="Times New Roman"/>
          <w:color w:val="000000"/>
          <w:sz w:val="24"/>
          <w:szCs w:val="24"/>
        </w:rPr>
        <w:t>is</w:t>
      </w:r>
      <w:r w:rsidR="008438C5">
        <w:rPr>
          <w:rFonts w:ascii="Times New Roman" w:hAnsi="Times New Roman" w:cs="Times New Roman"/>
          <w:color w:val="000000"/>
          <w:sz w:val="24"/>
          <w:szCs w:val="24"/>
        </w:rPr>
        <w:t xml:space="preserve"> </w:t>
      </w:r>
      <w:r w:rsidR="0035619C" w:rsidRPr="00FC2DD7">
        <w:rPr>
          <w:rFonts w:ascii="Times New Roman" w:hAnsi="Times New Roman" w:cs="Times New Roman"/>
          <w:color w:val="000000"/>
          <w:sz w:val="24"/>
          <w:szCs w:val="24"/>
        </w:rPr>
        <w:t>regime</w:t>
      </w:r>
      <w:r w:rsidR="00FF343C">
        <w:rPr>
          <w:rFonts w:ascii="Times New Roman" w:hAnsi="Times New Roman" w:cs="Times New Roman"/>
          <w:sz w:val="24"/>
          <w:szCs w:val="24"/>
        </w:rPr>
        <w:t xml:space="preserve"> </w:t>
      </w:r>
      <w:r w:rsidR="00563B77">
        <w:rPr>
          <w:rFonts w:ascii="Times New Roman" w:hAnsi="Times New Roman" w:cs="Times New Roman"/>
          <w:sz w:val="24"/>
          <w:szCs w:val="24"/>
        </w:rPr>
        <w:t>(see</w:t>
      </w:r>
      <w:r w:rsidR="00FF343C">
        <w:rPr>
          <w:rFonts w:ascii="Times New Roman" w:hAnsi="Times New Roman" w:cs="Times New Roman"/>
          <w:sz w:val="24"/>
          <w:szCs w:val="24"/>
        </w:rPr>
        <w:t xml:space="preserve"> figures 3 and 4</w:t>
      </w:r>
      <w:r w:rsidR="00563B77">
        <w:rPr>
          <w:rFonts w:ascii="Times New Roman" w:hAnsi="Times New Roman" w:cs="Times New Roman"/>
          <w:sz w:val="24"/>
          <w:szCs w:val="24"/>
        </w:rPr>
        <w:t>)</w:t>
      </w:r>
      <w:r w:rsidR="00FF343C">
        <w:rPr>
          <w:rFonts w:ascii="Times New Roman" w:hAnsi="Times New Roman" w:cs="Times New Roman"/>
          <w:sz w:val="24"/>
          <w:szCs w:val="24"/>
        </w:rPr>
        <w:t>.</w:t>
      </w:r>
      <w:r w:rsidR="009E6292">
        <w:rPr>
          <w:rFonts w:ascii="Times New Roman" w:hAnsi="Times New Roman" w:cs="Times New Roman"/>
          <w:sz w:val="24"/>
          <w:szCs w:val="24"/>
        </w:rPr>
        <w:t xml:space="preserve"> </w:t>
      </w:r>
      <w:r w:rsidR="00E9159D">
        <w:rPr>
          <w:rFonts w:ascii="Times New Roman" w:hAnsi="Times New Roman" w:cs="Times New Roman"/>
          <w:sz w:val="24"/>
          <w:szCs w:val="24"/>
        </w:rPr>
        <w:t>So</w:t>
      </w:r>
      <w:r w:rsidR="009B793C">
        <w:rPr>
          <w:rFonts w:ascii="Times New Roman" w:hAnsi="Times New Roman" w:cs="Times New Roman"/>
          <w:sz w:val="24"/>
          <w:szCs w:val="24"/>
        </w:rPr>
        <w:t xml:space="preserve"> is rapidly rising inequality (IMF, 2016). </w:t>
      </w:r>
      <w:r w:rsidR="009E6292">
        <w:rPr>
          <w:rFonts w:ascii="Times New Roman" w:hAnsi="Times New Roman" w:cs="Times New Roman"/>
          <w:sz w:val="24"/>
          <w:szCs w:val="24"/>
        </w:rPr>
        <w:t xml:space="preserve">These trends are in significant part due to </w:t>
      </w:r>
      <w:r w:rsidR="009E6292" w:rsidRPr="00FC2DD7">
        <w:rPr>
          <w:rFonts w:ascii="Times New Roman" w:hAnsi="Times New Roman" w:cs="Times New Roman"/>
          <w:sz w:val="24"/>
          <w:szCs w:val="24"/>
        </w:rPr>
        <w:t>convergence between global, European and national credit cycles</w:t>
      </w:r>
      <w:r w:rsidR="00115F9A">
        <w:rPr>
          <w:rFonts w:ascii="Times New Roman" w:hAnsi="Times New Roman" w:cs="Times New Roman"/>
          <w:sz w:val="24"/>
          <w:szCs w:val="24"/>
        </w:rPr>
        <w:t>. A</w:t>
      </w:r>
      <w:r w:rsidR="009E6292">
        <w:rPr>
          <w:rFonts w:ascii="Times New Roman" w:hAnsi="Times New Roman" w:cs="Times New Roman"/>
          <w:sz w:val="24"/>
          <w:szCs w:val="24"/>
        </w:rPr>
        <w:t>s</w:t>
      </w:r>
      <w:r w:rsidR="009E6292" w:rsidRPr="00FC2DD7">
        <w:rPr>
          <w:rFonts w:ascii="Times New Roman" w:hAnsi="Times New Roman" w:cs="Times New Roman"/>
          <w:sz w:val="24"/>
          <w:szCs w:val="24"/>
        </w:rPr>
        <w:t xml:space="preserve"> a small and open econom</w:t>
      </w:r>
      <w:r w:rsidR="009E6292">
        <w:rPr>
          <w:rFonts w:ascii="Times New Roman" w:hAnsi="Times New Roman" w:cs="Times New Roman"/>
          <w:sz w:val="24"/>
          <w:szCs w:val="24"/>
        </w:rPr>
        <w:t>y</w:t>
      </w:r>
      <w:r w:rsidR="00115F9A">
        <w:rPr>
          <w:rFonts w:ascii="Times New Roman" w:hAnsi="Times New Roman" w:cs="Times New Roman"/>
          <w:sz w:val="24"/>
          <w:szCs w:val="24"/>
        </w:rPr>
        <w:t>, relatively</w:t>
      </w:r>
      <w:r w:rsidR="00115F9A" w:rsidRPr="00FC2DD7">
        <w:rPr>
          <w:rFonts w:ascii="Times New Roman" w:hAnsi="Times New Roman" w:cs="Times New Roman"/>
          <w:sz w:val="24"/>
          <w:szCs w:val="24"/>
        </w:rPr>
        <w:t xml:space="preserve"> vulnerable to market fluctuations and the monetary policy of the Federal Reserve and the ECB</w:t>
      </w:r>
      <w:r w:rsidR="00115F9A">
        <w:rPr>
          <w:rFonts w:ascii="Times New Roman" w:hAnsi="Times New Roman" w:cs="Times New Roman"/>
          <w:sz w:val="24"/>
          <w:szCs w:val="24"/>
        </w:rPr>
        <w:t xml:space="preserve">, </w:t>
      </w:r>
      <w:r w:rsidR="004A7275">
        <w:rPr>
          <w:rFonts w:ascii="Times New Roman" w:hAnsi="Times New Roman" w:cs="Times New Roman"/>
          <w:sz w:val="24"/>
          <w:szCs w:val="24"/>
        </w:rPr>
        <w:t>any Swedish endeavour</w:t>
      </w:r>
      <w:r w:rsidR="00F1408A">
        <w:rPr>
          <w:rFonts w:ascii="Times New Roman" w:hAnsi="Times New Roman" w:cs="Times New Roman"/>
          <w:sz w:val="24"/>
          <w:szCs w:val="24"/>
        </w:rPr>
        <w:t xml:space="preserve"> to</w:t>
      </w:r>
      <w:r w:rsidR="00115F9A">
        <w:rPr>
          <w:rFonts w:ascii="Times New Roman" w:hAnsi="Times New Roman" w:cs="Times New Roman"/>
          <w:sz w:val="24"/>
          <w:szCs w:val="24"/>
        </w:rPr>
        <w:t xml:space="preserve"> </w:t>
      </w:r>
      <w:r w:rsidR="004A7275">
        <w:rPr>
          <w:rFonts w:ascii="Times New Roman" w:hAnsi="Times New Roman" w:cs="Times New Roman"/>
          <w:sz w:val="24"/>
          <w:szCs w:val="24"/>
        </w:rPr>
        <w:t>deviate substantially from</w:t>
      </w:r>
      <w:r w:rsidR="00115F9A">
        <w:rPr>
          <w:rFonts w:ascii="Times New Roman" w:hAnsi="Times New Roman" w:cs="Times New Roman"/>
          <w:sz w:val="24"/>
          <w:szCs w:val="24"/>
        </w:rPr>
        <w:t xml:space="preserve"> low </w:t>
      </w:r>
      <w:r w:rsidR="004A7275">
        <w:rPr>
          <w:rFonts w:ascii="Times New Roman" w:hAnsi="Times New Roman" w:cs="Times New Roman"/>
          <w:sz w:val="24"/>
          <w:szCs w:val="24"/>
        </w:rPr>
        <w:t xml:space="preserve">global </w:t>
      </w:r>
      <w:r w:rsidR="00115F9A">
        <w:rPr>
          <w:rFonts w:ascii="Times New Roman" w:hAnsi="Times New Roman" w:cs="Times New Roman"/>
          <w:sz w:val="24"/>
          <w:szCs w:val="24"/>
        </w:rPr>
        <w:t>interest rate</w:t>
      </w:r>
      <w:r w:rsidR="004A7275">
        <w:rPr>
          <w:rFonts w:ascii="Times New Roman" w:hAnsi="Times New Roman" w:cs="Times New Roman"/>
          <w:sz w:val="24"/>
          <w:szCs w:val="24"/>
        </w:rPr>
        <w:t>s</w:t>
      </w:r>
      <w:r w:rsidR="00115F9A">
        <w:rPr>
          <w:rFonts w:ascii="Times New Roman" w:hAnsi="Times New Roman" w:cs="Times New Roman"/>
          <w:sz w:val="24"/>
          <w:szCs w:val="24"/>
        </w:rPr>
        <w:t xml:space="preserve"> with more restrictive monetary policy would create further financial instability</w:t>
      </w:r>
      <w:r w:rsidR="00115F9A" w:rsidRPr="00FC2DD7">
        <w:rPr>
          <w:rFonts w:ascii="Times New Roman" w:hAnsi="Times New Roman" w:cs="Times New Roman"/>
          <w:sz w:val="24"/>
          <w:szCs w:val="24"/>
        </w:rPr>
        <w:t xml:space="preserve"> </w:t>
      </w:r>
      <w:r w:rsidR="009E6292" w:rsidRPr="00FC2DD7">
        <w:rPr>
          <w:rFonts w:ascii="Times New Roman" w:hAnsi="Times New Roman" w:cs="Times New Roman"/>
          <w:sz w:val="24"/>
          <w:szCs w:val="24"/>
        </w:rPr>
        <w:t>(Andersson and Jonung, 2015).</w:t>
      </w:r>
      <w:r w:rsidR="009E6292">
        <w:rPr>
          <w:rFonts w:ascii="Times New Roman" w:hAnsi="Times New Roman" w:cs="Times New Roman"/>
          <w:sz w:val="24"/>
          <w:szCs w:val="24"/>
        </w:rPr>
        <w:t xml:space="preserve"> </w:t>
      </w:r>
    </w:p>
    <w:p w14:paraId="12C982D1" w14:textId="77777777" w:rsidR="00B00580" w:rsidRDefault="00B00580" w:rsidP="00C64AC2">
      <w:pPr>
        <w:spacing w:line="480" w:lineRule="auto"/>
        <w:jc w:val="both"/>
        <w:rPr>
          <w:rFonts w:ascii="Times New Roman" w:hAnsi="Times New Roman" w:cs="Times New Roman"/>
          <w:sz w:val="24"/>
          <w:szCs w:val="24"/>
        </w:rPr>
      </w:pPr>
    </w:p>
    <w:p w14:paraId="640C4807" w14:textId="1AE83EE8" w:rsidR="00FF343C" w:rsidRDefault="00FF343C" w:rsidP="00C64AC2">
      <w:pPr>
        <w:spacing w:line="480" w:lineRule="auto"/>
        <w:jc w:val="both"/>
        <w:rPr>
          <w:rFonts w:ascii="Times New Roman" w:hAnsi="Times New Roman" w:cs="Times New Roman"/>
          <w:sz w:val="24"/>
          <w:szCs w:val="24"/>
        </w:rPr>
      </w:pPr>
      <w:r>
        <w:rPr>
          <w:rFonts w:ascii="Times New Roman" w:hAnsi="Times New Roman" w:cs="Times New Roman"/>
          <w:sz w:val="24"/>
          <w:szCs w:val="24"/>
        </w:rPr>
        <w:t>Figure 3 here</w:t>
      </w:r>
    </w:p>
    <w:p w14:paraId="46342E9A" w14:textId="77777777" w:rsidR="00FF343C" w:rsidRDefault="00FF343C" w:rsidP="00C64AC2">
      <w:pPr>
        <w:spacing w:line="480" w:lineRule="auto"/>
        <w:jc w:val="both"/>
        <w:rPr>
          <w:rFonts w:ascii="Times New Roman" w:hAnsi="Times New Roman" w:cs="Times New Roman"/>
          <w:sz w:val="24"/>
          <w:szCs w:val="24"/>
        </w:rPr>
      </w:pPr>
    </w:p>
    <w:p w14:paraId="5AEC9FA9" w14:textId="5AC200C1" w:rsidR="00FF343C" w:rsidRDefault="00FF343C" w:rsidP="00C64AC2">
      <w:pPr>
        <w:spacing w:line="480" w:lineRule="auto"/>
        <w:jc w:val="both"/>
        <w:rPr>
          <w:rFonts w:ascii="Times New Roman" w:hAnsi="Times New Roman" w:cs="Times New Roman"/>
          <w:sz w:val="24"/>
          <w:szCs w:val="24"/>
        </w:rPr>
      </w:pPr>
      <w:r>
        <w:rPr>
          <w:rFonts w:ascii="Times New Roman" w:hAnsi="Times New Roman" w:cs="Times New Roman"/>
          <w:sz w:val="24"/>
          <w:szCs w:val="24"/>
        </w:rPr>
        <w:t>Figure 4 here</w:t>
      </w:r>
    </w:p>
    <w:p w14:paraId="33274BB5" w14:textId="77777777" w:rsidR="00B00580" w:rsidRDefault="00B00580" w:rsidP="00C64AC2">
      <w:pPr>
        <w:spacing w:line="480" w:lineRule="auto"/>
        <w:jc w:val="both"/>
        <w:rPr>
          <w:rFonts w:ascii="Times New Roman" w:hAnsi="Times New Roman" w:cs="Times New Roman"/>
          <w:sz w:val="24"/>
          <w:szCs w:val="24"/>
        </w:rPr>
      </w:pPr>
    </w:p>
    <w:p w14:paraId="42B60ECE" w14:textId="20A09488" w:rsidR="00534BAF" w:rsidRPr="00333627" w:rsidRDefault="00423C2F" w:rsidP="00C64AC2">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Remnant l</w:t>
      </w:r>
      <w:r w:rsidRPr="00FC2DD7">
        <w:rPr>
          <w:rFonts w:ascii="Times New Roman" w:hAnsi="Times New Roman" w:cs="Times New Roman"/>
          <w:color w:val="000000"/>
          <w:sz w:val="24"/>
          <w:szCs w:val="24"/>
        </w:rPr>
        <w:t xml:space="preserve">ogics, values and institutions from the old model, not least </w:t>
      </w:r>
      <w:r w:rsidR="00A00585">
        <w:rPr>
          <w:rFonts w:ascii="Times New Roman" w:hAnsi="Times New Roman" w:cs="Times New Roman"/>
          <w:color w:val="000000"/>
          <w:sz w:val="24"/>
          <w:szCs w:val="24"/>
        </w:rPr>
        <w:t>the</w:t>
      </w:r>
      <w:r w:rsidR="00A00585" w:rsidRPr="00FC2DD7">
        <w:rPr>
          <w:rFonts w:ascii="Times New Roman" w:hAnsi="Times New Roman" w:cs="Times New Roman"/>
          <w:color w:val="000000"/>
          <w:sz w:val="24"/>
          <w:szCs w:val="24"/>
        </w:rPr>
        <w:t xml:space="preserve"> </w:t>
      </w:r>
      <w:r w:rsidRPr="00FC2DD7">
        <w:rPr>
          <w:rFonts w:ascii="Times New Roman" w:hAnsi="Times New Roman" w:cs="Times New Roman"/>
          <w:color w:val="000000"/>
          <w:sz w:val="24"/>
          <w:szCs w:val="24"/>
        </w:rPr>
        <w:t>welfare state</w:t>
      </w:r>
      <w:r>
        <w:rPr>
          <w:rFonts w:ascii="Times New Roman" w:hAnsi="Times New Roman" w:cs="Times New Roman"/>
          <w:color w:val="000000"/>
          <w:sz w:val="24"/>
          <w:szCs w:val="24"/>
        </w:rPr>
        <w:t>, can only partly cushion, in some regards even intensify,</w:t>
      </w:r>
      <w:r w:rsidRPr="00FC2D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Pr="00FC2DD7">
        <w:rPr>
          <w:rFonts w:ascii="Times New Roman" w:hAnsi="Times New Roman" w:cs="Times New Roman"/>
          <w:color w:val="000000"/>
          <w:sz w:val="24"/>
          <w:szCs w:val="24"/>
        </w:rPr>
        <w:t>he</w:t>
      </w:r>
      <w:r>
        <w:rPr>
          <w:rFonts w:ascii="Times New Roman" w:hAnsi="Times New Roman" w:cs="Times New Roman"/>
          <w:color w:val="000000"/>
          <w:sz w:val="24"/>
          <w:szCs w:val="24"/>
        </w:rPr>
        <w:t xml:space="preserve"> contradiction</w:t>
      </w:r>
      <w:r w:rsidR="004A7275">
        <w:rPr>
          <w:rFonts w:ascii="Times New Roman" w:hAnsi="Times New Roman" w:cs="Times New Roman"/>
          <w:color w:val="000000"/>
          <w:sz w:val="24"/>
          <w:szCs w:val="24"/>
        </w:rPr>
        <w:t>s arising</w:t>
      </w:r>
      <w:r>
        <w:rPr>
          <w:rFonts w:ascii="Times New Roman" w:hAnsi="Times New Roman" w:cs="Times New Roman"/>
          <w:color w:val="000000"/>
          <w:sz w:val="24"/>
          <w:szCs w:val="24"/>
        </w:rPr>
        <w:t xml:space="preserve"> from </w:t>
      </w:r>
      <w:r w:rsidR="005509BC">
        <w:rPr>
          <w:rFonts w:ascii="Times New Roman" w:hAnsi="Times New Roman" w:cs="Times New Roman"/>
          <w:color w:val="000000"/>
          <w:sz w:val="24"/>
          <w:szCs w:val="24"/>
        </w:rPr>
        <w:t xml:space="preserve">increasingly </w:t>
      </w:r>
      <w:r>
        <w:rPr>
          <w:rFonts w:ascii="Times New Roman" w:hAnsi="Times New Roman" w:cs="Times New Roman"/>
          <w:color w:val="000000"/>
          <w:sz w:val="24"/>
          <w:szCs w:val="24"/>
        </w:rPr>
        <w:t>debt-led accumulation</w:t>
      </w:r>
      <w:r w:rsidR="00E9159D">
        <w:rPr>
          <w:rFonts w:ascii="Times New Roman" w:hAnsi="Times New Roman" w:cs="Times New Roman"/>
          <w:color w:val="000000"/>
          <w:sz w:val="24"/>
          <w:szCs w:val="24"/>
        </w:rPr>
        <w:t xml:space="preserve"> (Authors, 2017)</w:t>
      </w:r>
      <w:r w:rsidR="00FC2DD7" w:rsidRPr="00FC2DD7">
        <w:rPr>
          <w:rFonts w:ascii="Times New Roman" w:hAnsi="Times New Roman" w:cs="Times New Roman"/>
          <w:color w:val="000000"/>
          <w:sz w:val="24"/>
          <w:szCs w:val="24"/>
        </w:rPr>
        <w:t>.</w:t>
      </w:r>
      <w:r w:rsidR="006125F8">
        <w:rPr>
          <w:rFonts w:ascii="Times New Roman" w:hAnsi="Times New Roman" w:cs="Times New Roman"/>
          <w:color w:val="000000"/>
          <w:sz w:val="24"/>
          <w:szCs w:val="24"/>
        </w:rPr>
        <w:t xml:space="preserve"> </w:t>
      </w:r>
      <w:r w:rsidR="0050311D" w:rsidRPr="00FC2DD7">
        <w:rPr>
          <w:rFonts w:ascii="Times New Roman" w:hAnsi="Times New Roman" w:cs="Times New Roman"/>
          <w:sz w:val="24"/>
          <w:szCs w:val="24"/>
        </w:rPr>
        <w:t>This</w:t>
      </w:r>
      <w:r w:rsidR="00115F9A">
        <w:rPr>
          <w:rFonts w:ascii="Times New Roman" w:hAnsi="Times New Roman" w:cs="Times New Roman"/>
          <w:sz w:val="24"/>
          <w:szCs w:val="24"/>
        </w:rPr>
        <w:t>, as we will see next</w:t>
      </w:r>
      <w:r w:rsidR="00FC2DD7" w:rsidRPr="00FC2DD7">
        <w:rPr>
          <w:rFonts w:ascii="Times New Roman" w:hAnsi="Times New Roman" w:cs="Times New Roman"/>
          <w:sz w:val="24"/>
          <w:szCs w:val="24"/>
        </w:rPr>
        <w:t>, has implications for the construction of countercyclical MPR</w:t>
      </w:r>
      <w:r w:rsidR="0067138C" w:rsidRPr="00FC2DD7">
        <w:rPr>
          <w:rFonts w:ascii="Times New Roman" w:hAnsi="Times New Roman" w:cs="Times New Roman"/>
          <w:sz w:val="24"/>
          <w:szCs w:val="24"/>
        </w:rPr>
        <w:t>.</w:t>
      </w:r>
    </w:p>
    <w:p w14:paraId="629976CA" w14:textId="77777777" w:rsidR="003178A0" w:rsidRDefault="003178A0" w:rsidP="00E450EF">
      <w:pPr>
        <w:spacing w:line="480" w:lineRule="auto"/>
        <w:jc w:val="both"/>
        <w:rPr>
          <w:rFonts w:ascii="Times New Roman" w:hAnsi="Times New Roman" w:cs="Times New Roman"/>
          <w:sz w:val="24"/>
          <w:szCs w:val="24"/>
        </w:rPr>
      </w:pPr>
    </w:p>
    <w:p w14:paraId="5A7D9F80" w14:textId="5ACC68D6" w:rsidR="0058716B" w:rsidRPr="00333627" w:rsidRDefault="0058716B" w:rsidP="0058716B">
      <w:pPr>
        <w:spacing w:line="480" w:lineRule="auto"/>
        <w:rPr>
          <w:rFonts w:ascii="Times New Roman" w:hAnsi="Times New Roman" w:cs="Times New Roman"/>
          <w:i/>
          <w:sz w:val="24"/>
          <w:szCs w:val="24"/>
        </w:rPr>
      </w:pPr>
      <w:r w:rsidRPr="007E6B60">
        <w:rPr>
          <w:rFonts w:ascii="Times New Roman" w:hAnsi="Times New Roman" w:cs="Times New Roman"/>
          <w:i/>
          <w:sz w:val="24"/>
          <w:szCs w:val="24"/>
        </w:rPr>
        <w:t>Configuring the Institutional Framework (2008-2013)</w:t>
      </w:r>
    </w:p>
    <w:p w14:paraId="2B682B9B" w14:textId="054F3D4E" w:rsidR="008B6B97" w:rsidRDefault="00847242" w:rsidP="00F66104">
      <w:pPr>
        <w:spacing w:line="480" w:lineRule="auto"/>
        <w:jc w:val="both"/>
        <w:rPr>
          <w:rFonts w:ascii="Times New Roman" w:hAnsi="Times New Roman" w:cs="Times New Roman"/>
          <w:sz w:val="24"/>
          <w:szCs w:val="24"/>
        </w:rPr>
      </w:pPr>
      <w:r>
        <w:rPr>
          <w:rFonts w:ascii="Times New Roman" w:hAnsi="Times New Roman" w:cs="Times New Roman"/>
          <w:sz w:val="24"/>
          <w:szCs w:val="24"/>
        </w:rPr>
        <w:t>Learning from crisis-management during the GFC triggered a period of r</w:t>
      </w:r>
      <w:r w:rsidRPr="007E6B60">
        <w:rPr>
          <w:rFonts w:ascii="Times New Roman" w:hAnsi="Times New Roman" w:cs="Times New Roman"/>
          <w:sz w:val="24"/>
          <w:szCs w:val="24"/>
        </w:rPr>
        <w:t>eform</w:t>
      </w:r>
      <w:r w:rsidR="008B2E05" w:rsidRPr="007E6B60">
        <w:rPr>
          <w:rFonts w:ascii="Times New Roman" w:hAnsi="Times New Roman" w:cs="Times New Roman"/>
          <w:sz w:val="24"/>
          <w:szCs w:val="24"/>
        </w:rPr>
        <w:t xml:space="preserve"> </w:t>
      </w:r>
      <w:r w:rsidR="004469E9" w:rsidRPr="007E6B60">
        <w:rPr>
          <w:rFonts w:ascii="Times New Roman" w:hAnsi="Times New Roman" w:cs="Times New Roman"/>
          <w:sz w:val="24"/>
          <w:szCs w:val="24"/>
        </w:rPr>
        <w:t>under</w:t>
      </w:r>
      <w:r w:rsidR="008B2E05" w:rsidRPr="007E6B60">
        <w:rPr>
          <w:rFonts w:ascii="Times New Roman" w:hAnsi="Times New Roman" w:cs="Times New Roman"/>
          <w:sz w:val="24"/>
          <w:szCs w:val="24"/>
        </w:rPr>
        <w:t xml:space="preserve"> the </w:t>
      </w:r>
      <w:r w:rsidR="008B0A45">
        <w:rPr>
          <w:rFonts w:ascii="Times New Roman" w:hAnsi="Times New Roman" w:cs="Times New Roman"/>
          <w:sz w:val="24"/>
          <w:szCs w:val="24"/>
        </w:rPr>
        <w:t xml:space="preserve">neoliberal </w:t>
      </w:r>
      <w:r w:rsidR="008B2E05" w:rsidRPr="007E6B60">
        <w:rPr>
          <w:rFonts w:ascii="Times New Roman" w:hAnsi="Times New Roman" w:cs="Times New Roman"/>
          <w:sz w:val="24"/>
          <w:szCs w:val="24"/>
        </w:rPr>
        <w:t>centre-right</w:t>
      </w:r>
      <w:r w:rsidR="005848B5" w:rsidRPr="007E6B60">
        <w:rPr>
          <w:rFonts w:ascii="Times New Roman" w:hAnsi="Times New Roman" w:cs="Times New Roman"/>
          <w:sz w:val="24"/>
          <w:szCs w:val="24"/>
        </w:rPr>
        <w:t xml:space="preserve"> </w:t>
      </w:r>
      <w:r w:rsidR="008B0A45">
        <w:rPr>
          <w:rFonts w:ascii="Times New Roman" w:hAnsi="Times New Roman" w:cs="Times New Roman"/>
          <w:sz w:val="24"/>
          <w:szCs w:val="24"/>
        </w:rPr>
        <w:t>Alliance</w:t>
      </w:r>
      <w:r w:rsidR="008B0A45" w:rsidRPr="007E6B60">
        <w:rPr>
          <w:rFonts w:ascii="Times New Roman" w:hAnsi="Times New Roman" w:cs="Times New Roman"/>
          <w:sz w:val="24"/>
          <w:szCs w:val="24"/>
        </w:rPr>
        <w:t xml:space="preserve"> </w:t>
      </w:r>
      <w:r w:rsidR="008B2E05" w:rsidRPr="007E6B60">
        <w:rPr>
          <w:rFonts w:ascii="Times New Roman" w:hAnsi="Times New Roman" w:cs="Times New Roman"/>
          <w:sz w:val="24"/>
          <w:szCs w:val="24"/>
        </w:rPr>
        <w:t xml:space="preserve">government, </w:t>
      </w:r>
      <w:r w:rsidR="004469E9" w:rsidRPr="007E6B60">
        <w:rPr>
          <w:rFonts w:ascii="Times New Roman" w:hAnsi="Times New Roman" w:cs="Times New Roman"/>
          <w:sz w:val="24"/>
          <w:szCs w:val="24"/>
        </w:rPr>
        <w:t xml:space="preserve">led by </w:t>
      </w:r>
      <w:r w:rsidR="004469E9" w:rsidRPr="00940F9C">
        <w:rPr>
          <w:rFonts w:ascii="Times New Roman" w:hAnsi="Times New Roman" w:cs="Times New Roman"/>
          <w:sz w:val="24"/>
          <w:szCs w:val="24"/>
        </w:rPr>
        <w:t>the Moderate</w:t>
      </w:r>
      <w:r w:rsidR="008448FA">
        <w:rPr>
          <w:rFonts w:ascii="Times New Roman" w:hAnsi="Times New Roman" w:cs="Times New Roman"/>
          <w:sz w:val="24"/>
          <w:szCs w:val="24"/>
        </w:rPr>
        <w:t>s</w:t>
      </w:r>
      <w:r w:rsidR="004469E9" w:rsidRPr="00940F9C">
        <w:rPr>
          <w:rFonts w:ascii="Times New Roman" w:hAnsi="Times New Roman" w:cs="Times New Roman"/>
          <w:sz w:val="24"/>
          <w:szCs w:val="24"/>
        </w:rPr>
        <w:t xml:space="preserve"> (</w:t>
      </w:r>
      <w:r w:rsidR="004469E9" w:rsidRPr="00940F9C">
        <w:rPr>
          <w:rFonts w:ascii="Times New Roman" w:hAnsi="Times New Roman" w:cs="Times New Roman"/>
          <w:i/>
          <w:sz w:val="24"/>
          <w:szCs w:val="24"/>
        </w:rPr>
        <w:t>Nya Moderaterna</w:t>
      </w:r>
      <w:r w:rsidR="004469E9" w:rsidRPr="00940F9C">
        <w:rPr>
          <w:rFonts w:ascii="Times New Roman" w:hAnsi="Times New Roman" w:cs="Times New Roman"/>
          <w:sz w:val="24"/>
          <w:szCs w:val="24"/>
        </w:rPr>
        <w:t>)</w:t>
      </w:r>
      <w:r w:rsidR="00790FDE">
        <w:rPr>
          <w:rFonts w:ascii="Times New Roman" w:hAnsi="Times New Roman" w:cs="Times New Roman"/>
          <w:sz w:val="24"/>
          <w:szCs w:val="24"/>
        </w:rPr>
        <w:t>.</w:t>
      </w:r>
      <w:r>
        <w:rPr>
          <w:rFonts w:ascii="Times New Roman" w:hAnsi="Times New Roman" w:cs="Times New Roman"/>
          <w:sz w:val="24"/>
          <w:szCs w:val="24"/>
        </w:rPr>
        <w:t xml:space="preserve"> </w:t>
      </w:r>
      <w:r w:rsidR="00790FDE">
        <w:rPr>
          <w:rFonts w:ascii="Times New Roman" w:hAnsi="Times New Roman" w:cs="Times New Roman"/>
          <w:sz w:val="24"/>
          <w:szCs w:val="24"/>
        </w:rPr>
        <w:t xml:space="preserve">This </w:t>
      </w:r>
      <w:r w:rsidR="008B2E05">
        <w:rPr>
          <w:rFonts w:ascii="Times New Roman" w:hAnsi="Times New Roman" w:cs="Times New Roman"/>
          <w:sz w:val="24"/>
          <w:szCs w:val="24"/>
        </w:rPr>
        <w:t>creat</w:t>
      </w:r>
      <w:r w:rsidR="000C6E79">
        <w:rPr>
          <w:rFonts w:ascii="Times New Roman" w:hAnsi="Times New Roman" w:cs="Times New Roman"/>
          <w:sz w:val="24"/>
          <w:szCs w:val="24"/>
        </w:rPr>
        <w:t>ed</w:t>
      </w:r>
      <w:r w:rsidR="008B2E05">
        <w:rPr>
          <w:rFonts w:ascii="Times New Roman" w:hAnsi="Times New Roman" w:cs="Times New Roman"/>
          <w:sz w:val="24"/>
          <w:szCs w:val="24"/>
        </w:rPr>
        <w:t xml:space="preserve"> </w:t>
      </w:r>
      <w:r w:rsidR="00C5121B">
        <w:rPr>
          <w:rFonts w:ascii="Times New Roman" w:hAnsi="Times New Roman" w:cs="Times New Roman"/>
          <w:sz w:val="24"/>
          <w:szCs w:val="24"/>
        </w:rPr>
        <w:t>tensions</w:t>
      </w:r>
      <w:r>
        <w:rPr>
          <w:rFonts w:ascii="Times New Roman" w:hAnsi="Times New Roman" w:cs="Times New Roman"/>
          <w:sz w:val="24"/>
          <w:szCs w:val="24"/>
        </w:rPr>
        <w:t xml:space="preserve"> between</w:t>
      </w:r>
      <w:r w:rsidR="008B2E05">
        <w:rPr>
          <w:rFonts w:ascii="Times New Roman" w:hAnsi="Times New Roman" w:cs="Times New Roman"/>
          <w:sz w:val="24"/>
          <w:szCs w:val="24"/>
        </w:rPr>
        <w:t xml:space="preserve"> </w:t>
      </w:r>
      <w:r>
        <w:rPr>
          <w:rFonts w:ascii="Times New Roman" w:hAnsi="Times New Roman" w:cs="Times New Roman"/>
          <w:sz w:val="24"/>
          <w:szCs w:val="24"/>
        </w:rPr>
        <w:t>regulatory bodies</w:t>
      </w:r>
      <w:r w:rsidR="00722842">
        <w:rPr>
          <w:rFonts w:ascii="Times New Roman" w:hAnsi="Times New Roman" w:cs="Times New Roman"/>
          <w:sz w:val="24"/>
          <w:szCs w:val="24"/>
        </w:rPr>
        <w:t xml:space="preserve"> and frustration with government</w:t>
      </w:r>
      <w:r>
        <w:rPr>
          <w:rFonts w:ascii="Times New Roman" w:hAnsi="Times New Roman" w:cs="Times New Roman"/>
          <w:sz w:val="24"/>
          <w:szCs w:val="24"/>
        </w:rPr>
        <w:t xml:space="preserve">. </w:t>
      </w:r>
      <w:r w:rsidR="00245067">
        <w:rPr>
          <w:rFonts w:ascii="Times New Roman" w:hAnsi="Times New Roman" w:cs="Times New Roman"/>
          <w:sz w:val="24"/>
          <w:szCs w:val="24"/>
        </w:rPr>
        <w:t>Reform</w:t>
      </w:r>
      <w:r w:rsidR="008B6B97">
        <w:rPr>
          <w:rFonts w:ascii="Times New Roman" w:hAnsi="Times New Roman" w:cs="Times New Roman"/>
          <w:sz w:val="24"/>
          <w:szCs w:val="24"/>
        </w:rPr>
        <w:t xml:space="preserve"> </w:t>
      </w:r>
      <w:r w:rsidR="008B0A45">
        <w:rPr>
          <w:rFonts w:ascii="Times New Roman" w:hAnsi="Times New Roman" w:cs="Times New Roman"/>
          <w:sz w:val="24"/>
          <w:szCs w:val="24"/>
        </w:rPr>
        <w:t>wa</w:t>
      </w:r>
      <w:r w:rsidR="008B6B97">
        <w:rPr>
          <w:rFonts w:ascii="Times New Roman" w:hAnsi="Times New Roman" w:cs="Times New Roman"/>
          <w:sz w:val="24"/>
          <w:szCs w:val="24"/>
        </w:rPr>
        <w:t xml:space="preserve">s </w:t>
      </w:r>
      <w:r w:rsidR="008B0A45">
        <w:rPr>
          <w:rFonts w:ascii="Times New Roman" w:hAnsi="Times New Roman" w:cs="Times New Roman"/>
          <w:sz w:val="24"/>
          <w:szCs w:val="24"/>
        </w:rPr>
        <w:t>undertaken</w:t>
      </w:r>
      <w:r w:rsidR="008B0A45" w:rsidRPr="006C4E15">
        <w:rPr>
          <w:rFonts w:ascii="Times New Roman" w:hAnsi="Times New Roman" w:cs="Times New Roman"/>
          <w:sz w:val="24"/>
          <w:szCs w:val="24"/>
        </w:rPr>
        <w:t xml:space="preserve"> </w:t>
      </w:r>
      <w:r w:rsidR="008B6B97" w:rsidRPr="006C4E15">
        <w:rPr>
          <w:rFonts w:ascii="Times New Roman" w:hAnsi="Times New Roman" w:cs="Times New Roman"/>
          <w:sz w:val="24"/>
          <w:szCs w:val="24"/>
        </w:rPr>
        <w:t xml:space="preserve">in a context of electoral struggle over the growing </w:t>
      </w:r>
      <w:r w:rsidR="008B6B97">
        <w:rPr>
          <w:rFonts w:ascii="Times New Roman" w:hAnsi="Times New Roman" w:cs="Times New Roman"/>
          <w:sz w:val="24"/>
          <w:szCs w:val="24"/>
        </w:rPr>
        <w:t>propertied</w:t>
      </w:r>
      <w:r w:rsidR="008B6B97" w:rsidRPr="006C4E15">
        <w:rPr>
          <w:rFonts w:ascii="Times New Roman" w:hAnsi="Times New Roman" w:cs="Times New Roman"/>
          <w:sz w:val="24"/>
          <w:szCs w:val="24"/>
        </w:rPr>
        <w:t xml:space="preserve"> </w:t>
      </w:r>
      <w:r w:rsidR="008B6B97">
        <w:rPr>
          <w:rFonts w:ascii="Times New Roman" w:hAnsi="Times New Roman" w:cs="Times New Roman"/>
          <w:sz w:val="24"/>
          <w:szCs w:val="24"/>
        </w:rPr>
        <w:t xml:space="preserve">and financialised </w:t>
      </w:r>
      <w:r w:rsidR="008B6B97" w:rsidRPr="006C4E15">
        <w:rPr>
          <w:rFonts w:ascii="Times New Roman" w:hAnsi="Times New Roman" w:cs="Times New Roman"/>
          <w:sz w:val="24"/>
          <w:szCs w:val="24"/>
        </w:rPr>
        <w:t>urban and suburban middle classes. In this struggle, SAP’s perceived incompetence in matters of economic governance rendered the Party unwilling to challenge the accumulation regime</w:t>
      </w:r>
      <w:r w:rsidR="008B6B97">
        <w:rPr>
          <w:rFonts w:ascii="Times New Roman" w:hAnsi="Times New Roman" w:cs="Times New Roman"/>
          <w:sz w:val="24"/>
          <w:szCs w:val="24"/>
        </w:rPr>
        <w:t xml:space="preserve"> </w:t>
      </w:r>
      <w:r w:rsidR="008448FA">
        <w:rPr>
          <w:rFonts w:ascii="Times New Roman" w:hAnsi="Times New Roman" w:cs="Times New Roman"/>
          <w:sz w:val="24"/>
          <w:szCs w:val="24"/>
        </w:rPr>
        <w:t xml:space="preserve">and its beneficiaries </w:t>
      </w:r>
      <w:r w:rsidR="008B6B97">
        <w:rPr>
          <w:rFonts w:ascii="Times New Roman" w:hAnsi="Times New Roman" w:cs="Times New Roman"/>
          <w:sz w:val="24"/>
          <w:szCs w:val="24"/>
        </w:rPr>
        <w:t>without for that matter succeeding in securing much of this vote</w:t>
      </w:r>
      <w:r w:rsidR="008B6B97" w:rsidRPr="006C4E15">
        <w:rPr>
          <w:rFonts w:ascii="Times New Roman" w:hAnsi="Times New Roman" w:cs="Times New Roman"/>
          <w:sz w:val="24"/>
          <w:szCs w:val="24"/>
        </w:rPr>
        <w:t xml:space="preserve">. Meanwhile, the </w:t>
      </w:r>
      <w:r w:rsidR="008B0A45">
        <w:rPr>
          <w:rFonts w:ascii="Times New Roman" w:hAnsi="Times New Roman" w:cs="Times New Roman"/>
          <w:sz w:val="24"/>
          <w:szCs w:val="24"/>
        </w:rPr>
        <w:t>A</w:t>
      </w:r>
      <w:r w:rsidR="008B6B97" w:rsidRPr="006C4E15">
        <w:rPr>
          <w:rFonts w:ascii="Times New Roman" w:hAnsi="Times New Roman" w:cs="Times New Roman"/>
          <w:sz w:val="24"/>
          <w:szCs w:val="24"/>
        </w:rPr>
        <w:t xml:space="preserve">lliance, with </w:t>
      </w:r>
      <w:r w:rsidR="0061744B">
        <w:rPr>
          <w:rFonts w:ascii="Times New Roman" w:hAnsi="Times New Roman" w:cs="Times New Roman"/>
          <w:sz w:val="24"/>
          <w:szCs w:val="24"/>
        </w:rPr>
        <w:t>F</w:t>
      </w:r>
      <w:r w:rsidR="008B6B97">
        <w:rPr>
          <w:rFonts w:ascii="Times New Roman" w:hAnsi="Times New Roman" w:cs="Times New Roman"/>
          <w:sz w:val="24"/>
          <w:szCs w:val="24"/>
        </w:rPr>
        <w:t xml:space="preserve">inance </w:t>
      </w:r>
      <w:r w:rsidR="0061744B">
        <w:rPr>
          <w:rFonts w:ascii="Times New Roman" w:hAnsi="Times New Roman" w:cs="Times New Roman"/>
          <w:sz w:val="24"/>
          <w:szCs w:val="24"/>
        </w:rPr>
        <w:t>M</w:t>
      </w:r>
      <w:r w:rsidR="008B6B97">
        <w:rPr>
          <w:rFonts w:ascii="Times New Roman" w:hAnsi="Times New Roman" w:cs="Times New Roman"/>
          <w:sz w:val="24"/>
          <w:szCs w:val="24"/>
        </w:rPr>
        <w:t xml:space="preserve">inister Anders Borg </w:t>
      </w:r>
      <w:r w:rsidR="008B6B97" w:rsidRPr="006C4E15">
        <w:rPr>
          <w:rFonts w:ascii="Times New Roman" w:hAnsi="Times New Roman" w:cs="Times New Roman"/>
          <w:sz w:val="24"/>
          <w:szCs w:val="24"/>
        </w:rPr>
        <w:t>at its helm, strengthen</w:t>
      </w:r>
      <w:r w:rsidR="00343187">
        <w:rPr>
          <w:rFonts w:ascii="Times New Roman" w:hAnsi="Times New Roman" w:cs="Times New Roman"/>
          <w:sz w:val="24"/>
          <w:szCs w:val="24"/>
        </w:rPr>
        <w:t>ed</w:t>
      </w:r>
      <w:r w:rsidR="008B6B97" w:rsidRPr="006C4E15">
        <w:rPr>
          <w:rFonts w:ascii="Times New Roman" w:hAnsi="Times New Roman" w:cs="Times New Roman"/>
          <w:sz w:val="24"/>
          <w:szCs w:val="24"/>
        </w:rPr>
        <w:t xml:space="preserve"> its custodian</w:t>
      </w:r>
      <w:r w:rsidR="00343187">
        <w:rPr>
          <w:rFonts w:ascii="Times New Roman" w:hAnsi="Times New Roman" w:cs="Times New Roman"/>
          <w:sz w:val="24"/>
          <w:szCs w:val="24"/>
        </w:rPr>
        <w:t>ship</w:t>
      </w:r>
      <w:r w:rsidR="008B6B97" w:rsidRPr="006C4E15">
        <w:rPr>
          <w:rFonts w:ascii="Times New Roman" w:hAnsi="Times New Roman" w:cs="Times New Roman"/>
          <w:sz w:val="24"/>
          <w:szCs w:val="24"/>
        </w:rPr>
        <w:t xml:space="preserve"> of </w:t>
      </w:r>
      <w:r w:rsidR="008B6B97">
        <w:rPr>
          <w:rFonts w:ascii="Times New Roman" w:hAnsi="Times New Roman" w:cs="Times New Roman"/>
          <w:sz w:val="24"/>
          <w:szCs w:val="24"/>
        </w:rPr>
        <w:t>a</w:t>
      </w:r>
      <w:r w:rsidR="008B6B97" w:rsidRPr="006C4E15">
        <w:rPr>
          <w:rFonts w:ascii="Times New Roman" w:hAnsi="Times New Roman" w:cs="Times New Roman"/>
          <w:sz w:val="24"/>
          <w:szCs w:val="24"/>
        </w:rPr>
        <w:t xml:space="preserve"> </w:t>
      </w:r>
      <w:r w:rsidR="008B6B97">
        <w:rPr>
          <w:rFonts w:ascii="Times New Roman" w:hAnsi="Times New Roman" w:cs="Times New Roman"/>
          <w:sz w:val="24"/>
          <w:szCs w:val="24"/>
        </w:rPr>
        <w:t>“new</w:t>
      </w:r>
      <w:r w:rsidR="008B6B97" w:rsidRPr="006C4E15">
        <w:rPr>
          <w:rFonts w:ascii="Times New Roman" w:hAnsi="Times New Roman" w:cs="Times New Roman"/>
          <w:sz w:val="24"/>
          <w:szCs w:val="24"/>
        </w:rPr>
        <w:t xml:space="preserve"> Swedish model</w:t>
      </w:r>
      <w:r w:rsidR="008B6B97">
        <w:rPr>
          <w:rFonts w:ascii="Times New Roman" w:hAnsi="Times New Roman" w:cs="Times New Roman"/>
          <w:sz w:val="24"/>
          <w:szCs w:val="24"/>
        </w:rPr>
        <w:t>”</w:t>
      </w:r>
      <w:r w:rsidR="008B6B97" w:rsidRPr="006C4E15">
        <w:rPr>
          <w:rFonts w:ascii="Times New Roman" w:hAnsi="Times New Roman" w:cs="Times New Roman"/>
          <w:sz w:val="24"/>
          <w:szCs w:val="24"/>
        </w:rPr>
        <w:t>. Government’s</w:t>
      </w:r>
      <w:r w:rsidR="008B6B97">
        <w:rPr>
          <w:rFonts w:ascii="Times New Roman" w:hAnsi="Times New Roman" w:cs="Times New Roman"/>
          <w:sz w:val="24"/>
          <w:szCs w:val="24"/>
        </w:rPr>
        <w:t xml:space="preserve"> navigation</w:t>
      </w:r>
      <w:r w:rsidR="008B6B97" w:rsidRPr="006C4E15">
        <w:rPr>
          <w:rFonts w:ascii="Times New Roman" w:hAnsi="Times New Roman" w:cs="Times New Roman"/>
          <w:sz w:val="24"/>
          <w:szCs w:val="24"/>
        </w:rPr>
        <w:t xml:space="preserve"> of the GFC</w:t>
      </w:r>
      <w:r w:rsidR="008B6B97">
        <w:rPr>
          <w:rFonts w:ascii="Times New Roman" w:hAnsi="Times New Roman" w:cs="Times New Roman"/>
          <w:sz w:val="24"/>
          <w:szCs w:val="24"/>
        </w:rPr>
        <w:t xml:space="preserve"> afforded it with the scope to leave financialisation unperturbed to secure (sub-)urban </w:t>
      </w:r>
      <w:r w:rsidR="008B6B97" w:rsidRPr="007374B1">
        <w:rPr>
          <w:rFonts w:ascii="Times New Roman" w:hAnsi="Times New Roman" w:cs="Times New Roman"/>
          <w:sz w:val="24"/>
          <w:szCs w:val="24"/>
        </w:rPr>
        <w:t xml:space="preserve">middle class support </w:t>
      </w:r>
      <w:r w:rsidR="00155CF7">
        <w:rPr>
          <w:rFonts w:ascii="Times New Roman" w:hAnsi="Times New Roman" w:cs="Times New Roman"/>
          <w:sz w:val="24"/>
          <w:szCs w:val="24"/>
        </w:rPr>
        <w:t>whilst</w:t>
      </w:r>
      <w:r w:rsidR="008B6B97" w:rsidRPr="007374B1">
        <w:rPr>
          <w:rFonts w:ascii="Times New Roman" w:hAnsi="Times New Roman" w:cs="Times New Roman"/>
          <w:sz w:val="24"/>
          <w:szCs w:val="24"/>
        </w:rPr>
        <w:t xml:space="preserve"> in government (2006-2014)</w:t>
      </w:r>
      <w:r w:rsidR="005509BC">
        <w:rPr>
          <w:rFonts w:ascii="Times New Roman" w:hAnsi="Times New Roman" w:cs="Times New Roman"/>
          <w:sz w:val="24"/>
          <w:szCs w:val="24"/>
        </w:rPr>
        <w:t xml:space="preserve"> </w:t>
      </w:r>
      <w:r w:rsidR="008B6B97">
        <w:rPr>
          <w:rFonts w:ascii="Times New Roman" w:hAnsi="Times New Roman" w:cs="Times New Roman"/>
          <w:sz w:val="24"/>
          <w:szCs w:val="24"/>
        </w:rPr>
        <w:t xml:space="preserve">(Belfrage, 2017). </w:t>
      </w:r>
    </w:p>
    <w:p w14:paraId="63191133" w14:textId="77777777" w:rsidR="008B6B97" w:rsidRDefault="008B6B97" w:rsidP="00F66104">
      <w:pPr>
        <w:spacing w:line="480" w:lineRule="auto"/>
        <w:jc w:val="both"/>
        <w:rPr>
          <w:rFonts w:ascii="Times New Roman" w:hAnsi="Times New Roman" w:cs="Times New Roman"/>
          <w:sz w:val="24"/>
          <w:szCs w:val="24"/>
        </w:rPr>
      </w:pPr>
    </w:p>
    <w:p w14:paraId="67ECC18A" w14:textId="6802E657" w:rsidR="008B6B97" w:rsidRDefault="00CA15F6" w:rsidP="00F6610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conjunction with </w:t>
      </w:r>
      <w:r w:rsidR="0058716B">
        <w:rPr>
          <w:rFonts w:ascii="Times New Roman" w:hAnsi="Times New Roman" w:cs="Times New Roman"/>
          <w:sz w:val="24"/>
          <w:szCs w:val="24"/>
        </w:rPr>
        <w:t xml:space="preserve">Sweden’s </w:t>
      </w:r>
      <w:r w:rsidR="00B00580">
        <w:rPr>
          <w:rFonts w:ascii="Times New Roman" w:hAnsi="Times New Roman" w:cs="Times New Roman"/>
          <w:sz w:val="24"/>
          <w:szCs w:val="24"/>
        </w:rPr>
        <w:t>recovery</w:t>
      </w:r>
      <w:r w:rsidR="0058716B">
        <w:rPr>
          <w:rFonts w:ascii="Times New Roman" w:hAnsi="Times New Roman" w:cs="Times New Roman"/>
          <w:sz w:val="24"/>
          <w:szCs w:val="24"/>
        </w:rPr>
        <w:t xml:space="preserve"> </w:t>
      </w:r>
      <w:r w:rsidR="00445798">
        <w:rPr>
          <w:rFonts w:ascii="Times New Roman" w:hAnsi="Times New Roman" w:cs="Times New Roman"/>
          <w:sz w:val="24"/>
          <w:szCs w:val="24"/>
        </w:rPr>
        <w:t>(</w:t>
      </w:r>
      <w:r w:rsidR="005E552A">
        <w:rPr>
          <w:rFonts w:ascii="Times New Roman" w:hAnsi="Times New Roman" w:cs="Times New Roman"/>
          <w:sz w:val="24"/>
          <w:szCs w:val="24"/>
        </w:rPr>
        <w:t xml:space="preserve">before </w:t>
      </w:r>
      <w:r w:rsidR="00445798">
        <w:rPr>
          <w:rFonts w:ascii="Times New Roman" w:hAnsi="Times New Roman" w:cs="Times New Roman"/>
          <w:sz w:val="24"/>
          <w:szCs w:val="24"/>
        </w:rPr>
        <w:t>recession returned</w:t>
      </w:r>
      <w:r w:rsidR="00963791">
        <w:rPr>
          <w:rFonts w:ascii="Times New Roman" w:hAnsi="Times New Roman" w:cs="Times New Roman"/>
          <w:sz w:val="24"/>
          <w:szCs w:val="24"/>
        </w:rPr>
        <w:t xml:space="preserve"> briefly</w:t>
      </w:r>
      <w:r w:rsidR="005E552A">
        <w:rPr>
          <w:rFonts w:ascii="Times New Roman" w:hAnsi="Times New Roman" w:cs="Times New Roman"/>
          <w:sz w:val="24"/>
          <w:szCs w:val="24"/>
        </w:rPr>
        <w:t xml:space="preserve"> in 2012</w:t>
      </w:r>
      <w:r w:rsidR="00445798">
        <w:rPr>
          <w:rFonts w:ascii="Times New Roman" w:hAnsi="Times New Roman" w:cs="Times New Roman"/>
          <w:sz w:val="24"/>
          <w:szCs w:val="24"/>
        </w:rPr>
        <w:t>)</w:t>
      </w:r>
      <w:r w:rsidR="005E552A">
        <w:rPr>
          <w:rFonts w:ascii="Times New Roman" w:hAnsi="Times New Roman" w:cs="Times New Roman"/>
          <w:sz w:val="24"/>
          <w:szCs w:val="24"/>
        </w:rPr>
        <w:t>,</w:t>
      </w:r>
      <w:r w:rsidR="0058716B">
        <w:rPr>
          <w:rFonts w:ascii="Times New Roman" w:hAnsi="Times New Roman" w:cs="Times New Roman"/>
          <w:sz w:val="24"/>
          <w:szCs w:val="24"/>
        </w:rPr>
        <w:t xml:space="preserve"> G</w:t>
      </w:r>
      <w:r w:rsidR="0058716B" w:rsidRPr="00333627">
        <w:rPr>
          <w:rFonts w:ascii="Times New Roman" w:hAnsi="Times New Roman" w:cs="Times New Roman"/>
          <w:sz w:val="24"/>
          <w:szCs w:val="24"/>
        </w:rPr>
        <w:t>overnment</w:t>
      </w:r>
      <w:r w:rsidR="0032216C">
        <w:rPr>
          <w:rFonts w:ascii="Times New Roman" w:hAnsi="Times New Roman" w:cs="Times New Roman"/>
          <w:sz w:val="24"/>
          <w:szCs w:val="24"/>
        </w:rPr>
        <w:t>,</w:t>
      </w:r>
      <w:r w:rsidR="0032216C" w:rsidRPr="00333627">
        <w:rPr>
          <w:rFonts w:ascii="Times New Roman" w:hAnsi="Times New Roman" w:cs="Times New Roman"/>
          <w:sz w:val="24"/>
          <w:szCs w:val="24"/>
        </w:rPr>
        <w:t xml:space="preserve"> </w:t>
      </w:r>
      <w:r w:rsidR="0032216C">
        <w:rPr>
          <w:rFonts w:ascii="Times New Roman" w:hAnsi="Times New Roman" w:cs="Times New Roman"/>
          <w:sz w:val="24"/>
          <w:szCs w:val="24"/>
        </w:rPr>
        <w:t xml:space="preserve">endorsed by </w:t>
      </w:r>
      <w:r w:rsidR="0032216C" w:rsidRPr="007374B1">
        <w:rPr>
          <w:rFonts w:ascii="Times New Roman" w:hAnsi="Times New Roman" w:cs="Times New Roman"/>
          <w:sz w:val="24"/>
          <w:szCs w:val="24"/>
        </w:rPr>
        <w:t>SAP</w:t>
      </w:r>
      <w:r w:rsidR="0032216C">
        <w:rPr>
          <w:rFonts w:ascii="Times New Roman" w:hAnsi="Times New Roman" w:cs="Times New Roman"/>
          <w:sz w:val="24"/>
          <w:szCs w:val="24"/>
        </w:rPr>
        <w:t>,</w:t>
      </w:r>
      <w:r w:rsidR="0058716B" w:rsidRPr="00333627">
        <w:rPr>
          <w:rFonts w:ascii="Times New Roman" w:hAnsi="Times New Roman" w:cs="Times New Roman"/>
          <w:sz w:val="24"/>
          <w:szCs w:val="24"/>
        </w:rPr>
        <w:t xml:space="preserve"> appointed</w:t>
      </w:r>
      <w:r w:rsidR="0058716B">
        <w:rPr>
          <w:rFonts w:ascii="Times New Roman" w:hAnsi="Times New Roman" w:cs="Times New Roman"/>
          <w:sz w:val="24"/>
          <w:szCs w:val="24"/>
        </w:rPr>
        <w:t xml:space="preserve"> </w:t>
      </w:r>
      <w:r w:rsidR="0058716B" w:rsidRPr="00333627">
        <w:rPr>
          <w:rFonts w:ascii="Times New Roman" w:hAnsi="Times New Roman" w:cs="Times New Roman"/>
          <w:sz w:val="24"/>
          <w:szCs w:val="24"/>
        </w:rPr>
        <w:t xml:space="preserve">a </w:t>
      </w:r>
      <w:r w:rsidR="00FD58A0">
        <w:rPr>
          <w:rFonts w:ascii="Times New Roman" w:hAnsi="Times New Roman" w:cs="Times New Roman"/>
          <w:sz w:val="24"/>
          <w:szCs w:val="24"/>
        </w:rPr>
        <w:t xml:space="preserve">parliamentary </w:t>
      </w:r>
      <w:r w:rsidR="0058716B">
        <w:rPr>
          <w:rFonts w:ascii="Times New Roman" w:hAnsi="Times New Roman" w:cs="Times New Roman"/>
          <w:sz w:val="24"/>
          <w:szCs w:val="24"/>
        </w:rPr>
        <w:t>f</w:t>
      </w:r>
      <w:r w:rsidR="0058716B" w:rsidRPr="00333627">
        <w:rPr>
          <w:rFonts w:ascii="Times New Roman" w:hAnsi="Times New Roman" w:cs="Times New Roman"/>
          <w:sz w:val="24"/>
          <w:szCs w:val="24"/>
        </w:rPr>
        <w:t xml:space="preserve">inancial </w:t>
      </w:r>
      <w:r w:rsidR="0058716B">
        <w:rPr>
          <w:rFonts w:ascii="Times New Roman" w:hAnsi="Times New Roman" w:cs="Times New Roman"/>
          <w:sz w:val="24"/>
          <w:szCs w:val="24"/>
        </w:rPr>
        <w:t>c</w:t>
      </w:r>
      <w:r w:rsidR="0058716B" w:rsidRPr="00333627">
        <w:rPr>
          <w:rFonts w:ascii="Times New Roman" w:hAnsi="Times New Roman" w:cs="Times New Roman"/>
          <w:sz w:val="24"/>
          <w:szCs w:val="24"/>
        </w:rPr>
        <w:t xml:space="preserve">risis </w:t>
      </w:r>
      <w:r w:rsidR="0058716B">
        <w:rPr>
          <w:rFonts w:ascii="Times New Roman" w:hAnsi="Times New Roman" w:cs="Times New Roman"/>
          <w:sz w:val="24"/>
          <w:szCs w:val="24"/>
        </w:rPr>
        <w:t>c</w:t>
      </w:r>
      <w:r w:rsidR="0058716B" w:rsidRPr="00333627">
        <w:rPr>
          <w:rFonts w:ascii="Times New Roman" w:hAnsi="Times New Roman" w:cs="Times New Roman"/>
          <w:sz w:val="24"/>
          <w:szCs w:val="24"/>
        </w:rPr>
        <w:t>ommittee</w:t>
      </w:r>
      <w:r w:rsidR="0058716B">
        <w:rPr>
          <w:rFonts w:ascii="Times New Roman" w:hAnsi="Times New Roman" w:cs="Times New Roman"/>
          <w:sz w:val="24"/>
          <w:szCs w:val="24"/>
        </w:rPr>
        <w:t xml:space="preserve"> (</w:t>
      </w:r>
      <w:r w:rsidR="00CD72D3">
        <w:rPr>
          <w:rFonts w:ascii="Times New Roman" w:hAnsi="Times New Roman" w:cs="Times New Roman"/>
          <w:i/>
          <w:sz w:val="24"/>
          <w:szCs w:val="24"/>
        </w:rPr>
        <w:t>K</w:t>
      </w:r>
      <w:r w:rsidR="00CD72D3" w:rsidRPr="00741CD0">
        <w:rPr>
          <w:rFonts w:ascii="Times New Roman" w:hAnsi="Times New Roman" w:cs="Times New Roman"/>
          <w:i/>
          <w:sz w:val="24"/>
          <w:szCs w:val="24"/>
        </w:rPr>
        <w:t>r</w:t>
      </w:r>
      <w:r w:rsidR="00CD72D3">
        <w:rPr>
          <w:rFonts w:ascii="Times New Roman" w:hAnsi="Times New Roman" w:cs="Times New Roman"/>
          <w:i/>
          <w:sz w:val="24"/>
          <w:szCs w:val="24"/>
        </w:rPr>
        <w:t>iskommittén</w:t>
      </w:r>
      <w:r w:rsidR="0058716B">
        <w:rPr>
          <w:rFonts w:ascii="Times New Roman" w:hAnsi="Times New Roman" w:cs="Times New Roman"/>
          <w:sz w:val="24"/>
          <w:szCs w:val="24"/>
        </w:rPr>
        <w:t>)</w:t>
      </w:r>
      <w:r w:rsidR="0032216C">
        <w:rPr>
          <w:rFonts w:ascii="Times New Roman" w:hAnsi="Times New Roman" w:cs="Times New Roman"/>
          <w:sz w:val="24"/>
          <w:szCs w:val="24"/>
        </w:rPr>
        <w:t xml:space="preserve"> in 2011</w:t>
      </w:r>
      <w:r w:rsidR="00790FDE">
        <w:rPr>
          <w:rFonts w:ascii="Times New Roman" w:hAnsi="Times New Roman" w:cs="Times New Roman"/>
          <w:sz w:val="24"/>
          <w:szCs w:val="24"/>
        </w:rPr>
        <w:t xml:space="preserve">. </w:t>
      </w:r>
      <w:r w:rsidR="00790FDE" w:rsidRPr="00940F9C">
        <w:rPr>
          <w:rFonts w:ascii="Times New Roman" w:hAnsi="Times New Roman" w:cs="Times New Roman"/>
          <w:i/>
          <w:sz w:val="24"/>
          <w:szCs w:val="24"/>
        </w:rPr>
        <w:t>Kriskommittén</w:t>
      </w:r>
      <w:r w:rsidR="00790FDE">
        <w:rPr>
          <w:rFonts w:ascii="Times New Roman" w:hAnsi="Times New Roman" w:cs="Times New Roman"/>
          <w:sz w:val="24"/>
          <w:szCs w:val="24"/>
        </w:rPr>
        <w:t xml:space="preserve"> was</w:t>
      </w:r>
      <w:r w:rsidR="0058716B">
        <w:rPr>
          <w:rFonts w:ascii="Times New Roman" w:hAnsi="Times New Roman" w:cs="Times New Roman"/>
          <w:sz w:val="24"/>
          <w:szCs w:val="24"/>
        </w:rPr>
        <w:t xml:space="preserve"> </w:t>
      </w:r>
      <w:r w:rsidR="0058716B" w:rsidRPr="00333627">
        <w:rPr>
          <w:rFonts w:ascii="Times New Roman" w:hAnsi="Times New Roman" w:cs="Times New Roman"/>
          <w:sz w:val="24"/>
          <w:szCs w:val="24"/>
        </w:rPr>
        <w:t xml:space="preserve">to </w:t>
      </w:r>
      <w:r w:rsidR="00C032DC">
        <w:rPr>
          <w:rFonts w:ascii="Times New Roman" w:hAnsi="Times New Roman" w:cs="Times New Roman"/>
          <w:sz w:val="24"/>
          <w:szCs w:val="24"/>
        </w:rPr>
        <w:t xml:space="preserve">assess the regulatory framework and propose reforms, including the division of labour between </w:t>
      </w:r>
      <w:r w:rsidR="008448FA">
        <w:rPr>
          <w:rFonts w:ascii="Times New Roman" w:hAnsi="Times New Roman" w:cs="Times New Roman"/>
          <w:sz w:val="24"/>
          <w:szCs w:val="24"/>
        </w:rPr>
        <w:t xml:space="preserve">concerned </w:t>
      </w:r>
      <w:r w:rsidR="00245067">
        <w:rPr>
          <w:rFonts w:ascii="Times New Roman" w:hAnsi="Times New Roman" w:cs="Times New Roman"/>
          <w:sz w:val="24"/>
          <w:szCs w:val="24"/>
        </w:rPr>
        <w:t>regulatory bodies</w:t>
      </w:r>
      <w:r w:rsidR="00C032DC">
        <w:rPr>
          <w:rFonts w:ascii="Times New Roman" w:hAnsi="Times New Roman" w:cs="Times New Roman"/>
          <w:sz w:val="24"/>
          <w:szCs w:val="24"/>
        </w:rPr>
        <w:t xml:space="preserve">, </w:t>
      </w:r>
      <w:r w:rsidR="005848B5">
        <w:rPr>
          <w:rFonts w:ascii="Times New Roman" w:hAnsi="Times New Roman" w:cs="Times New Roman"/>
          <w:sz w:val="24"/>
          <w:szCs w:val="24"/>
        </w:rPr>
        <w:t xml:space="preserve">as well as </w:t>
      </w:r>
      <w:r w:rsidR="00C032DC">
        <w:rPr>
          <w:rFonts w:ascii="Times New Roman" w:hAnsi="Times New Roman" w:cs="Times New Roman"/>
          <w:sz w:val="24"/>
          <w:szCs w:val="24"/>
        </w:rPr>
        <w:t xml:space="preserve">to </w:t>
      </w:r>
      <w:r w:rsidR="00C032DC">
        <w:rPr>
          <w:rFonts w:ascii="Times New Roman" w:hAnsi="Times New Roman" w:cs="Times New Roman"/>
          <w:sz w:val="24"/>
          <w:szCs w:val="24"/>
        </w:rPr>
        <w:lastRenderedPageBreak/>
        <w:t>update crisis-prevention and -management routines on the basis of lessons learnt and in line with developments in the G20, Basel III and EU</w:t>
      </w:r>
      <w:r w:rsidR="0058716B">
        <w:rPr>
          <w:rFonts w:ascii="Times New Roman" w:hAnsi="Times New Roman" w:cs="Times New Roman"/>
          <w:sz w:val="24"/>
          <w:szCs w:val="24"/>
        </w:rPr>
        <w:t xml:space="preserve"> (Riksdagen</w:t>
      </w:r>
      <w:r w:rsidR="00595660">
        <w:rPr>
          <w:rFonts w:ascii="Times New Roman" w:hAnsi="Times New Roman" w:cs="Times New Roman"/>
          <w:sz w:val="24"/>
          <w:szCs w:val="24"/>
        </w:rPr>
        <w:t>,</w:t>
      </w:r>
      <w:r w:rsidR="0058716B">
        <w:rPr>
          <w:rFonts w:ascii="Times New Roman" w:hAnsi="Times New Roman" w:cs="Times New Roman"/>
          <w:sz w:val="24"/>
          <w:szCs w:val="24"/>
        </w:rPr>
        <w:t xml:space="preserve"> 2011a).</w:t>
      </w:r>
      <w:r w:rsidR="0058716B" w:rsidRPr="00333627">
        <w:rPr>
          <w:rFonts w:ascii="Times New Roman" w:hAnsi="Times New Roman" w:cs="Times New Roman"/>
          <w:sz w:val="24"/>
          <w:szCs w:val="24"/>
        </w:rPr>
        <w:t xml:space="preserve"> </w:t>
      </w:r>
      <w:r w:rsidR="0058716B">
        <w:rPr>
          <w:rFonts w:ascii="Times New Roman" w:hAnsi="Times New Roman" w:cs="Times New Roman"/>
          <w:sz w:val="24"/>
          <w:szCs w:val="24"/>
        </w:rPr>
        <w:t xml:space="preserve">This followed a memorandum of understanding from 2009 to strengthen the </w:t>
      </w:r>
      <w:r w:rsidR="00245067">
        <w:rPr>
          <w:rFonts w:ascii="Times New Roman" w:hAnsi="Times New Roman" w:cs="Times New Roman"/>
          <w:sz w:val="24"/>
          <w:szCs w:val="24"/>
        </w:rPr>
        <w:t xml:space="preserve">regulatory </w:t>
      </w:r>
      <w:r w:rsidR="0058716B">
        <w:rPr>
          <w:rFonts w:ascii="Times New Roman" w:hAnsi="Times New Roman" w:cs="Times New Roman"/>
          <w:sz w:val="24"/>
          <w:szCs w:val="24"/>
        </w:rPr>
        <w:t>framework</w:t>
      </w:r>
      <w:r w:rsidR="00D01238">
        <w:rPr>
          <w:rFonts w:ascii="Times New Roman" w:hAnsi="Times New Roman" w:cs="Times New Roman"/>
          <w:sz w:val="24"/>
          <w:szCs w:val="24"/>
        </w:rPr>
        <w:t xml:space="preserve">. This framework had been </w:t>
      </w:r>
      <w:r w:rsidR="0058716B">
        <w:rPr>
          <w:rFonts w:ascii="Times New Roman" w:hAnsi="Times New Roman" w:cs="Times New Roman"/>
          <w:sz w:val="24"/>
          <w:szCs w:val="24"/>
        </w:rPr>
        <w:t>modified in 2008 with</w:t>
      </w:r>
      <w:r w:rsidR="008B0A45">
        <w:rPr>
          <w:rFonts w:ascii="Times New Roman" w:hAnsi="Times New Roman" w:cs="Times New Roman"/>
          <w:sz w:val="24"/>
          <w:szCs w:val="24"/>
        </w:rPr>
        <w:t xml:space="preserve"> the National Debt Office,</w:t>
      </w:r>
      <w:r w:rsidR="0058716B">
        <w:rPr>
          <w:rFonts w:ascii="Times New Roman" w:hAnsi="Times New Roman" w:cs="Times New Roman"/>
          <w:sz w:val="24"/>
          <w:szCs w:val="24"/>
        </w:rPr>
        <w:t xml:space="preserve"> </w:t>
      </w:r>
      <w:r w:rsidR="0058716B">
        <w:rPr>
          <w:rFonts w:ascii="Times New Roman" w:hAnsi="Times New Roman" w:cs="Times New Roman"/>
          <w:i/>
          <w:sz w:val="24"/>
          <w:szCs w:val="24"/>
        </w:rPr>
        <w:t>Riksgälden</w:t>
      </w:r>
      <w:r w:rsidR="006903F4">
        <w:rPr>
          <w:rFonts w:ascii="Times New Roman" w:hAnsi="Times New Roman" w:cs="Times New Roman"/>
          <w:sz w:val="24"/>
          <w:szCs w:val="24"/>
        </w:rPr>
        <w:t>,</w:t>
      </w:r>
      <w:r w:rsidR="0058716B">
        <w:rPr>
          <w:rFonts w:ascii="Times New Roman" w:hAnsi="Times New Roman" w:cs="Times New Roman"/>
          <w:sz w:val="24"/>
          <w:szCs w:val="24"/>
        </w:rPr>
        <w:t xml:space="preserve"> </w:t>
      </w:r>
      <w:r w:rsidR="00016DCE">
        <w:rPr>
          <w:rFonts w:ascii="Times New Roman" w:hAnsi="Times New Roman" w:cs="Times New Roman"/>
          <w:sz w:val="24"/>
          <w:szCs w:val="24"/>
        </w:rPr>
        <w:t xml:space="preserve">given </w:t>
      </w:r>
      <w:r w:rsidR="0058716B">
        <w:rPr>
          <w:rFonts w:ascii="Times New Roman" w:hAnsi="Times New Roman" w:cs="Times New Roman"/>
          <w:sz w:val="24"/>
          <w:szCs w:val="24"/>
        </w:rPr>
        <w:t xml:space="preserve">the role as provider of </w:t>
      </w:r>
      <w:r w:rsidR="000B68BE">
        <w:rPr>
          <w:rFonts w:ascii="Times New Roman" w:hAnsi="Times New Roman" w:cs="Times New Roman"/>
          <w:sz w:val="24"/>
          <w:szCs w:val="24"/>
        </w:rPr>
        <w:t xml:space="preserve">financial </w:t>
      </w:r>
      <w:r w:rsidR="0058716B">
        <w:rPr>
          <w:rFonts w:ascii="Times New Roman" w:hAnsi="Times New Roman" w:cs="Times New Roman"/>
          <w:sz w:val="24"/>
          <w:szCs w:val="24"/>
        </w:rPr>
        <w:t>support to</w:t>
      </w:r>
      <w:r w:rsidR="00016DCE">
        <w:rPr>
          <w:rFonts w:ascii="Times New Roman" w:hAnsi="Times New Roman" w:cs="Times New Roman"/>
          <w:sz w:val="24"/>
          <w:szCs w:val="24"/>
        </w:rPr>
        <w:t xml:space="preserve"> individual</w:t>
      </w:r>
      <w:r w:rsidR="0058716B">
        <w:rPr>
          <w:rFonts w:ascii="Times New Roman" w:hAnsi="Times New Roman" w:cs="Times New Roman"/>
          <w:sz w:val="24"/>
          <w:szCs w:val="24"/>
        </w:rPr>
        <w:t xml:space="preserve"> </w:t>
      </w:r>
      <w:r w:rsidR="00016DCE">
        <w:rPr>
          <w:rFonts w:ascii="Times New Roman" w:hAnsi="Times New Roman" w:cs="Times New Roman"/>
          <w:sz w:val="24"/>
          <w:szCs w:val="24"/>
        </w:rPr>
        <w:t xml:space="preserve">institutions </w:t>
      </w:r>
      <w:r w:rsidR="0058716B">
        <w:rPr>
          <w:rFonts w:ascii="Times New Roman" w:hAnsi="Times New Roman" w:cs="Times New Roman"/>
          <w:sz w:val="24"/>
          <w:szCs w:val="24"/>
        </w:rPr>
        <w:t>du</w:t>
      </w:r>
      <w:r w:rsidR="00016DCE">
        <w:rPr>
          <w:rFonts w:ascii="Times New Roman" w:hAnsi="Times New Roman" w:cs="Times New Roman"/>
          <w:sz w:val="24"/>
          <w:szCs w:val="24"/>
        </w:rPr>
        <w:t>ring</w:t>
      </w:r>
      <w:r w:rsidR="0058716B">
        <w:rPr>
          <w:rFonts w:ascii="Times New Roman" w:hAnsi="Times New Roman" w:cs="Times New Roman"/>
          <w:sz w:val="24"/>
          <w:szCs w:val="24"/>
        </w:rPr>
        <w:t xml:space="preserve"> the credit crunch</w:t>
      </w:r>
      <w:r w:rsidR="00963791">
        <w:rPr>
          <w:rFonts w:ascii="Times New Roman" w:hAnsi="Times New Roman" w:cs="Times New Roman"/>
          <w:sz w:val="24"/>
          <w:szCs w:val="24"/>
        </w:rPr>
        <w:t xml:space="preserve"> as well as</w:t>
      </w:r>
      <w:r w:rsidR="0058716B">
        <w:rPr>
          <w:rFonts w:ascii="Times New Roman" w:hAnsi="Times New Roman" w:cs="Times New Roman"/>
          <w:sz w:val="24"/>
          <w:szCs w:val="24"/>
        </w:rPr>
        <w:t xml:space="preserve"> in case of systemic risk. </w:t>
      </w:r>
      <w:r w:rsidR="00D01238" w:rsidRPr="001108B8">
        <w:rPr>
          <w:rFonts w:ascii="Times New Roman" w:hAnsi="Times New Roman" w:cs="Times New Roman"/>
          <w:sz w:val="24"/>
          <w:szCs w:val="24"/>
        </w:rPr>
        <w:t>Th</w:t>
      </w:r>
      <w:r w:rsidR="00D01238">
        <w:rPr>
          <w:rFonts w:ascii="Times New Roman" w:hAnsi="Times New Roman" w:cs="Times New Roman"/>
          <w:sz w:val="24"/>
          <w:szCs w:val="24"/>
        </w:rPr>
        <w:t>e</w:t>
      </w:r>
      <w:r w:rsidR="00D01238" w:rsidRPr="001108B8">
        <w:rPr>
          <w:rFonts w:ascii="Times New Roman" w:hAnsi="Times New Roman" w:cs="Times New Roman"/>
          <w:sz w:val="24"/>
          <w:szCs w:val="24"/>
        </w:rPr>
        <w:t xml:space="preserve"> </w:t>
      </w:r>
      <w:r w:rsidR="0058716B" w:rsidRPr="001108B8">
        <w:rPr>
          <w:rFonts w:ascii="Times New Roman" w:hAnsi="Times New Roman" w:cs="Times New Roman"/>
          <w:sz w:val="24"/>
          <w:szCs w:val="24"/>
        </w:rPr>
        <w:t>memorandum</w:t>
      </w:r>
      <w:r w:rsidR="00D01238">
        <w:rPr>
          <w:rFonts w:ascii="Times New Roman" w:hAnsi="Times New Roman" w:cs="Times New Roman"/>
          <w:sz w:val="24"/>
          <w:szCs w:val="24"/>
        </w:rPr>
        <w:t>,</w:t>
      </w:r>
      <w:r w:rsidR="0058716B" w:rsidRPr="001108B8">
        <w:rPr>
          <w:rFonts w:ascii="Times New Roman" w:hAnsi="Times New Roman" w:cs="Times New Roman"/>
          <w:sz w:val="24"/>
          <w:szCs w:val="24"/>
        </w:rPr>
        <w:t xml:space="preserve"> </w:t>
      </w:r>
      <w:r w:rsidR="000B68BE">
        <w:rPr>
          <w:rFonts w:ascii="Times New Roman" w:hAnsi="Times New Roman" w:cs="Times New Roman"/>
          <w:sz w:val="24"/>
          <w:szCs w:val="24"/>
        </w:rPr>
        <w:t>moreover</w:t>
      </w:r>
      <w:r w:rsidR="00D01238">
        <w:rPr>
          <w:rFonts w:ascii="Times New Roman" w:hAnsi="Times New Roman" w:cs="Times New Roman"/>
          <w:sz w:val="24"/>
          <w:szCs w:val="24"/>
        </w:rPr>
        <w:t>,</w:t>
      </w:r>
      <w:r w:rsidR="000B68BE" w:rsidRPr="001108B8">
        <w:rPr>
          <w:rFonts w:ascii="Times New Roman" w:hAnsi="Times New Roman" w:cs="Times New Roman"/>
          <w:sz w:val="24"/>
          <w:szCs w:val="24"/>
        </w:rPr>
        <w:t xml:space="preserve"> </w:t>
      </w:r>
      <w:r w:rsidR="001B25A9">
        <w:rPr>
          <w:rFonts w:ascii="Times New Roman" w:hAnsi="Times New Roman" w:cs="Times New Roman"/>
          <w:sz w:val="24"/>
          <w:szCs w:val="24"/>
        </w:rPr>
        <w:t>instruct</w:t>
      </w:r>
      <w:r w:rsidR="001B25A9" w:rsidRPr="001108B8">
        <w:rPr>
          <w:rFonts w:ascii="Times New Roman" w:hAnsi="Times New Roman" w:cs="Times New Roman"/>
          <w:sz w:val="24"/>
          <w:szCs w:val="24"/>
        </w:rPr>
        <w:t>ed</w:t>
      </w:r>
      <w:r w:rsidR="00B768A9">
        <w:rPr>
          <w:rFonts w:ascii="Times New Roman" w:hAnsi="Times New Roman" w:cs="Times New Roman"/>
          <w:sz w:val="24"/>
          <w:szCs w:val="24"/>
        </w:rPr>
        <w:t xml:space="preserve"> the central bank,</w:t>
      </w:r>
      <w:r w:rsidR="001B25A9" w:rsidRPr="001108B8">
        <w:rPr>
          <w:rFonts w:ascii="Times New Roman" w:hAnsi="Times New Roman" w:cs="Times New Roman"/>
          <w:sz w:val="24"/>
          <w:szCs w:val="24"/>
        </w:rPr>
        <w:t xml:space="preserve"> </w:t>
      </w:r>
      <w:r w:rsidR="0058716B" w:rsidRPr="001108B8">
        <w:rPr>
          <w:rFonts w:ascii="Times New Roman" w:hAnsi="Times New Roman" w:cs="Times New Roman"/>
          <w:i/>
          <w:sz w:val="24"/>
          <w:szCs w:val="24"/>
        </w:rPr>
        <w:t>Riksbanken</w:t>
      </w:r>
      <w:r w:rsidR="0058716B" w:rsidRPr="001108B8">
        <w:rPr>
          <w:rFonts w:ascii="Times New Roman" w:hAnsi="Times New Roman" w:cs="Times New Roman"/>
          <w:sz w:val="24"/>
          <w:szCs w:val="24"/>
        </w:rPr>
        <w:t xml:space="preserve">, </w:t>
      </w:r>
      <w:r w:rsidR="005848B5">
        <w:rPr>
          <w:rFonts w:ascii="Times New Roman" w:hAnsi="Times New Roman" w:cs="Times New Roman"/>
          <w:sz w:val="24"/>
          <w:szCs w:val="24"/>
        </w:rPr>
        <w:t>responsible for</w:t>
      </w:r>
      <w:r w:rsidR="0058716B" w:rsidRPr="001108B8">
        <w:rPr>
          <w:rFonts w:ascii="Times New Roman" w:hAnsi="Times New Roman" w:cs="Times New Roman"/>
          <w:sz w:val="24"/>
          <w:szCs w:val="24"/>
        </w:rPr>
        <w:t xml:space="preserve"> price stability </w:t>
      </w:r>
      <w:r w:rsidR="005848B5">
        <w:rPr>
          <w:rFonts w:ascii="Times New Roman" w:hAnsi="Times New Roman" w:cs="Times New Roman"/>
          <w:sz w:val="24"/>
          <w:szCs w:val="24"/>
        </w:rPr>
        <w:t>and</w:t>
      </w:r>
      <w:r w:rsidR="0058716B" w:rsidRPr="001108B8">
        <w:rPr>
          <w:rFonts w:ascii="Times New Roman" w:hAnsi="Times New Roman" w:cs="Times New Roman"/>
          <w:sz w:val="24"/>
          <w:szCs w:val="24"/>
        </w:rPr>
        <w:t xml:space="preserve"> a safe and efficient payment system</w:t>
      </w:r>
      <w:r w:rsidR="0058716B">
        <w:rPr>
          <w:rFonts w:ascii="Times New Roman" w:hAnsi="Times New Roman" w:cs="Times New Roman"/>
          <w:sz w:val="24"/>
          <w:szCs w:val="24"/>
        </w:rPr>
        <w:t>,</w:t>
      </w:r>
      <w:r w:rsidR="0058716B">
        <w:rPr>
          <w:rFonts w:ascii="Times New Roman" w:hAnsi="Times New Roman" w:cs="Times New Roman"/>
          <w:i/>
          <w:sz w:val="24"/>
          <w:szCs w:val="24"/>
        </w:rPr>
        <w:t xml:space="preserve"> </w:t>
      </w:r>
      <w:r w:rsidR="0058716B">
        <w:rPr>
          <w:rFonts w:ascii="Times New Roman" w:hAnsi="Times New Roman" w:cs="Times New Roman"/>
          <w:sz w:val="24"/>
          <w:szCs w:val="24"/>
        </w:rPr>
        <w:t>and</w:t>
      </w:r>
      <w:r w:rsidR="00B768A9">
        <w:rPr>
          <w:rFonts w:ascii="Times New Roman" w:hAnsi="Times New Roman" w:cs="Times New Roman"/>
          <w:sz w:val="24"/>
          <w:szCs w:val="24"/>
        </w:rPr>
        <w:t xml:space="preserve"> the regulator,</w:t>
      </w:r>
      <w:r w:rsidR="0058716B">
        <w:rPr>
          <w:rFonts w:ascii="Times New Roman" w:hAnsi="Times New Roman" w:cs="Times New Roman"/>
          <w:sz w:val="24"/>
          <w:szCs w:val="24"/>
        </w:rPr>
        <w:t xml:space="preserve"> </w:t>
      </w:r>
      <w:r w:rsidR="0058716B">
        <w:rPr>
          <w:rFonts w:ascii="Times New Roman" w:hAnsi="Times New Roman" w:cs="Times New Roman"/>
          <w:i/>
          <w:sz w:val="24"/>
          <w:szCs w:val="24"/>
        </w:rPr>
        <w:t>Finansinspektionen</w:t>
      </w:r>
      <w:r w:rsidR="0058716B">
        <w:rPr>
          <w:rFonts w:ascii="Times New Roman" w:hAnsi="Times New Roman" w:cs="Times New Roman"/>
          <w:sz w:val="24"/>
          <w:szCs w:val="24"/>
        </w:rPr>
        <w:t xml:space="preserve">, tasked with ensuring </w:t>
      </w:r>
      <w:r w:rsidR="00B04D40">
        <w:rPr>
          <w:rFonts w:ascii="Times New Roman" w:hAnsi="Times New Roman" w:cs="Times New Roman"/>
          <w:sz w:val="24"/>
          <w:szCs w:val="24"/>
        </w:rPr>
        <w:t>“</w:t>
      </w:r>
      <w:r w:rsidR="0058716B">
        <w:rPr>
          <w:rFonts w:ascii="Times New Roman" w:hAnsi="Times New Roman" w:cs="Times New Roman"/>
          <w:sz w:val="24"/>
          <w:szCs w:val="24"/>
        </w:rPr>
        <w:t>soundness</w:t>
      </w:r>
      <w:r w:rsidR="00B04D40">
        <w:rPr>
          <w:rFonts w:ascii="Times New Roman" w:hAnsi="Times New Roman" w:cs="Times New Roman"/>
          <w:sz w:val="24"/>
          <w:szCs w:val="24"/>
        </w:rPr>
        <w:t>”</w:t>
      </w:r>
      <w:r w:rsidR="0058716B">
        <w:rPr>
          <w:rFonts w:ascii="Times New Roman" w:hAnsi="Times New Roman" w:cs="Times New Roman"/>
          <w:sz w:val="24"/>
          <w:szCs w:val="24"/>
        </w:rPr>
        <w:t xml:space="preserve"> </w:t>
      </w:r>
      <w:r w:rsidR="00A13E1F">
        <w:rPr>
          <w:rFonts w:ascii="Times New Roman" w:hAnsi="Times New Roman" w:cs="Times New Roman"/>
          <w:sz w:val="24"/>
          <w:szCs w:val="24"/>
        </w:rPr>
        <w:t xml:space="preserve">of </w:t>
      </w:r>
      <w:r w:rsidR="00963791">
        <w:rPr>
          <w:rFonts w:ascii="Times New Roman" w:hAnsi="Times New Roman" w:cs="Times New Roman"/>
          <w:sz w:val="24"/>
          <w:szCs w:val="24"/>
        </w:rPr>
        <w:t>financial sector practices</w:t>
      </w:r>
      <w:r w:rsidR="0058716B">
        <w:rPr>
          <w:rFonts w:ascii="Times New Roman" w:hAnsi="Times New Roman" w:cs="Times New Roman"/>
          <w:sz w:val="24"/>
          <w:szCs w:val="24"/>
        </w:rPr>
        <w:t xml:space="preserve">, to </w:t>
      </w:r>
      <w:r w:rsidR="0058716B" w:rsidRPr="00775493">
        <w:rPr>
          <w:rFonts w:ascii="Times New Roman" w:hAnsi="Times New Roman" w:cs="Times New Roman"/>
          <w:sz w:val="24"/>
          <w:szCs w:val="24"/>
        </w:rPr>
        <w:t xml:space="preserve">clarify their respective </w:t>
      </w:r>
      <w:r w:rsidR="005848B5" w:rsidRPr="00775493">
        <w:rPr>
          <w:rFonts w:ascii="Times New Roman" w:hAnsi="Times New Roman" w:cs="Times New Roman"/>
          <w:sz w:val="24"/>
          <w:szCs w:val="24"/>
        </w:rPr>
        <w:t>r</w:t>
      </w:r>
      <w:r w:rsidR="005848B5">
        <w:rPr>
          <w:rFonts w:ascii="Times New Roman" w:hAnsi="Times New Roman" w:cs="Times New Roman"/>
          <w:sz w:val="24"/>
          <w:szCs w:val="24"/>
        </w:rPr>
        <w:t>ol</w:t>
      </w:r>
      <w:r w:rsidR="005848B5" w:rsidRPr="00775493">
        <w:rPr>
          <w:rFonts w:ascii="Times New Roman" w:hAnsi="Times New Roman" w:cs="Times New Roman"/>
          <w:sz w:val="24"/>
          <w:szCs w:val="24"/>
        </w:rPr>
        <w:t xml:space="preserve">es </w:t>
      </w:r>
      <w:r w:rsidR="0058716B" w:rsidRPr="00775493">
        <w:rPr>
          <w:rFonts w:ascii="Times New Roman" w:hAnsi="Times New Roman" w:cs="Times New Roman"/>
          <w:sz w:val="24"/>
          <w:szCs w:val="24"/>
        </w:rPr>
        <w:t>and</w:t>
      </w:r>
      <w:r w:rsidR="0058716B" w:rsidRPr="001321C2">
        <w:rPr>
          <w:rFonts w:ascii="Times New Roman" w:hAnsi="Times New Roman" w:cs="Times New Roman"/>
          <w:sz w:val="24"/>
          <w:szCs w:val="24"/>
        </w:rPr>
        <w:t xml:space="preserve"> develop forms of cooperation </w:t>
      </w:r>
      <w:r w:rsidR="005848B5">
        <w:rPr>
          <w:rFonts w:ascii="Times New Roman" w:hAnsi="Times New Roman" w:cs="Times New Roman"/>
          <w:sz w:val="24"/>
          <w:szCs w:val="24"/>
        </w:rPr>
        <w:t xml:space="preserve">in relation to MPR </w:t>
      </w:r>
      <w:r w:rsidR="0058716B" w:rsidRPr="001321C2">
        <w:rPr>
          <w:rFonts w:ascii="Times New Roman" w:hAnsi="Times New Roman" w:cs="Times New Roman"/>
          <w:sz w:val="24"/>
          <w:szCs w:val="24"/>
        </w:rPr>
        <w:t>(</w:t>
      </w:r>
      <w:r w:rsidR="0058716B">
        <w:rPr>
          <w:rFonts w:ascii="Times New Roman" w:hAnsi="Times New Roman" w:cs="Times New Roman"/>
          <w:sz w:val="24"/>
          <w:szCs w:val="24"/>
        </w:rPr>
        <w:t>Regeringen</w:t>
      </w:r>
      <w:r w:rsidR="00A13C28">
        <w:rPr>
          <w:rFonts w:ascii="Times New Roman" w:hAnsi="Times New Roman" w:cs="Times New Roman"/>
          <w:sz w:val="24"/>
          <w:szCs w:val="24"/>
        </w:rPr>
        <w:t>,</w:t>
      </w:r>
      <w:r w:rsidR="0058716B" w:rsidRPr="00151D56">
        <w:rPr>
          <w:rFonts w:ascii="Times New Roman" w:hAnsi="Times New Roman" w:cs="Times New Roman"/>
          <w:sz w:val="24"/>
          <w:szCs w:val="24"/>
        </w:rPr>
        <w:t xml:space="preserve"> 2009</w:t>
      </w:r>
      <w:r w:rsidR="0058716B" w:rsidRPr="00775493">
        <w:rPr>
          <w:rFonts w:ascii="Times New Roman" w:hAnsi="Times New Roman" w:cs="Times New Roman"/>
          <w:sz w:val="24"/>
          <w:szCs w:val="24"/>
        </w:rPr>
        <w:t>).</w:t>
      </w:r>
      <w:r w:rsidR="00E3338C">
        <w:rPr>
          <w:rFonts w:ascii="Times New Roman" w:hAnsi="Times New Roman" w:cs="Times New Roman"/>
          <w:sz w:val="24"/>
          <w:szCs w:val="24"/>
        </w:rPr>
        <w:t xml:space="preserve"> Meanwhile, i</w:t>
      </w:r>
      <w:r w:rsidR="00E3338C" w:rsidRPr="00333627">
        <w:rPr>
          <w:rFonts w:ascii="Times New Roman" w:hAnsi="Times New Roman" w:cs="Times New Roman"/>
          <w:sz w:val="24"/>
          <w:szCs w:val="24"/>
        </w:rPr>
        <w:t>n</w:t>
      </w:r>
      <w:r w:rsidR="00E3338C">
        <w:rPr>
          <w:rFonts w:ascii="Times New Roman" w:hAnsi="Times New Roman" w:cs="Times New Roman"/>
          <w:sz w:val="24"/>
          <w:szCs w:val="24"/>
        </w:rPr>
        <w:t xml:space="preserve"> January</w:t>
      </w:r>
      <w:r w:rsidR="00E3338C" w:rsidRPr="00333627">
        <w:rPr>
          <w:rFonts w:ascii="Times New Roman" w:hAnsi="Times New Roman" w:cs="Times New Roman"/>
          <w:sz w:val="24"/>
          <w:szCs w:val="24"/>
        </w:rPr>
        <w:t xml:space="preserve"> 2012, </w:t>
      </w:r>
      <w:r w:rsidR="00E3338C" w:rsidRPr="00333627">
        <w:rPr>
          <w:rFonts w:ascii="Times New Roman" w:hAnsi="Times New Roman" w:cs="Times New Roman"/>
          <w:i/>
          <w:sz w:val="24"/>
          <w:szCs w:val="24"/>
        </w:rPr>
        <w:t>Riksbanken</w:t>
      </w:r>
      <w:r w:rsidR="00E3338C" w:rsidRPr="00333627">
        <w:rPr>
          <w:rFonts w:ascii="Times New Roman" w:hAnsi="Times New Roman" w:cs="Times New Roman"/>
          <w:sz w:val="24"/>
          <w:szCs w:val="24"/>
        </w:rPr>
        <w:t xml:space="preserve"> and </w:t>
      </w:r>
      <w:r w:rsidR="00E3338C" w:rsidRPr="00333627">
        <w:rPr>
          <w:rFonts w:ascii="Times New Roman" w:hAnsi="Times New Roman" w:cs="Times New Roman"/>
          <w:i/>
          <w:sz w:val="24"/>
          <w:szCs w:val="24"/>
        </w:rPr>
        <w:t>Finansinspektion</w:t>
      </w:r>
      <w:r w:rsidR="00E3338C">
        <w:rPr>
          <w:rFonts w:ascii="Times New Roman" w:hAnsi="Times New Roman" w:cs="Times New Roman"/>
          <w:sz w:val="24"/>
          <w:szCs w:val="24"/>
        </w:rPr>
        <w:t xml:space="preserve"> </w:t>
      </w:r>
      <w:r w:rsidR="00E3338C" w:rsidRPr="00333627">
        <w:rPr>
          <w:rFonts w:ascii="Times New Roman" w:hAnsi="Times New Roman" w:cs="Times New Roman"/>
          <w:sz w:val="24"/>
          <w:szCs w:val="24"/>
        </w:rPr>
        <w:t>formed</w:t>
      </w:r>
      <w:r w:rsidR="00E3338C">
        <w:rPr>
          <w:rFonts w:ascii="Times New Roman" w:hAnsi="Times New Roman" w:cs="Times New Roman"/>
          <w:sz w:val="24"/>
          <w:szCs w:val="24"/>
        </w:rPr>
        <w:t xml:space="preserve"> </w:t>
      </w:r>
      <w:r w:rsidR="00722842">
        <w:rPr>
          <w:rFonts w:ascii="Times New Roman" w:hAnsi="Times New Roman" w:cs="Times New Roman"/>
          <w:sz w:val="24"/>
          <w:szCs w:val="24"/>
        </w:rPr>
        <w:t>the</w:t>
      </w:r>
      <w:r w:rsidR="00E3338C">
        <w:rPr>
          <w:rFonts w:ascii="Times New Roman" w:hAnsi="Times New Roman" w:cs="Times New Roman"/>
          <w:sz w:val="24"/>
          <w:szCs w:val="24"/>
        </w:rPr>
        <w:t xml:space="preserve"> </w:t>
      </w:r>
      <w:r w:rsidR="00722842">
        <w:rPr>
          <w:rFonts w:ascii="Times New Roman" w:hAnsi="Times New Roman" w:cs="Times New Roman"/>
          <w:sz w:val="24"/>
          <w:szCs w:val="24"/>
        </w:rPr>
        <w:t>C</w:t>
      </w:r>
      <w:r w:rsidR="00E3338C">
        <w:rPr>
          <w:rFonts w:ascii="Times New Roman" w:hAnsi="Times New Roman" w:cs="Times New Roman"/>
          <w:sz w:val="24"/>
          <w:szCs w:val="24"/>
        </w:rPr>
        <w:t xml:space="preserve">ouncil for </w:t>
      </w:r>
      <w:r w:rsidR="00722842">
        <w:rPr>
          <w:rFonts w:ascii="Times New Roman" w:hAnsi="Times New Roman" w:cs="Times New Roman"/>
          <w:sz w:val="24"/>
          <w:szCs w:val="24"/>
        </w:rPr>
        <w:t>F</w:t>
      </w:r>
      <w:r w:rsidR="00E3338C">
        <w:rPr>
          <w:rFonts w:ascii="Times New Roman" w:hAnsi="Times New Roman" w:cs="Times New Roman"/>
          <w:sz w:val="24"/>
          <w:szCs w:val="24"/>
        </w:rPr>
        <w:t xml:space="preserve">inancial </w:t>
      </w:r>
      <w:r w:rsidR="00722842">
        <w:rPr>
          <w:rFonts w:ascii="Times New Roman" w:hAnsi="Times New Roman" w:cs="Times New Roman"/>
          <w:sz w:val="24"/>
          <w:szCs w:val="24"/>
        </w:rPr>
        <w:t>S</w:t>
      </w:r>
      <w:r w:rsidR="00E3338C">
        <w:rPr>
          <w:rFonts w:ascii="Times New Roman" w:hAnsi="Times New Roman" w:cs="Times New Roman"/>
          <w:sz w:val="24"/>
          <w:szCs w:val="24"/>
        </w:rPr>
        <w:t>tability (</w:t>
      </w:r>
      <w:r w:rsidR="00E3338C" w:rsidRPr="00D06365">
        <w:rPr>
          <w:rFonts w:ascii="Times New Roman" w:hAnsi="Times New Roman" w:cs="Times New Roman"/>
          <w:i/>
          <w:sz w:val="24"/>
          <w:szCs w:val="24"/>
        </w:rPr>
        <w:t>Samverkansrådet för Makrotillsyn</w:t>
      </w:r>
      <w:r w:rsidR="00E3338C">
        <w:rPr>
          <w:rFonts w:ascii="Times New Roman" w:hAnsi="Times New Roman" w:cs="Times New Roman"/>
          <w:sz w:val="24"/>
          <w:szCs w:val="24"/>
        </w:rPr>
        <w:t>)</w:t>
      </w:r>
      <w:r w:rsidR="00E3338C" w:rsidRPr="00333627">
        <w:rPr>
          <w:rFonts w:ascii="Times New Roman" w:hAnsi="Times New Roman" w:cs="Times New Roman"/>
          <w:sz w:val="24"/>
          <w:szCs w:val="24"/>
        </w:rPr>
        <w:t xml:space="preserve"> </w:t>
      </w:r>
      <w:r w:rsidR="00E3338C">
        <w:rPr>
          <w:rFonts w:ascii="Times New Roman" w:hAnsi="Times New Roman" w:cs="Times New Roman"/>
          <w:sz w:val="24"/>
          <w:szCs w:val="24"/>
        </w:rPr>
        <w:t>to</w:t>
      </w:r>
      <w:r w:rsidR="00E3338C" w:rsidRPr="00333627">
        <w:rPr>
          <w:rFonts w:ascii="Times New Roman" w:hAnsi="Times New Roman" w:cs="Times New Roman"/>
          <w:sz w:val="24"/>
          <w:szCs w:val="24"/>
        </w:rPr>
        <w:t xml:space="preserve"> discuss and coordinat</w:t>
      </w:r>
      <w:r w:rsidR="00E3338C">
        <w:rPr>
          <w:rFonts w:ascii="Times New Roman" w:hAnsi="Times New Roman" w:cs="Times New Roman"/>
          <w:sz w:val="24"/>
          <w:szCs w:val="24"/>
        </w:rPr>
        <w:t>e</w:t>
      </w:r>
      <w:r w:rsidR="00E3338C" w:rsidRPr="00333627">
        <w:rPr>
          <w:rFonts w:ascii="Times New Roman" w:hAnsi="Times New Roman" w:cs="Times New Roman"/>
          <w:sz w:val="24"/>
          <w:szCs w:val="24"/>
        </w:rPr>
        <w:t xml:space="preserve"> </w:t>
      </w:r>
      <w:r w:rsidR="002F172F">
        <w:rPr>
          <w:rFonts w:ascii="Times New Roman" w:hAnsi="Times New Roman" w:cs="Times New Roman"/>
          <w:sz w:val="24"/>
          <w:szCs w:val="24"/>
        </w:rPr>
        <w:t>macroprudential regulation</w:t>
      </w:r>
      <w:r w:rsidR="00E3338C" w:rsidRPr="00333627">
        <w:rPr>
          <w:rFonts w:ascii="Times New Roman" w:hAnsi="Times New Roman" w:cs="Times New Roman"/>
          <w:sz w:val="24"/>
          <w:szCs w:val="24"/>
        </w:rPr>
        <w:t>.</w:t>
      </w:r>
      <w:r w:rsidR="0058716B" w:rsidRPr="00775493">
        <w:rPr>
          <w:rFonts w:ascii="Times New Roman" w:hAnsi="Times New Roman" w:cs="Times New Roman"/>
          <w:sz w:val="24"/>
          <w:szCs w:val="24"/>
        </w:rPr>
        <w:t xml:space="preserve"> </w:t>
      </w:r>
    </w:p>
    <w:p w14:paraId="41121211" w14:textId="77777777" w:rsidR="00722842" w:rsidRDefault="00722842" w:rsidP="00012A13">
      <w:pPr>
        <w:spacing w:line="480" w:lineRule="auto"/>
        <w:jc w:val="both"/>
        <w:rPr>
          <w:rFonts w:ascii="Times New Roman" w:hAnsi="Times New Roman" w:cs="Times New Roman"/>
          <w:sz w:val="24"/>
          <w:szCs w:val="24"/>
        </w:rPr>
      </w:pPr>
    </w:p>
    <w:p w14:paraId="6FDDD775" w14:textId="750F780E" w:rsidR="006A59C5" w:rsidRDefault="009C163C" w:rsidP="005C0A01">
      <w:pPr>
        <w:spacing w:line="480" w:lineRule="auto"/>
        <w:jc w:val="both"/>
        <w:rPr>
          <w:rFonts w:ascii="Times New Roman" w:hAnsi="Times New Roman" w:cs="Times New Roman"/>
          <w:sz w:val="24"/>
          <w:szCs w:val="24"/>
        </w:rPr>
      </w:pPr>
      <w:r w:rsidRPr="007D4A4B">
        <w:rPr>
          <w:rFonts w:ascii="Times New Roman" w:hAnsi="Times New Roman" w:cs="Times New Roman"/>
          <w:sz w:val="24"/>
          <w:szCs w:val="24"/>
        </w:rPr>
        <w:t xml:space="preserve">Here, we must </w:t>
      </w:r>
      <w:r w:rsidR="007D4A4B">
        <w:rPr>
          <w:rFonts w:ascii="Times New Roman" w:hAnsi="Times New Roman" w:cs="Times New Roman"/>
          <w:sz w:val="24"/>
          <w:szCs w:val="24"/>
        </w:rPr>
        <w:t>mention</w:t>
      </w:r>
      <w:r w:rsidR="006423B2" w:rsidRPr="007D4A4B">
        <w:rPr>
          <w:rFonts w:ascii="Times New Roman" w:hAnsi="Times New Roman" w:cs="Times New Roman"/>
          <w:sz w:val="24"/>
          <w:szCs w:val="24"/>
        </w:rPr>
        <w:t xml:space="preserve"> the hegemonic role of each of the three technocratic bodies referred to above. </w:t>
      </w:r>
      <w:r w:rsidRPr="007D4A4B">
        <w:rPr>
          <w:rFonts w:ascii="Times New Roman" w:hAnsi="Times New Roman" w:cs="Times New Roman"/>
          <w:i/>
          <w:sz w:val="24"/>
          <w:szCs w:val="24"/>
        </w:rPr>
        <w:t>Riksbanken</w:t>
      </w:r>
      <w:r w:rsidRPr="007D4A4B">
        <w:rPr>
          <w:rFonts w:ascii="Times New Roman" w:hAnsi="Times New Roman" w:cs="Times New Roman"/>
          <w:sz w:val="24"/>
          <w:szCs w:val="24"/>
        </w:rPr>
        <w:t xml:space="preserve"> </w:t>
      </w:r>
      <w:r w:rsidR="002F172F" w:rsidRPr="007D4A4B">
        <w:rPr>
          <w:rFonts w:ascii="Times New Roman" w:hAnsi="Times New Roman" w:cs="Times New Roman"/>
          <w:sz w:val="24"/>
          <w:szCs w:val="24"/>
        </w:rPr>
        <w:t xml:space="preserve">is fiercely independent and in possession of a strong </w:t>
      </w:r>
      <w:r w:rsidR="002F172F" w:rsidRPr="007D4A4B">
        <w:rPr>
          <w:rFonts w:ascii="Times New Roman" w:hAnsi="Times New Roman" w:cs="Times New Roman"/>
          <w:i/>
          <w:sz w:val="24"/>
          <w:szCs w:val="24"/>
        </w:rPr>
        <w:t>Esprit de Corps</w:t>
      </w:r>
      <w:r w:rsidR="002F172F" w:rsidRPr="007D4A4B">
        <w:rPr>
          <w:rFonts w:ascii="Times New Roman" w:hAnsi="Times New Roman" w:cs="Times New Roman"/>
          <w:sz w:val="24"/>
          <w:szCs w:val="24"/>
        </w:rPr>
        <w:t xml:space="preserve">. Almost exclusively staffed by economists, traditionally trained in the orthodoxy at the top Swedish universities, it </w:t>
      </w:r>
      <w:r w:rsidR="00636A87" w:rsidRPr="007D4A4B">
        <w:rPr>
          <w:rFonts w:ascii="Times New Roman" w:hAnsi="Times New Roman" w:cs="Times New Roman"/>
          <w:sz w:val="24"/>
          <w:szCs w:val="24"/>
        </w:rPr>
        <w:t xml:space="preserve">is </w:t>
      </w:r>
      <w:r w:rsidRPr="007D4A4B">
        <w:rPr>
          <w:rFonts w:ascii="Times New Roman" w:hAnsi="Times New Roman" w:cs="Times New Roman"/>
          <w:sz w:val="24"/>
          <w:szCs w:val="24"/>
        </w:rPr>
        <w:t>populated by epitomes of Gramsci’s traditional intellectual</w:t>
      </w:r>
      <w:r w:rsidR="00012A13">
        <w:rPr>
          <w:rFonts w:ascii="Times New Roman" w:hAnsi="Times New Roman" w:cs="Times New Roman"/>
          <w:sz w:val="24"/>
          <w:szCs w:val="24"/>
        </w:rPr>
        <w:t xml:space="preserve">. </w:t>
      </w:r>
      <w:r w:rsidR="00012A13" w:rsidRPr="007D4A4B">
        <w:rPr>
          <w:rFonts w:ascii="Times New Roman" w:hAnsi="Times New Roman" w:cs="Times New Roman"/>
          <w:sz w:val="24"/>
          <w:szCs w:val="24"/>
        </w:rPr>
        <w:t>It is hel</w:t>
      </w:r>
      <w:r w:rsidR="00012A13" w:rsidRPr="005C0A01">
        <w:rPr>
          <w:rFonts w:ascii="Times New Roman" w:hAnsi="Times New Roman" w:cs="Times New Roman"/>
          <w:sz w:val="24"/>
          <w:szCs w:val="24"/>
        </w:rPr>
        <w:t>d in high esteem. In no little regard is this due to the Governorship of Stefan Ingves</w:t>
      </w:r>
      <w:r w:rsidR="00210309" w:rsidRPr="005C0A01">
        <w:rPr>
          <w:rFonts w:ascii="Times New Roman" w:hAnsi="Times New Roman" w:cs="Times New Roman"/>
          <w:sz w:val="24"/>
          <w:szCs w:val="24"/>
        </w:rPr>
        <w:t xml:space="preserve"> (2006-)</w:t>
      </w:r>
      <w:r w:rsidR="00012A13" w:rsidRPr="005C0A01">
        <w:rPr>
          <w:rFonts w:ascii="Times New Roman" w:hAnsi="Times New Roman" w:cs="Times New Roman"/>
          <w:sz w:val="24"/>
          <w:szCs w:val="24"/>
        </w:rPr>
        <w:t xml:space="preserve">, </w:t>
      </w:r>
      <w:r w:rsidR="00210309" w:rsidRPr="005C0A01">
        <w:rPr>
          <w:rFonts w:ascii="Times New Roman" w:hAnsi="Times New Roman" w:cs="Times New Roman"/>
          <w:sz w:val="24"/>
          <w:szCs w:val="24"/>
        </w:rPr>
        <w:t xml:space="preserve">recruited to </w:t>
      </w:r>
      <w:r w:rsidR="00210309" w:rsidRPr="005C0A01">
        <w:rPr>
          <w:rFonts w:ascii="Times New Roman" w:hAnsi="Times New Roman" w:cs="Times New Roman"/>
          <w:i/>
          <w:sz w:val="24"/>
          <w:szCs w:val="24"/>
        </w:rPr>
        <w:t>Riksbanken</w:t>
      </w:r>
      <w:r w:rsidR="00210309" w:rsidRPr="005C0A01">
        <w:rPr>
          <w:rFonts w:ascii="Times New Roman" w:hAnsi="Times New Roman" w:cs="Times New Roman"/>
          <w:sz w:val="24"/>
          <w:szCs w:val="24"/>
        </w:rPr>
        <w:t xml:space="preserve"> </w:t>
      </w:r>
      <w:r w:rsidR="00012A13" w:rsidRPr="005C0A01">
        <w:rPr>
          <w:rFonts w:ascii="Times New Roman" w:hAnsi="Times New Roman" w:cs="Times New Roman"/>
          <w:sz w:val="24"/>
          <w:szCs w:val="24"/>
        </w:rPr>
        <w:t>fo</w:t>
      </w:r>
      <w:r w:rsidR="00210309" w:rsidRPr="005C0A01">
        <w:rPr>
          <w:rFonts w:ascii="Times New Roman" w:hAnsi="Times New Roman" w:cs="Times New Roman"/>
          <w:sz w:val="24"/>
          <w:szCs w:val="24"/>
        </w:rPr>
        <w:t>llowing</w:t>
      </w:r>
      <w:r w:rsidR="00012A13" w:rsidRPr="005C0A01">
        <w:rPr>
          <w:rFonts w:ascii="Times New Roman" w:hAnsi="Times New Roman" w:cs="Times New Roman"/>
          <w:sz w:val="24"/>
          <w:szCs w:val="24"/>
        </w:rPr>
        <w:t xml:space="preserve"> </w:t>
      </w:r>
      <w:r w:rsidR="002A1A86" w:rsidRPr="005C0A01">
        <w:rPr>
          <w:rFonts w:ascii="Times New Roman" w:hAnsi="Times New Roman" w:cs="Times New Roman"/>
          <w:sz w:val="24"/>
          <w:szCs w:val="24"/>
        </w:rPr>
        <w:t xml:space="preserve">his </w:t>
      </w:r>
      <w:r w:rsidR="00210309" w:rsidRPr="005C0A01">
        <w:rPr>
          <w:rFonts w:ascii="Times New Roman" w:hAnsi="Times New Roman" w:cs="Times New Roman"/>
          <w:sz w:val="24"/>
          <w:szCs w:val="24"/>
        </w:rPr>
        <w:t xml:space="preserve">directorship of </w:t>
      </w:r>
      <w:r w:rsidR="002A1A86" w:rsidRPr="005C0A01">
        <w:rPr>
          <w:rFonts w:ascii="Times New Roman" w:hAnsi="Times New Roman" w:cs="Times New Roman"/>
          <w:sz w:val="24"/>
          <w:szCs w:val="24"/>
        </w:rPr>
        <w:t xml:space="preserve">of </w:t>
      </w:r>
      <w:r w:rsidR="00012A13" w:rsidRPr="005C0A01">
        <w:rPr>
          <w:rFonts w:ascii="Times New Roman" w:hAnsi="Times New Roman" w:cs="Times New Roman"/>
          <w:sz w:val="24"/>
          <w:szCs w:val="24"/>
        </w:rPr>
        <w:t xml:space="preserve">the </w:t>
      </w:r>
      <w:r w:rsidR="00210309" w:rsidRPr="005C0A01">
        <w:rPr>
          <w:rFonts w:ascii="Times New Roman" w:hAnsi="Times New Roman" w:cs="Times New Roman"/>
          <w:sz w:val="24"/>
          <w:szCs w:val="24"/>
        </w:rPr>
        <w:t xml:space="preserve">bank </w:t>
      </w:r>
      <w:r w:rsidR="002A1A86" w:rsidRPr="005C0A01">
        <w:rPr>
          <w:rFonts w:ascii="Times New Roman" w:hAnsi="Times New Roman" w:cs="Times New Roman"/>
          <w:sz w:val="24"/>
          <w:szCs w:val="24"/>
        </w:rPr>
        <w:t>bailout</w:t>
      </w:r>
      <w:r w:rsidR="005C0A01">
        <w:rPr>
          <w:rFonts w:ascii="Times New Roman" w:hAnsi="Times New Roman" w:cs="Times New Roman"/>
          <w:sz w:val="24"/>
          <w:szCs w:val="24"/>
        </w:rPr>
        <w:t xml:space="preserve"> (</w:t>
      </w:r>
      <w:r w:rsidR="005C0A01">
        <w:rPr>
          <w:rFonts w:ascii="Times New Roman" w:hAnsi="Times New Roman" w:cs="Times New Roman"/>
          <w:i/>
          <w:sz w:val="24"/>
          <w:szCs w:val="24"/>
        </w:rPr>
        <w:t>Bankstödsnäm</w:t>
      </w:r>
      <w:r w:rsidR="00B04D40">
        <w:rPr>
          <w:rFonts w:ascii="Times New Roman" w:hAnsi="Times New Roman" w:cs="Times New Roman"/>
          <w:i/>
          <w:sz w:val="24"/>
          <w:szCs w:val="24"/>
        </w:rPr>
        <w:t>n</w:t>
      </w:r>
      <w:r w:rsidR="005C0A01">
        <w:rPr>
          <w:rFonts w:ascii="Times New Roman" w:hAnsi="Times New Roman" w:cs="Times New Roman"/>
          <w:i/>
          <w:sz w:val="24"/>
          <w:szCs w:val="24"/>
        </w:rPr>
        <w:t>den</w:t>
      </w:r>
      <w:r w:rsidR="005C0A01">
        <w:rPr>
          <w:rFonts w:ascii="Times New Roman" w:hAnsi="Times New Roman" w:cs="Times New Roman"/>
          <w:sz w:val="24"/>
          <w:szCs w:val="24"/>
        </w:rPr>
        <w:t>)</w:t>
      </w:r>
      <w:r w:rsidR="002A1A86" w:rsidRPr="005C0A01">
        <w:rPr>
          <w:rFonts w:ascii="Times New Roman" w:hAnsi="Times New Roman" w:cs="Times New Roman"/>
          <w:sz w:val="24"/>
          <w:szCs w:val="24"/>
        </w:rPr>
        <w:t xml:space="preserve"> </w:t>
      </w:r>
      <w:r w:rsidR="00210309" w:rsidRPr="005C0A01">
        <w:rPr>
          <w:rFonts w:ascii="Times New Roman" w:hAnsi="Times New Roman" w:cs="Times New Roman"/>
          <w:sz w:val="24"/>
          <w:szCs w:val="24"/>
        </w:rPr>
        <w:t xml:space="preserve">in 1992-3. Before assuming the role of Governor, he also directed </w:t>
      </w:r>
      <w:r w:rsidR="00210309" w:rsidRPr="005C0A01">
        <w:rPr>
          <w:rFonts w:ascii="Times New Roman" w:hAnsi="Times New Roman" w:cs="Times New Roman"/>
          <w:color w:val="2C2825"/>
          <w:sz w:val="24"/>
          <w:szCs w:val="24"/>
          <w:shd w:val="clear" w:color="auto" w:fill="FFFFFF"/>
        </w:rPr>
        <w:t>the IMF's Monetary and Financial Systems Department.</w:t>
      </w:r>
      <w:r w:rsidR="005C0A01" w:rsidRPr="005C0A01">
        <w:rPr>
          <w:rFonts w:ascii="Times New Roman" w:hAnsi="Times New Roman" w:cs="Times New Roman"/>
          <w:color w:val="2C2825"/>
          <w:sz w:val="24"/>
          <w:szCs w:val="24"/>
          <w:shd w:val="clear" w:color="auto" w:fill="FFFFFF"/>
        </w:rPr>
        <w:t xml:space="preserve"> He currently serves as Chair of </w:t>
      </w:r>
      <w:r w:rsidR="005C0A01" w:rsidRPr="005C0A01">
        <w:rPr>
          <w:rFonts w:ascii="Times New Roman" w:hAnsi="Times New Roman" w:cs="Times New Roman"/>
          <w:sz w:val="24"/>
          <w:szCs w:val="24"/>
        </w:rPr>
        <w:t>the Basel Committee and Director of the Bank of International Settlements (BIS)</w:t>
      </w:r>
      <w:r w:rsidR="00012A13" w:rsidRPr="007D4A4B">
        <w:rPr>
          <w:rFonts w:ascii="Times New Roman" w:hAnsi="Times New Roman" w:cs="Times New Roman"/>
          <w:sz w:val="24"/>
          <w:szCs w:val="24"/>
        </w:rPr>
        <w:t>.</w:t>
      </w:r>
      <w:r w:rsidR="007D4A4B">
        <w:rPr>
          <w:rFonts w:ascii="Times New Roman" w:hAnsi="Times New Roman" w:cs="Times New Roman"/>
          <w:sz w:val="24"/>
          <w:szCs w:val="24"/>
        </w:rPr>
        <w:t xml:space="preserve"> </w:t>
      </w:r>
      <w:r w:rsidR="007D4A4B">
        <w:rPr>
          <w:rFonts w:ascii="Times New Roman" w:hAnsi="Times New Roman" w:cs="Times New Roman"/>
          <w:i/>
          <w:sz w:val="24"/>
          <w:szCs w:val="24"/>
        </w:rPr>
        <w:t>Riksbanken</w:t>
      </w:r>
      <w:r w:rsidR="007D4A4B" w:rsidRPr="00012A13">
        <w:rPr>
          <w:rFonts w:ascii="Times New Roman" w:hAnsi="Times New Roman" w:cs="Times New Roman"/>
          <w:sz w:val="24"/>
          <w:szCs w:val="24"/>
        </w:rPr>
        <w:t>’s</w:t>
      </w:r>
      <w:r w:rsidR="002F172F" w:rsidRPr="007D4A4B">
        <w:rPr>
          <w:rFonts w:ascii="Times New Roman" w:hAnsi="Times New Roman" w:cs="Times New Roman"/>
          <w:sz w:val="24"/>
          <w:szCs w:val="24"/>
        </w:rPr>
        <w:t xml:space="preserve"> </w:t>
      </w:r>
      <w:r w:rsidR="007D4A4B">
        <w:rPr>
          <w:rFonts w:ascii="Times New Roman" w:hAnsi="Times New Roman" w:cs="Times New Roman"/>
          <w:sz w:val="24"/>
          <w:szCs w:val="24"/>
        </w:rPr>
        <w:t xml:space="preserve">role </w:t>
      </w:r>
      <w:r w:rsidR="002F172F" w:rsidRPr="007D4A4B">
        <w:rPr>
          <w:rFonts w:ascii="Times New Roman" w:hAnsi="Times New Roman" w:cs="Times New Roman"/>
          <w:sz w:val="24"/>
          <w:szCs w:val="24"/>
        </w:rPr>
        <w:t>has changed</w:t>
      </w:r>
      <w:r w:rsidR="00076463" w:rsidRPr="007D4A4B">
        <w:rPr>
          <w:rFonts w:ascii="Times New Roman" w:hAnsi="Times New Roman" w:cs="Times New Roman"/>
          <w:sz w:val="24"/>
          <w:szCs w:val="24"/>
        </w:rPr>
        <w:t xml:space="preserve"> </w:t>
      </w:r>
      <w:r w:rsidR="007D4A4B" w:rsidRPr="007D4A4B">
        <w:rPr>
          <w:rFonts w:ascii="Times New Roman" w:hAnsi="Times New Roman" w:cs="Times New Roman"/>
          <w:sz w:val="24"/>
          <w:szCs w:val="24"/>
        </w:rPr>
        <w:t>in parallel with</w:t>
      </w:r>
      <w:r w:rsidR="002F172F" w:rsidRPr="007D4A4B">
        <w:rPr>
          <w:rFonts w:ascii="Times New Roman" w:hAnsi="Times New Roman" w:cs="Times New Roman"/>
          <w:sz w:val="24"/>
          <w:szCs w:val="24"/>
        </w:rPr>
        <w:t xml:space="preserve"> the</w:t>
      </w:r>
      <w:r w:rsidR="007D4A4B" w:rsidRPr="007D4A4B">
        <w:rPr>
          <w:rFonts w:ascii="Times New Roman" w:hAnsi="Times New Roman" w:cs="Times New Roman"/>
          <w:sz w:val="24"/>
          <w:szCs w:val="24"/>
        </w:rPr>
        <w:t xml:space="preserve"> </w:t>
      </w:r>
      <w:r w:rsidR="007C3B14">
        <w:rPr>
          <w:rFonts w:ascii="Times New Roman" w:hAnsi="Times New Roman" w:cs="Times New Roman"/>
          <w:sz w:val="24"/>
          <w:szCs w:val="24"/>
        </w:rPr>
        <w:t>transformation</w:t>
      </w:r>
      <w:r w:rsidR="007C3B14" w:rsidRPr="007D4A4B">
        <w:rPr>
          <w:rFonts w:ascii="Times New Roman" w:hAnsi="Times New Roman" w:cs="Times New Roman"/>
          <w:sz w:val="24"/>
          <w:szCs w:val="24"/>
        </w:rPr>
        <w:t xml:space="preserve"> </w:t>
      </w:r>
      <w:r w:rsidR="007D4A4B" w:rsidRPr="007D4A4B">
        <w:rPr>
          <w:rFonts w:ascii="Times New Roman" w:hAnsi="Times New Roman" w:cs="Times New Roman"/>
          <w:sz w:val="24"/>
          <w:szCs w:val="24"/>
        </w:rPr>
        <w:t>of the</w:t>
      </w:r>
      <w:r w:rsidR="002F172F" w:rsidRPr="007D4A4B">
        <w:rPr>
          <w:rFonts w:ascii="Times New Roman" w:hAnsi="Times New Roman" w:cs="Times New Roman"/>
          <w:sz w:val="24"/>
          <w:szCs w:val="24"/>
        </w:rPr>
        <w:t xml:space="preserve"> Swedish model.</w:t>
      </w:r>
      <w:r w:rsidR="007D4A4B">
        <w:rPr>
          <w:rFonts w:ascii="Times New Roman" w:hAnsi="Times New Roman" w:cs="Times New Roman"/>
          <w:sz w:val="24"/>
          <w:szCs w:val="24"/>
        </w:rPr>
        <w:t xml:space="preserve"> Under the auspices of depoliticisation, it operates inflation targeting</w:t>
      </w:r>
      <w:r w:rsidR="00012A13">
        <w:rPr>
          <w:rFonts w:ascii="Times New Roman" w:hAnsi="Times New Roman" w:cs="Times New Roman"/>
          <w:sz w:val="24"/>
          <w:szCs w:val="24"/>
        </w:rPr>
        <w:t xml:space="preserve"> at the 2% level</w:t>
      </w:r>
      <w:r w:rsidR="006B7693">
        <w:rPr>
          <w:rFonts w:ascii="Times New Roman" w:hAnsi="Times New Roman" w:cs="Times New Roman"/>
          <w:sz w:val="24"/>
          <w:szCs w:val="24"/>
        </w:rPr>
        <w:t xml:space="preserve">. Moreover, </w:t>
      </w:r>
      <w:r w:rsidR="005E5F27">
        <w:rPr>
          <w:rFonts w:ascii="Times New Roman" w:hAnsi="Times New Roman" w:cs="Times New Roman"/>
          <w:sz w:val="24"/>
          <w:szCs w:val="24"/>
        </w:rPr>
        <w:t xml:space="preserve">from its inherently systemic </w:t>
      </w:r>
      <w:r w:rsidR="005E5F27">
        <w:rPr>
          <w:rFonts w:ascii="Times New Roman" w:hAnsi="Times New Roman" w:cs="Times New Roman"/>
          <w:sz w:val="24"/>
          <w:szCs w:val="24"/>
        </w:rPr>
        <w:lastRenderedPageBreak/>
        <w:t xml:space="preserve">perspective, </w:t>
      </w:r>
      <w:r w:rsidR="006B7693">
        <w:rPr>
          <w:rFonts w:ascii="Times New Roman" w:hAnsi="Times New Roman" w:cs="Times New Roman"/>
          <w:sz w:val="24"/>
          <w:szCs w:val="24"/>
        </w:rPr>
        <w:t xml:space="preserve">it </w:t>
      </w:r>
      <w:r w:rsidR="005E5F27">
        <w:rPr>
          <w:rFonts w:ascii="Times New Roman" w:hAnsi="Times New Roman" w:cs="Times New Roman"/>
          <w:sz w:val="24"/>
          <w:szCs w:val="24"/>
        </w:rPr>
        <w:t>has become alarmist about financial sector developments and</w:t>
      </w:r>
      <w:r w:rsidR="00E34A4D">
        <w:rPr>
          <w:rFonts w:ascii="Times New Roman" w:hAnsi="Times New Roman" w:cs="Times New Roman"/>
          <w:sz w:val="24"/>
          <w:szCs w:val="24"/>
        </w:rPr>
        <w:t xml:space="preserve"> has</w:t>
      </w:r>
      <w:r w:rsidR="005E5F27">
        <w:rPr>
          <w:rFonts w:ascii="Times New Roman" w:hAnsi="Times New Roman" w:cs="Times New Roman"/>
          <w:sz w:val="24"/>
          <w:szCs w:val="24"/>
        </w:rPr>
        <w:t xml:space="preserve"> thus partially espoused a</w:t>
      </w:r>
      <w:r w:rsidR="006F4614">
        <w:rPr>
          <w:rFonts w:ascii="Times New Roman" w:hAnsi="Times New Roman" w:cs="Times New Roman"/>
          <w:sz w:val="24"/>
          <w:szCs w:val="24"/>
        </w:rPr>
        <w:t xml:space="preserve"> </w:t>
      </w:r>
      <w:r w:rsidR="005E5F27">
        <w:rPr>
          <w:rFonts w:ascii="Times New Roman" w:hAnsi="Times New Roman" w:cs="Times New Roman"/>
          <w:sz w:val="24"/>
          <w:szCs w:val="24"/>
        </w:rPr>
        <w:t xml:space="preserve">macroprudential </w:t>
      </w:r>
      <w:r w:rsidR="006F4614">
        <w:rPr>
          <w:rFonts w:ascii="Times New Roman" w:hAnsi="Times New Roman" w:cs="Times New Roman"/>
          <w:sz w:val="24"/>
          <w:szCs w:val="24"/>
        </w:rPr>
        <w:t>view of risk</w:t>
      </w:r>
      <w:r w:rsidR="00012A13">
        <w:rPr>
          <w:rFonts w:ascii="Times New Roman" w:hAnsi="Times New Roman" w:cs="Times New Roman"/>
          <w:sz w:val="24"/>
          <w:szCs w:val="24"/>
        </w:rPr>
        <w:t xml:space="preserve">. </w:t>
      </w:r>
    </w:p>
    <w:p w14:paraId="5E72258F" w14:textId="77777777" w:rsidR="006A59C5" w:rsidRDefault="006A59C5" w:rsidP="00012A13">
      <w:pPr>
        <w:spacing w:line="480" w:lineRule="auto"/>
        <w:jc w:val="both"/>
        <w:rPr>
          <w:rFonts w:ascii="Times New Roman" w:hAnsi="Times New Roman" w:cs="Times New Roman"/>
          <w:sz w:val="24"/>
          <w:szCs w:val="24"/>
        </w:rPr>
      </w:pPr>
    </w:p>
    <w:p w14:paraId="0ECE2BB3" w14:textId="34720B95" w:rsidR="00636A87" w:rsidRPr="002A1A86" w:rsidRDefault="006A59C5" w:rsidP="002A1A8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Created in 1991, </w:t>
      </w:r>
      <w:r w:rsidR="00B178DE">
        <w:rPr>
          <w:rFonts w:ascii="Times New Roman" w:hAnsi="Times New Roman" w:cs="Times New Roman"/>
          <w:i/>
          <w:sz w:val="24"/>
          <w:szCs w:val="24"/>
        </w:rPr>
        <w:t xml:space="preserve">Finansinspektionen </w:t>
      </w:r>
      <w:r>
        <w:rPr>
          <w:rFonts w:ascii="Times New Roman" w:hAnsi="Times New Roman" w:cs="Times New Roman"/>
          <w:sz w:val="24"/>
          <w:szCs w:val="24"/>
        </w:rPr>
        <w:t xml:space="preserve">arose out of the debris of the </w:t>
      </w:r>
      <w:r w:rsidR="007C3B14">
        <w:rPr>
          <w:rFonts w:ascii="Times New Roman" w:hAnsi="Times New Roman" w:cs="Times New Roman"/>
          <w:sz w:val="24"/>
          <w:szCs w:val="24"/>
        </w:rPr>
        <w:t>banking</w:t>
      </w:r>
      <w:r>
        <w:rPr>
          <w:rFonts w:ascii="Times New Roman" w:hAnsi="Times New Roman" w:cs="Times New Roman"/>
          <w:sz w:val="24"/>
          <w:szCs w:val="24"/>
        </w:rPr>
        <w:t xml:space="preserve"> crisis. </w:t>
      </w:r>
      <w:r w:rsidR="006B7693">
        <w:rPr>
          <w:rFonts w:ascii="Times New Roman" w:hAnsi="Times New Roman" w:cs="Times New Roman"/>
          <w:sz w:val="24"/>
          <w:szCs w:val="24"/>
        </w:rPr>
        <w:t>Before</w:t>
      </w:r>
      <w:r>
        <w:rPr>
          <w:rFonts w:ascii="Times New Roman" w:hAnsi="Times New Roman" w:cs="Times New Roman"/>
          <w:sz w:val="24"/>
          <w:szCs w:val="24"/>
        </w:rPr>
        <w:t xml:space="preserve"> the GFC, its work entailed in significant part the implementation of global and EU regulation and overseeing the substantial expansion of the Swedish banking sector. After the GFC, Moderate</w:t>
      </w:r>
      <w:r w:rsidR="007C3B14">
        <w:rPr>
          <w:rFonts w:ascii="Times New Roman" w:hAnsi="Times New Roman" w:cs="Times New Roman"/>
          <w:sz w:val="24"/>
          <w:szCs w:val="24"/>
        </w:rPr>
        <w:t>s</w:t>
      </w:r>
      <w:r>
        <w:rPr>
          <w:rFonts w:ascii="Times New Roman" w:hAnsi="Times New Roman" w:cs="Times New Roman"/>
          <w:sz w:val="24"/>
          <w:szCs w:val="24"/>
        </w:rPr>
        <w:t xml:space="preserve"> </w:t>
      </w:r>
      <w:r w:rsidR="0061744B">
        <w:rPr>
          <w:rFonts w:ascii="Times New Roman" w:hAnsi="Times New Roman" w:cs="Times New Roman"/>
          <w:sz w:val="24"/>
          <w:szCs w:val="24"/>
        </w:rPr>
        <w:t>F</w:t>
      </w:r>
      <w:r>
        <w:rPr>
          <w:rFonts w:ascii="Times New Roman" w:hAnsi="Times New Roman" w:cs="Times New Roman"/>
          <w:sz w:val="24"/>
          <w:szCs w:val="24"/>
        </w:rPr>
        <w:t xml:space="preserve">inance </w:t>
      </w:r>
      <w:r w:rsidR="0061744B">
        <w:rPr>
          <w:rFonts w:ascii="Times New Roman" w:hAnsi="Times New Roman" w:cs="Times New Roman"/>
          <w:sz w:val="24"/>
          <w:szCs w:val="24"/>
        </w:rPr>
        <w:t>M</w:t>
      </w:r>
      <w:r>
        <w:rPr>
          <w:rFonts w:ascii="Times New Roman" w:hAnsi="Times New Roman" w:cs="Times New Roman"/>
          <w:sz w:val="24"/>
          <w:szCs w:val="24"/>
        </w:rPr>
        <w:t>inister Anders Borg</w:t>
      </w:r>
      <w:r>
        <w:rPr>
          <w:rFonts w:ascii="Times New Roman" w:hAnsi="Times New Roman" w:cs="Times New Roman"/>
          <w:i/>
          <w:sz w:val="24"/>
          <w:szCs w:val="24"/>
        </w:rPr>
        <w:t xml:space="preserve"> </w:t>
      </w:r>
      <w:r>
        <w:rPr>
          <w:rFonts w:ascii="Times New Roman" w:hAnsi="Times New Roman" w:cs="Times New Roman"/>
          <w:sz w:val="24"/>
          <w:szCs w:val="24"/>
        </w:rPr>
        <w:t xml:space="preserve">appointed Martin Andersson, previously responsible for producing </w:t>
      </w:r>
      <w:r w:rsidR="006B7693">
        <w:rPr>
          <w:rFonts w:ascii="Times New Roman" w:hAnsi="Times New Roman" w:cs="Times New Roman"/>
          <w:sz w:val="24"/>
          <w:szCs w:val="24"/>
        </w:rPr>
        <w:t xml:space="preserve">micro-focused </w:t>
      </w:r>
      <w:r>
        <w:rPr>
          <w:rFonts w:ascii="Times New Roman" w:hAnsi="Times New Roman" w:cs="Times New Roman"/>
          <w:sz w:val="24"/>
          <w:szCs w:val="24"/>
        </w:rPr>
        <w:t xml:space="preserve">financial stability reports at </w:t>
      </w:r>
      <w:r>
        <w:rPr>
          <w:rFonts w:ascii="Times New Roman" w:hAnsi="Times New Roman" w:cs="Times New Roman"/>
          <w:i/>
          <w:sz w:val="24"/>
          <w:szCs w:val="24"/>
        </w:rPr>
        <w:t>Riksbanken</w:t>
      </w:r>
      <w:r>
        <w:rPr>
          <w:rFonts w:ascii="Times New Roman" w:hAnsi="Times New Roman" w:cs="Times New Roman"/>
          <w:sz w:val="24"/>
          <w:szCs w:val="24"/>
        </w:rPr>
        <w:t xml:space="preserve">, as </w:t>
      </w:r>
      <w:r w:rsidR="0034349D">
        <w:rPr>
          <w:rFonts w:ascii="Times New Roman" w:hAnsi="Times New Roman" w:cs="Times New Roman"/>
          <w:sz w:val="24"/>
          <w:szCs w:val="24"/>
        </w:rPr>
        <w:t>General Director</w:t>
      </w:r>
      <w:r>
        <w:rPr>
          <w:rFonts w:ascii="Times New Roman" w:hAnsi="Times New Roman" w:cs="Times New Roman"/>
          <w:sz w:val="24"/>
          <w:szCs w:val="24"/>
        </w:rPr>
        <w:t>. Under his leadership,</w:t>
      </w:r>
      <w:r w:rsidR="006B7693">
        <w:rPr>
          <w:rFonts w:ascii="Times New Roman" w:hAnsi="Times New Roman" w:cs="Times New Roman"/>
          <w:sz w:val="24"/>
          <w:szCs w:val="24"/>
        </w:rPr>
        <w:t xml:space="preserve"> and </w:t>
      </w:r>
      <w:r w:rsidR="00C52910">
        <w:rPr>
          <w:rFonts w:ascii="Times New Roman" w:hAnsi="Times New Roman" w:cs="Times New Roman"/>
          <w:sz w:val="24"/>
          <w:szCs w:val="24"/>
        </w:rPr>
        <w:t>generously resourced</w:t>
      </w:r>
      <w:r w:rsidR="006B7693">
        <w:rPr>
          <w:rFonts w:ascii="Times New Roman" w:hAnsi="Times New Roman" w:cs="Times New Roman"/>
          <w:sz w:val="24"/>
          <w:szCs w:val="24"/>
        </w:rPr>
        <w:t xml:space="preserve"> by Borg,</w:t>
      </w:r>
      <w:r>
        <w:rPr>
          <w:rFonts w:ascii="Times New Roman" w:hAnsi="Times New Roman" w:cs="Times New Roman"/>
          <w:sz w:val="24"/>
          <w:szCs w:val="24"/>
        </w:rPr>
        <w:t xml:space="preserve"> </w:t>
      </w:r>
      <w:r>
        <w:rPr>
          <w:rFonts w:ascii="Times New Roman" w:hAnsi="Times New Roman" w:cs="Times New Roman"/>
          <w:i/>
          <w:sz w:val="24"/>
          <w:szCs w:val="24"/>
        </w:rPr>
        <w:t>Finansinspektion</w:t>
      </w:r>
      <w:r>
        <w:rPr>
          <w:rFonts w:ascii="Times New Roman" w:hAnsi="Times New Roman" w:cs="Times New Roman"/>
          <w:sz w:val="24"/>
          <w:szCs w:val="24"/>
        </w:rPr>
        <w:t xml:space="preserve"> retained a clear focus on microprudential regulation</w:t>
      </w:r>
      <w:r w:rsidR="006B7693">
        <w:rPr>
          <w:rFonts w:ascii="Times New Roman" w:hAnsi="Times New Roman" w:cs="Times New Roman"/>
          <w:sz w:val="24"/>
          <w:szCs w:val="24"/>
        </w:rPr>
        <w:t xml:space="preserve">. With regards to MPR, </w:t>
      </w:r>
      <w:r w:rsidR="006B7693">
        <w:rPr>
          <w:rFonts w:ascii="Times New Roman" w:hAnsi="Times New Roman" w:cs="Times New Roman"/>
          <w:i/>
          <w:sz w:val="24"/>
          <w:szCs w:val="24"/>
        </w:rPr>
        <w:t>Finansinspektionen</w:t>
      </w:r>
      <w:r>
        <w:rPr>
          <w:rFonts w:ascii="Times New Roman" w:hAnsi="Times New Roman" w:cs="Times New Roman"/>
          <w:sz w:val="24"/>
          <w:szCs w:val="24"/>
        </w:rPr>
        <w:t xml:space="preserve"> adopted a “go with the flow” approach, happy to implement </w:t>
      </w:r>
      <w:r w:rsidR="00A3151B">
        <w:rPr>
          <w:rFonts w:ascii="Times New Roman" w:hAnsi="Times New Roman" w:cs="Times New Roman"/>
          <w:sz w:val="24"/>
          <w:szCs w:val="24"/>
        </w:rPr>
        <w:t xml:space="preserve">most new </w:t>
      </w:r>
      <w:r>
        <w:rPr>
          <w:rFonts w:ascii="Times New Roman" w:hAnsi="Times New Roman" w:cs="Times New Roman"/>
          <w:sz w:val="24"/>
          <w:szCs w:val="24"/>
        </w:rPr>
        <w:t xml:space="preserve">G20, Basel II and EU </w:t>
      </w:r>
      <w:r w:rsidR="00B40397">
        <w:rPr>
          <w:rFonts w:ascii="Times New Roman" w:hAnsi="Times New Roman" w:cs="Times New Roman"/>
          <w:sz w:val="24"/>
          <w:szCs w:val="24"/>
        </w:rPr>
        <w:t xml:space="preserve">regulation of a </w:t>
      </w:r>
      <w:r w:rsidR="00A3151B">
        <w:rPr>
          <w:rFonts w:ascii="Times New Roman" w:hAnsi="Times New Roman" w:cs="Times New Roman"/>
          <w:sz w:val="24"/>
          <w:szCs w:val="24"/>
        </w:rPr>
        <w:t xml:space="preserve">microprudential </w:t>
      </w:r>
      <w:r w:rsidR="00B40397">
        <w:rPr>
          <w:rFonts w:ascii="Times New Roman" w:hAnsi="Times New Roman" w:cs="Times New Roman"/>
          <w:sz w:val="24"/>
          <w:szCs w:val="24"/>
        </w:rPr>
        <w:t xml:space="preserve">nature </w:t>
      </w:r>
      <w:r w:rsidR="00A3151B">
        <w:rPr>
          <w:rFonts w:ascii="Times New Roman" w:hAnsi="Times New Roman" w:cs="Times New Roman"/>
          <w:sz w:val="24"/>
          <w:szCs w:val="24"/>
        </w:rPr>
        <w:t>and</w:t>
      </w:r>
      <w:r w:rsidR="00B40397">
        <w:rPr>
          <w:rFonts w:ascii="Times New Roman" w:hAnsi="Times New Roman" w:cs="Times New Roman"/>
          <w:sz w:val="24"/>
          <w:szCs w:val="24"/>
        </w:rPr>
        <w:t xml:space="preserve"> only</w:t>
      </w:r>
      <w:r w:rsidR="00A3151B">
        <w:rPr>
          <w:rFonts w:ascii="Times New Roman" w:hAnsi="Times New Roman" w:cs="Times New Roman"/>
          <w:sz w:val="24"/>
          <w:szCs w:val="24"/>
        </w:rPr>
        <w:t xml:space="preserve"> some macroprudential regulation (e.g. loan-to-value ratios)</w:t>
      </w:r>
      <w:r>
        <w:rPr>
          <w:rFonts w:ascii="Times New Roman" w:hAnsi="Times New Roman" w:cs="Times New Roman"/>
          <w:sz w:val="24"/>
          <w:szCs w:val="24"/>
        </w:rPr>
        <w:t xml:space="preserve">, but </w:t>
      </w:r>
      <w:r w:rsidR="00A3151B">
        <w:rPr>
          <w:rFonts w:ascii="Times New Roman" w:hAnsi="Times New Roman" w:cs="Times New Roman"/>
          <w:sz w:val="24"/>
          <w:szCs w:val="24"/>
        </w:rPr>
        <w:t>rejecting</w:t>
      </w:r>
      <w:r w:rsidR="006B7693">
        <w:rPr>
          <w:rFonts w:ascii="Times New Roman" w:hAnsi="Times New Roman" w:cs="Times New Roman"/>
          <w:sz w:val="24"/>
          <w:szCs w:val="24"/>
        </w:rPr>
        <w:t xml:space="preserve"> </w:t>
      </w:r>
      <w:r w:rsidR="00A3151B">
        <w:rPr>
          <w:rFonts w:ascii="Times New Roman" w:hAnsi="Times New Roman" w:cs="Times New Roman"/>
          <w:sz w:val="24"/>
          <w:szCs w:val="24"/>
        </w:rPr>
        <w:t xml:space="preserve">MPR </w:t>
      </w:r>
      <w:r w:rsidR="006B7693">
        <w:rPr>
          <w:rFonts w:ascii="Times New Roman" w:hAnsi="Times New Roman" w:cs="Times New Roman"/>
          <w:sz w:val="24"/>
          <w:szCs w:val="24"/>
        </w:rPr>
        <w:t>measures</w:t>
      </w:r>
      <w:r w:rsidR="00A3151B">
        <w:rPr>
          <w:rFonts w:ascii="Times New Roman" w:hAnsi="Times New Roman" w:cs="Times New Roman"/>
          <w:sz w:val="24"/>
          <w:szCs w:val="24"/>
        </w:rPr>
        <w:t xml:space="preserve"> of a more countercyclical or structural nature</w:t>
      </w:r>
      <w:r w:rsidR="007C3B14">
        <w:rPr>
          <w:rFonts w:ascii="Times New Roman" w:hAnsi="Times New Roman" w:cs="Times New Roman"/>
          <w:sz w:val="24"/>
          <w:szCs w:val="24"/>
        </w:rPr>
        <w:t xml:space="preserve"> capable of</w:t>
      </w:r>
      <w:r w:rsidR="006B7693">
        <w:rPr>
          <w:rFonts w:ascii="Times New Roman" w:hAnsi="Times New Roman" w:cs="Times New Roman"/>
          <w:sz w:val="24"/>
          <w:szCs w:val="24"/>
        </w:rPr>
        <w:t xml:space="preserve"> disrupt</w:t>
      </w:r>
      <w:r w:rsidR="007C3B14">
        <w:rPr>
          <w:rFonts w:ascii="Times New Roman" w:hAnsi="Times New Roman" w:cs="Times New Roman"/>
          <w:sz w:val="24"/>
          <w:szCs w:val="24"/>
        </w:rPr>
        <w:t>ing</w:t>
      </w:r>
      <w:r w:rsidR="006B7693">
        <w:rPr>
          <w:rFonts w:ascii="Times New Roman" w:hAnsi="Times New Roman" w:cs="Times New Roman"/>
          <w:sz w:val="24"/>
          <w:szCs w:val="24"/>
        </w:rPr>
        <w:t xml:space="preserve"> credit growth in </w:t>
      </w:r>
      <w:r w:rsidR="006B7693" w:rsidRPr="002A1A86">
        <w:rPr>
          <w:rFonts w:ascii="Times New Roman" w:hAnsi="Times New Roman" w:cs="Times New Roman"/>
          <w:sz w:val="24"/>
          <w:szCs w:val="24"/>
        </w:rPr>
        <w:t>the economy</w:t>
      </w:r>
      <w:r w:rsidRPr="002A1A86">
        <w:rPr>
          <w:rFonts w:ascii="Times New Roman" w:hAnsi="Times New Roman" w:cs="Times New Roman"/>
          <w:sz w:val="24"/>
          <w:szCs w:val="24"/>
        </w:rPr>
        <w:t xml:space="preserve">.  </w:t>
      </w:r>
    </w:p>
    <w:p w14:paraId="3EF6C609" w14:textId="12141581" w:rsidR="00DF79A7" w:rsidRPr="002A1A86" w:rsidRDefault="00DF79A7" w:rsidP="002A1A86">
      <w:pPr>
        <w:spacing w:line="480" w:lineRule="auto"/>
        <w:jc w:val="both"/>
        <w:rPr>
          <w:rFonts w:ascii="Times New Roman" w:hAnsi="Times New Roman" w:cs="Times New Roman"/>
          <w:sz w:val="24"/>
          <w:szCs w:val="24"/>
        </w:rPr>
      </w:pPr>
    </w:p>
    <w:p w14:paraId="4DD53475" w14:textId="44AD9559" w:rsidR="00DF79A7" w:rsidRPr="00F93698" w:rsidRDefault="002B370E" w:rsidP="002A1A86">
      <w:pPr>
        <w:spacing w:line="480" w:lineRule="auto"/>
        <w:jc w:val="both"/>
        <w:rPr>
          <w:rFonts w:ascii="Times New Roman" w:hAnsi="Times New Roman" w:cs="Times New Roman"/>
          <w:sz w:val="24"/>
          <w:szCs w:val="24"/>
        </w:rPr>
      </w:pPr>
      <w:r w:rsidRPr="002A1A86">
        <w:rPr>
          <w:rFonts w:ascii="Times New Roman" w:hAnsi="Times New Roman" w:cs="Times New Roman"/>
          <w:sz w:val="24"/>
          <w:szCs w:val="24"/>
        </w:rPr>
        <w:t xml:space="preserve">The role of </w:t>
      </w:r>
      <w:r w:rsidR="008067AE" w:rsidRPr="002A1A86">
        <w:rPr>
          <w:rFonts w:ascii="Times New Roman" w:hAnsi="Times New Roman" w:cs="Times New Roman"/>
          <w:i/>
          <w:sz w:val="24"/>
          <w:szCs w:val="24"/>
        </w:rPr>
        <w:t>Riksgälden</w:t>
      </w:r>
      <w:r w:rsidR="008067AE" w:rsidRPr="002A1A86">
        <w:rPr>
          <w:rFonts w:ascii="Times New Roman" w:hAnsi="Times New Roman" w:cs="Times New Roman"/>
          <w:sz w:val="24"/>
          <w:szCs w:val="24"/>
        </w:rPr>
        <w:t xml:space="preserve">, created in the late 1700s to </w:t>
      </w:r>
      <w:r w:rsidRPr="002A1A86">
        <w:rPr>
          <w:rFonts w:ascii="Times New Roman" w:hAnsi="Times New Roman" w:cs="Times New Roman"/>
          <w:sz w:val="24"/>
          <w:szCs w:val="24"/>
        </w:rPr>
        <w:t xml:space="preserve">gain control over </w:t>
      </w:r>
      <w:r w:rsidR="00A33D20" w:rsidRPr="002A1A86">
        <w:rPr>
          <w:rFonts w:ascii="Times New Roman" w:hAnsi="Times New Roman" w:cs="Times New Roman"/>
          <w:sz w:val="24"/>
          <w:szCs w:val="24"/>
        </w:rPr>
        <w:t xml:space="preserve">war-ravaged </w:t>
      </w:r>
      <w:r w:rsidRPr="002A1A86">
        <w:rPr>
          <w:rFonts w:ascii="Times New Roman" w:hAnsi="Times New Roman" w:cs="Times New Roman"/>
          <w:sz w:val="24"/>
          <w:szCs w:val="24"/>
        </w:rPr>
        <w:t>state finances, was strengthened after the 1992-3 crisis</w:t>
      </w:r>
      <w:r w:rsidR="00A33D20" w:rsidRPr="002A1A86">
        <w:rPr>
          <w:rFonts w:ascii="Times New Roman" w:hAnsi="Times New Roman" w:cs="Times New Roman"/>
          <w:sz w:val="24"/>
          <w:szCs w:val="24"/>
        </w:rPr>
        <w:t>.</w:t>
      </w:r>
      <w:r w:rsidR="00EB644E" w:rsidRPr="002A1A86">
        <w:rPr>
          <w:rFonts w:ascii="Times New Roman" w:hAnsi="Times New Roman" w:cs="Times New Roman"/>
          <w:sz w:val="24"/>
          <w:szCs w:val="24"/>
        </w:rPr>
        <w:t xml:space="preserve"> During 2004-2013, Bo Lundgren was </w:t>
      </w:r>
      <w:r w:rsidR="0034349D">
        <w:rPr>
          <w:rFonts w:ascii="Times New Roman" w:hAnsi="Times New Roman" w:cs="Times New Roman"/>
          <w:sz w:val="24"/>
          <w:szCs w:val="24"/>
        </w:rPr>
        <w:t xml:space="preserve">General </w:t>
      </w:r>
      <w:r w:rsidR="00EB644E" w:rsidRPr="002A1A86">
        <w:rPr>
          <w:rFonts w:ascii="Times New Roman" w:hAnsi="Times New Roman" w:cs="Times New Roman"/>
          <w:sz w:val="24"/>
          <w:szCs w:val="24"/>
        </w:rPr>
        <w:t xml:space="preserve">Director. Lundgren had a rich CV in the service of the Moderates. During the banking crisis, he was deputy minister of financial affairs and </w:t>
      </w:r>
      <w:r w:rsidR="002A1A86">
        <w:rPr>
          <w:rFonts w:ascii="Times New Roman" w:hAnsi="Times New Roman" w:cs="Times New Roman"/>
          <w:sz w:val="24"/>
          <w:szCs w:val="24"/>
        </w:rPr>
        <w:t xml:space="preserve">minister of </w:t>
      </w:r>
      <w:r w:rsidR="00EB644E" w:rsidRPr="002A1A86">
        <w:rPr>
          <w:rFonts w:ascii="Times New Roman" w:hAnsi="Times New Roman" w:cs="Times New Roman"/>
          <w:sz w:val="24"/>
          <w:szCs w:val="24"/>
        </w:rPr>
        <w:t>taxation with responsibility for</w:t>
      </w:r>
      <w:r w:rsidR="005C0A01">
        <w:rPr>
          <w:rFonts w:ascii="Times New Roman" w:hAnsi="Times New Roman" w:cs="Times New Roman"/>
          <w:sz w:val="24"/>
          <w:szCs w:val="24"/>
        </w:rPr>
        <w:t xml:space="preserve"> </w:t>
      </w:r>
      <w:r w:rsidR="005C0A01">
        <w:rPr>
          <w:rFonts w:ascii="Times New Roman" w:hAnsi="Times New Roman" w:cs="Times New Roman"/>
          <w:i/>
          <w:sz w:val="24"/>
          <w:szCs w:val="24"/>
        </w:rPr>
        <w:t>Bankstödsnämnden</w:t>
      </w:r>
      <w:r w:rsidR="00EB644E" w:rsidRPr="002A1A86">
        <w:rPr>
          <w:rFonts w:ascii="Times New Roman" w:hAnsi="Times New Roman" w:cs="Times New Roman"/>
          <w:sz w:val="24"/>
          <w:szCs w:val="24"/>
        </w:rPr>
        <w:t xml:space="preserve">. </w:t>
      </w:r>
      <w:r w:rsidR="000C2D19" w:rsidRPr="002A1A86">
        <w:rPr>
          <w:rFonts w:ascii="Times New Roman" w:hAnsi="Times New Roman" w:cs="Times New Roman"/>
          <w:sz w:val="24"/>
          <w:szCs w:val="24"/>
        </w:rPr>
        <w:t xml:space="preserve">The new budgetary and foreign borrowing framework introduced under his stewardship are among the most stringent in the world and have been significant for the financialisation process. </w:t>
      </w:r>
      <w:r w:rsidR="002A1A86" w:rsidRPr="002A1A86">
        <w:rPr>
          <w:rFonts w:ascii="Times New Roman" w:hAnsi="Times New Roman" w:cs="Times New Roman"/>
          <w:sz w:val="24"/>
          <w:szCs w:val="24"/>
        </w:rPr>
        <w:t xml:space="preserve">He was also a leading figure in the public pension reform in the 1990s. </w:t>
      </w:r>
      <w:r w:rsidR="002A1A86">
        <w:rPr>
          <w:rFonts w:ascii="Times New Roman" w:hAnsi="Times New Roman" w:cs="Times New Roman"/>
          <w:sz w:val="24"/>
          <w:szCs w:val="24"/>
        </w:rPr>
        <w:t>Bo Lundgren is undeniably a neoliberal organic intellectual</w:t>
      </w:r>
      <w:r w:rsidR="00AD3A2C">
        <w:rPr>
          <w:rFonts w:ascii="Times New Roman" w:hAnsi="Times New Roman" w:cs="Times New Roman"/>
          <w:sz w:val="24"/>
          <w:szCs w:val="24"/>
        </w:rPr>
        <w:t xml:space="preserve"> paving the way for financialisation</w:t>
      </w:r>
      <w:r w:rsidR="002A1A86">
        <w:rPr>
          <w:rFonts w:ascii="Times New Roman" w:hAnsi="Times New Roman" w:cs="Times New Roman"/>
          <w:sz w:val="24"/>
          <w:szCs w:val="24"/>
        </w:rPr>
        <w:t xml:space="preserve">. </w:t>
      </w:r>
      <w:r w:rsidR="000C2D19" w:rsidRPr="002A1A86">
        <w:rPr>
          <w:rFonts w:ascii="Times New Roman" w:hAnsi="Times New Roman" w:cs="Times New Roman"/>
          <w:sz w:val="24"/>
          <w:szCs w:val="24"/>
        </w:rPr>
        <w:t>The trust the Moderates showed in Lundgren reached its pinnacle when h</w:t>
      </w:r>
      <w:r w:rsidR="00EB644E" w:rsidRPr="002A1A86">
        <w:rPr>
          <w:rFonts w:ascii="Times New Roman" w:hAnsi="Times New Roman" w:cs="Times New Roman"/>
          <w:sz w:val="24"/>
          <w:szCs w:val="24"/>
        </w:rPr>
        <w:t xml:space="preserve">e </w:t>
      </w:r>
      <w:r w:rsidR="00EB644E" w:rsidRPr="002A1A86">
        <w:rPr>
          <w:rFonts w:ascii="Times New Roman" w:hAnsi="Times New Roman" w:cs="Times New Roman"/>
          <w:sz w:val="24"/>
          <w:szCs w:val="24"/>
        </w:rPr>
        <w:lastRenderedPageBreak/>
        <w:t xml:space="preserve">was </w:t>
      </w:r>
      <w:r w:rsidR="000C2D19" w:rsidRPr="002A1A86">
        <w:rPr>
          <w:rFonts w:ascii="Times New Roman" w:hAnsi="Times New Roman" w:cs="Times New Roman"/>
          <w:sz w:val="24"/>
          <w:szCs w:val="24"/>
        </w:rPr>
        <w:t xml:space="preserve">elected </w:t>
      </w:r>
      <w:r w:rsidR="00EB644E" w:rsidRPr="002A1A86">
        <w:rPr>
          <w:rFonts w:ascii="Times New Roman" w:hAnsi="Times New Roman" w:cs="Times New Roman"/>
          <w:sz w:val="24"/>
          <w:szCs w:val="24"/>
        </w:rPr>
        <w:t xml:space="preserve">leader of the Party </w:t>
      </w:r>
      <w:r w:rsidR="000C2D19" w:rsidRPr="002A1A86">
        <w:rPr>
          <w:rFonts w:ascii="Times New Roman" w:hAnsi="Times New Roman" w:cs="Times New Roman"/>
          <w:sz w:val="24"/>
          <w:szCs w:val="24"/>
        </w:rPr>
        <w:t>(</w:t>
      </w:r>
      <w:r w:rsidR="00EB644E" w:rsidRPr="002A1A86">
        <w:rPr>
          <w:rFonts w:ascii="Times New Roman" w:hAnsi="Times New Roman" w:cs="Times New Roman"/>
          <w:sz w:val="24"/>
          <w:szCs w:val="24"/>
        </w:rPr>
        <w:t>1999-2003</w:t>
      </w:r>
      <w:r w:rsidR="000C2D19" w:rsidRPr="002A1A86">
        <w:rPr>
          <w:rFonts w:ascii="Times New Roman" w:hAnsi="Times New Roman" w:cs="Times New Roman"/>
          <w:sz w:val="24"/>
          <w:szCs w:val="24"/>
        </w:rPr>
        <w:t>)</w:t>
      </w:r>
      <w:r w:rsidR="00EB644E" w:rsidRPr="002A1A86">
        <w:rPr>
          <w:rFonts w:ascii="Times New Roman" w:hAnsi="Times New Roman" w:cs="Times New Roman"/>
          <w:sz w:val="24"/>
          <w:szCs w:val="24"/>
        </w:rPr>
        <w:t xml:space="preserve">. </w:t>
      </w:r>
      <w:r w:rsidR="000C2D19" w:rsidRPr="002A1A86">
        <w:rPr>
          <w:rFonts w:ascii="Times New Roman" w:hAnsi="Times New Roman" w:cs="Times New Roman"/>
          <w:sz w:val="24"/>
          <w:szCs w:val="24"/>
        </w:rPr>
        <w:t xml:space="preserve">As </w:t>
      </w:r>
      <w:r w:rsidR="0034349D">
        <w:rPr>
          <w:rFonts w:ascii="Times New Roman" w:hAnsi="Times New Roman" w:cs="Times New Roman"/>
          <w:sz w:val="24"/>
          <w:szCs w:val="24"/>
        </w:rPr>
        <w:t xml:space="preserve">General </w:t>
      </w:r>
      <w:r w:rsidR="000C2D19" w:rsidRPr="002A1A86">
        <w:rPr>
          <w:rFonts w:ascii="Times New Roman" w:hAnsi="Times New Roman" w:cs="Times New Roman"/>
          <w:sz w:val="24"/>
          <w:szCs w:val="24"/>
        </w:rPr>
        <w:t>Director of Riksgälden he handled both the exposure of Swedish banks in the Baltics and the nationalisation of Carnegie Bank.</w:t>
      </w:r>
      <w:r w:rsidR="00F93698">
        <w:rPr>
          <w:rFonts w:ascii="Times New Roman" w:hAnsi="Times New Roman" w:cs="Times New Roman"/>
          <w:sz w:val="24"/>
          <w:szCs w:val="24"/>
        </w:rPr>
        <w:t xml:space="preserve"> With this </w:t>
      </w:r>
      <w:r w:rsidR="00245067">
        <w:rPr>
          <w:rFonts w:ascii="Times New Roman" w:hAnsi="Times New Roman" w:cs="Times New Roman"/>
          <w:sz w:val="24"/>
          <w:szCs w:val="24"/>
        </w:rPr>
        <w:t>context</w:t>
      </w:r>
      <w:r w:rsidR="00F93698">
        <w:rPr>
          <w:rFonts w:ascii="Times New Roman" w:hAnsi="Times New Roman" w:cs="Times New Roman"/>
          <w:sz w:val="24"/>
          <w:szCs w:val="24"/>
        </w:rPr>
        <w:t xml:space="preserve"> in mind, we can turn back to the work of </w:t>
      </w:r>
      <w:r w:rsidR="00F93698">
        <w:rPr>
          <w:rFonts w:ascii="Times New Roman" w:hAnsi="Times New Roman" w:cs="Times New Roman"/>
          <w:i/>
          <w:sz w:val="24"/>
          <w:szCs w:val="24"/>
        </w:rPr>
        <w:t>Kriskommittén</w:t>
      </w:r>
      <w:r w:rsidR="00F93698">
        <w:rPr>
          <w:rFonts w:ascii="Times New Roman" w:hAnsi="Times New Roman" w:cs="Times New Roman"/>
          <w:sz w:val="24"/>
          <w:szCs w:val="24"/>
        </w:rPr>
        <w:t>.</w:t>
      </w:r>
    </w:p>
    <w:p w14:paraId="6DB0CAB8" w14:textId="257B0A6A" w:rsidR="00DF79A7" w:rsidRPr="00DA1BF0" w:rsidRDefault="00DF79A7" w:rsidP="00DF79A7">
      <w:pPr>
        <w:spacing w:line="480" w:lineRule="auto"/>
        <w:jc w:val="both"/>
        <w:rPr>
          <w:rFonts w:ascii="Times New Roman" w:hAnsi="Times New Roman" w:cs="Times New Roman"/>
          <w:sz w:val="24"/>
          <w:szCs w:val="24"/>
        </w:rPr>
      </w:pPr>
    </w:p>
    <w:p w14:paraId="7EC330A7" w14:textId="637F58F8" w:rsidR="00D5282C" w:rsidRDefault="00B17299" w:rsidP="00F66104">
      <w:pPr>
        <w:spacing w:line="480" w:lineRule="auto"/>
        <w:jc w:val="both"/>
        <w:rPr>
          <w:rFonts w:ascii="Times New Roman" w:hAnsi="Times New Roman" w:cs="Times New Roman"/>
          <w:sz w:val="24"/>
          <w:szCs w:val="24"/>
        </w:rPr>
      </w:pPr>
      <w:r>
        <w:rPr>
          <w:rFonts w:ascii="Times New Roman" w:hAnsi="Times New Roman" w:cs="Times New Roman"/>
          <w:sz w:val="24"/>
          <w:szCs w:val="24"/>
        </w:rPr>
        <w:t>At the outset of</w:t>
      </w:r>
      <w:r w:rsidR="009254E5" w:rsidRPr="00940F9C">
        <w:rPr>
          <w:rFonts w:ascii="Times New Roman" w:hAnsi="Times New Roman" w:cs="Times New Roman"/>
          <w:sz w:val="24"/>
          <w:szCs w:val="24"/>
        </w:rPr>
        <w:t xml:space="preserve"> the</w:t>
      </w:r>
      <w:r w:rsidR="009254E5">
        <w:rPr>
          <w:rFonts w:ascii="Times New Roman" w:hAnsi="Times New Roman" w:cs="Times New Roman"/>
          <w:sz w:val="24"/>
          <w:szCs w:val="24"/>
        </w:rPr>
        <w:t xml:space="preserve"> </w:t>
      </w:r>
      <w:r w:rsidR="007F6102" w:rsidRPr="00C92842">
        <w:rPr>
          <w:rFonts w:ascii="Times New Roman" w:hAnsi="Times New Roman" w:cs="Times New Roman"/>
          <w:sz w:val="24"/>
          <w:szCs w:val="24"/>
        </w:rPr>
        <w:t>final R</w:t>
      </w:r>
      <w:r w:rsidR="009254E5" w:rsidRPr="00940F9C">
        <w:rPr>
          <w:rFonts w:ascii="Times New Roman" w:hAnsi="Times New Roman" w:cs="Times New Roman"/>
          <w:sz w:val="24"/>
          <w:szCs w:val="24"/>
        </w:rPr>
        <w:t>eport</w:t>
      </w:r>
      <w:r w:rsidR="009254E5">
        <w:rPr>
          <w:rFonts w:ascii="Times New Roman" w:hAnsi="Times New Roman" w:cs="Times New Roman"/>
          <w:sz w:val="24"/>
          <w:szCs w:val="24"/>
        </w:rPr>
        <w:t xml:space="preserve">, </w:t>
      </w:r>
      <w:r w:rsidR="003B23F3" w:rsidRPr="00940F9C">
        <w:rPr>
          <w:rFonts w:ascii="Times New Roman" w:hAnsi="Times New Roman" w:cs="Times New Roman"/>
          <w:i/>
          <w:sz w:val="24"/>
          <w:szCs w:val="24"/>
        </w:rPr>
        <w:t>Kriskommittén</w:t>
      </w:r>
      <w:r w:rsidR="009254E5">
        <w:rPr>
          <w:rFonts w:ascii="Times New Roman" w:hAnsi="Times New Roman" w:cs="Times New Roman"/>
          <w:sz w:val="24"/>
          <w:szCs w:val="24"/>
        </w:rPr>
        <w:t xml:space="preserve"> </w:t>
      </w:r>
      <w:r w:rsidR="00D5282C">
        <w:rPr>
          <w:rFonts w:ascii="Times New Roman" w:hAnsi="Times New Roman" w:cs="Times New Roman"/>
          <w:sz w:val="24"/>
          <w:szCs w:val="24"/>
        </w:rPr>
        <w:t xml:space="preserve">(Riksdagen, 2013: </w:t>
      </w:r>
      <w:r w:rsidR="00962C24">
        <w:rPr>
          <w:rFonts w:ascii="Times New Roman" w:hAnsi="Times New Roman" w:cs="Times New Roman"/>
          <w:sz w:val="24"/>
          <w:szCs w:val="24"/>
        </w:rPr>
        <w:t>18</w:t>
      </w:r>
      <w:r w:rsidR="00D5282C">
        <w:rPr>
          <w:rFonts w:ascii="Times New Roman" w:hAnsi="Times New Roman" w:cs="Times New Roman"/>
          <w:sz w:val="24"/>
          <w:szCs w:val="24"/>
        </w:rPr>
        <w:t xml:space="preserve">) </w:t>
      </w:r>
      <w:r w:rsidR="00CB232A">
        <w:rPr>
          <w:rFonts w:ascii="Times New Roman" w:hAnsi="Times New Roman" w:cs="Times New Roman"/>
          <w:sz w:val="24"/>
          <w:szCs w:val="24"/>
        </w:rPr>
        <w:t>naturalises the financial system as the bloodline of a “modern” economy, which</w:t>
      </w:r>
      <w:r w:rsidR="00D5282C">
        <w:rPr>
          <w:rFonts w:ascii="Times New Roman" w:hAnsi="Times New Roman" w:cs="Times New Roman"/>
          <w:sz w:val="24"/>
          <w:szCs w:val="24"/>
        </w:rPr>
        <w:t xml:space="preserve">: </w:t>
      </w:r>
    </w:p>
    <w:p w14:paraId="37E85BE7" w14:textId="2785091F" w:rsidR="00D5282C" w:rsidRPr="007E6B60" w:rsidRDefault="00D5282C" w:rsidP="00940F9C">
      <w:pPr>
        <w:spacing w:line="480" w:lineRule="auto"/>
        <w:ind w:left="397" w:right="397"/>
        <w:jc w:val="both"/>
        <w:rPr>
          <w:rFonts w:ascii="Times New Roman" w:hAnsi="Times New Roman" w:cs="Times New Roman"/>
          <w:sz w:val="24"/>
          <w:szCs w:val="24"/>
        </w:rPr>
      </w:pPr>
      <w:r w:rsidRPr="00940F9C">
        <w:rPr>
          <w:rFonts w:ascii="Times New Roman" w:hAnsi="Times New Roman" w:cs="Times New Roman"/>
        </w:rPr>
        <w:t>cannot exist without a functioning system for making payments, allocating capital from savers to borrowers and providing risk management</w:t>
      </w:r>
      <w:r w:rsidR="005848B5">
        <w:rPr>
          <w:rFonts w:ascii="Times New Roman" w:hAnsi="Times New Roman" w:cs="Times New Roman"/>
        </w:rPr>
        <w:t>..</w:t>
      </w:r>
      <w:r w:rsidR="005848B5" w:rsidRPr="007E6B60">
        <w:rPr>
          <w:rFonts w:ascii="Times New Roman" w:hAnsi="Times New Roman" w:cs="Times New Roman"/>
        </w:rPr>
        <w:t>.</w:t>
      </w:r>
      <w:r w:rsidRPr="00940F9C">
        <w:rPr>
          <w:rFonts w:ascii="Times New Roman" w:hAnsi="Times New Roman" w:cs="Times New Roman"/>
        </w:rPr>
        <w:t>These core financial services are as important to society as a functioning energy supply</w:t>
      </w:r>
      <w:r w:rsidR="00272FEB">
        <w:rPr>
          <w:rFonts w:ascii="Times New Roman" w:hAnsi="Times New Roman" w:cs="Times New Roman"/>
        </w:rPr>
        <w:t>…financial services are of major importance to individual consumers…</w:t>
      </w:r>
    </w:p>
    <w:p w14:paraId="5EE85CEA" w14:textId="5B303C30" w:rsidR="00722842" w:rsidRDefault="00504378" w:rsidP="00722842">
      <w:pPr>
        <w:spacing w:line="480" w:lineRule="auto"/>
        <w:jc w:val="both"/>
        <w:rPr>
          <w:rFonts w:ascii="Times New Roman" w:hAnsi="Times New Roman" w:cs="Times New Roman"/>
          <w:sz w:val="24"/>
          <w:szCs w:val="24"/>
        </w:rPr>
      </w:pPr>
      <w:r>
        <w:rPr>
          <w:rFonts w:ascii="Times New Roman" w:hAnsi="Times New Roman" w:cs="Times New Roman"/>
          <w:sz w:val="24"/>
          <w:szCs w:val="24"/>
        </w:rPr>
        <w:t>While the Swedish economy had been affected by the GFC, this was not due to flaws in the Swedish financial system</w:t>
      </w:r>
      <w:r w:rsidR="00DA2C7C">
        <w:rPr>
          <w:rFonts w:ascii="Times New Roman" w:hAnsi="Times New Roman" w:cs="Times New Roman"/>
          <w:sz w:val="24"/>
          <w:szCs w:val="24"/>
        </w:rPr>
        <w:t xml:space="preserve">, but rather </w:t>
      </w:r>
      <w:r w:rsidR="00381682">
        <w:rPr>
          <w:rFonts w:ascii="Times New Roman" w:hAnsi="Times New Roman" w:cs="Times New Roman"/>
          <w:sz w:val="24"/>
          <w:szCs w:val="24"/>
        </w:rPr>
        <w:t xml:space="preserve">the </w:t>
      </w:r>
      <w:r>
        <w:rPr>
          <w:rFonts w:ascii="Times New Roman" w:hAnsi="Times New Roman" w:cs="Times New Roman"/>
          <w:sz w:val="24"/>
          <w:szCs w:val="24"/>
        </w:rPr>
        <w:t xml:space="preserve">comparatively high level of concentration and </w:t>
      </w:r>
      <w:r w:rsidR="00381682">
        <w:rPr>
          <w:rFonts w:ascii="Times New Roman" w:hAnsi="Times New Roman" w:cs="Times New Roman"/>
          <w:sz w:val="24"/>
          <w:szCs w:val="24"/>
        </w:rPr>
        <w:t>integrat</w:t>
      </w:r>
      <w:r>
        <w:rPr>
          <w:rFonts w:ascii="Times New Roman" w:hAnsi="Times New Roman" w:cs="Times New Roman"/>
          <w:sz w:val="24"/>
          <w:szCs w:val="24"/>
        </w:rPr>
        <w:t>ion</w:t>
      </w:r>
      <w:r w:rsidR="00381682">
        <w:rPr>
          <w:rFonts w:ascii="Times New Roman" w:hAnsi="Times New Roman" w:cs="Times New Roman"/>
          <w:sz w:val="24"/>
          <w:szCs w:val="24"/>
        </w:rPr>
        <w:t xml:space="preserve"> of the banking sector</w:t>
      </w:r>
      <w:r w:rsidR="00D01C8B">
        <w:rPr>
          <w:rFonts w:ascii="Times New Roman" w:hAnsi="Times New Roman" w:cs="Times New Roman"/>
          <w:sz w:val="24"/>
          <w:szCs w:val="24"/>
        </w:rPr>
        <w:t>, Kriskommittén maintains</w:t>
      </w:r>
      <w:r w:rsidR="00381682">
        <w:rPr>
          <w:rFonts w:ascii="Times New Roman" w:hAnsi="Times New Roman" w:cs="Times New Roman"/>
          <w:sz w:val="24"/>
          <w:szCs w:val="24"/>
        </w:rPr>
        <w:t>.</w:t>
      </w:r>
      <w:r w:rsidR="00934D91">
        <w:rPr>
          <w:rFonts w:ascii="Times New Roman" w:hAnsi="Times New Roman" w:cs="Times New Roman"/>
          <w:sz w:val="24"/>
          <w:szCs w:val="24"/>
        </w:rPr>
        <w:t xml:space="preserve"> </w:t>
      </w:r>
      <w:r w:rsidR="00D01C8B">
        <w:rPr>
          <w:rFonts w:ascii="Times New Roman" w:hAnsi="Times New Roman" w:cs="Times New Roman"/>
          <w:sz w:val="24"/>
          <w:szCs w:val="24"/>
        </w:rPr>
        <w:t xml:space="preserve">It </w:t>
      </w:r>
      <w:r w:rsidR="00DA2C7C">
        <w:rPr>
          <w:rFonts w:ascii="Times New Roman" w:hAnsi="Times New Roman" w:cs="Times New Roman"/>
          <w:sz w:val="24"/>
          <w:szCs w:val="24"/>
        </w:rPr>
        <w:t xml:space="preserve">therefore </w:t>
      </w:r>
      <w:r w:rsidR="00F67A49">
        <w:rPr>
          <w:rFonts w:ascii="Times New Roman" w:hAnsi="Times New Roman" w:cs="Times New Roman"/>
          <w:sz w:val="24"/>
          <w:szCs w:val="24"/>
        </w:rPr>
        <w:t>agre</w:t>
      </w:r>
      <w:r w:rsidR="00DA2C7C">
        <w:rPr>
          <w:rFonts w:ascii="Times New Roman" w:hAnsi="Times New Roman" w:cs="Times New Roman"/>
          <w:sz w:val="24"/>
          <w:szCs w:val="24"/>
        </w:rPr>
        <w:t xml:space="preserve">ed with global and EU level initiatives to increase government involvement </w:t>
      </w:r>
      <w:r w:rsidR="00F67A49">
        <w:rPr>
          <w:rFonts w:ascii="Times New Roman" w:hAnsi="Times New Roman" w:cs="Times New Roman"/>
          <w:sz w:val="24"/>
          <w:szCs w:val="24"/>
        </w:rPr>
        <w:t>in</w:t>
      </w:r>
      <w:r w:rsidR="00DA2C7C">
        <w:rPr>
          <w:rFonts w:ascii="Times New Roman" w:hAnsi="Times New Roman" w:cs="Times New Roman"/>
          <w:sz w:val="24"/>
          <w:szCs w:val="24"/>
        </w:rPr>
        <w:t xml:space="preserve"> </w:t>
      </w:r>
      <w:r w:rsidR="00272FEB">
        <w:rPr>
          <w:rFonts w:ascii="Times New Roman" w:hAnsi="Times New Roman" w:cs="Times New Roman"/>
          <w:sz w:val="24"/>
          <w:szCs w:val="24"/>
        </w:rPr>
        <w:t>crisis</w:t>
      </w:r>
      <w:r w:rsidR="00D51315">
        <w:rPr>
          <w:rFonts w:ascii="Times New Roman" w:hAnsi="Times New Roman" w:cs="Times New Roman"/>
          <w:sz w:val="24"/>
          <w:szCs w:val="24"/>
        </w:rPr>
        <w:t xml:space="preserve"> </w:t>
      </w:r>
      <w:r w:rsidR="00272FEB">
        <w:rPr>
          <w:rFonts w:ascii="Times New Roman" w:hAnsi="Times New Roman" w:cs="Times New Roman"/>
          <w:sz w:val="24"/>
          <w:szCs w:val="24"/>
        </w:rPr>
        <w:t>prevention and management.</w:t>
      </w:r>
      <w:r w:rsidR="00305BAE">
        <w:rPr>
          <w:rFonts w:ascii="Times New Roman" w:hAnsi="Times New Roman" w:cs="Times New Roman"/>
          <w:sz w:val="24"/>
          <w:szCs w:val="24"/>
        </w:rPr>
        <w:t xml:space="preserve"> </w:t>
      </w:r>
      <w:r w:rsidR="001B25A9">
        <w:rPr>
          <w:rFonts w:ascii="Times New Roman" w:hAnsi="Times New Roman" w:cs="Times New Roman"/>
          <w:sz w:val="24"/>
          <w:szCs w:val="24"/>
        </w:rPr>
        <w:t xml:space="preserve">Yet, </w:t>
      </w:r>
      <w:r w:rsidR="00B768A9">
        <w:rPr>
          <w:rFonts w:ascii="Times New Roman" w:hAnsi="Times New Roman" w:cs="Times New Roman"/>
          <w:sz w:val="24"/>
          <w:szCs w:val="24"/>
        </w:rPr>
        <w:t>it</w:t>
      </w:r>
      <w:r w:rsidR="007F6102">
        <w:rPr>
          <w:rFonts w:ascii="Times New Roman" w:hAnsi="Times New Roman" w:cs="Times New Roman"/>
          <w:sz w:val="24"/>
          <w:szCs w:val="24"/>
        </w:rPr>
        <w:t xml:space="preserve"> deni</w:t>
      </w:r>
      <w:r w:rsidR="00C92842">
        <w:rPr>
          <w:rFonts w:ascii="Times New Roman" w:hAnsi="Times New Roman" w:cs="Times New Roman"/>
          <w:sz w:val="24"/>
          <w:szCs w:val="24"/>
        </w:rPr>
        <w:t>es</w:t>
      </w:r>
      <w:r w:rsidR="007F6102">
        <w:rPr>
          <w:rFonts w:ascii="Times New Roman" w:hAnsi="Times New Roman" w:cs="Times New Roman"/>
          <w:sz w:val="24"/>
          <w:szCs w:val="24"/>
        </w:rPr>
        <w:t xml:space="preserve"> the need</w:t>
      </w:r>
      <w:r w:rsidR="00A13E1F">
        <w:rPr>
          <w:rFonts w:ascii="Times New Roman" w:hAnsi="Times New Roman" w:cs="Times New Roman"/>
          <w:sz w:val="24"/>
          <w:szCs w:val="24"/>
        </w:rPr>
        <w:t xml:space="preserve"> for</w:t>
      </w:r>
      <w:r w:rsidR="001B25A9">
        <w:rPr>
          <w:rFonts w:ascii="Times New Roman" w:hAnsi="Times New Roman" w:cs="Times New Roman"/>
          <w:sz w:val="24"/>
          <w:szCs w:val="24"/>
        </w:rPr>
        <w:t xml:space="preserve"> any major intervention</w:t>
      </w:r>
      <w:r w:rsidR="00F67A49">
        <w:rPr>
          <w:rFonts w:ascii="Times New Roman" w:hAnsi="Times New Roman" w:cs="Times New Roman"/>
          <w:sz w:val="24"/>
          <w:szCs w:val="24"/>
        </w:rPr>
        <w:t>, in effect</w:t>
      </w:r>
      <w:r w:rsidR="00C350EC">
        <w:rPr>
          <w:rFonts w:ascii="Times New Roman" w:hAnsi="Times New Roman" w:cs="Times New Roman"/>
          <w:sz w:val="24"/>
          <w:szCs w:val="24"/>
        </w:rPr>
        <w:t xml:space="preserve"> </w:t>
      </w:r>
      <w:r w:rsidR="00381682">
        <w:rPr>
          <w:rFonts w:ascii="Times New Roman" w:hAnsi="Times New Roman" w:cs="Times New Roman"/>
          <w:sz w:val="24"/>
          <w:szCs w:val="24"/>
        </w:rPr>
        <w:t>decelerating or reversing</w:t>
      </w:r>
      <w:r w:rsidR="00C350EC">
        <w:rPr>
          <w:rFonts w:ascii="Times New Roman" w:hAnsi="Times New Roman" w:cs="Times New Roman"/>
          <w:sz w:val="24"/>
          <w:szCs w:val="24"/>
        </w:rPr>
        <w:t xml:space="preserve"> financialisation. In fact, it suggests that</w:t>
      </w:r>
      <w:r w:rsidR="00C92842">
        <w:rPr>
          <w:rFonts w:ascii="Times New Roman" w:hAnsi="Times New Roman" w:cs="Times New Roman"/>
          <w:sz w:val="24"/>
          <w:szCs w:val="24"/>
        </w:rPr>
        <w:t xml:space="preserve"> substantial regulation of the banking sector is ineffective</w:t>
      </w:r>
      <w:r w:rsidR="00F67A49">
        <w:rPr>
          <w:rFonts w:ascii="Times New Roman" w:hAnsi="Times New Roman" w:cs="Times New Roman"/>
          <w:sz w:val="24"/>
          <w:szCs w:val="24"/>
        </w:rPr>
        <w:t xml:space="preserve"> as regulation </w:t>
      </w:r>
      <w:r w:rsidR="00D01C8B">
        <w:rPr>
          <w:rFonts w:ascii="Times New Roman" w:hAnsi="Times New Roman" w:cs="Times New Roman"/>
          <w:sz w:val="24"/>
          <w:szCs w:val="24"/>
        </w:rPr>
        <w:t xml:space="preserve">only </w:t>
      </w:r>
      <w:r w:rsidR="00F67A49">
        <w:rPr>
          <w:rFonts w:ascii="Times New Roman" w:hAnsi="Times New Roman" w:cs="Times New Roman"/>
          <w:sz w:val="24"/>
          <w:szCs w:val="24"/>
        </w:rPr>
        <w:t>spur</w:t>
      </w:r>
      <w:r w:rsidR="00D01C8B">
        <w:rPr>
          <w:rFonts w:ascii="Times New Roman" w:hAnsi="Times New Roman" w:cs="Times New Roman"/>
          <w:sz w:val="24"/>
          <w:szCs w:val="24"/>
        </w:rPr>
        <w:t>s</w:t>
      </w:r>
      <w:r w:rsidR="00F67A49">
        <w:rPr>
          <w:rFonts w:ascii="Times New Roman" w:hAnsi="Times New Roman" w:cs="Times New Roman"/>
          <w:sz w:val="24"/>
          <w:szCs w:val="24"/>
        </w:rPr>
        <w:t xml:space="preserve"> dangerous shadow banking</w:t>
      </w:r>
      <w:r w:rsidR="00C92842">
        <w:rPr>
          <w:rFonts w:ascii="Times New Roman" w:hAnsi="Times New Roman" w:cs="Times New Roman"/>
          <w:sz w:val="24"/>
          <w:szCs w:val="24"/>
        </w:rPr>
        <w:t xml:space="preserve">. </w:t>
      </w:r>
      <w:r w:rsidR="00F67A49">
        <w:rPr>
          <w:rFonts w:ascii="Times New Roman" w:hAnsi="Times New Roman" w:cs="Times New Roman"/>
          <w:sz w:val="24"/>
          <w:szCs w:val="24"/>
        </w:rPr>
        <w:t>T</w:t>
      </w:r>
      <w:r w:rsidR="007F6102">
        <w:rPr>
          <w:rFonts w:ascii="Times New Roman" w:hAnsi="Times New Roman" w:cs="Times New Roman"/>
          <w:sz w:val="24"/>
          <w:szCs w:val="24"/>
        </w:rPr>
        <w:t xml:space="preserve">he Report goes so far as to argue that it is of strategic importance to ensure high profit levels in the banking sector so as to </w:t>
      </w:r>
      <w:r w:rsidR="00FF3FB2">
        <w:rPr>
          <w:rFonts w:ascii="Times New Roman" w:hAnsi="Times New Roman" w:cs="Times New Roman"/>
          <w:sz w:val="24"/>
          <w:szCs w:val="24"/>
        </w:rPr>
        <w:t>lessen the incentives to engage in s</w:t>
      </w:r>
      <w:r w:rsidR="00D01C8B">
        <w:rPr>
          <w:rFonts w:ascii="Times New Roman" w:hAnsi="Times New Roman" w:cs="Times New Roman"/>
          <w:sz w:val="24"/>
          <w:szCs w:val="24"/>
        </w:rPr>
        <w:t>uch activities</w:t>
      </w:r>
      <w:r w:rsidR="00FF3FB2">
        <w:rPr>
          <w:rFonts w:ascii="Times New Roman" w:hAnsi="Times New Roman" w:cs="Times New Roman"/>
          <w:sz w:val="24"/>
          <w:szCs w:val="24"/>
        </w:rPr>
        <w:t>.</w:t>
      </w:r>
      <w:r w:rsidR="00C92842">
        <w:rPr>
          <w:rFonts w:ascii="Times New Roman" w:hAnsi="Times New Roman" w:cs="Times New Roman"/>
          <w:sz w:val="24"/>
          <w:szCs w:val="24"/>
        </w:rPr>
        <w:t xml:space="preserve"> </w:t>
      </w:r>
      <w:r w:rsidR="00FF3FB2">
        <w:rPr>
          <w:rFonts w:ascii="Times New Roman" w:hAnsi="Times New Roman" w:cs="Times New Roman"/>
          <w:sz w:val="24"/>
          <w:szCs w:val="24"/>
        </w:rPr>
        <w:t>The foundations for light-touch MPR had been laid.</w:t>
      </w:r>
      <w:r w:rsidR="00C92842">
        <w:rPr>
          <w:rFonts w:ascii="Times New Roman" w:hAnsi="Times New Roman" w:cs="Times New Roman"/>
          <w:sz w:val="24"/>
          <w:szCs w:val="24"/>
        </w:rPr>
        <w:t xml:space="preserve"> Moreover, by l</w:t>
      </w:r>
      <w:r w:rsidR="001B25A9">
        <w:rPr>
          <w:rFonts w:ascii="Times New Roman" w:hAnsi="Times New Roman" w:cs="Times New Roman"/>
          <w:sz w:val="24"/>
          <w:szCs w:val="24"/>
        </w:rPr>
        <w:t xml:space="preserve">eaning on the global consensus on governance </w:t>
      </w:r>
      <w:r w:rsidR="00E22776">
        <w:rPr>
          <w:rFonts w:ascii="Times New Roman" w:hAnsi="Times New Roman" w:cs="Times New Roman"/>
          <w:sz w:val="24"/>
          <w:szCs w:val="24"/>
        </w:rPr>
        <w:t>matters</w:t>
      </w:r>
      <w:r w:rsidR="001B25A9">
        <w:rPr>
          <w:rFonts w:ascii="Times New Roman" w:hAnsi="Times New Roman" w:cs="Times New Roman"/>
          <w:sz w:val="24"/>
          <w:szCs w:val="24"/>
        </w:rPr>
        <w:t xml:space="preserve">, </w:t>
      </w:r>
      <w:r w:rsidR="00C92842">
        <w:rPr>
          <w:rFonts w:ascii="Times New Roman" w:hAnsi="Times New Roman" w:cs="Times New Roman"/>
          <w:sz w:val="24"/>
          <w:szCs w:val="24"/>
        </w:rPr>
        <w:t xml:space="preserve">it asserted the case for depoliticised MPR (Riksdagen, 2013). The Report could be seen as a hegemonic statement naturalising and normalising </w:t>
      </w:r>
      <w:r w:rsidR="00962C24" w:rsidRPr="00940F9C">
        <w:rPr>
          <w:rFonts w:ascii="Times New Roman" w:hAnsi="Times New Roman" w:cs="Times New Roman"/>
          <w:sz w:val="24"/>
          <w:szCs w:val="24"/>
        </w:rPr>
        <w:t>finance-dominated accumulation</w:t>
      </w:r>
      <w:r w:rsidR="00C92842">
        <w:rPr>
          <w:rFonts w:ascii="Times New Roman" w:hAnsi="Times New Roman" w:cs="Times New Roman"/>
          <w:sz w:val="24"/>
          <w:szCs w:val="24"/>
        </w:rPr>
        <w:t>.</w:t>
      </w:r>
      <w:r w:rsidR="00E3338C">
        <w:rPr>
          <w:rFonts w:ascii="Times New Roman" w:hAnsi="Times New Roman" w:cs="Times New Roman"/>
          <w:sz w:val="24"/>
          <w:szCs w:val="24"/>
        </w:rPr>
        <w:t xml:space="preserve"> Yet, key aspects of this document became the subject of strong disagreement</w:t>
      </w:r>
      <w:r w:rsidR="00E3338C" w:rsidRPr="00333627">
        <w:rPr>
          <w:rFonts w:ascii="Times New Roman" w:hAnsi="Times New Roman" w:cs="Times New Roman"/>
          <w:sz w:val="24"/>
          <w:szCs w:val="24"/>
        </w:rPr>
        <w:t xml:space="preserve">. The </w:t>
      </w:r>
      <w:r w:rsidR="008F572D">
        <w:rPr>
          <w:rFonts w:ascii="Times New Roman" w:hAnsi="Times New Roman" w:cs="Times New Roman"/>
          <w:sz w:val="24"/>
          <w:szCs w:val="24"/>
        </w:rPr>
        <w:t>main disagreement</w:t>
      </w:r>
      <w:r w:rsidR="00E3338C" w:rsidRPr="00333627">
        <w:rPr>
          <w:rFonts w:ascii="Times New Roman" w:hAnsi="Times New Roman" w:cs="Times New Roman"/>
          <w:sz w:val="24"/>
          <w:szCs w:val="24"/>
        </w:rPr>
        <w:t xml:space="preserve"> related to </w:t>
      </w:r>
      <w:r w:rsidR="00E3338C">
        <w:rPr>
          <w:rFonts w:ascii="Times New Roman" w:hAnsi="Times New Roman" w:cs="Times New Roman"/>
          <w:sz w:val="24"/>
          <w:szCs w:val="24"/>
        </w:rPr>
        <w:t xml:space="preserve">the </w:t>
      </w:r>
      <w:r w:rsidR="00B6618F">
        <w:rPr>
          <w:rFonts w:ascii="Times New Roman" w:hAnsi="Times New Roman" w:cs="Times New Roman"/>
          <w:sz w:val="24"/>
          <w:szCs w:val="24"/>
        </w:rPr>
        <w:t>institutional division of labour regarding</w:t>
      </w:r>
      <w:r w:rsidR="00E3338C">
        <w:rPr>
          <w:rFonts w:ascii="Times New Roman" w:hAnsi="Times New Roman" w:cs="Times New Roman"/>
          <w:sz w:val="24"/>
          <w:szCs w:val="24"/>
        </w:rPr>
        <w:t xml:space="preserve"> </w:t>
      </w:r>
      <w:r w:rsidR="00E3338C" w:rsidRPr="00333627">
        <w:rPr>
          <w:rFonts w:ascii="Times New Roman" w:hAnsi="Times New Roman" w:cs="Times New Roman"/>
          <w:sz w:val="24"/>
          <w:szCs w:val="24"/>
        </w:rPr>
        <w:t xml:space="preserve">macroprudential </w:t>
      </w:r>
      <w:r w:rsidR="00E3338C">
        <w:rPr>
          <w:rFonts w:ascii="Times New Roman" w:hAnsi="Times New Roman" w:cs="Times New Roman"/>
          <w:sz w:val="24"/>
          <w:szCs w:val="24"/>
        </w:rPr>
        <w:t>regulat</w:t>
      </w:r>
      <w:r w:rsidR="00E3338C" w:rsidRPr="00333627">
        <w:rPr>
          <w:rFonts w:ascii="Times New Roman" w:hAnsi="Times New Roman" w:cs="Times New Roman"/>
          <w:sz w:val="24"/>
          <w:szCs w:val="24"/>
        </w:rPr>
        <w:t>ion</w:t>
      </w:r>
      <w:r w:rsidR="00E3338C">
        <w:rPr>
          <w:rFonts w:ascii="Times New Roman" w:hAnsi="Times New Roman" w:cs="Times New Roman"/>
          <w:sz w:val="24"/>
          <w:szCs w:val="24"/>
        </w:rPr>
        <w:t>.</w:t>
      </w:r>
      <w:r w:rsidR="00722842">
        <w:rPr>
          <w:rFonts w:ascii="Times New Roman" w:hAnsi="Times New Roman" w:cs="Times New Roman"/>
          <w:sz w:val="24"/>
          <w:szCs w:val="24"/>
        </w:rPr>
        <w:t xml:space="preserve"> </w:t>
      </w:r>
    </w:p>
    <w:p w14:paraId="2496D349" w14:textId="77777777" w:rsidR="008F572D" w:rsidRDefault="008F572D" w:rsidP="00722842">
      <w:pPr>
        <w:spacing w:line="480" w:lineRule="auto"/>
        <w:jc w:val="both"/>
        <w:rPr>
          <w:rFonts w:ascii="Times New Roman" w:hAnsi="Times New Roman" w:cs="Times New Roman"/>
          <w:sz w:val="24"/>
          <w:szCs w:val="24"/>
        </w:rPr>
      </w:pPr>
    </w:p>
    <w:p w14:paraId="52FAFEF4" w14:textId="394F7828" w:rsidR="0058716B" w:rsidRPr="000F63B0" w:rsidRDefault="0058716B" w:rsidP="0058716B">
      <w:pPr>
        <w:spacing w:line="480" w:lineRule="auto"/>
        <w:jc w:val="both"/>
        <w:rPr>
          <w:rFonts w:ascii="Times New Roman" w:hAnsi="Times New Roman" w:cs="Times New Roman"/>
          <w:sz w:val="24"/>
          <w:szCs w:val="24"/>
        </w:rPr>
      </w:pPr>
      <w:r w:rsidRPr="00FF7E69">
        <w:rPr>
          <w:rFonts w:ascii="Times New Roman" w:hAnsi="Times New Roman" w:cs="Times New Roman"/>
          <w:i/>
          <w:sz w:val="24"/>
          <w:szCs w:val="24"/>
        </w:rPr>
        <w:t>Riksbanken</w:t>
      </w:r>
      <w:r>
        <w:rPr>
          <w:rFonts w:ascii="Times New Roman" w:hAnsi="Times New Roman" w:cs="Times New Roman"/>
          <w:sz w:val="24"/>
          <w:szCs w:val="24"/>
        </w:rPr>
        <w:t>,</w:t>
      </w:r>
      <w:r w:rsidRPr="00333627">
        <w:rPr>
          <w:rFonts w:ascii="Times New Roman" w:hAnsi="Times New Roman" w:cs="Times New Roman"/>
          <w:sz w:val="24"/>
          <w:szCs w:val="24"/>
        </w:rPr>
        <w:t xml:space="preserve"> </w:t>
      </w:r>
      <w:r>
        <w:rPr>
          <w:rFonts w:ascii="Times New Roman" w:hAnsi="Times New Roman" w:cs="Times New Roman"/>
          <w:sz w:val="24"/>
          <w:szCs w:val="24"/>
        </w:rPr>
        <w:t xml:space="preserve">with </w:t>
      </w:r>
      <w:r w:rsidRPr="00333627">
        <w:rPr>
          <w:rFonts w:ascii="Times New Roman" w:hAnsi="Times New Roman" w:cs="Times New Roman"/>
          <w:sz w:val="24"/>
          <w:szCs w:val="24"/>
        </w:rPr>
        <w:t>Mr</w:t>
      </w:r>
      <w:r>
        <w:rPr>
          <w:rFonts w:ascii="Times New Roman" w:hAnsi="Times New Roman" w:cs="Times New Roman"/>
          <w:sz w:val="24"/>
          <w:szCs w:val="24"/>
        </w:rPr>
        <w:t xml:space="preserve"> </w:t>
      </w:r>
      <w:r w:rsidRPr="00333627">
        <w:rPr>
          <w:rFonts w:ascii="Times New Roman" w:hAnsi="Times New Roman" w:cs="Times New Roman"/>
          <w:sz w:val="24"/>
          <w:szCs w:val="24"/>
        </w:rPr>
        <w:t xml:space="preserve">Ingves </w:t>
      </w:r>
      <w:r>
        <w:rPr>
          <w:rFonts w:ascii="Times New Roman" w:hAnsi="Times New Roman" w:cs="Times New Roman"/>
          <w:sz w:val="24"/>
          <w:szCs w:val="24"/>
        </w:rPr>
        <w:t>the</w:t>
      </w:r>
      <w:r w:rsidRPr="00333627">
        <w:rPr>
          <w:rFonts w:ascii="Times New Roman" w:hAnsi="Times New Roman" w:cs="Times New Roman"/>
          <w:sz w:val="24"/>
          <w:szCs w:val="24"/>
        </w:rPr>
        <w:t xml:space="preserve"> leading </w:t>
      </w:r>
      <w:r>
        <w:rPr>
          <w:rFonts w:ascii="Times New Roman" w:hAnsi="Times New Roman" w:cs="Times New Roman"/>
          <w:sz w:val="24"/>
          <w:szCs w:val="24"/>
        </w:rPr>
        <w:t xml:space="preserve">protagonist, </w:t>
      </w:r>
      <w:r w:rsidRPr="00333627">
        <w:rPr>
          <w:rFonts w:ascii="Times New Roman" w:hAnsi="Times New Roman" w:cs="Times New Roman"/>
          <w:sz w:val="24"/>
          <w:szCs w:val="24"/>
        </w:rPr>
        <w:t xml:space="preserve">argued that </w:t>
      </w:r>
      <w:r w:rsidR="001A104D">
        <w:rPr>
          <w:rFonts w:ascii="Times New Roman" w:hAnsi="Times New Roman" w:cs="Times New Roman"/>
          <w:i/>
          <w:sz w:val="24"/>
          <w:szCs w:val="24"/>
        </w:rPr>
        <w:t>Riksbanken</w:t>
      </w:r>
      <w:r w:rsidR="001A104D" w:rsidRPr="00333627">
        <w:rPr>
          <w:rFonts w:ascii="Times New Roman" w:hAnsi="Times New Roman" w:cs="Times New Roman"/>
          <w:sz w:val="24"/>
          <w:szCs w:val="24"/>
        </w:rPr>
        <w:t xml:space="preserve"> </w:t>
      </w:r>
      <w:r w:rsidRPr="00333627">
        <w:rPr>
          <w:rFonts w:ascii="Times New Roman" w:hAnsi="Times New Roman" w:cs="Times New Roman"/>
          <w:sz w:val="24"/>
          <w:szCs w:val="24"/>
        </w:rPr>
        <w:t xml:space="preserve">should </w:t>
      </w:r>
      <w:r>
        <w:rPr>
          <w:rFonts w:ascii="Times New Roman" w:hAnsi="Times New Roman" w:cs="Times New Roman"/>
          <w:sz w:val="24"/>
          <w:szCs w:val="24"/>
        </w:rPr>
        <w:t xml:space="preserve">be the principal authority due to its </w:t>
      </w:r>
      <w:r w:rsidR="005322FA">
        <w:rPr>
          <w:rFonts w:ascii="Times New Roman" w:hAnsi="Times New Roman" w:cs="Times New Roman"/>
          <w:sz w:val="24"/>
          <w:szCs w:val="24"/>
        </w:rPr>
        <w:t xml:space="preserve">expertise and cognate </w:t>
      </w:r>
      <w:r>
        <w:rPr>
          <w:rFonts w:ascii="Times New Roman" w:hAnsi="Times New Roman" w:cs="Times New Roman"/>
          <w:sz w:val="24"/>
          <w:szCs w:val="24"/>
        </w:rPr>
        <w:t>responsibility for price stability and the payment system</w:t>
      </w:r>
      <w:r w:rsidRPr="00333627">
        <w:rPr>
          <w:rFonts w:ascii="Times New Roman" w:hAnsi="Times New Roman" w:cs="Times New Roman"/>
          <w:sz w:val="24"/>
          <w:szCs w:val="24"/>
        </w:rPr>
        <w:t xml:space="preserve">, while acknowledging the need to co-ordinate with and make use of </w:t>
      </w:r>
      <w:r w:rsidR="005322FA">
        <w:rPr>
          <w:rFonts w:ascii="Times New Roman" w:hAnsi="Times New Roman" w:cs="Times New Roman"/>
          <w:sz w:val="24"/>
          <w:szCs w:val="24"/>
        </w:rPr>
        <w:t>“</w:t>
      </w:r>
      <w:r w:rsidRPr="00333627">
        <w:rPr>
          <w:rFonts w:ascii="Times New Roman" w:hAnsi="Times New Roman" w:cs="Times New Roman"/>
          <w:sz w:val="24"/>
          <w:szCs w:val="24"/>
        </w:rPr>
        <w:t>the operative and analytical competence</w:t>
      </w:r>
      <w:r w:rsidR="005322FA">
        <w:rPr>
          <w:rFonts w:ascii="Times New Roman" w:hAnsi="Times New Roman" w:cs="Times New Roman"/>
          <w:sz w:val="24"/>
          <w:szCs w:val="24"/>
        </w:rPr>
        <w:t>”</w:t>
      </w:r>
      <w:r>
        <w:rPr>
          <w:rFonts w:ascii="Times New Roman" w:hAnsi="Times New Roman" w:cs="Times New Roman"/>
          <w:sz w:val="24"/>
          <w:szCs w:val="24"/>
        </w:rPr>
        <w:t xml:space="preserve"> </w:t>
      </w:r>
      <w:r w:rsidRPr="00333627">
        <w:rPr>
          <w:rFonts w:ascii="Times New Roman" w:hAnsi="Times New Roman" w:cs="Times New Roman"/>
          <w:sz w:val="24"/>
          <w:szCs w:val="24"/>
        </w:rPr>
        <w:t xml:space="preserve">of </w:t>
      </w:r>
      <w:r w:rsidRPr="00FF7E69">
        <w:rPr>
          <w:rFonts w:ascii="Times New Roman" w:hAnsi="Times New Roman" w:cs="Times New Roman"/>
          <w:i/>
          <w:sz w:val="24"/>
          <w:szCs w:val="24"/>
        </w:rPr>
        <w:t>Finansinspektionen</w:t>
      </w:r>
      <w:r>
        <w:rPr>
          <w:rFonts w:ascii="Times New Roman" w:hAnsi="Times New Roman" w:cs="Times New Roman"/>
          <w:sz w:val="24"/>
          <w:szCs w:val="24"/>
        </w:rPr>
        <w:t xml:space="preserve"> </w:t>
      </w:r>
      <w:r w:rsidRPr="00333627">
        <w:rPr>
          <w:rFonts w:ascii="Times New Roman" w:hAnsi="Times New Roman" w:cs="Times New Roman"/>
          <w:sz w:val="24"/>
          <w:szCs w:val="24"/>
        </w:rPr>
        <w:t>(</w:t>
      </w:r>
      <w:r w:rsidR="00DF4639">
        <w:rPr>
          <w:rFonts w:ascii="Times New Roman" w:hAnsi="Times New Roman" w:cs="Times New Roman"/>
          <w:sz w:val="24"/>
          <w:szCs w:val="24"/>
        </w:rPr>
        <w:t>Riksbanken</w:t>
      </w:r>
      <w:r w:rsidR="00A13C28">
        <w:rPr>
          <w:rFonts w:ascii="Times New Roman" w:hAnsi="Times New Roman" w:cs="Times New Roman"/>
          <w:sz w:val="24"/>
          <w:szCs w:val="24"/>
        </w:rPr>
        <w:t>,</w:t>
      </w:r>
      <w:r>
        <w:rPr>
          <w:rFonts w:ascii="Times New Roman" w:hAnsi="Times New Roman" w:cs="Times New Roman"/>
          <w:sz w:val="24"/>
          <w:szCs w:val="24"/>
        </w:rPr>
        <w:t xml:space="preserve"> 2013a</w:t>
      </w:r>
      <w:r w:rsidR="00D00649">
        <w:rPr>
          <w:rFonts w:ascii="Times New Roman" w:hAnsi="Times New Roman" w:cs="Times New Roman"/>
          <w:sz w:val="24"/>
          <w:szCs w:val="24"/>
        </w:rPr>
        <w:t>: 2, our translation</w:t>
      </w:r>
      <w:r w:rsidR="00763C4E">
        <w:rPr>
          <w:rFonts w:ascii="Times New Roman" w:hAnsi="Times New Roman" w:cs="Times New Roman"/>
          <w:sz w:val="24"/>
          <w:szCs w:val="24"/>
        </w:rPr>
        <w:t>;</w:t>
      </w:r>
      <w:r>
        <w:rPr>
          <w:rFonts w:ascii="Times New Roman" w:hAnsi="Times New Roman" w:cs="Times New Roman"/>
          <w:sz w:val="24"/>
          <w:szCs w:val="24"/>
        </w:rPr>
        <w:t xml:space="preserve"> Finansinspektionen, 2013b</w:t>
      </w:r>
      <w:r w:rsidRPr="00333627">
        <w:rPr>
          <w:rFonts w:ascii="Times New Roman" w:hAnsi="Times New Roman" w:cs="Times New Roman"/>
          <w:sz w:val="24"/>
          <w:szCs w:val="24"/>
        </w:rPr>
        <w:t>).</w:t>
      </w:r>
      <w:r w:rsidR="005374B6">
        <w:rPr>
          <w:rFonts w:ascii="Times New Roman" w:hAnsi="Times New Roman" w:cs="Times New Roman"/>
          <w:sz w:val="24"/>
          <w:szCs w:val="24"/>
        </w:rPr>
        <w:t xml:space="preserve"> </w:t>
      </w:r>
      <w:r>
        <w:rPr>
          <w:rFonts w:ascii="Times New Roman" w:hAnsi="Times New Roman" w:cs="Times New Roman"/>
          <w:sz w:val="24"/>
          <w:szCs w:val="24"/>
        </w:rPr>
        <w:t xml:space="preserve">First Deputy Governor of </w:t>
      </w:r>
      <w:r>
        <w:rPr>
          <w:rFonts w:ascii="Times New Roman" w:hAnsi="Times New Roman" w:cs="Times New Roman"/>
          <w:i/>
          <w:sz w:val="24"/>
          <w:szCs w:val="24"/>
        </w:rPr>
        <w:t xml:space="preserve">Riksbanken </w:t>
      </w:r>
      <w:r>
        <w:rPr>
          <w:rFonts w:ascii="Times New Roman" w:hAnsi="Times New Roman" w:cs="Times New Roman"/>
          <w:sz w:val="24"/>
          <w:szCs w:val="24"/>
        </w:rPr>
        <w:t>Kerstin af Jochnick went so far in January 2013</w:t>
      </w:r>
      <w:r w:rsidR="00AE4322">
        <w:rPr>
          <w:rFonts w:ascii="Times New Roman" w:hAnsi="Times New Roman" w:cs="Times New Roman"/>
          <w:sz w:val="24"/>
          <w:szCs w:val="24"/>
        </w:rPr>
        <w:t xml:space="preserve"> so</w:t>
      </w:r>
      <w:r>
        <w:rPr>
          <w:rFonts w:ascii="Times New Roman" w:hAnsi="Times New Roman" w:cs="Times New Roman"/>
          <w:sz w:val="24"/>
          <w:szCs w:val="24"/>
        </w:rPr>
        <w:t xml:space="preserve"> as to lament</w:t>
      </w:r>
      <w:r w:rsidR="006A0B10">
        <w:rPr>
          <w:rFonts w:ascii="Times New Roman" w:hAnsi="Times New Roman" w:cs="Times New Roman"/>
          <w:sz w:val="24"/>
          <w:szCs w:val="24"/>
        </w:rPr>
        <w:t xml:space="preserve"> publicly</w:t>
      </w:r>
      <w:r>
        <w:rPr>
          <w:rFonts w:ascii="Times New Roman" w:hAnsi="Times New Roman" w:cs="Times New Roman"/>
          <w:sz w:val="24"/>
          <w:szCs w:val="24"/>
        </w:rPr>
        <w:t xml:space="preserve"> </w:t>
      </w:r>
      <w:r>
        <w:rPr>
          <w:rFonts w:ascii="Times New Roman" w:hAnsi="Times New Roman" w:cs="Times New Roman"/>
          <w:i/>
          <w:sz w:val="24"/>
          <w:szCs w:val="24"/>
        </w:rPr>
        <w:t>Kriskommittén</w:t>
      </w:r>
      <w:r>
        <w:rPr>
          <w:rFonts w:ascii="Times New Roman" w:hAnsi="Times New Roman" w:cs="Times New Roman"/>
          <w:sz w:val="24"/>
          <w:szCs w:val="24"/>
        </w:rPr>
        <w:t>’s institutional innovation</w:t>
      </w:r>
      <w:r>
        <w:rPr>
          <w:rFonts w:ascii="Times New Roman" w:hAnsi="Times New Roman" w:cs="Times New Roman"/>
          <w:i/>
          <w:sz w:val="24"/>
          <w:szCs w:val="24"/>
        </w:rPr>
        <w:t xml:space="preserve"> </w:t>
      </w:r>
      <w:r>
        <w:rPr>
          <w:rFonts w:ascii="Times New Roman" w:hAnsi="Times New Roman" w:cs="Times New Roman"/>
          <w:sz w:val="24"/>
          <w:szCs w:val="24"/>
        </w:rPr>
        <w:t xml:space="preserve">for lacking a clear </w:t>
      </w:r>
      <w:r w:rsidR="007A7CFF">
        <w:rPr>
          <w:rFonts w:ascii="Times New Roman" w:hAnsi="Times New Roman" w:cs="Times New Roman"/>
          <w:sz w:val="24"/>
          <w:szCs w:val="24"/>
        </w:rPr>
        <w:t xml:space="preserve">division </w:t>
      </w:r>
      <w:r>
        <w:rPr>
          <w:rFonts w:ascii="Times New Roman" w:hAnsi="Times New Roman" w:cs="Times New Roman"/>
          <w:sz w:val="24"/>
          <w:szCs w:val="24"/>
        </w:rPr>
        <w:t xml:space="preserve">of responsibility and a mandate to develop macroprudential </w:t>
      </w:r>
      <w:r w:rsidRPr="007E6B60">
        <w:rPr>
          <w:rFonts w:ascii="Times New Roman" w:hAnsi="Times New Roman" w:cs="Times New Roman"/>
          <w:sz w:val="24"/>
          <w:szCs w:val="24"/>
        </w:rPr>
        <w:t xml:space="preserve">tools </w:t>
      </w:r>
      <w:r w:rsidR="007A7CFF" w:rsidRPr="007E6B60">
        <w:rPr>
          <w:rFonts w:ascii="Times New Roman" w:hAnsi="Times New Roman" w:cs="Times New Roman"/>
          <w:sz w:val="24"/>
          <w:szCs w:val="24"/>
        </w:rPr>
        <w:t>(</w:t>
      </w:r>
      <w:r w:rsidRPr="007E6B60">
        <w:rPr>
          <w:rFonts w:ascii="Times New Roman" w:hAnsi="Times New Roman" w:cs="Times New Roman"/>
          <w:i/>
          <w:sz w:val="24"/>
          <w:szCs w:val="24"/>
        </w:rPr>
        <w:t>Dagens Industri</w:t>
      </w:r>
      <w:r w:rsidR="007A7CFF" w:rsidRPr="007E6B60">
        <w:rPr>
          <w:rFonts w:ascii="Times New Roman" w:hAnsi="Times New Roman" w:cs="Times New Roman"/>
          <w:sz w:val="24"/>
          <w:szCs w:val="24"/>
        </w:rPr>
        <w:t xml:space="preserve">, </w:t>
      </w:r>
      <w:r w:rsidRPr="007E6B60">
        <w:rPr>
          <w:rFonts w:ascii="Times New Roman" w:hAnsi="Times New Roman" w:cs="Times New Roman"/>
          <w:sz w:val="24"/>
          <w:szCs w:val="24"/>
        </w:rPr>
        <w:t>2013)</w:t>
      </w:r>
      <w:r w:rsidR="003178A0" w:rsidRPr="007E6B60">
        <w:rPr>
          <w:rFonts w:ascii="Times New Roman" w:hAnsi="Times New Roman" w:cs="Times New Roman"/>
          <w:sz w:val="24"/>
          <w:szCs w:val="24"/>
        </w:rPr>
        <w:t>, a suggestion that the institutional division of labour was inconducive to developing the capacity to steer the economy.</w:t>
      </w:r>
      <w:r w:rsidR="00E3338C">
        <w:rPr>
          <w:rFonts w:ascii="Times New Roman" w:hAnsi="Times New Roman" w:cs="Times New Roman"/>
          <w:sz w:val="24"/>
          <w:szCs w:val="24"/>
        </w:rPr>
        <w:t xml:space="preserve"> </w:t>
      </w:r>
      <w:r w:rsidR="00B6618F">
        <w:rPr>
          <w:rFonts w:ascii="Times New Roman" w:hAnsi="Times New Roman" w:cs="Times New Roman"/>
          <w:sz w:val="24"/>
          <w:szCs w:val="24"/>
        </w:rPr>
        <w:t xml:space="preserve">Meanwhile, </w:t>
      </w:r>
      <w:r w:rsidR="000F63B0">
        <w:rPr>
          <w:rFonts w:ascii="Times New Roman" w:hAnsi="Times New Roman" w:cs="Times New Roman"/>
          <w:sz w:val="24"/>
          <w:szCs w:val="24"/>
        </w:rPr>
        <w:t xml:space="preserve">in parallel, </w:t>
      </w:r>
      <w:r w:rsidR="00B6618F">
        <w:rPr>
          <w:rFonts w:ascii="Times New Roman" w:hAnsi="Times New Roman" w:cs="Times New Roman"/>
          <w:i/>
          <w:sz w:val="24"/>
          <w:szCs w:val="24"/>
        </w:rPr>
        <w:t xml:space="preserve">Riksgälden </w:t>
      </w:r>
      <w:r w:rsidR="00B6618F">
        <w:rPr>
          <w:rFonts w:ascii="Times New Roman" w:hAnsi="Times New Roman" w:cs="Times New Roman"/>
          <w:sz w:val="24"/>
          <w:szCs w:val="24"/>
        </w:rPr>
        <w:t xml:space="preserve">was questioning </w:t>
      </w:r>
      <w:r w:rsidR="00B6618F">
        <w:rPr>
          <w:rFonts w:ascii="Times New Roman" w:hAnsi="Times New Roman" w:cs="Times New Roman"/>
          <w:i/>
          <w:sz w:val="24"/>
          <w:szCs w:val="24"/>
        </w:rPr>
        <w:t>Riksbanken</w:t>
      </w:r>
      <w:r w:rsidR="00B6618F">
        <w:rPr>
          <w:rFonts w:ascii="Times New Roman" w:hAnsi="Times New Roman" w:cs="Times New Roman"/>
          <w:sz w:val="24"/>
          <w:szCs w:val="24"/>
        </w:rPr>
        <w:t xml:space="preserve">’s </w:t>
      </w:r>
      <w:r w:rsidR="000F63B0">
        <w:rPr>
          <w:rFonts w:ascii="Times New Roman" w:hAnsi="Times New Roman" w:cs="Times New Roman"/>
          <w:sz w:val="24"/>
          <w:szCs w:val="24"/>
        </w:rPr>
        <w:t>policy</w:t>
      </w:r>
      <w:r w:rsidR="00B6618F">
        <w:rPr>
          <w:rFonts w:ascii="Times New Roman" w:hAnsi="Times New Roman" w:cs="Times New Roman"/>
          <w:sz w:val="24"/>
          <w:szCs w:val="24"/>
        </w:rPr>
        <w:t xml:space="preserve"> </w:t>
      </w:r>
      <w:r w:rsidR="000F63B0">
        <w:rPr>
          <w:rFonts w:ascii="Times New Roman" w:hAnsi="Times New Roman" w:cs="Times New Roman"/>
          <w:sz w:val="24"/>
          <w:szCs w:val="24"/>
        </w:rPr>
        <w:t>discretion and financial autonomy on the basis of the latter’s</w:t>
      </w:r>
      <w:r w:rsidR="00E34A4D">
        <w:rPr>
          <w:rFonts w:ascii="Times New Roman" w:hAnsi="Times New Roman" w:cs="Times New Roman"/>
          <w:sz w:val="24"/>
          <w:szCs w:val="24"/>
        </w:rPr>
        <w:t xml:space="preserve"> “presumptuous” </w:t>
      </w:r>
      <w:r w:rsidR="00A231AC">
        <w:rPr>
          <w:rFonts w:ascii="Times New Roman" w:hAnsi="Times New Roman" w:cs="Times New Roman"/>
          <w:sz w:val="24"/>
          <w:szCs w:val="24"/>
        </w:rPr>
        <w:t>demands on</w:t>
      </w:r>
      <w:r w:rsidR="00E34A4D">
        <w:rPr>
          <w:rFonts w:ascii="Times New Roman" w:hAnsi="Times New Roman" w:cs="Times New Roman"/>
          <w:sz w:val="24"/>
          <w:szCs w:val="24"/>
        </w:rPr>
        <w:t xml:space="preserve"> </w:t>
      </w:r>
      <w:r w:rsidR="00E34A4D">
        <w:rPr>
          <w:rFonts w:ascii="Times New Roman" w:hAnsi="Times New Roman" w:cs="Times New Roman"/>
          <w:i/>
          <w:sz w:val="24"/>
          <w:szCs w:val="24"/>
        </w:rPr>
        <w:t xml:space="preserve">Riksgälden </w:t>
      </w:r>
      <w:r w:rsidR="00E34A4D">
        <w:rPr>
          <w:rFonts w:ascii="Times New Roman" w:hAnsi="Times New Roman" w:cs="Times New Roman"/>
          <w:sz w:val="24"/>
          <w:szCs w:val="24"/>
        </w:rPr>
        <w:t xml:space="preserve">to incur foreign debt to enable </w:t>
      </w:r>
      <w:r w:rsidR="00E34A4D">
        <w:rPr>
          <w:rFonts w:ascii="Times New Roman" w:hAnsi="Times New Roman" w:cs="Times New Roman"/>
          <w:i/>
          <w:sz w:val="24"/>
          <w:szCs w:val="24"/>
        </w:rPr>
        <w:t>Riksbanken</w:t>
      </w:r>
      <w:r w:rsidR="000F63B0">
        <w:rPr>
          <w:rFonts w:ascii="Times New Roman" w:hAnsi="Times New Roman" w:cs="Times New Roman"/>
          <w:sz w:val="24"/>
          <w:szCs w:val="24"/>
        </w:rPr>
        <w:t xml:space="preserve"> to cover </w:t>
      </w:r>
      <w:r w:rsidR="00E34A4D">
        <w:rPr>
          <w:rFonts w:ascii="Times New Roman" w:hAnsi="Times New Roman" w:cs="Times New Roman"/>
          <w:sz w:val="24"/>
          <w:szCs w:val="24"/>
        </w:rPr>
        <w:t xml:space="preserve">the </w:t>
      </w:r>
      <w:r w:rsidR="000F63B0">
        <w:rPr>
          <w:rFonts w:ascii="Times New Roman" w:hAnsi="Times New Roman" w:cs="Times New Roman"/>
          <w:sz w:val="24"/>
          <w:szCs w:val="24"/>
        </w:rPr>
        <w:t>bank liabilities accumulated during the GFC</w:t>
      </w:r>
      <w:r w:rsidR="00E34A4D">
        <w:rPr>
          <w:rFonts w:ascii="Times New Roman" w:hAnsi="Times New Roman" w:cs="Times New Roman"/>
          <w:sz w:val="24"/>
          <w:szCs w:val="24"/>
        </w:rPr>
        <w:t xml:space="preserve"> (Riksgälden, 2013a, 2013b)</w:t>
      </w:r>
      <w:r w:rsidR="000F63B0">
        <w:rPr>
          <w:rFonts w:ascii="Times New Roman" w:hAnsi="Times New Roman" w:cs="Times New Roman"/>
          <w:sz w:val="24"/>
          <w:szCs w:val="24"/>
        </w:rPr>
        <w:t xml:space="preserve">. </w:t>
      </w:r>
      <w:r w:rsidR="00E34A4D">
        <w:rPr>
          <w:rFonts w:ascii="Times New Roman" w:hAnsi="Times New Roman" w:cs="Times New Roman"/>
          <w:sz w:val="24"/>
          <w:szCs w:val="24"/>
        </w:rPr>
        <w:t>The resulting tension spilled over into discussions about MPR policy.</w:t>
      </w:r>
      <w:r w:rsidR="00E34A4D">
        <w:rPr>
          <w:rFonts w:ascii="Times New Roman" w:hAnsi="Times New Roman" w:cs="Times New Roman"/>
          <w:i/>
          <w:sz w:val="24"/>
          <w:szCs w:val="24"/>
        </w:rPr>
        <w:t xml:space="preserve"> </w:t>
      </w:r>
      <w:r w:rsidR="00E34A4D">
        <w:rPr>
          <w:rFonts w:ascii="Times New Roman" w:hAnsi="Times New Roman" w:cs="Times New Roman"/>
          <w:sz w:val="24"/>
          <w:szCs w:val="24"/>
        </w:rPr>
        <w:t xml:space="preserve">Plausibly, </w:t>
      </w:r>
      <w:r w:rsidR="000F63B0">
        <w:rPr>
          <w:rFonts w:ascii="Times New Roman" w:hAnsi="Times New Roman" w:cs="Times New Roman"/>
          <w:i/>
          <w:sz w:val="24"/>
          <w:szCs w:val="24"/>
        </w:rPr>
        <w:t>Riksbanken</w:t>
      </w:r>
      <w:r w:rsidR="000F63B0">
        <w:rPr>
          <w:rFonts w:ascii="Times New Roman" w:hAnsi="Times New Roman" w:cs="Times New Roman"/>
          <w:sz w:val="24"/>
          <w:szCs w:val="24"/>
        </w:rPr>
        <w:t>’s brazenness served to justify Anders Borg’s decision with regards to</w:t>
      </w:r>
      <w:r w:rsidR="00E34A4D">
        <w:rPr>
          <w:rFonts w:ascii="Times New Roman" w:hAnsi="Times New Roman" w:cs="Times New Roman"/>
          <w:sz w:val="24"/>
          <w:szCs w:val="24"/>
        </w:rPr>
        <w:t xml:space="preserve"> the</w:t>
      </w:r>
      <w:r w:rsidR="000F63B0">
        <w:rPr>
          <w:rFonts w:ascii="Times New Roman" w:hAnsi="Times New Roman" w:cs="Times New Roman"/>
          <w:sz w:val="24"/>
          <w:szCs w:val="24"/>
        </w:rPr>
        <w:t xml:space="preserve"> institutional division of labour.  </w:t>
      </w:r>
    </w:p>
    <w:p w14:paraId="6249F306" w14:textId="77777777" w:rsidR="009D6073" w:rsidRDefault="009D6073" w:rsidP="0058716B">
      <w:pPr>
        <w:spacing w:line="480" w:lineRule="auto"/>
        <w:jc w:val="both"/>
        <w:rPr>
          <w:rFonts w:ascii="Times New Roman" w:hAnsi="Times New Roman" w:cs="Times New Roman"/>
          <w:sz w:val="24"/>
          <w:szCs w:val="24"/>
        </w:rPr>
      </w:pPr>
    </w:p>
    <w:p w14:paraId="0213B7AD" w14:textId="69163A75" w:rsidR="0058716B" w:rsidRDefault="00AE4322" w:rsidP="0058716B">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58716B" w:rsidRPr="00DA3F80">
        <w:rPr>
          <w:rFonts w:ascii="Times New Roman" w:hAnsi="Times New Roman" w:cs="Times New Roman"/>
          <w:sz w:val="24"/>
          <w:szCs w:val="24"/>
        </w:rPr>
        <w:t>he centre-right Government</w:t>
      </w:r>
      <w:r w:rsidR="00DA3F80" w:rsidRPr="00DA3F80">
        <w:rPr>
          <w:rFonts w:ascii="Times New Roman" w:hAnsi="Times New Roman" w:cs="Times New Roman"/>
          <w:sz w:val="24"/>
          <w:szCs w:val="24"/>
        </w:rPr>
        <w:t xml:space="preserve"> (</w:t>
      </w:r>
      <w:r w:rsidR="00DA3F80">
        <w:rPr>
          <w:rFonts w:ascii="Times New Roman" w:hAnsi="Times New Roman" w:cs="Times New Roman"/>
          <w:sz w:val="24"/>
          <w:szCs w:val="24"/>
        </w:rPr>
        <w:t>Regeringen, 201</w:t>
      </w:r>
      <w:r w:rsidR="00DA3F80" w:rsidRPr="00DA3F80">
        <w:rPr>
          <w:rFonts w:ascii="Times New Roman" w:hAnsi="Times New Roman" w:cs="Times New Roman"/>
          <w:sz w:val="24"/>
          <w:szCs w:val="24"/>
        </w:rPr>
        <w:t>3)</w:t>
      </w:r>
      <w:r w:rsidR="0058716B" w:rsidRPr="00DA3F80">
        <w:rPr>
          <w:rFonts w:ascii="Times New Roman" w:hAnsi="Times New Roman" w:cs="Times New Roman"/>
          <w:sz w:val="24"/>
          <w:szCs w:val="24"/>
        </w:rPr>
        <w:t>,</w:t>
      </w:r>
      <w:r w:rsidR="0058716B" w:rsidRPr="00333627">
        <w:rPr>
          <w:rFonts w:ascii="Times New Roman" w:hAnsi="Times New Roman" w:cs="Times New Roman"/>
          <w:sz w:val="24"/>
          <w:szCs w:val="24"/>
        </w:rPr>
        <w:t xml:space="preserve"> however, based on recommendation </w:t>
      </w:r>
      <w:r w:rsidR="00517009">
        <w:rPr>
          <w:rFonts w:ascii="Times New Roman" w:hAnsi="Times New Roman" w:cs="Times New Roman"/>
          <w:sz w:val="24"/>
          <w:szCs w:val="24"/>
        </w:rPr>
        <w:t>from</w:t>
      </w:r>
      <w:r w:rsidR="00517009" w:rsidRPr="00333627">
        <w:rPr>
          <w:rFonts w:ascii="Times New Roman" w:hAnsi="Times New Roman" w:cs="Times New Roman"/>
          <w:sz w:val="24"/>
          <w:szCs w:val="24"/>
        </w:rPr>
        <w:t xml:space="preserve"> </w:t>
      </w:r>
      <w:r w:rsidR="008F572D">
        <w:rPr>
          <w:rFonts w:ascii="Times New Roman" w:hAnsi="Times New Roman" w:cs="Times New Roman"/>
          <w:sz w:val="24"/>
          <w:szCs w:val="24"/>
        </w:rPr>
        <w:t xml:space="preserve">the parliamentary </w:t>
      </w:r>
      <w:r w:rsidR="0058716B">
        <w:rPr>
          <w:rFonts w:ascii="Times New Roman" w:hAnsi="Times New Roman" w:cs="Times New Roman"/>
          <w:i/>
          <w:sz w:val="24"/>
          <w:szCs w:val="24"/>
        </w:rPr>
        <w:t>Kriskommitt</w:t>
      </w:r>
      <w:r w:rsidR="0058716B" w:rsidRPr="005E7E8B">
        <w:rPr>
          <w:rFonts w:ascii="Times New Roman" w:hAnsi="Times New Roman" w:cs="Times New Roman"/>
          <w:i/>
          <w:sz w:val="24"/>
          <w:szCs w:val="24"/>
        </w:rPr>
        <w:t>é</w:t>
      </w:r>
      <w:r w:rsidR="0058716B">
        <w:rPr>
          <w:rFonts w:ascii="Times New Roman" w:hAnsi="Times New Roman" w:cs="Times New Roman"/>
          <w:i/>
          <w:sz w:val="24"/>
          <w:szCs w:val="24"/>
        </w:rPr>
        <w:t>n</w:t>
      </w:r>
      <w:r w:rsidR="0058716B">
        <w:rPr>
          <w:rFonts w:ascii="Times New Roman" w:hAnsi="Times New Roman" w:cs="Times New Roman"/>
          <w:sz w:val="24"/>
          <w:szCs w:val="24"/>
        </w:rPr>
        <w:t>,</w:t>
      </w:r>
      <w:r w:rsidR="0058716B" w:rsidRPr="00333627">
        <w:rPr>
          <w:rFonts w:ascii="Times New Roman" w:hAnsi="Times New Roman" w:cs="Times New Roman"/>
          <w:sz w:val="24"/>
          <w:szCs w:val="24"/>
        </w:rPr>
        <w:t xml:space="preserve"> vested </w:t>
      </w:r>
      <w:r w:rsidR="0058716B" w:rsidRPr="00333627">
        <w:rPr>
          <w:rFonts w:ascii="Times New Roman" w:hAnsi="Times New Roman" w:cs="Times New Roman"/>
          <w:i/>
          <w:sz w:val="24"/>
          <w:szCs w:val="24"/>
        </w:rPr>
        <w:t>Finansinspektionen</w:t>
      </w:r>
      <w:r w:rsidR="0058716B" w:rsidRPr="00333627">
        <w:rPr>
          <w:rFonts w:ascii="Times New Roman" w:hAnsi="Times New Roman" w:cs="Times New Roman"/>
          <w:sz w:val="24"/>
          <w:szCs w:val="24"/>
        </w:rPr>
        <w:t xml:space="preserve"> rather than </w:t>
      </w:r>
      <w:r w:rsidR="0058716B">
        <w:rPr>
          <w:rFonts w:ascii="Times New Roman" w:hAnsi="Times New Roman" w:cs="Times New Roman"/>
          <w:i/>
          <w:sz w:val="24"/>
          <w:szCs w:val="24"/>
        </w:rPr>
        <w:t>Riksbanken</w:t>
      </w:r>
      <w:r w:rsidR="0058716B" w:rsidRPr="00333627">
        <w:rPr>
          <w:rFonts w:ascii="Times New Roman" w:hAnsi="Times New Roman" w:cs="Times New Roman"/>
          <w:sz w:val="24"/>
          <w:szCs w:val="24"/>
        </w:rPr>
        <w:t xml:space="preserve"> with</w:t>
      </w:r>
      <w:r w:rsidR="0058716B">
        <w:rPr>
          <w:rFonts w:ascii="Times New Roman" w:hAnsi="Times New Roman" w:cs="Times New Roman"/>
          <w:sz w:val="24"/>
          <w:szCs w:val="24"/>
        </w:rPr>
        <w:t xml:space="preserve"> primary responsibility and</w:t>
      </w:r>
      <w:r w:rsidR="0058716B" w:rsidRPr="00333627">
        <w:rPr>
          <w:rFonts w:ascii="Times New Roman" w:hAnsi="Times New Roman" w:cs="Times New Roman"/>
          <w:sz w:val="24"/>
          <w:szCs w:val="24"/>
        </w:rPr>
        <w:t xml:space="preserve"> formal powers to </w:t>
      </w:r>
      <w:r w:rsidR="0058716B">
        <w:rPr>
          <w:rFonts w:ascii="Times New Roman" w:hAnsi="Times New Roman" w:cs="Times New Roman"/>
          <w:sz w:val="24"/>
          <w:szCs w:val="24"/>
        </w:rPr>
        <w:t>develop</w:t>
      </w:r>
      <w:r w:rsidR="0058716B" w:rsidRPr="00333627">
        <w:rPr>
          <w:rFonts w:ascii="Times New Roman" w:hAnsi="Times New Roman" w:cs="Times New Roman"/>
          <w:sz w:val="24"/>
          <w:szCs w:val="24"/>
        </w:rPr>
        <w:t xml:space="preserve"> macroprudential </w:t>
      </w:r>
      <w:r w:rsidR="0058716B">
        <w:rPr>
          <w:rFonts w:ascii="Times New Roman" w:hAnsi="Times New Roman" w:cs="Times New Roman"/>
          <w:sz w:val="24"/>
          <w:szCs w:val="24"/>
        </w:rPr>
        <w:t xml:space="preserve">measures, while </w:t>
      </w:r>
      <w:r w:rsidR="0058716B">
        <w:rPr>
          <w:rFonts w:ascii="Times New Roman" w:hAnsi="Times New Roman" w:cs="Times New Roman"/>
          <w:i/>
          <w:sz w:val="24"/>
          <w:szCs w:val="24"/>
        </w:rPr>
        <w:t xml:space="preserve">Riksbanken </w:t>
      </w:r>
      <w:r w:rsidR="0058716B" w:rsidRPr="00B435D2">
        <w:rPr>
          <w:rFonts w:ascii="Times New Roman" w:hAnsi="Times New Roman" w:cs="Times New Roman"/>
          <w:sz w:val="24"/>
          <w:szCs w:val="24"/>
        </w:rPr>
        <w:t>and</w:t>
      </w:r>
      <w:r w:rsidR="0058716B">
        <w:rPr>
          <w:rFonts w:ascii="Times New Roman" w:hAnsi="Times New Roman" w:cs="Times New Roman"/>
          <w:i/>
          <w:sz w:val="24"/>
          <w:szCs w:val="24"/>
        </w:rPr>
        <w:t xml:space="preserve"> Riksgälden </w:t>
      </w:r>
      <w:r w:rsidR="0058716B">
        <w:rPr>
          <w:rFonts w:ascii="Times New Roman" w:hAnsi="Times New Roman" w:cs="Times New Roman"/>
          <w:sz w:val="24"/>
          <w:szCs w:val="24"/>
        </w:rPr>
        <w:t xml:space="preserve">were </w:t>
      </w:r>
      <w:r w:rsidR="007A7CFF">
        <w:rPr>
          <w:rFonts w:ascii="Times New Roman" w:hAnsi="Times New Roman" w:cs="Times New Roman"/>
          <w:sz w:val="24"/>
          <w:szCs w:val="24"/>
        </w:rPr>
        <w:t>mad</w:t>
      </w:r>
      <w:r w:rsidR="00CD72D3">
        <w:rPr>
          <w:rFonts w:ascii="Times New Roman" w:hAnsi="Times New Roman" w:cs="Times New Roman"/>
          <w:sz w:val="24"/>
          <w:szCs w:val="24"/>
        </w:rPr>
        <w:t>e</w:t>
      </w:r>
      <w:r w:rsidR="0058716B">
        <w:rPr>
          <w:rFonts w:ascii="Times New Roman" w:hAnsi="Times New Roman" w:cs="Times New Roman"/>
          <w:sz w:val="24"/>
          <w:szCs w:val="24"/>
        </w:rPr>
        <w:t xml:space="preserve"> supporting </w:t>
      </w:r>
      <w:r w:rsidR="00245067">
        <w:rPr>
          <w:rFonts w:ascii="Times New Roman" w:hAnsi="Times New Roman" w:cs="Times New Roman"/>
          <w:sz w:val="24"/>
          <w:szCs w:val="24"/>
        </w:rPr>
        <w:t>bodies</w:t>
      </w:r>
      <w:r w:rsidR="0058716B" w:rsidRPr="00333627">
        <w:rPr>
          <w:rFonts w:ascii="Times New Roman" w:hAnsi="Times New Roman" w:cs="Times New Roman"/>
          <w:sz w:val="24"/>
          <w:szCs w:val="24"/>
        </w:rPr>
        <w:t>.</w:t>
      </w:r>
      <w:r w:rsidR="0058716B">
        <w:rPr>
          <w:rFonts w:ascii="Times New Roman" w:hAnsi="Times New Roman" w:cs="Times New Roman"/>
          <w:sz w:val="24"/>
          <w:szCs w:val="24"/>
        </w:rPr>
        <w:t xml:space="preserve"> To coordinate the construction of MPR, Government in December 2013 created the Council for Financial Stability (</w:t>
      </w:r>
      <w:r w:rsidR="0058716B" w:rsidRPr="00333627">
        <w:rPr>
          <w:rFonts w:ascii="Times New Roman" w:hAnsi="Times New Roman" w:cs="Times New Roman"/>
          <w:i/>
          <w:sz w:val="24"/>
          <w:szCs w:val="24"/>
        </w:rPr>
        <w:t xml:space="preserve">Finansiella </w:t>
      </w:r>
      <w:r w:rsidR="006141E9">
        <w:rPr>
          <w:rFonts w:ascii="Times New Roman" w:hAnsi="Times New Roman" w:cs="Times New Roman"/>
          <w:i/>
          <w:sz w:val="24"/>
          <w:szCs w:val="24"/>
        </w:rPr>
        <w:t>S</w:t>
      </w:r>
      <w:r w:rsidR="0058716B" w:rsidRPr="00333627">
        <w:rPr>
          <w:rFonts w:ascii="Times New Roman" w:hAnsi="Times New Roman" w:cs="Times New Roman"/>
          <w:i/>
          <w:sz w:val="24"/>
          <w:szCs w:val="24"/>
        </w:rPr>
        <w:t>tabilitetsrådet</w:t>
      </w:r>
      <w:r w:rsidR="0058716B">
        <w:rPr>
          <w:rFonts w:ascii="Times New Roman" w:hAnsi="Times New Roman" w:cs="Times New Roman"/>
          <w:sz w:val="24"/>
          <w:szCs w:val="24"/>
        </w:rPr>
        <w:t xml:space="preserve">, </w:t>
      </w:r>
      <w:r w:rsidR="0058716B" w:rsidRPr="00333627">
        <w:rPr>
          <w:rFonts w:ascii="Times New Roman" w:hAnsi="Times New Roman" w:cs="Times New Roman"/>
          <w:sz w:val="24"/>
          <w:szCs w:val="24"/>
        </w:rPr>
        <w:t xml:space="preserve">FSR) </w:t>
      </w:r>
      <w:r w:rsidR="0058716B">
        <w:rPr>
          <w:rFonts w:ascii="Times New Roman" w:hAnsi="Times New Roman" w:cs="Times New Roman"/>
          <w:sz w:val="24"/>
          <w:szCs w:val="24"/>
        </w:rPr>
        <w:t>with</w:t>
      </w:r>
      <w:r w:rsidR="0058716B" w:rsidRPr="00333627">
        <w:rPr>
          <w:rFonts w:ascii="Times New Roman" w:hAnsi="Times New Roman" w:cs="Times New Roman"/>
          <w:sz w:val="24"/>
          <w:szCs w:val="24"/>
        </w:rPr>
        <w:t xml:space="preserve"> </w:t>
      </w:r>
      <w:r w:rsidR="0058716B" w:rsidRPr="00333627">
        <w:rPr>
          <w:rFonts w:ascii="Times New Roman" w:hAnsi="Times New Roman" w:cs="Times New Roman"/>
          <w:i/>
          <w:sz w:val="24"/>
          <w:szCs w:val="24"/>
        </w:rPr>
        <w:t>Riksbanken</w:t>
      </w:r>
      <w:r w:rsidR="0058716B" w:rsidRPr="00333627">
        <w:rPr>
          <w:rFonts w:ascii="Times New Roman" w:hAnsi="Times New Roman" w:cs="Times New Roman"/>
          <w:sz w:val="24"/>
          <w:szCs w:val="24"/>
        </w:rPr>
        <w:t xml:space="preserve">, </w:t>
      </w:r>
      <w:r w:rsidR="0058716B" w:rsidRPr="00333627">
        <w:rPr>
          <w:rFonts w:ascii="Times New Roman" w:hAnsi="Times New Roman" w:cs="Times New Roman"/>
          <w:i/>
          <w:sz w:val="24"/>
          <w:szCs w:val="24"/>
        </w:rPr>
        <w:t>Finansinspektionen</w:t>
      </w:r>
      <w:r w:rsidR="0058716B">
        <w:rPr>
          <w:rFonts w:ascii="Times New Roman" w:hAnsi="Times New Roman" w:cs="Times New Roman"/>
          <w:i/>
          <w:sz w:val="24"/>
          <w:szCs w:val="24"/>
        </w:rPr>
        <w:t xml:space="preserve"> </w:t>
      </w:r>
      <w:r w:rsidR="0058716B" w:rsidRPr="00F33256">
        <w:rPr>
          <w:rFonts w:ascii="Times New Roman" w:hAnsi="Times New Roman" w:cs="Times New Roman"/>
          <w:sz w:val="24"/>
          <w:szCs w:val="24"/>
        </w:rPr>
        <w:t>and</w:t>
      </w:r>
      <w:r w:rsidR="0058716B">
        <w:rPr>
          <w:rFonts w:ascii="Times New Roman" w:hAnsi="Times New Roman" w:cs="Times New Roman"/>
          <w:i/>
          <w:sz w:val="24"/>
          <w:szCs w:val="24"/>
        </w:rPr>
        <w:t xml:space="preserve"> </w:t>
      </w:r>
      <w:r w:rsidR="0058716B" w:rsidRPr="00333627">
        <w:rPr>
          <w:rFonts w:ascii="Times New Roman" w:hAnsi="Times New Roman" w:cs="Times New Roman"/>
          <w:i/>
          <w:sz w:val="24"/>
          <w:szCs w:val="24"/>
        </w:rPr>
        <w:t>Riksgälden</w:t>
      </w:r>
      <w:r w:rsidR="0058716B">
        <w:rPr>
          <w:rFonts w:ascii="Times New Roman" w:hAnsi="Times New Roman" w:cs="Times New Roman"/>
          <w:sz w:val="24"/>
          <w:szCs w:val="24"/>
        </w:rPr>
        <w:t xml:space="preserve"> as members, and chaired by the Ministry of </w:t>
      </w:r>
      <w:r w:rsidR="0058716B" w:rsidRPr="00492FF6">
        <w:rPr>
          <w:rFonts w:ascii="Times New Roman" w:hAnsi="Times New Roman" w:cs="Times New Roman"/>
          <w:sz w:val="24"/>
          <w:szCs w:val="24"/>
        </w:rPr>
        <w:t xml:space="preserve">Finance. </w:t>
      </w:r>
    </w:p>
    <w:p w14:paraId="49FD1D7F" w14:textId="77777777" w:rsidR="009D6073" w:rsidRPr="00492FF6" w:rsidRDefault="009D6073" w:rsidP="0058716B">
      <w:pPr>
        <w:spacing w:line="480" w:lineRule="auto"/>
        <w:jc w:val="both"/>
        <w:rPr>
          <w:rFonts w:ascii="Times New Roman" w:hAnsi="Times New Roman" w:cs="Times New Roman"/>
          <w:sz w:val="24"/>
          <w:szCs w:val="24"/>
        </w:rPr>
      </w:pPr>
    </w:p>
    <w:p w14:paraId="7DE1FBA1" w14:textId="1B724582" w:rsidR="006F4614" w:rsidRDefault="0058716B" w:rsidP="0058716B">
      <w:pPr>
        <w:spacing w:line="480" w:lineRule="auto"/>
        <w:jc w:val="both"/>
        <w:rPr>
          <w:rFonts w:ascii="Times New Roman" w:hAnsi="Times New Roman" w:cs="Times New Roman"/>
          <w:sz w:val="24"/>
          <w:szCs w:val="24"/>
        </w:rPr>
      </w:pPr>
      <w:r w:rsidRPr="00492FF6">
        <w:rPr>
          <w:rFonts w:ascii="Times New Roman" w:hAnsi="Times New Roman" w:cs="Times New Roman"/>
          <w:sz w:val="24"/>
          <w:szCs w:val="24"/>
        </w:rPr>
        <w:t xml:space="preserve">Thus, until 2013, </w:t>
      </w:r>
      <w:r w:rsidR="00A3151B">
        <w:rPr>
          <w:rFonts w:ascii="Times New Roman" w:hAnsi="Times New Roman" w:cs="Times New Roman"/>
          <w:sz w:val="24"/>
          <w:szCs w:val="24"/>
        </w:rPr>
        <w:t>MPR developments</w:t>
      </w:r>
      <w:r w:rsidRPr="00492FF6">
        <w:rPr>
          <w:rFonts w:ascii="Times New Roman" w:hAnsi="Times New Roman" w:cs="Times New Roman"/>
          <w:sz w:val="24"/>
          <w:szCs w:val="24"/>
        </w:rPr>
        <w:t xml:space="preserve"> in Sweden</w:t>
      </w:r>
      <w:r w:rsidR="007A16E0">
        <w:rPr>
          <w:rFonts w:ascii="Times New Roman" w:hAnsi="Times New Roman" w:cs="Times New Roman"/>
          <w:sz w:val="24"/>
          <w:szCs w:val="24"/>
        </w:rPr>
        <w:t xml:space="preserve"> </w:t>
      </w:r>
      <w:r w:rsidR="00A3151B">
        <w:rPr>
          <w:rFonts w:ascii="Times New Roman" w:hAnsi="Times New Roman" w:cs="Times New Roman"/>
          <w:sz w:val="24"/>
          <w:szCs w:val="24"/>
        </w:rPr>
        <w:t>were</w:t>
      </w:r>
      <w:r w:rsidR="007A16E0">
        <w:rPr>
          <w:rFonts w:ascii="Times New Roman" w:hAnsi="Times New Roman" w:cs="Times New Roman"/>
          <w:sz w:val="24"/>
          <w:szCs w:val="24"/>
        </w:rPr>
        <w:t xml:space="preserve">, </w:t>
      </w:r>
      <w:r w:rsidR="007A16E0" w:rsidRPr="00492FF6">
        <w:rPr>
          <w:rFonts w:ascii="Times New Roman" w:hAnsi="Times New Roman" w:cs="Times New Roman"/>
          <w:sz w:val="24"/>
          <w:szCs w:val="24"/>
        </w:rPr>
        <w:t xml:space="preserve">despite the </w:t>
      </w:r>
      <w:r w:rsidR="007A16E0">
        <w:rPr>
          <w:rFonts w:ascii="Times New Roman" w:hAnsi="Times New Roman" w:cs="Times New Roman"/>
          <w:sz w:val="24"/>
          <w:szCs w:val="24"/>
        </w:rPr>
        <w:t xml:space="preserve">continued </w:t>
      </w:r>
      <w:r w:rsidR="007A16E0" w:rsidRPr="00492FF6">
        <w:rPr>
          <w:rFonts w:ascii="Times New Roman" w:hAnsi="Times New Roman" w:cs="Times New Roman"/>
          <w:sz w:val="24"/>
          <w:szCs w:val="24"/>
        </w:rPr>
        <w:t xml:space="preserve">credit </w:t>
      </w:r>
      <w:r w:rsidR="007A16E0">
        <w:rPr>
          <w:rFonts w:ascii="Times New Roman" w:hAnsi="Times New Roman" w:cs="Times New Roman"/>
          <w:sz w:val="24"/>
          <w:szCs w:val="24"/>
        </w:rPr>
        <w:t xml:space="preserve">and property </w:t>
      </w:r>
      <w:r w:rsidR="007A16E0" w:rsidRPr="00492FF6">
        <w:rPr>
          <w:rFonts w:ascii="Times New Roman" w:hAnsi="Times New Roman" w:cs="Times New Roman"/>
          <w:sz w:val="24"/>
          <w:szCs w:val="24"/>
        </w:rPr>
        <w:t>boom</w:t>
      </w:r>
      <w:r w:rsidR="007A16E0">
        <w:rPr>
          <w:rFonts w:ascii="Times New Roman" w:hAnsi="Times New Roman" w:cs="Times New Roman"/>
          <w:sz w:val="24"/>
          <w:szCs w:val="24"/>
        </w:rPr>
        <w:t xml:space="preserve"> and despite the alarmism of </w:t>
      </w:r>
      <w:r w:rsidR="007A16E0">
        <w:rPr>
          <w:rFonts w:ascii="Times New Roman" w:hAnsi="Times New Roman" w:cs="Times New Roman"/>
          <w:i/>
          <w:sz w:val="24"/>
          <w:szCs w:val="24"/>
        </w:rPr>
        <w:t>Riksbanken</w:t>
      </w:r>
      <w:r w:rsidR="007A16E0">
        <w:rPr>
          <w:rFonts w:ascii="Times New Roman" w:hAnsi="Times New Roman" w:cs="Times New Roman"/>
          <w:sz w:val="24"/>
          <w:szCs w:val="24"/>
        </w:rPr>
        <w:t>,</w:t>
      </w:r>
      <w:r w:rsidR="007A16E0">
        <w:rPr>
          <w:rFonts w:ascii="Times New Roman" w:hAnsi="Times New Roman" w:cs="Times New Roman"/>
          <w:i/>
          <w:sz w:val="24"/>
          <w:szCs w:val="24"/>
        </w:rPr>
        <w:t xml:space="preserve"> </w:t>
      </w:r>
      <w:r w:rsidRPr="00492FF6">
        <w:rPr>
          <w:rFonts w:ascii="Times New Roman" w:hAnsi="Times New Roman" w:cs="Times New Roman"/>
          <w:sz w:val="24"/>
          <w:szCs w:val="24"/>
        </w:rPr>
        <w:t xml:space="preserve">restricted to </w:t>
      </w:r>
      <w:r w:rsidRPr="00492FF6">
        <w:rPr>
          <w:rFonts w:ascii="Times New Roman" w:hAnsi="Times New Roman" w:cs="Times New Roman"/>
          <w:i/>
          <w:sz w:val="24"/>
          <w:szCs w:val="24"/>
        </w:rPr>
        <w:t>Finansinspektionen</w:t>
      </w:r>
      <w:r w:rsidRPr="00492FF6">
        <w:rPr>
          <w:rFonts w:ascii="Times New Roman" w:hAnsi="Times New Roman" w:cs="Times New Roman"/>
          <w:sz w:val="24"/>
          <w:szCs w:val="24"/>
        </w:rPr>
        <w:t xml:space="preserve"> implementing </w:t>
      </w:r>
      <w:r w:rsidR="00715157">
        <w:rPr>
          <w:rFonts w:ascii="Times New Roman" w:hAnsi="Times New Roman" w:cs="Times New Roman"/>
          <w:sz w:val="24"/>
          <w:szCs w:val="24"/>
        </w:rPr>
        <w:t xml:space="preserve">a few </w:t>
      </w:r>
      <w:r w:rsidR="00517009">
        <w:rPr>
          <w:rFonts w:ascii="Times New Roman" w:hAnsi="Times New Roman" w:cs="Times New Roman"/>
          <w:sz w:val="24"/>
          <w:szCs w:val="24"/>
        </w:rPr>
        <w:t xml:space="preserve">general </w:t>
      </w:r>
      <w:r w:rsidRPr="00492FF6">
        <w:rPr>
          <w:rFonts w:ascii="Times New Roman" w:hAnsi="Times New Roman" w:cs="Times New Roman"/>
          <w:sz w:val="24"/>
          <w:szCs w:val="24"/>
        </w:rPr>
        <w:t>measures that it was obliged to introduce as member of the EU</w:t>
      </w:r>
      <w:r w:rsidR="00B40397">
        <w:rPr>
          <w:rFonts w:ascii="Times New Roman" w:hAnsi="Times New Roman" w:cs="Times New Roman"/>
          <w:sz w:val="24"/>
          <w:szCs w:val="24"/>
        </w:rPr>
        <w:t>. MPR measures of a more countercyclical or structural nature had been rejected</w:t>
      </w:r>
      <w:r w:rsidR="00B40397" w:rsidRPr="002A1A86">
        <w:rPr>
          <w:rFonts w:ascii="Times New Roman" w:hAnsi="Times New Roman" w:cs="Times New Roman"/>
          <w:sz w:val="24"/>
          <w:szCs w:val="24"/>
        </w:rPr>
        <w:t xml:space="preserve">. </w:t>
      </w:r>
      <w:r w:rsidR="007A16E0">
        <w:rPr>
          <w:rFonts w:ascii="Times New Roman" w:hAnsi="Times New Roman" w:cs="Times New Roman"/>
          <w:sz w:val="24"/>
          <w:szCs w:val="24"/>
        </w:rPr>
        <w:t xml:space="preserve">Frustrated by this lack of progress, and although not in the alarmist camp, </w:t>
      </w:r>
      <w:r w:rsidRPr="00492FF6">
        <w:rPr>
          <w:rFonts w:ascii="Times New Roman" w:hAnsi="Times New Roman" w:cs="Times New Roman"/>
          <w:i/>
          <w:sz w:val="24"/>
          <w:szCs w:val="24"/>
        </w:rPr>
        <w:t xml:space="preserve">Riksgälden </w:t>
      </w:r>
      <w:r w:rsidRPr="005374B6">
        <w:rPr>
          <w:rFonts w:ascii="Times New Roman" w:hAnsi="Times New Roman" w:cs="Times New Roman"/>
          <w:sz w:val="24"/>
          <w:szCs w:val="24"/>
        </w:rPr>
        <w:t>(2013b)</w:t>
      </w:r>
      <w:r w:rsidRPr="00492FF6">
        <w:rPr>
          <w:rFonts w:ascii="Times New Roman" w:hAnsi="Times New Roman" w:cs="Times New Roman"/>
          <w:i/>
          <w:sz w:val="24"/>
          <w:szCs w:val="24"/>
        </w:rPr>
        <w:t xml:space="preserve"> </w:t>
      </w:r>
      <w:r w:rsidRPr="00492FF6">
        <w:rPr>
          <w:rFonts w:ascii="Times New Roman" w:hAnsi="Times New Roman" w:cs="Times New Roman"/>
          <w:sz w:val="24"/>
          <w:szCs w:val="24"/>
        </w:rPr>
        <w:t>critic</w:t>
      </w:r>
      <w:r w:rsidR="00926D38">
        <w:rPr>
          <w:rFonts w:ascii="Times New Roman" w:hAnsi="Times New Roman" w:cs="Times New Roman"/>
          <w:sz w:val="24"/>
          <w:szCs w:val="24"/>
        </w:rPr>
        <w:t>i</w:t>
      </w:r>
      <w:r w:rsidR="006C0307">
        <w:rPr>
          <w:rFonts w:ascii="Times New Roman" w:hAnsi="Times New Roman" w:cs="Times New Roman"/>
          <w:sz w:val="24"/>
          <w:szCs w:val="24"/>
        </w:rPr>
        <w:t>s</w:t>
      </w:r>
      <w:r w:rsidR="00926D38">
        <w:rPr>
          <w:rFonts w:ascii="Times New Roman" w:hAnsi="Times New Roman" w:cs="Times New Roman"/>
          <w:sz w:val="24"/>
          <w:szCs w:val="24"/>
        </w:rPr>
        <w:t>e</w:t>
      </w:r>
      <w:r w:rsidRPr="00492FF6">
        <w:rPr>
          <w:rFonts w:ascii="Times New Roman" w:hAnsi="Times New Roman" w:cs="Times New Roman"/>
          <w:sz w:val="24"/>
          <w:szCs w:val="24"/>
        </w:rPr>
        <w:t>d</w:t>
      </w:r>
      <w:r w:rsidR="00CD72D3">
        <w:rPr>
          <w:rFonts w:ascii="Times New Roman" w:hAnsi="Times New Roman" w:cs="Times New Roman"/>
          <w:sz w:val="24"/>
          <w:szCs w:val="24"/>
        </w:rPr>
        <w:t xml:space="preserve"> </w:t>
      </w:r>
      <w:r w:rsidR="00CD72D3" w:rsidRPr="00492FF6">
        <w:rPr>
          <w:rFonts w:ascii="Times New Roman" w:hAnsi="Times New Roman" w:cs="Times New Roman"/>
          <w:sz w:val="24"/>
          <w:szCs w:val="24"/>
        </w:rPr>
        <w:t>as counterproductive</w:t>
      </w:r>
      <w:r w:rsidRPr="00492FF6">
        <w:rPr>
          <w:rFonts w:ascii="Times New Roman" w:hAnsi="Times New Roman" w:cs="Times New Roman"/>
          <w:sz w:val="24"/>
          <w:szCs w:val="24"/>
        </w:rPr>
        <w:t xml:space="preserve"> the</w:t>
      </w:r>
      <w:r w:rsidR="00CD72D3">
        <w:rPr>
          <w:rFonts w:ascii="Times New Roman" w:hAnsi="Times New Roman" w:cs="Times New Roman"/>
          <w:sz w:val="24"/>
          <w:szCs w:val="24"/>
        </w:rPr>
        <w:t xml:space="preserve"> Government’s</w:t>
      </w:r>
      <w:r w:rsidRPr="00492FF6">
        <w:rPr>
          <w:rFonts w:ascii="Times New Roman" w:hAnsi="Times New Roman" w:cs="Times New Roman"/>
          <w:sz w:val="24"/>
          <w:szCs w:val="24"/>
        </w:rPr>
        <w:t xml:space="preserve"> prioritization of establishing the institutional configuration</w:t>
      </w:r>
      <w:r w:rsidR="00CD72D3">
        <w:rPr>
          <w:rFonts w:ascii="Times New Roman" w:hAnsi="Times New Roman" w:cs="Times New Roman"/>
          <w:sz w:val="24"/>
          <w:szCs w:val="24"/>
        </w:rPr>
        <w:t xml:space="preserve"> of MPR</w:t>
      </w:r>
      <w:r w:rsidR="007A16E0">
        <w:rPr>
          <w:rFonts w:ascii="Times New Roman" w:hAnsi="Times New Roman" w:cs="Times New Roman"/>
          <w:sz w:val="24"/>
          <w:szCs w:val="24"/>
        </w:rPr>
        <w:t>. T</w:t>
      </w:r>
      <w:r w:rsidR="00517009">
        <w:rPr>
          <w:rFonts w:ascii="Times New Roman" w:hAnsi="Times New Roman" w:cs="Times New Roman"/>
          <w:sz w:val="24"/>
          <w:szCs w:val="24"/>
        </w:rPr>
        <w:t>raditional intellectuals</w:t>
      </w:r>
      <w:r w:rsidR="00905D4E">
        <w:rPr>
          <w:rFonts w:ascii="Times New Roman" w:hAnsi="Times New Roman" w:cs="Times New Roman"/>
          <w:sz w:val="24"/>
          <w:szCs w:val="24"/>
        </w:rPr>
        <w:t xml:space="preserve"> </w:t>
      </w:r>
      <w:r w:rsidR="007A16E0">
        <w:rPr>
          <w:rFonts w:ascii="Times New Roman" w:hAnsi="Times New Roman" w:cs="Times New Roman"/>
          <w:sz w:val="24"/>
          <w:szCs w:val="24"/>
        </w:rPr>
        <w:t xml:space="preserve">accused </w:t>
      </w:r>
      <w:r w:rsidR="00905D4E">
        <w:rPr>
          <w:rFonts w:ascii="Times New Roman" w:hAnsi="Times New Roman" w:cs="Times New Roman"/>
          <w:sz w:val="24"/>
          <w:szCs w:val="24"/>
        </w:rPr>
        <w:t>politicians of creating a</w:t>
      </w:r>
      <w:r w:rsidR="00517009">
        <w:rPr>
          <w:rFonts w:ascii="Times New Roman" w:hAnsi="Times New Roman" w:cs="Times New Roman"/>
          <w:sz w:val="24"/>
          <w:szCs w:val="24"/>
        </w:rPr>
        <w:t xml:space="preserve"> paralysing policy environment</w:t>
      </w:r>
      <w:r w:rsidR="00905D4E">
        <w:rPr>
          <w:rFonts w:ascii="Times New Roman" w:hAnsi="Times New Roman" w:cs="Times New Roman"/>
          <w:sz w:val="24"/>
          <w:szCs w:val="24"/>
        </w:rPr>
        <w:t>.</w:t>
      </w:r>
      <w:r w:rsidRPr="00492FF6">
        <w:rPr>
          <w:rFonts w:ascii="Times New Roman" w:hAnsi="Times New Roman" w:cs="Times New Roman"/>
          <w:sz w:val="24"/>
          <w:szCs w:val="24"/>
        </w:rPr>
        <w:t xml:space="preserve"> </w:t>
      </w:r>
    </w:p>
    <w:p w14:paraId="69E224E9" w14:textId="77777777" w:rsidR="006F4614" w:rsidRDefault="006F4614" w:rsidP="0058716B">
      <w:pPr>
        <w:spacing w:line="480" w:lineRule="auto"/>
        <w:jc w:val="both"/>
        <w:rPr>
          <w:rFonts w:ascii="Times New Roman" w:hAnsi="Times New Roman" w:cs="Times New Roman"/>
          <w:sz w:val="24"/>
          <w:szCs w:val="24"/>
        </w:rPr>
      </w:pPr>
    </w:p>
    <w:p w14:paraId="6A695C6F" w14:textId="29B5BCFA" w:rsidR="006F4614" w:rsidRDefault="00221666" w:rsidP="00900B3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Considering </w:t>
      </w:r>
      <w:r w:rsidR="001C276A">
        <w:rPr>
          <w:rFonts w:ascii="Times New Roman" w:hAnsi="Times New Roman" w:cs="Times New Roman"/>
          <w:sz w:val="24"/>
          <w:szCs w:val="24"/>
        </w:rPr>
        <w:t>the potential electoral consequences of curbing financialisation, it is difficult to ignore the possibility</w:t>
      </w:r>
      <w:r w:rsidR="006F4614">
        <w:rPr>
          <w:rFonts w:ascii="Times New Roman" w:hAnsi="Times New Roman" w:cs="Times New Roman"/>
          <w:sz w:val="24"/>
          <w:szCs w:val="24"/>
        </w:rPr>
        <w:t xml:space="preserve"> that</w:t>
      </w:r>
      <w:r w:rsidR="00716D36">
        <w:rPr>
          <w:rFonts w:ascii="Times New Roman" w:hAnsi="Times New Roman" w:cs="Times New Roman"/>
          <w:sz w:val="24"/>
          <w:szCs w:val="24"/>
        </w:rPr>
        <w:t xml:space="preserve"> Government wielded control over policy direction not by openly downplaying systemic risk, but by </w:t>
      </w:r>
      <w:r w:rsidR="006F4614">
        <w:rPr>
          <w:rFonts w:ascii="Times New Roman" w:hAnsi="Times New Roman" w:cs="Times New Roman"/>
          <w:sz w:val="24"/>
          <w:szCs w:val="24"/>
        </w:rPr>
        <w:t xml:space="preserve">constructing an institutional division of labour which </w:t>
      </w:r>
      <w:r w:rsidR="00716D36">
        <w:rPr>
          <w:rFonts w:ascii="Times New Roman" w:hAnsi="Times New Roman" w:cs="Times New Roman"/>
          <w:sz w:val="24"/>
          <w:szCs w:val="24"/>
        </w:rPr>
        <w:t>plac</w:t>
      </w:r>
      <w:r w:rsidR="006F4614">
        <w:rPr>
          <w:rFonts w:ascii="Times New Roman" w:hAnsi="Times New Roman" w:cs="Times New Roman"/>
          <w:sz w:val="24"/>
          <w:szCs w:val="24"/>
        </w:rPr>
        <w:t>ed</w:t>
      </w:r>
      <w:r w:rsidR="00716D36">
        <w:rPr>
          <w:rFonts w:ascii="Times New Roman" w:hAnsi="Times New Roman" w:cs="Times New Roman"/>
          <w:sz w:val="24"/>
          <w:szCs w:val="24"/>
        </w:rPr>
        <w:t xml:space="preserve"> the</w:t>
      </w:r>
      <w:r w:rsidR="001C276A">
        <w:rPr>
          <w:rFonts w:ascii="Times New Roman" w:hAnsi="Times New Roman" w:cs="Times New Roman"/>
          <w:sz w:val="24"/>
          <w:szCs w:val="24"/>
        </w:rPr>
        <w:t xml:space="preserve"> main responsibility for MPR </w:t>
      </w:r>
      <w:r w:rsidR="00716D36">
        <w:rPr>
          <w:rFonts w:ascii="Times New Roman" w:hAnsi="Times New Roman" w:cs="Times New Roman"/>
          <w:sz w:val="24"/>
          <w:szCs w:val="24"/>
        </w:rPr>
        <w:t>with a</w:t>
      </w:r>
      <w:r w:rsidR="00245067">
        <w:rPr>
          <w:rFonts w:ascii="Times New Roman" w:hAnsi="Times New Roman" w:cs="Times New Roman"/>
          <w:sz w:val="24"/>
          <w:szCs w:val="24"/>
        </w:rPr>
        <w:t xml:space="preserve"> body</w:t>
      </w:r>
      <w:r w:rsidR="00510142">
        <w:rPr>
          <w:rFonts w:ascii="Times New Roman" w:hAnsi="Times New Roman" w:cs="Times New Roman"/>
          <w:sz w:val="24"/>
          <w:szCs w:val="24"/>
        </w:rPr>
        <w:t xml:space="preserve"> </w:t>
      </w:r>
      <w:r w:rsidR="007641B3">
        <w:rPr>
          <w:rFonts w:ascii="Times New Roman" w:hAnsi="Times New Roman" w:cs="Times New Roman"/>
          <w:sz w:val="24"/>
          <w:szCs w:val="24"/>
        </w:rPr>
        <w:t>credibly preoccupied with systemic</w:t>
      </w:r>
      <w:r w:rsidR="00716D36">
        <w:rPr>
          <w:rFonts w:ascii="Times New Roman" w:hAnsi="Times New Roman" w:cs="Times New Roman"/>
          <w:sz w:val="24"/>
          <w:szCs w:val="24"/>
        </w:rPr>
        <w:t xml:space="preserve"> risk</w:t>
      </w:r>
      <w:r w:rsidR="00510142">
        <w:rPr>
          <w:rFonts w:ascii="Times New Roman" w:hAnsi="Times New Roman" w:cs="Times New Roman"/>
          <w:sz w:val="24"/>
          <w:szCs w:val="24"/>
        </w:rPr>
        <w:t>, but</w:t>
      </w:r>
      <w:r w:rsidR="00716D36">
        <w:rPr>
          <w:rFonts w:ascii="Times New Roman" w:hAnsi="Times New Roman" w:cs="Times New Roman"/>
          <w:sz w:val="24"/>
          <w:szCs w:val="24"/>
        </w:rPr>
        <w:t xml:space="preserve"> </w:t>
      </w:r>
      <w:r w:rsidR="007641B3">
        <w:rPr>
          <w:rFonts w:ascii="Times New Roman" w:hAnsi="Times New Roman" w:cs="Times New Roman"/>
          <w:sz w:val="24"/>
          <w:szCs w:val="24"/>
        </w:rPr>
        <w:t>primarily from a microprudential rather than a macroprudential perspective</w:t>
      </w:r>
      <w:r w:rsidR="00716D36">
        <w:rPr>
          <w:rFonts w:ascii="Times New Roman" w:hAnsi="Times New Roman" w:cs="Times New Roman"/>
          <w:sz w:val="24"/>
          <w:szCs w:val="24"/>
        </w:rPr>
        <w:t>. Government was</w:t>
      </w:r>
      <w:r w:rsidR="007641B3">
        <w:rPr>
          <w:rFonts w:ascii="Times New Roman" w:hAnsi="Times New Roman" w:cs="Times New Roman"/>
          <w:sz w:val="24"/>
          <w:szCs w:val="24"/>
        </w:rPr>
        <w:t xml:space="preserve"> thus</w:t>
      </w:r>
      <w:r w:rsidR="00716D36">
        <w:rPr>
          <w:rFonts w:ascii="Times New Roman" w:hAnsi="Times New Roman" w:cs="Times New Roman"/>
          <w:sz w:val="24"/>
          <w:szCs w:val="24"/>
        </w:rPr>
        <w:t xml:space="preserve"> able to </w:t>
      </w:r>
      <w:r>
        <w:rPr>
          <w:rFonts w:ascii="Times New Roman" w:hAnsi="Times New Roman" w:cs="Times New Roman"/>
          <w:sz w:val="24"/>
          <w:szCs w:val="24"/>
        </w:rPr>
        <w:t>construct a discourse of</w:t>
      </w:r>
      <w:r w:rsidR="007641B3">
        <w:rPr>
          <w:rFonts w:ascii="Times New Roman" w:hAnsi="Times New Roman" w:cs="Times New Roman"/>
          <w:sz w:val="24"/>
          <w:szCs w:val="24"/>
        </w:rPr>
        <w:t xml:space="preserve"> heightened concern</w:t>
      </w:r>
      <w:r w:rsidR="00510142">
        <w:rPr>
          <w:rFonts w:ascii="Times New Roman" w:hAnsi="Times New Roman" w:cs="Times New Roman"/>
          <w:sz w:val="24"/>
          <w:szCs w:val="24"/>
        </w:rPr>
        <w:t xml:space="preserve"> with </w:t>
      </w:r>
      <w:r w:rsidR="007641B3">
        <w:rPr>
          <w:rFonts w:ascii="Times New Roman" w:hAnsi="Times New Roman" w:cs="Times New Roman"/>
          <w:sz w:val="24"/>
          <w:szCs w:val="24"/>
        </w:rPr>
        <w:t>systemic risk</w:t>
      </w:r>
      <w:r>
        <w:rPr>
          <w:rFonts w:ascii="Times New Roman" w:hAnsi="Times New Roman" w:cs="Times New Roman"/>
          <w:sz w:val="24"/>
          <w:szCs w:val="24"/>
        </w:rPr>
        <w:t xml:space="preserve"> and back it with action</w:t>
      </w:r>
      <w:r w:rsidR="006F4614">
        <w:rPr>
          <w:rFonts w:ascii="Times New Roman" w:hAnsi="Times New Roman" w:cs="Times New Roman"/>
          <w:sz w:val="24"/>
          <w:szCs w:val="24"/>
        </w:rPr>
        <w:t xml:space="preserve"> </w:t>
      </w:r>
      <w:r w:rsidR="00716D36">
        <w:rPr>
          <w:rFonts w:ascii="Times New Roman" w:hAnsi="Times New Roman" w:cs="Times New Roman"/>
          <w:sz w:val="24"/>
          <w:szCs w:val="24"/>
        </w:rPr>
        <w:t>while</w:t>
      </w:r>
      <w:r w:rsidR="005E5F27">
        <w:rPr>
          <w:rFonts w:ascii="Times New Roman" w:hAnsi="Times New Roman" w:cs="Times New Roman"/>
          <w:sz w:val="24"/>
          <w:szCs w:val="24"/>
        </w:rPr>
        <w:t xml:space="preserve"> simultaneously</w:t>
      </w:r>
      <w:r w:rsidR="00716D36">
        <w:rPr>
          <w:rFonts w:ascii="Times New Roman" w:hAnsi="Times New Roman" w:cs="Times New Roman"/>
          <w:sz w:val="24"/>
          <w:szCs w:val="24"/>
        </w:rPr>
        <w:t xml:space="preserve"> </w:t>
      </w:r>
      <w:r w:rsidR="006F4614">
        <w:rPr>
          <w:rFonts w:ascii="Times New Roman" w:hAnsi="Times New Roman" w:cs="Times New Roman"/>
          <w:sz w:val="24"/>
          <w:szCs w:val="24"/>
        </w:rPr>
        <w:t xml:space="preserve">reducing the likelihood of </w:t>
      </w:r>
      <w:r w:rsidR="00D15CCA">
        <w:rPr>
          <w:rFonts w:ascii="Times New Roman" w:hAnsi="Times New Roman" w:cs="Times New Roman"/>
          <w:sz w:val="24"/>
          <w:szCs w:val="24"/>
        </w:rPr>
        <w:t>upending</w:t>
      </w:r>
      <w:r w:rsidR="006F4614">
        <w:rPr>
          <w:rFonts w:ascii="Times New Roman" w:hAnsi="Times New Roman" w:cs="Times New Roman"/>
          <w:sz w:val="24"/>
          <w:szCs w:val="24"/>
        </w:rPr>
        <w:t xml:space="preserve"> the </w:t>
      </w:r>
      <w:r w:rsidR="005E5F27">
        <w:rPr>
          <w:rFonts w:ascii="Times New Roman" w:hAnsi="Times New Roman" w:cs="Times New Roman"/>
          <w:sz w:val="24"/>
          <w:szCs w:val="24"/>
        </w:rPr>
        <w:t>beneficiaries of financialisation.</w:t>
      </w:r>
      <w:r w:rsidR="006F4614">
        <w:rPr>
          <w:rFonts w:ascii="Times New Roman" w:hAnsi="Times New Roman" w:cs="Times New Roman"/>
          <w:sz w:val="24"/>
          <w:szCs w:val="24"/>
        </w:rPr>
        <w:t xml:space="preserve"> </w:t>
      </w:r>
      <w:r w:rsidR="005E5F27">
        <w:rPr>
          <w:rFonts w:ascii="Times New Roman" w:hAnsi="Times New Roman" w:cs="Times New Roman"/>
          <w:sz w:val="24"/>
          <w:szCs w:val="24"/>
        </w:rPr>
        <w:t xml:space="preserve">Without </w:t>
      </w:r>
      <w:r w:rsidR="00D968B1">
        <w:rPr>
          <w:rFonts w:ascii="Times New Roman" w:hAnsi="Times New Roman" w:cs="Times New Roman"/>
          <w:sz w:val="24"/>
          <w:szCs w:val="24"/>
        </w:rPr>
        <w:t xml:space="preserve">challenge from SAP on the matter, it </w:t>
      </w:r>
      <w:r w:rsidR="003E5921">
        <w:rPr>
          <w:rFonts w:ascii="Times New Roman" w:hAnsi="Times New Roman" w:cs="Times New Roman"/>
          <w:sz w:val="24"/>
          <w:szCs w:val="24"/>
        </w:rPr>
        <w:t xml:space="preserve">sought to </w:t>
      </w:r>
      <w:r w:rsidR="00D968B1">
        <w:rPr>
          <w:rFonts w:ascii="Times New Roman" w:hAnsi="Times New Roman" w:cs="Times New Roman"/>
          <w:sz w:val="24"/>
          <w:szCs w:val="24"/>
        </w:rPr>
        <w:t xml:space="preserve">spur Swedish traditional intellectuals to find concrete resolutions to </w:t>
      </w:r>
      <w:r w:rsidR="006F4614">
        <w:rPr>
          <w:rFonts w:ascii="Times New Roman" w:hAnsi="Times New Roman" w:cs="Times New Roman"/>
          <w:sz w:val="24"/>
          <w:szCs w:val="24"/>
        </w:rPr>
        <w:t>the contradictions of financialised capitalism</w:t>
      </w:r>
      <w:r w:rsidR="00D15CCA">
        <w:rPr>
          <w:rFonts w:ascii="Times New Roman" w:hAnsi="Times New Roman" w:cs="Times New Roman"/>
          <w:sz w:val="24"/>
          <w:szCs w:val="24"/>
        </w:rPr>
        <w:t>, if only temporarily</w:t>
      </w:r>
      <w:r w:rsidR="006F4614">
        <w:rPr>
          <w:rFonts w:ascii="Times New Roman" w:hAnsi="Times New Roman" w:cs="Times New Roman"/>
          <w:sz w:val="24"/>
          <w:szCs w:val="24"/>
        </w:rPr>
        <w:t>.</w:t>
      </w:r>
    </w:p>
    <w:p w14:paraId="1DE00DC7" w14:textId="77777777" w:rsidR="00900B3D" w:rsidRDefault="00900B3D" w:rsidP="0058716B">
      <w:pPr>
        <w:spacing w:line="480" w:lineRule="auto"/>
        <w:rPr>
          <w:rFonts w:ascii="Times New Roman" w:hAnsi="Times New Roman" w:cs="Times New Roman"/>
          <w:i/>
          <w:sz w:val="24"/>
          <w:szCs w:val="24"/>
        </w:rPr>
      </w:pPr>
    </w:p>
    <w:p w14:paraId="377D4DC1" w14:textId="77777777" w:rsidR="00900B3D" w:rsidRDefault="00900B3D" w:rsidP="0058716B">
      <w:pPr>
        <w:spacing w:line="480" w:lineRule="auto"/>
        <w:rPr>
          <w:rFonts w:ascii="Times New Roman" w:hAnsi="Times New Roman" w:cs="Times New Roman"/>
          <w:i/>
          <w:sz w:val="24"/>
          <w:szCs w:val="24"/>
        </w:rPr>
      </w:pPr>
    </w:p>
    <w:p w14:paraId="386EF079" w14:textId="478273D8" w:rsidR="0058716B" w:rsidRPr="00333627" w:rsidRDefault="0058716B" w:rsidP="0058716B">
      <w:pPr>
        <w:spacing w:line="480" w:lineRule="auto"/>
        <w:rPr>
          <w:rFonts w:ascii="Times New Roman" w:hAnsi="Times New Roman" w:cs="Times New Roman"/>
          <w:i/>
          <w:sz w:val="24"/>
          <w:szCs w:val="24"/>
        </w:rPr>
      </w:pPr>
      <w:r w:rsidRPr="006141E9">
        <w:rPr>
          <w:rFonts w:ascii="Times New Roman" w:hAnsi="Times New Roman" w:cs="Times New Roman"/>
          <w:i/>
          <w:sz w:val="24"/>
          <w:szCs w:val="24"/>
        </w:rPr>
        <w:t>Identifying Systemic Risk (January 2014-</w:t>
      </w:r>
      <w:r w:rsidR="002714DF" w:rsidRPr="006141E9">
        <w:rPr>
          <w:rFonts w:ascii="Times New Roman" w:hAnsi="Times New Roman" w:cs="Times New Roman"/>
          <w:i/>
          <w:sz w:val="24"/>
          <w:szCs w:val="24"/>
        </w:rPr>
        <w:t xml:space="preserve">June </w:t>
      </w:r>
      <w:r w:rsidRPr="006141E9">
        <w:rPr>
          <w:rFonts w:ascii="Times New Roman" w:hAnsi="Times New Roman" w:cs="Times New Roman"/>
          <w:i/>
          <w:sz w:val="24"/>
          <w:szCs w:val="24"/>
        </w:rPr>
        <w:t>2015)</w:t>
      </w:r>
    </w:p>
    <w:p w14:paraId="38C17ADC" w14:textId="5F94BEA2" w:rsidR="00C52910" w:rsidRPr="00E137AC" w:rsidRDefault="003E5921" w:rsidP="0058716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00D21C64">
        <w:rPr>
          <w:rFonts w:ascii="Times New Roman" w:hAnsi="Times New Roman" w:cs="Times New Roman"/>
          <w:sz w:val="24"/>
          <w:szCs w:val="24"/>
        </w:rPr>
        <w:t>n</w:t>
      </w:r>
      <w:r w:rsidR="0058716B">
        <w:rPr>
          <w:rFonts w:ascii="Times New Roman" w:hAnsi="Times New Roman" w:cs="Times New Roman"/>
          <w:sz w:val="24"/>
          <w:szCs w:val="24"/>
        </w:rPr>
        <w:t xml:space="preserve"> the initial period of the</w:t>
      </w:r>
      <w:r w:rsidR="0058716B" w:rsidRPr="00333627">
        <w:rPr>
          <w:rFonts w:ascii="Times New Roman" w:hAnsi="Times New Roman" w:cs="Times New Roman"/>
          <w:sz w:val="24"/>
          <w:szCs w:val="24"/>
        </w:rPr>
        <w:t xml:space="preserve"> FSR</w:t>
      </w:r>
      <w:r w:rsidR="00D21C64">
        <w:rPr>
          <w:rFonts w:ascii="Times New Roman" w:hAnsi="Times New Roman" w:cs="Times New Roman"/>
          <w:sz w:val="24"/>
          <w:szCs w:val="24"/>
        </w:rPr>
        <w:t xml:space="preserve">, </w:t>
      </w:r>
      <w:r>
        <w:rPr>
          <w:rFonts w:ascii="Times New Roman" w:hAnsi="Times New Roman" w:cs="Times New Roman"/>
          <w:sz w:val="24"/>
          <w:szCs w:val="24"/>
        </w:rPr>
        <w:t>these tensions escalated to</w:t>
      </w:r>
      <w:r w:rsidR="00F12B64">
        <w:rPr>
          <w:rFonts w:ascii="Times New Roman" w:hAnsi="Times New Roman" w:cs="Times New Roman"/>
          <w:sz w:val="24"/>
          <w:szCs w:val="24"/>
        </w:rPr>
        <w:t xml:space="preserve"> </w:t>
      </w:r>
      <w:r w:rsidR="0058716B">
        <w:rPr>
          <w:rFonts w:ascii="Times New Roman" w:hAnsi="Times New Roman" w:cs="Times New Roman"/>
          <w:sz w:val="24"/>
          <w:szCs w:val="24"/>
        </w:rPr>
        <w:t>open conflict</w:t>
      </w:r>
      <w:r>
        <w:rPr>
          <w:rFonts w:ascii="Times New Roman" w:hAnsi="Times New Roman" w:cs="Times New Roman"/>
          <w:sz w:val="24"/>
          <w:szCs w:val="24"/>
        </w:rPr>
        <w:t xml:space="preserve"> </w:t>
      </w:r>
      <w:r w:rsidR="00981161">
        <w:rPr>
          <w:rFonts w:ascii="Times New Roman" w:hAnsi="Times New Roman" w:cs="Times New Roman"/>
          <w:sz w:val="24"/>
          <w:szCs w:val="24"/>
        </w:rPr>
        <w:t>over the level of systemic risk</w:t>
      </w:r>
      <w:r w:rsidR="00E137AC">
        <w:rPr>
          <w:rFonts w:ascii="Times New Roman" w:hAnsi="Times New Roman" w:cs="Times New Roman"/>
          <w:sz w:val="24"/>
          <w:szCs w:val="24"/>
        </w:rPr>
        <w:t>. Two</w:t>
      </w:r>
      <w:r w:rsidR="00F12B64" w:rsidRPr="00333627">
        <w:rPr>
          <w:rFonts w:ascii="Times New Roman" w:hAnsi="Times New Roman" w:cs="Times New Roman"/>
          <w:sz w:val="24"/>
          <w:szCs w:val="24"/>
        </w:rPr>
        <w:t xml:space="preserve"> </w:t>
      </w:r>
      <w:r w:rsidR="00F12B64">
        <w:rPr>
          <w:rFonts w:ascii="Times New Roman" w:hAnsi="Times New Roman" w:cs="Times New Roman"/>
          <w:sz w:val="24"/>
          <w:szCs w:val="24"/>
        </w:rPr>
        <w:t>opposing</w:t>
      </w:r>
      <w:r w:rsidR="00F12B64" w:rsidRPr="00333627">
        <w:rPr>
          <w:rFonts w:ascii="Times New Roman" w:hAnsi="Times New Roman" w:cs="Times New Roman"/>
          <w:sz w:val="24"/>
          <w:szCs w:val="24"/>
        </w:rPr>
        <w:t xml:space="preserve"> camps</w:t>
      </w:r>
      <w:r w:rsidR="00E137AC">
        <w:rPr>
          <w:rFonts w:ascii="Times New Roman" w:hAnsi="Times New Roman" w:cs="Times New Roman"/>
          <w:sz w:val="24"/>
          <w:szCs w:val="24"/>
        </w:rPr>
        <w:t xml:space="preserve"> had formed between,</w:t>
      </w:r>
      <w:r w:rsidR="00E137AC" w:rsidRPr="00981161">
        <w:rPr>
          <w:rFonts w:ascii="Times New Roman" w:hAnsi="Times New Roman" w:cs="Times New Roman"/>
          <w:sz w:val="24"/>
          <w:szCs w:val="24"/>
        </w:rPr>
        <w:t xml:space="preserve"> </w:t>
      </w:r>
      <w:r w:rsidR="00E137AC">
        <w:rPr>
          <w:rFonts w:ascii="Times New Roman" w:hAnsi="Times New Roman" w:cs="Times New Roman"/>
          <w:sz w:val="24"/>
          <w:szCs w:val="24"/>
        </w:rPr>
        <w:t xml:space="preserve">on one side </w:t>
      </w:r>
      <w:r w:rsidR="00E137AC" w:rsidRPr="006C3654">
        <w:rPr>
          <w:rFonts w:ascii="Times New Roman" w:hAnsi="Times New Roman" w:cs="Times New Roman"/>
          <w:i/>
          <w:sz w:val="24"/>
          <w:szCs w:val="24"/>
        </w:rPr>
        <w:t>Riksbanken</w:t>
      </w:r>
      <w:r w:rsidR="00E137AC">
        <w:rPr>
          <w:rFonts w:ascii="Times New Roman" w:hAnsi="Times New Roman" w:cs="Times New Roman"/>
          <w:sz w:val="24"/>
          <w:szCs w:val="24"/>
        </w:rPr>
        <w:t xml:space="preserve"> and, on the other, </w:t>
      </w:r>
      <w:r w:rsidR="00E137AC" w:rsidRPr="006C3654">
        <w:rPr>
          <w:rFonts w:ascii="Times New Roman" w:hAnsi="Times New Roman" w:cs="Times New Roman"/>
          <w:i/>
          <w:sz w:val="24"/>
          <w:szCs w:val="24"/>
        </w:rPr>
        <w:t>Finansinspektionen</w:t>
      </w:r>
      <w:r w:rsidR="00E137AC">
        <w:rPr>
          <w:rFonts w:ascii="Times New Roman" w:hAnsi="Times New Roman" w:cs="Times New Roman"/>
          <w:sz w:val="24"/>
          <w:szCs w:val="24"/>
        </w:rPr>
        <w:t xml:space="preserve"> and </w:t>
      </w:r>
      <w:r w:rsidR="00E137AC" w:rsidRPr="006C3654">
        <w:rPr>
          <w:rFonts w:ascii="Times New Roman" w:hAnsi="Times New Roman" w:cs="Times New Roman"/>
          <w:i/>
          <w:sz w:val="24"/>
          <w:szCs w:val="24"/>
        </w:rPr>
        <w:t>Riksgälden</w:t>
      </w:r>
      <w:r w:rsidR="00E137AC">
        <w:rPr>
          <w:rFonts w:ascii="Times New Roman" w:hAnsi="Times New Roman" w:cs="Times New Roman"/>
          <w:sz w:val="24"/>
          <w:szCs w:val="24"/>
        </w:rPr>
        <w:t>.</w:t>
      </w:r>
      <w:r w:rsidR="00981161">
        <w:rPr>
          <w:rFonts w:ascii="Times New Roman" w:hAnsi="Times New Roman" w:cs="Times New Roman"/>
          <w:sz w:val="24"/>
          <w:szCs w:val="24"/>
        </w:rPr>
        <w:t xml:space="preserve"> </w:t>
      </w:r>
      <w:r w:rsidR="00981161">
        <w:rPr>
          <w:rFonts w:ascii="Times New Roman" w:hAnsi="Times New Roman" w:cs="Times New Roman"/>
          <w:i/>
          <w:sz w:val="24"/>
          <w:szCs w:val="24"/>
        </w:rPr>
        <w:t xml:space="preserve">Riksbanken </w:t>
      </w:r>
      <w:r w:rsidR="00981161">
        <w:rPr>
          <w:rFonts w:ascii="Times New Roman" w:hAnsi="Times New Roman" w:cs="Times New Roman"/>
          <w:sz w:val="24"/>
          <w:szCs w:val="24"/>
        </w:rPr>
        <w:t xml:space="preserve">continued to question Government’s decision to grant </w:t>
      </w:r>
      <w:r w:rsidR="00981161">
        <w:rPr>
          <w:rFonts w:ascii="Times New Roman" w:hAnsi="Times New Roman" w:cs="Times New Roman"/>
          <w:i/>
          <w:sz w:val="24"/>
          <w:szCs w:val="24"/>
        </w:rPr>
        <w:t xml:space="preserve">Finansinspektionen </w:t>
      </w:r>
      <w:r w:rsidR="00981161">
        <w:rPr>
          <w:rFonts w:ascii="Times New Roman" w:hAnsi="Times New Roman" w:cs="Times New Roman"/>
          <w:sz w:val="24"/>
          <w:szCs w:val="24"/>
        </w:rPr>
        <w:t xml:space="preserve">primary responsibility for MPR. </w:t>
      </w:r>
      <w:r w:rsidR="00E137AC">
        <w:rPr>
          <w:rFonts w:ascii="Times New Roman" w:hAnsi="Times New Roman" w:cs="Times New Roman"/>
          <w:i/>
          <w:sz w:val="24"/>
          <w:szCs w:val="24"/>
        </w:rPr>
        <w:t>Riksgälden</w:t>
      </w:r>
      <w:r w:rsidR="00E137AC">
        <w:rPr>
          <w:rFonts w:ascii="Times New Roman" w:hAnsi="Times New Roman" w:cs="Times New Roman"/>
          <w:sz w:val="24"/>
          <w:szCs w:val="24"/>
        </w:rPr>
        <w:t xml:space="preserve">’s relationship to the </w:t>
      </w:r>
      <w:r w:rsidR="004F1857">
        <w:rPr>
          <w:rFonts w:ascii="Times New Roman" w:hAnsi="Times New Roman" w:cs="Times New Roman"/>
          <w:sz w:val="24"/>
          <w:szCs w:val="24"/>
        </w:rPr>
        <w:t>M</w:t>
      </w:r>
      <w:r w:rsidR="00E137AC">
        <w:rPr>
          <w:rFonts w:ascii="Times New Roman" w:hAnsi="Times New Roman" w:cs="Times New Roman"/>
          <w:sz w:val="24"/>
          <w:szCs w:val="24"/>
        </w:rPr>
        <w:t xml:space="preserve">inistry of </w:t>
      </w:r>
      <w:r w:rsidR="004F1857">
        <w:rPr>
          <w:rFonts w:ascii="Times New Roman" w:hAnsi="Times New Roman" w:cs="Times New Roman"/>
          <w:sz w:val="24"/>
          <w:szCs w:val="24"/>
        </w:rPr>
        <w:t>F</w:t>
      </w:r>
      <w:r w:rsidR="00E137AC">
        <w:rPr>
          <w:rFonts w:ascii="Times New Roman" w:hAnsi="Times New Roman" w:cs="Times New Roman"/>
          <w:sz w:val="24"/>
          <w:szCs w:val="24"/>
        </w:rPr>
        <w:t xml:space="preserve">inance had, if possible, been strengthened by the appointment to </w:t>
      </w:r>
      <w:r w:rsidR="0034349D">
        <w:rPr>
          <w:rFonts w:ascii="Times New Roman" w:hAnsi="Times New Roman" w:cs="Times New Roman"/>
          <w:sz w:val="24"/>
          <w:szCs w:val="24"/>
        </w:rPr>
        <w:t xml:space="preserve">General </w:t>
      </w:r>
      <w:r w:rsidR="00E137AC">
        <w:rPr>
          <w:rFonts w:ascii="Times New Roman" w:hAnsi="Times New Roman" w:cs="Times New Roman"/>
          <w:sz w:val="24"/>
          <w:szCs w:val="24"/>
        </w:rPr>
        <w:t>Director of Anders Borg’s state secretary (2006-2012) Hans Lindblad in February 2013.</w:t>
      </w:r>
    </w:p>
    <w:p w14:paraId="499573B4" w14:textId="77777777" w:rsidR="00E137AC" w:rsidRDefault="00E137AC" w:rsidP="0058716B">
      <w:pPr>
        <w:spacing w:line="480" w:lineRule="auto"/>
        <w:jc w:val="both"/>
        <w:rPr>
          <w:rFonts w:ascii="Times New Roman" w:hAnsi="Times New Roman" w:cs="Times New Roman"/>
          <w:i/>
          <w:sz w:val="24"/>
          <w:szCs w:val="24"/>
        </w:rPr>
      </w:pPr>
    </w:p>
    <w:p w14:paraId="1D9CDB3A" w14:textId="48A98FF2" w:rsidR="0058716B" w:rsidRDefault="0058716B" w:rsidP="0058716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Already the </w:t>
      </w:r>
      <w:r w:rsidRPr="00333627">
        <w:rPr>
          <w:rFonts w:ascii="Times New Roman" w:hAnsi="Times New Roman" w:cs="Times New Roman"/>
          <w:sz w:val="24"/>
          <w:szCs w:val="24"/>
        </w:rPr>
        <w:t>first protocol of FSR</w:t>
      </w:r>
      <w:r>
        <w:rPr>
          <w:rFonts w:ascii="Times New Roman" w:hAnsi="Times New Roman" w:cs="Times New Roman"/>
          <w:sz w:val="24"/>
          <w:szCs w:val="24"/>
        </w:rPr>
        <w:t xml:space="preserve">, while trying to </w:t>
      </w:r>
      <w:r w:rsidR="007B69D9">
        <w:rPr>
          <w:rFonts w:ascii="Times New Roman" w:hAnsi="Times New Roman" w:cs="Times New Roman"/>
          <w:sz w:val="24"/>
          <w:szCs w:val="24"/>
        </w:rPr>
        <w:t>creat</w:t>
      </w:r>
      <w:r w:rsidR="006141E9">
        <w:rPr>
          <w:rFonts w:ascii="Times New Roman" w:hAnsi="Times New Roman" w:cs="Times New Roman"/>
          <w:sz w:val="24"/>
          <w:szCs w:val="24"/>
        </w:rPr>
        <w:t xml:space="preserve">e </w:t>
      </w:r>
      <w:r w:rsidR="007B69D9">
        <w:rPr>
          <w:rFonts w:ascii="Times New Roman" w:hAnsi="Times New Roman" w:cs="Times New Roman"/>
          <w:sz w:val="24"/>
          <w:szCs w:val="24"/>
        </w:rPr>
        <w:t>an impression</w:t>
      </w:r>
      <w:r w:rsidRPr="00333627">
        <w:rPr>
          <w:rFonts w:ascii="Times New Roman" w:hAnsi="Times New Roman" w:cs="Times New Roman"/>
          <w:sz w:val="24"/>
          <w:szCs w:val="24"/>
        </w:rPr>
        <w:t xml:space="preserve"> of consensus, </w:t>
      </w:r>
      <w:r w:rsidR="00F12B64">
        <w:rPr>
          <w:rFonts w:ascii="Times New Roman" w:hAnsi="Times New Roman" w:cs="Times New Roman"/>
          <w:sz w:val="24"/>
          <w:szCs w:val="24"/>
        </w:rPr>
        <w:t>testifies to</w:t>
      </w:r>
      <w:r>
        <w:rPr>
          <w:rFonts w:ascii="Times New Roman" w:hAnsi="Times New Roman" w:cs="Times New Roman"/>
          <w:sz w:val="24"/>
          <w:szCs w:val="24"/>
        </w:rPr>
        <w:t xml:space="preserve"> conflict as a result of diverging analyses of systemic risks. </w:t>
      </w:r>
      <w:r w:rsidR="008826D7">
        <w:rPr>
          <w:rFonts w:ascii="Times New Roman" w:hAnsi="Times New Roman" w:cs="Times New Roman"/>
          <w:sz w:val="24"/>
          <w:szCs w:val="24"/>
        </w:rPr>
        <w:t xml:space="preserve">The Council of the </w:t>
      </w:r>
      <w:r w:rsidRPr="00333627">
        <w:rPr>
          <w:rFonts w:ascii="Times New Roman" w:hAnsi="Times New Roman" w:cs="Times New Roman"/>
          <w:sz w:val="24"/>
          <w:szCs w:val="24"/>
        </w:rPr>
        <w:t>FSR</w:t>
      </w:r>
      <w:r>
        <w:rPr>
          <w:rFonts w:ascii="Times New Roman" w:hAnsi="Times New Roman" w:cs="Times New Roman"/>
          <w:sz w:val="24"/>
          <w:szCs w:val="24"/>
        </w:rPr>
        <w:t xml:space="preserve"> </w:t>
      </w:r>
      <w:r w:rsidR="00D5153D">
        <w:rPr>
          <w:rFonts w:ascii="Times New Roman" w:hAnsi="Times New Roman" w:cs="Times New Roman"/>
          <w:sz w:val="24"/>
          <w:szCs w:val="24"/>
        </w:rPr>
        <w:t>requested</w:t>
      </w:r>
      <w:r w:rsidR="003A552A" w:rsidRPr="00333627">
        <w:rPr>
          <w:rFonts w:ascii="Times New Roman" w:hAnsi="Times New Roman" w:cs="Times New Roman"/>
          <w:sz w:val="24"/>
          <w:szCs w:val="24"/>
        </w:rPr>
        <w:t xml:space="preserve"> </w:t>
      </w:r>
      <w:r w:rsidR="005222E5">
        <w:rPr>
          <w:rFonts w:ascii="Times New Roman" w:hAnsi="Times New Roman" w:cs="Times New Roman"/>
          <w:sz w:val="24"/>
          <w:szCs w:val="24"/>
        </w:rPr>
        <w:t>its</w:t>
      </w:r>
      <w:r w:rsidR="008826D7">
        <w:rPr>
          <w:rFonts w:ascii="Times New Roman" w:hAnsi="Times New Roman" w:cs="Times New Roman"/>
          <w:sz w:val="24"/>
          <w:szCs w:val="24"/>
        </w:rPr>
        <w:t xml:space="preserve"> working committee to conduct a</w:t>
      </w:r>
      <w:r>
        <w:rPr>
          <w:rFonts w:ascii="Times New Roman" w:hAnsi="Times New Roman" w:cs="Times New Roman"/>
          <w:sz w:val="24"/>
          <w:szCs w:val="24"/>
        </w:rPr>
        <w:t xml:space="preserve"> </w:t>
      </w:r>
      <w:r w:rsidRPr="00333627">
        <w:rPr>
          <w:rFonts w:ascii="Times New Roman" w:hAnsi="Times New Roman" w:cs="Times New Roman"/>
          <w:sz w:val="24"/>
          <w:szCs w:val="24"/>
        </w:rPr>
        <w:t xml:space="preserve">macroprudential </w:t>
      </w:r>
      <w:r>
        <w:rPr>
          <w:rFonts w:ascii="Times New Roman" w:hAnsi="Times New Roman" w:cs="Times New Roman"/>
          <w:sz w:val="24"/>
          <w:szCs w:val="24"/>
        </w:rPr>
        <w:t>survey</w:t>
      </w:r>
      <w:r w:rsidRPr="00333627">
        <w:rPr>
          <w:rFonts w:ascii="Times New Roman" w:hAnsi="Times New Roman" w:cs="Times New Roman"/>
          <w:sz w:val="24"/>
          <w:szCs w:val="24"/>
        </w:rPr>
        <w:t xml:space="preserve"> of the </w:t>
      </w:r>
      <w:r>
        <w:rPr>
          <w:rFonts w:ascii="Times New Roman" w:hAnsi="Times New Roman" w:cs="Times New Roman"/>
          <w:sz w:val="24"/>
          <w:szCs w:val="24"/>
        </w:rPr>
        <w:t>financial system. H</w:t>
      </w:r>
      <w:r w:rsidRPr="00333627">
        <w:rPr>
          <w:rFonts w:ascii="Times New Roman" w:hAnsi="Times New Roman" w:cs="Times New Roman"/>
          <w:sz w:val="24"/>
          <w:szCs w:val="24"/>
        </w:rPr>
        <w:t xml:space="preserve">ousehold indebtedness </w:t>
      </w:r>
      <w:r>
        <w:rPr>
          <w:rFonts w:ascii="Times New Roman" w:hAnsi="Times New Roman" w:cs="Times New Roman"/>
          <w:sz w:val="24"/>
          <w:szCs w:val="24"/>
        </w:rPr>
        <w:t>was identified as</w:t>
      </w:r>
      <w:r w:rsidRPr="00333627">
        <w:rPr>
          <w:rFonts w:ascii="Times New Roman" w:hAnsi="Times New Roman" w:cs="Times New Roman"/>
          <w:sz w:val="24"/>
          <w:szCs w:val="24"/>
        </w:rPr>
        <w:t xml:space="preserve"> </w:t>
      </w:r>
      <w:r>
        <w:rPr>
          <w:rFonts w:ascii="Times New Roman" w:hAnsi="Times New Roman" w:cs="Times New Roman"/>
          <w:sz w:val="24"/>
          <w:szCs w:val="24"/>
        </w:rPr>
        <w:t xml:space="preserve">a matter of </w:t>
      </w:r>
      <w:r w:rsidR="00E137AC">
        <w:rPr>
          <w:rFonts w:ascii="Times New Roman" w:hAnsi="Times New Roman" w:cs="Times New Roman"/>
          <w:sz w:val="24"/>
          <w:szCs w:val="24"/>
        </w:rPr>
        <w:t xml:space="preserve">shared </w:t>
      </w:r>
      <w:r>
        <w:rPr>
          <w:rFonts w:ascii="Times New Roman" w:hAnsi="Times New Roman" w:cs="Times New Roman"/>
          <w:sz w:val="24"/>
          <w:szCs w:val="24"/>
        </w:rPr>
        <w:t>concern</w:t>
      </w:r>
      <w:r w:rsidR="00F12B64">
        <w:rPr>
          <w:rFonts w:ascii="Times New Roman" w:hAnsi="Times New Roman" w:cs="Times New Roman"/>
          <w:sz w:val="24"/>
          <w:szCs w:val="24"/>
        </w:rPr>
        <w:t xml:space="preserve">. </w:t>
      </w:r>
      <w:r w:rsidR="005222E5">
        <w:rPr>
          <w:rFonts w:ascii="Times New Roman" w:hAnsi="Times New Roman" w:cs="Times New Roman"/>
          <w:sz w:val="24"/>
          <w:szCs w:val="24"/>
        </w:rPr>
        <w:t>Yet</w:t>
      </w:r>
      <w:r w:rsidR="00F12B64">
        <w:rPr>
          <w:rFonts w:ascii="Times New Roman" w:hAnsi="Times New Roman" w:cs="Times New Roman"/>
          <w:sz w:val="24"/>
          <w:szCs w:val="24"/>
        </w:rPr>
        <w:t xml:space="preserve">, the </w:t>
      </w:r>
      <w:r w:rsidR="0002751F">
        <w:rPr>
          <w:rFonts w:ascii="Times New Roman" w:hAnsi="Times New Roman" w:cs="Times New Roman"/>
          <w:sz w:val="24"/>
          <w:szCs w:val="24"/>
        </w:rPr>
        <w:t xml:space="preserve">three </w:t>
      </w:r>
      <w:r w:rsidR="00245067">
        <w:rPr>
          <w:rFonts w:ascii="Times New Roman" w:hAnsi="Times New Roman" w:cs="Times New Roman"/>
          <w:sz w:val="24"/>
          <w:szCs w:val="24"/>
        </w:rPr>
        <w:t xml:space="preserve">bodies </w:t>
      </w:r>
      <w:r w:rsidR="0002751F">
        <w:rPr>
          <w:rFonts w:ascii="Times New Roman" w:hAnsi="Times New Roman" w:cs="Times New Roman"/>
          <w:sz w:val="24"/>
          <w:szCs w:val="24"/>
        </w:rPr>
        <w:t>raised very different coloured flags of warning about</w:t>
      </w:r>
      <w:r>
        <w:rPr>
          <w:rFonts w:ascii="Times New Roman" w:hAnsi="Times New Roman" w:cs="Times New Roman"/>
          <w:sz w:val="24"/>
          <w:szCs w:val="24"/>
        </w:rPr>
        <w:t xml:space="preserve"> </w:t>
      </w:r>
      <w:r w:rsidR="00245067">
        <w:rPr>
          <w:rFonts w:ascii="Times New Roman" w:hAnsi="Times New Roman" w:cs="Times New Roman"/>
          <w:sz w:val="24"/>
          <w:szCs w:val="24"/>
        </w:rPr>
        <w:t xml:space="preserve">the </w:t>
      </w:r>
      <w:r w:rsidR="007B69D9">
        <w:rPr>
          <w:rFonts w:ascii="Times New Roman" w:hAnsi="Times New Roman" w:cs="Times New Roman"/>
          <w:sz w:val="24"/>
          <w:szCs w:val="24"/>
        </w:rPr>
        <w:t xml:space="preserve">level </w:t>
      </w:r>
      <w:r>
        <w:rPr>
          <w:rFonts w:ascii="Times New Roman" w:hAnsi="Times New Roman" w:cs="Times New Roman"/>
          <w:sz w:val="24"/>
          <w:szCs w:val="24"/>
        </w:rPr>
        <w:t>of systemic risk</w:t>
      </w:r>
      <w:r w:rsidR="007B69D9">
        <w:rPr>
          <w:rFonts w:ascii="Times New Roman" w:hAnsi="Times New Roman" w:cs="Times New Roman"/>
          <w:sz w:val="24"/>
          <w:szCs w:val="24"/>
        </w:rPr>
        <w:t xml:space="preserve"> (FSR, 2014a)</w:t>
      </w:r>
      <w:r w:rsidR="0002751F">
        <w:rPr>
          <w:rFonts w:ascii="Times New Roman" w:hAnsi="Times New Roman" w:cs="Times New Roman"/>
          <w:sz w:val="24"/>
          <w:szCs w:val="24"/>
        </w:rPr>
        <w:t>. This disagreement</w:t>
      </w:r>
      <w:r w:rsidR="00F12B64">
        <w:rPr>
          <w:rFonts w:ascii="Times New Roman" w:hAnsi="Times New Roman" w:cs="Times New Roman"/>
          <w:sz w:val="24"/>
          <w:szCs w:val="24"/>
        </w:rPr>
        <w:t xml:space="preserve"> </w:t>
      </w:r>
      <w:r w:rsidR="00245067">
        <w:rPr>
          <w:rFonts w:ascii="Times New Roman" w:hAnsi="Times New Roman" w:cs="Times New Roman"/>
          <w:sz w:val="24"/>
          <w:szCs w:val="24"/>
        </w:rPr>
        <w:t>shaped</w:t>
      </w:r>
      <w:r w:rsidR="00F12B64">
        <w:rPr>
          <w:rFonts w:ascii="Times New Roman" w:hAnsi="Times New Roman" w:cs="Times New Roman"/>
          <w:sz w:val="24"/>
          <w:szCs w:val="24"/>
        </w:rPr>
        <w:t xml:space="preserve"> </w:t>
      </w:r>
      <w:r w:rsidR="00245067">
        <w:rPr>
          <w:rFonts w:ascii="Times New Roman" w:hAnsi="Times New Roman" w:cs="Times New Roman"/>
          <w:sz w:val="24"/>
          <w:szCs w:val="24"/>
        </w:rPr>
        <w:t xml:space="preserve">the </w:t>
      </w:r>
      <w:r w:rsidR="00F12B64">
        <w:rPr>
          <w:rFonts w:ascii="Times New Roman" w:hAnsi="Times New Roman" w:cs="Times New Roman"/>
          <w:sz w:val="24"/>
          <w:szCs w:val="24"/>
        </w:rPr>
        <w:t>conflict</w:t>
      </w:r>
      <w:r>
        <w:rPr>
          <w:rFonts w:ascii="Times New Roman" w:hAnsi="Times New Roman" w:cs="Times New Roman"/>
          <w:sz w:val="24"/>
          <w:szCs w:val="24"/>
        </w:rPr>
        <w:t>.</w:t>
      </w:r>
      <w:r w:rsidR="00E137AC">
        <w:rPr>
          <w:rFonts w:ascii="Times New Roman" w:hAnsi="Times New Roman" w:cs="Times New Roman"/>
          <w:sz w:val="24"/>
          <w:szCs w:val="24"/>
        </w:rPr>
        <w:t xml:space="preserve"> </w:t>
      </w:r>
      <w:r w:rsidRPr="000027C9">
        <w:rPr>
          <w:rFonts w:ascii="Times New Roman" w:hAnsi="Times New Roman" w:cs="Times New Roman"/>
          <w:sz w:val="24"/>
          <w:szCs w:val="24"/>
        </w:rPr>
        <w:t>A first issue of contention</w:t>
      </w:r>
      <w:r w:rsidR="008826D7">
        <w:rPr>
          <w:rFonts w:ascii="Times New Roman" w:hAnsi="Times New Roman" w:cs="Times New Roman"/>
          <w:sz w:val="24"/>
          <w:szCs w:val="24"/>
        </w:rPr>
        <w:t xml:space="preserve"> </w:t>
      </w:r>
      <w:r w:rsidR="006C6F58">
        <w:rPr>
          <w:rFonts w:ascii="Times New Roman" w:hAnsi="Times New Roman" w:cs="Times New Roman"/>
          <w:sz w:val="24"/>
          <w:szCs w:val="24"/>
        </w:rPr>
        <w:t>pertain</w:t>
      </w:r>
      <w:r w:rsidR="006C6F58" w:rsidRPr="000027C9">
        <w:rPr>
          <w:rFonts w:ascii="Times New Roman" w:hAnsi="Times New Roman" w:cs="Times New Roman"/>
          <w:sz w:val="24"/>
          <w:szCs w:val="24"/>
        </w:rPr>
        <w:t xml:space="preserve">ed </w:t>
      </w:r>
      <w:r w:rsidRPr="000027C9">
        <w:rPr>
          <w:rFonts w:ascii="Times New Roman" w:hAnsi="Times New Roman" w:cs="Times New Roman"/>
          <w:sz w:val="24"/>
          <w:szCs w:val="24"/>
        </w:rPr>
        <w:t>to</w:t>
      </w:r>
      <w:r w:rsidR="00245067">
        <w:rPr>
          <w:rFonts w:ascii="Times New Roman" w:hAnsi="Times New Roman" w:cs="Times New Roman"/>
          <w:sz w:val="24"/>
          <w:szCs w:val="24"/>
        </w:rPr>
        <w:t xml:space="preserve"> which</w:t>
      </w:r>
      <w:r w:rsidRPr="000027C9">
        <w:rPr>
          <w:rFonts w:ascii="Times New Roman" w:hAnsi="Times New Roman" w:cs="Times New Roman"/>
          <w:sz w:val="24"/>
          <w:szCs w:val="24"/>
        </w:rPr>
        <w:t xml:space="preserve"> principles </w:t>
      </w:r>
      <w:r w:rsidR="00245067">
        <w:rPr>
          <w:rFonts w:ascii="Times New Roman" w:hAnsi="Times New Roman" w:cs="Times New Roman"/>
          <w:sz w:val="24"/>
          <w:szCs w:val="24"/>
        </w:rPr>
        <w:t>were to be followed in the</w:t>
      </w:r>
      <w:r w:rsidRPr="000027C9">
        <w:rPr>
          <w:rFonts w:ascii="Times New Roman" w:hAnsi="Times New Roman" w:cs="Times New Roman"/>
          <w:sz w:val="24"/>
          <w:szCs w:val="24"/>
        </w:rPr>
        <w:t xml:space="preserve"> </w:t>
      </w:r>
      <w:r w:rsidR="00245067" w:rsidRPr="000027C9">
        <w:rPr>
          <w:rFonts w:ascii="Times New Roman" w:hAnsi="Times New Roman" w:cs="Times New Roman"/>
          <w:sz w:val="24"/>
          <w:szCs w:val="24"/>
        </w:rPr>
        <w:t>calculati</w:t>
      </w:r>
      <w:r w:rsidR="00245067">
        <w:rPr>
          <w:rFonts w:ascii="Times New Roman" w:hAnsi="Times New Roman" w:cs="Times New Roman"/>
          <w:sz w:val="24"/>
          <w:szCs w:val="24"/>
        </w:rPr>
        <w:t>on</w:t>
      </w:r>
      <w:r w:rsidR="00245067" w:rsidRPr="000027C9">
        <w:rPr>
          <w:rFonts w:ascii="Times New Roman" w:hAnsi="Times New Roman" w:cs="Times New Roman"/>
          <w:sz w:val="24"/>
          <w:szCs w:val="24"/>
        </w:rPr>
        <w:t xml:space="preserve"> </w:t>
      </w:r>
      <w:r w:rsidRPr="000027C9">
        <w:rPr>
          <w:rFonts w:ascii="Times New Roman" w:hAnsi="Times New Roman" w:cs="Times New Roman"/>
          <w:sz w:val="24"/>
          <w:szCs w:val="24"/>
        </w:rPr>
        <w:t xml:space="preserve">and </w:t>
      </w:r>
      <w:r w:rsidR="00245067" w:rsidRPr="000027C9">
        <w:rPr>
          <w:rFonts w:ascii="Times New Roman" w:hAnsi="Times New Roman" w:cs="Times New Roman"/>
          <w:sz w:val="24"/>
          <w:szCs w:val="24"/>
        </w:rPr>
        <w:t>imposi</w:t>
      </w:r>
      <w:r w:rsidR="00245067">
        <w:rPr>
          <w:rFonts w:ascii="Times New Roman" w:hAnsi="Times New Roman" w:cs="Times New Roman"/>
          <w:sz w:val="24"/>
          <w:szCs w:val="24"/>
        </w:rPr>
        <w:t>tion of</w:t>
      </w:r>
      <w:r w:rsidR="00245067" w:rsidRPr="00333627">
        <w:rPr>
          <w:rFonts w:ascii="Times New Roman" w:hAnsi="Times New Roman" w:cs="Times New Roman"/>
          <w:sz w:val="24"/>
          <w:szCs w:val="24"/>
        </w:rPr>
        <w:t xml:space="preserve"> </w:t>
      </w:r>
      <w:r w:rsidRPr="00333627">
        <w:rPr>
          <w:rFonts w:ascii="Times New Roman" w:hAnsi="Times New Roman" w:cs="Times New Roman"/>
          <w:sz w:val="24"/>
          <w:szCs w:val="24"/>
        </w:rPr>
        <w:t xml:space="preserve">capital requirements on financial </w:t>
      </w:r>
      <w:r w:rsidR="00245067">
        <w:rPr>
          <w:rFonts w:ascii="Times New Roman" w:hAnsi="Times New Roman" w:cs="Times New Roman"/>
          <w:sz w:val="24"/>
          <w:szCs w:val="24"/>
        </w:rPr>
        <w:t>institutions</w:t>
      </w:r>
      <w:r w:rsidRPr="00333627">
        <w:rPr>
          <w:rFonts w:ascii="Times New Roman" w:hAnsi="Times New Roman" w:cs="Times New Roman"/>
          <w:sz w:val="24"/>
          <w:szCs w:val="24"/>
        </w:rPr>
        <w:t>.</w:t>
      </w:r>
      <w:r>
        <w:rPr>
          <w:rFonts w:ascii="Times New Roman" w:hAnsi="Times New Roman" w:cs="Times New Roman"/>
          <w:sz w:val="24"/>
          <w:szCs w:val="24"/>
        </w:rPr>
        <w:t xml:space="preserve"> </w:t>
      </w:r>
      <w:r w:rsidRPr="00333627">
        <w:rPr>
          <w:rFonts w:ascii="Times New Roman" w:hAnsi="Times New Roman" w:cs="Times New Roman"/>
          <w:i/>
          <w:sz w:val="24"/>
          <w:szCs w:val="24"/>
        </w:rPr>
        <w:t>Finansinspektionen</w:t>
      </w:r>
      <w:r w:rsidRPr="00333627">
        <w:rPr>
          <w:rFonts w:ascii="Times New Roman" w:hAnsi="Times New Roman" w:cs="Times New Roman"/>
          <w:sz w:val="24"/>
          <w:szCs w:val="24"/>
        </w:rPr>
        <w:t xml:space="preserve"> and </w:t>
      </w:r>
      <w:r w:rsidRPr="00333627">
        <w:rPr>
          <w:rFonts w:ascii="Times New Roman" w:hAnsi="Times New Roman" w:cs="Times New Roman"/>
          <w:i/>
          <w:sz w:val="24"/>
          <w:szCs w:val="24"/>
        </w:rPr>
        <w:t>Riksgälden</w:t>
      </w:r>
      <w:r w:rsidRPr="00333627">
        <w:rPr>
          <w:rFonts w:ascii="Times New Roman" w:hAnsi="Times New Roman" w:cs="Times New Roman"/>
          <w:sz w:val="24"/>
          <w:szCs w:val="24"/>
        </w:rPr>
        <w:t xml:space="preserve"> supported the principle of risk-weigh</w:t>
      </w:r>
      <w:r>
        <w:rPr>
          <w:rFonts w:ascii="Times New Roman" w:hAnsi="Times New Roman" w:cs="Times New Roman"/>
          <w:sz w:val="24"/>
          <w:szCs w:val="24"/>
        </w:rPr>
        <w:t>ted</w:t>
      </w:r>
      <w:r w:rsidRPr="00333627">
        <w:rPr>
          <w:rFonts w:ascii="Times New Roman" w:hAnsi="Times New Roman" w:cs="Times New Roman"/>
          <w:sz w:val="24"/>
          <w:szCs w:val="24"/>
        </w:rPr>
        <w:t xml:space="preserve"> capital requirements based </w:t>
      </w:r>
      <w:r>
        <w:rPr>
          <w:rFonts w:ascii="Times New Roman" w:hAnsi="Times New Roman" w:cs="Times New Roman"/>
          <w:sz w:val="24"/>
          <w:szCs w:val="24"/>
        </w:rPr>
        <w:t xml:space="preserve">on internal models, with </w:t>
      </w:r>
      <w:r w:rsidRPr="00F33256">
        <w:rPr>
          <w:rFonts w:ascii="Times New Roman" w:hAnsi="Times New Roman" w:cs="Times New Roman"/>
          <w:i/>
          <w:sz w:val="24"/>
          <w:szCs w:val="24"/>
        </w:rPr>
        <w:t>Finansinspektionen</w:t>
      </w:r>
      <w:r>
        <w:rPr>
          <w:rFonts w:ascii="Times New Roman" w:hAnsi="Times New Roman" w:cs="Times New Roman"/>
          <w:sz w:val="24"/>
          <w:szCs w:val="24"/>
        </w:rPr>
        <w:t xml:space="preserve"> still largely subscribing to</w:t>
      </w:r>
      <w:r w:rsidR="00E37CC2">
        <w:rPr>
          <w:rFonts w:ascii="Times New Roman" w:hAnsi="Times New Roman" w:cs="Times New Roman"/>
          <w:sz w:val="24"/>
          <w:szCs w:val="24"/>
        </w:rPr>
        <w:t xml:space="preserve"> the principles of</w:t>
      </w:r>
      <w:r>
        <w:rPr>
          <w:rFonts w:ascii="Times New Roman" w:hAnsi="Times New Roman" w:cs="Times New Roman"/>
          <w:sz w:val="24"/>
          <w:szCs w:val="24"/>
        </w:rPr>
        <w:t xml:space="preserve"> Basel II. </w:t>
      </w:r>
      <w:r w:rsidRPr="00333627">
        <w:rPr>
          <w:rFonts w:ascii="Times New Roman" w:hAnsi="Times New Roman" w:cs="Times New Roman"/>
          <w:i/>
          <w:sz w:val="24"/>
          <w:szCs w:val="24"/>
        </w:rPr>
        <w:t>Riksbanken</w:t>
      </w:r>
      <w:r>
        <w:rPr>
          <w:rFonts w:ascii="Times New Roman" w:hAnsi="Times New Roman" w:cs="Times New Roman"/>
          <w:sz w:val="24"/>
          <w:szCs w:val="24"/>
        </w:rPr>
        <w:t xml:space="preserve"> </w:t>
      </w:r>
      <w:r w:rsidRPr="00333627">
        <w:rPr>
          <w:rFonts w:ascii="Times New Roman" w:hAnsi="Times New Roman" w:cs="Times New Roman"/>
          <w:sz w:val="24"/>
          <w:szCs w:val="24"/>
        </w:rPr>
        <w:t>argue</w:t>
      </w:r>
      <w:r>
        <w:rPr>
          <w:rFonts w:ascii="Times New Roman" w:hAnsi="Times New Roman" w:cs="Times New Roman"/>
          <w:sz w:val="24"/>
          <w:szCs w:val="24"/>
        </w:rPr>
        <w:t>d</w:t>
      </w:r>
      <w:r w:rsidR="00EA1426">
        <w:rPr>
          <w:rFonts w:ascii="Times New Roman" w:hAnsi="Times New Roman" w:cs="Times New Roman"/>
          <w:sz w:val="24"/>
          <w:szCs w:val="24"/>
        </w:rPr>
        <w:t>,</w:t>
      </w:r>
      <w:r w:rsidRPr="00333627">
        <w:rPr>
          <w:rFonts w:ascii="Times New Roman" w:hAnsi="Times New Roman" w:cs="Times New Roman"/>
          <w:sz w:val="24"/>
          <w:szCs w:val="24"/>
        </w:rPr>
        <w:t xml:space="preserve"> </w:t>
      </w:r>
      <w:r w:rsidR="00EA1426">
        <w:rPr>
          <w:rFonts w:ascii="Times New Roman" w:hAnsi="Times New Roman" w:cs="Times New Roman"/>
          <w:sz w:val="24"/>
          <w:szCs w:val="24"/>
        </w:rPr>
        <w:t>from a</w:t>
      </w:r>
      <w:r w:rsidR="00905D4E">
        <w:rPr>
          <w:rFonts w:ascii="Times New Roman" w:hAnsi="Times New Roman" w:cs="Times New Roman"/>
          <w:sz w:val="24"/>
          <w:szCs w:val="24"/>
        </w:rPr>
        <w:t xml:space="preserve"> </w:t>
      </w:r>
      <w:r w:rsidR="00EA1426">
        <w:rPr>
          <w:rFonts w:ascii="Times New Roman" w:hAnsi="Times New Roman" w:cs="Times New Roman"/>
          <w:sz w:val="24"/>
          <w:szCs w:val="24"/>
        </w:rPr>
        <w:t xml:space="preserve">prudential accounting position, </w:t>
      </w:r>
      <w:r w:rsidRPr="00333627">
        <w:rPr>
          <w:rFonts w:ascii="Times New Roman" w:hAnsi="Times New Roman" w:cs="Times New Roman"/>
          <w:sz w:val="24"/>
          <w:szCs w:val="24"/>
        </w:rPr>
        <w:t xml:space="preserve">in favour of a </w:t>
      </w:r>
      <w:r w:rsidRPr="008826D7">
        <w:rPr>
          <w:rFonts w:ascii="Times New Roman" w:hAnsi="Times New Roman" w:cs="Times New Roman"/>
          <w:sz w:val="24"/>
          <w:szCs w:val="24"/>
        </w:rPr>
        <w:t>minimum level of equity capital in banks</w:t>
      </w:r>
      <w:r w:rsidR="000027C9" w:rsidRPr="008826D7">
        <w:rPr>
          <w:rFonts w:ascii="Times New Roman" w:hAnsi="Times New Roman" w:cs="Times New Roman"/>
          <w:sz w:val="24"/>
          <w:szCs w:val="24"/>
        </w:rPr>
        <w:t xml:space="preserve"> (</w:t>
      </w:r>
      <w:r w:rsidRPr="008826D7">
        <w:rPr>
          <w:rFonts w:ascii="Times New Roman" w:hAnsi="Times New Roman" w:cs="Times New Roman"/>
          <w:sz w:val="24"/>
          <w:szCs w:val="24"/>
        </w:rPr>
        <w:t>leverage ratio</w:t>
      </w:r>
      <w:r w:rsidR="000027C9" w:rsidRPr="008826D7">
        <w:rPr>
          <w:rFonts w:ascii="Times New Roman" w:hAnsi="Times New Roman" w:cs="Times New Roman"/>
          <w:sz w:val="24"/>
          <w:szCs w:val="24"/>
        </w:rPr>
        <w:t>)</w:t>
      </w:r>
      <w:r w:rsidRPr="008826D7">
        <w:rPr>
          <w:rFonts w:ascii="Times New Roman" w:hAnsi="Times New Roman" w:cs="Times New Roman"/>
          <w:sz w:val="24"/>
          <w:szCs w:val="24"/>
        </w:rPr>
        <w:t>, with the proposed level of equity as percentage of total assets to be 5</w:t>
      </w:r>
      <w:r w:rsidR="000027C9" w:rsidRPr="008826D7">
        <w:rPr>
          <w:rFonts w:ascii="Times New Roman" w:hAnsi="Times New Roman" w:cs="Times New Roman"/>
          <w:sz w:val="24"/>
          <w:szCs w:val="24"/>
        </w:rPr>
        <w:t>%</w:t>
      </w:r>
      <w:r w:rsidRPr="008826D7">
        <w:rPr>
          <w:rFonts w:ascii="Times New Roman" w:hAnsi="Times New Roman" w:cs="Times New Roman"/>
          <w:sz w:val="24"/>
          <w:szCs w:val="24"/>
        </w:rPr>
        <w:t xml:space="preserve">. </w:t>
      </w:r>
      <w:r w:rsidRPr="008826D7">
        <w:rPr>
          <w:rFonts w:ascii="Times New Roman" w:hAnsi="Times New Roman" w:cs="Times New Roman"/>
          <w:i/>
          <w:sz w:val="24"/>
          <w:szCs w:val="24"/>
        </w:rPr>
        <w:t>Riksbanken</w:t>
      </w:r>
      <w:r w:rsidRPr="008826D7">
        <w:rPr>
          <w:rFonts w:ascii="Times New Roman" w:hAnsi="Times New Roman" w:cs="Times New Roman"/>
          <w:sz w:val="24"/>
          <w:szCs w:val="24"/>
        </w:rPr>
        <w:t xml:space="preserve"> pointed to that the </w:t>
      </w:r>
      <w:r w:rsidR="00DC57F8" w:rsidRPr="008826D7">
        <w:rPr>
          <w:rFonts w:ascii="Times New Roman" w:hAnsi="Times New Roman" w:cs="Times New Roman"/>
          <w:sz w:val="24"/>
          <w:szCs w:val="24"/>
        </w:rPr>
        <w:t>leverage ratio</w:t>
      </w:r>
      <w:r w:rsidRPr="00333627">
        <w:rPr>
          <w:rFonts w:ascii="Times New Roman" w:hAnsi="Times New Roman" w:cs="Times New Roman"/>
          <w:sz w:val="24"/>
          <w:szCs w:val="24"/>
        </w:rPr>
        <w:t xml:space="preserve"> of Swedish banks </w:t>
      </w:r>
      <w:r w:rsidR="005222E5">
        <w:rPr>
          <w:rFonts w:ascii="Times New Roman" w:hAnsi="Times New Roman" w:cs="Times New Roman"/>
          <w:sz w:val="24"/>
          <w:szCs w:val="24"/>
        </w:rPr>
        <w:t>wa</w:t>
      </w:r>
      <w:r w:rsidRPr="00333627">
        <w:rPr>
          <w:rFonts w:ascii="Times New Roman" w:hAnsi="Times New Roman" w:cs="Times New Roman"/>
          <w:sz w:val="24"/>
          <w:szCs w:val="24"/>
        </w:rPr>
        <w:t>s</w:t>
      </w:r>
      <w:r w:rsidR="005222E5">
        <w:rPr>
          <w:rFonts w:ascii="Times New Roman" w:hAnsi="Times New Roman" w:cs="Times New Roman"/>
          <w:sz w:val="24"/>
          <w:szCs w:val="24"/>
        </w:rPr>
        <w:t xml:space="preserve"> worryingly</w:t>
      </w:r>
      <w:r w:rsidRPr="00333627">
        <w:rPr>
          <w:rFonts w:ascii="Times New Roman" w:hAnsi="Times New Roman" w:cs="Times New Roman"/>
          <w:sz w:val="24"/>
          <w:szCs w:val="24"/>
        </w:rPr>
        <w:t xml:space="preserve"> low in international comparison</w:t>
      </w:r>
      <w:r w:rsidR="00CD1867">
        <w:rPr>
          <w:rFonts w:ascii="Times New Roman" w:hAnsi="Times New Roman" w:cs="Times New Roman"/>
          <w:sz w:val="24"/>
          <w:szCs w:val="24"/>
        </w:rPr>
        <w:t>,</w:t>
      </w:r>
      <w:r w:rsidRPr="00333627">
        <w:rPr>
          <w:rFonts w:ascii="Times New Roman" w:hAnsi="Times New Roman" w:cs="Times New Roman"/>
          <w:sz w:val="24"/>
          <w:szCs w:val="24"/>
        </w:rPr>
        <w:t xml:space="preserve"> </w:t>
      </w:r>
      <w:r>
        <w:rPr>
          <w:rFonts w:ascii="Times New Roman" w:hAnsi="Times New Roman" w:cs="Times New Roman"/>
          <w:sz w:val="24"/>
          <w:szCs w:val="24"/>
        </w:rPr>
        <w:t>one indicator of several suggest</w:t>
      </w:r>
      <w:r w:rsidRPr="00333627">
        <w:rPr>
          <w:rFonts w:ascii="Times New Roman" w:hAnsi="Times New Roman" w:cs="Times New Roman"/>
          <w:sz w:val="24"/>
          <w:szCs w:val="24"/>
        </w:rPr>
        <w:t xml:space="preserve">ing </w:t>
      </w:r>
      <w:r>
        <w:rPr>
          <w:rFonts w:ascii="Times New Roman" w:hAnsi="Times New Roman" w:cs="Times New Roman"/>
          <w:sz w:val="24"/>
          <w:szCs w:val="24"/>
        </w:rPr>
        <w:t xml:space="preserve">that </w:t>
      </w:r>
      <w:r w:rsidRPr="00333627">
        <w:rPr>
          <w:rFonts w:ascii="Times New Roman" w:hAnsi="Times New Roman" w:cs="Times New Roman"/>
          <w:sz w:val="24"/>
          <w:szCs w:val="24"/>
        </w:rPr>
        <w:t xml:space="preserve">the Swedish financial sector </w:t>
      </w:r>
      <w:r w:rsidR="000027C9">
        <w:rPr>
          <w:rFonts w:ascii="Times New Roman" w:hAnsi="Times New Roman" w:cs="Times New Roman"/>
          <w:sz w:val="24"/>
          <w:szCs w:val="24"/>
        </w:rPr>
        <w:t xml:space="preserve">remains </w:t>
      </w:r>
      <w:r w:rsidRPr="00333627">
        <w:rPr>
          <w:rFonts w:ascii="Times New Roman" w:hAnsi="Times New Roman" w:cs="Times New Roman"/>
          <w:sz w:val="24"/>
          <w:szCs w:val="24"/>
        </w:rPr>
        <w:t>comparatively more prone to instability</w:t>
      </w:r>
      <w:r w:rsidR="00CD1867">
        <w:rPr>
          <w:rFonts w:ascii="Times New Roman" w:hAnsi="Times New Roman" w:cs="Times New Roman"/>
          <w:sz w:val="24"/>
          <w:szCs w:val="24"/>
        </w:rPr>
        <w:t>,</w:t>
      </w:r>
      <w:r>
        <w:rPr>
          <w:rFonts w:ascii="Times New Roman" w:hAnsi="Times New Roman" w:cs="Times New Roman"/>
          <w:sz w:val="24"/>
          <w:szCs w:val="24"/>
        </w:rPr>
        <w:t xml:space="preserve"> </w:t>
      </w:r>
      <w:r w:rsidR="00CD1867">
        <w:rPr>
          <w:rFonts w:ascii="Times New Roman" w:hAnsi="Times New Roman" w:cs="Times New Roman"/>
          <w:sz w:val="24"/>
          <w:szCs w:val="24"/>
        </w:rPr>
        <w:t>with</w:t>
      </w:r>
      <w:r w:rsidRPr="00333627" w:rsidDel="00E20016">
        <w:rPr>
          <w:rFonts w:ascii="Times New Roman" w:hAnsi="Times New Roman" w:cs="Times New Roman"/>
          <w:sz w:val="24"/>
          <w:szCs w:val="24"/>
        </w:rPr>
        <w:t xml:space="preserve"> </w:t>
      </w:r>
      <w:r>
        <w:rPr>
          <w:rFonts w:ascii="Times New Roman" w:hAnsi="Times New Roman" w:cs="Times New Roman"/>
          <w:sz w:val="24"/>
          <w:szCs w:val="24"/>
        </w:rPr>
        <w:t>n</w:t>
      </w:r>
      <w:r w:rsidRPr="00333627">
        <w:rPr>
          <w:rFonts w:ascii="Times New Roman" w:hAnsi="Times New Roman" w:cs="Times New Roman"/>
          <w:sz w:val="24"/>
          <w:szCs w:val="24"/>
        </w:rPr>
        <w:t xml:space="preserve">o major Swedish bank </w:t>
      </w:r>
      <w:r w:rsidR="00CD1867" w:rsidRPr="00333627">
        <w:rPr>
          <w:rFonts w:ascii="Times New Roman" w:hAnsi="Times New Roman" w:cs="Times New Roman"/>
          <w:sz w:val="24"/>
          <w:szCs w:val="24"/>
        </w:rPr>
        <w:t>reach</w:t>
      </w:r>
      <w:r w:rsidR="00CD1867">
        <w:rPr>
          <w:rFonts w:ascii="Times New Roman" w:hAnsi="Times New Roman" w:cs="Times New Roman"/>
          <w:sz w:val="24"/>
          <w:szCs w:val="24"/>
        </w:rPr>
        <w:t>ing</w:t>
      </w:r>
      <w:r w:rsidR="00CD1867" w:rsidRPr="00333627">
        <w:rPr>
          <w:rFonts w:ascii="Times New Roman" w:hAnsi="Times New Roman" w:cs="Times New Roman"/>
          <w:sz w:val="24"/>
          <w:szCs w:val="24"/>
        </w:rPr>
        <w:t xml:space="preserve"> </w:t>
      </w:r>
      <w:r w:rsidRPr="00333627">
        <w:rPr>
          <w:rFonts w:ascii="Times New Roman" w:hAnsi="Times New Roman" w:cs="Times New Roman"/>
          <w:sz w:val="24"/>
          <w:szCs w:val="24"/>
        </w:rPr>
        <w:t>th</w:t>
      </w:r>
      <w:r>
        <w:rPr>
          <w:rFonts w:ascii="Times New Roman" w:hAnsi="Times New Roman" w:cs="Times New Roman"/>
          <w:sz w:val="24"/>
          <w:szCs w:val="24"/>
        </w:rPr>
        <w:t>e 5%</w:t>
      </w:r>
      <w:r w:rsidRPr="00333627">
        <w:rPr>
          <w:rFonts w:ascii="Times New Roman" w:hAnsi="Times New Roman" w:cs="Times New Roman"/>
          <w:sz w:val="24"/>
          <w:szCs w:val="24"/>
        </w:rPr>
        <w:t xml:space="preserve"> level</w:t>
      </w:r>
      <w:r>
        <w:rPr>
          <w:rFonts w:ascii="Times New Roman" w:hAnsi="Times New Roman" w:cs="Times New Roman"/>
          <w:sz w:val="24"/>
          <w:szCs w:val="24"/>
        </w:rPr>
        <w:t xml:space="preserve"> during this phase</w:t>
      </w:r>
      <w:r w:rsidRPr="00333627">
        <w:rPr>
          <w:rFonts w:ascii="Times New Roman" w:hAnsi="Times New Roman" w:cs="Times New Roman"/>
          <w:sz w:val="24"/>
          <w:szCs w:val="24"/>
        </w:rPr>
        <w:t xml:space="preserve">. </w:t>
      </w:r>
      <w:r w:rsidRPr="00333627">
        <w:rPr>
          <w:rFonts w:ascii="Times New Roman" w:hAnsi="Times New Roman" w:cs="Times New Roman"/>
          <w:i/>
          <w:sz w:val="24"/>
          <w:szCs w:val="24"/>
        </w:rPr>
        <w:t>Finansinspektionen</w:t>
      </w:r>
      <w:r>
        <w:rPr>
          <w:rFonts w:ascii="Times New Roman" w:hAnsi="Times New Roman" w:cs="Times New Roman"/>
          <w:sz w:val="24"/>
          <w:szCs w:val="24"/>
        </w:rPr>
        <w:t xml:space="preserve"> </w:t>
      </w:r>
      <w:r w:rsidR="006C6F58">
        <w:rPr>
          <w:rFonts w:ascii="Times New Roman" w:hAnsi="Times New Roman" w:cs="Times New Roman"/>
          <w:sz w:val="24"/>
          <w:szCs w:val="24"/>
        </w:rPr>
        <w:t xml:space="preserve">altogether </w:t>
      </w:r>
      <w:r>
        <w:rPr>
          <w:rFonts w:ascii="Times New Roman" w:hAnsi="Times New Roman" w:cs="Times New Roman"/>
          <w:sz w:val="24"/>
          <w:szCs w:val="24"/>
        </w:rPr>
        <w:t>rejected</w:t>
      </w:r>
      <w:r w:rsidRPr="00333627">
        <w:rPr>
          <w:rFonts w:ascii="Times New Roman" w:hAnsi="Times New Roman" w:cs="Times New Roman"/>
          <w:sz w:val="24"/>
          <w:szCs w:val="24"/>
        </w:rPr>
        <w:t xml:space="preserve"> </w:t>
      </w:r>
      <w:r>
        <w:rPr>
          <w:rFonts w:ascii="Times New Roman" w:hAnsi="Times New Roman" w:cs="Times New Roman"/>
          <w:sz w:val="24"/>
          <w:szCs w:val="24"/>
        </w:rPr>
        <w:t>leverage ratios</w:t>
      </w:r>
      <w:r w:rsidRPr="00333627">
        <w:rPr>
          <w:rFonts w:ascii="Times New Roman" w:hAnsi="Times New Roman" w:cs="Times New Roman"/>
          <w:sz w:val="24"/>
          <w:szCs w:val="24"/>
        </w:rPr>
        <w:t xml:space="preserve">, proposing that </w:t>
      </w:r>
      <w:r w:rsidR="00CD1867">
        <w:rPr>
          <w:rFonts w:ascii="Times New Roman" w:hAnsi="Times New Roman" w:cs="Times New Roman"/>
          <w:sz w:val="24"/>
          <w:szCs w:val="24"/>
        </w:rPr>
        <w:t>such measures</w:t>
      </w:r>
      <w:r w:rsidR="00CD1867" w:rsidRPr="00333627">
        <w:rPr>
          <w:rFonts w:ascii="Times New Roman" w:hAnsi="Times New Roman" w:cs="Times New Roman"/>
          <w:sz w:val="24"/>
          <w:szCs w:val="24"/>
        </w:rPr>
        <w:t xml:space="preserve"> </w:t>
      </w:r>
      <w:r w:rsidRPr="00333627">
        <w:rPr>
          <w:rFonts w:ascii="Times New Roman" w:hAnsi="Times New Roman" w:cs="Times New Roman"/>
          <w:sz w:val="24"/>
          <w:szCs w:val="24"/>
        </w:rPr>
        <w:t xml:space="preserve">would </w:t>
      </w:r>
      <w:r w:rsidRPr="00333627">
        <w:rPr>
          <w:rFonts w:ascii="Times New Roman" w:hAnsi="Times New Roman" w:cs="Times New Roman"/>
          <w:sz w:val="24"/>
          <w:szCs w:val="24"/>
        </w:rPr>
        <w:lastRenderedPageBreak/>
        <w:t>entice banks to engage in more risky practices</w:t>
      </w:r>
      <w:r>
        <w:rPr>
          <w:rFonts w:ascii="Times New Roman" w:hAnsi="Times New Roman" w:cs="Times New Roman"/>
          <w:sz w:val="24"/>
          <w:szCs w:val="24"/>
        </w:rPr>
        <w:t xml:space="preserve">, </w:t>
      </w:r>
      <w:r w:rsidR="00CD1867">
        <w:rPr>
          <w:rFonts w:ascii="Times New Roman" w:hAnsi="Times New Roman" w:cs="Times New Roman"/>
          <w:sz w:val="24"/>
          <w:szCs w:val="24"/>
        </w:rPr>
        <w:t>including shadow banking</w:t>
      </w:r>
      <w:r>
        <w:rPr>
          <w:rFonts w:ascii="Times New Roman" w:hAnsi="Times New Roman" w:cs="Times New Roman"/>
          <w:sz w:val="24"/>
          <w:szCs w:val="24"/>
        </w:rPr>
        <w:t>,</w:t>
      </w:r>
      <w:r w:rsidRPr="00333627">
        <w:rPr>
          <w:rFonts w:ascii="Times New Roman" w:hAnsi="Times New Roman" w:cs="Times New Roman"/>
          <w:sz w:val="24"/>
          <w:szCs w:val="24"/>
        </w:rPr>
        <w:t xml:space="preserve"> in order to attain</w:t>
      </w:r>
      <w:r>
        <w:rPr>
          <w:rFonts w:ascii="Times New Roman" w:hAnsi="Times New Roman" w:cs="Times New Roman"/>
          <w:sz w:val="24"/>
          <w:szCs w:val="24"/>
        </w:rPr>
        <w:t xml:space="preserve"> higher</w:t>
      </w:r>
      <w:r w:rsidRPr="00333627">
        <w:rPr>
          <w:rFonts w:ascii="Times New Roman" w:hAnsi="Times New Roman" w:cs="Times New Roman"/>
          <w:sz w:val="24"/>
          <w:szCs w:val="24"/>
        </w:rPr>
        <w:t xml:space="preserve"> returns on equity</w:t>
      </w:r>
      <w:r w:rsidR="008826D7">
        <w:rPr>
          <w:rFonts w:ascii="Times New Roman" w:hAnsi="Times New Roman" w:cs="Times New Roman"/>
          <w:sz w:val="24"/>
          <w:szCs w:val="24"/>
        </w:rPr>
        <w:t xml:space="preserve"> (</w:t>
      </w:r>
      <w:r w:rsidR="002714DF">
        <w:rPr>
          <w:rFonts w:ascii="Times New Roman" w:hAnsi="Times New Roman" w:cs="Times New Roman"/>
          <w:sz w:val="24"/>
          <w:szCs w:val="24"/>
        </w:rPr>
        <w:t>FSR, 2014</w:t>
      </w:r>
      <w:r w:rsidR="00E749E4">
        <w:rPr>
          <w:rFonts w:ascii="Times New Roman" w:hAnsi="Times New Roman" w:cs="Times New Roman"/>
          <w:sz w:val="24"/>
          <w:szCs w:val="24"/>
        </w:rPr>
        <w:t>c</w:t>
      </w:r>
      <w:r w:rsidR="002714DF">
        <w:rPr>
          <w:rFonts w:ascii="Times New Roman" w:hAnsi="Times New Roman" w:cs="Times New Roman"/>
          <w:sz w:val="24"/>
          <w:szCs w:val="24"/>
        </w:rPr>
        <w:t>)</w:t>
      </w:r>
      <w:r w:rsidRPr="00333627">
        <w:rPr>
          <w:rFonts w:ascii="Times New Roman" w:hAnsi="Times New Roman" w:cs="Times New Roman"/>
          <w:sz w:val="24"/>
          <w:szCs w:val="24"/>
        </w:rPr>
        <w:t>.</w:t>
      </w:r>
      <w:r w:rsidR="00905D4E">
        <w:rPr>
          <w:rFonts w:ascii="Times New Roman" w:hAnsi="Times New Roman" w:cs="Times New Roman"/>
          <w:sz w:val="24"/>
          <w:szCs w:val="24"/>
        </w:rPr>
        <w:t xml:space="preserve"> </w:t>
      </w:r>
    </w:p>
    <w:p w14:paraId="276367DF" w14:textId="77777777" w:rsidR="00905D4E" w:rsidRDefault="00905D4E" w:rsidP="0058716B">
      <w:pPr>
        <w:spacing w:line="480" w:lineRule="auto"/>
        <w:jc w:val="both"/>
        <w:rPr>
          <w:rFonts w:ascii="Times New Roman" w:hAnsi="Times New Roman" w:cs="Times New Roman"/>
          <w:sz w:val="24"/>
          <w:szCs w:val="24"/>
        </w:rPr>
      </w:pPr>
    </w:p>
    <w:p w14:paraId="25930B9A" w14:textId="257FAF20" w:rsidR="0058716B" w:rsidRDefault="0058716B" w:rsidP="0058716B">
      <w:pPr>
        <w:spacing w:line="480" w:lineRule="auto"/>
        <w:jc w:val="both"/>
        <w:rPr>
          <w:rFonts w:ascii="Times New Roman" w:hAnsi="Times New Roman" w:cs="Times New Roman"/>
          <w:sz w:val="24"/>
          <w:szCs w:val="24"/>
        </w:rPr>
      </w:pPr>
      <w:r w:rsidRPr="009527EF">
        <w:rPr>
          <w:rFonts w:ascii="Times New Roman" w:hAnsi="Times New Roman" w:cs="Times New Roman"/>
          <w:sz w:val="24"/>
          <w:szCs w:val="24"/>
        </w:rPr>
        <w:t>Conflict</w:t>
      </w:r>
      <w:r>
        <w:rPr>
          <w:rFonts w:ascii="Times New Roman" w:hAnsi="Times New Roman" w:cs="Times New Roman"/>
          <w:sz w:val="24"/>
          <w:szCs w:val="24"/>
        </w:rPr>
        <w:t xml:space="preserve"> also arose in relation to </w:t>
      </w:r>
      <w:r w:rsidR="00CD1867" w:rsidRPr="00A00B40">
        <w:rPr>
          <w:rFonts w:ascii="Times New Roman" w:hAnsi="Times New Roman" w:cs="Times New Roman"/>
          <w:i/>
          <w:sz w:val="24"/>
          <w:szCs w:val="24"/>
        </w:rPr>
        <w:t>Riksbanken</w:t>
      </w:r>
      <w:r w:rsidR="00CD1867">
        <w:rPr>
          <w:rFonts w:ascii="Times New Roman" w:hAnsi="Times New Roman" w:cs="Times New Roman"/>
          <w:sz w:val="24"/>
          <w:szCs w:val="24"/>
        </w:rPr>
        <w:t xml:space="preserve">’s proposal to scale </w:t>
      </w:r>
      <w:r>
        <w:rPr>
          <w:rFonts w:ascii="Times New Roman" w:hAnsi="Times New Roman" w:cs="Times New Roman"/>
          <w:sz w:val="24"/>
          <w:szCs w:val="24"/>
        </w:rPr>
        <w:t xml:space="preserve">back </w:t>
      </w:r>
      <w:r w:rsidR="00DD1DA8">
        <w:rPr>
          <w:rFonts w:ascii="Times New Roman" w:hAnsi="Times New Roman" w:cs="Times New Roman"/>
          <w:sz w:val="24"/>
          <w:szCs w:val="24"/>
        </w:rPr>
        <w:t xml:space="preserve">the 30% </w:t>
      </w:r>
      <w:r>
        <w:rPr>
          <w:rFonts w:ascii="Times New Roman" w:hAnsi="Times New Roman" w:cs="Times New Roman"/>
          <w:sz w:val="24"/>
          <w:szCs w:val="24"/>
        </w:rPr>
        <w:t>interest deductability on mortgages.</w:t>
      </w:r>
      <w:r w:rsidRPr="009527EF">
        <w:rPr>
          <w:rFonts w:ascii="Times New Roman" w:hAnsi="Times New Roman" w:cs="Times New Roman"/>
          <w:sz w:val="24"/>
          <w:szCs w:val="24"/>
        </w:rPr>
        <w:t xml:space="preserve"> </w:t>
      </w:r>
      <w:r w:rsidRPr="00FF7E69">
        <w:rPr>
          <w:rFonts w:ascii="Times New Roman" w:hAnsi="Times New Roman" w:cs="Times New Roman"/>
          <w:i/>
          <w:sz w:val="24"/>
          <w:szCs w:val="24"/>
        </w:rPr>
        <w:t>Finansinspektionen</w:t>
      </w:r>
      <w:r>
        <w:rPr>
          <w:rFonts w:ascii="Times New Roman" w:hAnsi="Times New Roman" w:cs="Times New Roman"/>
          <w:i/>
          <w:sz w:val="24"/>
          <w:szCs w:val="24"/>
        </w:rPr>
        <w:t xml:space="preserve"> </w:t>
      </w:r>
      <w:r w:rsidRPr="006E4983">
        <w:rPr>
          <w:rFonts w:ascii="Times New Roman" w:hAnsi="Times New Roman" w:cs="Times New Roman"/>
          <w:sz w:val="24"/>
          <w:szCs w:val="24"/>
        </w:rPr>
        <w:t>and</w:t>
      </w:r>
      <w:r>
        <w:rPr>
          <w:rFonts w:ascii="Times New Roman" w:hAnsi="Times New Roman" w:cs="Times New Roman"/>
          <w:i/>
          <w:sz w:val="24"/>
          <w:szCs w:val="24"/>
        </w:rPr>
        <w:t xml:space="preserve"> Riksgälden</w:t>
      </w:r>
      <w:r>
        <w:rPr>
          <w:rFonts w:ascii="Times New Roman" w:hAnsi="Times New Roman" w:cs="Times New Roman"/>
          <w:sz w:val="24"/>
          <w:szCs w:val="24"/>
        </w:rPr>
        <w:t xml:space="preserve"> </w:t>
      </w:r>
      <w:r w:rsidR="00CD1867">
        <w:rPr>
          <w:rFonts w:ascii="Times New Roman" w:hAnsi="Times New Roman" w:cs="Times New Roman"/>
          <w:sz w:val="24"/>
          <w:szCs w:val="24"/>
        </w:rPr>
        <w:t>rejected this proposal suggesting that its implementation</w:t>
      </w:r>
      <w:r>
        <w:rPr>
          <w:rFonts w:ascii="Times New Roman" w:hAnsi="Times New Roman" w:cs="Times New Roman"/>
          <w:sz w:val="24"/>
          <w:szCs w:val="24"/>
        </w:rPr>
        <w:t xml:space="preserve"> </w:t>
      </w:r>
      <w:r w:rsidR="00CD1867">
        <w:rPr>
          <w:rFonts w:ascii="Times New Roman" w:hAnsi="Times New Roman" w:cs="Times New Roman"/>
          <w:sz w:val="24"/>
          <w:szCs w:val="24"/>
        </w:rPr>
        <w:t>would destabilise the economy, by</w:t>
      </w:r>
      <w:r w:rsidRPr="00333627">
        <w:rPr>
          <w:rFonts w:ascii="Times New Roman" w:hAnsi="Times New Roman" w:cs="Times New Roman"/>
          <w:sz w:val="24"/>
          <w:szCs w:val="24"/>
        </w:rPr>
        <w:t xml:space="preserve"> reduc</w:t>
      </w:r>
      <w:r w:rsidR="00CD1867">
        <w:rPr>
          <w:rFonts w:ascii="Times New Roman" w:hAnsi="Times New Roman" w:cs="Times New Roman"/>
          <w:sz w:val="24"/>
          <w:szCs w:val="24"/>
        </w:rPr>
        <w:t>ing</w:t>
      </w:r>
      <w:r w:rsidRPr="00333627">
        <w:rPr>
          <w:rFonts w:ascii="Times New Roman" w:hAnsi="Times New Roman" w:cs="Times New Roman"/>
          <w:sz w:val="24"/>
          <w:szCs w:val="24"/>
        </w:rPr>
        <w:t xml:space="preserve"> consumer spending and </w:t>
      </w:r>
      <w:r>
        <w:rPr>
          <w:rFonts w:ascii="Times New Roman" w:hAnsi="Times New Roman" w:cs="Times New Roman"/>
          <w:sz w:val="24"/>
          <w:szCs w:val="24"/>
        </w:rPr>
        <w:t>creat</w:t>
      </w:r>
      <w:r w:rsidR="00CD1867">
        <w:rPr>
          <w:rFonts w:ascii="Times New Roman" w:hAnsi="Times New Roman" w:cs="Times New Roman"/>
          <w:sz w:val="24"/>
          <w:szCs w:val="24"/>
        </w:rPr>
        <w:t>ing</w:t>
      </w:r>
      <w:r>
        <w:rPr>
          <w:rFonts w:ascii="Times New Roman" w:hAnsi="Times New Roman" w:cs="Times New Roman"/>
          <w:sz w:val="24"/>
          <w:szCs w:val="24"/>
        </w:rPr>
        <w:t xml:space="preserve"> </w:t>
      </w:r>
      <w:r w:rsidRPr="00333627">
        <w:rPr>
          <w:rFonts w:ascii="Times New Roman" w:hAnsi="Times New Roman" w:cs="Times New Roman"/>
          <w:sz w:val="24"/>
          <w:szCs w:val="24"/>
        </w:rPr>
        <w:t xml:space="preserve">significant </w:t>
      </w:r>
      <w:r>
        <w:rPr>
          <w:rFonts w:ascii="Times New Roman" w:hAnsi="Times New Roman" w:cs="Times New Roman"/>
          <w:sz w:val="24"/>
          <w:szCs w:val="24"/>
        </w:rPr>
        <w:t>difficulties</w:t>
      </w:r>
      <w:r w:rsidRPr="00333627">
        <w:rPr>
          <w:rFonts w:ascii="Times New Roman" w:hAnsi="Times New Roman" w:cs="Times New Roman"/>
          <w:sz w:val="24"/>
          <w:szCs w:val="24"/>
        </w:rPr>
        <w:t xml:space="preserve"> for households</w:t>
      </w:r>
      <w:r>
        <w:rPr>
          <w:rFonts w:ascii="Times New Roman" w:hAnsi="Times New Roman" w:cs="Times New Roman"/>
          <w:sz w:val="24"/>
          <w:szCs w:val="24"/>
        </w:rPr>
        <w:t>, particularly those with high levels of indebtedness and low spending power</w:t>
      </w:r>
      <w:r w:rsidRPr="00333627">
        <w:rPr>
          <w:rFonts w:ascii="Times New Roman" w:hAnsi="Times New Roman" w:cs="Times New Roman"/>
          <w:sz w:val="24"/>
          <w:szCs w:val="24"/>
        </w:rPr>
        <w:t xml:space="preserve">, pointing to calculations presented by </w:t>
      </w:r>
      <w:r w:rsidRPr="00333627">
        <w:rPr>
          <w:rFonts w:ascii="Times New Roman" w:hAnsi="Times New Roman" w:cs="Times New Roman"/>
          <w:i/>
          <w:sz w:val="24"/>
          <w:szCs w:val="24"/>
        </w:rPr>
        <w:t>Riksbanken</w:t>
      </w:r>
      <w:r w:rsidRPr="00333627">
        <w:rPr>
          <w:rFonts w:ascii="Times New Roman" w:hAnsi="Times New Roman" w:cs="Times New Roman"/>
          <w:sz w:val="24"/>
          <w:szCs w:val="24"/>
        </w:rPr>
        <w:t xml:space="preserve"> itself that an abolition of deductibility might entail a 3</w:t>
      </w:r>
      <w:r w:rsidR="000027C9">
        <w:rPr>
          <w:rFonts w:ascii="Times New Roman" w:hAnsi="Times New Roman" w:cs="Times New Roman"/>
          <w:sz w:val="24"/>
          <w:szCs w:val="24"/>
        </w:rPr>
        <w:t>%</w:t>
      </w:r>
      <w:r w:rsidRPr="00333627">
        <w:rPr>
          <w:rFonts w:ascii="Times New Roman" w:hAnsi="Times New Roman" w:cs="Times New Roman"/>
          <w:sz w:val="24"/>
          <w:szCs w:val="24"/>
        </w:rPr>
        <w:t xml:space="preserve"> drop in GDP. </w:t>
      </w:r>
      <w:r w:rsidRPr="00333627">
        <w:rPr>
          <w:rFonts w:ascii="Times New Roman" w:hAnsi="Times New Roman" w:cs="Times New Roman"/>
          <w:i/>
          <w:sz w:val="24"/>
          <w:szCs w:val="24"/>
        </w:rPr>
        <w:t>Riksbanken</w:t>
      </w:r>
      <w:r w:rsidRPr="00333627">
        <w:rPr>
          <w:rFonts w:ascii="Times New Roman" w:hAnsi="Times New Roman" w:cs="Times New Roman"/>
          <w:sz w:val="24"/>
          <w:szCs w:val="24"/>
        </w:rPr>
        <w:t xml:space="preserve"> </w:t>
      </w:r>
      <w:r>
        <w:rPr>
          <w:rFonts w:ascii="Times New Roman" w:hAnsi="Times New Roman" w:cs="Times New Roman"/>
          <w:sz w:val="24"/>
          <w:szCs w:val="24"/>
        </w:rPr>
        <w:t xml:space="preserve">responded by </w:t>
      </w:r>
      <w:r w:rsidR="00402DB1">
        <w:rPr>
          <w:rFonts w:ascii="Times New Roman" w:hAnsi="Times New Roman" w:cs="Times New Roman"/>
          <w:sz w:val="24"/>
          <w:szCs w:val="24"/>
        </w:rPr>
        <w:t>recognising</w:t>
      </w:r>
      <w:r w:rsidR="00402DB1" w:rsidRPr="00333627">
        <w:rPr>
          <w:rFonts w:ascii="Times New Roman" w:hAnsi="Times New Roman" w:cs="Times New Roman"/>
          <w:sz w:val="24"/>
          <w:szCs w:val="24"/>
        </w:rPr>
        <w:t xml:space="preserve"> </w:t>
      </w:r>
      <w:r w:rsidRPr="00333627">
        <w:rPr>
          <w:rFonts w:ascii="Times New Roman" w:hAnsi="Times New Roman" w:cs="Times New Roman"/>
          <w:sz w:val="24"/>
          <w:szCs w:val="24"/>
        </w:rPr>
        <w:t xml:space="preserve">the </w:t>
      </w:r>
      <w:r w:rsidR="000027C9">
        <w:rPr>
          <w:rFonts w:ascii="Times New Roman" w:hAnsi="Times New Roman" w:cs="Times New Roman"/>
          <w:sz w:val="24"/>
          <w:szCs w:val="24"/>
        </w:rPr>
        <w:t>imprecision</w:t>
      </w:r>
      <w:r w:rsidR="000027C9" w:rsidRPr="00333627">
        <w:rPr>
          <w:rFonts w:ascii="Times New Roman" w:hAnsi="Times New Roman" w:cs="Times New Roman"/>
          <w:sz w:val="24"/>
          <w:szCs w:val="24"/>
        </w:rPr>
        <w:t xml:space="preserve"> </w:t>
      </w:r>
      <w:r w:rsidR="000027C9">
        <w:rPr>
          <w:rFonts w:ascii="Times New Roman" w:hAnsi="Times New Roman" w:cs="Times New Roman"/>
          <w:sz w:val="24"/>
          <w:szCs w:val="24"/>
        </w:rPr>
        <w:t>of</w:t>
      </w:r>
      <w:r w:rsidR="000027C9" w:rsidRPr="00333627">
        <w:rPr>
          <w:rFonts w:ascii="Times New Roman" w:hAnsi="Times New Roman" w:cs="Times New Roman"/>
          <w:sz w:val="24"/>
          <w:szCs w:val="24"/>
        </w:rPr>
        <w:t xml:space="preserve"> </w:t>
      </w:r>
      <w:r w:rsidRPr="00333627">
        <w:rPr>
          <w:rFonts w:ascii="Times New Roman" w:hAnsi="Times New Roman" w:cs="Times New Roman"/>
          <w:sz w:val="24"/>
          <w:szCs w:val="24"/>
        </w:rPr>
        <w:t>such calculations</w:t>
      </w:r>
      <w:r w:rsidR="00905D4E">
        <w:rPr>
          <w:rFonts w:ascii="Times New Roman" w:hAnsi="Times New Roman" w:cs="Times New Roman"/>
          <w:sz w:val="24"/>
          <w:szCs w:val="24"/>
        </w:rPr>
        <w:t xml:space="preserve"> </w:t>
      </w:r>
      <w:r w:rsidRPr="00333627">
        <w:rPr>
          <w:rFonts w:ascii="Times New Roman" w:hAnsi="Times New Roman" w:cs="Times New Roman"/>
          <w:sz w:val="24"/>
          <w:szCs w:val="24"/>
        </w:rPr>
        <w:t xml:space="preserve">and to the </w:t>
      </w:r>
      <w:r>
        <w:rPr>
          <w:rFonts w:ascii="Times New Roman" w:hAnsi="Times New Roman" w:cs="Times New Roman"/>
          <w:sz w:val="24"/>
          <w:szCs w:val="24"/>
        </w:rPr>
        <w:t>possibility</w:t>
      </w:r>
      <w:r w:rsidRPr="00333627">
        <w:rPr>
          <w:rFonts w:ascii="Times New Roman" w:hAnsi="Times New Roman" w:cs="Times New Roman"/>
          <w:sz w:val="24"/>
          <w:szCs w:val="24"/>
        </w:rPr>
        <w:t xml:space="preserve"> of </w:t>
      </w:r>
      <w:r w:rsidR="003178A0">
        <w:rPr>
          <w:rFonts w:ascii="Times New Roman" w:hAnsi="Times New Roman" w:cs="Times New Roman"/>
          <w:sz w:val="24"/>
          <w:szCs w:val="24"/>
        </w:rPr>
        <w:t xml:space="preserve">gradually </w:t>
      </w:r>
      <w:r w:rsidRPr="00333627">
        <w:rPr>
          <w:rFonts w:ascii="Times New Roman" w:hAnsi="Times New Roman" w:cs="Times New Roman"/>
          <w:sz w:val="24"/>
          <w:szCs w:val="24"/>
        </w:rPr>
        <w:t xml:space="preserve">phasing </w:t>
      </w:r>
      <w:r w:rsidR="00BE3FDA">
        <w:rPr>
          <w:rFonts w:ascii="Times New Roman" w:hAnsi="Times New Roman" w:cs="Times New Roman"/>
          <w:sz w:val="24"/>
          <w:szCs w:val="24"/>
        </w:rPr>
        <w:t xml:space="preserve">out </w:t>
      </w:r>
      <w:r w:rsidRPr="00333627">
        <w:rPr>
          <w:rFonts w:ascii="Times New Roman" w:hAnsi="Times New Roman" w:cs="Times New Roman"/>
          <w:sz w:val="24"/>
          <w:szCs w:val="24"/>
        </w:rPr>
        <w:t>deductibility</w:t>
      </w:r>
      <w:r w:rsidR="002714DF">
        <w:rPr>
          <w:rFonts w:ascii="Times New Roman" w:hAnsi="Times New Roman" w:cs="Times New Roman"/>
          <w:sz w:val="24"/>
          <w:szCs w:val="24"/>
        </w:rPr>
        <w:t xml:space="preserve"> (</w:t>
      </w:r>
      <w:r w:rsidR="005C2533">
        <w:rPr>
          <w:rFonts w:ascii="Times New Roman" w:hAnsi="Times New Roman" w:cs="Times New Roman"/>
          <w:sz w:val="24"/>
          <w:szCs w:val="24"/>
        </w:rPr>
        <w:t>FSR, 2015a)</w:t>
      </w:r>
      <w:r w:rsidRPr="00333627">
        <w:rPr>
          <w:rFonts w:ascii="Times New Roman" w:hAnsi="Times New Roman" w:cs="Times New Roman"/>
          <w:sz w:val="24"/>
          <w:szCs w:val="24"/>
        </w:rPr>
        <w:t>.</w:t>
      </w:r>
    </w:p>
    <w:p w14:paraId="440C8E2C" w14:textId="77777777" w:rsidR="003178A0" w:rsidRPr="00333627" w:rsidRDefault="003178A0" w:rsidP="0058716B">
      <w:pPr>
        <w:spacing w:line="480" w:lineRule="auto"/>
        <w:jc w:val="both"/>
        <w:rPr>
          <w:rFonts w:ascii="Times New Roman" w:hAnsi="Times New Roman" w:cs="Times New Roman"/>
          <w:sz w:val="24"/>
          <w:szCs w:val="24"/>
        </w:rPr>
      </w:pPr>
    </w:p>
    <w:p w14:paraId="1530CA05" w14:textId="033D62B4" w:rsidR="0058716B" w:rsidRDefault="0058716B" w:rsidP="0058716B">
      <w:pPr>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A third source of conflict related directly to how household indebtedness</w:t>
      </w:r>
      <w:r w:rsidR="00E749E4">
        <w:rPr>
          <w:rFonts w:ascii="Times New Roman" w:hAnsi="Times New Roman" w:cs="Times New Roman"/>
          <w:sz w:val="24"/>
          <w:szCs w:val="24"/>
        </w:rPr>
        <w:t xml:space="preserve"> could be reduced</w:t>
      </w:r>
      <w:r>
        <w:rPr>
          <w:rFonts w:ascii="Times New Roman" w:hAnsi="Times New Roman" w:cs="Times New Roman"/>
          <w:sz w:val="24"/>
          <w:szCs w:val="24"/>
        </w:rPr>
        <w:t xml:space="preserve">. </w:t>
      </w:r>
      <w:r w:rsidR="000027C9">
        <w:rPr>
          <w:rFonts w:ascii="Times New Roman" w:hAnsi="Times New Roman" w:cs="Times New Roman"/>
          <w:sz w:val="24"/>
          <w:szCs w:val="24"/>
        </w:rPr>
        <w:t>A</w:t>
      </w:r>
      <w:r w:rsidRPr="00333627">
        <w:rPr>
          <w:rFonts w:ascii="Times New Roman" w:hAnsi="Times New Roman" w:cs="Times New Roman"/>
          <w:sz w:val="24"/>
          <w:szCs w:val="24"/>
        </w:rPr>
        <w:t xml:space="preserve">ll </w:t>
      </w:r>
      <w:r>
        <w:rPr>
          <w:rFonts w:ascii="Times New Roman" w:hAnsi="Times New Roman" w:cs="Times New Roman"/>
          <w:sz w:val="24"/>
          <w:szCs w:val="24"/>
        </w:rPr>
        <w:t>members</w:t>
      </w:r>
      <w:r w:rsidRPr="00333627">
        <w:rPr>
          <w:rFonts w:ascii="Times New Roman" w:hAnsi="Times New Roman" w:cs="Times New Roman"/>
          <w:sz w:val="24"/>
          <w:szCs w:val="24"/>
        </w:rPr>
        <w:t xml:space="preserve"> </w:t>
      </w:r>
      <w:r>
        <w:rPr>
          <w:rFonts w:ascii="Times New Roman" w:hAnsi="Times New Roman" w:cs="Times New Roman"/>
          <w:sz w:val="24"/>
          <w:szCs w:val="24"/>
        </w:rPr>
        <w:t>of</w:t>
      </w:r>
      <w:r w:rsidRPr="00333627">
        <w:rPr>
          <w:rFonts w:ascii="Times New Roman" w:hAnsi="Times New Roman" w:cs="Times New Roman"/>
          <w:sz w:val="24"/>
          <w:szCs w:val="24"/>
        </w:rPr>
        <w:t xml:space="preserve"> FSR support</w:t>
      </w:r>
      <w:r>
        <w:rPr>
          <w:rFonts w:ascii="Times New Roman" w:hAnsi="Times New Roman" w:cs="Times New Roman"/>
          <w:sz w:val="24"/>
          <w:szCs w:val="24"/>
        </w:rPr>
        <w:t>ed</w:t>
      </w:r>
      <w:r w:rsidRPr="00333627">
        <w:rPr>
          <w:rFonts w:ascii="Times New Roman" w:hAnsi="Times New Roman" w:cs="Times New Roman"/>
          <w:sz w:val="24"/>
          <w:szCs w:val="24"/>
        </w:rPr>
        <w:t xml:space="preserve"> the </w:t>
      </w:r>
      <w:r w:rsidR="00176B6F">
        <w:rPr>
          <w:rFonts w:ascii="Times New Roman" w:hAnsi="Times New Roman" w:cs="Times New Roman"/>
          <w:sz w:val="24"/>
          <w:szCs w:val="24"/>
        </w:rPr>
        <w:t>normative posi</w:t>
      </w:r>
      <w:r w:rsidR="00176B6F" w:rsidRPr="00333627">
        <w:rPr>
          <w:rFonts w:ascii="Times New Roman" w:hAnsi="Times New Roman" w:cs="Times New Roman"/>
          <w:sz w:val="24"/>
          <w:szCs w:val="24"/>
        </w:rPr>
        <w:t xml:space="preserve">tion </w:t>
      </w:r>
      <w:r w:rsidRPr="00333627">
        <w:rPr>
          <w:rFonts w:ascii="Times New Roman" w:hAnsi="Times New Roman" w:cs="Times New Roman"/>
          <w:sz w:val="24"/>
          <w:szCs w:val="24"/>
        </w:rPr>
        <w:t xml:space="preserve">that </w:t>
      </w:r>
      <w:r>
        <w:rPr>
          <w:rFonts w:ascii="Times New Roman" w:hAnsi="Times New Roman" w:cs="Times New Roman"/>
          <w:sz w:val="24"/>
          <w:szCs w:val="24"/>
        </w:rPr>
        <w:t>a</w:t>
      </w:r>
      <w:r w:rsidRPr="00333627">
        <w:rPr>
          <w:rFonts w:ascii="Times New Roman" w:hAnsi="Times New Roman" w:cs="Times New Roman"/>
          <w:sz w:val="24"/>
          <w:szCs w:val="24"/>
        </w:rPr>
        <w:t xml:space="preserve"> </w:t>
      </w:r>
      <w:r w:rsidR="00001712">
        <w:rPr>
          <w:rFonts w:ascii="Times New Roman" w:hAnsi="Times New Roman" w:cs="Times New Roman"/>
          <w:sz w:val="24"/>
          <w:szCs w:val="24"/>
        </w:rPr>
        <w:t>“</w:t>
      </w:r>
      <w:r w:rsidRPr="00333627">
        <w:rPr>
          <w:rFonts w:ascii="Times New Roman" w:hAnsi="Times New Roman" w:cs="Times New Roman"/>
          <w:sz w:val="24"/>
          <w:szCs w:val="24"/>
        </w:rPr>
        <w:t>culture of amorti</w:t>
      </w:r>
      <w:r w:rsidR="00402DB1">
        <w:rPr>
          <w:rFonts w:ascii="Times New Roman" w:hAnsi="Times New Roman" w:cs="Times New Roman"/>
          <w:sz w:val="24"/>
          <w:szCs w:val="24"/>
        </w:rPr>
        <w:t>s</w:t>
      </w:r>
      <w:r w:rsidRPr="00333627">
        <w:rPr>
          <w:rFonts w:ascii="Times New Roman" w:hAnsi="Times New Roman" w:cs="Times New Roman"/>
          <w:sz w:val="24"/>
          <w:szCs w:val="24"/>
        </w:rPr>
        <w:t>ation</w:t>
      </w:r>
      <w:r w:rsidR="00001712">
        <w:rPr>
          <w:rFonts w:ascii="Times New Roman" w:hAnsi="Times New Roman" w:cs="Times New Roman"/>
          <w:sz w:val="24"/>
          <w:szCs w:val="24"/>
        </w:rPr>
        <w:t>”</w:t>
      </w:r>
      <w:r>
        <w:rPr>
          <w:rFonts w:ascii="Times New Roman" w:hAnsi="Times New Roman" w:cs="Times New Roman"/>
          <w:sz w:val="24"/>
          <w:szCs w:val="24"/>
        </w:rPr>
        <w:t xml:space="preserve"> </w:t>
      </w:r>
      <w:r w:rsidR="00FD6E1B">
        <w:rPr>
          <w:rFonts w:ascii="Times New Roman" w:hAnsi="Times New Roman" w:cs="Times New Roman"/>
          <w:sz w:val="24"/>
          <w:szCs w:val="24"/>
        </w:rPr>
        <w:t>should</w:t>
      </w:r>
      <w:r>
        <w:rPr>
          <w:rFonts w:ascii="Times New Roman" w:hAnsi="Times New Roman" w:cs="Times New Roman"/>
          <w:sz w:val="24"/>
          <w:szCs w:val="24"/>
        </w:rPr>
        <w:t xml:space="preserve"> be c</w:t>
      </w:r>
      <w:r w:rsidR="00CD1867">
        <w:rPr>
          <w:rFonts w:ascii="Times New Roman" w:hAnsi="Times New Roman" w:cs="Times New Roman"/>
          <w:sz w:val="24"/>
          <w:szCs w:val="24"/>
        </w:rPr>
        <w:t>ultivated</w:t>
      </w:r>
      <w:r w:rsidR="00402DB1">
        <w:rPr>
          <w:rFonts w:ascii="Times New Roman" w:hAnsi="Times New Roman" w:cs="Times New Roman"/>
          <w:sz w:val="24"/>
          <w:szCs w:val="24"/>
        </w:rPr>
        <w:t>, yet the levels and legality of any requirement were in question</w:t>
      </w:r>
      <w:r w:rsidRPr="00333627">
        <w:rPr>
          <w:rFonts w:ascii="Times New Roman" w:hAnsi="Times New Roman" w:cs="Times New Roman"/>
          <w:sz w:val="24"/>
          <w:szCs w:val="24"/>
        </w:rPr>
        <w:t xml:space="preserve">. </w:t>
      </w:r>
      <w:r>
        <w:rPr>
          <w:rFonts w:ascii="Times New Roman" w:hAnsi="Times New Roman" w:cs="Times New Roman"/>
          <w:i/>
          <w:sz w:val="24"/>
          <w:szCs w:val="24"/>
        </w:rPr>
        <w:t xml:space="preserve">Riksbanken </w:t>
      </w:r>
      <w:r>
        <w:rPr>
          <w:rFonts w:ascii="Times New Roman" w:hAnsi="Times New Roman" w:cs="Times New Roman"/>
          <w:sz w:val="24"/>
          <w:szCs w:val="24"/>
        </w:rPr>
        <w:t>stated its deep concern with debt levels, while</w:t>
      </w:r>
      <w:r>
        <w:rPr>
          <w:rFonts w:ascii="Times New Roman" w:hAnsi="Times New Roman" w:cs="Times New Roman"/>
          <w:i/>
          <w:sz w:val="24"/>
          <w:szCs w:val="24"/>
        </w:rPr>
        <w:t xml:space="preserve"> </w:t>
      </w:r>
      <w:r w:rsidRPr="00333627">
        <w:rPr>
          <w:rFonts w:ascii="Times New Roman" w:hAnsi="Times New Roman" w:cs="Times New Roman"/>
          <w:i/>
          <w:sz w:val="24"/>
          <w:szCs w:val="24"/>
        </w:rPr>
        <w:t>Finansinspektionen</w:t>
      </w:r>
      <w:r w:rsidRPr="00333627">
        <w:rPr>
          <w:rFonts w:ascii="Times New Roman" w:hAnsi="Times New Roman" w:cs="Times New Roman"/>
          <w:sz w:val="24"/>
          <w:szCs w:val="24"/>
        </w:rPr>
        <w:t xml:space="preserve"> and </w:t>
      </w:r>
      <w:r w:rsidRPr="00333627">
        <w:rPr>
          <w:rFonts w:ascii="Times New Roman" w:hAnsi="Times New Roman" w:cs="Times New Roman"/>
          <w:i/>
          <w:sz w:val="24"/>
          <w:szCs w:val="24"/>
        </w:rPr>
        <w:t>Riksgälden</w:t>
      </w:r>
      <w:r>
        <w:rPr>
          <w:rFonts w:ascii="Times New Roman" w:hAnsi="Times New Roman" w:cs="Times New Roman"/>
          <w:sz w:val="24"/>
          <w:szCs w:val="24"/>
        </w:rPr>
        <w:t>, although acknowledging</w:t>
      </w:r>
      <w:r w:rsidRPr="00333627">
        <w:rPr>
          <w:rFonts w:ascii="Times New Roman" w:hAnsi="Times New Roman" w:cs="Times New Roman"/>
          <w:sz w:val="24"/>
          <w:szCs w:val="24"/>
        </w:rPr>
        <w:t xml:space="preserve"> </w:t>
      </w:r>
      <w:r>
        <w:rPr>
          <w:rFonts w:ascii="Times New Roman" w:hAnsi="Times New Roman" w:cs="Times New Roman"/>
          <w:sz w:val="24"/>
          <w:szCs w:val="24"/>
        </w:rPr>
        <w:t xml:space="preserve">that household indebtedness was high, </w:t>
      </w:r>
      <w:r w:rsidR="00706B6F">
        <w:rPr>
          <w:rFonts w:ascii="Times New Roman" w:hAnsi="Times New Roman" w:cs="Times New Roman"/>
          <w:sz w:val="24"/>
          <w:szCs w:val="24"/>
        </w:rPr>
        <w:t xml:space="preserve">were </w:t>
      </w:r>
      <w:r>
        <w:rPr>
          <w:rFonts w:ascii="Times New Roman" w:hAnsi="Times New Roman" w:cs="Times New Roman"/>
          <w:sz w:val="24"/>
          <w:szCs w:val="24"/>
        </w:rPr>
        <w:t>less alarmist</w:t>
      </w:r>
      <w:r w:rsidR="00905D4E">
        <w:rPr>
          <w:rFonts w:ascii="Times New Roman" w:hAnsi="Times New Roman" w:cs="Times New Roman"/>
          <w:sz w:val="24"/>
          <w:szCs w:val="24"/>
        </w:rPr>
        <w:t xml:space="preserve"> reflecting ontological differences</w:t>
      </w:r>
      <w:r w:rsidR="00E749E4">
        <w:rPr>
          <w:rFonts w:ascii="Times New Roman" w:hAnsi="Times New Roman" w:cs="Times New Roman"/>
          <w:sz w:val="24"/>
          <w:szCs w:val="24"/>
        </w:rPr>
        <w:t xml:space="preserve"> </w:t>
      </w:r>
      <w:r w:rsidR="00905D4E">
        <w:rPr>
          <w:rFonts w:ascii="Times New Roman" w:hAnsi="Times New Roman" w:cs="Times New Roman"/>
          <w:sz w:val="24"/>
          <w:szCs w:val="24"/>
        </w:rPr>
        <w:t xml:space="preserve">about sources of systemic risk </w:t>
      </w:r>
      <w:r w:rsidR="00E749E4">
        <w:rPr>
          <w:rFonts w:ascii="Times New Roman" w:hAnsi="Times New Roman" w:cs="Times New Roman"/>
          <w:sz w:val="24"/>
          <w:szCs w:val="24"/>
        </w:rPr>
        <w:t>(FSR, 2014b, 2014c, 2015a, 2015b)</w:t>
      </w:r>
      <w:r w:rsidRPr="00333627">
        <w:rPr>
          <w:rFonts w:ascii="Times New Roman" w:hAnsi="Times New Roman" w:cs="Times New Roman"/>
          <w:sz w:val="24"/>
          <w:szCs w:val="24"/>
        </w:rPr>
        <w:t xml:space="preserve">. </w:t>
      </w:r>
      <w:r w:rsidR="00402DB1">
        <w:rPr>
          <w:rFonts w:ascii="Times New Roman" w:hAnsi="Times New Roman" w:cs="Times New Roman"/>
          <w:sz w:val="24"/>
          <w:szCs w:val="24"/>
        </w:rPr>
        <w:t xml:space="preserve">Still, </w:t>
      </w:r>
      <w:r w:rsidRPr="00333627">
        <w:rPr>
          <w:rFonts w:ascii="Times New Roman" w:hAnsi="Times New Roman" w:cs="Times New Roman"/>
          <w:i/>
          <w:sz w:val="24"/>
          <w:szCs w:val="24"/>
        </w:rPr>
        <w:t>Finansinspektionen</w:t>
      </w:r>
      <w:r>
        <w:rPr>
          <w:rFonts w:ascii="Times New Roman" w:hAnsi="Times New Roman" w:cs="Times New Roman"/>
          <w:i/>
          <w:sz w:val="24"/>
          <w:szCs w:val="24"/>
        </w:rPr>
        <w:t xml:space="preserve"> </w:t>
      </w:r>
      <w:r w:rsidRPr="005374B6">
        <w:rPr>
          <w:rFonts w:ascii="Times New Roman" w:hAnsi="Times New Roman" w:cs="Times New Roman"/>
          <w:sz w:val="24"/>
          <w:szCs w:val="24"/>
        </w:rPr>
        <w:t>(2015</w:t>
      </w:r>
      <w:r w:rsidR="00A00B40">
        <w:rPr>
          <w:rFonts w:ascii="Times New Roman" w:hAnsi="Times New Roman" w:cs="Times New Roman"/>
          <w:sz w:val="24"/>
          <w:szCs w:val="24"/>
        </w:rPr>
        <w:t>a</w:t>
      </w:r>
      <w:r w:rsidRPr="005374B6">
        <w:rPr>
          <w:rFonts w:ascii="Times New Roman" w:hAnsi="Times New Roman" w:cs="Times New Roman"/>
          <w:sz w:val="24"/>
          <w:szCs w:val="24"/>
        </w:rPr>
        <w:t>)</w:t>
      </w:r>
      <w:r w:rsidR="00763E16">
        <w:rPr>
          <w:rFonts w:ascii="Times New Roman" w:hAnsi="Times New Roman" w:cs="Times New Roman"/>
          <w:sz w:val="24"/>
          <w:szCs w:val="24"/>
        </w:rPr>
        <w:t xml:space="preserve"> took the step to</w:t>
      </w:r>
      <w:r w:rsidRPr="00333627">
        <w:rPr>
          <w:rFonts w:ascii="Times New Roman" w:hAnsi="Times New Roman" w:cs="Times New Roman"/>
          <w:sz w:val="24"/>
          <w:szCs w:val="24"/>
        </w:rPr>
        <w:t xml:space="preserve"> propose mandatory </w:t>
      </w:r>
      <w:r w:rsidR="00763E16">
        <w:rPr>
          <w:rFonts w:ascii="Times New Roman" w:hAnsi="Times New Roman" w:cs="Times New Roman"/>
          <w:sz w:val="24"/>
          <w:szCs w:val="24"/>
        </w:rPr>
        <w:t xml:space="preserve">mortgage </w:t>
      </w:r>
      <w:r w:rsidRPr="00333627">
        <w:rPr>
          <w:rFonts w:ascii="Times New Roman" w:hAnsi="Times New Roman" w:cs="Times New Roman"/>
          <w:sz w:val="24"/>
          <w:szCs w:val="24"/>
        </w:rPr>
        <w:t>amorti</w:t>
      </w:r>
      <w:r w:rsidR="00763E16">
        <w:rPr>
          <w:rFonts w:ascii="Times New Roman" w:hAnsi="Times New Roman" w:cs="Times New Roman"/>
          <w:sz w:val="24"/>
          <w:szCs w:val="24"/>
        </w:rPr>
        <w:t>s</w:t>
      </w:r>
      <w:r w:rsidRPr="00333627">
        <w:rPr>
          <w:rFonts w:ascii="Times New Roman" w:hAnsi="Times New Roman" w:cs="Times New Roman"/>
          <w:sz w:val="24"/>
          <w:szCs w:val="24"/>
        </w:rPr>
        <w:t>ation</w:t>
      </w:r>
      <w:r w:rsidR="00402DB1">
        <w:rPr>
          <w:rFonts w:ascii="Times New Roman" w:hAnsi="Times New Roman" w:cs="Times New Roman"/>
          <w:sz w:val="24"/>
          <w:szCs w:val="24"/>
        </w:rPr>
        <w:t>s</w:t>
      </w:r>
      <w:r w:rsidRPr="00333627">
        <w:rPr>
          <w:rFonts w:ascii="Times New Roman" w:hAnsi="Times New Roman" w:cs="Times New Roman"/>
          <w:sz w:val="24"/>
          <w:szCs w:val="24"/>
        </w:rPr>
        <w:t xml:space="preserve">. </w:t>
      </w:r>
      <w:r w:rsidR="00763E16">
        <w:rPr>
          <w:rFonts w:ascii="Times New Roman" w:hAnsi="Times New Roman" w:cs="Times New Roman"/>
          <w:sz w:val="24"/>
          <w:szCs w:val="24"/>
        </w:rPr>
        <w:t>However, t</w:t>
      </w:r>
      <w:r w:rsidRPr="00333627">
        <w:rPr>
          <w:rFonts w:ascii="Times New Roman" w:hAnsi="Times New Roman" w:cs="Times New Roman"/>
          <w:sz w:val="24"/>
          <w:szCs w:val="24"/>
        </w:rPr>
        <w:t>he proposal met</w:t>
      </w:r>
      <w:r w:rsidR="00FF6FDD">
        <w:rPr>
          <w:rFonts w:ascii="Times New Roman" w:hAnsi="Times New Roman" w:cs="Times New Roman"/>
          <w:sz w:val="24"/>
          <w:szCs w:val="24"/>
        </w:rPr>
        <w:t>, perhaps unsurprisingly,</w:t>
      </w:r>
      <w:r w:rsidRPr="00333627">
        <w:rPr>
          <w:rFonts w:ascii="Times New Roman" w:hAnsi="Times New Roman" w:cs="Times New Roman"/>
          <w:sz w:val="24"/>
          <w:szCs w:val="24"/>
        </w:rPr>
        <w:t xml:space="preserve"> with difficulties while </w:t>
      </w:r>
      <w:r w:rsidR="00FF6FDD">
        <w:rPr>
          <w:rFonts w:ascii="Times New Roman" w:hAnsi="Times New Roman" w:cs="Times New Roman"/>
          <w:sz w:val="24"/>
          <w:szCs w:val="24"/>
        </w:rPr>
        <w:t>under</w:t>
      </w:r>
      <w:r w:rsidRPr="00333627">
        <w:rPr>
          <w:rFonts w:ascii="Times New Roman" w:hAnsi="Times New Roman" w:cs="Times New Roman"/>
          <w:sz w:val="24"/>
          <w:szCs w:val="24"/>
        </w:rPr>
        <w:t xml:space="preserve"> </w:t>
      </w:r>
      <w:r w:rsidR="00FF6FDD" w:rsidRPr="00333627">
        <w:rPr>
          <w:rFonts w:ascii="Times New Roman" w:hAnsi="Times New Roman" w:cs="Times New Roman"/>
          <w:sz w:val="24"/>
          <w:szCs w:val="24"/>
        </w:rPr>
        <w:t>consult</w:t>
      </w:r>
      <w:r w:rsidR="00FF6FDD">
        <w:rPr>
          <w:rFonts w:ascii="Times New Roman" w:hAnsi="Times New Roman" w:cs="Times New Roman"/>
          <w:sz w:val="24"/>
          <w:szCs w:val="24"/>
        </w:rPr>
        <w:t>ation</w:t>
      </w:r>
      <w:r w:rsidRPr="00333627">
        <w:rPr>
          <w:rFonts w:ascii="Times New Roman" w:hAnsi="Times New Roman" w:cs="Times New Roman"/>
          <w:sz w:val="24"/>
          <w:szCs w:val="24"/>
        </w:rPr>
        <w:t xml:space="preserve">. </w:t>
      </w:r>
      <w:r>
        <w:rPr>
          <w:rFonts w:ascii="Times New Roman" w:hAnsi="Times New Roman" w:cs="Times New Roman"/>
          <w:sz w:val="24"/>
          <w:szCs w:val="24"/>
        </w:rPr>
        <w:t>The</w:t>
      </w:r>
      <w:r w:rsidRPr="00333627">
        <w:rPr>
          <w:rFonts w:ascii="Times New Roman" w:hAnsi="Times New Roman" w:cs="Times New Roman"/>
          <w:sz w:val="24"/>
          <w:szCs w:val="24"/>
        </w:rPr>
        <w:t xml:space="preserve"> regional court</w:t>
      </w:r>
      <w:r>
        <w:rPr>
          <w:rFonts w:ascii="Times New Roman" w:hAnsi="Times New Roman" w:cs="Times New Roman"/>
          <w:i/>
          <w:sz w:val="24"/>
          <w:szCs w:val="24"/>
        </w:rPr>
        <w:t xml:space="preserve"> </w:t>
      </w:r>
      <w:r>
        <w:rPr>
          <w:rFonts w:ascii="Times New Roman" w:hAnsi="Times New Roman" w:cs="Times New Roman"/>
          <w:sz w:val="24"/>
          <w:szCs w:val="24"/>
        </w:rPr>
        <w:t>in</w:t>
      </w:r>
      <w:r w:rsidR="003178A0">
        <w:rPr>
          <w:rFonts w:ascii="Times New Roman" w:hAnsi="Times New Roman" w:cs="Times New Roman"/>
          <w:sz w:val="24"/>
          <w:szCs w:val="24"/>
        </w:rPr>
        <w:t xml:space="preserve"> the city of</w:t>
      </w:r>
      <w:r w:rsidRPr="006501BE">
        <w:rPr>
          <w:rFonts w:ascii="Times New Roman" w:hAnsi="Times New Roman" w:cs="Times New Roman"/>
          <w:sz w:val="24"/>
          <w:szCs w:val="24"/>
        </w:rPr>
        <w:t xml:space="preserve"> Jönköping</w:t>
      </w:r>
      <w:r w:rsidRPr="00333627">
        <w:rPr>
          <w:rFonts w:ascii="Times New Roman" w:hAnsi="Times New Roman" w:cs="Times New Roman"/>
          <w:sz w:val="24"/>
          <w:szCs w:val="24"/>
        </w:rPr>
        <w:t xml:space="preserve"> responded that </w:t>
      </w:r>
      <w:r>
        <w:rPr>
          <w:rFonts w:ascii="Times New Roman" w:hAnsi="Times New Roman" w:cs="Times New Roman"/>
          <w:i/>
          <w:sz w:val="24"/>
          <w:szCs w:val="24"/>
        </w:rPr>
        <w:t>Finansinspektionen</w:t>
      </w:r>
      <w:r w:rsidR="00645B80">
        <w:rPr>
          <w:rFonts w:ascii="Times New Roman" w:hAnsi="Times New Roman" w:cs="Times New Roman"/>
          <w:sz w:val="24"/>
          <w:szCs w:val="24"/>
        </w:rPr>
        <w:t xml:space="preserve"> was </w:t>
      </w:r>
      <w:r w:rsidR="00434DB2">
        <w:rPr>
          <w:rFonts w:ascii="Times New Roman" w:hAnsi="Times New Roman" w:cs="Times New Roman"/>
          <w:sz w:val="24"/>
          <w:szCs w:val="24"/>
        </w:rPr>
        <w:t>expanding</w:t>
      </w:r>
      <w:r w:rsidR="003178A0">
        <w:rPr>
          <w:rFonts w:ascii="Times New Roman" w:hAnsi="Times New Roman" w:cs="Times New Roman"/>
          <w:sz w:val="24"/>
          <w:szCs w:val="24"/>
        </w:rPr>
        <w:t xml:space="preserve"> </w:t>
      </w:r>
      <w:r>
        <w:rPr>
          <w:rFonts w:ascii="Times New Roman" w:hAnsi="Times New Roman" w:cs="Times New Roman"/>
          <w:sz w:val="24"/>
          <w:szCs w:val="24"/>
        </w:rPr>
        <w:t>its regulatory</w:t>
      </w:r>
      <w:r w:rsidRPr="00333627">
        <w:rPr>
          <w:rFonts w:ascii="Times New Roman" w:hAnsi="Times New Roman" w:cs="Times New Roman"/>
          <w:sz w:val="24"/>
          <w:szCs w:val="24"/>
        </w:rPr>
        <w:t xml:space="preserve"> </w:t>
      </w:r>
      <w:r>
        <w:rPr>
          <w:rFonts w:ascii="Times New Roman" w:hAnsi="Times New Roman" w:cs="Times New Roman"/>
          <w:sz w:val="24"/>
          <w:szCs w:val="24"/>
        </w:rPr>
        <w:t>mandate without legal basis</w:t>
      </w:r>
      <w:r w:rsidR="00FD6E1B">
        <w:rPr>
          <w:rFonts w:ascii="Times New Roman" w:hAnsi="Times New Roman" w:cs="Times New Roman"/>
          <w:sz w:val="24"/>
          <w:szCs w:val="24"/>
        </w:rPr>
        <w:t xml:space="preserve"> </w:t>
      </w:r>
      <w:r w:rsidRPr="00B524E2">
        <w:rPr>
          <w:rFonts w:ascii="Times New Roman" w:hAnsi="Times New Roman" w:cs="Times New Roman"/>
          <w:sz w:val="24"/>
          <w:szCs w:val="24"/>
        </w:rPr>
        <w:t>(</w:t>
      </w:r>
      <w:r w:rsidR="00645B80">
        <w:rPr>
          <w:rFonts w:ascii="Times New Roman" w:hAnsi="Times New Roman" w:cs="Times New Roman"/>
          <w:sz w:val="24"/>
          <w:szCs w:val="24"/>
        </w:rPr>
        <w:t>KiJ</w:t>
      </w:r>
      <w:r w:rsidR="00595660">
        <w:rPr>
          <w:rFonts w:ascii="Times New Roman" w:hAnsi="Times New Roman" w:cs="Times New Roman"/>
          <w:sz w:val="24"/>
          <w:szCs w:val="24"/>
        </w:rPr>
        <w:t>,</w:t>
      </w:r>
      <w:r w:rsidRPr="00B524E2">
        <w:rPr>
          <w:rFonts w:ascii="Times New Roman" w:hAnsi="Times New Roman" w:cs="Times New Roman"/>
          <w:sz w:val="24"/>
          <w:szCs w:val="24"/>
        </w:rPr>
        <w:t xml:space="preserve"> 2015).</w:t>
      </w:r>
      <w:r w:rsidRPr="00333627">
        <w:rPr>
          <w:rFonts w:ascii="Times New Roman" w:hAnsi="Times New Roman" w:cs="Times New Roman"/>
          <w:sz w:val="24"/>
          <w:szCs w:val="24"/>
        </w:rPr>
        <w:t xml:space="preserve"> </w:t>
      </w:r>
      <w:r w:rsidRPr="00333627">
        <w:rPr>
          <w:rFonts w:ascii="Times New Roman" w:hAnsi="Times New Roman" w:cs="Times New Roman"/>
          <w:i/>
          <w:sz w:val="24"/>
          <w:szCs w:val="24"/>
        </w:rPr>
        <w:t>Finansinspektionen</w:t>
      </w:r>
      <w:r w:rsidRPr="00333627">
        <w:rPr>
          <w:rFonts w:ascii="Times New Roman" w:hAnsi="Times New Roman" w:cs="Times New Roman"/>
          <w:sz w:val="24"/>
          <w:szCs w:val="24"/>
        </w:rPr>
        <w:t xml:space="preserve"> </w:t>
      </w:r>
      <w:r>
        <w:rPr>
          <w:rFonts w:ascii="Times New Roman" w:hAnsi="Times New Roman" w:cs="Times New Roman"/>
          <w:sz w:val="24"/>
          <w:szCs w:val="24"/>
        </w:rPr>
        <w:t>(2015</w:t>
      </w:r>
      <w:r w:rsidR="00A00B40">
        <w:rPr>
          <w:rFonts w:ascii="Times New Roman" w:hAnsi="Times New Roman" w:cs="Times New Roman"/>
          <w:sz w:val="24"/>
          <w:szCs w:val="24"/>
        </w:rPr>
        <w:t>b</w:t>
      </w:r>
      <w:r>
        <w:rPr>
          <w:rFonts w:ascii="Times New Roman" w:hAnsi="Times New Roman" w:cs="Times New Roman"/>
          <w:sz w:val="24"/>
          <w:szCs w:val="24"/>
        </w:rPr>
        <w:t xml:space="preserve">) </w:t>
      </w:r>
      <w:r w:rsidR="00FF6FDD">
        <w:rPr>
          <w:rFonts w:ascii="Times New Roman" w:hAnsi="Times New Roman" w:cs="Times New Roman"/>
          <w:sz w:val="24"/>
          <w:szCs w:val="24"/>
        </w:rPr>
        <w:t xml:space="preserve">immediately </w:t>
      </w:r>
      <w:r w:rsidRPr="00333627">
        <w:rPr>
          <w:rFonts w:ascii="Times New Roman" w:hAnsi="Times New Roman" w:cs="Times New Roman"/>
          <w:sz w:val="24"/>
          <w:szCs w:val="24"/>
        </w:rPr>
        <w:t>announced that it would not proceed with its proposal and that it would</w:t>
      </w:r>
      <w:r>
        <w:rPr>
          <w:rFonts w:ascii="Times New Roman" w:hAnsi="Times New Roman" w:cs="Times New Roman"/>
          <w:sz w:val="24"/>
          <w:szCs w:val="24"/>
        </w:rPr>
        <w:t xml:space="preserve"> seek</w:t>
      </w:r>
      <w:r w:rsidRPr="00333627">
        <w:rPr>
          <w:rFonts w:ascii="Times New Roman" w:hAnsi="Times New Roman" w:cs="Times New Roman"/>
          <w:sz w:val="24"/>
          <w:szCs w:val="24"/>
        </w:rPr>
        <w:t xml:space="preserve"> clarification o</w:t>
      </w:r>
      <w:r w:rsidR="00A00B40">
        <w:rPr>
          <w:rFonts w:ascii="Times New Roman" w:hAnsi="Times New Roman" w:cs="Times New Roman"/>
          <w:sz w:val="24"/>
          <w:szCs w:val="24"/>
        </w:rPr>
        <w:t>n its</w:t>
      </w:r>
      <w:r w:rsidRPr="00333627">
        <w:rPr>
          <w:rFonts w:ascii="Times New Roman" w:hAnsi="Times New Roman" w:cs="Times New Roman"/>
          <w:sz w:val="24"/>
          <w:szCs w:val="24"/>
        </w:rPr>
        <w:t xml:space="preserve"> </w:t>
      </w:r>
      <w:r w:rsidR="00A00B40">
        <w:rPr>
          <w:rFonts w:ascii="Times New Roman" w:hAnsi="Times New Roman" w:cs="Times New Roman"/>
          <w:sz w:val="24"/>
          <w:szCs w:val="24"/>
        </w:rPr>
        <w:t>legal</w:t>
      </w:r>
      <w:r w:rsidR="003178A0">
        <w:rPr>
          <w:rFonts w:ascii="Times New Roman" w:hAnsi="Times New Roman" w:cs="Times New Roman"/>
          <w:sz w:val="24"/>
          <w:szCs w:val="24"/>
        </w:rPr>
        <w:t xml:space="preserve"> </w:t>
      </w:r>
      <w:r w:rsidRPr="00333627">
        <w:rPr>
          <w:rFonts w:ascii="Times New Roman" w:hAnsi="Times New Roman" w:cs="Times New Roman"/>
          <w:sz w:val="24"/>
          <w:szCs w:val="24"/>
        </w:rPr>
        <w:t>mandate</w:t>
      </w:r>
      <w:r w:rsidR="006959E7">
        <w:rPr>
          <w:rFonts w:ascii="Times New Roman" w:hAnsi="Times New Roman" w:cs="Times New Roman"/>
          <w:sz w:val="24"/>
          <w:szCs w:val="24"/>
        </w:rPr>
        <w:t xml:space="preserve"> from </w:t>
      </w:r>
      <w:r w:rsidR="003178A0">
        <w:rPr>
          <w:rFonts w:ascii="Times New Roman" w:hAnsi="Times New Roman" w:cs="Times New Roman"/>
          <w:sz w:val="24"/>
          <w:szCs w:val="24"/>
        </w:rPr>
        <w:t>parliament (</w:t>
      </w:r>
      <w:r w:rsidR="006959E7">
        <w:rPr>
          <w:rFonts w:ascii="Times New Roman" w:hAnsi="Times New Roman" w:cs="Times New Roman"/>
          <w:i/>
          <w:sz w:val="24"/>
          <w:szCs w:val="24"/>
        </w:rPr>
        <w:t>Riksdagen</w:t>
      </w:r>
      <w:r w:rsidR="003178A0">
        <w:rPr>
          <w:rFonts w:ascii="Times New Roman" w:hAnsi="Times New Roman" w:cs="Times New Roman"/>
          <w:sz w:val="24"/>
          <w:szCs w:val="24"/>
        </w:rPr>
        <w:t>)</w:t>
      </w:r>
      <w:r w:rsidRPr="00333627">
        <w:rPr>
          <w:rFonts w:ascii="Times New Roman" w:hAnsi="Times New Roman" w:cs="Times New Roman"/>
          <w:sz w:val="24"/>
          <w:szCs w:val="24"/>
        </w:rPr>
        <w:t>.</w:t>
      </w:r>
      <w:r>
        <w:rPr>
          <w:rFonts w:ascii="Times New Roman" w:hAnsi="Times New Roman" w:cs="Times New Roman"/>
          <w:sz w:val="24"/>
          <w:szCs w:val="24"/>
        </w:rPr>
        <w:t xml:space="preserve"> Remarkably, the very body </w:t>
      </w:r>
      <w:r>
        <w:rPr>
          <w:rFonts w:ascii="Times New Roman" w:hAnsi="Times New Roman" w:cs="Times New Roman"/>
          <w:sz w:val="24"/>
          <w:szCs w:val="24"/>
        </w:rPr>
        <w:lastRenderedPageBreak/>
        <w:t>made responsible for macroprudential policy had thus been found lacking a legal leg to stand on in formulating policy</w:t>
      </w:r>
      <w:r w:rsidR="003178A0">
        <w:rPr>
          <w:rFonts w:ascii="Times New Roman" w:hAnsi="Times New Roman" w:cs="Times New Roman"/>
          <w:sz w:val="24"/>
          <w:szCs w:val="24"/>
        </w:rPr>
        <w:t>, arguably a form of administrative paralysis.</w:t>
      </w:r>
      <w:r>
        <w:rPr>
          <w:rFonts w:ascii="Times New Roman" w:hAnsi="Times New Roman" w:cs="Times New Roman"/>
          <w:sz w:val="24"/>
          <w:szCs w:val="24"/>
        </w:rPr>
        <w:t xml:space="preserve"> </w:t>
      </w:r>
      <w:r w:rsidR="0034349D">
        <w:rPr>
          <w:rFonts w:ascii="Times New Roman" w:hAnsi="Times New Roman" w:cs="Times New Roman"/>
          <w:sz w:val="24"/>
          <w:szCs w:val="24"/>
        </w:rPr>
        <w:t xml:space="preserve">General </w:t>
      </w:r>
      <w:r>
        <w:rPr>
          <w:rFonts w:ascii="Times New Roman" w:hAnsi="Times New Roman" w:cs="Times New Roman"/>
          <w:sz w:val="24"/>
          <w:szCs w:val="24"/>
        </w:rPr>
        <w:t>Director</w:t>
      </w:r>
      <w:r w:rsidR="0034349D">
        <w:rPr>
          <w:rFonts w:ascii="Times New Roman" w:hAnsi="Times New Roman" w:cs="Times New Roman"/>
          <w:sz w:val="24"/>
          <w:szCs w:val="24"/>
        </w:rPr>
        <w:t xml:space="preserve"> Andersson</w:t>
      </w:r>
      <w:r>
        <w:rPr>
          <w:rFonts w:ascii="Times New Roman" w:hAnsi="Times New Roman" w:cs="Times New Roman"/>
          <w:sz w:val="24"/>
          <w:szCs w:val="24"/>
        </w:rPr>
        <w:t xml:space="preserve"> </w:t>
      </w:r>
      <w:r w:rsidRPr="00333627">
        <w:rPr>
          <w:rFonts w:ascii="Times New Roman" w:hAnsi="Times New Roman" w:cs="Times New Roman"/>
          <w:sz w:val="24"/>
          <w:szCs w:val="24"/>
        </w:rPr>
        <w:t>announced his resignation</w:t>
      </w:r>
      <w:r w:rsidR="00A00B40">
        <w:rPr>
          <w:rFonts w:ascii="Times New Roman" w:hAnsi="Times New Roman" w:cs="Times New Roman"/>
          <w:sz w:val="24"/>
          <w:szCs w:val="24"/>
        </w:rPr>
        <w:t xml:space="preserve"> </w:t>
      </w:r>
      <w:r w:rsidR="0034349D">
        <w:rPr>
          <w:rFonts w:ascii="Times New Roman" w:hAnsi="Times New Roman" w:cs="Times New Roman"/>
          <w:sz w:val="24"/>
          <w:szCs w:val="24"/>
        </w:rPr>
        <w:t xml:space="preserve">from </w:t>
      </w:r>
      <w:r w:rsidR="0034349D">
        <w:rPr>
          <w:rFonts w:ascii="Times New Roman" w:hAnsi="Times New Roman" w:cs="Times New Roman"/>
          <w:i/>
          <w:sz w:val="24"/>
          <w:szCs w:val="24"/>
        </w:rPr>
        <w:t xml:space="preserve">Finansinspektionen </w:t>
      </w:r>
      <w:r w:rsidR="00A00B40">
        <w:rPr>
          <w:rFonts w:ascii="Times New Roman" w:hAnsi="Times New Roman" w:cs="Times New Roman"/>
          <w:sz w:val="24"/>
          <w:szCs w:val="24"/>
        </w:rPr>
        <w:t>later the same month</w:t>
      </w:r>
      <w:r w:rsidR="00A00B40" w:rsidRPr="00333627">
        <w:rPr>
          <w:rFonts w:ascii="Times New Roman" w:hAnsi="Times New Roman" w:cs="Times New Roman"/>
          <w:sz w:val="24"/>
          <w:szCs w:val="24"/>
        </w:rPr>
        <w:t xml:space="preserve"> </w:t>
      </w:r>
      <w:r w:rsidR="00FF6FDD">
        <w:rPr>
          <w:rFonts w:ascii="Times New Roman" w:hAnsi="Times New Roman" w:cs="Times New Roman"/>
          <w:sz w:val="24"/>
          <w:szCs w:val="24"/>
        </w:rPr>
        <w:t>citing family reasons</w:t>
      </w:r>
      <w:r>
        <w:rPr>
          <w:rFonts w:ascii="Times New Roman" w:hAnsi="Times New Roman" w:cs="Times New Roman"/>
          <w:sz w:val="24"/>
          <w:szCs w:val="24"/>
        </w:rPr>
        <w:t>.</w:t>
      </w:r>
    </w:p>
    <w:p w14:paraId="41B1FF93" w14:textId="77777777" w:rsidR="003178A0" w:rsidRDefault="003178A0" w:rsidP="0058716B">
      <w:pPr>
        <w:spacing w:line="480" w:lineRule="auto"/>
        <w:jc w:val="both"/>
        <w:rPr>
          <w:rFonts w:ascii="Times New Roman" w:hAnsi="Times New Roman" w:cs="Times New Roman"/>
          <w:sz w:val="24"/>
          <w:szCs w:val="24"/>
        </w:rPr>
      </w:pPr>
    </w:p>
    <w:p w14:paraId="093A60FD" w14:textId="552CF62E" w:rsidR="00BE3FDA" w:rsidRPr="00C30677" w:rsidRDefault="00FF6FDD" w:rsidP="00BE3FD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Now in conflict with the other two bodies, </w:t>
      </w:r>
      <w:r w:rsidR="0058716B" w:rsidRPr="00597FD2">
        <w:rPr>
          <w:rFonts w:ascii="Times New Roman" w:hAnsi="Times New Roman" w:cs="Times New Roman"/>
          <w:i/>
          <w:sz w:val="24"/>
          <w:szCs w:val="24"/>
        </w:rPr>
        <w:t>Riksbanken</w:t>
      </w:r>
      <w:r w:rsidR="007A7BAE">
        <w:rPr>
          <w:rFonts w:ascii="Times New Roman" w:hAnsi="Times New Roman" w:cs="Times New Roman"/>
          <w:sz w:val="24"/>
          <w:szCs w:val="24"/>
        </w:rPr>
        <w:t xml:space="preserve"> </w:t>
      </w:r>
      <w:r>
        <w:rPr>
          <w:rFonts w:ascii="Times New Roman" w:hAnsi="Times New Roman" w:cs="Times New Roman"/>
          <w:sz w:val="24"/>
          <w:szCs w:val="24"/>
        </w:rPr>
        <w:t xml:space="preserve">was also addressing the legacy of internal strife. Although </w:t>
      </w:r>
      <w:r w:rsidR="007A7BAE">
        <w:rPr>
          <w:rFonts w:ascii="Times New Roman" w:hAnsi="Times New Roman" w:cs="Times New Roman"/>
          <w:sz w:val="24"/>
          <w:szCs w:val="24"/>
        </w:rPr>
        <w:t>continuously</w:t>
      </w:r>
      <w:r w:rsidR="0058716B">
        <w:rPr>
          <w:rFonts w:ascii="Times New Roman" w:hAnsi="Times New Roman" w:cs="Times New Roman"/>
          <w:sz w:val="24"/>
          <w:szCs w:val="24"/>
        </w:rPr>
        <w:t xml:space="preserve"> </w:t>
      </w:r>
      <w:r>
        <w:rPr>
          <w:rFonts w:ascii="Times New Roman" w:hAnsi="Times New Roman" w:cs="Times New Roman"/>
          <w:sz w:val="24"/>
          <w:szCs w:val="24"/>
        </w:rPr>
        <w:t xml:space="preserve">expressing </w:t>
      </w:r>
      <w:r w:rsidR="0058716B">
        <w:rPr>
          <w:rFonts w:ascii="Times New Roman" w:hAnsi="Times New Roman" w:cs="Times New Roman"/>
          <w:sz w:val="24"/>
          <w:szCs w:val="24"/>
        </w:rPr>
        <w:t>great concern with growing</w:t>
      </w:r>
      <w:r w:rsidR="00DB362E">
        <w:rPr>
          <w:rFonts w:ascii="Times New Roman" w:hAnsi="Times New Roman" w:cs="Times New Roman"/>
          <w:sz w:val="24"/>
          <w:szCs w:val="24"/>
        </w:rPr>
        <w:t xml:space="preserve"> systemic</w:t>
      </w:r>
      <w:r w:rsidR="0058716B">
        <w:rPr>
          <w:rFonts w:ascii="Times New Roman" w:hAnsi="Times New Roman" w:cs="Times New Roman"/>
          <w:sz w:val="24"/>
          <w:szCs w:val="24"/>
        </w:rPr>
        <w:t xml:space="preserve"> risks</w:t>
      </w:r>
      <w:r w:rsidR="00455C0A">
        <w:rPr>
          <w:rFonts w:ascii="Times New Roman" w:hAnsi="Times New Roman" w:cs="Times New Roman"/>
          <w:sz w:val="24"/>
          <w:szCs w:val="24"/>
        </w:rPr>
        <w:t xml:space="preserve">, it </w:t>
      </w:r>
      <w:r>
        <w:rPr>
          <w:rFonts w:ascii="Times New Roman" w:hAnsi="Times New Roman" w:cs="Times New Roman"/>
          <w:sz w:val="24"/>
          <w:szCs w:val="24"/>
        </w:rPr>
        <w:t xml:space="preserve">had been </w:t>
      </w:r>
      <w:r w:rsidR="00455C0A">
        <w:rPr>
          <w:rFonts w:ascii="Times New Roman" w:hAnsi="Times New Roman" w:cs="Times New Roman"/>
          <w:sz w:val="24"/>
          <w:szCs w:val="24"/>
        </w:rPr>
        <w:t>internally divided</w:t>
      </w:r>
      <w:r w:rsidR="00BE3FDA">
        <w:rPr>
          <w:rFonts w:ascii="Times New Roman" w:hAnsi="Times New Roman" w:cs="Times New Roman"/>
          <w:sz w:val="24"/>
          <w:szCs w:val="24"/>
        </w:rPr>
        <w:t xml:space="preserve"> along ontological lines</w:t>
      </w:r>
      <w:r w:rsidR="0058716B">
        <w:rPr>
          <w:rFonts w:ascii="Times New Roman" w:hAnsi="Times New Roman" w:cs="Times New Roman"/>
          <w:sz w:val="24"/>
          <w:szCs w:val="24"/>
        </w:rPr>
        <w:t xml:space="preserve">. </w:t>
      </w:r>
      <w:r>
        <w:rPr>
          <w:rFonts w:ascii="Times New Roman" w:hAnsi="Times New Roman" w:cs="Times New Roman"/>
          <w:sz w:val="24"/>
          <w:szCs w:val="24"/>
        </w:rPr>
        <w:t>Discord</w:t>
      </w:r>
      <w:r w:rsidRPr="00333627">
        <w:rPr>
          <w:rFonts w:ascii="Times New Roman" w:hAnsi="Times New Roman" w:cs="Times New Roman"/>
          <w:sz w:val="24"/>
          <w:szCs w:val="24"/>
        </w:rPr>
        <w:t xml:space="preserve"> </w:t>
      </w:r>
      <w:r>
        <w:rPr>
          <w:rFonts w:ascii="Times New Roman" w:hAnsi="Times New Roman" w:cs="Times New Roman"/>
          <w:sz w:val="24"/>
          <w:szCs w:val="24"/>
        </w:rPr>
        <w:t>had characterised</w:t>
      </w:r>
      <w:r w:rsidR="0058716B" w:rsidRPr="00333627">
        <w:rPr>
          <w:rFonts w:ascii="Times New Roman" w:hAnsi="Times New Roman" w:cs="Times New Roman"/>
          <w:sz w:val="24"/>
          <w:szCs w:val="24"/>
        </w:rPr>
        <w:t xml:space="preserve"> </w:t>
      </w:r>
      <w:r w:rsidR="0058716B">
        <w:rPr>
          <w:rFonts w:ascii="Times New Roman" w:hAnsi="Times New Roman" w:cs="Times New Roman"/>
          <w:sz w:val="24"/>
          <w:szCs w:val="24"/>
        </w:rPr>
        <w:t xml:space="preserve">the board of </w:t>
      </w:r>
      <w:r w:rsidR="0058716B">
        <w:rPr>
          <w:rFonts w:ascii="Times New Roman" w:hAnsi="Times New Roman" w:cs="Times New Roman"/>
          <w:i/>
          <w:sz w:val="24"/>
          <w:szCs w:val="24"/>
        </w:rPr>
        <w:t>Riksbanken</w:t>
      </w:r>
      <w:r>
        <w:rPr>
          <w:rFonts w:ascii="Times New Roman" w:hAnsi="Times New Roman" w:cs="Times New Roman"/>
          <w:i/>
          <w:sz w:val="24"/>
          <w:szCs w:val="24"/>
        </w:rPr>
        <w:t xml:space="preserve"> </w:t>
      </w:r>
      <w:r>
        <w:rPr>
          <w:rFonts w:ascii="Times New Roman" w:hAnsi="Times New Roman" w:cs="Times New Roman"/>
          <w:sz w:val="24"/>
          <w:szCs w:val="24"/>
        </w:rPr>
        <w:t>during 2013</w:t>
      </w:r>
      <w:r w:rsidR="00076DA1">
        <w:rPr>
          <w:rFonts w:ascii="Times New Roman" w:hAnsi="Times New Roman" w:cs="Times New Roman"/>
          <w:i/>
          <w:sz w:val="24"/>
          <w:szCs w:val="24"/>
        </w:rPr>
        <w:t>.</w:t>
      </w:r>
      <w:r w:rsidR="0058716B">
        <w:rPr>
          <w:rFonts w:ascii="Times New Roman" w:hAnsi="Times New Roman" w:cs="Times New Roman"/>
          <w:sz w:val="24"/>
          <w:szCs w:val="24"/>
        </w:rPr>
        <w:t xml:space="preserve"> Deputy Governor</w:t>
      </w:r>
      <w:r w:rsidR="00D001D5">
        <w:rPr>
          <w:rFonts w:ascii="Times New Roman" w:hAnsi="Times New Roman" w:cs="Times New Roman"/>
          <w:sz w:val="24"/>
          <w:szCs w:val="24"/>
        </w:rPr>
        <w:t xml:space="preserve"> and neo-Keynesian</w:t>
      </w:r>
      <w:r w:rsidR="0058716B">
        <w:rPr>
          <w:rFonts w:ascii="Times New Roman" w:hAnsi="Times New Roman" w:cs="Times New Roman"/>
          <w:sz w:val="24"/>
          <w:szCs w:val="24"/>
        </w:rPr>
        <w:t xml:space="preserve"> </w:t>
      </w:r>
      <w:r w:rsidR="00D001D5">
        <w:rPr>
          <w:rFonts w:ascii="Times New Roman" w:hAnsi="Times New Roman" w:cs="Times New Roman"/>
          <w:sz w:val="24"/>
          <w:szCs w:val="24"/>
        </w:rPr>
        <w:t>Lars EO</w:t>
      </w:r>
      <w:r w:rsidR="0058716B" w:rsidRPr="00333627">
        <w:rPr>
          <w:rFonts w:ascii="Times New Roman" w:hAnsi="Times New Roman" w:cs="Times New Roman"/>
          <w:sz w:val="24"/>
          <w:szCs w:val="24"/>
        </w:rPr>
        <w:t xml:space="preserve"> Svensson </w:t>
      </w:r>
      <w:r w:rsidR="00076DA1" w:rsidRPr="00333627">
        <w:rPr>
          <w:rFonts w:ascii="Times New Roman" w:hAnsi="Times New Roman" w:cs="Times New Roman"/>
          <w:sz w:val="24"/>
          <w:szCs w:val="24"/>
        </w:rPr>
        <w:t>critici</w:t>
      </w:r>
      <w:r w:rsidR="00076DA1">
        <w:rPr>
          <w:rFonts w:ascii="Times New Roman" w:hAnsi="Times New Roman" w:cs="Times New Roman"/>
          <w:sz w:val="24"/>
          <w:szCs w:val="24"/>
        </w:rPr>
        <w:t>sed</w:t>
      </w:r>
      <w:r w:rsidR="00076DA1" w:rsidRPr="00333627">
        <w:rPr>
          <w:rFonts w:ascii="Times New Roman" w:hAnsi="Times New Roman" w:cs="Times New Roman"/>
          <w:sz w:val="24"/>
          <w:szCs w:val="24"/>
        </w:rPr>
        <w:t xml:space="preserve"> </w:t>
      </w:r>
      <w:r w:rsidR="0058716B" w:rsidRPr="00333627">
        <w:rPr>
          <w:rFonts w:ascii="Times New Roman" w:hAnsi="Times New Roman" w:cs="Times New Roman"/>
          <w:sz w:val="24"/>
          <w:szCs w:val="24"/>
        </w:rPr>
        <w:t xml:space="preserve">his colleagues’ (including </w:t>
      </w:r>
      <w:r w:rsidR="0058716B">
        <w:rPr>
          <w:rFonts w:ascii="Times New Roman" w:hAnsi="Times New Roman" w:cs="Times New Roman"/>
          <w:sz w:val="24"/>
          <w:szCs w:val="24"/>
        </w:rPr>
        <w:t>Governor</w:t>
      </w:r>
      <w:r w:rsidR="0058716B" w:rsidRPr="00333627">
        <w:rPr>
          <w:rFonts w:ascii="Times New Roman" w:hAnsi="Times New Roman" w:cs="Times New Roman"/>
          <w:sz w:val="24"/>
          <w:szCs w:val="24"/>
        </w:rPr>
        <w:t xml:space="preserve"> Ingves</w:t>
      </w:r>
      <w:r w:rsidR="00A00B40">
        <w:rPr>
          <w:rFonts w:ascii="Times New Roman" w:hAnsi="Times New Roman" w:cs="Times New Roman"/>
          <w:sz w:val="24"/>
          <w:szCs w:val="24"/>
        </w:rPr>
        <w:t>’</w:t>
      </w:r>
      <w:r w:rsidR="0058716B" w:rsidRPr="00333627">
        <w:rPr>
          <w:rFonts w:ascii="Times New Roman" w:hAnsi="Times New Roman" w:cs="Times New Roman"/>
          <w:sz w:val="24"/>
          <w:szCs w:val="24"/>
        </w:rPr>
        <w:t>) stance on monetary policy</w:t>
      </w:r>
      <w:r w:rsidR="0058716B">
        <w:rPr>
          <w:rFonts w:ascii="Times New Roman" w:hAnsi="Times New Roman" w:cs="Times New Roman"/>
          <w:sz w:val="24"/>
          <w:szCs w:val="24"/>
        </w:rPr>
        <w:t>,</w:t>
      </w:r>
      <w:r w:rsidR="00076DA1">
        <w:rPr>
          <w:rFonts w:ascii="Times New Roman" w:hAnsi="Times New Roman" w:cs="Times New Roman"/>
          <w:sz w:val="24"/>
          <w:szCs w:val="24"/>
        </w:rPr>
        <w:t xml:space="preserve"> </w:t>
      </w:r>
      <w:r w:rsidR="006C0307">
        <w:rPr>
          <w:rFonts w:ascii="Times New Roman" w:hAnsi="Times New Roman" w:cs="Times New Roman"/>
          <w:sz w:val="24"/>
          <w:szCs w:val="24"/>
        </w:rPr>
        <w:t>describ</w:t>
      </w:r>
      <w:r w:rsidR="0058716B">
        <w:rPr>
          <w:rFonts w:ascii="Times New Roman" w:hAnsi="Times New Roman" w:cs="Times New Roman"/>
          <w:sz w:val="24"/>
          <w:szCs w:val="24"/>
        </w:rPr>
        <w:t xml:space="preserve">ed </w:t>
      </w:r>
      <w:r w:rsidR="007A7BAE">
        <w:rPr>
          <w:rFonts w:ascii="Times New Roman" w:hAnsi="Times New Roman" w:cs="Times New Roman"/>
          <w:sz w:val="24"/>
          <w:szCs w:val="24"/>
        </w:rPr>
        <w:t xml:space="preserve">by Svensson </w:t>
      </w:r>
      <w:r w:rsidR="0058716B">
        <w:rPr>
          <w:rFonts w:ascii="Times New Roman" w:hAnsi="Times New Roman" w:cs="Times New Roman"/>
          <w:sz w:val="24"/>
          <w:szCs w:val="24"/>
        </w:rPr>
        <w:t xml:space="preserve">as </w:t>
      </w:r>
      <w:r w:rsidR="00001712">
        <w:rPr>
          <w:rFonts w:ascii="Times New Roman" w:hAnsi="Times New Roman" w:cs="Times New Roman"/>
          <w:sz w:val="24"/>
          <w:szCs w:val="24"/>
        </w:rPr>
        <w:t>’</w:t>
      </w:r>
      <w:r w:rsidR="0058716B">
        <w:rPr>
          <w:rFonts w:ascii="Times New Roman" w:hAnsi="Times New Roman" w:cs="Times New Roman"/>
          <w:sz w:val="24"/>
          <w:szCs w:val="24"/>
        </w:rPr>
        <w:t>leaning against the wind</w:t>
      </w:r>
      <w:r w:rsidR="00001712">
        <w:rPr>
          <w:rFonts w:ascii="Times New Roman" w:hAnsi="Times New Roman" w:cs="Times New Roman"/>
          <w:sz w:val="24"/>
          <w:szCs w:val="24"/>
        </w:rPr>
        <w:t>’</w:t>
      </w:r>
      <w:r w:rsidR="0058716B">
        <w:rPr>
          <w:rFonts w:ascii="Times New Roman" w:hAnsi="Times New Roman" w:cs="Times New Roman"/>
          <w:sz w:val="24"/>
          <w:szCs w:val="24"/>
        </w:rPr>
        <w:t xml:space="preserve">, </w:t>
      </w:r>
      <w:r w:rsidR="00D001D5">
        <w:rPr>
          <w:rFonts w:ascii="Times New Roman" w:hAnsi="Times New Roman" w:cs="Times New Roman"/>
          <w:sz w:val="24"/>
          <w:szCs w:val="24"/>
        </w:rPr>
        <w:t xml:space="preserve">that is </w:t>
      </w:r>
      <w:r w:rsidR="0058716B">
        <w:rPr>
          <w:rFonts w:ascii="Times New Roman" w:hAnsi="Times New Roman" w:cs="Times New Roman"/>
          <w:sz w:val="24"/>
          <w:szCs w:val="24"/>
        </w:rPr>
        <w:t>monetary policy</w:t>
      </w:r>
      <w:r w:rsidR="00AB3EC9">
        <w:rPr>
          <w:rFonts w:ascii="Times New Roman" w:hAnsi="Times New Roman" w:cs="Times New Roman"/>
          <w:sz w:val="24"/>
          <w:szCs w:val="24"/>
        </w:rPr>
        <w:t xml:space="preserve"> targeting credit growth rather than inflation</w:t>
      </w:r>
      <w:r w:rsidR="00076DA1">
        <w:rPr>
          <w:rFonts w:ascii="Times New Roman" w:hAnsi="Times New Roman" w:cs="Times New Roman"/>
          <w:sz w:val="24"/>
          <w:szCs w:val="24"/>
        </w:rPr>
        <w:t xml:space="preserve"> (Svensson, 2014; Riksbanken, 2012a, 2012b)</w:t>
      </w:r>
      <w:r w:rsidR="0058716B">
        <w:rPr>
          <w:rFonts w:ascii="Times New Roman" w:hAnsi="Times New Roman" w:cs="Times New Roman"/>
          <w:sz w:val="24"/>
          <w:szCs w:val="24"/>
        </w:rPr>
        <w:t>.</w:t>
      </w:r>
      <w:r w:rsidR="0058716B" w:rsidRPr="00333627">
        <w:rPr>
          <w:rFonts w:ascii="Times New Roman" w:hAnsi="Times New Roman" w:cs="Times New Roman"/>
          <w:sz w:val="24"/>
          <w:szCs w:val="24"/>
        </w:rPr>
        <w:t xml:space="preserve"> After leaving </w:t>
      </w:r>
      <w:r w:rsidR="007B3B1C">
        <w:rPr>
          <w:rFonts w:ascii="Times New Roman" w:hAnsi="Times New Roman" w:cs="Times New Roman"/>
          <w:i/>
          <w:sz w:val="24"/>
          <w:szCs w:val="24"/>
        </w:rPr>
        <w:t xml:space="preserve">Riksbanken </w:t>
      </w:r>
      <w:r w:rsidR="0058716B" w:rsidRPr="00333627">
        <w:rPr>
          <w:rFonts w:ascii="Times New Roman" w:hAnsi="Times New Roman" w:cs="Times New Roman"/>
          <w:sz w:val="24"/>
          <w:szCs w:val="24"/>
        </w:rPr>
        <w:t xml:space="preserve">in 2013, Svensson publicly referred to </w:t>
      </w:r>
      <w:r w:rsidR="007566BB" w:rsidRPr="007566BB">
        <w:rPr>
          <w:rFonts w:ascii="Times New Roman" w:hAnsi="Times New Roman" w:cs="Times New Roman"/>
          <w:sz w:val="24"/>
          <w:szCs w:val="24"/>
        </w:rPr>
        <w:t>his former colleagues</w:t>
      </w:r>
      <w:r w:rsidR="0058716B" w:rsidRPr="00706B6F">
        <w:rPr>
          <w:rFonts w:ascii="Times New Roman" w:hAnsi="Times New Roman" w:cs="Times New Roman"/>
          <w:sz w:val="24"/>
          <w:szCs w:val="24"/>
        </w:rPr>
        <w:t xml:space="preserve"> </w:t>
      </w:r>
      <w:r w:rsidR="0058716B" w:rsidRPr="00333627">
        <w:rPr>
          <w:rFonts w:ascii="Times New Roman" w:hAnsi="Times New Roman" w:cs="Times New Roman"/>
          <w:sz w:val="24"/>
          <w:szCs w:val="24"/>
        </w:rPr>
        <w:t xml:space="preserve">as </w:t>
      </w:r>
      <w:r w:rsidR="00001712">
        <w:rPr>
          <w:rFonts w:ascii="Times New Roman" w:hAnsi="Times New Roman" w:cs="Times New Roman"/>
          <w:sz w:val="24"/>
          <w:szCs w:val="24"/>
        </w:rPr>
        <w:t>‘</w:t>
      </w:r>
      <w:r w:rsidR="0058716B" w:rsidRPr="00333627">
        <w:rPr>
          <w:rFonts w:ascii="Times New Roman" w:hAnsi="Times New Roman" w:cs="Times New Roman"/>
          <w:sz w:val="24"/>
          <w:szCs w:val="24"/>
        </w:rPr>
        <w:t>obsessed with debt</w:t>
      </w:r>
      <w:r w:rsidR="00001712">
        <w:rPr>
          <w:rFonts w:ascii="Times New Roman" w:hAnsi="Times New Roman" w:cs="Times New Roman"/>
          <w:sz w:val="24"/>
          <w:szCs w:val="24"/>
        </w:rPr>
        <w:t>’</w:t>
      </w:r>
      <w:r w:rsidR="0058716B">
        <w:rPr>
          <w:rFonts w:ascii="Times New Roman" w:hAnsi="Times New Roman" w:cs="Times New Roman"/>
          <w:sz w:val="24"/>
          <w:szCs w:val="24"/>
        </w:rPr>
        <w:t xml:space="preserve"> (Financial Times</w:t>
      </w:r>
      <w:r w:rsidR="00595660">
        <w:rPr>
          <w:rFonts w:ascii="Times New Roman" w:hAnsi="Times New Roman" w:cs="Times New Roman"/>
          <w:sz w:val="24"/>
          <w:szCs w:val="24"/>
        </w:rPr>
        <w:t>,</w:t>
      </w:r>
      <w:r w:rsidR="0058716B">
        <w:rPr>
          <w:rFonts w:ascii="Times New Roman" w:hAnsi="Times New Roman" w:cs="Times New Roman"/>
          <w:sz w:val="24"/>
          <w:szCs w:val="24"/>
        </w:rPr>
        <w:t xml:space="preserve"> 2014</w:t>
      </w:r>
      <w:r w:rsidR="00100D73">
        <w:rPr>
          <w:rFonts w:ascii="Times New Roman" w:hAnsi="Times New Roman" w:cs="Times New Roman"/>
          <w:sz w:val="24"/>
          <w:szCs w:val="24"/>
        </w:rPr>
        <w:t>a</w:t>
      </w:r>
      <w:r w:rsidR="0058716B">
        <w:rPr>
          <w:rFonts w:ascii="Times New Roman" w:hAnsi="Times New Roman" w:cs="Times New Roman"/>
          <w:sz w:val="24"/>
          <w:szCs w:val="24"/>
        </w:rPr>
        <w:t>; Svensson</w:t>
      </w:r>
      <w:r w:rsidR="00595660">
        <w:rPr>
          <w:rFonts w:ascii="Times New Roman" w:hAnsi="Times New Roman" w:cs="Times New Roman"/>
          <w:sz w:val="24"/>
          <w:szCs w:val="24"/>
        </w:rPr>
        <w:t>,</w:t>
      </w:r>
      <w:r w:rsidR="0058716B">
        <w:rPr>
          <w:rFonts w:ascii="Times New Roman" w:hAnsi="Times New Roman" w:cs="Times New Roman"/>
          <w:sz w:val="24"/>
          <w:szCs w:val="24"/>
        </w:rPr>
        <w:t xml:space="preserve"> 2014a, 2014b).</w:t>
      </w:r>
      <w:r w:rsidR="0058716B" w:rsidRPr="00333627">
        <w:rPr>
          <w:rFonts w:ascii="Times New Roman" w:hAnsi="Times New Roman" w:cs="Times New Roman"/>
          <w:sz w:val="24"/>
          <w:szCs w:val="24"/>
        </w:rPr>
        <w:t xml:space="preserve"> </w:t>
      </w:r>
      <w:r w:rsidR="0058716B">
        <w:rPr>
          <w:rFonts w:ascii="Times New Roman" w:hAnsi="Times New Roman" w:cs="Times New Roman"/>
          <w:sz w:val="24"/>
          <w:szCs w:val="24"/>
        </w:rPr>
        <w:t>However, t</w:t>
      </w:r>
      <w:r w:rsidR="0058716B" w:rsidRPr="00333627">
        <w:rPr>
          <w:rFonts w:ascii="Times New Roman" w:hAnsi="Times New Roman" w:cs="Times New Roman"/>
          <w:sz w:val="24"/>
          <w:szCs w:val="24"/>
        </w:rPr>
        <w:t xml:space="preserve">he decision from </w:t>
      </w:r>
      <w:r w:rsidR="0058716B" w:rsidRPr="00333627">
        <w:rPr>
          <w:rFonts w:ascii="Times New Roman" w:hAnsi="Times New Roman" w:cs="Times New Roman"/>
          <w:i/>
          <w:sz w:val="24"/>
          <w:szCs w:val="24"/>
        </w:rPr>
        <w:t>Riksbanken</w:t>
      </w:r>
      <w:r w:rsidR="0058716B" w:rsidRPr="00333627">
        <w:rPr>
          <w:rFonts w:ascii="Times New Roman" w:hAnsi="Times New Roman" w:cs="Times New Roman"/>
          <w:sz w:val="24"/>
          <w:szCs w:val="24"/>
        </w:rPr>
        <w:t xml:space="preserve"> </w:t>
      </w:r>
      <w:r w:rsidR="00706B6F">
        <w:rPr>
          <w:rFonts w:ascii="Times New Roman" w:hAnsi="Times New Roman" w:cs="Times New Roman"/>
          <w:sz w:val="24"/>
          <w:szCs w:val="24"/>
        </w:rPr>
        <w:t>in</w:t>
      </w:r>
      <w:r w:rsidR="00706B6F" w:rsidRPr="00333627">
        <w:rPr>
          <w:rFonts w:ascii="Times New Roman" w:hAnsi="Times New Roman" w:cs="Times New Roman"/>
          <w:sz w:val="24"/>
          <w:szCs w:val="24"/>
        </w:rPr>
        <w:t xml:space="preserve"> </w:t>
      </w:r>
      <w:r w:rsidR="0058716B" w:rsidRPr="00333627">
        <w:rPr>
          <w:rFonts w:ascii="Times New Roman" w:hAnsi="Times New Roman" w:cs="Times New Roman"/>
          <w:sz w:val="24"/>
          <w:szCs w:val="24"/>
        </w:rPr>
        <w:t xml:space="preserve">February </w:t>
      </w:r>
      <w:r w:rsidR="00D001D5">
        <w:rPr>
          <w:rFonts w:ascii="Times New Roman" w:hAnsi="Times New Roman" w:cs="Times New Roman"/>
          <w:sz w:val="24"/>
          <w:szCs w:val="24"/>
        </w:rPr>
        <w:t xml:space="preserve">2014 </w:t>
      </w:r>
      <w:r w:rsidR="0058716B" w:rsidRPr="00333627">
        <w:rPr>
          <w:rFonts w:ascii="Times New Roman" w:hAnsi="Times New Roman" w:cs="Times New Roman"/>
          <w:sz w:val="24"/>
          <w:szCs w:val="24"/>
        </w:rPr>
        <w:t xml:space="preserve">to lower its short-term </w:t>
      </w:r>
      <w:r w:rsidR="0058716B">
        <w:rPr>
          <w:rFonts w:ascii="Times New Roman" w:hAnsi="Times New Roman" w:cs="Times New Roman"/>
          <w:sz w:val="24"/>
          <w:szCs w:val="24"/>
        </w:rPr>
        <w:t>R</w:t>
      </w:r>
      <w:r w:rsidR="0058716B" w:rsidRPr="00333627">
        <w:rPr>
          <w:rFonts w:ascii="Times New Roman" w:hAnsi="Times New Roman" w:cs="Times New Roman"/>
          <w:sz w:val="24"/>
          <w:szCs w:val="24"/>
        </w:rPr>
        <w:t xml:space="preserve">epo rate to </w:t>
      </w:r>
      <w:r w:rsidR="0058716B" w:rsidRPr="00333627">
        <w:rPr>
          <w:rFonts w:ascii="Times New Roman" w:hAnsi="Times New Roman" w:cs="Times New Roman"/>
          <w:i/>
          <w:sz w:val="24"/>
          <w:szCs w:val="24"/>
        </w:rPr>
        <w:t>minus</w:t>
      </w:r>
      <w:r w:rsidR="0058716B" w:rsidRPr="00333627">
        <w:rPr>
          <w:rFonts w:ascii="Times New Roman" w:hAnsi="Times New Roman" w:cs="Times New Roman"/>
          <w:sz w:val="24"/>
          <w:szCs w:val="24"/>
        </w:rPr>
        <w:t xml:space="preserve"> 0.1% was interpreted as vindication of Mr Svensson’s position that monetary policy should not be based on macroprudential concerns</w:t>
      </w:r>
      <w:r w:rsidR="007B3B1C">
        <w:rPr>
          <w:rFonts w:ascii="Times New Roman" w:hAnsi="Times New Roman" w:cs="Times New Roman"/>
          <w:sz w:val="24"/>
          <w:szCs w:val="24"/>
        </w:rPr>
        <w:t>,</w:t>
      </w:r>
      <w:r w:rsidR="0058716B" w:rsidRPr="00333627">
        <w:rPr>
          <w:rFonts w:ascii="Times New Roman" w:hAnsi="Times New Roman" w:cs="Times New Roman"/>
          <w:sz w:val="24"/>
          <w:szCs w:val="24"/>
        </w:rPr>
        <w:t xml:space="preserve"> but rather </w:t>
      </w:r>
      <w:r w:rsidR="0058716B">
        <w:rPr>
          <w:rFonts w:ascii="Times New Roman" w:hAnsi="Times New Roman" w:cs="Times New Roman"/>
          <w:sz w:val="24"/>
          <w:szCs w:val="24"/>
        </w:rPr>
        <w:t>strictly on</w:t>
      </w:r>
      <w:r w:rsidR="0058716B" w:rsidRPr="00333627">
        <w:rPr>
          <w:rFonts w:ascii="Times New Roman" w:hAnsi="Times New Roman" w:cs="Times New Roman"/>
          <w:sz w:val="24"/>
          <w:szCs w:val="24"/>
        </w:rPr>
        <w:t xml:space="preserve"> </w:t>
      </w:r>
      <w:r w:rsidR="00076DA1">
        <w:rPr>
          <w:rFonts w:ascii="Times New Roman" w:hAnsi="Times New Roman" w:cs="Times New Roman"/>
          <w:sz w:val="24"/>
          <w:szCs w:val="24"/>
        </w:rPr>
        <w:t>the</w:t>
      </w:r>
      <w:r w:rsidR="0058716B" w:rsidRPr="00333627">
        <w:rPr>
          <w:rFonts w:ascii="Times New Roman" w:hAnsi="Times New Roman" w:cs="Times New Roman"/>
          <w:sz w:val="24"/>
          <w:szCs w:val="24"/>
        </w:rPr>
        <w:t xml:space="preserve"> </w:t>
      </w:r>
      <w:r w:rsidR="00062F22">
        <w:rPr>
          <w:rFonts w:ascii="Times New Roman" w:hAnsi="Times New Roman" w:cs="Times New Roman"/>
          <w:sz w:val="24"/>
          <w:szCs w:val="24"/>
        </w:rPr>
        <w:t>2% inflation target</w:t>
      </w:r>
      <w:r w:rsidR="0058716B">
        <w:rPr>
          <w:rFonts w:ascii="Times New Roman" w:hAnsi="Times New Roman" w:cs="Times New Roman"/>
          <w:sz w:val="24"/>
          <w:szCs w:val="24"/>
        </w:rPr>
        <w:t xml:space="preserve"> (until 2010 +/- 1) (Financial Times</w:t>
      </w:r>
      <w:r w:rsidR="00656AA1">
        <w:rPr>
          <w:rFonts w:ascii="Times New Roman" w:hAnsi="Times New Roman" w:cs="Times New Roman"/>
          <w:sz w:val="24"/>
          <w:szCs w:val="24"/>
        </w:rPr>
        <w:t>,</w:t>
      </w:r>
      <w:r w:rsidR="0058716B">
        <w:rPr>
          <w:rFonts w:ascii="Times New Roman" w:hAnsi="Times New Roman" w:cs="Times New Roman"/>
          <w:sz w:val="24"/>
          <w:szCs w:val="24"/>
        </w:rPr>
        <w:t xml:space="preserve"> 201</w:t>
      </w:r>
      <w:r w:rsidR="00100D73">
        <w:rPr>
          <w:rFonts w:ascii="Times New Roman" w:hAnsi="Times New Roman" w:cs="Times New Roman"/>
          <w:sz w:val="24"/>
          <w:szCs w:val="24"/>
        </w:rPr>
        <w:t>4b</w:t>
      </w:r>
      <w:r w:rsidR="0058716B">
        <w:rPr>
          <w:rFonts w:ascii="Times New Roman" w:hAnsi="Times New Roman" w:cs="Times New Roman"/>
          <w:sz w:val="24"/>
          <w:szCs w:val="24"/>
        </w:rPr>
        <w:t>).</w:t>
      </w:r>
      <w:r w:rsidR="00BE3FDA">
        <w:rPr>
          <w:rFonts w:ascii="Times New Roman" w:hAnsi="Times New Roman" w:cs="Times New Roman"/>
          <w:sz w:val="24"/>
          <w:szCs w:val="24"/>
        </w:rPr>
        <w:t xml:space="preserve"> </w:t>
      </w:r>
      <w:r w:rsidR="00C30677">
        <w:rPr>
          <w:rFonts w:ascii="Times New Roman" w:hAnsi="Times New Roman" w:cs="Times New Roman"/>
          <w:sz w:val="24"/>
          <w:szCs w:val="24"/>
        </w:rPr>
        <w:t xml:space="preserve">Low interest rates, nevertheless, could be expected to incentivise credit-creation and household indebtedness even further. </w:t>
      </w:r>
      <w:r w:rsidR="00BE3FDA">
        <w:rPr>
          <w:rFonts w:ascii="Times New Roman" w:hAnsi="Times New Roman" w:cs="Times New Roman"/>
          <w:sz w:val="24"/>
          <w:szCs w:val="24"/>
        </w:rPr>
        <w:t>While</w:t>
      </w:r>
      <w:r w:rsidR="00BE3FDA" w:rsidRPr="00333627">
        <w:rPr>
          <w:rFonts w:ascii="Times New Roman" w:hAnsi="Times New Roman" w:cs="Times New Roman"/>
          <w:sz w:val="24"/>
          <w:szCs w:val="24"/>
        </w:rPr>
        <w:t xml:space="preserve"> </w:t>
      </w:r>
      <w:r w:rsidR="00BE3FDA">
        <w:rPr>
          <w:rFonts w:ascii="Times New Roman" w:hAnsi="Times New Roman" w:cs="Times New Roman"/>
          <w:sz w:val="24"/>
          <w:szCs w:val="24"/>
        </w:rPr>
        <w:t>sustaining</w:t>
      </w:r>
      <w:r w:rsidR="00BE3FDA" w:rsidRPr="00333627">
        <w:rPr>
          <w:rFonts w:ascii="Times New Roman" w:hAnsi="Times New Roman" w:cs="Times New Roman"/>
          <w:sz w:val="24"/>
          <w:szCs w:val="24"/>
        </w:rPr>
        <w:t xml:space="preserve"> financial stability </w:t>
      </w:r>
      <w:r w:rsidR="00BE3FDA">
        <w:rPr>
          <w:rFonts w:ascii="Times New Roman" w:hAnsi="Times New Roman" w:cs="Times New Roman"/>
          <w:sz w:val="24"/>
          <w:szCs w:val="24"/>
        </w:rPr>
        <w:t>is</w:t>
      </w:r>
      <w:r w:rsidR="00BE3FDA" w:rsidRPr="00333627">
        <w:rPr>
          <w:rFonts w:ascii="Times New Roman" w:hAnsi="Times New Roman" w:cs="Times New Roman"/>
          <w:sz w:val="24"/>
          <w:szCs w:val="24"/>
        </w:rPr>
        <w:t xml:space="preserve"> mentioned in </w:t>
      </w:r>
      <w:r w:rsidR="00BE3FDA">
        <w:rPr>
          <w:rFonts w:ascii="Times New Roman" w:hAnsi="Times New Roman" w:cs="Times New Roman"/>
          <w:sz w:val="24"/>
          <w:szCs w:val="24"/>
        </w:rPr>
        <w:t>its</w:t>
      </w:r>
      <w:r w:rsidR="00BE3FDA" w:rsidRPr="00333627">
        <w:rPr>
          <w:rFonts w:ascii="Times New Roman" w:hAnsi="Times New Roman" w:cs="Times New Roman"/>
          <w:sz w:val="24"/>
          <w:szCs w:val="24"/>
        </w:rPr>
        <w:t xml:space="preserve"> governing documents, </w:t>
      </w:r>
      <w:r w:rsidR="00C30677">
        <w:rPr>
          <w:rFonts w:ascii="Times New Roman" w:hAnsi="Times New Roman" w:cs="Times New Roman"/>
          <w:sz w:val="24"/>
          <w:szCs w:val="24"/>
        </w:rPr>
        <w:t>the discussion revealed</w:t>
      </w:r>
      <w:r w:rsidR="00D001D5">
        <w:rPr>
          <w:rFonts w:ascii="Times New Roman" w:hAnsi="Times New Roman" w:cs="Times New Roman"/>
          <w:sz w:val="24"/>
          <w:szCs w:val="24"/>
        </w:rPr>
        <w:t xml:space="preserve"> that </w:t>
      </w:r>
      <w:r w:rsidR="00BE3FDA">
        <w:rPr>
          <w:rFonts w:ascii="Times New Roman" w:hAnsi="Times New Roman" w:cs="Times New Roman"/>
          <w:i/>
          <w:sz w:val="24"/>
          <w:szCs w:val="24"/>
        </w:rPr>
        <w:t>Riksbanken</w:t>
      </w:r>
      <w:r w:rsidR="00BE3FDA" w:rsidRPr="00333627">
        <w:rPr>
          <w:rFonts w:ascii="Times New Roman" w:hAnsi="Times New Roman" w:cs="Times New Roman"/>
          <w:sz w:val="24"/>
          <w:szCs w:val="24"/>
        </w:rPr>
        <w:t xml:space="preserve"> </w:t>
      </w:r>
      <w:r w:rsidR="00C30677" w:rsidRPr="00333627">
        <w:rPr>
          <w:rFonts w:ascii="Times New Roman" w:hAnsi="Times New Roman" w:cs="Times New Roman"/>
          <w:sz w:val="24"/>
          <w:szCs w:val="24"/>
        </w:rPr>
        <w:t>d</w:t>
      </w:r>
      <w:r w:rsidR="00C30677">
        <w:rPr>
          <w:rFonts w:ascii="Times New Roman" w:hAnsi="Times New Roman" w:cs="Times New Roman"/>
          <w:sz w:val="24"/>
          <w:szCs w:val="24"/>
        </w:rPr>
        <w:t>id</w:t>
      </w:r>
      <w:r w:rsidR="00C30677" w:rsidRPr="00333627">
        <w:rPr>
          <w:rFonts w:ascii="Times New Roman" w:hAnsi="Times New Roman" w:cs="Times New Roman"/>
          <w:sz w:val="24"/>
          <w:szCs w:val="24"/>
        </w:rPr>
        <w:t xml:space="preserve"> </w:t>
      </w:r>
      <w:r w:rsidR="00BE3FDA" w:rsidRPr="00333627">
        <w:rPr>
          <w:rFonts w:ascii="Times New Roman" w:hAnsi="Times New Roman" w:cs="Times New Roman"/>
          <w:sz w:val="24"/>
          <w:szCs w:val="24"/>
        </w:rPr>
        <w:t xml:space="preserve">not have a clear legal </w:t>
      </w:r>
      <w:r w:rsidR="00BE3FDA">
        <w:rPr>
          <w:rFonts w:ascii="Times New Roman" w:hAnsi="Times New Roman" w:cs="Times New Roman"/>
          <w:sz w:val="24"/>
          <w:szCs w:val="24"/>
        </w:rPr>
        <w:t>mandate</w:t>
      </w:r>
      <w:r w:rsidR="00BE3FDA" w:rsidRPr="00333627">
        <w:rPr>
          <w:rFonts w:ascii="Times New Roman" w:hAnsi="Times New Roman" w:cs="Times New Roman"/>
          <w:sz w:val="24"/>
          <w:szCs w:val="24"/>
        </w:rPr>
        <w:t xml:space="preserve"> </w:t>
      </w:r>
      <w:r w:rsidR="00BE3FDA">
        <w:rPr>
          <w:rFonts w:ascii="Times New Roman" w:hAnsi="Times New Roman" w:cs="Times New Roman"/>
          <w:sz w:val="24"/>
          <w:szCs w:val="24"/>
        </w:rPr>
        <w:t xml:space="preserve">to be concerned with </w:t>
      </w:r>
      <w:r w:rsidR="00BE3FDA" w:rsidRPr="00333627">
        <w:rPr>
          <w:rFonts w:ascii="Times New Roman" w:hAnsi="Times New Roman" w:cs="Times New Roman"/>
          <w:sz w:val="24"/>
          <w:szCs w:val="24"/>
        </w:rPr>
        <w:t>financial stability</w:t>
      </w:r>
      <w:r w:rsidR="00BE3FDA">
        <w:rPr>
          <w:rFonts w:ascii="Times New Roman" w:hAnsi="Times New Roman" w:cs="Times New Roman"/>
          <w:sz w:val="24"/>
          <w:szCs w:val="24"/>
        </w:rPr>
        <w:t xml:space="preserve">, nor </w:t>
      </w:r>
      <w:r w:rsidR="00C30677">
        <w:rPr>
          <w:rFonts w:ascii="Times New Roman" w:hAnsi="Times New Roman" w:cs="Times New Roman"/>
          <w:sz w:val="24"/>
          <w:szCs w:val="24"/>
        </w:rPr>
        <w:t>wa</w:t>
      </w:r>
      <w:r w:rsidR="00BE3FDA">
        <w:rPr>
          <w:rFonts w:ascii="Times New Roman" w:hAnsi="Times New Roman" w:cs="Times New Roman"/>
          <w:sz w:val="24"/>
          <w:szCs w:val="24"/>
        </w:rPr>
        <w:t>s it specified that this concern should</w:t>
      </w:r>
      <w:r w:rsidR="00BE3FDA" w:rsidRPr="00333627">
        <w:rPr>
          <w:rFonts w:ascii="Times New Roman" w:hAnsi="Times New Roman" w:cs="Times New Roman"/>
          <w:sz w:val="24"/>
          <w:szCs w:val="24"/>
        </w:rPr>
        <w:t xml:space="preserve"> guide monetary policy.</w:t>
      </w:r>
      <w:r w:rsidR="00D001D5">
        <w:rPr>
          <w:rFonts w:ascii="Times New Roman" w:hAnsi="Times New Roman" w:cs="Times New Roman"/>
          <w:sz w:val="24"/>
          <w:szCs w:val="24"/>
        </w:rPr>
        <w:t xml:space="preserve"> </w:t>
      </w:r>
      <w:r w:rsidR="00062F22">
        <w:rPr>
          <w:rFonts w:ascii="Times New Roman" w:hAnsi="Times New Roman" w:cs="Times New Roman"/>
          <w:sz w:val="24"/>
          <w:szCs w:val="24"/>
        </w:rPr>
        <w:t xml:space="preserve">As Boyer (2013) presciently predicted, </w:t>
      </w:r>
      <w:r w:rsidR="00062F22" w:rsidRPr="00071723">
        <w:rPr>
          <w:rFonts w:ascii="Times New Roman" w:hAnsi="Times New Roman" w:cs="Times New Roman"/>
          <w:sz w:val="24"/>
          <w:szCs w:val="24"/>
        </w:rPr>
        <w:t xml:space="preserve">MPR </w:t>
      </w:r>
      <w:r w:rsidR="00062F22">
        <w:rPr>
          <w:rFonts w:ascii="Times New Roman" w:hAnsi="Times New Roman" w:cs="Times New Roman"/>
          <w:sz w:val="24"/>
          <w:szCs w:val="24"/>
        </w:rPr>
        <w:t>did</w:t>
      </w:r>
      <w:r w:rsidR="00062F22" w:rsidRPr="00F3364A">
        <w:rPr>
          <w:rFonts w:ascii="Times New Roman" w:hAnsi="Times New Roman" w:cs="Times New Roman"/>
          <w:sz w:val="24"/>
          <w:szCs w:val="24"/>
        </w:rPr>
        <w:t xml:space="preserve"> </w:t>
      </w:r>
      <w:r w:rsidR="00062F22">
        <w:rPr>
          <w:rFonts w:ascii="Times New Roman" w:hAnsi="Times New Roman" w:cs="Times New Roman"/>
          <w:sz w:val="24"/>
          <w:szCs w:val="24"/>
        </w:rPr>
        <w:t xml:space="preserve">here clearly </w:t>
      </w:r>
      <w:r w:rsidR="00062F22" w:rsidRPr="00F3364A">
        <w:rPr>
          <w:rFonts w:ascii="Times New Roman" w:hAnsi="Times New Roman" w:cs="Times New Roman"/>
          <w:sz w:val="24"/>
          <w:szCs w:val="24"/>
        </w:rPr>
        <w:t>come into conflict with existing institutional structures and policy routines within and around central banking.</w:t>
      </w:r>
      <w:r w:rsidR="00062F22">
        <w:rPr>
          <w:rFonts w:ascii="Times New Roman" w:hAnsi="Times New Roman" w:cs="Times New Roman"/>
          <w:sz w:val="24"/>
          <w:szCs w:val="24"/>
        </w:rPr>
        <w:t xml:space="preserve"> </w:t>
      </w:r>
      <w:r w:rsidR="00D001D5">
        <w:rPr>
          <w:rFonts w:ascii="Times New Roman" w:hAnsi="Times New Roman" w:cs="Times New Roman"/>
          <w:sz w:val="24"/>
          <w:szCs w:val="24"/>
        </w:rPr>
        <w:t xml:space="preserve">Considering that </w:t>
      </w:r>
      <w:r w:rsidR="00D001D5">
        <w:rPr>
          <w:rFonts w:ascii="Times New Roman" w:hAnsi="Times New Roman" w:cs="Times New Roman"/>
          <w:i/>
          <w:sz w:val="24"/>
          <w:szCs w:val="24"/>
        </w:rPr>
        <w:t xml:space="preserve">Riksbanken </w:t>
      </w:r>
      <w:r w:rsidR="00D001D5">
        <w:rPr>
          <w:rFonts w:ascii="Times New Roman" w:hAnsi="Times New Roman" w:cs="Times New Roman"/>
          <w:sz w:val="24"/>
          <w:szCs w:val="24"/>
        </w:rPr>
        <w:t xml:space="preserve">had appeared to be the body the most </w:t>
      </w:r>
      <w:r w:rsidR="00087BC7">
        <w:rPr>
          <w:rFonts w:ascii="Times New Roman" w:hAnsi="Times New Roman" w:cs="Times New Roman"/>
          <w:sz w:val="24"/>
          <w:szCs w:val="24"/>
        </w:rPr>
        <w:t>willing to</w:t>
      </w:r>
      <w:r w:rsidR="00D001D5">
        <w:rPr>
          <w:rFonts w:ascii="Times New Roman" w:hAnsi="Times New Roman" w:cs="Times New Roman"/>
          <w:sz w:val="24"/>
          <w:szCs w:val="24"/>
        </w:rPr>
        <w:t xml:space="preserve"> introducing effective MPR, its inability to steer the economy</w:t>
      </w:r>
      <w:r w:rsidR="001931EC">
        <w:rPr>
          <w:rFonts w:ascii="Times New Roman" w:hAnsi="Times New Roman" w:cs="Times New Roman"/>
          <w:sz w:val="24"/>
          <w:szCs w:val="24"/>
        </w:rPr>
        <w:t xml:space="preserve"> away from deepened systemic risk</w:t>
      </w:r>
      <w:r w:rsidR="00D001D5">
        <w:rPr>
          <w:rFonts w:ascii="Times New Roman" w:hAnsi="Times New Roman" w:cs="Times New Roman"/>
          <w:sz w:val="24"/>
          <w:szCs w:val="24"/>
        </w:rPr>
        <w:t xml:space="preserve"> suggested another source of </w:t>
      </w:r>
      <w:r w:rsidR="00D001D5">
        <w:rPr>
          <w:rFonts w:ascii="Times New Roman" w:hAnsi="Times New Roman" w:cs="Times New Roman"/>
          <w:sz w:val="24"/>
          <w:szCs w:val="24"/>
        </w:rPr>
        <w:lastRenderedPageBreak/>
        <w:t xml:space="preserve">administrative </w:t>
      </w:r>
      <w:r w:rsidR="001931EC">
        <w:rPr>
          <w:rFonts w:ascii="Times New Roman" w:hAnsi="Times New Roman" w:cs="Times New Roman"/>
          <w:sz w:val="24"/>
          <w:szCs w:val="24"/>
        </w:rPr>
        <w:t>cris</w:t>
      </w:r>
      <w:r w:rsidR="00D001D5">
        <w:rPr>
          <w:rFonts w:ascii="Times New Roman" w:hAnsi="Times New Roman" w:cs="Times New Roman"/>
          <w:sz w:val="24"/>
          <w:szCs w:val="24"/>
        </w:rPr>
        <w:t>is.</w:t>
      </w:r>
      <w:r w:rsidR="00C30677">
        <w:rPr>
          <w:rFonts w:ascii="Times New Roman" w:hAnsi="Times New Roman" w:cs="Times New Roman"/>
          <w:sz w:val="24"/>
          <w:szCs w:val="24"/>
        </w:rPr>
        <w:t xml:space="preserve"> However, rather than conceding defeat, Ingves escalated Swedish MPR to international debate. </w:t>
      </w:r>
    </w:p>
    <w:p w14:paraId="0BC2E8B4" w14:textId="47F5817F" w:rsidR="0058716B" w:rsidRDefault="00AB3EC9" w:rsidP="0058716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4788572" w14:textId="735008DA" w:rsidR="0058716B" w:rsidRPr="00333627" w:rsidRDefault="00706B6F" w:rsidP="00425780">
      <w:p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58716B" w:rsidRPr="0057221A">
        <w:rPr>
          <w:rFonts w:ascii="Times New Roman" w:hAnsi="Times New Roman" w:cs="Times New Roman"/>
          <w:sz w:val="24"/>
          <w:szCs w:val="24"/>
        </w:rPr>
        <w:t xml:space="preserve">n </w:t>
      </w:r>
      <w:r w:rsidR="0058716B" w:rsidRPr="0057221A">
        <w:rPr>
          <w:rFonts w:ascii="Times New Roman" w:hAnsi="Times New Roman" w:cs="Times New Roman"/>
          <w:i/>
          <w:sz w:val="24"/>
          <w:szCs w:val="24"/>
        </w:rPr>
        <w:t>Wirtschaftswoche</w:t>
      </w:r>
      <w:r w:rsidR="007B3B1C">
        <w:rPr>
          <w:rFonts w:ascii="Times New Roman" w:hAnsi="Times New Roman" w:cs="Times New Roman"/>
          <w:i/>
          <w:sz w:val="24"/>
          <w:szCs w:val="24"/>
        </w:rPr>
        <w:t xml:space="preserve"> </w:t>
      </w:r>
      <w:r w:rsidR="00D111D3">
        <w:rPr>
          <w:rFonts w:ascii="Times New Roman" w:hAnsi="Times New Roman" w:cs="Times New Roman"/>
          <w:sz w:val="24"/>
          <w:szCs w:val="24"/>
        </w:rPr>
        <w:t xml:space="preserve">(2015) </w:t>
      </w:r>
      <w:r w:rsidR="007B3B1C">
        <w:rPr>
          <w:rFonts w:ascii="Times New Roman" w:hAnsi="Times New Roman" w:cs="Times New Roman"/>
          <w:sz w:val="24"/>
          <w:szCs w:val="24"/>
        </w:rPr>
        <w:t>in April</w:t>
      </w:r>
      <w:r w:rsidR="0058716B" w:rsidRPr="0057221A">
        <w:rPr>
          <w:rFonts w:ascii="Times New Roman" w:hAnsi="Times New Roman" w:cs="Times New Roman"/>
          <w:sz w:val="24"/>
          <w:szCs w:val="24"/>
        </w:rPr>
        <w:t xml:space="preserve">, Ingves predicted </w:t>
      </w:r>
      <w:r w:rsidR="00647FDD">
        <w:rPr>
          <w:rFonts w:ascii="Times New Roman" w:hAnsi="Times New Roman" w:cs="Times New Roman"/>
          <w:sz w:val="24"/>
          <w:szCs w:val="24"/>
        </w:rPr>
        <w:t xml:space="preserve">the </w:t>
      </w:r>
      <w:r w:rsidR="0058716B" w:rsidRPr="0057221A">
        <w:rPr>
          <w:rFonts w:ascii="Times New Roman" w:hAnsi="Times New Roman" w:cs="Times New Roman"/>
          <w:sz w:val="24"/>
          <w:szCs w:val="24"/>
        </w:rPr>
        <w:t>low</w:t>
      </w:r>
      <w:r w:rsidR="00647FDD">
        <w:rPr>
          <w:rFonts w:ascii="Times New Roman" w:hAnsi="Times New Roman" w:cs="Times New Roman"/>
          <w:sz w:val="24"/>
          <w:szCs w:val="24"/>
        </w:rPr>
        <w:t>-to-</w:t>
      </w:r>
      <w:r w:rsidR="0058716B" w:rsidRPr="0057221A">
        <w:rPr>
          <w:rFonts w:ascii="Times New Roman" w:hAnsi="Times New Roman" w:cs="Times New Roman"/>
          <w:sz w:val="24"/>
          <w:szCs w:val="24"/>
        </w:rPr>
        <w:t>negative interest rate</w:t>
      </w:r>
      <w:r w:rsidR="00647FDD">
        <w:rPr>
          <w:rFonts w:ascii="Times New Roman" w:hAnsi="Times New Roman" w:cs="Times New Roman"/>
          <w:sz w:val="24"/>
          <w:szCs w:val="24"/>
        </w:rPr>
        <w:t xml:space="preserve"> climate to stay for some time</w:t>
      </w:r>
      <w:r w:rsidR="0058716B">
        <w:rPr>
          <w:rFonts w:ascii="Times New Roman" w:hAnsi="Times New Roman" w:cs="Times New Roman"/>
          <w:sz w:val="24"/>
          <w:szCs w:val="24"/>
        </w:rPr>
        <w:t xml:space="preserve">, </w:t>
      </w:r>
      <w:r w:rsidR="00647FDD">
        <w:rPr>
          <w:rFonts w:ascii="Times New Roman" w:hAnsi="Times New Roman" w:cs="Times New Roman"/>
          <w:sz w:val="24"/>
          <w:szCs w:val="24"/>
        </w:rPr>
        <w:t xml:space="preserve">at </w:t>
      </w:r>
      <w:r w:rsidR="0058716B">
        <w:rPr>
          <w:rFonts w:ascii="Times New Roman" w:hAnsi="Times New Roman" w:cs="Times New Roman"/>
          <w:sz w:val="24"/>
          <w:szCs w:val="24"/>
        </w:rPr>
        <w:t>least in the Euro area, which Swedish monetary policy tends to follow closely.</w:t>
      </w:r>
      <w:r w:rsidR="0058716B" w:rsidRPr="00333627">
        <w:rPr>
          <w:rFonts w:ascii="Times New Roman" w:hAnsi="Times New Roman" w:cs="Times New Roman"/>
          <w:sz w:val="24"/>
          <w:szCs w:val="24"/>
        </w:rPr>
        <w:t xml:space="preserve"> </w:t>
      </w:r>
      <w:r w:rsidR="0058716B">
        <w:rPr>
          <w:rFonts w:ascii="Times New Roman" w:hAnsi="Times New Roman" w:cs="Times New Roman"/>
          <w:sz w:val="24"/>
          <w:szCs w:val="24"/>
        </w:rPr>
        <w:t xml:space="preserve">He </w:t>
      </w:r>
      <w:r w:rsidR="0058716B" w:rsidRPr="00333627">
        <w:rPr>
          <w:rFonts w:ascii="Times New Roman" w:hAnsi="Times New Roman" w:cs="Times New Roman"/>
          <w:sz w:val="24"/>
          <w:szCs w:val="24"/>
        </w:rPr>
        <w:t xml:space="preserve">warned of </w:t>
      </w:r>
      <w:r w:rsidR="0058716B">
        <w:rPr>
          <w:rFonts w:ascii="Times New Roman" w:hAnsi="Times New Roman" w:cs="Times New Roman"/>
          <w:sz w:val="24"/>
          <w:szCs w:val="24"/>
        </w:rPr>
        <w:t>continued</w:t>
      </w:r>
      <w:r w:rsidR="0058716B" w:rsidRPr="00333627">
        <w:rPr>
          <w:rFonts w:ascii="Times New Roman" w:hAnsi="Times New Roman" w:cs="Times New Roman"/>
          <w:sz w:val="24"/>
          <w:szCs w:val="24"/>
        </w:rPr>
        <w:t xml:space="preserve"> </w:t>
      </w:r>
      <w:r w:rsidR="0058716B">
        <w:rPr>
          <w:rFonts w:ascii="Times New Roman" w:hAnsi="Times New Roman" w:cs="Times New Roman"/>
          <w:sz w:val="24"/>
          <w:szCs w:val="24"/>
        </w:rPr>
        <w:t xml:space="preserve">asset price </w:t>
      </w:r>
      <w:r w:rsidR="0058716B" w:rsidRPr="00333627">
        <w:rPr>
          <w:rFonts w:ascii="Times New Roman" w:hAnsi="Times New Roman" w:cs="Times New Roman"/>
          <w:sz w:val="24"/>
          <w:szCs w:val="24"/>
        </w:rPr>
        <w:t>increases</w:t>
      </w:r>
      <w:r w:rsidR="0058716B">
        <w:rPr>
          <w:rFonts w:ascii="Times New Roman" w:hAnsi="Times New Roman" w:cs="Times New Roman"/>
          <w:sz w:val="24"/>
          <w:szCs w:val="24"/>
        </w:rPr>
        <w:t>, especially in the housing market,</w:t>
      </w:r>
      <w:r w:rsidR="0058716B" w:rsidRPr="00333627">
        <w:rPr>
          <w:rFonts w:ascii="Times New Roman" w:hAnsi="Times New Roman" w:cs="Times New Roman"/>
          <w:sz w:val="24"/>
          <w:szCs w:val="24"/>
        </w:rPr>
        <w:t xml:space="preserve"> and extolled </w:t>
      </w:r>
      <w:r w:rsidR="00E91872">
        <w:rPr>
          <w:rFonts w:ascii="Times New Roman" w:hAnsi="Times New Roman" w:cs="Times New Roman"/>
          <w:sz w:val="24"/>
          <w:szCs w:val="24"/>
        </w:rPr>
        <w:t xml:space="preserve">the </w:t>
      </w:r>
      <w:r w:rsidR="0058716B" w:rsidRPr="00333627">
        <w:rPr>
          <w:rFonts w:ascii="Times New Roman" w:hAnsi="Times New Roman" w:cs="Times New Roman"/>
          <w:sz w:val="24"/>
          <w:szCs w:val="24"/>
        </w:rPr>
        <w:t xml:space="preserve">other </w:t>
      </w:r>
      <w:r w:rsidR="0058716B">
        <w:rPr>
          <w:rFonts w:ascii="Times New Roman" w:hAnsi="Times New Roman" w:cs="Times New Roman"/>
          <w:sz w:val="24"/>
          <w:szCs w:val="24"/>
        </w:rPr>
        <w:t xml:space="preserve">regulatory </w:t>
      </w:r>
      <w:r w:rsidR="0058716B" w:rsidRPr="00333627">
        <w:rPr>
          <w:rFonts w:ascii="Times New Roman" w:hAnsi="Times New Roman" w:cs="Times New Roman"/>
          <w:sz w:val="24"/>
          <w:szCs w:val="24"/>
        </w:rPr>
        <w:t xml:space="preserve">authorities and </w:t>
      </w:r>
      <w:r w:rsidR="00D001D5">
        <w:rPr>
          <w:rFonts w:ascii="Times New Roman" w:hAnsi="Times New Roman" w:cs="Times New Roman"/>
          <w:sz w:val="24"/>
          <w:szCs w:val="24"/>
        </w:rPr>
        <w:t>G</w:t>
      </w:r>
      <w:r w:rsidR="0058716B" w:rsidRPr="00333627">
        <w:rPr>
          <w:rFonts w:ascii="Times New Roman" w:hAnsi="Times New Roman" w:cs="Times New Roman"/>
          <w:sz w:val="24"/>
          <w:szCs w:val="24"/>
        </w:rPr>
        <w:t xml:space="preserve">overnment to </w:t>
      </w:r>
      <w:r w:rsidR="0058716B">
        <w:rPr>
          <w:rFonts w:ascii="Times New Roman" w:hAnsi="Times New Roman" w:cs="Times New Roman"/>
          <w:sz w:val="24"/>
          <w:szCs w:val="24"/>
        </w:rPr>
        <w:t>formulate</w:t>
      </w:r>
      <w:r w:rsidR="0058716B" w:rsidRPr="00333627">
        <w:rPr>
          <w:rFonts w:ascii="Times New Roman" w:hAnsi="Times New Roman" w:cs="Times New Roman"/>
          <w:sz w:val="24"/>
          <w:szCs w:val="24"/>
        </w:rPr>
        <w:t xml:space="preserve"> concrete measures to </w:t>
      </w:r>
      <w:r w:rsidR="00D001D5">
        <w:rPr>
          <w:rFonts w:ascii="Times New Roman" w:hAnsi="Times New Roman" w:cs="Times New Roman"/>
          <w:sz w:val="24"/>
          <w:szCs w:val="24"/>
        </w:rPr>
        <w:t>tackle</w:t>
      </w:r>
      <w:r w:rsidR="00D001D5" w:rsidRPr="00333627">
        <w:rPr>
          <w:rFonts w:ascii="Times New Roman" w:hAnsi="Times New Roman" w:cs="Times New Roman"/>
          <w:sz w:val="24"/>
          <w:szCs w:val="24"/>
        </w:rPr>
        <w:t xml:space="preserve"> </w:t>
      </w:r>
      <w:r w:rsidR="0058716B" w:rsidRPr="00333627">
        <w:rPr>
          <w:rFonts w:ascii="Times New Roman" w:hAnsi="Times New Roman" w:cs="Times New Roman"/>
          <w:sz w:val="24"/>
          <w:szCs w:val="24"/>
        </w:rPr>
        <w:t>these developments. Ingves</w:t>
      </w:r>
      <w:r w:rsidR="0013645D">
        <w:rPr>
          <w:rFonts w:ascii="Times New Roman" w:hAnsi="Times New Roman" w:cs="Times New Roman"/>
          <w:sz w:val="24"/>
          <w:szCs w:val="24"/>
        </w:rPr>
        <w:t xml:space="preserve"> </w:t>
      </w:r>
      <w:r w:rsidR="00D001D5">
        <w:rPr>
          <w:rFonts w:ascii="Times New Roman" w:hAnsi="Times New Roman" w:cs="Times New Roman"/>
          <w:sz w:val="24"/>
          <w:szCs w:val="24"/>
        </w:rPr>
        <w:t xml:space="preserve">again </w:t>
      </w:r>
      <w:r w:rsidR="0013645D">
        <w:rPr>
          <w:rFonts w:ascii="Times New Roman" w:hAnsi="Times New Roman" w:cs="Times New Roman"/>
          <w:sz w:val="24"/>
          <w:szCs w:val="24"/>
        </w:rPr>
        <w:t>called for</w:t>
      </w:r>
      <w:r w:rsidR="0058716B" w:rsidRPr="00333627">
        <w:rPr>
          <w:rFonts w:ascii="Times New Roman" w:hAnsi="Times New Roman" w:cs="Times New Roman"/>
          <w:sz w:val="24"/>
          <w:szCs w:val="24"/>
        </w:rPr>
        <w:t xml:space="preserve"> </w:t>
      </w:r>
      <w:r w:rsidR="00BE3FDA">
        <w:rPr>
          <w:rFonts w:ascii="Times New Roman" w:hAnsi="Times New Roman" w:cs="Times New Roman"/>
          <w:sz w:val="24"/>
          <w:szCs w:val="24"/>
        </w:rPr>
        <w:t>phasing out</w:t>
      </w:r>
      <w:r w:rsidR="00BE3FDA" w:rsidRPr="00333627">
        <w:rPr>
          <w:rFonts w:ascii="Times New Roman" w:hAnsi="Times New Roman" w:cs="Times New Roman"/>
          <w:sz w:val="24"/>
          <w:szCs w:val="24"/>
        </w:rPr>
        <w:t xml:space="preserve"> </w:t>
      </w:r>
      <w:r w:rsidR="0058716B" w:rsidRPr="00333627">
        <w:rPr>
          <w:rFonts w:ascii="Times New Roman" w:hAnsi="Times New Roman" w:cs="Times New Roman"/>
          <w:sz w:val="24"/>
          <w:szCs w:val="24"/>
        </w:rPr>
        <w:t>tax deduction on interest payments</w:t>
      </w:r>
      <w:r w:rsidR="0058716B">
        <w:rPr>
          <w:rFonts w:ascii="Times New Roman" w:hAnsi="Times New Roman" w:cs="Times New Roman"/>
          <w:sz w:val="24"/>
          <w:szCs w:val="24"/>
        </w:rPr>
        <w:t xml:space="preserve">, </w:t>
      </w:r>
      <w:r w:rsidR="00B072DA">
        <w:rPr>
          <w:rFonts w:ascii="Times New Roman" w:hAnsi="Times New Roman" w:cs="Times New Roman"/>
          <w:sz w:val="24"/>
          <w:szCs w:val="24"/>
        </w:rPr>
        <w:t xml:space="preserve">a move </w:t>
      </w:r>
      <w:r w:rsidR="0058716B">
        <w:rPr>
          <w:rFonts w:ascii="Times New Roman" w:hAnsi="Times New Roman" w:cs="Times New Roman"/>
          <w:sz w:val="24"/>
          <w:szCs w:val="24"/>
        </w:rPr>
        <w:t xml:space="preserve">which </w:t>
      </w:r>
      <w:r w:rsidR="00D111D3">
        <w:rPr>
          <w:rFonts w:ascii="Times New Roman" w:hAnsi="Times New Roman" w:cs="Times New Roman"/>
          <w:sz w:val="24"/>
          <w:szCs w:val="24"/>
        </w:rPr>
        <w:t xml:space="preserve">he believed </w:t>
      </w:r>
      <w:r w:rsidR="00BE3FDA">
        <w:rPr>
          <w:rFonts w:ascii="Times New Roman" w:hAnsi="Times New Roman" w:cs="Times New Roman"/>
          <w:sz w:val="24"/>
          <w:szCs w:val="24"/>
        </w:rPr>
        <w:t>would</w:t>
      </w:r>
      <w:r w:rsidR="0058716B">
        <w:rPr>
          <w:rFonts w:ascii="Times New Roman" w:hAnsi="Times New Roman" w:cs="Times New Roman"/>
          <w:sz w:val="24"/>
          <w:szCs w:val="24"/>
        </w:rPr>
        <w:t xml:space="preserve"> </w:t>
      </w:r>
      <w:r w:rsidR="006F7618">
        <w:rPr>
          <w:rFonts w:ascii="Times New Roman" w:hAnsi="Times New Roman" w:cs="Times New Roman"/>
          <w:sz w:val="24"/>
          <w:szCs w:val="24"/>
        </w:rPr>
        <w:t xml:space="preserve">dampen </w:t>
      </w:r>
      <w:r w:rsidR="0058716B">
        <w:rPr>
          <w:rFonts w:ascii="Times New Roman" w:hAnsi="Times New Roman" w:cs="Times New Roman"/>
          <w:sz w:val="24"/>
          <w:szCs w:val="24"/>
        </w:rPr>
        <w:t>credit</w:t>
      </w:r>
      <w:r w:rsidR="00BE3FDA">
        <w:rPr>
          <w:rFonts w:ascii="Times New Roman" w:hAnsi="Times New Roman" w:cs="Times New Roman"/>
          <w:sz w:val="24"/>
          <w:szCs w:val="24"/>
        </w:rPr>
        <w:t xml:space="preserve"> growth</w:t>
      </w:r>
      <w:r w:rsidR="0058716B" w:rsidRPr="00333627">
        <w:rPr>
          <w:rFonts w:ascii="Times New Roman" w:hAnsi="Times New Roman" w:cs="Times New Roman"/>
          <w:sz w:val="24"/>
          <w:szCs w:val="24"/>
        </w:rPr>
        <w:t>.</w:t>
      </w:r>
      <w:r w:rsidR="0058716B">
        <w:rPr>
          <w:rFonts w:ascii="Times New Roman" w:hAnsi="Times New Roman" w:cs="Times New Roman"/>
          <w:sz w:val="24"/>
          <w:szCs w:val="24"/>
        </w:rPr>
        <w:t xml:space="preserve"> Ten days later, </w:t>
      </w:r>
      <w:r w:rsidR="00E91872">
        <w:rPr>
          <w:rFonts w:ascii="Times New Roman" w:hAnsi="Times New Roman" w:cs="Times New Roman"/>
          <w:sz w:val="24"/>
          <w:szCs w:val="24"/>
        </w:rPr>
        <w:t>he</w:t>
      </w:r>
      <w:r w:rsidR="00BE3FDA">
        <w:rPr>
          <w:rFonts w:ascii="Times New Roman" w:hAnsi="Times New Roman" w:cs="Times New Roman"/>
          <w:sz w:val="24"/>
          <w:szCs w:val="24"/>
        </w:rPr>
        <w:t xml:space="preserve"> </w:t>
      </w:r>
      <w:r w:rsidR="00647FDD">
        <w:rPr>
          <w:rFonts w:ascii="Times New Roman" w:hAnsi="Times New Roman" w:cs="Times New Roman"/>
          <w:sz w:val="24"/>
          <w:szCs w:val="24"/>
        </w:rPr>
        <w:t>voiced his</w:t>
      </w:r>
      <w:r w:rsidR="0013645D">
        <w:rPr>
          <w:rFonts w:ascii="Times New Roman" w:hAnsi="Times New Roman" w:cs="Times New Roman"/>
          <w:sz w:val="24"/>
          <w:szCs w:val="24"/>
        </w:rPr>
        <w:t xml:space="preserve"> </w:t>
      </w:r>
      <w:r w:rsidR="0058716B">
        <w:rPr>
          <w:rFonts w:ascii="Times New Roman" w:hAnsi="Times New Roman" w:cs="Times New Roman"/>
          <w:sz w:val="24"/>
          <w:szCs w:val="24"/>
        </w:rPr>
        <w:t xml:space="preserve">frustration with </w:t>
      </w:r>
      <w:r w:rsidR="0058716B">
        <w:rPr>
          <w:rFonts w:ascii="Times New Roman" w:hAnsi="Times New Roman" w:cs="Times New Roman"/>
          <w:i/>
          <w:sz w:val="24"/>
          <w:szCs w:val="24"/>
        </w:rPr>
        <w:t>Riksbanken</w:t>
      </w:r>
      <w:r w:rsidR="0058716B">
        <w:rPr>
          <w:rFonts w:ascii="Times New Roman" w:hAnsi="Times New Roman" w:cs="Times New Roman"/>
          <w:sz w:val="24"/>
          <w:szCs w:val="24"/>
        </w:rPr>
        <w:t xml:space="preserve">’s impotence in the </w:t>
      </w:r>
      <w:r w:rsidR="0058716B" w:rsidRPr="004C35D1">
        <w:rPr>
          <w:rFonts w:ascii="Times New Roman" w:hAnsi="Times New Roman" w:cs="Times New Roman"/>
          <w:i/>
          <w:sz w:val="24"/>
          <w:szCs w:val="24"/>
        </w:rPr>
        <w:t>Wall Street Journal</w:t>
      </w:r>
      <w:r w:rsidR="00366894">
        <w:rPr>
          <w:rFonts w:ascii="Times New Roman" w:hAnsi="Times New Roman" w:cs="Times New Roman"/>
          <w:sz w:val="24"/>
          <w:szCs w:val="24"/>
        </w:rPr>
        <w:t xml:space="preserve"> (2015):</w:t>
      </w:r>
      <w:r w:rsidR="006D0777">
        <w:rPr>
          <w:rFonts w:ascii="Times New Roman" w:hAnsi="Times New Roman" w:cs="Times New Roman"/>
          <w:sz w:val="24"/>
          <w:szCs w:val="24"/>
        </w:rPr>
        <w:t xml:space="preserve"> </w:t>
      </w:r>
      <w:r w:rsidR="00647FDD">
        <w:rPr>
          <w:rFonts w:ascii="Times New Roman" w:hAnsi="Times New Roman" w:cs="Times New Roman"/>
          <w:sz w:val="24"/>
          <w:szCs w:val="24"/>
        </w:rPr>
        <w:t>“</w:t>
      </w:r>
      <w:r w:rsidR="0058716B" w:rsidRPr="00333627">
        <w:rPr>
          <w:rFonts w:ascii="Times New Roman" w:hAnsi="Times New Roman" w:cs="Times New Roman"/>
          <w:sz w:val="24"/>
          <w:szCs w:val="24"/>
        </w:rPr>
        <w:t>Given what’s going on in our housing market, we would actually need two different policy rates but that’s impossible to engineer</w:t>
      </w:r>
      <w:r w:rsidR="00647FDD">
        <w:rPr>
          <w:rFonts w:ascii="Times New Roman" w:hAnsi="Times New Roman" w:cs="Times New Roman"/>
          <w:sz w:val="24"/>
          <w:szCs w:val="24"/>
        </w:rPr>
        <w:t>”</w:t>
      </w:r>
      <w:r w:rsidR="00366894">
        <w:rPr>
          <w:rFonts w:ascii="Times New Roman" w:hAnsi="Times New Roman" w:cs="Times New Roman"/>
          <w:sz w:val="24"/>
          <w:szCs w:val="24"/>
        </w:rPr>
        <w:t xml:space="preserve">, a reference to the so-called Tinbergen principle </w:t>
      </w:r>
      <w:r w:rsidR="00647FDD">
        <w:rPr>
          <w:rFonts w:ascii="Times New Roman" w:hAnsi="Times New Roman" w:cs="Times New Roman"/>
          <w:sz w:val="24"/>
          <w:szCs w:val="24"/>
        </w:rPr>
        <w:t xml:space="preserve">stipulating </w:t>
      </w:r>
      <w:r w:rsidR="00366894">
        <w:rPr>
          <w:rFonts w:ascii="Times New Roman" w:hAnsi="Times New Roman" w:cs="Times New Roman"/>
          <w:sz w:val="24"/>
          <w:szCs w:val="24"/>
        </w:rPr>
        <w:t>that for each policy objective a policy tool should be available (Galati and Moessner, 2013).</w:t>
      </w:r>
      <w:r w:rsidR="0058716B">
        <w:rPr>
          <w:rFonts w:ascii="Times New Roman" w:hAnsi="Times New Roman" w:cs="Times New Roman"/>
          <w:sz w:val="24"/>
          <w:szCs w:val="24"/>
        </w:rPr>
        <w:t xml:space="preserve"> I</w:t>
      </w:r>
      <w:r w:rsidR="00425780">
        <w:rPr>
          <w:rFonts w:ascii="Times New Roman" w:hAnsi="Times New Roman" w:cs="Times New Roman"/>
          <w:sz w:val="24"/>
          <w:szCs w:val="24"/>
        </w:rPr>
        <w:t xml:space="preserve">n warning about growing systemic risk and calling for urgent action when the other bodies did not, Ingves took the first steps towards constructing a discourse contesting </w:t>
      </w:r>
      <w:r w:rsidR="00425780" w:rsidRPr="00940F9C">
        <w:rPr>
          <w:rFonts w:ascii="Times New Roman" w:hAnsi="Times New Roman" w:cs="Times New Roman"/>
          <w:sz w:val="24"/>
          <w:szCs w:val="24"/>
        </w:rPr>
        <w:t xml:space="preserve">the </w:t>
      </w:r>
      <w:r w:rsidR="00425780" w:rsidRPr="00BC615D">
        <w:rPr>
          <w:rFonts w:ascii="Times New Roman" w:hAnsi="Times New Roman" w:cs="Times New Roman"/>
          <w:sz w:val="24"/>
          <w:szCs w:val="24"/>
        </w:rPr>
        <w:t>taken-for-granted, foundational</w:t>
      </w:r>
      <w:r w:rsidR="00425780" w:rsidRPr="00940F9C">
        <w:rPr>
          <w:rFonts w:ascii="Times New Roman" w:hAnsi="Times New Roman" w:cs="Times New Roman"/>
          <w:sz w:val="24"/>
          <w:szCs w:val="24"/>
        </w:rPr>
        <w:t xml:space="preserve"> policy orientation</w:t>
      </w:r>
      <w:r w:rsidR="00425780">
        <w:rPr>
          <w:rFonts w:ascii="Times New Roman" w:hAnsi="Times New Roman" w:cs="Times New Roman"/>
          <w:sz w:val="24"/>
          <w:szCs w:val="24"/>
        </w:rPr>
        <w:t xml:space="preserve"> of </w:t>
      </w:r>
      <w:r w:rsidR="00425780" w:rsidRPr="00940F9C">
        <w:rPr>
          <w:rFonts w:ascii="Times New Roman" w:hAnsi="Times New Roman" w:cs="Times New Roman"/>
          <w:sz w:val="24"/>
          <w:szCs w:val="24"/>
        </w:rPr>
        <w:t>financialisation</w:t>
      </w:r>
      <w:r w:rsidR="00425780">
        <w:rPr>
          <w:rFonts w:ascii="Times New Roman" w:hAnsi="Times New Roman" w:cs="Times New Roman"/>
          <w:sz w:val="24"/>
          <w:szCs w:val="24"/>
        </w:rPr>
        <w:t xml:space="preserve">. As a </w:t>
      </w:r>
      <w:r w:rsidR="006F7618">
        <w:rPr>
          <w:rFonts w:ascii="Times New Roman" w:hAnsi="Times New Roman" w:cs="Times New Roman"/>
          <w:sz w:val="24"/>
          <w:szCs w:val="24"/>
        </w:rPr>
        <w:t>traditional intellectual</w:t>
      </w:r>
      <w:r w:rsidR="00425780">
        <w:rPr>
          <w:rFonts w:ascii="Times New Roman" w:hAnsi="Times New Roman" w:cs="Times New Roman"/>
          <w:sz w:val="24"/>
          <w:szCs w:val="24"/>
        </w:rPr>
        <w:t xml:space="preserve">, he sought to </w:t>
      </w:r>
      <w:r w:rsidR="00763C4E">
        <w:rPr>
          <w:rFonts w:ascii="Times New Roman" w:hAnsi="Times New Roman" w:cs="Times New Roman"/>
          <w:sz w:val="24"/>
          <w:szCs w:val="24"/>
        </w:rPr>
        <w:t>exercis</w:t>
      </w:r>
      <w:r w:rsidR="006F7618">
        <w:rPr>
          <w:rFonts w:ascii="Times New Roman" w:hAnsi="Times New Roman" w:cs="Times New Roman"/>
          <w:sz w:val="24"/>
          <w:szCs w:val="24"/>
        </w:rPr>
        <w:t>e moral and intellectual leadership</w:t>
      </w:r>
      <w:r w:rsidR="00425780">
        <w:rPr>
          <w:rFonts w:ascii="Times New Roman" w:hAnsi="Times New Roman" w:cs="Times New Roman"/>
          <w:sz w:val="24"/>
          <w:szCs w:val="24"/>
        </w:rPr>
        <w:t xml:space="preserve"> for the sake of reproducing capitalism in general. Therefore, n</w:t>
      </w:r>
      <w:r w:rsidR="00366894">
        <w:rPr>
          <w:rFonts w:ascii="Times New Roman" w:hAnsi="Times New Roman" w:cs="Times New Roman"/>
          <w:sz w:val="24"/>
          <w:szCs w:val="24"/>
        </w:rPr>
        <w:t xml:space="preserve">ot only was there growing inter-institutional conflict on display, but also </w:t>
      </w:r>
      <w:r w:rsidR="00B072DA">
        <w:rPr>
          <w:rFonts w:ascii="Times New Roman" w:hAnsi="Times New Roman" w:cs="Times New Roman"/>
          <w:sz w:val="24"/>
          <w:szCs w:val="24"/>
        </w:rPr>
        <w:t xml:space="preserve">evidence of </w:t>
      </w:r>
      <w:r w:rsidR="00366894">
        <w:rPr>
          <w:rFonts w:ascii="Times New Roman" w:hAnsi="Times New Roman" w:cs="Times New Roman"/>
          <w:sz w:val="24"/>
          <w:szCs w:val="24"/>
        </w:rPr>
        <w:t>a budding administrative crisis.</w:t>
      </w:r>
    </w:p>
    <w:p w14:paraId="6EA42294" w14:textId="77777777" w:rsidR="0058716B" w:rsidRPr="00333627" w:rsidRDefault="0058716B" w:rsidP="0058716B">
      <w:pPr>
        <w:spacing w:line="480" w:lineRule="auto"/>
        <w:rPr>
          <w:rFonts w:ascii="Times New Roman" w:hAnsi="Times New Roman" w:cs="Times New Roman"/>
          <w:sz w:val="24"/>
          <w:szCs w:val="24"/>
        </w:rPr>
      </w:pPr>
    </w:p>
    <w:p w14:paraId="29CF8280" w14:textId="75723241" w:rsidR="0058716B" w:rsidRPr="004C0D4C" w:rsidRDefault="0058716B" w:rsidP="0058716B">
      <w:pPr>
        <w:spacing w:line="480" w:lineRule="auto"/>
        <w:rPr>
          <w:rFonts w:ascii="Times New Roman" w:hAnsi="Times New Roman" w:cs="Times New Roman"/>
          <w:i/>
          <w:sz w:val="24"/>
          <w:szCs w:val="24"/>
        </w:rPr>
      </w:pPr>
      <w:r w:rsidRPr="006E67A8">
        <w:rPr>
          <w:rFonts w:ascii="Times New Roman" w:hAnsi="Times New Roman" w:cs="Times New Roman"/>
          <w:i/>
          <w:sz w:val="24"/>
          <w:szCs w:val="24"/>
        </w:rPr>
        <w:t xml:space="preserve">Shifting Alliances </w:t>
      </w:r>
      <w:r w:rsidRPr="004C0D4C">
        <w:rPr>
          <w:rFonts w:ascii="Times New Roman" w:hAnsi="Times New Roman" w:cs="Times New Roman"/>
          <w:i/>
          <w:sz w:val="24"/>
          <w:szCs w:val="24"/>
        </w:rPr>
        <w:t>(</w:t>
      </w:r>
      <w:r w:rsidR="008040D9" w:rsidRPr="004C0D4C">
        <w:rPr>
          <w:rFonts w:ascii="Times New Roman" w:hAnsi="Times New Roman" w:cs="Times New Roman"/>
          <w:i/>
          <w:sz w:val="24"/>
          <w:szCs w:val="24"/>
        </w:rPr>
        <w:t xml:space="preserve">June </w:t>
      </w:r>
      <w:r w:rsidRPr="004C0D4C">
        <w:rPr>
          <w:rFonts w:ascii="Times New Roman" w:hAnsi="Times New Roman" w:cs="Times New Roman"/>
          <w:i/>
          <w:sz w:val="24"/>
          <w:szCs w:val="24"/>
        </w:rPr>
        <w:t>2015-</w:t>
      </w:r>
      <w:r w:rsidR="00431063" w:rsidRPr="004C0D4C">
        <w:rPr>
          <w:rFonts w:ascii="Times New Roman" w:hAnsi="Times New Roman" w:cs="Times New Roman"/>
          <w:i/>
          <w:sz w:val="24"/>
          <w:szCs w:val="24"/>
        </w:rPr>
        <w:t xml:space="preserve">December </w:t>
      </w:r>
      <w:r w:rsidRPr="004C0D4C">
        <w:rPr>
          <w:rFonts w:ascii="Times New Roman" w:hAnsi="Times New Roman" w:cs="Times New Roman"/>
          <w:i/>
          <w:sz w:val="24"/>
          <w:szCs w:val="24"/>
        </w:rPr>
        <w:t>2016)</w:t>
      </w:r>
    </w:p>
    <w:p w14:paraId="18CE305C" w14:textId="003502A2" w:rsidR="0058716B" w:rsidRDefault="0058716B" w:rsidP="0058716B">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3204A0">
        <w:rPr>
          <w:rFonts w:ascii="Times New Roman" w:hAnsi="Times New Roman" w:cs="Times New Roman"/>
          <w:sz w:val="24"/>
          <w:szCs w:val="24"/>
        </w:rPr>
        <w:t>s</w:t>
      </w:r>
      <w:r>
        <w:rPr>
          <w:rFonts w:ascii="Times New Roman" w:hAnsi="Times New Roman" w:cs="Times New Roman"/>
          <w:sz w:val="24"/>
          <w:szCs w:val="24"/>
        </w:rPr>
        <w:t xml:space="preserve"> recovery from the </w:t>
      </w:r>
      <w:r w:rsidR="003204A0">
        <w:rPr>
          <w:rFonts w:ascii="Times New Roman" w:hAnsi="Times New Roman" w:cs="Times New Roman"/>
          <w:sz w:val="24"/>
          <w:szCs w:val="24"/>
        </w:rPr>
        <w:t>recessionary conditions in 2012 had gained momentum</w:t>
      </w:r>
      <w:r>
        <w:rPr>
          <w:rFonts w:ascii="Times New Roman" w:hAnsi="Times New Roman" w:cs="Times New Roman"/>
          <w:sz w:val="24"/>
          <w:szCs w:val="24"/>
        </w:rPr>
        <w:t xml:space="preserve">, now </w:t>
      </w:r>
      <w:r w:rsidR="005509BC">
        <w:rPr>
          <w:rFonts w:ascii="Times New Roman" w:hAnsi="Times New Roman" w:cs="Times New Roman"/>
          <w:sz w:val="24"/>
          <w:szCs w:val="24"/>
        </w:rPr>
        <w:t xml:space="preserve">increasingly </w:t>
      </w:r>
      <w:r w:rsidR="0034349D">
        <w:rPr>
          <w:rFonts w:ascii="Times New Roman" w:hAnsi="Times New Roman" w:cs="Times New Roman"/>
          <w:sz w:val="24"/>
          <w:szCs w:val="24"/>
        </w:rPr>
        <w:t>debt-led</w:t>
      </w:r>
      <w:r>
        <w:rPr>
          <w:rFonts w:ascii="Times New Roman" w:hAnsi="Times New Roman" w:cs="Times New Roman"/>
          <w:sz w:val="24"/>
          <w:szCs w:val="24"/>
        </w:rPr>
        <w:t>, a new, but very weak</w:t>
      </w:r>
      <w:r w:rsidR="0041549C">
        <w:rPr>
          <w:rFonts w:ascii="Times New Roman" w:hAnsi="Times New Roman" w:cs="Times New Roman"/>
          <w:sz w:val="24"/>
          <w:szCs w:val="24"/>
        </w:rPr>
        <w:t>,</w:t>
      </w:r>
      <w:r>
        <w:rPr>
          <w:rFonts w:ascii="Times New Roman" w:hAnsi="Times New Roman" w:cs="Times New Roman"/>
          <w:sz w:val="24"/>
          <w:szCs w:val="24"/>
        </w:rPr>
        <w:t xml:space="preserve"> </w:t>
      </w:r>
      <w:r w:rsidR="0034349D">
        <w:rPr>
          <w:rFonts w:ascii="Times New Roman" w:hAnsi="Times New Roman" w:cs="Times New Roman"/>
          <w:sz w:val="24"/>
          <w:szCs w:val="24"/>
        </w:rPr>
        <w:t xml:space="preserve">SAP-led </w:t>
      </w:r>
      <w:r w:rsidR="003204A0">
        <w:rPr>
          <w:rFonts w:ascii="Times New Roman" w:hAnsi="Times New Roman" w:cs="Times New Roman"/>
          <w:sz w:val="24"/>
          <w:szCs w:val="24"/>
        </w:rPr>
        <w:t>G</w:t>
      </w:r>
      <w:r>
        <w:rPr>
          <w:rFonts w:ascii="Times New Roman" w:hAnsi="Times New Roman" w:cs="Times New Roman"/>
          <w:sz w:val="24"/>
          <w:szCs w:val="24"/>
        </w:rPr>
        <w:t xml:space="preserve">overnment, supported by the Greens, was elected in </w:t>
      </w:r>
      <w:r>
        <w:rPr>
          <w:rFonts w:ascii="Times New Roman" w:hAnsi="Times New Roman" w:cs="Times New Roman"/>
          <w:sz w:val="24"/>
          <w:szCs w:val="24"/>
        </w:rPr>
        <w:lastRenderedPageBreak/>
        <w:t xml:space="preserve">September 2014. While unable to get its first budget through </w:t>
      </w:r>
      <w:r>
        <w:rPr>
          <w:rFonts w:ascii="Times New Roman" w:hAnsi="Times New Roman" w:cs="Times New Roman"/>
          <w:i/>
          <w:sz w:val="24"/>
          <w:szCs w:val="24"/>
        </w:rPr>
        <w:t>Riksdagen</w:t>
      </w:r>
      <w:r>
        <w:rPr>
          <w:rFonts w:ascii="Times New Roman" w:hAnsi="Times New Roman" w:cs="Times New Roman"/>
          <w:sz w:val="24"/>
          <w:szCs w:val="24"/>
        </w:rPr>
        <w:t xml:space="preserve"> and subsequently just escaping new elections, Government </w:t>
      </w:r>
      <w:r w:rsidR="007643E8">
        <w:rPr>
          <w:rFonts w:ascii="Times New Roman" w:hAnsi="Times New Roman" w:cs="Times New Roman"/>
          <w:sz w:val="24"/>
          <w:szCs w:val="24"/>
        </w:rPr>
        <w:t xml:space="preserve">nevertheless expressed </w:t>
      </w:r>
      <w:r>
        <w:rPr>
          <w:rFonts w:ascii="Times New Roman" w:hAnsi="Times New Roman" w:cs="Times New Roman"/>
          <w:sz w:val="24"/>
          <w:szCs w:val="24"/>
        </w:rPr>
        <w:t xml:space="preserve">intent on spurring progress in the construction of MPR and to forge a cooperative spirit in FSR to that effect. This was </w:t>
      </w:r>
      <w:r w:rsidR="008C775A">
        <w:rPr>
          <w:rFonts w:ascii="Times New Roman" w:hAnsi="Times New Roman" w:cs="Times New Roman"/>
          <w:sz w:val="24"/>
          <w:szCs w:val="24"/>
        </w:rPr>
        <w:t xml:space="preserve">smoothed </w:t>
      </w:r>
      <w:r w:rsidR="0061744B">
        <w:rPr>
          <w:rFonts w:ascii="Times New Roman" w:hAnsi="Times New Roman" w:cs="Times New Roman"/>
          <w:sz w:val="24"/>
          <w:szCs w:val="24"/>
        </w:rPr>
        <w:t xml:space="preserve">somewhat </w:t>
      </w:r>
      <w:r>
        <w:rPr>
          <w:rFonts w:ascii="Times New Roman" w:hAnsi="Times New Roman" w:cs="Times New Roman"/>
          <w:sz w:val="24"/>
          <w:szCs w:val="24"/>
        </w:rPr>
        <w:t>by Erik Thedéen</w:t>
      </w:r>
      <w:r w:rsidRPr="00856C94">
        <w:rPr>
          <w:rFonts w:ascii="Times New Roman" w:hAnsi="Times New Roman" w:cs="Times New Roman"/>
          <w:sz w:val="24"/>
          <w:szCs w:val="24"/>
        </w:rPr>
        <w:t xml:space="preserve"> </w:t>
      </w:r>
      <w:r>
        <w:rPr>
          <w:rFonts w:ascii="Times New Roman" w:hAnsi="Times New Roman" w:cs="Times New Roman"/>
          <w:sz w:val="24"/>
          <w:szCs w:val="24"/>
        </w:rPr>
        <w:t>being</w:t>
      </w:r>
      <w:r w:rsidR="007643E8">
        <w:rPr>
          <w:rFonts w:ascii="Times New Roman" w:hAnsi="Times New Roman" w:cs="Times New Roman"/>
          <w:sz w:val="24"/>
          <w:szCs w:val="24"/>
        </w:rPr>
        <w:t xml:space="preserve"> made</w:t>
      </w:r>
      <w:r>
        <w:rPr>
          <w:rFonts w:ascii="Times New Roman" w:hAnsi="Times New Roman" w:cs="Times New Roman"/>
          <w:sz w:val="24"/>
          <w:szCs w:val="24"/>
        </w:rPr>
        <w:t xml:space="preserve"> General Director of </w:t>
      </w:r>
      <w:r>
        <w:rPr>
          <w:rFonts w:ascii="Times New Roman" w:hAnsi="Times New Roman" w:cs="Times New Roman"/>
          <w:i/>
          <w:sz w:val="24"/>
          <w:szCs w:val="24"/>
        </w:rPr>
        <w:t xml:space="preserve">Finansinspektionen </w:t>
      </w:r>
      <w:r>
        <w:rPr>
          <w:rFonts w:ascii="Times New Roman" w:hAnsi="Times New Roman" w:cs="Times New Roman"/>
          <w:sz w:val="24"/>
          <w:szCs w:val="24"/>
        </w:rPr>
        <w:t>in October 2015 with a</w:t>
      </w:r>
      <w:r w:rsidR="0034349D">
        <w:rPr>
          <w:rFonts w:ascii="Times New Roman" w:hAnsi="Times New Roman" w:cs="Times New Roman"/>
          <w:sz w:val="24"/>
          <w:szCs w:val="24"/>
        </w:rPr>
        <w:t>n impressive revolving door</w:t>
      </w:r>
      <w:r>
        <w:rPr>
          <w:rFonts w:ascii="Times New Roman" w:hAnsi="Times New Roman" w:cs="Times New Roman"/>
          <w:sz w:val="24"/>
          <w:szCs w:val="24"/>
        </w:rPr>
        <w:t xml:space="preserve"> CV including staffing at </w:t>
      </w:r>
      <w:r w:rsidRPr="005E5C79">
        <w:rPr>
          <w:rFonts w:ascii="Times New Roman" w:hAnsi="Times New Roman" w:cs="Times New Roman"/>
          <w:i/>
          <w:sz w:val="24"/>
          <w:szCs w:val="24"/>
        </w:rPr>
        <w:t>Riksbanken</w:t>
      </w:r>
      <w:r>
        <w:rPr>
          <w:rFonts w:ascii="Times New Roman" w:hAnsi="Times New Roman" w:cs="Times New Roman"/>
          <w:sz w:val="24"/>
          <w:szCs w:val="24"/>
        </w:rPr>
        <w:t xml:space="preserve">, Deputy General Directorship at </w:t>
      </w:r>
      <w:r>
        <w:rPr>
          <w:rFonts w:ascii="Times New Roman" w:hAnsi="Times New Roman" w:cs="Times New Roman"/>
          <w:i/>
          <w:sz w:val="24"/>
          <w:szCs w:val="24"/>
        </w:rPr>
        <w:t>Riksgälden</w:t>
      </w:r>
      <w:r>
        <w:rPr>
          <w:rFonts w:ascii="Times New Roman" w:hAnsi="Times New Roman" w:cs="Times New Roman"/>
          <w:sz w:val="24"/>
          <w:szCs w:val="24"/>
        </w:rPr>
        <w:t xml:space="preserve">, CEO for the Stockholm stock exchange and State Secretary </w:t>
      </w:r>
      <w:r w:rsidR="0061744B">
        <w:rPr>
          <w:rFonts w:ascii="Times New Roman" w:hAnsi="Times New Roman" w:cs="Times New Roman"/>
          <w:sz w:val="24"/>
          <w:szCs w:val="24"/>
        </w:rPr>
        <w:t xml:space="preserve">to the Minister of Financial Markets </w:t>
      </w:r>
      <w:r>
        <w:rPr>
          <w:rFonts w:ascii="Times New Roman" w:hAnsi="Times New Roman" w:cs="Times New Roman"/>
          <w:sz w:val="24"/>
          <w:szCs w:val="24"/>
        </w:rPr>
        <w:t xml:space="preserve">under the </w:t>
      </w:r>
      <w:r w:rsidR="0034349D">
        <w:rPr>
          <w:rFonts w:ascii="Times New Roman" w:hAnsi="Times New Roman" w:cs="Times New Roman"/>
          <w:sz w:val="24"/>
          <w:szCs w:val="24"/>
        </w:rPr>
        <w:t xml:space="preserve">previous centre-right </w:t>
      </w:r>
      <w:r>
        <w:rPr>
          <w:rFonts w:ascii="Times New Roman" w:hAnsi="Times New Roman" w:cs="Times New Roman"/>
          <w:sz w:val="24"/>
          <w:szCs w:val="24"/>
        </w:rPr>
        <w:t>government.</w:t>
      </w:r>
      <w:r>
        <w:rPr>
          <w:rFonts w:ascii="Times New Roman" w:hAnsi="Times New Roman" w:cs="Times New Roman"/>
          <w:i/>
          <w:sz w:val="24"/>
          <w:szCs w:val="24"/>
        </w:rPr>
        <w:t xml:space="preserve"> </w:t>
      </w:r>
      <w:r>
        <w:rPr>
          <w:rFonts w:ascii="Times New Roman" w:hAnsi="Times New Roman" w:cs="Times New Roman"/>
          <w:sz w:val="24"/>
          <w:szCs w:val="24"/>
        </w:rPr>
        <w:t xml:space="preserve">Yet, as the credit boom persisted, </w:t>
      </w:r>
      <w:r w:rsidR="0041549C">
        <w:rPr>
          <w:rFonts w:ascii="Times New Roman" w:hAnsi="Times New Roman" w:cs="Times New Roman"/>
          <w:sz w:val="24"/>
          <w:szCs w:val="24"/>
        </w:rPr>
        <w:t xml:space="preserve">new </w:t>
      </w:r>
      <w:r w:rsidR="0061744B">
        <w:rPr>
          <w:rFonts w:ascii="Times New Roman" w:hAnsi="Times New Roman" w:cs="Times New Roman"/>
          <w:sz w:val="24"/>
          <w:szCs w:val="24"/>
        </w:rPr>
        <w:t xml:space="preserve">conflicts </w:t>
      </w:r>
      <w:r w:rsidR="0041549C">
        <w:rPr>
          <w:rFonts w:ascii="Times New Roman" w:hAnsi="Times New Roman" w:cs="Times New Roman"/>
          <w:sz w:val="24"/>
          <w:szCs w:val="24"/>
        </w:rPr>
        <w:t xml:space="preserve">first emerged and then </w:t>
      </w:r>
      <w:r w:rsidR="0061744B">
        <w:rPr>
          <w:rFonts w:ascii="Times New Roman" w:hAnsi="Times New Roman" w:cs="Times New Roman"/>
          <w:sz w:val="24"/>
          <w:szCs w:val="24"/>
        </w:rPr>
        <w:t xml:space="preserve">spilled over into public debate </w:t>
      </w:r>
      <w:r w:rsidR="0041549C">
        <w:rPr>
          <w:rFonts w:ascii="Times New Roman" w:hAnsi="Times New Roman" w:cs="Times New Roman"/>
          <w:sz w:val="24"/>
          <w:szCs w:val="24"/>
        </w:rPr>
        <w:t xml:space="preserve">as </w:t>
      </w:r>
      <w:r>
        <w:rPr>
          <w:rFonts w:ascii="Times New Roman" w:hAnsi="Times New Roman" w:cs="Times New Roman"/>
          <w:sz w:val="24"/>
          <w:szCs w:val="24"/>
        </w:rPr>
        <w:t>alliances shifted</w:t>
      </w:r>
      <w:r w:rsidR="0061744B">
        <w:rPr>
          <w:rFonts w:ascii="Times New Roman" w:hAnsi="Times New Roman" w:cs="Times New Roman"/>
          <w:sz w:val="24"/>
          <w:szCs w:val="24"/>
        </w:rPr>
        <w:t xml:space="preserve"> and</w:t>
      </w:r>
      <w:r w:rsidR="00F737A9">
        <w:rPr>
          <w:rFonts w:ascii="Times New Roman" w:hAnsi="Times New Roman" w:cs="Times New Roman"/>
          <w:sz w:val="24"/>
          <w:szCs w:val="24"/>
        </w:rPr>
        <w:t xml:space="preserve"> new actors getting involved in the conflict.</w:t>
      </w:r>
    </w:p>
    <w:p w14:paraId="53305BD3" w14:textId="26762F55" w:rsidR="007643E8" w:rsidRPr="0061744B" w:rsidRDefault="007643E8" w:rsidP="0058716B">
      <w:pPr>
        <w:spacing w:line="480" w:lineRule="auto"/>
        <w:jc w:val="both"/>
        <w:rPr>
          <w:rFonts w:ascii="Times New Roman" w:hAnsi="Times New Roman" w:cs="Times New Roman"/>
          <w:sz w:val="24"/>
          <w:szCs w:val="24"/>
        </w:rPr>
      </w:pPr>
    </w:p>
    <w:p w14:paraId="66A6986C" w14:textId="32449CAD" w:rsidR="0058716B" w:rsidRPr="002366D3" w:rsidRDefault="0058716B" w:rsidP="0058716B">
      <w:pPr>
        <w:spacing w:line="480" w:lineRule="auto"/>
        <w:jc w:val="both"/>
        <w:rPr>
          <w:rFonts w:ascii="Times New Roman" w:hAnsi="Times New Roman" w:cs="Times New Roman"/>
          <w:sz w:val="24"/>
          <w:szCs w:val="24"/>
        </w:rPr>
      </w:pPr>
      <w:r>
        <w:rPr>
          <w:rFonts w:ascii="Times New Roman" w:hAnsi="Times New Roman" w:cs="Times New Roman"/>
          <w:sz w:val="24"/>
          <w:szCs w:val="24"/>
        </w:rPr>
        <w:t>In FSR</w:t>
      </w:r>
      <w:r w:rsidR="008040D9">
        <w:rPr>
          <w:rFonts w:ascii="Times New Roman" w:hAnsi="Times New Roman" w:cs="Times New Roman"/>
          <w:sz w:val="24"/>
          <w:szCs w:val="24"/>
        </w:rPr>
        <w:t>’s June</w:t>
      </w:r>
      <w:r w:rsidR="0061744B">
        <w:rPr>
          <w:rFonts w:ascii="Times New Roman" w:hAnsi="Times New Roman" w:cs="Times New Roman"/>
          <w:sz w:val="24"/>
          <w:szCs w:val="24"/>
        </w:rPr>
        <w:t xml:space="preserve"> 2015</w:t>
      </w:r>
      <w:r w:rsidR="008040D9">
        <w:rPr>
          <w:rFonts w:ascii="Times New Roman" w:hAnsi="Times New Roman" w:cs="Times New Roman"/>
          <w:sz w:val="24"/>
          <w:szCs w:val="24"/>
        </w:rPr>
        <w:t xml:space="preserve"> meeting</w:t>
      </w:r>
      <w:r>
        <w:rPr>
          <w:rFonts w:ascii="Times New Roman" w:hAnsi="Times New Roman" w:cs="Times New Roman"/>
          <w:sz w:val="24"/>
          <w:szCs w:val="24"/>
        </w:rPr>
        <w:t xml:space="preserve">, </w:t>
      </w:r>
      <w:r w:rsidR="008040D9">
        <w:rPr>
          <w:rFonts w:ascii="Times New Roman" w:hAnsi="Times New Roman" w:cs="Times New Roman"/>
          <w:sz w:val="24"/>
          <w:szCs w:val="24"/>
        </w:rPr>
        <w:t xml:space="preserve">there were </w:t>
      </w:r>
      <w:r>
        <w:rPr>
          <w:rFonts w:ascii="Times New Roman" w:hAnsi="Times New Roman" w:cs="Times New Roman"/>
          <w:sz w:val="24"/>
          <w:szCs w:val="24"/>
        </w:rPr>
        <w:t xml:space="preserve">signs of convergence. </w:t>
      </w:r>
      <w:r w:rsidR="0041549C">
        <w:rPr>
          <w:rFonts w:ascii="Times New Roman" w:hAnsi="Times New Roman" w:cs="Times New Roman"/>
          <w:sz w:val="24"/>
          <w:szCs w:val="24"/>
        </w:rPr>
        <w:t>O</w:t>
      </w:r>
      <w:r>
        <w:rPr>
          <w:rFonts w:ascii="Times New Roman" w:hAnsi="Times New Roman" w:cs="Times New Roman"/>
          <w:sz w:val="24"/>
          <w:szCs w:val="24"/>
        </w:rPr>
        <w:t>pin</w:t>
      </w:r>
      <w:r w:rsidRPr="00333627">
        <w:rPr>
          <w:rFonts w:ascii="Times New Roman" w:hAnsi="Times New Roman" w:cs="Times New Roman"/>
          <w:sz w:val="24"/>
          <w:szCs w:val="24"/>
        </w:rPr>
        <w:t>ions on capital requirements for banks</w:t>
      </w:r>
      <w:r>
        <w:rPr>
          <w:rFonts w:ascii="Times New Roman" w:hAnsi="Times New Roman" w:cs="Times New Roman"/>
          <w:sz w:val="24"/>
          <w:szCs w:val="24"/>
        </w:rPr>
        <w:t xml:space="preserve"> </w:t>
      </w:r>
      <w:r w:rsidR="0041549C">
        <w:rPr>
          <w:rFonts w:ascii="Times New Roman" w:hAnsi="Times New Roman" w:cs="Times New Roman"/>
          <w:sz w:val="24"/>
          <w:szCs w:val="24"/>
        </w:rPr>
        <w:t>stayed divergent</w:t>
      </w:r>
      <w:r w:rsidRPr="00333627">
        <w:rPr>
          <w:rFonts w:ascii="Times New Roman" w:hAnsi="Times New Roman" w:cs="Times New Roman"/>
          <w:sz w:val="24"/>
          <w:szCs w:val="24"/>
        </w:rPr>
        <w:t xml:space="preserve">. </w:t>
      </w:r>
      <w:r>
        <w:rPr>
          <w:rFonts w:ascii="Times New Roman" w:hAnsi="Times New Roman" w:cs="Times New Roman"/>
          <w:sz w:val="24"/>
          <w:szCs w:val="24"/>
        </w:rPr>
        <w:t>However, o</w:t>
      </w:r>
      <w:r w:rsidRPr="00333627">
        <w:rPr>
          <w:rFonts w:ascii="Times New Roman" w:hAnsi="Times New Roman" w:cs="Times New Roman"/>
          <w:sz w:val="24"/>
          <w:szCs w:val="24"/>
        </w:rPr>
        <w:t xml:space="preserve">n the matter of </w:t>
      </w:r>
      <w:r>
        <w:rPr>
          <w:rFonts w:ascii="Times New Roman" w:hAnsi="Times New Roman" w:cs="Times New Roman"/>
          <w:sz w:val="24"/>
          <w:szCs w:val="24"/>
        </w:rPr>
        <w:t>h</w:t>
      </w:r>
      <w:r w:rsidRPr="00333627">
        <w:rPr>
          <w:rFonts w:ascii="Times New Roman" w:hAnsi="Times New Roman" w:cs="Times New Roman"/>
          <w:sz w:val="24"/>
          <w:szCs w:val="24"/>
        </w:rPr>
        <w:t xml:space="preserve">ousehold </w:t>
      </w:r>
      <w:r>
        <w:rPr>
          <w:rFonts w:ascii="Times New Roman" w:hAnsi="Times New Roman" w:cs="Times New Roman"/>
          <w:sz w:val="24"/>
          <w:szCs w:val="24"/>
        </w:rPr>
        <w:t>indebtedness</w:t>
      </w:r>
      <w:r w:rsidRPr="00333627">
        <w:rPr>
          <w:rFonts w:ascii="Times New Roman" w:hAnsi="Times New Roman" w:cs="Times New Roman"/>
          <w:sz w:val="24"/>
          <w:szCs w:val="24"/>
        </w:rPr>
        <w:t xml:space="preserve">, </w:t>
      </w:r>
      <w:r>
        <w:rPr>
          <w:rFonts w:ascii="Times New Roman" w:hAnsi="Times New Roman" w:cs="Times New Roman"/>
          <w:sz w:val="24"/>
          <w:szCs w:val="24"/>
        </w:rPr>
        <w:t xml:space="preserve">FSR </w:t>
      </w:r>
      <w:r w:rsidR="007643E8">
        <w:rPr>
          <w:rFonts w:ascii="Times New Roman" w:hAnsi="Times New Roman" w:cs="Times New Roman"/>
          <w:sz w:val="24"/>
          <w:szCs w:val="24"/>
        </w:rPr>
        <w:t xml:space="preserve">now </w:t>
      </w:r>
      <w:r>
        <w:rPr>
          <w:rFonts w:ascii="Times New Roman" w:hAnsi="Times New Roman" w:cs="Times New Roman"/>
          <w:sz w:val="24"/>
          <w:szCs w:val="24"/>
        </w:rPr>
        <w:t>produced a joint an</w:t>
      </w:r>
      <w:r w:rsidRPr="00001712">
        <w:rPr>
          <w:rFonts w:ascii="Times New Roman" w:hAnsi="Times New Roman" w:cs="Times New Roman"/>
          <w:sz w:val="24"/>
          <w:szCs w:val="24"/>
        </w:rPr>
        <w:t>alysis</w:t>
      </w:r>
      <w:r w:rsidR="006E67A8">
        <w:rPr>
          <w:rFonts w:ascii="Times New Roman" w:hAnsi="Times New Roman" w:cs="Times New Roman"/>
          <w:sz w:val="24"/>
          <w:szCs w:val="24"/>
        </w:rPr>
        <w:t xml:space="preserve"> identifying its causes</w:t>
      </w:r>
      <w:r w:rsidRPr="00001712">
        <w:rPr>
          <w:rFonts w:ascii="Times New Roman" w:hAnsi="Times New Roman" w:cs="Times New Roman"/>
          <w:sz w:val="24"/>
          <w:szCs w:val="24"/>
        </w:rPr>
        <w:t xml:space="preserve">: </w:t>
      </w:r>
      <w:r w:rsidR="00001712" w:rsidRPr="00001712">
        <w:rPr>
          <w:rFonts w:ascii="Times New Roman" w:hAnsi="Times New Roman" w:cs="Times New Roman"/>
          <w:sz w:val="24"/>
          <w:szCs w:val="24"/>
        </w:rPr>
        <w:t>‘</w:t>
      </w:r>
      <w:r w:rsidRPr="00001712">
        <w:rPr>
          <w:rFonts w:ascii="Times New Roman" w:hAnsi="Times New Roman" w:cs="Times New Roman"/>
          <w:sz w:val="24"/>
          <w:szCs w:val="24"/>
        </w:rPr>
        <w:t>macroeconomic factors such as falling real interest rates, but also structural factors such as increased levels of home ownership, tax changes, and low levels of housing construction</w:t>
      </w:r>
      <w:r w:rsidR="00001712">
        <w:rPr>
          <w:rFonts w:ascii="Times New Roman" w:hAnsi="Times New Roman" w:cs="Times New Roman"/>
          <w:sz w:val="24"/>
          <w:szCs w:val="24"/>
        </w:rPr>
        <w:t>’</w:t>
      </w:r>
      <w:r w:rsidRPr="00001712">
        <w:rPr>
          <w:rFonts w:ascii="Times New Roman" w:hAnsi="Times New Roman" w:cs="Times New Roman"/>
          <w:sz w:val="24"/>
          <w:szCs w:val="24"/>
        </w:rPr>
        <w:t xml:space="preserve"> (FSR 2015a</w:t>
      </w:r>
      <w:r w:rsidR="00656AA1" w:rsidRPr="00001712">
        <w:rPr>
          <w:rFonts w:ascii="Times New Roman" w:hAnsi="Times New Roman" w:cs="Times New Roman"/>
          <w:sz w:val="24"/>
          <w:szCs w:val="24"/>
        </w:rPr>
        <w:t xml:space="preserve">: </w:t>
      </w:r>
      <w:r w:rsidRPr="00001712">
        <w:rPr>
          <w:rFonts w:ascii="Times New Roman" w:hAnsi="Times New Roman" w:cs="Times New Roman"/>
          <w:sz w:val="24"/>
          <w:szCs w:val="24"/>
        </w:rPr>
        <w:t>2, our translation). These con</w:t>
      </w:r>
      <w:r w:rsidRPr="00333627">
        <w:rPr>
          <w:rFonts w:ascii="Times New Roman" w:hAnsi="Times New Roman" w:cs="Times New Roman"/>
          <w:sz w:val="24"/>
          <w:szCs w:val="24"/>
        </w:rPr>
        <w:t>cerns were</w:t>
      </w:r>
      <w:r w:rsidR="0061744B">
        <w:rPr>
          <w:rFonts w:ascii="Times New Roman" w:hAnsi="Times New Roman" w:cs="Times New Roman"/>
          <w:sz w:val="24"/>
          <w:szCs w:val="24"/>
        </w:rPr>
        <w:t xml:space="preserve"> jointly</w:t>
      </w:r>
      <w:r w:rsidRPr="00333627">
        <w:rPr>
          <w:rFonts w:ascii="Times New Roman" w:hAnsi="Times New Roman" w:cs="Times New Roman"/>
          <w:sz w:val="24"/>
          <w:szCs w:val="24"/>
        </w:rPr>
        <w:t xml:space="preserve"> reiterated in</w:t>
      </w:r>
      <w:r w:rsidR="00FB49BC">
        <w:rPr>
          <w:rFonts w:ascii="Times New Roman" w:hAnsi="Times New Roman" w:cs="Times New Roman"/>
          <w:sz w:val="24"/>
          <w:szCs w:val="24"/>
        </w:rPr>
        <w:t xml:space="preserve"> August in</w:t>
      </w:r>
      <w:r w:rsidRPr="00333627">
        <w:rPr>
          <w:rFonts w:ascii="Times New Roman" w:hAnsi="Times New Roman" w:cs="Times New Roman"/>
          <w:sz w:val="24"/>
          <w:szCs w:val="24"/>
        </w:rPr>
        <w:t xml:space="preserve"> an opinion piece in </w:t>
      </w:r>
      <w:r>
        <w:rPr>
          <w:rFonts w:ascii="Times New Roman" w:hAnsi="Times New Roman" w:cs="Times New Roman"/>
          <w:sz w:val="24"/>
          <w:szCs w:val="24"/>
        </w:rPr>
        <w:t>the leading</w:t>
      </w:r>
      <w:r w:rsidR="006F7618">
        <w:rPr>
          <w:rFonts w:ascii="Times New Roman" w:hAnsi="Times New Roman" w:cs="Times New Roman"/>
          <w:sz w:val="24"/>
          <w:szCs w:val="24"/>
        </w:rPr>
        <w:t xml:space="preserve"> </w:t>
      </w:r>
      <w:r>
        <w:rPr>
          <w:rFonts w:ascii="Times New Roman" w:hAnsi="Times New Roman" w:cs="Times New Roman"/>
          <w:sz w:val="24"/>
          <w:szCs w:val="24"/>
        </w:rPr>
        <w:t xml:space="preserve">daily </w:t>
      </w:r>
      <w:r w:rsidRPr="00F33256">
        <w:rPr>
          <w:rFonts w:ascii="Times New Roman" w:hAnsi="Times New Roman" w:cs="Times New Roman"/>
          <w:i/>
          <w:sz w:val="24"/>
          <w:szCs w:val="24"/>
        </w:rPr>
        <w:t>Dagens Nyheter</w:t>
      </w:r>
      <w:r w:rsidRPr="00333627">
        <w:rPr>
          <w:rFonts w:ascii="Times New Roman" w:hAnsi="Times New Roman" w:cs="Times New Roman"/>
          <w:sz w:val="24"/>
          <w:szCs w:val="24"/>
        </w:rPr>
        <w:t xml:space="preserve"> </w:t>
      </w:r>
      <w:r w:rsidR="00790579">
        <w:rPr>
          <w:rFonts w:ascii="Times New Roman" w:hAnsi="Times New Roman" w:cs="Times New Roman"/>
          <w:sz w:val="24"/>
          <w:szCs w:val="24"/>
        </w:rPr>
        <w:t>(2015</w:t>
      </w:r>
      <w:r w:rsidR="00955A2B">
        <w:rPr>
          <w:rFonts w:ascii="Times New Roman" w:hAnsi="Times New Roman" w:cs="Times New Roman"/>
          <w:sz w:val="24"/>
          <w:szCs w:val="24"/>
        </w:rPr>
        <w:t>a</w:t>
      </w:r>
      <w:r w:rsidR="00790579">
        <w:rPr>
          <w:rFonts w:ascii="Times New Roman" w:hAnsi="Times New Roman" w:cs="Times New Roman"/>
          <w:sz w:val="24"/>
          <w:szCs w:val="24"/>
        </w:rPr>
        <w:t>)</w:t>
      </w:r>
      <w:r w:rsidRPr="00333627">
        <w:rPr>
          <w:rFonts w:ascii="Times New Roman" w:hAnsi="Times New Roman" w:cs="Times New Roman"/>
          <w:sz w:val="24"/>
          <w:szCs w:val="24"/>
        </w:rPr>
        <w:t xml:space="preserve"> urging the introduct</w:t>
      </w:r>
      <w:r>
        <w:rPr>
          <w:rFonts w:ascii="Times New Roman" w:hAnsi="Times New Roman" w:cs="Times New Roman"/>
          <w:sz w:val="24"/>
          <w:szCs w:val="24"/>
        </w:rPr>
        <w:t xml:space="preserve">ion of mandatory </w:t>
      </w:r>
      <w:r w:rsidR="0061744B">
        <w:rPr>
          <w:rFonts w:ascii="Times New Roman" w:hAnsi="Times New Roman" w:cs="Times New Roman"/>
          <w:sz w:val="24"/>
          <w:szCs w:val="24"/>
        </w:rPr>
        <w:t xml:space="preserve">mortgage </w:t>
      </w:r>
      <w:r>
        <w:rPr>
          <w:rFonts w:ascii="Times New Roman" w:hAnsi="Times New Roman" w:cs="Times New Roman"/>
          <w:sz w:val="24"/>
          <w:szCs w:val="24"/>
        </w:rPr>
        <w:t>amorti</w:t>
      </w:r>
      <w:r w:rsidR="0061744B">
        <w:rPr>
          <w:rFonts w:ascii="Times New Roman" w:hAnsi="Times New Roman" w:cs="Times New Roman"/>
          <w:sz w:val="24"/>
          <w:szCs w:val="24"/>
        </w:rPr>
        <w:t>s</w:t>
      </w:r>
      <w:r>
        <w:rPr>
          <w:rFonts w:ascii="Times New Roman" w:hAnsi="Times New Roman" w:cs="Times New Roman"/>
          <w:sz w:val="24"/>
          <w:szCs w:val="24"/>
        </w:rPr>
        <w:t xml:space="preserve">ation. </w:t>
      </w:r>
      <w:r w:rsidR="0061744B">
        <w:rPr>
          <w:rFonts w:ascii="Times New Roman" w:hAnsi="Times New Roman" w:cs="Times New Roman"/>
          <w:sz w:val="24"/>
          <w:szCs w:val="24"/>
        </w:rPr>
        <w:t>Minister of Financial Markets</w:t>
      </w:r>
      <w:r w:rsidRPr="00333627">
        <w:rPr>
          <w:rFonts w:ascii="Times New Roman" w:hAnsi="Times New Roman" w:cs="Times New Roman"/>
          <w:sz w:val="24"/>
          <w:szCs w:val="24"/>
        </w:rPr>
        <w:t xml:space="preserve"> Per Bolund </w:t>
      </w:r>
      <w:r>
        <w:rPr>
          <w:rFonts w:ascii="Times New Roman" w:hAnsi="Times New Roman" w:cs="Times New Roman"/>
          <w:sz w:val="24"/>
          <w:szCs w:val="24"/>
        </w:rPr>
        <w:t>immediately</w:t>
      </w:r>
      <w:r w:rsidRPr="00333627">
        <w:rPr>
          <w:rFonts w:ascii="Times New Roman" w:hAnsi="Times New Roman" w:cs="Times New Roman"/>
          <w:sz w:val="24"/>
          <w:szCs w:val="24"/>
        </w:rPr>
        <w:t xml:space="preserve"> </w:t>
      </w:r>
      <w:r w:rsidR="00FB49BC">
        <w:rPr>
          <w:rFonts w:ascii="Times New Roman" w:hAnsi="Times New Roman" w:cs="Times New Roman"/>
          <w:sz w:val="24"/>
          <w:szCs w:val="24"/>
        </w:rPr>
        <w:t>showed</w:t>
      </w:r>
      <w:r w:rsidRPr="00333627">
        <w:rPr>
          <w:rFonts w:ascii="Times New Roman" w:hAnsi="Times New Roman" w:cs="Times New Roman"/>
          <w:sz w:val="24"/>
          <w:szCs w:val="24"/>
        </w:rPr>
        <w:t xml:space="preserve"> determination to have </w:t>
      </w:r>
      <w:r w:rsidR="0061744B">
        <w:rPr>
          <w:rFonts w:ascii="Times New Roman" w:hAnsi="Times New Roman" w:cs="Times New Roman"/>
          <w:sz w:val="24"/>
          <w:szCs w:val="24"/>
        </w:rPr>
        <w:t>his</w:t>
      </w:r>
      <w:r w:rsidR="0061744B" w:rsidRPr="00333627">
        <w:rPr>
          <w:rFonts w:ascii="Times New Roman" w:hAnsi="Times New Roman" w:cs="Times New Roman"/>
          <w:sz w:val="24"/>
          <w:szCs w:val="24"/>
        </w:rPr>
        <w:t xml:space="preserve"> </w:t>
      </w:r>
      <w:r>
        <w:rPr>
          <w:rFonts w:ascii="Times New Roman" w:hAnsi="Times New Roman" w:cs="Times New Roman"/>
          <w:sz w:val="24"/>
          <w:szCs w:val="24"/>
        </w:rPr>
        <w:t>Ministry</w:t>
      </w:r>
      <w:r w:rsidR="0061744B">
        <w:rPr>
          <w:rFonts w:ascii="Times New Roman" w:hAnsi="Times New Roman" w:cs="Times New Roman"/>
          <w:sz w:val="24"/>
          <w:szCs w:val="24"/>
        </w:rPr>
        <w:t xml:space="preserve"> prepare</w:t>
      </w:r>
      <w:r w:rsidRPr="00333627">
        <w:rPr>
          <w:rFonts w:ascii="Times New Roman" w:hAnsi="Times New Roman" w:cs="Times New Roman"/>
          <w:sz w:val="24"/>
          <w:szCs w:val="24"/>
        </w:rPr>
        <w:t xml:space="preserve"> for the</w:t>
      </w:r>
      <w:r>
        <w:rPr>
          <w:rFonts w:ascii="Times New Roman" w:hAnsi="Times New Roman" w:cs="Times New Roman"/>
          <w:sz w:val="24"/>
          <w:szCs w:val="24"/>
        </w:rPr>
        <w:t>se</w:t>
      </w:r>
      <w:r w:rsidRPr="00333627">
        <w:rPr>
          <w:rFonts w:ascii="Times New Roman" w:hAnsi="Times New Roman" w:cs="Times New Roman"/>
          <w:sz w:val="24"/>
          <w:szCs w:val="24"/>
        </w:rPr>
        <w:t xml:space="preserve"> </w:t>
      </w:r>
      <w:r>
        <w:rPr>
          <w:rFonts w:ascii="Times New Roman" w:hAnsi="Times New Roman" w:cs="Times New Roman"/>
          <w:sz w:val="24"/>
          <w:szCs w:val="24"/>
        </w:rPr>
        <w:t>requirements to be in place by S</w:t>
      </w:r>
      <w:r w:rsidRPr="00333627">
        <w:rPr>
          <w:rFonts w:ascii="Times New Roman" w:hAnsi="Times New Roman" w:cs="Times New Roman"/>
          <w:sz w:val="24"/>
          <w:szCs w:val="24"/>
        </w:rPr>
        <w:t>pring 2016</w:t>
      </w:r>
      <w:r>
        <w:rPr>
          <w:rFonts w:ascii="Times New Roman" w:hAnsi="Times New Roman" w:cs="Times New Roman"/>
          <w:sz w:val="24"/>
          <w:szCs w:val="24"/>
        </w:rPr>
        <w:t xml:space="preserve"> (Dagens Nyheter</w:t>
      </w:r>
      <w:r w:rsidR="00656AA1">
        <w:rPr>
          <w:rFonts w:ascii="Times New Roman" w:hAnsi="Times New Roman" w:cs="Times New Roman"/>
          <w:sz w:val="24"/>
          <w:szCs w:val="24"/>
        </w:rPr>
        <w:t>,</w:t>
      </w:r>
      <w:r>
        <w:rPr>
          <w:rFonts w:ascii="Times New Roman" w:hAnsi="Times New Roman" w:cs="Times New Roman"/>
          <w:sz w:val="24"/>
          <w:szCs w:val="24"/>
        </w:rPr>
        <w:t xml:space="preserve"> 2015</w:t>
      </w:r>
      <w:r w:rsidR="00955A2B">
        <w:rPr>
          <w:rFonts w:ascii="Times New Roman" w:hAnsi="Times New Roman" w:cs="Times New Roman"/>
          <w:sz w:val="24"/>
          <w:szCs w:val="24"/>
        </w:rPr>
        <w:t>b</w:t>
      </w:r>
      <w:r>
        <w:rPr>
          <w:rFonts w:ascii="Times New Roman" w:hAnsi="Times New Roman" w:cs="Times New Roman"/>
          <w:sz w:val="24"/>
          <w:szCs w:val="24"/>
        </w:rPr>
        <w:t xml:space="preserve">). </w:t>
      </w:r>
      <w:r w:rsidR="00955A2B">
        <w:rPr>
          <w:rFonts w:ascii="Times New Roman" w:hAnsi="Times New Roman" w:cs="Times New Roman"/>
          <w:sz w:val="24"/>
          <w:szCs w:val="24"/>
        </w:rPr>
        <w:t xml:space="preserve">International </w:t>
      </w:r>
      <w:r w:rsidR="009E5AED">
        <w:rPr>
          <w:rFonts w:ascii="Times New Roman" w:hAnsi="Times New Roman" w:cs="Times New Roman"/>
          <w:sz w:val="24"/>
          <w:szCs w:val="24"/>
        </w:rPr>
        <w:t>alarm bells</w:t>
      </w:r>
      <w:r w:rsidR="0061744B">
        <w:rPr>
          <w:rFonts w:ascii="Times New Roman" w:hAnsi="Times New Roman" w:cs="Times New Roman"/>
          <w:sz w:val="24"/>
          <w:szCs w:val="24"/>
        </w:rPr>
        <w:t xml:space="preserve"> </w:t>
      </w:r>
      <w:r w:rsidR="00955A2B">
        <w:rPr>
          <w:rFonts w:ascii="Times New Roman" w:hAnsi="Times New Roman" w:cs="Times New Roman"/>
          <w:sz w:val="24"/>
          <w:szCs w:val="24"/>
        </w:rPr>
        <w:t>about growing imbalances had grown loud</w:t>
      </w:r>
      <w:r w:rsidR="00955A2B" w:rsidRPr="002366D3">
        <w:rPr>
          <w:rFonts w:ascii="Times New Roman" w:hAnsi="Times New Roman" w:cs="Times New Roman"/>
          <w:sz w:val="24"/>
          <w:szCs w:val="24"/>
        </w:rPr>
        <w:t>er</w:t>
      </w:r>
      <w:r w:rsidRPr="002366D3">
        <w:rPr>
          <w:rFonts w:ascii="Times New Roman" w:hAnsi="Times New Roman" w:cs="Times New Roman"/>
          <w:sz w:val="24"/>
          <w:szCs w:val="24"/>
        </w:rPr>
        <w:t xml:space="preserve"> </w:t>
      </w:r>
      <w:r w:rsidR="006E67A8" w:rsidRPr="002366D3">
        <w:rPr>
          <w:rFonts w:ascii="Times New Roman" w:hAnsi="Times New Roman" w:cs="Times New Roman"/>
          <w:sz w:val="24"/>
          <w:szCs w:val="24"/>
        </w:rPr>
        <w:t>(</w:t>
      </w:r>
      <w:r w:rsidR="0061744B" w:rsidRPr="002366D3">
        <w:rPr>
          <w:rFonts w:ascii="Times New Roman" w:hAnsi="Times New Roman" w:cs="Times New Roman"/>
          <w:sz w:val="24"/>
          <w:szCs w:val="24"/>
        </w:rPr>
        <w:t xml:space="preserve">e.g. </w:t>
      </w:r>
      <w:r w:rsidR="00222DE9" w:rsidRPr="002366D3">
        <w:rPr>
          <w:rFonts w:ascii="Times New Roman" w:hAnsi="Times New Roman" w:cs="Times New Roman"/>
          <w:sz w:val="24"/>
          <w:szCs w:val="24"/>
        </w:rPr>
        <w:t>IMF</w:t>
      </w:r>
      <w:r w:rsidR="006E67A8" w:rsidRPr="002366D3">
        <w:rPr>
          <w:rFonts w:ascii="Times New Roman" w:hAnsi="Times New Roman" w:cs="Times New Roman"/>
          <w:sz w:val="24"/>
          <w:szCs w:val="24"/>
        </w:rPr>
        <w:t xml:space="preserve">, </w:t>
      </w:r>
      <w:r w:rsidR="00222DE9" w:rsidRPr="002366D3">
        <w:rPr>
          <w:rFonts w:ascii="Times New Roman" w:hAnsi="Times New Roman" w:cs="Times New Roman"/>
          <w:sz w:val="24"/>
          <w:szCs w:val="24"/>
        </w:rPr>
        <w:t>2015</w:t>
      </w:r>
      <w:r w:rsidR="006E67A8" w:rsidRPr="002366D3">
        <w:rPr>
          <w:rFonts w:ascii="Times New Roman" w:hAnsi="Times New Roman" w:cs="Times New Roman"/>
          <w:sz w:val="24"/>
          <w:szCs w:val="24"/>
        </w:rPr>
        <w:t xml:space="preserve">; </w:t>
      </w:r>
      <w:r w:rsidR="00222DE9" w:rsidRPr="002366D3">
        <w:rPr>
          <w:rFonts w:ascii="Times New Roman" w:hAnsi="Times New Roman" w:cs="Times New Roman"/>
          <w:sz w:val="24"/>
          <w:szCs w:val="24"/>
        </w:rPr>
        <w:t>OECD</w:t>
      </w:r>
      <w:r w:rsidR="006E67A8" w:rsidRPr="002366D3">
        <w:rPr>
          <w:rFonts w:ascii="Times New Roman" w:hAnsi="Times New Roman" w:cs="Times New Roman"/>
          <w:sz w:val="24"/>
          <w:szCs w:val="24"/>
        </w:rPr>
        <w:t xml:space="preserve">, </w:t>
      </w:r>
      <w:r w:rsidR="00222DE9" w:rsidRPr="002366D3">
        <w:rPr>
          <w:rFonts w:ascii="Times New Roman" w:hAnsi="Times New Roman" w:cs="Times New Roman"/>
          <w:sz w:val="24"/>
          <w:szCs w:val="24"/>
        </w:rPr>
        <w:t>2015</w:t>
      </w:r>
      <w:r w:rsidR="006E67A8" w:rsidRPr="002366D3">
        <w:rPr>
          <w:rFonts w:ascii="Times New Roman" w:hAnsi="Times New Roman" w:cs="Times New Roman"/>
          <w:sz w:val="24"/>
          <w:szCs w:val="24"/>
        </w:rPr>
        <w:t xml:space="preserve">; </w:t>
      </w:r>
      <w:r w:rsidRPr="002366D3">
        <w:rPr>
          <w:rFonts w:ascii="Times New Roman" w:hAnsi="Times New Roman" w:cs="Times New Roman"/>
          <w:sz w:val="24"/>
          <w:szCs w:val="24"/>
        </w:rPr>
        <w:t>European Commission</w:t>
      </w:r>
      <w:r w:rsidR="006E67A8" w:rsidRPr="002366D3">
        <w:rPr>
          <w:rFonts w:ascii="Times New Roman" w:hAnsi="Times New Roman" w:cs="Times New Roman"/>
          <w:sz w:val="24"/>
          <w:szCs w:val="24"/>
        </w:rPr>
        <w:t xml:space="preserve">, </w:t>
      </w:r>
      <w:r w:rsidR="00222DE9" w:rsidRPr="002366D3">
        <w:rPr>
          <w:rFonts w:ascii="Times New Roman" w:hAnsi="Times New Roman" w:cs="Times New Roman"/>
          <w:sz w:val="24"/>
          <w:szCs w:val="24"/>
        </w:rPr>
        <w:t>2016).</w:t>
      </w:r>
      <w:r w:rsidRPr="002366D3">
        <w:rPr>
          <w:rFonts w:ascii="Times New Roman" w:hAnsi="Times New Roman" w:cs="Times New Roman"/>
          <w:sz w:val="24"/>
          <w:szCs w:val="24"/>
        </w:rPr>
        <w:t xml:space="preserve"> </w:t>
      </w:r>
      <w:r w:rsidR="009E5AED" w:rsidRPr="002366D3">
        <w:rPr>
          <w:rFonts w:ascii="Times New Roman" w:hAnsi="Times New Roman" w:cs="Times New Roman"/>
          <w:sz w:val="24"/>
          <w:szCs w:val="24"/>
        </w:rPr>
        <w:t>A</w:t>
      </w:r>
      <w:r w:rsidR="00955A2B" w:rsidRPr="002366D3">
        <w:rPr>
          <w:rFonts w:ascii="Times New Roman" w:hAnsi="Times New Roman" w:cs="Times New Roman"/>
          <w:sz w:val="24"/>
          <w:szCs w:val="24"/>
        </w:rPr>
        <w:t xml:space="preserve">lso credit rating agency </w:t>
      </w:r>
      <w:r w:rsidR="005E47A5" w:rsidRPr="002366D3">
        <w:rPr>
          <w:rFonts w:ascii="Times New Roman" w:hAnsi="Times New Roman" w:cs="Times New Roman"/>
          <w:sz w:val="24"/>
          <w:szCs w:val="24"/>
        </w:rPr>
        <w:t xml:space="preserve">Moody’s (2016: 1) warned of an asset bubble </w:t>
      </w:r>
      <w:r w:rsidR="006E67A8" w:rsidRPr="002366D3">
        <w:rPr>
          <w:rFonts w:ascii="Times New Roman" w:hAnsi="Times New Roman" w:cs="Times New Roman"/>
          <w:sz w:val="24"/>
          <w:szCs w:val="24"/>
        </w:rPr>
        <w:t>and</w:t>
      </w:r>
      <w:r w:rsidR="005E47A5" w:rsidRPr="002366D3">
        <w:rPr>
          <w:rFonts w:ascii="Times New Roman" w:hAnsi="Times New Roman" w:cs="Times New Roman"/>
          <w:sz w:val="24"/>
          <w:szCs w:val="24"/>
        </w:rPr>
        <w:t xml:space="preserve"> </w:t>
      </w:r>
      <w:r w:rsidR="006E67A8" w:rsidRPr="002366D3">
        <w:rPr>
          <w:rFonts w:ascii="Times New Roman" w:hAnsi="Times New Roman" w:cs="Times New Roman"/>
          <w:sz w:val="24"/>
          <w:szCs w:val="24"/>
        </w:rPr>
        <w:t>suggesting</w:t>
      </w:r>
      <w:r w:rsidR="005E47A5" w:rsidRPr="002366D3">
        <w:rPr>
          <w:rFonts w:ascii="Times New Roman" w:hAnsi="Times New Roman" w:cs="Times New Roman"/>
          <w:sz w:val="24"/>
          <w:szCs w:val="24"/>
        </w:rPr>
        <w:t xml:space="preserve"> f</w:t>
      </w:r>
      <w:r w:rsidR="006E67A8" w:rsidRPr="002366D3">
        <w:rPr>
          <w:rFonts w:ascii="Times New Roman" w:hAnsi="Times New Roman" w:cs="Times New Roman"/>
          <w:sz w:val="24"/>
          <w:szCs w:val="24"/>
        </w:rPr>
        <w:t>ailure of</w:t>
      </w:r>
      <w:r w:rsidR="005E47A5" w:rsidRPr="002366D3">
        <w:rPr>
          <w:rFonts w:ascii="Times New Roman" w:hAnsi="Times New Roman" w:cs="Times New Roman"/>
          <w:sz w:val="24"/>
          <w:szCs w:val="24"/>
        </w:rPr>
        <w:t xml:space="preserve"> policy-</w:t>
      </w:r>
      <w:r w:rsidR="006E67A8" w:rsidRPr="002366D3">
        <w:rPr>
          <w:rFonts w:ascii="Times New Roman" w:hAnsi="Times New Roman" w:cs="Times New Roman"/>
          <w:sz w:val="24"/>
          <w:szCs w:val="24"/>
        </w:rPr>
        <w:t>coordination</w:t>
      </w:r>
      <w:r w:rsidR="005E47A5" w:rsidRPr="002366D3">
        <w:rPr>
          <w:rFonts w:ascii="Times New Roman" w:hAnsi="Times New Roman" w:cs="Times New Roman"/>
          <w:sz w:val="24"/>
          <w:szCs w:val="24"/>
        </w:rPr>
        <w:t xml:space="preserve">. </w:t>
      </w:r>
      <w:r w:rsidRPr="002366D3">
        <w:rPr>
          <w:rFonts w:ascii="Times New Roman" w:hAnsi="Times New Roman" w:cs="Times New Roman"/>
          <w:sz w:val="24"/>
          <w:szCs w:val="24"/>
        </w:rPr>
        <w:t xml:space="preserve">Even </w:t>
      </w:r>
      <w:r w:rsidR="00FB49BC" w:rsidRPr="002366D3">
        <w:rPr>
          <w:rFonts w:ascii="Times New Roman" w:hAnsi="Times New Roman" w:cs="Times New Roman"/>
          <w:sz w:val="24"/>
          <w:szCs w:val="24"/>
        </w:rPr>
        <w:t xml:space="preserve">the </w:t>
      </w:r>
      <w:r w:rsidRPr="002366D3">
        <w:rPr>
          <w:rFonts w:ascii="Times New Roman" w:hAnsi="Times New Roman" w:cs="Times New Roman"/>
          <w:sz w:val="24"/>
          <w:szCs w:val="24"/>
        </w:rPr>
        <w:t>bank</w:t>
      </w:r>
      <w:r w:rsidR="00FB49BC" w:rsidRPr="002366D3">
        <w:rPr>
          <w:rFonts w:ascii="Times New Roman" w:hAnsi="Times New Roman" w:cs="Times New Roman"/>
          <w:sz w:val="24"/>
          <w:szCs w:val="24"/>
        </w:rPr>
        <w:t>ing</w:t>
      </w:r>
      <w:r w:rsidR="006E67A8" w:rsidRPr="002366D3">
        <w:rPr>
          <w:rFonts w:ascii="Times New Roman" w:hAnsi="Times New Roman" w:cs="Times New Roman"/>
          <w:sz w:val="24"/>
          <w:szCs w:val="24"/>
        </w:rPr>
        <w:t>,</w:t>
      </w:r>
      <w:r w:rsidRPr="002366D3">
        <w:rPr>
          <w:rFonts w:ascii="Times New Roman" w:hAnsi="Times New Roman" w:cs="Times New Roman"/>
          <w:sz w:val="24"/>
          <w:szCs w:val="24"/>
        </w:rPr>
        <w:t xml:space="preserve"> property and construction sector</w:t>
      </w:r>
      <w:r w:rsidR="00FB49BC" w:rsidRPr="002366D3">
        <w:rPr>
          <w:rFonts w:ascii="Times New Roman" w:hAnsi="Times New Roman" w:cs="Times New Roman"/>
          <w:sz w:val="24"/>
          <w:szCs w:val="24"/>
        </w:rPr>
        <w:t>s</w:t>
      </w:r>
      <w:r w:rsidRPr="002366D3">
        <w:rPr>
          <w:rFonts w:ascii="Times New Roman" w:hAnsi="Times New Roman" w:cs="Times New Roman"/>
          <w:sz w:val="24"/>
          <w:szCs w:val="24"/>
        </w:rPr>
        <w:t xml:space="preserve"> </w:t>
      </w:r>
      <w:r w:rsidR="006E67A8" w:rsidRPr="002366D3">
        <w:rPr>
          <w:rFonts w:ascii="Times New Roman" w:hAnsi="Times New Roman" w:cs="Times New Roman"/>
          <w:sz w:val="24"/>
          <w:szCs w:val="24"/>
        </w:rPr>
        <w:t>began</w:t>
      </w:r>
      <w:r w:rsidRPr="002366D3">
        <w:rPr>
          <w:rFonts w:ascii="Times New Roman" w:hAnsi="Times New Roman" w:cs="Times New Roman"/>
          <w:sz w:val="24"/>
          <w:szCs w:val="24"/>
        </w:rPr>
        <w:t xml:space="preserve"> to express concern </w:t>
      </w:r>
      <w:r w:rsidR="00FB49BC" w:rsidRPr="002366D3">
        <w:rPr>
          <w:rFonts w:ascii="Times New Roman" w:hAnsi="Times New Roman" w:cs="Times New Roman"/>
          <w:sz w:val="24"/>
          <w:szCs w:val="24"/>
        </w:rPr>
        <w:t>about household</w:t>
      </w:r>
      <w:r w:rsidRPr="002366D3">
        <w:rPr>
          <w:rFonts w:ascii="Times New Roman" w:hAnsi="Times New Roman" w:cs="Times New Roman"/>
          <w:sz w:val="24"/>
          <w:szCs w:val="24"/>
        </w:rPr>
        <w:t xml:space="preserve"> indebtedness a</w:t>
      </w:r>
      <w:r w:rsidR="006E67A8" w:rsidRPr="002366D3">
        <w:rPr>
          <w:rFonts w:ascii="Times New Roman" w:hAnsi="Times New Roman" w:cs="Times New Roman"/>
          <w:sz w:val="24"/>
          <w:szCs w:val="24"/>
        </w:rPr>
        <w:t>nd</w:t>
      </w:r>
      <w:r w:rsidRPr="002366D3">
        <w:rPr>
          <w:rFonts w:ascii="Times New Roman" w:hAnsi="Times New Roman" w:cs="Times New Roman"/>
          <w:sz w:val="24"/>
          <w:szCs w:val="24"/>
        </w:rPr>
        <w:t xml:space="preserve"> rising property prices</w:t>
      </w:r>
      <w:r w:rsidR="00222DE9" w:rsidRPr="002366D3">
        <w:rPr>
          <w:rFonts w:ascii="Times New Roman" w:hAnsi="Times New Roman" w:cs="Times New Roman"/>
          <w:sz w:val="24"/>
          <w:szCs w:val="24"/>
        </w:rPr>
        <w:t xml:space="preserve"> (Sveriges Radio</w:t>
      </w:r>
      <w:r w:rsidR="00656AA1" w:rsidRPr="002366D3">
        <w:rPr>
          <w:rFonts w:ascii="Times New Roman" w:hAnsi="Times New Roman" w:cs="Times New Roman"/>
          <w:sz w:val="24"/>
          <w:szCs w:val="24"/>
        </w:rPr>
        <w:t>,</w:t>
      </w:r>
      <w:r w:rsidR="00222DE9" w:rsidRPr="002366D3">
        <w:rPr>
          <w:rFonts w:ascii="Times New Roman" w:hAnsi="Times New Roman" w:cs="Times New Roman"/>
          <w:sz w:val="24"/>
          <w:szCs w:val="24"/>
        </w:rPr>
        <w:t xml:space="preserve"> 2015; Eklund</w:t>
      </w:r>
      <w:r w:rsidR="00656AA1" w:rsidRPr="002366D3">
        <w:rPr>
          <w:rFonts w:ascii="Times New Roman" w:hAnsi="Times New Roman" w:cs="Times New Roman"/>
          <w:sz w:val="24"/>
          <w:szCs w:val="24"/>
        </w:rPr>
        <w:t>,</w:t>
      </w:r>
      <w:r w:rsidR="00222DE9" w:rsidRPr="002366D3">
        <w:rPr>
          <w:rFonts w:ascii="Times New Roman" w:hAnsi="Times New Roman" w:cs="Times New Roman"/>
          <w:sz w:val="24"/>
          <w:szCs w:val="24"/>
        </w:rPr>
        <w:t xml:space="preserve"> 2014)</w:t>
      </w:r>
      <w:r w:rsidRPr="002366D3">
        <w:rPr>
          <w:rFonts w:ascii="Times New Roman" w:hAnsi="Times New Roman" w:cs="Times New Roman"/>
          <w:sz w:val="24"/>
          <w:szCs w:val="24"/>
        </w:rPr>
        <w:t xml:space="preserve">. </w:t>
      </w:r>
      <w:r w:rsidR="004C0D4C" w:rsidRPr="002366D3">
        <w:rPr>
          <w:rFonts w:ascii="Times New Roman" w:hAnsi="Times New Roman" w:cs="Times New Roman"/>
          <w:sz w:val="24"/>
          <w:szCs w:val="24"/>
        </w:rPr>
        <w:t xml:space="preserve">Pressed </w:t>
      </w:r>
      <w:r w:rsidRPr="002366D3">
        <w:rPr>
          <w:rFonts w:ascii="Times New Roman" w:hAnsi="Times New Roman" w:cs="Times New Roman"/>
          <w:sz w:val="24"/>
          <w:szCs w:val="24"/>
        </w:rPr>
        <w:t>by Government, FSR</w:t>
      </w:r>
      <w:r w:rsidR="00001712" w:rsidRPr="002366D3">
        <w:rPr>
          <w:rFonts w:ascii="Times New Roman" w:hAnsi="Times New Roman" w:cs="Times New Roman"/>
          <w:sz w:val="24"/>
          <w:szCs w:val="24"/>
        </w:rPr>
        <w:t xml:space="preserve"> (2015a: 9)</w:t>
      </w:r>
      <w:r w:rsidRPr="002366D3">
        <w:rPr>
          <w:rFonts w:ascii="Times New Roman" w:hAnsi="Times New Roman" w:cs="Times New Roman"/>
          <w:sz w:val="24"/>
          <w:szCs w:val="24"/>
        </w:rPr>
        <w:t xml:space="preserve"> appeared to be converging on </w:t>
      </w:r>
      <w:r w:rsidR="004F1857">
        <w:rPr>
          <w:rFonts w:ascii="Times New Roman" w:hAnsi="Times New Roman" w:cs="Times New Roman"/>
          <w:sz w:val="24"/>
          <w:szCs w:val="24"/>
        </w:rPr>
        <w:t>assuming</w:t>
      </w:r>
      <w:r w:rsidR="004C0D4C" w:rsidRPr="002366D3">
        <w:rPr>
          <w:rFonts w:ascii="Times New Roman" w:hAnsi="Times New Roman" w:cs="Times New Roman"/>
          <w:sz w:val="24"/>
          <w:szCs w:val="24"/>
        </w:rPr>
        <w:t xml:space="preserve"> </w:t>
      </w:r>
      <w:r w:rsidR="00FA15CF">
        <w:rPr>
          <w:rFonts w:ascii="Times New Roman" w:hAnsi="Times New Roman" w:cs="Times New Roman"/>
          <w:sz w:val="24"/>
          <w:szCs w:val="24"/>
        </w:rPr>
        <w:t>moral and intellectual leadership by</w:t>
      </w:r>
      <w:r w:rsidR="009E5AED" w:rsidRPr="002366D3">
        <w:rPr>
          <w:rFonts w:ascii="Times New Roman" w:hAnsi="Times New Roman" w:cs="Times New Roman"/>
          <w:sz w:val="24"/>
          <w:szCs w:val="24"/>
        </w:rPr>
        <w:t xml:space="preserve"> </w:t>
      </w:r>
      <w:r w:rsidR="005E47A5" w:rsidRPr="002366D3">
        <w:rPr>
          <w:rFonts w:ascii="Times New Roman" w:hAnsi="Times New Roman" w:cs="Times New Roman"/>
          <w:sz w:val="24"/>
          <w:szCs w:val="24"/>
        </w:rPr>
        <w:t>forg</w:t>
      </w:r>
      <w:r w:rsidR="009E5AED" w:rsidRPr="002366D3">
        <w:rPr>
          <w:rFonts w:ascii="Times New Roman" w:hAnsi="Times New Roman" w:cs="Times New Roman"/>
          <w:sz w:val="24"/>
          <w:szCs w:val="24"/>
        </w:rPr>
        <w:t>ing “</w:t>
      </w:r>
      <w:r w:rsidRPr="002366D3">
        <w:rPr>
          <w:rFonts w:ascii="Times New Roman" w:hAnsi="Times New Roman" w:cs="Times New Roman"/>
          <w:sz w:val="24"/>
          <w:szCs w:val="24"/>
        </w:rPr>
        <w:t xml:space="preserve">a </w:t>
      </w:r>
      <w:r w:rsidRPr="002366D3">
        <w:rPr>
          <w:rFonts w:ascii="Times New Roman" w:hAnsi="Times New Roman" w:cs="Times New Roman"/>
          <w:sz w:val="24"/>
          <w:szCs w:val="24"/>
        </w:rPr>
        <w:lastRenderedPageBreak/>
        <w:t>culture of amorti</w:t>
      </w:r>
      <w:r w:rsidR="009E5AED" w:rsidRPr="002366D3">
        <w:rPr>
          <w:rFonts w:ascii="Times New Roman" w:hAnsi="Times New Roman" w:cs="Times New Roman"/>
          <w:sz w:val="24"/>
          <w:szCs w:val="24"/>
        </w:rPr>
        <w:t>s</w:t>
      </w:r>
      <w:r w:rsidRPr="002366D3">
        <w:rPr>
          <w:rFonts w:ascii="Times New Roman" w:hAnsi="Times New Roman" w:cs="Times New Roman"/>
          <w:sz w:val="24"/>
          <w:szCs w:val="24"/>
        </w:rPr>
        <w:t>ation</w:t>
      </w:r>
      <w:r w:rsidR="009E5AED" w:rsidRPr="002366D3">
        <w:rPr>
          <w:rFonts w:ascii="Times New Roman" w:hAnsi="Times New Roman" w:cs="Times New Roman"/>
          <w:sz w:val="24"/>
          <w:szCs w:val="24"/>
        </w:rPr>
        <w:t>”</w:t>
      </w:r>
      <w:r w:rsidRPr="002366D3">
        <w:rPr>
          <w:rFonts w:ascii="Times New Roman" w:hAnsi="Times New Roman" w:cs="Times New Roman"/>
          <w:sz w:val="24"/>
          <w:szCs w:val="24"/>
        </w:rPr>
        <w:t>. Also with regards to banking regulation, consensus, however fragile, replaced dissensus</w:t>
      </w:r>
      <w:r w:rsidR="003B55EE" w:rsidRPr="002366D3">
        <w:rPr>
          <w:rFonts w:ascii="Times New Roman" w:hAnsi="Times New Roman" w:cs="Times New Roman"/>
          <w:sz w:val="24"/>
          <w:szCs w:val="24"/>
        </w:rPr>
        <w:t>.</w:t>
      </w:r>
    </w:p>
    <w:p w14:paraId="21CE7294" w14:textId="77777777" w:rsidR="00955A2B" w:rsidRPr="002366D3" w:rsidRDefault="00955A2B" w:rsidP="0058716B">
      <w:pPr>
        <w:spacing w:line="480" w:lineRule="auto"/>
        <w:jc w:val="both"/>
        <w:rPr>
          <w:rFonts w:ascii="Times New Roman" w:hAnsi="Times New Roman" w:cs="Times New Roman"/>
          <w:sz w:val="24"/>
          <w:szCs w:val="24"/>
        </w:rPr>
      </w:pPr>
    </w:p>
    <w:p w14:paraId="20324EA3" w14:textId="31378462" w:rsidR="00FB49BC" w:rsidRPr="002366D3" w:rsidRDefault="0058716B" w:rsidP="0058716B">
      <w:pPr>
        <w:spacing w:line="480" w:lineRule="auto"/>
        <w:jc w:val="both"/>
        <w:rPr>
          <w:rFonts w:ascii="Times New Roman" w:hAnsi="Times New Roman" w:cs="Times New Roman"/>
          <w:sz w:val="24"/>
          <w:szCs w:val="24"/>
        </w:rPr>
      </w:pPr>
      <w:r w:rsidRPr="002366D3">
        <w:rPr>
          <w:rFonts w:ascii="Times New Roman" w:hAnsi="Times New Roman" w:cs="Times New Roman"/>
          <w:sz w:val="24"/>
          <w:szCs w:val="24"/>
        </w:rPr>
        <w:t xml:space="preserve">In Autumn 2015, fragile consensus was being reinforced by </w:t>
      </w:r>
      <w:r w:rsidR="009E5AED" w:rsidRPr="002366D3">
        <w:rPr>
          <w:rFonts w:ascii="Times New Roman" w:hAnsi="Times New Roman" w:cs="Times New Roman"/>
          <w:sz w:val="24"/>
          <w:szCs w:val="24"/>
        </w:rPr>
        <w:t xml:space="preserve">centre-right </w:t>
      </w:r>
      <w:r w:rsidR="00336E05" w:rsidRPr="002366D3">
        <w:rPr>
          <w:rFonts w:ascii="Times New Roman" w:hAnsi="Times New Roman" w:cs="Times New Roman"/>
          <w:sz w:val="24"/>
          <w:szCs w:val="24"/>
        </w:rPr>
        <w:t>party leaders</w:t>
      </w:r>
      <w:r w:rsidR="009E5AED" w:rsidRPr="002366D3">
        <w:rPr>
          <w:rFonts w:ascii="Times New Roman" w:hAnsi="Times New Roman" w:cs="Times New Roman"/>
          <w:sz w:val="24"/>
          <w:szCs w:val="24"/>
        </w:rPr>
        <w:t>’</w:t>
      </w:r>
      <w:r w:rsidRPr="002366D3">
        <w:rPr>
          <w:rFonts w:ascii="Times New Roman" w:hAnsi="Times New Roman" w:cs="Times New Roman"/>
          <w:sz w:val="24"/>
          <w:szCs w:val="24"/>
        </w:rPr>
        <w:t xml:space="preserve"> </w:t>
      </w:r>
      <w:r w:rsidR="00FB49BC" w:rsidRPr="002366D3">
        <w:rPr>
          <w:rFonts w:ascii="Times New Roman" w:hAnsi="Times New Roman" w:cs="Times New Roman"/>
          <w:sz w:val="24"/>
          <w:szCs w:val="24"/>
        </w:rPr>
        <w:t>call for</w:t>
      </w:r>
      <w:r w:rsidRPr="002366D3">
        <w:rPr>
          <w:rFonts w:ascii="Times New Roman" w:hAnsi="Times New Roman" w:cs="Times New Roman"/>
          <w:sz w:val="24"/>
          <w:szCs w:val="24"/>
        </w:rPr>
        <w:t xml:space="preserve"> a grand coalition on a number of previously untouchable policies, including decreasing or </w:t>
      </w:r>
      <w:r w:rsidR="004C0D4C" w:rsidRPr="002366D3">
        <w:rPr>
          <w:rFonts w:ascii="Times New Roman" w:hAnsi="Times New Roman" w:cs="Times New Roman"/>
          <w:sz w:val="24"/>
          <w:szCs w:val="24"/>
        </w:rPr>
        <w:t xml:space="preserve">altogether </w:t>
      </w:r>
      <w:r w:rsidRPr="002366D3">
        <w:rPr>
          <w:rFonts w:ascii="Times New Roman" w:hAnsi="Times New Roman" w:cs="Times New Roman"/>
          <w:sz w:val="24"/>
          <w:szCs w:val="24"/>
        </w:rPr>
        <w:t xml:space="preserve">dismantling </w:t>
      </w:r>
      <w:r w:rsidR="00FB49BC" w:rsidRPr="002366D3">
        <w:rPr>
          <w:rFonts w:ascii="Times New Roman" w:hAnsi="Times New Roman" w:cs="Times New Roman"/>
          <w:sz w:val="24"/>
          <w:szCs w:val="24"/>
        </w:rPr>
        <w:t>tax deduction on interest payments</w:t>
      </w:r>
      <w:r w:rsidRPr="002366D3">
        <w:rPr>
          <w:rFonts w:ascii="Times New Roman" w:hAnsi="Times New Roman" w:cs="Times New Roman"/>
          <w:sz w:val="24"/>
          <w:szCs w:val="24"/>
        </w:rPr>
        <w:t xml:space="preserve"> and</w:t>
      </w:r>
      <w:r w:rsidR="00955A2B" w:rsidRPr="002366D3">
        <w:rPr>
          <w:rFonts w:ascii="Times New Roman" w:hAnsi="Times New Roman" w:cs="Times New Roman"/>
          <w:sz w:val="24"/>
          <w:szCs w:val="24"/>
        </w:rPr>
        <w:t xml:space="preserve"> </w:t>
      </w:r>
      <w:r w:rsidRPr="002366D3">
        <w:rPr>
          <w:rFonts w:ascii="Times New Roman" w:hAnsi="Times New Roman" w:cs="Times New Roman"/>
          <w:sz w:val="24"/>
          <w:szCs w:val="24"/>
        </w:rPr>
        <w:t xml:space="preserve">increasing property taxation (Björklund </w:t>
      </w:r>
      <w:r w:rsidR="00737DF9" w:rsidRPr="002366D3">
        <w:rPr>
          <w:rFonts w:ascii="Times New Roman" w:hAnsi="Times New Roman" w:cs="Times New Roman"/>
          <w:sz w:val="24"/>
          <w:szCs w:val="24"/>
        </w:rPr>
        <w:t>and</w:t>
      </w:r>
      <w:r w:rsidRPr="002366D3">
        <w:rPr>
          <w:rFonts w:ascii="Times New Roman" w:hAnsi="Times New Roman" w:cs="Times New Roman"/>
          <w:sz w:val="24"/>
          <w:szCs w:val="24"/>
        </w:rPr>
        <w:t xml:space="preserve"> Ullenhag</w:t>
      </w:r>
      <w:r w:rsidR="00656AA1" w:rsidRPr="002366D3">
        <w:rPr>
          <w:rFonts w:ascii="Times New Roman" w:hAnsi="Times New Roman" w:cs="Times New Roman"/>
          <w:sz w:val="24"/>
          <w:szCs w:val="24"/>
        </w:rPr>
        <w:t>,</w:t>
      </w:r>
      <w:r w:rsidRPr="002366D3">
        <w:rPr>
          <w:rFonts w:ascii="Times New Roman" w:hAnsi="Times New Roman" w:cs="Times New Roman"/>
          <w:sz w:val="24"/>
          <w:szCs w:val="24"/>
        </w:rPr>
        <w:t xml:space="preserve"> 2015; Lööf </w:t>
      </w:r>
      <w:r w:rsidR="00737DF9" w:rsidRPr="002366D3">
        <w:rPr>
          <w:rFonts w:ascii="Times New Roman" w:hAnsi="Times New Roman" w:cs="Times New Roman"/>
          <w:sz w:val="24"/>
          <w:szCs w:val="24"/>
        </w:rPr>
        <w:t>and</w:t>
      </w:r>
      <w:r w:rsidRPr="002366D3">
        <w:rPr>
          <w:rFonts w:ascii="Times New Roman" w:hAnsi="Times New Roman" w:cs="Times New Roman"/>
          <w:sz w:val="24"/>
          <w:szCs w:val="24"/>
        </w:rPr>
        <w:t xml:space="preserve"> Johansson</w:t>
      </w:r>
      <w:r w:rsidR="00656AA1" w:rsidRPr="002366D3">
        <w:rPr>
          <w:rFonts w:ascii="Times New Roman" w:hAnsi="Times New Roman" w:cs="Times New Roman"/>
          <w:sz w:val="24"/>
          <w:szCs w:val="24"/>
        </w:rPr>
        <w:t>,</w:t>
      </w:r>
      <w:r w:rsidRPr="002366D3">
        <w:rPr>
          <w:rFonts w:ascii="Times New Roman" w:hAnsi="Times New Roman" w:cs="Times New Roman"/>
          <w:sz w:val="24"/>
          <w:szCs w:val="24"/>
        </w:rPr>
        <w:t xml:space="preserve"> 2015).</w:t>
      </w:r>
      <w:r w:rsidR="00FB49BC" w:rsidRPr="002366D3">
        <w:rPr>
          <w:rFonts w:ascii="Times New Roman" w:hAnsi="Times New Roman" w:cs="Times New Roman"/>
          <w:sz w:val="24"/>
          <w:szCs w:val="24"/>
        </w:rPr>
        <w:t xml:space="preserve"> </w:t>
      </w:r>
      <w:r w:rsidR="008040D9" w:rsidRPr="002366D3">
        <w:rPr>
          <w:rFonts w:ascii="Times New Roman" w:hAnsi="Times New Roman" w:cs="Times New Roman"/>
          <w:sz w:val="24"/>
          <w:szCs w:val="24"/>
        </w:rPr>
        <w:t xml:space="preserve">Government had early on in 2015 ruled out </w:t>
      </w:r>
      <w:r w:rsidR="008040D9" w:rsidRPr="002366D3">
        <w:rPr>
          <w:rFonts w:ascii="Times New Roman" w:hAnsi="Times New Roman" w:cs="Times New Roman"/>
          <w:i/>
          <w:sz w:val="24"/>
          <w:szCs w:val="24"/>
        </w:rPr>
        <w:t>Riksbanken</w:t>
      </w:r>
      <w:r w:rsidR="008040D9" w:rsidRPr="002366D3">
        <w:rPr>
          <w:rFonts w:ascii="Times New Roman" w:hAnsi="Times New Roman" w:cs="Times New Roman"/>
          <w:sz w:val="24"/>
          <w:szCs w:val="24"/>
        </w:rPr>
        <w:t>’s idea of removing tax deductions</w:t>
      </w:r>
      <w:r w:rsidR="00A61E71" w:rsidRPr="002366D3">
        <w:rPr>
          <w:rFonts w:ascii="Times New Roman" w:hAnsi="Times New Roman" w:cs="Times New Roman"/>
          <w:sz w:val="24"/>
          <w:szCs w:val="24"/>
        </w:rPr>
        <w:t xml:space="preserve"> </w:t>
      </w:r>
      <w:r w:rsidR="00955A2B" w:rsidRPr="002366D3">
        <w:rPr>
          <w:rFonts w:ascii="Times New Roman" w:hAnsi="Times New Roman" w:cs="Times New Roman"/>
          <w:sz w:val="24"/>
          <w:szCs w:val="24"/>
        </w:rPr>
        <w:t>on</w:t>
      </w:r>
      <w:r w:rsidR="00A61E71" w:rsidRPr="002366D3">
        <w:rPr>
          <w:rFonts w:ascii="Times New Roman" w:hAnsi="Times New Roman" w:cs="Times New Roman"/>
          <w:sz w:val="24"/>
          <w:szCs w:val="24"/>
        </w:rPr>
        <w:t xml:space="preserve"> distributive </w:t>
      </w:r>
      <w:r w:rsidR="00955A2B" w:rsidRPr="002366D3">
        <w:rPr>
          <w:rFonts w:ascii="Times New Roman" w:hAnsi="Times New Roman" w:cs="Times New Roman"/>
          <w:sz w:val="24"/>
          <w:szCs w:val="24"/>
        </w:rPr>
        <w:t xml:space="preserve">grounds </w:t>
      </w:r>
      <w:r w:rsidR="00A61E71" w:rsidRPr="002366D3">
        <w:rPr>
          <w:rFonts w:ascii="Times New Roman" w:hAnsi="Times New Roman" w:cs="Times New Roman"/>
          <w:sz w:val="24"/>
          <w:szCs w:val="24"/>
        </w:rPr>
        <w:t>claiming that</w:t>
      </w:r>
      <w:r w:rsidR="00777897" w:rsidRPr="002366D3">
        <w:rPr>
          <w:rFonts w:ascii="Times New Roman" w:hAnsi="Times New Roman" w:cs="Times New Roman"/>
          <w:sz w:val="24"/>
          <w:szCs w:val="24"/>
        </w:rPr>
        <w:t>, while it benefitted more affluent households,</w:t>
      </w:r>
      <w:r w:rsidR="00A61E71" w:rsidRPr="002366D3">
        <w:rPr>
          <w:rFonts w:ascii="Times New Roman" w:hAnsi="Times New Roman" w:cs="Times New Roman"/>
          <w:sz w:val="24"/>
          <w:szCs w:val="24"/>
        </w:rPr>
        <w:t xml:space="preserve"> it would hit heavily indebted households the hardest.</w:t>
      </w:r>
      <w:r w:rsidR="008040D9" w:rsidRPr="002366D3">
        <w:rPr>
          <w:rFonts w:ascii="Times New Roman" w:hAnsi="Times New Roman" w:cs="Times New Roman"/>
          <w:sz w:val="24"/>
          <w:szCs w:val="24"/>
        </w:rPr>
        <w:t xml:space="preserve"> This was a u-turn as </w:t>
      </w:r>
      <w:r w:rsidR="009E5AED" w:rsidRPr="002366D3">
        <w:rPr>
          <w:rFonts w:ascii="Times New Roman" w:hAnsi="Times New Roman" w:cs="Times New Roman"/>
          <w:sz w:val="24"/>
          <w:szCs w:val="24"/>
        </w:rPr>
        <w:t xml:space="preserve">SAP Finance Minister </w:t>
      </w:r>
      <w:r w:rsidR="008040D9" w:rsidRPr="002366D3">
        <w:rPr>
          <w:rFonts w:ascii="Times New Roman" w:hAnsi="Times New Roman" w:cs="Times New Roman"/>
          <w:sz w:val="24"/>
          <w:szCs w:val="24"/>
        </w:rPr>
        <w:t>M</w:t>
      </w:r>
      <w:r w:rsidR="009E5AED" w:rsidRPr="002366D3">
        <w:rPr>
          <w:rFonts w:ascii="Times New Roman" w:hAnsi="Times New Roman" w:cs="Times New Roman"/>
          <w:sz w:val="24"/>
          <w:szCs w:val="24"/>
        </w:rPr>
        <w:t>agdalena</w:t>
      </w:r>
      <w:r w:rsidR="008040D9" w:rsidRPr="002366D3">
        <w:rPr>
          <w:rFonts w:ascii="Times New Roman" w:hAnsi="Times New Roman" w:cs="Times New Roman"/>
          <w:sz w:val="24"/>
          <w:szCs w:val="24"/>
        </w:rPr>
        <w:t xml:space="preserve"> Andersson had been attacking previous centre-right governments for not also abolishing tax deductions when dismantling property taxation, as these two measures had been previously justified as coupled (Svenska Dagbladet, 2015a).</w:t>
      </w:r>
      <w:r w:rsidR="00A61E71" w:rsidRPr="002366D3">
        <w:rPr>
          <w:rFonts w:ascii="Times New Roman" w:hAnsi="Times New Roman" w:cs="Times New Roman"/>
          <w:sz w:val="24"/>
          <w:szCs w:val="24"/>
        </w:rPr>
        <w:t xml:space="preserve"> Yet, as 2015 unfolded, Andersson</w:t>
      </w:r>
      <w:r w:rsidR="00B40B75" w:rsidRPr="002366D3">
        <w:rPr>
          <w:rFonts w:ascii="Times New Roman" w:hAnsi="Times New Roman" w:cs="Times New Roman"/>
          <w:sz w:val="24"/>
          <w:szCs w:val="24"/>
        </w:rPr>
        <w:t xml:space="preserve"> opened up to their gradual removal (Dagens Nyheter, 2015c), </w:t>
      </w:r>
      <w:r w:rsidR="001B3912" w:rsidRPr="002366D3">
        <w:rPr>
          <w:rFonts w:ascii="Times New Roman" w:hAnsi="Times New Roman" w:cs="Times New Roman"/>
          <w:sz w:val="24"/>
          <w:szCs w:val="24"/>
        </w:rPr>
        <w:t xml:space="preserve">plausibly </w:t>
      </w:r>
      <w:r w:rsidR="00B40B75" w:rsidRPr="002366D3">
        <w:rPr>
          <w:rFonts w:ascii="Times New Roman" w:hAnsi="Times New Roman" w:cs="Times New Roman"/>
          <w:sz w:val="24"/>
          <w:szCs w:val="24"/>
        </w:rPr>
        <w:t>in</w:t>
      </w:r>
      <w:r w:rsidR="001B3912" w:rsidRPr="002366D3">
        <w:rPr>
          <w:rFonts w:ascii="Times New Roman" w:hAnsi="Times New Roman" w:cs="Times New Roman"/>
          <w:sz w:val="24"/>
          <w:szCs w:val="24"/>
        </w:rPr>
        <w:t>fluenced</w:t>
      </w:r>
      <w:r w:rsidR="00B40B75" w:rsidRPr="002366D3">
        <w:rPr>
          <w:rFonts w:ascii="Times New Roman" w:hAnsi="Times New Roman" w:cs="Times New Roman"/>
          <w:sz w:val="24"/>
          <w:szCs w:val="24"/>
        </w:rPr>
        <w:t xml:space="preserve"> </w:t>
      </w:r>
      <w:r w:rsidR="001B3912" w:rsidRPr="002366D3">
        <w:rPr>
          <w:rFonts w:ascii="Times New Roman" w:hAnsi="Times New Roman" w:cs="Times New Roman"/>
          <w:sz w:val="24"/>
          <w:szCs w:val="24"/>
        </w:rPr>
        <w:t xml:space="preserve">by </w:t>
      </w:r>
      <w:r w:rsidR="00B40B75" w:rsidRPr="002366D3">
        <w:rPr>
          <w:rFonts w:ascii="Times New Roman" w:hAnsi="Times New Roman" w:cs="Times New Roman"/>
          <w:sz w:val="24"/>
          <w:szCs w:val="24"/>
        </w:rPr>
        <w:t>a shift in public opinion</w:t>
      </w:r>
      <w:r w:rsidR="00955A2B" w:rsidRPr="002366D3">
        <w:rPr>
          <w:rFonts w:ascii="Times New Roman" w:hAnsi="Times New Roman" w:cs="Times New Roman"/>
          <w:sz w:val="24"/>
          <w:szCs w:val="24"/>
        </w:rPr>
        <w:t xml:space="preserve"> </w:t>
      </w:r>
      <w:r w:rsidR="001B3912" w:rsidRPr="002366D3">
        <w:rPr>
          <w:rFonts w:ascii="Times New Roman" w:hAnsi="Times New Roman" w:cs="Times New Roman"/>
          <w:sz w:val="24"/>
          <w:szCs w:val="24"/>
        </w:rPr>
        <w:t xml:space="preserve">towards </w:t>
      </w:r>
      <w:r w:rsidR="004C0D4C" w:rsidRPr="002366D3">
        <w:rPr>
          <w:rFonts w:ascii="Times New Roman" w:hAnsi="Times New Roman" w:cs="Times New Roman"/>
          <w:sz w:val="24"/>
          <w:szCs w:val="24"/>
        </w:rPr>
        <w:t>concern with systemic risk</w:t>
      </w:r>
      <w:r w:rsidR="00982391" w:rsidRPr="002366D3">
        <w:rPr>
          <w:rFonts w:ascii="Times New Roman" w:hAnsi="Times New Roman" w:cs="Times New Roman"/>
          <w:sz w:val="24"/>
          <w:szCs w:val="24"/>
        </w:rPr>
        <w:t>.</w:t>
      </w:r>
    </w:p>
    <w:p w14:paraId="424C3392" w14:textId="77777777" w:rsidR="005E552A" w:rsidRPr="002366D3" w:rsidRDefault="005E552A" w:rsidP="0058716B">
      <w:pPr>
        <w:spacing w:line="480" w:lineRule="auto"/>
        <w:jc w:val="both"/>
        <w:rPr>
          <w:rFonts w:ascii="Times New Roman" w:hAnsi="Times New Roman" w:cs="Times New Roman"/>
          <w:sz w:val="24"/>
          <w:szCs w:val="24"/>
        </w:rPr>
      </w:pPr>
    </w:p>
    <w:p w14:paraId="24BDA2FB" w14:textId="02206A2A" w:rsidR="00B34E79" w:rsidRDefault="0058716B" w:rsidP="0058716B">
      <w:pPr>
        <w:spacing w:line="480" w:lineRule="auto"/>
        <w:jc w:val="both"/>
        <w:rPr>
          <w:rFonts w:ascii="Times New Roman" w:hAnsi="Times New Roman" w:cs="Times New Roman"/>
          <w:sz w:val="24"/>
          <w:szCs w:val="24"/>
        </w:rPr>
      </w:pPr>
      <w:r w:rsidRPr="002366D3">
        <w:rPr>
          <w:rFonts w:ascii="Times New Roman" w:hAnsi="Times New Roman" w:cs="Times New Roman"/>
          <w:sz w:val="24"/>
          <w:szCs w:val="24"/>
        </w:rPr>
        <w:t xml:space="preserve">In December, FSR </w:t>
      </w:r>
      <w:r w:rsidR="001B3912" w:rsidRPr="002366D3">
        <w:rPr>
          <w:rFonts w:ascii="Times New Roman" w:hAnsi="Times New Roman" w:cs="Times New Roman"/>
          <w:sz w:val="24"/>
          <w:szCs w:val="24"/>
        </w:rPr>
        <w:t>repeated the unease with</w:t>
      </w:r>
      <w:r w:rsidRPr="002366D3">
        <w:rPr>
          <w:rFonts w:ascii="Times New Roman" w:hAnsi="Times New Roman" w:cs="Times New Roman"/>
          <w:sz w:val="24"/>
          <w:szCs w:val="24"/>
        </w:rPr>
        <w:t xml:space="preserve"> household indebtedness and expressed commitment to mandatory </w:t>
      </w:r>
      <w:r w:rsidR="001B3912" w:rsidRPr="002366D3">
        <w:rPr>
          <w:rFonts w:ascii="Times New Roman" w:hAnsi="Times New Roman" w:cs="Times New Roman"/>
          <w:sz w:val="24"/>
          <w:szCs w:val="24"/>
        </w:rPr>
        <w:t xml:space="preserve">mortgage </w:t>
      </w:r>
      <w:r w:rsidRPr="002366D3">
        <w:rPr>
          <w:rFonts w:ascii="Times New Roman" w:hAnsi="Times New Roman" w:cs="Times New Roman"/>
          <w:sz w:val="24"/>
          <w:szCs w:val="24"/>
        </w:rPr>
        <w:t>amorti</w:t>
      </w:r>
      <w:r w:rsidR="001B3912" w:rsidRPr="002366D3">
        <w:rPr>
          <w:rFonts w:ascii="Times New Roman" w:hAnsi="Times New Roman" w:cs="Times New Roman"/>
          <w:sz w:val="24"/>
          <w:szCs w:val="24"/>
        </w:rPr>
        <w:t>s</w:t>
      </w:r>
      <w:r w:rsidRPr="002366D3">
        <w:rPr>
          <w:rFonts w:ascii="Times New Roman" w:hAnsi="Times New Roman" w:cs="Times New Roman"/>
          <w:sz w:val="24"/>
          <w:szCs w:val="24"/>
        </w:rPr>
        <w:t>ation. However, the consensus had already started to break down</w:t>
      </w:r>
      <w:r w:rsidR="00FB49BC" w:rsidRPr="002366D3">
        <w:rPr>
          <w:rFonts w:ascii="Times New Roman" w:hAnsi="Times New Roman" w:cs="Times New Roman"/>
          <w:sz w:val="24"/>
          <w:szCs w:val="24"/>
        </w:rPr>
        <w:t xml:space="preserve"> </w:t>
      </w:r>
      <w:r w:rsidR="00777897" w:rsidRPr="002366D3">
        <w:rPr>
          <w:rFonts w:ascii="Times New Roman" w:hAnsi="Times New Roman" w:cs="Times New Roman"/>
          <w:sz w:val="24"/>
          <w:szCs w:val="24"/>
        </w:rPr>
        <w:t xml:space="preserve">with </w:t>
      </w:r>
      <w:r w:rsidR="00FB49BC" w:rsidRPr="002366D3">
        <w:rPr>
          <w:rFonts w:ascii="Times New Roman" w:hAnsi="Times New Roman" w:cs="Times New Roman"/>
          <w:sz w:val="24"/>
          <w:szCs w:val="24"/>
        </w:rPr>
        <w:t>old divides</w:t>
      </w:r>
      <w:r w:rsidRPr="002366D3">
        <w:rPr>
          <w:rFonts w:ascii="Times New Roman" w:hAnsi="Times New Roman" w:cs="Times New Roman"/>
          <w:sz w:val="24"/>
          <w:szCs w:val="24"/>
        </w:rPr>
        <w:t xml:space="preserve"> </w:t>
      </w:r>
      <w:r w:rsidR="006D098B" w:rsidRPr="002366D3">
        <w:rPr>
          <w:rFonts w:ascii="Times New Roman" w:hAnsi="Times New Roman" w:cs="Times New Roman"/>
          <w:sz w:val="24"/>
          <w:szCs w:val="24"/>
        </w:rPr>
        <w:t xml:space="preserve">resurfacing </w:t>
      </w:r>
      <w:r w:rsidR="004C0D4C" w:rsidRPr="002366D3">
        <w:rPr>
          <w:rFonts w:ascii="Times New Roman" w:hAnsi="Times New Roman" w:cs="Times New Roman"/>
          <w:sz w:val="24"/>
          <w:szCs w:val="24"/>
        </w:rPr>
        <w:t xml:space="preserve">as </w:t>
      </w:r>
      <w:r w:rsidRPr="002366D3">
        <w:rPr>
          <w:rFonts w:ascii="Times New Roman" w:hAnsi="Times New Roman" w:cs="Times New Roman"/>
          <w:i/>
          <w:sz w:val="24"/>
          <w:szCs w:val="24"/>
        </w:rPr>
        <w:t xml:space="preserve">Riksgälden </w:t>
      </w:r>
      <w:r w:rsidRPr="002366D3">
        <w:rPr>
          <w:rFonts w:ascii="Times New Roman" w:hAnsi="Times New Roman" w:cs="Times New Roman"/>
          <w:sz w:val="24"/>
          <w:szCs w:val="24"/>
        </w:rPr>
        <w:t xml:space="preserve">and </w:t>
      </w:r>
      <w:r w:rsidRPr="002366D3">
        <w:rPr>
          <w:rFonts w:ascii="Times New Roman" w:hAnsi="Times New Roman" w:cs="Times New Roman"/>
          <w:i/>
          <w:sz w:val="24"/>
          <w:szCs w:val="24"/>
        </w:rPr>
        <w:t xml:space="preserve">Riksbanken </w:t>
      </w:r>
      <w:r w:rsidR="004C0D4C" w:rsidRPr="002366D3">
        <w:rPr>
          <w:rFonts w:ascii="Times New Roman" w:hAnsi="Times New Roman" w:cs="Times New Roman"/>
          <w:sz w:val="24"/>
          <w:szCs w:val="24"/>
        </w:rPr>
        <w:t>quarrelled over</w:t>
      </w:r>
      <w:r w:rsidRPr="002366D3">
        <w:rPr>
          <w:rFonts w:ascii="Times New Roman" w:hAnsi="Times New Roman" w:cs="Times New Roman"/>
          <w:sz w:val="24"/>
          <w:szCs w:val="24"/>
        </w:rPr>
        <w:t xml:space="preserve"> issues relating to </w:t>
      </w:r>
      <w:r w:rsidRPr="002366D3">
        <w:rPr>
          <w:rFonts w:ascii="Times New Roman" w:hAnsi="Times New Roman" w:cs="Times New Roman"/>
          <w:i/>
          <w:sz w:val="24"/>
          <w:szCs w:val="24"/>
        </w:rPr>
        <w:t>Riksbanken</w:t>
      </w:r>
      <w:r w:rsidRPr="002366D3">
        <w:rPr>
          <w:rFonts w:ascii="Times New Roman" w:hAnsi="Times New Roman" w:cs="Times New Roman"/>
          <w:sz w:val="24"/>
          <w:szCs w:val="24"/>
        </w:rPr>
        <w:t xml:space="preserve">’s expansionary monetary policy as well as its role in crisis-management. </w:t>
      </w:r>
      <w:r w:rsidR="006D098B" w:rsidRPr="002366D3">
        <w:rPr>
          <w:rFonts w:ascii="Times New Roman" w:hAnsi="Times New Roman" w:cs="Times New Roman"/>
          <w:sz w:val="24"/>
          <w:szCs w:val="24"/>
        </w:rPr>
        <w:t>Here</w:t>
      </w:r>
      <w:r w:rsidRPr="002366D3">
        <w:rPr>
          <w:rFonts w:ascii="Times New Roman" w:hAnsi="Times New Roman" w:cs="Times New Roman"/>
          <w:sz w:val="24"/>
          <w:szCs w:val="24"/>
        </w:rPr>
        <w:t xml:space="preserve">, Thedéen’s </w:t>
      </w:r>
      <w:r w:rsidR="001B3912" w:rsidRPr="002366D3">
        <w:rPr>
          <w:rFonts w:ascii="Times New Roman" w:hAnsi="Times New Roman" w:cs="Times New Roman"/>
          <w:sz w:val="24"/>
          <w:szCs w:val="24"/>
        </w:rPr>
        <w:t>intervention</w:t>
      </w:r>
      <w:r w:rsidRPr="002366D3">
        <w:rPr>
          <w:rFonts w:ascii="Times New Roman" w:hAnsi="Times New Roman" w:cs="Times New Roman"/>
          <w:i/>
          <w:sz w:val="24"/>
          <w:szCs w:val="24"/>
        </w:rPr>
        <w:t xml:space="preserve"> </w:t>
      </w:r>
      <w:r w:rsidRPr="002366D3">
        <w:rPr>
          <w:rFonts w:ascii="Times New Roman" w:hAnsi="Times New Roman" w:cs="Times New Roman"/>
          <w:sz w:val="24"/>
          <w:szCs w:val="24"/>
        </w:rPr>
        <w:t>contributed to allegiances</w:t>
      </w:r>
      <w:r w:rsidR="00FB49BC" w:rsidRPr="002366D3">
        <w:rPr>
          <w:rFonts w:ascii="Times New Roman" w:hAnsi="Times New Roman" w:cs="Times New Roman"/>
          <w:sz w:val="24"/>
          <w:szCs w:val="24"/>
        </w:rPr>
        <w:t xml:space="preserve"> shifting</w:t>
      </w:r>
      <w:r w:rsidR="004C0D4C" w:rsidRPr="002366D3">
        <w:rPr>
          <w:rFonts w:ascii="Times New Roman" w:hAnsi="Times New Roman" w:cs="Times New Roman"/>
          <w:sz w:val="24"/>
          <w:szCs w:val="24"/>
        </w:rPr>
        <w:t>,</w:t>
      </w:r>
      <w:r w:rsidRPr="002366D3">
        <w:rPr>
          <w:rFonts w:ascii="Times New Roman" w:hAnsi="Times New Roman" w:cs="Times New Roman"/>
          <w:sz w:val="24"/>
          <w:szCs w:val="24"/>
        </w:rPr>
        <w:t xml:space="preserve"> bringing his institution closer to </w:t>
      </w:r>
      <w:r w:rsidRPr="002366D3">
        <w:rPr>
          <w:rFonts w:ascii="Times New Roman" w:hAnsi="Times New Roman" w:cs="Times New Roman"/>
          <w:i/>
          <w:sz w:val="24"/>
          <w:szCs w:val="24"/>
        </w:rPr>
        <w:t>Riksbanken.</w:t>
      </w:r>
      <w:r w:rsidR="00C75DAD" w:rsidRPr="002366D3">
        <w:rPr>
          <w:rFonts w:ascii="Times New Roman" w:hAnsi="Times New Roman" w:cs="Times New Roman"/>
          <w:i/>
          <w:sz w:val="24"/>
          <w:szCs w:val="24"/>
        </w:rPr>
        <w:t xml:space="preserve"> </w:t>
      </w:r>
      <w:r w:rsidR="004C0D4C" w:rsidRPr="002366D3">
        <w:rPr>
          <w:rFonts w:ascii="Times New Roman" w:hAnsi="Times New Roman" w:cs="Times New Roman"/>
          <w:sz w:val="24"/>
          <w:szCs w:val="24"/>
        </w:rPr>
        <w:t>As t</w:t>
      </w:r>
      <w:r w:rsidRPr="002366D3">
        <w:rPr>
          <w:rFonts w:ascii="Times New Roman" w:hAnsi="Times New Roman" w:cs="Times New Roman"/>
          <w:sz w:val="24"/>
          <w:szCs w:val="24"/>
        </w:rPr>
        <w:t xml:space="preserve">he FSR </w:t>
      </w:r>
      <w:r w:rsidR="00C75DAD" w:rsidRPr="002366D3">
        <w:rPr>
          <w:rFonts w:ascii="Times New Roman" w:hAnsi="Times New Roman" w:cs="Times New Roman"/>
          <w:sz w:val="24"/>
          <w:szCs w:val="24"/>
        </w:rPr>
        <w:t xml:space="preserve">secretariat </w:t>
      </w:r>
      <w:r w:rsidRPr="002366D3">
        <w:rPr>
          <w:rFonts w:ascii="Times New Roman" w:hAnsi="Times New Roman" w:cs="Times New Roman"/>
          <w:sz w:val="24"/>
          <w:szCs w:val="24"/>
        </w:rPr>
        <w:t xml:space="preserve">accounted for its work with </w:t>
      </w:r>
      <w:r w:rsidRPr="002366D3">
        <w:rPr>
          <w:rFonts w:ascii="Times New Roman" w:hAnsi="Times New Roman" w:cs="Times New Roman"/>
          <w:i/>
          <w:sz w:val="24"/>
          <w:szCs w:val="24"/>
        </w:rPr>
        <w:t xml:space="preserve">Riksbanken </w:t>
      </w:r>
      <w:r w:rsidRPr="002366D3">
        <w:rPr>
          <w:rFonts w:ascii="Times New Roman" w:hAnsi="Times New Roman" w:cs="Times New Roman"/>
          <w:sz w:val="24"/>
          <w:szCs w:val="24"/>
        </w:rPr>
        <w:t xml:space="preserve">and </w:t>
      </w:r>
      <w:r w:rsidRPr="002366D3">
        <w:rPr>
          <w:rFonts w:ascii="Times New Roman" w:hAnsi="Times New Roman" w:cs="Times New Roman"/>
          <w:i/>
          <w:sz w:val="24"/>
          <w:szCs w:val="24"/>
        </w:rPr>
        <w:t>Finansinspektionen</w:t>
      </w:r>
      <w:r w:rsidRPr="002366D3">
        <w:rPr>
          <w:rFonts w:ascii="Times New Roman" w:hAnsi="Times New Roman" w:cs="Times New Roman"/>
          <w:sz w:val="24"/>
          <w:szCs w:val="24"/>
        </w:rPr>
        <w:t xml:space="preserve"> on the risks associated with </w:t>
      </w:r>
      <w:r w:rsidR="006D098B" w:rsidRPr="002366D3">
        <w:rPr>
          <w:rFonts w:ascii="Times New Roman" w:hAnsi="Times New Roman" w:cs="Times New Roman"/>
          <w:sz w:val="24"/>
          <w:szCs w:val="24"/>
        </w:rPr>
        <w:t>a</w:t>
      </w:r>
      <w:r w:rsidR="006D098B">
        <w:rPr>
          <w:rFonts w:ascii="Times New Roman" w:hAnsi="Times New Roman" w:cs="Times New Roman"/>
          <w:sz w:val="24"/>
          <w:szCs w:val="24"/>
        </w:rPr>
        <w:t xml:space="preserve"> </w:t>
      </w:r>
      <w:r w:rsidRPr="00333627">
        <w:rPr>
          <w:rFonts w:ascii="Times New Roman" w:hAnsi="Times New Roman" w:cs="Times New Roman"/>
          <w:sz w:val="24"/>
          <w:szCs w:val="24"/>
        </w:rPr>
        <w:t>persistent low interest rate</w:t>
      </w:r>
      <w:r w:rsidR="006D098B">
        <w:rPr>
          <w:rFonts w:ascii="Times New Roman" w:hAnsi="Times New Roman" w:cs="Times New Roman"/>
          <w:sz w:val="24"/>
          <w:szCs w:val="24"/>
        </w:rPr>
        <w:t xml:space="preserve"> climate</w:t>
      </w:r>
      <w:r>
        <w:rPr>
          <w:rFonts w:ascii="Times New Roman" w:hAnsi="Times New Roman" w:cs="Times New Roman"/>
          <w:sz w:val="24"/>
          <w:szCs w:val="24"/>
        </w:rPr>
        <w:t xml:space="preserve">, </w:t>
      </w:r>
      <w:r w:rsidR="006D098B">
        <w:rPr>
          <w:rFonts w:ascii="Times New Roman" w:hAnsi="Times New Roman" w:cs="Times New Roman"/>
          <w:sz w:val="24"/>
          <w:szCs w:val="24"/>
        </w:rPr>
        <w:t>especially its impact on</w:t>
      </w:r>
      <w:r>
        <w:rPr>
          <w:rFonts w:ascii="Times New Roman" w:hAnsi="Times New Roman" w:cs="Times New Roman"/>
          <w:sz w:val="24"/>
          <w:szCs w:val="24"/>
        </w:rPr>
        <w:t xml:space="preserve"> household indebtedness (FSR</w:t>
      </w:r>
      <w:r w:rsidR="00656AA1">
        <w:rPr>
          <w:rFonts w:ascii="Times New Roman" w:hAnsi="Times New Roman" w:cs="Times New Roman"/>
          <w:sz w:val="24"/>
          <w:szCs w:val="24"/>
        </w:rPr>
        <w:t>,</w:t>
      </w:r>
      <w:r>
        <w:rPr>
          <w:rFonts w:ascii="Times New Roman" w:hAnsi="Times New Roman" w:cs="Times New Roman"/>
          <w:sz w:val="24"/>
          <w:szCs w:val="24"/>
        </w:rPr>
        <w:t xml:space="preserve"> 2015b)</w:t>
      </w:r>
      <w:r w:rsidR="004C0D4C">
        <w:rPr>
          <w:rFonts w:ascii="Times New Roman" w:hAnsi="Times New Roman" w:cs="Times New Roman"/>
          <w:sz w:val="24"/>
          <w:szCs w:val="24"/>
        </w:rPr>
        <w:t>,</w:t>
      </w:r>
      <w:r>
        <w:rPr>
          <w:rFonts w:ascii="Times New Roman" w:hAnsi="Times New Roman" w:cs="Times New Roman"/>
          <w:sz w:val="24"/>
          <w:szCs w:val="24"/>
        </w:rPr>
        <w:t xml:space="preserve"> </w:t>
      </w:r>
      <w:r w:rsidRPr="00DD527E">
        <w:rPr>
          <w:rFonts w:ascii="Times New Roman" w:hAnsi="Times New Roman" w:cs="Times New Roman"/>
          <w:i/>
          <w:sz w:val="24"/>
          <w:szCs w:val="24"/>
        </w:rPr>
        <w:t>Riksgälden</w:t>
      </w:r>
      <w:r>
        <w:rPr>
          <w:rFonts w:ascii="Times New Roman" w:hAnsi="Times New Roman" w:cs="Times New Roman"/>
          <w:sz w:val="24"/>
          <w:szCs w:val="24"/>
        </w:rPr>
        <w:t xml:space="preserve"> </w:t>
      </w:r>
      <w:r w:rsidR="004C0D4C">
        <w:rPr>
          <w:rFonts w:ascii="Times New Roman" w:hAnsi="Times New Roman" w:cs="Times New Roman"/>
          <w:sz w:val="24"/>
          <w:szCs w:val="24"/>
        </w:rPr>
        <w:t xml:space="preserve">moved </w:t>
      </w:r>
      <w:r>
        <w:rPr>
          <w:rFonts w:ascii="Times New Roman" w:hAnsi="Times New Roman" w:cs="Times New Roman"/>
          <w:sz w:val="24"/>
          <w:szCs w:val="24"/>
        </w:rPr>
        <w:t xml:space="preserve">to disqualify </w:t>
      </w:r>
      <w:r>
        <w:rPr>
          <w:rFonts w:ascii="Times New Roman" w:hAnsi="Times New Roman" w:cs="Times New Roman"/>
          <w:sz w:val="24"/>
          <w:szCs w:val="24"/>
        </w:rPr>
        <w:lastRenderedPageBreak/>
        <w:t>this analysis by calling for</w:t>
      </w:r>
      <w:r w:rsidRPr="00333627">
        <w:rPr>
          <w:rFonts w:ascii="Times New Roman" w:hAnsi="Times New Roman" w:cs="Times New Roman"/>
          <w:sz w:val="24"/>
          <w:szCs w:val="24"/>
        </w:rPr>
        <w:t xml:space="preserve"> an </w:t>
      </w:r>
      <w:r w:rsidR="001B3912">
        <w:rPr>
          <w:rFonts w:ascii="Times New Roman" w:hAnsi="Times New Roman" w:cs="Times New Roman"/>
          <w:sz w:val="24"/>
          <w:szCs w:val="24"/>
        </w:rPr>
        <w:t>“</w:t>
      </w:r>
      <w:r w:rsidRPr="00333627">
        <w:rPr>
          <w:rFonts w:ascii="Times New Roman" w:hAnsi="Times New Roman" w:cs="Times New Roman"/>
          <w:sz w:val="24"/>
          <w:szCs w:val="24"/>
        </w:rPr>
        <w:t>even broader macro- and equilibrium</w:t>
      </w:r>
      <w:r>
        <w:rPr>
          <w:rFonts w:ascii="Times New Roman" w:hAnsi="Times New Roman" w:cs="Times New Roman"/>
          <w:sz w:val="24"/>
          <w:szCs w:val="24"/>
        </w:rPr>
        <w:t xml:space="preserve"> </w:t>
      </w:r>
      <w:r w:rsidRPr="00333627">
        <w:rPr>
          <w:rFonts w:ascii="Times New Roman" w:hAnsi="Times New Roman" w:cs="Times New Roman"/>
          <w:sz w:val="24"/>
          <w:szCs w:val="24"/>
        </w:rPr>
        <w:t>analysis</w:t>
      </w:r>
      <w:r w:rsidR="001B3912">
        <w:rPr>
          <w:rFonts w:ascii="Times New Roman" w:hAnsi="Times New Roman" w:cs="Times New Roman"/>
          <w:sz w:val="24"/>
          <w:szCs w:val="24"/>
        </w:rPr>
        <w:t>”</w:t>
      </w:r>
      <w:r w:rsidRPr="00333627">
        <w:rPr>
          <w:rFonts w:ascii="Times New Roman" w:hAnsi="Times New Roman" w:cs="Times New Roman"/>
          <w:sz w:val="24"/>
          <w:szCs w:val="24"/>
        </w:rPr>
        <w:t xml:space="preserve"> </w:t>
      </w:r>
      <w:r>
        <w:rPr>
          <w:rFonts w:ascii="Times New Roman" w:hAnsi="Times New Roman" w:cs="Times New Roman"/>
          <w:sz w:val="24"/>
          <w:szCs w:val="24"/>
        </w:rPr>
        <w:t xml:space="preserve">to grasp the systemic effects of this policy </w:t>
      </w:r>
      <w:r w:rsidRPr="00333627">
        <w:rPr>
          <w:rFonts w:ascii="Times New Roman" w:hAnsi="Times New Roman" w:cs="Times New Roman"/>
          <w:sz w:val="24"/>
          <w:szCs w:val="24"/>
        </w:rPr>
        <w:t>(</w:t>
      </w:r>
      <w:r>
        <w:rPr>
          <w:rFonts w:ascii="Times New Roman" w:hAnsi="Times New Roman" w:cs="Times New Roman"/>
          <w:sz w:val="24"/>
          <w:szCs w:val="24"/>
        </w:rPr>
        <w:t>FSR</w:t>
      </w:r>
      <w:r w:rsidR="00656AA1">
        <w:rPr>
          <w:rFonts w:ascii="Times New Roman" w:hAnsi="Times New Roman" w:cs="Times New Roman"/>
          <w:sz w:val="24"/>
          <w:szCs w:val="24"/>
        </w:rPr>
        <w:t>,</w:t>
      </w:r>
      <w:r>
        <w:rPr>
          <w:rFonts w:ascii="Times New Roman" w:hAnsi="Times New Roman" w:cs="Times New Roman"/>
          <w:sz w:val="24"/>
          <w:szCs w:val="24"/>
        </w:rPr>
        <w:t xml:space="preserve"> 2015c</w:t>
      </w:r>
      <w:r w:rsidR="00656AA1">
        <w:rPr>
          <w:rFonts w:ascii="Times New Roman" w:hAnsi="Times New Roman" w:cs="Times New Roman"/>
          <w:sz w:val="24"/>
          <w:szCs w:val="24"/>
        </w:rPr>
        <w:t>:</w:t>
      </w:r>
      <w:r>
        <w:rPr>
          <w:rFonts w:ascii="Times New Roman" w:hAnsi="Times New Roman" w:cs="Times New Roman"/>
          <w:sz w:val="24"/>
          <w:szCs w:val="24"/>
        </w:rPr>
        <w:t xml:space="preserve"> 1-</w:t>
      </w:r>
      <w:r w:rsidRPr="00333627">
        <w:rPr>
          <w:rFonts w:ascii="Times New Roman" w:hAnsi="Times New Roman" w:cs="Times New Roman"/>
          <w:sz w:val="24"/>
          <w:szCs w:val="24"/>
        </w:rPr>
        <w:t>2</w:t>
      </w:r>
      <w:r>
        <w:rPr>
          <w:rFonts w:ascii="Times New Roman" w:hAnsi="Times New Roman" w:cs="Times New Roman"/>
          <w:sz w:val="24"/>
          <w:szCs w:val="24"/>
        </w:rPr>
        <w:t>, our translation</w:t>
      </w:r>
      <w:r w:rsidRPr="00333627">
        <w:rPr>
          <w:rFonts w:ascii="Times New Roman" w:hAnsi="Times New Roman" w:cs="Times New Roman"/>
          <w:sz w:val="24"/>
          <w:szCs w:val="24"/>
        </w:rPr>
        <w:t>)</w:t>
      </w:r>
      <w:r>
        <w:rPr>
          <w:rFonts w:ascii="Times New Roman" w:hAnsi="Times New Roman" w:cs="Times New Roman"/>
          <w:sz w:val="24"/>
          <w:szCs w:val="24"/>
        </w:rPr>
        <w:t xml:space="preserve">. </w:t>
      </w:r>
      <w:r w:rsidR="001B3912">
        <w:rPr>
          <w:rFonts w:ascii="Times New Roman" w:hAnsi="Times New Roman" w:cs="Times New Roman"/>
          <w:sz w:val="24"/>
          <w:szCs w:val="24"/>
        </w:rPr>
        <w:t>It</w:t>
      </w:r>
      <w:r w:rsidRPr="00333627">
        <w:rPr>
          <w:rFonts w:ascii="Times New Roman" w:hAnsi="Times New Roman" w:cs="Times New Roman"/>
          <w:sz w:val="24"/>
          <w:szCs w:val="24"/>
        </w:rPr>
        <w:t xml:space="preserve"> </w:t>
      </w:r>
      <w:r>
        <w:rPr>
          <w:rFonts w:ascii="Times New Roman" w:hAnsi="Times New Roman" w:cs="Times New Roman"/>
          <w:sz w:val="24"/>
          <w:szCs w:val="24"/>
        </w:rPr>
        <w:t>expressed disbelief about</w:t>
      </w:r>
      <w:r w:rsidRPr="00333627">
        <w:rPr>
          <w:rFonts w:ascii="Times New Roman" w:hAnsi="Times New Roman" w:cs="Times New Roman"/>
          <w:sz w:val="24"/>
          <w:szCs w:val="24"/>
        </w:rPr>
        <w:t xml:space="preserve"> </w:t>
      </w:r>
      <w:r w:rsidR="001B3912">
        <w:rPr>
          <w:rFonts w:ascii="Times New Roman" w:hAnsi="Times New Roman" w:cs="Times New Roman"/>
          <w:sz w:val="24"/>
          <w:szCs w:val="24"/>
        </w:rPr>
        <w:t>“</w:t>
      </w:r>
      <w:r w:rsidRPr="00333627">
        <w:rPr>
          <w:rFonts w:ascii="Times New Roman" w:hAnsi="Times New Roman" w:cs="Times New Roman"/>
          <w:sz w:val="24"/>
          <w:szCs w:val="24"/>
        </w:rPr>
        <w:t>that the tensions created by the combination of</w:t>
      </w:r>
      <w:r w:rsidR="006D098B">
        <w:rPr>
          <w:rFonts w:ascii="Times New Roman" w:hAnsi="Times New Roman" w:cs="Times New Roman"/>
          <w:sz w:val="24"/>
          <w:szCs w:val="24"/>
        </w:rPr>
        <w:t xml:space="preserve"> prevailing</w:t>
      </w:r>
      <w:r w:rsidRPr="00333627">
        <w:rPr>
          <w:rFonts w:ascii="Times New Roman" w:hAnsi="Times New Roman" w:cs="Times New Roman"/>
          <w:sz w:val="24"/>
          <w:szCs w:val="24"/>
        </w:rPr>
        <w:t xml:space="preserve"> tre</w:t>
      </w:r>
      <w:r>
        <w:rPr>
          <w:rFonts w:ascii="Times New Roman" w:hAnsi="Times New Roman" w:cs="Times New Roman"/>
          <w:sz w:val="24"/>
          <w:szCs w:val="24"/>
        </w:rPr>
        <w:t>nds</w:t>
      </w:r>
      <w:r w:rsidR="006D098B">
        <w:rPr>
          <w:rFonts w:ascii="Times New Roman" w:hAnsi="Times New Roman" w:cs="Times New Roman"/>
          <w:sz w:val="24"/>
          <w:szCs w:val="24"/>
        </w:rPr>
        <w:t>…</w:t>
      </w:r>
      <w:r w:rsidR="004C0D4C">
        <w:rPr>
          <w:rFonts w:ascii="Times New Roman" w:hAnsi="Times New Roman" w:cs="Times New Roman"/>
          <w:sz w:val="24"/>
          <w:szCs w:val="24"/>
        </w:rPr>
        <w:t>were not considered</w:t>
      </w:r>
      <w:r>
        <w:rPr>
          <w:rFonts w:ascii="Times New Roman" w:hAnsi="Times New Roman" w:cs="Times New Roman"/>
          <w:sz w:val="24"/>
          <w:szCs w:val="24"/>
        </w:rPr>
        <w:t xml:space="preserve"> to </w:t>
      </w:r>
      <w:r w:rsidR="006D098B">
        <w:rPr>
          <w:rFonts w:ascii="Times New Roman" w:hAnsi="Times New Roman" w:cs="Times New Roman"/>
          <w:sz w:val="24"/>
          <w:szCs w:val="24"/>
        </w:rPr>
        <w:t xml:space="preserve">greater </w:t>
      </w:r>
      <w:r w:rsidR="004C0D4C">
        <w:rPr>
          <w:rFonts w:ascii="Times New Roman" w:hAnsi="Times New Roman" w:cs="Times New Roman"/>
          <w:sz w:val="24"/>
          <w:szCs w:val="24"/>
        </w:rPr>
        <w:t>extent</w:t>
      </w:r>
      <w:r w:rsidR="001B3912">
        <w:rPr>
          <w:rFonts w:ascii="Times New Roman" w:hAnsi="Times New Roman" w:cs="Times New Roman"/>
          <w:sz w:val="24"/>
          <w:szCs w:val="24"/>
        </w:rPr>
        <w:t>”</w:t>
      </w:r>
      <w:r w:rsidR="004C0D4C" w:rsidRPr="00333627">
        <w:rPr>
          <w:rFonts w:ascii="Times New Roman" w:hAnsi="Times New Roman" w:cs="Times New Roman"/>
          <w:sz w:val="24"/>
          <w:szCs w:val="24"/>
        </w:rPr>
        <w:t xml:space="preserve"> </w:t>
      </w:r>
      <w:r w:rsidRPr="00333627">
        <w:rPr>
          <w:rFonts w:ascii="Times New Roman" w:hAnsi="Times New Roman" w:cs="Times New Roman"/>
          <w:sz w:val="24"/>
          <w:szCs w:val="24"/>
        </w:rPr>
        <w:t>(</w:t>
      </w:r>
      <w:r w:rsidR="00763C4E">
        <w:rPr>
          <w:rFonts w:ascii="Times New Roman" w:hAnsi="Times New Roman" w:cs="Times New Roman"/>
          <w:sz w:val="24"/>
          <w:szCs w:val="24"/>
        </w:rPr>
        <w:t>FSR, 2015c:</w:t>
      </w:r>
      <w:r w:rsidRPr="00333627">
        <w:rPr>
          <w:rFonts w:ascii="Times New Roman" w:hAnsi="Times New Roman" w:cs="Times New Roman"/>
          <w:sz w:val="24"/>
          <w:szCs w:val="24"/>
        </w:rPr>
        <w:t xml:space="preserve"> 4</w:t>
      </w:r>
      <w:r w:rsidR="00FB49BC">
        <w:rPr>
          <w:rFonts w:ascii="Times New Roman" w:hAnsi="Times New Roman" w:cs="Times New Roman"/>
          <w:sz w:val="24"/>
          <w:szCs w:val="24"/>
        </w:rPr>
        <w:t>, our translation</w:t>
      </w:r>
      <w:r w:rsidRPr="00333627">
        <w:rPr>
          <w:rFonts w:ascii="Times New Roman" w:hAnsi="Times New Roman" w:cs="Times New Roman"/>
          <w:sz w:val="24"/>
          <w:szCs w:val="24"/>
        </w:rPr>
        <w:t xml:space="preserve">). </w:t>
      </w:r>
      <w:r w:rsidRPr="00333627">
        <w:rPr>
          <w:rFonts w:ascii="Times New Roman" w:hAnsi="Times New Roman" w:cs="Times New Roman"/>
          <w:i/>
          <w:sz w:val="24"/>
          <w:szCs w:val="24"/>
        </w:rPr>
        <w:t>Riksgälden</w:t>
      </w:r>
      <w:r w:rsidRPr="00333627">
        <w:rPr>
          <w:rFonts w:ascii="Times New Roman" w:hAnsi="Times New Roman" w:cs="Times New Roman"/>
          <w:sz w:val="24"/>
          <w:szCs w:val="24"/>
        </w:rPr>
        <w:t xml:space="preserve"> </w:t>
      </w:r>
      <w:r>
        <w:rPr>
          <w:rFonts w:ascii="Times New Roman" w:hAnsi="Times New Roman" w:cs="Times New Roman"/>
          <w:sz w:val="24"/>
          <w:szCs w:val="24"/>
        </w:rPr>
        <w:t xml:space="preserve">received </w:t>
      </w:r>
      <w:r w:rsidRPr="00333627">
        <w:rPr>
          <w:rFonts w:ascii="Times New Roman" w:hAnsi="Times New Roman" w:cs="Times New Roman"/>
          <w:sz w:val="24"/>
          <w:szCs w:val="24"/>
        </w:rPr>
        <w:t xml:space="preserve">support from </w:t>
      </w:r>
      <w:r w:rsidR="00C75DAD">
        <w:rPr>
          <w:rFonts w:ascii="Times New Roman" w:hAnsi="Times New Roman" w:cs="Times New Roman"/>
          <w:sz w:val="24"/>
          <w:szCs w:val="24"/>
        </w:rPr>
        <w:t>Minister</w:t>
      </w:r>
      <w:r>
        <w:rPr>
          <w:rFonts w:ascii="Times New Roman" w:hAnsi="Times New Roman" w:cs="Times New Roman"/>
          <w:sz w:val="24"/>
          <w:szCs w:val="24"/>
        </w:rPr>
        <w:t xml:space="preserve"> Bolund on the matter</w:t>
      </w:r>
      <w:r w:rsidR="00FD22E7">
        <w:rPr>
          <w:rFonts w:ascii="Times New Roman" w:hAnsi="Times New Roman" w:cs="Times New Roman"/>
          <w:sz w:val="24"/>
          <w:szCs w:val="24"/>
        </w:rPr>
        <w:t xml:space="preserve"> (</w:t>
      </w:r>
      <w:r w:rsidR="00763C4E">
        <w:rPr>
          <w:rFonts w:ascii="Times New Roman" w:hAnsi="Times New Roman" w:cs="Times New Roman"/>
          <w:sz w:val="24"/>
          <w:szCs w:val="24"/>
        </w:rPr>
        <w:t>FSR, 2015c:</w:t>
      </w:r>
      <w:r w:rsidR="00FD22E7">
        <w:rPr>
          <w:rFonts w:ascii="Times New Roman" w:hAnsi="Times New Roman" w:cs="Times New Roman"/>
          <w:sz w:val="24"/>
          <w:szCs w:val="24"/>
        </w:rPr>
        <w:t xml:space="preserve"> 2)</w:t>
      </w:r>
      <w:r>
        <w:rPr>
          <w:rFonts w:ascii="Times New Roman" w:hAnsi="Times New Roman" w:cs="Times New Roman"/>
          <w:sz w:val="24"/>
          <w:szCs w:val="24"/>
        </w:rPr>
        <w:t xml:space="preserve">. </w:t>
      </w:r>
      <w:r w:rsidR="001B3912">
        <w:rPr>
          <w:rFonts w:ascii="Times New Roman" w:hAnsi="Times New Roman" w:cs="Times New Roman"/>
          <w:sz w:val="24"/>
          <w:szCs w:val="24"/>
        </w:rPr>
        <w:t>T</w:t>
      </w:r>
      <w:r>
        <w:rPr>
          <w:rFonts w:ascii="Times New Roman" w:hAnsi="Times New Roman" w:cs="Times New Roman"/>
          <w:sz w:val="24"/>
          <w:szCs w:val="24"/>
        </w:rPr>
        <w:t xml:space="preserve">o downplay both its </w:t>
      </w:r>
      <w:r w:rsidR="001B3912">
        <w:rPr>
          <w:rFonts w:ascii="Times New Roman" w:hAnsi="Times New Roman" w:cs="Times New Roman"/>
          <w:sz w:val="24"/>
          <w:szCs w:val="24"/>
        </w:rPr>
        <w:t>room for manoeuvre</w:t>
      </w:r>
      <w:r>
        <w:rPr>
          <w:rFonts w:ascii="Times New Roman" w:hAnsi="Times New Roman" w:cs="Times New Roman"/>
          <w:sz w:val="24"/>
          <w:szCs w:val="24"/>
        </w:rPr>
        <w:t xml:space="preserve"> and the systemic risks caused by its expansionary monetary policy, </w:t>
      </w:r>
      <w:r>
        <w:rPr>
          <w:rFonts w:ascii="Times New Roman" w:hAnsi="Times New Roman" w:cs="Times New Roman"/>
          <w:i/>
          <w:sz w:val="24"/>
          <w:szCs w:val="24"/>
        </w:rPr>
        <w:t>Riksbanken</w:t>
      </w:r>
      <w:r w:rsidRPr="00333627">
        <w:rPr>
          <w:rFonts w:ascii="Times New Roman" w:hAnsi="Times New Roman" w:cs="Times New Roman"/>
          <w:sz w:val="24"/>
          <w:szCs w:val="24"/>
        </w:rPr>
        <w:t xml:space="preserve"> </w:t>
      </w:r>
      <w:r w:rsidR="001B3912">
        <w:rPr>
          <w:rFonts w:ascii="Times New Roman" w:hAnsi="Times New Roman" w:cs="Times New Roman"/>
          <w:sz w:val="24"/>
          <w:szCs w:val="24"/>
        </w:rPr>
        <w:t>underlined</w:t>
      </w:r>
      <w:r w:rsidR="001B3912" w:rsidRPr="00333627">
        <w:rPr>
          <w:rFonts w:ascii="Times New Roman" w:hAnsi="Times New Roman" w:cs="Times New Roman"/>
          <w:sz w:val="24"/>
          <w:szCs w:val="24"/>
        </w:rPr>
        <w:t xml:space="preserve"> </w:t>
      </w:r>
      <w:r w:rsidR="001B3912">
        <w:rPr>
          <w:rFonts w:ascii="Times New Roman" w:hAnsi="Times New Roman" w:cs="Times New Roman"/>
          <w:sz w:val="24"/>
          <w:szCs w:val="24"/>
        </w:rPr>
        <w:t xml:space="preserve">that </w:t>
      </w:r>
      <w:r w:rsidRPr="00333627">
        <w:rPr>
          <w:rFonts w:ascii="Times New Roman" w:hAnsi="Times New Roman" w:cs="Times New Roman"/>
          <w:sz w:val="24"/>
          <w:szCs w:val="24"/>
        </w:rPr>
        <w:t>monetary policy</w:t>
      </w:r>
      <w:r w:rsidR="001B3912">
        <w:rPr>
          <w:rFonts w:ascii="Times New Roman" w:hAnsi="Times New Roman" w:cs="Times New Roman"/>
          <w:sz w:val="24"/>
          <w:szCs w:val="24"/>
        </w:rPr>
        <w:t xml:space="preserve"> was expansive globally</w:t>
      </w:r>
      <w:r w:rsidRPr="00333627">
        <w:rPr>
          <w:rFonts w:ascii="Times New Roman" w:hAnsi="Times New Roman" w:cs="Times New Roman"/>
          <w:sz w:val="24"/>
          <w:szCs w:val="24"/>
        </w:rPr>
        <w:t xml:space="preserve"> (</w:t>
      </w:r>
      <w:r w:rsidR="00763C4E">
        <w:rPr>
          <w:rFonts w:ascii="Times New Roman" w:hAnsi="Times New Roman" w:cs="Times New Roman"/>
          <w:sz w:val="24"/>
          <w:szCs w:val="24"/>
        </w:rPr>
        <w:t>FSR, 2015c:</w:t>
      </w:r>
      <w:r w:rsidRPr="00333627">
        <w:rPr>
          <w:rFonts w:ascii="Times New Roman" w:hAnsi="Times New Roman" w:cs="Times New Roman"/>
          <w:sz w:val="24"/>
          <w:szCs w:val="24"/>
        </w:rPr>
        <w:t xml:space="preserve"> 8</w:t>
      </w:r>
      <w:r w:rsidR="00001712">
        <w:rPr>
          <w:rFonts w:ascii="Times New Roman" w:hAnsi="Times New Roman" w:cs="Times New Roman"/>
          <w:sz w:val="24"/>
          <w:szCs w:val="24"/>
        </w:rPr>
        <w:t>, our translation</w:t>
      </w:r>
      <w:r w:rsidRPr="00333627">
        <w:rPr>
          <w:rFonts w:ascii="Times New Roman" w:hAnsi="Times New Roman" w:cs="Times New Roman"/>
          <w:sz w:val="24"/>
          <w:szCs w:val="24"/>
        </w:rPr>
        <w:t xml:space="preserve">) and that </w:t>
      </w:r>
      <w:r w:rsidR="00217A82">
        <w:rPr>
          <w:rFonts w:ascii="Times New Roman" w:hAnsi="Times New Roman" w:cs="Times New Roman"/>
          <w:sz w:val="24"/>
          <w:szCs w:val="24"/>
        </w:rPr>
        <w:t>negative interest rates</w:t>
      </w:r>
      <w:r w:rsidRPr="00333627">
        <w:rPr>
          <w:rFonts w:ascii="Times New Roman" w:hAnsi="Times New Roman" w:cs="Times New Roman"/>
          <w:sz w:val="24"/>
          <w:szCs w:val="24"/>
        </w:rPr>
        <w:t xml:space="preserve"> </w:t>
      </w:r>
      <w:r w:rsidR="002366D3">
        <w:rPr>
          <w:rFonts w:ascii="Times New Roman" w:hAnsi="Times New Roman" w:cs="Times New Roman"/>
          <w:sz w:val="24"/>
          <w:szCs w:val="24"/>
        </w:rPr>
        <w:t>were aimed at driving up</w:t>
      </w:r>
      <w:r>
        <w:rPr>
          <w:rFonts w:ascii="Times New Roman" w:hAnsi="Times New Roman" w:cs="Times New Roman"/>
          <w:sz w:val="24"/>
          <w:szCs w:val="24"/>
        </w:rPr>
        <w:t xml:space="preserve"> </w:t>
      </w:r>
      <w:r w:rsidR="002366D3">
        <w:rPr>
          <w:rFonts w:ascii="Times New Roman" w:hAnsi="Times New Roman" w:cs="Times New Roman"/>
          <w:sz w:val="24"/>
          <w:szCs w:val="24"/>
        </w:rPr>
        <w:t>inflation towards its</w:t>
      </w:r>
      <w:r w:rsidR="002366D3" w:rsidRPr="00333627">
        <w:rPr>
          <w:rFonts w:ascii="Times New Roman" w:hAnsi="Times New Roman" w:cs="Times New Roman"/>
          <w:sz w:val="24"/>
          <w:szCs w:val="24"/>
        </w:rPr>
        <w:t xml:space="preserve"> </w:t>
      </w:r>
      <w:r w:rsidRPr="00333627">
        <w:rPr>
          <w:rFonts w:ascii="Times New Roman" w:hAnsi="Times New Roman" w:cs="Times New Roman"/>
          <w:sz w:val="24"/>
          <w:szCs w:val="24"/>
        </w:rPr>
        <w:t>target.</w:t>
      </w:r>
      <w:r>
        <w:rPr>
          <w:rFonts w:ascii="Times New Roman" w:hAnsi="Times New Roman" w:cs="Times New Roman"/>
          <w:sz w:val="24"/>
          <w:szCs w:val="24"/>
        </w:rPr>
        <w:t xml:space="preserve"> While acknowledging the risks and </w:t>
      </w:r>
      <w:r w:rsidR="002366D3">
        <w:rPr>
          <w:rFonts w:ascii="Times New Roman" w:hAnsi="Times New Roman" w:cs="Times New Roman"/>
          <w:sz w:val="24"/>
          <w:szCs w:val="24"/>
        </w:rPr>
        <w:t>backing</w:t>
      </w:r>
      <w:r w:rsidR="002366D3" w:rsidRPr="00333627">
        <w:rPr>
          <w:rFonts w:ascii="Times New Roman" w:hAnsi="Times New Roman" w:cs="Times New Roman"/>
          <w:sz w:val="24"/>
          <w:szCs w:val="24"/>
        </w:rPr>
        <w:t xml:space="preserve"> </w:t>
      </w:r>
      <w:r w:rsidRPr="00333627">
        <w:rPr>
          <w:rFonts w:ascii="Times New Roman" w:hAnsi="Times New Roman" w:cs="Times New Roman"/>
          <w:sz w:val="24"/>
          <w:szCs w:val="24"/>
        </w:rPr>
        <w:t>closer monitoring of</w:t>
      </w:r>
      <w:r w:rsidR="006D098B">
        <w:rPr>
          <w:rFonts w:ascii="Times New Roman" w:hAnsi="Times New Roman" w:cs="Times New Roman"/>
          <w:sz w:val="24"/>
          <w:szCs w:val="24"/>
        </w:rPr>
        <w:t xml:space="preserve"> affected</w:t>
      </w:r>
      <w:r w:rsidR="002366D3">
        <w:rPr>
          <w:rFonts w:ascii="Times New Roman" w:hAnsi="Times New Roman" w:cs="Times New Roman"/>
          <w:sz w:val="24"/>
          <w:szCs w:val="24"/>
        </w:rPr>
        <w:t xml:space="preserve"> financial market</w:t>
      </w:r>
      <w:r>
        <w:rPr>
          <w:rFonts w:ascii="Times New Roman" w:hAnsi="Times New Roman" w:cs="Times New Roman"/>
          <w:sz w:val="24"/>
          <w:szCs w:val="24"/>
        </w:rPr>
        <w:t xml:space="preserve"> subsectors, notably life </w:t>
      </w:r>
      <w:r w:rsidRPr="00333627">
        <w:rPr>
          <w:rFonts w:ascii="Times New Roman" w:hAnsi="Times New Roman" w:cs="Times New Roman"/>
          <w:sz w:val="24"/>
          <w:szCs w:val="24"/>
        </w:rPr>
        <w:t xml:space="preserve">insurance </w:t>
      </w:r>
      <w:r w:rsidR="006D098B">
        <w:rPr>
          <w:rFonts w:ascii="Times New Roman" w:hAnsi="Times New Roman" w:cs="Times New Roman"/>
          <w:sz w:val="24"/>
          <w:szCs w:val="24"/>
        </w:rPr>
        <w:t>(</w:t>
      </w:r>
      <w:r w:rsidRPr="00333627">
        <w:rPr>
          <w:rFonts w:ascii="Times New Roman" w:hAnsi="Times New Roman" w:cs="Times New Roman"/>
          <w:sz w:val="24"/>
          <w:szCs w:val="24"/>
        </w:rPr>
        <w:t>suffering from a shortfall of creditors willing to fix interest rates f</w:t>
      </w:r>
      <w:r>
        <w:rPr>
          <w:rFonts w:ascii="Times New Roman" w:hAnsi="Times New Roman" w:cs="Times New Roman"/>
          <w:sz w:val="24"/>
          <w:szCs w:val="24"/>
        </w:rPr>
        <w:t>or longer time periods</w:t>
      </w:r>
      <w:r w:rsidR="006D098B">
        <w:rPr>
          <w:rFonts w:ascii="Times New Roman" w:hAnsi="Times New Roman" w:cs="Times New Roman"/>
          <w:sz w:val="24"/>
          <w:szCs w:val="24"/>
        </w:rPr>
        <w:t>)</w:t>
      </w:r>
      <w:r>
        <w:rPr>
          <w:rFonts w:ascii="Times New Roman" w:hAnsi="Times New Roman" w:cs="Times New Roman"/>
          <w:sz w:val="24"/>
          <w:szCs w:val="24"/>
        </w:rPr>
        <w:t xml:space="preserve">, </w:t>
      </w:r>
      <w:r w:rsidRPr="00333627">
        <w:rPr>
          <w:rFonts w:ascii="Times New Roman" w:hAnsi="Times New Roman" w:cs="Times New Roman"/>
          <w:i/>
          <w:sz w:val="24"/>
          <w:szCs w:val="24"/>
        </w:rPr>
        <w:t xml:space="preserve">Riksbanken </w:t>
      </w:r>
      <w:r w:rsidR="00FB49BC">
        <w:rPr>
          <w:rFonts w:ascii="Times New Roman" w:hAnsi="Times New Roman" w:cs="Times New Roman"/>
          <w:sz w:val="24"/>
          <w:szCs w:val="24"/>
        </w:rPr>
        <w:t>appeared</w:t>
      </w:r>
      <w:r w:rsidR="002366D3">
        <w:rPr>
          <w:rFonts w:ascii="Times New Roman" w:hAnsi="Times New Roman" w:cs="Times New Roman"/>
          <w:sz w:val="24"/>
          <w:szCs w:val="24"/>
        </w:rPr>
        <w:t xml:space="preserve"> once and for all</w:t>
      </w:r>
      <w:r>
        <w:rPr>
          <w:rFonts w:ascii="Times New Roman" w:hAnsi="Times New Roman" w:cs="Times New Roman"/>
          <w:sz w:val="24"/>
          <w:szCs w:val="24"/>
        </w:rPr>
        <w:t xml:space="preserve"> to have given up on </w:t>
      </w:r>
      <w:r w:rsidR="006D098B">
        <w:rPr>
          <w:rFonts w:ascii="Times New Roman" w:hAnsi="Times New Roman" w:cs="Times New Roman"/>
          <w:sz w:val="24"/>
          <w:szCs w:val="24"/>
        </w:rPr>
        <w:t xml:space="preserve">its policy of </w:t>
      </w:r>
      <w:r w:rsidR="00001712">
        <w:rPr>
          <w:rFonts w:ascii="Times New Roman" w:hAnsi="Times New Roman" w:cs="Times New Roman"/>
          <w:sz w:val="24"/>
          <w:szCs w:val="24"/>
        </w:rPr>
        <w:t>”</w:t>
      </w:r>
      <w:r>
        <w:rPr>
          <w:rFonts w:ascii="Times New Roman" w:hAnsi="Times New Roman" w:cs="Times New Roman"/>
          <w:sz w:val="24"/>
          <w:szCs w:val="24"/>
        </w:rPr>
        <w:t>leaning against the wind</w:t>
      </w:r>
      <w:r w:rsidR="00001712">
        <w:rPr>
          <w:rFonts w:ascii="Times New Roman" w:hAnsi="Times New Roman" w:cs="Times New Roman"/>
          <w:sz w:val="24"/>
          <w:szCs w:val="24"/>
        </w:rPr>
        <w:t>”</w:t>
      </w:r>
      <w:r>
        <w:rPr>
          <w:rFonts w:ascii="Times New Roman" w:hAnsi="Times New Roman" w:cs="Times New Roman"/>
          <w:sz w:val="24"/>
          <w:szCs w:val="24"/>
        </w:rPr>
        <w:t xml:space="preserve">. </w:t>
      </w:r>
      <w:r w:rsidR="00B34E79">
        <w:rPr>
          <w:rFonts w:ascii="Times New Roman" w:hAnsi="Times New Roman" w:cs="Times New Roman"/>
          <w:sz w:val="24"/>
          <w:szCs w:val="24"/>
        </w:rPr>
        <w:t xml:space="preserve">Yet, </w:t>
      </w:r>
      <w:r w:rsidR="00B34E79">
        <w:rPr>
          <w:rFonts w:ascii="Times New Roman" w:hAnsi="Times New Roman" w:cs="Times New Roman"/>
          <w:i/>
          <w:sz w:val="24"/>
          <w:szCs w:val="24"/>
        </w:rPr>
        <w:t xml:space="preserve">Riksbanken </w:t>
      </w:r>
      <w:r w:rsidR="00B34E79">
        <w:rPr>
          <w:rFonts w:ascii="Times New Roman" w:hAnsi="Times New Roman" w:cs="Times New Roman"/>
          <w:sz w:val="24"/>
          <w:szCs w:val="24"/>
        </w:rPr>
        <w:t xml:space="preserve">was exploring alternative means to </w:t>
      </w:r>
      <w:r w:rsidR="002366D3">
        <w:rPr>
          <w:rFonts w:ascii="Times New Roman" w:hAnsi="Times New Roman" w:cs="Times New Roman"/>
          <w:sz w:val="24"/>
          <w:szCs w:val="24"/>
        </w:rPr>
        <w:t>reduce systemic risk</w:t>
      </w:r>
      <w:r w:rsidR="00B34E79">
        <w:rPr>
          <w:rFonts w:ascii="Times New Roman" w:hAnsi="Times New Roman" w:cs="Times New Roman"/>
          <w:sz w:val="24"/>
          <w:szCs w:val="24"/>
        </w:rPr>
        <w:t xml:space="preserve">. </w:t>
      </w:r>
    </w:p>
    <w:p w14:paraId="2C30028B" w14:textId="77777777" w:rsidR="00B34E79" w:rsidRDefault="00B34E79" w:rsidP="0058716B">
      <w:pPr>
        <w:spacing w:line="480" w:lineRule="auto"/>
        <w:jc w:val="both"/>
        <w:rPr>
          <w:rFonts w:ascii="Times New Roman" w:hAnsi="Times New Roman" w:cs="Times New Roman"/>
          <w:sz w:val="24"/>
          <w:szCs w:val="24"/>
        </w:rPr>
      </w:pPr>
    </w:p>
    <w:p w14:paraId="1B4A8A01" w14:textId="51AA83E4" w:rsidR="0058716B" w:rsidRDefault="002366D3" w:rsidP="0058716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One way in which it sought to do so was by </w:t>
      </w:r>
      <w:r w:rsidR="00472614">
        <w:rPr>
          <w:rFonts w:ascii="Times New Roman" w:hAnsi="Times New Roman" w:cs="Times New Roman"/>
          <w:sz w:val="24"/>
          <w:szCs w:val="24"/>
        </w:rPr>
        <w:t xml:space="preserve">growing its </w:t>
      </w:r>
      <w:r>
        <w:rPr>
          <w:rFonts w:ascii="Times New Roman" w:hAnsi="Times New Roman" w:cs="Times New Roman"/>
          <w:sz w:val="24"/>
          <w:szCs w:val="24"/>
        </w:rPr>
        <w:t xml:space="preserve">government bond market holdings. </w:t>
      </w:r>
      <w:r>
        <w:rPr>
          <w:rFonts w:ascii="Times New Roman" w:hAnsi="Times New Roman" w:cs="Times New Roman"/>
          <w:i/>
          <w:sz w:val="24"/>
          <w:szCs w:val="24"/>
        </w:rPr>
        <w:t xml:space="preserve">Riksgälden </w:t>
      </w:r>
      <w:r>
        <w:rPr>
          <w:rFonts w:ascii="Times New Roman" w:hAnsi="Times New Roman" w:cs="Times New Roman"/>
          <w:sz w:val="24"/>
          <w:szCs w:val="24"/>
        </w:rPr>
        <w:t>objected that this threatened market liquidity</w:t>
      </w:r>
      <w:r w:rsidR="0058716B" w:rsidRPr="00333627">
        <w:rPr>
          <w:rFonts w:ascii="Times New Roman" w:hAnsi="Times New Roman" w:cs="Times New Roman"/>
          <w:sz w:val="24"/>
          <w:szCs w:val="24"/>
        </w:rPr>
        <w:t>.</w:t>
      </w:r>
      <w:r w:rsidR="00B34E79">
        <w:rPr>
          <w:rFonts w:ascii="Times New Roman" w:hAnsi="Times New Roman" w:cs="Times New Roman"/>
          <w:sz w:val="24"/>
          <w:szCs w:val="24"/>
        </w:rPr>
        <w:t xml:space="preserve"> </w:t>
      </w:r>
      <w:r w:rsidR="0058716B" w:rsidRPr="00333627">
        <w:rPr>
          <w:rFonts w:ascii="Times New Roman" w:hAnsi="Times New Roman" w:cs="Times New Roman"/>
          <w:i/>
          <w:sz w:val="24"/>
          <w:szCs w:val="24"/>
        </w:rPr>
        <w:t xml:space="preserve">Riksbanken </w:t>
      </w:r>
      <w:r w:rsidR="00472614">
        <w:rPr>
          <w:rFonts w:ascii="Times New Roman" w:hAnsi="Times New Roman" w:cs="Times New Roman"/>
          <w:sz w:val="24"/>
          <w:szCs w:val="24"/>
        </w:rPr>
        <w:t>retorted</w:t>
      </w:r>
      <w:r w:rsidR="0058716B">
        <w:rPr>
          <w:rFonts w:ascii="Times New Roman" w:hAnsi="Times New Roman" w:cs="Times New Roman"/>
          <w:sz w:val="24"/>
          <w:szCs w:val="24"/>
        </w:rPr>
        <w:t xml:space="preserve"> by re</w:t>
      </w:r>
      <w:r w:rsidR="0058716B" w:rsidRPr="00617768">
        <w:rPr>
          <w:rFonts w:ascii="Times New Roman" w:hAnsi="Times New Roman" w:cs="Times New Roman"/>
          <w:sz w:val="24"/>
          <w:szCs w:val="24"/>
        </w:rPr>
        <w:t>peating its call for leverage ratios (</w:t>
      </w:r>
      <w:r w:rsidR="006D0777">
        <w:rPr>
          <w:rFonts w:ascii="Times New Roman" w:hAnsi="Times New Roman" w:cs="Times New Roman"/>
          <w:sz w:val="24"/>
          <w:szCs w:val="24"/>
        </w:rPr>
        <w:t xml:space="preserve">see </w:t>
      </w:r>
      <w:r w:rsidR="0058716B" w:rsidRPr="00617768">
        <w:rPr>
          <w:rFonts w:ascii="Times New Roman" w:hAnsi="Times New Roman" w:cs="Times New Roman"/>
          <w:sz w:val="24"/>
          <w:szCs w:val="24"/>
        </w:rPr>
        <w:t>FSR</w:t>
      </w:r>
      <w:r w:rsidR="00656AA1">
        <w:rPr>
          <w:rFonts w:ascii="Times New Roman" w:hAnsi="Times New Roman" w:cs="Times New Roman"/>
          <w:sz w:val="24"/>
          <w:szCs w:val="24"/>
        </w:rPr>
        <w:t>,</w:t>
      </w:r>
      <w:r w:rsidR="0058716B" w:rsidRPr="00617768">
        <w:rPr>
          <w:rFonts w:ascii="Times New Roman" w:hAnsi="Times New Roman" w:cs="Times New Roman"/>
          <w:sz w:val="24"/>
          <w:szCs w:val="24"/>
        </w:rPr>
        <w:t xml:space="preserve"> 2015c</w:t>
      </w:r>
      <w:r w:rsidR="00656AA1">
        <w:rPr>
          <w:rFonts w:ascii="Times New Roman" w:hAnsi="Times New Roman" w:cs="Times New Roman"/>
          <w:sz w:val="24"/>
          <w:szCs w:val="24"/>
        </w:rPr>
        <w:t>:</w:t>
      </w:r>
      <w:r w:rsidR="0058716B" w:rsidRPr="00617768">
        <w:rPr>
          <w:rFonts w:ascii="Times New Roman" w:hAnsi="Times New Roman" w:cs="Times New Roman"/>
          <w:sz w:val="24"/>
          <w:szCs w:val="24"/>
        </w:rPr>
        <w:t xml:space="preserve"> 11</w:t>
      </w:r>
      <w:r w:rsidR="006D0777">
        <w:rPr>
          <w:rFonts w:ascii="Times New Roman" w:hAnsi="Times New Roman" w:cs="Times New Roman"/>
          <w:sz w:val="24"/>
          <w:szCs w:val="24"/>
        </w:rPr>
        <w:t>,</w:t>
      </w:r>
      <w:r w:rsidR="0058716B" w:rsidRPr="00617768">
        <w:rPr>
          <w:rFonts w:ascii="Times New Roman" w:hAnsi="Times New Roman" w:cs="Times New Roman"/>
          <w:sz w:val="24"/>
          <w:szCs w:val="24"/>
        </w:rPr>
        <w:t xml:space="preserve"> Figure</w:t>
      </w:r>
      <w:r w:rsidR="0058716B">
        <w:rPr>
          <w:rFonts w:ascii="Times New Roman" w:hAnsi="Times New Roman" w:cs="Times New Roman"/>
          <w:sz w:val="24"/>
          <w:szCs w:val="24"/>
        </w:rPr>
        <w:t xml:space="preserve"> X)</w:t>
      </w:r>
      <w:r w:rsidR="0058716B" w:rsidRPr="00333627">
        <w:rPr>
          <w:rFonts w:ascii="Times New Roman" w:hAnsi="Times New Roman" w:cs="Times New Roman"/>
          <w:sz w:val="24"/>
          <w:szCs w:val="24"/>
        </w:rPr>
        <w:t xml:space="preserve"> a</w:t>
      </w:r>
      <w:r w:rsidR="0058716B">
        <w:rPr>
          <w:rFonts w:ascii="Times New Roman" w:hAnsi="Times New Roman" w:cs="Times New Roman"/>
          <w:sz w:val="24"/>
          <w:szCs w:val="24"/>
        </w:rPr>
        <w:t>nd</w:t>
      </w:r>
      <w:r w:rsidR="0058716B" w:rsidRPr="00333627">
        <w:rPr>
          <w:rFonts w:ascii="Times New Roman" w:hAnsi="Times New Roman" w:cs="Times New Roman"/>
          <w:sz w:val="24"/>
          <w:szCs w:val="24"/>
        </w:rPr>
        <w:t xml:space="preserve"> liquidity reserve requirements in the Swedish </w:t>
      </w:r>
      <w:r w:rsidR="0058716B" w:rsidRPr="00294312">
        <w:rPr>
          <w:rFonts w:ascii="Times New Roman" w:hAnsi="Times New Roman" w:cs="Times New Roman"/>
          <w:i/>
          <w:sz w:val="24"/>
          <w:szCs w:val="24"/>
        </w:rPr>
        <w:t>krona</w:t>
      </w:r>
      <w:r w:rsidR="0058716B">
        <w:rPr>
          <w:rFonts w:ascii="Times New Roman" w:hAnsi="Times New Roman" w:cs="Times New Roman"/>
          <w:sz w:val="24"/>
          <w:szCs w:val="24"/>
        </w:rPr>
        <w:t xml:space="preserve"> for banks</w:t>
      </w:r>
      <w:r w:rsidR="00AA72A8">
        <w:rPr>
          <w:rFonts w:ascii="Times New Roman" w:hAnsi="Times New Roman" w:cs="Times New Roman"/>
          <w:sz w:val="24"/>
          <w:szCs w:val="24"/>
        </w:rPr>
        <w:t>. This would also serve the purpose of</w:t>
      </w:r>
      <w:r w:rsidR="0058716B">
        <w:rPr>
          <w:rFonts w:ascii="Times New Roman" w:hAnsi="Times New Roman" w:cs="Times New Roman"/>
          <w:sz w:val="24"/>
          <w:szCs w:val="24"/>
        </w:rPr>
        <w:t xml:space="preserve"> reduc</w:t>
      </w:r>
      <w:r w:rsidR="00AA72A8">
        <w:rPr>
          <w:rFonts w:ascii="Times New Roman" w:hAnsi="Times New Roman" w:cs="Times New Roman"/>
          <w:sz w:val="24"/>
          <w:szCs w:val="24"/>
        </w:rPr>
        <w:t>ing</w:t>
      </w:r>
      <w:r w:rsidR="0058716B">
        <w:rPr>
          <w:rFonts w:ascii="Times New Roman" w:hAnsi="Times New Roman" w:cs="Times New Roman"/>
          <w:sz w:val="24"/>
          <w:szCs w:val="24"/>
        </w:rPr>
        <w:t xml:space="preserve"> </w:t>
      </w:r>
      <w:r w:rsidR="0058716B">
        <w:rPr>
          <w:rFonts w:ascii="Times New Roman" w:hAnsi="Times New Roman" w:cs="Times New Roman"/>
          <w:i/>
          <w:sz w:val="24"/>
          <w:szCs w:val="24"/>
        </w:rPr>
        <w:t>Riksbanken</w:t>
      </w:r>
      <w:r w:rsidR="0058716B">
        <w:rPr>
          <w:rFonts w:ascii="Times New Roman" w:hAnsi="Times New Roman" w:cs="Times New Roman"/>
          <w:sz w:val="24"/>
          <w:szCs w:val="24"/>
        </w:rPr>
        <w:t>’s own exchange rate exposure</w:t>
      </w:r>
      <w:r w:rsidR="0058716B" w:rsidRPr="00333627">
        <w:rPr>
          <w:rFonts w:ascii="Times New Roman" w:hAnsi="Times New Roman" w:cs="Times New Roman"/>
          <w:sz w:val="24"/>
          <w:szCs w:val="24"/>
        </w:rPr>
        <w:t xml:space="preserve">. </w:t>
      </w:r>
      <w:r w:rsidR="0058716B" w:rsidRPr="00333627">
        <w:rPr>
          <w:rFonts w:ascii="Times New Roman" w:hAnsi="Times New Roman" w:cs="Times New Roman"/>
          <w:i/>
          <w:sz w:val="24"/>
          <w:szCs w:val="24"/>
        </w:rPr>
        <w:t>Riksgälden</w:t>
      </w:r>
      <w:r w:rsidR="0058716B">
        <w:rPr>
          <w:rFonts w:ascii="Times New Roman" w:hAnsi="Times New Roman" w:cs="Times New Roman"/>
          <w:sz w:val="24"/>
          <w:szCs w:val="24"/>
        </w:rPr>
        <w:t xml:space="preserve">, supported by </w:t>
      </w:r>
      <w:r w:rsidR="0058716B">
        <w:rPr>
          <w:rFonts w:ascii="Times New Roman" w:hAnsi="Times New Roman" w:cs="Times New Roman"/>
          <w:i/>
          <w:sz w:val="24"/>
          <w:szCs w:val="24"/>
        </w:rPr>
        <w:t>Finansinspektionen</w:t>
      </w:r>
      <w:r w:rsidR="0058716B">
        <w:rPr>
          <w:rFonts w:ascii="Times New Roman" w:hAnsi="Times New Roman" w:cs="Times New Roman"/>
          <w:sz w:val="24"/>
          <w:szCs w:val="24"/>
        </w:rPr>
        <w:t>,</w:t>
      </w:r>
      <w:r w:rsidR="0058716B" w:rsidRPr="00333627">
        <w:rPr>
          <w:rFonts w:ascii="Times New Roman" w:hAnsi="Times New Roman" w:cs="Times New Roman"/>
          <w:sz w:val="24"/>
          <w:szCs w:val="24"/>
        </w:rPr>
        <w:t xml:space="preserve"> </w:t>
      </w:r>
      <w:r w:rsidR="0058716B">
        <w:rPr>
          <w:rFonts w:ascii="Times New Roman" w:hAnsi="Times New Roman" w:cs="Times New Roman"/>
          <w:sz w:val="24"/>
          <w:szCs w:val="24"/>
        </w:rPr>
        <w:t>again</w:t>
      </w:r>
      <w:r w:rsidR="0058716B" w:rsidRPr="00333627">
        <w:rPr>
          <w:rFonts w:ascii="Times New Roman" w:hAnsi="Times New Roman" w:cs="Times New Roman"/>
          <w:sz w:val="24"/>
          <w:szCs w:val="24"/>
        </w:rPr>
        <w:t xml:space="preserve"> </w:t>
      </w:r>
      <w:r w:rsidR="0058716B">
        <w:rPr>
          <w:rFonts w:ascii="Times New Roman" w:hAnsi="Times New Roman" w:cs="Times New Roman"/>
          <w:sz w:val="24"/>
          <w:szCs w:val="24"/>
        </w:rPr>
        <w:t>rejected leverage ratios</w:t>
      </w:r>
      <w:r w:rsidR="0058716B" w:rsidRPr="00333627">
        <w:rPr>
          <w:rFonts w:ascii="Times New Roman" w:hAnsi="Times New Roman" w:cs="Times New Roman"/>
          <w:sz w:val="24"/>
          <w:szCs w:val="24"/>
        </w:rPr>
        <w:t xml:space="preserve">, </w:t>
      </w:r>
      <w:r w:rsidR="0058716B">
        <w:rPr>
          <w:rFonts w:ascii="Times New Roman" w:hAnsi="Times New Roman" w:cs="Times New Roman"/>
          <w:sz w:val="24"/>
          <w:szCs w:val="24"/>
        </w:rPr>
        <w:t xml:space="preserve">continuing to </w:t>
      </w:r>
      <w:r w:rsidR="0058716B" w:rsidRPr="00333627">
        <w:rPr>
          <w:rFonts w:ascii="Times New Roman" w:hAnsi="Times New Roman" w:cs="Times New Roman"/>
          <w:sz w:val="24"/>
          <w:szCs w:val="24"/>
        </w:rPr>
        <w:t xml:space="preserve">argue for </w:t>
      </w:r>
      <w:r w:rsidR="00AA72A8">
        <w:rPr>
          <w:rFonts w:ascii="Times New Roman" w:hAnsi="Times New Roman" w:cs="Times New Roman"/>
          <w:sz w:val="24"/>
          <w:szCs w:val="24"/>
        </w:rPr>
        <w:t xml:space="preserve">potentially procyclical </w:t>
      </w:r>
      <w:r w:rsidR="0058716B" w:rsidRPr="00333627">
        <w:rPr>
          <w:rFonts w:ascii="Times New Roman" w:hAnsi="Times New Roman" w:cs="Times New Roman"/>
          <w:sz w:val="24"/>
          <w:szCs w:val="24"/>
        </w:rPr>
        <w:t>ris</w:t>
      </w:r>
      <w:r w:rsidR="0058716B">
        <w:rPr>
          <w:rFonts w:ascii="Times New Roman" w:hAnsi="Times New Roman" w:cs="Times New Roman"/>
          <w:sz w:val="24"/>
          <w:szCs w:val="24"/>
        </w:rPr>
        <w:t>k-weighted capital requirements.</w:t>
      </w:r>
      <w:r w:rsidR="0058716B" w:rsidRPr="00333627">
        <w:rPr>
          <w:rFonts w:ascii="Times New Roman" w:hAnsi="Times New Roman" w:cs="Times New Roman"/>
          <w:sz w:val="24"/>
          <w:szCs w:val="24"/>
        </w:rPr>
        <w:t xml:space="preserve"> </w:t>
      </w:r>
      <w:r w:rsidR="0058716B" w:rsidRPr="00333627">
        <w:rPr>
          <w:rFonts w:ascii="Times New Roman" w:hAnsi="Times New Roman" w:cs="Times New Roman"/>
          <w:i/>
          <w:sz w:val="24"/>
          <w:szCs w:val="24"/>
        </w:rPr>
        <w:t>Riksgälden</w:t>
      </w:r>
      <w:r w:rsidR="00853AF5">
        <w:rPr>
          <w:rFonts w:ascii="Times New Roman" w:hAnsi="Times New Roman" w:cs="Times New Roman"/>
          <w:sz w:val="24"/>
          <w:szCs w:val="24"/>
        </w:rPr>
        <w:t xml:space="preserve"> added</w:t>
      </w:r>
      <w:r w:rsidR="0058716B" w:rsidRPr="00333627">
        <w:rPr>
          <w:rFonts w:ascii="Times New Roman" w:hAnsi="Times New Roman" w:cs="Times New Roman"/>
          <w:sz w:val="24"/>
          <w:szCs w:val="24"/>
        </w:rPr>
        <w:t xml:space="preserve"> that liquidity reserve requirements in </w:t>
      </w:r>
      <w:r w:rsidR="0058716B" w:rsidRPr="002F4ED3">
        <w:rPr>
          <w:rFonts w:ascii="Times New Roman" w:hAnsi="Times New Roman" w:cs="Times New Roman"/>
          <w:i/>
          <w:sz w:val="24"/>
          <w:szCs w:val="24"/>
        </w:rPr>
        <w:t>krona</w:t>
      </w:r>
      <w:r w:rsidR="0058716B" w:rsidRPr="00333627">
        <w:rPr>
          <w:rFonts w:ascii="Times New Roman" w:hAnsi="Times New Roman" w:cs="Times New Roman"/>
          <w:sz w:val="24"/>
          <w:szCs w:val="24"/>
        </w:rPr>
        <w:t xml:space="preserve"> are unnecessary since </w:t>
      </w:r>
      <w:r w:rsidR="00AA72A8">
        <w:rPr>
          <w:rFonts w:ascii="Times New Roman" w:hAnsi="Times New Roman" w:cs="Times New Roman"/>
          <w:sz w:val="24"/>
          <w:szCs w:val="24"/>
        </w:rPr>
        <w:t>“</w:t>
      </w:r>
      <w:r w:rsidR="0058716B" w:rsidRPr="00333627">
        <w:rPr>
          <w:rFonts w:ascii="Times New Roman" w:hAnsi="Times New Roman" w:cs="Times New Roman"/>
          <w:sz w:val="24"/>
          <w:szCs w:val="24"/>
        </w:rPr>
        <w:t>in a scenario in which dollar and eu</w:t>
      </w:r>
      <w:r w:rsidR="0058716B">
        <w:rPr>
          <w:rFonts w:ascii="Times New Roman" w:hAnsi="Times New Roman" w:cs="Times New Roman"/>
          <w:sz w:val="24"/>
          <w:szCs w:val="24"/>
        </w:rPr>
        <w:t>ro assets cannot be exchanged for</w:t>
      </w:r>
      <w:r w:rsidR="0058716B" w:rsidRPr="00333627">
        <w:rPr>
          <w:rFonts w:ascii="Times New Roman" w:hAnsi="Times New Roman" w:cs="Times New Roman"/>
          <w:sz w:val="24"/>
          <w:szCs w:val="24"/>
        </w:rPr>
        <w:t xml:space="preserve"> </w:t>
      </w:r>
      <w:r w:rsidR="0058716B" w:rsidRPr="00853AF5">
        <w:rPr>
          <w:rFonts w:ascii="Times New Roman" w:hAnsi="Times New Roman" w:cs="Times New Roman"/>
          <w:sz w:val="24"/>
          <w:szCs w:val="24"/>
        </w:rPr>
        <w:t>krona</w:t>
      </w:r>
      <w:r w:rsidR="0058716B">
        <w:rPr>
          <w:rFonts w:ascii="Times New Roman" w:hAnsi="Times New Roman" w:cs="Times New Roman"/>
          <w:sz w:val="24"/>
          <w:szCs w:val="24"/>
        </w:rPr>
        <w:t>[,]</w:t>
      </w:r>
      <w:r w:rsidR="0058716B" w:rsidRPr="00333627">
        <w:rPr>
          <w:rFonts w:ascii="Times New Roman" w:hAnsi="Times New Roman" w:cs="Times New Roman"/>
          <w:sz w:val="24"/>
          <w:szCs w:val="24"/>
        </w:rPr>
        <w:t xml:space="preserve"> the financial system </w:t>
      </w:r>
      <w:r w:rsidR="0058716B">
        <w:rPr>
          <w:rFonts w:ascii="Times New Roman" w:hAnsi="Times New Roman" w:cs="Times New Roman"/>
          <w:sz w:val="24"/>
          <w:szCs w:val="24"/>
        </w:rPr>
        <w:t>suffers from</w:t>
      </w:r>
      <w:r w:rsidR="0058716B" w:rsidRPr="00333627">
        <w:rPr>
          <w:rFonts w:ascii="Times New Roman" w:hAnsi="Times New Roman" w:cs="Times New Roman"/>
          <w:sz w:val="24"/>
          <w:szCs w:val="24"/>
        </w:rPr>
        <w:t xml:space="preserve"> other and </w:t>
      </w:r>
      <w:r w:rsidR="00AA72A8">
        <w:rPr>
          <w:rFonts w:ascii="Times New Roman" w:hAnsi="Times New Roman" w:cs="Times New Roman"/>
          <w:sz w:val="24"/>
          <w:szCs w:val="24"/>
        </w:rPr>
        <w:t>larg</w:t>
      </w:r>
      <w:r w:rsidR="00AA72A8" w:rsidRPr="00333627">
        <w:rPr>
          <w:rFonts w:ascii="Times New Roman" w:hAnsi="Times New Roman" w:cs="Times New Roman"/>
          <w:sz w:val="24"/>
          <w:szCs w:val="24"/>
        </w:rPr>
        <w:t xml:space="preserve">er </w:t>
      </w:r>
      <w:r w:rsidR="0058716B" w:rsidRPr="00333627">
        <w:rPr>
          <w:rFonts w:ascii="Times New Roman" w:hAnsi="Times New Roman" w:cs="Times New Roman"/>
          <w:sz w:val="24"/>
          <w:szCs w:val="24"/>
        </w:rPr>
        <w:t>problems</w:t>
      </w:r>
      <w:r w:rsidR="00AA72A8">
        <w:rPr>
          <w:rFonts w:ascii="Times New Roman" w:hAnsi="Times New Roman" w:cs="Times New Roman"/>
          <w:sz w:val="24"/>
          <w:szCs w:val="24"/>
        </w:rPr>
        <w:t>”</w:t>
      </w:r>
      <w:r w:rsidR="0058716B" w:rsidRPr="00333627">
        <w:rPr>
          <w:rFonts w:ascii="Times New Roman" w:hAnsi="Times New Roman" w:cs="Times New Roman"/>
          <w:sz w:val="24"/>
          <w:szCs w:val="24"/>
        </w:rPr>
        <w:t xml:space="preserve"> (</w:t>
      </w:r>
      <w:r w:rsidR="0058716B">
        <w:rPr>
          <w:rFonts w:ascii="Times New Roman" w:hAnsi="Times New Roman" w:cs="Times New Roman"/>
          <w:sz w:val="24"/>
          <w:szCs w:val="24"/>
        </w:rPr>
        <w:t>FSR</w:t>
      </w:r>
      <w:r w:rsidR="00656AA1">
        <w:rPr>
          <w:rFonts w:ascii="Times New Roman" w:hAnsi="Times New Roman" w:cs="Times New Roman"/>
          <w:sz w:val="24"/>
          <w:szCs w:val="24"/>
        </w:rPr>
        <w:t>,</w:t>
      </w:r>
      <w:r w:rsidR="0058716B">
        <w:rPr>
          <w:rFonts w:ascii="Times New Roman" w:hAnsi="Times New Roman" w:cs="Times New Roman"/>
          <w:sz w:val="24"/>
          <w:szCs w:val="24"/>
        </w:rPr>
        <w:t xml:space="preserve"> 2015c</w:t>
      </w:r>
      <w:r w:rsidR="00656AA1">
        <w:rPr>
          <w:rFonts w:ascii="Times New Roman" w:hAnsi="Times New Roman" w:cs="Times New Roman"/>
          <w:sz w:val="24"/>
          <w:szCs w:val="24"/>
        </w:rPr>
        <w:t>:</w:t>
      </w:r>
      <w:r w:rsidR="0058716B" w:rsidRPr="00333627">
        <w:rPr>
          <w:rFonts w:ascii="Times New Roman" w:hAnsi="Times New Roman" w:cs="Times New Roman"/>
          <w:sz w:val="24"/>
          <w:szCs w:val="24"/>
        </w:rPr>
        <w:t xml:space="preserve"> 5</w:t>
      </w:r>
      <w:r w:rsidR="0058716B">
        <w:rPr>
          <w:rFonts w:ascii="Times New Roman" w:hAnsi="Times New Roman" w:cs="Times New Roman"/>
          <w:sz w:val="24"/>
          <w:szCs w:val="24"/>
        </w:rPr>
        <w:t>, our translation</w:t>
      </w:r>
      <w:r w:rsidR="0058716B" w:rsidRPr="00333627">
        <w:rPr>
          <w:rFonts w:ascii="Times New Roman" w:hAnsi="Times New Roman" w:cs="Times New Roman"/>
          <w:sz w:val="24"/>
          <w:szCs w:val="24"/>
        </w:rPr>
        <w:t>)</w:t>
      </w:r>
      <w:r w:rsidR="00B34E79">
        <w:rPr>
          <w:rFonts w:ascii="Times New Roman" w:hAnsi="Times New Roman" w:cs="Times New Roman"/>
          <w:sz w:val="24"/>
          <w:szCs w:val="24"/>
        </w:rPr>
        <w:t xml:space="preserve">. </w:t>
      </w:r>
    </w:p>
    <w:p w14:paraId="3DAB8C88" w14:textId="77777777" w:rsidR="00B34E79" w:rsidRDefault="00B34E79" w:rsidP="0058716B">
      <w:pPr>
        <w:spacing w:line="480" w:lineRule="auto"/>
        <w:jc w:val="both"/>
        <w:rPr>
          <w:rFonts w:ascii="Times New Roman" w:hAnsi="Times New Roman" w:cs="Times New Roman"/>
          <w:sz w:val="24"/>
          <w:szCs w:val="24"/>
        </w:rPr>
      </w:pPr>
    </w:p>
    <w:p w14:paraId="159D0DAD" w14:textId="2CBB19EB" w:rsidR="00BB7653" w:rsidRDefault="0058716B" w:rsidP="00BB7653">
      <w:pPr>
        <w:spacing w:line="480" w:lineRule="auto"/>
        <w:jc w:val="both"/>
        <w:rPr>
          <w:rFonts w:ascii="Times New Roman" w:hAnsi="Times New Roman" w:cs="Times New Roman"/>
          <w:sz w:val="24"/>
          <w:szCs w:val="24"/>
        </w:rPr>
      </w:pPr>
      <w:r w:rsidRPr="008526BF">
        <w:rPr>
          <w:rFonts w:ascii="Times New Roman" w:hAnsi="Times New Roman" w:cs="Times New Roman"/>
          <w:i/>
          <w:sz w:val="24"/>
          <w:szCs w:val="24"/>
        </w:rPr>
        <w:lastRenderedPageBreak/>
        <w:t>Riks</w:t>
      </w:r>
      <w:r>
        <w:rPr>
          <w:rFonts w:ascii="Times New Roman" w:hAnsi="Times New Roman" w:cs="Times New Roman"/>
          <w:i/>
          <w:sz w:val="24"/>
          <w:szCs w:val="24"/>
        </w:rPr>
        <w:t>gäld</w:t>
      </w:r>
      <w:r w:rsidRPr="008526BF">
        <w:rPr>
          <w:rFonts w:ascii="Times New Roman" w:hAnsi="Times New Roman" w:cs="Times New Roman"/>
          <w:i/>
          <w:sz w:val="24"/>
          <w:szCs w:val="24"/>
        </w:rPr>
        <w:t>en’s</w:t>
      </w:r>
      <w:r>
        <w:rPr>
          <w:rFonts w:ascii="Times New Roman" w:hAnsi="Times New Roman" w:cs="Times New Roman"/>
          <w:sz w:val="24"/>
          <w:szCs w:val="24"/>
        </w:rPr>
        <w:t xml:space="preserve"> </w:t>
      </w:r>
      <w:r w:rsidR="00B34E79">
        <w:rPr>
          <w:rFonts w:ascii="Times New Roman" w:hAnsi="Times New Roman" w:cs="Times New Roman"/>
          <w:sz w:val="24"/>
          <w:szCs w:val="24"/>
        </w:rPr>
        <w:t>perhaps most powerful</w:t>
      </w:r>
      <w:r>
        <w:rPr>
          <w:rFonts w:ascii="Times New Roman" w:hAnsi="Times New Roman" w:cs="Times New Roman"/>
          <w:sz w:val="24"/>
          <w:szCs w:val="24"/>
        </w:rPr>
        <w:t xml:space="preserve"> contention challenged the fundamentals of Swedish crisis-management. Referencing Standard </w:t>
      </w:r>
      <w:r w:rsidR="005374B6">
        <w:rPr>
          <w:rFonts w:ascii="Times New Roman" w:hAnsi="Times New Roman" w:cs="Times New Roman"/>
          <w:sz w:val="24"/>
          <w:szCs w:val="24"/>
        </w:rPr>
        <w:t>&amp;</w:t>
      </w:r>
      <w:r>
        <w:rPr>
          <w:rFonts w:ascii="Times New Roman" w:hAnsi="Times New Roman" w:cs="Times New Roman"/>
          <w:sz w:val="24"/>
          <w:szCs w:val="24"/>
        </w:rPr>
        <w:t xml:space="preserve"> Poor’s</w:t>
      </w:r>
      <w:r w:rsidR="00853AF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Riksgälden</w:t>
      </w:r>
      <w:r>
        <w:rPr>
          <w:rFonts w:ascii="Times New Roman" w:hAnsi="Times New Roman" w:cs="Times New Roman"/>
          <w:sz w:val="24"/>
          <w:szCs w:val="24"/>
        </w:rPr>
        <w:t xml:space="preserve"> pointed</w:t>
      </w:r>
      <w:r w:rsidRPr="00333627">
        <w:rPr>
          <w:rFonts w:ascii="Times New Roman" w:hAnsi="Times New Roman" w:cs="Times New Roman"/>
          <w:sz w:val="24"/>
          <w:szCs w:val="24"/>
        </w:rPr>
        <w:t xml:space="preserve"> out that Swedish banks </w:t>
      </w:r>
      <w:r w:rsidR="00AA72A8">
        <w:rPr>
          <w:rFonts w:ascii="Times New Roman" w:hAnsi="Times New Roman" w:cs="Times New Roman"/>
          <w:sz w:val="24"/>
          <w:szCs w:val="24"/>
        </w:rPr>
        <w:t>are</w:t>
      </w:r>
      <w:r w:rsidRPr="00333627">
        <w:rPr>
          <w:rFonts w:ascii="Times New Roman" w:hAnsi="Times New Roman" w:cs="Times New Roman"/>
          <w:sz w:val="24"/>
          <w:szCs w:val="24"/>
        </w:rPr>
        <w:t xml:space="preserve"> the only </w:t>
      </w:r>
      <w:r>
        <w:rPr>
          <w:rFonts w:ascii="Times New Roman" w:hAnsi="Times New Roman" w:cs="Times New Roman"/>
          <w:sz w:val="24"/>
          <w:szCs w:val="24"/>
        </w:rPr>
        <w:t>bank</w:t>
      </w:r>
      <w:r w:rsidRPr="00333627">
        <w:rPr>
          <w:rFonts w:ascii="Times New Roman" w:hAnsi="Times New Roman" w:cs="Times New Roman"/>
          <w:sz w:val="24"/>
          <w:szCs w:val="24"/>
        </w:rPr>
        <w:t xml:space="preserve">s in Europe </w:t>
      </w:r>
      <w:r w:rsidR="00853AF5">
        <w:rPr>
          <w:rFonts w:ascii="Times New Roman" w:hAnsi="Times New Roman" w:cs="Times New Roman"/>
          <w:sz w:val="24"/>
          <w:szCs w:val="24"/>
        </w:rPr>
        <w:t>expected to be backed by</w:t>
      </w:r>
      <w:r w:rsidRPr="00333627">
        <w:rPr>
          <w:rFonts w:ascii="Times New Roman" w:hAnsi="Times New Roman" w:cs="Times New Roman"/>
          <w:sz w:val="24"/>
          <w:szCs w:val="24"/>
        </w:rPr>
        <w:t xml:space="preserve"> </w:t>
      </w:r>
      <w:r w:rsidR="00853AF5">
        <w:rPr>
          <w:rFonts w:ascii="Times New Roman" w:hAnsi="Times New Roman" w:cs="Times New Roman"/>
          <w:sz w:val="24"/>
          <w:szCs w:val="24"/>
        </w:rPr>
        <w:t>the state</w:t>
      </w:r>
      <w:r w:rsidR="00AA72A8">
        <w:rPr>
          <w:rFonts w:ascii="Times New Roman" w:hAnsi="Times New Roman" w:cs="Times New Roman"/>
          <w:sz w:val="24"/>
          <w:szCs w:val="24"/>
        </w:rPr>
        <w:t xml:space="preserve"> in a crisis</w:t>
      </w:r>
      <w:r>
        <w:rPr>
          <w:rFonts w:ascii="Times New Roman" w:hAnsi="Times New Roman" w:cs="Times New Roman"/>
          <w:sz w:val="24"/>
          <w:szCs w:val="24"/>
        </w:rPr>
        <w:t xml:space="preserve"> (</w:t>
      </w:r>
      <w:r w:rsidR="00F63C04">
        <w:rPr>
          <w:rFonts w:ascii="Times New Roman" w:hAnsi="Times New Roman" w:cs="Times New Roman"/>
          <w:sz w:val="24"/>
          <w:szCs w:val="24"/>
        </w:rPr>
        <w:t>FSR</w:t>
      </w:r>
      <w:r w:rsidR="00656AA1">
        <w:rPr>
          <w:rFonts w:ascii="Times New Roman" w:hAnsi="Times New Roman" w:cs="Times New Roman"/>
          <w:sz w:val="24"/>
          <w:szCs w:val="24"/>
        </w:rPr>
        <w:t>,</w:t>
      </w:r>
      <w:r w:rsidR="00F63C04">
        <w:rPr>
          <w:rFonts w:ascii="Times New Roman" w:hAnsi="Times New Roman" w:cs="Times New Roman"/>
          <w:sz w:val="24"/>
          <w:szCs w:val="24"/>
        </w:rPr>
        <w:t xml:space="preserve"> 2015c</w:t>
      </w:r>
      <w:r w:rsidR="00656AA1">
        <w:rPr>
          <w:rFonts w:ascii="Times New Roman" w:hAnsi="Times New Roman" w:cs="Times New Roman"/>
          <w:sz w:val="24"/>
          <w:szCs w:val="24"/>
        </w:rPr>
        <w:t>:</w:t>
      </w:r>
      <w:r w:rsidR="00F63C04">
        <w:rPr>
          <w:rFonts w:ascii="Times New Roman" w:hAnsi="Times New Roman" w:cs="Times New Roman"/>
          <w:sz w:val="24"/>
          <w:szCs w:val="24"/>
        </w:rPr>
        <w:t xml:space="preserve"> 12)</w:t>
      </w:r>
      <w:r w:rsidR="005374B6">
        <w:rPr>
          <w:rFonts w:ascii="Times New Roman" w:hAnsi="Times New Roman" w:cs="Times New Roman"/>
          <w:sz w:val="24"/>
          <w:szCs w:val="24"/>
        </w:rPr>
        <w:t>.</w:t>
      </w:r>
      <w:r>
        <w:rPr>
          <w:rFonts w:ascii="Times New Roman" w:hAnsi="Times New Roman" w:cs="Times New Roman"/>
          <w:sz w:val="24"/>
          <w:szCs w:val="24"/>
        </w:rPr>
        <w:t xml:space="preserve"> This issue was again ra</w:t>
      </w:r>
      <w:r w:rsidR="008C775A">
        <w:rPr>
          <w:rFonts w:ascii="Times New Roman" w:hAnsi="Times New Roman" w:cs="Times New Roman"/>
          <w:sz w:val="24"/>
          <w:szCs w:val="24"/>
        </w:rPr>
        <w:t>is</w:t>
      </w:r>
      <w:r w:rsidR="00926D38">
        <w:rPr>
          <w:rFonts w:ascii="Times New Roman" w:hAnsi="Times New Roman" w:cs="Times New Roman"/>
          <w:sz w:val="24"/>
          <w:szCs w:val="24"/>
        </w:rPr>
        <w:t>e</w:t>
      </w:r>
      <w:r>
        <w:rPr>
          <w:rFonts w:ascii="Times New Roman" w:hAnsi="Times New Roman" w:cs="Times New Roman"/>
          <w:sz w:val="24"/>
          <w:szCs w:val="24"/>
        </w:rPr>
        <w:t xml:space="preserve">d </w:t>
      </w:r>
      <w:r w:rsidR="00AA72A8">
        <w:rPr>
          <w:rFonts w:ascii="Times New Roman" w:hAnsi="Times New Roman" w:cs="Times New Roman"/>
          <w:sz w:val="24"/>
          <w:szCs w:val="24"/>
        </w:rPr>
        <w:t xml:space="preserve">at a public seminar </w:t>
      </w:r>
      <w:r w:rsidRPr="00B524E2">
        <w:rPr>
          <w:rFonts w:ascii="Times New Roman" w:hAnsi="Times New Roman" w:cs="Times New Roman"/>
          <w:sz w:val="24"/>
          <w:szCs w:val="24"/>
        </w:rPr>
        <w:t>(SNS</w:t>
      </w:r>
      <w:r w:rsidR="00656AA1">
        <w:rPr>
          <w:rFonts w:ascii="Times New Roman" w:hAnsi="Times New Roman" w:cs="Times New Roman"/>
          <w:sz w:val="24"/>
          <w:szCs w:val="24"/>
        </w:rPr>
        <w:t>,</w:t>
      </w:r>
      <w:r w:rsidR="0088039C">
        <w:rPr>
          <w:rFonts w:ascii="Times New Roman" w:hAnsi="Times New Roman" w:cs="Times New Roman"/>
          <w:sz w:val="24"/>
          <w:szCs w:val="24"/>
        </w:rPr>
        <w:t xml:space="preserve"> 2016</w:t>
      </w:r>
      <w:r w:rsidRPr="00B524E2">
        <w:rPr>
          <w:rFonts w:ascii="Times New Roman" w:hAnsi="Times New Roman" w:cs="Times New Roman"/>
          <w:sz w:val="24"/>
          <w:szCs w:val="24"/>
        </w:rPr>
        <w:t xml:space="preserve">) </w:t>
      </w:r>
      <w:r w:rsidR="00853AF5">
        <w:rPr>
          <w:rFonts w:ascii="Times New Roman" w:hAnsi="Times New Roman" w:cs="Times New Roman"/>
          <w:sz w:val="24"/>
          <w:szCs w:val="24"/>
        </w:rPr>
        <w:t>i</w:t>
      </w:r>
      <w:r w:rsidR="00853AF5" w:rsidRPr="00B524E2">
        <w:rPr>
          <w:rFonts w:ascii="Times New Roman" w:hAnsi="Times New Roman" w:cs="Times New Roman"/>
          <w:sz w:val="24"/>
          <w:szCs w:val="24"/>
        </w:rPr>
        <w:t xml:space="preserve">n </w:t>
      </w:r>
      <w:r w:rsidRPr="00B524E2">
        <w:rPr>
          <w:rFonts w:ascii="Times New Roman" w:hAnsi="Times New Roman" w:cs="Times New Roman"/>
          <w:sz w:val="24"/>
          <w:szCs w:val="24"/>
        </w:rPr>
        <w:t xml:space="preserve">March, </w:t>
      </w:r>
      <w:r w:rsidR="00AA72A8">
        <w:rPr>
          <w:rFonts w:ascii="Times New Roman" w:hAnsi="Times New Roman" w:cs="Times New Roman"/>
          <w:sz w:val="24"/>
          <w:szCs w:val="24"/>
        </w:rPr>
        <w:t>when</w:t>
      </w:r>
      <w:r>
        <w:rPr>
          <w:rFonts w:ascii="Times New Roman" w:hAnsi="Times New Roman" w:cs="Times New Roman"/>
          <w:sz w:val="24"/>
          <w:szCs w:val="24"/>
        </w:rPr>
        <w:t xml:space="preserve"> </w:t>
      </w:r>
      <w:r w:rsidRPr="00333627">
        <w:rPr>
          <w:rFonts w:ascii="Times New Roman" w:hAnsi="Times New Roman" w:cs="Times New Roman"/>
          <w:i/>
          <w:sz w:val="24"/>
          <w:szCs w:val="24"/>
        </w:rPr>
        <w:t>Riksbanken</w:t>
      </w:r>
      <w:r w:rsidRPr="00333627">
        <w:rPr>
          <w:rFonts w:ascii="Times New Roman" w:hAnsi="Times New Roman" w:cs="Times New Roman"/>
          <w:sz w:val="24"/>
          <w:szCs w:val="24"/>
        </w:rPr>
        <w:t xml:space="preserve"> and </w:t>
      </w:r>
      <w:r w:rsidRPr="00333627">
        <w:rPr>
          <w:rFonts w:ascii="Times New Roman" w:hAnsi="Times New Roman" w:cs="Times New Roman"/>
          <w:i/>
          <w:sz w:val="24"/>
          <w:szCs w:val="24"/>
        </w:rPr>
        <w:t xml:space="preserve">Finansinspektionen </w:t>
      </w:r>
      <w:r w:rsidRPr="00333627">
        <w:rPr>
          <w:rFonts w:ascii="Times New Roman" w:hAnsi="Times New Roman" w:cs="Times New Roman"/>
          <w:sz w:val="24"/>
          <w:szCs w:val="24"/>
        </w:rPr>
        <w:t>presented their views on capital requirements for banks</w:t>
      </w:r>
      <w:r>
        <w:rPr>
          <w:rFonts w:ascii="Times New Roman" w:hAnsi="Times New Roman" w:cs="Times New Roman"/>
          <w:sz w:val="24"/>
          <w:szCs w:val="24"/>
        </w:rPr>
        <w:t>, to an audience largely consisting of the banking community</w:t>
      </w:r>
      <w:r w:rsidRPr="00333627">
        <w:rPr>
          <w:rFonts w:ascii="Times New Roman" w:hAnsi="Times New Roman" w:cs="Times New Roman"/>
          <w:sz w:val="24"/>
          <w:szCs w:val="24"/>
        </w:rPr>
        <w:t xml:space="preserve">. </w:t>
      </w:r>
      <w:r w:rsidR="00AA72A8" w:rsidRPr="00333627">
        <w:rPr>
          <w:rFonts w:ascii="Times New Roman" w:hAnsi="Times New Roman" w:cs="Times New Roman"/>
          <w:i/>
          <w:sz w:val="24"/>
          <w:szCs w:val="24"/>
        </w:rPr>
        <w:t>Riksbanken</w:t>
      </w:r>
      <w:r w:rsidR="00AA72A8">
        <w:rPr>
          <w:rFonts w:ascii="Times New Roman" w:hAnsi="Times New Roman" w:cs="Times New Roman"/>
          <w:sz w:val="24"/>
          <w:szCs w:val="24"/>
        </w:rPr>
        <w:t xml:space="preserve"> </w:t>
      </w:r>
      <w:r>
        <w:rPr>
          <w:rFonts w:ascii="Times New Roman" w:hAnsi="Times New Roman" w:cs="Times New Roman"/>
          <w:sz w:val="24"/>
          <w:szCs w:val="24"/>
        </w:rPr>
        <w:t>Deputy Governor</w:t>
      </w:r>
      <w:r w:rsidRPr="00333627">
        <w:rPr>
          <w:rFonts w:ascii="Times New Roman" w:hAnsi="Times New Roman" w:cs="Times New Roman"/>
          <w:sz w:val="24"/>
          <w:szCs w:val="24"/>
        </w:rPr>
        <w:t xml:space="preserve"> M</w:t>
      </w:r>
      <w:r w:rsidR="00AA72A8">
        <w:rPr>
          <w:rFonts w:ascii="Times New Roman" w:hAnsi="Times New Roman" w:cs="Times New Roman"/>
          <w:sz w:val="24"/>
          <w:szCs w:val="24"/>
        </w:rPr>
        <w:t>artin</w:t>
      </w:r>
      <w:r w:rsidRPr="00333627">
        <w:rPr>
          <w:rFonts w:ascii="Times New Roman" w:hAnsi="Times New Roman" w:cs="Times New Roman"/>
          <w:sz w:val="24"/>
          <w:szCs w:val="24"/>
        </w:rPr>
        <w:t xml:space="preserve"> </w:t>
      </w:r>
      <w:r>
        <w:rPr>
          <w:rFonts w:ascii="Times New Roman" w:hAnsi="Times New Roman" w:cs="Times New Roman"/>
          <w:sz w:val="24"/>
          <w:szCs w:val="24"/>
        </w:rPr>
        <w:t>Flod</w:t>
      </w:r>
      <w:r w:rsidRPr="00333627">
        <w:rPr>
          <w:rFonts w:ascii="Times New Roman" w:hAnsi="Times New Roman" w:cs="Times New Roman"/>
          <w:sz w:val="24"/>
          <w:szCs w:val="24"/>
        </w:rPr>
        <w:t>én</w:t>
      </w:r>
      <w:r w:rsidR="00AA72A8">
        <w:rPr>
          <w:rFonts w:ascii="Times New Roman" w:hAnsi="Times New Roman" w:cs="Times New Roman"/>
          <w:sz w:val="24"/>
          <w:szCs w:val="24"/>
        </w:rPr>
        <w:t xml:space="preserve"> and Finansinspektion’s Thedéen</w:t>
      </w:r>
      <w:r w:rsidRPr="00333627">
        <w:rPr>
          <w:rFonts w:ascii="Times New Roman" w:hAnsi="Times New Roman" w:cs="Times New Roman"/>
          <w:sz w:val="24"/>
          <w:szCs w:val="24"/>
        </w:rPr>
        <w:t xml:space="preserve"> presented a common </w:t>
      </w:r>
      <w:r>
        <w:rPr>
          <w:rFonts w:ascii="Times New Roman" w:hAnsi="Times New Roman" w:cs="Times New Roman"/>
          <w:sz w:val="24"/>
          <w:szCs w:val="24"/>
        </w:rPr>
        <w:t>front,</w:t>
      </w:r>
      <w:r w:rsidRPr="00333627">
        <w:rPr>
          <w:rFonts w:ascii="Times New Roman" w:hAnsi="Times New Roman" w:cs="Times New Roman"/>
          <w:sz w:val="24"/>
          <w:szCs w:val="24"/>
        </w:rPr>
        <w:t xml:space="preserve"> problematizing </w:t>
      </w:r>
      <w:r>
        <w:rPr>
          <w:rFonts w:ascii="Times New Roman" w:hAnsi="Times New Roman" w:cs="Times New Roman"/>
          <w:sz w:val="24"/>
          <w:szCs w:val="24"/>
        </w:rPr>
        <w:t xml:space="preserve">various forms of subsidies to the </w:t>
      </w:r>
      <w:r w:rsidRPr="00333627">
        <w:rPr>
          <w:rFonts w:ascii="Times New Roman" w:hAnsi="Times New Roman" w:cs="Times New Roman"/>
          <w:sz w:val="24"/>
          <w:szCs w:val="24"/>
        </w:rPr>
        <w:t>banking</w:t>
      </w:r>
      <w:r>
        <w:rPr>
          <w:rFonts w:ascii="Times New Roman" w:hAnsi="Times New Roman" w:cs="Times New Roman"/>
          <w:sz w:val="24"/>
          <w:szCs w:val="24"/>
        </w:rPr>
        <w:t xml:space="preserve"> sector</w:t>
      </w:r>
      <w:r w:rsidRPr="00333627">
        <w:rPr>
          <w:rFonts w:ascii="Times New Roman" w:hAnsi="Times New Roman" w:cs="Times New Roman"/>
          <w:sz w:val="24"/>
          <w:szCs w:val="24"/>
        </w:rPr>
        <w:t xml:space="preserve"> and the</w:t>
      </w:r>
      <w:r>
        <w:rPr>
          <w:rFonts w:ascii="Times New Roman" w:hAnsi="Times New Roman" w:cs="Times New Roman"/>
          <w:sz w:val="24"/>
          <w:szCs w:val="24"/>
        </w:rPr>
        <w:t xml:space="preserve"> </w:t>
      </w:r>
      <w:r w:rsidRPr="00333627">
        <w:rPr>
          <w:rFonts w:ascii="Times New Roman" w:hAnsi="Times New Roman" w:cs="Times New Roman"/>
          <w:sz w:val="24"/>
          <w:szCs w:val="24"/>
        </w:rPr>
        <w:t xml:space="preserve">challenge of </w:t>
      </w:r>
      <w:r>
        <w:rPr>
          <w:rFonts w:ascii="Times New Roman" w:hAnsi="Times New Roman" w:cs="Times New Roman"/>
          <w:sz w:val="24"/>
          <w:szCs w:val="24"/>
        </w:rPr>
        <w:t>sustaining</w:t>
      </w:r>
      <w:r w:rsidRPr="00333627">
        <w:rPr>
          <w:rFonts w:ascii="Times New Roman" w:hAnsi="Times New Roman" w:cs="Times New Roman"/>
          <w:sz w:val="24"/>
          <w:szCs w:val="24"/>
        </w:rPr>
        <w:t xml:space="preserve"> </w:t>
      </w:r>
      <w:r w:rsidR="00853AF5">
        <w:rPr>
          <w:rFonts w:ascii="Times New Roman" w:hAnsi="Times New Roman" w:cs="Times New Roman"/>
          <w:sz w:val="24"/>
          <w:szCs w:val="24"/>
        </w:rPr>
        <w:t xml:space="preserve">systemic </w:t>
      </w:r>
      <w:r w:rsidRPr="00333627">
        <w:rPr>
          <w:rFonts w:ascii="Times New Roman" w:hAnsi="Times New Roman" w:cs="Times New Roman"/>
          <w:sz w:val="24"/>
          <w:szCs w:val="24"/>
        </w:rPr>
        <w:t>stability.</w:t>
      </w:r>
      <w:r w:rsidR="00BB7653">
        <w:rPr>
          <w:rFonts w:ascii="Times New Roman" w:hAnsi="Times New Roman" w:cs="Times New Roman"/>
          <w:sz w:val="24"/>
          <w:szCs w:val="24"/>
        </w:rPr>
        <w:t xml:space="preserve"> </w:t>
      </w:r>
      <w:r w:rsidRPr="00333627">
        <w:rPr>
          <w:rFonts w:ascii="Times New Roman" w:hAnsi="Times New Roman" w:cs="Times New Roman"/>
          <w:sz w:val="24"/>
          <w:szCs w:val="24"/>
        </w:rPr>
        <w:t xml:space="preserve">Thedéen opened </w:t>
      </w:r>
      <w:r>
        <w:rPr>
          <w:rFonts w:ascii="Times New Roman" w:hAnsi="Times New Roman" w:cs="Times New Roman"/>
          <w:sz w:val="24"/>
          <w:szCs w:val="24"/>
        </w:rPr>
        <w:t xml:space="preserve">to </w:t>
      </w:r>
      <w:r>
        <w:rPr>
          <w:rFonts w:ascii="Times New Roman" w:hAnsi="Times New Roman" w:cs="Times New Roman"/>
          <w:i/>
          <w:sz w:val="24"/>
          <w:szCs w:val="24"/>
        </w:rPr>
        <w:t xml:space="preserve">Riksbanken </w:t>
      </w:r>
      <w:r w:rsidRPr="00333627">
        <w:rPr>
          <w:rFonts w:ascii="Times New Roman" w:hAnsi="Times New Roman" w:cs="Times New Roman"/>
          <w:sz w:val="24"/>
          <w:szCs w:val="24"/>
        </w:rPr>
        <w:t xml:space="preserve">for the possibility of </w:t>
      </w:r>
      <w:r w:rsidR="0092107A">
        <w:rPr>
          <w:rFonts w:ascii="Times New Roman" w:hAnsi="Times New Roman" w:cs="Times New Roman"/>
          <w:sz w:val="24"/>
          <w:szCs w:val="24"/>
        </w:rPr>
        <w:t xml:space="preserve">introducing </w:t>
      </w:r>
      <w:r>
        <w:rPr>
          <w:rFonts w:ascii="Times New Roman" w:hAnsi="Times New Roman" w:cs="Times New Roman"/>
          <w:sz w:val="24"/>
          <w:szCs w:val="24"/>
        </w:rPr>
        <w:t>leverage ratios as</w:t>
      </w:r>
      <w:r w:rsidRPr="00333627">
        <w:rPr>
          <w:rFonts w:ascii="Times New Roman" w:hAnsi="Times New Roman" w:cs="Times New Roman"/>
          <w:sz w:val="24"/>
          <w:szCs w:val="24"/>
        </w:rPr>
        <w:t xml:space="preserve"> risk-weighted method</w:t>
      </w:r>
      <w:r>
        <w:rPr>
          <w:rFonts w:ascii="Times New Roman" w:hAnsi="Times New Roman" w:cs="Times New Roman"/>
          <w:sz w:val="24"/>
          <w:szCs w:val="24"/>
        </w:rPr>
        <w:t>s</w:t>
      </w:r>
      <w:r w:rsidRPr="00333627">
        <w:rPr>
          <w:rFonts w:ascii="Times New Roman" w:hAnsi="Times New Roman" w:cs="Times New Roman"/>
          <w:sz w:val="24"/>
          <w:szCs w:val="24"/>
        </w:rPr>
        <w:t xml:space="preserve"> </w:t>
      </w:r>
      <w:r w:rsidR="00853AF5">
        <w:rPr>
          <w:rFonts w:ascii="Times New Roman" w:hAnsi="Times New Roman" w:cs="Times New Roman"/>
          <w:sz w:val="24"/>
          <w:szCs w:val="24"/>
        </w:rPr>
        <w:t>we</w:t>
      </w:r>
      <w:r>
        <w:rPr>
          <w:rFonts w:ascii="Times New Roman" w:hAnsi="Times New Roman" w:cs="Times New Roman"/>
          <w:sz w:val="24"/>
          <w:szCs w:val="24"/>
        </w:rPr>
        <w:t>re proving</w:t>
      </w:r>
      <w:r w:rsidRPr="00333627">
        <w:rPr>
          <w:rFonts w:ascii="Times New Roman" w:hAnsi="Times New Roman" w:cs="Times New Roman"/>
          <w:sz w:val="24"/>
          <w:szCs w:val="24"/>
        </w:rPr>
        <w:t xml:space="preserve"> inadequate, </w:t>
      </w:r>
      <w:r w:rsidR="00853AF5">
        <w:rPr>
          <w:rFonts w:ascii="Times New Roman" w:hAnsi="Times New Roman" w:cs="Times New Roman"/>
          <w:sz w:val="24"/>
          <w:szCs w:val="24"/>
        </w:rPr>
        <w:t>suggested by</w:t>
      </w:r>
      <w:r>
        <w:rPr>
          <w:rFonts w:ascii="Times New Roman" w:hAnsi="Times New Roman" w:cs="Times New Roman"/>
          <w:sz w:val="24"/>
          <w:szCs w:val="24"/>
        </w:rPr>
        <w:t xml:space="preserve"> mounting evidence of banks </w:t>
      </w:r>
      <w:r w:rsidRPr="00333627">
        <w:rPr>
          <w:rFonts w:ascii="Times New Roman" w:hAnsi="Times New Roman" w:cs="Times New Roman"/>
          <w:sz w:val="24"/>
          <w:szCs w:val="24"/>
        </w:rPr>
        <w:t>manipulating internal models</w:t>
      </w:r>
      <w:r>
        <w:rPr>
          <w:rFonts w:ascii="Times New Roman" w:hAnsi="Times New Roman" w:cs="Times New Roman"/>
          <w:sz w:val="24"/>
          <w:szCs w:val="24"/>
        </w:rPr>
        <w:t xml:space="preserve">. </w:t>
      </w:r>
      <w:r w:rsidR="00BB7653">
        <w:rPr>
          <w:rFonts w:ascii="Times New Roman" w:hAnsi="Times New Roman" w:cs="Times New Roman"/>
          <w:sz w:val="24"/>
          <w:szCs w:val="24"/>
        </w:rPr>
        <w:t xml:space="preserve">Yet, the standout issue at the seminar pertained to </w:t>
      </w:r>
      <w:r w:rsidR="00472614" w:rsidRPr="00045755">
        <w:rPr>
          <w:rFonts w:ascii="Times New Roman" w:hAnsi="Times New Roman" w:cs="Times New Roman"/>
          <w:i/>
          <w:sz w:val="24"/>
          <w:szCs w:val="24"/>
        </w:rPr>
        <w:t>Riksgälden</w:t>
      </w:r>
      <w:r w:rsidR="00472614" w:rsidRPr="00F737A9">
        <w:rPr>
          <w:rFonts w:ascii="Times New Roman" w:hAnsi="Times New Roman" w:cs="Times New Roman"/>
          <w:sz w:val="24"/>
          <w:szCs w:val="24"/>
        </w:rPr>
        <w:t>’s criticism of</w:t>
      </w:r>
      <w:r w:rsidR="00472614">
        <w:rPr>
          <w:rFonts w:ascii="Times New Roman" w:hAnsi="Times New Roman" w:cs="Times New Roman"/>
          <w:sz w:val="24"/>
          <w:szCs w:val="24"/>
        </w:rPr>
        <w:t xml:space="preserve"> </w:t>
      </w:r>
      <w:r w:rsidR="00BB7653">
        <w:rPr>
          <w:rFonts w:ascii="Times New Roman" w:hAnsi="Times New Roman" w:cs="Times New Roman"/>
          <w:sz w:val="24"/>
          <w:szCs w:val="24"/>
        </w:rPr>
        <w:t xml:space="preserve">how </w:t>
      </w:r>
      <w:r w:rsidR="0092107A">
        <w:rPr>
          <w:rFonts w:ascii="Times New Roman" w:hAnsi="Times New Roman" w:cs="Times New Roman"/>
          <w:sz w:val="24"/>
          <w:szCs w:val="24"/>
        </w:rPr>
        <w:t xml:space="preserve">the </w:t>
      </w:r>
      <w:r w:rsidR="00BB7653">
        <w:rPr>
          <w:rFonts w:ascii="Times New Roman" w:hAnsi="Times New Roman" w:cs="Times New Roman"/>
          <w:sz w:val="24"/>
          <w:szCs w:val="24"/>
        </w:rPr>
        <w:t>Swedish</w:t>
      </w:r>
      <w:r w:rsidR="0092107A">
        <w:rPr>
          <w:rFonts w:ascii="Times New Roman" w:hAnsi="Times New Roman" w:cs="Times New Roman"/>
          <w:sz w:val="24"/>
          <w:szCs w:val="24"/>
        </w:rPr>
        <w:t xml:space="preserve"> model of</w:t>
      </w:r>
      <w:r w:rsidR="00BB7653">
        <w:rPr>
          <w:rFonts w:ascii="Times New Roman" w:hAnsi="Times New Roman" w:cs="Times New Roman"/>
          <w:sz w:val="24"/>
          <w:szCs w:val="24"/>
        </w:rPr>
        <w:t xml:space="preserve"> crisis-management undermined a European level playing field with Swedish banks</w:t>
      </w:r>
      <w:r w:rsidR="0092107A">
        <w:rPr>
          <w:rFonts w:ascii="Times New Roman" w:hAnsi="Times New Roman" w:cs="Times New Roman"/>
          <w:sz w:val="24"/>
          <w:szCs w:val="24"/>
        </w:rPr>
        <w:t>, in contrast with their European competitors,</w:t>
      </w:r>
      <w:r w:rsidR="00BB7653" w:rsidRPr="00333627">
        <w:rPr>
          <w:rFonts w:ascii="Times New Roman" w:hAnsi="Times New Roman" w:cs="Times New Roman"/>
          <w:sz w:val="24"/>
          <w:szCs w:val="24"/>
        </w:rPr>
        <w:t xml:space="preserve"> enjoy</w:t>
      </w:r>
      <w:r w:rsidR="00BB7653">
        <w:rPr>
          <w:rFonts w:ascii="Times New Roman" w:hAnsi="Times New Roman" w:cs="Times New Roman"/>
          <w:sz w:val="24"/>
          <w:szCs w:val="24"/>
        </w:rPr>
        <w:t>ing</w:t>
      </w:r>
      <w:r w:rsidR="00BB7653" w:rsidRPr="00333627">
        <w:rPr>
          <w:rFonts w:ascii="Times New Roman" w:hAnsi="Times New Roman" w:cs="Times New Roman"/>
          <w:sz w:val="24"/>
          <w:szCs w:val="24"/>
        </w:rPr>
        <w:t xml:space="preserve"> </w:t>
      </w:r>
      <w:r w:rsidR="0092107A">
        <w:rPr>
          <w:rFonts w:ascii="Times New Roman" w:hAnsi="Times New Roman" w:cs="Times New Roman"/>
          <w:sz w:val="24"/>
          <w:szCs w:val="24"/>
        </w:rPr>
        <w:t>full state backing</w:t>
      </w:r>
      <w:r w:rsidR="00BB7653" w:rsidRPr="00333627">
        <w:rPr>
          <w:rFonts w:ascii="Times New Roman" w:hAnsi="Times New Roman" w:cs="Times New Roman"/>
          <w:sz w:val="24"/>
          <w:szCs w:val="24"/>
        </w:rPr>
        <w:t>. Th</w:t>
      </w:r>
      <w:r w:rsidR="00BB7653">
        <w:rPr>
          <w:rFonts w:ascii="Times New Roman" w:hAnsi="Times New Roman" w:cs="Times New Roman"/>
          <w:sz w:val="24"/>
          <w:szCs w:val="24"/>
        </w:rPr>
        <w:t xml:space="preserve">is </w:t>
      </w:r>
      <w:r w:rsidR="00045755">
        <w:rPr>
          <w:rFonts w:ascii="Times New Roman" w:hAnsi="Times New Roman" w:cs="Times New Roman"/>
          <w:sz w:val="24"/>
          <w:szCs w:val="24"/>
        </w:rPr>
        <w:t>uneven playing field</w:t>
      </w:r>
      <w:r w:rsidR="00BB7653" w:rsidRPr="00333627">
        <w:rPr>
          <w:rFonts w:ascii="Times New Roman" w:hAnsi="Times New Roman" w:cs="Times New Roman"/>
          <w:sz w:val="24"/>
          <w:szCs w:val="24"/>
        </w:rPr>
        <w:t xml:space="preserve"> </w:t>
      </w:r>
      <w:r w:rsidR="00BB7653">
        <w:rPr>
          <w:rFonts w:ascii="Times New Roman" w:hAnsi="Times New Roman" w:cs="Times New Roman"/>
          <w:sz w:val="24"/>
          <w:szCs w:val="24"/>
        </w:rPr>
        <w:t xml:space="preserve">was becoming an elephant in the room </w:t>
      </w:r>
      <w:r w:rsidR="0092107A">
        <w:rPr>
          <w:rFonts w:ascii="Times New Roman" w:hAnsi="Times New Roman" w:cs="Times New Roman"/>
          <w:sz w:val="24"/>
          <w:szCs w:val="24"/>
        </w:rPr>
        <w:t>in</w:t>
      </w:r>
      <w:r w:rsidR="00BB7653">
        <w:rPr>
          <w:rFonts w:ascii="Times New Roman" w:hAnsi="Times New Roman" w:cs="Times New Roman"/>
          <w:sz w:val="24"/>
          <w:szCs w:val="24"/>
        </w:rPr>
        <w:t xml:space="preserve"> EU</w:t>
      </w:r>
      <w:r w:rsidR="0092107A">
        <w:rPr>
          <w:rFonts w:ascii="Times New Roman" w:hAnsi="Times New Roman" w:cs="Times New Roman"/>
          <w:sz w:val="24"/>
          <w:szCs w:val="24"/>
        </w:rPr>
        <w:t xml:space="preserve"> discussions over</w:t>
      </w:r>
      <w:r w:rsidR="00BB7653">
        <w:rPr>
          <w:rFonts w:ascii="Times New Roman" w:hAnsi="Times New Roman" w:cs="Times New Roman"/>
          <w:sz w:val="24"/>
          <w:szCs w:val="24"/>
        </w:rPr>
        <w:t xml:space="preserve"> banking regulation and competition policy.</w:t>
      </w:r>
      <w:r w:rsidR="00045755">
        <w:rPr>
          <w:rFonts w:ascii="Times New Roman" w:hAnsi="Times New Roman" w:cs="Times New Roman"/>
          <w:sz w:val="24"/>
          <w:szCs w:val="24"/>
        </w:rPr>
        <w:t xml:space="preserve"> Apart from illuminating Swedish deviation from EU directives,</w:t>
      </w:r>
      <w:r w:rsidR="00BB7653">
        <w:rPr>
          <w:rFonts w:ascii="Times New Roman" w:hAnsi="Times New Roman" w:cs="Times New Roman"/>
          <w:sz w:val="24"/>
          <w:szCs w:val="24"/>
        </w:rPr>
        <w:t xml:space="preserve"> </w:t>
      </w:r>
      <w:r w:rsidR="00102423">
        <w:rPr>
          <w:rFonts w:ascii="Times New Roman" w:hAnsi="Times New Roman" w:cs="Times New Roman"/>
          <w:i/>
          <w:sz w:val="24"/>
          <w:szCs w:val="24"/>
        </w:rPr>
        <w:t>Riksgälden</w:t>
      </w:r>
      <w:r w:rsidR="00045755">
        <w:rPr>
          <w:rFonts w:ascii="Times New Roman" w:hAnsi="Times New Roman" w:cs="Times New Roman"/>
          <w:i/>
          <w:sz w:val="24"/>
          <w:szCs w:val="24"/>
        </w:rPr>
        <w:t xml:space="preserve"> </w:t>
      </w:r>
      <w:r w:rsidR="00045755">
        <w:rPr>
          <w:rFonts w:ascii="Times New Roman" w:hAnsi="Times New Roman" w:cs="Times New Roman"/>
          <w:sz w:val="24"/>
          <w:szCs w:val="24"/>
        </w:rPr>
        <w:t>thus highlighted the very reason for the competitiveness of</w:t>
      </w:r>
      <w:r w:rsidR="00102423">
        <w:rPr>
          <w:rFonts w:ascii="Times New Roman" w:hAnsi="Times New Roman" w:cs="Times New Roman"/>
          <w:sz w:val="24"/>
          <w:szCs w:val="24"/>
        </w:rPr>
        <w:t xml:space="preserve"> Swedish banks</w:t>
      </w:r>
      <w:r w:rsidR="00045755">
        <w:rPr>
          <w:rFonts w:ascii="Times New Roman" w:hAnsi="Times New Roman" w:cs="Times New Roman"/>
          <w:sz w:val="24"/>
          <w:szCs w:val="24"/>
        </w:rPr>
        <w:t>.</w:t>
      </w:r>
      <w:r w:rsidR="00B34E79">
        <w:rPr>
          <w:rFonts w:ascii="Times New Roman" w:hAnsi="Times New Roman" w:cs="Times New Roman"/>
          <w:sz w:val="24"/>
          <w:szCs w:val="24"/>
        </w:rPr>
        <w:t xml:space="preserve"> </w:t>
      </w:r>
      <w:r w:rsidR="00BB7653">
        <w:rPr>
          <w:rFonts w:ascii="Times New Roman" w:hAnsi="Times New Roman" w:cs="Times New Roman"/>
          <w:sz w:val="24"/>
          <w:szCs w:val="24"/>
        </w:rPr>
        <w:t>Th</w:t>
      </w:r>
      <w:r w:rsidR="00BB7653" w:rsidRPr="00333627">
        <w:rPr>
          <w:rFonts w:ascii="Times New Roman" w:hAnsi="Times New Roman" w:cs="Times New Roman"/>
          <w:sz w:val="24"/>
          <w:szCs w:val="24"/>
        </w:rPr>
        <w:t xml:space="preserve">e </w:t>
      </w:r>
      <w:r w:rsidR="00BB7653">
        <w:rPr>
          <w:rFonts w:ascii="Times New Roman" w:hAnsi="Times New Roman" w:cs="Times New Roman"/>
          <w:sz w:val="24"/>
          <w:szCs w:val="24"/>
        </w:rPr>
        <w:t xml:space="preserve">Bankers’ </w:t>
      </w:r>
      <w:r w:rsidR="00BB7653" w:rsidRPr="00333627">
        <w:rPr>
          <w:rFonts w:ascii="Times New Roman" w:hAnsi="Times New Roman" w:cs="Times New Roman"/>
          <w:sz w:val="24"/>
          <w:szCs w:val="24"/>
        </w:rPr>
        <w:t xml:space="preserve">Association </w:t>
      </w:r>
      <w:r w:rsidR="00BB7653">
        <w:rPr>
          <w:rFonts w:ascii="Times New Roman" w:hAnsi="Times New Roman" w:cs="Times New Roman"/>
          <w:sz w:val="24"/>
          <w:szCs w:val="24"/>
        </w:rPr>
        <w:t xml:space="preserve">protested by complaining </w:t>
      </w:r>
      <w:r w:rsidR="0071431E">
        <w:rPr>
          <w:rFonts w:ascii="Times New Roman" w:hAnsi="Times New Roman" w:cs="Times New Roman"/>
          <w:sz w:val="24"/>
          <w:szCs w:val="24"/>
        </w:rPr>
        <w:t>that</w:t>
      </w:r>
      <w:r w:rsidR="0071431E" w:rsidRPr="00333627">
        <w:rPr>
          <w:rFonts w:ascii="Times New Roman" w:hAnsi="Times New Roman" w:cs="Times New Roman"/>
          <w:sz w:val="24"/>
          <w:szCs w:val="24"/>
        </w:rPr>
        <w:t xml:space="preserve"> </w:t>
      </w:r>
      <w:r w:rsidR="00D57CBC">
        <w:rPr>
          <w:rFonts w:ascii="Times New Roman" w:hAnsi="Times New Roman" w:cs="Times New Roman"/>
          <w:sz w:val="24"/>
          <w:szCs w:val="24"/>
        </w:rPr>
        <w:t>financial</w:t>
      </w:r>
      <w:r w:rsidR="00BB7653" w:rsidRPr="00333627">
        <w:rPr>
          <w:rFonts w:ascii="Times New Roman" w:hAnsi="Times New Roman" w:cs="Times New Roman"/>
          <w:sz w:val="24"/>
          <w:szCs w:val="24"/>
        </w:rPr>
        <w:t xml:space="preserve"> </w:t>
      </w:r>
      <w:r w:rsidR="00D57CBC">
        <w:rPr>
          <w:rFonts w:ascii="Times New Roman" w:hAnsi="Times New Roman" w:cs="Times New Roman"/>
          <w:sz w:val="24"/>
          <w:szCs w:val="24"/>
        </w:rPr>
        <w:t>re-</w:t>
      </w:r>
      <w:r w:rsidR="00BB7653" w:rsidRPr="00333627">
        <w:rPr>
          <w:rFonts w:ascii="Times New Roman" w:hAnsi="Times New Roman" w:cs="Times New Roman"/>
          <w:sz w:val="24"/>
          <w:szCs w:val="24"/>
        </w:rPr>
        <w:t xml:space="preserve">regulation </w:t>
      </w:r>
      <w:r w:rsidR="0071431E">
        <w:rPr>
          <w:rFonts w:ascii="Times New Roman" w:hAnsi="Times New Roman" w:cs="Times New Roman"/>
          <w:sz w:val="24"/>
          <w:szCs w:val="24"/>
        </w:rPr>
        <w:t xml:space="preserve">was already </w:t>
      </w:r>
      <w:r w:rsidR="00D57CBC">
        <w:rPr>
          <w:rFonts w:ascii="Times New Roman" w:hAnsi="Times New Roman" w:cs="Times New Roman"/>
          <w:sz w:val="24"/>
          <w:szCs w:val="24"/>
        </w:rPr>
        <w:t>too burdensome</w:t>
      </w:r>
      <w:r w:rsidR="00BB7653">
        <w:rPr>
          <w:rFonts w:ascii="Times New Roman" w:hAnsi="Times New Roman" w:cs="Times New Roman"/>
          <w:sz w:val="24"/>
          <w:szCs w:val="24"/>
        </w:rPr>
        <w:t>.</w:t>
      </w:r>
    </w:p>
    <w:p w14:paraId="2C96C718" w14:textId="77777777" w:rsidR="00B34E79" w:rsidRPr="00333627" w:rsidRDefault="00B34E79" w:rsidP="00BB7653">
      <w:pPr>
        <w:spacing w:line="480" w:lineRule="auto"/>
        <w:jc w:val="both"/>
        <w:rPr>
          <w:rFonts w:ascii="Times New Roman" w:hAnsi="Times New Roman" w:cs="Times New Roman"/>
          <w:sz w:val="24"/>
          <w:szCs w:val="24"/>
        </w:rPr>
      </w:pPr>
    </w:p>
    <w:p w14:paraId="5AECA5B5" w14:textId="26156177" w:rsidR="009A5D44" w:rsidRDefault="00D62385" w:rsidP="00D239A0">
      <w:pPr>
        <w:spacing w:line="480" w:lineRule="auto"/>
        <w:jc w:val="both"/>
        <w:rPr>
          <w:rFonts w:ascii="Times New Roman" w:hAnsi="Times New Roman" w:cs="Times New Roman"/>
          <w:sz w:val="24"/>
          <w:szCs w:val="24"/>
        </w:rPr>
      </w:pPr>
      <w:r>
        <w:rPr>
          <w:rFonts w:ascii="Times New Roman" w:hAnsi="Times New Roman" w:cs="Times New Roman"/>
          <w:sz w:val="24"/>
          <w:szCs w:val="24"/>
        </w:rPr>
        <w:t>In June 2016,</w:t>
      </w:r>
      <w:r w:rsidR="00135E47">
        <w:rPr>
          <w:rFonts w:ascii="Times New Roman" w:hAnsi="Times New Roman" w:cs="Times New Roman"/>
          <w:sz w:val="24"/>
          <w:szCs w:val="24"/>
        </w:rPr>
        <w:t xml:space="preserve"> </w:t>
      </w:r>
      <w:r w:rsidR="00102423" w:rsidRPr="00102423">
        <w:rPr>
          <w:rFonts w:ascii="Times New Roman" w:hAnsi="Times New Roman" w:cs="Times New Roman"/>
          <w:i/>
          <w:sz w:val="24"/>
          <w:szCs w:val="24"/>
        </w:rPr>
        <w:t>Finansinspektionen</w:t>
      </w:r>
      <w:r w:rsidR="00102423">
        <w:rPr>
          <w:rFonts w:ascii="Times New Roman" w:hAnsi="Times New Roman" w:cs="Times New Roman"/>
          <w:sz w:val="24"/>
          <w:szCs w:val="24"/>
        </w:rPr>
        <w:t xml:space="preserve"> </w:t>
      </w:r>
      <w:r w:rsidR="003B2BBD">
        <w:rPr>
          <w:rFonts w:ascii="Times New Roman" w:hAnsi="Times New Roman" w:cs="Times New Roman"/>
          <w:sz w:val="24"/>
          <w:szCs w:val="24"/>
        </w:rPr>
        <w:t xml:space="preserve">finally </w:t>
      </w:r>
      <w:r w:rsidR="00102423">
        <w:rPr>
          <w:rFonts w:ascii="Times New Roman" w:hAnsi="Times New Roman" w:cs="Times New Roman"/>
          <w:sz w:val="24"/>
          <w:szCs w:val="24"/>
        </w:rPr>
        <w:t xml:space="preserve">introduced </w:t>
      </w:r>
      <w:r w:rsidR="00135E47">
        <w:rPr>
          <w:rFonts w:ascii="Times New Roman" w:hAnsi="Times New Roman" w:cs="Times New Roman"/>
          <w:sz w:val="24"/>
          <w:szCs w:val="24"/>
        </w:rPr>
        <w:t>mandatory amorti</w:t>
      </w:r>
      <w:r w:rsidR="003B2BBD">
        <w:rPr>
          <w:rFonts w:ascii="Times New Roman" w:hAnsi="Times New Roman" w:cs="Times New Roman"/>
          <w:sz w:val="24"/>
          <w:szCs w:val="24"/>
        </w:rPr>
        <w:t>s</w:t>
      </w:r>
      <w:r w:rsidR="00135E47">
        <w:rPr>
          <w:rFonts w:ascii="Times New Roman" w:hAnsi="Times New Roman" w:cs="Times New Roman"/>
          <w:sz w:val="24"/>
          <w:szCs w:val="24"/>
        </w:rPr>
        <w:t>ation</w:t>
      </w:r>
      <w:r w:rsidR="00373C23">
        <w:rPr>
          <w:rFonts w:ascii="Times New Roman" w:hAnsi="Times New Roman" w:cs="Times New Roman"/>
          <w:sz w:val="24"/>
          <w:szCs w:val="24"/>
        </w:rPr>
        <w:t>, albeit only on new mortgages,</w:t>
      </w:r>
      <w:r w:rsidR="000174D6">
        <w:rPr>
          <w:rFonts w:ascii="Times New Roman" w:hAnsi="Times New Roman" w:cs="Times New Roman"/>
          <w:sz w:val="24"/>
          <w:szCs w:val="24"/>
        </w:rPr>
        <w:t xml:space="preserve"> </w:t>
      </w:r>
      <w:r w:rsidR="00102423">
        <w:rPr>
          <w:rFonts w:ascii="Times New Roman" w:hAnsi="Times New Roman" w:cs="Times New Roman"/>
          <w:sz w:val="24"/>
          <w:szCs w:val="24"/>
        </w:rPr>
        <w:t xml:space="preserve">with </w:t>
      </w:r>
      <w:r w:rsidR="00621601">
        <w:rPr>
          <w:rFonts w:ascii="Times New Roman" w:hAnsi="Times New Roman" w:cs="Times New Roman"/>
          <w:sz w:val="24"/>
          <w:szCs w:val="24"/>
        </w:rPr>
        <w:t xml:space="preserve">seemingly </w:t>
      </w:r>
      <w:r w:rsidR="00DD1936">
        <w:rPr>
          <w:rFonts w:ascii="Times New Roman" w:hAnsi="Times New Roman" w:cs="Times New Roman"/>
          <w:sz w:val="24"/>
          <w:szCs w:val="24"/>
        </w:rPr>
        <w:t>only</w:t>
      </w:r>
      <w:r w:rsidR="00621601">
        <w:rPr>
          <w:rFonts w:ascii="Times New Roman" w:hAnsi="Times New Roman" w:cs="Times New Roman"/>
          <w:sz w:val="24"/>
          <w:szCs w:val="24"/>
        </w:rPr>
        <w:t xml:space="preserve"> marginal effects on the housing market</w:t>
      </w:r>
      <w:r w:rsidR="00DD1936">
        <w:rPr>
          <w:rFonts w:ascii="Times New Roman" w:hAnsi="Times New Roman" w:cs="Times New Roman"/>
          <w:sz w:val="24"/>
          <w:szCs w:val="24"/>
        </w:rPr>
        <w:t xml:space="preserve">. </w:t>
      </w:r>
      <w:r w:rsidR="00480857">
        <w:rPr>
          <w:rFonts w:ascii="Times New Roman" w:hAnsi="Times New Roman" w:cs="Times New Roman"/>
          <w:sz w:val="24"/>
          <w:szCs w:val="24"/>
        </w:rPr>
        <w:t xml:space="preserve">In FSR, </w:t>
      </w:r>
      <w:r w:rsidR="00102423">
        <w:rPr>
          <w:rFonts w:ascii="Times New Roman" w:hAnsi="Times New Roman" w:cs="Times New Roman"/>
          <w:sz w:val="24"/>
          <w:szCs w:val="24"/>
        </w:rPr>
        <w:t xml:space="preserve">a </w:t>
      </w:r>
      <w:r w:rsidR="00480857">
        <w:rPr>
          <w:rFonts w:ascii="Times New Roman" w:hAnsi="Times New Roman" w:cs="Times New Roman"/>
          <w:sz w:val="24"/>
          <w:szCs w:val="24"/>
        </w:rPr>
        <w:t xml:space="preserve">consensus </w:t>
      </w:r>
      <w:r w:rsidR="00F737A9">
        <w:rPr>
          <w:rFonts w:ascii="Times New Roman" w:hAnsi="Times New Roman" w:cs="Times New Roman"/>
          <w:sz w:val="24"/>
          <w:szCs w:val="24"/>
        </w:rPr>
        <w:t>was</w:t>
      </w:r>
      <w:r w:rsidR="00102423">
        <w:rPr>
          <w:rFonts w:ascii="Times New Roman" w:hAnsi="Times New Roman" w:cs="Times New Roman"/>
          <w:sz w:val="24"/>
          <w:szCs w:val="24"/>
        </w:rPr>
        <w:t xml:space="preserve"> </w:t>
      </w:r>
      <w:r w:rsidR="00A86EE4">
        <w:rPr>
          <w:rFonts w:ascii="Times New Roman" w:hAnsi="Times New Roman" w:cs="Times New Roman"/>
          <w:sz w:val="24"/>
          <w:szCs w:val="24"/>
        </w:rPr>
        <w:t xml:space="preserve">nevertheless </w:t>
      </w:r>
      <w:r w:rsidR="00102423">
        <w:rPr>
          <w:rFonts w:ascii="Times New Roman" w:hAnsi="Times New Roman" w:cs="Times New Roman"/>
          <w:sz w:val="24"/>
          <w:szCs w:val="24"/>
        </w:rPr>
        <w:t>reached to push for</w:t>
      </w:r>
      <w:r w:rsidR="00480857">
        <w:rPr>
          <w:rFonts w:ascii="Times New Roman" w:hAnsi="Times New Roman" w:cs="Times New Roman"/>
          <w:sz w:val="24"/>
          <w:szCs w:val="24"/>
        </w:rPr>
        <w:t xml:space="preserve"> </w:t>
      </w:r>
      <w:r w:rsidR="00CB1957">
        <w:rPr>
          <w:rFonts w:ascii="Times New Roman" w:hAnsi="Times New Roman" w:cs="Times New Roman"/>
          <w:sz w:val="24"/>
          <w:szCs w:val="24"/>
        </w:rPr>
        <w:t xml:space="preserve">far-reaching </w:t>
      </w:r>
      <w:r w:rsidR="00480857">
        <w:rPr>
          <w:rFonts w:ascii="Times New Roman" w:hAnsi="Times New Roman" w:cs="Times New Roman"/>
          <w:sz w:val="24"/>
          <w:szCs w:val="24"/>
        </w:rPr>
        <w:t>reform in the construction</w:t>
      </w:r>
      <w:r w:rsidR="00CB1957">
        <w:rPr>
          <w:rFonts w:ascii="Times New Roman" w:hAnsi="Times New Roman" w:cs="Times New Roman"/>
          <w:sz w:val="24"/>
          <w:szCs w:val="24"/>
        </w:rPr>
        <w:t xml:space="preserve"> and housing</w:t>
      </w:r>
      <w:r w:rsidR="00480857">
        <w:rPr>
          <w:rFonts w:ascii="Times New Roman" w:hAnsi="Times New Roman" w:cs="Times New Roman"/>
          <w:sz w:val="24"/>
          <w:szCs w:val="24"/>
        </w:rPr>
        <w:t xml:space="preserve"> sector</w:t>
      </w:r>
      <w:r w:rsidR="00102423">
        <w:rPr>
          <w:rFonts w:ascii="Times New Roman" w:hAnsi="Times New Roman" w:cs="Times New Roman"/>
          <w:sz w:val="24"/>
          <w:szCs w:val="24"/>
        </w:rPr>
        <w:t xml:space="preserve"> although such reforms are beyond these institutions’ mandate.</w:t>
      </w:r>
      <w:r w:rsidR="008F7840" w:rsidRPr="008F7840">
        <w:rPr>
          <w:rFonts w:ascii="Times New Roman" w:hAnsi="Times New Roman" w:cs="Times New Roman"/>
          <w:sz w:val="24"/>
          <w:szCs w:val="24"/>
        </w:rPr>
        <w:t xml:space="preserve"> </w:t>
      </w:r>
      <w:r w:rsidR="00A86EE4">
        <w:rPr>
          <w:rFonts w:ascii="Times New Roman" w:hAnsi="Times New Roman" w:cs="Times New Roman"/>
          <w:sz w:val="24"/>
          <w:szCs w:val="24"/>
        </w:rPr>
        <w:t xml:space="preserve">Alongside these limited endeavours, criticism against </w:t>
      </w:r>
      <w:r w:rsidR="00A86EE4" w:rsidRPr="008F7840">
        <w:rPr>
          <w:rFonts w:ascii="Times New Roman" w:hAnsi="Times New Roman" w:cs="Times New Roman"/>
          <w:i/>
          <w:sz w:val="24"/>
          <w:szCs w:val="24"/>
        </w:rPr>
        <w:t>Riksbanken</w:t>
      </w:r>
      <w:r w:rsidR="00A86EE4">
        <w:rPr>
          <w:rFonts w:ascii="Times New Roman" w:hAnsi="Times New Roman" w:cs="Times New Roman"/>
          <w:sz w:val="24"/>
          <w:szCs w:val="24"/>
        </w:rPr>
        <w:t xml:space="preserve">’s monetary policy, spearheaded by </w:t>
      </w:r>
      <w:r w:rsidR="00A86EE4" w:rsidRPr="002B7042">
        <w:rPr>
          <w:rFonts w:ascii="Times New Roman" w:hAnsi="Times New Roman" w:cs="Times New Roman"/>
          <w:i/>
          <w:sz w:val="24"/>
          <w:szCs w:val="24"/>
        </w:rPr>
        <w:t>Riksgälden</w:t>
      </w:r>
      <w:r w:rsidR="00A86EE4">
        <w:rPr>
          <w:rFonts w:ascii="Times New Roman" w:hAnsi="Times New Roman" w:cs="Times New Roman"/>
          <w:sz w:val="24"/>
          <w:szCs w:val="24"/>
        </w:rPr>
        <w:t xml:space="preserve">, intensified (in FSR, 2016; Dagens Nyheter, 2016). </w:t>
      </w:r>
      <w:r w:rsidR="00670F80">
        <w:rPr>
          <w:rFonts w:ascii="Times New Roman" w:hAnsi="Times New Roman" w:cs="Times New Roman"/>
          <w:sz w:val="24"/>
          <w:szCs w:val="24"/>
        </w:rPr>
        <w:t>P</w:t>
      </w:r>
      <w:r w:rsidR="008F7840">
        <w:rPr>
          <w:rFonts w:ascii="Times New Roman" w:hAnsi="Times New Roman" w:cs="Times New Roman"/>
          <w:sz w:val="24"/>
          <w:szCs w:val="24"/>
        </w:rPr>
        <w:t xml:space="preserve">aralysing dissensus </w:t>
      </w:r>
      <w:r w:rsidR="00A86EE4">
        <w:rPr>
          <w:rFonts w:ascii="Times New Roman" w:hAnsi="Times New Roman" w:cs="Times New Roman"/>
          <w:sz w:val="24"/>
          <w:szCs w:val="24"/>
        </w:rPr>
        <w:t xml:space="preserve">thus </w:t>
      </w:r>
      <w:r w:rsidR="008F7840">
        <w:rPr>
          <w:rFonts w:ascii="Times New Roman" w:hAnsi="Times New Roman" w:cs="Times New Roman"/>
          <w:sz w:val="24"/>
          <w:szCs w:val="24"/>
        </w:rPr>
        <w:lastRenderedPageBreak/>
        <w:t>remain</w:t>
      </w:r>
      <w:r w:rsidR="00F737A9">
        <w:rPr>
          <w:rFonts w:ascii="Times New Roman" w:hAnsi="Times New Roman" w:cs="Times New Roman"/>
          <w:sz w:val="24"/>
          <w:szCs w:val="24"/>
        </w:rPr>
        <w:t>ed</w:t>
      </w:r>
      <w:r w:rsidR="005E2D7E">
        <w:rPr>
          <w:rFonts w:ascii="Times New Roman" w:hAnsi="Times New Roman" w:cs="Times New Roman"/>
          <w:sz w:val="24"/>
          <w:szCs w:val="24"/>
        </w:rPr>
        <w:t>, not least due to</w:t>
      </w:r>
      <w:r w:rsidR="008F7840">
        <w:rPr>
          <w:rFonts w:ascii="Times New Roman" w:hAnsi="Times New Roman" w:cs="Times New Roman"/>
          <w:sz w:val="24"/>
          <w:szCs w:val="24"/>
        </w:rPr>
        <w:t xml:space="preserve"> </w:t>
      </w:r>
      <w:r w:rsidR="008F7840" w:rsidRPr="008F7840">
        <w:rPr>
          <w:rFonts w:ascii="Times New Roman" w:hAnsi="Times New Roman" w:cs="Times New Roman"/>
          <w:i/>
          <w:sz w:val="24"/>
          <w:szCs w:val="24"/>
        </w:rPr>
        <w:t>Finansinspektionen</w:t>
      </w:r>
      <w:r w:rsidR="008F7840">
        <w:rPr>
          <w:rFonts w:ascii="Times New Roman" w:hAnsi="Times New Roman" w:cs="Times New Roman"/>
          <w:sz w:val="24"/>
          <w:szCs w:val="24"/>
        </w:rPr>
        <w:t>’s persistent cautiousness with regards to e.g. loan-to-value caps, reduced interest deductability</w:t>
      </w:r>
      <w:r w:rsidR="00A86EE4">
        <w:rPr>
          <w:rFonts w:ascii="Times New Roman" w:hAnsi="Times New Roman" w:cs="Times New Roman"/>
          <w:sz w:val="24"/>
          <w:szCs w:val="24"/>
        </w:rPr>
        <w:t xml:space="preserve"> and</w:t>
      </w:r>
      <w:r w:rsidR="008F7840">
        <w:rPr>
          <w:rFonts w:ascii="Times New Roman" w:hAnsi="Times New Roman" w:cs="Times New Roman"/>
          <w:sz w:val="24"/>
          <w:szCs w:val="24"/>
        </w:rPr>
        <w:t xml:space="preserve"> leverage ratio requirements, as proposed by </w:t>
      </w:r>
      <w:r w:rsidR="008F7840" w:rsidRPr="00670F80">
        <w:rPr>
          <w:rFonts w:ascii="Times New Roman" w:hAnsi="Times New Roman" w:cs="Times New Roman"/>
          <w:i/>
          <w:sz w:val="24"/>
          <w:szCs w:val="24"/>
        </w:rPr>
        <w:t>Riksbanken</w:t>
      </w:r>
      <w:r w:rsidR="008F7840">
        <w:rPr>
          <w:rFonts w:ascii="Times New Roman" w:hAnsi="Times New Roman" w:cs="Times New Roman"/>
          <w:sz w:val="24"/>
          <w:szCs w:val="24"/>
        </w:rPr>
        <w:t>.</w:t>
      </w:r>
    </w:p>
    <w:p w14:paraId="39A43CE2" w14:textId="77777777" w:rsidR="008F7840" w:rsidRDefault="008F7840" w:rsidP="00D239A0">
      <w:pPr>
        <w:spacing w:line="480" w:lineRule="auto"/>
        <w:jc w:val="both"/>
        <w:rPr>
          <w:rFonts w:ascii="Times New Roman" w:eastAsia="Times New Roman" w:hAnsi="Times New Roman" w:cs="Times New Roman"/>
          <w:sz w:val="24"/>
          <w:szCs w:val="24"/>
        </w:rPr>
      </w:pPr>
    </w:p>
    <w:p w14:paraId="388BB1A6" w14:textId="792A5F75" w:rsidR="00970678" w:rsidRDefault="0038564C" w:rsidP="00114362">
      <w:pPr>
        <w:spacing w:line="480" w:lineRule="auto"/>
        <w:jc w:val="both"/>
        <w:rPr>
          <w:rFonts w:ascii="Times New Roman" w:hAnsi="Times New Roman" w:cs="Times New Roman"/>
          <w:sz w:val="24"/>
          <w:szCs w:val="24"/>
        </w:rPr>
      </w:pPr>
      <w:r>
        <w:rPr>
          <w:rFonts w:ascii="Times New Roman" w:hAnsi="Times New Roman" w:cs="Times New Roman"/>
          <w:sz w:val="24"/>
          <w:szCs w:val="24"/>
        </w:rPr>
        <w:t>In Ingves annual speech to the National Association of Economists in April, he expressed frustration</w:t>
      </w:r>
      <w:r w:rsidR="002C0CC0">
        <w:rPr>
          <w:rFonts w:ascii="Times New Roman" w:hAnsi="Times New Roman" w:cs="Times New Roman"/>
          <w:sz w:val="24"/>
          <w:szCs w:val="24"/>
        </w:rPr>
        <w:t xml:space="preserve"> with the lack of progress and </w:t>
      </w:r>
      <w:r w:rsidR="002C0CC0">
        <w:rPr>
          <w:rFonts w:ascii="Times New Roman" w:hAnsi="Times New Roman" w:cs="Times New Roman"/>
          <w:i/>
          <w:sz w:val="24"/>
          <w:szCs w:val="24"/>
        </w:rPr>
        <w:t>Riksbanken</w:t>
      </w:r>
      <w:r w:rsidR="002C0CC0">
        <w:rPr>
          <w:rFonts w:ascii="Times New Roman" w:hAnsi="Times New Roman" w:cs="Times New Roman"/>
          <w:sz w:val="24"/>
          <w:szCs w:val="24"/>
        </w:rPr>
        <w:t>’s marginal</w:t>
      </w:r>
      <w:r w:rsidR="00A86EE4">
        <w:rPr>
          <w:rFonts w:ascii="Times New Roman" w:hAnsi="Times New Roman" w:cs="Times New Roman"/>
          <w:sz w:val="24"/>
          <w:szCs w:val="24"/>
        </w:rPr>
        <w:t>isation</w:t>
      </w:r>
      <w:r w:rsidR="002C0CC0">
        <w:rPr>
          <w:rFonts w:ascii="Times New Roman" w:hAnsi="Times New Roman" w:cs="Times New Roman"/>
          <w:sz w:val="24"/>
          <w:szCs w:val="24"/>
        </w:rPr>
        <w:t xml:space="preserve"> in th</w:t>
      </w:r>
      <w:r w:rsidR="00A86EE4">
        <w:rPr>
          <w:rFonts w:ascii="Times New Roman" w:hAnsi="Times New Roman" w:cs="Times New Roman"/>
          <w:sz w:val="24"/>
          <w:szCs w:val="24"/>
        </w:rPr>
        <w:t>e</w:t>
      </w:r>
      <w:r w:rsidR="002C0CC0">
        <w:rPr>
          <w:rFonts w:ascii="Times New Roman" w:hAnsi="Times New Roman" w:cs="Times New Roman"/>
          <w:sz w:val="24"/>
          <w:szCs w:val="24"/>
        </w:rPr>
        <w:t xml:space="preserve"> process</w:t>
      </w:r>
      <w:r>
        <w:rPr>
          <w:rFonts w:ascii="Times New Roman" w:hAnsi="Times New Roman" w:cs="Times New Roman"/>
          <w:sz w:val="24"/>
          <w:szCs w:val="24"/>
        </w:rPr>
        <w:t xml:space="preserve">. He described </w:t>
      </w:r>
      <w:r w:rsidR="002C0CC0" w:rsidRPr="001C7FDA">
        <w:rPr>
          <w:rFonts w:ascii="Times New Roman" w:hAnsi="Times New Roman" w:cs="Times New Roman"/>
          <w:sz w:val="24"/>
          <w:szCs w:val="24"/>
        </w:rPr>
        <w:t xml:space="preserve">the institutional </w:t>
      </w:r>
      <w:r w:rsidR="00A86EE4">
        <w:rPr>
          <w:rFonts w:ascii="Times New Roman" w:hAnsi="Times New Roman" w:cs="Times New Roman"/>
          <w:sz w:val="24"/>
          <w:szCs w:val="24"/>
        </w:rPr>
        <w:t>division of labour</w:t>
      </w:r>
      <w:r w:rsidR="002C0CC0" w:rsidRPr="001C7FDA">
        <w:rPr>
          <w:rFonts w:ascii="Times New Roman" w:hAnsi="Times New Roman" w:cs="Times New Roman"/>
          <w:sz w:val="24"/>
          <w:szCs w:val="24"/>
        </w:rPr>
        <w:t xml:space="preserve"> as </w:t>
      </w:r>
      <w:r w:rsidR="00A86EE4">
        <w:rPr>
          <w:rFonts w:ascii="Times New Roman" w:hAnsi="Times New Roman" w:cs="Times New Roman"/>
          <w:sz w:val="24"/>
          <w:szCs w:val="24"/>
        </w:rPr>
        <w:t>“</w:t>
      </w:r>
      <w:r w:rsidR="002C0CC0" w:rsidRPr="001C7FDA">
        <w:rPr>
          <w:rFonts w:ascii="Times New Roman" w:hAnsi="Times New Roman" w:cs="Times New Roman"/>
          <w:sz w:val="24"/>
          <w:szCs w:val="24"/>
        </w:rPr>
        <w:t>an odd bird</w:t>
      </w:r>
      <w:r w:rsidR="00A86EE4">
        <w:rPr>
          <w:rFonts w:ascii="Times New Roman" w:hAnsi="Times New Roman" w:cs="Times New Roman"/>
          <w:sz w:val="24"/>
          <w:szCs w:val="24"/>
        </w:rPr>
        <w:t>”</w:t>
      </w:r>
      <w:r w:rsidR="002C0CC0" w:rsidRPr="001C7FDA">
        <w:rPr>
          <w:rFonts w:ascii="Times New Roman" w:hAnsi="Times New Roman" w:cs="Times New Roman"/>
          <w:sz w:val="24"/>
          <w:szCs w:val="24"/>
        </w:rPr>
        <w:t xml:space="preserve"> by international comparison</w:t>
      </w:r>
      <w:r w:rsidR="00114362">
        <w:rPr>
          <w:rFonts w:ascii="Times New Roman" w:hAnsi="Times New Roman" w:cs="Times New Roman"/>
          <w:sz w:val="24"/>
          <w:szCs w:val="24"/>
        </w:rPr>
        <w:t>,</w:t>
      </w:r>
      <w:r w:rsidR="002C0CC0" w:rsidRPr="001C7FDA">
        <w:rPr>
          <w:rFonts w:ascii="Times New Roman" w:hAnsi="Times New Roman" w:cs="Times New Roman"/>
          <w:sz w:val="24"/>
          <w:szCs w:val="24"/>
        </w:rPr>
        <w:t xml:space="preserve"> lacking legal clout to implement effective </w:t>
      </w:r>
      <w:r w:rsidR="00A86EE4">
        <w:rPr>
          <w:rFonts w:ascii="Times New Roman" w:hAnsi="Times New Roman" w:cs="Times New Roman"/>
          <w:sz w:val="24"/>
          <w:szCs w:val="24"/>
        </w:rPr>
        <w:t>policy</w:t>
      </w:r>
      <w:r w:rsidR="002C0CC0" w:rsidRPr="001C7FDA">
        <w:rPr>
          <w:rFonts w:ascii="Times New Roman" w:hAnsi="Times New Roman" w:cs="Times New Roman"/>
          <w:sz w:val="24"/>
          <w:szCs w:val="24"/>
        </w:rPr>
        <w:t xml:space="preserve">, </w:t>
      </w:r>
      <w:r w:rsidR="002C0CC0">
        <w:rPr>
          <w:rFonts w:ascii="Times New Roman" w:hAnsi="Times New Roman" w:cs="Times New Roman"/>
          <w:sz w:val="24"/>
          <w:szCs w:val="24"/>
        </w:rPr>
        <w:t>even</w:t>
      </w:r>
      <w:r w:rsidR="002C0CC0" w:rsidRPr="001C7FDA">
        <w:rPr>
          <w:rFonts w:ascii="Times New Roman" w:hAnsi="Times New Roman" w:cs="Times New Roman"/>
          <w:sz w:val="24"/>
          <w:szCs w:val="24"/>
        </w:rPr>
        <w:t xml:space="preserve"> as a failed project altogether.</w:t>
      </w:r>
      <w:r>
        <w:rPr>
          <w:rFonts w:ascii="Times New Roman" w:hAnsi="Times New Roman" w:cs="Times New Roman"/>
          <w:sz w:val="24"/>
          <w:szCs w:val="24"/>
        </w:rPr>
        <w:t xml:space="preserve"> </w:t>
      </w:r>
      <w:r w:rsidR="00A86EE4">
        <w:rPr>
          <w:rFonts w:ascii="Times New Roman" w:hAnsi="Times New Roman" w:cs="Times New Roman"/>
          <w:sz w:val="24"/>
          <w:szCs w:val="24"/>
        </w:rPr>
        <w:t xml:space="preserve">Presenting his </w:t>
      </w:r>
      <w:r w:rsidR="0082087D">
        <w:rPr>
          <w:rFonts w:ascii="Times New Roman" w:hAnsi="Times New Roman" w:cs="Times New Roman"/>
          <w:sz w:val="24"/>
          <w:szCs w:val="24"/>
        </w:rPr>
        <w:t>major</w:t>
      </w:r>
      <w:r>
        <w:rPr>
          <w:rFonts w:ascii="Times New Roman" w:hAnsi="Times New Roman" w:cs="Times New Roman"/>
          <w:sz w:val="24"/>
          <w:szCs w:val="24"/>
        </w:rPr>
        <w:t xml:space="preserve"> </w:t>
      </w:r>
      <w:r w:rsidR="00A86EE4">
        <w:rPr>
          <w:rFonts w:ascii="Times New Roman" w:hAnsi="Times New Roman" w:cs="Times New Roman"/>
          <w:sz w:val="24"/>
          <w:szCs w:val="24"/>
        </w:rPr>
        <w:t xml:space="preserve">review of </w:t>
      </w:r>
      <w:r w:rsidR="00A86EE4">
        <w:rPr>
          <w:rFonts w:ascii="Times New Roman" w:hAnsi="Times New Roman" w:cs="Times New Roman"/>
          <w:i/>
          <w:sz w:val="24"/>
          <w:szCs w:val="24"/>
        </w:rPr>
        <w:t xml:space="preserve">Riksbanken </w:t>
      </w:r>
      <w:r w:rsidR="00A86EE4">
        <w:rPr>
          <w:rFonts w:ascii="Times New Roman" w:hAnsi="Times New Roman" w:cs="Times New Roman"/>
          <w:sz w:val="24"/>
          <w:szCs w:val="24"/>
        </w:rPr>
        <w:t xml:space="preserve">monetary policy and role in maintaining systemic stability (2010-2015) </w:t>
      </w:r>
      <w:r w:rsidR="00114362">
        <w:rPr>
          <w:rFonts w:ascii="Times New Roman" w:hAnsi="Times New Roman" w:cs="Times New Roman"/>
          <w:sz w:val="24"/>
          <w:szCs w:val="24"/>
        </w:rPr>
        <w:t xml:space="preserve">to </w:t>
      </w:r>
      <w:r w:rsidR="00114362" w:rsidRPr="00EE1A59">
        <w:rPr>
          <w:rFonts w:ascii="Times New Roman" w:hAnsi="Times New Roman" w:cs="Times New Roman"/>
          <w:sz w:val="24"/>
          <w:szCs w:val="24"/>
        </w:rPr>
        <w:t xml:space="preserve">the Finance </w:t>
      </w:r>
      <w:r w:rsidR="00114362">
        <w:rPr>
          <w:rFonts w:ascii="Times New Roman" w:hAnsi="Times New Roman" w:cs="Times New Roman"/>
          <w:sz w:val="24"/>
          <w:szCs w:val="24"/>
        </w:rPr>
        <w:t>C</w:t>
      </w:r>
      <w:r w:rsidR="00114362" w:rsidRPr="00EE1A59">
        <w:rPr>
          <w:rFonts w:ascii="Times New Roman" w:hAnsi="Times New Roman" w:cs="Times New Roman"/>
          <w:sz w:val="24"/>
          <w:szCs w:val="24"/>
        </w:rPr>
        <w:t xml:space="preserve">ommittee of </w:t>
      </w:r>
      <w:r w:rsidR="00114362">
        <w:rPr>
          <w:rFonts w:ascii="Times New Roman" w:hAnsi="Times New Roman" w:cs="Times New Roman"/>
          <w:i/>
          <w:sz w:val="24"/>
          <w:szCs w:val="24"/>
        </w:rPr>
        <w:t xml:space="preserve">Riksdagen </w:t>
      </w:r>
      <w:r w:rsidR="00114362">
        <w:rPr>
          <w:rFonts w:ascii="Times New Roman" w:hAnsi="Times New Roman" w:cs="Times New Roman"/>
          <w:sz w:val="24"/>
          <w:szCs w:val="24"/>
        </w:rPr>
        <w:t>a month later</w:t>
      </w:r>
      <w:r w:rsidR="00114362" w:rsidRPr="00EE1A59">
        <w:rPr>
          <w:rFonts w:ascii="Times New Roman" w:hAnsi="Times New Roman" w:cs="Times New Roman"/>
          <w:sz w:val="24"/>
          <w:szCs w:val="24"/>
        </w:rPr>
        <w:t xml:space="preserve">, former governor of Bank of England Lord </w:t>
      </w:r>
      <w:r w:rsidR="00114362">
        <w:rPr>
          <w:rFonts w:ascii="Times New Roman" w:hAnsi="Times New Roman" w:cs="Times New Roman"/>
          <w:sz w:val="24"/>
          <w:szCs w:val="24"/>
        </w:rPr>
        <w:t xml:space="preserve">Mervyn </w:t>
      </w:r>
      <w:r w:rsidR="00114362" w:rsidRPr="00EE1A59">
        <w:rPr>
          <w:rFonts w:ascii="Times New Roman" w:hAnsi="Times New Roman" w:cs="Times New Roman"/>
          <w:sz w:val="24"/>
          <w:szCs w:val="24"/>
        </w:rPr>
        <w:t xml:space="preserve">King </w:t>
      </w:r>
      <w:r w:rsidR="00114362">
        <w:rPr>
          <w:rFonts w:ascii="Times New Roman" w:hAnsi="Times New Roman" w:cs="Times New Roman"/>
          <w:sz w:val="24"/>
          <w:szCs w:val="24"/>
        </w:rPr>
        <w:t xml:space="preserve">further politicised Ingves’ </w:t>
      </w:r>
      <w:r>
        <w:rPr>
          <w:rFonts w:ascii="Times New Roman" w:hAnsi="Times New Roman" w:cs="Times New Roman"/>
          <w:sz w:val="24"/>
          <w:szCs w:val="24"/>
        </w:rPr>
        <w:t xml:space="preserve">claim </w:t>
      </w:r>
      <w:r w:rsidR="00114362">
        <w:rPr>
          <w:rFonts w:ascii="Times New Roman" w:hAnsi="Times New Roman" w:cs="Times New Roman"/>
          <w:sz w:val="24"/>
          <w:szCs w:val="24"/>
        </w:rPr>
        <w:t xml:space="preserve">by </w:t>
      </w:r>
      <w:r w:rsidR="002C0CC0" w:rsidRPr="001C7FDA">
        <w:rPr>
          <w:rFonts w:ascii="Times New Roman" w:hAnsi="Times New Roman" w:cs="Times New Roman"/>
          <w:sz w:val="24"/>
          <w:szCs w:val="24"/>
        </w:rPr>
        <w:t xml:space="preserve">suggesting that the institutional </w:t>
      </w:r>
      <w:r w:rsidR="00A86EE4">
        <w:rPr>
          <w:rFonts w:ascii="Times New Roman" w:hAnsi="Times New Roman" w:cs="Times New Roman"/>
          <w:sz w:val="24"/>
          <w:szCs w:val="24"/>
        </w:rPr>
        <w:t>division of labour</w:t>
      </w:r>
      <w:r w:rsidR="00A86EE4" w:rsidRPr="001C7FDA">
        <w:rPr>
          <w:rFonts w:ascii="Times New Roman" w:hAnsi="Times New Roman" w:cs="Times New Roman"/>
          <w:sz w:val="24"/>
          <w:szCs w:val="24"/>
        </w:rPr>
        <w:t xml:space="preserve"> </w:t>
      </w:r>
      <w:r w:rsidR="002C0CC0" w:rsidRPr="001C7FDA">
        <w:rPr>
          <w:rFonts w:ascii="Times New Roman" w:hAnsi="Times New Roman" w:cs="Times New Roman"/>
          <w:sz w:val="24"/>
          <w:szCs w:val="24"/>
        </w:rPr>
        <w:t>was</w:t>
      </w:r>
      <w:r w:rsidR="002C0CC0">
        <w:rPr>
          <w:rFonts w:ascii="Times New Roman" w:hAnsi="Times New Roman" w:cs="Times New Roman"/>
          <w:sz w:val="24"/>
          <w:szCs w:val="24"/>
        </w:rPr>
        <w:t xml:space="preserve"> never</w:t>
      </w:r>
      <w:r w:rsidR="002C0CC0" w:rsidRPr="001C7FDA">
        <w:rPr>
          <w:rFonts w:ascii="Times New Roman" w:hAnsi="Times New Roman" w:cs="Times New Roman"/>
          <w:sz w:val="24"/>
          <w:szCs w:val="24"/>
        </w:rPr>
        <w:t xml:space="preserve"> designed to accomplish anything of genuine substance (Goodfriend and King, 2016). </w:t>
      </w:r>
    </w:p>
    <w:p w14:paraId="244B6FD1" w14:textId="77777777" w:rsidR="00970678" w:rsidRDefault="00970678" w:rsidP="00D239A0">
      <w:pPr>
        <w:spacing w:line="480" w:lineRule="auto"/>
        <w:jc w:val="both"/>
        <w:rPr>
          <w:rFonts w:ascii="Times New Roman" w:hAnsi="Times New Roman" w:cs="Times New Roman"/>
          <w:sz w:val="24"/>
          <w:szCs w:val="24"/>
        </w:rPr>
      </w:pPr>
    </w:p>
    <w:p w14:paraId="07AD3AC6" w14:textId="77777777" w:rsidR="00C96036" w:rsidRDefault="003C63D1" w:rsidP="00C96036">
      <w:pPr>
        <w:spacing w:line="480" w:lineRule="auto"/>
        <w:jc w:val="both"/>
        <w:rPr>
          <w:rFonts w:ascii="Times New Roman" w:hAnsi="Times New Roman" w:cs="Times New Roman"/>
          <w:sz w:val="24"/>
          <w:szCs w:val="24"/>
          <w:u w:val="single"/>
        </w:rPr>
      </w:pPr>
      <w:r w:rsidRPr="00C96036">
        <w:rPr>
          <w:rFonts w:ascii="Times New Roman" w:hAnsi="Times New Roman" w:cs="Times New Roman"/>
          <w:sz w:val="24"/>
          <w:szCs w:val="24"/>
          <w:u w:val="single"/>
        </w:rPr>
        <w:t>Conclusion</w:t>
      </w:r>
    </w:p>
    <w:p w14:paraId="15A542D6" w14:textId="77777777" w:rsidR="00C96036" w:rsidRDefault="00062F22" w:rsidP="00C96036">
      <w:pPr>
        <w:spacing w:line="480" w:lineRule="auto"/>
        <w:jc w:val="both"/>
        <w:rPr>
          <w:rFonts w:ascii="Times New Roman" w:hAnsi="Times New Roman" w:cs="Times New Roman"/>
          <w:sz w:val="24"/>
          <w:szCs w:val="24"/>
        </w:rPr>
      </w:pPr>
      <w:r w:rsidRPr="00C96036">
        <w:rPr>
          <w:rFonts w:ascii="Times New Roman" w:hAnsi="Times New Roman" w:cs="Times New Roman"/>
          <w:sz w:val="24"/>
          <w:szCs w:val="24"/>
        </w:rPr>
        <w:t>MPR is a n</w:t>
      </w:r>
      <w:r>
        <w:rPr>
          <w:rFonts w:ascii="Times New Roman" w:hAnsi="Times New Roman" w:cs="Times New Roman"/>
          <w:sz w:val="24"/>
          <w:szCs w:val="24"/>
        </w:rPr>
        <w:t xml:space="preserve">ew </w:t>
      </w:r>
      <w:r w:rsidR="00931E8C">
        <w:rPr>
          <w:rFonts w:ascii="Times New Roman" w:hAnsi="Times New Roman" w:cs="Times New Roman"/>
          <w:sz w:val="24"/>
          <w:szCs w:val="24"/>
        </w:rPr>
        <w:t xml:space="preserve">contested </w:t>
      </w:r>
      <w:r>
        <w:rPr>
          <w:rFonts w:ascii="Times New Roman" w:hAnsi="Times New Roman" w:cs="Times New Roman"/>
          <w:sz w:val="24"/>
          <w:szCs w:val="24"/>
        </w:rPr>
        <w:t xml:space="preserve">policy area arising in </w:t>
      </w:r>
      <w:r w:rsidR="0079335D">
        <w:rPr>
          <w:rFonts w:ascii="Times New Roman" w:hAnsi="Times New Roman" w:cs="Times New Roman"/>
          <w:sz w:val="24"/>
          <w:szCs w:val="24"/>
        </w:rPr>
        <w:t>response to</w:t>
      </w:r>
      <w:r>
        <w:rPr>
          <w:rFonts w:ascii="Times New Roman" w:hAnsi="Times New Roman" w:cs="Times New Roman"/>
          <w:sz w:val="24"/>
          <w:szCs w:val="24"/>
        </w:rPr>
        <w:t xml:space="preserve"> the GFC.</w:t>
      </w:r>
      <w:r w:rsidR="0079335D">
        <w:rPr>
          <w:rFonts w:ascii="Times New Roman" w:hAnsi="Times New Roman" w:cs="Times New Roman"/>
          <w:sz w:val="24"/>
          <w:szCs w:val="24"/>
        </w:rPr>
        <w:t xml:space="preserve"> It</w:t>
      </w:r>
      <w:r w:rsidR="000F79E7">
        <w:rPr>
          <w:rFonts w:ascii="Times New Roman" w:hAnsi="Times New Roman" w:cs="Times New Roman"/>
          <w:sz w:val="24"/>
          <w:szCs w:val="24"/>
        </w:rPr>
        <w:t>s implementation in Europe is</w:t>
      </w:r>
      <w:r w:rsidR="0079335D">
        <w:rPr>
          <w:rFonts w:ascii="Times New Roman" w:hAnsi="Times New Roman" w:cs="Times New Roman"/>
          <w:sz w:val="24"/>
          <w:szCs w:val="24"/>
        </w:rPr>
        <w:t xml:space="preserve"> part of a project to stabilise financialisation in Europe</w:t>
      </w:r>
      <w:r w:rsidR="000F79E7">
        <w:rPr>
          <w:rFonts w:ascii="Times New Roman" w:hAnsi="Times New Roman" w:cs="Times New Roman"/>
          <w:sz w:val="24"/>
          <w:szCs w:val="24"/>
        </w:rPr>
        <w:t>, itself</w:t>
      </w:r>
      <w:r w:rsidR="0079335D" w:rsidRPr="00E24B50">
        <w:rPr>
          <w:rFonts w:ascii="Times New Roman" w:hAnsi="Times New Roman" w:cs="Times New Roman"/>
          <w:sz w:val="24"/>
          <w:szCs w:val="24"/>
        </w:rPr>
        <w:t xml:space="preserve"> a spati</w:t>
      </w:r>
      <w:r w:rsidR="0079335D">
        <w:rPr>
          <w:rFonts w:ascii="Times New Roman" w:hAnsi="Times New Roman" w:cs="Times New Roman"/>
          <w:sz w:val="24"/>
          <w:szCs w:val="24"/>
        </w:rPr>
        <w:t>al</w:t>
      </w:r>
      <w:r w:rsidR="0079335D" w:rsidRPr="00E24B50">
        <w:rPr>
          <w:rFonts w:ascii="Times New Roman" w:hAnsi="Times New Roman" w:cs="Times New Roman"/>
          <w:sz w:val="24"/>
          <w:szCs w:val="24"/>
        </w:rPr>
        <w:t>-temporal fix for Anglo-American capitalism’s crisis-tendencies</w:t>
      </w:r>
      <w:r w:rsidR="000F79E7">
        <w:rPr>
          <w:rFonts w:ascii="Times New Roman" w:hAnsi="Times New Roman" w:cs="Times New Roman"/>
          <w:sz w:val="24"/>
          <w:szCs w:val="24"/>
        </w:rPr>
        <w:t xml:space="preserve">. </w:t>
      </w:r>
      <w:r>
        <w:rPr>
          <w:rFonts w:ascii="Times New Roman" w:hAnsi="Times New Roman" w:cs="Times New Roman"/>
          <w:sz w:val="24"/>
          <w:szCs w:val="24"/>
        </w:rPr>
        <w:t xml:space="preserve">As with modern monetary policy, </w:t>
      </w:r>
      <w:r w:rsidR="00931E8C">
        <w:rPr>
          <w:rFonts w:ascii="Times New Roman" w:hAnsi="Times New Roman" w:cs="Times New Roman"/>
          <w:sz w:val="24"/>
          <w:szCs w:val="24"/>
        </w:rPr>
        <w:t>its mode of governance is one of depoliticisation, which serves to naturalise and normalise not only the policy of stabilisation itself but also the regulatory object: financialisation.</w:t>
      </w:r>
      <w:r>
        <w:rPr>
          <w:rFonts w:ascii="Times New Roman" w:hAnsi="Times New Roman" w:cs="Times New Roman"/>
          <w:sz w:val="24"/>
          <w:szCs w:val="24"/>
        </w:rPr>
        <w:t xml:space="preserve"> </w:t>
      </w:r>
      <w:r w:rsidR="00931E8C">
        <w:rPr>
          <w:rFonts w:ascii="Times New Roman" w:hAnsi="Times New Roman" w:cs="Times New Roman"/>
          <w:sz w:val="24"/>
          <w:szCs w:val="24"/>
        </w:rPr>
        <w:t xml:space="preserve">With most of the economies of the EU finance-dominated accumulation regime suffering from weak economy and credit growth, </w:t>
      </w:r>
      <w:r w:rsidR="000F79E7">
        <w:rPr>
          <w:rFonts w:ascii="Times New Roman" w:hAnsi="Times New Roman" w:cs="Times New Roman"/>
          <w:sz w:val="24"/>
          <w:szCs w:val="24"/>
        </w:rPr>
        <w:t>we have in this article studied the articulation of MPR in the</w:t>
      </w:r>
      <w:r>
        <w:rPr>
          <w:rFonts w:ascii="Times New Roman" w:hAnsi="Times New Roman" w:cs="Times New Roman"/>
          <w:sz w:val="24"/>
          <w:szCs w:val="24"/>
        </w:rPr>
        <w:t xml:space="preserve"> critical case </w:t>
      </w:r>
      <w:r w:rsidR="000F79E7">
        <w:rPr>
          <w:rFonts w:ascii="Times New Roman" w:hAnsi="Times New Roman" w:cs="Times New Roman"/>
          <w:sz w:val="24"/>
          <w:szCs w:val="24"/>
        </w:rPr>
        <w:t>of Sweden. Here</w:t>
      </w:r>
      <w:r>
        <w:rPr>
          <w:rFonts w:ascii="Times New Roman" w:hAnsi="Times New Roman" w:cs="Times New Roman"/>
          <w:sz w:val="24"/>
          <w:szCs w:val="24"/>
        </w:rPr>
        <w:t xml:space="preserve"> MPR </w:t>
      </w:r>
      <w:r w:rsidR="000F79E7">
        <w:rPr>
          <w:rFonts w:ascii="Times New Roman" w:hAnsi="Times New Roman" w:cs="Times New Roman"/>
          <w:sz w:val="24"/>
          <w:szCs w:val="24"/>
        </w:rPr>
        <w:t>is</w:t>
      </w:r>
      <w:r>
        <w:rPr>
          <w:rFonts w:ascii="Times New Roman" w:hAnsi="Times New Roman" w:cs="Times New Roman"/>
          <w:sz w:val="24"/>
          <w:szCs w:val="24"/>
        </w:rPr>
        <w:t xml:space="preserve"> introduced in a credit boom, in an economy in ostensibly rude health. </w:t>
      </w:r>
      <w:r>
        <w:rPr>
          <w:rFonts w:ascii="Times New Roman" w:hAnsi="Times New Roman" w:cs="Times New Roman"/>
          <w:sz w:val="24"/>
          <w:szCs w:val="24"/>
        </w:rPr>
        <w:lastRenderedPageBreak/>
        <w:t>Moreover, its civil servants</w:t>
      </w:r>
      <w:r w:rsidR="000F79E7">
        <w:rPr>
          <w:rFonts w:ascii="Times New Roman" w:hAnsi="Times New Roman" w:cs="Times New Roman"/>
          <w:sz w:val="24"/>
          <w:szCs w:val="24"/>
        </w:rPr>
        <w:t xml:space="preserve"> or, as we prefer to conceive of them, traditional intellectuals</w:t>
      </w:r>
      <w:r>
        <w:rPr>
          <w:rFonts w:ascii="Times New Roman" w:hAnsi="Times New Roman" w:cs="Times New Roman"/>
          <w:sz w:val="24"/>
          <w:szCs w:val="24"/>
        </w:rPr>
        <w:t xml:space="preserve"> enjoy comparatively high levels of policy autonomy</w:t>
      </w:r>
      <w:r w:rsidR="000F79E7">
        <w:rPr>
          <w:rFonts w:ascii="Times New Roman" w:hAnsi="Times New Roman" w:cs="Times New Roman"/>
          <w:sz w:val="24"/>
          <w:szCs w:val="24"/>
        </w:rPr>
        <w:t xml:space="preserve">, giving them better scope to make policy but also to call out </w:t>
      </w:r>
      <w:r w:rsidR="007161EB">
        <w:rPr>
          <w:rFonts w:ascii="Times New Roman" w:hAnsi="Times New Roman" w:cs="Times New Roman"/>
          <w:sz w:val="24"/>
          <w:szCs w:val="24"/>
        </w:rPr>
        <w:t>infringement upon that autonomy</w:t>
      </w:r>
      <w:r>
        <w:rPr>
          <w:rFonts w:ascii="Times New Roman" w:hAnsi="Times New Roman" w:cs="Times New Roman"/>
          <w:sz w:val="24"/>
          <w:szCs w:val="24"/>
        </w:rPr>
        <w:t xml:space="preserve">. </w:t>
      </w:r>
    </w:p>
    <w:p w14:paraId="5CA7694F" w14:textId="77777777" w:rsidR="00C96036" w:rsidRDefault="00C96036" w:rsidP="00C96036">
      <w:pPr>
        <w:spacing w:line="480" w:lineRule="auto"/>
        <w:jc w:val="both"/>
        <w:rPr>
          <w:rFonts w:ascii="Times New Roman" w:hAnsi="Times New Roman" w:cs="Times New Roman"/>
          <w:sz w:val="24"/>
          <w:szCs w:val="24"/>
        </w:rPr>
      </w:pPr>
    </w:p>
    <w:p w14:paraId="189B4942" w14:textId="0001B5C8" w:rsidR="00E90BD5" w:rsidRDefault="00062F22" w:rsidP="00C96036">
      <w:pPr>
        <w:spacing w:line="480" w:lineRule="auto"/>
        <w:jc w:val="both"/>
        <w:rPr>
          <w:rFonts w:ascii="Times New Roman" w:hAnsi="Times New Roman" w:cs="Times New Roman"/>
          <w:sz w:val="24"/>
          <w:szCs w:val="24"/>
        </w:rPr>
      </w:pPr>
      <w:r w:rsidRPr="00C96036">
        <w:rPr>
          <w:rFonts w:ascii="Times New Roman" w:hAnsi="Times New Roman" w:cs="Times New Roman"/>
          <w:sz w:val="24"/>
          <w:szCs w:val="24"/>
        </w:rPr>
        <w:t xml:space="preserve">Yet, traditional intellectuals’ autonomy is always relative, constantly challenged and varies from context to context, and from one regulatory body to another. </w:t>
      </w:r>
      <w:r w:rsidR="007161EB" w:rsidRPr="00C96036">
        <w:rPr>
          <w:rFonts w:ascii="Times New Roman" w:hAnsi="Times New Roman" w:cs="Times New Roman"/>
          <w:sz w:val="24"/>
          <w:szCs w:val="24"/>
        </w:rPr>
        <w:t xml:space="preserve">The brief history of Swedish MPR </w:t>
      </w:r>
      <w:r w:rsidR="00AB42D4" w:rsidRPr="00C96036">
        <w:rPr>
          <w:rFonts w:ascii="Times New Roman" w:hAnsi="Times New Roman" w:cs="Times New Roman"/>
          <w:sz w:val="24"/>
          <w:szCs w:val="24"/>
        </w:rPr>
        <w:t>may illustrate</w:t>
      </w:r>
      <w:r w:rsidR="007161EB" w:rsidRPr="00C96036">
        <w:rPr>
          <w:rFonts w:ascii="Times New Roman" w:hAnsi="Times New Roman" w:cs="Times New Roman"/>
          <w:sz w:val="24"/>
          <w:szCs w:val="24"/>
        </w:rPr>
        <w:t xml:space="preserve"> the </w:t>
      </w:r>
      <w:r w:rsidR="00421C96" w:rsidRPr="00C96036">
        <w:rPr>
          <w:rFonts w:ascii="Times New Roman" w:hAnsi="Times New Roman" w:cs="Times New Roman"/>
          <w:sz w:val="24"/>
          <w:szCs w:val="24"/>
        </w:rPr>
        <w:t>reluctance with which Governments</w:t>
      </w:r>
      <w:r w:rsidR="00512C6D" w:rsidRPr="00C96036">
        <w:rPr>
          <w:rFonts w:ascii="Times New Roman" w:hAnsi="Times New Roman" w:cs="Times New Roman"/>
          <w:sz w:val="24"/>
          <w:szCs w:val="24"/>
        </w:rPr>
        <w:t xml:space="preserve"> </w:t>
      </w:r>
      <w:r w:rsidR="00421C96" w:rsidRPr="00C96036">
        <w:rPr>
          <w:rFonts w:ascii="Times New Roman" w:hAnsi="Times New Roman" w:cs="Times New Roman"/>
          <w:sz w:val="24"/>
          <w:szCs w:val="24"/>
        </w:rPr>
        <w:t>introduce countercyclical MPR in a context of credit growth, and the lengths to which they are willing to go to constrain its development.</w:t>
      </w:r>
      <w:r w:rsidR="00512C6D" w:rsidRPr="00C96036">
        <w:rPr>
          <w:rFonts w:ascii="Times New Roman" w:hAnsi="Times New Roman" w:cs="Times New Roman"/>
          <w:sz w:val="24"/>
          <w:szCs w:val="24"/>
        </w:rPr>
        <w:t xml:space="preserve"> </w:t>
      </w:r>
      <w:r w:rsidR="00E90BD5">
        <w:rPr>
          <w:rFonts w:ascii="Times New Roman" w:hAnsi="Times New Roman" w:cs="Times New Roman"/>
          <w:sz w:val="24"/>
          <w:szCs w:val="24"/>
        </w:rPr>
        <w:t xml:space="preserve">The result has been the creation of institutional paralysis with regulatory bodies unable to develop MPR tailored to the Swedish political economy without asking for further support from politicians who are reticent to “saying no” to the financialisation process upon which growth and thus their electability depends. </w:t>
      </w:r>
    </w:p>
    <w:p w14:paraId="3C7FA971" w14:textId="77777777" w:rsidR="00E90BD5" w:rsidRDefault="00E90BD5" w:rsidP="00C96036">
      <w:pPr>
        <w:spacing w:line="480" w:lineRule="auto"/>
        <w:jc w:val="both"/>
        <w:rPr>
          <w:rFonts w:ascii="Times New Roman" w:hAnsi="Times New Roman" w:cs="Times New Roman"/>
          <w:sz w:val="24"/>
          <w:szCs w:val="24"/>
        </w:rPr>
      </w:pPr>
    </w:p>
    <w:p w14:paraId="3CE302BD" w14:textId="7ACB7F96" w:rsidR="007161EB" w:rsidRDefault="00512C6D" w:rsidP="00C96036">
      <w:pPr>
        <w:spacing w:line="480" w:lineRule="auto"/>
        <w:jc w:val="both"/>
        <w:rPr>
          <w:rFonts w:ascii="Times New Roman" w:hAnsi="Times New Roman" w:cs="Times New Roman"/>
          <w:sz w:val="24"/>
          <w:szCs w:val="24"/>
        </w:rPr>
      </w:pPr>
      <w:r w:rsidRPr="00C96036">
        <w:rPr>
          <w:rFonts w:ascii="Times New Roman" w:hAnsi="Times New Roman" w:cs="Times New Roman"/>
          <w:sz w:val="24"/>
          <w:szCs w:val="24"/>
        </w:rPr>
        <w:t>We have highlighted how traditional intellectuals, at all three regulatory bodies</w:t>
      </w:r>
      <w:r w:rsidR="00600D8C">
        <w:rPr>
          <w:rFonts w:ascii="Times New Roman" w:hAnsi="Times New Roman" w:cs="Times New Roman"/>
          <w:sz w:val="24"/>
          <w:szCs w:val="24"/>
        </w:rPr>
        <w:t>,</w:t>
      </w:r>
      <w:r w:rsidRPr="00C96036">
        <w:rPr>
          <w:rFonts w:ascii="Times New Roman" w:hAnsi="Times New Roman" w:cs="Times New Roman"/>
          <w:i/>
          <w:sz w:val="24"/>
          <w:szCs w:val="24"/>
        </w:rPr>
        <w:t xml:space="preserve"> </w:t>
      </w:r>
      <w:r w:rsidRPr="00C96036">
        <w:rPr>
          <w:rFonts w:ascii="Times New Roman" w:hAnsi="Times New Roman" w:cs="Times New Roman"/>
          <w:sz w:val="24"/>
          <w:szCs w:val="24"/>
        </w:rPr>
        <w:t>have drawn attention to the lack of depoliticised spaces of work, that is their autonomy, as the responsibility given does not measure up with the power afforded</w:t>
      </w:r>
      <w:r w:rsidR="00600D8C">
        <w:rPr>
          <w:rFonts w:ascii="Times New Roman" w:hAnsi="Times New Roman" w:cs="Times New Roman"/>
          <w:sz w:val="24"/>
          <w:szCs w:val="24"/>
        </w:rPr>
        <w:t>. This politicisation has</w:t>
      </w:r>
      <w:r w:rsidRPr="00C96036">
        <w:rPr>
          <w:rFonts w:ascii="Times New Roman" w:hAnsi="Times New Roman" w:cs="Times New Roman"/>
          <w:sz w:val="24"/>
          <w:szCs w:val="24"/>
        </w:rPr>
        <w:t xml:space="preserve"> led to paralysis in the construction of MPR. We have, moreover, pointed to how </w:t>
      </w:r>
      <w:r w:rsidRPr="00C96036">
        <w:rPr>
          <w:rFonts w:ascii="Times New Roman" w:hAnsi="Times New Roman" w:cs="Times New Roman"/>
          <w:i/>
          <w:sz w:val="24"/>
          <w:szCs w:val="24"/>
        </w:rPr>
        <w:t>Riksbanken</w:t>
      </w:r>
      <w:r w:rsidRPr="00C96036">
        <w:rPr>
          <w:rFonts w:ascii="Times New Roman" w:hAnsi="Times New Roman" w:cs="Times New Roman"/>
          <w:sz w:val="24"/>
          <w:szCs w:val="24"/>
        </w:rPr>
        <w:t xml:space="preserve">, </w:t>
      </w:r>
      <w:r w:rsidRPr="00C96036">
        <w:rPr>
          <w:rFonts w:ascii="Times New Roman" w:hAnsi="Times New Roman" w:cs="Times New Roman"/>
          <w:sz w:val="24"/>
          <w:szCs w:val="24"/>
          <w:lang w:val="en-US"/>
        </w:rPr>
        <w:t xml:space="preserve">in </w:t>
      </w:r>
      <w:r w:rsidRPr="00C96036">
        <w:rPr>
          <w:rFonts w:ascii="Times New Roman" w:hAnsi="Times New Roman" w:cs="Times New Roman"/>
          <w:sz w:val="24"/>
          <w:szCs w:val="24"/>
        </w:rPr>
        <w:t xml:space="preserve">the realisation of impotence, </w:t>
      </w:r>
      <w:r w:rsidR="00E90BD5">
        <w:rPr>
          <w:rFonts w:ascii="Times New Roman" w:hAnsi="Times New Roman" w:cs="Times New Roman"/>
          <w:sz w:val="24"/>
          <w:szCs w:val="24"/>
        </w:rPr>
        <w:t>have sought to exercise moral and intellectual leadership by starting to</w:t>
      </w:r>
      <w:r>
        <w:rPr>
          <w:rFonts w:ascii="Times New Roman" w:hAnsi="Times New Roman" w:cs="Times New Roman"/>
          <w:sz w:val="24"/>
          <w:szCs w:val="24"/>
        </w:rPr>
        <w:t xml:space="preserve"> construct a discourse contesting </w:t>
      </w:r>
      <w:r w:rsidRPr="00940F9C">
        <w:rPr>
          <w:rFonts w:ascii="Times New Roman" w:hAnsi="Times New Roman" w:cs="Times New Roman"/>
          <w:sz w:val="24"/>
          <w:szCs w:val="24"/>
        </w:rPr>
        <w:t xml:space="preserve">the </w:t>
      </w:r>
      <w:r w:rsidRPr="00BC615D">
        <w:rPr>
          <w:rFonts w:ascii="Times New Roman" w:hAnsi="Times New Roman" w:cs="Times New Roman"/>
          <w:sz w:val="24"/>
          <w:szCs w:val="24"/>
        </w:rPr>
        <w:t>taken-for-granted, foundational</w:t>
      </w:r>
      <w:r w:rsidRPr="00940F9C">
        <w:rPr>
          <w:rFonts w:ascii="Times New Roman" w:hAnsi="Times New Roman" w:cs="Times New Roman"/>
          <w:sz w:val="24"/>
          <w:szCs w:val="24"/>
        </w:rPr>
        <w:t xml:space="preserve"> policy orientation</w:t>
      </w:r>
      <w:r>
        <w:rPr>
          <w:rFonts w:ascii="Times New Roman" w:hAnsi="Times New Roman" w:cs="Times New Roman"/>
          <w:sz w:val="24"/>
          <w:szCs w:val="24"/>
        </w:rPr>
        <w:t xml:space="preserve"> of </w:t>
      </w:r>
      <w:r w:rsidRPr="00940F9C">
        <w:rPr>
          <w:rFonts w:ascii="Times New Roman" w:hAnsi="Times New Roman" w:cs="Times New Roman"/>
          <w:sz w:val="24"/>
          <w:szCs w:val="24"/>
        </w:rPr>
        <w:t>financialisation</w:t>
      </w:r>
      <w:r w:rsidR="00E90BD5">
        <w:rPr>
          <w:rFonts w:ascii="Times New Roman" w:hAnsi="Times New Roman" w:cs="Times New Roman"/>
          <w:sz w:val="24"/>
          <w:szCs w:val="24"/>
        </w:rPr>
        <w:t xml:space="preserve"> by calling the Swedish MPR project a failure</w:t>
      </w:r>
      <w:r>
        <w:rPr>
          <w:rFonts w:ascii="Times New Roman" w:hAnsi="Times New Roman" w:cs="Times New Roman"/>
          <w:sz w:val="24"/>
          <w:szCs w:val="24"/>
        </w:rPr>
        <w:t xml:space="preserve"> for the sake of reproducing capitalism in general.</w:t>
      </w:r>
      <w:r w:rsidR="00E90BD5">
        <w:rPr>
          <w:rFonts w:ascii="Times New Roman" w:hAnsi="Times New Roman" w:cs="Times New Roman"/>
          <w:sz w:val="24"/>
          <w:szCs w:val="24"/>
        </w:rPr>
        <w:t xml:space="preserve"> </w:t>
      </w:r>
      <w:r w:rsidR="00C96036" w:rsidRPr="00DA33C2">
        <w:rPr>
          <w:rFonts w:ascii="Times New Roman" w:hAnsi="Times New Roman" w:cs="Times New Roman"/>
          <w:sz w:val="24"/>
          <w:szCs w:val="24"/>
        </w:rPr>
        <w:t>While not presenting conclusive evidence</w:t>
      </w:r>
      <w:r w:rsidR="00E90BD5">
        <w:rPr>
          <w:rFonts w:ascii="Times New Roman" w:hAnsi="Times New Roman" w:cs="Times New Roman"/>
          <w:sz w:val="24"/>
          <w:szCs w:val="24"/>
        </w:rPr>
        <w:t xml:space="preserve">, we </w:t>
      </w:r>
      <w:r w:rsidR="00C96036">
        <w:rPr>
          <w:rFonts w:ascii="Times New Roman" w:hAnsi="Times New Roman" w:cs="Times New Roman"/>
          <w:sz w:val="24"/>
          <w:szCs w:val="24"/>
        </w:rPr>
        <w:t>suggest</w:t>
      </w:r>
      <w:r w:rsidR="00E90BD5">
        <w:rPr>
          <w:rFonts w:ascii="Times New Roman" w:hAnsi="Times New Roman" w:cs="Times New Roman"/>
          <w:sz w:val="24"/>
          <w:szCs w:val="24"/>
        </w:rPr>
        <w:t xml:space="preserve"> that t</w:t>
      </w:r>
      <w:r w:rsidR="007161EB">
        <w:rPr>
          <w:rFonts w:ascii="Times New Roman" w:hAnsi="Times New Roman" w:cs="Times New Roman"/>
          <w:sz w:val="24"/>
          <w:szCs w:val="24"/>
        </w:rPr>
        <w:t>he Swedish case demonstrates that the conditions are ripe for a deepened administrative crisis in Europe once</w:t>
      </w:r>
      <w:r w:rsidR="007161EB" w:rsidRPr="003542A7">
        <w:rPr>
          <w:rFonts w:ascii="Times New Roman" w:hAnsi="Times New Roman" w:cs="Times New Roman"/>
          <w:sz w:val="24"/>
          <w:szCs w:val="24"/>
        </w:rPr>
        <w:t xml:space="preserve"> </w:t>
      </w:r>
      <w:r w:rsidR="007161EB" w:rsidRPr="00940F9C">
        <w:rPr>
          <w:rFonts w:ascii="Times New Roman" w:hAnsi="Times New Roman" w:cs="Times New Roman"/>
          <w:sz w:val="24"/>
          <w:szCs w:val="24"/>
        </w:rPr>
        <w:t>countercyclical</w:t>
      </w:r>
      <w:r w:rsidR="007161EB">
        <w:rPr>
          <w:rFonts w:ascii="Times New Roman" w:hAnsi="Times New Roman" w:cs="Times New Roman"/>
          <w:sz w:val="24"/>
          <w:szCs w:val="24"/>
        </w:rPr>
        <w:t xml:space="preserve"> MPR is implemented.</w:t>
      </w:r>
      <w:r w:rsidR="00E90BD5">
        <w:rPr>
          <w:rFonts w:ascii="Times New Roman" w:hAnsi="Times New Roman" w:cs="Times New Roman"/>
          <w:sz w:val="24"/>
          <w:szCs w:val="24"/>
        </w:rPr>
        <w:t xml:space="preserve"> </w:t>
      </w:r>
      <w:r w:rsidR="000C2F62" w:rsidRPr="00DA33C2">
        <w:rPr>
          <w:rFonts w:ascii="Times New Roman" w:hAnsi="Times New Roman" w:cs="Times New Roman"/>
          <w:sz w:val="24"/>
          <w:szCs w:val="24"/>
        </w:rPr>
        <w:t>Future research should</w:t>
      </w:r>
      <w:r w:rsidR="000C2F62">
        <w:rPr>
          <w:rFonts w:ascii="Times New Roman" w:hAnsi="Times New Roman" w:cs="Times New Roman"/>
          <w:sz w:val="24"/>
          <w:szCs w:val="24"/>
        </w:rPr>
        <w:t xml:space="preserve"> therefore</w:t>
      </w:r>
      <w:r w:rsidR="00AC0C5B">
        <w:rPr>
          <w:rFonts w:ascii="Times New Roman" w:hAnsi="Times New Roman" w:cs="Times New Roman"/>
          <w:sz w:val="24"/>
          <w:szCs w:val="24"/>
        </w:rPr>
        <w:t xml:space="preserve"> </w:t>
      </w:r>
      <w:r w:rsidR="000C2F62" w:rsidRPr="00DA33C2">
        <w:rPr>
          <w:rFonts w:ascii="Times New Roman" w:hAnsi="Times New Roman" w:cs="Times New Roman"/>
          <w:sz w:val="24"/>
          <w:szCs w:val="24"/>
        </w:rPr>
        <w:t xml:space="preserve">explore the fate of MPR in other </w:t>
      </w:r>
      <w:r w:rsidR="000C2F62">
        <w:rPr>
          <w:rFonts w:ascii="Times New Roman" w:hAnsi="Times New Roman" w:cs="Times New Roman"/>
          <w:sz w:val="24"/>
          <w:szCs w:val="24"/>
        </w:rPr>
        <w:t>significant</w:t>
      </w:r>
      <w:r w:rsidR="000C2F62" w:rsidRPr="00DA33C2">
        <w:rPr>
          <w:rFonts w:ascii="Times New Roman" w:hAnsi="Times New Roman" w:cs="Times New Roman"/>
          <w:sz w:val="24"/>
          <w:szCs w:val="24"/>
        </w:rPr>
        <w:t xml:space="preserve"> case </w:t>
      </w:r>
      <w:r w:rsidR="000C2F62">
        <w:rPr>
          <w:rFonts w:ascii="Times New Roman" w:hAnsi="Times New Roman" w:cs="Times New Roman"/>
          <w:sz w:val="24"/>
          <w:szCs w:val="24"/>
        </w:rPr>
        <w:t>EU economies as the credit cycle picks back up</w:t>
      </w:r>
      <w:r w:rsidR="000C2F62" w:rsidRPr="00DA33C2">
        <w:rPr>
          <w:rFonts w:ascii="Times New Roman" w:hAnsi="Times New Roman" w:cs="Times New Roman"/>
          <w:sz w:val="24"/>
          <w:szCs w:val="24"/>
        </w:rPr>
        <w:t>.</w:t>
      </w:r>
    </w:p>
    <w:p w14:paraId="55F0A474" w14:textId="78807A11" w:rsidR="00062F22" w:rsidRDefault="00062F22" w:rsidP="007161EB">
      <w:pPr>
        <w:spacing w:line="480" w:lineRule="auto"/>
        <w:jc w:val="both"/>
        <w:outlineLvl w:val="0"/>
        <w:rPr>
          <w:rFonts w:ascii="Times New Roman" w:hAnsi="Times New Roman" w:cs="Times New Roman"/>
          <w:sz w:val="24"/>
          <w:szCs w:val="24"/>
        </w:rPr>
      </w:pPr>
    </w:p>
    <w:p w14:paraId="12199CBF" w14:textId="6BEAA0EA" w:rsidR="006035FA" w:rsidRDefault="00AC0C5B" w:rsidP="006035FA">
      <w:pPr>
        <w:spacing w:line="480" w:lineRule="auto"/>
        <w:jc w:val="both"/>
        <w:rPr>
          <w:rFonts w:ascii="Times New Roman" w:hAnsi="Times New Roman" w:cs="Times New Roman"/>
          <w:sz w:val="24"/>
          <w:szCs w:val="24"/>
        </w:rPr>
      </w:pPr>
      <w:r>
        <w:rPr>
          <w:rFonts w:ascii="Times New Roman" w:hAnsi="Times New Roman" w:cs="Times New Roman"/>
          <w:sz w:val="24"/>
          <w:szCs w:val="24"/>
        </w:rPr>
        <w:t>Yet, the creation of alternative financial futures (Christophers, 2016) requires counterhegemonic politics capable of generating a legitimation crisis of financialised capitalism (Fraser, 2015). Ou</w:t>
      </w:r>
      <w:r w:rsidR="00C02E6D">
        <w:rPr>
          <w:rFonts w:ascii="Times New Roman" w:hAnsi="Times New Roman" w:cs="Times New Roman"/>
          <w:sz w:val="24"/>
          <w:szCs w:val="24"/>
        </w:rPr>
        <w:t xml:space="preserve">r Swedish case study shows only very limited evidence of such shifts. In our critical realist interpretation, </w:t>
      </w:r>
      <w:r w:rsidR="00C02E6D" w:rsidRPr="00DA33C2">
        <w:rPr>
          <w:rFonts w:ascii="Times New Roman" w:hAnsi="Times New Roman" w:cs="Times New Roman"/>
          <w:sz w:val="24"/>
          <w:szCs w:val="24"/>
        </w:rPr>
        <w:t>curbing the financialisation of the economy</w:t>
      </w:r>
      <w:r w:rsidR="00C02E6D">
        <w:rPr>
          <w:rFonts w:ascii="Times New Roman" w:hAnsi="Times New Roman" w:cs="Times New Roman"/>
          <w:sz w:val="24"/>
          <w:szCs w:val="24"/>
        </w:rPr>
        <w:t xml:space="preserve"> entails interfering with </w:t>
      </w:r>
      <w:r w:rsidR="00C02E6D" w:rsidRPr="00DA33C2">
        <w:rPr>
          <w:rFonts w:ascii="Times New Roman" w:hAnsi="Times New Roman" w:cs="Times New Roman"/>
          <w:sz w:val="24"/>
          <w:szCs w:val="24"/>
        </w:rPr>
        <w:t xml:space="preserve">a strongly entrenched and leveraged alliance between the financial sector (especially the big four banks) and </w:t>
      </w:r>
      <w:r w:rsidR="00C02E6D">
        <w:rPr>
          <w:rFonts w:ascii="Times New Roman" w:hAnsi="Times New Roman" w:cs="Times New Roman"/>
          <w:sz w:val="24"/>
          <w:szCs w:val="24"/>
        </w:rPr>
        <w:t xml:space="preserve">indebted </w:t>
      </w:r>
      <w:r w:rsidR="00C02E6D" w:rsidRPr="00DA33C2">
        <w:rPr>
          <w:rFonts w:ascii="Times New Roman" w:hAnsi="Times New Roman" w:cs="Times New Roman"/>
          <w:sz w:val="24"/>
          <w:szCs w:val="24"/>
        </w:rPr>
        <w:t>homeowners.</w:t>
      </w:r>
      <w:r w:rsidR="00C02E6D">
        <w:rPr>
          <w:rFonts w:ascii="Times New Roman" w:hAnsi="Times New Roman" w:cs="Times New Roman"/>
          <w:sz w:val="24"/>
          <w:szCs w:val="24"/>
        </w:rPr>
        <w:t xml:space="preserve"> </w:t>
      </w:r>
      <w:r w:rsidR="00C02E6D" w:rsidRPr="00DA33C2">
        <w:rPr>
          <w:rFonts w:ascii="Times New Roman" w:hAnsi="Times New Roman" w:cs="Times New Roman"/>
          <w:sz w:val="24"/>
          <w:szCs w:val="24"/>
        </w:rPr>
        <w:t xml:space="preserve">This alliance is not openly represented by any particular party, but no centrist party </w:t>
      </w:r>
      <w:r w:rsidR="00C02E6D">
        <w:rPr>
          <w:rFonts w:ascii="Times New Roman" w:hAnsi="Times New Roman" w:cs="Times New Roman"/>
          <w:sz w:val="24"/>
          <w:szCs w:val="24"/>
        </w:rPr>
        <w:t>appears</w:t>
      </w:r>
      <w:r w:rsidR="00C02E6D" w:rsidRPr="00DA33C2">
        <w:rPr>
          <w:rFonts w:ascii="Times New Roman" w:hAnsi="Times New Roman" w:cs="Times New Roman"/>
          <w:sz w:val="24"/>
          <w:szCs w:val="24"/>
        </w:rPr>
        <w:t xml:space="preserve"> willing to disrupt it</w:t>
      </w:r>
      <w:r w:rsidR="00C96036">
        <w:rPr>
          <w:rFonts w:ascii="Times New Roman" w:hAnsi="Times New Roman" w:cs="Times New Roman"/>
          <w:sz w:val="24"/>
          <w:szCs w:val="24"/>
        </w:rPr>
        <w:t xml:space="preserve"> thus far, yet more than happy to thwart counterhegemonic politics proposing to challenge it.</w:t>
      </w:r>
      <w:r w:rsidR="00C96036" w:rsidDel="00C96036">
        <w:rPr>
          <w:rFonts w:ascii="Times New Roman" w:hAnsi="Times New Roman" w:cs="Times New Roman"/>
          <w:sz w:val="24"/>
          <w:szCs w:val="24"/>
        </w:rPr>
        <w:t xml:space="preserve"> </w:t>
      </w:r>
      <w:r>
        <w:rPr>
          <w:rFonts w:ascii="Times New Roman" w:hAnsi="Times New Roman" w:cs="Times New Roman"/>
          <w:sz w:val="24"/>
          <w:szCs w:val="24"/>
        </w:rPr>
        <w:t xml:space="preserve">Future research should therefore study </w:t>
      </w:r>
      <w:r w:rsidRPr="00DA33C2">
        <w:rPr>
          <w:rFonts w:ascii="Times New Roman" w:hAnsi="Times New Roman" w:cs="Times New Roman"/>
          <w:sz w:val="24"/>
          <w:szCs w:val="24"/>
        </w:rPr>
        <w:t>how politicians in the EU negotiate class interests</w:t>
      </w:r>
      <w:r>
        <w:rPr>
          <w:rFonts w:ascii="Times New Roman" w:hAnsi="Times New Roman" w:cs="Times New Roman"/>
          <w:sz w:val="24"/>
          <w:szCs w:val="24"/>
        </w:rPr>
        <w:t>,</w:t>
      </w:r>
      <w:r w:rsidRPr="00DA33C2">
        <w:rPr>
          <w:rFonts w:ascii="Times New Roman" w:hAnsi="Times New Roman" w:cs="Times New Roman"/>
          <w:sz w:val="24"/>
          <w:szCs w:val="24"/>
        </w:rPr>
        <w:t xml:space="preserve"> as other class fractions </w:t>
      </w:r>
      <w:r>
        <w:rPr>
          <w:rFonts w:ascii="Times New Roman" w:hAnsi="Times New Roman" w:cs="Times New Roman"/>
          <w:sz w:val="24"/>
          <w:szCs w:val="24"/>
        </w:rPr>
        <w:t>may</w:t>
      </w:r>
      <w:r w:rsidRPr="00DA33C2">
        <w:rPr>
          <w:rFonts w:ascii="Times New Roman" w:hAnsi="Times New Roman" w:cs="Times New Roman"/>
          <w:sz w:val="24"/>
          <w:szCs w:val="24"/>
        </w:rPr>
        <w:t xml:space="preserve"> mobilise behind a shift towards a more productiv</w:t>
      </w:r>
      <w:r>
        <w:rPr>
          <w:rFonts w:ascii="Times New Roman" w:hAnsi="Times New Roman" w:cs="Times New Roman"/>
          <w:sz w:val="24"/>
          <w:szCs w:val="24"/>
        </w:rPr>
        <w:t>ist</w:t>
      </w:r>
      <w:r w:rsidRPr="00DA33C2">
        <w:rPr>
          <w:rFonts w:ascii="Times New Roman" w:hAnsi="Times New Roman" w:cs="Times New Roman"/>
          <w:sz w:val="24"/>
          <w:szCs w:val="24"/>
        </w:rPr>
        <w:t xml:space="preserve"> accumulation regime.</w:t>
      </w:r>
    </w:p>
    <w:p w14:paraId="4DE62B58" w14:textId="77777777" w:rsidR="006035FA" w:rsidRDefault="006035FA" w:rsidP="002D2C9A">
      <w:pPr>
        <w:spacing w:line="480" w:lineRule="auto"/>
        <w:jc w:val="both"/>
        <w:rPr>
          <w:rFonts w:ascii="Times New Roman" w:hAnsi="Times New Roman" w:cs="Times New Roman"/>
          <w:sz w:val="24"/>
          <w:szCs w:val="24"/>
        </w:rPr>
      </w:pPr>
    </w:p>
    <w:p w14:paraId="2AAB2DE3" w14:textId="7AF66FEA" w:rsidR="002D2C9A" w:rsidRPr="00DA33C2" w:rsidRDefault="002D2C9A" w:rsidP="002D2C9A">
      <w:pPr>
        <w:spacing w:line="480" w:lineRule="auto"/>
        <w:jc w:val="both"/>
        <w:rPr>
          <w:rFonts w:ascii="Times New Roman" w:hAnsi="Times New Roman" w:cs="Times New Roman"/>
          <w:sz w:val="24"/>
          <w:szCs w:val="24"/>
        </w:rPr>
      </w:pPr>
    </w:p>
    <w:p w14:paraId="16C56EE9" w14:textId="7A8E35FF" w:rsidR="00EB7EE1" w:rsidRPr="00940F9C"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Times New Roman" w:hAnsi="Times New Roman" w:cs="Times New Roman"/>
          <w:sz w:val="24"/>
          <w:szCs w:val="24"/>
          <w:u w:val="single"/>
          <w:lang w:val="sv-SE"/>
        </w:rPr>
      </w:pPr>
      <w:r w:rsidRPr="00940F9C">
        <w:rPr>
          <w:rFonts w:ascii="Times New Roman" w:hAnsi="Times New Roman" w:cs="Times New Roman"/>
          <w:sz w:val="24"/>
          <w:szCs w:val="24"/>
          <w:u w:val="single"/>
          <w:lang w:val="sv-SE"/>
        </w:rPr>
        <w:t>References</w:t>
      </w:r>
    </w:p>
    <w:p w14:paraId="7A5BF890" w14:textId="77777777" w:rsidR="00814CEE" w:rsidRPr="00590A70" w:rsidRDefault="00814CEE" w:rsidP="003F1D75">
      <w:pPr>
        <w:spacing w:after="0" w:line="240" w:lineRule="auto"/>
        <w:rPr>
          <w:rFonts w:ascii="Times New Roman" w:hAnsi="Times New Roman" w:cs="Times New Roman"/>
          <w:sz w:val="24"/>
          <w:szCs w:val="24"/>
          <w:lang w:val="sv-SE"/>
        </w:rPr>
      </w:pPr>
    </w:p>
    <w:p w14:paraId="27EA0325" w14:textId="77777777" w:rsidR="00EB7EE1" w:rsidRPr="007E47F5" w:rsidRDefault="00EB7EE1" w:rsidP="003F1D75">
      <w:pPr>
        <w:spacing w:after="0" w:line="240" w:lineRule="auto"/>
        <w:rPr>
          <w:rFonts w:ascii="Times New Roman" w:hAnsi="Times New Roman" w:cs="Times New Roman"/>
          <w:sz w:val="24"/>
          <w:szCs w:val="24"/>
          <w:lang w:val="sv-SE"/>
        </w:rPr>
      </w:pPr>
      <w:r w:rsidRPr="00590A70">
        <w:rPr>
          <w:rFonts w:ascii="Times New Roman" w:hAnsi="Times New Roman" w:cs="Times New Roman"/>
          <w:sz w:val="24"/>
          <w:szCs w:val="24"/>
          <w:lang w:val="sv-SE"/>
        </w:rPr>
        <w:t xml:space="preserve">Andersson FNG and Jonung L </w:t>
      </w:r>
      <w:r w:rsidR="007E47F5" w:rsidRPr="00590A70">
        <w:rPr>
          <w:rFonts w:ascii="Times New Roman" w:hAnsi="Times New Roman" w:cs="Times New Roman"/>
          <w:sz w:val="24"/>
          <w:szCs w:val="24"/>
          <w:lang w:val="sv-SE"/>
        </w:rPr>
        <w:t>(</w:t>
      </w:r>
      <w:r w:rsidRPr="00590A70">
        <w:rPr>
          <w:rFonts w:ascii="Times New Roman" w:hAnsi="Times New Roman" w:cs="Times New Roman"/>
          <w:sz w:val="24"/>
          <w:szCs w:val="24"/>
          <w:lang w:val="sv-SE"/>
        </w:rPr>
        <w:t>2015</w:t>
      </w:r>
      <w:r w:rsidR="007E47F5" w:rsidRPr="00590A70">
        <w:rPr>
          <w:rFonts w:ascii="Times New Roman" w:hAnsi="Times New Roman" w:cs="Times New Roman"/>
          <w:sz w:val="24"/>
          <w:szCs w:val="24"/>
          <w:lang w:val="sv-SE"/>
        </w:rPr>
        <w:t>)</w:t>
      </w:r>
      <w:r w:rsidRPr="00590A70">
        <w:rPr>
          <w:rFonts w:ascii="Times New Roman" w:hAnsi="Times New Roman" w:cs="Times New Roman"/>
          <w:sz w:val="24"/>
          <w:szCs w:val="24"/>
          <w:lang w:val="sv-SE"/>
        </w:rPr>
        <w:t xml:space="preserve"> Krasch, boom, krasch? </w:t>
      </w:r>
      <w:r w:rsidRPr="007E47F5">
        <w:rPr>
          <w:rFonts w:ascii="Times New Roman" w:hAnsi="Times New Roman" w:cs="Times New Roman"/>
          <w:sz w:val="24"/>
          <w:szCs w:val="24"/>
          <w:lang w:val="sv-SE"/>
        </w:rPr>
        <w:t>Den svenska kreditcykeln</w:t>
      </w:r>
      <w:r w:rsidR="007E47F5" w:rsidRPr="007E47F5">
        <w:rPr>
          <w:rFonts w:ascii="Times New Roman" w:hAnsi="Times New Roman" w:cs="Times New Roman"/>
          <w:sz w:val="24"/>
          <w:szCs w:val="24"/>
          <w:lang w:val="sv-SE"/>
        </w:rPr>
        <w:t>.</w:t>
      </w:r>
      <w:r w:rsidRPr="007E47F5">
        <w:rPr>
          <w:rFonts w:ascii="Times New Roman" w:hAnsi="Times New Roman" w:cs="Times New Roman"/>
          <w:sz w:val="24"/>
          <w:szCs w:val="24"/>
          <w:lang w:val="sv-SE"/>
        </w:rPr>
        <w:t xml:space="preserve"> </w:t>
      </w:r>
      <w:r w:rsidRPr="007E47F5">
        <w:rPr>
          <w:rFonts w:ascii="Times New Roman" w:hAnsi="Times New Roman" w:cs="Times New Roman"/>
          <w:i/>
          <w:sz w:val="24"/>
          <w:szCs w:val="24"/>
          <w:lang w:val="sv-SE"/>
        </w:rPr>
        <w:t>Ekonomisk Debatt</w:t>
      </w:r>
      <w:r w:rsidR="00BD47E5" w:rsidRPr="007E47F5">
        <w:rPr>
          <w:rFonts w:ascii="Times New Roman" w:hAnsi="Times New Roman" w:cs="Times New Roman"/>
          <w:sz w:val="24"/>
          <w:szCs w:val="24"/>
          <w:lang w:val="sv-SE"/>
        </w:rPr>
        <w:t xml:space="preserve"> 43</w:t>
      </w:r>
      <w:r w:rsidR="007E47F5" w:rsidRPr="007E47F5">
        <w:rPr>
          <w:rFonts w:ascii="Times New Roman" w:hAnsi="Times New Roman" w:cs="Times New Roman"/>
          <w:sz w:val="24"/>
          <w:szCs w:val="24"/>
          <w:lang w:val="sv-SE"/>
        </w:rPr>
        <w:t>(</w:t>
      </w:r>
      <w:r w:rsidR="00BD47E5" w:rsidRPr="007E47F5">
        <w:rPr>
          <w:rFonts w:ascii="Times New Roman" w:hAnsi="Times New Roman" w:cs="Times New Roman"/>
          <w:sz w:val="24"/>
          <w:szCs w:val="24"/>
          <w:lang w:val="sv-SE"/>
        </w:rPr>
        <w:t>8</w:t>
      </w:r>
      <w:r w:rsidR="007E47F5" w:rsidRPr="007E47F5">
        <w:rPr>
          <w:rFonts w:ascii="Times New Roman" w:hAnsi="Times New Roman" w:cs="Times New Roman"/>
          <w:sz w:val="24"/>
          <w:szCs w:val="24"/>
          <w:lang w:val="sv-SE"/>
        </w:rPr>
        <w:t>):</w:t>
      </w:r>
      <w:r w:rsidRPr="007E47F5">
        <w:rPr>
          <w:rFonts w:ascii="Times New Roman" w:hAnsi="Times New Roman" w:cs="Times New Roman"/>
          <w:sz w:val="24"/>
          <w:szCs w:val="24"/>
          <w:lang w:val="sv-SE"/>
        </w:rPr>
        <w:t xml:space="preserve"> 17-31.</w:t>
      </w:r>
    </w:p>
    <w:p w14:paraId="425B3835" w14:textId="77777777" w:rsidR="006D42AC" w:rsidRPr="00BC615D" w:rsidRDefault="006D42AC" w:rsidP="003F1D75">
      <w:pPr>
        <w:spacing w:after="0" w:line="240" w:lineRule="auto"/>
        <w:rPr>
          <w:rFonts w:ascii="Times New Roman" w:hAnsi="Times New Roman" w:cs="Times New Roman"/>
          <w:sz w:val="24"/>
          <w:szCs w:val="24"/>
          <w:lang w:val="sv-SE"/>
        </w:rPr>
      </w:pPr>
    </w:p>
    <w:p w14:paraId="64C6880A" w14:textId="6570F0DE" w:rsidR="002D2C9A" w:rsidRDefault="002D2C9A" w:rsidP="002D2C9A">
      <w:pPr>
        <w:tabs>
          <w:tab w:val="left" w:pos="1304"/>
          <w:tab w:val="left" w:pos="2608"/>
          <w:tab w:val="left" w:pos="3912"/>
          <w:tab w:val="left" w:pos="5216"/>
          <w:tab w:val="left" w:pos="6520"/>
          <w:tab w:val="left" w:pos="7824"/>
          <w:tab w:val="left" w:pos="8905"/>
        </w:tabs>
        <w:spacing w:after="0" w:line="240" w:lineRule="auto"/>
        <w:ind w:left="709" w:hanging="709"/>
        <w:outlineLvl w:val="0"/>
        <w:rPr>
          <w:rFonts w:ascii="Times New Roman" w:hAnsi="Times New Roman"/>
          <w:sz w:val="24"/>
          <w:szCs w:val="24"/>
        </w:rPr>
      </w:pPr>
      <w:r w:rsidRPr="002D2C9A">
        <w:rPr>
          <w:rFonts w:ascii="Times New Roman" w:hAnsi="Times New Roman"/>
          <w:sz w:val="24"/>
          <w:szCs w:val="24"/>
        </w:rPr>
        <w:t>Belfrage C (201</w:t>
      </w:r>
      <w:r w:rsidR="000C4E29">
        <w:rPr>
          <w:rFonts w:ascii="Times New Roman" w:hAnsi="Times New Roman"/>
          <w:sz w:val="24"/>
          <w:szCs w:val="24"/>
        </w:rPr>
        <w:t>7</w:t>
      </w:r>
      <w:r w:rsidRPr="002D2C9A">
        <w:rPr>
          <w:rFonts w:ascii="Times New Roman" w:hAnsi="Times New Roman"/>
          <w:sz w:val="24"/>
          <w:szCs w:val="24"/>
        </w:rPr>
        <w:t xml:space="preserve">) The Unintended Consequences of Financialisation: Social democracy </w:t>
      </w:r>
    </w:p>
    <w:p w14:paraId="31B70005" w14:textId="425F3DDE" w:rsidR="002D2C9A" w:rsidRPr="00940F9C" w:rsidRDefault="002D2C9A" w:rsidP="007E6B60">
      <w:pPr>
        <w:tabs>
          <w:tab w:val="left" w:pos="1304"/>
          <w:tab w:val="left" w:pos="2608"/>
          <w:tab w:val="left" w:pos="3912"/>
          <w:tab w:val="left" w:pos="5216"/>
          <w:tab w:val="left" w:pos="6520"/>
          <w:tab w:val="left" w:pos="7824"/>
          <w:tab w:val="left" w:pos="8905"/>
        </w:tabs>
        <w:spacing w:after="0" w:line="240" w:lineRule="auto"/>
        <w:ind w:left="709" w:hanging="709"/>
        <w:outlineLvl w:val="0"/>
        <w:rPr>
          <w:rFonts w:ascii="Times New Roman" w:hAnsi="Times New Roman"/>
          <w:sz w:val="24"/>
          <w:szCs w:val="24"/>
        </w:rPr>
      </w:pPr>
      <w:r w:rsidRPr="002D2C9A">
        <w:rPr>
          <w:rFonts w:ascii="Times New Roman" w:hAnsi="Times New Roman"/>
          <w:sz w:val="24"/>
          <w:szCs w:val="24"/>
        </w:rPr>
        <w:t>hamstrung? The pensions dilemma</w:t>
      </w:r>
      <w:r w:rsidR="000C4E29">
        <w:rPr>
          <w:rFonts w:ascii="Times New Roman" w:hAnsi="Times New Roman"/>
          <w:sz w:val="24"/>
          <w:szCs w:val="24"/>
        </w:rPr>
        <w:t>.</w:t>
      </w:r>
      <w:r w:rsidRPr="002D2C9A">
        <w:rPr>
          <w:rFonts w:ascii="Times New Roman" w:hAnsi="Times New Roman"/>
          <w:sz w:val="24"/>
          <w:szCs w:val="24"/>
        </w:rPr>
        <w:t xml:space="preserve"> </w:t>
      </w:r>
      <w:r w:rsidRPr="002D2C9A">
        <w:rPr>
          <w:rFonts w:ascii="Times New Roman" w:hAnsi="Times New Roman"/>
          <w:i/>
          <w:sz w:val="24"/>
          <w:szCs w:val="24"/>
        </w:rPr>
        <w:t>Econo</w:t>
      </w:r>
      <w:r w:rsidRPr="00940F9C">
        <w:rPr>
          <w:rFonts w:ascii="Times New Roman" w:hAnsi="Times New Roman"/>
          <w:i/>
          <w:sz w:val="24"/>
          <w:szCs w:val="24"/>
        </w:rPr>
        <w:t>mic and Industrial Democracy</w:t>
      </w:r>
      <w:r w:rsidR="000C4E29" w:rsidRPr="00940F9C">
        <w:rPr>
          <w:rFonts w:ascii="Times New Roman" w:hAnsi="Times New Roman"/>
          <w:sz w:val="24"/>
          <w:szCs w:val="24"/>
        </w:rPr>
        <w:t xml:space="preserve"> 38(4): 701-722.</w:t>
      </w:r>
    </w:p>
    <w:p w14:paraId="4C68B5FB" w14:textId="77777777" w:rsidR="00212F59" w:rsidRDefault="00212F59" w:rsidP="003F1D75">
      <w:pPr>
        <w:spacing w:after="0" w:line="240" w:lineRule="auto"/>
        <w:rPr>
          <w:rFonts w:ascii="Times New Roman" w:hAnsi="Times New Roman" w:cs="Times New Roman"/>
          <w:sz w:val="24"/>
          <w:szCs w:val="24"/>
        </w:rPr>
      </w:pPr>
    </w:p>
    <w:p w14:paraId="4088274A" w14:textId="0B87EB12" w:rsidR="006D42AC" w:rsidRPr="006D42AC" w:rsidRDefault="006D42AC" w:rsidP="0084394F">
      <w:pPr>
        <w:autoSpaceDE w:val="0"/>
        <w:autoSpaceDN w:val="0"/>
        <w:adjustRightInd w:val="0"/>
        <w:spacing w:after="0" w:line="240" w:lineRule="auto"/>
        <w:rPr>
          <w:rFonts w:ascii="Times New Roman" w:hAnsi="Times New Roman" w:cs="Times New Roman"/>
          <w:sz w:val="24"/>
          <w:szCs w:val="24"/>
        </w:rPr>
      </w:pPr>
      <w:r w:rsidRPr="006D42AC">
        <w:rPr>
          <w:rFonts w:ascii="Times New Roman" w:hAnsi="Times New Roman" w:cs="Times New Roman"/>
          <w:sz w:val="24"/>
          <w:szCs w:val="24"/>
        </w:rPr>
        <w:t>Belfrage C</w:t>
      </w:r>
      <w:r w:rsidR="00F44224">
        <w:rPr>
          <w:rFonts w:ascii="Times New Roman" w:hAnsi="Times New Roman" w:cs="Times New Roman"/>
          <w:sz w:val="24"/>
          <w:szCs w:val="24"/>
        </w:rPr>
        <w:t xml:space="preserve"> and Hauf F (2017</w:t>
      </w:r>
      <w:r w:rsidRPr="006D42AC">
        <w:rPr>
          <w:rFonts w:ascii="Times New Roman" w:hAnsi="Times New Roman" w:cs="Times New Roman"/>
          <w:sz w:val="24"/>
          <w:szCs w:val="24"/>
        </w:rPr>
        <w:t xml:space="preserve">) </w:t>
      </w:r>
      <w:r w:rsidRPr="0084394F">
        <w:rPr>
          <w:rFonts w:ascii="Times New Roman" w:hAnsi="Times New Roman" w:cs="Times New Roman"/>
          <w:bCs/>
          <w:sz w:val="24"/>
          <w:szCs w:val="24"/>
        </w:rPr>
        <w:t>The Gentle Art of Retroduction: Critical Realism, Cultural Political Economy and Critical Grounded</w:t>
      </w:r>
      <w:r>
        <w:rPr>
          <w:rFonts w:ascii="Times New Roman" w:hAnsi="Times New Roman" w:cs="Times New Roman"/>
          <w:bCs/>
          <w:sz w:val="24"/>
          <w:szCs w:val="24"/>
        </w:rPr>
        <w:t xml:space="preserve"> </w:t>
      </w:r>
      <w:r w:rsidRPr="0084394F">
        <w:rPr>
          <w:rFonts w:ascii="Times New Roman" w:hAnsi="Times New Roman" w:cs="Times New Roman"/>
          <w:bCs/>
          <w:sz w:val="24"/>
          <w:szCs w:val="24"/>
        </w:rPr>
        <w:t>Theory</w:t>
      </w:r>
      <w:r>
        <w:rPr>
          <w:rFonts w:ascii="Times New Roman" w:hAnsi="Times New Roman" w:cs="Times New Roman"/>
          <w:bCs/>
          <w:sz w:val="24"/>
          <w:szCs w:val="24"/>
        </w:rPr>
        <w:t xml:space="preserve">. </w:t>
      </w:r>
      <w:r>
        <w:rPr>
          <w:rFonts w:ascii="Times New Roman" w:hAnsi="Times New Roman" w:cs="Times New Roman"/>
          <w:bCs/>
          <w:i/>
          <w:sz w:val="24"/>
          <w:szCs w:val="24"/>
        </w:rPr>
        <w:t>Organization Studies</w:t>
      </w:r>
      <w:r w:rsidR="00F44224">
        <w:rPr>
          <w:rFonts w:ascii="Times New Roman" w:hAnsi="Times New Roman" w:cs="Times New Roman"/>
          <w:bCs/>
          <w:i/>
          <w:sz w:val="24"/>
          <w:szCs w:val="24"/>
        </w:rPr>
        <w:t xml:space="preserve"> </w:t>
      </w:r>
      <w:r w:rsidR="00F44224">
        <w:rPr>
          <w:rFonts w:ascii="Times New Roman" w:hAnsi="Times New Roman" w:cs="Times New Roman"/>
          <w:bCs/>
          <w:sz w:val="24"/>
          <w:szCs w:val="24"/>
        </w:rPr>
        <w:t>38(2): 251-271.</w:t>
      </w:r>
    </w:p>
    <w:p w14:paraId="4D92FEF6" w14:textId="77777777" w:rsidR="003F1D75" w:rsidRDefault="003F1D75" w:rsidP="003F1D75">
      <w:pPr>
        <w:spacing w:after="0" w:line="240" w:lineRule="auto"/>
        <w:rPr>
          <w:rFonts w:ascii="Times New Roman" w:hAnsi="Times New Roman" w:cs="Times New Roman"/>
          <w:sz w:val="24"/>
          <w:szCs w:val="24"/>
        </w:rPr>
      </w:pPr>
    </w:p>
    <w:p w14:paraId="525A08F7" w14:textId="631F7DE0" w:rsidR="004473A9" w:rsidRPr="004473A9" w:rsidRDefault="004473A9" w:rsidP="003F1D75">
      <w:pPr>
        <w:spacing w:after="0" w:line="240" w:lineRule="auto"/>
        <w:rPr>
          <w:rFonts w:ascii="Times New Roman" w:hAnsi="Times New Roman" w:cs="Times New Roman"/>
          <w:sz w:val="24"/>
          <w:szCs w:val="24"/>
        </w:rPr>
      </w:pPr>
      <w:r w:rsidRPr="004473A9">
        <w:rPr>
          <w:rFonts w:ascii="Times New Roman" w:hAnsi="Times New Roman" w:cs="Times New Roman"/>
          <w:color w:val="222222"/>
          <w:sz w:val="24"/>
          <w:szCs w:val="24"/>
          <w:shd w:val="clear" w:color="auto" w:fill="FFFFFF"/>
        </w:rPr>
        <w:t>Bell S and Hindmoor A</w:t>
      </w:r>
      <w:r w:rsidRPr="00BC615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4473A9">
        <w:rPr>
          <w:rFonts w:ascii="Times New Roman" w:hAnsi="Times New Roman" w:cs="Times New Roman"/>
          <w:color w:val="222222"/>
          <w:sz w:val="24"/>
          <w:szCs w:val="24"/>
          <w:shd w:val="clear" w:color="auto" w:fill="FFFFFF"/>
        </w:rPr>
        <w:t>2014)</w:t>
      </w:r>
      <w:r w:rsidRPr="00BC615D">
        <w:rPr>
          <w:rFonts w:ascii="Times New Roman" w:hAnsi="Times New Roman" w:cs="Times New Roman"/>
          <w:color w:val="222222"/>
          <w:sz w:val="24"/>
          <w:szCs w:val="24"/>
          <w:shd w:val="clear" w:color="auto" w:fill="FFFFFF"/>
        </w:rPr>
        <w:t xml:space="preserve"> The ideational shaping of state power and capacity: Winning battles but losing the war over bank reform in the US and UK. </w:t>
      </w:r>
      <w:r w:rsidRPr="00BC615D">
        <w:rPr>
          <w:rFonts w:ascii="Times New Roman" w:hAnsi="Times New Roman" w:cs="Times New Roman"/>
          <w:i/>
          <w:iCs/>
          <w:color w:val="222222"/>
          <w:sz w:val="24"/>
          <w:szCs w:val="24"/>
          <w:shd w:val="clear" w:color="auto" w:fill="FFFFFF"/>
        </w:rPr>
        <w:t>Government and Opposition</w:t>
      </w:r>
      <w:r w:rsidRPr="00BC615D">
        <w:rPr>
          <w:rFonts w:ascii="Times New Roman" w:hAnsi="Times New Roman" w:cs="Times New Roman"/>
          <w:color w:val="222222"/>
          <w:sz w:val="24"/>
          <w:szCs w:val="24"/>
          <w:shd w:val="clear" w:color="auto" w:fill="FFFFFF"/>
        </w:rPr>
        <w:t> </w:t>
      </w:r>
      <w:r w:rsidRPr="00BC615D">
        <w:rPr>
          <w:rFonts w:ascii="Times New Roman" w:hAnsi="Times New Roman" w:cs="Times New Roman"/>
          <w:iCs/>
          <w:color w:val="222222"/>
          <w:sz w:val="24"/>
          <w:szCs w:val="24"/>
          <w:shd w:val="clear" w:color="auto" w:fill="FFFFFF"/>
        </w:rPr>
        <w:t>49</w:t>
      </w:r>
      <w:r w:rsidRPr="00BC615D">
        <w:rPr>
          <w:rFonts w:ascii="Times New Roman" w:hAnsi="Times New Roman" w:cs="Times New Roman"/>
          <w:color w:val="222222"/>
          <w:sz w:val="24"/>
          <w:szCs w:val="24"/>
          <w:shd w:val="clear" w:color="auto" w:fill="FFFFFF"/>
        </w:rPr>
        <w:t>(3)</w:t>
      </w:r>
      <w:r>
        <w:rPr>
          <w:rFonts w:ascii="Times New Roman" w:hAnsi="Times New Roman" w:cs="Times New Roman"/>
          <w:color w:val="222222"/>
          <w:sz w:val="24"/>
          <w:szCs w:val="24"/>
          <w:shd w:val="clear" w:color="auto" w:fill="FFFFFF"/>
        </w:rPr>
        <w:t xml:space="preserve">: </w:t>
      </w:r>
      <w:r w:rsidRPr="00BC615D">
        <w:rPr>
          <w:rFonts w:ascii="Times New Roman" w:hAnsi="Times New Roman" w:cs="Times New Roman"/>
          <w:color w:val="222222"/>
          <w:sz w:val="24"/>
          <w:szCs w:val="24"/>
          <w:shd w:val="clear" w:color="auto" w:fill="FFFFFF"/>
        </w:rPr>
        <w:t>342-368.</w:t>
      </w:r>
    </w:p>
    <w:p w14:paraId="6316DBAC" w14:textId="77777777" w:rsidR="004473A9" w:rsidRDefault="004473A9" w:rsidP="003F1D75">
      <w:pPr>
        <w:spacing w:after="0" w:line="240" w:lineRule="auto"/>
        <w:rPr>
          <w:rFonts w:ascii="Times New Roman" w:hAnsi="Times New Roman" w:cs="Times New Roman"/>
          <w:sz w:val="24"/>
          <w:szCs w:val="24"/>
        </w:rPr>
      </w:pPr>
    </w:p>
    <w:p w14:paraId="17E8F390" w14:textId="77777777" w:rsidR="00CE667C" w:rsidRPr="003F1D75" w:rsidRDefault="007830C4" w:rsidP="003F1D75">
      <w:pPr>
        <w:spacing w:after="0" w:line="240" w:lineRule="auto"/>
        <w:rPr>
          <w:rFonts w:ascii="Times New Roman" w:hAnsi="Times New Roman" w:cs="Times New Roman"/>
          <w:sz w:val="24"/>
          <w:szCs w:val="24"/>
        </w:rPr>
      </w:pPr>
      <w:r w:rsidRPr="003F1D75">
        <w:rPr>
          <w:rFonts w:ascii="Times New Roman" w:hAnsi="Times New Roman" w:cs="Times New Roman"/>
          <w:sz w:val="24"/>
          <w:szCs w:val="24"/>
        </w:rPr>
        <w:t xml:space="preserve">Bieling HJ </w:t>
      </w:r>
      <w:r w:rsidR="007E47F5" w:rsidRPr="003F1D75">
        <w:rPr>
          <w:rFonts w:ascii="Times New Roman" w:hAnsi="Times New Roman" w:cs="Times New Roman"/>
          <w:sz w:val="24"/>
          <w:szCs w:val="24"/>
        </w:rPr>
        <w:t>(</w:t>
      </w:r>
      <w:r w:rsidRPr="003F1D75">
        <w:rPr>
          <w:rFonts w:ascii="Times New Roman" w:hAnsi="Times New Roman" w:cs="Times New Roman"/>
          <w:sz w:val="24"/>
          <w:szCs w:val="24"/>
        </w:rPr>
        <w:t>2013</w:t>
      </w:r>
      <w:r w:rsidR="007E47F5" w:rsidRPr="003F1D75">
        <w:rPr>
          <w:rFonts w:ascii="Times New Roman" w:hAnsi="Times New Roman" w:cs="Times New Roman"/>
          <w:sz w:val="24"/>
          <w:szCs w:val="24"/>
        </w:rPr>
        <w:t xml:space="preserve">) </w:t>
      </w:r>
      <w:r w:rsidRPr="003F1D75">
        <w:rPr>
          <w:rFonts w:ascii="Times New Roman" w:hAnsi="Times New Roman" w:cs="Times New Roman"/>
          <w:sz w:val="24"/>
          <w:szCs w:val="24"/>
        </w:rPr>
        <w:t>European Financial Capitalism and the Politics of (De-)</w:t>
      </w:r>
      <w:r w:rsidR="006C0307">
        <w:rPr>
          <w:rFonts w:ascii="Times New Roman" w:hAnsi="Times New Roman" w:cs="Times New Roman"/>
          <w:sz w:val="24"/>
          <w:szCs w:val="24"/>
        </w:rPr>
        <w:t>financialisation</w:t>
      </w:r>
      <w:r w:rsidR="007E47F5" w:rsidRPr="003F1D75">
        <w:rPr>
          <w:rFonts w:ascii="Times New Roman" w:hAnsi="Times New Roman" w:cs="Times New Roman"/>
          <w:sz w:val="24"/>
          <w:szCs w:val="24"/>
        </w:rPr>
        <w:t>.</w:t>
      </w:r>
      <w:r w:rsidRPr="003F1D75">
        <w:rPr>
          <w:rFonts w:ascii="Times New Roman" w:hAnsi="Times New Roman" w:cs="Times New Roman"/>
          <w:sz w:val="24"/>
          <w:szCs w:val="24"/>
        </w:rPr>
        <w:t xml:space="preserve"> </w:t>
      </w:r>
      <w:r w:rsidRPr="003F1D75">
        <w:rPr>
          <w:rFonts w:ascii="Times New Roman" w:hAnsi="Times New Roman" w:cs="Times New Roman"/>
          <w:i/>
          <w:sz w:val="24"/>
          <w:szCs w:val="24"/>
        </w:rPr>
        <w:t>Competition and Change</w:t>
      </w:r>
      <w:r w:rsidRPr="003F1D75">
        <w:rPr>
          <w:rFonts w:ascii="Times New Roman" w:hAnsi="Times New Roman" w:cs="Times New Roman"/>
          <w:sz w:val="24"/>
          <w:szCs w:val="24"/>
        </w:rPr>
        <w:t xml:space="preserve"> 17</w:t>
      </w:r>
      <w:r w:rsidR="007E47F5" w:rsidRPr="003F1D75">
        <w:rPr>
          <w:rFonts w:ascii="Times New Roman" w:hAnsi="Times New Roman" w:cs="Times New Roman"/>
          <w:sz w:val="24"/>
          <w:szCs w:val="24"/>
        </w:rPr>
        <w:t>(</w:t>
      </w:r>
      <w:r w:rsidRPr="003F1D75">
        <w:rPr>
          <w:rFonts w:ascii="Times New Roman" w:hAnsi="Times New Roman" w:cs="Times New Roman"/>
          <w:sz w:val="24"/>
          <w:szCs w:val="24"/>
        </w:rPr>
        <w:t>3</w:t>
      </w:r>
      <w:r w:rsidR="007E47F5" w:rsidRPr="003F1D75">
        <w:rPr>
          <w:rFonts w:ascii="Times New Roman" w:hAnsi="Times New Roman" w:cs="Times New Roman"/>
          <w:sz w:val="24"/>
          <w:szCs w:val="24"/>
        </w:rPr>
        <w:t>):</w:t>
      </w:r>
      <w:r w:rsidRPr="003F1D75">
        <w:rPr>
          <w:rFonts w:ascii="Times New Roman" w:hAnsi="Times New Roman" w:cs="Times New Roman"/>
          <w:sz w:val="24"/>
          <w:szCs w:val="24"/>
        </w:rPr>
        <w:t xml:space="preserve"> 283–98.</w:t>
      </w:r>
      <w:r w:rsidRPr="003F1D75" w:rsidDel="007830C4">
        <w:rPr>
          <w:rFonts w:ascii="Times New Roman" w:hAnsi="Times New Roman" w:cs="Times New Roman"/>
          <w:sz w:val="24"/>
          <w:szCs w:val="24"/>
        </w:rPr>
        <w:t xml:space="preserve"> </w:t>
      </w:r>
    </w:p>
    <w:p w14:paraId="5ED4948E" w14:textId="77777777" w:rsidR="003F1D75" w:rsidRDefault="003F1D75"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14:paraId="1C540319" w14:textId="77777777" w:rsidR="00CF749F" w:rsidRPr="003F1D75"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3F1D75">
        <w:rPr>
          <w:rFonts w:ascii="Times New Roman" w:hAnsi="Times New Roman" w:cs="Times New Roman"/>
          <w:sz w:val="24"/>
          <w:szCs w:val="24"/>
        </w:rPr>
        <w:t xml:space="preserve">Bieling HJ </w:t>
      </w:r>
      <w:r w:rsidR="007E47F5" w:rsidRPr="003F1D75">
        <w:rPr>
          <w:rFonts w:ascii="Times New Roman" w:hAnsi="Times New Roman" w:cs="Times New Roman"/>
          <w:sz w:val="24"/>
          <w:szCs w:val="24"/>
        </w:rPr>
        <w:t>(</w:t>
      </w:r>
      <w:r w:rsidRPr="003F1D75">
        <w:rPr>
          <w:rFonts w:ascii="Times New Roman" w:hAnsi="Times New Roman" w:cs="Times New Roman"/>
          <w:sz w:val="24"/>
          <w:szCs w:val="24"/>
        </w:rPr>
        <w:t>2014</w:t>
      </w:r>
      <w:r w:rsidR="007E47F5" w:rsidRPr="003F1D75">
        <w:rPr>
          <w:rFonts w:ascii="Times New Roman" w:hAnsi="Times New Roman" w:cs="Times New Roman"/>
          <w:sz w:val="24"/>
          <w:szCs w:val="24"/>
        </w:rPr>
        <w:t xml:space="preserve">) </w:t>
      </w:r>
      <w:r w:rsidRPr="003F1D75">
        <w:rPr>
          <w:rFonts w:ascii="Times New Roman" w:hAnsi="Times New Roman" w:cs="Times New Roman"/>
          <w:sz w:val="24"/>
          <w:szCs w:val="24"/>
        </w:rPr>
        <w:t>Shattered expectations: the defeat of European ambitions of global financial reform</w:t>
      </w:r>
      <w:r w:rsidR="007E47F5" w:rsidRPr="003F1D75">
        <w:rPr>
          <w:rFonts w:ascii="Times New Roman" w:hAnsi="Times New Roman" w:cs="Times New Roman"/>
          <w:sz w:val="24"/>
          <w:szCs w:val="24"/>
        </w:rPr>
        <w:t>.</w:t>
      </w:r>
      <w:r w:rsidRPr="003F1D75">
        <w:rPr>
          <w:rFonts w:ascii="Times New Roman" w:hAnsi="Times New Roman" w:cs="Times New Roman"/>
          <w:sz w:val="24"/>
          <w:szCs w:val="24"/>
        </w:rPr>
        <w:t xml:space="preserve"> </w:t>
      </w:r>
      <w:r w:rsidRPr="003F1D75">
        <w:rPr>
          <w:rFonts w:ascii="Times New Roman" w:hAnsi="Times New Roman" w:cs="Times New Roman"/>
          <w:i/>
          <w:sz w:val="24"/>
          <w:szCs w:val="24"/>
        </w:rPr>
        <w:t>Journal of European Public Policy</w:t>
      </w:r>
      <w:r w:rsidRPr="003F1D75">
        <w:rPr>
          <w:rFonts w:ascii="Times New Roman" w:hAnsi="Times New Roman" w:cs="Times New Roman"/>
          <w:sz w:val="24"/>
          <w:szCs w:val="24"/>
        </w:rPr>
        <w:t xml:space="preserve"> 21</w:t>
      </w:r>
      <w:r w:rsidR="007E47F5" w:rsidRPr="003F1D75">
        <w:rPr>
          <w:rFonts w:ascii="Times New Roman" w:hAnsi="Times New Roman" w:cs="Times New Roman"/>
          <w:sz w:val="24"/>
          <w:szCs w:val="24"/>
        </w:rPr>
        <w:t>(</w:t>
      </w:r>
      <w:r w:rsidRPr="003F1D75">
        <w:rPr>
          <w:rFonts w:ascii="Times New Roman" w:hAnsi="Times New Roman" w:cs="Times New Roman"/>
          <w:sz w:val="24"/>
          <w:szCs w:val="24"/>
        </w:rPr>
        <w:t>3</w:t>
      </w:r>
      <w:r w:rsidR="007E47F5" w:rsidRPr="003F1D75">
        <w:rPr>
          <w:rFonts w:ascii="Times New Roman" w:hAnsi="Times New Roman" w:cs="Times New Roman"/>
          <w:sz w:val="24"/>
          <w:szCs w:val="24"/>
        </w:rPr>
        <w:t xml:space="preserve">): </w:t>
      </w:r>
      <w:r w:rsidRPr="003F1D75">
        <w:rPr>
          <w:rFonts w:ascii="Times New Roman" w:hAnsi="Times New Roman" w:cs="Times New Roman"/>
          <w:sz w:val="24"/>
          <w:szCs w:val="24"/>
        </w:rPr>
        <w:t>346-366.</w:t>
      </w:r>
    </w:p>
    <w:p w14:paraId="5E07A50E" w14:textId="77777777" w:rsidR="003F1D75" w:rsidRDefault="003F1D75"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14:paraId="6653F528" w14:textId="77777777" w:rsidR="009A77E6" w:rsidRPr="005E2408" w:rsidRDefault="009A77E6"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lang w:val="sv-SE"/>
        </w:rPr>
      </w:pPr>
      <w:r w:rsidRPr="003F1D75">
        <w:rPr>
          <w:rFonts w:ascii="Times New Roman" w:hAnsi="Times New Roman" w:cs="Times New Roman"/>
          <w:sz w:val="24"/>
          <w:szCs w:val="24"/>
        </w:rPr>
        <w:lastRenderedPageBreak/>
        <w:t>Bieling HJ</w:t>
      </w:r>
      <w:r w:rsidR="007E47F5" w:rsidRPr="003F1D75">
        <w:rPr>
          <w:rFonts w:ascii="Times New Roman" w:hAnsi="Times New Roman" w:cs="Times New Roman"/>
          <w:sz w:val="24"/>
          <w:szCs w:val="24"/>
        </w:rPr>
        <w:t>,</w:t>
      </w:r>
      <w:r w:rsidRPr="003F1D75">
        <w:rPr>
          <w:rFonts w:ascii="Times New Roman" w:hAnsi="Times New Roman" w:cs="Times New Roman"/>
          <w:sz w:val="24"/>
          <w:szCs w:val="24"/>
        </w:rPr>
        <w:t xml:space="preserve"> Jäger J and Ryner M</w:t>
      </w:r>
      <w:r w:rsidR="00ED03AA" w:rsidRPr="003F1D75">
        <w:rPr>
          <w:rFonts w:ascii="Times New Roman" w:hAnsi="Times New Roman" w:cs="Times New Roman"/>
          <w:sz w:val="24"/>
          <w:szCs w:val="24"/>
        </w:rPr>
        <w:t xml:space="preserve"> </w:t>
      </w:r>
      <w:r w:rsidR="007E47F5" w:rsidRPr="003F1D75">
        <w:rPr>
          <w:rFonts w:ascii="Times New Roman" w:hAnsi="Times New Roman" w:cs="Times New Roman"/>
          <w:sz w:val="24"/>
          <w:szCs w:val="24"/>
        </w:rPr>
        <w:t>(</w:t>
      </w:r>
      <w:r w:rsidR="00ED03AA" w:rsidRPr="003F1D75">
        <w:rPr>
          <w:rFonts w:ascii="Times New Roman" w:hAnsi="Times New Roman" w:cs="Times New Roman"/>
          <w:sz w:val="24"/>
          <w:szCs w:val="24"/>
        </w:rPr>
        <w:t>2016</w:t>
      </w:r>
      <w:r w:rsidR="007E47F5" w:rsidRPr="003F1D75">
        <w:rPr>
          <w:rFonts w:ascii="Times New Roman" w:hAnsi="Times New Roman" w:cs="Times New Roman"/>
          <w:sz w:val="24"/>
          <w:szCs w:val="24"/>
        </w:rPr>
        <w:t xml:space="preserve">) </w:t>
      </w:r>
      <w:r w:rsidRPr="003F1D75">
        <w:rPr>
          <w:rFonts w:ascii="Times New Roman" w:hAnsi="Times New Roman" w:cs="Times New Roman"/>
          <w:sz w:val="24"/>
          <w:szCs w:val="24"/>
        </w:rPr>
        <w:t>Regulation Theory and the Political Economy of the European Union</w:t>
      </w:r>
      <w:r w:rsidR="007E47F5" w:rsidRPr="003F1D75">
        <w:rPr>
          <w:rFonts w:ascii="Times New Roman" w:hAnsi="Times New Roman" w:cs="Times New Roman"/>
          <w:sz w:val="24"/>
          <w:szCs w:val="24"/>
        </w:rPr>
        <w:t>.</w:t>
      </w:r>
      <w:r w:rsidRPr="003F1D75">
        <w:rPr>
          <w:rFonts w:ascii="Times New Roman" w:hAnsi="Times New Roman" w:cs="Times New Roman"/>
          <w:sz w:val="24"/>
          <w:szCs w:val="24"/>
        </w:rPr>
        <w:t xml:space="preserve"> </w:t>
      </w:r>
      <w:r w:rsidRPr="005E2408">
        <w:rPr>
          <w:rFonts w:ascii="Times New Roman" w:hAnsi="Times New Roman" w:cs="Times New Roman"/>
          <w:i/>
          <w:sz w:val="24"/>
          <w:szCs w:val="24"/>
          <w:lang w:val="sv-SE"/>
        </w:rPr>
        <w:t>Journal of Common Market Studies</w:t>
      </w:r>
      <w:r w:rsidRPr="005E2408">
        <w:rPr>
          <w:rFonts w:ascii="Times New Roman" w:hAnsi="Times New Roman" w:cs="Times New Roman"/>
          <w:sz w:val="24"/>
          <w:szCs w:val="24"/>
          <w:lang w:val="sv-SE"/>
        </w:rPr>
        <w:t xml:space="preserve"> 54</w:t>
      </w:r>
      <w:r w:rsidR="007E47F5" w:rsidRPr="005E2408">
        <w:rPr>
          <w:rFonts w:ascii="Times New Roman" w:hAnsi="Times New Roman" w:cs="Times New Roman"/>
          <w:sz w:val="24"/>
          <w:szCs w:val="24"/>
          <w:lang w:val="sv-SE"/>
        </w:rPr>
        <w:t>(</w:t>
      </w:r>
      <w:r w:rsidRPr="005E2408">
        <w:rPr>
          <w:rFonts w:ascii="Times New Roman" w:hAnsi="Times New Roman" w:cs="Times New Roman"/>
          <w:sz w:val="24"/>
          <w:szCs w:val="24"/>
          <w:lang w:val="sv-SE"/>
        </w:rPr>
        <w:t>1</w:t>
      </w:r>
      <w:r w:rsidR="007E47F5" w:rsidRPr="005E2408">
        <w:rPr>
          <w:rFonts w:ascii="Times New Roman" w:hAnsi="Times New Roman" w:cs="Times New Roman"/>
          <w:sz w:val="24"/>
          <w:szCs w:val="24"/>
          <w:lang w:val="sv-SE"/>
        </w:rPr>
        <w:t xml:space="preserve">): </w:t>
      </w:r>
      <w:r w:rsidRPr="005E2408">
        <w:rPr>
          <w:rFonts w:ascii="Times New Roman" w:hAnsi="Times New Roman" w:cs="Times New Roman"/>
          <w:sz w:val="24"/>
          <w:szCs w:val="24"/>
          <w:lang w:val="sv-SE"/>
        </w:rPr>
        <w:t>53–69.</w:t>
      </w:r>
    </w:p>
    <w:p w14:paraId="3DF0EF06" w14:textId="77777777" w:rsidR="003F1D75" w:rsidRDefault="003F1D75"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lang w:val="sv-SE"/>
        </w:rPr>
      </w:pPr>
    </w:p>
    <w:p w14:paraId="5F0E9DCF" w14:textId="77777777" w:rsidR="00EB7EE1" w:rsidRPr="00B774D7"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3F1D75">
        <w:rPr>
          <w:rFonts w:ascii="Times New Roman" w:hAnsi="Times New Roman" w:cs="Times New Roman"/>
          <w:sz w:val="24"/>
          <w:szCs w:val="24"/>
          <w:lang w:val="sv-SE"/>
        </w:rPr>
        <w:t xml:space="preserve">Björklund J </w:t>
      </w:r>
      <w:r w:rsidR="00737DF9" w:rsidRPr="003F1D75">
        <w:rPr>
          <w:rFonts w:ascii="Times New Roman" w:hAnsi="Times New Roman" w:cs="Times New Roman"/>
          <w:sz w:val="24"/>
          <w:szCs w:val="24"/>
          <w:lang w:val="sv-SE"/>
        </w:rPr>
        <w:t>and</w:t>
      </w:r>
      <w:r w:rsidRPr="003F1D75">
        <w:rPr>
          <w:rFonts w:ascii="Times New Roman" w:hAnsi="Times New Roman" w:cs="Times New Roman"/>
          <w:sz w:val="24"/>
          <w:szCs w:val="24"/>
          <w:lang w:val="sv-SE"/>
        </w:rPr>
        <w:t xml:space="preserve"> Ullenhag E </w:t>
      </w:r>
      <w:r w:rsidR="003F1D75" w:rsidRPr="003F1D75">
        <w:rPr>
          <w:rFonts w:ascii="Times New Roman" w:hAnsi="Times New Roman" w:cs="Times New Roman"/>
          <w:sz w:val="24"/>
          <w:szCs w:val="24"/>
          <w:lang w:val="sv-SE"/>
        </w:rPr>
        <w:t>(</w:t>
      </w:r>
      <w:r w:rsidRPr="003F1D75">
        <w:rPr>
          <w:rFonts w:ascii="Times New Roman" w:hAnsi="Times New Roman" w:cs="Times New Roman"/>
          <w:sz w:val="24"/>
          <w:szCs w:val="24"/>
          <w:lang w:val="sv-SE"/>
        </w:rPr>
        <w:t>2015</w:t>
      </w:r>
      <w:r w:rsidR="003F1D75" w:rsidRPr="003F1D75">
        <w:rPr>
          <w:rFonts w:ascii="Times New Roman" w:hAnsi="Times New Roman" w:cs="Times New Roman"/>
          <w:sz w:val="24"/>
          <w:szCs w:val="24"/>
          <w:lang w:val="sv-SE"/>
        </w:rPr>
        <w:t xml:space="preserve">) </w:t>
      </w:r>
      <w:r w:rsidRPr="003F1D75">
        <w:rPr>
          <w:rFonts w:ascii="Times New Roman" w:hAnsi="Times New Roman" w:cs="Times New Roman"/>
          <w:sz w:val="24"/>
          <w:szCs w:val="24"/>
          <w:lang w:val="sv-SE"/>
        </w:rPr>
        <w:t>DN Debatt: Sänk skatten på arbete och höj mom</w:t>
      </w:r>
      <w:r w:rsidRPr="00B774D7">
        <w:rPr>
          <w:rFonts w:ascii="Times New Roman" w:hAnsi="Times New Roman" w:cs="Times New Roman"/>
          <w:sz w:val="24"/>
          <w:szCs w:val="24"/>
          <w:lang w:val="sv-SE"/>
        </w:rPr>
        <w:t>s och miljöskatter</w:t>
      </w:r>
      <w:r w:rsidR="003F1D75" w:rsidRPr="00B774D7">
        <w:rPr>
          <w:rFonts w:ascii="Times New Roman" w:hAnsi="Times New Roman" w:cs="Times New Roman"/>
          <w:sz w:val="24"/>
          <w:szCs w:val="24"/>
          <w:lang w:val="sv-SE"/>
        </w:rPr>
        <w:t>.</w:t>
      </w:r>
      <w:r w:rsidRPr="00B774D7">
        <w:rPr>
          <w:rFonts w:ascii="Times New Roman" w:hAnsi="Times New Roman" w:cs="Times New Roman"/>
          <w:sz w:val="24"/>
          <w:szCs w:val="24"/>
          <w:lang w:val="sv-SE"/>
        </w:rPr>
        <w:t xml:space="preserve"> </w:t>
      </w:r>
      <w:r w:rsidRPr="00B774D7">
        <w:rPr>
          <w:rFonts w:ascii="Times New Roman" w:hAnsi="Times New Roman" w:cs="Times New Roman"/>
          <w:i/>
          <w:sz w:val="24"/>
          <w:szCs w:val="24"/>
        </w:rPr>
        <w:t>Dagens Nyheter</w:t>
      </w:r>
      <w:r w:rsidRPr="00B774D7">
        <w:rPr>
          <w:rFonts w:ascii="Times New Roman" w:hAnsi="Times New Roman" w:cs="Times New Roman"/>
          <w:sz w:val="24"/>
          <w:szCs w:val="24"/>
        </w:rPr>
        <w:t>, 9 November.</w:t>
      </w:r>
    </w:p>
    <w:p w14:paraId="4EC8E5DD" w14:textId="77777777" w:rsidR="003F1D75" w:rsidRPr="00B774D7" w:rsidRDefault="003F1D75" w:rsidP="003F1D75">
      <w:pPr>
        <w:spacing w:after="0" w:line="240" w:lineRule="auto"/>
        <w:rPr>
          <w:rFonts w:ascii="Times New Roman" w:hAnsi="Times New Roman" w:cs="Times New Roman"/>
          <w:sz w:val="24"/>
          <w:szCs w:val="24"/>
        </w:rPr>
      </w:pPr>
    </w:p>
    <w:p w14:paraId="2DFA7DEB" w14:textId="77777777" w:rsidR="00D81DA3" w:rsidRPr="00656AA1" w:rsidRDefault="00D81DA3" w:rsidP="00BC615D">
      <w:pPr>
        <w:rPr>
          <w:rFonts w:ascii="Times New Roman" w:hAnsi="Times New Roman" w:cs="Times New Roman"/>
          <w:sz w:val="24"/>
          <w:szCs w:val="24"/>
        </w:rPr>
      </w:pPr>
      <w:r w:rsidRPr="00656AA1">
        <w:rPr>
          <w:rFonts w:ascii="Times New Roman" w:hAnsi="Times New Roman" w:cs="Times New Roman"/>
          <w:sz w:val="24"/>
          <w:szCs w:val="24"/>
        </w:rPr>
        <w:t>Borio C and Drehmann M (2009) Towards an operational framework for financial stability: “fuzzy” measurement and its consequences</w:t>
      </w:r>
      <w:r>
        <w:rPr>
          <w:rFonts w:ascii="Times New Roman" w:hAnsi="Times New Roman" w:cs="Times New Roman"/>
          <w:sz w:val="24"/>
          <w:szCs w:val="24"/>
        </w:rPr>
        <w:t>.</w:t>
      </w:r>
      <w:r w:rsidRPr="00656AA1">
        <w:rPr>
          <w:rFonts w:ascii="Times New Roman" w:hAnsi="Times New Roman" w:cs="Times New Roman"/>
          <w:sz w:val="24"/>
          <w:szCs w:val="24"/>
        </w:rPr>
        <w:t xml:space="preserve"> </w:t>
      </w:r>
      <w:r w:rsidRPr="00656AA1">
        <w:rPr>
          <w:rFonts w:ascii="Times New Roman" w:hAnsi="Times New Roman" w:cs="Times New Roman"/>
          <w:i/>
          <w:sz w:val="24"/>
          <w:szCs w:val="24"/>
        </w:rPr>
        <w:t>BIS Working Papers</w:t>
      </w:r>
      <w:r w:rsidRPr="00656AA1">
        <w:rPr>
          <w:rFonts w:ascii="Times New Roman" w:hAnsi="Times New Roman" w:cs="Times New Roman"/>
          <w:sz w:val="24"/>
          <w:szCs w:val="24"/>
        </w:rPr>
        <w:t xml:space="preserve"> 284.</w:t>
      </w:r>
    </w:p>
    <w:p w14:paraId="6E429553" w14:textId="77777777" w:rsidR="00EB7EE1" w:rsidRPr="00656AA1" w:rsidRDefault="00EB7EE1" w:rsidP="003F1D75">
      <w:pPr>
        <w:spacing w:after="0" w:line="240" w:lineRule="auto"/>
        <w:rPr>
          <w:rFonts w:ascii="Times New Roman" w:hAnsi="Times New Roman" w:cs="Times New Roman"/>
          <w:sz w:val="24"/>
          <w:szCs w:val="24"/>
        </w:rPr>
      </w:pPr>
      <w:r w:rsidRPr="00656AA1">
        <w:rPr>
          <w:rFonts w:ascii="Times New Roman" w:hAnsi="Times New Roman" w:cs="Times New Roman"/>
          <w:sz w:val="24"/>
          <w:szCs w:val="24"/>
        </w:rPr>
        <w:t xml:space="preserve">Boyer R </w:t>
      </w:r>
      <w:r w:rsidR="003F1D75">
        <w:rPr>
          <w:rFonts w:ascii="Times New Roman" w:hAnsi="Times New Roman" w:cs="Times New Roman"/>
          <w:sz w:val="24"/>
          <w:szCs w:val="24"/>
        </w:rPr>
        <w:t>(</w:t>
      </w:r>
      <w:r w:rsidRPr="00656AA1">
        <w:rPr>
          <w:rFonts w:ascii="Times New Roman" w:hAnsi="Times New Roman" w:cs="Times New Roman"/>
          <w:sz w:val="24"/>
          <w:szCs w:val="24"/>
        </w:rPr>
        <w:t>2013</w:t>
      </w:r>
      <w:r w:rsidR="003F1D75">
        <w:rPr>
          <w:rFonts w:ascii="Times New Roman" w:hAnsi="Times New Roman" w:cs="Times New Roman"/>
          <w:sz w:val="24"/>
          <w:szCs w:val="24"/>
        </w:rPr>
        <w:t>)</w:t>
      </w:r>
      <w:r w:rsidR="003F1D75" w:rsidRPr="00656AA1">
        <w:rPr>
          <w:rFonts w:ascii="Times New Roman" w:hAnsi="Times New Roman" w:cs="Times New Roman"/>
          <w:sz w:val="24"/>
          <w:szCs w:val="24"/>
        </w:rPr>
        <w:t xml:space="preserve"> </w:t>
      </w:r>
      <w:r w:rsidRPr="00656AA1">
        <w:rPr>
          <w:rFonts w:ascii="Times New Roman" w:hAnsi="Times New Roman" w:cs="Times New Roman"/>
          <w:bCs/>
          <w:sz w:val="24"/>
          <w:szCs w:val="24"/>
        </w:rPr>
        <w:t>The euro crisis: undetected by conventional economics, favoured by nationally focused polity</w:t>
      </w:r>
      <w:r w:rsidR="003F1D75">
        <w:rPr>
          <w:rFonts w:ascii="Times New Roman" w:hAnsi="Times New Roman" w:cs="Times New Roman"/>
          <w:bCs/>
          <w:sz w:val="24"/>
          <w:szCs w:val="24"/>
        </w:rPr>
        <w:t>.</w:t>
      </w:r>
      <w:r w:rsidRPr="00656AA1">
        <w:rPr>
          <w:rFonts w:ascii="Times New Roman" w:hAnsi="Times New Roman" w:cs="Times New Roman"/>
          <w:i/>
          <w:iCs/>
          <w:sz w:val="24"/>
          <w:szCs w:val="24"/>
        </w:rPr>
        <w:t xml:space="preserve"> Cambridge Journal of Economics </w:t>
      </w:r>
      <w:r w:rsidRPr="00656AA1">
        <w:rPr>
          <w:rFonts w:ascii="Times New Roman" w:hAnsi="Times New Roman" w:cs="Times New Roman"/>
          <w:bCs/>
          <w:sz w:val="24"/>
          <w:szCs w:val="24"/>
        </w:rPr>
        <w:t>37</w:t>
      </w:r>
      <w:r w:rsidR="003F1D75">
        <w:rPr>
          <w:rFonts w:ascii="Times New Roman" w:hAnsi="Times New Roman" w:cs="Times New Roman"/>
          <w:bCs/>
          <w:sz w:val="24"/>
          <w:szCs w:val="24"/>
        </w:rPr>
        <w:t>:</w:t>
      </w:r>
      <w:r w:rsidRPr="00656AA1">
        <w:rPr>
          <w:rFonts w:ascii="Times New Roman" w:hAnsi="Times New Roman" w:cs="Times New Roman"/>
          <w:bCs/>
          <w:sz w:val="24"/>
          <w:szCs w:val="24"/>
        </w:rPr>
        <w:t xml:space="preserve"> </w:t>
      </w:r>
      <w:r w:rsidRPr="00656AA1">
        <w:rPr>
          <w:rFonts w:ascii="Times New Roman" w:hAnsi="Times New Roman" w:cs="Times New Roman"/>
          <w:sz w:val="24"/>
          <w:szCs w:val="24"/>
        </w:rPr>
        <w:t xml:space="preserve">533–569. </w:t>
      </w:r>
    </w:p>
    <w:p w14:paraId="0B678478" w14:textId="77777777" w:rsidR="003F1D75" w:rsidRDefault="003F1D75" w:rsidP="003F1D75">
      <w:pPr>
        <w:spacing w:after="0" w:line="240" w:lineRule="auto"/>
        <w:rPr>
          <w:rFonts w:ascii="Times New Roman" w:hAnsi="Times New Roman" w:cs="Times New Roman"/>
          <w:sz w:val="24"/>
          <w:szCs w:val="24"/>
        </w:rPr>
      </w:pPr>
    </w:p>
    <w:p w14:paraId="1D51B80D" w14:textId="77777777" w:rsidR="00EB7EE1" w:rsidRPr="00656AA1" w:rsidRDefault="00EB7EE1" w:rsidP="003F1D75">
      <w:pPr>
        <w:spacing w:after="0" w:line="240" w:lineRule="auto"/>
        <w:rPr>
          <w:rFonts w:ascii="Times New Roman" w:hAnsi="Times New Roman" w:cs="Times New Roman"/>
          <w:sz w:val="24"/>
          <w:szCs w:val="24"/>
        </w:rPr>
      </w:pPr>
      <w:r w:rsidRPr="00656AA1">
        <w:rPr>
          <w:rFonts w:ascii="Times New Roman" w:hAnsi="Times New Roman" w:cs="Times New Roman"/>
          <w:sz w:val="24"/>
          <w:szCs w:val="24"/>
        </w:rPr>
        <w:t xml:space="preserve">Burnham P </w:t>
      </w:r>
      <w:r w:rsidR="003F1D75">
        <w:rPr>
          <w:rFonts w:ascii="Times New Roman" w:hAnsi="Times New Roman" w:cs="Times New Roman"/>
          <w:sz w:val="24"/>
          <w:szCs w:val="24"/>
        </w:rPr>
        <w:t>(</w:t>
      </w:r>
      <w:r w:rsidRPr="00656AA1">
        <w:rPr>
          <w:rFonts w:ascii="Times New Roman" w:hAnsi="Times New Roman" w:cs="Times New Roman"/>
          <w:sz w:val="24"/>
          <w:szCs w:val="24"/>
        </w:rPr>
        <w:t>2014</w:t>
      </w:r>
      <w:r w:rsidR="003F1D75">
        <w:rPr>
          <w:rFonts w:ascii="Times New Roman" w:hAnsi="Times New Roman" w:cs="Times New Roman"/>
          <w:sz w:val="24"/>
          <w:szCs w:val="24"/>
        </w:rPr>
        <w:t>)</w:t>
      </w:r>
      <w:r w:rsidR="003F1D75" w:rsidRPr="00656AA1">
        <w:rPr>
          <w:rFonts w:ascii="Times New Roman" w:hAnsi="Times New Roman" w:cs="Times New Roman"/>
          <w:sz w:val="24"/>
          <w:szCs w:val="24"/>
        </w:rPr>
        <w:t xml:space="preserve"> </w:t>
      </w:r>
      <w:r w:rsidRPr="00656AA1">
        <w:rPr>
          <w:rFonts w:ascii="Times New Roman" w:hAnsi="Times New Roman" w:cs="Times New Roman"/>
          <w:sz w:val="24"/>
          <w:szCs w:val="24"/>
        </w:rPr>
        <w:t>Depoliticisation: economic crisis and political management</w:t>
      </w:r>
      <w:r w:rsidR="003F1D75">
        <w:rPr>
          <w:rFonts w:ascii="Times New Roman" w:hAnsi="Times New Roman" w:cs="Times New Roman"/>
          <w:sz w:val="24"/>
          <w:szCs w:val="24"/>
        </w:rPr>
        <w:t>.</w:t>
      </w:r>
      <w:r w:rsidRPr="00656AA1">
        <w:rPr>
          <w:rFonts w:ascii="Times New Roman" w:hAnsi="Times New Roman" w:cs="Times New Roman"/>
          <w:i/>
          <w:iCs/>
          <w:sz w:val="24"/>
          <w:szCs w:val="24"/>
        </w:rPr>
        <w:t xml:space="preserve"> Policy </w:t>
      </w:r>
      <w:r w:rsidR="00493B50" w:rsidRPr="00656AA1">
        <w:rPr>
          <w:rFonts w:ascii="Times New Roman" w:hAnsi="Times New Roman" w:cs="Times New Roman"/>
          <w:i/>
          <w:iCs/>
          <w:sz w:val="24"/>
          <w:szCs w:val="24"/>
        </w:rPr>
        <w:t>&amp;</w:t>
      </w:r>
      <w:r w:rsidRPr="00656AA1">
        <w:rPr>
          <w:rFonts w:ascii="Times New Roman" w:hAnsi="Times New Roman" w:cs="Times New Roman"/>
          <w:i/>
          <w:iCs/>
          <w:sz w:val="24"/>
          <w:szCs w:val="24"/>
        </w:rPr>
        <w:t xml:space="preserve"> Politics </w:t>
      </w:r>
      <w:r w:rsidRPr="00656AA1">
        <w:rPr>
          <w:rFonts w:ascii="Times New Roman" w:hAnsi="Times New Roman" w:cs="Times New Roman"/>
          <w:sz w:val="24"/>
          <w:szCs w:val="24"/>
        </w:rPr>
        <w:t>42</w:t>
      </w:r>
      <w:r w:rsidR="003F1D75">
        <w:rPr>
          <w:rFonts w:ascii="Times New Roman" w:hAnsi="Times New Roman" w:cs="Times New Roman"/>
          <w:sz w:val="24"/>
          <w:szCs w:val="24"/>
        </w:rPr>
        <w:t>(</w:t>
      </w:r>
      <w:r w:rsidRPr="00656AA1">
        <w:rPr>
          <w:rFonts w:ascii="Times New Roman" w:hAnsi="Times New Roman" w:cs="Times New Roman"/>
          <w:sz w:val="24"/>
          <w:szCs w:val="24"/>
        </w:rPr>
        <w:t>2</w:t>
      </w:r>
      <w:r w:rsidR="003F1D75">
        <w:rPr>
          <w:rFonts w:ascii="Times New Roman" w:hAnsi="Times New Roman" w:cs="Times New Roman"/>
          <w:sz w:val="24"/>
          <w:szCs w:val="24"/>
        </w:rPr>
        <w:t>):</w:t>
      </w:r>
      <w:r w:rsidRPr="00656AA1">
        <w:rPr>
          <w:rFonts w:ascii="Times New Roman" w:hAnsi="Times New Roman" w:cs="Times New Roman"/>
          <w:sz w:val="24"/>
          <w:szCs w:val="24"/>
        </w:rPr>
        <w:t xml:space="preserve"> 189-206.</w:t>
      </w:r>
    </w:p>
    <w:p w14:paraId="630E96FF" w14:textId="77777777" w:rsidR="003F1D75" w:rsidRDefault="003F1D75" w:rsidP="003F1D75">
      <w:pPr>
        <w:spacing w:after="0" w:line="240" w:lineRule="auto"/>
        <w:rPr>
          <w:rFonts w:ascii="Times New Roman" w:hAnsi="Times New Roman" w:cs="Times New Roman"/>
          <w:sz w:val="24"/>
          <w:szCs w:val="24"/>
        </w:rPr>
      </w:pPr>
    </w:p>
    <w:p w14:paraId="41C3B164" w14:textId="77777777" w:rsidR="0060088D" w:rsidRPr="00590A70" w:rsidRDefault="0060088D" w:rsidP="003F1D75">
      <w:pPr>
        <w:spacing w:after="0" w:line="240" w:lineRule="auto"/>
        <w:rPr>
          <w:rFonts w:ascii="Times New Roman" w:hAnsi="Times New Roman" w:cs="Times New Roman"/>
          <w:color w:val="000000"/>
          <w:sz w:val="24"/>
          <w:szCs w:val="24"/>
          <w:lang w:val="sv-SE"/>
        </w:rPr>
      </w:pPr>
      <w:r w:rsidRPr="00656AA1">
        <w:rPr>
          <w:rFonts w:ascii="Times New Roman" w:hAnsi="Times New Roman" w:cs="Times New Roman"/>
          <w:sz w:val="24"/>
          <w:szCs w:val="24"/>
        </w:rPr>
        <w:t xml:space="preserve">Christophers B </w:t>
      </w:r>
      <w:r w:rsidR="003F1D75">
        <w:rPr>
          <w:rFonts w:ascii="Times New Roman" w:hAnsi="Times New Roman" w:cs="Times New Roman"/>
          <w:sz w:val="24"/>
          <w:szCs w:val="24"/>
        </w:rPr>
        <w:t>(</w:t>
      </w:r>
      <w:r w:rsidRPr="00656AA1">
        <w:rPr>
          <w:rFonts w:ascii="Times New Roman" w:hAnsi="Times New Roman" w:cs="Times New Roman"/>
          <w:sz w:val="24"/>
          <w:szCs w:val="24"/>
        </w:rPr>
        <w:t>2016</w:t>
      </w:r>
      <w:r w:rsidR="003F1D75">
        <w:rPr>
          <w:rFonts w:ascii="Times New Roman" w:hAnsi="Times New Roman" w:cs="Times New Roman"/>
          <w:sz w:val="24"/>
          <w:szCs w:val="24"/>
        </w:rPr>
        <w:t>)</w:t>
      </w:r>
      <w:r w:rsidR="003F1D75" w:rsidRPr="00656AA1">
        <w:rPr>
          <w:rFonts w:ascii="Times New Roman" w:hAnsi="Times New Roman" w:cs="Times New Roman"/>
          <w:sz w:val="24"/>
          <w:szCs w:val="24"/>
        </w:rPr>
        <w:t xml:space="preserve"> </w:t>
      </w:r>
      <w:r w:rsidR="00DD6C50" w:rsidRPr="00656AA1">
        <w:rPr>
          <w:rFonts w:ascii="Times New Roman" w:hAnsi="Times New Roman" w:cs="Times New Roman"/>
          <w:color w:val="000000"/>
          <w:sz w:val="24"/>
          <w:szCs w:val="24"/>
        </w:rPr>
        <w:t xml:space="preserve">Geographies of finance III: Regulation and </w:t>
      </w:r>
      <w:r w:rsidR="003F1D75">
        <w:rPr>
          <w:rFonts w:ascii="Times New Roman" w:hAnsi="Times New Roman" w:cs="Times New Roman"/>
          <w:color w:val="000000"/>
          <w:sz w:val="24"/>
          <w:szCs w:val="24"/>
        </w:rPr>
        <w:t>“</w:t>
      </w:r>
      <w:r w:rsidR="00DD6C50" w:rsidRPr="00656AA1">
        <w:rPr>
          <w:rFonts w:ascii="Times New Roman" w:hAnsi="Times New Roman" w:cs="Times New Roman"/>
          <w:color w:val="000000"/>
          <w:sz w:val="24"/>
          <w:szCs w:val="24"/>
        </w:rPr>
        <w:t>after-crisis</w:t>
      </w:r>
      <w:r w:rsidR="003F1D75">
        <w:rPr>
          <w:rFonts w:ascii="Times New Roman" w:hAnsi="Times New Roman" w:cs="Times New Roman"/>
          <w:color w:val="000000"/>
          <w:sz w:val="24"/>
          <w:szCs w:val="24"/>
        </w:rPr>
        <w:t>”</w:t>
      </w:r>
      <w:r w:rsidR="00DD6C50" w:rsidRPr="00656AA1">
        <w:rPr>
          <w:rFonts w:ascii="Times New Roman" w:hAnsi="Times New Roman" w:cs="Times New Roman"/>
          <w:color w:val="000000"/>
          <w:sz w:val="24"/>
          <w:szCs w:val="24"/>
        </w:rPr>
        <w:t xml:space="preserve"> financial futures.</w:t>
      </w:r>
      <w:r w:rsidRPr="00656AA1">
        <w:rPr>
          <w:rFonts w:ascii="Times New Roman" w:hAnsi="Times New Roman" w:cs="Times New Roman"/>
          <w:sz w:val="24"/>
          <w:szCs w:val="24"/>
        </w:rPr>
        <w:t xml:space="preserve"> </w:t>
      </w:r>
      <w:r w:rsidR="00DD6C50" w:rsidRPr="00590A70">
        <w:rPr>
          <w:rFonts w:ascii="Times New Roman" w:hAnsi="Times New Roman" w:cs="Times New Roman"/>
          <w:i/>
          <w:color w:val="000000"/>
          <w:sz w:val="24"/>
          <w:szCs w:val="24"/>
          <w:lang w:val="sv-SE"/>
        </w:rPr>
        <w:t>Progress in Human Geography</w:t>
      </w:r>
      <w:r w:rsidR="00DD6C50" w:rsidRPr="00590A70">
        <w:rPr>
          <w:rFonts w:ascii="Times New Roman" w:hAnsi="Times New Roman" w:cs="Times New Roman"/>
          <w:color w:val="000000"/>
          <w:sz w:val="24"/>
          <w:szCs w:val="24"/>
          <w:lang w:val="sv-SE"/>
        </w:rPr>
        <w:t xml:space="preserve"> 40(1): 138–148.</w:t>
      </w:r>
    </w:p>
    <w:p w14:paraId="0DC6527A" w14:textId="77777777" w:rsidR="003F1D75" w:rsidRPr="00590A70" w:rsidRDefault="003F1D75"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p>
    <w:p w14:paraId="017B49A9" w14:textId="77777777" w:rsidR="00EB7EE1" w:rsidRPr="00656AA1"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r w:rsidRPr="00656AA1">
        <w:rPr>
          <w:rFonts w:ascii="Times New Roman" w:hAnsi="Times New Roman" w:cs="Times New Roman"/>
          <w:sz w:val="24"/>
          <w:szCs w:val="24"/>
          <w:lang w:val="sv-SE"/>
        </w:rPr>
        <w:t xml:space="preserve">Dagens Nyheter </w:t>
      </w:r>
      <w:r w:rsidR="003F1D75">
        <w:rPr>
          <w:rFonts w:ascii="Times New Roman" w:hAnsi="Times New Roman" w:cs="Times New Roman"/>
          <w:sz w:val="24"/>
          <w:szCs w:val="24"/>
          <w:lang w:val="sv-SE"/>
        </w:rPr>
        <w:t>(</w:t>
      </w:r>
      <w:r w:rsidRPr="00656AA1">
        <w:rPr>
          <w:rFonts w:ascii="Times New Roman" w:hAnsi="Times New Roman" w:cs="Times New Roman"/>
          <w:sz w:val="24"/>
          <w:szCs w:val="24"/>
          <w:lang w:val="sv-SE"/>
        </w:rPr>
        <w:t>2015a</w:t>
      </w:r>
      <w:r w:rsidR="003F1D75">
        <w:rPr>
          <w:rFonts w:ascii="Times New Roman" w:hAnsi="Times New Roman" w:cs="Times New Roman"/>
          <w:sz w:val="24"/>
          <w:szCs w:val="24"/>
          <w:lang w:val="sv-SE"/>
        </w:rPr>
        <w:t>)</w:t>
      </w:r>
      <w:r w:rsidRPr="00656AA1">
        <w:rPr>
          <w:rFonts w:ascii="Times New Roman" w:hAnsi="Times New Roman" w:cs="Times New Roman"/>
          <w:sz w:val="24"/>
          <w:szCs w:val="24"/>
          <w:lang w:val="sv-SE"/>
        </w:rPr>
        <w:t xml:space="preserve"> Tydligt amorteringskrav bör införas snarast möjligt</w:t>
      </w:r>
      <w:r w:rsidR="003F1D75">
        <w:rPr>
          <w:rFonts w:ascii="Times New Roman" w:hAnsi="Times New Roman" w:cs="Times New Roman"/>
          <w:sz w:val="24"/>
          <w:szCs w:val="24"/>
          <w:lang w:val="sv-SE"/>
        </w:rPr>
        <w:t>.</w:t>
      </w:r>
      <w:r w:rsidRPr="00656AA1">
        <w:rPr>
          <w:rFonts w:ascii="Times New Roman" w:hAnsi="Times New Roman" w:cs="Times New Roman"/>
          <w:sz w:val="24"/>
          <w:szCs w:val="24"/>
          <w:lang w:val="sv-SE"/>
        </w:rPr>
        <w:t xml:space="preserve"> 17 August.</w:t>
      </w:r>
    </w:p>
    <w:p w14:paraId="71C57CCF" w14:textId="77777777" w:rsidR="003F1D75" w:rsidRDefault="003F1D75"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p>
    <w:p w14:paraId="4051F5AE" w14:textId="77777777" w:rsidR="00B40B75" w:rsidRDefault="00EB7EE1" w:rsidP="00B40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r w:rsidRPr="00656AA1">
        <w:rPr>
          <w:rFonts w:ascii="Times New Roman" w:hAnsi="Times New Roman" w:cs="Times New Roman"/>
          <w:sz w:val="24"/>
          <w:szCs w:val="24"/>
          <w:lang w:val="sv-SE"/>
        </w:rPr>
        <w:t xml:space="preserve">Dagens Nyheter </w:t>
      </w:r>
      <w:r w:rsidR="003F1D75">
        <w:rPr>
          <w:rFonts w:ascii="Times New Roman" w:hAnsi="Times New Roman" w:cs="Times New Roman"/>
          <w:sz w:val="24"/>
          <w:szCs w:val="24"/>
          <w:lang w:val="sv-SE"/>
        </w:rPr>
        <w:t>(</w:t>
      </w:r>
      <w:r w:rsidRPr="00656AA1">
        <w:rPr>
          <w:rFonts w:ascii="Times New Roman" w:hAnsi="Times New Roman" w:cs="Times New Roman"/>
          <w:sz w:val="24"/>
          <w:szCs w:val="24"/>
          <w:lang w:val="sv-SE"/>
        </w:rPr>
        <w:t>2015b</w:t>
      </w:r>
      <w:r w:rsidR="003F1D75">
        <w:rPr>
          <w:rFonts w:ascii="Times New Roman" w:hAnsi="Times New Roman" w:cs="Times New Roman"/>
          <w:sz w:val="24"/>
          <w:szCs w:val="24"/>
          <w:lang w:val="sv-SE"/>
        </w:rPr>
        <w:t>)</w:t>
      </w:r>
      <w:r w:rsidRPr="00656AA1">
        <w:rPr>
          <w:rFonts w:ascii="Times New Roman" w:hAnsi="Times New Roman" w:cs="Times New Roman"/>
          <w:sz w:val="24"/>
          <w:szCs w:val="24"/>
          <w:lang w:val="sv-SE"/>
        </w:rPr>
        <w:t xml:space="preserve"> Regeringen: amorteringskrav våren 2016</w:t>
      </w:r>
      <w:r w:rsidR="003F1D75">
        <w:rPr>
          <w:rFonts w:ascii="Times New Roman" w:hAnsi="Times New Roman" w:cs="Times New Roman"/>
          <w:sz w:val="24"/>
          <w:szCs w:val="24"/>
          <w:lang w:val="sv-SE"/>
        </w:rPr>
        <w:t>.</w:t>
      </w:r>
      <w:r w:rsidRPr="00656AA1">
        <w:rPr>
          <w:rFonts w:ascii="Times New Roman" w:hAnsi="Times New Roman" w:cs="Times New Roman"/>
          <w:sz w:val="24"/>
          <w:szCs w:val="24"/>
          <w:lang w:val="sv-SE"/>
        </w:rPr>
        <w:t xml:space="preserve"> 18 August.</w:t>
      </w:r>
    </w:p>
    <w:p w14:paraId="234AE98E" w14:textId="77777777" w:rsidR="00B40B75" w:rsidRDefault="00B40B75" w:rsidP="00B40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p>
    <w:p w14:paraId="0BEEC228" w14:textId="77777777" w:rsidR="00B40B75" w:rsidRPr="00434DD3" w:rsidRDefault="00B40B75" w:rsidP="00B40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r>
        <w:rPr>
          <w:rFonts w:ascii="Times New Roman" w:hAnsi="Times New Roman" w:cs="Times New Roman"/>
          <w:sz w:val="24"/>
          <w:szCs w:val="24"/>
          <w:lang w:val="sv-SE"/>
        </w:rPr>
        <w:t xml:space="preserve">Dagens Nyheter (2015c) Ränteavdragen kan förändras. </w:t>
      </w:r>
      <w:r w:rsidR="006101E0" w:rsidRPr="00434DD3">
        <w:rPr>
          <w:rFonts w:ascii="Times New Roman" w:hAnsi="Times New Roman" w:cs="Times New Roman"/>
          <w:sz w:val="24"/>
          <w:szCs w:val="24"/>
          <w:lang w:val="sv-SE"/>
        </w:rPr>
        <w:t>21 September.</w:t>
      </w:r>
    </w:p>
    <w:p w14:paraId="619B3CA4" w14:textId="77777777" w:rsidR="003F1D75" w:rsidRDefault="003F1D75" w:rsidP="003F1D75">
      <w:pPr>
        <w:spacing w:after="0" w:line="240" w:lineRule="auto"/>
        <w:rPr>
          <w:rFonts w:ascii="Times New Roman" w:hAnsi="Times New Roman" w:cs="Times New Roman"/>
          <w:sz w:val="24"/>
          <w:szCs w:val="24"/>
          <w:lang w:val="fr-FR"/>
        </w:rPr>
      </w:pPr>
    </w:p>
    <w:p w14:paraId="1B723DB1" w14:textId="77777777" w:rsidR="006342E3" w:rsidRDefault="006342E3" w:rsidP="003F1D75">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Dagens Nyheter (2016) Minusräntan bäddar för ny svensk finanskris. 10 September.</w:t>
      </w:r>
    </w:p>
    <w:p w14:paraId="08B5682D" w14:textId="77777777" w:rsidR="006342E3" w:rsidRDefault="006342E3" w:rsidP="003F1D75">
      <w:pPr>
        <w:spacing w:after="0" w:line="240" w:lineRule="auto"/>
        <w:rPr>
          <w:rFonts w:ascii="Times New Roman" w:hAnsi="Times New Roman" w:cs="Times New Roman"/>
          <w:sz w:val="24"/>
          <w:szCs w:val="24"/>
          <w:lang w:val="fr-FR"/>
        </w:rPr>
      </w:pPr>
    </w:p>
    <w:p w14:paraId="326A34A8" w14:textId="77777777" w:rsidR="00EB7EE1" w:rsidRPr="00656AA1" w:rsidRDefault="00EB7EE1" w:rsidP="003F1D75">
      <w:pPr>
        <w:spacing w:after="0" w:line="240" w:lineRule="auto"/>
        <w:rPr>
          <w:rFonts w:ascii="Times New Roman" w:hAnsi="Times New Roman" w:cs="Times New Roman"/>
          <w:sz w:val="24"/>
          <w:szCs w:val="24"/>
        </w:rPr>
      </w:pPr>
      <w:r w:rsidRPr="00656AA1">
        <w:rPr>
          <w:rFonts w:ascii="Times New Roman" w:hAnsi="Times New Roman" w:cs="Times New Roman"/>
          <w:sz w:val="24"/>
          <w:szCs w:val="24"/>
          <w:lang w:val="fr-FR"/>
        </w:rPr>
        <w:t xml:space="preserve">De Larosière J </w:t>
      </w:r>
      <w:r w:rsidR="003F1D75">
        <w:rPr>
          <w:rFonts w:ascii="Times New Roman" w:hAnsi="Times New Roman" w:cs="Times New Roman"/>
          <w:sz w:val="24"/>
          <w:szCs w:val="24"/>
          <w:lang w:val="fr-FR"/>
        </w:rPr>
        <w:t>(</w:t>
      </w:r>
      <w:r w:rsidRPr="00656AA1">
        <w:rPr>
          <w:rFonts w:ascii="Times New Roman" w:hAnsi="Times New Roman" w:cs="Times New Roman"/>
          <w:sz w:val="24"/>
          <w:szCs w:val="24"/>
          <w:lang w:val="fr-FR"/>
        </w:rPr>
        <w:t>2009</w:t>
      </w:r>
      <w:r w:rsidR="003F1D75">
        <w:rPr>
          <w:rFonts w:ascii="Times New Roman" w:hAnsi="Times New Roman" w:cs="Times New Roman"/>
          <w:sz w:val="24"/>
          <w:szCs w:val="24"/>
          <w:lang w:val="fr-FR"/>
        </w:rPr>
        <w:t>)</w:t>
      </w:r>
      <w:r w:rsidR="003F1D75" w:rsidRPr="00656AA1">
        <w:rPr>
          <w:rFonts w:ascii="Times New Roman" w:hAnsi="Times New Roman" w:cs="Times New Roman"/>
          <w:sz w:val="24"/>
          <w:szCs w:val="24"/>
          <w:lang w:val="fr-FR"/>
        </w:rPr>
        <w:t xml:space="preserve"> </w:t>
      </w:r>
      <w:r w:rsidRPr="00AB7232">
        <w:rPr>
          <w:rFonts w:ascii="Times New Roman" w:hAnsi="Times New Roman" w:cs="Times New Roman"/>
          <w:i/>
          <w:sz w:val="24"/>
          <w:szCs w:val="24"/>
        </w:rPr>
        <w:t>Report</w:t>
      </w:r>
      <w:r w:rsidRPr="00AB7232">
        <w:rPr>
          <w:rFonts w:ascii="Times New Roman" w:hAnsi="Times New Roman" w:cs="Times New Roman"/>
          <w:sz w:val="24"/>
          <w:szCs w:val="24"/>
        </w:rPr>
        <w:t xml:space="preserve">. </w:t>
      </w:r>
      <w:r w:rsidRPr="00656AA1">
        <w:rPr>
          <w:rFonts w:ascii="Times New Roman" w:hAnsi="Times New Roman" w:cs="Times New Roman"/>
          <w:sz w:val="24"/>
          <w:szCs w:val="24"/>
          <w:lang w:val="fr-FR"/>
        </w:rPr>
        <w:t xml:space="preserve">Brussels: European Commission. </w:t>
      </w:r>
      <w:r w:rsidRPr="000837CA">
        <w:rPr>
          <w:rFonts w:ascii="Times New Roman" w:hAnsi="Times New Roman" w:cs="Times New Roman"/>
          <w:sz w:val="24"/>
          <w:szCs w:val="24"/>
        </w:rPr>
        <w:t>[Available at: http://ec.europa.eu/internal_market/fin</w:t>
      </w:r>
      <w:r w:rsidRPr="00656AA1">
        <w:rPr>
          <w:rFonts w:ascii="Times New Roman" w:hAnsi="Times New Roman" w:cs="Times New Roman"/>
          <w:sz w:val="24"/>
          <w:szCs w:val="24"/>
        </w:rPr>
        <w:t>ances/docs/de_larosiere_report_en.pdf.]</w:t>
      </w:r>
    </w:p>
    <w:p w14:paraId="2F72CE40" w14:textId="77777777" w:rsidR="003F1D75" w:rsidRPr="000837CA" w:rsidRDefault="003F1D75"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rPr>
      </w:pPr>
    </w:p>
    <w:p w14:paraId="625F3016" w14:textId="77777777" w:rsidR="00742A51" w:rsidRPr="00656AA1"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r w:rsidRPr="00656AA1">
        <w:rPr>
          <w:rFonts w:ascii="Times New Roman" w:hAnsi="Times New Roman" w:cs="Times New Roman"/>
          <w:sz w:val="24"/>
          <w:szCs w:val="24"/>
          <w:lang w:val="sv-SE"/>
        </w:rPr>
        <w:t xml:space="preserve">Eklund K </w:t>
      </w:r>
      <w:r w:rsidR="003F1D75">
        <w:rPr>
          <w:rFonts w:ascii="Times New Roman" w:hAnsi="Times New Roman" w:cs="Times New Roman"/>
          <w:sz w:val="24"/>
          <w:szCs w:val="24"/>
          <w:lang w:val="sv-SE"/>
        </w:rPr>
        <w:t>(</w:t>
      </w:r>
      <w:r w:rsidRPr="00656AA1">
        <w:rPr>
          <w:rFonts w:ascii="Times New Roman" w:hAnsi="Times New Roman" w:cs="Times New Roman"/>
          <w:sz w:val="24"/>
          <w:szCs w:val="24"/>
          <w:lang w:val="sv-SE"/>
        </w:rPr>
        <w:t>2014</w:t>
      </w:r>
      <w:r w:rsidR="003F1D75">
        <w:rPr>
          <w:rFonts w:ascii="Times New Roman" w:hAnsi="Times New Roman" w:cs="Times New Roman"/>
          <w:sz w:val="24"/>
          <w:szCs w:val="24"/>
          <w:lang w:val="sv-SE"/>
        </w:rPr>
        <w:t>)</w:t>
      </w:r>
      <w:r w:rsidR="003F1D75" w:rsidRPr="00656AA1">
        <w:rPr>
          <w:rFonts w:ascii="Times New Roman" w:hAnsi="Times New Roman" w:cs="Times New Roman"/>
          <w:sz w:val="24"/>
          <w:szCs w:val="24"/>
          <w:lang w:val="sv-SE"/>
        </w:rPr>
        <w:t xml:space="preserve"> </w:t>
      </w:r>
      <w:r w:rsidRPr="00656AA1">
        <w:rPr>
          <w:rFonts w:ascii="Times New Roman" w:hAnsi="Times New Roman" w:cs="Times New Roman"/>
          <w:sz w:val="24"/>
          <w:szCs w:val="24"/>
          <w:lang w:val="sv-SE"/>
        </w:rPr>
        <w:t xml:space="preserve">Bokriskommitténs rapport. en fungerande bostadsmarknad - en </w:t>
      </w:r>
    </w:p>
    <w:p w14:paraId="78C496BA" w14:textId="77777777" w:rsidR="00EB7EE1" w:rsidRPr="00BC615D"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rPr>
      </w:pPr>
      <w:r w:rsidRPr="00BC615D">
        <w:rPr>
          <w:rFonts w:ascii="Times New Roman" w:hAnsi="Times New Roman" w:cs="Times New Roman"/>
          <w:sz w:val="24"/>
          <w:szCs w:val="24"/>
        </w:rPr>
        <w:t>reformagenda</w:t>
      </w:r>
      <w:r w:rsidR="003F1D75" w:rsidRPr="00BC615D">
        <w:rPr>
          <w:rFonts w:ascii="Times New Roman" w:hAnsi="Times New Roman" w:cs="Times New Roman"/>
          <w:sz w:val="24"/>
          <w:szCs w:val="24"/>
        </w:rPr>
        <w:t>.</w:t>
      </w:r>
      <w:r w:rsidRPr="00BC615D">
        <w:rPr>
          <w:rFonts w:ascii="Times New Roman" w:hAnsi="Times New Roman" w:cs="Times New Roman"/>
          <w:sz w:val="24"/>
          <w:szCs w:val="24"/>
        </w:rPr>
        <w:t xml:space="preserve"> Bokriskommittén</w:t>
      </w:r>
      <w:r w:rsidR="003F1D75" w:rsidRPr="00BC615D">
        <w:rPr>
          <w:rFonts w:ascii="Times New Roman" w:hAnsi="Times New Roman" w:cs="Times New Roman"/>
          <w:sz w:val="24"/>
          <w:szCs w:val="24"/>
        </w:rPr>
        <w:t>: Stockholm</w:t>
      </w:r>
      <w:r w:rsidRPr="00BC615D">
        <w:rPr>
          <w:rFonts w:ascii="Times New Roman" w:hAnsi="Times New Roman" w:cs="Times New Roman"/>
          <w:sz w:val="24"/>
          <w:szCs w:val="24"/>
        </w:rPr>
        <w:t>.</w:t>
      </w:r>
    </w:p>
    <w:p w14:paraId="28D75C80" w14:textId="77777777" w:rsidR="003F1D75" w:rsidRPr="00BC615D" w:rsidRDefault="003F1D75" w:rsidP="003F1D75">
      <w:pPr>
        <w:spacing w:after="0" w:line="240" w:lineRule="auto"/>
        <w:rPr>
          <w:rFonts w:ascii="Times New Roman" w:hAnsi="Times New Roman" w:cs="Times New Roman"/>
          <w:sz w:val="24"/>
          <w:szCs w:val="24"/>
        </w:rPr>
      </w:pPr>
    </w:p>
    <w:p w14:paraId="217605AE" w14:textId="7B55B0EC" w:rsidR="00AA2F61" w:rsidRPr="00BC615D" w:rsidRDefault="00AA2F61" w:rsidP="003F1D75">
      <w:pPr>
        <w:spacing w:after="0" w:line="240" w:lineRule="auto"/>
        <w:rPr>
          <w:rFonts w:ascii="Times New Roman" w:hAnsi="Times New Roman" w:cs="Times New Roman"/>
          <w:sz w:val="24"/>
          <w:szCs w:val="24"/>
        </w:rPr>
      </w:pPr>
      <w:r w:rsidRPr="00BC615D">
        <w:rPr>
          <w:rFonts w:ascii="Times New Roman" w:hAnsi="Times New Roman" w:cs="Times New Roman"/>
          <w:sz w:val="24"/>
          <w:szCs w:val="24"/>
        </w:rPr>
        <w:t xml:space="preserve">Engelen E, Ertürk I, Froud J, Johal S, Leaver A, Moran M. and Williams, K. (2012) Misrule of experts? The financial crisis as elite debacle. </w:t>
      </w:r>
      <w:r w:rsidRPr="00BC615D">
        <w:rPr>
          <w:rFonts w:ascii="Times New Roman" w:hAnsi="Times New Roman" w:cs="Times New Roman"/>
          <w:i/>
          <w:sz w:val="24"/>
          <w:szCs w:val="24"/>
        </w:rPr>
        <w:t>Economy and Society</w:t>
      </w:r>
      <w:r w:rsidRPr="00BC615D">
        <w:rPr>
          <w:rFonts w:ascii="Times New Roman" w:hAnsi="Times New Roman" w:cs="Times New Roman"/>
          <w:sz w:val="24"/>
          <w:szCs w:val="24"/>
        </w:rPr>
        <w:t xml:space="preserve"> 41(3): 360-382.</w:t>
      </w:r>
    </w:p>
    <w:p w14:paraId="47C4AFAA" w14:textId="77777777" w:rsidR="00AA2F61" w:rsidRPr="00BC615D" w:rsidRDefault="00AA2F61" w:rsidP="003F1D75">
      <w:pPr>
        <w:spacing w:after="0" w:line="240" w:lineRule="auto"/>
        <w:rPr>
          <w:rFonts w:ascii="Times New Roman" w:hAnsi="Times New Roman" w:cs="Times New Roman"/>
          <w:sz w:val="24"/>
          <w:szCs w:val="24"/>
        </w:rPr>
      </w:pPr>
    </w:p>
    <w:p w14:paraId="1A5240CE" w14:textId="77777777" w:rsidR="00EB7EE1" w:rsidRPr="00656AA1" w:rsidRDefault="00EB7EE1" w:rsidP="003F1D75">
      <w:pPr>
        <w:spacing w:after="0" w:line="240" w:lineRule="auto"/>
        <w:outlineLvl w:val="0"/>
        <w:rPr>
          <w:rFonts w:ascii="Times New Roman" w:hAnsi="Times New Roman" w:cs="Times New Roman"/>
          <w:sz w:val="24"/>
          <w:szCs w:val="24"/>
        </w:rPr>
      </w:pPr>
      <w:r w:rsidRPr="00656AA1">
        <w:rPr>
          <w:rFonts w:ascii="Times New Roman" w:hAnsi="Times New Roman" w:cs="Times New Roman"/>
          <w:sz w:val="24"/>
          <w:szCs w:val="24"/>
        </w:rPr>
        <w:t>ESRB</w:t>
      </w:r>
      <w:r w:rsidR="0027462B" w:rsidRPr="00656AA1">
        <w:rPr>
          <w:rFonts w:ascii="Times New Roman" w:hAnsi="Times New Roman" w:cs="Times New Roman"/>
          <w:sz w:val="24"/>
          <w:szCs w:val="24"/>
        </w:rPr>
        <w:t xml:space="preserve"> </w:t>
      </w:r>
      <w:r w:rsidR="003F1D75">
        <w:rPr>
          <w:rFonts w:ascii="Times New Roman" w:hAnsi="Times New Roman" w:cs="Times New Roman"/>
          <w:sz w:val="24"/>
          <w:szCs w:val="24"/>
        </w:rPr>
        <w:t>(</w:t>
      </w:r>
      <w:r w:rsidR="0027462B" w:rsidRPr="00656AA1">
        <w:rPr>
          <w:rFonts w:ascii="Times New Roman" w:hAnsi="Times New Roman" w:cs="Times New Roman"/>
          <w:sz w:val="24"/>
          <w:szCs w:val="24"/>
        </w:rPr>
        <w:t>2015</w:t>
      </w:r>
      <w:r w:rsidR="003F1D75">
        <w:rPr>
          <w:rFonts w:ascii="Times New Roman" w:hAnsi="Times New Roman" w:cs="Times New Roman"/>
          <w:sz w:val="24"/>
          <w:szCs w:val="24"/>
        </w:rPr>
        <w:t>)</w:t>
      </w:r>
      <w:r w:rsidR="003F1D75" w:rsidRPr="00656AA1">
        <w:rPr>
          <w:rFonts w:ascii="Times New Roman" w:hAnsi="Times New Roman" w:cs="Times New Roman"/>
          <w:sz w:val="24"/>
          <w:szCs w:val="24"/>
        </w:rPr>
        <w:t xml:space="preserve"> </w:t>
      </w:r>
      <w:r w:rsidR="0027462B" w:rsidRPr="00656AA1">
        <w:rPr>
          <w:rFonts w:ascii="Times New Roman" w:hAnsi="Times New Roman" w:cs="Times New Roman"/>
          <w:sz w:val="24"/>
          <w:szCs w:val="24"/>
        </w:rPr>
        <w:t xml:space="preserve">Report on residential real estate and financial stability in the EU. </w:t>
      </w:r>
      <w:r w:rsidR="009B30B5">
        <w:rPr>
          <w:rFonts w:ascii="Times New Roman" w:hAnsi="Times New Roman" w:cs="Times New Roman"/>
          <w:sz w:val="24"/>
          <w:szCs w:val="24"/>
        </w:rPr>
        <w:t xml:space="preserve">Report no. N/A, </w:t>
      </w:r>
      <w:r w:rsidR="002F680C" w:rsidRPr="00656AA1">
        <w:rPr>
          <w:rFonts w:ascii="Times New Roman" w:hAnsi="Times New Roman" w:cs="Times New Roman"/>
          <w:sz w:val="24"/>
          <w:szCs w:val="24"/>
        </w:rPr>
        <w:t xml:space="preserve">28 </w:t>
      </w:r>
      <w:r w:rsidR="0027462B" w:rsidRPr="00656AA1">
        <w:rPr>
          <w:rFonts w:ascii="Times New Roman" w:hAnsi="Times New Roman" w:cs="Times New Roman"/>
          <w:sz w:val="24"/>
          <w:szCs w:val="24"/>
        </w:rPr>
        <w:t>December.</w:t>
      </w:r>
    </w:p>
    <w:p w14:paraId="608CDA7A" w14:textId="77777777" w:rsidR="003F1D75" w:rsidRDefault="003F1D75"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rPr>
      </w:pPr>
    </w:p>
    <w:p w14:paraId="4017E5DF" w14:textId="77777777" w:rsidR="00EB7EE1" w:rsidRPr="00656AA1"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rPr>
      </w:pPr>
      <w:r w:rsidRPr="005E2408">
        <w:rPr>
          <w:rFonts w:ascii="Times New Roman" w:hAnsi="Times New Roman" w:cs="Times New Roman"/>
          <w:iCs/>
          <w:sz w:val="24"/>
          <w:szCs w:val="24"/>
        </w:rPr>
        <w:t>Financial Times</w:t>
      </w:r>
      <w:r w:rsidR="00100D73" w:rsidRPr="00656AA1">
        <w:rPr>
          <w:rFonts w:ascii="Times New Roman" w:hAnsi="Times New Roman" w:cs="Times New Roman"/>
          <w:sz w:val="24"/>
          <w:szCs w:val="24"/>
        </w:rPr>
        <w:t xml:space="preserve"> </w:t>
      </w:r>
      <w:r w:rsidR="005E2408">
        <w:rPr>
          <w:rFonts w:ascii="Times New Roman" w:hAnsi="Times New Roman" w:cs="Times New Roman"/>
          <w:sz w:val="24"/>
          <w:szCs w:val="24"/>
        </w:rPr>
        <w:t>(</w:t>
      </w:r>
      <w:r w:rsidR="00100D73" w:rsidRPr="00656AA1">
        <w:rPr>
          <w:rFonts w:ascii="Times New Roman" w:hAnsi="Times New Roman" w:cs="Times New Roman"/>
          <w:sz w:val="24"/>
          <w:szCs w:val="24"/>
        </w:rPr>
        <w:t>2014a</w:t>
      </w:r>
      <w:r w:rsidR="005E2408">
        <w:rPr>
          <w:rFonts w:ascii="Times New Roman" w:hAnsi="Times New Roman" w:cs="Times New Roman"/>
          <w:sz w:val="24"/>
          <w:szCs w:val="24"/>
        </w:rPr>
        <w:t>)</w:t>
      </w:r>
      <w:r w:rsidR="00100D73" w:rsidRPr="00656AA1">
        <w:rPr>
          <w:rFonts w:ascii="Times New Roman" w:hAnsi="Times New Roman" w:cs="Times New Roman"/>
          <w:sz w:val="24"/>
          <w:szCs w:val="24"/>
        </w:rPr>
        <w:t xml:space="preserve"> </w:t>
      </w:r>
      <w:r w:rsidR="005E2408">
        <w:rPr>
          <w:rFonts w:ascii="Times New Roman" w:hAnsi="Times New Roman" w:cs="Times New Roman"/>
          <w:sz w:val="24"/>
          <w:szCs w:val="24"/>
        </w:rPr>
        <w:t>C</w:t>
      </w:r>
      <w:r w:rsidRPr="00656AA1">
        <w:rPr>
          <w:rFonts w:ascii="Times New Roman" w:hAnsi="Times New Roman" w:cs="Times New Roman"/>
          <w:sz w:val="24"/>
          <w:szCs w:val="24"/>
        </w:rPr>
        <w:t>omment</w:t>
      </w:r>
      <w:r w:rsidR="005E2408">
        <w:rPr>
          <w:rFonts w:ascii="Times New Roman" w:hAnsi="Times New Roman" w:cs="Times New Roman"/>
          <w:sz w:val="24"/>
          <w:szCs w:val="24"/>
        </w:rPr>
        <w:t>.</w:t>
      </w:r>
      <w:r w:rsidRPr="00656AA1">
        <w:rPr>
          <w:rFonts w:ascii="Times New Roman" w:hAnsi="Times New Roman" w:cs="Times New Roman"/>
          <w:sz w:val="24"/>
          <w:szCs w:val="24"/>
        </w:rPr>
        <w:t xml:space="preserve"> </w:t>
      </w:r>
      <w:r w:rsidR="00100D73" w:rsidRPr="00656AA1">
        <w:rPr>
          <w:rFonts w:ascii="Times New Roman" w:hAnsi="Times New Roman" w:cs="Times New Roman"/>
          <w:sz w:val="24"/>
          <w:szCs w:val="24"/>
        </w:rPr>
        <w:t>21 October</w:t>
      </w:r>
      <w:r w:rsidRPr="00656AA1">
        <w:rPr>
          <w:rFonts w:ascii="Times New Roman" w:hAnsi="Times New Roman" w:cs="Times New Roman"/>
          <w:sz w:val="24"/>
          <w:szCs w:val="24"/>
        </w:rPr>
        <w:t>.</w:t>
      </w:r>
    </w:p>
    <w:p w14:paraId="6FDA62E4" w14:textId="77777777" w:rsidR="005E2408" w:rsidRDefault="005E2408" w:rsidP="003F1D75">
      <w:pPr>
        <w:spacing w:after="0" w:line="240" w:lineRule="auto"/>
        <w:rPr>
          <w:rFonts w:ascii="Times New Roman" w:hAnsi="Times New Roman" w:cs="Times New Roman"/>
          <w:sz w:val="24"/>
          <w:szCs w:val="24"/>
        </w:rPr>
      </w:pPr>
    </w:p>
    <w:p w14:paraId="2810BE97" w14:textId="77777777" w:rsidR="00775604" w:rsidRPr="005E2408" w:rsidRDefault="007566BB" w:rsidP="003F1D75">
      <w:pPr>
        <w:spacing w:after="0" w:line="240" w:lineRule="auto"/>
        <w:rPr>
          <w:rFonts w:ascii="Times New Roman" w:hAnsi="Times New Roman" w:cs="Times New Roman"/>
          <w:sz w:val="24"/>
          <w:szCs w:val="24"/>
          <w:lang w:val="sv-SE"/>
        </w:rPr>
      </w:pPr>
      <w:r w:rsidRPr="005E2408">
        <w:rPr>
          <w:rFonts w:ascii="Times New Roman" w:hAnsi="Times New Roman" w:cs="Times New Roman"/>
          <w:sz w:val="24"/>
          <w:szCs w:val="24"/>
        </w:rPr>
        <w:t>Financial Times</w:t>
      </w:r>
      <w:r w:rsidRPr="00656AA1">
        <w:rPr>
          <w:rFonts w:ascii="Times New Roman" w:hAnsi="Times New Roman" w:cs="Times New Roman"/>
          <w:sz w:val="24"/>
          <w:szCs w:val="24"/>
        </w:rPr>
        <w:t xml:space="preserve"> </w:t>
      </w:r>
      <w:r w:rsidR="005E2408">
        <w:rPr>
          <w:rFonts w:ascii="Times New Roman" w:hAnsi="Times New Roman" w:cs="Times New Roman"/>
          <w:sz w:val="24"/>
          <w:szCs w:val="24"/>
        </w:rPr>
        <w:t>(</w:t>
      </w:r>
      <w:r w:rsidRPr="00656AA1">
        <w:rPr>
          <w:rFonts w:ascii="Times New Roman" w:hAnsi="Times New Roman" w:cs="Times New Roman"/>
          <w:sz w:val="24"/>
          <w:szCs w:val="24"/>
        </w:rPr>
        <w:t>2014</w:t>
      </w:r>
      <w:r w:rsidR="00100D73" w:rsidRPr="00656AA1">
        <w:rPr>
          <w:rFonts w:ascii="Times New Roman" w:hAnsi="Times New Roman" w:cs="Times New Roman"/>
          <w:sz w:val="24"/>
          <w:szCs w:val="24"/>
        </w:rPr>
        <w:t>b</w:t>
      </w:r>
      <w:r w:rsidR="005E2408">
        <w:rPr>
          <w:rFonts w:ascii="Times New Roman" w:hAnsi="Times New Roman" w:cs="Times New Roman"/>
          <w:sz w:val="24"/>
          <w:szCs w:val="24"/>
        </w:rPr>
        <w:t>)</w:t>
      </w:r>
      <w:r w:rsidR="005E2408" w:rsidRPr="00656AA1">
        <w:rPr>
          <w:rFonts w:ascii="Times New Roman" w:hAnsi="Times New Roman" w:cs="Times New Roman"/>
          <w:sz w:val="24"/>
          <w:szCs w:val="24"/>
        </w:rPr>
        <w:t xml:space="preserve"> </w:t>
      </w:r>
      <w:r w:rsidRPr="00656AA1">
        <w:rPr>
          <w:rFonts w:ascii="Times New Roman" w:hAnsi="Times New Roman" w:cs="Times New Roman"/>
          <w:sz w:val="24"/>
          <w:szCs w:val="24"/>
        </w:rPr>
        <w:t>Central banks: Stockholm syndrome</w:t>
      </w:r>
      <w:r w:rsidR="005E2408">
        <w:rPr>
          <w:rFonts w:ascii="Times New Roman" w:hAnsi="Times New Roman" w:cs="Times New Roman"/>
          <w:sz w:val="24"/>
          <w:szCs w:val="24"/>
        </w:rPr>
        <w:t>.</w:t>
      </w:r>
      <w:r w:rsidRPr="00656AA1">
        <w:rPr>
          <w:rFonts w:ascii="Times New Roman" w:hAnsi="Times New Roman" w:cs="Times New Roman"/>
          <w:sz w:val="24"/>
          <w:szCs w:val="24"/>
        </w:rPr>
        <w:t xml:space="preserve"> </w:t>
      </w:r>
      <w:r w:rsidRPr="005E2408">
        <w:rPr>
          <w:rFonts w:ascii="Times New Roman" w:hAnsi="Times New Roman" w:cs="Times New Roman"/>
          <w:sz w:val="24"/>
          <w:szCs w:val="24"/>
          <w:lang w:val="sv-SE"/>
        </w:rPr>
        <w:t xml:space="preserve">19 </w:t>
      </w:r>
      <w:r w:rsidR="005E2408" w:rsidRPr="005E2408">
        <w:rPr>
          <w:rFonts w:ascii="Times New Roman" w:hAnsi="Times New Roman" w:cs="Times New Roman"/>
          <w:sz w:val="24"/>
          <w:szCs w:val="24"/>
          <w:lang w:val="sv-SE"/>
        </w:rPr>
        <w:t>N</w:t>
      </w:r>
      <w:r w:rsidRPr="005E2408">
        <w:rPr>
          <w:rFonts w:ascii="Times New Roman" w:hAnsi="Times New Roman" w:cs="Times New Roman"/>
          <w:sz w:val="24"/>
          <w:szCs w:val="24"/>
          <w:lang w:val="sv-SE"/>
        </w:rPr>
        <w:t>ovember.</w:t>
      </w:r>
    </w:p>
    <w:p w14:paraId="256C60C7" w14:textId="77777777" w:rsidR="005E2408" w:rsidRDefault="005E2408"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p>
    <w:p w14:paraId="49C9756E" w14:textId="77777777" w:rsidR="005E2408"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r w:rsidRPr="005E2408">
        <w:rPr>
          <w:rFonts w:ascii="Times New Roman" w:hAnsi="Times New Roman" w:cs="Times New Roman"/>
          <w:sz w:val="24"/>
          <w:szCs w:val="24"/>
          <w:lang w:val="sv-SE"/>
        </w:rPr>
        <w:t xml:space="preserve">Finansdepartementet </w:t>
      </w:r>
      <w:r w:rsidR="005E2408" w:rsidRPr="005E2408">
        <w:rPr>
          <w:rFonts w:ascii="Times New Roman" w:hAnsi="Times New Roman" w:cs="Times New Roman"/>
          <w:sz w:val="24"/>
          <w:szCs w:val="24"/>
          <w:lang w:val="sv-SE"/>
        </w:rPr>
        <w:t>(</w:t>
      </w:r>
      <w:r w:rsidRPr="005E2408">
        <w:rPr>
          <w:rFonts w:ascii="Times New Roman" w:hAnsi="Times New Roman" w:cs="Times New Roman"/>
          <w:sz w:val="24"/>
          <w:szCs w:val="24"/>
          <w:lang w:val="sv-SE"/>
        </w:rPr>
        <w:t>2013a</w:t>
      </w:r>
      <w:r w:rsidR="005E2408">
        <w:rPr>
          <w:rFonts w:ascii="Times New Roman" w:hAnsi="Times New Roman" w:cs="Times New Roman"/>
          <w:sz w:val="24"/>
          <w:szCs w:val="24"/>
          <w:lang w:val="sv-SE"/>
        </w:rPr>
        <w:t>)</w:t>
      </w:r>
      <w:r w:rsidRPr="005E2408">
        <w:rPr>
          <w:rFonts w:ascii="Times New Roman" w:hAnsi="Times New Roman" w:cs="Times New Roman"/>
          <w:sz w:val="24"/>
          <w:szCs w:val="24"/>
          <w:lang w:val="sv-SE"/>
        </w:rPr>
        <w:t xml:space="preserve"> Finansiell stabilitetspol</w:t>
      </w:r>
      <w:r w:rsidRPr="00656AA1">
        <w:rPr>
          <w:rFonts w:ascii="Times New Roman" w:hAnsi="Times New Roman" w:cs="Times New Roman"/>
          <w:sz w:val="24"/>
          <w:szCs w:val="24"/>
          <w:lang w:val="sv-SE"/>
        </w:rPr>
        <w:t xml:space="preserve">itik – ett nytt politikområde under </w:t>
      </w:r>
    </w:p>
    <w:p w14:paraId="50AACD35" w14:textId="77777777" w:rsidR="00EB7EE1" w:rsidRPr="00656AA1"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r w:rsidRPr="00656AA1">
        <w:rPr>
          <w:rFonts w:ascii="Times New Roman" w:hAnsi="Times New Roman" w:cs="Times New Roman"/>
          <w:sz w:val="24"/>
          <w:szCs w:val="24"/>
          <w:lang w:val="sv-SE"/>
        </w:rPr>
        <w:t>utveckling</w:t>
      </w:r>
      <w:r w:rsidR="005E2408">
        <w:rPr>
          <w:rFonts w:ascii="Times New Roman" w:hAnsi="Times New Roman" w:cs="Times New Roman"/>
          <w:sz w:val="24"/>
          <w:szCs w:val="24"/>
          <w:lang w:val="sv-SE"/>
        </w:rPr>
        <w:t>.</w:t>
      </w:r>
      <w:r w:rsidR="005E2408" w:rsidRPr="00656AA1">
        <w:rPr>
          <w:rFonts w:ascii="Times New Roman" w:hAnsi="Times New Roman" w:cs="Times New Roman"/>
          <w:sz w:val="24"/>
          <w:szCs w:val="24"/>
          <w:lang w:val="sv-SE"/>
        </w:rPr>
        <w:t xml:space="preserve"> </w:t>
      </w:r>
      <w:r w:rsidR="005E2408">
        <w:rPr>
          <w:rFonts w:ascii="Times New Roman" w:hAnsi="Times New Roman" w:cs="Times New Roman"/>
          <w:sz w:val="24"/>
          <w:szCs w:val="24"/>
          <w:lang w:val="sv-SE"/>
        </w:rPr>
        <w:t xml:space="preserve">Report no. </w:t>
      </w:r>
      <w:r w:rsidRPr="00656AA1">
        <w:rPr>
          <w:rFonts w:ascii="Times New Roman" w:hAnsi="Times New Roman" w:cs="Times New Roman"/>
          <w:sz w:val="24"/>
          <w:szCs w:val="24"/>
          <w:lang w:val="sv-SE"/>
        </w:rPr>
        <w:t>Ds 2013:45</w:t>
      </w:r>
      <w:r w:rsidR="005E2408">
        <w:rPr>
          <w:rFonts w:ascii="Times New Roman" w:hAnsi="Times New Roman" w:cs="Times New Roman"/>
          <w:sz w:val="24"/>
          <w:szCs w:val="24"/>
          <w:lang w:val="sv-SE"/>
        </w:rPr>
        <w:t>.</w:t>
      </w:r>
    </w:p>
    <w:p w14:paraId="438F58B3" w14:textId="77777777" w:rsidR="005E2408" w:rsidRDefault="005E2408"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p>
    <w:p w14:paraId="6D4A9AD3" w14:textId="77777777" w:rsidR="005E2408"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r w:rsidRPr="00656AA1">
        <w:rPr>
          <w:rFonts w:ascii="Times New Roman" w:hAnsi="Times New Roman" w:cs="Times New Roman"/>
          <w:sz w:val="24"/>
          <w:szCs w:val="24"/>
          <w:lang w:val="sv-SE"/>
        </w:rPr>
        <w:t xml:space="preserve">Finansinspektionen </w:t>
      </w:r>
      <w:r w:rsidR="005E2408">
        <w:rPr>
          <w:rFonts w:ascii="Times New Roman" w:hAnsi="Times New Roman" w:cs="Times New Roman"/>
          <w:sz w:val="24"/>
          <w:szCs w:val="24"/>
          <w:lang w:val="sv-SE"/>
        </w:rPr>
        <w:t>(</w:t>
      </w:r>
      <w:r w:rsidRPr="00656AA1">
        <w:rPr>
          <w:rFonts w:ascii="Times New Roman" w:hAnsi="Times New Roman" w:cs="Times New Roman"/>
          <w:sz w:val="24"/>
          <w:szCs w:val="24"/>
          <w:lang w:val="sv-SE"/>
        </w:rPr>
        <w:t>2013b</w:t>
      </w:r>
      <w:r w:rsidR="005E2408">
        <w:rPr>
          <w:rFonts w:ascii="Times New Roman" w:hAnsi="Times New Roman" w:cs="Times New Roman"/>
          <w:sz w:val="24"/>
          <w:szCs w:val="24"/>
          <w:lang w:val="sv-SE"/>
        </w:rPr>
        <w:t>)</w:t>
      </w:r>
      <w:r w:rsidRPr="00656AA1">
        <w:rPr>
          <w:rFonts w:ascii="Times New Roman" w:hAnsi="Times New Roman" w:cs="Times New Roman"/>
          <w:sz w:val="24"/>
          <w:szCs w:val="24"/>
          <w:lang w:val="sv-SE"/>
        </w:rPr>
        <w:t xml:space="preserve"> Delbetänkandet Att förebygga och hantera finansiella </w:t>
      </w:r>
      <w:r w:rsidR="00CE131A" w:rsidRPr="00656AA1">
        <w:rPr>
          <w:rFonts w:ascii="Times New Roman" w:hAnsi="Times New Roman" w:cs="Times New Roman"/>
          <w:sz w:val="24"/>
          <w:szCs w:val="24"/>
          <w:lang w:val="sv-SE"/>
        </w:rPr>
        <w:t>kriser</w:t>
      </w:r>
      <w:r w:rsidR="005E2408">
        <w:rPr>
          <w:rFonts w:ascii="Times New Roman" w:hAnsi="Times New Roman" w:cs="Times New Roman"/>
          <w:sz w:val="24"/>
          <w:szCs w:val="24"/>
          <w:lang w:val="sv-SE"/>
        </w:rPr>
        <w:t xml:space="preserve">. </w:t>
      </w:r>
    </w:p>
    <w:p w14:paraId="62227BA6" w14:textId="77777777" w:rsidR="00EB7EE1" w:rsidRPr="00BC615D" w:rsidRDefault="005E2408"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r w:rsidRPr="00BC615D">
        <w:rPr>
          <w:rFonts w:ascii="Times New Roman" w:hAnsi="Times New Roman" w:cs="Times New Roman"/>
          <w:sz w:val="24"/>
          <w:szCs w:val="24"/>
          <w:lang w:val="sv-SE"/>
        </w:rPr>
        <w:t xml:space="preserve">Report no. </w:t>
      </w:r>
      <w:r w:rsidR="00EB7EE1" w:rsidRPr="00BC615D">
        <w:rPr>
          <w:rFonts w:ascii="Times New Roman" w:hAnsi="Times New Roman" w:cs="Times New Roman"/>
          <w:sz w:val="24"/>
          <w:szCs w:val="24"/>
          <w:lang w:val="sv-SE"/>
        </w:rPr>
        <w:t>SOU 2013:6</w:t>
      </w:r>
      <w:r w:rsidRPr="00BC615D">
        <w:rPr>
          <w:rFonts w:ascii="Times New Roman" w:hAnsi="Times New Roman" w:cs="Times New Roman"/>
          <w:sz w:val="24"/>
          <w:szCs w:val="24"/>
          <w:lang w:val="sv-SE"/>
        </w:rPr>
        <w:t>,</w:t>
      </w:r>
      <w:r w:rsidR="00EB7EE1" w:rsidRPr="00BC615D">
        <w:rPr>
          <w:rFonts w:ascii="Times New Roman" w:hAnsi="Times New Roman" w:cs="Times New Roman"/>
          <w:sz w:val="24"/>
          <w:szCs w:val="24"/>
          <w:lang w:val="sv-SE"/>
        </w:rPr>
        <w:t xml:space="preserve"> 23 May.</w:t>
      </w:r>
    </w:p>
    <w:p w14:paraId="45297E7F" w14:textId="77777777" w:rsidR="005E2408" w:rsidRPr="00434DD3" w:rsidRDefault="005E2408"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p>
    <w:p w14:paraId="63E69910" w14:textId="5499B5AB" w:rsidR="00A14C31" w:rsidRDefault="00422B99" w:rsidP="00A14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bCs/>
          <w:color w:val="000000"/>
          <w:sz w:val="24"/>
          <w:szCs w:val="24"/>
          <w:lang w:val="sv-SE"/>
        </w:rPr>
      </w:pPr>
      <w:r w:rsidRPr="00A14C31">
        <w:rPr>
          <w:rFonts w:ascii="Times New Roman" w:hAnsi="Times New Roman" w:cs="Times New Roman"/>
          <w:sz w:val="24"/>
          <w:szCs w:val="24"/>
          <w:lang w:val="sv-SE"/>
        </w:rPr>
        <w:t xml:space="preserve">Finansinspektionen </w:t>
      </w:r>
      <w:r w:rsidR="009B30B5" w:rsidRPr="00A14C31">
        <w:rPr>
          <w:rFonts w:ascii="Times New Roman" w:hAnsi="Times New Roman" w:cs="Times New Roman"/>
          <w:sz w:val="24"/>
          <w:szCs w:val="24"/>
          <w:lang w:val="sv-SE"/>
        </w:rPr>
        <w:t>(</w:t>
      </w:r>
      <w:r w:rsidRPr="00A14C31">
        <w:rPr>
          <w:rFonts w:ascii="Times New Roman" w:hAnsi="Times New Roman" w:cs="Times New Roman"/>
          <w:sz w:val="24"/>
          <w:szCs w:val="24"/>
          <w:lang w:val="sv-SE"/>
        </w:rPr>
        <w:t>2015</w:t>
      </w:r>
      <w:r w:rsidR="00A00B40">
        <w:rPr>
          <w:rFonts w:ascii="Times New Roman" w:hAnsi="Times New Roman" w:cs="Times New Roman"/>
          <w:sz w:val="24"/>
          <w:szCs w:val="24"/>
          <w:lang w:val="sv-SE"/>
        </w:rPr>
        <w:t>a</w:t>
      </w:r>
      <w:r w:rsidR="009B30B5" w:rsidRPr="00A14C31">
        <w:rPr>
          <w:rFonts w:ascii="Times New Roman" w:hAnsi="Times New Roman" w:cs="Times New Roman"/>
          <w:sz w:val="24"/>
          <w:szCs w:val="24"/>
          <w:lang w:val="sv-SE"/>
        </w:rPr>
        <w:t xml:space="preserve">) Remisspromemoria: </w:t>
      </w:r>
      <w:r w:rsidR="009B30B5" w:rsidRPr="00A14C31">
        <w:rPr>
          <w:rFonts w:ascii="Times New Roman" w:hAnsi="Times New Roman" w:cs="Times New Roman"/>
          <w:bCs/>
          <w:color w:val="000000"/>
          <w:sz w:val="24"/>
          <w:szCs w:val="24"/>
          <w:lang w:val="sv-SE"/>
        </w:rPr>
        <w:t xml:space="preserve">Förslag till nya regler om krav på </w:t>
      </w:r>
    </w:p>
    <w:p w14:paraId="208AED3B" w14:textId="77777777" w:rsidR="00EB7EE1" w:rsidRPr="00E01B06" w:rsidRDefault="009B30B5" w:rsidP="00A14C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r w:rsidRPr="00A14C31">
        <w:rPr>
          <w:rFonts w:ascii="Times New Roman" w:hAnsi="Times New Roman" w:cs="Times New Roman"/>
          <w:bCs/>
          <w:color w:val="000000"/>
          <w:sz w:val="24"/>
          <w:szCs w:val="24"/>
          <w:lang w:val="sv-SE"/>
        </w:rPr>
        <w:t xml:space="preserve">amortering av bolån. </w:t>
      </w:r>
      <w:r w:rsidRPr="00E01B06">
        <w:rPr>
          <w:rFonts w:ascii="Times New Roman" w:hAnsi="Times New Roman" w:cs="Times New Roman"/>
          <w:bCs/>
          <w:color w:val="000000"/>
          <w:sz w:val="24"/>
          <w:szCs w:val="24"/>
          <w:lang w:val="sv-SE"/>
        </w:rPr>
        <w:t>Report no.</w:t>
      </w:r>
      <w:r w:rsidRPr="00E01B06">
        <w:rPr>
          <w:rFonts w:ascii="Times New Roman" w:hAnsi="Times New Roman" w:cs="Times New Roman"/>
          <w:color w:val="000000"/>
          <w:sz w:val="24"/>
          <w:szCs w:val="24"/>
          <w:lang w:val="sv-SE"/>
        </w:rPr>
        <w:t xml:space="preserve"> FI Dnr 14-16628</w:t>
      </w:r>
      <w:r w:rsidR="00A14C31" w:rsidRPr="00E01B06">
        <w:rPr>
          <w:rFonts w:ascii="Times New Roman" w:hAnsi="Times New Roman" w:cs="Times New Roman"/>
          <w:color w:val="000000"/>
          <w:sz w:val="24"/>
          <w:szCs w:val="24"/>
          <w:lang w:val="sv-SE"/>
        </w:rPr>
        <w:t>, 11 March.</w:t>
      </w:r>
    </w:p>
    <w:p w14:paraId="0CBBB1ED" w14:textId="77777777" w:rsidR="005E2408" w:rsidRPr="00E01B06" w:rsidRDefault="005E2408"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p>
    <w:p w14:paraId="17A57B23" w14:textId="27DB3FDE" w:rsidR="005E2408" w:rsidRPr="005E2408" w:rsidRDefault="00B83281" w:rsidP="005E2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rPr>
      </w:pPr>
      <w:r w:rsidRPr="00656AA1">
        <w:rPr>
          <w:rFonts w:ascii="Times New Roman" w:hAnsi="Times New Roman" w:cs="Times New Roman"/>
          <w:sz w:val="24"/>
          <w:szCs w:val="24"/>
          <w:lang w:val="sv-SE"/>
        </w:rPr>
        <w:t xml:space="preserve">Finansinspektionen </w:t>
      </w:r>
      <w:r w:rsidR="005E2408">
        <w:rPr>
          <w:rFonts w:ascii="Times New Roman" w:hAnsi="Times New Roman" w:cs="Times New Roman"/>
          <w:sz w:val="24"/>
          <w:szCs w:val="24"/>
          <w:lang w:val="sv-SE"/>
        </w:rPr>
        <w:t>(</w:t>
      </w:r>
      <w:r w:rsidRPr="00656AA1">
        <w:rPr>
          <w:rFonts w:ascii="Times New Roman" w:hAnsi="Times New Roman" w:cs="Times New Roman"/>
          <w:sz w:val="24"/>
          <w:szCs w:val="24"/>
          <w:lang w:val="sv-SE"/>
        </w:rPr>
        <w:t>2015</w:t>
      </w:r>
      <w:r w:rsidR="00A00B40">
        <w:rPr>
          <w:rFonts w:ascii="Times New Roman" w:hAnsi="Times New Roman" w:cs="Times New Roman"/>
          <w:sz w:val="24"/>
          <w:szCs w:val="24"/>
          <w:lang w:val="sv-SE"/>
        </w:rPr>
        <w:t>b</w:t>
      </w:r>
      <w:r w:rsidR="005E2408">
        <w:rPr>
          <w:rFonts w:ascii="Times New Roman" w:hAnsi="Times New Roman" w:cs="Times New Roman"/>
          <w:sz w:val="24"/>
          <w:szCs w:val="24"/>
          <w:lang w:val="sv-SE"/>
        </w:rPr>
        <w:t>)</w:t>
      </w:r>
      <w:r w:rsidRPr="00656AA1">
        <w:rPr>
          <w:rFonts w:ascii="Times New Roman" w:hAnsi="Times New Roman" w:cs="Times New Roman"/>
          <w:sz w:val="24"/>
          <w:szCs w:val="24"/>
          <w:lang w:val="sv-SE"/>
        </w:rPr>
        <w:t xml:space="preserve"> </w:t>
      </w:r>
      <w:r w:rsidR="00EB7EE1" w:rsidRPr="00656AA1">
        <w:rPr>
          <w:rFonts w:ascii="Times New Roman" w:hAnsi="Times New Roman" w:cs="Times New Roman"/>
          <w:sz w:val="24"/>
          <w:szCs w:val="24"/>
          <w:lang w:val="sv-SE"/>
        </w:rPr>
        <w:t>FI går inte vidare med amorteringskravet</w:t>
      </w:r>
      <w:r w:rsidR="005E2408">
        <w:rPr>
          <w:rFonts w:ascii="Times New Roman" w:hAnsi="Times New Roman" w:cs="Times New Roman"/>
          <w:sz w:val="24"/>
          <w:szCs w:val="24"/>
          <w:lang w:val="sv-SE"/>
        </w:rPr>
        <w:t>.</w:t>
      </w:r>
      <w:r w:rsidR="00EB7EE1" w:rsidRPr="00656AA1">
        <w:rPr>
          <w:rFonts w:ascii="Times New Roman" w:hAnsi="Times New Roman" w:cs="Times New Roman"/>
          <w:sz w:val="24"/>
          <w:szCs w:val="24"/>
          <w:lang w:val="sv-SE"/>
        </w:rPr>
        <w:t xml:space="preserve"> </w:t>
      </w:r>
      <w:r w:rsidR="005E2408" w:rsidRPr="005E2408">
        <w:rPr>
          <w:rFonts w:ascii="Times New Roman" w:hAnsi="Times New Roman" w:cs="Times New Roman"/>
          <w:sz w:val="24"/>
          <w:szCs w:val="24"/>
        </w:rPr>
        <w:t>P</w:t>
      </w:r>
      <w:r w:rsidRPr="005E2408">
        <w:rPr>
          <w:rFonts w:ascii="Times New Roman" w:hAnsi="Times New Roman" w:cs="Times New Roman"/>
          <w:sz w:val="24"/>
          <w:szCs w:val="24"/>
        </w:rPr>
        <w:t xml:space="preserve">ress release, 23 </w:t>
      </w:r>
    </w:p>
    <w:p w14:paraId="42719D5F" w14:textId="77777777" w:rsidR="00EB7EE1" w:rsidRPr="005E2408" w:rsidRDefault="00B83281" w:rsidP="005E24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rPr>
      </w:pPr>
      <w:r w:rsidRPr="005E2408">
        <w:rPr>
          <w:rFonts w:ascii="Times New Roman" w:hAnsi="Times New Roman" w:cs="Times New Roman"/>
          <w:sz w:val="24"/>
          <w:szCs w:val="24"/>
        </w:rPr>
        <w:t>April</w:t>
      </w:r>
      <w:r w:rsidR="005E2408" w:rsidRPr="005E2408">
        <w:rPr>
          <w:rFonts w:ascii="Times New Roman" w:hAnsi="Times New Roman" w:cs="Times New Roman"/>
          <w:sz w:val="24"/>
          <w:szCs w:val="24"/>
        </w:rPr>
        <w:t>.</w:t>
      </w:r>
    </w:p>
    <w:p w14:paraId="6782AF37" w14:textId="77777777" w:rsidR="005E2408" w:rsidRPr="005E2408" w:rsidRDefault="005E2408" w:rsidP="003F1D75">
      <w:pPr>
        <w:spacing w:after="0" w:line="240" w:lineRule="auto"/>
        <w:rPr>
          <w:rFonts w:ascii="Times New Roman" w:hAnsi="Times New Roman" w:cs="Times New Roman"/>
          <w:sz w:val="24"/>
          <w:szCs w:val="24"/>
          <w:highlight w:val="yellow"/>
        </w:rPr>
      </w:pPr>
    </w:p>
    <w:p w14:paraId="1B88B6E3" w14:textId="77777777" w:rsidR="005E2408" w:rsidRPr="00434DD3" w:rsidRDefault="005C118A" w:rsidP="003F1D75">
      <w:pPr>
        <w:spacing w:after="0" w:line="240" w:lineRule="auto"/>
        <w:rPr>
          <w:rFonts w:ascii="Times New Roman" w:hAnsi="Times New Roman" w:cs="Times New Roman"/>
          <w:sz w:val="24"/>
          <w:szCs w:val="24"/>
        </w:rPr>
      </w:pPr>
      <w:r w:rsidRPr="005E2408">
        <w:rPr>
          <w:rFonts w:ascii="Times New Roman" w:hAnsi="Times New Roman" w:cs="Times New Roman"/>
          <w:sz w:val="24"/>
          <w:szCs w:val="24"/>
        </w:rPr>
        <w:t xml:space="preserve">Flyvbjerg B </w:t>
      </w:r>
      <w:r w:rsidR="005E2408" w:rsidRPr="005E2408">
        <w:rPr>
          <w:rFonts w:ascii="Times New Roman" w:hAnsi="Times New Roman" w:cs="Times New Roman"/>
          <w:sz w:val="24"/>
          <w:szCs w:val="24"/>
        </w:rPr>
        <w:t>(</w:t>
      </w:r>
      <w:r w:rsidRPr="005E2408">
        <w:rPr>
          <w:rFonts w:ascii="Times New Roman" w:hAnsi="Times New Roman" w:cs="Times New Roman"/>
          <w:sz w:val="24"/>
          <w:szCs w:val="24"/>
        </w:rPr>
        <w:t>2006</w:t>
      </w:r>
      <w:r w:rsidR="005E2408" w:rsidRPr="005E2408">
        <w:rPr>
          <w:rFonts w:ascii="Times New Roman" w:hAnsi="Times New Roman" w:cs="Times New Roman"/>
          <w:sz w:val="24"/>
          <w:szCs w:val="24"/>
        </w:rPr>
        <w:t xml:space="preserve">) </w:t>
      </w:r>
      <w:r w:rsidR="005E2408" w:rsidRPr="005E2408">
        <w:rPr>
          <w:rFonts w:ascii="Times New Roman" w:hAnsi="Times New Roman" w:cs="Times New Roman"/>
          <w:bCs/>
          <w:sz w:val="24"/>
          <w:szCs w:val="24"/>
        </w:rPr>
        <w:t xml:space="preserve">Five Misunderstandings About Case-Study Research. </w:t>
      </w:r>
      <w:r w:rsidR="005E2408" w:rsidRPr="00434DD3">
        <w:rPr>
          <w:rFonts w:ascii="Times New Roman" w:hAnsi="Times New Roman" w:cs="Times New Roman"/>
          <w:bCs/>
          <w:i/>
          <w:sz w:val="24"/>
          <w:szCs w:val="24"/>
        </w:rPr>
        <w:t>Qualitative Inquiry</w:t>
      </w:r>
      <w:r w:rsidR="005E2408" w:rsidRPr="00434DD3">
        <w:rPr>
          <w:rFonts w:ascii="Times New Roman" w:hAnsi="Times New Roman" w:cs="Times New Roman"/>
          <w:sz w:val="24"/>
          <w:szCs w:val="24"/>
        </w:rPr>
        <w:t xml:space="preserve"> 12(2): 219-245.</w:t>
      </w:r>
    </w:p>
    <w:p w14:paraId="66DCD723" w14:textId="77777777" w:rsidR="00C44AF1" w:rsidRPr="00434DD3" w:rsidRDefault="00C44AF1" w:rsidP="003F1D75">
      <w:pPr>
        <w:spacing w:after="0" w:line="240" w:lineRule="auto"/>
        <w:rPr>
          <w:rFonts w:ascii="Times New Roman" w:hAnsi="Times New Roman" w:cs="Times New Roman"/>
          <w:sz w:val="24"/>
          <w:szCs w:val="24"/>
        </w:rPr>
      </w:pPr>
    </w:p>
    <w:p w14:paraId="41364E27" w14:textId="2C74128B" w:rsidR="00C44AF1" w:rsidRPr="00E273E8" w:rsidRDefault="00C44AF1" w:rsidP="003F1D75">
      <w:pPr>
        <w:spacing w:after="0" w:line="240" w:lineRule="auto"/>
        <w:rPr>
          <w:rFonts w:ascii="Times New Roman" w:hAnsi="Times New Roman" w:cs="Times New Roman"/>
          <w:sz w:val="24"/>
          <w:szCs w:val="24"/>
          <w:lang w:val="sv-SE"/>
        </w:rPr>
      </w:pPr>
      <w:r w:rsidRPr="00C44AF1">
        <w:rPr>
          <w:rFonts w:ascii="Times New Roman" w:hAnsi="Times New Roman" w:cs="Times New Roman"/>
          <w:color w:val="000000"/>
          <w:sz w:val="24"/>
          <w:szCs w:val="24"/>
        </w:rPr>
        <w:t xml:space="preserve">French S, Leyshon A and Wainwright T (2011) </w:t>
      </w:r>
      <w:r w:rsidR="006101E0" w:rsidRPr="00434DD3">
        <w:rPr>
          <w:rFonts w:ascii="Times New Roman" w:hAnsi="Times New Roman" w:cs="Times New Roman"/>
          <w:color w:val="000000"/>
          <w:sz w:val="24"/>
          <w:szCs w:val="24"/>
        </w:rPr>
        <w:t>Financializing space, spacing</w:t>
      </w:r>
      <w:r w:rsidR="006101E0" w:rsidRPr="00434DD3">
        <w:rPr>
          <w:rFonts w:ascii="Times New Roman" w:hAnsi="Times New Roman" w:cs="Times New Roman"/>
          <w:color w:val="000000"/>
          <w:sz w:val="24"/>
          <w:szCs w:val="24"/>
        </w:rPr>
        <w:br/>
        <w:t xml:space="preserve">financialization. </w:t>
      </w:r>
      <w:r w:rsidR="006101E0" w:rsidRPr="00434DD3">
        <w:rPr>
          <w:rFonts w:ascii="Times New Roman" w:hAnsi="Times New Roman" w:cs="Times New Roman"/>
          <w:i/>
          <w:color w:val="000000"/>
          <w:sz w:val="24"/>
          <w:szCs w:val="24"/>
          <w:lang w:val="sv-SE"/>
        </w:rPr>
        <w:t xml:space="preserve">Progress in Human Geography </w:t>
      </w:r>
      <w:r w:rsidR="006101E0" w:rsidRPr="00434DD3">
        <w:rPr>
          <w:rFonts w:ascii="Times New Roman" w:hAnsi="Times New Roman" w:cs="Times New Roman"/>
          <w:color w:val="000000"/>
          <w:sz w:val="24"/>
          <w:szCs w:val="24"/>
          <w:lang w:val="sv-SE"/>
        </w:rPr>
        <w:t>35(6):</w:t>
      </w:r>
      <w:r w:rsidR="006101E0" w:rsidRPr="00434DD3">
        <w:rPr>
          <w:rFonts w:ascii="Times New Roman" w:hAnsi="Times New Roman" w:cs="Times New Roman"/>
          <w:i/>
          <w:color w:val="000000"/>
          <w:sz w:val="24"/>
          <w:szCs w:val="24"/>
          <w:lang w:val="sv-SE"/>
        </w:rPr>
        <w:t xml:space="preserve"> </w:t>
      </w:r>
      <w:r w:rsidR="006101E0" w:rsidRPr="00434DD3">
        <w:rPr>
          <w:rFonts w:ascii="Times New Roman" w:hAnsi="Times New Roman" w:cs="Times New Roman"/>
          <w:color w:val="000000"/>
          <w:sz w:val="24"/>
          <w:szCs w:val="24"/>
          <w:lang w:val="sv-SE"/>
        </w:rPr>
        <w:t>798</w:t>
      </w:r>
      <w:r w:rsidR="006101E0" w:rsidRPr="00434DD3">
        <w:rPr>
          <w:rFonts w:ascii="Times New Roman" w:hAnsi="Times New Roman" w:cs="Times New Roman" w:hint="eastAsia"/>
          <w:color w:val="000000"/>
          <w:sz w:val="24"/>
          <w:szCs w:val="24"/>
          <w:lang w:val="sv-SE"/>
        </w:rPr>
        <w:t>–</w:t>
      </w:r>
      <w:r w:rsidR="006101E0" w:rsidRPr="00434DD3">
        <w:rPr>
          <w:rFonts w:ascii="Times New Roman" w:hAnsi="Times New Roman" w:cs="Times New Roman"/>
          <w:color w:val="000000"/>
          <w:sz w:val="24"/>
          <w:szCs w:val="24"/>
          <w:lang w:val="sv-SE"/>
        </w:rPr>
        <w:t>819.</w:t>
      </w:r>
    </w:p>
    <w:p w14:paraId="5B611259" w14:textId="77777777" w:rsidR="005E2408" w:rsidRPr="00E273E8" w:rsidRDefault="005E2408" w:rsidP="003F1D75">
      <w:pPr>
        <w:spacing w:after="0" w:line="240" w:lineRule="auto"/>
        <w:rPr>
          <w:rFonts w:ascii="Times New Roman" w:hAnsi="Times New Roman" w:cs="Times New Roman"/>
          <w:sz w:val="24"/>
          <w:szCs w:val="24"/>
          <w:lang w:val="sv-SE"/>
        </w:rPr>
      </w:pPr>
    </w:p>
    <w:p w14:paraId="3609B48D" w14:textId="15ADEC6F" w:rsidR="00EB7EE1" w:rsidRDefault="00EB7EE1" w:rsidP="005C2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r w:rsidRPr="005E2408">
        <w:rPr>
          <w:rFonts w:ascii="Times New Roman" w:hAnsi="Times New Roman" w:cs="Times New Roman"/>
          <w:sz w:val="24"/>
          <w:szCs w:val="24"/>
          <w:lang w:val="sv-SE"/>
        </w:rPr>
        <w:t xml:space="preserve">FSR </w:t>
      </w:r>
      <w:r w:rsidR="005E2408">
        <w:rPr>
          <w:rFonts w:ascii="Times New Roman" w:hAnsi="Times New Roman" w:cs="Times New Roman"/>
          <w:sz w:val="24"/>
          <w:szCs w:val="24"/>
          <w:lang w:val="sv-SE"/>
        </w:rPr>
        <w:t>(</w:t>
      </w:r>
      <w:r w:rsidRPr="005E2408">
        <w:rPr>
          <w:rFonts w:ascii="Times New Roman" w:hAnsi="Times New Roman" w:cs="Times New Roman"/>
          <w:sz w:val="24"/>
          <w:szCs w:val="24"/>
          <w:lang w:val="sv-SE"/>
        </w:rPr>
        <w:t>2014</w:t>
      </w:r>
      <w:r w:rsidR="002714DF">
        <w:rPr>
          <w:rFonts w:ascii="Times New Roman" w:hAnsi="Times New Roman" w:cs="Times New Roman"/>
          <w:sz w:val="24"/>
          <w:szCs w:val="24"/>
          <w:lang w:val="sv-SE"/>
        </w:rPr>
        <w:t>a</w:t>
      </w:r>
      <w:r w:rsidR="005E2408">
        <w:rPr>
          <w:rFonts w:ascii="Times New Roman" w:hAnsi="Times New Roman" w:cs="Times New Roman"/>
          <w:sz w:val="24"/>
          <w:szCs w:val="24"/>
          <w:lang w:val="sv-SE"/>
        </w:rPr>
        <w:t>)</w:t>
      </w:r>
      <w:r w:rsidRPr="005E2408">
        <w:rPr>
          <w:rFonts w:ascii="Times New Roman" w:hAnsi="Times New Roman" w:cs="Times New Roman"/>
          <w:sz w:val="24"/>
          <w:szCs w:val="24"/>
          <w:lang w:val="sv-SE"/>
        </w:rPr>
        <w:t xml:space="preserve"> Protokoll från </w:t>
      </w:r>
      <w:r w:rsidR="005C2533">
        <w:rPr>
          <w:rFonts w:ascii="Times New Roman" w:hAnsi="Times New Roman" w:cs="Times New Roman"/>
          <w:sz w:val="24"/>
          <w:szCs w:val="24"/>
          <w:lang w:val="sv-SE"/>
        </w:rPr>
        <w:t>Finansiella S</w:t>
      </w:r>
      <w:r w:rsidRPr="005E2408">
        <w:rPr>
          <w:rFonts w:ascii="Times New Roman" w:hAnsi="Times New Roman" w:cs="Times New Roman"/>
          <w:sz w:val="24"/>
          <w:szCs w:val="24"/>
          <w:lang w:val="sv-SE"/>
        </w:rPr>
        <w:t>tabilite</w:t>
      </w:r>
      <w:r w:rsidRPr="00656AA1">
        <w:rPr>
          <w:rFonts w:ascii="Times New Roman" w:hAnsi="Times New Roman" w:cs="Times New Roman"/>
          <w:sz w:val="24"/>
          <w:szCs w:val="24"/>
          <w:lang w:val="sv-SE"/>
        </w:rPr>
        <w:t>tsrådets möte</w:t>
      </w:r>
      <w:r w:rsidR="00742A51" w:rsidRPr="00656AA1">
        <w:rPr>
          <w:rFonts w:ascii="Times New Roman" w:hAnsi="Times New Roman" w:cs="Times New Roman"/>
          <w:sz w:val="24"/>
          <w:szCs w:val="24"/>
          <w:lang w:val="sv-SE"/>
        </w:rPr>
        <w:t>.</w:t>
      </w:r>
      <w:r w:rsidR="005C2533">
        <w:rPr>
          <w:rFonts w:ascii="Times New Roman" w:hAnsi="Times New Roman" w:cs="Times New Roman"/>
          <w:sz w:val="24"/>
          <w:szCs w:val="24"/>
          <w:lang w:val="sv-SE"/>
        </w:rPr>
        <w:t>, 10 F</w:t>
      </w:r>
      <w:r w:rsidR="005C2533" w:rsidRPr="00656AA1">
        <w:rPr>
          <w:rFonts w:ascii="Times New Roman" w:hAnsi="Times New Roman" w:cs="Times New Roman"/>
          <w:sz w:val="24"/>
          <w:szCs w:val="24"/>
          <w:lang w:val="sv-SE"/>
        </w:rPr>
        <w:t>ebr</w:t>
      </w:r>
      <w:r w:rsidR="005C2533">
        <w:rPr>
          <w:rFonts w:ascii="Times New Roman" w:hAnsi="Times New Roman" w:cs="Times New Roman"/>
          <w:sz w:val="24"/>
          <w:szCs w:val="24"/>
          <w:lang w:val="sv-SE"/>
        </w:rPr>
        <w:t>uary.</w:t>
      </w:r>
    </w:p>
    <w:p w14:paraId="2D60655B" w14:textId="77777777" w:rsidR="005C2533" w:rsidRDefault="005C2533" w:rsidP="005C2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p>
    <w:p w14:paraId="661D2F9E" w14:textId="520A8252" w:rsidR="00E749E4" w:rsidRPr="00434DD3" w:rsidRDefault="00E749E4"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r>
        <w:rPr>
          <w:rFonts w:ascii="Times New Roman" w:hAnsi="Times New Roman" w:cs="Times New Roman"/>
          <w:sz w:val="24"/>
          <w:szCs w:val="24"/>
          <w:lang w:val="sv-SE"/>
        </w:rPr>
        <w:t>FSR (2014b) Protokoll från Finansiella Stabilitetsrådets möte.</w:t>
      </w:r>
      <w:r w:rsidR="006101E0" w:rsidRPr="00434DD3">
        <w:rPr>
          <w:rFonts w:ascii="Times New Roman" w:hAnsi="Times New Roman" w:cs="Times New Roman"/>
          <w:sz w:val="24"/>
          <w:szCs w:val="24"/>
          <w:lang w:val="sv-SE"/>
        </w:rPr>
        <w:t>, 23 May.</w:t>
      </w:r>
    </w:p>
    <w:p w14:paraId="08B8BF41" w14:textId="77777777" w:rsidR="00E749E4" w:rsidRPr="00434DD3" w:rsidRDefault="00E749E4"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p>
    <w:p w14:paraId="090805C2" w14:textId="39DE72F4" w:rsidR="002714DF" w:rsidRPr="002714DF" w:rsidRDefault="002714DF"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r w:rsidRPr="002714DF">
        <w:rPr>
          <w:rFonts w:ascii="Times New Roman" w:hAnsi="Times New Roman" w:cs="Times New Roman"/>
          <w:sz w:val="24"/>
          <w:szCs w:val="24"/>
          <w:lang w:val="sv-SE"/>
        </w:rPr>
        <w:t>FSR (2014</w:t>
      </w:r>
      <w:r w:rsidR="00E749E4">
        <w:rPr>
          <w:rFonts w:ascii="Times New Roman" w:hAnsi="Times New Roman" w:cs="Times New Roman"/>
          <w:sz w:val="24"/>
          <w:szCs w:val="24"/>
          <w:lang w:val="sv-SE"/>
        </w:rPr>
        <w:t>c</w:t>
      </w:r>
      <w:r w:rsidRPr="002714DF">
        <w:rPr>
          <w:rFonts w:ascii="Times New Roman" w:hAnsi="Times New Roman" w:cs="Times New Roman"/>
          <w:sz w:val="24"/>
          <w:szCs w:val="24"/>
          <w:lang w:val="sv-SE"/>
        </w:rPr>
        <w:t xml:space="preserve">) </w:t>
      </w:r>
      <w:r w:rsidRPr="002714DF">
        <w:rPr>
          <w:rFonts w:ascii="Times New Roman" w:hAnsi="Times New Roman" w:cs="Times New Roman"/>
          <w:bCs/>
          <w:color w:val="000000"/>
          <w:sz w:val="24"/>
          <w:szCs w:val="24"/>
          <w:lang w:val="sv-SE"/>
        </w:rPr>
        <w:t xml:space="preserve">Protokoll från Finansiella </w:t>
      </w:r>
      <w:r w:rsidR="005C2533">
        <w:rPr>
          <w:rFonts w:ascii="Times New Roman" w:hAnsi="Times New Roman" w:cs="Times New Roman"/>
          <w:bCs/>
          <w:color w:val="000000"/>
          <w:sz w:val="24"/>
          <w:szCs w:val="24"/>
          <w:lang w:val="sv-SE"/>
        </w:rPr>
        <w:t>S</w:t>
      </w:r>
      <w:r w:rsidRPr="002714DF">
        <w:rPr>
          <w:rFonts w:ascii="Times New Roman" w:hAnsi="Times New Roman" w:cs="Times New Roman"/>
          <w:bCs/>
          <w:color w:val="000000"/>
          <w:sz w:val="24"/>
          <w:szCs w:val="24"/>
          <w:lang w:val="sv-SE"/>
        </w:rPr>
        <w:t xml:space="preserve">tabilitetrådets möte. </w:t>
      </w:r>
      <w:r w:rsidR="005C2533">
        <w:rPr>
          <w:rFonts w:ascii="Times New Roman" w:hAnsi="Times New Roman" w:cs="Times New Roman"/>
          <w:bCs/>
          <w:color w:val="000000"/>
          <w:sz w:val="24"/>
          <w:szCs w:val="24"/>
          <w:lang w:val="sv-SE"/>
        </w:rPr>
        <w:t>11 November.</w:t>
      </w:r>
    </w:p>
    <w:p w14:paraId="13D1AAF6" w14:textId="77777777" w:rsidR="005E2408" w:rsidRDefault="005E2408"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p>
    <w:p w14:paraId="6D985DC8" w14:textId="4767C48B" w:rsidR="00EB7EE1" w:rsidRPr="00434DD3"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r w:rsidRPr="00656AA1">
        <w:rPr>
          <w:rFonts w:ascii="Times New Roman" w:hAnsi="Times New Roman" w:cs="Times New Roman"/>
          <w:sz w:val="24"/>
          <w:szCs w:val="24"/>
          <w:lang w:val="sv-SE"/>
        </w:rPr>
        <w:t xml:space="preserve">FSR </w:t>
      </w:r>
      <w:r w:rsidR="005E2408">
        <w:rPr>
          <w:rFonts w:ascii="Times New Roman" w:hAnsi="Times New Roman" w:cs="Times New Roman"/>
          <w:sz w:val="24"/>
          <w:szCs w:val="24"/>
          <w:lang w:val="sv-SE"/>
        </w:rPr>
        <w:t>(</w:t>
      </w:r>
      <w:r w:rsidRPr="00656AA1">
        <w:rPr>
          <w:rFonts w:ascii="Times New Roman" w:hAnsi="Times New Roman" w:cs="Times New Roman"/>
          <w:sz w:val="24"/>
          <w:szCs w:val="24"/>
          <w:lang w:val="sv-SE"/>
        </w:rPr>
        <w:t>2015a</w:t>
      </w:r>
      <w:r w:rsidR="005E2408">
        <w:rPr>
          <w:rFonts w:ascii="Times New Roman" w:hAnsi="Times New Roman" w:cs="Times New Roman"/>
          <w:sz w:val="24"/>
          <w:szCs w:val="24"/>
          <w:lang w:val="sv-SE"/>
        </w:rPr>
        <w:t>)</w:t>
      </w:r>
      <w:r w:rsidR="005E2408" w:rsidRPr="00656AA1">
        <w:rPr>
          <w:rFonts w:ascii="Times New Roman" w:hAnsi="Times New Roman" w:cs="Times New Roman"/>
          <w:sz w:val="24"/>
          <w:szCs w:val="24"/>
          <w:lang w:val="sv-SE"/>
        </w:rPr>
        <w:t xml:space="preserve"> </w:t>
      </w:r>
      <w:r w:rsidRPr="00656AA1">
        <w:rPr>
          <w:rFonts w:ascii="Times New Roman" w:hAnsi="Times New Roman" w:cs="Times New Roman"/>
          <w:sz w:val="24"/>
          <w:szCs w:val="24"/>
          <w:lang w:val="sv-SE"/>
        </w:rPr>
        <w:t xml:space="preserve">Protokoll från Finansiella </w:t>
      </w:r>
      <w:r w:rsidR="005C2533">
        <w:rPr>
          <w:rFonts w:ascii="Times New Roman" w:hAnsi="Times New Roman" w:cs="Times New Roman"/>
          <w:sz w:val="24"/>
          <w:szCs w:val="24"/>
          <w:lang w:val="sv-SE"/>
        </w:rPr>
        <w:t>S</w:t>
      </w:r>
      <w:r w:rsidRPr="00656AA1">
        <w:rPr>
          <w:rFonts w:ascii="Times New Roman" w:hAnsi="Times New Roman" w:cs="Times New Roman"/>
          <w:sz w:val="24"/>
          <w:szCs w:val="24"/>
          <w:lang w:val="sv-SE"/>
        </w:rPr>
        <w:t>tabilitetsrådets möte</w:t>
      </w:r>
      <w:r w:rsidR="005C2533">
        <w:rPr>
          <w:rFonts w:ascii="Times New Roman" w:hAnsi="Times New Roman" w:cs="Times New Roman"/>
          <w:sz w:val="24"/>
          <w:szCs w:val="24"/>
          <w:lang w:val="sv-SE"/>
        </w:rPr>
        <w:t xml:space="preserve">. </w:t>
      </w:r>
      <w:r w:rsidR="006101E0" w:rsidRPr="00434DD3">
        <w:rPr>
          <w:rFonts w:ascii="Times New Roman" w:hAnsi="Times New Roman" w:cs="Times New Roman"/>
          <w:sz w:val="24"/>
          <w:szCs w:val="24"/>
          <w:lang w:val="sv-SE"/>
        </w:rPr>
        <w:t>15 June.</w:t>
      </w:r>
    </w:p>
    <w:p w14:paraId="0952A743" w14:textId="77777777" w:rsidR="005E2408" w:rsidRPr="00434DD3" w:rsidRDefault="005E2408"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p>
    <w:p w14:paraId="42E77481" w14:textId="60539806" w:rsidR="005C2533"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r w:rsidRPr="00656AA1">
        <w:rPr>
          <w:rFonts w:ascii="Times New Roman" w:hAnsi="Times New Roman" w:cs="Times New Roman"/>
          <w:sz w:val="24"/>
          <w:szCs w:val="24"/>
          <w:lang w:val="sv-SE"/>
        </w:rPr>
        <w:t xml:space="preserve">FSR </w:t>
      </w:r>
      <w:r w:rsidR="005E2408">
        <w:rPr>
          <w:rFonts w:ascii="Times New Roman" w:hAnsi="Times New Roman" w:cs="Times New Roman"/>
          <w:sz w:val="24"/>
          <w:szCs w:val="24"/>
          <w:lang w:val="sv-SE"/>
        </w:rPr>
        <w:t>(</w:t>
      </w:r>
      <w:r w:rsidRPr="00656AA1">
        <w:rPr>
          <w:rFonts w:ascii="Times New Roman" w:hAnsi="Times New Roman" w:cs="Times New Roman"/>
          <w:sz w:val="24"/>
          <w:szCs w:val="24"/>
          <w:lang w:val="sv-SE"/>
        </w:rPr>
        <w:t>2015b</w:t>
      </w:r>
      <w:r w:rsidR="005E2408">
        <w:rPr>
          <w:rFonts w:ascii="Times New Roman" w:hAnsi="Times New Roman" w:cs="Times New Roman"/>
          <w:sz w:val="24"/>
          <w:szCs w:val="24"/>
          <w:lang w:val="sv-SE"/>
        </w:rPr>
        <w:t>)</w:t>
      </w:r>
      <w:r w:rsidRPr="00656AA1">
        <w:rPr>
          <w:rFonts w:ascii="Times New Roman" w:hAnsi="Times New Roman" w:cs="Times New Roman"/>
          <w:sz w:val="24"/>
          <w:szCs w:val="24"/>
          <w:lang w:val="sv-SE"/>
        </w:rPr>
        <w:t xml:space="preserve"> P</w:t>
      </w:r>
      <w:r w:rsidR="005E2408">
        <w:rPr>
          <w:rFonts w:ascii="Times New Roman" w:hAnsi="Times New Roman" w:cs="Times New Roman"/>
          <w:sz w:val="24"/>
          <w:szCs w:val="24"/>
          <w:lang w:val="sv-SE"/>
        </w:rPr>
        <w:t>romemoria</w:t>
      </w:r>
      <w:r w:rsidRPr="00656AA1">
        <w:rPr>
          <w:rFonts w:ascii="Times New Roman" w:hAnsi="Times New Roman" w:cs="Times New Roman"/>
          <w:sz w:val="24"/>
          <w:szCs w:val="24"/>
          <w:lang w:val="sv-SE"/>
        </w:rPr>
        <w:t>: Drivkrafter bakom hushållens skuldsättning</w:t>
      </w:r>
      <w:r w:rsidR="005C2533">
        <w:rPr>
          <w:rFonts w:ascii="Times New Roman" w:hAnsi="Times New Roman" w:cs="Times New Roman"/>
          <w:sz w:val="24"/>
          <w:szCs w:val="24"/>
          <w:lang w:val="sv-SE"/>
        </w:rPr>
        <w:t xml:space="preserve">., 3 </w:t>
      </w:r>
    </w:p>
    <w:p w14:paraId="446D576C" w14:textId="77777777" w:rsidR="00EB7EE1" w:rsidRPr="00656AA1" w:rsidRDefault="005C2533"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r>
        <w:rPr>
          <w:rFonts w:ascii="Times New Roman" w:hAnsi="Times New Roman" w:cs="Times New Roman"/>
          <w:sz w:val="24"/>
          <w:szCs w:val="24"/>
          <w:lang w:val="sv-SE"/>
        </w:rPr>
        <w:t>July.</w:t>
      </w:r>
    </w:p>
    <w:p w14:paraId="31BFACEB" w14:textId="77777777" w:rsidR="005E2408" w:rsidRDefault="005E2408"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p>
    <w:p w14:paraId="21596F51" w14:textId="6434031D" w:rsidR="00AE7EF1" w:rsidRPr="00434DD3" w:rsidRDefault="00EB7EE1" w:rsidP="00434DD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lang w:val="sv-SE"/>
        </w:rPr>
      </w:pPr>
      <w:r w:rsidRPr="00656AA1">
        <w:rPr>
          <w:rFonts w:ascii="Times New Roman" w:hAnsi="Times New Roman" w:cs="Times New Roman"/>
          <w:sz w:val="24"/>
          <w:szCs w:val="24"/>
          <w:lang w:val="sv-SE"/>
        </w:rPr>
        <w:t xml:space="preserve">FSR </w:t>
      </w:r>
      <w:r w:rsidR="005E2408">
        <w:rPr>
          <w:rFonts w:ascii="Times New Roman" w:hAnsi="Times New Roman" w:cs="Times New Roman"/>
          <w:sz w:val="24"/>
          <w:szCs w:val="24"/>
          <w:lang w:val="sv-SE"/>
        </w:rPr>
        <w:t>(</w:t>
      </w:r>
      <w:r w:rsidRPr="00656AA1">
        <w:rPr>
          <w:rFonts w:ascii="Times New Roman" w:hAnsi="Times New Roman" w:cs="Times New Roman"/>
          <w:sz w:val="24"/>
          <w:szCs w:val="24"/>
          <w:lang w:val="sv-SE"/>
        </w:rPr>
        <w:t>2015c</w:t>
      </w:r>
      <w:r w:rsidR="005E2408">
        <w:rPr>
          <w:rFonts w:ascii="Times New Roman" w:hAnsi="Times New Roman" w:cs="Times New Roman"/>
          <w:sz w:val="24"/>
          <w:szCs w:val="24"/>
          <w:lang w:val="sv-SE"/>
        </w:rPr>
        <w:t>)</w:t>
      </w:r>
      <w:r w:rsidRPr="00656AA1">
        <w:rPr>
          <w:rFonts w:ascii="Times New Roman" w:hAnsi="Times New Roman" w:cs="Times New Roman"/>
          <w:sz w:val="24"/>
          <w:szCs w:val="24"/>
          <w:lang w:val="sv-SE"/>
        </w:rPr>
        <w:t xml:space="preserve"> Protokoll från Finansiella </w:t>
      </w:r>
      <w:r w:rsidR="005C2533">
        <w:rPr>
          <w:rFonts w:ascii="Times New Roman" w:hAnsi="Times New Roman" w:cs="Times New Roman"/>
          <w:sz w:val="24"/>
          <w:szCs w:val="24"/>
          <w:lang w:val="sv-SE"/>
        </w:rPr>
        <w:t>S</w:t>
      </w:r>
      <w:r w:rsidRPr="00656AA1">
        <w:rPr>
          <w:rFonts w:ascii="Times New Roman" w:hAnsi="Times New Roman" w:cs="Times New Roman"/>
          <w:sz w:val="24"/>
          <w:szCs w:val="24"/>
          <w:lang w:val="sv-SE"/>
        </w:rPr>
        <w:t>tabilitetsrådets möte</w:t>
      </w:r>
      <w:r w:rsidR="005C2533">
        <w:rPr>
          <w:rFonts w:ascii="Times New Roman" w:hAnsi="Times New Roman" w:cs="Times New Roman"/>
          <w:sz w:val="24"/>
          <w:szCs w:val="24"/>
          <w:lang w:val="sv-SE"/>
        </w:rPr>
        <w:t>.</w:t>
      </w:r>
      <w:r w:rsidR="006101E0" w:rsidRPr="00434DD3">
        <w:rPr>
          <w:rFonts w:ascii="Times New Roman" w:hAnsi="Times New Roman" w:cs="Times New Roman"/>
          <w:sz w:val="24"/>
          <w:szCs w:val="24"/>
          <w:lang w:val="sv-SE"/>
        </w:rPr>
        <w:t>, 16 December.</w:t>
      </w:r>
    </w:p>
    <w:p w14:paraId="7F1035E3" w14:textId="77777777" w:rsidR="005E2408" w:rsidRPr="00434DD3" w:rsidRDefault="005E2408" w:rsidP="003F1D75">
      <w:pPr>
        <w:spacing w:after="0" w:line="240" w:lineRule="auto"/>
        <w:rPr>
          <w:rFonts w:ascii="Times New Roman" w:hAnsi="Times New Roman" w:cs="Times New Roman"/>
          <w:sz w:val="24"/>
          <w:szCs w:val="24"/>
          <w:lang w:val="sv-SE"/>
        </w:rPr>
      </w:pPr>
    </w:p>
    <w:p w14:paraId="2BF03FE6" w14:textId="77777777" w:rsidR="00066882" w:rsidRDefault="006101E0" w:rsidP="003F1D75">
      <w:pPr>
        <w:spacing w:after="0" w:line="240" w:lineRule="auto"/>
        <w:rPr>
          <w:rFonts w:ascii="Times New Roman" w:hAnsi="Times New Roman" w:cs="Times New Roman"/>
          <w:sz w:val="24"/>
          <w:szCs w:val="24"/>
          <w:lang w:val="en-US"/>
        </w:rPr>
      </w:pPr>
      <w:r w:rsidRPr="00434DD3">
        <w:rPr>
          <w:rFonts w:ascii="Times New Roman" w:hAnsi="Times New Roman" w:cs="Times New Roman"/>
          <w:sz w:val="24"/>
          <w:szCs w:val="24"/>
          <w:lang w:val="sv-SE"/>
        </w:rPr>
        <w:t xml:space="preserve">FSR (2016) Protokoll från Finansiella Stabilitetsrådets </w:t>
      </w:r>
      <w:r w:rsidR="00066882" w:rsidRPr="00066882">
        <w:rPr>
          <w:rFonts w:ascii="Times New Roman" w:hAnsi="Times New Roman" w:cs="Times New Roman"/>
          <w:sz w:val="24"/>
          <w:szCs w:val="24"/>
          <w:lang w:val="sv-SE"/>
        </w:rPr>
        <w:t>m</w:t>
      </w:r>
      <w:r w:rsidR="00066882">
        <w:rPr>
          <w:rFonts w:ascii="Times New Roman" w:hAnsi="Times New Roman" w:cs="Times New Roman"/>
          <w:sz w:val="24"/>
          <w:szCs w:val="24"/>
          <w:lang w:val="sv-SE"/>
        </w:rPr>
        <w:t>ö</w:t>
      </w:r>
      <w:r w:rsidRPr="00434DD3">
        <w:rPr>
          <w:rFonts w:ascii="Times New Roman" w:hAnsi="Times New Roman" w:cs="Times New Roman"/>
          <w:sz w:val="24"/>
          <w:szCs w:val="24"/>
          <w:lang w:val="sv-SE"/>
        </w:rPr>
        <w:t xml:space="preserve">te. </w:t>
      </w:r>
      <w:r w:rsidRPr="00434DD3">
        <w:rPr>
          <w:rFonts w:ascii="Times New Roman" w:hAnsi="Times New Roman" w:cs="Times New Roman"/>
          <w:sz w:val="24"/>
          <w:szCs w:val="24"/>
          <w:lang w:val="en-US"/>
        </w:rPr>
        <w:t>13 June.</w:t>
      </w:r>
    </w:p>
    <w:p w14:paraId="3AD02CE7" w14:textId="77777777" w:rsidR="00066882" w:rsidRPr="00434DD3" w:rsidRDefault="00066882" w:rsidP="003F1D75">
      <w:pPr>
        <w:spacing w:after="0" w:line="240" w:lineRule="auto"/>
        <w:rPr>
          <w:rFonts w:ascii="Times New Roman" w:hAnsi="Times New Roman" w:cs="Times New Roman"/>
          <w:sz w:val="24"/>
          <w:szCs w:val="24"/>
          <w:lang w:val="en-US"/>
        </w:rPr>
      </w:pPr>
    </w:p>
    <w:p w14:paraId="5F57654B" w14:textId="77777777" w:rsidR="00EB7EE1" w:rsidRDefault="00EB7EE1" w:rsidP="003F1D75">
      <w:pPr>
        <w:spacing w:after="0" w:line="240" w:lineRule="auto"/>
        <w:rPr>
          <w:rFonts w:ascii="Times New Roman" w:hAnsi="Times New Roman" w:cs="Times New Roman"/>
          <w:sz w:val="24"/>
          <w:szCs w:val="24"/>
        </w:rPr>
      </w:pPr>
      <w:r w:rsidRPr="005E2408">
        <w:rPr>
          <w:rFonts w:ascii="Times New Roman" w:hAnsi="Times New Roman" w:cs="Times New Roman"/>
          <w:sz w:val="24"/>
          <w:szCs w:val="24"/>
        </w:rPr>
        <w:t xml:space="preserve">Galati G and Moessner R </w:t>
      </w:r>
      <w:r w:rsidR="005E2408" w:rsidRPr="005E2408">
        <w:rPr>
          <w:rFonts w:ascii="Times New Roman" w:hAnsi="Times New Roman" w:cs="Times New Roman"/>
          <w:sz w:val="24"/>
          <w:szCs w:val="24"/>
        </w:rPr>
        <w:t>(</w:t>
      </w:r>
      <w:r w:rsidRPr="005E2408">
        <w:rPr>
          <w:rFonts w:ascii="Times New Roman" w:hAnsi="Times New Roman" w:cs="Times New Roman"/>
          <w:sz w:val="24"/>
          <w:szCs w:val="24"/>
        </w:rPr>
        <w:t>2013</w:t>
      </w:r>
      <w:r w:rsidR="005E2408" w:rsidRPr="005E2408">
        <w:rPr>
          <w:rFonts w:ascii="Times New Roman" w:hAnsi="Times New Roman" w:cs="Times New Roman"/>
          <w:sz w:val="24"/>
          <w:szCs w:val="24"/>
        </w:rPr>
        <w:t xml:space="preserve">) </w:t>
      </w:r>
      <w:r w:rsidRPr="00656AA1">
        <w:rPr>
          <w:rFonts w:ascii="Times New Roman" w:hAnsi="Times New Roman" w:cs="Times New Roman"/>
          <w:sz w:val="24"/>
          <w:szCs w:val="24"/>
        </w:rPr>
        <w:t>Macroprudential Policy – A Literature Review</w:t>
      </w:r>
      <w:r w:rsidR="005E2408">
        <w:rPr>
          <w:rFonts w:ascii="Times New Roman" w:hAnsi="Times New Roman" w:cs="Times New Roman"/>
          <w:sz w:val="24"/>
          <w:szCs w:val="24"/>
        </w:rPr>
        <w:t>.</w:t>
      </w:r>
      <w:r w:rsidRPr="00656AA1">
        <w:rPr>
          <w:rFonts w:ascii="Times New Roman" w:hAnsi="Times New Roman" w:cs="Times New Roman"/>
          <w:sz w:val="24"/>
          <w:szCs w:val="24"/>
        </w:rPr>
        <w:t xml:space="preserve"> </w:t>
      </w:r>
      <w:r w:rsidRPr="00656AA1">
        <w:rPr>
          <w:rFonts w:ascii="Times New Roman" w:hAnsi="Times New Roman" w:cs="Times New Roman"/>
          <w:i/>
          <w:iCs/>
          <w:sz w:val="24"/>
          <w:szCs w:val="24"/>
        </w:rPr>
        <w:t xml:space="preserve">Journal of Economic Surveys </w:t>
      </w:r>
      <w:r w:rsidRPr="00656AA1">
        <w:rPr>
          <w:rFonts w:ascii="Times New Roman" w:hAnsi="Times New Roman" w:cs="Times New Roman"/>
          <w:sz w:val="24"/>
          <w:szCs w:val="24"/>
        </w:rPr>
        <w:t>27</w:t>
      </w:r>
      <w:r w:rsidR="005E2408">
        <w:rPr>
          <w:rFonts w:ascii="Times New Roman" w:hAnsi="Times New Roman" w:cs="Times New Roman"/>
          <w:sz w:val="24"/>
          <w:szCs w:val="24"/>
        </w:rPr>
        <w:t>(</w:t>
      </w:r>
      <w:r w:rsidRPr="00656AA1">
        <w:rPr>
          <w:rFonts w:ascii="Times New Roman" w:hAnsi="Times New Roman" w:cs="Times New Roman"/>
          <w:sz w:val="24"/>
          <w:szCs w:val="24"/>
        </w:rPr>
        <w:t>5</w:t>
      </w:r>
      <w:r w:rsidR="005E2408">
        <w:rPr>
          <w:rFonts w:ascii="Times New Roman" w:hAnsi="Times New Roman" w:cs="Times New Roman"/>
          <w:sz w:val="24"/>
          <w:szCs w:val="24"/>
        </w:rPr>
        <w:t>):</w:t>
      </w:r>
      <w:r w:rsidRPr="00656AA1">
        <w:rPr>
          <w:rFonts w:ascii="Times New Roman" w:hAnsi="Times New Roman" w:cs="Times New Roman"/>
          <w:sz w:val="24"/>
          <w:szCs w:val="24"/>
        </w:rPr>
        <w:t xml:space="preserve"> 846–878.</w:t>
      </w:r>
    </w:p>
    <w:p w14:paraId="6266F580" w14:textId="77777777" w:rsidR="00E0150C" w:rsidRDefault="00E0150C" w:rsidP="003F1D75">
      <w:pPr>
        <w:spacing w:after="0" w:line="240" w:lineRule="auto"/>
        <w:rPr>
          <w:rFonts w:ascii="Times New Roman" w:hAnsi="Times New Roman" w:cs="Times New Roman"/>
          <w:sz w:val="24"/>
          <w:szCs w:val="24"/>
        </w:rPr>
      </w:pPr>
    </w:p>
    <w:p w14:paraId="22E51987" w14:textId="30A67730" w:rsidR="00E0150C" w:rsidRPr="002F13D5" w:rsidRDefault="00E0150C" w:rsidP="00BC615D">
      <w:pPr>
        <w:autoSpaceDE w:val="0"/>
        <w:autoSpaceDN w:val="0"/>
        <w:adjustRightInd w:val="0"/>
        <w:spacing w:after="0" w:line="240" w:lineRule="auto"/>
        <w:rPr>
          <w:rFonts w:ascii="Times New Roman" w:hAnsi="Times New Roman" w:cs="Times New Roman"/>
          <w:sz w:val="24"/>
          <w:szCs w:val="24"/>
        </w:rPr>
      </w:pPr>
      <w:r w:rsidRPr="002F13D5">
        <w:rPr>
          <w:rFonts w:ascii="Times New Roman" w:hAnsi="Times New Roman" w:cs="Times New Roman"/>
          <w:sz w:val="24"/>
          <w:szCs w:val="24"/>
        </w:rPr>
        <w:t xml:space="preserve">Galati G and Moessner R (2017) </w:t>
      </w:r>
      <w:r w:rsidRPr="00BC615D">
        <w:rPr>
          <w:rFonts w:ascii="Times New Roman" w:hAnsi="Times New Roman" w:cs="Times New Roman"/>
          <w:sz w:val="24"/>
          <w:szCs w:val="24"/>
        </w:rPr>
        <w:t xml:space="preserve">What Do We Know About the Effects of Macroprudential Policy? </w:t>
      </w:r>
      <w:r w:rsidRPr="00BC615D">
        <w:rPr>
          <w:rFonts w:ascii="Times New Roman" w:hAnsi="Times New Roman" w:cs="Times New Roman"/>
          <w:i/>
          <w:sz w:val="24"/>
          <w:szCs w:val="24"/>
        </w:rPr>
        <w:t>Economica</w:t>
      </w:r>
      <w:r w:rsidRPr="00BC615D">
        <w:rPr>
          <w:rFonts w:ascii="Times New Roman" w:hAnsi="Times New Roman" w:cs="Times New Roman"/>
          <w:sz w:val="24"/>
          <w:szCs w:val="24"/>
        </w:rPr>
        <w:t>. Early view: doi:10.1111/ecca.12229.</w:t>
      </w:r>
    </w:p>
    <w:p w14:paraId="09AF9742" w14:textId="77777777" w:rsidR="005E2408" w:rsidRPr="00656AA1" w:rsidRDefault="005E2408" w:rsidP="003F1D75">
      <w:pPr>
        <w:spacing w:after="0" w:line="240" w:lineRule="auto"/>
        <w:rPr>
          <w:rFonts w:ascii="Times New Roman" w:hAnsi="Times New Roman" w:cs="Times New Roman"/>
          <w:sz w:val="24"/>
          <w:szCs w:val="24"/>
        </w:rPr>
      </w:pPr>
    </w:p>
    <w:p w14:paraId="304A7FDE" w14:textId="77777777" w:rsidR="00EB7EE1" w:rsidRPr="00162CE2" w:rsidRDefault="00EB7EE1" w:rsidP="003F1D75">
      <w:pPr>
        <w:spacing w:after="0" w:line="240" w:lineRule="auto"/>
        <w:rPr>
          <w:rFonts w:ascii="Times New Roman" w:hAnsi="Times New Roman" w:cs="Times New Roman"/>
          <w:sz w:val="24"/>
          <w:szCs w:val="24"/>
        </w:rPr>
      </w:pPr>
      <w:r w:rsidRPr="00A14C31">
        <w:rPr>
          <w:rFonts w:ascii="Times New Roman" w:hAnsi="Times New Roman" w:cs="Times New Roman"/>
          <w:sz w:val="24"/>
          <w:szCs w:val="24"/>
        </w:rPr>
        <w:t>Goodfriend M and King</w:t>
      </w:r>
      <w:r w:rsidR="005E2408" w:rsidRPr="00A14C31">
        <w:rPr>
          <w:rFonts w:ascii="Times New Roman" w:hAnsi="Times New Roman" w:cs="Times New Roman"/>
          <w:sz w:val="24"/>
          <w:szCs w:val="24"/>
        </w:rPr>
        <w:t xml:space="preserve"> M</w:t>
      </w:r>
      <w:r w:rsidRPr="00A14C31">
        <w:rPr>
          <w:rFonts w:ascii="Times New Roman" w:hAnsi="Times New Roman" w:cs="Times New Roman"/>
          <w:sz w:val="24"/>
          <w:szCs w:val="24"/>
        </w:rPr>
        <w:t xml:space="preserve"> </w:t>
      </w:r>
      <w:r w:rsidR="005E2408" w:rsidRPr="00A14C31">
        <w:rPr>
          <w:rFonts w:ascii="Times New Roman" w:hAnsi="Times New Roman" w:cs="Times New Roman"/>
          <w:sz w:val="24"/>
          <w:szCs w:val="24"/>
        </w:rPr>
        <w:t>(</w:t>
      </w:r>
      <w:r w:rsidRPr="00A14C31">
        <w:rPr>
          <w:rFonts w:ascii="Times New Roman" w:hAnsi="Times New Roman" w:cs="Times New Roman"/>
          <w:sz w:val="24"/>
          <w:szCs w:val="24"/>
        </w:rPr>
        <w:t>2016</w:t>
      </w:r>
      <w:r w:rsidR="005E2408" w:rsidRPr="00A14C31">
        <w:rPr>
          <w:rFonts w:ascii="Times New Roman" w:hAnsi="Times New Roman" w:cs="Times New Roman"/>
          <w:sz w:val="24"/>
          <w:szCs w:val="24"/>
        </w:rPr>
        <w:t>)</w:t>
      </w:r>
      <w:r w:rsidRPr="00A14C31">
        <w:rPr>
          <w:rFonts w:ascii="Times New Roman" w:hAnsi="Times New Roman" w:cs="Times New Roman"/>
          <w:sz w:val="24"/>
          <w:szCs w:val="24"/>
        </w:rPr>
        <w:t xml:space="preserve"> Review of the Riksbank’s Monetary Policy 2010-2015.</w:t>
      </w:r>
      <w:r w:rsidR="00A14C31" w:rsidRPr="00A14C31">
        <w:rPr>
          <w:rFonts w:ascii="Times New Roman" w:hAnsi="Times New Roman" w:cs="Times New Roman"/>
          <w:sz w:val="24"/>
          <w:szCs w:val="24"/>
        </w:rPr>
        <w:t xml:space="preserve"> </w:t>
      </w:r>
      <w:r w:rsidR="00A14C31" w:rsidRPr="00162CE2">
        <w:rPr>
          <w:rFonts w:ascii="Times New Roman" w:hAnsi="Times New Roman" w:cs="Times New Roman"/>
          <w:sz w:val="24"/>
          <w:szCs w:val="24"/>
        </w:rPr>
        <w:t xml:space="preserve">Stockholm: Riksdagstryckeriet. Report no. </w:t>
      </w:r>
      <w:r w:rsidR="00A14C31" w:rsidRPr="00162CE2">
        <w:rPr>
          <w:rFonts w:ascii="Times New Roman" w:hAnsi="Times New Roman" w:cs="Times New Roman"/>
          <w:color w:val="000000"/>
          <w:sz w:val="24"/>
          <w:szCs w:val="24"/>
        </w:rPr>
        <w:t>2015/16:RFR7, 19 January.</w:t>
      </w:r>
    </w:p>
    <w:p w14:paraId="05042C2A" w14:textId="77777777" w:rsidR="004576BB" w:rsidRPr="00162CE2" w:rsidRDefault="004576BB"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rPr>
      </w:pPr>
    </w:p>
    <w:p w14:paraId="44233B1D" w14:textId="324C572A" w:rsidR="00AE7EF1" w:rsidRPr="00434DD3" w:rsidRDefault="006101E0" w:rsidP="00434D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eastAsia="Times New Roman" w:hAnsi="Times New Roman" w:cs="Times New Roman"/>
          <w:sz w:val="24"/>
          <w:szCs w:val="24"/>
          <w:lang w:eastAsia="en-GB"/>
        </w:rPr>
      </w:pPr>
      <w:r w:rsidRPr="00434DD3">
        <w:rPr>
          <w:rFonts w:ascii="Times New Roman" w:eastAsia="Times New Roman" w:hAnsi="Times New Roman" w:cs="Times New Roman"/>
          <w:sz w:val="24"/>
          <w:szCs w:val="24"/>
          <w:lang w:eastAsia="en-GB"/>
        </w:rPr>
        <w:t xml:space="preserve">Haldane AG (2013) Why institutions matter (more than ever). Available on: </w:t>
      </w:r>
    </w:p>
    <w:p w14:paraId="169F965D" w14:textId="77777777" w:rsidR="00162CE2" w:rsidRPr="00434DD3" w:rsidRDefault="00EC5D01" w:rsidP="00162CE2">
      <w:pPr>
        <w:spacing w:after="0" w:line="240" w:lineRule="auto"/>
        <w:rPr>
          <w:rFonts w:ascii="Times New Roman" w:eastAsia="Times New Roman" w:hAnsi="Times New Roman" w:cs="Times New Roman"/>
          <w:sz w:val="24"/>
          <w:szCs w:val="24"/>
          <w:lang w:eastAsia="en-GB"/>
        </w:rPr>
      </w:pPr>
      <w:hyperlink r:id="rId8" w:history="1">
        <w:r w:rsidR="006101E0" w:rsidRPr="00434DD3">
          <w:rPr>
            <w:rStyle w:val="Hyperlink"/>
            <w:rFonts w:ascii="Times New Roman" w:eastAsia="Times New Roman" w:hAnsi="Times New Roman" w:cs="Times New Roman"/>
            <w:sz w:val="24"/>
            <w:szCs w:val="24"/>
            <w:lang w:eastAsia="en-GB"/>
          </w:rPr>
          <w:t>http://www.bankofengland.co.uk/publications/Documents/speeches/2013/speech676.pdf</w:t>
        </w:r>
      </w:hyperlink>
      <w:r w:rsidR="006101E0" w:rsidRPr="00434DD3">
        <w:rPr>
          <w:rFonts w:ascii="Times New Roman" w:eastAsia="Times New Roman" w:hAnsi="Times New Roman" w:cs="Times New Roman"/>
          <w:sz w:val="24"/>
          <w:szCs w:val="24"/>
          <w:lang w:eastAsia="en-GB"/>
        </w:rPr>
        <w:t>. Accessed on 21.12.2015.</w:t>
      </w:r>
    </w:p>
    <w:p w14:paraId="03582490" w14:textId="77777777" w:rsidR="005E2408" w:rsidRDefault="005E2408" w:rsidP="003F1D75">
      <w:pPr>
        <w:spacing w:after="0" w:line="240" w:lineRule="auto"/>
        <w:rPr>
          <w:rFonts w:ascii="Times New Roman" w:hAnsi="Times New Roman" w:cs="Times New Roman"/>
          <w:sz w:val="24"/>
          <w:szCs w:val="24"/>
        </w:rPr>
      </w:pPr>
    </w:p>
    <w:p w14:paraId="677F5352" w14:textId="77777777" w:rsidR="00C44AF1" w:rsidRPr="00C44AF1" w:rsidRDefault="006101E0" w:rsidP="003F1D75">
      <w:pPr>
        <w:spacing w:after="0" w:line="240" w:lineRule="auto"/>
        <w:rPr>
          <w:rFonts w:ascii="Times New Roman" w:hAnsi="Times New Roman" w:cs="Times New Roman"/>
          <w:sz w:val="24"/>
          <w:szCs w:val="24"/>
        </w:rPr>
      </w:pPr>
      <w:r w:rsidRPr="00434DD3">
        <w:rPr>
          <w:rFonts w:ascii="Times New Roman" w:hAnsi="Times New Roman" w:cs="Times New Roman"/>
          <w:color w:val="000000"/>
          <w:sz w:val="24"/>
          <w:szCs w:val="24"/>
        </w:rPr>
        <w:t xml:space="preserve">Harvey D (2010) </w:t>
      </w:r>
      <w:r w:rsidRPr="00434DD3">
        <w:rPr>
          <w:rFonts w:ascii="Times New Roman" w:hAnsi="Times New Roman" w:cs="Times New Roman"/>
          <w:i/>
          <w:color w:val="000000"/>
          <w:sz w:val="24"/>
          <w:szCs w:val="24"/>
        </w:rPr>
        <w:t>The Enigma of Capital</w:t>
      </w:r>
      <w:r w:rsidRPr="00434DD3">
        <w:rPr>
          <w:rFonts w:ascii="Times New Roman" w:hAnsi="Times New Roman" w:cs="Times New Roman"/>
          <w:color w:val="000000"/>
          <w:sz w:val="24"/>
          <w:szCs w:val="24"/>
        </w:rPr>
        <w:t>. London: Profile.</w:t>
      </w:r>
    </w:p>
    <w:p w14:paraId="603902D4" w14:textId="77777777" w:rsidR="00C44AF1" w:rsidRPr="00162CE2" w:rsidRDefault="00C44AF1" w:rsidP="003F1D75">
      <w:pPr>
        <w:spacing w:after="0" w:line="240" w:lineRule="auto"/>
        <w:rPr>
          <w:rFonts w:ascii="Times New Roman" w:hAnsi="Times New Roman" w:cs="Times New Roman"/>
          <w:sz w:val="24"/>
          <w:szCs w:val="24"/>
        </w:rPr>
      </w:pPr>
    </w:p>
    <w:p w14:paraId="062E6FA3" w14:textId="77777777" w:rsidR="00EB7EE1" w:rsidRPr="00656AA1" w:rsidRDefault="00EB7EE1" w:rsidP="003F1D75">
      <w:pPr>
        <w:spacing w:after="0" w:line="240" w:lineRule="auto"/>
        <w:rPr>
          <w:rFonts w:ascii="Times New Roman" w:hAnsi="Times New Roman" w:cs="Times New Roman"/>
          <w:sz w:val="24"/>
          <w:szCs w:val="24"/>
        </w:rPr>
      </w:pPr>
      <w:r w:rsidRPr="00656AA1">
        <w:rPr>
          <w:rFonts w:ascii="Times New Roman" w:hAnsi="Times New Roman" w:cs="Times New Roman"/>
          <w:sz w:val="24"/>
          <w:szCs w:val="24"/>
        </w:rPr>
        <w:t xml:space="preserve">Hein E </w:t>
      </w:r>
      <w:r w:rsidR="005B3135">
        <w:rPr>
          <w:rFonts w:ascii="Times New Roman" w:hAnsi="Times New Roman" w:cs="Times New Roman"/>
          <w:sz w:val="24"/>
          <w:szCs w:val="24"/>
        </w:rPr>
        <w:t>(</w:t>
      </w:r>
      <w:r w:rsidRPr="00656AA1">
        <w:rPr>
          <w:rFonts w:ascii="Times New Roman" w:hAnsi="Times New Roman" w:cs="Times New Roman"/>
          <w:sz w:val="24"/>
          <w:szCs w:val="24"/>
        </w:rPr>
        <w:t>2012</w:t>
      </w:r>
      <w:r w:rsidR="005B3135">
        <w:rPr>
          <w:rFonts w:ascii="Times New Roman" w:hAnsi="Times New Roman" w:cs="Times New Roman"/>
          <w:sz w:val="24"/>
          <w:szCs w:val="24"/>
        </w:rPr>
        <w:t>)</w:t>
      </w:r>
      <w:r w:rsidR="005B3135" w:rsidRPr="00656AA1">
        <w:rPr>
          <w:rFonts w:ascii="Times New Roman" w:hAnsi="Times New Roman" w:cs="Times New Roman"/>
          <w:sz w:val="24"/>
          <w:szCs w:val="24"/>
        </w:rPr>
        <w:t xml:space="preserve"> </w:t>
      </w:r>
      <w:r w:rsidRPr="00656AA1">
        <w:rPr>
          <w:rFonts w:ascii="Times New Roman" w:hAnsi="Times New Roman" w:cs="Times New Roman"/>
          <w:i/>
          <w:iCs/>
          <w:sz w:val="24"/>
          <w:szCs w:val="24"/>
        </w:rPr>
        <w:t>The Macroeconomics of Finance-dominated Capitalism—and its Crisis</w:t>
      </w:r>
      <w:r w:rsidR="005B3135">
        <w:rPr>
          <w:rFonts w:ascii="Times New Roman" w:hAnsi="Times New Roman" w:cs="Times New Roman"/>
          <w:sz w:val="24"/>
          <w:szCs w:val="24"/>
        </w:rPr>
        <w:t>.</w:t>
      </w:r>
      <w:r w:rsidRPr="00656AA1">
        <w:rPr>
          <w:rFonts w:ascii="Times New Roman" w:hAnsi="Times New Roman" w:cs="Times New Roman"/>
          <w:sz w:val="24"/>
          <w:szCs w:val="24"/>
        </w:rPr>
        <w:t xml:space="preserve"> Cheltenham</w:t>
      </w:r>
      <w:r w:rsidR="005B3135">
        <w:rPr>
          <w:rFonts w:ascii="Times New Roman" w:hAnsi="Times New Roman" w:cs="Times New Roman"/>
          <w:sz w:val="24"/>
          <w:szCs w:val="24"/>
        </w:rPr>
        <w:t>:</w:t>
      </w:r>
      <w:r w:rsidRPr="00656AA1">
        <w:rPr>
          <w:rFonts w:ascii="Times New Roman" w:hAnsi="Times New Roman" w:cs="Times New Roman"/>
          <w:sz w:val="24"/>
          <w:szCs w:val="24"/>
        </w:rPr>
        <w:t xml:space="preserve"> Edward Elgar. </w:t>
      </w:r>
    </w:p>
    <w:p w14:paraId="3E7D73EA" w14:textId="77777777" w:rsidR="005E2408" w:rsidRDefault="005E2408" w:rsidP="003F1D75">
      <w:pPr>
        <w:spacing w:after="0" w:line="240" w:lineRule="auto"/>
        <w:rPr>
          <w:rFonts w:ascii="Times New Roman" w:hAnsi="Times New Roman" w:cs="Times New Roman"/>
          <w:sz w:val="24"/>
          <w:szCs w:val="24"/>
        </w:rPr>
      </w:pPr>
    </w:p>
    <w:p w14:paraId="44F6D496" w14:textId="0123B1EE" w:rsidR="00EB7EE1" w:rsidRPr="00E01B06" w:rsidRDefault="00EB7EE1" w:rsidP="00E444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rPr>
      </w:pPr>
      <w:r w:rsidRPr="00656AA1">
        <w:rPr>
          <w:rFonts w:ascii="Times New Roman" w:hAnsi="Times New Roman" w:cs="Times New Roman"/>
          <w:sz w:val="24"/>
          <w:szCs w:val="24"/>
        </w:rPr>
        <w:t xml:space="preserve">IMF </w:t>
      </w:r>
      <w:r w:rsidR="00A14C31">
        <w:rPr>
          <w:rFonts w:ascii="Times New Roman" w:hAnsi="Times New Roman" w:cs="Times New Roman"/>
          <w:sz w:val="24"/>
          <w:szCs w:val="24"/>
        </w:rPr>
        <w:t>(</w:t>
      </w:r>
      <w:r w:rsidRPr="00656AA1">
        <w:rPr>
          <w:rFonts w:ascii="Times New Roman" w:hAnsi="Times New Roman" w:cs="Times New Roman"/>
          <w:sz w:val="24"/>
          <w:szCs w:val="24"/>
        </w:rPr>
        <w:t>2015</w:t>
      </w:r>
      <w:r w:rsidR="00A14C31">
        <w:rPr>
          <w:rFonts w:ascii="Times New Roman" w:hAnsi="Times New Roman" w:cs="Times New Roman"/>
          <w:sz w:val="24"/>
          <w:szCs w:val="24"/>
        </w:rPr>
        <w:t>)</w:t>
      </w:r>
      <w:r w:rsidR="00A14C31" w:rsidRPr="00656AA1">
        <w:rPr>
          <w:rFonts w:ascii="Times New Roman" w:hAnsi="Times New Roman" w:cs="Times New Roman"/>
          <w:sz w:val="24"/>
          <w:szCs w:val="24"/>
        </w:rPr>
        <w:t xml:space="preserve"> </w:t>
      </w:r>
      <w:r w:rsidR="00A14C31">
        <w:rPr>
          <w:rFonts w:ascii="Times New Roman" w:hAnsi="Times New Roman" w:cs="Times New Roman"/>
          <w:sz w:val="24"/>
          <w:szCs w:val="24"/>
        </w:rPr>
        <w:t xml:space="preserve">Sweden December 2015. </w:t>
      </w:r>
      <w:r w:rsidRPr="00656AA1">
        <w:rPr>
          <w:rFonts w:ascii="Times New Roman" w:hAnsi="Times New Roman" w:cs="Times New Roman"/>
          <w:sz w:val="24"/>
          <w:szCs w:val="24"/>
        </w:rPr>
        <w:t xml:space="preserve">IMF Country </w:t>
      </w:r>
      <w:r w:rsidR="00A14C31">
        <w:rPr>
          <w:rFonts w:ascii="Times New Roman" w:hAnsi="Times New Roman" w:cs="Times New Roman"/>
          <w:sz w:val="24"/>
          <w:szCs w:val="24"/>
        </w:rPr>
        <w:t>r</w:t>
      </w:r>
      <w:r w:rsidRPr="00656AA1">
        <w:rPr>
          <w:rFonts w:ascii="Times New Roman" w:hAnsi="Times New Roman" w:cs="Times New Roman"/>
          <w:sz w:val="24"/>
          <w:szCs w:val="24"/>
        </w:rPr>
        <w:t xml:space="preserve">eport </w:t>
      </w:r>
      <w:r w:rsidR="00A14C31">
        <w:rPr>
          <w:rFonts w:ascii="Times New Roman" w:hAnsi="Times New Roman" w:cs="Times New Roman"/>
          <w:sz w:val="24"/>
          <w:szCs w:val="24"/>
        </w:rPr>
        <w:t>n</w:t>
      </w:r>
      <w:r w:rsidRPr="00656AA1">
        <w:rPr>
          <w:rFonts w:ascii="Times New Roman" w:hAnsi="Times New Roman" w:cs="Times New Roman"/>
          <w:sz w:val="24"/>
          <w:szCs w:val="24"/>
        </w:rPr>
        <w:t xml:space="preserve">o. 15/329. </w:t>
      </w:r>
    </w:p>
    <w:p w14:paraId="4C4664FE" w14:textId="77777777" w:rsidR="005B3135" w:rsidRDefault="005B3135"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rPr>
      </w:pPr>
    </w:p>
    <w:p w14:paraId="439D50B2" w14:textId="77777777" w:rsidR="00AE7EF1" w:rsidRDefault="006101E0" w:rsidP="00434DD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lang w:val="sv-SE"/>
        </w:rPr>
      </w:pPr>
      <w:r w:rsidRPr="00434DD3">
        <w:rPr>
          <w:rFonts w:ascii="Times New Roman" w:hAnsi="Times New Roman" w:cs="Times New Roman"/>
          <w:sz w:val="24"/>
          <w:szCs w:val="24"/>
          <w:lang w:val="en-US"/>
        </w:rPr>
        <w:t>IMF (2016) Sweden. Financial System Stability Asses</w:t>
      </w:r>
      <w:r w:rsidR="00D966DF">
        <w:rPr>
          <w:rFonts w:ascii="Times New Roman" w:hAnsi="Times New Roman" w:cs="Times New Roman"/>
          <w:sz w:val="24"/>
          <w:szCs w:val="24"/>
          <w:lang w:val="en-US"/>
        </w:rPr>
        <w:t>s</w:t>
      </w:r>
      <w:r w:rsidRPr="00434DD3">
        <w:rPr>
          <w:rFonts w:ascii="Times New Roman" w:hAnsi="Times New Roman" w:cs="Times New Roman"/>
          <w:sz w:val="24"/>
          <w:szCs w:val="24"/>
          <w:lang w:val="en-US"/>
        </w:rPr>
        <w:t xml:space="preserve">ment. </w:t>
      </w:r>
      <w:r w:rsidR="00E444D5">
        <w:rPr>
          <w:rFonts w:ascii="Times New Roman" w:hAnsi="Times New Roman" w:cs="Times New Roman"/>
          <w:sz w:val="24"/>
          <w:szCs w:val="24"/>
          <w:lang w:val="sv-SE"/>
        </w:rPr>
        <w:t>IMF Country report no. 16/355.</w:t>
      </w:r>
    </w:p>
    <w:p w14:paraId="052D9023" w14:textId="77777777" w:rsidR="00E444D5" w:rsidRPr="00434DD3" w:rsidRDefault="00E444D5"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p>
    <w:p w14:paraId="3FFF4F87" w14:textId="77777777" w:rsidR="00EB7EE1" w:rsidRDefault="00EB7EE1" w:rsidP="003F1D75">
      <w:pPr>
        <w:spacing w:after="0" w:line="240" w:lineRule="auto"/>
        <w:outlineLvl w:val="0"/>
        <w:rPr>
          <w:rFonts w:ascii="Times New Roman" w:hAnsi="Times New Roman" w:cs="Times New Roman"/>
          <w:sz w:val="24"/>
          <w:szCs w:val="24"/>
          <w:lang w:val="sv-SE"/>
        </w:rPr>
      </w:pPr>
      <w:r w:rsidRPr="00CA2FBF">
        <w:rPr>
          <w:rFonts w:ascii="Times New Roman" w:hAnsi="Times New Roman" w:cs="Times New Roman"/>
          <w:sz w:val="24"/>
          <w:szCs w:val="24"/>
          <w:lang w:val="sv-SE"/>
        </w:rPr>
        <w:t>Ingves</w:t>
      </w:r>
      <w:r w:rsidR="00AE5115" w:rsidRPr="00CA2FBF">
        <w:rPr>
          <w:rFonts w:ascii="Times New Roman" w:hAnsi="Times New Roman" w:cs="Times New Roman"/>
          <w:sz w:val="24"/>
          <w:szCs w:val="24"/>
          <w:lang w:val="sv-SE"/>
        </w:rPr>
        <w:t xml:space="preserve"> S </w:t>
      </w:r>
      <w:r w:rsidR="005B3135" w:rsidRPr="00CA2FBF">
        <w:rPr>
          <w:rFonts w:ascii="Times New Roman" w:hAnsi="Times New Roman" w:cs="Times New Roman"/>
          <w:sz w:val="24"/>
          <w:szCs w:val="24"/>
          <w:lang w:val="sv-SE"/>
        </w:rPr>
        <w:t>(</w:t>
      </w:r>
      <w:r w:rsidR="00AE5115" w:rsidRPr="00CA2FBF">
        <w:rPr>
          <w:rFonts w:ascii="Times New Roman" w:hAnsi="Times New Roman" w:cs="Times New Roman"/>
          <w:sz w:val="24"/>
          <w:szCs w:val="24"/>
          <w:lang w:val="sv-SE"/>
        </w:rPr>
        <w:t>2016</w:t>
      </w:r>
      <w:r w:rsidR="005B3135" w:rsidRPr="00CA2FBF">
        <w:rPr>
          <w:rFonts w:ascii="Times New Roman" w:hAnsi="Times New Roman" w:cs="Times New Roman"/>
          <w:sz w:val="24"/>
          <w:szCs w:val="24"/>
          <w:lang w:val="sv-SE"/>
        </w:rPr>
        <w:t xml:space="preserve">) </w:t>
      </w:r>
      <w:r w:rsidR="00AE5115" w:rsidRPr="00CA2FBF">
        <w:rPr>
          <w:rFonts w:ascii="Times New Roman" w:hAnsi="Times New Roman" w:cs="Times New Roman"/>
          <w:sz w:val="24"/>
          <w:szCs w:val="24"/>
          <w:lang w:val="sv-SE"/>
        </w:rPr>
        <w:t>Tid för omprövning</w:t>
      </w:r>
      <w:r w:rsidR="005B3135" w:rsidRPr="00CA2FBF">
        <w:rPr>
          <w:rFonts w:ascii="Times New Roman" w:hAnsi="Times New Roman" w:cs="Times New Roman"/>
          <w:sz w:val="24"/>
          <w:szCs w:val="24"/>
          <w:lang w:val="sv-SE"/>
        </w:rPr>
        <w:t xml:space="preserve"> – I </w:t>
      </w:r>
      <w:r w:rsidR="005B3135">
        <w:rPr>
          <w:rFonts w:ascii="Times New Roman" w:hAnsi="Times New Roman" w:cs="Times New Roman"/>
          <w:sz w:val="24"/>
          <w:szCs w:val="24"/>
          <w:lang w:val="sv-SE"/>
        </w:rPr>
        <w:t>huvudet på en centralbankschef.</w:t>
      </w:r>
      <w:r w:rsidR="00AE5115" w:rsidRPr="00656AA1">
        <w:rPr>
          <w:rFonts w:ascii="Times New Roman" w:hAnsi="Times New Roman" w:cs="Times New Roman"/>
          <w:sz w:val="24"/>
          <w:szCs w:val="24"/>
          <w:lang w:val="sv-SE"/>
        </w:rPr>
        <w:t xml:space="preserve"> </w:t>
      </w:r>
      <w:r w:rsidR="005B3135">
        <w:rPr>
          <w:rFonts w:ascii="Times New Roman" w:hAnsi="Times New Roman" w:cs="Times New Roman"/>
          <w:sz w:val="24"/>
          <w:szCs w:val="24"/>
          <w:lang w:val="sv-SE"/>
        </w:rPr>
        <w:t>In:</w:t>
      </w:r>
      <w:r w:rsidR="00AE5115" w:rsidRPr="00656AA1">
        <w:rPr>
          <w:rFonts w:ascii="Times New Roman" w:hAnsi="Times New Roman" w:cs="Times New Roman"/>
          <w:sz w:val="24"/>
          <w:szCs w:val="24"/>
          <w:lang w:val="sv-SE"/>
        </w:rPr>
        <w:t xml:space="preserve"> Nationalekonomiska föreningen, </w:t>
      </w:r>
      <w:r w:rsidR="005B3135">
        <w:rPr>
          <w:rFonts w:ascii="Times New Roman" w:hAnsi="Times New Roman" w:cs="Times New Roman"/>
          <w:sz w:val="24"/>
          <w:szCs w:val="24"/>
          <w:lang w:val="sv-SE"/>
        </w:rPr>
        <w:t xml:space="preserve">Handelshögskolan, </w:t>
      </w:r>
      <w:r w:rsidR="00AE5115" w:rsidRPr="00656AA1">
        <w:rPr>
          <w:rFonts w:ascii="Times New Roman" w:hAnsi="Times New Roman" w:cs="Times New Roman"/>
          <w:sz w:val="24"/>
          <w:szCs w:val="24"/>
          <w:lang w:val="sv-SE"/>
        </w:rPr>
        <w:t>Stockholm, 6 April.</w:t>
      </w:r>
    </w:p>
    <w:p w14:paraId="4BC4F021" w14:textId="77777777" w:rsidR="00F6418F" w:rsidRDefault="00F6418F" w:rsidP="003F1D75">
      <w:pPr>
        <w:spacing w:after="0" w:line="240" w:lineRule="auto"/>
        <w:outlineLvl w:val="0"/>
        <w:rPr>
          <w:rFonts w:ascii="Times New Roman" w:hAnsi="Times New Roman" w:cs="Times New Roman"/>
          <w:sz w:val="24"/>
          <w:szCs w:val="24"/>
          <w:lang w:val="sv-SE"/>
        </w:rPr>
      </w:pPr>
    </w:p>
    <w:p w14:paraId="275292A7" w14:textId="7837DFDD" w:rsidR="00AE7EF1" w:rsidRDefault="00645B80" w:rsidP="00434DD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sv-SE"/>
        </w:rPr>
        <w:lastRenderedPageBreak/>
        <w:t>KiJ (</w:t>
      </w:r>
      <w:r w:rsidR="00EB7EE1" w:rsidRPr="00656AA1">
        <w:rPr>
          <w:rFonts w:ascii="Times New Roman" w:hAnsi="Times New Roman" w:cs="Times New Roman"/>
          <w:sz w:val="24"/>
          <w:szCs w:val="24"/>
          <w:lang w:val="sv-SE"/>
        </w:rPr>
        <w:t>Kammarrätten i Jönköping</w:t>
      </w:r>
      <w:r>
        <w:rPr>
          <w:rFonts w:ascii="Times New Roman" w:hAnsi="Times New Roman" w:cs="Times New Roman"/>
          <w:sz w:val="24"/>
          <w:szCs w:val="24"/>
          <w:lang w:val="sv-SE"/>
        </w:rPr>
        <w:t>)</w:t>
      </w:r>
      <w:r w:rsidR="00EB7EE1" w:rsidRPr="00656AA1">
        <w:rPr>
          <w:rFonts w:ascii="Times New Roman" w:hAnsi="Times New Roman" w:cs="Times New Roman"/>
          <w:sz w:val="24"/>
          <w:szCs w:val="24"/>
          <w:lang w:val="sv-SE"/>
        </w:rPr>
        <w:t xml:space="preserve"> </w:t>
      </w:r>
      <w:r w:rsidR="005B3135">
        <w:rPr>
          <w:rFonts w:ascii="Times New Roman" w:hAnsi="Times New Roman" w:cs="Times New Roman"/>
          <w:sz w:val="24"/>
          <w:szCs w:val="24"/>
          <w:lang w:val="sv-SE"/>
        </w:rPr>
        <w:t>(</w:t>
      </w:r>
      <w:r w:rsidR="00EB7EE1" w:rsidRPr="00656AA1">
        <w:rPr>
          <w:rFonts w:ascii="Times New Roman" w:hAnsi="Times New Roman" w:cs="Times New Roman"/>
          <w:sz w:val="24"/>
          <w:szCs w:val="24"/>
          <w:lang w:val="sv-SE"/>
        </w:rPr>
        <w:t>2015</w:t>
      </w:r>
      <w:r w:rsidR="005B3135" w:rsidRPr="005B3135">
        <w:rPr>
          <w:rFonts w:ascii="Times New Roman" w:hAnsi="Times New Roman" w:cs="Times New Roman"/>
          <w:sz w:val="24"/>
          <w:szCs w:val="24"/>
          <w:lang w:val="sv-SE"/>
        </w:rPr>
        <w:t>)</w:t>
      </w:r>
      <w:r w:rsidR="005B3135">
        <w:rPr>
          <w:rFonts w:ascii="Times New Roman" w:hAnsi="Times New Roman" w:cs="Times New Roman"/>
          <w:sz w:val="24"/>
          <w:szCs w:val="24"/>
          <w:lang w:val="sv-SE"/>
        </w:rPr>
        <w:t xml:space="preserve"> R</w:t>
      </w:r>
      <w:r w:rsidR="00EB7EE1" w:rsidRPr="00656AA1">
        <w:rPr>
          <w:rFonts w:ascii="Times New Roman" w:hAnsi="Times New Roman" w:cs="Times New Roman"/>
          <w:sz w:val="24"/>
          <w:szCs w:val="24"/>
          <w:lang w:val="sv-SE"/>
        </w:rPr>
        <w:t>emis</w:t>
      </w:r>
      <w:r w:rsidR="00A14C31">
        <w:rPr>
          <w:rFonts w:ascii="Times New Roman" w:hAnsi="Times New Roman" w:cs="Times New Roman"/>
          <w:sz w:val="24"/>
          <w:szCs w:val="24"/>
          <w:lang w:val="sv-SE"/>
        </w:rPr>
        <w:t>s: Yttrande över promemorian</w:t>
      </w:r>
      <w:r>
        <w:rPr>
          <w:rFonts w:ascii="Times New Roman" w:hAnsi="Times New Roman" w:cs="Times New Roman"/>
          <w:sz w:val="24"/>
          <w:szCs w:val="24"/>
          <w:lang w:val="sv-SE"/>
        </w:rPr>
        <w:t xml:space="preserve"> </w:t>
      </w:r>
      <w:r w:rsidR="00A14C31">
        <w:rPr>
          <w:rFonts w:ascii="Times New Roman" w:hAnsi="Times New Roman" w:cs="Times New Roman"/>
          <w:sz w:val="24"/>
          <w:szCs w:val="24"/>
          <w:lang w:val="sv-SE"/>
        </w:rPr>
        <w:t>Amorteringskrav</w:t>
      </w:r>
      <w:r w:rsidR="00CA2FBF">
        <w:rPr>
          <w:rFonts w:ascii="Times New Roman" w:hAnsi="Times New Roman" w:cs="Times New Roman"/>
          <w:sz w:val="24"/>
          <w:szCs w:val="24"/>
          <w:lang w:val="sv-SE"/>
        </w:rPr>
        <w:t xml:space="preserve">. </w:t>
      </w:r>
      <w:r w:rsidR="006101E0" w:rsidRPr="00434DD3">
        <w:rPr>
          <w:rFonts w:ascii="Times New Roman" w:hAnsi="Times New Roman" w:cs="Times New Roman"/>
          <w:sz w:val="24"/>
          <w:szCs w:val="24"/>
          <w:lang w:val="en-US"/>
        </w:rPr>
        <w:t xml:space="preserve">Report no. 234-2015/51. </w:t>
      </w:r>
      <w:r w:rsidR="00CA2FBF">
        <w:rPr>
          <w:rFonts w:ascii="Times New Roman" w:hAnsi="Times New Roman" w:cs="Times New Roman"/>
          <w:sz w:val="24"/>
          <w:szCs w:val="24"/>
        </w:rPr>
        <w:t>2</w:t>
      </w:r>
      <w:r w:rsidR="00CA2FBF" w:rsidRPr="00422B99">
        <w:rPr>
          <w:rFonts w:ascii="Times New Roman" w:hAnsi="Times New Roman" w:cs="Times New Roman"/>
          <w:sz w:val="24"/>
          <w:szCs w:val="24"/>
        </w:rPr>
        <w:t xml:space="preserve">6 </w:t>
      </w:r>
      <w:r w:rsidR="00CA2FBF">
        <w:rPr>
          <w:rFonts w:ascii="Times New Roman" w:hAnsi="Times New Roman" w:cs="Times New Roman"/>
          <w:sz w:val="24"/>
          <w:szCs w:val="24"/>
        </w:rPr>
        <w:t>October</w:t>
      </w:r>
      <w:r w:rsidR="00422B99" w:rsidRPr="00422B99">
        <w:rPr>
          <w:rFonts w:ascii="Times New Roman" w:hAnsi="Times New Roman" w:cs="Times New Roman"/>
          <w:sz w:val="24"/>
          <w:szCs w:val="24"/>
        </w:rPr>
        <w:t>.</w:t>
      </w:r>
    </w:p>
    <w:p w14:paraId="556AEA86" w14:textId="77777777" w:rsidR="00AE7EF1" w:rsidRDefault="00AE7EF1" w:rsidP="00434DD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rPr>
      </w:pPr>
    </w:p>
    <w:p w14:paraId="01B3F6BE" w14:textId="59620527" w:rsidR="00AE7EF1" w:rsidRPr="00802410" w:rsidRDefault="00EB7EE1" w:rsidP="00434DD3">
      <w:pPr>
        <w:tabs>
          <w:tab w:val="left" w:pos="0"/>
        </w:tabs>
        <w:spacing w:after="0" w:line="240" w:lineRule="auto"/>
        <w:rPr>
          <w:rFonts w:ascii="Times New Roman" w:hAnsi="Times New Roman" w:cs="Times New Roman"/>
          <w:sz w:val="24"/>
          <w:szCs w:val="24"/>
        </w:rPr>
      </w:pPr>
      <w:r w:rsidRPr="00802410">
        <w:rPr>
          <w:rFonts w:ascii="Times New Roman" w:hAnsi="Times New Roman" w:cs="Times New Roman"/>
          <w:sz w:val="24"/>
          <w:szCs w:val="24"/>
        </w:rPr>
        <w:t xml:space="preserve">Konings M </w:t>
      </w:r>
      <w:r w:rsidR="005B3135" w:rsidRPr="00802410">
        <w:rPr>
          <w:rFonts w:ascii="Times New Roman" w:hAnsi="Times New Roman" w:cs="Times New Roman"/>
          <w:sz w:val="24"/>
          <w:szCs w:val="24"/>
        </w:rPr>
        <w:t>(</w:t>
      </w:r>
      <w:r w:rsidRPr="00802410">
        <w:rPr>
          <w:rFonts w:ascii="Times New Roman" w:hAnsi="Times New Roman" w:cs="Times New Roman"/>
          <w:sz w:val="24"/>
          <w:szCs w:val="24"/>
        </w:rPr>
        <w:t>201</w:t>
      </w:r>
      <w:r w:rsidR="00351F66" w:rsidRPr="00802410">
        <w:rPr>
          <w:rFonts w:ascii="Times New Roman" w:hAnsi="Times New Roman" w:cs="Times New Roman"/>
          <w:sz w:val="24"/>
          <w:szCs w:val="24"/>
        </w:rPr>
        <w:t>6</w:t>
      </w:r>
      <w:r w:rsidR="005B3135" w:rsidRPr="00802410">
        <w:rPr>
          <w:rFonts w:ascii="Times New Roman" w:hAnsi="Times New Roman" w:cs="Times New Roman"/>
          <w:sz w:val="24"/>
          <w:szCs w:val="24"/>
        </w:rPr>
        <w:t xml:space="preserve">) </w:t>
      </w:r>
      <w:r w:rsidRPr="00802410">
        <w:rPr>
          <w:rFonts w:ascii="Times New Roman" w:hAnsi="Times New Roman" w:cs="Times New Roman"/>
          <w:bCs/>
          <w:sz w:val="24"/>
          <w:szCs w:val="24"/>
        </w:rPr>
        <w:t>Governing the system: Risk, finance, and neoliberal reason</w:t>
      </w:r>
      <w:r w:rsidR="005B3135" w:rsidRPr="00802410">
        <w:rPr>
          <w:rFonts w:ascii="Times New Roman" w:hAnsi="Times New Roman" w:cs="Times New Roman"/>
          <w:bCs/>
          <w:sz w:val="24"/>
          <w:szCs w:val="24"/>
        </w:rPr>
        <w:t>.</w:t>
      </w:r>
      <w:r w:rsidRPr="00802410">
        <w:rPr>
          <w:rFonts w:ascii="Times New Roman" w:hAnsi="Times New Roman" w:cs="Times New Roman"/>
          <w:bCs/>
          <w:sz w:val="24"/>
          <w:szCs w:val="24"/>
        </w:rPr>
        <w:t xml:space="preserve"> </w:t>
      </w:r>
      <w:r w:rsidRPr="00802410">
        <w:rPr>
          <w:rFonts w:ascii="Times New Roman" w:hAnsi="Times New Roman" w:cs="Times New Roman"/>
          <w:i/>
          <w:sz w:val="24"/>
          <w:szCs w:val="24"/>
        </w:rPr>
        <w:t>European Journal of International Relations</w:t>
      </w:r>
      <w:r w:rsidR="005B3135" w:rsidRPr="00802410">
        <w:rPr>
          <w:rFonts w:ascii="Times New Roman" w:hAnsi="Times New Roman" w:cs="Times New Roman"/>
          <w:sz w:val="24"/>
          <w:szCs w:val="24"/>
        </w:rPr>
        <w:t xml:space="preserve"> </w:t>
      </w:r>
      <w:r w:rsidR="00351F66" w:rsidRPr="0084394F">
        <w:rPr>
          <w:rFonts w:ascii="Times New Roman" w:hAnsi="Times New Roman" w:cs="Times New Roman"/>
          <w:sz w:val="24"/>
          <w:szCs w:val="24"/>
        </w:rPr>
        <w:t>22(2): 268-288.</w:t>
      </w:r>
    </w:p>
    <w:p w14:paraId="1A6963EE" w14:textId="77777777" w:rsidR="00802410" w:rsidRPr="00434DD3" w:rsidRDefault="00802410" w:rsidP="00434DD3">
      <w:pPr>
        <w:tabs>
          <w:tab w:val="left" w:pos="0"/>
        </w:tabs>
        <w:spacing w:after="0" w:line="240" w:lineRule="auto"/>
        <w:rPr>
          <w:rFonts w:ascii="Times New Roman" w:hAnsi="Times New Roman" w:cs="Times New Roman"/>
          <w:sz w:val="24"/>
          <w:szCs w:val="24"/>
        </w:rPr>
      </w:pPr>
    </w:p>
    <w:p w14:paraId="7EAB3080" w14:textId="1629915B" w:rsidR="00434DD3" w:rsidRPr="00590A70" w:rsidRDefault="00434DD3" w:rsidP="00434DD3">
      <w:pPr>
        <w:tabs>
          <w:tab w:val="left" w:pos="0"/>
        </w:tabs>
        <w:spacing w:after="0" w:line="240" w:lineRule="auto"/>
        <w:rPr>
          <w:rFonts w:ascii="Times New Roman" w:hAnsi="Times New Roman" w:cs="Times New Roman"/>
          <w:sz w:val="24"/>
          <w:szCs w:val="24"/>
        </w:rPr>
      </w:pPr>
      <w:r w:rsidRPr="00434DD3">
        <w:rPr>
          <w:rFonts w:ascii="Times New Roman" w:hAnsi="Times New Roman" w:cs="Times New Roman"/>
          <w:sz w:val="24"/>
          <w:szCs w:val="24"/>
        </w:rPr>
        <w:t xml:space="preserve">Lapavitsas C et al. (2012) </w:t>
      </w:r>
      <w:r w:rsidRPr="00434DD3">
        <w:rPr>
          <w:rFonts w:ascii="Times New Roman" w:hAnsi="Times New Roman" w:cs="Times New Roman"/>
          <w:i/>
          <w:sz w:val="24"/>
          <w:szCs w:val="24"/>
        </w:rPr>
        <w:t>Crisis in Eurozone</w:t>
      </w:r>
      <w:r w:rsidRPr="00434DD3">
        <w:rPr>
          <w:rFonts w:ascii="Times New Roman" w:hAnsi="Times New Roman" w:cs="Times New Roman"/>
          <w:sz w:val="24"/>
          <w:szCs w:val="24"/>
        </w:rPr>
        <w:t xml:space="preserve">. </w:t>
      </w:r>
      <w:r w:rsidRPr="00590A70">
        <w:rPr>
          <w:rFonts w:ascii="Times New Roman" w:hAnsi="Times New Roman" w:cs="Times New Roman"/>
          <w:sz w:val="24"/>
          <w:szCs w:val="24"/>
        </w:rPr>
        <w:t>London: Verso.</w:t>
      </w:r>
    </w:p>
    <w:p w14:paraId="5A7B203F" w14:textId="77777777" w:rsidR="00247303" w:rsidRPr="00247303" w:rsidRDefault="00247303"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rPr>
      </w:pPr>
    </w:p>
    <w:p w14:paraId="4090F584" w14:textId="77777777" w:rsidR="00247303"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rPr>
      </w:pPr>
      <w:r w:rsidRPr="00247303">
        <w:rPr>
          <w:rFonts w:ascii="Times New Roman" w:hAnsi="Times New Roman" w:cs="Times New Roman"/>
          <w:sz w:val="24"/>
          <w:szCs w:val="24"/>
        </w:rPr>
        <w:t xml:space="preserve">Moody´s </w:t>
      </w:r>
      <w:r w:rsidR="00247303" w:rsidRPr="00247303">
        <w:rPr>
          <w:rFonts w:ascii="Times New Roman" w:hAnsi="Times New Roman" w:cs="Times New Roman"/>
          <w:sz w:val="24"/>
          <w:szCs w:val="24"/>
        </w:rPr>
        <w:t>(</w:t>
      </w:r>
      <w:r w:rsidRPr="00247303">
        <w:rPr>
          <w:rFonts w:ascii="Times New Roman" w:hAnsi="Times New Roman" w:cs="Times New Roman"/>
          <w:sz w:val="24"/>
          <w:szCs w:val="24"/>
        </w:rPr>
        <w:t>2016</w:t>
      </w:r>
      <w:r w:rsidR="00247303" w:rsidRPr="00247303">
        <w:rPr>
          <w:rFonts w:ascii="Times New Roman" w:hAnsi="Times New Roman" w:cs="Times New Roman"/>
          <w:sz w:val="24"/>
          <w:szCs w:val="24"/>
        </w:rPr>
        <w:t xml:space="preserve">) </w:t>
      </w:r>
      <w:r w:rsidRPr="00247303">
        <w:rPr>
          <w:rFonts w:ascii="Times New Roman" w:hAnsi="Times New Roman" w:cs="Times New Roman"/>
          <w:sz w:val="24"/>
          <w:szCs w:val="24"/>
        </w:rPr>
        <w:t>Governments of Switzerland, Denmark &amp; Sweden: Nega</w:t>
      </w:r>
      <w:r w:rsidRPr="00656AA1">
        <w:rPr>
          <w:rFonts w:ascii="Times New Roman" w:hAnsi="Times New Roman" w:cs="Times New Roman"/>
          <w:sz w:val="24"/>
          <w:szCs w:val="24"/>
        </w:rPr>
        <w:t xml:space="preserve">tive interest rates </w:t>
      </w:r>
    </w:p>
    <w:p w14:paraId="1427A09F" w14:textId="77777777" w:rsidR="00247303"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rPr>
      </w:pPr>
      <w:r w:rsidRPr="00656AA1">
        <w:rPr>
          <w:rFonts w:ascii="Times New Roman" w:hAnsi="Times New Roman" w:cs="Times New Roman"/>
          <w:sz w:val="24"/>
          <w:szCs w:val="24"/>
        </w:rPr>
        <w:t>have unintended consequences, with Swede</w:t>
      </w:r>
      <w:r w:rsidR="00ED2791" w:rsidRPr="00656AA1">
        <w:rPr>
          <w:rFonts w:ascii="Times New Roman" w:hAnsi="Times New Roman" w:cs="Times New Roman"/>
          <w:sz w:val="24"/>
          <w:szCs w:val="24"/>
        </w:rPr>
        <w:t>n most at risk of asset bubble</w:t>
      </w:r>
      <w:r w:rsidR="00247303">
        <w:rPr>
          <w:rFonts w:ascii="Times New Roman" w:hAnsi="Times New Roman" w:cs="Times New Roman"/>
          <w:sz w:val="24"/>
          <w:szCs w:val="24"/>
        </w:rPr>
        <w:t>.</w:t>
      </w:r>
      <w:r w:rsidRPr="00656AA1">
        <w:rPr>
          <w:rFonts w:ascii="Times New Roman" w:hAnsi="Times New Roman" w:cs="Times New Roman"/>
          <w:sz w:val="24"/>
          <w:szCs w:val="24"/>
        </w:rPr>
        <w:t xml:space="preserve"> </w:t>
      </w:r>
      <w:r w:rsidR="00247303">
        <w:rPr>
          <w:rFonts w:ascii="Times New Roman" w:hAnsi="Times New Roman" w:cs="Times New Roman"/>
          <w:sz w:val="24"/>
          <w:szCs w:val="24"/>
        </w:rPr>
        <w:t xml:space="preserve">Announcement, </w:t>
      </w:r>
    </w:p>
    <w:p w14:paraId="4F49BB2B" w14:textId="77777777" w:rsidR="00EB7EE1" w:rsidRPr="00656AA1" w:rsidRDefault="00247303"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16 March</w:t>
      </w:r>
      <w:r w:rsidR="00EB7EE1" w:rsidRPr="00656AA1">
        <w:rPr>
          <w:rFonts w:ascii="Times New Roman" w:hAnsi="Times New Roman" w:cs="Times New Roman"/>
          <w:sz w:val="24"/>
          <w:szCs w:val="24"/>
        </w:rPr>
        <w:t>.</w:t>
      </w:r>
    </w:p>
    <w:p w14:paraId="5A9E3E6E" w14:textId="77777777" w:rsidR="00247303" w:rsidRDefault="00247303"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14:paraId="03CDEBB0" w14:textId="77777777" w:rsidR="00B44CBA" w:rsidRPr="0071431E" w:rsidRDefault="00B44CBA"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656AA1">
        <w:rPr>
          <w:rFonts w:ascii="Times New Roman" w:hAnsi="Times New Roman" w:cs="Times New Roman"/>
          <w:sz w:val="24"/>
          <w:szCs w:val="24"/>
        </w:rPr>
        <w:t xml:space="preserve">Műgge D </w:t>
      </w:r>
      <w:r w:rsidR="00247303">
        <w:rPr>
          <w:rFonts w:ascii="Times New Roman" w:hAnsi="Times New Roman" w:cs="Times New Roman"/>
          <w:sz w:val="24"/>
          <w:szCs w:val="24"/>
        </w:rPr>
        <w:t>(</w:t>
      </w:r>
      <w:r w:rsidRPr="00656AA1">
        <w:rPr>
          <w:rFonts w:ascii="Times New Roman" w:hAnsi="Times New Roman" w:cs="Times New Roman"/>
          <w:sz w:val="24"/>
          <w:szCs w:val="24"/>
        </w:rPr>
        <w:t>2014</w:t>
      </w:r>
      <w:r w:rsidR="00247303">
        <w:rPr>
          <w:rFonts w:ascii="Times New Roman" w:hAnsi="Times New Roman" w:cs="Times New Roman"/>
          <w:sz w:val="24"/>
          <w:szCs w:val="24"/>
        </w:rPr>
        <w:t>)</w:t>
      </w:r>
      <w:r w:rsidR="00247303" w:rsidRPr="00656AA1">
        <w:rPr>
          <w:rFonts w:ascii="Times New Roman" w:hAnsi="Times New Roman" w:cs="Times New Roman"/>
          <w:sz w:val="24"/>
          <w:szCs w:val="24"/>
        </w:rPr>
        <w:t xml:space="preserve"> </w:t>
      </w:r>
      <w:r w:rsidRPr="00656AA1">
        <w:rPr>
          <w:rFonts w:ascii="Times New Roman" w:hAnsi="Times New Roman" w:cs="Times New Roman"/>
          <w:color w:val="000000"/>
          <w:sz w:val="24"/>
          <w:szCs w:val="24"/>
        </w:rPr>
        <w:t xml:space="preserve">Europe’s regulatory role in post-crisis global finance. </w:t>
      </w:r>
      <w:r w:rsidRPr="00656AA1">
        <w:rPr>
          <w:rFonts w:ascii="Times New Roman" w:hAnsi="Times New Roman" w:cs="Times New Roman"/>
          <w:i/>
          <w:color w:val="000000"/>
          <w:sz w:val="24"/>
          <w:szCs w:val="24"/>
        </w:rPr>
        <w:t xml:space="preserve">Journal of European Public Policy </w:t>
      </w:r>
      <w:r w:rsidRPr="00656AA1">
        <w:rPr>
          <w:rFonts w:ascii="Times New Roman" w:hAnsi="Times New Roman" w:cs="Times New Roman"/>
          <w:color w:val="000000"/>
          <w:sz w:val="24"/>
          <w:szCs w:val="24"/>
        </w:rPr>
        <w:t>21: 316–326.</w:t>
      </w:r>
    </w:p>
    <w:p w14:paraId="776065F4" w14:textId="77777777" w:rsidR="00247303" w:rsidRPr="0071431E" w:rsidRDefault="00247303" w:rsidP="003F1D75">
      <w:pPr>
        <w:spacing w:after="0" w:line="240" w:lineRule="auto"/>
        <w:outlineLvl w:val="0"/>
        <w:rPr>
          <w:rFonts w:ascii="Times New Roman" w:hAnsi="Times New Roman" w:cs="Times New Roman"/>
          <w:sz w:val="24"/>
          <w:szCs w:val="24"/>
        </w:rPr>
      </w:pPr>
    </w:p>
    <w:p w14:paraId="6E2D255C" w14:textId="6E5838C7" w:rsidR="00EB7EE1" w:rsidRPr="002B12DA"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rPr>
      </w:pPr>
      <w:r w:rsidRPr="00656AA1">
        <w:rPr>
          <w:rFonts w:ascii="Times New Roman" w:hAnsi="Times New Roman" w:cs="Times New Roman"/>
          <w:sz w:val="24"/>
          <w:szCs w:val="24"/>
        </w:rPr>
        <w:t xml:space="preserve">OECD </w:t>
      </w:r>
      <w:r w:rsidR="00247303">
        <w:rPr>
          <w:rFonts w:ascii="Times New Roman" w:hAnsi="Times New Roman" w:cs="Times New Roman"/>
          <w:sz w:val="24"/>
          <w:szCs w:val="24"/>
        </w:rPr>
        <w:t>(</w:t>
      </w:r>
      <w:r w:rsidRPr="00656AA1">
        <w:rPr>
          <w:rFonts w:ascii="Times New Roman" w:hAnsi="Times New Roman" w:cs="Times New Roman"/>
          <w:sz w:val="24"/>
          <w:szCs w:val="24"/>
        </w:rPr>
        <w:t>2015</w:t>
      </w:r>
      <w:r w:rsidR="00247303">
        <w:rPr>
          <w:rFonts w:ascii="Times New Roman" w:hAnsi="Times New Roman" w:cs="Times New Roman"/>
          <w:sz w:val="24"/>
          <w:szCs w:val="24"/>
        </w:rPr>
        <w:t>)</w:t>
      </w:r>
      <w:r w:rsidRPr="00656AA1">
        <w:rPr>
          <w:rFonts w:ascii="Times New Roman" w:hAnsi="Times New Roman" w:cs="Times New Roman"/>
          <w:sz w:val="24"/>
          <w:szCs w:val="24"/>
        </w:rPr>
        <w:t xml:space="preserve"> </w:t>
      </w:r>
      <w:r w:rsidRPr="00656AA1">
        <w:rPr>
          <w:rFonts w:ascii="Times New Roman" w:hAnsi="Times New Roman" w:cs="Times New Roman"/>
          <w:i/>
          <w:iCs/>
          <w:sz w:val="24"/>
          <w:szCs w:val="24"/>
        </w:rPr>
        <w:t>Economic Surveys: Sweden</w:t>
      </w:r>
      <w:r w:rsidRPr="002B12DA">
        <w:rPr>
          <w:rFonts w:ascii="Times New Roman" w:hAnsi="Times New Roman" w:cs="Times New Roman"/>
          <w:i/>
          <w:iCs/>
          <w:sz w:val="24"/>
          <w:szCs w:val="24"/>
        </w:rPr>
        <w:t xml:space="preserve"> 2015</w:t>
      </w:r>
      <w:r w:rsidRPr="002B12DA">
        <w:rPr>
          <w:rFonts w:ascii="Times New Roman" w:hAnsi="Times New Roman" w:cs="Times New Roman"/>
          <w:sz w:val="24"/>
          <w:szCs w:val="24"/>
        </w:rPr>
        <w:t xml:space="preserve">. </w:t>
      </w:r>
      <w:r w:rsidR="00247303" w:rsidRPr="002B12DA">
        <w:rPr>
          <w:rFonts w:ascii="Times New Roman" w:hAnsi="Times New Roman" w:cs="Times New Roman"/>
          <w:sz w:val="24"/>
          <w:szCs w:val="24"/>
        </w:rPr>
        <w:t xml:space="preserve">Paris: </w:t>
      </w:r>
      <w:r w:rsidRPr="002B12DA">
        <w:rPr>
          <w:rFonts w:ascii="Times New Roman" w:hAnsi="Times New Roman" w:cs="Times New Roman"/>
          <w:sz w:val="24"/>
          <w:szCs w:val="24"/>
        </w:rPr>
        <w:t>OECD.</w:t>
      </w:r>
    </w:p>
    <w:p w14:paraId="54FF1E73" w14:textId="77777777" w:rsidR="002B12DA" w:rsidRPr="002B12DA" w:rsidRDefault="002B12DA"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rPr>
      </w:pPr>
    </w:p>
    <w:p w14:paraId="5A400E7F" w14:textId="64D9EC1D" w:rsidR="002B12DA" w:rsidRDefault="006101E0" w:rsidP="002B1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Style w:val="fontstyle01"/>
          <w:rFonts w:ascii="Times New Roman" w:hAnsi="Times New Roman" w:cs="Times New Roman"/>
          <w:b w:val="0"/>
          <w:sz w:val="24"/>
          <w:szCs w:val="24"/>
        </w:rPr>
      </w:pPr>
      <w:r w:rsidRPr="00434DD3">
        <w:rPr>
          <w:rFonts w:ascii="Times New Roman" w:hAnsi="Times New Roman" w:cs="Times New Roman"/>
          <w:bCs/>
          <w:color w:val="000000"/>
          <w:sz w:val="24"/>
          <w:szCs w:val="24"/>
        </w:rPr>
        <w:t>Olsaretti A (2014)</w:t>
      </w:r>
      <w:r w:rsidRPr="00434DD3">
        <w:rPr>
          <w:rFonts w:ascii="Times New Roman" w:hAnsi="Times New Roman" w:cs="Times New Roman"/>
          <w:sz w:val="24"/>
          <w:szCs w:val="24"/>
        </w:rPr>
        <w:t xml:space="preserve"> </w:t>
      </w:r>
      <w:r w:rsidRPr="00434DD3">
        <w:rPr>
          <w:rStyle w:val="fontstyle01"/>
          <w:rFonts w:ascii="Times New Roman" w:hAnsi="Times New Roman" w:cs="Times New Roman"/>
          <w:b w:val="0"/>
          <w:sz w:val="24"/>
          <w:szCs w:val="24"/>
        </w:rPr>
        <w:t>Beyond class: The many facets of Gramsci</w:t>
      </w:r>
      <w:r w:rsidR="00802410">
        <w:rPr>
          <w:rStyle w:val="fontstyle01"/>
          <w:rFonts w:ascii="Times New Roman" w:hAnsi="Times New Roman" w:cs="Times New Roman"/>
          <w:b w:val="0"/>
          <w:sz w:val="24"/>
          <w:szCs w:val="24"/>
        </w:rPr>
        <w:t>’</w:t>
      </w:r>
      <w:r w:rsidRPr="00434DD3">
        <w:rPr>
          <w:rStyle w:val="fontstyle01"/>
          <w:rFonts w:ascii="Times New Roman" w:hAnsi="Times New Roman" w:cs="Times New Roman"/>
          <w:b w:val="0"/>
          <w:sz w:val="24"/>
          <w:szCs w:val="24"/>
        </w:rPr>
        <w:t>s theory</w:t>
      </w:r>
      <w:r w:rsidR="002B12DA">
        <w:rPr>
          <w:rStyle w:val="fontstyle01"/>
          <w:rFonts w:ascii="Times New Roman" w:hAnsi="Times New Roman" w:cs="Times New Roman"/>
          <w:b w:val="0"/>
          <w:sz w:val="24"/>
          <w:szCs w:val="24"/>
        </w:rPr>
        <w:t xml:space="preserve"> </w:t>
      </w:r>
      <w:r w:rsidRPr="00434DD3">
        <w:rPr>
          <w:rStyle w:val="fontstyle01"/>
          <w:rFonts w:ascii="Times New Roman" w:hAnsi="Times New Roman" w:cs="Times New Roman"/>
          <w:b w:val="0"/>
          <w:sz w:val="24"/>
          <w:szCs w:val="24"/>
        </w:rPr>
        <w:t>of intellectuals.</w:t>
      </w:r>
    </w:p>
    <w:p w14:paraId="66790D7A" w14:textId="77777777" w:rsidR="002B12DA" w:rsidRPr="00434DD3" w:rsidRDefault="006101E0" w:rsidP="002B1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GillSansStd-Bold" w:hAnsi="GillSansStd-Bold"/>
          <w:b/>
          <w:bCs/>
          <w:color w:val="000000"/>
          <w:sz w:val="32"/>
          <w:szCs w:val="32"/>
        </w:rPr>
      </w:pPr>
      <w:r w:rsidRPr="00434DD3">
        <w:rPr>
          <w:rFonts w:ascii="Times New Roman" w:hAnsi="Times New Roman" w:cs="Times New Roman"/>
          <w:i/>
          <w:color w:val="000000"/>
          <w:sz w:val="24"/>
          <w:szCs w:val="24"/>
        </w:rPr>
        <w:t>Journal of Classical Sociology</w:t>
      </w:r>
      <w:r w:rsidRPr="00434DD3">
        <w:rPr>
          <w:rFonts w:ascii="Times New Roman" w:hAnsi="Times New Roman" w:cs="Times New Roman"/>
          <w:color w:val="000000"/>
          <w:sz w:val="24"/>
          <w:szCs w:val="24"/>
        </w:rPr>
        <w:t xml:space="preserve"> 14(4): 363</w:t>
      </w:r>
      <w:r w:rsidRPr="00434DD3">
        <w:rPr>
          <w:rFonts w:ascii="Times New Roman" w:hAnsi="Times New Roman" w:cs="Times New Roman" w:hint="eastAsia"/>
          <w:color w:val="000000"/>
          <w:sz w:val="24"/>
          <w:szCs w:val="24"/>
        </w:rPr>
        <w:t>–</w:t>
      </w:r>
      <w:r w:rsidRPr="00434DD3">
        <w:rPr>
          <w:rFonts w:ascii="Times New Roman" w:hAnsi="Times New Roman" w:cs="Times New Roman"/>
          <w:color w:val="000000"/>
          <w:sz w:val="24"/>
          <w:szCs w:val="24"/>
        </w:rPr>
        <w:t>381.</w:t>
      </w:r>
      <w:r w:rsidR="002B12DA" w:rsidRPr="002B12DA">
        <w:t xml:space="preserve"> </w:t>
      </w:r>
      <w:r w:rsidR="002B12DA">
        <w:rPr>
          <w:rStyle w:val="fontstyle01"/>
        </w:rPr>
        <w:t xml:space="preserve"> </w:t>
      </w:r>
    </w:p>
    <w:p w14:paraId="4D06FE60" w14:textId="77777777" w:rsidR="00247303" w:rsidRDefault="00247303" w:rsidP="003F1D75">
      <w:pPr>
        <w:spacing w:after="0" w:line="240" w:lineRule="auto"/>
        <w:rPr>
          <w:rFonts w:ascii="Times New Roman" w:hAnsi="Times New Roman" w:cs="Times New Roman"/>
          <w:iCs/>
          <w:sz w:val="24"/>
          <w:szCs w:val="24"/>
        </w:rPr>
      </w:pPr>
    </w:p>
    <w:p w14:paraId="205988C9" w14:textId="77777777" w:rsidR="00EB7EE1" w:rsidRPr="00773A4B" w:rsidRDefault="00EB7EE1" w:rsidP="003F1D75">
      <w:pPr>
        <w:spacing w:after="0" w:line="240" w:lineRule="auto"/>
        <w:rPr>
          <w:rFonts w:ascii="Times New Roman" w:hAnsi="Times New Roman" w:cs="Times New Roman"/>
          <w:iCs/>
          <w:sz w:val="24"/>
          <w:szCs w:val="24"/>
          <w:lang w:val="en-US"/>
        </w:rPr>
      </w:pPr>
      <w:r w:rsidRPr="00656AA1">
        <w:rPr>
          <w:rFonts w:ascii="Times New Roman" w:hAnsi="Times New Roman" w:cs="Times New Roman"/>
          <w:iCs/>
          <w:sz w:val="24"/>
          <w:szCs w:val="24"/>
        </w:rPr>
        <w:t>Osinski J</w:t>
      </w:r>
      <w:r w:rsidR="00247303">
        <w:rPr>
          <w:rFonts w:ascii="Times New Roman" w:hAnsi="Times New Roman" w:cs="Times New Roman"/>
          <w:iCs/>
          <w:sz w:val="24"/>
          <w:szCs w:val="24"/>
        </w:rPr>
        <w:t>,</w:t>
      </w:r>
      <w:r w:rsidRPr="00656AA1">
        <w:rPr>
          <w:rFonts w:ascii="Times New Roman" w:hAnsi="Times New Roman" w:cs="Times New Roman"/>
          <w:iCs/>
          <w:sz w:val="24"/>
          <w:szCs w:val="24"/>
        </w:rPr>
        <w:t xml:space="preserve"> Seal K </w:t>
      </w:r>
      <w:r w:rsidR="00247303">
        <w:rPr>
          <w:rFonts w:ascii="Times New Roman" w:hAnsi="Times New Roman" w:cs="Times New Roman"/>
          <w:iCs/>
          <w:sz w:val="24"/>
          <w:szCs w:val="24"/>
        </w:rPr>
        <w:t>a</w:t>
      </w:r>
      <w:r w:rsidRPr="00656AA1">
        <w:rPr>
          <w:rFonts w:ascii="Times New Roman" w:hAnsi="Times New Roman" w:cs="Times New Roman"/>
          <w:iCs/>
          <w:sz w:val="24"/>
          <w:szCs w:val="24"/>
        </w:rPr>
        <w:t xml:space="preserve">nd Hoogduin L </w:t>
      </w:r>
      <w:r w:rsidR="00247303">
        <w:rPr>
          <w:rFonts w:ascii="Times New Roman" w:hAnsi="Times New Roman" w:cs="Times New Roman"/>
          <w:iCs/>
          <w:sz w:val="24"/>
          <w:szCs w:val="24"/>
        </w:rPr>
        <w:t>(</w:t>
      </w:r>
      <w:r w:rsidRPr="00656AA1">
        <w:rPr>
          <w:rFonts w:ascii="Times New Roman" w:hAnsi="Times New Roman" w:cs="Times New Roman"/>
          <w:iCs/>
          <w:sz w:val="24"/>
          <w:szCs w:val="24"/>
        </w:rPr>
        <w:t>2013</w:t>
      </w:r>
      <w:r w:rsidR="00247303">
        <w:rPr>
          <w:rFonts w:ascii="Times New Roman" w:hAnsi="Times New Roman" w:cs="Times New Roman"/>
          <w:iCs/>
          <w:sz w:val="24"/>
          <w:szCs w:val="24"/>
        </w:rPr>
        <w:t>)</w:t>
      </w:r>
      <w:r w:rsidRPr="00656AA1">
        <w:rPr>
          <w:rFonts w:ascii="Times New Roman" w:hAnsi="Times New Roman" w:cs="Times New Roman"/>
          <w:iCs/>
          <w:sz w:val="24"/>
          <w:szCs w:val="24"/>
        </w:rPr>
        <w:t xml:space="preserve"> Macroprudential and microprudential policies. </w:t>
      </w:r>
      <w:r w:rsidR="006101E0" w:rsidRPr="00773A4B">
        <w:rPr>
          <w:rFonts w:ascii="Times New Roman" w:hAnsi="Times New Roman" w:cs="Times New Roman"/>
          <w:iCs/>
          <w:sz w:val="24"/>
          <w:szCs w:val="24"/>
          <w:lang w:val="en-US"/>
        </w:rPr>
        <w:t xml:space="preserve">Towards cohabitation. </w:t>
      </w:r>
      <w:r w:rsidR="006101E0" w:rsidRPr="00773A4B">
        <w:rPr>
          <w:rFonts w:ascii="Times New Roman" w:hAnsi="Times New Roman" w:cs="Times New Roman"/>
          <w:i/>
          <w:iCs/>
          <w:sz w:val="24"/>
          <w:szCs w:val="24"/>
          <w:lang w:val="en-US"/>
        </w:rPr>
        <w:t xml:space="preserve">IMF Staff Discussion </w:t>
      </w:r>
      <w:r w:rsidRPr="00773A4B">
        <w:rPr>
          <w:rFonts w:ascii="Times New Roman" w:hAnsi="Times New Roman" w:cs="Times New Roman"/>
          <w:i/>
          <w:iCs/>
          <w:sz w:val="24"/>
          <w:szCs w:val="24"/>
          <w:lang w:val="en-US"/>
        </w:rPr>
        <w:t>Note</w:t>
      </w:r>
      <w:r w:rsidRPr="00773A4B">
        <w:rPr>
          <w:rFonts w:ascii="Times New Roman" w:hAnsi="Times New Roman" w:cs="Times New Roman"/>
          <w:iCs/>
          <w:sz w:val="24"/>
          <w:szCs w:val="24"/>
          <w:lang w:val="en-US"/>
        </w:rPr>
        <w:t xml:space="preserve"> 13/05.</w:t>
      </w:r>
    </w:p>
    <w:p w14:paraId="03A9B349" w14:textId="77777777" w:rsidR="0084394F" w:rsidRPr="00773A4B" w:rsidRDefault="0084394F" w:rsidP="003F1D75">
      <w:pPr>
        <w:spacing w:after="0" w:line="240" w:lineRule="auto"/>
        <w:rPr>
          <w:rFonts w:ascii="Times New Roman" w:hAnsi="Times New Roman" w:cs="Times New Roman"/>
          <w:iCs/>
          <w:sz w:val="24"/>
          <w:szCs w:val="24"/>
          <w:lang w:val="en-US"/>
        </w:rPr>
      </w:pPr>
    </w:p>
    <w:p w14:paraId="2DA23A84" w14:textId="5DD15245" w:rsidR="00434DD3" w:rsidRPr="00773A4B" w:rsidRDefault="00434DD3" w:rsidP="003F1D75">
      <w:pPr>
        <w:spacing w:after="0" w:line="240" w:lineRule="auto"/>
        <w:rPr>
          <w:rFonts w:ascii="Times New Roman" w:hAnsi="Times New Roman" w:cs="Times New Roman"/>
          <w:sz w:val="24"/>
          <w:szCs w:val="24"/>
          <w:lang w:val="sv-SE"/>
        </w:rPr>
      </w:pPr>
      <w:r w:rsidRPr="00434DD3">
        <w:rPr>
          <w:rFonts w:ascii="Times New Roman" w:hAnsi="Times New Roman" w:cs="Times New Roman"/>
          <w:sz w:val="24"/>
          <w:szCs w:val="24"/>
        </w:rPr>
        <w:t xml:space="preserve">Panitch L, Gindin S and Aquanno SM (2015) American empire and the relative autonomy of European capitalism. </w:t>
      </w:r>
      <w:r w:rsidRPr="00773A4B">
        <w:rPr>
          <w:rFonts w:ascii="Times New Roman" w:hAnsi="Times New Roman" w:cs="Times New Roman"/>
          <w:i/>
          <w:sz w:val="24"/>
          <w:szCs w:val="24"/>
          <w:lang w:val="sv-SE"/>
        </w:rPr>
        <w:t xml:space="preserve">Competition &amp; Change </w:t>
      </w:r>
      <w:r w:rsidRPr="00773A4B">
        <w:rPr>
          <w:rFonts w:ascii="Times New Roman" w:hAnsi="Times New Roman" w:cs="Times New Roman"/>
          <w:sz w:val="24"/>
          <w:szCs w:val="24"/>
          <w:lang w:val="sv-SE"/>
        </w:rPr>
        <w:t>19(2): 113-128.</w:t>
      </w:r>
    </w:p>
    <w:p w14:paraId="4288643F" w14:textId="77777777" w:rsidR="00434DD3" w:rsidRPr="00773A4B" w:rsidRDefault="00434DD3" w:rsidP="003F1D75">
      <w:pPr>
        <w:spacing w:after="0" w:line="240" w:lineRule="auto"/>
        <w:rPr>
          <w:rFonts w:ascii="Times New Roman" w:hAnsi="Times New Roman" w:cs="Times New Roman"/>
          <w:sz w:val="24"/>
          <w:szCs w:val="24"/>
          <w:lang w:val="sv-SE"/>
        </w:rPr>
      </w:pPr>
    </w:p>
    <w:p w14:paraId="4F6DCAB3" w14:textId="35B8AD71" w:rsidR="00EB7EE1" w:rsidRPr="00656AA1" w:rsidRDefault="00EB7EE1" w:rsidP="003F1D75">
      <w:pPr>
        <w:spacing w:after="0" w:line="240" w:lineRule="auto"/>
        <w:rPr>
          <w:rFonts w:ascii="Times New Roman" w:hAnsi="Times New Roman" w:cs="Times New Roman"/>
          <w:sz w:val="24"/>
          <w:szCs w:val="24"/>
          <w:lang w:val="sv-SE"/>
        </w:rPr>
      </w:pPr>
      <w:r w:rsidRPr="00656AA1">
        <w:rPr>
          <w:rFonts w:ascii="Times New Roman" w:hAnsi="Times New Roman" w:cs="Times New Roman"/>
          <w:sz w:val="24"/>
          <w:szCs w:val="24"/>
          <w:lang w:val="sv-SE"/>
        </w:rPr>
        <w:t xml:space="preserve">Regeringen </w:t>
      </w:r>
      <w:r w:rsidR="00247303">
        <w:rPr>
          <w:rFonts w:ascii="Times New Roman" w:hAnsi="Times New Roman" w:cs="Times New Roman"/>
          <w:sz w:val="24"/>
          <w:szCs w:val="24"/>
          <w:lang w:val="sv-SE"/>
        </w:rPr>
        <w:t>(</w:t>
      </w:r>
      <w:r w:rsidRPr="00656AA1">
        <w:rPr>
          <w:rFonts w:ascii="Times New Roman" w:hAnsi="Times New Roman" w:cs="Times New Roman"/>
          <w:sz w:val="24"/>
          <w:szCs w:val="24"/>
          <w:lang w:val="sv-SE"/>
        </w:rPr>
        <w:t>2009</w:t>
      </w:r>
      <w:r w:rsidR="00247303">
        <w:rPr>
          <w:rFonts w:ascii="Times New Roman" w:hAnsi="Times New Roman" w:cs="Times New Roman"/>
          <w:sz w:val="24"/>
          <w:szCs w:val="24"/>
          <w:lang w:val="sv-SE"/>
        </w:rPr>
        <w:t>)</w:t>
      </w:r>
      <w:r w:rsidRPr="00656AA1">
        <w:rPr>
          <w:rFonts w:ascii="Times New Roman" w:hAnsi="Times New Roman" w:cs="Times New Roman"/>
          <w:sz w:val="24"/>
          <w:szCs w:val="24"/>
          <w:lang w:val="sv-SE"/>
        </w:rPr>
        <w:t xml:space="preserve"> Överenskommelse mellan Regeringskansliet (Finansdepartementet), Sveriges Riksbank, Finansinspektionen och Riksgäldskontoret för samarbete om finansiell </w:t>
      </w:r>
      <w:r w:rsidR="00ED2791" w:rsidRPr="00656AA1">
        <w:rPr>
          <w:rFonts w:ascii="Times New Roman" w:hAnsi="Times New Roman" w:cs="Times New Roman"/>
          <w:sz w:val="24"/>
          <w:szCs w:val="24"/>
          <w:lang w:val="sv-SE"/>
        </w:rPr>
        <w:t>stabilitet och krishantering</w:t>
      </w:r>
      <w:r w:rsidR="00CA2FBF">
        <w:rPr>
          <w:rFonts w:ascii="Times New Roman" w:hAnsi="Times New Roman" w:cs="Times New Roman"/>
          <w:sz w:val="24"/>
          <w:szCs w:val="24"/>
          <w:lang w:val="sv-SE"/>
        </w:rPr>
        <w:t xml:space="preserve">. </w:t>
      </w:r>
    </w:p>
    <w:p w14:paraId="42062199" w14:textId="77777777" w:rsidR="00247303" w:rsidRDefault="00247303"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p>
    <w:p w14:paraId="0043CBFE" w14:textId="77777777" w:rsidR="00247303"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r w:rsidRPr="00656AA1">
        <w:rPr>
          <w:rFonts w:ascii="Times New Roman" w:hAnsi="Times New Roman" w:cs="Times New Roman"/>
          <w:sz w:val="24"/>
          <w:szCs w:val="24"/>
          <w:lang w:val="sv-SE"/>
        </w:rPr>
        <w:t xml:space="preserve">Regeringen </w:t>
      </w:r>
      <w:r w:rsidR="00247303">
        <w:rPr>
          <w:rFonts w:ascii="Times New Roman" w:hAnsi="Times New Roman" w:cs="Times New Roman"/>
          <w:sz w:val="24"/>
          <w:szCs w:val="24"/>
          <w:lang w:val="sv-SE"/>
        </w:rPr>
        <w:t>(</w:t>
      </w:r>
      <w:r w:rsidRPr="00656AA1">
        <w:rPr>
          <w:rFonts w:ascii="Times New Roman" w:hAnsi="Times New Roman" w:cs="Times New Roman"/>
          <w:sz w:val="24"/>
          <w:szCs w:val="24"/>
          <w:lang w:val="sv-SE"/>
        </w:rPr>
        <w:t>2013</w:t>
      </w:r>
      <w:r w:rsidR="00247303">
        <w:rPr>
          <w:rFonts w:ascii="Times New Roman" w:hAnsi="Times New Roman" w:cs="Times New Roman"/>
          <w:sz w:val="24"/>
          <w:szCs w:val="24"/>
          <w:lang w:val="sv-SE"/>
        </w:rPr>
        <w:t>)</w:t>
      </w:r>
      <w:r w:rsidRPr="00656AA1">
        <w:rPr>
          <w:rFonts w:ascii="Times New Roman" w:hAnsi="Times New Roman" w:cs="Times New Roman"/>
          <w:sz w:val="24"/>
          <w:szCs w:val="24"/>
          <w:lang w:val="sv-SE"/>
        </w:rPr>
        <w:t xml:space="preserve"> Kommittén för finansiell stabilitet. Beslut vid</w:t>
      </w:r>
      <w:r w:rsidR="00CA2FBF">
        <w:rPr>
          <w:rFonts w:ascii="Times New Roman" w:hAnsi="Times New Roman" w:cs="Times New Roman"/>
          <w:sz w:val="24"/>
          <w:szCs w:val="24"/>
          <w:lang w:val="sv-SE"/>
        </w:rPr>
        <w:t xml:space="preserve"> </w:t>
      </w:r>
    </w:p>
    <w:p w14:paraId="43F587D8" w14:textId="77777777" w:rsidR="00EB7EE1" w:rsidRPr="00656AA1"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r w:rsidRPr="00656AA1">
        <w:rPr>
          <w:rFonts w:ascii="Times New Roman" w:hAnsi="Times New Roman" w:cs="Times New Roman"/>
          <w:sz w:val="24"/>
          <w:szCs w:val="24"/>
          <w:lang w:val="sv-SE"/>
        </w:rPr>
        <w:t>regeringssammanträde</w:t>
      </w:r>
      <w:r w:rsidR="00247303">
        <w:rPr>
          <w:rFonts w:ascii="Times New Roman" w:hAnsi="Times New Roman" w:cs="Times New Roman"/>
          <w:sz w:val="24"/>
          <w:szCs w:val="24"/>
          <w:lang w:val="sv-SE"/>
        </w:rPr>
        <w:t>.</w:t>
      </w:r>
      <w:r w:rsidRPr="00656AA1">
        <w:rPr>
          <w:rFonts w:ascii="Times New Roman" w:hAnsi="Times New Roman" w:cs="Times New Roman"/>
          <w:sz w:val="24"/>
          <w:szCs w:val="24"/>
          <w:lang w:val="sv-SE"/>
        </w:rPr>
        <w:t xml:space="preserve"> </w:t>
      </w:r>
      <w:r w:rsidR="00247303">
        <w:rPr>
          <w:rFonts w:ascii="Times New Roman" w:hAnsi="Times New Roman" w:cs="Times New Roman"/>
          <w:sz w:val="24"/>
          <w:szCs w:val="24"/>
          <w:lang w:val="sv-SE"/>
        </w:rPr>
        <w:t xml:space="preserve">Report no. </w:t>
      </w:r>
      <w:r w:rsidRPr="00656AA1">
        <w:rPr>
          <w:rFonts w:ascii="Times New Roman" w:hAnsi="Times New Roman" w:cs="Times New Roman"/>
          <w:sz w:val="24"/>
          <w:szCs w:val="24"/>
          <w:lang w:val="sv-SE"/>
        </w:rPr>
        <w:t>Dir 2013:120</w:t>
      </w:r>
      <w:r w:rsidR="00CA2FBF">
        <w:rPr>
          <w:rFonts w:ascii="Times New Roman" w:hAnsi="Times New Roman" w:cs="Times New Roman"/>
          <w:sz w:val="24"/>
          <w:szCs w:val="24"/>
          <w:lang w:val="sv-SE"/>
        </w:rPr>
        <w:t>, 19 December</w:t>
      </w:r>
      <w:r w:rsidRPr="00656AA1">
        <w:rPr>
          <w:rFonts w:ascii="Times New Roman" w:hAnsi="Times New Roman" w:cs="Times New Roman"/>
          <w:sz w:val="24"/>
          <w:szCs w:val="24"/>
          <w:lang w:val="sv-SE"/>
        </w:rPr>
        <w:t>.</w:t>
      </w:r>
    </w:p>
    <w:p w14:paraId="3D6948A1" w14:textId="77777777" w:rsidR="00247303" w:rsidRDefault="00247303"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p>
    <w:p w14:paraId="0B142494" w14:textId="77777777" w:rsidR="008B77E9" w:rsidRPr="00656AA1" w:rsidRDefault="008B77E9" w:rsidP="008B7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lang w:val="sv-SE"/>
        </w:rPr>
      </w:pPr>
      <w:r w:rsidRPr="00656AA1">
        <w:rPr>
          <w:rFonts w:ascii="Times New Roman" w:hAnsi="Times New Roman" w:cs="Times New Roman"/>
          <w:sz w:val="24"/>
          <w:szCs w:val="24"/>
          <w:u w:color="0000FF"/>
          <w:lang w:val="sv-SE"/>
        </w:rPr>
        <w:t xml:space="preserve">Riksbanken </w:t>
      </w:r>
      <w:r>
        <w:rPr>
          <w:rFonts w:ascii="Times New Roman" w:hAnsi="Times New Roman" w:cs="Times New Roman"/>
          <w:sz w:val="24"/>
          <w:szCs w:val="24"/>
          <w:u w:color="0000FF"/>
          <w:lang w:val="sv-SE"/>
        </w:rPr>
        <w:t>(</w:t>
      </w:r>
      <w:r w:rsidRPr="00656AA1">
        <w:rPr>
          <w:rFonts w:ascii="Times New Roman" w:hAnsi="Times New Roman" w:cs="Times New Roman"/>
          <w:sz w:val="24"/>
          <w:szCs w:val="24"/>
          <w:u w:color="0000FF"/>
          <w:lang w:val="sv-SE"/>
        </w:rPr>
        <w:t>2012a</w:t>
      </w:r>
      <w:r>
        <w:rPr>
          <w:rFonts w:ascii="Times New Roman" w:hAnsi="Times New Roman" w:cs="Times New Roman"/>
          <w:sz w:val="24"/>
          <w:szCs w:val="24"/>
          <w:u w:color="0000FF"/>
          <w:lang w:val="sv-SE"/>
        </w:rPr>
        <w:t>)</w:t>
      </w:r>
      <w:r w:rsidRPr="00656AA1">
        <w:rPr>
          <w:rFonts w:ascii="Times New Roman" w:hAnsi="Times New Roman" w:cs="Times New Roman"/>
          <w:sz w:val="24"/>
          <w:szCs w:val="24"/>
          <w:u w:color="0000FF"/>
          <w:lang w:val="sv-SE"/>
        </w:rPr>
        <w:t xml:space="preserve"> Penningpolitiskt protokoll</w:t>
      </w:r>
      <w:r>
        <w:rPr>
          <w:rFonts w:ascii="Times New Roman" w:hAnsi="Times New Roman" w:cs="Times New Roman"/>
          <w:sz w:val="24"/>
          <w:szCs w:val="24"/>
          <w:u w:color="0000FF"/>
          <w:lang w:val="sv-SE"/>
        </w:rPr>
        <w:t>. Report no. 5,</w:t>
      </w:r>
      <w:r w:rsidRPr="00656AA1">
        <w:rPr>
          <w:rFonts w:ascii="Times New Roman" w:hAnsi="Times New Roman" w:cs="Times New Roman"/>
          <w:sz w:val="24"/>
          <w:szCs w:val="24"/>
          <w:u w:color="0000FF"/>
          <w:lang w:val="sv-SE"/>
        </w:rPr>
        <w:t xml:space="preserve"> </w:t>
      </w:r>
      <w:r>
        <w:rPr>
          <w:rFonts w:ascii="Times New Roman" w:hAnsi="Times New Roman" w:cs="Times New Roman"/>
          <w:sz w:val="24"/>
          <w:szCs w:val="24"/>
          <w:u w:color="0000FF"/>
          <w:lang w:val="sv-SE"/>
        </w:rPr>
        <w:t xml:space="preserve">24 </w:t>
      </w:r>
      <w:r w:rsidRPr="00656AA1">
        <w:rPr>
          <w:rFonts w:ascii="Times New Roman" w:hAnsi="Times New Roman" w:cs="Times New Roman"/>
          <w:sz w:val="24"/>
          <w:szCs w:val="24"/>
          <w:u w:color="0000FF"/>
          <w:lang w:val="sv-SE"/>
        </w:rPr>
        <w:t>O</w:t>
      </w:r>
      <w:r>
        <w:rPr>
          <w:rFonts w:ascii="Times New Roman" w:hAnsi="Times New Roman" w:cs="Times New Roman"/>
          <w:sz w:val="24"/>
          <w:szCs w:val="24"/>
          <w:u w:color="0000FF"/>
          <w:lang w:val="sv-SE"/>
        </w:rPr>
        <w:t>c</w:t>
      </w:r>
      <w:r w:rsidRPr="00656AA1">
        <w:rPr>
          <w:rFonts w:ascii="Times New Roman" w:hAnsi="Times New Roman" w:cs="Times New Roman"/>
          <w:sz w:val="24"/>
          <w:szCs w:val="24"/>
          <w:u w:color="0000FF"/>
          <w:lang w:val="sv-SE"/>
        </w:rPr>
        <w:t>tober.</w:t>
      </w:r>
    </w:p>
    <w:p w14:paraId="1ECBFE4F" w14:textId="77777777" w:rsidR="008B77E9" w:rsidRDefault="008B77E9" w:rsidP="008B7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lang w:val="sv-SE"/>
        </w:rPr>
      </w:pPr>
    </w:p>
    <w:p w14:paraId="12E7ED8D" w14:textId="77777777" w:rsidR="008B77E9" w:rsidRPr="00656AA1" w:rsidRDefault="008B77E9" w:rsidP="008B7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lang w:val="sv-SE"/>
        </w:rPr>
      </w:pPr>
      <w:r w:rsidRPr="00656AA1">
        <w:rPr>
          <w:rFonts w:ascii="Times New Roman" w:hAnsi="Times New Roman" w:cs="Times New Roman"/>
          <w:sz w:val="24"/>
          <w:szCs w:val="24"/>
          <w:u w:color="0000FF"/>
          <w:lang w:val="sv-SE"/>
        </w:rPr>
        <w:t xml:space="preserve">Riksbanken </w:t>
      </w:r>
      <w:r>
        <w:rPr>
          <w:rFonts w:ascii="Times New Roman" w:hAnsi="Times New Roman" w:cs="Times New Roman"/>
          <w:sz w:val="24"/>
          <w:szCs w:val="24"/>
          <w:u w:color="0000FF"/>
          <w:lang w:val="sv-SE"/>
        </w:rPr>
        <w:t>(</w:t>
      </w:r>
      <w:r w:rsidRPr="00656AA1">
        <w:rPr>
          <w:rFonts w:ascii="Times New Roman" w:hAnsi="Times New Roman" w:cs="Times New Roman"/>
          <w:sz w:val="24"/>
          <w:szCs w:val="24"/>
          <w:u w:color="0000FF"/>
          <w:lang w:val="sv-SE"/>
        </w:rPr>
        <w:t>2012b</w:t>
      </w:r>
      <w:r>
        <w:rPr>
          <w:rFonts w:ascii="Times New Roman" w:hAnsi="Times New Roman" w:cs="Times New Roman"/>
          <w:sz w:val="24"/>
          <w:szCs w:val="24"/>
          <w:u w:color="0000FF"/>
          <w:lang w:val="sv-SE"/>
        </w:rPr>
        <w:t>)</w:t>
      </w:r>
      <w:r w:rsidRPr="00656AA1">
        <w:rPr>
          <w:rFonts w:ascii="Times New Roman" w:hAnsi="Times New Roman" w:cs="Times New Roman"/>
          <w:sz w:val="24"/>
          <w:szCs w:val="24"/>
          <w:u w:color="0000FF"/>
          <w:lang w:val="sv-SE"/>
        </w:rPr>
        <w:t xml:space="preserve"> Penningpolitiskt protokoll</w:t>
      </w:r>
      <w:r>
        <w:rPr>
          <w:rFonts w:ascii="Times New Roman" w:hAnsi="Times New Roman" w:cs="Times New Roman"/>
          <w:sz w:val="24"/>
          <w:szCs w:val="24"/>
          <w:u w:color="0000FF"/>
          <w:lang w:val="sv-SE"/>
        </w:rPr>
        <w:t>.</w:t>
      </w:r>
      <w:r w:rsidRPr="00656AA1">
        <w:rPr>
          <w:rFonts w:ascii="Times New Roman" w:hAnsi="Times New Roman" w:cs="Times New Roman"/>
          <w:sz w:val="24"/>
          <w:szCs w:val="24"/>
          <w:u w:color="0000FF"/>
          <w:lang w:val="sv-SE"/>
        </w:rPr>
        <w:t xml:space="preserve"> </w:t>
      </w:r>
      <w:r>
        <w:rPr>
          <w:rFonts w:ascii="Times New Roman" w:hAnsi="Times New Roman" w:cs="Times New Roman"/>
          <w:sz w:val="24"/>
          <w:szCs w:val="24"/>
          <w:u w:color="0000FF"/>
          <w:lang w:val="sv-SE"/>
        </w:rPr>
        <w:t xml:space="preserve">Report no. 6, 17 </w:t>
      </w:r>
      <w:r w:rsidRPr="00656AA1">
        <w:rPr>
          <w:rFonts w:ascii="Times New Roman" w:hAnsi="Times New Roman" w:cs="Times New Roman"/>
          <w:sz w:val="24"/>
          <w:szCs w:val="24"/>
          <w:u w:color="0000FF"/>
          <w:lang w:val="sv-SE"/>
        </w:rPr>
        <w:t>December.</w:t>
      </w:r>
    </w:p>
    <w:p w14:paraId="6690ED52" w14:textId="77777777" w:rsidR="008B77E9" w:rsidRDefault="008B77E9" w:rsidP="008B7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lang w:val="sv-SE"/>
        </w:rPr>
      </w:pPr>
    </w:p>
    <w:p w14:paraId="60ED5E58" w14:textId="77777777" w:rsidR="008B77E9" w:rsidRDefault="008B77E9" w:rsidP="008B7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lang w:val="sv-SE"/>
        </w:rPr>
      </w:pPr>
      <w:r w:rsidRPr="00656AA1">
        <w:rPr>
          <w:rFonts w:ascii="Times New Roman" w:hAnsi="Times New Roman" w:cs="Times New Roman"/>
          <w:sz w:val="24"/>
          <w:szCs w:val="24"/>
          <w:u w:color="0000FF"/>
          <w:lang w:val="sv-SE"/>
        </w:rPr>
        <w:t xml:space="preserve">Riksbanken </w:t>
      </w:r>
      <w:r>
        <w:rPr>
          <w:rFonts w:ascii="Times New Roman" w:hAnsi="Times New Roman" w:cs="Times New Roman"/>
          <w:sz w:val="24"/>
          <w:szCs w:val="24"/>
          <w:u w:color="0000FF"/>
          <w:lang w:val="sv-SE"/>
        </w:rPr>
        <w:t>(</w:t>
      </w:r>
      <w:r w:rsidRPr="00656AA1">
        <w:rPr>
          <w:rFonts w:ascii="Times New Roman" w:hAnsi="Times New Roman" w:cs="Times New Roman"/>
          <w:sz w:val="24"/>
          <w:szCs w:val="24"/>
          <w:u w:color="0000FF"/>
          <w:lang w:val="sv-SE"/>
        </w:rPr>
        <w:t>2013a</w:t>
      </w:r>
      <w:r>
        <w:rPr>
          <w:rFonts w:ascii="Times New Roman" w:hAnsi="Times New Roman" w:cs="Times New Roman"/>
          <w:sz w:val="24"/>
          <w:szCs w:val="24"/>
          <w:u w:color="0000FF"/>
          <w:lang w:val="sv-SE"/>
        </w:rPr>
        <w:t>)</w:t>
      </w:r>
      <w:r w:rsidRPr="00656AA1">
        <w:rPr>
          <w:rFonts w:ascii="Times New Roman" w:hAnsi="Times New Roman" w:cs="Times New Roman"/>
          <w:sz w:val="24"/>
          <w:szCs w:val="24"/>
          <w:u w:color="0000FF"/>
          <w:lang w:val="sv-SE"/>
        </w:rPr>
        <w:t xml:space="preserve"> Remissyttrande om betänkandet Att förebygga och hantera finansiella </w:t>
      </w:r>
    </w:p>
    <w:p w14:paraId="0D4943F8" w14:textId="77777777" w:rsidR="008B77E9" w:rsidRPr="00656AA1" w:rsidRDefault="008B77E9" w:rsidP="008B7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lang w:val="sv-SE"/>
        </w:rPr>
      </w:pPr>
      <w:r w:rsidRPr="00656AA1">
        <w:rPr>
          <w:rFonts w:ascii="Times New Roman" w:hAnsi="Times New Roman" w:cs="Times New Roman"/>
          <w:sz w:val="24"/>
          <w:szCs w:val="24"/>
          <w:u w:color="0000FF"/>
          <w:lang w:val="sv-SE"/>
        </w:rPr>
        <w:t>Kriser</w:t>
      </w:r>
      <w:r>
        <w:rPr>
          <w:rFonts w:ascii="Times New Roman" w:hAnsi="Times New Roman" w:cs="Times New Roman"/>
          <w:sz w:val="24"/>
          <w:szCs w:val="24"/>
          <w:u w:color="0000FF"/>
          <w:lang w:val="sv-SE"/>
        </w:rPr>
        <w:t xml:space="preserve"> </w:t>
      </w:r>
      <w:r w:rsidRPr="00656AA1">
        <w:rPr>
          <w:rFonts w:ascii="Times New Roman" w:hAnsi="Times New Roman" w:cs="Times New Roman"/>
          <w:sz w:val="24"/>
          <w:szCs w:val="24"/>
          <w:u w:color="0000FF"/>
          <w:lang w:val="sv-SE"/>
        </w:rPr>
        <w:t>SOU 2013:6.</w:t>
      </w:r>
      <w:r>
        <w:rPr>
          <w:rFonts w:ascii="Times New Roman" w:hAnsi="Times New Roman" w:cs="Times New Roman"/>
          <w:sz w:val="24"/>
          <w:szCs w:val="24"/>
          <w:u w:color="0000FF"/>
          <w:lang w:val="sv-SE"/>
        </w:rPr>
        <w:t xml:space="preserve"> Report no. Fi2013/329, 10 June.</w:t>
      </w:r>
    </w:p>
    <w:p w14:paraId="4EC12715" w14:textId="77777777" w:rsidR="008B77E9" w:rsidRDefault="008B77E9" w:rsidP="008B7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lang w:val="sv-SE"/>
        </w:rPr>
      </w:pPr>
    </w:p>
    <w:p w14:paraId="0A5F897A" w14:textId="77777777" w:rsidR="00247303"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b/>
          <w:bCs/>
          <w:sz w:val="24"/>
          <w:szCs w:val="24"/>
          <w:lang w:val="sv-SE"/>
        </w:rPr>
      </w:pPr>
      <w:r w:rsidRPr="00656AA1">
        <w:rPr>
          <w:rFonts w:ascii="Times New Roman" w:hAnsi="Times New Roman" w:cs="Times New Roman"/>
          <w:sz w:val="24"/>
          <w:szCs w:val="24"/>
          <w:lang w:val="sv-SE"/>
        </w:rPr>
        <w:t xml:space="preserve">Riksdagen </w:t>
      </w:r>
      <w:r w:rsidR="00247303">
        <w:rPr>
          <w:rFonts w:ascii="Times New Roman" w:hAnsi="Times New Roman" w:cs="Times New Roman"/>
          <w:sz w:val="24"/>
          <w:szCs w:val="24"/>
          <w:lang w:val="sv-SE"/>
        </w:rPr>
        <w:t>(</w:t>
      </w:r>
      <w:r w:rsidRPr="00656AA1">
        <w:rPr>
          <w:rFonts w:ascii="Times New Roman" w:hAnsi="Times New Roman" w:cs="Times New Roman"/>
          <w:sz w:val="24"/>
          <w:szCs w:val="24"/>
          <w:lang w:val="sv-SE"/>
        </w:rPr>
        <w:t>2011a</w:t>
      </w:r>
      <w:r w:rsidR="00247303">
        <w:rPr>
          <w:rFonts w:ascii="Times New Roman" w:hAnsi="Times New Roman" w:cs="Times New Roman"/>
          <w:sz w:val="24"/>
          <w:szCs w:val="24"/>
          <w:lang w:val="sv-SE"/>
        </w:rPr>
        <w:t>)</w:t>
      </w:r>
      <w:r w:rsidRPr="00656AA1">
        <w:rPr>
          <w:rFonts w:ascii="Times New Roman" w:hAnsi="Times New Roman" w:cs="Times New Roman"/>
          <w:sz w:val="24"/>
          <w:szCs w:val="24"/>
          <w:lang w:val="sv-SE"/>
        </w:rPr>
        <w:t xml:space="preserve"> Översyn av regelverket för hantering av finansiella kriser</w:t>
      </w:r>
      <w:r w:rsidR="00247303">
        <w:rPr>
          <w:rFonts w:ascii="Times New Roman" w:hAnsi="Times New Roman" w:cs="Times New Roman"/>
          <w:sz w:val="24"/>
          <w:szCs w:val="24"/>
          <w:lang w:val="sv-SE"/>
        </w:rPr>
        <w:t>.</w:t>
      </w:r>
      <w:r w:rsidR="00CA2FBF">
        <w:rPr>
          <w:rFonts w:ascii="Times New Roman" w:hAnsi="Times New Roman" w:cs="Times New Roman"/>
          <w:sz w:val="24"/>
          <w:szCs w:val="24"/>
          <w:lang w:val="sv-SE"/>
        </w:rPr>
        <w:t xml:space="preserve"> Report no.</w:t>
      </w:r>
      <w:r w:rsidRPr="00656AA1">
        <w:rPr>
          <w:rFonts w:ascii="Times New Roman" w:hAnsi="Times New Roman" w:cs="Times New Roman"/>
          <w:b/>
          <w:bCs/>
          <w:sz w:val="24"/>
          <w:szCs w:val="24"/>
          <w:lang w:val="sv-SE"/>
        </w:rPr>
        <w:t xml:space="preserve"> </w:t>
      </w:r>
    </w:p>
    <w:p w14:paraId="0E29CD03" w14:textId="77777777" w:rsidR="00EB7EE1" w:rsidRPr="00656AA1" w:rsidRDefault="00CA2FBF"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r>
        <w:rPr>
          <w:rFonts w:ascii="Times New Roman" w:hAnsi="Times New Roman" w:cs="Times New Roman"/>
          <w:sz w:val="24"/>
          <w:szCs w:val="24"/>
          <w:lang w:val="sv-SE"/>
        </w:rPr>
        <w:t xml:space="preserve">Dir </w:t>
      </w:r>
      <w:r w:rsidR="00EB7EE1" w:rsidRPr="00656AA1">
        <w:rPr>
          <w:rFonts w:ascii="Times New Roman" w:hAnsi="Times New Roman" w:cs="Times New Roman"/>
          <w:sz w:val="24"/>
          <w:szCs w:val="24"/>
          <w:lang w:val="sv-SE"/>
        </w:rPr>
        <w:t>2011:6’</w:t>
      </w:r>
      <w:r>
        <w:rPr>
          <w:rFonts w:ascii="Times New Roman" w:hAnsi="Times New Roman" w:cs="Times New Roman"/>
          <w:sz w:val="24"/>
          <w:szCs w:val="24"/>
          <w:lang w:val="sv-SE"/>
        </w:rPr>
        <w:t>, 3 February</w:t>
      </w:r>
      <w:r w:rsidR="00D44893" w:rsidRPr="00656AA1">
        <w:rPr>
          <w:rFonts w:ascii="Times New Roman" w:hAnsi="Times New Roman" w:cs="Times New Roman"/>
          <w:sz w:val="24"/>
          <w:szCs w:val="24"/>
          <w:lang w:val="sv-SE"/>
        </w:rPr>
        <w:t>.</w:t>
      </w:r>
    </w:p>
    <w:p w14:paraId="74AAAEB3" w14:textId="77777777" w:rsidR="00247303" w:rsidRDefault="00247303"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p>
    <w:p w14:paraId="452E1220" w14:textId="77777777" w:rsidR="00D5282C" w:rsidRDefault="00D5282C"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r>
        <w:rPr>
          <w:rFonts w:ascii="Times New Roman" w:hAnsi="Times New Roman" w:cs="Times New Roman"/>
          <w:sz w:val="24"/>
          <w:szCs w:val="24"/>
          <w:lang w:val="sv-SE"/>
        </w:rPr>
        <w:t xml:space="preserve">Riksdagen (2013) Att förebygga och hantera finansiella kriser. Report no. SOU 2013:6, </w:t>
      </w:r>
    </w:p>
    <w:p w14:paraId="6C37CECB" w14:textId="137A3696" w:rsidR="00D5282C" w:rsidRDefault="00D5282C"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r>
        <w:rPr>
          <w:rFonts w:ascii="Times New Roman" w:hAnsi="Times New Roman" w:cs="Times New Roman"/>
          <w:sz w:val="24"/>
          <w:szCs w:val="24"/>
          <w:lang w:val="sv-SE"/>
        </w:rPr>
        <w:t>January.</w:t>
      </w:r>
    </w:p>
    <w:p w14:paraId="340545D9" w14:textId="77777777" w:rsidR="00D5282C" w:rsidRDefault="00D5282C"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p>
    <w:p w14:paraId="4F0B75C4" w14:textId="77777777" w:rsidR="00CA2FBF"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r w:rsidRPr="00656AA1">
        <w:rPr>
          <w:rFonts w:ascii="Times New Roman" w:hAnsi="Times New Roman" w:cs="Times New Roman"/>
          <w:sz w:val="24"/>
          <w:szCs w:val="24"/>
          <w:lang w:val="sv-SE"/>
        </w:rPr>
        <w:t xml:space="preserve">Riksgälden </w:t>
      </w:r>
      <w:r w:rsidR="00247303">
        <w:rPr>
          <w:rFonts w:ascii="Times New Roman" w:hAnsi="Times New Roman" w:cs="Times New Roman"/>
          <w:sz w:val="24"/>
          <w:szCs w:val="24"/>
          <w:lang w:val="sv-SE"/>
        </w:rPr>
        <w:t>(</w:t>
      </w:r>
      <w:r w:rsidRPr="00656AA1">
        <w:rPr>
          <w:rFonts w:ascii="Times New Roman" w:hAnsi="Times New Roman" w:cs="Times New Roman"/>
          <w:sz w:val="24"/>
          <w:szCs w:val="24"/>
          <w:lang w:val="sv-SE"/>
        </w:rPr>
        <w:t>2013a</w:t>
      </w:r>
      <w:r w:rsidR="00247303">
        <w:rPr>
          <w:rFonts w:ascii="Times New Roman" w:hAnsi="Times New Roman" w:cs="Times New Roman"/>
          <w:sz w:val="24"/>
          <w:szCs w:val="24"/>
          <w:lang w:val="sv-SE"/>
        </w:rPr>
        <w:t>)</w:t>
      </w:r>
      <w:r w:rsidRPr="00656AA1">
        <w:rPr>
          <w:rFonts w:ascii="Times New Roman" w:hAnsi="Times New Roman" w:cs="Times New Roman"/>
          <w:sz w:val="24"/>
          <w:szCs w:val="24"/>
          <w:lang w:val="sv-SE"/>
        </w:rPr>
        <w:t xml:space="preserve"> </w:t>
      </w:r>
      <w:r w:rsidR="00CA2FBF" w:rsidRPr="00656AA1">
        <w:rPr>
          <w:rFonts w:ascii="Times New Roman" w:hAnsi="Times New Roman" w:cs="Times New Roman"/>
          <w:sz w:val="24"/>
          <w:szCs w:val="24"/>
          <w:lang w:val="sv-SE"/>
        </w:rPr>
        <w:t>Styrelsepromemoria</w:t>
      </w:r>
      <w:r w:rsidR="00CA2FBF">
        <w:rPr>
          <w:rFonts w:ascii="Times New Roman" w:hAnsi="Times New Roman" w:cs="Times New Roman"/>
          <w:sz w:val="24"/>
          <w:szCs w:val="24"/>
          <w:lang w:val="sv-SE"/>
        </w:rPr>
        <w:t xml:space="preserve">: </w:t>
      </w:r>
      <w:r w:rsidRPr="00656AA1">
        <w:rPr>
          <w:rFonts w:ascii="Times New Roman" w:hAnsi="Times New Roman" w:cs="Times New Roman"/>
          <w:sz w:val="24"/>
          <w:szCs w:val="24"/>
          <w:lang w:val="sv-SE"/>
        </w:rPr>
        <w:t xml:space="preserve">Upplåning för att tillgodose Riksbankens behov av </w:t>
      </w:r>
    </w:p>
    <w:p w14:paraId="05B1C9C8" w14:textId="77777777" w:rsidR="00EB7EE1" w:rsidRPr="00E01B06"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r w:rsidRPr="00656AA1">
        <w:rPr>
          <w:rFonts w:ascii="Times New Roman" w:hAnsi="Times New Roman" w:cs="Times New Roman"/>
          <w:sz w:val="24"/>
          <w:szCs w:val="24"/>
          <w:lang w:val="sv-SE"/>
        </w:rPr>
        <w:t>valutareserv</w:t>
      </w:r>
      <w:r w:rsidR="00CA2FBF">
        <w:rPr>
          <w:rFonts w:ascii="Times New Roman" w:hAnsi="Times New Roman" w:cs="Times New Roman"/>
          <w:sz w:val="24"/>
          <w:szCs w:val="24"/>
          <w:lang w:val="sv-SE"/>
        </w:rPr>
        <w:t xml:space="preserve">. </w:t>
      </w:r>
      <w:r w:rsidR="00CA2FBF" w:rsidRPr="00E01B06">
        <w:rPr>
          <w:rFonts w:ascii="Times New Roman" w:hAnsi="Times New Roman" w:cs="Times New Roman"/>
          <w:sz w:val="24"/>
          <w:szCs w:val="24"/>
          <w:lang w:val="sv-SE"/>
        </w:rPr>
        <w:t>Report no. N/A,</w:t>
      </w:r>
      <w:r w:rsidRPr="00E01B06">
        <w:rPr>
          <w:rFonts w:ascii="Times New Roman" w:hAnsi="Times New Roman" w:cs="Times New Roman"/>
          <w:sz w:val="24"/>
          <w:szCs w:val="24"/>
          <w:lang w:val="sv-SE"/>
        </w:rPr>
        <w:t xml:space="preserve"> 22 January. </w:t>
      </w:r>
    </w:p>
    <w:p w14:paraId="1096AE83" w14:textId="77777777" w:rsidR="00247303" w:rsidRPr="00E01B06" w:rsidRDefault="00247303"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p>
    <w:p w14:paraId="7FB19B8C" w14:textId="77777777" w:rsidR="00CA2FBF"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sv-SE"/>
        </w:rPr>
      </w:pPr>
      <w:r w:rsidRPr="00656AA1">
        <w:rPr>
          <w:rFonts w:ascii="Times New Roman" w:hAnsi="Times New Roman" w:cs="Times New Roman"/>
          <w:sz w:val="24"/>
          <w:szCs w:val="24"/>
          <w:lang w:val="sv-SE"/>
        </w:rPr>
        <w:t xml:space="preserve">Riksgälden </w:t>
      </w:r>
      <w:r w:rsidR="00247303">
        <w:rPr>
          <w:rFonts w:ascii="Times New Roman" w:hAnsi="Times New Roman" w:cs="Times New Roman"/>
          <w:sz w:val="24"/>
          <w:szCs w:val="24"/>
          <w:lang w:val="sv-SE"/>
        </w:rPr>
        <w:t>(</w:t>
      </w:r>
      <w:r w:rsidRPr="00656AA1">
        <w:rPr>
          <w:rFonts w:ascii="Times New Roman" w:hAnsi="Times New Roman" w:cs="Times New Roman"/>
          <w:sz w:val="24"/>
          <w:szCs w:val="24"/>
          <w:lang w:val="sv-SE"/>
        </w:rPr>
        <w:t>2013b</w:t>
      </w:r>
      <w:r w:rsidR="00247303">
        <w:rPr>
          <w:rFonts w:ascii="Times New Roman" w:hAnsi="Times New Roman" w:cs="Times New Roman"/>
          <w:sz w:val="24"/>
          <w:szCs w:val="24"/>
          <w:lang w:val="sv-SE"/>
        </w:rPr>
        <w:t>)</w:t>
      </w:r>
      <w:r w:rsidRPr="00656AA1">
        <w:rPr>
          <w:rFonts w:ascii="Times New Roman" w:hAnsi="Times New Roman" w:cs="Times New Roman"/>
          <w:sz w:val="24"/>
          <w:szCs w:val="24"/>
          <w:lang w:val="sv-SE"/>
        </w:rPr>
        <w:t xml:space="preserve"> </w:t>
      </w:r>
      <w:r w:rsidR="00CA2FBF" w:rsidRPr="00656AA1">
        <w:rPr>
          <w:rFonts w:ascii="Times New Roman" w:hAnsi="Times New Roman" w:cs="Times New Roman"/>
          <w:sz w:val="24"/>
          <w:szCs w:val="24"/>
          <w:lang w:val="sv-SE"/>
        </w:rPr>
        <w:t>R</w:t>
      </w:r>
      <w:r w:rsidR="00CA2FBF">
        <w:rPr>
          <w:rFonts w:ascii="Times New Roman" w:hAnsi="Times New Roman" w:cs="Times New Roman"/>
          <w:sz w:val="24"/>
          <w:szCs w:val="24"/>
          <w:lang w:val="sv-SE"/>
        </w:rPr>
        <w:t>emissvar:</w:t>
      </w:r>
      <w:r w:rsidR="00CA2FBF" w:rsidRPr="00656AA1">
        <w:rPr>
          <w:rFonts w:ascii="Times New Roman" w:hAnsi="Times New Roman" w:cs="Times New Roman"/>
          <w:sz w:val="24"/>
          <w:szCs w:val="24"/>
          <w:lang w:val="sv-SE"/>
        </w:rPr>
        <w:t xml:space="preserve"> </w:t>
      </w:r>
      <w:r w:rsidRPr="00656AA1">
        <w:rPr>
          <w:rFonts w:ascii="Times New Roman" w:hAnsi="Times New Roman" w:cs="Times New Roman"/>
          <w:sz w:val="24"/>
          <w:szCs w:val="24"/>
          <w:lang w:val="sv-SE"/>
        </w:rPr>
        <w:t xml:space="preserve">Riksbankens finansiella oberoende och balansräkning (SOU </w:t>
      </w:r>
    </w:p>
    <w:p w14:paraId="5BA94065" w14:textId="77777777" w:rsidR="00EB7EE1" w:rsidRPr="00434DD3" w:rsidRDefault="006101E0"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en-US"/>
        </w:rPr>
      </w:pPr>
      <w:r w:rsidRPr="00434DD3">
        <w:rPr>
          <w:rFonts w:ascii="Times New Roman" w:hAnsi="Times New Roman" w:cs="Times New Roman"/>
          <w:sz w:val="24"/>
          <w:szCs w:val="24"/>
          <w:lang w:val="en-US"/>
        </w:rPr>
        <w:lastRenderedPageBreak/>
        <w:t>2013:9). Report no. Fi2013/484, 30 May.</w:t>
      </w:r>
    </w:p>
    <w:p w14:paraId="07184A52" w14:textId="77777777" w:rsidR="00247303" w:rsidRPr="00434DD3" w:rsidRDefault="00247303"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lang w:val="en-US"/>
        </w:rPr>
      </w:pPr>
    </w:p>
    <w:p w14:paraId="49E7E748" w14:textId="77777777" w:rsidR="009F5470" w:rsidRPr="00434DD3" w:rsidRDefault="006101E0"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rPr>
      </w:pPr>
      <w:r w:rsidRPr="00434DD3">
        <w:rPr>
          <w:rFonts w:ascii="Times New Roman" w:hAnsi="Times New Roman" w:cs="Times New Roman"/>
          <w:sz w:val="24"/>
          <w:szCs w:val="24"/>
        </w:rPr>
        <w:t xml:space="preserve">Rothstein B (2015) Getting to Sweden, Part II: Breaking with Corruption in the Nineteenth </w:t>
      </w:r>
    </w:p>
    <w:p w14:paraId="60A09789" w14:textId="17440D66" w:rsidR="009F5470" w:rsidRPr="00B823BF" w:rsidRDefault="006101E0"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rPr>
      </w:pPr>
      <w:r w:rsidRPr="00B823BF">
        <w:rPr>
          <w:rFonts w:ascii="Times New Roman" w:hAnsi="Times New Roman" w:cs="Times New Roman"/>
          <w:sz w:val="24"/>
          <w:szCs w:val="24"/>
        </w:rPr>
        <w:t xml:space="preserve">Century. </w:t>
      </w:r>
      <w:r w:rsidRPr="00B823BF">
        <w:rPr>
          <w:rFonts w:ascii="Times New Roman" w:hAnsi="Times New Roman" w:cs="Times New Roman"/>
          <w:i/>
          <w:sz w:val="24"/>
          <w:szCs w:val="24"/>
        </w:rPr>
        <w:t>Scandinavian Political Studies</w:t>
      </w:r>
      <w:r w:rsidRPr="00B823BF">
        <w:rPr>
          <w:rFonts w:ascii="Times New Roman" w:hAnsi="Times New Roman" w:cs="Times New Roman"/>
          <w:sz w:val="24"/>
          <w:szCs w:val="24"/>
        </w:rPr>
        <w:t xml:space="preserve"> 38(3): 238-254.</w:t>
      </w:r>
    </w:p>
    <w:p w14:paraId="0BE24F92" w14:textId="77777777" w:rsidR="009F5470" w:rsidRPr="00B823BF" w:rsidRDefault="009F5470"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rPr>
      </w:pPr>
    </w:p>
    <w:p w14:paraId="27D17EFE" w14:textId="01A96072" w:rsidR="00DB23EB" w:rsidRPr="00BC615D" w:rsidRDefault="00DB23EB" w:rsidP="00434DD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u w:color="0000FF"/>
          <w:lang w:val="sv-SE"/>
        </w:rPr>
      </w:pPr>
      <w:r w:rsidRPr="00BC615D">
        <w:rPr>
          <w:rFonts w:ascii="Times New Roman" w:hAnsi="Times New Roman" w:cs="Times New Roman"/>
          <w:color w:val="222222"/>
          <w:sz w:val="24"/>
          <w:szCs w:val="24"/>
          <w:shd w:val="clear" w:color="auto" w:fill="FFFFFF"/>
        </w:rPr>
        <w:t>Shive S</w:t>
      </w:r>
      <w:r w:rsidR="00A46D38">
        <w:rPr>
          <w:rFonts w:ascii="Times New Roman" w:hAnsi="Times New Roman" w:cs="Times New Roman"/>
          <w:color w:val="222222"/>
          <w:sz w:val="24"/>
          <w:szCs w:val="24"/>
          <w:shd w:val="clear" w:color="auto" w:fill="FFFFFF"/>
        </w:rPr>
        <w:t>A and Forster M</w:t>
      </w:r>
      <w:r w:rsidRPr="00BC615D">
        <w:rPr>
          <w:rFonts w:ascii="Times New Roman" w:hAnsi="Times New Roman" w:cs="Times New Roman"/>
          <w:color w:val="222222"/>
          <w:sz w:val="24"/>
          <w:szCs w:val="24"/>
          <w:shd w:val="clear" w:color="auto" w:fill="FFFFFF"/>
        </w:rPr>
        <w:t>M (2017) The revolving door for financial regulators. </w:t>
      </w:r>
      <w:r w:rsidRPr="00BC615D">
        <w:rPr>
          <w:rFonts w:ascii="Times New Roman" w:hAnsi="Times New Roman" w:cs="Times New Roman"/>
          <w:i/>
          <w:iCs/>
          <w:color w:val="222222"/>
          <w:sz w:val="24"/>
          <w:szCs w:val="24"/>
          <w:shd w:val="clear" w:color="auto" w:fill="FFFFFF"/>
          <w:lang w:val="sv-SE"/>
        </w:rPr>
        <w:t>Review of Finance</w:t>
      </w:r>
      <w:r w:rsidRPr="00BC615D">
        <w:rPr>
          <w:rFonts w:ascii="Times New Roman" w:hAnsi="Times New Roman" w:cs="Times New Roman"/>
          <w:color w:val="222222"/>
          <w:sz w:val="24"/>
          <w:szCs w:val="24"/>
          <w:shd w:val="clear" w:color="auto" w:fill="FFFFFF"/>
          <w:lang w:val="sv-SE"/>
        </w:rPr>
        <w:t> </w:t>
      </w:r>
      <w:r w:rsidRPr="00BC615D">
        <w:rPr>
          <w:rFonts w:ascii="Times New Roman" w:hAnsi="Times New Roman" w:cs="Times New Roman"/>
          <w:iCs/>
          <w:color w:val="222222"/>
          <w:sz w:val="24"/>
          <w:szCs w:val="24"/>
          <w:shd w:val="clear" w:color="auto" w:fill="FFFFFF"/>
          <w:lang w:val="sv-SE"/>
        </w:rPr>
        <w:t>21</w:t>
      </w:r>
      <w:r w:rsidRPr="00BC615D">
        <w:rPr>
          <w:rFonts w:ascii="Times New Roman" w:hAnsi="Times New Roman" w:cs="Times New Roman"/>
          <w:color w:val="222222"/>
          <w:sz w:val="24"/>
          <w:szCs w:val="24"/>
          <w:shd w:val="clear" w:color="auto" w:fill="FFFFFF"/>
          <w:lang w:val="sv-SE"/>
        </w:rPr>
        <w:t>(4): 1445-1484.</w:t>
      </w:r>
    </w:p>
    <w:p w14:paraId="2B01AEEA" w14:textId="77777777" w:rsidR="00DB23EB" w:rsidRPr="00BC615D" w:rsidRDefault="00DB23EB" w:rsidP="00434DD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u w:color="0000FF"/>
          <w:lang w:val="sv-SE"/>
        </w:rPr>
      </w:pPr>
    </w:p>
    <w:p w14:paraId="3C63B417" w14:textId="77777777" w:rsidR="00EB7EE1" w:rsidRPr="000C6592"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rPr>
      </w:pPr>
      <w:r w:rsidRPr="00656AA1">
        <w:rPr>
          <w:rFonts w:ascii="Times New Roman" w:hAnsi="Times New Roman" w:cs="Times New Roman"/>
          <w:sz w:val="24"/>
          <w:szCs w:val="24"/>
          <w:u w:color="0000FF"/>
          <w:lang w:val="sv-SE"/>
        </w:rPr>
        <w:t xml:space="preserve">SNS </w:t>
      </w:r>
      <w:r w:rsidR="003A0D6A">
        <w:rPr>
          <w:rFonts w:ascii="Times New Roman" w:hAnsi="Times New Roman" w:cs="Times New Roman"/>
          <w:sz w:val="24"/>
          <w:szCs w:val="24"/>
          <w:u w:color="0000FF"/>
          <w:lang w:val="sv-SE"/>
        </w:rPr>
        <w:t>(</w:t>
      </w:r>
      <w:r w:rsidRPr="00656AA1">
        <w:rPr>
          <w:rFonts w:ascii="Times New Roman" w:hAnsi="Times New Roman" w:cs="Times New Roman"/>
          <w:sz w:val="24"/>
          <w:szCs w:val="24"/>
          <w:u w:color="0000FF"/>
          <w:lang w:val="sv-SE"/>
        </w:rPr>
        <w:t>2016</w:t>
      </w:r>
      <w:r w:rsidR="003A0D6A">
        <w:rPr>
          <w:rFonts w:ascii="Times New Roman" w:hAnsi="Times New Roman" w:cs="Times New Roman"/>
          <w:sz w:val="24"/>
          <w:szCs w:val="24"/>
          <w:u w:color="0000FF"/>
          <w:lang w:val="sv-SE"/>
        </w:rPr>
        <w:t>)</w:t>
      </w:r>
      <w:r w:rsidRPr="00656AA1">
        <w:rPr>
          <w:rFonts w:ascii="Times New Roman" w:hAnsi="Times New Roman" w:cs="Times New Roman"/>
          <w:sz w:val="24"/>
          <w:szCs w:val="24"/>
          <w:u w:color="0000FF"/>
          <w:lang w:val="sv-SE"/>
        </w:rPr>
        <w:t xml:space="preserve"> Hur mycket kapital bör banker</w:t>
      </w:r>
      <w:r w:rsidRPr="00802410">
        <w:rPr>
          <w:rFonts w:ascii="Times New Roman" w:hAnsi="Times New Roman" w:cs="Times New Roman"/>
          <w:sz w:val="24"/>
          <w:szCs w:val="24"/>
          <w:u w:color="0000FF"/>
          <w:lang w:val="sv-SE"/>
        </w:rPr>
        <w:t>na ha?</w:t>
      </w:r>
      <w:r w:rsidR="000E162D" w:rsidRPr="00802410">
        <w:rPr>
          <w:rFonts w:ascii="Times New Roman" w:hAnsi="Times New Roman" w:cs="Times New Roman"/>
          <w:sz w:val="24"/>
          <w:szCs w:val="24"/>
          <w:u w:color="0000FF"/>
          <w:lang w:val="sv-SE"/>
        </w:rPr>
        <w:t xml:space="preserve"> </w:t>
      </w:r>
      <w:r w:rsidR="000E162D" w:rsidRPr="00802410">
        <w:rPr>
          <w:rFonts w:ascii="Times New Roman" w:hAnsi="Times New Roman" w:cs="Times New Roman"/>
          <w:sz w:val="24"/>
          <w:szCs w:val="24"/>
          <w:u w:color="0000FF"/>
        </w:rPr>
        <w:t>Report no. N/A,</w:t>
      </w:r>
      <w:r w:rsidRPr="006770FB">
        <w:rPr>
          <w:rFonts w:ascii="Times New Roman" w:hAnsi="Times New Roman" w:cs="Times New Roman"/>
          <w:sz w:val="24"/>
          <w:szCs w:val="24"/>
          <w:u w:color="0000FF"/>
        </w:rPr>
        <w:t xml:space="preserve"> 9 March.</w:t>
      </w:r>
    </w:p>
    <w:p w14:paraId="18548722" w14:textId="77777777" w:rsidR="00576946" w:rsidRPr="00306C2A" w:rsidRDefault="00576946"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rPr>
      </w:pPr>
    </w:p>
    <w:p w14:paraId="7DD0D9F9" w14:textId="50A6D4FC" w:rsidR="00576946" w:rsidRPr="00802410" w:rsidRDefault="00576946" w:rsidP="006D42AC">
      <w:pPr>
        <w:autoSpaceDE w:val="0"/>
        <w:autoSpaceDN w:val="0"/>
        <w:adjustRightInd w:val="0"/>
        <w:spacing w:after="0" w:line="240" w:lineRule="auto"/>
        <w:rPr>
          <w:rFonts w:ascii="Times New Roman" w:hAnsi="Times New Roman" w:cs="Times New Roman"/>
          <w:sz w:val="24"/>
          <w:szCs w:val="24"/>
          <w:u w:color="0000FF"/>
        </w:rPr>
      </w:pPr>
      <w:r w:rsidRPr="0084394F">
        <w:rPr>
          <w:rFonts w:ascii="Times New Roman" w:hAnsi="Times New Roman" w:cs="Times New Roman"/>
          <w:sz w:val="24"/>
          <w:szCs w:val="24"/>
        </w:rPr>
        <w:t>Stockhammer E (2008) Some Stylized Facts on the</w:t>
      </w:r>
      <w:r w:rsidR="00F378A3" w:rsidRPr="0084394F">
        <w:rPr>
          <w:rFonts w:ascii="Times New Roman" w:hAnsi="Times New Roman" w:cs="Times New Roman"/>
          <w:sz w:val="24"/>
          <w:szCs w:val="24"/>
        </w:rPr>
        <w:t xml:space="preserve"> </w:t>
      </w:r>
      <w:r w:rsidRPr="0084394F">
        <w:rPr>
          <w:rFonts w:ascii="Times New Roman" w:hAnsi="Times New Roman" w:cs="Times New Roman"/>
          <w:sz w:val="24"/>
          <w:szCs w:val="24"/>
        </w:rPr>
        <w:t>Finance-dominated Accumulation Regime</w:t>
      </w:r>
      <w:r w:rsidR="00F378A3" w:rsidRPr="0084394F">
        <w:rPr>
          <w:rFonts w:ascii="Times New Roman" w:hAnsi="Times New Roman" w:cs="Times New Roman"/>
          <w:sz w:val="24"/>
          <w:szCs w:val="24"/>
        </w:rPr>
        <w:t xml:space="preserve">. </w:t>
      </w:r>
      <w:r w:rsidR="00F378A3" w:rsidRPr="0084394F">
        <w:rPr>
          <w:rFonts w:ascii="Times New Roman" w:hAnsi="Times New Roman" w:cs="Times New Roman"/>
          <w:i/>
          <w:sz w:val="24"/>
          <w:szCs w:val="24"/>
        </w:rPr>
        <w:t>Competition &amp; Change</w:t>
      </w:r>
      <w:r w:rsidR="00F378A3" w:rsidRPr="0084394F">
        <w:rPr>
          <w:rFonts w:ascii="Times New Roman" w:hAnsi="Times New Roman" w:cs="Times New Roman"/>
          <w:sz w:val="24"/>
          <w:szCs w:val="24"/>
        </w:rPr>
        <w:t xml:space="preserve"> 12(2): 184-202.</w:t>
      </w:r>
    </w:p>
    <w:p w14:paraId="677F0B4B" w14:textId="128038BE" w:rsidR="00A46D38" w:rsidRPr="00BC615D" w:rsidRDefault="00A46D38" w:rsidP="003F1D75">
      <w:pPr>
        <w:pStyle w:val="Heading1"/>
        <w:spacing w:before="0" w:beforeAutospacing="0" w:after="0" w:afterAutospacing="0"/>
        <w:rPr>
          <w:rStyle w:val="slug-doi"/>
          <w:b w:val="0"/>
          <w:sz w:val="24"/>
          <w:szCs w:val="24"/>
          <w:lang w:val="en-US"/>
        </w:rPr>
      </w:pPr>
    </w:p>
    <w:p w14:paraId="0FE132DC" w14:textId="00DD65E3" w:rsidR="00A46D38" w:rsidRPr="00BC615D" w:rsidRDefault="00A46D38" w:rsidP="00BC615D">
      <w:pPr>
        <w:autoSpaceDE w:val="0"/>
        <w:autoSpaceDN w:val="0"/>
        <w:adjustRightInd w:val="0"/>
        <w:spacing w:after="0" w:line="240" w:lineRule="auto"/>
        <w:rPr>
          <w:rStyle w:val="slug-doi"/>
          <w:b/>
          <w:sz w:val="24"/>
          <w:szCs w:val="24"/>
          <w:lang w:val="sv-SE"/>
        </w:rPr>
      </w:pPr>
      <w:r w:rsidRPr="00BC615D">
        <w:rPr>
          <w:rStyle w:val="slug-doi"/>
          <w:rFonts w:ascii="Times New Roman" w:hAnsi="Times New Roman" w:cs="Times New Roman"/>
          <w:sz w:val="24"/>
          <w:szCs w:val="24"/>
        </w:rPr>
        <w:t xml:space="preserve">Sum NG and Jessop B (2013) </w:t>
      </w:r>
      <w:r w:rsidRPr="00BC615D">
        <w:rPr>
          <w:rStyle w:val="slug-doi"/>
          <w:rFonts w:ascii="Times New Roman" w:hAnsi="Times New Roman" w:cs="Times New Roman"/>
          <w:i/>
          <w:sz w:val="24"/>
          <w:szCs w:val="24"/>
        </w:rPr>
        <w:t xml:space="preserve">Towards a Cultural Political Economy: </w:t>
      </w:r>
      <w:r w:rsidRPr="00BC615D">
        <w:rPr>
          <w:rFonts w:ascii="Times New Roman" w:hAnsi="Times New Roman" w:cs="Times New Roman"/>
          <w:sz w:val="24"/>
          <w:szCs w:val="24"/>
        </w:rPr>
        <w:t xml:space="preserve">Putting Culture in its Place in Political Economy. </w:t>
      </w:r>
      <w:r w:rsidRPr="00BC615D">
        <w:rPr>
          <w:rFonts w:ascii="Times New Roman" w:hAnsi="Times New Roman" w:cs="Times New Roman"/>
          <w:sz w:val="24"/>
          <w:szCs w:val="24"/>
          <w:lang w:val="sv-SE"/>
        </w:rPr>
        <w:t>Cheltenham, Edward Elgar.</w:t>
      </w:r>
    </w:p>
    <w:p w14:paraId="2BB9D4E0" w14:textId="77777777" w:rsidR="00351F66" w:rsidRPr="007101F5" w:rsidRDefault="00351F66"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lang w:val="sv-SE"/>
        </w:rPr>
      </w:pPr>
    </w:p>
    <w:p w14:paraId="13284D80" w14:textId="77777777" w:rsidR="00EB7EE1" w:rsidRPr="003A0D6A" w:rsidRDefault="00DD6C50"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lang w:val="sv-SE"/>
        </w:rPr>
      </w:pPr>
      <w:r w:rsidRPr="003A0D6A">
        <w:rPr>
          <w:rFonts w:ascii="Times New Roman" w:hAnsi="Times New Roman" w:cs="Times New Roman"/>
          <w:sz w:val="24"/>
          <w:szCs w:val="24"/>
          <w:u w:color="0000FF"/>
          <w:lang w:val="sv-SE"/>
        </w:rPr>
        <w:t xml:space="preserve">Svenska Dagbladet </w:t>
      </w:r>
      <w:r w:rsidR="003A0D6A">
        <w:rPr>
          <w:rFonts w:ascii="Times New Roman" w:hAnsi="Times New Roman" w:cs="Times New Roman"/>
          <w:sz w:val="24"/>
          <w:szCs w:val="24"/>
          <w:u w:color="0000FF"/>
          <w:lang w:val="sv-SE"/>
        </w:rPr>
        <w:t>(</w:t>
      </w:r>
      <w:r w:rsidRPr="003A0D6A">
        <w:rPr>
          <w:rFonts w:ascii="Times New Roman" w:hAnsi="Times New Roman" w:cs="Times New Roman"/>
          <w:sz w:val="24"/>
          <w:szCs w:val="24"/>
          <w:u w:color="0000FF"/>
          <w:lang w:val="sv-SE"/>
        </w:rPr>
        <w:t>2015a</w:t>
      </w:r>
      <w:r w:rsidR="003A0D6A">
        <w:rPr>
          <w:rFonts w:ascii="Times New Roman" w:hAnsi="Times New Roman" w:cs="Times New Roman"/>
          <w:sz w:val="24"/>
          <w:szCs w:val="24"/>
          <w:u w:color="0000FF"/>
          <w:lang w:val="sv-SE"/>
        </w:rPr>
        <w:t>)</w:t>
      </w:r>
      <w:r w:rsidRPr="003A0D6A">
        <w:rPr>
          <w:rFonts w:ascii="Times New Roman" w:hAnsi="Times New Roman" w:cs="Times New Roman"/>
          <w:sz w:val="24"/>
          <w:szCs w:val="24"/>
          <w:u w:color="0000FF"/>
          <w:lang w:val="sv-SE"/>
        </w:rPr>
        <w:t xml:space="preserve"> </w:t>
      </w:r>
      <w:r w:rsidR="00EB7EE1" w:rsidRPr="003A0D6A">
        <w:rPr>
          <w:rFonts w:ascii="Times New Roman" w:hAnsi="Times New Roman" w:cs="Times New Roman"/>
          <w:sz w:val="24"/>
          <w:szCs w:val="24"/>
          <w:u w:color="0000FF"/>
          <w:lang w:val="sv-SE"/>
        </w:rPr>
        <w:t>Ingves: regeringen kan skrota ränteavdraget</w:t>
      </w:r>
      <w:r w:rsidR="003A0D6A">
        <w:rPr>
          <w:rFonts w:ascii="Times New Roman" w:hAnsi="Times New Roman" w:cs="Times New Roman"/>
          <w:sz w:val="24"/>
          <w:szCs w:val="24"/>
          <w:u w:color="0000FF"/>
          <w:lang w:val="sv-SE"/>
        </w:rPr>
        <w:t>.</w:t>
      </w:r>
      <w:r w:rsidR="00EB7EE1" w:rsidRPr="003A0D6A">
        <w:rPr>
          <w:rFonts w:ascii="Times New Roman" w:hAnsi="Times New Roman" w:cs="Times New Roman"/>
          <w:sz w:val="24"/>
          <w:szCs w:val="24"/>
          <w:u w:color="0000FF"/>
          <w:lang w:val="sv-SE"/>
        </w:rPr>
        <w:t xml:space="preserve"> 13 April.</w:t>
      </w:r>
    </w:p>
    <w:p w14:paraId="0C31E85B" w14:textId="77777777" w:rsidR="003A0D6A" w:rsidRDefault="003A0D6A"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lang w:val="sv-SE"/>
        </w:rPr>
      </w:pPr>
    </w:p>
    <w:p w14:paraId="71AB9368" w14:textId="77777777" w:rsidR="00EB7EE1" w:rsidRPr="00656AA1"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lang w:val="sv-SE"/>
        </w:rPr>
      </w:pPr>
      <w:r w:rsidRPr="003A0D6A">
        <w:rPr>
          <w:rFonts w:ascii="Times New Roman" w:hAnsi="Times New Roman" w:cs="Times New Roman"/>
          <w:sz w:val="24"/>
          <w:szCs w:val="24"/>
          <w:u w:color="0000FF"/>
          <w:lang w:val="sv-SE"/>
        </w:rPr>
        <w:t>Sven</w:t>
      </w:r>
      <w:r w:rsidRPr="00656AA1">
        <w:rPr>
          <w:rFonts w:ascii="Times New Roman" w:hAnsi="Times New Roman" w:cs="Times New Roman"/>
          <w:sz w:val="24"/>
          <w:szCs w:val="24"/>
          <w:u w:color="0000FF"/>
          <w:lang w:val="sv-SE"/>
        </w:rPr>
        <w:t xml:space="preserve">ska Dagbladet </w:t>
      </w:r>
      <w:r w:rsidR="003A0D6A">
        <w:rPr>
          <w:rFonts w:ascii="Times New Roman" w:hAnsi="Times New Roman" w:cs="Times New Roman"/>
          <w:sz w:val="24"/>
          <w:szCs w:val="24"/>
          <w:u w:color="0000FF"/>
          <w:lang w:val="sv-SE"/>
        </w:rPr>
        <w:t>(</w:t>
      </w:r>
      <w:r w:rsidRPr="00656AA1">
        <w:rPr>
          <w:rFonts w:ascii="Times New Roman" w:hAnsi="Times New Roman" w:cs="Times New Roman"/>
          <w:sz w:val="24"/>
          <w:szCs w:val="24"/>
          <w:u w:color="0000FF"/>
          <w:lang w:val="sv-SE"/>
        </w:rPr>
        <w:t>2015b</w:t>
      </w:r>
      <w:r w:rsidR="003A0D6A">
        <w:rPr>
          <w:rFonts w:ascii="Times New Roman" w:hAnsi="Times New Roman" w:cs="Times New Roman"/>
          <w:sz w:val="24"/>
          <w:szCs w:val="24"/>
          <w:u w:color="0000FF"/>
          <w:lang w:val="sv-SE"/>
        </w:rPr>
        <w:t>)</w:t>
      </w:r>
      <w:r w:rsidRPr="00656AA1">
        <w:rPr>
          <w:rFonts w:ascii="Times New Roman" w:hAnsi="Times New Roman" w:cs="Times New Roman"/>
          <w:sz w:val="24"/>
          <w:szCs w:val="24"/>
          <w:u w:color="0000FF"/>
          <w:lang w:val="sv-SE"/>
        </w:rPr>
        <w:t xml:space="preserve"> Löfvens besked: Vi rör inte ränteavdraget</w:t>
      </w:r>
      <w:r w:rsidR="003A0D6A">
        <w:rPr>
          <w:rFonts w:ascii="Times New Roman" w:hAnsi="Times New Roman" w:cs="Times New Roman"/>
          <w:sz w:val="24"/>
          <w:szCs w:val="24"/>
          <w:u w:color="0000FF"/>
          <w:lang w:val="sv-SE"/>
        </w:rPr>
        <w:t>.</w:t>
      </w:r>
      <w:r w:rsidRPr="00656AA1">
        <w:rPr>
          <w:rFonts w:ascii="Times New Roman" w:hAnsi="Times New Roman" w:cs="Times New Roman"/>
          <w:sz w:val="24"/>
          <w:szCs w:val="24"/>
          <w:u w:color="0000FF"/>
          <w:lang w:val="sv-SE"/>
        </w:rPr>
        <w:t xml:space="preserve"> 14 April.</w:t>
      </w:r>
    </w:p>
    <w:p w14:paraId="5E42E2A5" w14:textId="77777777" w:rsidR="003A0D6A" w:rsidRDefault="003A0D6A"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lang w:val="sv-SE"/>
        </w:rPr>
      </w:pPr>
    </w:p>
    <w:p w14:paraId="46FDBEB7" w14:textId="77777777" w:rsidR="003A0D6A"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lang w:val="sv-SE"/>
        </w:rPr>
      </w:pPr>
      <w:r w:rsidRPr="00656AA1">
        <w:rPr>
          <w:rFonts w:ascii="Times New Roman" w:hAnsi="Times New Roman" w:cs="Times New Roman"/>
          <w:sz w:val="24"/>
          <w:szCs w:val="24"/>
          <w:u w:color="0000FF"/>
          <w:lang w:val="sv-SE"/>
        </w:rPr>
        <w:t xml:space="preserve">Svenska Dagbladet </w:t>
      </w:r>
      <w:r w:rsidR="003A0D6A">
        <w:rPr>
          <w:rFonts w:ascii="Times New Roman" w:hAnsi="Times New Roman" w:cs="Times New Roman"/>
          <w:sz w:val="24"/>
          <w:szCs w:val="24"/>
          <w:u w:color="0000FF"/>
          <w:lang w:val="sv-SE"/>
        </w:rPr>
        <w:t>(</w:t>
      </w:r>
      <w:r w:rsidRPr="00656AA1">
        <w:rPr>
          <w:rFonts w:ascii="Times New Roman" w:hAnsi="Times New Roman" w:cs="Times New Roman"/>
          <w:sz w:val="24"/>
          <w:szCs w:val="24"/>
          <w:u w:color="0000FF"/>
          <w:lang w:val="sv-SE"/>
        </w:rPr>
        <w:t>2015c</w:t>
      </w:r>
      <w:r w:rsidR="003A0D6A">
        <w:rPr>
          <w:rFonts w:ascii="Times New Roman" w:hAnsi="Times New Roman" w:cs="Times New Roman"/>
          <w:sz w:val="24"/>
          <w:szCs w:val="24"/>
          <w:u w:color="0000FF"/>
          <w:lang w:val="sv-SE"/>
        </w:rPr>
        <w:t>)</w:t>
      </w:r>
      <w:r w:rsidRPr="00656AA1">
        <w:rPr>
          <w:rFonts w:ascii="Times New Roman" w:hAnsi="Times New Roman" w:cs="Times New Roman"/>
          <w:sz w:val="24"/>
          <w:szCs w:val="24"/>
          <w:u w:color="0000FF"/>
          <w:lang w:val="sv-SE"/>
        </w:rPr>
        <w:t xml:space="preserve"> Magdalena Andersson tänker inte slopa ränteavdraget</w:t>
      </w:r>
      <w:r w:rsidR="003A0D6A">
        <w:rPr>
          <w:rFonts w:ascii="Times New Roman" w:hAnsi="Times New Roman" w:cs="Times New Roman"/>
          <w:sz w:val="24"/>
          <w:szCs w:val="24"/>
          <w:u w:color="0000FF"/>
          <w:lang w:val="sv-SE"/>
        </w:rPr>
        <w:t>.</w:t>
      </w:r>
      <w:r w:rsidRPr="00656AA1">
        <w:rPr>
          <w:rFonts w:ascii="Times New Roman" w:hAnsi="Times New Roman" w:cs="Times New Roman"/>
          <w:sz w:val="24"/>
          <w:szCs w:val="24"/>
          <w:u w:color="0000FF"/>
          <w:lang w:val="sv-SE"/>
        </w:rPr>
        <w:t xml:space="preserve"> 20 </w:t>
      </w:r>
    </w:p>
    <w:p w14:paraId="0F8A461B" w14:textId="77777777" w:rsidR="00EB7EE1" w:rsidRPr="00656AA1"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lang w:val="sv-SE"/>
        </w:rPr>
      </w:pPr>
      <w:r w:rsidRPr="00656AA1">
        <w:rPr>
          <w:rFonts w:ascii="Times New Roman" w:hAnsi="Times New Roman" w:cs="Times New Roman"/>
          <w:sz w:val="24"/>
          <w:szCs w:val="24"/>
          <w:u w:color="0000FF"/>
          <w:lang w:val="sv-SE"/>
        </w:rPr>
        <w:t>April.</w:t>
      </w:r>
    </w:p>
    <w:p w14:paraId="46B02232" w14:textId="77777777" w:rsidR="003A0D6A" w:rsidRDefault="003A0D6A"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lang w:val="sv-SE"/>
        </w:rPr>
      </w:pPr>
    </w:p>
    <w:p w14:paraId="6E1CAE54" w14:textId="77777777" w:rsidR="003A0D6A"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lang w:val="sv-SE"/>
        </w:rPr>
      </w:pPr>
      <w:r w:rsidRPr="00656AA1">
        <w:rPr>
          <w:rFonts w:ascii="Times New Roman" w:hAnsi="Times New Roman" w:cs="Times New Roman"/>
          <w:sz w:val="24"/>
          <w:szCs w:val="24"/>
          <w:u w:color="0000FF"/>
          <w:lang w:val="sv-SE"/>
        </w:rPr>
        <w:t xml:space="preserve">Svensson LEO </w:t>
      </w:r>
      <w:r w:rsidR="003A0D6A">
        <w:rPr>
          <w:rFonts w:ascii="Times New Roman" w:hAnsi="Times New Roman" w:cs="Times New Roman"/>
          <w:sz w:val="24"/>
          <w:szCs w:val="24"/>
          <w:u w:color="0000FF"/>
          <w:lang w:val="sv-SE"/>
        </w:rPr>
        <w:t>(</w:t>
      </w:r>
      <w:r w:rsidRPr="00656AA1">
        <w:rPr>
          <w:rFonts w:ascii="Times New Roman" w:hAnsi="Times New Roman" w:cs="Times New Roman"/>
          <w:sz w:val="24"/>
          <w:szCs w:val="24"/>
          <w:u w:color="0000FF"/>
          <w:lang w:val="sv-SE"/>
        </w:rPr>
        <w:t>2014a</w:t>
      </w:r>
      <w:r w:rsidR="003A0D6A">
        <w:rPr>
          <w:rFonts w:ascii="Times New Roman" w:hAnsi="Times New Roman" w:cs="Times New Roman"/>
          <w:sz w:val="24"/>
          <w:szCs w:val="24"/>
          <w:u w:color="0000FF"/>
          <w:lang w:val="sv-SE"/>
        </w:rPr>
        <w:t>)</w:t>
      </w:r>
      <w:r w:rsidRPr="00656AA1">
        <w:rPr>
          <w:rFonts w:ascii="Times New Roman" w:hAnsi="Times New Roman" w:cs="Times New Roman"/>
          <w:sz w:val="24"/>
          <w:szCs w:val="24"/>
          <w:u w:color="0000FF"/>
          <w:lang w:val="sv-SE"/>
        </w:rPr>
        <w:t xml:space="preserve"> De senaste årens penningpolitik - "leaning against the wind"</w:t>
      </w:r>
      <w:r w:rsidR="003A0D6A">
        <w:rPr>
          <w:rFonts w:ascii="Times New Roman" w:hAnsi="Times New Roman" w:cs="Times New Roman"/>
          <w:sz w:val="24"/>
          <w:szCs w:val="24"/>
          <w:u w:color="0000FF"/>
          <w:lang w:val="sv-SE"/>
        </w:rPr>
        <w:t>.</w:t>
      </w:r>
      <w:r w:rsidRPr="00656AA1">
        <w:rPr>
          <w:rFonts w:ascii="Times New Roman" w:hAnsi="Times New Roman" w:cs="Times New Roman"/>
          <w:sz w:val="24"/>
          <w:szCs w:val="24"/>
          <w:u w:color="0000FF"/>
          <w:lang w:val="sv-SE"/>
        </w:rPr>
        <w:t xml:space="preserve"> </w:t>
      </w:r>
    </w:p>
    <w:p w14:paraId="5D58C85F" w14:textId="77777777" w:rsidR="00EB7EE1" w:rsidRPr="00656AA1"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lang w:val="sv-SE"/>
        </w:rPr>
      </w:pPr>
      <w:r w:rsidRPr="00656AA1">
        <w:rPr>
          <w:rFonts w:ascii="Times New Roman" w:hAnsi="Times New Roman" w:cs="Times New Roman"/>
          <w:i/>
          <w:iCs/>
          <w:sz w:val="24"/>
          <w:szCs w:val="24"/>
          <w:u w:color="0000FF"/>
          <w:lang w:val="sv-SE"/>
        </w:rPr>
        <w:t>Ekonomisk Debatt</w:t>
      </w:r>
      <w:r w:rsidRPr="00656AA1">
        <w:rPr>
          <w:rFonts w:ascii="Times New Roman" w:hAnsi="Times New Roman" w:cs="Times New Roman"/>
          <w:sz w:val="24"/>
          <w:szCs w:val="24"/>
          <w:u w:color="0000FF"/>
          <w:lang w:val="sv-SE"/>
        </w:rPr>
        <w:t xml:space="preserve"> </w:t>
      </w:r>
      <w:r w:rsidRPr="00656AA1">
        <w:rPr>
          <w:rFonts w:ascii="Times New Roman" w:hAnsi="Times New Roman" w:cs="Times New Roman"/>
          <w:bCs/>
          <w:sz w:val="24"/>
          <w:szCs w:val="24"/>
          <w:u w:color="0000FF"/>
          <w:lang w:val="sv-SE"/>
        </w:rPr>
        <w:t>42</w:t>
      </w:r>
      <w:r w:rsidR="003A0D6A">
        <w:rPr>
          <w:rFonts w:ascii="Times New Roman" w:hAnsi="Times New Roman" w:cs="Times New Roman"/>
          <w:sz w:val="24"/>
          <w:szCs w:val="24"/>
          <w:u w:color="0000FF"/>
          <w:lang w:val="sv-SE"/>
        </w:rPr>
        <w:t>:</w:t>
      </w:r>
      <w:r w:rsidR="003A0D6A" w:rsidRPr="00656AA1">
        <w:rPr>
          <w:rFonts w:ascii="Times New Roman" w:hAnsi="Times New Roman" w:cs="Times New Roman"/>
          <w:sz w:val="24"/>
          <w:szCs w:val="24"/>
          <w:u w:color="0000FF"/>
          <w:lang w:val="sv-SE"/>
        </w:rPr>
        <w:t xml:space="preserve"> </w:t>
      </w:r>
      <w:r w:rsidRPr="00656AA1">
        <w:rPr>
          <w:rFonts w:ascii="Times New Roman" w:hAnsi="Times New Roman" w:cs="Times New Roman"/>
          <w:sz w:val="24"/>
          <w:szCs w:val="24"/>
          <w:u w:color="0000FF"/>
          <w:lang w:val="sv-SE"/>
        </w:rPr>
        <w:t xml:space="preserve">6-24. </w:t>
      </w:r>
    </w:p>
    <w:p w14:paraId="320BC818" w14:textId="77777777" w:rsidR="003A0D6A" w:rsidRDefault="003A0D6A"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lang w:val="sv-SE"/>
        </w:rPr>
      </w:pPr>
    </w:p>
    <w:p w14:paraId="0908038F" w14:textId="77777777" w:rsidR="003A0D6A"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lang w:val="sv-SE"/>
        </w:rPr>
      </w:pPr>
      <w:r w:rsidRPr="00656AA1">
        <w:rPr>
          <w:rFonts w:ascii="Times New Roman" w:hAnsi="Times New Roman" w:cs="Times New Roman"/>
          <w:sz w:val="24"/>
          <w:szCs w:val="24"/>
          <w:u w:color="0000FF"/>
          <w:lang w:val="sv-SE"/>
        </w:rPr>
        <w:t xml:space="preserve">Svensson LEO </w:t>
      </w:r>
      <w:r w:rsidR="003A0D6A">
        <w:rPr>
          <w:rFonts w:ascii="Times New Roman" w:hAnsi="Times New Roman" w:cs="Times New Roman"/>
          <w:sz w:val="24"/>
          <w:szCs w:val="24"/>
          <w:u w:color="0000FF"/>
          <w:lang w:val="sv-SE"/>
        </w:rPr>
        <w:t>(</w:t>
      </w:r>
      <w:r w:rsidRPr="00656AA1">
        <w:rPr>
          <w:rFonts w:ascii="Times New Roman" w:hAnsi="Times New Roman" w:cs="Times New Roman"/>
          <w:sz w:val="24"/>
          <w:szCs w:val="24"/>
          <w:u w:color="0000FF"/>
          <w:lang w:val="sv-SE"/>
        </w:rPr>
        <w:t>2014b</w:t>
      </w:r>
      <w:r w:rsidR="003A0D6A">
        <w:rPr>
          <w:rFonts w:ascii="Times New Roman" w:hAnsi="Times New Roman" w:cs="Times New Roman"/>
          <w:sz w:val="24"/>
          <w:szCs w:val="24"/>
          <w:u w:color="0000FF"/>
          <w:lang w:val="sv-SE"/>
        </w:rPr>
        <w:t>)</w:t>
      </w:r>
      <w:r w:rsidRPr="00656AA1">
        <w:rPr>
          <w:rFonts w:ascii="Times New Roman" w:hAnsi="Times New Roman" w:cs="Times New Roman"/>
          <w:sz w:val="24"/>
          <w:szCs w:val="24"/>
          <w:u w:color="0000FF"/>
          <w:lang w:val="sv-SE"/>
        </w:rPr>
        <w:t xml:space="preserve"> Riksbanken, måluppfyllelsen och den demokratiska kontrollen</w:t>
      </w:r>
      <w:r w:rsidR="003A0D6A">
        <w:rPr>
          <w:rFonts w:ascii="Times New Roman" w:hAnsi="Times New Roman" w:cs="Times New Roman"/>
          <w:sz w:val="24"/>
          <w:szCs w:val="24"/>
          <w:u w:color="0000FF"/>
          <w:lang w:val="sv-SE"/>
        </w:rPr>
        <w:t>.</w:t>
      </w:r>
      <w:r w:rsidRPr="00656AA1">
        <w:rPr>
          <w:rFonts w:ascii="Times New Roman" w:hAnsi="Times New Roman" w:cs="Times New Roman"/>
          <w:sz w:val="24"/>
          <w:szCs w:val="24"/>
          <w:u w:color="0000FF"/>
          <w:lang w:val="sv-SE"/>
        </w:rPr>
        <w:t xml:space="preserve"> </w:t>
      </w:r>
    </w:p>
    <w:p w14:paraId="137D3954" w14:textId="77777777" w:rsidR="00EB7EE1" w:rsidRPr="00656AA1"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lang w:val="sv-SE"/>
        </w:rPr>
      </w:pPr>
      <w:r w:rsidRPr="00656AA1">
        <w:rPr>
          <w:rFonts w:ascii="Times New Roman" w:hAnsi="Times New Roman" w:cs="Times New Roman"/>
          <w:i/>
          <w:iCs/>
          <w:sz w:val="24"/>
          <w:szCs w:val="24"/>
          <w:u w:color="0000FF"/>
          <w:lang w:val="sv-SE"/>
        </w:rPr>
        <w:t>Ekonomisk Debatt</w:t>
      </w:r>
      <w:r w:rsidRPr="00656AA1">
        <w:rPr>
          <w:rFonts w:ascii="Times New Roman" w:hAnsi="Times New Roman" w:cs="Times New Roman"/>
          <w:sz w:val="24"/>
          <w:szCs w:val="24"/>
          <w:u w:color="0000FF"/>
          <w:lang w:val="sv-SE"/>
        </w:rPr>
        <w:t xml:space="preserve"> </w:t>
      </w:r>
      <w:r w:rsidRPr="00656AA1">
        <w:rPr>
          <w:rFonts w:ascii="Times New Roman" w:hAnsi="Times New Roman" w:cs="Times New Roman"/>
          <w:bCs/>
          <w:sz w:val="24"/>
          <w:szCs w:val="24"/>
          <w:u w:color="0000FF"/>
          <w:lang w:val="sv-SE"/>
        </w:rPr>
        <w:t>42</w:t>
      </w:r>
      <w:r w:rsidR="003A0D6A">
        <w:rPr>
          <w:rFonts w:ascii="Times New Roman" w:hAnsi="Times New Roman" w:cs="Times New Roman"/>
          <w:sz w:val="24"/>
          <w:szCs w:val="24"/>
          <w:u w:color="0000FF"/>
          <w:lang w:val="sv-SE"/>
        </w:rPr>
        <w:t>:</w:t>
      </w:r>
      <w:r w:rsidRPr="00656AA1">
        <w:rPr>
          <w:rFonts w:ascii="Times New Roman" w:hAnsi="Times New Roman" w:cs="Times New Roman"/>
          <w:sz w:val="24"/>
          <w:szCs w:val="24"/>
          <w:u w:color="0000FF"/>
          <w:lang w:val="sv-SE"/>
        </w:rPr>
        <w:t xml:space="preserve"> 54-66.</w:t>
      </w:r>
    </w:p>
    <w:p w14:paraId="460CFDB8" w14:textId="77777777" w:rsidR="003A0D6A" w:rsidRDefault="003A0D6A"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lang w:val="sv-SE"/>
        </w:rPr>
      </w:pPr>
    </w:p>
    <w:p w14:paraId="7B6E4A24" w14:textId="77777777" w:rsidR="003A0D6A" w:rsidRDefault="00EB7EE1" w:rsidP="003A0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rPr>
      </w:pPr>
      <w:r w:rsidRPr="00656AA1">
        <w:rPr>
          <w:rFonts w:ascii="Times New Roman" w:hAnsi="Times New Roman" w:cs="Times New Roman"/>
          <w:sz w:val="24"/>
          <w:szCs w:val="24"/>
          <w:u w:color="0000FF"/>
          <w:lang w:val="sv-SE"/>
        </w:rPr>
        <w:t xml:space="preserve">Sveriges Radio </w:t>
      </w:r>
      <w:r w:rsidR="003A0D6A">
        <w:rPr>
          <w:rFonts w:ascii="Times New Roman" w:hAnsi="Times New Roman" w:cs="Times New Roman"/>
          <w:sz w:val="24"/>
          <w:szCs w:val="24"/>
          <w:u w:color="0000FF"/>
          <w:lang w:val="sv-SE"/>
        </w:rPr>
        <w:t>(</w:t>
      </w:r>
      <w:r w:rsidRPr="00656AA1">
        <w:rPr>
          <w:rFonts w:ascii="Times New Roman" w:hAnsi="Times New Roman" w:cs="Times New Roman"/>
          <w:sz w:val="24"/>
          <w:szCs w:val="24"/>
          <w:u w:color="0000FF"/>
          <w:lang w:val="sv-SE"/>
        </w:rPr>
        <w:t>2015</w:t>
      </w:r>
      <w:r w:rsidR="003A0D6A">
        <w:rPr>
          <w:rFonts w:ascii="Times New Roman" w:hAnsi="Times New Roman" w:cs="Times New Roman"/>
          <w:sz w:val="24"/>
          <w:szCs w:val="24"/>
          <w:u w:color="0000FF"/>
          <w:lang w:val="sv-SE"/>
        </w:rPr>
        <w:t>)</w:t>
      </w:r>
      <w:r w:rsidRPr="00656AA1">
        <w:rPr>
          <w:rFonts w:ascii="Times New Roman" w:hAnsi="Times New Roman" w:cs="Times New Roman"/>
          <w:sz w:val="24"/>
          <w:szCs w:val="24"/>
          <w:u w:color="0000FF"/>
          <w:lang w:val="sv-SE"/>
        </w:rPr>
        <w:t xml:space="preserve"> Bankerna vill skrota ränteavdraget</w:t>
      </w:r>
      <w:r w:rsidR="003A0D6A">
        <w:rPr>
          <w:rFonts w:ascii="Times New Roman" w:hAnsi="Times New Roman" w:cs="Times New Roman"/>
          <w:sz w:val="24"/>
          <w:szCs w:val="24"/>
          <w:u w:color="0000FF"/>
          <w:lang w:val="sv-SE"/>
        </w:rPr>
        <w:t>.</w:t>
      </w:r>
      <w:r w:rsidRPr="00656AA1">
        <w:rPr>
          <w:rFonts w:ascii="Times New Roman" w:hAnsi="Times New Roman" w:cs="Times New Roman"/>
          <w:sz w:val="24"/>
          <w:szCs w:val="24"/>
          <w:u w:color="0000FF"/>
          <w:lang w:val="sv-SE"/>
        </w:rPr>
        <w:t xml:space="preserve"> </w:t>
      </w:r>
      <w:r w:rsidRPr="003A0D6A">
        <w:rPr>
          <w:rFonts w:ascii="Times New Roman" w:hAnsi="Times New Roman" w:cs="Times New Roman"/>
          <w:sz w:val="24"/>
          <w:szCs w:val="24"/>
          <w:u w:color="0000FF"/>
        </w:rPr>
        <w:t>Interview with Hans Lindberg</w:t>
      </w:r>
      <w:r w:rsidR="000837CA">
        <w:rPr>
          <w:rFonts w:ascii="Times New Roman" w:hAnsi="Times New Roman" w:cs="Times New Roman"/>
          <w:sz w:val="24"/>
          <w:szCs w:val="24"/>
          <w:u w:color="0000FF"/>
        </w:rPr>
        <w:t>,</w:t>
      </w:r>
    </w:p>
    <w:p w14:paraId="511F4029" w14:textId="77777777" w:rsidR="00EB7EE1" w:rsidRPr="000837CA" w:rsidRDefault="00EB7EE1" w:rsidP="003A0D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rPr>
      </w:pPr>
      <w:r w:rsidRPr="000837CA">
        <w:rPr>
          <w:rFonts w:ascii="Times New Roman" w:hAnsi="Times New Roman" w:cs="Times New Roman"/>
          <w:sz w:val="24"/>
          <w:szCs w:val="24"/>
          <w:u w:color="0000FF"/>
        </w:rPr>
        <w:t xml:space="preserve">Swedish </w:t>
      </w:r>
      <w:r w:rsidR="003A0D6A" w:rsidRPr="000837CA">
        <w:rPr>
          <w:rFonts w:ascii="Times New Roman" w:hAnsi="Times New Roman" w:cs="Times New Roman"/>
          <w:sz w:val="24"/>
          <w:szCs w:val="24"/>
          <w:u w:color="0000FF"/>
        </w:rPr>
        <w:t>B</w:t>
      </w:r>
      <w:r w:rsidRPr="000837CA">
        <w:rPr>
          <w:rFonts w:ascii="Times New Roman" w:hAnsi="Times New Roman" w:cs="Times New Roman"/>
          <w:sz w:val="24"/>
          <w:szCs w:val="24"/>
          <w:u w:color="0000FF"/>
        </w:rPr>
        <w:t>ankers, 18 October.</w:t>
      </w:r>
    </w:p>
    <w:p w14:paraId="36ED531D" w14:textId="77777777" w:rsidR="003A0D6A" w:rsidRDefault="003A0D6A"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rPr>
      </w:pPr>
    </w:p>
    <w:p w14:paraId="499A60CB" w14:textId="77777777" w:rsidR="003A0D6A" w:rsidRPr="000837CA"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rPr>
      </w:pPr>
      <w:r w:rsidRPr="000837CA">
        <w:rPr>
          <w:rFonts w:ascii="Times New Roman" w:hAnsi="Times New Roman" w:cs="Times New Roman"/>
          <w:iCs/>
          <w:sz w:val="24"/>
          <w:szCs w:val="24"/>
          <w:u w:color="0000FF"/>
        </w:rPr>
        <w:t>Wall Street Journal</w:t>
      </w:r>
      <w:r w:rsidRPr="000837CA">
        <w:rPr>
          <w:rFonts w:ascii="Times New Roman" w:hAnsi="Times New Roman" w:cs="Times New Roman"/>
          <w:sz w:val="24"/>
          <w:szCs w:val="24"/>
          <w:u w:color="0000FF"/>
        </w:rPr>
        <w:t xml:space="preserve"> </w:t>
      </w:r>
      <w:r w:rsidR="003A0D6A" w:rsidRPr="000837CA">
        <w:rPr>
          <w:rFonts w:ascii="Times New Roman" w:hAnsi="Times New Roman" w:cs="Times New Roman"/>
          <w:sz w:val="24"/>
          <w:szCs w:val="24"/>
          <w:u w:color="0000FF"/>
        </w:rPr>
        <w:t>(</w:t>
      </w:r>
      <w:r w:rsidRPr="000837CA">
        <w:rPr>
          <w:rFonts w:ascii="Times New Roman" w:hAnsi="Times New Roman" w:cs="Times New Roman"/>
          <w:sz w:val="24"/>
          <w:szCs w:val="24"/>
          <w:u w:color="0000FF"/>
        </w:rPr>
        <w:t>2015</w:t>
      </w:r>
      <w:r w:rsidR="003A0D6A" w:rsidRPr="000837CA">
        <w:rPr>
          <w:rFonts w:ascii="Times New Roman" w:hAnsi="Times New Roman" w:cs="Times New Roman"/>
          <w:sz w:val="24"/>
          <w:szCs w:val="24"/>
          <w:u w:color="0000FF"/>
        </w:rPr>
        <w:t>)</w:t>
      </w:r>
      <w:r w:rsidRPr="000837CA">
        <w:rPr>
          <w:rFonts w:ascii="Times New Roman" w:hAnsi="Times New Roman" w:cs="Times New Roman"/>
          <w:sz w:val="24"/>
          <w:szCs w:val="24"/>
          <w:u w:color="0000FF"/>
        </w:rPr>
        <w:t xml:space="preserve"> Swedish Inflation Heading in Right Direction, Riksbank </w:t>
      </w:r>
    </w:p>
    <w:p w14:paraId="42801CBE" w14:textId="77777777" w:rsidR="00EB7EE1" w:rsidRPr="000837CA"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rPr>
      </w:pPr>
      <w:r w:rsidRPr="000837CA">
        <w:rPr>
          <w:rFonts w:ascii="Times New Roman" w:hAnsi="Times New Roman" w:cs="Times New Roman"/>
          <w:sz w:val="24"/>
          <w:szCs w:val="24"/>
          <w:u w:color="0000FF"/>
        </w:rPr>
        <w:t>Governor Stefan Ingves Says</w:t>
      </w:r>
      <w:r w:rsidR="000837CA" w:rsidRPr="000837CA">
        <w:rPr>
          <w:rFonts w:ascii="Times New Roman" w:hAnsi="Times New Roman" w:cs="Times New Roman"/>
          <w:sz w:val="24"/>
          <w:szCs w:val="24"/>
          <w:u w:color="0000FF"/>
        </w:rPr>
        <w:t>.</w:t>
      </w:r>
      <w:r w:rsidRPr="000837CA">
        <w:rPr>
          <w:rFonts w:ascii="Times New Roman" w:hAnsi="Times New Roman" w:cs="Times New Roman"/>
          <w:sz w:val="24"/>
          <w:szCs w:val="24"/>
          <w:u w:color="0000FF"/>
        </w:rPr>
        <w:t xml:space="preserve"> 21 April</w:t>
      </w:r>
      <w:r w:rsidR="00D44893" w:rsidRPr="000837CA">
        <w:rPr>
          <w:rFonts w:ascii="Times New Roman" w:hAnsi="Times New Roman" w:cs="Times New Roman"/>
          <w:sz w:val="24"/>
          <w:szCs w:val="24"/>
          <w:u w:color="0000FF"/>
        </w:rPr>
        <w:t>.</w:t>
      </w:r>
    </w:p>
    <w:p w14:paraId="77D0CB29" w14:textId="77777777" w:rsidR="00802410" w:rsidRDefault="00802410"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iCs/>
          <w:sz w:val="24"/>
          <w:szCs w:val="24"/>
          <w:u w:color="0000FF"/>
        </w:rPr>
      </w:pPr>
    </w:p>
    <w:p w14:paraId="79AF129D" w14:textId="77777777" w:rsidR="000837CA" w:rsidRPr="00A8522B"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rPr>
      </w:pPr>
      <w:r w:rsidRPr="000837CA">
        <w:rPr>
          <w:rFonts w:ascii="Times New Roman" w:hAnsi="Times New Roman" w:cs="Times New Roman"/>
          <w:iCs/>
          <w:sz w:val="24"/>
          <w:szCs w:val="24"/>
          <w:u w:color="0000FF"/>
        </w:rPr>
        <w:t>Wirtschaftswoche</w:t>
      </w:r>
      <w:r w:rsidRPr="000837CA">
        <w:rPr>
          <w:rFonts w:ascii="Times New Roman" w:hAnsi="Times New Roman" w:cs="Times New Roman"/>
          <w:sz w:val="24"/>
          <w:szCs w:val="24"/>
          <w:u w:color="0000FF"/>
        </w:rPr>
        <w:t xml:space="preserve"> </w:t>
      </w:r>
      <w:r w:rsidR="000837CA" w:rsidRPr="000837CA">
        <w:rPr>
          <w:rFonts w:ascii="Times New Roman" w:hAnsi="Times New Roman" w:cs="Times New Roman"/>
          <w:sz w:val="24"/>
          <w:szCs w:val="24"/>
          <w:u w:color="0000FF"/>
        </w:rPr>
        <w:t>(</w:t>
      </w:r>
      <w:r w:rsidRPr="000837CA">
        <w:rPr>
          <w:rFonts w:ascii="Times New Roman" w:hAnsi="Times New Roman" w:cs="Times New Roman"/>
          <w:sz w:val="24"/>
          <w:szCs w:val="24"/>
          <w:u w:color="0000FF"/>
        </w:rPr>
        <w:t>2015</w:t>
      </w:r>
      <w:r w:rsidR="000837CA" w:rsidRPr="000837CA">
        <w:rPr>
          <w:rFonts w:ascii="Times New Roman" w:hAnsi="Times New Roman" w:cs="Times New Roman"/>
          <w:sz w:val="24"/>
          <w:szCs w:val="24"/>
          <w:u w:color="0000FF"/>
        </w:rPr>
        <w:t>)</w:t>
      </w:r>
      <w:r w:rsidRPr="00656AA1">
        <w:rPr>
          <w:rFonts w:ascii="Times New Roman" w:hAnsi="Times New Roman" w:cs="Times New Roman"/>
          <w:sz w:val="24"/>
          <w:szCs w:val="24"/>
          <w:u w:color="0000FF"/>
        </w:rPr>
        <w:t xml:space="preserve"> Schwedischer Zentralbankchef: Kein Beitritt zur Euro</w:t>
      </w:r>
      <w:r w:rsidRPr="00A8522B">
        <w:rPr>
          <w:rFonts w:ascii="Times New Roman" w:hAnsi="Times New Roman" w:cs="Times New Roman"/>
          <w:sz w:val="24"/>
          <w:szCs w:val="24"/>
          <w:u w:color="0000FF"/>
        </w:rPr>
        <w:t>-Zone</w:t>
      </w:r>
      <w:r w:rsidR="000837CA" w:rsidRPr="00A8522B">
        <w:rPr>
          <w:rFonts w:ascii="Times New Roman" w:hAnsi="Times New Roman" w:cs="Times New Roman"/>
          <w:sz w:val="24"/>
          <w:szCs w:val="24"/>
          <w:u w:color="0000FF"/>
        </w:rPr>
        <w:t>.</w:t>
      </w:r>
      <w:r w:rsidRPr="00A8522B">
        <w:rPr>
          <w:rFonts w:ascii="Times New Roman" w:hAnsi="Times New Roman" w:cs="Times New Roman"/>
          <w:b/>
          <w:bCs/>
          <w:sz w:val="24"/>
          <w:szCs w:val="24"/>
          <w:u w:color="0000FF"/>
        </w:rPr>
        <w:t xml:space="preserve"> </w:t>
      </w:r>
      <w:r w:rsidRPr="00A8522B">
        <w:rPr>
          <w:rFonts w:ascii="Times New Roman" w:hAnsi="Times New Roman" w:cs="Times New Roman"/>
          <w:sz w:val="24"/>
          <w:szCs w:val="24"/>
          <w:u w:color="0000FF"/>
        </w:rPr>
        <w:t xml:space="preserve">11 </w:t>
      </w:r>
    </w:p>
    <w:p w14:paraId="7D13FE5E" w14:textId="79EA6190" w:rsidR="00A8522B" w:rsidRPr="00A8522B" w:rsidRDefault="00EB7EE1" w:rsidP="003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color="0000FF"/>
        </w:rPr>
      </w:pPr>
      <w:r w:rsidRPr="00A8522B">
        <w:rPr>
          <w:rFonts w:ascii="Times New Roman" w:hAnsi="Times New Roman" w:cs="Times New Roman"/>
          <w:sz w:val="24"/>
          <w:szCs w:val="24"/>
          <w:u w:color="0000FF"/>
        </w:rPr>
        <w:t>April.</w:t>
      </w:r>
    </w:p>
    <w:p w14:paraId="2FADC767" w14:textId="77777777" w:rsidR="00A8522B" w:rsidRDefault="00A8522B" w:rsidP="00A85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rPr>
      </w:pPr>
    </w:p>
    <w:p w14:paraId="35825B98" w14:textId="1081BEF5" w:rsidR="00A51F92" w:rsidRDefault="00A51F92" w:rsidP="00A85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color w:val="222222"/>
          <w:sz w:val="24"/>
          <w:szCs w:val="24"/>
          <w:shd w:val="clear" w:color="auto" w:fill="FFFFFF"/>
        </w:rPr>
      </w:pPr>
      <w:r w:rsidRPr="00BC615D">
        <w:rPr>
          <w:rFonts w:ascii="Times New Roman" w:hAnsi="Times New Roman" w:cs="Times New Roman"/>
          <w:color w:val="222222"/>
          <w:sz w:val="24"/>
          <w:szCs w:val="24"/>
          <w:shd w:val="clear" w:color="auto" w:fill="FFFFFF"/>
        </w:rPr>
        <w:t xml:space="preserve">Young KL and Park SH (2013) Regulatory Opportunism: Cross-National Patterns in National </w:t>
      </w:r>
    </w:p>
    <w:p w14:paraId="3006F798" w14:textId="77777777" w:rsidR="00A51F92" w:rsidRPr="00A51F92" w:rsidRDefault="00A51F92" w:rsidP="00A85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i/>
          <w:iCs/>
          <w:color w:val="222222"/>
          <w:sz w:val="24"/>
          <w:szCs w:val="24"/>
          <w:shd w:val="clear" w:color="auto" w:fill="FFFFFF"/>
        </w:rPr>
      </w:pPr>
      <w:r w:rsidRPr="00BC615D">
        <w:rPr>
          <w:rFonts w:ascii="Times New Roman" w:hAnsi="Times New Roman" w:cs="Times New Roman"/>
          <w:color w:val="222222"/>
          <w:sz w:val="24"/>
          <w:szCs w:val="24"/>
          <w:shd w:val="clear" w:color="auto" w:fill="FFFFFF"/>
        </w:rPr>
        <w:t>Banking Regulatory Responses Following the Global Financial Crisis. </w:t>
      </w:r>
      <w:r w:rsidRPr="00A51F92">
        <w:rPr>
          <w:rFonts w:ascii="Times New Roman" w:hAnsi="Times New Roman" w:cs="Times New Roman"/>
          <w:i/>
          <w:iCs/>
          <w:color w:val="222222"/>
          <w:sz w:val="24"/>
          <w:szCs w:val="24"/>
          <w:shd w:val="clear" w:color="auto" w:fill="FFFFFF"/>
        </w:rPr>
        <w:t xml:space="preserve">Public </w:t>
      </w:r>
    </w:p>
    <w:p w14:paraId="092EE149" w14:textId="42B63E76" w:rsidR="00AA2F61" w:rsidRDefault="00A51F92" w:rsidP="00505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val="single"/>
        </w:rPr>
      </w:pPr>
      <w:r w:rsidRPr="00BC615D">
        <w:rPr>
          <w:rFonts w:ascii="Times New Roman" w:hAnsi="Times New Roman" w:cs="Times New Roman"/>
          <w:i/>
          <w:iCs/>
          <w:color w:val="222222"/>
          <w:sz w:val="24"/>
          <w:szCs w:val="24"/>
          <w:shd w:val="clear" w:color="auto" w:fill="FFFFFF"/>
        </w:rPr>
        <w:t>Administration</w:t>
      </w:r>
      <w:r w:rsidRPr="00BC615D">
        <w:rPr>
          <w:rFonts w:ascii="Times New Roman" w:hAnsi="Times New Roman" w:cs="Times New Roman"/>
          <w:color w:val="222222"/>
          <w:sz w:val="24"/>
          <w:szCs w:val="24"/>
          <w:shd w:val="clear" w:color="auto" w:fill="FFFFFF"/>
        </w:rPr>
        <w:t> </w:t>
      </w:r>
      <w:r w:rsidRPr="00BC615D">
        <w:rPr>
          <w:rFonts w:ascii="Times New Roman" w:hAnsi="Times New Roman" w:cs="Times New Roman"/>
          <w:iCs/>
          <w:color w:val="222222"/>
          <w:sz w:val="24"/>
          <w:szCs w:val="24"/>
          <w:shd w:val="clear" w:color="auto" w:fill="FFFFFF"/>
        </w:rPr>
        <w:t>91</w:t>
      </w:r>
      <w:r w:rsidRPr="00BC615D">
        <w:rPr>
          <w:rFonts w:ascii="Times New Roman" w:hAnsi="Times New Roman" w:cs="Times New Roman"/>
          <w:color w:val="222222"/>
          <w:sz w:val="24"/>
          <w:szCs w:val="24"/>
          <w:shd w:val="clear" w:color="auto" w:fill="FFFFFF"/>
        </w:rPr>
        <w:t>(3): 561-581.</w:t>
      </w:r>
      <w:r w:rsidR="00AC495E" w:rsidRPr="00A51F92" w:rsidDel="00AC495E">
        <w:rPr>
          <w:rFonts w:ascii="Times New Roman" w:hAnsi="Times New Roman" w:cs="Times New Roman"/>
          <w:sz w:val="24"/>
          <w:szCs w:val="24"/>
        </w:rPr>
        <w:t xml:space="preserve"> </w:t>
      </w:r>
    </w:p>
    <w:p w14:paraId="4477A499" w14:textId="77777777" w:rsidR="00505640" w:rsidRPr="00AA2F61" w:rsidRDefault="00505640" w:rsidP="005056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567"/>
        <w:rPr>
          <w:rFonts w:ascii="Times New Roman" w:hAnsi="Times New Roman" w:cs="Times New Roman"/>
          <w:sz w:val="24"/>
          <w:szCs w:val="24"/>
          <w:u w:val="single"/>
        </w:rPr>
      </w:pPr>
    </w:p>
    <w:sectPr w:rsidR="00505640" w:rsidRPr="00AA2F61" w:rsidSect="006162E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7009D" w14:textId="77777777" w:rsidR="00EC5D01" w:rsidRDefault="00EC5D01" w:rsidP="00C82FAD">
      <w:pPr>
        <w:spacing w:after="0" w:line="240" w:lineRule="auto"/>
      </w:pPr>
      <w:r>
        <w:separator/>
      </w:r>
    </w:p>
  </w:endnote>
  <w:endnote w:type="continuationSeparator" w:id="0">
    <w:p w14:paraId="35B42E3E" w14:textId="77777777" w:rsidR="00EC5D01" w:rsidRDefault="00EC5D01" w:rsidP="00C8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illSansStd-Bold">
    <w:altName w:val="Times New Roman"/>
    <w:panose1 w:val="00000000000000000000"/>
    <w:charset w:val="00"/>
    <w:family w:val="roman"/>
    <w:notTrueType/>
    <w:pitch w:val="default"/>
    <w:sig w:usb0="00000003" w:usb1="00000000" w:usb2="00000000" w:usb3="00000000" w:csb0="00000001" w:csb1="00000000"/>
  </w:font>
  <w:font w:name="Bembo-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A85BD" w14:textId="77777777" w:rsidR="00EC5D01" w:rsidRDefault="00EC5D01" w:rsidP="00C82FAD">
      <w:pPr>
        <w:spacing w:after="0" w:line="240" w:lineRule="auto"/>
      </w:pPr>
      <w:r>
        <w:separator/>
      </w:r>
    </w:p>
  </w:footnote>
  <w:footnote w:type="continuationSeparator" w:id="0">
    <w:p w14:paraId="2D7106A9" w14:textId="77777777" w:rsidR="00EC5D01" w:rsidRDefault="00EC5D01" w:rsidP="00C82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D123A"/>
    <w:multiLevelType w:val="hybridMultilevel"/>
    <w:tmpl w:val="EC74CBF0"/>
    <w:lvl w:ilvl="0" w:tplc="6AFA5FBA">
      <w:start w:val="1"/>
      <w:numFmt w:val="decimal"/>
      <w:lvlText w:val="%1)"/>
      <w:lvlJc w:val="left"/>
      <w:pPr>
        <w:ind w:left="720" w:hanging="360"/>
      </w:pPr>
      <w:rPr>
        <w:rFonts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D0180E"/>
    <w:multiLevelType w:val="hybridMultilevel"/>
    <w:tmpl w:val="29388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0566F5"/>
    <w:multiLevelType w:val="hybridMultilevel"/>
    <w:tmpl w:val="54D03DA8"/>
    <w:lvl w:ilvl="0" w:tplc="C08E859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E247F4E"/>
    <w:multiLevelType w:val="hybridMultilevel"/>
    <w:tmpl w:val="7258099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E35337"/>
    <w:multiLevelType w:val="hybridMultilevel"/>
    <w:tmpl w:val="78C8009A"/>
    <w:lvl w:ilvl="0" w:tplc="588A2A4A">
      <w:start w:val="1"/>
      <w:numFmt w:val="lowerLetter"/>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3F7849"/>
    <w:multiLevelType w:val="hybridMultilevel"/>
    <w:tmpl w:val="96F6F28A"/>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6" w15:restartNumberingAfterBreak="0">
    <w:nsid w:val="56F52B8E"/>
    <w:multiLevelType w:val="hybridMultilevel"/>
    <w:tmpl w:val="2ED4FC66"/>
    <w:lvl w:ilvl="0" w:tplc="619E5E54">
      <w:start w:val="1"/>
      <w:numFmt w:val="decimal"/>
      <w:lvlText w:val="%1."/>
      <w:lvlJc w:val="left"/>
      <w:pPr>
        <w:ind w:left="1080" w:hanging="720"/>
      </w:pPr>
      <w:rPr>
        <w:rFonts w:ascii="Bold" w:hAnsi="Bold"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091A6A"/>
    <w:multiLevelType w:val="hybridMultilevel"/>
    <w:tmpl w:val="9E0CD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0E595D"/>
    <w:multiLevelType w:val="hybridMultilevel"/>
    <w:tmpl w:val="348AF2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5C7663"/>
    <w:multiLevelType w:val="hybridMultilevel"/>
    <w:tmpl w:val="D2582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D27403"/>
    <w:multiLevelType w:val="hybridMultilevel"/>
    <w:tmpl w:val="D2582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471E49"/>
    <w:multiLevelType w:val="hybridMultilevel"/>
    <w:tmpl w:val="3AB6CD8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num w:numId="1">
    <w:abstractNumId w:val="10"/>
  </w:num>
  <w:num w:numId="2">
    <w:abstractNumId w:val="7"/>
  </w:num>
  <w:num w:numId="3">
    <w:abstractNumId w:val="3"/>
  </w:num>
  <w:num w:numId="4">
    <w:abstractNumId w:val="9"/>
  </w:num>
  <w:num w:numId="5">
    <w:abstractNumId w:val="8"/>
  </w:num>
  <w:num w:numId="6">
    <w:abstractNumId w:val="1"/>
  </w:num>
  <w:num w:numId="7">
    <w:abstractNumId w:val="0"/>
  </w:num>
  <w:num w:numId="8">
    <w:abstractNumId w:val="4"/>
  </w:num>
  <w:num w:numId="9">
    <w:abstractNumId w:val="5"/>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49"/>
    <w:rsid w:val="0000123A"/>
    <w:rsid w:val="00001712"/>
    <w:rsid w:val="0000262E"/>
    <w:rsid w:val="000027C9"/>
    <w:rsid w:val="00003ED2"/>
    <w:rsid w:val="00003EF4"/>
    <w:rsid w:val="00007506"/>
    <w:rsid w:val="00007959"/>
    <w:rsid w:val="00011C69"/>
    <w:rsid w:val="00012A13"/>
    <w:rsid w:val="000131E4"/>
    <w:rsid w:val="000146BA"/>
    <w:rsid w:val="00014F7A"/>
    <w:rsid w:val="00016DCE"/>
    <w:rsid w:val="000174D6"/>
    <w:rsid w:val="0001756D"/>
    <w:rsid w:val="000179D7"/>
    <w:rsid w:val="00020383"/>
    <w:rsid w:val="000225F6"/>
    <w:rsid w:val="00023974"/>
    <w:rsid w:val="00023B03"/>
    <w:rsid w:val="00024EEC"/>
    <w:rsid w:val="00025705"/>
    <w:rsid w:val="00025F17"/>
    <w:rsid w:val="00026192"/>
    <w:rsid w:val="0002751F"/>
    <w:rsid w:val="0002788D"/>
    <w:rsid w:val="00032AE7"/>
    <w:rsid w:val="000340D5"/>
    <w:rsid w:val="0003718C"/>
    <w:rsid w:val="00043E1A"/>
    <w:rsid w:val="00044803"/>
    <w:rsid w:val="00045649"/>
    <w:rsid w:val="00045755"/>
    <w:rsid w:val="00046626"/>
    <w:rsid w:val="00051836"/>
    <w:rsid w:val="00052B09"/>
    <w:rsid w:val="00053F2F"/>
    <w:rsid w:val="00053FDC"/>
    <w:rsid w:val="000545A9"/>
    <w:rsid w:val="0005544D"/>
    <w:rsid w:val="00055B20"/>
    <w:rsid w:val="000612CF"/>
    <w:rsid w:val="000616F1"/>
    <w:rsid w:val="00061A16"/>
    <w:rsid w:val="00062F22"/>
    <w:rsid w:val="0006637E"/>
    <w:rsid w:val="0006686A"/>
    <w:rsid w:val="00066882"/>
    <w:rsid w:val="00070AFF"/>
    <w:rsid w:val="000716E5"/>
    <w:rsid w:val="00071723"/>
    <w:rsid w:val="00075581"/>
    <w:rsid w:val="0007560F"/>
    <w:rsid w:val="00075DAB"/>
    <w:rsid w:val="00076463"/>
    <w:rsid w:val="00076DA1"/>
    <w:rsid w:val="00077E6F"/>
    <w:rsid w:val="00080664"/>
    <w:rsid w:val="00081E70"/>
    <w:rsid w:val="00083158"/>
    <w:rsid w:val="000837C7"/>
    <w:rsid w:val="000837CA"/>
    <w:rsid w:val="0008475F"/>
    <w:rsid w:val="00084985"/>
    <w:rsid w:val="00085282"/>
    <w:rsid w:val="00085872"/>
    <w:rsid w:val="00086116"/>
    <w:rsid w:val="00086CDF"/>
    <w:rsid w:val="00087209"/>
    <w:rsid w:val="000878E9"/>
    <w:rsid w:val="00087A47"/>
    <w:rsid w:val="00087BB6"/>
    <w:rsid w:val="00087BC7"/>
    <w:rsid w:val="00090786"/>
    <w:rsid w:val="00095279"/>
    <w:rsid w:val="000976D5"/>
    <w:rsid w:val="0009771A"/>
    <w:rsid w:val="000A0E4F"/>
    <w:rsid w:val="000A1330"/>
    <w:rsid w:val="000A322B"/>
    <w:rsid w:val="000A3569"/>
    <w:rsid w:val="000A5CC4"/>
    <w:rsid w:val="000A659F"/>
    <w:rsid w:val="000A67A8"/>
    <w:rsid w:val="000A6968"/>
    <w:rsid w:val="000A69B4"/>
    <w:rsid w:val="000A7839"/>
    <w:rsid w:val="000B03E8"/>
    <w:rsid w:val="000B1B7A"/>
    <w:rsid w:val="000B31F3"/>
    <w:rsid w:val="000B3435"/>
    <w:rsid w:val="000B392C"/>
    <w:rsid w:val="000B3DBD"/>
    <w:rsid w:val="000B3E09"/>
    <w:rsid w:val="000B68BE"/>
    <w:rsid w:val="000B71D1"/>
    <w:rsid w:val="000C15E9"/>
    <w:rsid w:val="000C1D16"/>
    <w:rsid w:val="000C2D19"/>
    <w:rsid w:val="000C2F62"/>
    <w:rsid w:val="000C4A7D"/>
    <w:rsid w:val="000C4E29"/>
    <w:rsid w:val="000C64BA"/>
    <w:rsid w:val="000C6592"/>
    <w:rsid w:val="000C6E79"/>
    <w:rsid w:val="000C76E9"/>
    <w:rsid w:val="000D0115"/>
    <w:rsid w:val="000D2E83"/>
    <w:rsid w:val="000D3BE1"/>
    <w:rsid w:val="000D3E63"/>
    <w:rsid w:val="000D516B"/>
    <w:rsid w:val="000D64AA"/>
    <w:rsid w:val="000D7267"/>
    <w:rsid w:val="000D77EB"/>
    <w:rsid w:val="000E0ACD"/>
    <w:rsid w:val="000E162D"/>
    <w:rsid w:val="000E21FE"/>
    <w:rsid w:val="000E3C08"/>
    <w:rsid w:val="000E4575"/>
    <w:rsid w:val="000E4DA7"/>
    <w:rsid w:val="000E67A3"/>
    <w:rsid w:val="000E68EA"/>
    <w:rsid w:val="000E6BF4"/>
    <w:rsid w:val="000E79F5"/>
    <w:rsid w:val="000E7BD5"/>
    <w:rsid w:val="000E7F10"/>
    <w:rsid w:val="000F0DA3"/>
    <w:rsid w:val="000F2AB5"/>
    <w:rsid w:val="000F560A"/>
    <w:rsid w:val="000F578D"/>
    <w:rsid w:val="000F63B0"/>
    <w:rsid w:val="000F79E7"/>
    <w:rsid w:val="000F79FF"/>
    <w:rsid w:val="00100D73"/>
    <w:rsid w:val="00100DC6"/>
    <w:rsid w:val="00101D23"/>
    <w:rsid w:val="00102423"/>
    <w:rsid w:val="00103012"/>
    <w:rsid w:val="001032F7"/>
    <w:rsid w:val="0011136B"/>
    <w:rsid w:val="001120FF"/>
    <w:rsid w:val="0011358B"/>
    <w:rsid w:val="00113678"/>
    <w:rsid w:val="00113F01"/>
    <w:rsid w:val="00114362"/>
    <w:rsid w:val="00114C7D"/>
    <w:rsid w:val="0011519D"/>
    <w:rsid w:val="001151E8"/>
    <w:rsid w:val="00115E44"/>
    <w:rsid w:val="00115F9A"/>
    <w:rsid w:val="00116185"/>
    <w:rsid w:val="0012001B"/>
    <w:rsid w:val="001207D7"/>
    <w:rsid w:val="001216BF"/>
    <w:rsid w:val="00121A74"/>
    <w:rsid w:val="001231A4"/>
    <w:rsid w:val="00123DBE"/>
    <w:rsid w:val="0012774B"/>
    <w:rsid w:val="00127CD6"/>
    <w:rsid w:val="00127F68"/>
    <w:rsid w:val="00134EFF"/>
    <w:rsid w:val="00135E47"/>
    <w:rsid w:val="0013645D"/>
    <w:rsid w:val="00144C2F"/>
    <w:rsid w:val="0014576C"/>
    <w:rsid w:val="00154F12"/>
    <w:rsid w:val="00155CF7"/>
    <w:rsid w:val="00156CBB"/>
    <w:rsid w:val="00156EF6"/>
    <w:rsid w:val="001608BF"/>
    <w:rsid w:val="00161C01"/>
    <w:rsid w:val="00162CE2"/>
    <w:rsid w:val="001633C8"/>
    <w:rsid w:val="00163CFF"/>
    <w:rsid w:val="00164797"/>
    <w:rsid w:val="0016544B"/>
    <w:rsid w:val="001656FB"/>
    <w:rsid w:val="00167722"/>
    <w:rsid w:val="001710B4"/>
    <w:rsid w:val="0017122D"/>
    <w:rsid w:val="00171530"/>
    <w:rsid w:val="00176B6F"/>
    <w:rsid w:val="00181F8E"/>
    <w:rsid w:val="001826AD"/>
    <w:rsid w:val="00182C06"/>
    <w:rsid w:val="00184E51"/>
    <w:rsid w:val="00187012"/>
    <w:rsid w:val="00187CFE"/>
    <w:rsid w:val="00191662"/>
    <w:rsid w:val="00191D4E"/>
    <w:rsid w:val="001931EC"/>
    <w:rsid w:val="00193B71"/>
    <w:rsid w:val="0019442D"/>
    <w:rsid w:val="001958CD"/>
    <w:rsid w:val="001972A2"/>
    <w:rsid w:val="001A104D"/>
    <w:rsid w:val="001A2C9F"/>
    <w:rsid w:val="001A736A"/>
    <w:rsid w:val="001A7519"/>
    <w:rsid w:val="001B00DB"/>
    <w:rsid w:val="001B25A9"/>
    <w:rsid w:val="001B3577"/>
    <w:rsid w:val="001B3912"/>
    <w:rsid w:val="001B3AA2"/>
    <w:rsid w:val="001C0F5E"/>
    <w:rsid w:val="001C276A"/>
    <w:rsid w:val="001C331A"/>
    <w:rsid w:val="001C409F"/>
    <w:rsid w:val="001C46FC"/>
    <w:rsid w:val="001C5C50"/>
    <w:rsid w:val="001C64AF"/>
    <w:rsid w:val="001C7FDA"/>
    <w:rsid w:val="001D08C0"/>
    <w:rsid w:val="001D1385"/>
    <w:rsid w:val="001D151E"/>
    <w:rsid w:val="001D208B"/>
    <w:rsid w:val="001D2B35"/>
    <w:rsid w:val="001D58D9"/>
    <w:rsid w:val="001D69A3"/>
    <w:rsid w:val="001E14F0"/>
    <w:rsid w:val="001E2F60"/>
    <w:rsid w:val="001E3338"/>
    <w:rsid w:val="001E3894"/>
    <w:rsid w:val="001E59CD"/>
    <w:rsid w:val="001E5AC2"/>
    <w:rsid w:val="001E6865"/>
    <w:rsid w:val="001F2B64"/>
    <w:rsid w:val="001F6DF8"/>
    <w:rsid w:val="001F7D7C"/>
    <w:rsid w:val="00201C2D"/>
    <w:rsid w:val="00210309"/>
    <w:rsid w:val="00212F59"/>
    <w:rsid w:val="00213DA7"/>
    <w:rsid w:val="00214A75"/>
    <w:rsid w:val="00215B27"/>
    <w:rsid w:val="00215E50"/>
    <w:rsid w:val="00217A82"/>
    <w:rsid w:val="0022017E"/>
    <w:rsid w:val="00220643"/>
    <w:rsid w:val="002206E2"/>
    <w:rsid w:val="00221666"/>
    <w:rsid w:val="00222DE9"/>
    <w:rsid w:val="00223562"/>
    <w:rsid w:val="002245EF"/>
    <w:rsid w:val="00225DC5"/>
    <w:rsid w:val="00226AF5"/>
    <w:rsid w:val="002312F4"/>
    <w:rsid w:val="0023171E"/>
    <w:rsid w:val="002331BF"/>
    <w:rsid w:val="002348D3"/>
    <w:rsid w:val="0023568B"/>
    <w:rsid w:val="00235718"/>
    <w:rsid w:val="00235B0B"/>
    <w:rsid w:val="002366D3"/>
    <w:rsid w:val="002366F7"/>
    <w:rsid w:val="002423B1"/>
    <w:rsid w:val="00245067"/>
    <w:rsid w:val="00246144"/>
    <w:rsid w:val="00246FD1"/>
    <w:rsid w:val="00247303"/>
    <w:rsid w:val="00250998"/>
    <w:rsid w:val="00254097"/>
    <w:rsid w:val="002543AF"/>
    <w:rsid w:val="002553C2"/>
    <w:rsid w:val="00256148"/>
    <w:rsid w:val="00256E78"/>
    <w:rsid w:val="00257152"/>
    <w:rsid w:val="00261A70"/>
    <w:rsid w:val="00264B89"/>
    <w:rsid w:val="002706E9"/>
    <w:rsid w:val="002714DF"/>
    <w:rsid w:val="00271F13"/>
    <w:rsid w:val="00272830"/>
    <w:rsid w:val="00272FEB"/>
    <w:rsid w:val="00273E57"/>
    <w:rsid w:val="00273EF5"/>
    <w:rsid w:val="002745C9"/>
    <w:rsid w:val="0027462B"/>
    <w:rsid w:val="002750A5"/>
    <w:rsid w:val="00275323"/>
    <w:rsid w:val="00276291"/>
    <w:rsid w:val="00276A0A"/>
    <w:rsid w:val="0027748F"/>
    <w:rsid w:val="0028045B"/>
    <w:rsid w:val="002820DB"/>
    <w:rsid w:val="00282479"/>
    <w:rsid w:val="0028268F"/>
    <w:rsid w:val="00282E64"/>
    <w:rsid w:val="00283D93"/>
    <w:rsid w:val="00285F88"/>
    <w:rsid w:val="00286350"/>
    <w:rsid w:val="002863F1"/>
    <w:rsid w:val="002867D3"/>
    <w:rsid w:val="00287835"/>
    <w:rsid w:val="002946B8"/>
    <w:rsid w:val="00296600"/>
    <w:rsid w:val="00296A4A"/>
    <w:rsid w:val="002970F2"/>
    <w:rsid w:val="002A1A86"/>
    <w:rsid w:val="002A20BA"/>
    <w:rsid w:val="002A5594"/>
    <w:rsid w:val="002A6EAD"/>
    <w:rsid w:val="002A70F2"/>
    <w:rsid w:val="002B12DA"/>
    <w:rsid w:val="002B30F5"/>
    <w:rsid w:val="002B370E"/>
    <w:rsid w:val="002B3D9B"/>
    <w:rsid w:val="002B5B24"/>
    <w:rsid w:val="002B6041"/>
    <w:rsid w:val="002B6074"/>
    <w:rsid w:val="002B620F"/>
    <w:rsid w:val="002B623A"/>
    <w:rsid w:val="002B67BE"/>
    <w:rsid w:val="002B7004"/>
    <w:rsid w:val="002C0CC0"/>
    <w:rsid w:val="002C14E8"/>
    <w:rsid w:val="002C31CD"/>
    <w:rsid w:val="002C3467"/>
    <w:rsid w:val="002C476C"/>
    <w:rsid w:val="002C6EBE"/>
    <w:rsid w:val="002C759F"/>
    <w:rsid w:val="002C77B3"/>
    <w:rsid w:val="002D0C21"/>
    <w:rsid w:val="002D1CEC"/>
    <w:rsid w:val="002D1E0E"/>
    <w:rsid w:val="002D207C"/>
    <w:rsid w:val="002D25E2"/>
    <w:rsid w:val="002D2C9A"/>
    <w:rsid w:val="002D5869"/>
    <w:rsid w:val="002D5F92"/>
    <w:rsid w:val="002D6B5A"/>
    <w:rsid w:val="002E04D5"/>
    <w:rsid w:val="002E1E5F"/>
    <w:rsid w:val="002E2A35"/>
    <w:rsid w:val="002E3671"/>
    <w:rsid w:val="002E43AE"/>
    <w:rsid w:val="002E516F"/>
    <w:rsid w:val="002E5AFE"/>
    <w:rsid w:val="002E631E"/>
    <w:rsid w:val="002E63E5"/>
    <w:rsid w:val="002E76E3"/>
    <w:rsid w:val="002F104C"/>
    <w:rsid w:val="002F13D5"/>
    <w:rsid w:val="002F1523"/>
    <w:rsid w:val="002F172F"/>
    <w:rsid w:val="002F2B52"/>
    <w:rsid w:val="002F3820"/>
    <w:rsid w:val="002F448C"/>
    <w:rsid w:val="002F4ED3"/>
    <w:rsid w:val="002F680C"/>
    <w:rsid w:val="00300AA1"/>
    <w:rsid w:val="003017BE"/>
    <w:rsid w:val="00301A76"/>
    <w:rsid w:val="00301B07"/>
    <w:rsid w:val="0030240E"/>
    <w:rsid w:val="003027AA"/>
    <w:rsid w:val="00303714"/>
    <w:rsid w:val="00303F90"/>
    <w:rsid w:val="00304EBE"/>
    <w:rsid w:val="00305BAE"/>
    <w:rsid w:val="003068DF"/>
    <w:rsid w:val="00306C2A"/>
    <w:rsid w:val="00310CAD"/>
    <w:rsid w:val="00310CEA"/>
    <w:rsid w:val="00310D44"/>
    <w:rsid w:val="00311191"/>
    <w:rsid w:val="0031254D"/>
    <w:rsid w:val="00312C01"/>
    <w:rsid w:val="00313379"/>
    <w:rsid w:val="003147F9"/>
    <w:rsid w:val="003178A0"/>
    <w:rsid w:val="003204A0"/>
    <w:rsid w:val="003211DD"/>
    <w:rsid w:val="003219D2"/>
    <w:rsid w:val="0032216C"/>
    <w:rsid w:val="00326DAC"/>
    <w:rsid w:val="00330C41"/>
    <w:rsid w:val="00331305"/>
    <w:rsid w:val="0033183F"/>
    <w:rsid w:val="00333627"/>
    <w:rsid w:val="00335961"/>
    <w:rsid w:val="00335D42"/>
    <w:rsid w:val="0033626C"/>
    <w:rsid w:val="00336E05"/>
    <w:rsid w:val="00340329"/>
    <w:rsid w:val="003409A9"/>
    <w:rsid w:val="00342C4B"/>
    <w:rsid w:val="00343187"/>
    <w:rsid w:val="0034349D"/>
    <w:rsid w:val="003459B5"/>
    <w:rsid w:val="00351F66"/>
    <w:rsid w:val="003542A7"/>
    <w:rsid w:val="00354A1E"/>
    <w:rsid w:val="0035619C"/>
    <w:rsid w:val="003574F0"/>
    <w:rsid w:val="00361E06"/>
    <w:rsid w:val="0036270D"/>
    <w:rsid w:val="00362B17"/>
    <w:rsid w:val="003667C8"/>
    <w:rsid w:val="00366894"/>
    <w:rsid w:val="00367715"/>
    <w:rsid w:val="00367766"/>
    <w:rsid w:val="00371F27"/>
    <w:rsid w:val="00373C23"/>
    <w:rsid w:val="00377695"/>
    <w:rsid w:val="00381682"/>
    <w:rsid w:val="00381FDA"/>
    <w:rsid w:val="00382AC6"/>
    <w:rsid w:val="00383D09"/>
    <w:rsid w:val="00383D1E"/>
    <w:rsid w:val="00384866"/>
    <w:rsid w:val="0038564C"/>
    <w:rsid w:val="0039036F"/>
    <w:rsid w:val="003909A0"/>
    <w:rsid w:val="00391B2C"/>
    <w:rsid w:val="00392A1D"/>
    <w:rsid w:val="00393448"/>
    <w:rsid w:val="00393C25"/>
    <w:rsid w:val="003940C3"/>
    <w:rsid w:val="00394C89"/>
    <w:rsid w:val="00395430"/>
    <w:rsid w:val="003A0C68"/>
    <w:rsid w:val="003A0D6A"/>
    <w:rsid w:val="003A25B0"/>
    <w:rsid w:val="003A2672"/>
    <w:rsid w:val="003A4401"/>
    <w:rsid w:val="003A52EE"/>
    <w:rsid w:val="003A552A"/>
    <w:rsid w:val="003A6263"/>
    <w:rsid w:val="003A7A37"/>
    <w:rsid w:val="003B23F3"/>
    <w:rsid w:val="003B2A5B"/>
    <w:rsid w:val="003B2BBD"/>
    <w:rsid w:val="003B55EE"/>
    <w:rsid w:val="003B5FF3"/>
    <w:rsid w:val="003B6513"/>
    <w:rsid w:val="003B7F7D"/>
    <w:rsid w:val="003C12D6"/>
    <w:rsid w:val="003C26E9"/>
    <w:rsid w:val="003C347D"/>
    <w:rsid w:val="003C40F4"/>
    <w:rsid w:val="003C437B"/>
    <w:rsid w:val="003C4925"/>
    <w:rsid w:val="003C5FFA"/>
    <w:rsid w:val="003C63D1"/>
    <w:rsid w:val="003C6CA3"/>
    <w:rsid w:val="003D0DEF"/>
    <w:rsid w:val="003D0FEE"/>
    <w:rsid w:val="003D12B5"/>
    <w:rsid w:val="003D3A2B"/>
    <w:rsid w:val="003D3BE6"/>
    <w:rsid w:val="003D6C1C"/>
    <w:rsid w:val="003D7719"/>
    <w:rsid w:val="003E08D4"/>
    <w:rsid w:val="003E33C0"/>
    <w:rsid w:val="003E35B0"/>
    <w:rsid w:val="003E4424"/>
    <w:rsid w:val="003E55AA"/>
    <w:rsid w:val="003E5921"/>
    <w:rsid w:val="003E6951"/>
    <w:rsid w:val="003F02D0"/>
    <w:rsid w:val="003F1D75"/>
    <w:rsid w:val="003F2660"/>
    <w:rsid w:val="003F3E56"/>
    <w:rsid w:val="003F3ED7"/>
    <w:rsid w:val="003F47D7"/>
    <w:rsid w:val="003F5360"/>
    <w:rsid w:val="003F651C"/>
    <w:rsid w:val="003F713A"/>
    <w:rsid w:val="004020DE"/>
    <w:rsid w:val="004021AD"/>
    <w:rsid w:val="00402DB1"/>
    <w:rsid w:val="00404871"/>
    <w:rsid w:val="0040579B"/>
    <w:rsid w:val="00406830"/>
    <w:rsid w:val="004072D0"/>
    <w:rsid w:val="004122A0"/>
    <w:rsid w:val="0041549C"/>
    <w:rsid w:val="00415EA6"/>
    <w:rsid w:val="00416802"/>
    <w:rsid w:val="00416A22"/>
    <w:rsid w:val="00421C96"/>
    <w:rsid w:val="00421CF0"/>
    <w:rsid w:val="00422B99"/>
    <w:rsid w:val="00423C2F"/>
    <w:rsid w:val="00424382"/>
    <w:rsid w:val="00424B9A"/>
    <w:rsid w:val="00425742"/>
    <w:rsid w:val="00425780"/>
    <w:rsid w:val="004265C8"/>
    <w:rsid w:val="00431063"/>
    <w:rsid w:val="00431AB7"/>
    <w:rsid w:val="00431BE2"/>
    <w:rsid w:val="0043234E"/>
    <w:rsid w:val="00434DB2"/>
    <w:rsid w:val="00434DD3"/>
    <w:rsid w:val="0043585A"/>
    <w:rsid w:val="00441DAD"/>
    <w:rsid w:val="004422C2"/>
    <w:rsid w:val="0044320A"/>
    <w:rsid w:val="00444BA1"/>
    <w:rsid w:val="00445798"/>
    <w:rsid w:val="0044582A"/>
    <w:rsid w:val="004469B0"/>
    <w:rsid w:val="004469E9"/>
    <w:rsid w:val="004473A9"/>
    <w:rsid w:val="004532CD"/>
    <w:rsid w:val="004536B0"/>
    <w:rsid w:val="00453C20"/>
    <w:rsid w:val="00453DDD"/>
    <w:rsid w:val="0045554A"/>
    <w:rsid w:val="00455C0A"/>
    <w:rsid w:val="00457254"/>
    <w:rsid w:val="004572CD"/>
    <w:rsid w:val="004576BB"/>
    <w:rsid w:val="0046326A"/>
    <w:rsid w:val="004642B2"/>
    <w:rsid w:val="00464492"/>
    <w:rsid w:val="0046536B"/>
    <w:rsid w:val="00465CE2"/>
    <w:rsid w:val="00467691"/>
    <w:rsid w:val="00470E02"/>
    <w:rsid w:val="00472225"/>
    <w:rsid w:val="00472594"/>
    <w:rsid w:val="00472614"/>
    <w:rsid w:val="004727CB"/>
    <w:rsid w:val="00474B31"/>
    <w:rsid w:val="00474E79"/>
    <w:rsid w:val="0047546B"/>
    <w:rsid w:val="004778F2"/>
    <w:rsid w:val="00477F08"/>
    <w:rsid w:val="004807AC"/>
    <w:rsid w:val="00480857"/>
    <w:rsid w:val="00480D98"/>
    <w:rsid w:val="00482FF4"/>
    <w:rsid w:val="00486D94"/>
    <w:rsid w:val="0049024C"/>
    <w:rsid w:val="004904AF"/>
    <w:rsid w:val="00491E1F"/>
    <w:rsid w:val="004925FB"/>
    <w:rsid w:val="00493B50"/>
    <w:rsid w:val="00494110"/>
    <w:rsid w:val="0049421D"/>
    <w:rsid w:val="004973E9"/>
    <w:rsid w:val="004978C3"/>
    <w:rsid w:val="00497CE4"/>
    <w:rsid w:val="004A05FD"/>
    <w:rsid w:val="004A0C96"/>
    <w:rsid w:val="004A13D8"/>
    <w:rsid w:val="004A3ACF"/>
    <w:rsid w:val="004A623D"/>
    <w:rsid w:val="004A659B"/>
    <w:rsid w:val="004A7275"/>
    <w:rsid w:val="004A7644"/>
    <w:rsid w:val="004B0942"/>
    <w:rsid w:val="004B13D0"/>
    <w:rsid w:val="004B3C0A"/>
    <w:rsid w:val="004B4A26"/>
    <w:rsid w:val="004B717D"/>
    <w:rsid w:val="004B7387"/>
    <w:rsid w:val="004B73B3"/>
    <w:rsid w:val="004C01D6"/>
    <w:rsid w:val="004C0D4C"/>
    <w:rsid w:val="004C15C6"/>
    <w:rsid w:val="004C1C03"/>
    <w:rsid w:val="004C2800"/>
    <w:rsid w:val="004C45BF"/>
    <w:rsid w:val="004C45CC"/>
    <w:rsid w:val="004C4B34"/>
    <w:rsid w:val="004C59BB"/>
    <w:rsid w:val="004D0617"/>
    <w:rsid w:val="004D132B"/>
    <w:rsid w:val="004D3A6C"/>
    <w:rsid w:val="004D45F1"/>
    <w:rsid w:val="004E0501"/>
    <w:rsid w:val="004E0D15"/>
    <w:rsid w:val="004E1017"/>
    <w:rsid w:val="004E14FC"/>
    <w:rsid w:val="004E486B"/>
    <w:rsid w:val="004E573F"/>
    <w:rsid w:val="004E749C"/>
    <w:rsid w:val="004F1733"/>
    <w:rsid w:val="004F1857"/>
    <w:rsid w:val="004F246C"/>
    <w:rsid w:val="004F25BD"/>
    <w:rsid w:val="004F5A9D"/>
    <w:rsid w:val="004F691C"/>
    <w:rsid w:val="00501C7F"/>
    <w:rsid w:val="00502421"/>
    <w:rsid w:val="0050311D"/>
    <w:rsid w:val="00504378"/>
    <w:rsid w:val="00504CB3"/>
    <w:rsid w:val="005050B9"/>
    <w:rsid w:val="00505640"/>
    <w:rsid w:val="00505683"/>
    <w:rsid w:val="0050758A"/>
    <w:rsid w:val="00507850"/>
    <w:rsid w:val="00510142"/>
    <w:rsid w:val="00511653"/>
    <w:rsid w:val="0051181D"/>
    <w:rsid w:val="0051199F"/>
    <w:rsid w:val="00512C6D"/>
    <w:rsid w:val="00512D5E"/>
    <w:rsid w:val="005152DD"/>
    <w:rsid w:val="00517009"/>
    <w:rsid w:val="00520BFF"/>
    <w:rsid w:val="005222E5"/>
    <w:rsid w:val="00524A8B"/>
    <w:rsid w:val="00526CA4"/>
    <w:rsid w:val="00527FA4"/>
    <w:rsid w:val="00530D2B"/>
    <w:rsid w:val="00531A94"/>
    <w:rsid w:val="005322FA"/>
    <w:rsid w:val="00532599"/>
    <w:rsid w:val="005336AA"/>
    <w:rsid w:val="0053383C"/>
    <w:rsid w:val="0053461A"/>
    <w:rsid w:val="00534BAF"/>
    <w:rsid w:val="00534CB7"/>
    <w:rsid w:val="005362EC"/>
    <w:rsid w:val="005374B6"/>
    <w:rsid w:val="00537FCE"/>
    <w:rsid w:val="0054254E"/>
    <w:rsid w:val="00544C12"/>
    <w:rsid w:val="005451C7"/>
    <w:rsid w:val="00546D52"/>
    <w:rsid w:val="0054776D"/>
    <w:rsid w:val="005509BC"/>
    <w:rsid w:val="00551F97"/>
    <w:rsid w:val="0055463A"/>
    <w:rsid w:val="005559E1"/>
    <w:rsid w:val="0055623F"/>
    <w:rsid w:val="00556CCB"/>
    <w:rsid w:val="005579AB"/>
    <w:rsid w:val="0056005D"/>
    <w:rsid w:val="00560762"/>
    <w:rsid w:val="00561237"/>
    <w:rsid w:val="00563B77"/>
    <w:rsid w:val="00566392"/>
    <w:rsid w:val="005700FC"/>
    <w:rsid w:val="00570B4A"/>
    <w:rsid w:val="00570DF4"/>
    <w:rsid w:val="00571114"/>
    <w:rsid w:val="00571300"/>
    <w:rsid w:val="00572CF6"/>
    <w:rsid w:val="00573DB6"/>
    <w:rsid w:val="00574DC0"/>
    <w:rsid w:val="00576946"/>
    <w:rsid w:val="00576F1C"/>
    <w:rsid w:val="00581056"/>
    <w:rsid w:val="005837EC"/>
    <w:rsid w:val="005848B5"/>
    <w:rsid w:val="00586760"/>
    <w:rsid w:val="0058716B"/>
    <w:rsid w:val="00590A70"/>
    <w:rsid w:val="00593C45"/>
    <w:rsid w:val="00594DC9"/>
    <w:rsid w:val="00595461"/>
    <w:rsid w:val="00595660"/>
    <w:rsid w:val="00595EA1"/>
    <w:rsid w:val="005A23CC"/>
    <w:rsid w:val="005A399E"/>
    <w:rsid w:val="005A56A7"/>
    <w:rsid w:val="005A5855"/>
    <w:rsid w:val="005A612B"/>
    <w:rsid w:val="005A61AD"/>
    <w:rsid w:val="005A7DD2"/>
    <w:rsid w:val="005B0B13"/>
    <w:rsid w:val="005B1920"/>
    <w:rsid w:val="005B1B07"/>
    <w:rsid w:val="005B20D5"/>
    <w:rsid w:val="005B22CF"/>
    <w:rsid w:val="005B3135"/>
    <w:rsid w:val="005B4768"/>
    <w:rsid w:val="005B618F"/>
    <w:rsid w:val="005B6D68"/>
    <w:rsid w:val="005B6ED7"/>
    <w:rsid w:val="005C08D9"/>
    <w:rsid w:val="005C0A01"/>
    <w:rsid w:val="005C118A"/>
    <w:rsid w:val="005C1D43"/>
    <w:rsid w:val="005C2533"/>
    <w:rsid w:val="005C3146"/>
    <w:rsid w:val="005C320E"/>
    <w:rsid w:val="005C3B27"/>
    <w:rsid w:val="005C60F4"/>
    <w:rsid w:val="005C6672"/>
    <w:rsid w:val="005D02B4"/>
    <w:rsid w:val="005D334C"/>
    <w:rsid w:val="005D341E"/>
    <w:rsid w:val="005D4167"/>
    <w:rsid w:val="005D6486"/>
    <w:rsid w:val="005D71B2"/>
    <w:rsid w:val="005D7DA4"/>
    <w:rsid w:val="005E06F0"/>
    <w:rsid w:val="005E1737"/>
    <w:rsid w:val="005E2408"/>
    <w:rsid w:val="005E2794"/>
    <w:rsid w:val="005E2D7E"/>
    <w:rsid w:val="005E37C4"/>
    <w:rsid w:val="005E3F2A"/>
    <w:rsid w:val="005E47A5"/>
    <w:rsid w:val="005E4FCD"/>
    <w:rsid w:val="005E52A8"/>
    <w:rsid w:val="005E552A"/>
    <w:rsid w:val="005E5F27"/>
    <w:rsid w:val="005E744D"/>
    <w:rsid w:val="005E7BED"/>
    <w:rsid w:val="005E7E02"/>
    <w:rsid w:val="005F1CBE"/>
    <w:rsid w:val="005F2291"/>
    <w:rsid w:val="005F2B1E"/>
    <w:rsid w:val="005F7A41"/>
    <w:rsid w:val="0060088D"/>
    <w:rsid w:val="00600D8C"/>
    <w:rsid w:val="006035FA"/>
    <w:rsid w:val="00605E30"/>
    <w:rsid w:val="0060623A"/>
    <w:rsid w:val="00606958"/>
    <w:rsid w:val="00607EB1"/>
    <w:rsid w:val="006101E0"/>
    <w:rsid w:val="00610AF1"/>
    <w:rsid w:val="006125F8"/>
    <w:rsid w:val="006141E9"/>
    <w:rsid w:val="00615544"/>
    <w:rsid w:val="006160F1"/>
    <w:rsid w:val="006162E7"/>
    <w:rsid w:val="0061744B"/>
    <w:rsid w:val="00617768"/>
    <w:rsid w:val="00617C7E"/>
    <w:rsid w:val="00621601"/>
    <w:rsid w:val="00621AC5"/>
    <w:rsid w:val="006238A3"/>
    <w:rsid w:val="00623DD8"/>
    <w:rsid w:val="00625369"/>
    <w:rsid w:val="006261BA"/>
    <w:rsid w:val="006270D0"/>
    <w:rsid w:val="0063244A"/>
    <w:rsid w:val="00633832"/>
    <w:rsid w:val="006342E3"/>
    <w:rsid w:val="006367F8"/>
    <w:rsid w:val="00636A87"/>
    <w:rsid w:val="00637DC2"/>
    <w:rsid w:val="00637E7B"/>
    <w:rsid w:val="0064055E"/>
    <w:rsid w:val="00641308"/>
    <w:rsid w:val="0064142B"/>
    <w:rsid w:val="00641E67"/>
    <w:rsid w:val="006423B2"/>
    <w:rsid w:val="006442B3"/>
    <w:rsid w:val="00645B80"/>
    <w:rsid w:val="006465EF"/>
    <w:rsid w:val="00647DF7"/>
    <w:rsid w:val="00647FDD"/>
    <w:rsid w:val="006514D6"/>
    <w:rsid w:val="00653FF9"/>
    <w:rsid w:val="0065434A"/>
    <w:rsid w:val="00654A84"/>
    <w:rsid w:val="00654D49"/>
    <w:rsid w:val="00656392"/>
    <w:rsid w:val="00656AA1"/>
    <w:rsid w:val="0065726D"/>
    <w:rsid w:val="0066197B"/>
    <w:rsid w:val="0066464A"/>
    <w:rsid w:val="00665FEB"/>
    <w:rsid w:val="00667C18"/>
    <w:rsid w:val="00670F80"/>
    <w:rsid w:val="0067138C"/>
    <w:rsid w:val="00672A95"/>
    <w:rsid w:val="00674074"/>
    <w:rsid w:val="00675246"/>
    <w:rsid w:val="00675E8F"/>
    <w:rsid w:val="006763D9"/>
    <w:rsid w:val="0067681A"/>
    <w:rsid w:val="00676D71"/>
    <w:rsid w:val="006770FB"/>
    <w:rsid w:val="0067739D"/>
    <w:rsid w:val="00681514"/>
    <w:rsid w:val="00682472"/>
    <w:rsid w:val="00687CAB"/>
    <w:rsid w:val="006903F4"/>
    <w:rsid w:val="00690E65"/>
    <w:rsid w:val="006919CE"/>
    <w:rsid w:val="006959E7"/>
    <w:rsid w:val="00695DE9"/>
    <w:rsid w:val="0069793D"/>
    <w:rsid w:val="006A0734"/>
    <w:rsid w:val="006A0B10"/>
    <w:rsid w:val="006A1AB7"/>
    <w:rsid w:val="006A2CBC"/>
    <w:rsid w:val="006A453D"/>
    <w:rsid w:val="006A528C"/>
    <w:rsid w:val="006A59C5"/>
    <w:rsid w:val="006B11FC"/>
    <w:rsid w:val="006B300A"/>
    <w:rsid w:val="006B4061"/>
    <w:rsid w:val="006B4D1F"/>
    <w:rsid w:val="006B5885"/>
    <w:rsid w:val="006B7693"/>
    <w:rsid w:val="006B7FCC"/>
    <w:rsid w:val="006C00AE"/>
    <w:rsid w:val="006C0307"/>
    <w:rsid w:val="006C1DA3"/>
    <w:rsid w:val="006C22AA"/>
    <w:rsid w:val="006C327C"/>
    <w:rsid w:val="006C4289"/>
    <w:rsid w:val="006C6F58"/>
    <w:rsid w:val="006C7229"/>
    <w:rsid w:val="006C7F35"/>
    <w:rsid w:val="006D0777"/>
    <w:rsid w:val="006D098B"/>
    <w:rsid w:val="006D2383"/>
    <w:rsid w:val="006D42AC"/>
    <w:rsid w:val="006D5E8A"/>
    <w:rsid w:val="006D5EDC"/>
    <w:rsid w:val="006D6DBB"/>
    <w:rsid w:val="006E0099"/>
    <w:rsid w:val="006E05AB"/>
    <w:rsid w:val="006E08B3"/>
    <w:rsid w:val="006E0F72"/>
    <w:rsid w:val="006E10AB"/>
    <w:rsid w:val="006E3544"/>
    <w:rsid w:val="006E3E06"/>
    <w:rsid w:val="006E5016"/>
    <w:rsid w:val="006E67A8"/>
    <w:rsid w:val="006E7B0E"/>
    <w:rsid w:val="006F205B"/>
    <w:rsid w:val="006F3E45"/>
    <w:rsid w:val="006F4614"/>
    <w:rsid w:val="006F53B8"/>
    <w:rsid w:val="006F7618"/>
    <w:rsid w:val="00700A36"/>
    <w:rsid w:val="007020F2"/>
    <w:rsid w:val="00702B59"/>
    <w:rsid w:val="0070486B"/>
    <w:rsid w:val="007058CC"/>
    <w:rsid w:val="0070667E"/>
    <w:rsid w:val="00706824"/>
    <w:rsid w:val="00706B6F"/>
    <w:rsid w:val="00706E70"/>
    <w:rsid w:val="00706EB5"/>
    <w:rsid w:val="007101F5"/>
    <w:rsid w:val="00710A1E"/>
    <w:rsid w:val="00711325"/>
    <w:rsid w:val="00711700"/>
    <w:rsid w:val="0071431E"/>
    <w:rsid w:val="00715157"/>
    <w:rsid w:val="007161EB"/>
    <w:rsid w:val="00716D36"/>
    <w:rsid w:val="00720E14"/>
    <w:rsid w:val="00722842"/>
    <w:rsid w:val="0072311C"/>
    <w:rsid w:val="00723853"/>
    <w:rsid w:val="00724002"/>
    <w:rsid w:val="007248AE"/>
    <w:rsid w:val="00724A4B"/>
    <w:rsid w:val="00727590"/>
    <w:rsid w:val="007302DA"/>
    <w:rsid w:val="00731CBA"/>
    <w:rsid w:val="007337D6"/>
    <w:rsid w:val="0073404C"/>
    <w:rsid w:val="0073494E"/>
    <w:rsid w:val="00737125"/>
    <w:rsid w:val="0073774F"/>
    <w:rsid w:val="007379C7"/>
    <w:rsid w:val="00737DF9"/>
    <w:rsid w:val="007403A1"/>
    <w:rsid w:val="00741F57"/>
    <w:rsid w:val="00742A51"/>
    <w:rsid w:val="00742B09"/>
    <w:rsid w:val="00744E1D"/>
    <w:rsid w:val="00745CB4"/>
    <w:rsid w:val="00750B38"/>
    <w:rsid w:val="00750DA1"/>
    <w:rsid w:val="00753D02"/>
    <w:rsid w:val="00753DDD"/>
    <w:rsid w:val="0075614C"/>
    <w:rsid w:val="007566BB"/>
    <w:rsid w:val="00761B49"/>
    <w:rsid w:val="00762991"/>
    <w:rsid w:val="00762AFD"/>
    <w:rsid w:val="00763C4E"/>
    <w:rsid w:val="00763E16"/>
    <w:rsid w:val="007641B3"/>
    <w:rsid w:val="007643E8"/>
    <w:rsid w:val="00765F65"/>
    <w:rsid w:val="007669CF"/>
    <w:rsid w:val="00767F5C"/>
    <w:rsid w:val="0077056A"/>
    <w:rsid w:val="00771332"/>
    <w:rsid w:val="0077239C"/>
    <w:rsid w:val="007728FD"/>
    <w:rsid w:val="00773963"/>
    <w:rsid w:val="00773A4B"/>
    <w:rsid w:val="00775604"/>
    <w:rsid w:val="0077572A"/>
    <w:rsid w:val="00777897"/>
    <w:rsid w:val="007801F5"/>
    <w:rsid w:val="00781B17"/>
    <w:rsid w:val="007822F5"/>
    <w:rsid w:val="007830C4"/>
    <w:rsid w:val="00784B28"/>
    <w:rsid w:val="007853C1"/>
    <w:rsid w:val="007858F0"/>
    <w:rsid w:val="00785C91"/>
    <w:rsid w:val="00786662"/>
    <w:rsid w:val="00790550"/>
    <w:rsid w:val="00790579"/>
    <w:rsid w:val="00790FDE"/>
    <w:rsid w:val="0079146E"/>
    <w:rsid w:val="007923AF"/>
    <w:rsid w:val="0079335D"/>
    <w:rsid w:val="007937A9"/>
    <w:rsid w:val="00794521"/>
    <w:rsid w:val="00794AA8"/>
    <w:rsid w:val="0079580E"/>
    <w:rsid w:val="00796427"/>
    <w:rsid w:val="007968BE"/>
    <w:rsid w:val="00797982"/>
    <w:rsid w:val="007A16E0"/>
    <w:rsid w:val="007A1AAE"/>
    <w:rsid w:val="007A217D"/>
    <w:rsid w:val="007A2BD8"/>
    <w:rsid w:val="007A6522"/>
    <w:rsid w:val="007A66FE"/>
    <w:rsid w:val="007A7BAE"/>
    <w:rsid w:val="007A7CFF"/>
    <w:rsid w:val="007B1475"/>
    <w:rsid w:val="007B357F"/>
    <w:rsid w:val="007B3B1C"/>
    <w:rsid w:val="007B45B2"/>
    <w:rsid w:val="007B5A94"/>
    <w:rsid w:val="007B5CBD"/>
    <w:rsid w:val="007B674D"/>
    <w:rsid w:val="007B69D9"/>
    <w:rsid w:val="007B6BE0"/>
    <w:rsid w:val="007B6CAC"/>
    <w:rsid w:val="007B74B8"/>
    <w:rsid w:val="007B76F9"/>
    <w:rsid w:val="007B7723"/>
    <w:rsid w:val="007B7DDE"/>
    <w:rsid w:val="007C3B14"/>
    <w:rsid w:val="007C51E6"/>
    <w:rsid w:val="007C5220"/>
    <w:rsid w:val="007C6925"/>
    <w:rsid w:val="007D0BD9"/>
    <w:rsid w:val="007D0F7A"/>
    <w:rsid w:val="007D4A4B"/>
    <w:rsid w:val="007D7471"/>
    <w:rsid w:val="007E031B"/>
    <w:rsid w:val="007E08C4"/>
    <w:rsid w:val="007E1A79"/>
    <w:rsid w:val="007E2330"/>
    <w:rsid w:val="007E3BF7"/>
    <w:rsid w:val="007E47F5"/>
    <w:rsid w:val="007E6903"/>
    <w:rsid w:val="007E6B60"/>
    <w:rsid w:val="007F096F"/>
    <w:rsid w:val="007F216F"/>
    <w:rsid w:val="007F2312"/>
    <w:rsid w:val="007F2C8E"/>
    <w:rsid w:val="007F2D3F"/>
    <w:rsid w:val="007F6102"/>
    <w:rsid w:val="007F76D6"/>
    <w:rsid w:val="00800284"/>
    <w:rsid w:val="00800C07"/>
    <w:rsid w:val="008011A0"/>
    <w:rsid w:val="00802410"/>
    <w:rsid w:val="008029E1"/>
    <w:rsid w:val="00802BE2"/>
    <w:rsid w:val="00803373"/>
    <w:rsid w:val="0080361A"/>
    <w:rsid w:val="008040D9"/>
    <w:rsid w:val="008067AE"/>
    <w:rsid w:val="00810C7B"/>
    <w:rsid w:val="00811979"/>
    <w:rsid w:val="008129F5"/>
    <w:rsid w:val="008131AC"/>
    <w:rsid w:val="00814597"/>
    <w:rsid w:val="00814A8C"/>
    <w:rsid w:val="00814CEE"/>
    <w:rsid w:val="0081521F"/>
    <w:rsid w:val="00817F9F"/>
    <w:rsid w:val="008200B4"/>
    <w:rsid w:val="00820184"/>
    <w:rsid w:val="0082087D"/>
    <w:rsid w:val="008229C4"/>
    <w:rsid w:val="008229CD"/>
    <w:rsid w:val="00822E17"/>
    <w:rsid w:val="008274BA"/>
    <w:rsid w:val="008301AA"/>
    <w:rsid w:val="00831955"/>
    <w:rsid w:val="00831B89"/>
    <w:rsid w:val="00833460"/>
    <w:rsid w:val="008334FC"/>
    <w:rsid w:val="00833FD3"/>
    <w:rsid w:val="0083450E"/>
    <w:rsid w:val="00834F6C"/>
    <w:rsid w:val="00836556"/>
    <w:rsid w:val="00837C39"/>
    <w:rsid w:val="00837FD6"/>
    <w:rsid w:val="00841D89"/>
    <w:rsid w:val="008438C5"/>
    <w:rsid w:val="0084394F"/>
    <w:rsid w:val="008444AF"/>
    <w:rsid w:val="008448FA"/>
    <w:rsid w:val="008462AB"/>
    <w:rsid w:val="00847242"/>
    <w:rsid w:val="0085036B"/>
    <w:rsid w:val="008511F3"/>
    <w:rsid w:val="00851821"/>
    <w:rsid w:val="00853540"/>
    <w:rsid w:val="00853AF5"/>
    <w:rsid w:val="008548C0"/>
    <w:rsid w:val="00855FFE"/>
    <w:rsid w:val="00856594"/>
    <w:rsid w:val="00856960"/>
    <w:rsid w:val="0086254A"/>
    <w:rsid w:val="008644A9"/>
    <w:rsid w:val="00867D23"/>
    <w:rsid w:val="0087111A"/>
    <w:rsid w:val="00871B47"/>
    <w:rsid w:val="00871CB8"/>
    <w:rsid w:val="008724EE"/>
    <w:rsid w:val="0087442B"/>
    <w:rsid w:val="00874BFF"/>
    <w:rsid w:val="008761C7"/>
    <w:rsid w:val="008762BD"/>
    <w:rsid w:val="0088023E"/>
    <w:rsid w:val="0088039C"/>
    <w:rsid w:val="00881A1D"/>
    <w:rsid w:val="008826D7"/>
    <w:rsid w:val="00882D5F"/>
    <w:rsid w:val="008849B4"/>
    <w:rsid w:val="00885B3D"/>
    <w:rsid w:val="00885FBF"/>
    <w:rsid w:val="008867F6"/>
    <w:rsid w:val="008874CE"/>
    <w:rsid w:val="00890AB2"/>
    <w:rsid w:val="00893E59"/>
    <w:rsid w:val="00895D72"/>
    <w:rsid w:val="0089610D"/>
    <w:rsid w:val="00897EAF"/>
    <w:rsid w:val="008A01F2"/>
    <w:rsid w:val="008A2597"/>
    <w:rsid w:val="008A521B"/>
    <w:rsid w:val="008A552B"/>
    <w:rsid w:val="008B0A45"/>
    <w:rsid w:val="008B139F"/>
    <w:rsid w:val="008B1DD7"/>
    <w:rsid w:val="008B2E05"/>
    <w:rsid w:val="008B3BFA"/>
    <w:rsid w:val="008B3DF9"/>
    <w:rsid w:val="008B4764"/>
    <w:rsid w:val="008B6B97"/>
    <w:rsid w:val="008B77E9"/>
    <w:rsid w:val="008B7D13"/>
    <w:rsid w:val="008B7E9F"/>
    <w:rsid w:val="008C0481"/>
    <w:rsid w:val="008C17B1"/>
    <w:rsid w:val="008C5D92"/>
    <w:rsid w:val="008C775A"/>
    <w:rsid w:val="008D05FA"/>
    <w:rsid w:val="008D1A28"/>
    <w:rsid w:val="008D21E4"/>
    <w:rsid w:val="008D2A65"/>
    <w:rsid w:val="008D49E4"/>
    <w:rsid w:val="008D4DF2"/>
    <w:rsid w:val="008D5AF4"/>
    <w:rsid w:val="008D60E5"/>
    <w:rsid w:val="008D7F0E"/>
    <w:rsid w:val="008E1D4F"/>
    <w:rsid w:val="008E230E"/>
    <w:rsid w:val="008E3957"/>
    <w:rsid w:val="008E3E41"/>
    <w:rsid w:val="008E6D0B"/>
    <w:rsid w:val="008E74A2"/>
    <w:rsid w:val="008F33E7"/>
    <w:rsid w:val="008F4D1E"/>
    <w:rsid w:val="008F572D"/>
    <w:rsid w:val="008F7840"/>
    <w:rsid w:val="008F7B14"/>
    <w:rsid w:val="00900B3D"/>
    <w:rsid w:val="00902EF3"/>
    <w:rsid w:val="00903D5C"/>
    <w:rsid w:val="00904EBF"/>
    <w:rsid w:val="00905D4E"/>
    <w:rsid w:val="00905FC4"/>
    <w:rsid w:val="00907657"/>
    <w:rsid w:val="0090781A"/>
    <w:rsid w:val="00911DE2"/>
    <w:rsid w:val="00913CCD"/>
    <w:rsid w:val="009144C4"/>
    <w:rsid w:val="00915A0E"/>
    <w:rsid w:val="0091779F"/>
    <w:rsid w:val="00917C1F"/>
    <w:rsid w:val="0092107A"/>
    <w:rsid w:val="00923DC3"/>
    <w:rsid w:val="0092473B"/>
    <w:rsid w:val="009254E5"/>
    <w:rsid w:val="009255AE"/>
    <w:rsid w:val="00926D38"/>
    <w:rsid w:val="00930A4B"/>
    <w:rsid w:val="00930B7C"/>
    <w:rsid w:val="00931E8C"/>
    <w:rsid w:val="0093463B"/>
    <w:rsid w:val="00934D91"/>
    <w:rsid w:val="00936C95"/>
    <w:rsid w:val="009370CD"/>
    <w:rsid w:val="009401E3"/>
    <w:rsid w:val="00940F9C"/>
    <w:rsid w:val="009414A6"/>
    <w:rsid w:val="00942BFF"/>
    <w:rsid w:val="00943B51"/>
    <w:rsid w:val="009442F6"/>
    <w:rsid w:val="00946083"/>
    <w:rsid w:val="00946277"/>
    <w:rsid w:val="009465FB"/>
    <w:rsid w:val="00946C64"/>
    <w:rsid w:val="0094703A"/>
    <w:rsid w:val="009471EA"/>
    <w:rsid w:val="009518F7"/>
    <w:rsid w:val="009525B5"/>
    <w:rsid w:val="009535A7"/>
    <w:rsid w:val="00955784"/>
    <w:rsid w:val="00955A2B"/>
    <w:rsid w:val="00961D75"/>
    <w:rsid w:val="00962C24"/>
    <w:rsid w:val="00963791"/>
    <w:rsid w:val="009639EE"/>
    <w:rsid w:val="00963B17"/>
    <w:rsid w:val="00966B11"/>
    <w:rsid w:val="00967371"/>
    <w:rsid w:val="009673F4"/>
    <w:rsid w:val="00970678"/>
    <w:rsid w:val="009722F3"/>
    <w:rsid w:val="0097253E"/>
    <w:rsid w:val="00974AF1"/>
    <w:rsid w:val="00974FE4"/>
    <w:rsid w:val="00975965"/>
    <w:rsid w:val="00975ADA"/>
    <w:rsid w:val="00975DDA"/>
    <w:rsid w:val="009779E3"/>
    <w:rsid w:val="00981161"/>
    <w:rsid w:val="00982391"/>
    <w:rsid w:val="00982FA1"/>
    <w:rsid w:val="00984570"/>
    <w:rsid w:val="00984FD0"/>
    <w:rsid w:val="0098695A"/>
    <w:rsid w:val="00990EDE"/>
    <w:rsid w:val="009915BE"/>
    <w:rsid w:val="00993873"/>
    <w:rsid w:val="00995108"/>
    <w:rsid w:val="00996F1F"/>
    <w:rsid w:val="0099769E"/>
    <w:rsid w:val="009A12DA"/>
    <w:rsid w:val="009A155C"/>
    <w:rsid w:val="009A3198"/>
    <w:rsid w:val="009A3370"/>
    <w:rsid w:val="009A4ECE"/>
    <w:rsid w:val="009A5D44"/>
    <w:rsid w:val="009A6B62"/>
    <w:rsid w:val="009A6C3E"/>
    <w:rsid w:val="009A6FE5"/>
    <w:rsid w:val="009A77E6"/>
    <w:rsid w:val="009A78C1"/>
    <w:rsid w:val="009A7E26"/>
    <w:rsid w:val="009B0515"/>
    <w:rsid w:val="009B0DCE"/>
    <w:rsid w:val="009B30B5"/>
    <w:rsid w:val="009B5C49"/>
    <w:rsid w:val="009B5E4B"/>
    <w:rsid w:val="009B6DFD"/>
    <w:rsid w:val="009B793C"/>
    <w:rsid w:val="009B7EEB"/>
    <w:rsid w:val="009C105F"/>
    <w:rsid w:val="009C163C"/>
    <w:rsid w:val="009C3B12"/>
    <w:rsid w:val="009C4FF6"/>
    <w:rsid w:val="009C530A"/>
    <w:rsid w:val="009C5499"/>
    <w:rsid w:val="009C5E9A"/>
    <w:rsid w:val="009C63AB"/>
    <w:rsid w:val="009C692C"/>
    <w:rsid w:val="009C752B"/>
    <w:rsid w:val="009D023F"/>
    <w:rsid w:val="009D2B3F"/>
    <w:rsid w:val="009D43C2"/>
    <w:rsid w:val="009D4D1D"/>
    <w:rsid w:val="009D6073"/>
    <w:rsid w:val="009E02B4"/>
    <w:rsid w:val="009E1841"/>
    <w:rsid w:val="009E40AA"/>
    <w:rsid w:val="009E43F9"/>
    <w:rsid w:val="009E535E"/>
    <w:rsid w:val="009E5AED"/>
    <w:rsid w:val="009E6292"/>
    <w:rsid w:val="009F13D1"/>
    <w:rsid w:val="009F25AB"/>
    <w:rsid w:val="009F5470"/>
    <w:rsid w:val="00A00585"/>
    <w:rsid w:val="00A00B40"/>
    <w:rsid w:val="00A00BB0"/>
    <w:rsid w:val="00A049E2"/>
    <w:rsid w:val="00A0561D"/>
    <w:rsid w:val="00A05B32"/>
    <w:rsid w:val="00A05E47"/>
    <w:rsid w:val="00A11DCF"/>
    <w:rsid w:val="00A1344A"/>
    <w:rsid w:val="00A13C28"/>
    <w:rsid w:val="00A13E1F"/>
    <w:rsid w:val="00A147EC"/>
    <w:rsid w:val="00A14C31"/>
    <w:rsid w:val="00A15089"/>
    <w:rsid w:val="00A151DC"/>
    <w:rsid w:val="00A15DA7"/>
    <w:rsid w:val="00A16CBB"/>
    <w:rsid w:val="00A173EA"/>
    <w:rsid w:val="00A20096"/>
    <w:rsid w:val="00A21B28"/>
    <w:rsid w:val="00A22697"/>
    <w:rsid w:val="00A231AC"/>
    <w:rsid w:val="00A235A4"/>
    <w:rsid w:val="00A23694"/>
    <w:rsid w:val="00A2591E"/>
    <w:rsid w:val="00A25C99"/>
    <w:rsid w:val="00A308ED"/>
    <w:rsid w:val="00A31257"/>
    <w:rsid w:val="00A3151B"/>
    <w:rsid w:val="00A31842"/>
    <w:rsid w:val="00A33D20"/>
    <w:rsid w:val="00A375A8"/>
    <w:rsid w:val="00A4033A"/>
    <w:rsid w:val="00A412B2"/>
    <w:rsid w:val="00A43223"/>
    <w:rsid w:val="00A439A3"/>
    <w:rsid w:val="00A43DE7"/>
    <w:rsid w:val="00A45AF0"/>
    <w:rsid w:val="00A46334"/>
    <w:rsid w:val="00A46CA9"/>
    <w:rsid w:val="00A46D38"/>
    <w:rsid w:val="00A511CD"/>
    <w:rsid w:val="00A51F92"/>
    <w:rsid w:val="00A53691"/>
    <w:rsid w:val="00A537DE"/>
    <w:rsid w:val="00A54D95"/>
    <w:rsid w:val="00A553D3"/>
    <w:rsid w:val="00A55495"/>
    <w:rsid w:val="00A56467"/>
    <w:rsid w:val="00A5704E"/>
    <w:rsid w:val="00A5722B"/>
    <w:rsid w:val="00A61E71"/>
    <w:rsid w:val="00A62043"/>
    <w:rsid w:val="00A630ED"/>
    <w:rsid w:val="00A63472"/>
    <w:rsid w:val="00A6661D"/>
    <w:rsid w:val="00A67C55"/>
    <w:rsid w:val="00A72803"/>
    <w:rsid w:val="00A73545"/>
    <w:rsid w:val="00A746D9"/>
    <w:rsid w:val="00A74EC5"/>
    <w:rsid w:val="00A757AB"/>
    <w:rsid w:val="00A77B74"/>
    <w:rsid w:val="00A82601"/>
    <w:rsid w:val="00A84308"/>
    <w:rsid w:val="00A8475E"/>
    <w:rsid w:val="00A8522B"/>
    <w:rsid w:val="00A86308"/>
    <w:rsid w:val="00A86EE4"/>
    <w:rsid w:val="00A902FA"/>
    <w:rsid w:val="00A90D1D"/>
    <w:rsid w:val="00A92903"/>
    <w:rsid w:val="00A963C9"/>
    <w:rsid w:val="00A96D11"/>
    <w:rsid w:val="00AA058E"/>
    <w:rsid w:val="00AA29A0"/>
    <w:rsid w:val="00AA2AA8"/>
    <w:rsid w:val="00AA2F61"/>
    <w:rsid w:val="00AA3030"/>
    <w:rsid w:val="00AA37E1"/>
    <w:rsid w:val="00AA4420"/>
    <w:rsid w:val="00AA5373"/>
    <w:rsid w:val="00AA6810"/>
    <w:rsid w:val="00AA6839"/>
    <w:rsid w:val="00AA72A8"/>
    <w:rsid w:val="00AA7C79"/>
    <w:rsid w:val="00AB2764"/>
    <w:rsid w:val="00AB285D"/>
    <w:rsid w:val="00AB28F5"/>
    <w:rsid w:val="00AB3173"/>
    <w:rsid w:val="00AB3EC9"/>
    <w:rsid w:val="00AB42D4"/>
    <w:rsid w:val="00AB5486"/>
    <w:rsid w:val="00AB5F53"/>
    <w:rsid w:val="00AB6434"/>
    <w:rsid w:val="00AB6AAB"/>
    <w:rsid w:val="00AB7232"/>
    <w:rsid w:val="00AC0246"/>
    <w:rsid w:val="00AC0C5B"/>
    <w:rsid w:val="00AC302E"/>
    <w:rsid w:val="00AC495E"/>
    <w:rsid w:val="00AC49EF"/>
    <w:rsid w:val="00AD07F7"/>
    <w:rsid w:val="00AD0D7A"/>
    <w:rsid w:val="00AD2B8F"/>
    <w:rsid w:val="00AD3A2C"/>
    <w:rsid w:val="00AD4B0E"/>
    <w:rsid w:val="00AD4FD8"/>
    <w:rsid w:val="00AD5CAB"/>
    <w:rsid w:val="00AD79F8"/>
    <w:rsid w:val="00AE3039"/>
    <w:rsid w:val="00AE39F8"/>
    <w:rsid w:val="00AE3EB5"/>
    <w:rsid w:val="00AE4322"/>
    <w:rsid w:val="00AE460D"/>
    <w:rsid w:val="00AE5115"/>
    <w:rsid w:val="00AE7D48"/>
    <w:rsid w:val="00AE7EF1"/>
    <w:rsid w:val="00AF1AF0"/>
    <w:rsid w:val="00AF4381"/>
    <w:rsid w:val="00AF4401"/>
    <w:rsid w:val="00AF52EE"/>
    <w:rsid w:val="00AF762F"/>
    <w:rsid w:val="00AF7ED6"/>
    <w:rsid w:val="00B00580"/>
    <w:rsid w:val="00B032EB"/>
    <w:rsid w:val="00B04D40"/>
    <w:rsid w:val="00B05CBD"/>
    <w:rsid w:val="00B072DA"/>
    <w:rsid w:val="00B07D5A"/>
    <w:rsid w:val="00B12E43"/>
    <w:rsid w:val="00B14068"/>
    <w:rsid w:val="00B1496F"/>
    <w:rsid w:val="00B14BCE"/>
    <w:rsid w:val="00B15CCF"/>
    <w:rsid w:val="00B16494"/>
    <w:rsid w:val="00B16CF9"/>
    <w:rsid w:val="00B17299"/>
    <w:rsid w:val="00B173E3"/>
    <w:rsid w:val="00B178DE"/>
    <w:rsid w:val="00B226B1"/>
    <w:rsid w:val="00B2307D"/>
    <w:rsid w:val="00B23DCB"/>
    <w:rsid w:val="00B23F06"/>
    <w:rsid w:val="00B2476B"/>
    <w:rsid w:val="00B2510B"/>
    <w:rsid w:val="00B2781C"/>
    <w:rsid w:val="00B30375"/>
    <w:rsid w:val="00B309CF"/>
    <w:rsid w:val="00B316B3"/>
    <w:rsid w:val="00B31E76"/>
    <w:rsid w:val="00B32AD9"/>
    <w:rsid w:val="00B32C33"/>
    <w:rsid w:val="00B34E79"/>
    <w:rsid w:val="00B362C1"/>
    <w:rsid w:val="00B40397"/>
    <w:rsid w:val="00B40B75"/>
    <w:rsid w:val="00B417A6"/>
    <w:rsid w:val="00B41912"/>
    <w:rsid w:val="00B41D2E"/>
    <w:rsid w:val="00B4208F"/>
    <w:rsid w:val="00B44CBA"/>
    <w:rsid w:val="00B47336"/>
    <w:rsid w:val="00B477D3"/>
    <w:rsid w:val="00B51150"/>
    <w:rsid w:val="00B54464"/>
    <w:rsid w:val="00B55F7B"/>
    <w:rsid w:val="00B603AD"/>
    <w:rsid w:val="00B61E5D"/>
    <w:rsid w:val="00B64C00"/>
    <w:rsid w:val="00B6618F"/>
    <w:rsid w:val="00B66D18"/>
    <w:rsid w:val="00B67940"/>
    <w:rsid w:val="00B70C81"/>
    <w:rsid w:val="00B734E7"/>
    <w:rsid w:val="00B74831"/>
    <w:rsid w:val="00B768A9"/>
    <w:rsid w:val="00B774D7"/>
    <w:rsid w:val="00B77963"/>
    <w:rsid w:val="00B77EF0"/>
    <w:rsid w:val="00B8020B"/>
    <w:rsid w:val="00B823BF"/>
    <w:rsid w:val="00B82C85"/>
    <w:rsid w:val="00B83281"/>
    <w:rsid w:val="00B83D71"/>
    <w:rsid w:val="00B8469A"/>
    <w:rsid w:val="00B863F4"/>
    <w:rsid w:val="00B872C0"/>
    <w:rsid w:val="00B9008B"/>
    <w:rsid w:val="00B9418A"/>
    <w:rsid w:val="00B9420A"/>
    <w:rsid w:val="00B95361"/>
    <w:rsid w:val="00B95C69"/>
    <w:rsid w:val="00B96863"/>
    <w:rsid w:val="00B968B4"/>
    <w:rsid w:val="00B96CA2"/>
    <w:rsid w:val="00B9770A"/>
    <w:rsid w:val="00BA111C"/>
    <w:rsid w:val="00BA2B82"/>
    <w:rsid w:val="00BA3451"/>
    <w:rsid w:val="00BA4EA6"/>
    <w:rsid w:val="00BA6C07"/>
    <w:rsid w:val="00BA6E4E"/>
    <w:rsid w:val="00BB093A"/>
    <w:rsid w:val="00BB2B4A"/>
    <w:rsid w:val="00BB3149"/>
    <w:rsid w:val="00BB3DA8"/>
    <w:rsid w:val="00BB6543"/>
    <w:rsid w:val="00BB6ACE"/>
    <w:rsid w:val="00BB7653"/>
    <w:rsid w:val="00BC00A3"/>
    <w:rsid w:val="00BC3007"/>
    <w:rsid w:val="00BC3938"/>
    <w:rsid w:val="00BC41C2"/>
    <w:rsid w:val="00BC615D"/>
    <w:rsid w:val="00BC678C"/>
    <w:rsid w:val="00BC6CAF"/>
    <w:rsid w:val="00BD25B6"/>
    <w:rsid w:val="00BD29BA"/>
    <w:rsid w:val="00BD3AE5"/>
    <w:rsid w:val="00BD3CCD"/>
    <w:rsid w:val="00BD462C"/>
    <w:rsid w:val="00BD47E5"/>
    <w:rsid w:val="00BD7657"/>
    <w:rsid w:val="00BE0F50"/>
    <w:rsid w:val="00BE1A4B"/>
    <w:rsid w:val="00BE1B84"/>
    <w:rsid w:val="00BE3FDA"/>
    <w:rsid w:val="00BE5344"/>
    <w:rsid w:val="00BE5638"/>
    <w:rsid w:val="00BE6999"/>
    <w:rsid w:val="00BE721B"/>
    <w:rsid w:val="00BF0316"/>
    <w:rsid w:val="00BF0859"/>
    <w:rsid w:val="00BF114F"/>
    <w:rsid w:val="00BF1C1A"/>
    <w:rsid w:val="00BF4906"/>
    <w:rsid w:val="00BF4A1E"/>
    <w:rsid w:val="00BF5376"/>
    <w:rsid w:val="00BF7C98"/>
    <w:rsid w:val="00BF7FF3"/>
    <w:rsid w:val="00C0080F"/>
    <w:rsid w:val="00C0115D"/>
    <w:rsid w:val="00C022E2"/>
    <w:rsid w:val="00C02B7B"/>
    <w:rsid w:val="00C02E6D"/>
    <w:rsid w:val="00C032DC"/>
    <w:rsid w:val="00C0369E"/>
    <w:rsid w:val="00C0419C"/>
    <w:rsid w:val="00C043CE"/>
    <w:rsid w:val="00C06777"/>
    <w:rsid w:val="00C070F1"/>
    <w:rsid w:val="00C10A0D"/>
    <w:rsid w:val="00C11C50"/>
    <w:rsid w:val="00C149B6"/>
    <w:rsid w:val="00C14BA4"/>
    <w:rsid w:val="00C15015"/>
    <w:rsid w:val="00C15120"/>
    <w:rsid w:val="00C176B6"/>
    <w:rsid w:val="00C22B12"/>
    <w:rsid w:val="00C2322A"/>
    <w:rsid w:val="00C2413E"/>
    <w:rsid w:val="00C25E00"/>
    <w:rsid w:val="00C30677"/>
    <w:rsid w:val="00C326D7"/>
    <w:rsid w:val="00C350EC"/>
    <w:rsid w:val="00C356BF"/>
    <w:rsid w:val="00C40749"/>
    <w:rsid w:val="00C4108A"/>
    <w:rsid w:val="00C41604"/>
    <w:rsid w:val="00C41915"/>
    <w:rsid w:val="00C41BE5"/>
    <w:rsid w:val="00C42058"/>
    <w:rsid w:val="00C43194"/>
    <w:rsid w:val="00C4326C"/>
    <w:rsid w:val="00C44AF1"/>
    <w:rsid w:val="00C4541F"/>
    <w:rsid w:val="00C46951"/>
    <w:rsid w:val="00C47A5E"/>
    <w:rsid w:val="00C5091F"/>
    <w:rsid w:val="00C5121B"/>
    <w:rsid w:val="00C51776"/>
    <w:rsid w:val="00C52910"/>
    <w:rsid w:val="00C53716"/>
    <w:rsid w:val="00C549F7"/>
    <w:rsid w:val="00C54B86"/>
    <w:rsid w:val="00C61420"/>
    <w:rsid w:val="00C62AA3"/>
    <w:rsid w:val="00C64AC2"/>
    <w:rsid w:val="00C658D1"/>
    <w:rsid w:val="00C66786"/>
    <w:rsid w:val="00C67BC5"/>
    <w:rsid w:val="00C67DF0"/>
    <w:rsid w:val="00C70B69"/>
    <w:rsid w:val="00C731E1"/>
    <w:rsid w:val="00C750D5"/>
    <w:rsid w:val="00C75DAD"/>
    <w:rsid w:val="00C8253D"/>
    <w:rsid w:val="00C82FAD"/>
    <w:rsid w:val="00C83403"/>
    <w:rsid w:val="00C83D04"/>
    <w:rsid w:val="00C83F17"/>
    <w:rsid w:val="00C856C6"/>
    <w:rsid w:val="00C85E25"/>
    <w:rsid w:val="00C860DD"/>
    <w:rsid w:val="00C87012"/>
    <w:rsid w:val="00C91EDE"/>
    <w:rsid w:val="00C92842"/>
    <w:rsid w:val="00C93C34"/>
    <w:rsid w:val="00C94332"/>
    <w:rsid w:val="00C945C3"/>
    <w:rsid w:val="00C94AF2"/>
    <w:rsid w:val="00C94BDD"/>
    <w:rsid w:val="00C95457"/>
    <w:rsid w:val="00C954AF"/>
    <w:rsid w:val="00C96036"/>
    <w:rsid w:val="00C972CC"/>
    <w:rsid w:val="00CA0697"/>
    <w:rsid w:val="00CA15F6"/>
    <w:rsid w:val="00CA29B7"/>
    <w:rsid w:val="00CA2A7B"/>
    <w:rsid w:val="00CA2FBF"/>
    <w:rsid w:val="00CA3599"/>
    <w:rsid w:val="00CA5222"/>
    <w:rsid w:val="00CA5391"/>
    <w:rsid w:val="00CA610B"/>
    <w:rsid w:val="00CB05AD"/>
    <w:rsid w:val="00CB1957"/>
    <w:rsid w:val="00CB232A"/>
    <w:rsid w:val="00CB2BFE"/>
    <w:rsid w:val="00CB312A"/>
    <w:rsid w:val="00CC0421"/>
    <w:rsid w:val="00CC0D78"/>
    <w:rsid w:val="00CC13A0"/>
    <w:rsid w:val="00CC24B3"/>
    <w:rsid w:val="00CC28B5"/>
    <w:rsid w:val="00CC339B"/>
    <w:rsid w:val="00CC3F69"/>
    <w:rsid w:val="00CC4E13"/>
    <w:rsid w:val="00CC4F38"/>
    <w:rsid w:val="00CC5165"/>
    <w:rsid w:val="00CC56AB"/>
    <w:rsid w:val="00CC6676"/>
    <w:rsid w:val="00CC66C4"/>
    <w:rsid w:val="00CC6B4C"/>
    <w:rsid w:val="00CC7C54"/>
    <w:rsid w:val="00CD0944"/>
    <w:rsid w:val="00CD14B4"/>
    <w:rsid w:val="00CD1867"/>
    <w:rsid w:val="00CD2123"/>
    <w:rsid w:val="00CD5985"/>
    <w:rsid w:val="00CD6484"/>
    <w:rsid w:val="00CD6F3C"/>
    <w:rsid w:val="00CD72D3"/>
    <w:rsid w:val="00CD7D82"/>
    <w:rsid w:val="00CE131A"/>
    <w:rsid w:val="00CE1FFA"/>
    <w:rsid w:val="00CE57B5"/>
    <w:rsid w:val="00CE5A4C"/>
    <w:rsid w:val="00CE667C"/>
    <w:rsid w:val="00CF0D2B"/>
    <w:rsid w:val="00CF47CF"/>
    <w:rsid w:val="00CF54D0"/>
    <w:rsid w:val="00CF749F"/>
    <w:rsid w:val="00CF74D9"/>
    <w:rsid w:val="00D001D5"/>
    <w:rsid w:val="00D00649"/>
    <w:rsid w:val="00D007E3"/>
    <w:rsid w:val="00D01238"/>
    <w:rsid w:val="00D01C8B"/>
    <w:rsid w:val="00D020F8"/>
    <w:rsid w:val="00D031E4"/>
    <w:rsid w:val="00D03BB8"/>
    <w:rsid w:val="00D05D63"/>
    <w:rsid w:val="00D05E63"/>
    <w:rsid w:val="00D05ECA"/>
    <w:rsid w:val="00D06678"/>
    <w:rsid w:val="00D10498"/>
    <w:rsid w:val="00D111D3"/>
    <w:rsid w:val="00D11529"/>
    <w:rsid w:val="00D125CD"/>
    <w:rsid w:val="00D12E62"/>
    <w:rsid w:val="00D13DBA"/>
    <w:rsid w:val="00D15CCA"/>
    <w:rsid w:val="00D15EB6"/>
    <w:rsid w:val="00D17D0B"/>
    <w:rsid w:val="00D208B6"/>
    <w:rsid w:val="00D21047"/>
    <w:rsid w:val="00D21300"/>
    <w:rsid w:val="00D21C64"/>
    <w:rsid w:val="00D21E9C"/>
    <w:rsid w:val="00D221F3"/>
    <w:rsid w:val="00D23506"/>
    <w:rsid w:val="00D239A0"/>
    <w:rsid w:val="00D245A5"/>
    <w:rsid w:val="00D26BCD"/>
    <w:rsid w:val="00D26D51"/>
    <w:rsid w:val="00D3024C"/>
    <w:rsid w:val="00D30853"/>
    <w:rsid w:val="00D320AD"/>
    <w:rsid w:val="00D34CAE"/>
    <w:rsid w:val="00D40008"/>
    <w:rsid w:val="00D40B48"/>
    <w:rsid w:val="00D4415F"/>
    <w:rsid w:val="00D44893"/>
    <w:rsid w:val="00D4517E"/>
    <w:rsid w:val="00D466DE"/>
    <w:rsid w:val="00D5027D"/>
    <w:rsid w:val="00D51093"/>
    <w:rsid w:val="00D51315"/>
    <w:rsid w:val="00D5153D"/>
    <w:rsid w:val="00D51D8E"/>
    <w:rsid w:val="00D5282C"/>
    <w:rsid w:val="00D5516D"/>
    <w:rsid w:val="00D57CBC"/>
    <w:rsid w:val="00D62385"/>
    <w:rsid w:val="00D62DDF"/>
    <w:rsid w:val="00D63572"/>
    <w:rsid w:val="00D63FD8"/>
    <w:rsid w:val="00D65304"/>
    <w:rsid w:val="00D6562F"/>
    <w:rsid w:val="00D65FD0"/>
    <w:rsid w:val="00D66AB8"/>
    <w:rsid w:val="00D71A44"/>
    <w:rsid w:val="00D732DC"/>
    <w:rsid w:val="00D736EB"/>
    <w:rsid w:val="00D73AEF"/>
    <w:rsid w:val="00D73F3A"/>
    <w:rsid w:val="00D75366"/>
    <w:rsid w:val="00D75FB4"/>
    <w:rsid w:val="00D7633F"/>
    <w:rsid w:val="00D77A7D"/>
    <w:rsid w:val="00D77E93"/>
    <w:rsid w:val="00D81DA3"/>
    <w:rsid w:val="00D82EE4"/>
    <w:rsid w:val="00D83818"/>
    <w:rsid w:val="00D8584B"/>
    <w:rsid w:val="00D85A8D"/>
    <w:rsid w:val="00D8727C"/>
    <w:rsid w:val="00D907E3"/>
    <w:rsid w:val="00D95FDB"/>
    <w:rsid w:val="00D960AB"/>
    <w:rsid w:val="00D966DF"/>
    <w:rsid w:val="00D968B1"/>
    <w:rsid w:val="00D97EE1"/>
    <w:rsid w:val="00DA0435"/>
    <w:rsid w:val="00DA0DD7"/>
    <w:rsid w:val="00DA1BF0"/>
    <w:rsid w:val="00DA2B38"/>
    <w:rsid w:val="00DA2C7C"/>
    <w:rsid w:val="00DA2E55"/>
    <w:rsid w:val="00DA33C2"/>
    <w:rsid w:val="00DA3F80"/>
    <w:rsid w:val="00DA6A0C"/>
    <w:rsid w:val="00DB0440"/>
    <w:rsid w:val="00DB0DC9"/>
    <w:rsid w:val="00DB23EB"/>
    <w:rsid w:val="00DB2FF6"/>
    <w:rsid w:val="00DB34B5"/>
    <w:rsid w:val="00DB362E"/>
    <w:rsid w:val="00DB4A63"/>
    <w:rsid w:val="00DB7E8E"/>
    <w:rsid w:val="00DC26C6"/>
    <w:rsid w:val="00DC3DE1"/>
    <w:rsid w:val="00DC3F9D"/>
    <w:rsid w:val="00DC51B0"/>
    <w:rsid w:val="00DC57F8"/>
    <w:rsid w:val="00DC64EC"/>
    <w:rsid w:val="00DD0F06"/>
    <w:rsid w:val="00DD1936"/>
    <w:rsid w:val="00DD1DA8"/>
    <w:rsid w:val="00DD4C33"/>
    <w:rsid w:val="00DD4E8B"/>
    <w:rsid w:val="00DD6C50"/>
    <w:rsid w:val="00DE2ABB"/>
    <w:rsid w:val="00DE5ED4"/>
    <w:rsid w:val="00DE6196"/>
    <w:rsid w:val="00DE69D8"/>
    <w:rsid w:val="00DE6EB1"/>
    <w:rsid w:val="00DE715E"/>
    <w:rsid w:val="00DF187E"/>
    <w:rsid w:val="00DF2DFB"/>
    <w:rsid w:val="00DF37A2"/>
    <w:rsid w:val="00DF4639"/>
    <w:rsid w:val="00DF580B"/>
    <w:rsid w:val="00DF5892"/>
    <w:rsid w:val="00DF70CD"/>
    <w:rsid w:val="00DF7331"/>
    <w:rsid w:val="00DF79A7"/>
    <w:rsid w:val="00DF79F9"/>
    <w:rsid w:val="00E002EB"/>
    <w:rsid w:val="00E00572"/>
    <w:rsid w:val="00E0150C"/>
    <w:rsid w:val="00E01B06"/>
    <w:rsid w:val="00E03570"/>
    <w:rsid w:val="00E04ED5"/>
    <w:rsid w:val="00E0603B"/>
    <w:rsid w:val="00E102AB"/>
    <w:rsid w:val="00E10B40"/>
    <w:rsid w:val="00E10EBF"/>
    <w:rsid w:val="00E137AC"/>
    <w:rsid w:val="00E1600D"/>
    <w:rsid w:val="00E16D29"/>
    <w:rsid w:val="00E1703A"/>
    <w:rsid w:val="00E17CC4"/>
    <w:rsid w:val="00E20592"/>
    <w:rsid w:val="00E22776"/>
    <w:rsid w:val="00E24235"/>
    <w:rsid w:val="00E24611"/>
    <w:rsid w:val="00E24B50"/>
    <w:rsid w:val="00E26919"/>
    <w:rsid w:val="00E273E8"/>
    <w:rsid w:val="00E30D85"/>
    <w:rsid w:val="00E31921"/>
    <w:rsid w:val="00E32374"/>
    <w:rsid w:val="00E3243E"/>
    <w:rsid w:val="00E3338C"/>
    <w:rsid w:val="00E336E5"/>
    <w:rsid w:val="00E33B0E"/>
    <w:rsid w:val="00E34A4D"/>
    <w:rsid w:val="00E360F6"/>
    <w:rsid w:val="00E36107"/>
    <w:rsid w:val="00E3710A"/>
    <w:rsid w:val="00E37927"/>
    <w:rsid w:val="00E37CC2"/>
    <w:rsid w:val="00E42D6E"/>
    <w:rsid w:val="00E444D5"/>
    <w:rsid w:val="00E450EF"/>
    <w:rsid w:val="00E46A1A"/>
    <w:rsid w:val="00E51368"/>
    <w:rsid w:val="00E53802"/>
    <w:rsid w:val="00E544D3"/>
    <w:rsid w:val="00E54E3B"/>
    <w:rsid w:val="00E56803"/>
    <w:rsid w:val="00E56ADA"/>
    <w:rsid w:val="00E57200"/>
    <w:rsid w:val="00E6337C"/>
    <w:rsid w:val="00E66295"/>
    <w:rsid w:val="00E67F8D"/>
    <w:rsid w:val="00E70FF1"/>
    <w:rsid w:val="00E7157B"/>
    <w:rsid w:val="00E7316D"/>
    <w:rsid w:val="00E749E4"/>
    <w:rsid w:val="00E74DED"/>
    <w:rsid w:val="00E7543D"/>
    <w:rsid w:val="00E7695A"/>
    <w:rsid w:val="00E76F08"/>
    <w:rsid w:val="00E805D6"/>
    <w:rsid w:val="00E80FC2"/>
    <w:rsid w:val="00E839CD"/>
    <w:rsid w:val="00E8559E"/>
    <w:rsid w:val="00E87EB8"/>
    <w:rsid w:val="00E90BD5"/>
    <w:rsid w:val="00E90C6E"/>
    <w:rsid w:val="00E91376"/>
    <w:rsid w:val="00E9159D"/>
    <w:rsid w:val="00E91872"/>
    <w:rsid w:val="00E9368A"/>
    <w:rsid w:val="00E93805"/>
    <w:rsid w:val="00EA1426"/>
    <w:rsid w:val="00EA19B7"/>
    <w:rsid w:val="00EA2492"/>
    <w:rsid w:val="00EA305A"/>
    <w:rsid w:val="00EA3E2D"/>
    <w:rsid w:val="00EB2499"/>
    <w:rsid w:val="00EB29EB"/>
    <w:rsid w:val="00EB2A56"/>
    <w:rsid w:val="00EB3B1E"/>
    <w:rsid w:val="00EB644E"/>
    <w:rsid w:val="00EB7A29"/>
    <w:rsid w:val="00EB7EE1"/>
    <w:rsid w:val="00EC1258"/>
    <w:rsid w:val="00EC16F3"/>
    <w:rsid w:val="00EC2992"/>
    <w:rsid w:val="00EC4698"/>
    <w:rsid w:val="00EC5D01"/>
    <w:rsid w:val="00EC66F9"/>
    <w:rsid w:val="00ED03AA"/>
    <w:rsid w:val="00ED1A10"/>
    <w:rsid w:val="00ED2791"/>
    <w:rsid w:val="00EE1A59"/>
    <w:rsid w:val="00EE4063"/>
    <w:rsid w:val="00EE4BB9"/>
    <w:rsid w:val="00EE5142"/>
    <w:rsid w:val="00EE5190"/>
    <w:rsid w:val="00EE6EFA"/>
    <w:rsid w:val="00EE7576"/>
    <w:rsid w:val="00EE7F10"/>
    <w:rsid w:val="00EF0B5E"/>
    <w:rsid w:val="00EF3ACF"/>
    <w:rsid w:val="00EF6DF3"/>
    <w:rsid w:val="00EF7443"/>
    <w:rsid w:val="00EF75D3"/>
    <w:rsid w:val="00F01975"/>
    <w:rsid w:val="00F02AA4"/>
    <w:rsid w:val="00F040A4"/>
    <w:rsid w:val="00F046D3"/>
    <w:rsid w:val="00F04830"/>
    <w:rsid w:val="00F07226"/>
    <w:rsid w:val="00F07259"/>
    <w:rsid w:val="00F121BF"/>
    <w:rsid w:val="00F12644"/>
    <w:rsid w:val="00F127B2"/>
    <w:rsid w:val="00F12B64"/>
    <w:rsid w:val="00F13BB4"/>
    <w:rsid w:val="00F13FBD"/>
    <w:rsid w:val="00F1408A"/>
    <w:rsid w:val="00F14B36"/>
    <w:rsid w:val="00F14C46"/>
    <w:rsid w:val="00F163A0"/>
    <w:rsid w:val="00F16F88"/>
    <w:rsid w:val="00F23FDC"/>
    <w:rsid w:val="00F24E20"/>
    <w:rsid w:val="00F265F1"/>
    <w:rsid w:val="00F272F6"/>
    <w:rsid w:val="00F30FD1"/>
    <w:rsid w:val="00F31A7D"/>
    <w:rsid w:val="00F33256"/>
    <w:rsid w:val="00F3364A"/>
    <w:rsid w:val="00F364D1"/>
    <w:rsid w:val="00F368EE"/>
    <w:rsid w:val="00F378A3"/>
    <w:rsid w:val="00F37C30"/>
    <w:rsid w:val="00F40DBE"/>
    <w:rsid w:val="00F415C1"/>
    <w:rsid w:val="00F42CB6"/>
    <w:rsid w:val="00F44224"/>
    <w:rsid w:val="00F448D6"/>
    <w:rsid w:val="00F45DF7"/>
    <w:rsid w:val="00F47EF4"/>
    <w:rsid w:val="00F505AB"/>
    <w:rsid w:val="00F520A9"/>
    <w:rsid w:val="00F54B3B"/>
    <w:rsid w:val="00F63C04"/>
    <w:rsid w:val="00F6418F"/>
    <w:rsid w:val="00F66104"/>
    <w:rsid w:val="00F67A49"/>
    <w:rsid w:val="00F723DC"/>
    <w:rsid w:val="00F72B04"/>
    <w:rsid w:val="00F737A9"/>
    <w:rsid w:val="00F75D37"/>
    <w:rsid w:val="00F76406"/>
    <w:rsid w:val="00F77678"/>
    <w:rsid w:val="00F77C76"/>
    <w:rsid w:val="00F77F47"/>
    <w:rsid w:val="00F80BBE"/>
    <w:rsid w:val="00F80C8C"/>
    <w:rsid w:val="00F82650"/>
    <w:rsid w:val="00F832D0"/>
    <w:rsid w:val="00F838CA"/>
    <w:rsid w:val="00F83F18"/>
    <w:rsid w:val="00F84085"/>
    <w:rsid w:val="00F86C50"/>
    <w:rsid w:val="00F90AEF"/>
    <w:rsid w:val="00F90EDC"/>
    <w:rsid w:val="00F91967"/>
    <w:rsid w:val="00F930DA"/>
    <w:rsid w:val="00F9322B"/>
    <w:rsid w:val="00F93698"/>
    <w:rsid w:val="00F93ACF"/>
    <w:rsid w:val="00F94C19"/>
    <w:rsid w:val="00F97FAE"/>
    <w:rsid w:val="00FA15CF"/>
    <w:rsid w:val="00FA2A52"/>
    <w:rsid w:val="00FA496C"/>
    <w:rsid w:val="00FB1767"/>
    <w:rsid w:val="00FB25AE"/>
    <w:rsid w:val="00FB3675"/>
    <w:rsid w:val="00FB4656"/>
    <w:rsid w:val="00FB49BC"/>
    <w:rsid w:val="00FB6579"/>
    <w:rsid w:val="00FB7C92"/>
    <w:rsid w:val="00FC0817"/>
    <w:rsid w:val="00FC29F1"/>
    <w:rsid w:val="00FC2DD7"/>
    <w:rsid w:val="00FC4DB5"/>
    <w:rsid w:val="00FC53F8"/>
    <w:rsid w:val="00FC7126"/>
    <w:rsid w:val="00FC7C84"/>
    <w:rsid w:val="00FC7FA1"/>
    <w:rsid w:val="00FD057C"/>
    <w:rsid w:val="00FD10D8"/>
    <w:rsid w:val="00FD19CF"/>
    <w:rsid w:val="00FD22E7"/>
    <w:rsid w:val="00FD3817"/>
    <w:rsid w:val="00FD57CE"/>
    <w:rsid w:val="00FD58A0"/>
    <w:rsid w:val="00FD62FF"/>
    <w:rsid w:val="00FD6E1B"/>
    <w:rsid w:val="00FD77DC"/>
    <w:rsid w:val="00FE05CF"/>
    <w:rsid w:val="00FE16E1"/>
    <w:rsid w:val="00FE31E3"/>
    <w:rsid w:val="00FE3B1A"/>
    <w:rsid w:val="00FE4620"/>
    <w:rsid w:val="00FE48B1"/>
    <w:rsid w:val="00FF06B5"/>
    <w:rsid w:val="00FF343C"/>
    <w:rsid w:val="00FF3FB2"/>
    <w:rsid w:val="00FF6FDD"/>
    <w:rsid w:val="00FF7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1686"/>
  <w15:docId w15:val="{81D2540E-490C-4847-9DB7-271801D4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401"/>
  </w:style>
  <w:style w:type="paragraph" w:styleId="Heading1">
    <w:name w:val="heading 1"/>
    <w:basedOn w:val="Normal"/>
    <w:link w:val="Heading1Char"/>
    <w:uiPriority w:val="9"/>
    <w:qFormat/>
    <w:rsid w:val="004A62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A62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0749"/>
    <w:rPr>
      <w:sz w:val="16"/>
      <w:szCs w:val="16"/>
    </w:rPr>
  </w:style>
  <w:style w:type="paragraph" w:styleId="CommentText">
    <w:name w:val="annotation text"/>
    <w:basedOn w:val="Normal"/>
    <w:link w:val="CommentTextChar"/>
    <w:uiPriority w:val="99"/>
    <w:semiHidden/>
    <w:unhideWhenUsed/>
    <w:rsid w:val="00C40749"/>
    <w:pPr>
      <w:spacing w:line="240" w:lineRule="auto"/>
    </w:pPr>
    <w:rPr>
      <w:sz w:val="20"/>
      <w:szCs w:val="20"/>
    </w:rPr>
  </w:style>
  <w:style w:type="character" w:customStyle="1" w:styleId="CommentTextChar">
    <w:name w:val="Comment Text Char"/>
    <w:basedOn w:val="DefaultParagraphFont"/>
    <w:link w:val="CommentText"/>
    <w:uiPriority w:val="99"/>
    <w:semiHidden/>
    <w:rsid w:val="00C40749"/>
    <w:rPr>
      <w:sz w:val="20"/>
      <w:szCs w:val="20"/>
    </w:rPr>
  </w:style>
  <w:style w:type="paragraph" w:styleId="BalloonText">
    <w:name w:val="Balloon Text"/>
    <w:basedOn w:val="Normal"/>
    <w:link w:val="BalloonTextChar"/>
    <w:uiPriority w:val="99"/>
    <w:semiHidden/>
    <w:unhideWhenUsed/>
    <w:rsid w:val="00C40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749"/>
    <w:rPr>
      <w:rFonts w:ascii="Tahoma" w:hAnsi="Tahoma" w:cs="Tahoma"/>
      <w:sz w:val="16"/>
      <w:szCs w:val="16"/>
    </w:rPr>
  </w:style>
  <w:style w:type="paragraph" w:styleId="ListParagraph">
    <w:name w:val="List Paragraph"/>
    <w:basedOn w:val="Normal"/>
    <w:uiPriority w:val="34"/>
    <w:qFormat/>
    <w:rsid w:val="001958CD"/>
    <w:pPr>
      <w:ind w:left="720"/>
      <w:contextualSpacing/>
    </w:pPr>
  </w:style>
  <w:style w:type="paragraph" w:styleId="CommentSubject">
    <w:name w:val="annotation subject"/>
    <w:basedOn w:val="CommentText"/>
    <w:next w:val="CommentText"/>
    <w:link w:val="CommentSubjectChar"/>
    <w:uiPriority w:val="99"/>
    <w:semiHidden/>
    <w:unhideWhenUsed/>
    <w:rsid w:val="00C750D5"/>
    <w:rPr>
      <w:b/>
      <w:bCs/>
    </w:rPr>
  </w:style>
  <w:style w:type="character" w:customStyle="1" w:styleId="CommentSubjectChar">
    <w:name w:val="Comment Subject Char"/>
    <w:basedOn w:val="CommentTextChar"/>
    <w:link w:val="CommentSubject"/>
    <w:uiPriority w:val="99"/>
    <w:semiHidden/>
    <w:rsid w:val="00C750D5"/>
    <w:rPr>
      <w:b/>
      <w:bCs/>
      <w:sz w:val="20"/>
      <w:szCs w:val="20"/>
    </w:rPr>
  </w:style>
  <w:style w:type="paragraph" w:styleId="FootnoteText">
    <w:name w:val="footnote text"/>
    <w:basedOn w:val="Normal"/>
    <w:link w:val="FootnoteTextChar"/>
    <w:uiPriority w:val="99"/>
    <w:unhideWhenUsed/>
    <w:rsid w:val="00C82FAD"/>
    <w:pPr>
      <w:spacing w:after="0" w:line="240" w:lineRule="auto"/>
    </w:pPr>
    <w:rPr>
      <w:rFonts w:ascii="Times New Roman" w:eastAsia="Cambria" w:hAnsi="Times New Roman" w:cs="Times New Roman"/>
      <w:sz w:val="20"/>
      <w:szCs w:val="20"/>
      <w:lang w:val="en-US"/>
    </w:rPr>
  </w:style>
  <w:style w:type="character" w:customStyle="1" w:styleId="FootnoteTextChar">
    <w:name w:val="Footnote Text Char"/>
    <w:basedOn w:val="DefaultParagraphFont"/>
    <w:link w:val="FootnoteText"/>
    <w:uiPriority w:val="99"/>
    <w:rsid w:val="00C82FAD"/>
    <w:rPr>
      <w:rFonts w:ascii="Times New Roman" w:eastAsia="Cambria" w:hAnsi="Times New Roman" w:cs="Times New Roman"/>
      <w:sz w:val="20"/>
      <w:szCs w:val="20"/>
      <w:lang w:val="en-US"/>
    </w:rPr>
  </w:style>
  <w:style w:type="character" w:styleId="FootnoteReference">
    <w:name w:val="footnote reference"/>
    <w:uiPriority w:val="99"/>
    <w:unhideWhenUsed/>
    <w:rsid w:val="00C82FAD"/>
    <w:rPr>
      <w:vertAlign w:val="superscript"/>
    </w:rPr>
  </w:style>
  <w:style w:type="character" w:styleId="Hyperlink">
    <w:name w:val="Hyperlink"/>
    <w:basedOn w:val="DefaultParagraphFont"/>
    <w:uiPriority w:val="99"/>
    <w:unhideWhenUsed/>
    <w:rsid w:val="00276A0A"/>
    <w:rPr>
      <w:color w:val="0000FF" w:themeColor="hyperlink"/>
      <w:u w:val="single"/>
    </w:rPr>
  </w:style>
  <w:style w:type="paragraph" w:styleId="EndnoteText">
    <w:name w:val="endnote text"/>
    <w:basedOn w:val="Normal"/>
    <w:link w:val="EndnoteTextChar"/>
    <w:uiPriority w:val="99"/>
    <w:unhideWhenUsed/>
    <w:rsid w:val="00276A0A"/>
    <w:pPr>
      <w:spacing w:after="0" w:line="240" w:lineRule="auto"/>
    </w:pPr>
    <w:rPr>
      <w:rFonts w:eastAsiaTheme="minorEastAsia"/>
      <w:sz w:val="24"/>
      <w:szCs w:val="24"/>
      <w:lang w:val="sv-SE" w:eastAsia="sv-SE"/>
    </w:rPr>
  </w:style>
  <w:style w:type="character" w:customStyle="1" w:styleId="EndnoteTextChar">
    <w:name w:val="Endnote Text Char"/>
    <w:basedOn w:val="DefaultParagraphFont"/>
    <w:link w:val="EndnoteText"/>
    <w:uiPriority w:val="99"/>
    <w:rsid w:val="00276A0A"/>
    <w:rPr>
      <w:rFonts w:eastAsiaTheme="minorEastAsia"/>
      <w:sz w:val="24"/>
      <w:szCs w:val="24"/>
      <w:lang w:val="sv-SE" w:eastAsia="sv-SE"/>
    </w:rPr>
  </w:style>
  <w:style w:type="character" w:styleId="EndnoteReference">
    <w:name w:val="endnote reference"/>
    <w:basedOn w:val="DefaultParagraphFont"/>
    <w:uiPriority w:val="99"/>
    <w:unhideWhenUsed/>
    <w:rsid w:val="00276A0A"/>
    <w:rPr>
      <w:vertAlign w:val="superscript"/>
    </w:rPr>
  </w:style>
  <w:style w:type="character" w:customStyle="1" w:styleId="Heading1Char">
    <w:name w:val="Heading 1 Char"/>
    <w:basedOn w:val="DefaultParagraphFont"/>
    <w:link w:val="Heading1"/>
    <w:uiPriority w:val="9"/>
    <w:rsid w:val="004A623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A623D"/>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850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36B"/>
  </w:style>
  <w:style w:type="paragraph" w:styleId="Footer">
    <w:name w:val="footer"/>
    <w:basedOn w:val="Normal"/>
    <w:link w:val="FooterChar"/>
    <w:uiPriority w:val="99"/>
    <w:unhideWhenUsed/>
    <w:rsid w:val="00850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36B"/>
  </w:style>
  <w:style w:type="table" w:customStyle="1" w:styleId="Listaitabellformat1ljus1">
    <w:name w:val="Lista i tabellformat 1 ljus1"/>
    <w:basedOn w:val="TableNormal"/>
    <w:uiPriority w:val="46"/>
    <w:rsid w:val="003667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544C12"/>
    <w:rPr>
      <w:color w:val="800080" w:themeColor="followedHyperlink"/>
      <w:u w:val="single"/>
    </w:rPr>
  </w:style>
  <w:style w:type="character" w:customStyle="1" w:styleId="slug-metadata-note">
    <w:name w:val="slug-metadata-note"/>
    <w:basedOn w:val="DefaultParagraphFont"/>
    <w:rsid w:val="00D77E93"/>
  </w:style>
  <w:style w:type="character" w:customStyle="1" w:styleId="slug-ahead-of-print-date">
    <w:name w:val="slug-ahead-of-print-date"/>
    <w:basedOn w:val="DefaultParagraphFont"/>
    <w:rsid w:val="00D77E93"/>
  </w:style>
  <w:style w:type="character" w:customStyle="1" w:styleId="slug-doi">
    <w:name w:val="slug-doi"/>
    <w:basedOn w:val="DefaultParagraphFont"/>
    <w:rsid w:val="00D77E93"/>
  </w:style>
  <w:style w:type="paragraph" w:styleId="Revision">
    <w:name w:val="Revision"/>
    <w:hidden/>
    <w:uiPriority w:val="99"/>
    <w:semiHidden/>
    <w:rsid w:val="009A77E6"/>
    <w:pPr>
      <w:spacing w:after="0" w:line="240" w:lineRule="auto"/>
    </w:pPr>
  </w:style>
  <w:style w:type="paragraph" w:customStyle="1" w:styleId="p1">
    <w:name w:val="p1"/>
    <w:basedOn w:val="Normal"/>
    <w:rsid w:val="008334FC"/>
    <w:pPr>
      <w:spacing w:after="0" w:line="240" w:lineRule="auto"/>
      <w:ind w:left="540" w:hanging="540"/>
    </w:pPr>
    <w:rPr>
      <w:rFonts w:ascii="Helvetica" w:hAnsi="Helvetica" w:cs="Times New Roman"/>
      <w:sz w:val="18"/>
      <w:szCs w:val="18"/>
      <w:lang w:val="sv-SE" w:eastAsia="sv-SE"/>
    </w:rPr>
  </w:style>
  <w:style w:type="character" w:customStyle="1" w:styleId="fontstyle01">
    <w:name w:val="fontstyle01"/>
    <w:basedOn w:val="DefaultParagraphFont"/>
    <w:rsid w:val="002B12DA"/>
    <w:rPr>
      <w:rFonts w:ascii="GillSansStd-Bold" w:hAnsi="GillSansStd-Bold" w:hint="default"/>
      <w:b/>
      <w:bCs/>
      <w:i w:val="0"/>
      <w:iCs w:val="0"/>
      <w:color w:val="000000"/>
      <w:sz w:val="32"/>
      <w:szCs w:val="32"/>
    </w:rPr>
  </w:style>
  <w:style w:type="character" w:customStyle="1" w:styleId="fontstyle21">
    <w:name w:val="fontstyle21"/>
    <w:basedOn w:val="DefaultParagraphFont"/>
    <w:rsid w:val="00C860DD"/>
    <w:rPr>
      <w:rFonts w:ascii="Bembo-Italic" w:hAnsi="Bembo-Italic" w:hint="default"/>
      <w:b w:val="0"/>
      <w:bCs w:val="0"/>
      <w:i/>
      <w:iCs/>
      <w:color w:val="231F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1795">
      <w:bodyDiv w:val="1"/>
      <w:marLeft w:val="0"/>
      <w:marRight w:val="0"/>
      <w:marTop w:val="0"/>
      <w:marBottom w:val="0"/>
      <w:divBdr>
        <w:top w:val="none" w:sz="0" w:space="0" w:color="auto"/>
        <w:left w:val="none" w:sz="0" w:space="0" w:color="auto"/>
        <w:bottom w:val="none" w:sz="0" w:space="0" w:color="auto"/>
        <w:right w:val="none" w:sz="0" w:space="0" w:color="auto"/>
      </w:divBdr>
      <w:divsChild>
        <w:div w:id="1922254944">
          <w:marLeft w:val="0"/>
          <w:marRight w:val="0"/>
          <w:marTop w:val="0"/>
          <w:marBottom w:val="0"/>
          <w:divBdr>
            <w:top w:val="none" w:sz="0" w:space="0" w:color="auto"/>
            <w:left w:val="none" w:sz="0" w:space="0" w:color="auto"/>
            <w:bottom w:val="none" w:sz="0" w:space="0" w:color="auto"/>
            <w:right w:val="none" w:sz="0" w:space="0" w:color="auto"/>
          </w:divBdr>
        </w:div>
        <w:div w:id="994575487">
          <w:marLeft w:val="0"/>
          <w:marRight w:val="0"/>
          <w:marTop w:val="0"/>
          <w:marBottom w:val="0"/>
          <w:divBdr>
            <w:top w:val="none" w:sz="0" w:space="0" w:color="auto"/>
            <w:left w:val="none" w:sz="0" w:space="0" w:color="auto"/>
            <w:bottom w:val="none" w:sz="0" w:space="0" w:color="auto"/>
            <w:right w:val="none" w:sz="0" w:space="0" w:color="auto"/>
          </w:divBdr>
        </w:div>
        <w:div w:id="340015752">
          <w:marLeft w:val="0"/>
          <w:marRight w:val="0"/>
          <w:marTop w:val="0"/>
          <w:marBottom w:val="0"/>
          <w:divBdr>
            <w:top w:val="none" w:sz="0" w:space="0" w:color="auto"/>
            <w:left w:val="none" w:sz="0" w:space="0" w:color="auto"/>
            <w:bottom w:val="none" w:sz="0" w:space="0" w:color="auto"/>
            <w:right w:val="none" w:sz="0" w:space="0" w:color="auto"/>
          </w:divBdr>
        </w:div>
        <w:div w:id="231500708">
          <w:marLeft w:val="0"/>
          <w:marRight w:val="0"/>
          <w:marTop w:val="0"/>
          <w:marBottom w:val="0"/>
          <w:divBdr>
            <w:top w:val="none" w:sz="0" w:space="0" w:color="auto"/>
            <w:left w:val="none" w:sz="0" w:space="0" w:color="auto"/>
            <w:bottom w:val="none" w:sz="0" w:space="0" w:color="auto"/>
            <w:right w:val="none" w:sz="0" w:space="0" w:color="auto"/>
          </w:divBdr>
        </w:div>
      </w:divsChild>
    </w:div>
    <w:div w:id="293676846">
      <w:bodyDiv w:val="1"/>
      <w:marLeft w:val="0"/>
      <w:marRight w:val="0"/>
      <w:marTop w:val="0"/>
      <w:marBottom w:val="0"/>
      <w:divBdr>
        <w:top w:val="none" w:sz="0" w:space="0" w:color="auto"/>
        <w:left w:val="none" w:sz="0" w:space="0" w:color="auto"/>
        <w:bottom w:val="none" w:sz="0" w:space="0" w:color="auto"/>
        <w:right w:val="none" w:sz="0" w:space="0" w:color="auto"/>
      </w:divBdr>
    </w:div>
    <w:div w:id="444541458">
      <w:bodyDiv w:val="1"/>
      <w:marLeft w:val="0"/>
      <w:marRight w:val="0"/>
      <w:marTop w:val="0"/>
      <w:marBottom w:val="0"/>
      <w:divBdr>
        <w:top w:val="none" w:sz="0" w:space="0" w:color="auto"/>
        <w:left w:val="none" w:sz="0" w:space="0" w:color="auto"/>
        <w:bottom w:val="none" w:sz="0" w:space="0" w:color="auto"/>
        <w:right w:val="none" w:sz="0" w:space="0" w:color="auto"/>
      </w:divBdr>
    </w:div>
    <w:div w:id="473453462">
      <w:bodyDiv w:val="1"/>
      <w:marLeft w:val="0"/>
      <w:marRight w:val="0"/>
      <w:marTop w:val="0"/>
      <w:marBottom w:val="0"/>
      <w:divBdr>
        <w:top w:val="none" w:sz="0" w:space="0" w:color="auto"/>
        <w:left w:val="none" w:sz="0" w:space="0" w:color="auto"/>
        <w:bottom w:val="none" w:sz="0" w:space="0" w:color="auto"/>
        <w:right w:val="none" w:sz="0" w:space="0" w:color="auto"/>
      </w:divBdr>
    </w:div>
    <w:div w:id="702486826">
      <w:bodyDiv w:val="1"/>
      <w:marLeft w:val="0"/>
      <w:marRight w:val="0"/>
      <w:marTop w:val="0"/>
      <w:marBottom w:val="0"/>
      <w:divBdr>
        <w:top w:val="none" w:sz="0" w:space="0" w:color="auto"/>
        <w:left w:val="none" w:sz="0" w:space="0" w:color="auto"/>
        <w:bottom w:val="none" w:sz="0" w:space="0" w:color="auto"/>
        <w:right w:val="none" w:sz="0" w:space="0" w:color="auto"/>
      </w:divBdr>
    </w:div>
    <w:div w:id="961616434">
      <w:bodyDiv w:val="1"/>
      <w:marLeft w:val="0"/>
      <w:marRight w:val="0"/>
      <w:marTop w:val="0"/>
      <w:marBottom w:val="0"/>
      <w:divBdr>
        <w:top w:val="none" w:sz="0" w:space="0" w:color="auto"/>
        <w:left w:val="none" w:sz="0" w:space="0" w:color="auto"/>
        <w:bottom w:val="none" w:sz="0" w:space="0" w:color="auto"/>
        <w:right w:val="none" w:sz="0" w:space="0" w:color="auto"/>
      </w:divBdr>
    </w:div>
    <w:div w:id="1008677244">
      <w:bodyDiv w:val="1"/>
      <w:marLeft w:val="0"/>
      <w:marRight w:val="0"/>
      <w:marTop w:val="0"/>
      <w:marBottom w:val="0"/>
      <w:divBdr>
        <w:top w:val="none" w:sz="0" w:space="0" w:color="auto"/>
        <w:left w:val="none" w:sz="0" w:space="0" w:color="auto"/>
        <w:bottom w:val="none" w:sz="0" w:space="0" w:color="auto"/>
        <w:right w:val="none" w:sz="0" w:space="0" w:color="auto"/>
      </w:divBdr>
      <w:divsChild>
        <w:div w:id="1522276656">
          <w:marLeft w:val="0"/>
          <w:marRight w:val="0"/>
          <w:marTop w:val="0"/>
          <w:marBottom w:val="0"/>
          <w:divBdr>
            <w:top w:val="none" w:sz="0" w:space="0" w:color="auto"/>
            <w:left w:val="none" w:sz="0" w:space="0" w:color="auto"/>
            <w:bottom w:val="none" w:sz="0" w:space="0" w:color="auto"/>
            <w:right w:val="none" w:sz="0" w:space="0" w:color="auto"/>
          </w:divBdr>
        </w:div>
        <w:div w:id="1269855475">
          <w:marLeft w:val="0"/>
          <w:marRight w:val="0"/>
          <w:marTop w:val="0"/>
          <w:marBottom w:val="0"/>
          <w:divBdr>
            <w:top w:val="none" w:sz="0" w:space="0" w:color="auto"/>
            <w:left w:val="none" w:sz="0" w:space="0" w:color="auto"/>
            <w:bottom w:val="none" w:sz="0" w:space="0" w:color="auto"/>
            <w:right w:val="none" w:sz="0" w:space="0" w:color="auto"/>
          </w:divBdr>
        </w:div>
      </w:divsChild>
    </w:div>
    <w:div w:id="1234730946">
      <w:bodyDiv w:val="1"/>
      <w:marLeft w:val="0"/>
      <w:marRight w:val="0"/>
      <w:marTop w:val="0"/>
      <w:marBottom w:val="0"/>
      <w:divBdr>
        <w:top w:val="none" w:sz="0" w:space="0" w:color="auto"/>
        <w:left w:val="none" w:sz="0" w:space="0" w:color="auto"/>
        <w:bottom w:val="none" w:sz="0" w:space="0" w:color="auto"/>
        <w:right w:val="none" w:sz="0" w:space="0" w:color="auto"/>
      </w:divBdr>
    </w:div>
    <w:div w:id="1392264061">
      <w:bodyDiv w:val="1"/>
      <w:marLeft w:val="0"/>
      <w:marRight w:val="0"/>
      <w:marTop w:val="0"/>
      <w:marBottom w:val="0"/>
      <w:divBdr>
        <w:top w:val="none" w:sz="0" w:space="0" w:color="auto"/>
        <w:left w:val="none" w:sz="0" w:space="0" w:color="auto"/>
        <w:bottom w:val="none" w:sz="0" w:space="0" w:color="auto"/>
        <w:right w:val="none" w:sz="0" w:space="0" w:color="auto"/>
      </w:divBdr>
    </w:div>
    <w:div w:id="1550191341">
      <w:bodyDiv w:val="1"/>
      <w:marLeft w:val="0"/>
      <w:marRight w:val="0"/>
      <w:marTop w:val="0"/>
      <w:marBottom w:val="0"/>
      <w:divBdr>
        <w:top w:val="none" w:sz="0" w:space="0" w:color="auto"/>
        <w:left w:val="none" w:sz="0" w:space="0" w:color="auto"/>
        <w:bottom w:val="none" w:sz="0" w:space="0" w:color="auto"/>
        <w:right w:val="none" w:sz="0" w:space="0" w:color="auto"/>
      </w:divBdr>
    </w:div>
    <w:div w:id="1574049885">
      <w:bodyDiv w:val="1"/>
      <w:marLeft w:val="0"/>
      <w:marRight w:val="0"/>
      <w:marTop w:val="0"/>
      <w:marBottom w:val="0"/>
      <w:divBdr>
        <w:top w:val="none" w:sz="0" w:space="0" w:color="auto"/>
        <w:left w:val="none" w:sz="0" w:space="0" w:color="auto"/>
        <w:bottom w:val="none" w:sz="0" w:space="0" w:color="auto"/>
        <w:right w:val="none" w:sz="0" w:space="0" w:color="auto"/>
      </w:divBdr>
    </w:div>
    <w:div w:id="1587424688">
      <w:bodyDiv w:val="1"/>
      <w:marLeft w:val="0"/>
      <w:marRight w:val="0"/>
      <w:marTop w:val="0"/>
      <w:marBottom w:val="0"/>
      <w:divBdr>
        <w:top w:val="none" w:sz="0" w:space="0" w:color="auto"/>
        <w:left w:val="none" w:sz="0" w:space="0" w:color="auto"/>
        <w:bottom w:val="none" w:sz="0" w:space="0" w:color="auto"/>
        <w:right w:val="none" w:sz="0" w:space="0" w:color="auto"/>
      </w:divBdr>
    </w:div>
    <w:div w:id="1594899628">
      <w:bodyDiv w:val="1"/>
      <w:marLeft w:val="0"/>
      <w:marRight w:val="0"/>
      <w:marTop w:val="0"/>
      <w:marBottom w:val="0"/>
      <w:divBdr>
        <w:top w:val="none" w:sz="0" w:space="0" w:color="auto"/>
        <w:left w:val="none" w:sz="0" w:space="0" w:color="auto"/>
        <w:bottom w:val="none" w:sz="0" w:space="0" w:color="auto"/>
        <w:right w:val="none" w:sz="0" w:space="0" w:color="auto"/>
      </w:divBdr>
    </w:div>
    <w:div w:id="1784570498">
      <w:bodyDiv w:val="1"/>
      <w:marLeft w:val="0"/>
      <w:marRight w:val="0"/>
      <w:marTop w:val="0"/>
      <w:marBottom w:val="0"/>
      <w:divBdr>
        <w:top w:val="none" w:sz="0" w:space="0" w:color="auto"/>
        <w:left w:val="none" w:sz="0" w:space="0" w:color="auto"/>
        <w:bottom w:val="none" w:sz="0" w:space="0" w:color="auto"/>
        <w:right w:val="none" w:sz="0" w:space="0" w:color="auto"/>
      </w:divBdr>
    </w:div>
    <w:div w:id="1855340399">
      <w:bodyDiv w:val="1"/>
      <w:marLeft w:val="0"/>
      <w:marRight w:val="0"/>
      <w:marTop w:val="0"/>
      <w:marBottom w:val="0"/>
      <w:divBdr>
        <w:top w:val="none" w:sz="0" w:space="0" w:color="auto"/>
        <w:left w:val="none" w:sz="0" w:space="0" w:color="auto"/>
        <w:bottom w:val="none" w:sz="0" w:space="0" w:color="auto"/>
        <w:right w:val="none" w:sz="0" w:space="0" w:color="auto"/>
      </w:divBdr>
    </w:div>
    <w:div w:id="201773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ofengland.co.uk/publications/Documents/speeches/2013/speech67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43AC6-5642-4690-8F3D-B0645810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10230</Words>
  <Characters>58313</Characters>
  <Application>Microsoft Office Word</Application>
  <DocSecurity>0</DocSecurity>
  <Lines>485</Lines>
  <Paragraphs>136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Liverpool</Company>
  <LinksUpToDate>false</LinksUpToDate>
  <CharactersWithSpaces>68407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belfrage</dc:creator>
  <cp:lastModifiedBy>Belfrage, Claes</cp:lastModifiedBy>
  <cp:revision>2</cp:revision>
  <cp:lastPrinted>2017-03-20T14:50:00Z</cp:lastPrinted>
  <dcterms:created xsi:type="dcterms:W3CDTF">2017-12-04T10:42:00Z</dcterms:created>
  <dcterms:modified xsi:type="dcterms:W3CDTF">2017-12-04T10:42:00Z</dcterms:modified>
</cp:coreProperties>
</file>