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E5411" w14:textId="3DB0B498" w:rsidR="00D85298" w:rsidRDefault="00513543" w:rsidP="00377A84">
      <w:pPr>
        <w:pStyle w:val="Title"/>
      </w:pPr>
      <w:r>
        <w:rPr>
          <w:lang w:val="en-GB"/>
        </w:rPr>
        <w:t xml:space="preserve">Optimising the dosing of </w:t>
      </w:r>
      <w:r w:rsidR="00F93C0B">
        <w:rPr>
          <w:lang w:val="en-GB"/>
        </w:rPr>
        <w:t xml:space="preserve">intravenous </w:t>
      </w:r>
      <w:r>
        <w:rPr>
          <w:lang w:val="en-GB"/>
        </w:rPr>
        <w:t>theophylline in acute severe asthma in children</w:t>
      </w:r>
    </w:p>
    <w:p w14:paraId="1075C206" w14:textId="24276D92" w:rsidR="00D85298" w:rsidRPr="00513543" w:rsidRDefault="00513543" w:rsidP="00A71FE0">
      <w:pPr>
        <w:pStyle w:val="Subtitle"/>
        <w:rPr>
          <w:vertAlign w:val="superscript"/>
          <w:lang w:val="en-GB"/>
        </w:rPr>
      </w:pPr>
      <w:r>
        <w:rPr>
          <w:lang w:val="en-GB"/>
        </w:rPr>
        <w:t xml:space="preserve">Dr Gemma </w:t>
      </w:r>
      <w:r w:rsidR="00FA0694">
        <w:rPr>
          <w:lang w:val="en-GB"/>
        </w:rPr>
        <w:t>L</w:t>
      </w:r>
      <w:r w:rsidR="00CA1954">
        <w:rPr>
          <w:lang w:val="en-GB"/>
        </w:rPr>
        <w:t>.</w:t>
      </w:r>
      <w:r w:rsidR="00FA0694">
        <w:rPr>
          <w:lang w:val="en-GB"/>
        </w:rPr>
        <w:t xml:space="preserve"> </w:t>
      </w:r>
      <w:r>
        <w:rPr>
          <w:lang w:val="en-GB"/>
        </w:rPr>
        <w:t>Saint</w:t>
      </w:r>
      <w:r>
        <w:rPr>
          <w:vertAlign w:val="superscript"/>
          <w:lang w:val="en-GB"/>
        </w:rPr>
        <w:t>1</w:t>
      </w:r>
      <w:r>
        <w:rPr>
          <w:lang w:val="en-GB"/>
        </w:rPr>
        <w:t xml:space="preserve">, Dr </w:t>
      </w:r>
      <w:r w:rsidR="00EF0275">
        <w:rPr>
          <w:lang w:val="en-GB"/>
        </w:rPr>
        <w:t>Malcolm</w:t>
      </w:r>
      <w:r w:rsidR="000A1BDF">
        <w:rPr>
          <w:lang w:val="en-GB"/>
        </w:rPr>
        <w:t xml:space="preserve"> </w:t>
      </w:r>
      <w:r w:rsidR="00EF0275">
        <w:rPr>
          <w:lang w:val="en-GB"/>
        </w:rPr>
        <w:t>G</w:t>
      </w:r>
      <w:r w:rsidR="000A1BDF">
        <w:rPr>
          <w:lang w:val="en-GB"/>
        </w:rPr>
        <w:t xml:space="preserve"> </w:t>
      </w:r>
      <w:r w:rsidR="009424BA">
        <w:rPr>
          <w:lang w:val="en-GB"/>
        </w:rPr>
        <w:t>Semple</w:t>
      </w:r>
      <w:r w:rsidR="00A6322D">
        <w:rPr>
          <w:vertAlign w:val="superscript"/>
          <w:lang w:val="en-GB"/>
        </w:rPr>
        <w:t>1</w:t>
      </w:r>
      <w:r>
        <w:rPr>
          <w:lang w:val="en-GB"/>
        </w:rPr>
        <w:t xml:space="preserve">, </w:t>
      </w:r>
      <w:r w:rsidR="0049331C">
        <w:rPr>
          <w:lang w:val="en-GB"/>
        </w:rPr>
        <w:t>Dr Ian Sinha</w:t>
      </w:r>
      <w:r w:rsidR="0049331C">
        <w:rPr>
          <w:vertAlign w:val="superscript"/>
          <w:lang w:val="en-GB"/>
        </w:rPr>
        <w:t>1</w:t>
      </w:r>
      <w:r w:rsidR="0049331C">
        <w:rPr>
          <w:lang w:val="en-GB"/>
        </w:rPr>
        <w:t xml:space="preserve">, </w:t>
      </w:r>
      <w:r>
        <w:rPr>
          <w:lang w:val="en-GB"/>
        </w:rPr>
        <w:t>Dr Daniel B</w:t>
      </w:r>
      <w:r w:rsidR="00CA1954">
        <w:rPr>
          <w:lang w:val="en-GB"/>
        </w:rPr>
        <w:t>.</w:t>
      </w:r>
      <w:r>
        <w:rPr>
          <w:lang w:val="en-GB"/>
        </w:rPr>
        <w:t xml:space="preserve"> Hawcutt</w:t>
      </w:r>
      <w:r>
        <w:rPr>
          <w:vertAlign w:val="superscript"/>
          <w:lang w:val="en-GB"/>
        </w:rPr>
        <w:t>1</w:t>
      </w:r>
    </w:p>
    <w:p w14:paraId="10A110BD" w14:textId="77777777" w:rsidR="00D85298" w:rsidRPr="00CF2DD3" w:rsidRDefault="00D85298">
      <w:pPr>
        <w:widowControl w:val="0"/>
        <w:autoSpaceDE w:val="0"/>
        <w:autoSpaceDN w:val="0"/>
        <w:adjustRightInd w:val="0"/>
      </w:pPr>
      <w:r w:rsidRPr="00CF2DD3">
        <w:t>Affiliations:</w:t>
      </w:r>
    </w:p>
    <w:p w14:paraId="093D238B" w14:textId="7971B9DD" w:rsidR="00D85298" w:rsidRDefault="00D85298">
      <w:pPr>
        <w:widowControl w:val="0"/>
        <w:autoSpaceDE w:val="0"/>
        <w:autoSpaceDN w:val="0"/>
        <w:adjustRightInd w:val="0"/>
      </w:pPr>
      <w:r w:rsidRPr="00CF2DD3">
        <w:t xml:space="preserve">1: </w:t>
      </w:r>
      <w:r w:rsidR="004D3320">
        <w:t>Alder Hey Children’s Hospital, Liverpool, UK</w:t>
      </w:r>
      <w:r w:rsidRPr="00CF2DD3">
        <w:t xml:space="preserve"> </w:t>
      </w:r>
      <w:r w:rsidR="00A6322D">
        <w:t xml:space="preserve">and </w:t>
      </w:r>
      <w:r w:rsidR="00900A45">
        <w:t xml:space="preserve">Department of </w:t>
      </w:r>
      <w:r w:rsidR="00F5241A">
        <w:t xml:space="preserve">Women’s and Children’s Health, </w:t>
      </w:r>
      <w:r w:rsidR="00900A45">
        <w:t>University of Liverpool</w:t>
      </w:r>
    </w:p>
    <w:p w14:paraId="1FEB5496" w14:textId="77777777" w:rsidR="00C84088" w:rsidRDefault="00C84088">
      <w:pPr>
        <w:widowControl w:val="0"/>
        <w:autoSpaceDE w:val="0"/>
        <w:autoSpaceDN w:val="0"/>
        <w:adjustRightInd w:val="0"/>
      </w:pPr>
      <w:r>
        <w:t xml:space="preserve">Running Head: </w:t>
      </w:r>
    </w:p>
    <w:p w14:paraId="3EDEBEE7" w14:textId="2218D077" w:rsidR="00513543" w:rsidRDefault="00C84088">
      <w:pPr>
        <w:widowControl w:val="0"/>
        <w:autoSpaceDE w:val="0"/>
        <w:autoSpaceDN w:val="0"/>
        <w:adjustRightInd w:val="0"/>
      </w:pPr>
      <w:r>
        <w:t xml:space="preserve">Intravenous theophylline in the acute treatment of paediatric asthma </w:t>
      </w:r>
    </w:p>
    <w:p w14:paraId="3C209A64" w14:textId="77777777" w:rsidR="00D85298" w:rsidRPr="00CF2DD3" w:rsidRDefault="00D85298">
      <w:pPr>
        <w:widowControl w:val="0"/>
        <w:autoSpaceDE w:val="0"/>
        <w:autoSpaceDN w:val="0"/>
        <w:adjustRightInd w:val="0"/>
      </w:pPr>
      <w:r w:rsidRPr="00CF2DD3">
        <w:t>Corresponding author:</w:t>
      </w:r>
    </w:p>
    <w:p w14:paraId="49CFB67C" w14:textId="68E47120" w:rsidR="00D85298" w:rsidRPr="001D48C5" w:rsidRDefault="00D85298">
      <w:pPr>
        <w:widowControl w:val="0"/>
        <w:autoSpaceDE w:val="0"/>
        <w:autoSpaceDN w:val="0"/>
        <w:adjustRightInd w:val="0"/>
      </w:pPr>
      <w:r w:rsidRPr="00CF2DD3">
        <w:t>Dan</w:t>
      </w:r>
      <w:r w:rsidR="005C7EE0">
        <w:t>iel</w:t>
      </w:r>
      <w:r w:rsidRPr="00CF2DD3">
        <w:t xml:space="preserve"> Hawcutt, University of Liverpool, Alder Hey Children’s Hospital, Eaton Road, Liverpool, L12 2AP. </w:t>
      </w:r>
      <w:r>
        <w:t xml:space="preserve">Email: </w:t>
      </w:r>
      <w:hyperlink r:id="rId8" w:history="1">
        <w:r w:rsidR="00A6322D" w:rsidRPr="00A6322D">
          <w:rPr>
            <w:rStyle w:val="Hyperlink"/>
          </w:rPr>
          <w:t>Dhawcutt@liverpool.ac.uk</w:t>
        </w:r>
      </w:hyperlink>
      <w:r w:rsidR="001D48C5">
        <w:rPr>
          <w:rStyle w:val="Hyperlink"/>
          <w:u w:val="none"/>
        </w:rPr>
        <w:t xml:space="preserve">   </w:t>
      </w:r>
      <w:r w:rsidR="001D48C5" w:rsidRPr="001D48C5">
        <w:rPr>
          <w:rStyle w:val="Hyperlink"/>
          <w:color w:val="auto"/>
          <w:u w:val="none"/>
        </w:rPr>
        <w:t>Tel: 0044 1512284811</w:t>
      </w:r>
    </w:p>
    <w:p w14:paraId="36EBD771" w14:textId="70AB5E46" w:rsidR="00F0372C" w:rsidRDefault="00D85298">
      <w:pPr>
        <w:widowControl w:val="0"/>
        <w:autoSpaceDE w:val="0"/>
        <w:autoSpaceDN w:val="0"/>
        <w:adjustRightInd w:val="0"/>
      </w:pPr>
      <w:r>
        <w:t xml:space="preserve">Word Count:  </w:t>
      </w:r>
      <w:r w:rsidR="00E86111">
        <w:t>2214 (excluding</w:t>
      </w:r>
      <w:r w:rsidR="008A4266">
        <w:t xml:space="preserve"> abstract)</w:t>
      </w:r>
    </w:p>
    <w:p w14:paraId="10B4CC97" w14:textId="1652F135" w:rsidR="00F0372C" w:rsidRDefault="00BD0E08">
      <w:pPr>
        <w:widowControl w:val="0"/>
        <w:autoSpaceDE w:val="0"/>
        <w:autoSpaceDN w:val="0"/>
        <w:adjustRightInd w:val="0"/>
      </w:pPr>
      <w:r>
        <w:t>Number</w:t>
      </w:r>
      <w:r w:rsidR="00D85298">
        <w:t xml:space="preserve"> of Figures:</w:t>
      </w:r>
      <w:r w:rsidR="00FF4179">
        <w:t xml:space="preserve">  </w:t>
      </w:r>
      <w:r w:rsidR="008A4266">
        <w:t>2</w:t>
      </w:r>
    </w:p>
    <w:p w14:paraId="6556D052" w14:textId="06FC3029" w:rsidR="00830D47" w:rsidRDefault="00D85298" w:rsidP="00A71FE0">
      <w:pPr>
        <w:widowControl w:val="0"/>
        <w:autoSpaceDE w:val="0"/>
        <w:autoSpaceDN w:val="0"/>
        <w:adjustRightInd w:val="0"/>
      </w:pPr>
      <w:r>
        <w:t xml:space="preserve">Number of Tables: </w:t>
      </w:r>
      <w:r w:rsidR="008A4266">
        <w:t>1</w:t>
      </w:r>
    </w:p>
    <w:p w14:paraId="6696B387" w14:textId="3381BACF" w:rsidR="000077FA" w:rsidRDefault="000077FA" w:rsidP="001D48C5">
      <w:pPr>
        <w:widowControl w:val="0"/>
        <w:autoSpaceDE w:val="0"/>
        <w:autoSpaceDN w:val="0"/>
        <w:adjustRightInd w:val="0"/>
        <w:rPr>
          <w:lang w:eastAsia="x-none"/>
        </w:rPr>
      </w:pPr>
      <w:r>
        <w:rPr>
          <w:b/>
        </w:rPr>
        <w:br w:type="page"/>
      </w:r>
    </w:p>
    <w:p w14:paraId="15F5DFE2" w14:textId="6C11C34D" w:rsidR="000077FA" w:rsidRDefault="00513543" w:rsidP="00607929">
      <w:pPr>
        <w:pStyle w:val="Heading1"/>
        <w:spacing w:line="360" w:lineRule="auto"/>
        <w:rPr>
          <w:rFonts w:ascii="Times-Roman" w:hAnsi="Times-Roman"/>
          <w:lang w:val="en-GB"/>
        </w:rPr>
      </w:pPr>
      <w:r>
        <w:rPr>
          <w:rFonts w:ascii="Times-Roman" w:hAnsi="Times-Roman"/>
          <w:lang w:val="en-GB"/>
        </w:rPr>
        <w:lastRenderedPageBreak/>
        <w:t>Abstract</w:t>
      </w:r>
    </w:p>
    <w:p w14:paraId="1F7A6631" w14:textId="18AB3EFB" w:rsidR="003D0AF8" w:rsidRPr="000C10BE" w:rsidRDefault="003D0AF8" w:rsidP="009026BF">
      <w:pPr>
        <w:spacing w:line="360" w:lineRule="auto"/>
        <w:jc w:val="both"/>
        <w:rPr>
          <w:rFonts w:asciiTheme="minorHAnsi" w:hAnsiTheme="minorHAnsi"/>
        </w:rPr>
      </w:pPr>
      <w:r w:rsidRPr="000C10BE">
        <w:rPr>
          <w:rFonts w:asciiTheme="minorHAnsi" w:hAnsiTheme="minorHAnsi"/>
          <w:color w:val="000000"/>
          <w:shd w:val="clear" w:color="auto" w:fill="FFFFFF"/>
        </w:rPr>
        <w:t xml:space="preserve">Optimising the management of children presenting with </w:t>
      </w:r>
      <w:r w:rsidRPr="000C10BE">
        <w:rPr>
          <w:rFonts w:asciiTheme="minorHAnsi" w:hAnsiTheme="minorHAnsi"/>
        </w:rPr>
        <w:t>acute severe asthma is of upmost importance</w:t>
      </w:r>
      <w:r w:rsidR="000C10BE">
        <w:rPr>
          <w:rFonts w:asciiTheme="minorHAnsi" w:hAnsiTheme="minorHAnsi"/>
        </w:rPr>
        <w:t xml:space="preserve"> to </w:t>
      </w:r>
      <w:r w:rsidR="002814C3">
        <w:rPr>
          <w:rFonts w:asciiTheme="minorHAnsi" w:hAnsiTheme="minorHAnsi"/>
        </w:rPr>
        <w:t>minimise h</w:t>
      </w:r>
      <w:r w:rsidR="000C10BE">
        <w:rPr>
          <w:rFonts w:asciiTheme="minorHAnsi" w:hAnsiTheme="minorHAnsi"/>
        </w:rPr>
        <w:t>ospital stays, morbidity and mortality.</w:t>
      </w:r>
      <w:r w:rsidRPr="000C10BE">
        <w:rPr>
          <w:rFonts w:asciiTheme="minorHAnsi" w:hAnsiTheme="minorHAnsi"/>
        </w:rPr>
        <w:t xml:space="preserve"> Intravenous</w:t>
      </w:r>
      <w:r w:rsidR="009026BF">
        <w:rPr>
          <w:rFonts w:asciiTheme="minorHAnsi" w:hAnsiTheme="minorHAnsi"/>
        </w:rPr>
        <w:t xml:space="preserve"> medications, including</w:t>
      </w:r>
      <w:r w:rsidRPr="000C10BE">
        <w:rPr>
          <w:rFonts w:asciiTheme="minorHAnsi" w:hAnsiTheme="minorHAnsi"/>
        </w:rPr>
        <w:t xml:space="preserve"> theophyllines are used as a second line treatment for children experiencing a life</w:t>
      </w:r>
      <w:r w:rsidR="00A6322D">
        <w:rPr>
          <w:rFonts w:asciiTheme="minorHAnsi" w:hAnsiTheme="minorHAnsi"/>
        </w:rPr>
        <w:t>-</w:t>
      </w:r>
      <w:r w:rsidRPr="000C10BE">
        <w:rPr>
          <w:rFonts w:asciiTheme="minorHAnsi" w:hAnsiTheme="minorHAnsi"/>
        </w:rPr>
        <w:t xml:space="preserve">threatening exacerbation. </w:t>
      </w:r>
      <w:r w:rsidR="009026BF">
        <w:rPr>
          <w:rFonts w:asciiTheme="minorHAnsi" w:hAnsiTheme="minorHAnsi"/>
        </w:rPr>
        <w:t xml:space="preserve">For IV </w:t>
      </w:r>
      <w:r w:rsidR="00C84088">
        <w:rPr>
          <w:rFonts w:asciiTheme="minorHAnsi" w:hAnsiTheme="minorHAnsi"/>
        </w:rPr>
        <w:t>theophylline (aminophylline)</w:t>
      </w:r>
      <w:r w:rsidR="009026BF">
        <w:rPr>
          <w:rFonts w:asciiTheme="minorHAnsi" w:hAnsiTheme="minorHAnsi"/>
        </w:rPr>
        <w:t xml:space="preserve"> g</w:t>
      </w:r>
      <w:r w:rsidRPr="000C10BE">
        <w:rPr>
          <w:rFonts w:asciiTheme="minorHAnsi" w:hAnsiTheme="minorHAnsi"/>
        </w:rPr>
        <w:t xml:space="preserve">uidelines and formularies recommend </w:t>
      </w:r>
      <w:r w:rsidR="000C10BE" w:rsidRPr="000C10BE">
        <w:rPr>
          <w:rFonts w:asciiTheme="minorHAnsi" w:hAnsiTheme="minorHAnsi"/>
        </w:rPr>
        <w:t>a target therapeutic range</w:t>
      </w:r>
      <w:r w:rsidRPr="000C10BE">
        <w:rPr>
          <w:rFonts w:asciiTheme="minorHAnsi" w:hAnsiTheme="minorHAnsi"/>
        </w:rPr>
        <w:t xml:space="preserve"> between 10-20mg/l with the commonest regime being </w:t>
      </w:r>
      <w:r w:rsidR="000C10BE">
        <w:rPr>
          <w:rFonts w:asciiTheme="minorHAnsi" w:hAnsiTheme="minorHAnsi"/>
        </w:rPr>
        <w:t xml:space="preserve">a </w:t>
      </w:r>
      <w:r w:rsidRPr="000C10BE">
        <w:rPr>
          <w:rFonts w:asciiTheme="minorHAnsi" w:hAnsiTheme="minorHAnsi"/>
        </w:rPr>
        <w:t>5mg/kg loading dose</w:t>
      </w:r>
      <w:r w:rsidR="000C10BE">
        <w:rPr>
          <w:rFonts w:asciiTheme="minorHAnsi" w:hAnsiTheme="minorHAnsi"/>
        </w:rPr>
        <w:t>,</w:t>
      </w:r>
      <w:r w:rsidRPr="000C10BE">
        <w:rPr>
          <w:rFonts w:asciiTheme="minorHAnsi" w:hAnsiTheme="minorHAnsi"/>
        </w:rPr>
        <w:t xml:space="preserve"> followed by an infusion</w:t>
      </w:r>
      <w:r w:rsidR="000C10BE">
        <w:rPr>
          <w:rFonts w:asciiTheme="minorHAnsi" w:hAnsiTheme="minorHAnsi"/>
        </w:rPr>
        <w:t xml:space="preserve"> calculated by age and weight.</w:t>
      </w:r>
      <w:r w:rsidRPr="000C10BE">
        <w:rPr>
          <w:rFonts w:asciiTheme="minorHAnsi" w:hAnsiTheme="minorHAnsi"/>
        </w:rPr>
        <w:t xml:space="preserve"> This review assesses the evidence underpinning these recommendations, highlighting the shortcomings in our understanding </w:t>
      </w:r>
      <w:r w:rsidR="000C10BE" w:rsidRPr="000C10BE">
        <w:rPr>
          <w:rFonts w:asciiTheme="minorHAnsi" w:hAnsiTheme="minorHAnsi"/>
        </w:rPr>
        <w:t xml:space="preserve">of the </w:t>
      </w:r>
      <w:r w:rsidR="000C10BE">
        <w:rPr>
          <w:rFonts w:asciiTheme="minorHAnsi" w:hAnsiTheme="minorHAnsi"/>
        </w:rPr>
        <w:t>association between</w:t>
      </w:r>
      <w:r w:rsidR="000C10BE" w:rsidRPr="000C10BE">
        <w:rPr>
          <w:rFonts w:asciiTheme="minorHAnsi" w:hAnsiTheme="minorHAnsi"/>
        </w:rPr>
        <w:t xml:space="preserve"> serum concentration</w:t>
      </w:r>
      <w:r w:rsidR="000C10BE">
        <w:rPr>
          <w:rFonts w:asciiTheme="minorHAnsi" w:hAnsiTheme="minorHAnsi"/>
        </w:rPr>
        <w:t>s</w:t>
      </w:r>
      <w:r w:rsidR="000C10BE" w:rsidRPr="000C10BE">
        <w:rPr>
          <w:rFonts w:asciiTheme="minorHAnsi" w:hAnsiTheme="minorHAnsi"/>
        </w:rPr>
        <w:t xml:space="preserve"> </w:t>
      </w:r>
      <w:r w:rsidR="009026BF">
        <w:rPr>
          <w:rFonts w:asciiTheme="minorHAnsi" w:hAnsiTheme="minorHAnsi"/>
        </w:rPr>
        <w:t xml:space="preserve">achieved, dose given, </w:t>
      </w:r>
      <w:r w:rsidR="000C10BE">
        <w:rPr>
          <w:rFonts w:asciiTheme="minorHAnsi" w:hAnsiTheme="minorHAnsi"/>
        </w:rPr>
        <w:t>and</w:t>
      </w:r>
      <w:r w:rsidR="000C10BE" w:rsidRPr="000C10BE">
        <w:rPr>
          <w:rFonts w:asciiTheme="minorHAnsi" w:hAnsiTheme="minorHAnsi"/>
        </w:rPr>
        <w:t xml:space="preserve"> clinical improvement</w:t>
      </w:r>
      <w:r w:rsidR="009026BF">
        <w:rPr>
          <w:rFonts w:asciiTheme="minorHAnsi" w:hAnsiTheme="minorHAnsi"/>
        </w:rPr>
        <w:t xml:space="preserve"> experienced</w:t>
      </w:r>
      <w:r w:rsidR="000C10BE" w:rsidRPr="000C10BE">
        <w:rPr>
          <w:rFonts w:asciiTheme="minorHAnsi" w:hAnsiTheme="minorHAnsi"/>
        </w:rPr>
        <w:t xml:space="preserve">. </w:t>
      </w:r>
      <w:r w:rsidRPr="000C10BE">
        <w:rPr>
          <w:rFonts w:asciiTheme="minorHAnsi" w:hAnsiTheme="minorHAnsi"/>
        </w:rPr>
        <w:t xml:space="preserve">In order to close the knowledge gap </w:t>
      </w:r>
      <w:r w:rsidR="000C10BE" w:rsidRPr="000C10BE">
        <w:rPr>
          <w:rFonts w:asciiTheme="minorHAnsi" w:hAnsiTheme="minorHAnsi"/>
        </w:rPr>
        <w:t>and improve outcomes</w:t>
      </w:r>
      <w:r w:rsidR="000C10BE">
        <w:rPr>
          <w:rFonts w:asciiTheme="minorHAnsi" w:hAnsiTheme="minorHAnsi"/>
        </w:rPr>
        <w:t xml:space="preserve"> for children presenting with acute severe asthma,</w:t>
      </w:r>
      <w:r w:rsidR="000C10BE" w:rsidRPr="000C10BE">
        <w:rPr>
          <w:rFonts w:asciiTheme="minorHAnsi" w:hAnsiTheme="minorHAnsi"/>
        </w:rPr>
        <w:t xml:space="preserve"> </w:t>
      </w:r>
      <w:r w:rsidR="002814C3">
        <w:rPr>
          <w:rFonts w:asciiTheme="minorHAnsi" w:hAnsiTheme="minorHAnsi"/>
        </w:rPr>
        <w:t xml:space="preserve">a series of </w:t>
      </w:r>
      <w:r w:rsidRPr="000C10BE">
        <w:rPr>
          <w:rFonts w:asciiTheme="minorHAnsi" w:hAnsiTheme="minorHAnsi"/>
        </w:rPr>
        <w:t>research strategies</w:t>
      </w:r>
      <w:r w:rsidR="000C10BE">
        <w:rPr>
          <w:rFonts w:asciiTheme="minorHAnsi" w:hAnsiTheme="minorHAnsi"/>
        </w:rPr>
        <w:t xml:space="preserve"> are </w:t>
      </w:r>
      <w:r w:rsidR="002814C3">
        <w:rPr>
          <w:rFonts w:asciiTheme="minorHAnsi" w:hAnsiTheme="minorHAnsi"/>
        </w:rPr>
        <w:t>proposed, to improve the as</w:t>
      </w:r>
      <w:r w:rsidR="009026BF">
        <w:rPr>
          <w:rFonts w:asciiTheme="minorHAnsi" w:hAnsiTheme="minorHAnsi"/>
        </w:rPr>
        <w:t>sessment</w:t>
      </w:r>
      <w:r w:rsidR="000C10BE">
        <w:rPr>
          <w:rFonts w:asciiTheme="minorHAnsi" w:hAnsiTheme="minorHAnsi"/>
        </w:rPr>
        <w:t xml:space="preserve"> of </w:t>
      </w:r>
      <w:r w:rsidRPr="000C10BE">
        <w:rPr>
          <w:rFonts w:asciiTheme="minorHAnsi" w:hAnsiTheme="minorHAnsi"/>
        </w:rPr>
        <w:t xml:space="preserve">illness severity, </w:t>
      </w:r>
      <w:r w:rsidR="002814C3">
        <w:rPr>
          <w:rFonts w:asciiTheme="minorHAnsi" w:hAnsiTheme="minorHAnsi"/>
        </w:rPr>
        <w:t xml:space="preserve">ascertain </w:t>
      </w:r>
      <w:r w:rsidR="000C10BE">
        <w:rPr>
          <w:rFonts w:asciiTheme="minorHAnsi" w:hAnsiTheme="minorHAnsi"/>
        </w:rPr>
        <w:t xml:space="preserve">the </w:t>
      </w:r>
      <w:r w:rsidR="009026BF">
        <w:rPr>
          <w:rFonts w:asciiTheme="minorHAnsi" w:hAnsiTheme="minorHAnsi"/>
        </w:rPr>
        <w:t>optimal dose</w:t>
      </w:r>
      <w:r w:rsidR="002814C3">
        <w:rPr>
          <w:rFonts w:asciiTheme="minorHAnsi" w:hAnsiTheme="minorHAnsi"/>
        </w:rPr>
        <w:t xml:space="preserve"> to maximise benefit and minimise risk</w:t>
      </w:r>
      <w:r w:rsidR="009026BF">
        <w:rPr>
          <w:rFonts w:asciiTheme="minorHAnsi" w:hAnsiTheme="minorHAnsi"/>
        </w:rPr>
        <w:t>, prospective</w:t>
      </w:r>
      <w:r w:rsidR="00E86111">
        <w:rPr>
          <w:rFonts w:asciiTheme="minorHAnsi" w:hAnsiTheme="minorHAnsi"/>
        </w:rPr>
        <w:t>ly</w:t>
      </w:r>
      <w:r w:rsidR="009026BF">
        <w:rPr>
          <w:rFonts w:asciiTheme="minorHAnsi" w:hAnsiTheme="minorHAnsi"/>
        </w:rPr>
        <w:t xml:space="preserve"> collect adverse events,</w:t>
      </w:r>
      <w:r w:rsidRPr="000C10BE">
        <w:rPr>
          <w:rFonts w:asciiTheme="minorHAnsi" w:hAnsiTheme="minorHAnsi"/>
        </w:rPr>
        <w:t xml:space="preserve"> and </w:t>
      </w:r>
      <w:r w:rsidR="00E86111">
        <w:rPr>
          <w:rFonts w:asciiTheme="minorHAnsi" w:hAnsiTheme="minorHAnsi"/>
        </w:rPr>
        <w:t xml:space="preserve">to </w:t>
      </w:r>
      <w:r w:rsidR="000C10BE">
        <w:rPr>
          <w:rFonts w:asciiTheme="minorHAnsi" w:hAnsiTheme="minorHAnsi"/>
        </w:rPr>
        <w:t xml:space="preserve">better understand </w:t>
      </w:r>
      <w:r w:rsidRPr="000C10BE">
        <w:rPr>
          <w:rFonts w:asciiTheme="minorHAnsi" w:hAnsiTheme="minorHAnsi"/>
        </w:rPr>
        <w:t>the inter-individual variation</w:t>
      </w:r>
      <w:r w:rsidR="000C10BE">
        <w:rPr>
          <w:rFonts w:asciiTheme="minorHAnsi" w:hAnsiTheme="minorHAnsi"/>
        </w:rPr>
        <w:t xml:space="preserve"> </w:t>
      </w:r>
      <w:r w:rsidR="007E1AA0">
        <w:rPr>
          <w:rFonts w:asciiTheme="minorHAnsi" w:hAnsiTheme="minorHAnsi"/>
        </w:rPr>
        <w:t xml:space="preserve">in responses to </w:t>
      </w:r>
      <w:r w:rsidR="000C10BE">
        <w:rPr>
          <w:rFonts w:asciiTheme="minorHAnsi" w:hAnsiTheme="minorHAnsi"/>
        </w:rPr>
        <w:t>tre</w:t>
      </w:r>
      <w:r w:rsidR="002814C3">
        <w:rPr>
          <w:rFonts w:asciiTheme="minorHAnsi" w:hAnsiTheme="minorHAnsi"/>
        </w:rPr>
        <w:t>atment</w:t>
      </w:r>
      <w:r w:rsidR="00E86111">
        <w:rPr>
          <w:rFonts w:asciiTheme="minorHAnsi" w:hAnsiTheme="minorHAnsi"/>
        </w:rPr>
        <w:t>s</w:t>
      </w:r>
      <w:r w:rsidR="000C10BE">
        <w:rPr>
          <w:rFonts w:asciiTheme="minorHAnsi" w:hAnsiTheme="minorHAnsi"/>
        </w:rPr>
        <w:t xml:space="preserve">. </w:t>
      </w:r>
      <w:r w:rsidRPr="000C10BE">
        <w:rPr>
          <w:rFonts w:asciiTheme="minorHAnsi" w:hAnsiTheme="minorHAnsi"/>
        </w:rPr>
        <w:t xml:space="preserve"> </w:t>
      </w:r>
    </w:p>
    <w:p w14:paraId="5FEE303F" w14:textId="77777777" w:rsidR="00C84088" w:rsidRDefault="00C84088" w:rsidP="00C84088">
      <w:pPr>
        <w:widowControl w:val="0"/>
        <w:autoSpaceDE w:val="0"/>
        <w:autoSpaceDN w:val="0"/>
        <w:adjustRightInd w:val="0"/>
      </w:pPr>
      <w:r>
        <w:t>Key Points</w:t>
      </w:r>
    </w:p>
    <w:p w14:paraId="4FBDBBA0" w14:textId="26493525" w:rsidR="00C84088" w:rsidRDefault="00C84088" w:rsidP="00C84088">
      <w:pPr>
        <w:widowControl w:val="0"/>
        <w:autoSpaceDE w:val="0"/>
        <w:autoSpaceDN w:val="0"/>
        <w:adjustRightInd w:val="0"/>
      </w:pPr>
      <w:r>
        <w:t>1</w:t>
      </w:r>
      <w:r w:rsidR="004C2750">
        <w:t>.   The</w:t>
      </w:r>
      <w:r w:rsidR="004C2750" w:rsidRPr="004C2750">
        <w:t xml:space="preserve"> </w:t>
      </w:r>
      <w:r w:rsidR="004C2750">
        <w:t xml:space="preserve">aminophylline </w:t>
      </w:r>
      <w:r w:rsidR="004C2750" w:rsidRPr="004C2750">
        <w:t xml:space="preserve">dose used for IV loading (5mg/kg) </w:t>
      </w:r>
      <w:r w:rsidR="004C2750">
        <w:t xml:space="preserve">in UK and Eire </w:t>
      </w:r>
      <w:r w:rsidR="004C2750" w:rsidRPr="004C2750">
        <w:t>does not achieve the therapeutic range expected by clinicians in the majority of patients</w:t>
      </w:r>
      <w:r w:rsidR="004C2750">
        <w:t>.</w:t>
      </w:r>
    </w:p>
    <w:p w14:paraId="3CD3C1B1" w14:textId="450CAD07" w:rsidR="00C84088" w:rsidRDefault="00C84088" w:rsidP="00C84088">
      <w:pPr>
        <w:widowControl w:val="0"/>
        <w:autoSpaceDE w:val="0"/>
        <w:autoSpaceDN w:val="0"/>
        <w:adjustRightInd w:val="0"/>
      </w:pPr>
      <w:r>
        <w:t>2</w:t>
      </w:r>
      <w:r w:rsidR="004C2750">
        <w:t xml:space="preserve">. There is limited clinical evidence that the target therapeutic range for aminophylline of 10-20mg/l improves meaningful clinical outcomes in severe asthma exacerbations. </w:t>
      </w:r>
    </w:p>
    <w:p w14:paraId="22BA719A" w14:textId="68BC1E08" w:rsidR="00C84088" w:rsidRDefault="00C84088" w:rsidP="00C84088">
      <w:pPr>
        <w:widowControl w:val="0"/>
        <w:autoSpaceDE w:val="0"/>
        <w:autoSpaceDN w:val="0"/>
        <w:adjustRightInd w:val="0"/>
      </w:pPr>
      <w:r>
        <w:t>3</w:t>
      </w:r>
      <w:r w:rsidR="004C2750">
        <w:t xml:space="preserve">. Further pharmacokinetic work is needed in preparation for a clinically needed </w:t>
      </w:r>
      <w:r w:rsidR="004C2750" w:rsidRPr="004C2750">
        <w:t xml:space="preserve">large </w:t>
      </w:r>
      <w:r w:rsidR="004C2750">
        <w:t>three arm randomised controlled trial of intravenous</w:t>
      </w:r>
      <w:r w:rsidR="004C2750" w:rsidRPr="004C2750">
        <w:t xml:space="preserve"> bronchodilators in acute asthma</w:t>
      </w:r>
    </w:p>
    <w:p w14:paraId="476981C6" w14:textId="36F45355" w:rsidR="00513543" w:rsidRDefault="00513543" w:rsidP="009026BF">
      <w:pPr>
        <w:spacing w:after="0" w:line="360" w:lineRule="auto"/>
        <w:jc w:val="both"/>
        <w:rPr>
          <w:rFonts w:ascii="Times-Roman" w:hAnsi="Times-Roman"/>
        </w:rPr>
      </w:pPr>
      <w:r>
        <w:rPr>
          <w:rFonts w:ascii="Times-Roman" w:hAnsi="Times-Roman"/>
        </w:rPr>
        <w:br w:type="page"/>
      </w:r>
    </w:p>
    <w:p w14:paraId="663F2FDD" w14:textId="1CDBFFBE" w:rsidR="00513543" w:rsidRDefault="00C84088" w:rsidP="00513543">
      <w:pPr>
        <w:spacing w:line="360" w:lineRule="auto"/>
      </w:pPr>
      <w:r>
        <w:rPr>
          <w:rStyle w:val="Heading2Char"/>
        </w:rPr>
        <w:lastRenderedPageBreak/>
        <w:t xml:space="preserve">1. </w:t>
      </w:r>
      <w:r w:rsidR="0081259C">
        <w:rPr>
          <w:rStyle w:val="Heading2Char"/>
        </w:rPr>
        <w:t>Background</w:t>
      </w:r>
    </w:p>
    <w:p w14:paraId="5D07F449" w14:textId="29A3D253" w:rsidR="00513543" w:rsidRPr="009026BF" w:rsidRDefault="00513543" w:rsidP="007E1AA0">
      <w:pPr>
        <w:spacing w:line="360" w:lineRule="auto"/>
        <w:jc w:val="both"/>
        <w:rPr>
          <w:color w:val="000000"/>
          <w:shd w:val="clear" w:color="auto" w:fill="FFFFFF"/>
        </w:rPr>
      </w:pPr>
      <w:r>
        <w:rPr>
          <w:color w:val="333333"/>
          <w:shd w:val="clear" w:color="auto" w:fill="FFFFFF"/>
        </w:rPr>
        <w:t xml:space="preserve">The World Health Organisation </w:t>
      </w:r>
      <w:r w:rsidRPr="007550A1">
        <w:rPr>
          <w:color w:val="333333"/>
          <w:shd w:val="clear" w:color="auto" w:fill="FFFFFF"/>
        </w:rPr>
        <w:t xml:space="preserve">estimates that 235 million people </w:t>
      </w:r>
      <w:r>
        <w:rPr>
          <w:color w:val="333333"/>
          <w:shd w:val="clear" w:color="auto" w:fill="FFFFFF"/>
        </w:rPr>
        <w:t>have asthma</w:t>
      </w:r>
      <w:r w:rsidRPr="007550A1">
        <w:rPr>
          <w:color w:val="333333"/>
          <w:shd w:val="clear" w:color="auto" w:fill="FFFFFF"/>
        </w:rPr>
        <w:t xml:space="preserve"> </w:t>
      </w:r>
      <w:r>
        <w:rPr>
          <w:color w:val="333333"/>
          <w:shd w:val="clear" w:color="auto" w:fill="FFFFFF"/>
        </w:rPr>
        <w:t>worldwide</w:t>
      </w:r>
      <w:r w:rsidR="00EF0275">
        <w:rPr>
          <w:color w:val="333333"/>
          <w:shd w:val="clear" w:color="auto" w:fill="FFFFFF"/>
        </w:rPr>
        <w:t xml:space="preserve"> (1)</w:t>
      </w:r>
      <w:r w:rsidRPr="007550A1">
        <w:rPr>
          <w:color w:val="333333"/>
          <w:shd w:val="clear" w:color="auto" w:fill="FFFFFF"/>
        </w:rPr>
        <w:t>. It is the most common non</w:t>
      </w:r>
      <w:r w:rsidR="009424BA">
        <w:rPr>
          <w:color w:val="333333"/>
          <w:shd w:val="clear" w:color="auto" w:fill="FFFFFF"/>
        </w:rPr>
        <w:t>-</w:t>
      </w:r>
      <w:r w:rsidRPr="007550A1">
        <w:rPr>
          <w:color w:val="333333"/>
          <w:shd w:val="clear" w:color="auto" w:fill="FFFFFF"/>
        </w:rPr>
        <w:t xml:space="preserve">communicable disease among children. </w:t>
      </w:r>
      <w:r w:rsidR="009026BF">
        <w:rPr>
          <w:color w:val="333333"/>
          <w:shd w:val="clear" w:color="auto" w:fill="FFFFFF"/>
        </w:rPr>
        <w:t xml:space="preserve">Annually, approximately </w:t>
      </w:r>
      <w:r w:rsidRPr="007550A1">
        <w:rPr>
          <w:color w:val="000000"/>
          <w:shd w:val="clear" w:color="auto" w:fill="FFFFFF"/>
        </w:rPr>
        <w:t>1 in 11</w:t>
      </w:r>
      <w:r w:rsidR="00FA0694">
        <w:rPr>
          <w:color w:val="000000"/>
          <w:shd w:val="clear" w:color="auto" w:fill="FFFFFF"/>
        </w:rPr>
        <w:t xml:space="preserve"> children </w:t>
      </w:r>
      <w:r w:rsidR="009026BF">
        <w:rPr>
          <w:color w:val="000000"/>
          <w:shd w:val="clear" w:color="auto" w:fill="FFFFFF"/>
        </w:rPr>
        <w:t xml:space="preserve">in the UK </w:t>
      </w:r>
      <w:r w:rsidRPr="007550A1">
        <w:rPr>
          <w:color w:val="000000"/>
          <w:shd w:val="clear" w:color="auto" w:fill="FFFFFF"/>
        </w:rPr>
        <w:t>receiv</w:t>
      </w:r>
      <w:r w:rsidR="009026BF">
        <w:rPr>
          <w:color w:val="000000"/>
          <w:shd w:val="clear" w:color="auto" w:fill="FFFFFF"/>
        </w:rPr>
        <w:t>e</w:t>
      </w:r>
      <w:r w:rsidRPr="007550A1">
        <w:rPr>
          <w:color w:val="000000"/>
          <w:shd w:val="clear" w:color="auto" w:fill="FFFFFF"/>
        </w:rPr>
        <w:t xml:space="preserve"> treatment for </w:t>
      </w:r>
      <w:r>
        <w:t xml:space="preserve">an acute asthma exacerbation </w:t>
      </w:r>
      <w:r w:rsidR="00EF0275">
        <w:fldChar w:fldCharType="begin"/>
      </w:r>
      <w:r w:rsidR="009F4373">
        <w:instrText xml:space="preserve"> ADDIN EN.CITE &lt;EndNote&gt;&lt;Cite&gt;&lt;Year&gt;2017&lt;/Year&gt;&lt;RecNum&gt;0&lt;/RecNum&gt;&lt;IDText&gt;The Asthma UK Data Portal&lt;/IDText&gt;&lt;DisplayText&gt;(1)&lt;/DisplayText&gt;&lt;record&gt;&lt;urls&gt;&lt;related-urls&gt;&lt;url&gt;www.asthma.org.uk/get-involved/campaigns/data-portal/&lt;/url&gt;&lt;/related-urls&gt;&lt;/urls&gt;&lt;titles&gt;&lt;title&gt;The Asthma UK Data Portal&lt;/title&gt;&lt;/titles&gt;&lt;number&gt;5th July&lt;/number&gt;&lt;added-date format="utc"&gt;1499429925&lt;/added-date&gt;&lt;ref-type name="Web Page"&gt;12&lt;/ref-type&gt;&lt;dates&gt;&lt;year&gt;2017&lt;/year&gt;&lt;/dates&gt;&lt;rec-number&gt;798&lt;/rec-number&gt;&lt;last-updated-date format="utc"&gt;1512470784&lt;/last-updated-date&gt;&lt;volume&gt;2017&lt;/volume&gt;&lt;/record&gt;&lt;/Cite&gt;&lt;/EndNote&gt;</w:instrText>
      </w:r>
      <w:r w:rsidR="00EF0275">
        <w:fldChar w:fldCharType="separate"/>
      </w:r>
      <w:r w:rsidR="009F4373">
        <w:rPr>
          <w:noProof/>
        </w:rPr>
        <w:t>(1)</w:t>
      </w:r>
      <w:r w:rsidR="00EF0275">
        <w:fldChar w:fldCharType="end"/>
      </w:r>
      <w:r>
        <w:t>. The o</w:t>
      </w:r>
      <w:r w:rsidRPr="007550A1">
        <w:t xml:space="preserve">utcomes for children are worse in the UK than for many other similar countries, with higher mortality rates. </w:t>
      </w:r>
      <w:r w:rsidR="009424BA">
        <w:t xml:space="preserve">Twenty </w:t>
      </w:r>
      <w:r w:rsidR="00A6322D">
        <w:t>five</w:t>
      </w:r>
      <w:r w:rsidR="00A6322D" w:rsidRPr="007550A1">
        <w:t xml:space="preserve"> </w:t>
      </w:r>
      <w:r w:rsidRPr="007550A1">
        <w:t>children died in 2015</w:t>
      </w:r>
      <w:r w:rsidR="002814C3">
        <w:t>,</w:t>
      </w:r>
      <w:r w:rsidR="009424BA">
        <w:t xml:space="preserve"> and</w:t>
      </w:r>
      <w:r w:rsidR="00230EFB">
        <w:t xml:space="preserve"> a child is admitted to a hospital every 20 minutes with acute asthma</w:t>
      </w:r>
      <w:r w:rsidR="00EF0275">
        <w:t xml:space="preserve"> </w:t>
      </w:r>
      <w:r w:rsidR="00EF0275">
        <w:fldChar w:fldCharType="begin"/>
      </w:r>
      <w:r w:rsidR="009F4373">
        <w:instrText xml:space="preserve"> ADDIN EN.CITE &lt;EndNote&gt;&lt;Cite&gt;&lt;Year&gt;2017&lt;/Year&gt;&lt;RecNum&gt;0&lt;/RecNum&gt;&lt;IDText&gt;The Asthma UK Data Portal&lt;/IDText&gt;&lt;DisplayText&gt;(1)&lt;/DisplayText&gt;&lt;record&gt;&lt;urls&gt;&lt;related-urls&gt;&lt;url&gt;www.asthma.org.uk/get-involved/campaigns/data-portal/&lt;/url&gt;&lt;/related-urls&gt;&lt;/urls&gt;&lt;titles&gt;&lt;title&gt;The Asthma UK Data Portal&lt;/title&gt;&lt;/titles&gt;&lt;number&gt;5th July&lt;/number&gt;&lt;added-date format="utc"&gt;1499429925&lt;/added-date&gt;&lt;ref-type name="Web Page"&gt;12&lt;/ref-type&gt;&lt;dates&gt;&lt;year&gt;2017&lt;/year&gt;&lt;/dates&gt;&lt;rec-number&gt;798&lt;/rec-number&gt;&lt;last-updated-date format="utc"&gt;1512470784&lt;/last-updated-date&gt;&lt;volume&gt;2017&lt;/volume&gt;&lt;/record&gt;&lt;/Cite&gt;&lt;/EndNote&gt;</w:instrText>
      </w:r>
      <w:r w:rsidR="00EF0275">
        <w:fldChar w:fldCharType="separate"/>
      </w:r>
      <w:r w:rsidR="009F4373">
        <w:rPr>
          <w:noProof/>
        </w:rPr>
        <w:t>(1)</w:t>
      </w:r>
      <w:r w:rsidR="00EF0275">
        <w:fldChar w:fldCharType="end"/>
      </w:r>
      <w:r w:rsidR="00FA0694">
        <w:t>.</w:t>
      </w:r>
      <w:r w:rsidR="00230EFB">
        <w:t xml:space="preserve"> </w:t>
      </w:r>
      <w:r w:rsidR="00FA0694">
        <w:t>T</w:t>
      </w:r>
      <w:r w:rsidR="00230EFB">
        <w:t>here is an urgent clinical need to improve the morbidity and mortality associated with this condition</w:t>
      </w:r>
      <w:r w:rsidRPr="007550A1">
        <w:t>.</w:t>
      </w:r>
      <w:r>
        <w:t xml:space="preserve"> </w:t>
      </w:r>
      <w:r w:rsidRPr="007550A1">
        <w:t xml:space="preserve"> </w:t>
      </w:r>
    </w:p>
    <w:p w14:paraId="16284282" w14:textId="14C93157" w:rsidR="00BC3393" w:rsidRDefault="00513543" w:rsidP="007E1AA0">
      <w:pPr>
        <w:spacing w:line="360" w:lineRule="auto"/>
        <w:jc w:val="both"/>
        <w:rPr>
          <w:rFonts w:asciiTheme="minorHAnsi" w:hAnsiTheme="minorHAnsi"/>
        </w:rPr>
      </w:pPr>
      <w:r w:rsidRPr="00D86642">
        <w:rPr>
          <w:rFonts w:asciiTheme="minorHAnsi" w:hAnsiTheme="minorHAnsi"/>
        </w:rPr>
        <w:t>In the UK</w:t>
      </w:r>
      <w:r w:rsidR="009424BA" w:rsidRPr="00D86642">
        <w:rPr>
          <w:rFonts w:asciiTheme="minorHAnsi" w:hAnsiTheme="minorHAnsi"/>
        </w:rPr>
        <w:t xml:space="preserve">, asthma </w:t>
      </w:r>
      <w:r w:rsidR="00FA0694" w:rsidRPr="00D86642">
        <w:rPr>
          <w:rFonts w:asciiTheme="minorHAnsi" w:hAnsiTheme="minorHAnsi"/>
        </w:rPr>
        <w:t xml:space="preserve">is </w:t>
      </w:r>
      <w:r w:rsidR="009424BA" w:rsidRPr="00D86642">
        <w:rPr>
          <w:rFonts w:asciiTheme="minorHAnsi" w:hAnsiTheme="minorHAnsi"/>
        </w:rPr>
        <w:t>treat</w:t>
      </w:r>
      <w:r w:rsidR="00FA0694" w:rsidRPr="00D86642">
        <w:rPr>
          <w:rFonts w:asciiTheme="minorHAnsi" w:hAnsiTheme="minorHAnsi"/>
        </w:rPr>
        <w:t xml:space="preserve">ed according to </w:t>
      </w:r>
      <w:r w:rsidR="009424BA" w:rsidRPr="00D86642">
        <w:rPr>
          <w:rFonts w:asciiTheme="minorHAnsi" w:hAnsiTheme="minorHAnsi"/>
        </w:rPr>
        <w:t xml:space="preserve">national guidelines produced by the </w:t>
      </w:r>
      <w:r w:rsidRPr="00D86642">
        <w:rPr>
          <w:rFonts w:asciiTheme="minorHAnsi" w:hAnsiTheme="minorHAnsi"/>
        </w:rPr>
        <w:t>British Thoracic Society (BTS)</w:t>
      </w:r>
      <w:r w:rsidR="009424BA" w:rsidRPr="00D86642">
        <w:rPr>
          <w:rFonts w:asciiTheme="minorHAnsi" w:hAnsiTheme="minorHAnsi"/>
        </w:rPr>
        <w:t>/Scottish Intercollegiate Guideline Network</w:t>
      </w:r>
      <w:r w:rsidR="00FA0694" w:rsidRPr="00D86642">
        <w:rPr>
          <w:rFonts w:asciiTheme="minorHAnsi" w:hAnsiTheme="minorHAnsi"/>
        </w:rPr>
        <w:t xml:space="preserve"> (SIGN)</w:t>
      </w:r>
      <w:r w:rsidR="009424BA" w:rsidRPr="00D86642">
        <w:rPr>
          <w:rFonts w:asciiTheme="minorHAnsi" w:hAnsiTheme="minorHAnsi"/>
        </w:rPr>
        <w:t xml:space="preserve"> </w:t>
      </w:r>
      <w:r w:rsidRPr="00D86642">
        <w:rPr>
          <w:rFonts w:asciiTheme="minorHAnsi" w:hAnsiTheme="minorHAnsi"/>
        </w:rPr>
        <w:fldChar w:fldCharType="begin"/>
      </w:r>
      <w:r w:rsidR="009F4373">
        <w:rPr>
          <w:rFonts w:asciiTheme="minorHAnsi" w:hAnsiTheme="minorHAnsi"/>
        </w:rPr>
        <w:instrText xml:space="preserve"> ADDIN EN.CITE &lt;EndNote&gt;&lt;Cite&gt;&lt;Author&gt;James&lt;/Author&gt;&lt;Year&gt;2016&lt;/Year&gt;&lt;RecNum&gt;0&lt;/RecNum&gt;&lt;IDText&gt;British guideline on the management of asthma: SIGN Clinical Guideline 141, 2014&lt;/IDText&gt;&lt;DisplayText&gt;(2)&lt;/DisplayText&gt;&lt;record&gt;&lt;dates&gt;&lt;pub-dates&gt;&lt;date&gt;Dec&lt;/date&gt;&lt;/pub-dates&gt;&lt;year&gt;2016&lt;/year&gt;&lt;/dates&gt;&lt;urls&gt;&lt;related-urls&gt;&lt;url&gt;https://www.ncbi.nlm.nih.gov/pubmed/27206454&lt;/url&gt;&lt;/related-urls&gt;&lt;/urls&gt;&lt;isbn&gt;1743-0593&lt;/isbn&gt;&lt;titles&gt;&lt;title&gt;British guideline on the management of asthma: SIGN Clinical Guideline 141, 2014&lt;/title&gt;&lt;secondary-title&gt;Arch Dis Child Educ Pract Ed&lt;/secondary-title&gt;&lt;/titles&gt;&lt;pages&gt;319-322&lt;/pages&gt;&lt;number&gt;6&lt;/number&gt;&lt;contributors&gt;&lt;authors&gt;&lt;author&gt;James, D. R.&lt;/author&gt;&lt;author&gt;Lyttle, M. D.&lt;/author&gt;&lt;/authors&gt;&lt;/contributors&gt;&lt;edition&gt;2016/05/20&lt;/edition&gt;&lt;language&gt;eng&lt;/language&gt;&lt;added-date format="utc"&gt;1499436985&lt;/added-date&gt;&lt;ref-type name="Journal Article"&gt;17&lt;/ref-type&gt;&lt;rec-number&gt;799&lt;/rec-number&gt;&lt;last-updated-date format="utc"&gt;1499436985&lt;/last-updated-date&gt;&lt;accession-num&gt;27206454&lt;/accession-num&gt;&lt;electronic-resource-num&gt;10.1136/archdischild-2015-310145&lt;/electronic-resource-num&gt;&lt;volume&gt;101&lt;/volume&gt;&lt;/record&gt;&lt;/Cite&gt;&lt;/EndNote&gt;</w:instrText>
      </w:r>
      <w:r w:rsidRPr="00D86642">
        <w:rPr>
          <w:rFonts w:asciiTheme="minorHAnsi" w:hAnsiTheme="minorHAnsi"/>
        </w:rPr>
        <w:fldChar w:fldCharType="separate"/>
      </w:r>
      <w:r w:rsidR="009F4373">
        <w:rPr>
          <w:rFonts w:asciiTheme="minorHAnsi" w:hAnsiTheme="minorHAnsi"/>
          <w:noProof/>
        </w:rPr>
        <w:t>(2)</w:t>
      </w:r>
      <w:r w:rsidRPr="00D86642">
        <w:rPr>
          <w:rFonts w:asciiTheme="minorHAnsi" w:hAnsiTheme="minorHAnsi"/>
        </w:rPr>
        <w:fldChar w:fldCharType="end"/>
      </w:r>
      <w:r w:rsidRPr="00D86642">
        <w:rPr>
          <w:rFonts w:asciiTheme="minorHAnsi" w:hAnsiTheme="minorHAnsi"/>
        </w:rPr>
        <w:t xml:space="preserve">.  </w:t>
      </w:r>
      <w:r w:rsidR="00A6322D" w:rsidRPr="00A6322D">
        <w:rPr>
          <w:rFonts w:asciiTheme="minorHAnsi" w:hAnsiTheme="minorHAnsi"/>
        </w:rPr>
        <w:t xml:space="preserve">First line therapy for children who present to </w:t>
      </w:r>
      <w:r w:rsidR="00EF0275">
        <w:rPr>
          <w:rFonts w:asciiTheme="minorHAnsi" w:hAnsiTheme="minorHAnsi"/>
        </w:rPr>
        <w:t xml:space="preserve">an </w:t>
      </w:r>
      <w:r w:rsidR="00A6322D" w:rsidRPr="00A6322D">
        <w:rPr>
          <w:rFonts w:asciiTheme="minorHAnsi" w:hAnsiTheme="minorHAnsi"/>
        </w:rPr>
        <w:t>acute care setting with severe exacerbations</w:t>
      </w:r>
      <w:r w:rsidR="00A6322D">
        <w:rPr>
          <w:rFonts w:asciiTheme="minorHAnsi" w:hAnsiTheme="minorHAnsi"/>
        </w:rPr>
        <w:t xml:space="preserve"> </w:t>
      </w:r>
      <w:r w:rsidR="00A6322D" w:rsidRPr="00A6322D">
        <w:rPr>
          <w:rFonts w:asciiTheme="minorHAnsi" w:hAnsiTheme="minorHAnsi"/>
        </w:rPr>
        <w:t xml:space="preserve">involves </w:t>
      </w:r>
      <w:r w:rsidRPr="00D86642">
        <w:rPr>
          <w:rFonts w:asciiTheme="minorHAnsi" w:hAnsiTheme="minorHAnsi"/>
        </w:rPr>
        <w:t xml:space="preserve">frequent nebulised β2 agonists and ipratropium bromide </w:t>
      </w:r>
      <w:r w:rsidR="00A6322D">
        <w:rPr>
          <w:rFonts w:asciiTheme="minorHAnsi" w:hAnsiTheme="minorHAnsi"/>
        </w:rPr>
        <w:t xml:space="preserve">driven by high flow oxygen, </w:t>
      </w:r>
      <w:r w:rsidRPr="00D86642">
        <w:rPr>
          <w:rFonts w:asciiTheme="minorHAnsi" w:hAnsiTheme="minorHAnsi"/>
        </w:rPr>
        <w:t>plus oral steroids</w:t>
      </w:r>
      <w:r w:rsidR="00A6322D">
        <w:rPr>
          <w:rFonts w:asciiTheme="minorHAnsi" w:hAnsiTheme="minorHAnsi"/>
        </w:rPr>
        <w:t xml:space="preserve">. In the absence of a rapid improvement, </w:t>
      </w:r>
      <w:r w:rsidRPr="00D86642">
        <w:rPr>
          <w:rFonts w:asciiTheme="minorHAnsi" w:hAnsiTheme="minorHAnsi"/>
        </w:rPr>
        <w:t xml:space="preserve">or </w:t>
      </w:r>
      <w:r w:rsidR="00A6322D">
        <w:rPr>
          <w:rFonts w:asciiTheme="minorHAnsi" w:hAnsiTheme="minorHAnsi"/>
        </w:rPr>
        <w:t xml:space="preserve">if </w:t>
      </w:r>
      <w:r w:rsidRPr="00D86642">
        <w:rPr>
          <w:rFonts w:asciiTheme="minorHAnsi" w:hAnsiTheme="minorHAnsi"/>
        </w:rPr>
        <w:t>life threatening features are present, then second-line intravenous</w:t>
      </w:r>
      <w:r w:rsidR="00FA0694" w:rsidRPr="00D86642">
        <w:rPr>
          <w:rFonts w:asciiTheme="minorHAnsi" w:hAnsiTheme="minorHAnsi"/>
        </w:rPr>
        <w:t xml:space="preserve"> (IV)</w:t>
      </w:r>
      <w:r w:rsidRPr="00D86642">
        <w:rPr>
          <w:rFonts w:asciiTheme="minorHAnsi" w:hAnsiTheme="minorHAnsi"/>
        </w:rPr>
        <w:t xml:space="preserve"> therapies are considered. </w:t>
      </w:r>
    </w:p>
    <w:p w14:paraId="18DD5D77" w14:textId="1B40B861" w:rsidR="001A6E14" w:rsidRDefault="00513543" w:rsidP="007E1AA0">
      <w:pPr>
        <w:spacing w:line="360" w:lineRule="auto"/>
        <w:jc w:val="both"/>
        <w:rPr>
          <w:rFonts w:asciiTheme="minorHAnsi" w:hAnsiTheme="minorHAnsi"/>
        </w:rPr>
      </w:pPr>
      <w:r w:rsidRPr="00D86642">
        <w:rPr>
          <w:rFonts w:asciiTheme="minorHAnsi" w:hAnsiTheme="minorHAnsi"/>
        </w:rPr>
        <w:t>Three IV options, magnesium sulphate, β2 agonists</w:t>
      </w:r>
      <w:r w:rsidR="00BC3393">
        <w:rPr>
          <w:rFonts w:asciiTheme="minorHAnsi" w:hAnsiTheme="minorHAnsi"/>
        </w:rPr>
        <w:t>, and</w:t>
      </w:r>
      <w:r w:rsidRPr="00D86642">
        <w:rPr>
          <w:rFonts w:asciiTheme="minorHAnsi" w:hAnsiTheme="minorHAnsi"/>
        </w:rPr>
        <w:t xml:space="preserve"> aminophylline are available. The BTS</w:t>
      </w:r>
      <w:r w:rsidR="009424BA" w:rsidRPr="00D86642">
        <w:rPr>
          <w:rFonts w:asciiTheme="minorHAnsi" w:hAnsiTheme="minorHAnsi"/>
        </w:rPr>
        <w:t>/SIGN</w:t>
      </w:r>
      <w:r w:rsidRPr="00D86642">
        <w:rPr>
          <w:rFonts w:asciiTheme="minorHAnsi" w:hAnsiTheme="minorHAnsi"/>
        </w:rPr>
        <w:t xml:space="preserve"> guidance does not prioritise one </w:t>
      </w:r>
      <w:r w:rsidR="00BC3393">
        <w:rPr>
          <w:rFonts w:asciiTheme="minorHAnsi" w:hAnsiTheme="minorHAnsi"/>
        </w:rPr>
        <w:t xml:space="preserve">drug </w:t>
      </w:r>
      <w:r w:rsidRPr="00D86642">
        <w:rPr>
          <w:rFonts w:asciiTheme="minorHAnsi" w:hAnsiTheme="minorHAnsi"/>
        </w:rPr>
        <w:t xml:space="preserve">over another. </w:t>
      </w:r>
      <w:r w:rsidR="009424BA" w:rsidRPr="00D86642">
        <w:rPr>
          <w:rFonts w:asciiTheme="minorHAnsi" w:hAnsiTheme="minorHAnsi"/>
        </w:rPr>
        <w:t xml:space="preserve">UK guidance differs from international guidance. </w:t>
      </w:r>
      <w:r w:rsidR="001A6E14" w:rsidRPr="00D86642">
        <w:rPr>
          <w:rFonts w:asciiTheme="minorHAnsi" w:hAnsiTheme="minorHAnsi"/>
        </w:rPr>
        <w:t>In practice</w:t>
      </w:r>
      <w:r w:rsidR="001A6E14">
        <w:rPr>
          <w:rFonts w:asciiTheme="minorHAnsi" w:hAnsiTheme="minorHAnsi"/>
        </w:rPr>
        <w:t>,</w:t>
      </w:r>
      <w:r w:rsidR="001A6E14" w:rsidRPr="00D86642">
        <w:rPr>
          <w:rFonts w:asciiTheme="minorHAnsi" w:hAnsiTheme="minorHAnsi"/>
        </w:rPr>
        <w:t xml:space="preserve"> all three IV treatments are frequently used in the UK and Ireland. Prospective data shows that, across a range of emergency departments, 3.3% (110/3238) paediatric asthma exacerbations required IV therapy</w:t>
      </w:r>
      <w:r w:rsidR="001A6E14">
        <w:rPr>
          <w:rFonts w:asciiTheme="minorHAnsi" w:hAnsiTheme="minorHAnsi"/>
        </w:rPr>
        <w:t xml:space="preserve"> (alone or in combination)</w:t>
      </w:r>
      <w:r w:rsidR="001A6E14" w:rsidRPr="00D86642">
        <w:rPr>
          <w:rFonts w:asciiTheme="minorHAnsi" w:hAnsiTheme="minorHAnsi"/>
        </w:rPr>
        <w:t xml:space="preserve">, of which magnesium sulphate was used in 60.9%, salbutamol in 55.5% and aminophylline in 47.3% of cases </w:t>
      </w:r>
      <w:r w:rsidR="001A6E14" w:rsidRPr="00D86642">
        <w:rPr>
          <w:rFonts w:asciiTheme="minorHAnsi" w:hAnsiTheme="minorHAnsi"/>
        </w:rPr>
        <w:fldChar w:fldCharType="begin">
          <w:fldData xml:space="preserve">PEVuZE5vdGU+PENpdGU+PEF1dGhvcj5Nb3JyaXM8L0F1dGhvcj48WWVhcj4yMDE1PC9ZZWFyPjxS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</w:fldData>
        </w:fldChar>
      </w:r>
      <w:r w:rsidR="009F4373">
        <w:rPr>
          <w:rFonts w:asciiTheme="minorHAnsi" w:hAnsiTheme="minorHAnsi"/>
        </w:rPr>
        <w:instrText xml:space="preserve"> ADDIN EN.CITE </w:instrText>
      </w:r>
      <w:r w:rsidR="009F4373">
        <w:rPr>
          <w:rFonts w:asciiTheme="minorHAnsi" w:hAnsiTheme="minorHAnsi"/>
        </w:rPr>
        <w:fldChar w:fldCharType="begin">
          <w:fldData xml:space="preserve">PEVuZE5vdGU+PENpdGU+PEF1dGhvcj5Nb3JyaXM8L0F1dGhvcj48WWVhcj4yMDE1PC9ZZWFyPjxS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</w:fldData>
        </w:fldChar>
      </w:r>
      <w:r w:rsidR="009F4373">
        <w:rPr>
          <w:rFonts w:asciiTheme="minorHAnsi" w:hAnsiTheme="minorHAnsi"/>
        </w:rPr>
        <w:instrText xml:space="preserve"> ADDIN EN.CITE.DATA </w:instrText>
      </w:r>
      <w:r w:rsidR="009F4373">
        <w:rPr>
          <w:rFonts w:asciiTheme="minorHAnsi" w:hAnsiTheme="minorHAnsi"/>
        </w:rPr>
      </w:r>
      <w:r w:rsidR="009F4373">
        <w:rPr>
          <w:rFonts w:asciiTheme="minorHAnsi" w:hAnsiTheme="minorHAnsi"/>
        </w:rPr>
        <w:fldChar w:fldCharType="end"/>
      </w:r>
      <w:r w:rsidR="001A6E14" w:rsidRPr="00D86642">
        <w:rPr>
          <w:rFonts w:asciiTheme="minorHAnsi" w:hAnsiTheme="minorHAnsi"/>
        </w:rPr>
        <w:fldChar w:fldCharType="separate"/>
      </w:r>
      <w:r w:rsidR="009F4373">
        <w:rPr>
          <w:rFonts w:asciiTheme="minorHAnsi" w:hAnsiTheme="minorHAnsi"/>
          <w:noProof/>
        </w:rPr>
        <w:t>(3)</w:t>
      </w:r>
      <w:r w:rsidR="001A6E14" w:rsidRPr="00D86642">
        <w:rPr>
          <w:rFonts w:asciiTheme="minorHAnsi" w:hAnsiTheme="minorHAnsi"/>
        </w:rPr>
        <w:fldChar w:fldCharType="end"/>
      </w:r>
      <w:r w:rsidR="001A6E14" w:rsidRPr="00D86642">
        <w:rPr>
          <w:rFonts w:asciiTheme="minorHAnsi" w:hAnsiTheme="minorHAnsi"/>
        </w:rPr>
        <w:t xml:space="preserve">. Thirty different IV treatment regimens were used varying in drugs, dose, rate and duration. </w:t>
      </w:r>
    </w:p>
    <w:p w14:paraId="79A6762F" w14:textId="736BA2D2" w:rsidR="00FA0694" w:rsidRDefault="001A6E14" w:rsidP="007E1AA0">
      <w:pPr>
        <w:spacing w:line="360" w:lineRule="auto"/>
        <w:jc w:val="both"/>
        <w:rPr>
          <w:rFonts w:asciiTheme="minorHAnsi" w:hAnsiTheme="minorHAnsi"/>
        </w:rPr>
      </w:pPr>
      <w:r>
        <w:rPr>
          <w:rFonts w:asciiTheme="minorHAnsi" w:hAnsiTheme="minorHAnsi"/>
        </w:rPr>
        <w:t xml:space="preserve">The inclusion of aminophylline as a treatment for acute severe asthma varies across the world. </w:t>
      </w:r>
      <w:r w:rsidR="00C57040" w:rsidRPr="00D86642">
        <w:rPr>
          <w:rFonts w:asciiTheme="minorHAnsi" w:hAnsiTheme="minorHAnsi"/>
        </w:rPr>
        <w:t xml:space="preserve">The Global Initiative for Asthma (GINA) guidance, used </w:t>
      </w:r>
      <w:r>
        <w:rPr>
          <w:rFonts w:asciiTheme="minorHAnsi" w:hAnsiTheme="minorHAnsi"/>
        </w:rPr>
        <w:t>in the USA</w:t>
      </w:r>
      <w:r w:rsidR="00C57040" w:rsidRPr="00D86642">
        <w:rPr>
          <w:rFonts w:asciiTheme="minorHAnsi" w:hAnsiTheme="minorHAnsi"/>
        </w:rPr>
        <w:t>, recommends</w:t>
      </w:r>
      <w:r>
        <w:rPr>
          <w:rFonts w:asciiTheme="minorHAnsi" w:hAnsiTheme="minorHAnsi"/>
        </w:rPr>
        <w:t xml:space="preserve"> for adults and children &gt;5 years</w:t>
      </w:r>
      <w:r w:rsidR="00C57040" w:rsidRPr="00D86642">
        <w:rPr>
          <w:rFonts w:asciiTheme="minorHAnsi" w:hAnsiTheme="minorHAnsi"/>
        </w:rPr>
        <w:t xml:space="preserve"> </w:t>
      </w:r>
      <w:r w:rsidR="00EF0275">
        <w:rPr>
          <w:rFonts w:asciiTheme="minorHAnsi" w:hAnsiTheme="minorHAnsi"/>
        </w:rPr>
        <w:t xml:space="preserve">to receive </w:t>
      </w:r>
      <w:r w:rsidR="00C57040" w:rsidRPr="00D86642">
        <w:rPr>
          <w:rFonts w:asciiTheme="minorHAnsi" w:hAnsiTheme="minorHAnsi"/>
        </w:rPr>
        <w:t xml:space="preserve">a single bolus of magnesium sulphate </w:t>
      </w:r>
      <w:r>
        <w:rPr>
          <w:rFonts w:asciiTheme="minorHAnsi" w:hAnsiTheme="minorHAnsi"/>
        </w:rPr>
        <w:t xml:space="preserve">only </w:t>
      </w:r>
      <w:r w:rsidR="00C57040" w:rsidRPr="00D86642">
        <w:rPr>
          <w:rFonts w:asciiTheme="minorHAnsi" w:hAnsiTheme="minorHAnsi"/>
        </w:rPr>
        <w:t xml:space="preserve">if escalating treatment is necessitated </w:t>
      </w:r>
      <w:r w:rsidR="00513543" w:rsidRPr="00D86642">
        <w:rPr>
          <w:rFonts w:asciiTheme="minorHAnsi" w:hAnsiTheme="minorHAnsi"/>
        </w:rPr>
        <w:fldChar w:fldCharType="begin"/>
      </w:r>
      <w:r w:rsidR="009F4373">
        <w:rPr>
          <w:rFonts w:asciiTheme="minorHAnsi" w:hAnsiTheme="minorHAnsi"/>
        </w:rPr>
        <w:instrText xml:space="preserve"> ADDIN EN.CITE &lt;EndNote&gt;&lt;Cite&gt;&lt;Year&gt;2017&lt;/Year&gt;&lt;RecNum&gt;0&lt;/RecNum&gt;&lt;IDText&gt;Global Initiative for Asthma (GINA)&lt;/IDText&gt;&lt;DisplayText&gt;(4)&lt;/DisplayText&gt;&lt;record&gt;&lt;urls&gt;&lt;related-urls&gt;&lt;url&gt;http://ginasthma.org/&lt;/url&gt;&lt;/related-urls&gt;&lt;/urls&gt;&lt;titles&gt;&lt;title&gt;Global Initiative for Asthma (GINA)&lt;/title&gt;&lt;/titles&gt;&lt;added-date format="utc"&gt;1499437530&lt;/added-date&gt;&lt;ref-type name="Web Page"&gt;12&lt;/ref-type&gt;&lt;dates&gt;&lt;year&gt;2017&lt;/year&gt;&lt;/dates&gt;&lt;rec-number&gt;800&lt;/rec-number&gt;&lt;last-updated-date format="utc"&gt;1499437594&lt;/last-updated-date&gt;&lt;/record&gt;&lt;/Cite&gt;&lt;/EndNote&gt;</w:instrText>
      </w:r>
      <w:r w:rsidR="00513543" w:rsidRPr="00D86642">
        <w:rPr>
          <w:rFonts w:asciiTheme="minorHAnsi" w:hAnsiTheme="minorHAnsi"/>
        </w:rPr>
        <w:fldChar w:fldCharType="separate"/>
      </w:r>
      <w:r w:rsidR="009F4373">
        <w:rPr>
          <w:rFonts w:asciiTheme="minorHAnsi" w:hAnsiTheme="minorHAnsi"/>
          <w:noProof/>
        </w:rPr>
        <w:t>(4)</w:t>
      </w:r>
      <w:r w:rsidR="00513543" w:rsidRPr="00D86642">
        <w:rPr>
          <w:rFonts w:asciiTheme="minorHAnsi" w:hAnsiTheme="minorHAnsi"/>
        </w:rPr>
        <w:fldChar w:fldCharType="end"/>
      </w:r>
      <w:r w:rsidR="00C57040" w:rsidRPr="00D86642">
        <w:rPr>
          <w:rFonts w:asciiTheme="minorHAnsi" w:hAnsiTheme="minorHAnsi"/>
        </w:rPr>
        <w:t xml:space="preserve">. </w:t>
      </w:r>
      <w:r>
        <w:rPr>
          <w:rFonts w:asciiTheme="minorHAnsi" w:hAnsiTheme="minorHAnsi"/>
        </w:rPr>
        <w:t xml:space="preserve">The rationale for omitting aminophylline is that, based on a </w:t>
      </w:r>
      <w:r w:rsidR="00F11FCA">
        <w:rPr>
          <w:rFonts w:asciiTheme="minorHAnsi" w:hAnsiTheme="minorHAnsi"/>
        </w:rPr>
        <w:t>Cochrane</w:t>
      </w:r>
      <w:r>
        <w:rPr>
          <w:rFonts w:asciiTheme="minorHAnsi" w:hAnsiTheme="minorHAnsi"/>
        </w:rPr>
        <w:t xml:space="preserve"> review, it has limited efficacy and severe, potentially fatal, adverse effects</w:t>
      </w:r>
      <w:r w:rsidR="00EF0275">
        <w:rPr>
          <w:rFonts w:asciiTheme="minorHAnsi" w:hAnsiTheme="minorHAnsi"/>
        </w:rPr>
        <w:t xml:space="preserve">. </w:t>
      </w:r>
      <w:r w:rsidR="00A828BB">
        <w:rPr>
          <w:rFonts w:asciiTheme="minorHAnsi" w:hAnsiTheme="minorHAnsi"/>
        </w:rPr>
        <w:t xml:space="preserve">However, this review specifically excluded children from the analysis </w:t>
      </w:r>
      <w:r w:rsidR="00A828BB">
        <w:rPr>
          <w:rFonts w:asciiTheme="minorHAnsi" w:hAnsiTheme="minorHAnsi"/>
        </w:rPr>
        <w:fldChar w:fldCharType="begin"/>
      </w:r>
      <w:r w:rsidR="009F4373">
        <w:rPr>
          <w:rFonts w:asciiTheme="minorHAnsi" w:hAnsiTheme="minorHAnsi"/>
        </w:rPr>
        <w:instrText xml:space="preserve"> ADDIN EN.CITE &lt;EndNote&gt;&lt;Cite&gt;&lt;Author&gt;Nair&lt;/Author&gt;&lt;Year&gt;2012&lt;/Year&gt;&lt;RecNum&gt;239&lt;/RecNum&gt;&lt;DisplayText&gt;(5)&lt;/DisplayText&gt;&lt;record&gt;&lt;rec-number&gt;239&lt;/rec-number&gt;&lt;foreign-keys&gt;&lt;key app="EN" db-id="psszexae9xfxzweazvnvz9zhwd0srt5rv0at" timestamp="1510661999"&gt;239&lt;/key&gt;&lt;/foreign-keys&gt;&lt;ref-type name="Journal Article"&gt;17&lt;/ref-type&gt;&lt;contributors&gt;&lt;authors&gt;&lt;author&gt;Nair, Parameswaran&lt;/author&gt;&lt;author&gt;Milan, Stephen J&lt;/author&gt;&lt;author&gt;Rowe, Brian H&lt;/author&gt;&lt;/authors&gt;&lt;/contributors&gt;&lt;titles&gt;&lt;title&gt;Addition of intravenous aminophylline to inhaled beta2‐agonists in adults with acute asthma&lt;/title&gt;&lt;secondary-title&gt;The Cochrane Library&lt;/secondary-title&gt;&lt;/titles&gt;&lt;periodical&gt;&lt;full-title&gt;The Cochrane Library&lt;/full-title&gt;&lt;/periodical&gt;&lt;dates&gt;&lt;year&gt;2012&lt;/year&gt;&lt;/dates&gt;&lt;isbn&gt;1465-1858&lt;/isbn&gt;&lt;urls&gt;&lt;/urls&gt;&lt;/record&gt;&lt;/Cite&gt;&lt;/EndNote&gt;</w:instrText>
      </w:r>
      <w:r w:rsidR="00A828BB">
        <w:rPr>
          <w:rFonts w:asciiTheme="minorHAnsi" w:hAnsiTheme="minorHAnsi"/>
        </w:rPr>
        <w:fldChar w:fldCharType="separate"/>
      </w:r>
      <w:r w:rsidR="009F4373">
        <w:rPr>
          <w:rFonts w:asciiTheme="minorHAnsi" w:hAnsiTheme="minorHAnsi"/>
          <w:noProof/>
        </w:rPr>
        <w:t>(5)</w:t>
      </w:r>
      <w:r w:rsidR="00A828BB">
        <w:rPr>
          <w:rFonts w:asciiTheme="minorHAnsi" w:hAnsiTheme="minorHAnsi"/>
        </w:rPr>
        <w:fldChar w:fldCharType="end"/>
      </w:r>
      <w:r w:rsidR="00A828BB">
        <w:rPr>
          <w:rFonts w:asciiTheme="minorHAnsi" w:hAnsiTheme="minorHAnsi"/>
        </w:rPr>
        <w:t xml:space="preserve">. </w:t>
      </w:r>
    </w:p>
    <w:p w14:paraId="0F615226" w14:textId="4A2B0AEC" w:rsidR="006D6ACD" w:rsidRDefault="006D6ACD" w:rsidP="007E1AA0">
      <w:pPr>
        <w:spacing w:line="360" w:lineRule="auto"/>
        <w:jc w:val="both"/>
        <w:rPr>
          <w:rFonts w:asciiTheme="minorHAnsi" w:hAnsiTheme="minorHAnsi"/>
        </w:rPr>
      </w:pPr>
      <w:r>
        <w:rPr>
          <w:rFonts w:asciiTheme="minorHAnsi" w:hAnsiTheme="minorHAnsi"/>
        </w:rPr>
        <w:t xml:space="preserve">Tachycardia is a commonly reported side effect. In adults tachyarrhythmias have been reported but the frequency of such is not known within the paediatric population. Vomiting is also a </w:t>
      </w:r>
      <w:r>
        <w:rPr>
          <w:rFonts w:asciiTheme="minorHAnsi" w:hAnsiTheme="minorHAnsi"/>
        </w:rPr>
        <w:lastRenderedPageBreak/>
        <w:t xml:space="preserve">commonly occurring adverse effect which can occur at all concentrations but more so at levels &gt;20mg/l. Development of seizures have been reported in children, the mechanism </w:t>
      </w:r>
      <w:r w:rsidR="007E7812">
        <w:rPr>
          <w:rFonts w:asciiTheme="minorHAnsi" w:hAnsiTheme="minorHAnsi"/>
        </w:rPr>
        <w:t xml:space="preserve">and frequency </w:t>
      </w:r>
      <w:r>
        <w:rPr>
          <w:rFonts w:asciiTheme="minorHAnsi" w:hAnsiTheme="minorHAnsi"/>
        </w:rPr>
        <w:t xml:space="preserve">of which </w:t>
      </w:r>
      <w:r w:rsidR="007E7812">
        <w:rPr>
          <w:rFonts w:asciiTheme="minorHAnsi" w:hAnsiTheme="minorHAnsi"/>
        </w:rPr>
        <w:t>are</w:t>
      </w:r>
      <w:r>
        <w:rPr>
          <w:rFonts w:asciiTheme="minorHAnsi" w:hAnsiTheme="minorHAnsi"/>
        </w:rPr>
        <w:t xml:space="preserve"> unknown. </w:t>
      </w:r>
    </w:p>
    <w:p w14:paraId="485883B3" w14:textId="5B9FC52E" w:rsidR="00230EFB" w:rsidRDefault="00BC3393" w:rsidP="007E1AA0">
      <w:pPr>
        <w:spacing w:line="360" w:lineRule="auto"/>
        <w:jc w:val="both"/>
      </w:pPr>
      <w:r>
        <w:t xml:space="preserve">Based on mechanism of action, </w:t>
      </w:r>
      <w:r w:rsidR="0049331C">
        <w:t xml:space="preserve">aminophylline should be advantageous in asthma treatment. It </w:t>
      </w:r>
      <w:r w:rsidR="0049331C" w:rsidRPr="001630D6">
        <w:t>is a methylxanthine bronchod</w:t>
      </w:r>
      <w:r w:rsidR="0049331C">
        <w:t xml:space="preserve">ilator composed of theophylline </w:t>
      </w:r>
      <w:r w:rsidR="0049331C" w:rsidRPr="001630D6">
        <w:t>and ethylenediamine</w:t>
      </w:r>
      <w:r w:rsidR="0049331C">
        <w:t>. T</w:t>
      </w:r>
      <w:r w:rsidR="0049331C" w:rsidRPr="001630D6">
        <w:t>heophylline</w:t>
      </w:r>
      <w:r w:rsidR="00EF0275">
        <w:t xml:space="preserve"> relaxes </w:t>
      </w:r>
      <w:r w:rsidR="0049331C" w:rsidRPr="001630D6">
        <w:t>the smooth muscle of the bronchial airways and pulmonary blood vessels and reduces airway responsiveness to histamine, methacholine, adenosine, and allergen. Theophylline competitively inhibits type III and type IV phosphodiesterase</w:t>
      </w:r>
      <w:r w:rsidR="0049331C">
        <w:t>,</w:t>
      </w:r>
      <w:r w:rsidR="0049331C" w:rsidRPr="001630D6">
        <w:t xml:space="preserve"> the enzyme responsible for breaking down cyclic AMP in smooth muscle cells, possibly resulting in bronchodilation</w:t>
      </w:r>
      <w:r w:rsidR="0049331C">
        <w:t xml:space="preserve"> </w:t>
      </w:r>
      <w:r w:rsidR="0049331C">
        <w:fldChar w:fldCharType="begin"/>
      </w:r>
      <w:r w:rsidR="009F4373">
        <w:instrText xml:space="preserve"> ADDIN EN.CITE &lt;EndNote&gt;&lt;Cite&gt;&lt;Year&gt;Drug created on June 13, 2005 07:24 / Updated on June 11, 2017 15:49&lt;/Year&gt;&lt;RecNum&gt;0&lt;/RecNum&gt;&lt;IDText&gt;Drugbank&lt;/IDText&gt;&lt;DisplayText&gt;(6)&lt;/DisplayText&gt;&lt;record&gt;&lt;urls&gt;&lt;related-urls&gt;&lt;url&gt;https://www.drugbank.ca/drugs/DB00277&lt;/url&gt;&lt;/related-urls&gt;&lt;/urls&gt;&lt;titles&gt;&lt;title&gt;Drugbank&lt;/title&gt;&lt;/titles&gt;&lt;added-date format="utc"&gt;1499440211&lt;/added-date&gt;&lt;ref-type name="Web Page"&gt;12&lt;/ref-type&gt;&lt;dates&gt;&lt;year&gt;Drug created on June 13, 2005 07:24 / Updated on June 11, 2017 15:49&lt;/year&gt;&lt;/dates&gt;&lt;rec-number&gt;802&lt;/rec-number&gt;&lt;last-updated-date format="utc"&gt;1499440286&lt;/last-updated-date&gt;&lt;/record&gt;&lt;/Cite&gt;&lt;/EndNote&gt;</w:instrText>
      </w:r>
      <w:r w:rsidR="0049331C">
        <w:fldChar w:fldCharType="separate"/>
      </w:r>
      <w:r w:rsidR="009F4373">
        <w:rPr>
          <w:noProof/>
        </w:rPr>
        <w:t>(6)</w:t>
      </w:r>
      <w:r w:rsidR="0049331C">
        <w:fldChar w:fldCharType="end"/>
      </w:r>
      <w:r w:rsidR="0049331C" w:rsidRPr="001630D6">
        <w:t xml:space="preserve">. </w:t>
      </w:r>
      <w:r w:rsidR="00FA0694">
        <w:t>Clinically there</w:t>
      </w:r>
      <w:r w:rsidR="00FA0694" w:rsidRPr="007550A1">
        <w:t xml:space="preserve"> is evidence </w:t>
      </w:r>
      <w:r w:rsidR="00FA0694">
        <w:t xml:space="preserve">that </w:t>
      </w:r>
      <w:r w:rsidR="00FA0694" w:rsidRPr="007550A1">
        <w:t xml:space="preserve">patients </w:t>
      </w:r>
      <w:r w:rsidR="00FA0694">
        <w:t xml:space="preserve">with </w:t>
      </w:r>
      <w:r w:rsidR="00FA0694" w:rsidRPr="007550A1">
        <w:t>life-threatening asthma may benefit from IV aminophylline</w:t>
      </w:r>
      <w:r w:rsidR="00FA0694">
        <w:t>,</w:t>
      </w:r>
      <w:r w:rsidR="00FA0694" w:rsidRPr="001630D6">
        <w:t xml:space="preserve"> </w:t>
      </w:r>
      <w:r w:rsidR="00FA0694">
        <w:t xml:space="preserve">but there is variability in the clinical outcomes reported </w:t>
      </w:r>
      <w:r w:rsidR="00FA0694">
        <w:fldChar w:fldCharType="begin">
          <w:fldData xml:space="preserve">PEVuZE5vdGU+PENpdGU+PEF1dGhvcj5KYW1lczwvQXV0aG9yPjxZZWFyPjIwMTY8L1llYXI+PFJl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</w:fldData>
        </w:fldChar>
      </w:r>
      <w:r w:rsidR="009F4373">
        <w:instrText xml:space="preserve"> ADDIN EN.CITE </w:instrText>
      </w:r>
      <w:r w:rsidR="009F4373">
        <w:fldChar w:fldCharType="begin">
          <w:fldData xml:space="preserve">PEVuZE5vdGU+PENpdGU+PEF1dGhvcj5KYW1lczwvQXV0aG9yPjxZZWFyPjIwMTY8L1llYXI+PFJl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</w:fldData>
        </w:fldChar>
      </w:r>
      <w:r w:rsidR="009F4373">
        <w:instrText xml:space="preserve"> ADDIN EN.CITE.DATA </w:instrText>
      </w:r>
      <w:r w:rsidR="009F4373">
        <w:fldChar w:fldCharType="end"/>
      </w:r>
      <w:r w:rsidR="00FA0694">
        <w:fldChar w:fldCharType="separate"/>
      </w:r>
      <w:r w:rsidR="009F4373">
        <w:rPr>
          <w:noProof/>
        </w:rPr>
        <w:t>(2, 7)</w:t>
      </w:r>
      <w:r w:rsidR="00FA0694">
        <w:fldChar w:fldCharType="end"/>
      </w:r>
      <w:r w:rsidR="00FA0694">
        <w:t>. This may in part be attributable to</w:t>
      </w:r>
      <w:r w:rsidR="00351A1C">
        <w:t xml:space="preserve"> </w:t>
      </w:r>
      <w:r w:rsidR="00D86642">
        <w:t xml:space="preserve">not achieving the desired </w:t>
      </w:r>
      <w:r w:rsidR="00F93C0B">
        <w:t xml:space="preserve">therapeutic range </w:t>
      </w:r>
      <w:r w:rsidR="00D86642">
        <w:t xml:space="preserve">or indeed that the targeted range may not be therapeutically </w:t>
      </w:r>
      <w:r w:rsidR="00F93C0B">
        <w:t>optimal</w:t>
      </w:r>
      <w:r w:rsidR="00D86642">
        <w:t xml:space="preserve">. </w:t>
      </w:r>
      <w:r w:rsidR="00565699">
        <w:t xml:space="preserve">This review will concentrate on </w:t>
      </w:r>
      <w:r w:rsidR="00351A1C">
        <w:t xml:space="preserve">the evidence underpinning the current dosing strategy, </w:t>
      </w:r>
      <w:r w:rsidR="00FA0694">
        <w:t>identify</w:t>
      </w:r>
      <w:r w:rsidR="00351A1C">
        <w:t xml:space="preserve"> gaps in these data, and </w:t>
      </w:r>
      <w:r w:rsidR="00FA0694">
        <w:t xml:space="preserve">explore </w:t>
      </w:r>
      <w:r w:rsidR="00565699">
        <w:t xml:space="preserve">how </w:t>
      </w:r>
      <w:r w:rsidR="00351A1C">
        <w:t xml:space="preserve">future research can help to address these </w:t>
      </w:r>
      <w:r w:rsidR="00FA0694">
        <w:t xml:space="preserve">issues. </w:t>
      </w:r>
    </w:p>
    <w:p w14:paraId="68CF108E" w14:textId="46044038" w:rsidR="00A473CF" w:rsidRDefault="00C84088" w:rsidP="006D6ACD">
      <w:pPr>
        <w:pStyle w:val="Heading2"/>
        <w:spacing w:after="200" w:line="360" w:lineRule="auto"/>
      </w:pPr>
      <w:r>
        <w:t xml:space="preserve">2. </w:t>
      </w:r>
      <w:r w:rsidR="00565699">
        <w:t>Current dosing of IV aminophylline</w:t>
      </w:r>
    </w:p>
    <w:p w14:paraId="1B39640E" w14:textId="5AB74344" w:rsidR="005E3721" w:rsidRDefault="00B05A64" w:rsidP="006D6ACD">
      <w:pPr>
        <w:spacing w:line="360" w:lineRule="auto"/>
        <w:jc w:val="both"/>
      </w:pPr>
      <w:r w:rsidRPr="001630D6">
        <w:t xml:space="preserve">Aminophylline </w:t>
      </w:r>
      <w:r>
        <w:t xml:space="preserve">is </w:t>
      </w:r>
      <w:r w:rsidR="00F93C0B">
        <w:t>believed</w:t>
      </w:r>
      <w:r>
        <w:t xml:space="preserve"> to have</w:t>
      </w:r>
      <w:r w:rsidRPr="001630D6">
        <w:t xml:space="preserve"> a narrow therapeutic range and high inter-individual variation in clearance</w:t>
      </w:r>
      <w:r>
        <w:t xml:space="preserve">. </w:t>
      </w:r>
      <w:r w:rsidR="0049331C">
        <w:t>In orde</w:t>
      </w:r>
      <w:r w:rsidR="00F93C0B">
        <w:t xml:space="preserve">r to avoid toxicity UK and Eire </w:t>
      </w:r>
      <w:r w:rsidR="0049331C">
        <w:t>clinicians have adopted a very consistent dosing strategy</w:t>
      </w:r>
      <w:r>
        <w:t xml:space="preserve">; </w:t>
      </w:r>
      <w:r w:rsidRPr="007550A1">
        <w:t>the most c</w:t>
      </w:r>
      <w:r>
        <w:t xml:space="preserve">ommonly used loading dose </w:t>
      </w:r>
      <w:r w:rsidR="00925E8E">
        <w:t xml:space="preserve">is </w:t>
      </w:r>
      <w:r w:rsidRPr="007550A1">
        <w:t>5 mg/kg over 20–30 min</w:t>
      </w:r>
      <w:r w:rsidR="00925E8E">
        <w:t xml:space="preserve">, used </w:t>
      </w:r>
      <w:r w:rsidRPr="007550A1">
        <w:t xml:space="preserve">in </w:t>
      </w:r>
      <w:r w:rsidR="00F93C0B">
        <w:t>&gt;95%</w:t>
      </w:r>
      <w:r w:rsidRPr="007550A1">
        <w:t xml:space="preserve"> of paediatric patients </w:t>
      </w:r>
      <w:r w:rsidR="00F93C0B">
        <w:t>who received it</w:t>
      </w:r>
      <w:r>
        <w:t xml:space="preserve"> </w:t>
      </w:r>
      <w:r>
        <w:fldChar w:fldCharType="begin">
          <w:fldData xml:space="preserve">PEVuZE5vdGU+PENpdGU+PEF1dGhvcj5Nb3JyaXM8L0F1dGhvcj48WWVhcj4yMDE1PC9ZZWFyPjxS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</w:fldData>
        </w:fldChar>
      </w:r>
      <w:r w:rsidR="009F4373">
        <w:instrText xml:space="preserve"> ADDIN EN.CITE </w:instrText>
      </w:r>
      <w:r w:rsidR="009F4373">
        <w:fldChar w:fldCharType="begin">
          <w:fldData xml:space="preserve">PEVuZE5vdGU+PENpdGU+PEF1dGhvcj5Nb3JyaXM8L0F1dGhvcj48WWVhcj4yMDE1PC9ZZWFyPjxS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</w:fldData>
        </w:fldChar>
      </w:r>
      <w:r w:rsidR="009F4373">
        <w:instrText xml:space="preserve"> ADDIN EN.CITE.DATA </w:instrText>
      </w:r>
      <w:r w:rsidR="009F4373">
        <w:fldChar w:fldCharType="end"/>
      </w:r>
      <w:r>
        <w:fldChar w:fldCharType="separate"/>
      </w:r>
      <w:r w:rsidR="009F4373">
        <w:rPr>
          <w:noProof/>
        </w:rPr>
        <w:t>(3)</w:t>
      </w:r>
      <w:r>
        <w:fldChar w:fldCharType="end"/>
      </w:r>
      <w:r w:rsidR="00925E8E">
        <w:t>.</w:t>
      </w:r>
      <w:r>
        <w:t xml:space="preserve"> </w:t>
      </w:r>
      <w:r w:rsidRPr="001630D6">
        <w:t xml:space="preserve">Therapeutic drug monitoring </w:t>
      </w:r>
      <w:r w:rsidR="001458E4">
        <w:t xml:space="preserve">is </w:t>
      </w:r>
      <w:r w:rsidR="00925E8E">
        <w:t xml:space="preserve">also </w:t>
      </w:r>
      <w:r w:rsidR="001458E4">
        <w:t xml:space="preserve">commonly used, </w:t>
      </w:r>
      <w:r w:rsidRPr="001630D6">
        <w:t xml:space="preserve">with the aim of getting concentrations within the </w:t>
      </w:r>
      <w:r w:rsidR="001458E4">
        <w:t xml:space="preserve">accepted therapeutic </w:t>
      </w:r>
      <w:r w:rsidRPr="001630D6">
        <w:t xml:space="preserve">range of 10-20mg/L. </w:t>
      </w:r>
      <w:r w:rsidR="005E3721">
        <w:t xml:space="preserve">This therapeutic range originated in the 1950s, when efficacy was only noted in a small cohort of adult patients (n=25) with chronic wheeze </w:t>
      </w:r>
      <w:r w:rsidR="005E3721">
        <w:fldChar w:fldCharType="begin"/>
      </w:r>
      <w:r w:rsidR="009F4373">
        <w:instrText xml:space="preserve"> ADDIN EN.CITE &lt;EndNote&gt;&lt;Cite&gt;&lt;Author&gt;Turner-Warwick&lt;/Author&gt;&lt;Year&gt;1957&lt;/Year&gt;&lt;RecNum&gt;240&lt;/RecNum&gt;&lt;DisplayText&gt;(8)&lt;/DisplayText&gt;&lt;record&gt;&lt;rec-number&gt;240&lt;/rec-number&gt;&lt;foreign-keys&gt;&lt;key app="EN" db-id="psszexae9xfxzweazvnvz9zhwd0srt5rv0at" timestamp="1510664605"&gt;240&lt;/key&gt;&lt;/foreign-keys&gt;&lt;ref-type name="Journal Article"&gt;17&lt;/ref-type&gt;&lt;contributors&gt;&lt;authors&gt;&lt;author&gt;Turner-Warwick, M.&lt;/author&gt;&lt;/authors&gt;&lt;/contributors&gt;&lt;titles&gt;&lt;title&gt;Study of Theophylline Plasma Levels after Oral Administration of New Theophylline Compounds&lt;/title&gt;&lt;secondary-title&gt;British Medical Journal&lt;/secondary-title&gt;&lt;/titles&gt;&lt;periodical&gt;&lt;full-title&gt;British Medical Journal&lt;/full-title&gt;&lt;/periodical&gt;&lt;pages&gt;67-69&lt;/pages&gt;&lt;volume&gt;2&lt;/volume&gt;&lt;number&gt;5036&lt;/number&gt;&lt;dates&gt;&lt;year&gt;1957&lt;/year&gt;&lt;/dates&gt;&lt;isbn&gt;0007-1447&lt;/isbn&gt;&lt;accession-num&gt;PMC1961780&lt;/accession-num&gt;&lt;urls&gt;&lt;related-urls&gt;&lt;url&gt;http://www.ncbi.nlm.nih.gov/pmc/articles/PMC1961780/&lt;/url&gt;&lt;/related-urls&gt;&lt;/urls&gt;&lt;remote-database-name&gt;PMC&lt;/remote-database-name&gt;&lt;/record&gt;&lt;/Cite&gt;&lt;/EndNote&gt;</w:instrText>
      </w:r>
      <w:r w:rsidR="005E3721">
        <w:fldChar w:fldCharType="separate"/>
      </w:r>
      <w:r w:rsidR="009F4373">
        <w:rPr>
          <w:noProof/>
        </w:rPr>
        <w:t>(8)</w:t>
      </w:r>
      <w:r w:rsidR="005E3721">
        <w:fldChar w:fldCharType="end"/>
      </w:r>
      <w:r w:rsidR="005E3721">
        <w:t xml:space="preserve"> at a concentration &gt;10mg/L. Of note 20% of these patients had cardiac failure </w:t>
      </w:r>
      <w:r w:rsidR="005E3721">
        <w:fldChar w:fldCharType="begin"/>
      </w:r>
      <w:r w:rsidR="009F4373">
        <w:instrText xml:space="preserve"> ADDIN EN.CITE &lt;EndNote&gt;&lt;Cite&gt;&lt;Author&gt;Turner-Warwick&lt;/Author&gt;&lt;Year&gt;1957&lt;/Year&gt;&lt;RecNum&gt;240&lt;/RecNum&gt;&lt;DisplayText&gt;(8)&lt;/DisplayText&gt;&lt;record&gt;&lt;rec-number&gt;240&lt;/rec-number&gt;&lt;foreign-keys&gt;&lt;key app="EN" db-id="psszexae9xfxzweazvnvz9zhwd0srt5rv0at" timestamp="1510664605"&gt;240&lt;/key&gt;&lt;/foreign-keys&gt;&lt;ref-type name="Journal Article"&gt;17&lt;/ref-type&gt;&lt;contributors&gt;&lt;authors&gt;&lt;author&gt;Turner-Warwick, M.&lt;/author&gt;&lt;/authors&gt;&lt;/contributors&gt;&lt;titles&gt;&lt;title&gt;Study of Theophylline Plasma Levels after Oral Administration of New Theophylline Compounds&lt;/title&gt;&lt;secondary-title&gt;British Medical Journal&lt;/secondary-title&gt;&lt;/titles&gt;&lt;periodical&gt;&lt;full-title&gt;British Medical Journal&lt;/full-title&gt;&lt;/periodical&gt;&lt;pages&gt;67-69&lt;/pages&gt;&lt;volume&gt;2&lt;/volume&gt;&lt;number&gt;5036&lt;/number&gt;&lt;dates&gt;&lt;year&gt;1957&lt;/year&gt;&lt;/dates&gt;&lt;isbn&gt;0007-1447&lt;/isbn&gt;&lt;accession-num&gt;PMC1961780&lt;/accession-num&gt;&lt;urls&gt;&lt;related-urls&gt;&lt;url&gt;http://www.ncbi.nlm.nih.gov/pmc/articles/PMC1961780/&lt;/url&gt;&lt;/related-urls&gt;&lt;/urls&gt;&lt;remote-database-name&gt;PMC&lt;/remote-database-name&gt;&lt;/record&gt;&lt;/Cite&gt;&lt;/EndNote&gt;</w:instrText>
      </w:r>
      <w:r w:rsidR="005E3721">
        <w:fldChar w:fldCharType="separate"/>
      </w:r>
      <w:r w:rsidR="009F4373">
        <w:rPr>
          <w:noProof/>
        </w:rPr>
        <w:t>(8)</w:t>
      </w:r>
      <w:r w:rsidR="005E3721">
        <w:fldChar w:fldCharType="end"/>
      </w:r>
      <w:r w:rsidR="005E3721">
        <w:t xml:space="preserve">. </w:t>
      </w:r>
      <w:r w:rsidR="00514618">
        <w:t xml:space="preserve"> </w:t>
      </w:r>
      <w:r w:rsidR="00F11FCA">
        <w:t>Increased toxicity has been s</w:t>
      </w:r>
      <w:r w:rsidR="00E401C7">
        <w:t>een</w:t>
      </w:r>
      <w:r w:rsidR="00F11FCA">
        <w:t xml:space="preserve"> in </w:t>
      </w:r>
      <w:r w:rsidR="00E401C7">
        <w:t xml:space="preserve">individual studies with </w:t>
      </w:r>
      <w:r w:rsidR="00F11FCA">
        <w:t xml:space="preserve">adults </w:t>
      </w:r>
      <w:r w:rsidR="00E401C7">
        <w:t xml:space="preserve">dosed to achieve 20mg/L compared with 10mg/L </w:t>
      </w:r>
      <w:r w:rsidR="00E401C7">
        <w:fldChar w:fldCharType="begin"/>
      </w:r>
      <w:r w:rsidR="009F4373">
        <w:instrText xml:space="preserve"> ADDIN EN.CITE &lt;EndNote&gt;&lt;Cite&gt;&lt;Author&gt;Holford&lt;/Author&gt;&lt;Year&gt;1993&lt;/Year&gt;&lt;RecNum&gt;242&lt;/RecNum&gt;&lt;DisplayText&gt;(9)&lt;/DisplayText&gt;&lt;record&gt;&lt;rec-number&gt;242&lt;/rec-number&gt;&lt;foreign-keys&gt;&lt;key app="EN" db-id="psszexae9xfxzweazvnvz9zhwd0srt5rv0at" timestamp="1510678262"&gt;242&lt;/key&gt;&lt;/foreign-keys&gt;&lt;ref-type name="Journal Article"&gt;17&lt;/ref-type&gt;&lt;contributors&gt;&lt;authors&gt;&lt;author&gt;Holford, Nicholas&lt;/author&gt;&lt;author&gt;Black, Peter&lt;/author&gt;&lt;author&gt;Couch, Ron&lt;/author&gt;&lt;author&gt;Kennedy, Julia&lt;/author&gt;&lt;author&gt;Briant, Robin&lt;/author&gt;&lt;/authors&gt;&lt;/contributors&gt;&lt;titles&gt;&lt;title&gt;Theophylline Target Concentration in Severe Airways Obstruction — 10 or 20 mg/L?&lt;/title&gt;&lt;secondary-title&gt;Clinical Pharmacokinetics&lt;/secondary-title&gt;&lt;/titles&gt;&lt;periodical&gt;&lt;full-title&gt;Clinical pharmacokinetics&lt;/full-title&gt;&lt;/periodical&gt;&lt;pages&gt;495-505&lt;/pages&gt;&lt;volume&gt;25&lt;/volume&gt;&lt;number&gt;6&lt;/number&gt;&lt;dates&gt;&lt;year&gt;1993&lt;/year&gt;&lt;pub-dates&gt;&lt;date&gt;December 01&lt;/date&gt;&lt;/pub-dates&gt;&lt;/dates&gt;&lt;isbn&gt;1179-1926&lt;/isbn&gt;&lt;label&gt;Holford1993&lt;/label&gt;&lt;work-type&gt;journal article&lt;/work-type&gt;&lt;urls&gt;&lt;related-urls&gt;&lt;url&gt;https://doi.org/10.2165/00003088-199325060-00007&lt;/url&gt;&lt;/related-urls&gt;&lt;/urls&gt;&lt;electronic-resource-num&gt;10.2165/00003088-199325060-00007&lt;/electronic-resource-num&gt;&lt;/record&gt;&lt;/Cite&gt;&lt;/EndNote&gt;</w:instrText>
      </w:r>
      <w:r w:rsidR="00E401C7">
        <w:fldChar w:fldCharType="separate"/>
      </w:r>
      <w:r w:rsidR="009F4373">
        <w:rPr>
          <w:noProof/>
        </w:rPr>
        <w:t>(9)</w:t>
      </w:r>
      <w:r w:rsidR="00E401C7">
        <w:fldChar w:fldCharType="end"/>
      </w:r>
      <w:r w:rsidR="00E401C7">
        <w:t>. There have been calls for alternate therapeutic ranges (e.g. 5-15mg/L) but this has not been translated into clinical practice in the UK</w:t>
      </w:r>
      <w:r w:rsidR="00E8198F">
        <w:t xml:space="preserve"> </w:t>
      </w:r>
      <w:r w:rsidR="00514618">
        <w:fldChar w:fldCharType="begin"/>
      </w:r>
      <w:r w:rsidR="009F4373">
        <w:instrText xml:space="preserve"> ADDIN EN.CITE &lt;EndNote&gt;&lt;Cite&gt;&lt;Author&gt;Self&lt;/Author&gt;&lt;Year&gt;1993&lt;/Year&gt;&lt;RecNum&gt;244&lt;/RecNum&gt;&lt;IDText&gt;REASSESSING THE THERAPEUTIC RANGE FOR THEOPHYLLINE ON LABORATORY REPORT FORMS - THE IMPORTANCE OF 5-15 MU-G/ML&lt;/IDText&gt;&lt;DisplayText&gt;(10)&lt;/DisplayText&gt;&lt;record&gt;&lt;rec-number&gt;244&lt;/rec-number&gt;&lt;foreign-keys&gt;&lt;key app="EN" db-id="psszexae9xfxzweazvnvz9zhwd0srt5rv0at" timestamp="1510678497"&gt;244&lt;/key&gt;&lt;/foreign-keys&gt;&lt;ref-type name="Journal Article"&gt;17&lt;/ref-type&gt;&lt;contributors&gt;&lt;authors&gt;&lt;author&gt;Self, T. H.&lt;/author&gt;&lt;author&gt;Heilker, G. M.&lt;/author&gt;&lt;author&gt;Alloway, R. R.&lt;/author&gt;&lt;author&gt;Kelso, T. M.&lt;/author&gt;&lt;author&gt;Aboushala, N.&lt;/author&gt;&lt;/authors&gt;&lt;/contributors&gt;&lt;titles&gt;&lt;title&gt;REASSESSING THE THERAPEUTIC RANGE FOR THEOPHYLLINE ON LABORATORY REPORT FORMS - THE IMPORTANCE OF 5-15 MU-G/ML&lt;/title&gt;&lt;secondary-title&gt;Pharmacotherapy&lt;/secondary-title&gt;&lt;/titles&gt;&lt;periodical&gt;&lt;full-title&gt;Pharmacotherapy&lt;/full-title&gt;&lt;/periodical&gt;&lt;pages&gt;590-594&lt;/pages&gt;&lt;volume&gt;13&lt;/volume&gt;&lt;number&gt;6&lt;/number&gt;&lt;dates&gt;&lt;year&gt;1993&lt;/year&gt;&lt;pub-dates&gt;&lt;date&gt;Nov-Dec&lt;/date&gt;&lt;/pub-dates&gt;&lt;/dates&gt;&lt;isbn&gt;0277-0008&lt;/isbn&gt;&lt;accession-num&gt;WOS:A1993MJ91600005&lt;/accession-num&gt;&lt;urls&gt;&lt;related-urls&gt;&lt;url&gt;&amp;lt;Go to ISI&amp;gt;://WOS:A1993MJ91600005&lt;/url&gt;&lt;/related-urls&gt;&lt;/urls&gt;&lt;/record&gt;&lt;/Cite&gt;&lt;/EndNote&gt;</w:instrText>
      </w:r>
      <w:r w:rsidR="00514618">
        <w:fldChar w:fldCharType="separate"/>
      </w:r>
      <w:r w:rsidR="009F4373">
        <w:rPr>
          <w:noProof/>
        </w:rPr>
        <w:t>(10)</w:t>
      </w:r>
      <w:r w:rsidR="00514618">
        <w:fldChar w:fldCharType="end"/>
      </w:r>
      <w:r w:rsidR="00E401C7">
        <w:t xml:space="preserve">. </w:t>
      </w:r>
      <w:r w:rsidR="009970C7">
        <w:t xml:space="preserve"> </w:t>
      </w:r>
    </w:p>
    <w:p w14:paraId="21E6D8EE" w14:textId="04E2D90F" w:rsidR="009B5F3E" w:rsidRDefault="00FA0694" w:rsidP="007E1AA0">
      <w:pPr>
        <w:spacing w:line="360" w:lineRule="auto"/>
        <w:jc w:val="both"/>
      </w:pPr>
      <w:r>
        <w:t>I</w:t>
      </w:r>
      <w:r w:rsidR="00B05A64">
        <w:t xml:space="preserve">t is not </w:t>
      </w:r>
      <w:r>
        <w:t xml:space="preserve">clear </w:t>
      </w:r>
      <w:r w:rsidR="00B05A64">
        <w:t>if this is the optimal therapeutic range</w:t>
      </w:r>
      <w:r w:rsidR="00F93C0B">
        <w:t>, either in terms of benefit or risk</w:t>
      </w:r>
      <w:r w:rsidR="00B05A64">
        <w:t xml:space="preserve">. In a recent systematic review of </w:t>
      </w:r>
      <w:r w:rsidR="00A87559">
        <w:t>ten</w:t>
      </w:r>
      <w:r w:rsidR="00B05A64" w:rsidRPr="001630D6">
        <w:t xml:space="preserve"> RCTs and </w:t>
      </w:r>
      <w:r w:rsidR="00A87559">
        <w:t>two</w:t>
      </w:r>
      <w:r w:rsidR="00B05A64" w:rsidRPr="001630D6">
        <w:t xml:space="preserve"> observational studies</w:t>
      </w:r>
      <w:r w:rsidR="00A87559">
        <w:t>,</w:t>
      </w:r>
      <w:r w:rsidR="00B05A64" w:rsidRPr="001630D6">
        <w:t xml:space="preserve"> no evidence </w:t>
      </w:r>
      <w:r w:rsidR="00B05A64">
        <w:t>was found to su</w:t>
      </w:r>
      <w:r w:rsidR="00A87559">
        <w:t>pport</w:t>
      </w:r>
      <w:r w:rsidR="00B05A64">
        <w:t xml:space="preserve"> </w:t>
      </w:r>
      <w:r>
        <w:t>this</w:t>
      </w:r>
      <w:r w:rsidR="00A87559">
        <w:t xml:space="preserve"> therapeutic range </w:t>
      </w:r>
      <w:r w:rsidR="00B05A64">
        <w:fldChar w:fldCharType="begin"/>
      </w:r>
      <w:r w:rsidR="009F4373">
        <w:instrText xml:space="preserve"> ADDIN EN.CITE &lt;EndNote&gt;&lt;Cite&gt;&lt;Author&gt;Cooney&lt;/Author&gt;&lt;Year&gt;2016&lt;/Year&gt;&lt;RecNum&gt;0&lt;/RecNum&gt;&lt;IDText&gt;The Evidence for Intravenous Theophylline Levels between 10-20mg/L in Children Suffering an Acute Exacerbation of Asthma: A Systematic Review&lt;/IDText&gt;&lt;DisplayText&gt;(11)&lt;/DisplayText&gt;&lt;record&gt;&lt;keywords&gt;&lt;keyword&gt;Acute Disease&lt;/keyword&gt;&lt;keyword&gt;Administration, Intravenous&lt;/keyword&gt;&lt;keyword&gt;Asthma&lt;/keyword&gt;&lt;keyword&gt;Bronchodilator Agents&lt;/keyword&gt;&lt;keyword&gt;Child&lt;/keyword&gt;&lt;keyword&gt;Humans&lt;/keyword&gt;&lt;keyword&gt;Practice Guidelines as Topic&lt;/keyword&gt;&lt;keyword&gt;Theophylline&lt;/keyword&gt;&lt;keyword&gt;Treatment Outcome&lt;/keyword&gt;&lt;/keywords&gt;&lt;urls&gt;&lt;related-urls&gt;&lt;url&gt;https://www.ncbi.nlm.nih.gov/pubmed/27096742&lt;/url&gt;&lt;/related-urls&gt;&lt;/urls&gt;&lt;isbn&gt;1932-6203&lt;/isbn&gt;&lt;custom2&gt;PMC4838302&lt;/custom2&gt;&lt;titles&gt;&lt;title&gt;The Evidence for Intravenous Theophylline Levels between 10-20mg/L in Children Suffering an Acute Exacerbation of Asthma: A Systematic Review&lt;/title&gt;&lt;secondary-title&gt;PLoS One&lt;/secondary-title&gt;&lt;/titles&gt;&lt;pages&gt;e0153877&lt;/pages&gt;&lt;number&gt;4&lt;/number&gt;&lt;contributors&gt;&lt;authors&gt;&lt;author&gt;Cooney, L.&lt;/author&gt;&lt;author&gt;Hawcutt, D.&lt;/author&gt;&lt;author&gt;Sinha, I.&lt;/author&gt;&lt;/authors&gt;&lt;/contributors&gt;&lt;edition&gt;2016/04/20&lt;/edition&gt;&lt;language&gt;eng&lt;/language&gt;&lt;added-date format="utc"&gt;1499442780&lt;/added-date&gt;&lt;ref-type name="Journal Article"&gt;17&lt;/ref-type&gt;&lt;dates&gt;&lt;year&gt;2016&lt;/year&gt;&lt;/dates&gt;&lt;rec-number&gt;807&lt;/rec-number&gt;&lt;last-updated-date format="utc"&gt;1499442780&lt;/last-updated-date&gt;&lt;accession-num&gt;27096742&lt;/accession-num&gt;&lt;electronic-resource-num&gt;10.1371/journal.pone.0153877&lt;/electronic-resource-num&gt;&lt;volume&gt;11&lt;/volume&gt;&lt;/record&gt;&lt;/Cite&gt;&lt;/EndNote&gt;</w:instrText>
      </w:r>
      <w:r w:rsidR="00B05A64">
        <w:fldChar w:fldCharType="separate"/>
      </w:r>
      <w:r w:rsidR="009F4373">
        <w:rPr>
          <w:noProof/>
        </w:rPr>
        <w:t>(11)</w:t>
      </w:r>
      <w:r w:rsidR="00B05A64">
        <w:fldChar w:fldCharType="end"/>
      </w:r>
      <w:r w:rsidR="00B05A64" w:rsidRPr="001630D6">
        <w:t>.</w:t>
      </w:r>
      <w:r w:rsidR="00B05A64" w:rsidRPr="00B05A64">
        <w:t xml:space="preserve"> </w:t>
      </w:r>
      <w:r w:rsidR="00B05A64">
        <w:t>Children with serum levels between 10-20mg/l did not have a</w:t>
      </w:r>
      <w:r w:rsidR="001458E4">
        <w:t xml:space="preserve">ny </w:t>
      </w:r>
      <w:r w:rsidR="001458E4">
        <w:lastRenderedPageBreak/>
        <w:t>additional efficacy (</w:t>
      </w:r>
      <w:r>
        <w:t>i.e</w:t>
      </w:r>
      <w:r w:rsidR="001458E4">
        <w:t xml:space="preserve">. </w:t>
      </w:r>
      <w:r w:rsidR="00B05A64">
        <w:t>reduction in duration of symptoms, length of hospital stay</w:t>
      </w:r>
      <w:r w:rsidR="001458E4">
        <w:t xml:space="preserve">, </w:t>
      </w:r>
      <w:r w:rsidR="00B05A64">
        <w:t>need for mechanical ventilation</w:t>
      </w:r>
      <w:r w:rsidR="001458E4">
        <w:t>,</w:t>
      </w:r>
      <w:r w:rsidR="00B05A64">
        <w:t xml:space="preserve"> or </w:t>
      </w:r>
      <w:r w:rsidR="001458E4">
        <w:t xml:space="preserve">improvement in </w:t>
      </w:r>
      <w:r w:rsidR="00B05A64">
        <w:t>spirometr</w:t>
      </w:r>
      <w:r w:rsidR="001458E4">
        <w:t>y)</w:t>
      </w:r>
      <w:r w:rsidR="00B05A64">
        <w:t xml:space="preserve"> compared with levels &lt;10mg/l</w:t>
      </w:r>
      <w:r w:rsidR="001458E4">
        <w:t xml:space="preserve"> </w:t>
      </w:r>
      <w:r w:rsidR="001458E4">
        <w:fldChar w:fldCharType="begin"/>
      </w:r>
      <w:r w:rsidR="009F4373">
        <w:instrText xml:space="preserve"> ADDIN EN.CITE &lt;EndNote&gt;&lt;Cite&gt;&lt;Author&gt;Cooney&lt;/Author&gt;&lt;Year&gt;2016&lt;/Year&gt;&lt;RecNum&gt;8&lt;/RecNum&gt;&lt;DisplayText&gt;(11)&lt;/DisplayText&gt;&lt;record&gt;&lt;rec-number&gt;8&lt;/rec-number&gt;&lt;foreign-keys&gt;&lt;key app="EN" db-id="0repzzpats0s5gevtw3x5s5hev922txw2pva" timestamp="1499763694"&gt;8&lt;/key&gt;&lt;/foreign-keys&gt;&lt;ref-type name="Journal Article"&gt;17&lt;/ref-type&gt;&lt;contributors&gt;&lt;authors&gt;&lt;author&gt;Cooney, L.&lt;/author&gt;&lt;author&gt;Hawcutt, D.&lt;/author&gt;&lt;author&gt;Sinha, I.&lt;/author&gt;&lt;/authors&gt;&lt;/contributors&gt;&lt;titles&gt;&lt;title&gt;The Evidence for Intravenous Theophylline Levels between 10-20mg/L in Children Suffering an Acute Exacerbation of Asthma: A Systematic Review&lt;/title&gt;&lt;secondary-title&gt;PLoS One&lt;/secondary-title&gt;&lt;/titles&gt;&lt;pages&gt;e0153877&lt;/pages&gt;&lt;volume&gt;11&lt;/volume&gt;&lt;number&gt;4&lt;/number&gt;&lt;edition&gt;2016/04/20&lt;/edition&gt;&lt;keywords&gt;&lt;keyword&gt;Acute Disease&lt;/keyword&gt;&lt;keyword&gt;Administration, Intravenous&lt;/keyword&gt;&lt;keyword&gt;Asthma&lt;/keyword&gt;&lt;keyword&gt;Bronchodilator Agents&lt;/keyword&gt;&lt;keyword&gt;Child&lt;/keyword&gt;&lt;keyword&gt;Humans&lt;/keyword&gt;&lt;keyword&gt;Practice Guidelines as Topic&lt;/keyword&gt;&lt;keyword&gt;Theophylline&lt;/keyword&gt;&lt;keyword&gt;Treatment Outcome&lt;/keyword&gt;&lt;/keywords&gt;&lt;dates&gt;&lt;year&gt;2016&lt;/year&gt;&lt;/dates&gt;&lt;isbn&gt;1932-6203&lt;/isbn&gt;&lt;accession-num&gt;27096742&lt;/accession-num&gt;&lt;urls&gt;&lt;related-urls&gt;&lt;url&gt;https://www.ncbi.nlm.nih.gov/pubmed/27096742&lt;/url&gt;&lt;/related-urls&gt;&lt;/urls&gt;&lt;custom2&gt;PMC4838302&lt;/custom2&gt;&lt;electronic-resource-num&gt;10.1371/journal.pone.0153877&lt;/electronic-resource-num&gt;&lt;language&gt;eng&lt;/language&gt;&lt;/record&gt;&lt;/Cite&gt;&lt;/EndNote&gt;</w:instrText>
      </w:r>
      <w:r w:rsidR="001458E4">
        <w:fldChar w:fldCharType="separate"/>
      </w:r>
      <w:r w:rsidR="009F4373">
        <w:rPr>
          <w:noProof/>
        </w:rPr>
        <w:t>(11)</w:t>
      </w:r>
      <w:r w:rsidR="001458E4">
        <w:fldChar w:fldCharType="end"/>
      </w:r>
      <w:r w:rsidR="00925E8E">
        <w:t xml:space="preserve">. This is consistent with early studies on the effects of IV aminophylline where improvements in lung function were noted across a broader therapeutic range (5-20mg/l) </w:t>
      </w:r>
      <w:r w:rsidR="00925E8E">
        <w:fldChar w:fldCharType="begin"/>
      </w:r>
      <w:r w:rsidR="009F4373">
        <w:instrText xml:space="preserve"> ADDIN EN.CITE &lt;EndNote&gt;&lt;Cite&gt;&lt;Author&gt;Mitenko&lt;/Author&gt;&lt;Year&gt;1973&lt;/Year&gt;&lt;RecNum&gt;56&lt;/RecNum&gt;&lt;DisplayText&gt;(12)&lt;/DisplayText&gt;&lt;record&gt;&lt;rec-number&gt;56&lt;/rec-number&gt;&lt;foreign-keys&gt;&lt;key app="EN" db-id="psszexae9xfxzweazvnvz9zhwd0srt5rv0at" timestamp="1499767077"&gt;56&lt;/key&gt;&lt;/foreign-keys&gt;&lt;ref-type name="Journal Article"&gt;17&lt;/ref-type&gt;&lt;contributors&gt;&lt;authors&gt;&lt;author&gt;Mitenko, Paul A&lt;/author&gt;&lt;author&gt;Ogilvie, Richard I&lt;/author&gt;&lt;/authors&gt;&lt;/contributors&gt;&lt;titles&gt;&lt;title&gt;Rational intravenous doses of theophylline&lt;/title&gt;&lt;secondary-title&gt;New England Journal of Medicine&lt;/secondary-title&gt;&lt;/titles&gt;&lt;periodical&gt;&lt;full-title&gt;New England Journal of Medicine&lt;/full-title&gt;&lt;/periodical&gt;&lt;pages&gt;600-603&lt;/pages&gt;&lt;volume&gt;289&lt;/volume&gt;&lt;number&gt;12&lt;/number&gt;&lt;dates&gt;&lt;year&gt;1973&lt;/year&gt;&lt;/dates&gt;&lt;isbn&gt;0028-4793&lt;/isbn&gt;&lt;urls&gt;&lt;/urls&gt;&lt;/record&gt;&lt;/Cite&gt;&lt;/EndNote&gt;</w:instrText>
      </w:r>
      <w:r w:rsidR="00925E8E">
        <w:fldChar w:fldCharType="separate"/>
      </w:r>
      <w:r w:rsidR="009F4373">
        <w:rPr>
          <w:noProof/>
        </w:rPr>
        <w:t>(12)</w:t>
      </w:r>
      <w:r w:rsidR="00925E8E">
        <w:fldChar w:fldCharType="end"/>
      </w:r>
      <w:r w:rsidR="00925E8E">
        <w:t xml:space="preserve">. The systematic review </w:t>
      </w:r>
      <w:r w:rsidR="001458E4">
        <w:t xml:space="preserve">also </w:t>
      </w:r>
      <w:r w:rsidR="00925E8E">
        <w:t>failed to show any</w:t>
      </w:r>
      <w:r w:rsidR="001458E4">
        <w:t xml:space="preserve"> differences in the frequency of adverse effects in children within the therapeutic range compared to those with l</w:t>
      </w:r>
      <w:r w:rsidR="00B05A64">
        <w:t xml:space="preserve">evels above 20mg/l </w:t>
      </w:r>
      <w:r w:rsidR="00B05A64">
        <w:fldChar w:fldCharType="begin"/>
      </w:r>
      <w:r w:rsidR="009F4373">
        <w:instrText xml:space="preserve"> ADDIN EN.CITE &lt;EndNote&gt;&lt;Cite&gt;&lt;Author&gt;Cooney&lt;/Author&gt;&lt;Year&gt;2016&lt;/Year&gt;&lt;RecNum&gt;8&lt;/RecNum&gt;&lt;DisplayText&gt;(11)&lt;/DisplayText&gt;&lt;record&gt;&lt;rec-number&gt;8&lt;/rec-number&gt;&lt;foreign-keys&gt;&lt;key app="EN" db-id="0repzzpats0s5gevtw3x5s5hev922txw2pva" timestamp="1499763694"&gt;8&lt;/key&gt;&lt;/foreign-keys&gt;&lt;ref-type name="Journal Article"&gt;17&lt;/ref-type&gt;&lt;contributors&gt;&lt;authors&gt;&lt;author&gt;Cooney, L.&lt;/author&gt;&lt;author&gt;Hawcutt, D.&lt;/author&gt;&lt;author&gt;Sinha, I.&lt;/author&gt;&lt;/authors&gt;&lt;/contributors&gt;&lt;titles&gt;&lt;title&gt;The Evidence for Intravenous Theophylline Levels between 10-20mg/L in Children Suffering an Acute Exacerbation of Asthma: A Systematic Review&lt;/title&gt;&lt;secondary-title&gt;PLoS One&lt;/secondary-title&gt;&lt;/titles&gt;&lt;pages&gt;e0153877&lt;/pages&gt;&lt;volume&gt;11&lt;/volume&gt;&lt;number&gt;4&lt;/number&gt;&lt;edition&gt;2016/04/20&lt;/edition&gt;&lt;keywords&gt;&lt;keyword&gt;Acute Disease&lt;/keyword&gt;&lt;keyword&gt;Administration, Intravenous&lt;/keyword&gt;&lt;keyword&gt;Asthma&lt;/keyword&gt;&lt;keyword&gt;Bronchodilator Agents&lt;/keyword&gt;&lt;keyword&gt;Child&lt;/keyword&gt;&lt;keyword&gt;Humans&lt;/keyword&gt;&lt;keyword&gt;Practice Guidelines as Topic&lt;/keyword&gt;&lt;keyword&gt;Theophylline&lt;/keyword&gt;&lt;keyword&gt;Treatment Outcome&lt;/keyword&gt;&lt;/keywords&gt;&lt;dates&gt;&lt;year&gt;2016&lt;/year&gt;&lt;/dates&gt;&lt;isbn&gt;1932-6203&lt;/isbn&gt;&lt;accession-num&gt;27096742&lt;/accession-num&gt;&lt;urls&gt;&lt;related-urls&gt;&lt;url&gt;https://www.ncbi.nlm.nih.gov/pubmed/27096742&lt;/url&gt;&lt;/related-urls&gt;&lt;/urls&gt;&lt;custom2&gt;PMC4838302&lt;/custom2&gt;&lt;electronic-resource-num&gt;10.1371/journal.pone.0153877&lt;/electronic-resource-num&gt;&lt;language&gt;eng&lt;/language&gt;&lt;/record&gt;&lt;/Cite&gt;&lt;/EndNote&gt;</w:instrText>
      </w:r>
      <w:r w:rsidR="00B05A64">
        <w:fldChar w:fldCharType="separate"/>
      </w:r>
      <w:r w:rsidR="009F4373">
        <w:rPr>
          <w:noProof/>
        </w:rPr>
        <w:t>(11)</w:t>
      </w:r>
      <w:r w:rsidR="00B05A64">
        <w:fldChar w:fldCharType="end"/>
      </w:r>
      <w:r w:rsidR="00B05A64">
        <w:t>.</w:t>
      </w:r>
    </w:p>
    <w:p w14:paraId="7B0C0891" w14:textId="30CC1099" w:rsidR="00FF64C7" w:rsidRDefault="007E7812" w:rsidP="007E1AA0">
      <w:pPr>
        <w:spacing w:line="360" w:lineRule="auto"/>
        <w:jc w:val="both"/>
      </w:pPr>
      <w:r>
        <w:t>T</w:t>
      </w:r>
      <w:r w:rsidR="00925E8E">
        <w:t xml:space="preserve">here is now significant evidence that the dose used for IV loading </w:t>
      </w:r>
      <w:r w:rsidR="0049331C">
        <w:t xml:space="preserve">(5mg/kg) does not achieve the therapeutic range </w:t>
      </w:r>
      <w:r w:rsidR="00925E8E">
        <w:t>expected by clinicians in t</w:t>
      </w:r>
      <w:r w:rsidR="0049331C">
        <w:t>he majority of patients. Th</w:t>
      </w:r>
      <w:r w:rsidR="00925E8E">
        <w:t xml:space="preserve">is </w:t>
      </w:r>
      <w:r w:rsidR="00043309">
        <w:t xml:space="preserve">under dosing </w:t>
      </w:r>
      <w:r w:rsidR="00925E8E">
        <w:t xml:space="preserve">was </w:t>
      </w:r>
      <w:r w:rsidR="00F93C0B">
        <w:t xml:space="preserve">initially </w:t>
      </w:r>
      <w:r w:rsidR="00925E8E">
        <w:t xml:space="preserve">predicted from the </w:t>
      </w:r>
      <w:r w:rsidR="00F93C0B">
        <w:t>1970’s</w:t>
      </w:r>
      <w:r w:rsidR="0049331C">
        <w:t xml:space="preserve"> </w:t>
      </w:r>
      <w:r w:rsidR="00043309">
        <w:t xml:space="preserve">pharmacokinetic </w:t>
      </w:r>
      <w:r w:rsidR="00FA0694">
        <w:t xml:space="preserve">(PK) </w:t>
      </w:r>
      <w:r w:rsidR="00F93C0B">
        <w:t>work</w:t>
      </w:r>
      <w:r w:rsidR="00925E8E">
        <w:t>, which suggested that</w:t>
      </w:r>
      <w:r w:rsidR="0049331C">
        <w:t xml:space="preserve"> </w:t>
      </w:r>
      <w:r w:rsidR="00F93C0B">
        <w:t xml:space="preserve">in children </w:t>
      </w:r>
      <w:r w:rsidR="0049331C">
        <w:t xml:space="preserve">a 5.6mg/kg </w:t>
      </w:r>
      <w:r w:rsidR="00F93C0B">
        <w:t xml:space="preserve">dose is </w:t>
      </w:r>
      <w:r w:rsidR="00925E8E">
        <w:t>required</w:t>
      </w:r>
      <w:r w:rsidR="0049331C">
        <w:t xml:space="preserve"> to achieve </w:t>
      </w:r>
      <w:r w:rsidR="00F93C0B">
        <w:t xml:space="preserve">the target </w:t>
      </w:r>
      <w:r w:rsidR="0049331C">
        <w:t xml:space="preserve">concentration of 10mg/L </w:t>
      </w:r>
      <w:r w:rsidR="0049331C">
        <w:fldChar w:fldCharType="begin"/>
      </w:r>
      <w:r w:rsidR="009F4373">
        <w:instrText xml:space="preserve"> ADDIN EN.CITE &lt;EndNote&gt;&lt;Cite&gt;&lt;Author&gt;Loughnan&lt;/Author&gt;&lt;Year&gt;1976&lt;/Year&gt;&lt;RecNum&gt;55&lt;/RecNum&gt;&lt;DisplayText&gt;(13)&lt;/DisplayText&gt;&lt;record&gt;&lt;rec-number&gt;55&lt;/rec-number&gt;&lt;foreign-keys&gt;&lt;key app="EN" db-id="psszexae9xfxzweazvnvz9zhwd0srt5rv0at" timestamp="1499766925"&gt;55&lt;/key&gt;&lt;/foreign-keys&gt;&lt;ref-type name="Journal Article"&gt;17&lt;/ref-type&gt;&lt;contributors&gt;&lt;authors&gt;&lt;author&gt;Loughnan, PM&lt;/author&gt;&lt;author&gt;Sitar, DS&lt;/author&gt;&lt;author&gt;Ogilvie, RI&lt;/author&gt;&lt;author&gt;Eisen, A&lt;/author&gt;&lt;author&gt;Fox, Z&lt;/author&gt;&lt;author&gt;Neims, AH&lt;/author&gt;&lt;/authors&gt;&lt;/contributors&gt;&lt;titles&gt;&lt;title&gt;Pharmacokinetic analysis of the disposition of intravenous theophylline in young children&lt;/title&gt;&lt;secondary-title&gt;The Journal of pediatrics&lt;/secondary-title&gt;&lt;/titles&gt;&lt;periodical&gt;&lt;full-title&gt;The Journal of pediatrics&lt;/full-title&gt;&lt;/periodical&gt;&lt;pages&gt;874-879&lt;/pages&gt;&lt;volume&gt;88&lt;/volume&gt;&lt;number&gt;5&lt;/number&gt;&lt;dates&gt;&lt;year&gt;1976&lt;/year&gt;&lt;/dates&gt;&lt;isbn&gt;0022-3476&lt;/isbn&gt;&lt;urls&gt;&lt;/urls&gt;&lt;/record&gt;&lt;/Cite&gt;&lt;/EndNote&gt;</w:instrText>
      </w:r>
      <w:r w:rsidR="0049331C">
        <w:fldChar w:fldCharType="separate"/>
      </w:r>
      <w:r w:rsidR="009F4373">
        <w:rPr>
          <w:noProof/>
        </w:rPr>
        <w:t>(13)</w:t>
      </w:r>
      <w:r w:rsidR="0049331C">
        <w:fldChar w:fldCharType="end"/>
      </w:r>
      <w:r w:rsidR="00925E8E">
        <w:t xml:space="preserve">. </w:t>
      </w:r>
      <w:r w:rsidR="00F93C0B">
        <w:t xml:space="preserve">Additional </w:t>
      </w:r>
      <w:r w:rsidR="00043309">
        <w:t xml:space="preserve">PK </w:t>
      </w:r>
      <w:r w:rsidR="00925E8E">
        <w:t xml:space="preserve">studies suggested 6mg/kg </w:t>
      </w:r>
      <w:r w:rsidR="00F93C0B">
        <w:t xml:space="preserve">would be </w:t>
      </w:r>
      <w:r w:rsidR="00043309">
        <w:t xml:space="preserve">a more appropriate dose to achieve 10mg/L </w:t>
      </w:r>
      <w:r w:rsidR="00043309">
        <w:fldChar w:fldCharType="begin"/>
      </w:r>
      <w:r w:rsidR="009F4373">
        <w:instrText xml:space="preserve"> ADDIN EN.CITE &lt;EndNote&gt;&lt;Cite&gt;&lt;Author&gt;Hendeles&lt;/Author&gt;&lt;Year&gt;1978&lt;/Year&gt;&lt;RecNum&gt;57&lt;/RecNum&gt;&lt;DisplayText&gt;(14)&lt;/DisplayText&gt;&lt;record&gt;&lt;rec-number&gt;57&lt;/rec-number&gt;&lt;foreign-keys&gt;&lt;key app="EN" db-id="psszexae9xfxzweazvnvz9zhwd0srt5rv0at" timestamp="1499768152"&gt;57&lt;/key&gt;&lt;/foreign-keys&gt;&lt;ref-type name="Journal Article"&gt;17&lt;/ref-type&gt;&lt;contributors&gt;&lt;authors&gt;&lt;author&gt;Hendeles, Leslie&lt;/author&gt;&lt;author&gt;Weinberger, Miles&lt;/author&gt;&lt;author&gt;Bighley, Lyle&lt;/author&gt;&lt;/authors&gt;&lt;/contributors&gt;&lt;titles&gt;&lt;title&gt;Disposition of Theophylline after a Single Intravenous Infusion of Aminophylline 1–4&lt;/title&gt;&lt;secondary-title&gt;American Review of Respiratory Disease&lt;/secondary-title&gt;&lt;/titles&gt;&lt;periodical&gt;&lt;full-title&gt;American Review of Respiratory Disease&lt;/full-title&gt;&lt;/periodical&gt;&lt;pages&gt;97-103&lt;/pages&gt;&lt;volume&gt;118&lt;/volume&gt;&lt;number&gt;1&lt;/number&gt;&lt;dates&gt;&lt;year&gt;1978&lt;/year&gt;&lt;/dates&gt;&lt;isbn&gt;0003-0805&lt;/isbn&gt;&lt;urls&gt;&lt;/urls&gt;&lt;/record&gt;&lt;/Cite&gt;&lt;/EndNote&gt;</w:instrText>
      </w:r>
      <w:r w:rsidR="00043309">
        <w:fldChar w:fldCharType="separate"/>
      </w:r>
      <w:r w:rsidR="009F4373">
        <w:rPr>
          <w:noProof/>
        </w:rPr>
        <w:t>(14)</w:t>
      </w:r>
      <w:r w:rsidR="00043309">
        <w:fldChar w:fldCharType="end"/>
      </w:r>
      <w:r w:rsidR="00043309">
        <w:t>. However, these PK studies, whil</w:t>
      </w:r>
      <w:r w:rsidR="00D86642">
        <w:t>st</w:t>
      </w:r>
      <w:r w:rsidR="00043309">
        <w:t xml:space="preserve"> suggesting we under-dose for the therapeutic range we are </w:t>
      </w:r>
      <w:r w:rsidR="00FA0694">
        <w:t>targeting</w:t>
      </w:r>
      <w:r w:rsidR="00043309">
        <w:t xml:space="preserve">, do not provide clinical teams with any feel for the likelihood </w:t>
      </w:r>
      <w:r w:rsidR="00FA0694">
        <w:t xml:space="preserve">of </w:t>
      </w:r>
      <w:r w:rsidR="00043309">
        <w:t xml:space="preserve">any particular serum concentration, as the inter-individual variation is so large. </w:t>
      </w:r>
    </w:p>
    <w:p w14:paraId="259B376B" w14:textId="1BBD0D0F" w:rsidR="00FF64C7" w:rsidRDefault="00FF64C7" w:rsidP="00FF64C7">
      <w:pPr>
        <w:spacing w:line="360" w:lineRule="auto"/>
        <w:jc w:val="both"/>
      </w:pPr>
      <w:r>
        <w:t>Higher loading doses have been used. One RCT</w:t>
      </w:r>
      <w:r>
        <w:t xml:space="preserve"> demonstrated clinical benefits of aminophylline using 10 mg/kg</w:t>
      </w:r>
      <w:r>
        <w:t>, although delivered</w:t>
      </w:r>
      <w:r>
        <w:t xml:space="preserve"> over 60 minutes</w:t>
      </w:r>
      <w:r>
        <w:t xml:space="preserve"> rather than 20-30 minutes. This study demonstrated clinical efficacy in a number of domains, and achieved </w:t>
      </w:r>
      <w:r>
        <w:t xml:space="preserve">mean serum levels </w:t>
      </w:r>
      <w:r>
        <w:t xml:space="preserve">of </w:t>
      </w:r>
      <w:r>
        <w:t xml:space="preserve">15.3mg/L, but also reported a significant risk of nausea and vomiting </w:t>
      </w:r>
      <w:r>
        <w:fldChar w:fldCharType="begin"/>
      </w:r>
      <w:r w:rsidR="009F4373">
        <w:instrText xml:space="preserve"> ADDIN EN.CITE &lt;EndNote&gt;&lt;Cite&gt;&lt;Author&gt;Yung&lt;/Author&gt;&lt;Year&gt;1998&lt;/Year&gt;&lt;RecNum&gt;0&lt;/RecNum&gt;&lt;IDText&gt;Randomised controlled trial of aminophylline for severe acute asthma&lt;/IDText&gt;&lt;DisplayText&gt;(15)&lt;/DisplayText&gt;&lt;record&gt;&lt;dates&gt;&lt;pub-dates&gt;&lt;date&gt;Nov&lt;/date&gt;&lt;/pub-dates&gt;&lt;year&gt;1998&lt;/year&gt;&lt;/dates&gt;&lt;keywords&gt;&lt;keyword&gt;Acute Disease&lt;/keyword&gt;&lt;keyword&gt;Adolescent&lt;/keyword&gt;&lt;keyword&gt;Adrenergic beta-Agonists&lt;/keyword&gt;&lt;keyword&gt;Adult&lt;/keyword&gt;&lt;keyword&gt;Albuterol&lt;/keyword&gt;&lt;keyword&gt;Aminophylline&lt;/keyword&gt;&lt;keyword&gt;Asthma&lt;/keyword&gt;&lt;keyword&gt;Bronchodilator Agents&lt;/keyword&gt;&lt;keyword&gt;Child&lt;/keyword&gt;&lt;keyword&gt;Child, Preschool&lt;/keyword&gt;&lt;keyword&gt;Critical Care&lt;/keyword&gt;&lt;keyword&gt;Double-Blind Method&lt;/keyword&gt;&lt;keyword&gt;Drug Resistance&lt;/keyword&gt;&lt;keyword&gt;Female&lt;/keyword&gt;&lt;keyword&gt;Humans&lt;/keyword&gt;&lt;keyword&gt;Infant&lt;/keyword&gt;&lt;keyword&gt;Length of Stay&lt;/keyword&gt;&lt;keyword&gt;Male&lt;/keyword&gt;&lt;keyword&gt;Oxygen&lt;/keyword&gt;&lt;keyword&gt;Partial Pressure&lt;/keyword&gt;&lt;keyword&gt;Respiration, Artificial&lt;/keyword&gt;&lt;keyword&gt;Respiratory Mechanics&lt;/keyword&gt;&lt;/keywords&gt;&lt;urls&gt;&lt;related-urls&gt;&lt;url&gt;https://www.ncbi.nlm.nih.gov/pubmed/10193252&lt;/url&gt;&lt;/related-urls&gt;&lt;/urls&gt;&lt;isbn&gt;1468-2044&lt;/isbn&gt;&lt;custom2&gt;PMC1717748&lt;/custom2&gt;&lt;titles&gt;&lt;title&gt;Randomised controlled trial of aminophylline for severe acute asthma&lt;/title&gt;&lt;secondary-title&gt;Arch Dis Child&lt;/secondary-title&gt;&lt;/titles&gt;&lt;pages&gt;405-10&lt;/pages&gt;&lt;number&gt;5&lt;/number&gt;&lt;contributors&gt;&lt;authors&gt;&lt;author&gt;Yung, M.&lt;/author&gt;&lt;author&gt;South, M.&lt;/author&gt;&lt;/authors&gt;&lt;/contributors&gt;&lt;language&gt;eng&lt;/language&gt;&lt;added-date format="utc"&gt;1512465256&lt;/added-date&gt;&lt;ref-type name="Journal Article"&gt;17&lt;/ref-type&gt;&lt;rec-number&gt;842&lt;/rec-number&gt;&lt;last-updated-date format="utc"&gt;1512465256&lt;/last-updated-date&gt;&lt;accession-num&gt;10193252&lt;/accession-num&gt;&lt;volume&gt;79&lt;/volume&gt;&lt;/record&gt;&lt;/Cite&gt;&lt;/EndNote&gt;</w:instrText>
      </w:r>
      <w:r>
        <w:fldChar w:fldCharType="separate"/>
      </w:r>
      <w:r w:rsidR="009F4373">
        <w:rPr>
          <w:noProof/>
        </w:rPr>
        <w:t>(15)</w:t>
      </w:r>
      <w:r>
        <w:fldChar w:fldCharType="end"/>
      </w:r>
      <w:r>
        <w:t xml:space="preserve">. </w:t>
      </w:r>
    </w:p>
    <w:p w14:paraId="15607C73" w14:textId="5FDFF49D" w:rsidR="00FF64C7" w:rsidRDefault="00FF64C7" w:rsidP="007E1AA0">
      <w:pPr>
        <w:spacing w:line="360" w:lineRule="auto"/>
        <w:jc w:val="both"/>
      </w:pPr>
      <w:r>
        <w:t>This highlights another dosing uncertainty, namely how long to infuse the medication over, as this will affect the pharmacokinetics of the drug.</w:t>
      </w:r>
      <w:r w:rsidR="00905C14">
        <w:t xml:space="preserve"> A recent systematic review of the loading dose found a poor relationship between dose administered and symptom resolution</w:t>
      </w:r>
      <w:r w:rsidR="00BB138D">
        <w:t xml:space="preserve"> </w:t>
      </w:r>
      <w:r w:rsidR="00BB138D">
        <w:fldChar w:fldCharType="begin"/>
      </w:r>
      <w:r w:rsidR="009F4373">
        <w:instrText xml:space="preserve"> ADDIN EN.CITE &lt;EndNote&gt;&lt;Cite&gt;&lt;Author&gt;Cooney&lt;/Author&gt;&lt;Year&gt;2016&lt;/Year&gt;&lt;RecNum&gt;262&lt;/RecNum&gt;&lt;DisplayText&gt;(16)&lt;/DisplayText&gt;&lt;record&gt;&lt;rec-number&gt;262&lt;/rec-number&gt;&lt;foreign-keys&gt;&lt;key app="EN" db-id="psszexae9xfxzweazvnvz9zhwd0srt5rv0at" timestamp="1513611430"&gt;262&lt;/key&gt;&lt;/foreign-keys&gt;&lt;ref-type name="Journal Article"&gt;17&lt;/ref-type&gt;&lt;contributors&gt;&lt;authors&gt;&lt;author&gt;Cooney, Lewis&lt;/author&gt;&lt;author&gt;Sinha, Ian&lt;/author&gt;&lt;author&gt;Hawcutt, Daniel&lt;/author&gt;&lt;/authors&gt;&lt;/contributors&gt;&lt;titles&gt;&lt;title&gt;Aminophylline Dosage In Asthma Exacerbations in Children: A Systematic Review&lt;/title&gt;&lt;secondary-title&gt;PLOS ONE&lt;/secondary-title&gt;&lt;/titles&gt;&lt;periodical&gt;&lt;full-title&gt;PLOS ONE&lt;/full-title&gt;&lt;/periodical&gt;&lt;pages&gt;e0159965&lt;/pages&gt;&lt;volume&gt;11&lt;/volume&gt;&lt;number&gt;8&lt;/number&gt;&lt;dates&gt;&lt;year&gt;2016&lt;/year&gt;&lt;/dates&gt;&lt;publisher&gt;Public Library of Science&lt;/publisher&gt;&lt;urls&gt;&lt;related-urls&gt;&lt;url&gt;https://doi.org/10.1371/journal.pone.0159965&lt;/url&gt;&lt;/related-urls&gt;&lt;/urls&gt;&lt;electronic-resource-num&gt;10.1371/journal.pone.0159965&lt;/electronic-resource-num&gt;&lt;/record&gt;&lt;/Cite&gt;&lt;/EndNote&gt;</w:instrText>
      </w:r>
      <w:r w:rsidR="00BB138D">
        <w:fldChar w:fldCharType="separate"/>
      </w:r>
      <w:r w:rsidR="009F4373">
        <w:rPr>
          <w:noProof/>
        </w:rPr>
        <w:t>(16)</w:t>
      </w:r>
      <w:r w:rsidR="00BB138D">
        <w:fldChar w:fldCharType="end"/>
      </w:r>
      <w:r w:rsidR="00BB138D">
        <w:t>.</w:t>
      </w:r>
    </w:p>
    <w:p w14:paraId="4BA704AD" w14:textId="59BF8B07" w:rsidR="006808F4" w:rsidRDefault="00905C14" w:rsidP="007E1AA0">
      <w:pPr>
        <w:spacing w:line="360" w:lineRule="auto"/>
        <w:jc w:val="both"/>
      </w:pPr>
      <w:r>
        <w:t>Th</w:t>
      </w:r>
      <w:r>
        <w:t>ese</w:t>
      </w:r>
      <w:r>
        <w:t xml:space="preserve"> </w:t>
      </w:r>
      <w:r w:rsidR="00BC3393">
        <w:t>uncertaint</w:t>
      </w:r>
      <w:r>
        <w:t>ies</w:t>
      </w:r>
      <w:r w:rsidR="00BC3393">
        <w:t xml:space="preserve"> in dos</w:t>
      </w:r>
      <w:r>
        <w:t xml:space="preserve">ing have not been addressed </w:t>
      </w:r>
      <w:r w:rsidR="00043309">
        <w:t xml:space="preserve">using </w:t>
      </w:r>
      <w:r w:rsidR="007F67E3">
        <w:t xml:space="preserve">physiologically based </w:t>
      </w:r>
      <w:r w:rsidR="00043309">
        <w:t xml:space="preserve">pharmacokinetic modelling (PBPK), where vast in-silico populations of children can be modelled to provide population estimates of PK. For IV aminophylline, </w:t>
      </w:r>
      <w:r>
        <w:t xml:space="preserve">this has only been undertaken for </w:t>
      </w:r>
      <w:r w:rsidR="00043309">
        <w:t>the current loading dose of 5mg/kg</w:t>
      </w:r>
      <w:r>
        <w:t xml:space="preserve"> infused over 20 minutes, and it was found it would </w:t>
      </w:r>
      <w:r w:rsidR="00043309">
        <w:t xml:space="preserve">produce </w:t>
      </w:r>
      <w:r>
        <w:t xml:space="preserve">a </w:t>
      </w:r>
      <w:r w:rsidR="00043309">
        <w:t xml:space="preserve">serum concentration of &lt;10mg/L in </w:t>
      </w:r>
      <w:r w:rsidR="00043309" w:rsidRPr="00043309">
        <w:t xml:space="preserve">70.3% of </w:t>
      </w:r>
      <w:r w:rsidR="00043309">
        <w:t xml:space="preserve">children, 10-20mg/ml in </w:t>
      </w:r>
      <w:r w:rsidR="00043309" w:rsidRPr="00043309">
        <w:t>29.4%</w:t>
      </w:r>
      <w:r w:rsidR="00043309">
        <w:t xml:space="preserve">, and &gt;20mg/L in only </w:t>
      </w:r>
      <w:r w:rsidR="00043309" w:rsidRPr="00043309">
        <w:t xml:space="preserve">0.1% </w:t>
      </w:r>
      <w:r w:rsidR="00043309">
        <w:t>of children who receive it</w:t>
      </w:r>
      <w:r w:rsidR="006808F4">
        <w:t xml:space="preserve"> </w:t>
      </w:r>
      <w:r w:rsidR="006808F4">
        <w:fldChar w:fldCharType="begin"/>
      </w:r>
      <w:r w:rsidR="009F4373">
        <w:instrText xml:space="preserve"> ADDIN EN.CITE &lt;EndNote&gt;&lt;Cite&gt;&lt;Author&gt;Cooney&lt;/Author&gt;&lt;Year&gt;2017&lt;/Year&gt;&lt;RecNum&gt;59&lt;/RecNum&gt;&lt;DisplayText&gt;(17)&lt;/DisplayText&gt;&lt;record&gt;&lt;rec-number&gt;59&lt;/rec-number&gt;&lt;foreign-keys&gt;&lt;key app="EN" db-id="psszexae9xfxzweazvnvz9zhwd0srt5rv0at" timestamp="1499768896"&gt;59&lt;/key&gt;&lt;/foreign-keys&gt;&lt;ref-type name="Journal Article"&gt;17&lt;/ref-type&gt;&lt;contributors&gt;&lt;authors&gt;&lt;author&gt;Cooney, Lewis&lt;/author&gt;&lt;author&gt;McBride, Antonia&lt;/author&gt;&lt;author&gt;Lilley, Andrew&lt;/author&gt;&lt;author&gt;Sinha, Ian&lt;/author&gt;&lt;author&gt;Johnson, Trevor N&lt;/author&gt;&lt;author&gt;Hawcutt, Daniel B&lt;/author&gt;&lt;/authors&gt;&lt;/contributors&gt;&lt;titles&gt;&lt;title&gt;Using pharmacokinetic modelling to improve prescribing practices of intravenous aminophylline in childhood asthma exacerbations&lt;/title&gt;&lt;secondary-title&gt;Pulmonary pharmacology &amp;amp; therapeutics&lt;/secondary-title&gt;&lt;/titles&gt;&lt;periodical&gt;&lt;full-title&gt;Pulmonary pharmacology &amp;amp; therapeutics&lt;/full-title&gt;&lt;/periodical&gt;&lt;pages&gt;6-11&lt;/pages&gt;&lt;volume&gt;43&lt;/volume&gt;&lt;dates&gt;&lt;year&gt;2017&lt;/year&gt;&lt;/dates&gt;&lt;isbn&gt;1094-5539&lt;/isbn&gt;&lt;urls&gt;&lt;/urls&gt;&lt;/record&gt;&lt;/Cite&gt;&lt;/EndNote&gt;</w:instrText>
      </w:r>
      <w:r w:rsidR="006808F4">
        <w:fldChar w:fldCharType="separate"/>
      </w:r>
      <w:r w:rsidR="009F4373">
        <w:rPr>
          <w:noProof/>
        </w:rPr>
        <w:t>(17)</w:t>
      </w:r>
      <w:r w:rsidR="006808F4">
        <w:fldChar w:fldCharType="end"/>
      </w:r>
      <w:r w:rsidR="00043309">
        <w:t xml:space="preserve">. </w:t>
      </w:r>
      <w:r w:rsidR="00D471FF">
        <w:t xml:space="preserve">This was corroborated by clinical data collected in the same study </w:t>
      </w:r>
      <w:r w:rsidR="00D471FF">
        <w:fldChar w:fldCharType="begin"/>
      </w:r>
      <w:r w:rsidR="009F4373">
        <w:instrText xml:space="preserve"> ADDIN EN.CITE &lt;EndNote&gt;&lt;Cite&gt;&lt;Author&gt;Cooney&lt;/Author&gt;&lt;Year&gt;2017&lt;/Year&gt;&lt;RecNum&gt;59&lt;/RecNum&gt;&lt;DisplayText&gt;(17)&lt;/DisplayText&gt;&lt;record&gt;&lt;rec-number&gt;59&lt;/rec-number&gt;&lt;foreign-keys&gt;&lt;key app="EN" db-id="psszexae9xfxzweazvnvz9zhwd0srt5rv0at" timestamp="1499768896"&gt;59&lt;/key&gt;&lt;/foreign-keys&gt;&lt;ref-type name="Journal Article"&gt;17&lt;/ref-type&gt;&lt;contributors&gt;&lt;authors&gt;&lt;author&gt;Cooney, Lewis&lt;/author&gt;&lt;author&gt;McBride, Antonia&lt;/author&gt;&lt;author&gt;Lilley, Andrew&lt;/author&gt;&lt;author&gt;Sinha, Ian&lt;/author&gt;&lt;author&gt;Johnson, Trevor N&lt;/author&gt;&lt;author&gt;Hawcutt, Daniel B&lt;/author&gt;&lt;/authors&gt;&lt;/contributors&gt;&lt;titles&gt;&lt;title&gt;Using pharmacokinetic modelling to improve prescribing practices of intravenous aminophylline in childhood asthma exacerbations&lt;/title&gt;&lt;secondary-title&gt;Pulmonary pharmacology &amp;amp; therapeutics&lt;/secondary-title&gt;&lt;/titles&gt;&lt;periodical&gt;&lt;full-title&gt;Pulmonary pharmacology &amp;amp; therapeutics&lt;/full-title&gt;&lt;/periodical&gt;&lt;pages&gt;6-11&lt;/pages&gt;&lt;volume&gt;43&lt;/volume&gt;&lt;dates&gt;&lt;year&gt;2017&lt;/year&gt;&lt;/dates&gt;&lt;isbn&gt;1094-5539&lt;/isbn&gt;&lt;urls&gt;&lt;/urls&gt;&lt;/record&gt;&lt;/Cite&gt;&lt;/EndNote&gt;</w:instrText>
      </w:r>
      <w:r w:rsidR="00D471FF">
        <w:fldChar w:fldCharType="separate"/>
      </w:r>
      <w:r w:rsidR="009F4373">
        <w:rPr>
          <w:noProof/>
        </w:rPr>
        <w:t>(17)</w:t>
      </w:r>
      <w:r w:rsidR="00D471FF">
        <w:fldChar w:fldCharType="end"/>
      </w:r>
      <w:r w:rsidR="00D471FF">
        <w:t xml:space="preserve">. </w:t>
      </w:r>
      <w:r w:rsidR="006808F4">
        <w:t>However, almost all children would achieve a serum concentration of 5-15mg/L using this loading dose (Figure 1)</w:t>
      </w:r>
      <w:r w:rsidR="00D86642">
        <w:t>. I</w:t>
      </w:r>
      <w:r w:rsidR="00D9321D">
        <w:t xml:space="preserve">s the therapeutic range sub-optimal, the dose incorrect, or both? </w:t>
      </w:r>
      <w:r>
        <w:t>How does this compare with the one hour duration 10mg/kg loading dose?</w:t>
      </w:r>
    </w:p>
    <w:p w14:paraId="290B72AD" w14:textId="234524C0" w:rsidR="00D471FF" w:rsidRDefault="006808F4" w:rsidP="007E1AA0">
      <w:pPr>
        <w:spacing w:line="360" w:lineRule="auto"/>
        <w:jc w:val="both"/>
      </w:pPr>
      <w:r>
        <w:lastRenderedPageBreak/>
        <w:t>Following the loading dose, an aminophylline infusion may be used to maintain the serum concentrations in the therapeutic range. There is even less data supporting the optimal dose (rate) of this infusion</w:t>
      </w:r>
      <w:r w:rsidR="00B621D0">
        <w:t xml:space="preserve"> than there is for the loading dose</w:t>
      </w:r>
      <w:r>
        <w:t xml:space="preserve">. The </w:t>
      </w:r>
      <w:r w:rsidR="000B3579">
        <w:t>recommended dose in the British National Formulary for Children (BNFC) for IV aminophylline infusion is based on age, with &lt;11</w:t>
      </w:r>
      <w:r w:rsidR="00FA0694">
        <w:t xml:space="preserve"> years</w:t>
      </w:r>
      <w:r w:rsidR="000B3579">
        <w:t xml:space="preserve"> receiving 1mg/kg/hr and 12-18 years receiving 0.5-0.7mg/kg/hr </w:t>
      </w:r>
      <w:r w:rsidR="000B3579">
        <w:fldChar w:fldCharType="begin"/>
      </w:r>
      <w:r w:rsidR="009F4373">
        <w:instrText xml:space="preserve"> ADDIN EN.CITE &lt;EndNote&gt;&lt;Cite&gt;&lt;Author&gt;Committee&lt;/Author&gt;&lt;Year&gt;2016&lt;/Year&gt;&lt;RecNum&gt;14&lt;/RecNum&gt;&lt;DisplayText&gt;(18)&lt;/DisplayText&gt;&lt;record&gt;&lt;rec-number&gt;14&lt;/rec-number&gt;&lt;foreign-keys&gt;&lt;key app="EN" db-id="psszexae9xfxzweazvnvz9zhwd0srt5rv0at" timestamp="1479557017"&gt;14&lt;/key&gt;&lt;/foreign-keys&gt;&lt;ref-type name="Book"&gt;6&lt;/ref-type&gt;&lt;contributors&gt;&lt;authors&gt;&lt;author&gt;Paediatric Formulary Committee&lt;/author&gt;&lt;/authors&gt;&lt;/contributors&gt;&lt;titles&gt;&lt;title&gt;British National Formulary for Children&lt;/title&gt;&lt;/titles&gt;&lt;dates&gt;&lt;year&gt;2016&lt;/year&gt;&lt;/dates&gt;&lt;pub-location&gt;London&lt;/pub-location&gt;&lt;publisher&gt;BMJ Group, Pharmaceutical Press, and RCPCH Publications &lt;/publisher&gt;&lt;urls&gt;&lt;related-urls&gt;&lt;url&gt;http://www.medicinescomplete.com&lt;/url&gt;&lt;/related-urls&gt;&lt;/urls&gt;&lt;access-date&gt;19th November 2016&lt;/access-date&gt;&lt;/record&gt;&lt;/Cite&gt;&lt;/EndNote&gt;</w:instrText>
      </w:r>
      <w:r w:rsidR="000B3579">
        <w:fldChar w:fldCharType="separate"/>
      </w:r>
      <w:r w:rsidR="009F4373">
        <w:rPr>
          <w:noProof/>
        </w:rPr>
        <w:t>(18)</w:t>
      </w:r>
      <w:r w:rsidR="000B3579">
        <w:fldChar w:fldCharType="end"/>
      </w:r>
      <w:r w:rsidR="000B3579">
        <w:t xml:space="preserve">, with both rates titrated to achieve the therapeutic range (10-20mg/L). The PK </w:t>
      </w:r>
      <w:r>
        <w:t>modelling work suggests that</w:t>
      </w:r>
      <w:r w:rsidR="00351A1C">
        <w:t xml:space="preserve"> for younger children (0-11</w:t>
      </w:r>
      <w:r w:rsidR="00D86642">
        <w:t>yrs</w:t>
      </w:r>
      <w:r w:rsidR="00351A1C">
        <w:t>) receiving 1mg/kg</w:t>
      </w:r>
      <w:r w:rsidR="007F67E3">
        <w:t>/hr</w:t>
      </w:r>
      <w:r w:rsidR="00351A1C">
        <w:t xml:space="preserve"> initially, the mean steady state would be </w:t>
      </w:r>
      <w:r w:rsidR="00B621D0">
        <w:t>16.4mg/L (95</w:t>
      </w:r>
      <w:r w:rsidR="00B621D0" w:rsidRPr="00B621D0">
        <w:rPr>
          <w:vertAlign w:val="superscript"/>
        </w:rPr>
        <w:t>th</w:t>
      </w:r>
      <w:r w:rsidR="00B621D0">
        <w:t xml:space="preserve"> centile range 5.3-32mg/L). Older children (12-18 years) on the 0.5mg/kg</w:t>
      </w:r>
      <w:r w:rsidR="007F67E3">
        <w:t>/hr</w:t>
      </w:r>
      <w:r w:rsidR="00B621D0">
        <w:t xml:space="preserve"> infusion would achieve a mean concentration of 9.4mg/L (3.4-18mg/L), while the higher dose would achieve 13.3mg/L (4.7-25.0mg/L). There is clearly a wide range of possible outcomes related to the high inter-individual variation seen with this </w:t>
      </w:r>
      <w:r w:rsidR="009C11DD">
        <w:t>medication</w:t>
      </w:r>
      <w:r w:rsidR="00B621D0">
        <w:t xml:space="preserve">, and </w:t>
      </w:r>
      <w:r w:rsidR="00BC3393">
        <w:t xml:space="preserve">many </w:t>
      </w:r>
      <w:r w:rsidR="00B621D0">
        <w:t xml:space="preserve">children will be over- or under-dosed. The percentage of children who have very low serum concentrations (&lt;5mg/L), sub-therapeutic (5-10mg/L), therapeutic (10-20mg/L) and supra-therapeutic (&gt;20mg/L) are shown in </w:t>
      </w:r>
      <w:r w:rsidR="00FA0694" w:rsidRPr="009026BF">
        <w:rPr>
          <w:i/>
        </w:rPr>
        <w:t>T</w:t>
      </w:r>
      <w:r w:rsidR="00B621D0" w:rsidRPr="009026BF">
        <w:rPr>
          <w:i/>
        </w:rPr>
        <w:t>able 1.</w:t>
      </w:r>
      <w:r w:rsidR="00B621D0">
        <w:t xml:space="preserve"> </w:t>
      </w:r>
      <w:r>
        <w:t xml:space="preserve">  </w:t>
      </w:r>
    </w:p>
    <w:p w14:paraId="0132A995" w14:textId="7EBF524B" w:rsidR="00A473CF" w:rsidRPr="00A473CF" w:rsidRDefault="00C84088" w:rsidP="006D6ACD">
      <w:pPr>
        <w:pStyle w:val="Heading2"/>
        <w:spacing w:after="200" w:line="360" w:lineRule="auto"/>
      </w:pPr>
      <w:r>
        <w:rPr>
          <w:lang w:val="en-GB"/>
        </w:rPr>
        <w:t xml:space="preserve">3. </w:t>
      </w:r>
      <w:r w:rsidR="009C11DD">
        <w:rPr>
          <w:lang w:val="en-GB"/>
        </w:rPr>
        <w:t>Future research</w:t>
      </w:r>
    </w:p>
    <w:p w14:paraId="6567D0FB" w14:textId="43CDE451" w:rsidR="00FA0694" w:rsidRDefault="00D471FF" w:rsidP="006D6ACD">
      <w:pPr>
        <w:spacing w:line="360" w:lineRule="auto"/>
        <w:jc w:val="both"/>
      </w:pPr>
      <w:r>
        <w:rPr>
          <w:color w:val="000000"/>
          <w:shd w:val="clear" w:color="auto" w:fill="FFFFFF"/>
        </w:rPr>
        <w:t>That over 20 children die</w:t>
      </w:r>
      <w:r w:rsidR="00B62073">
        <w:rPr>
          <w:color w:val="000000"/>
          <w:shd w:val="clear" w:color="auto" w:fill="FFFFFF"/>
        </w:rPr>
        <w:t>d</w:t>
      </w:r>
      <w:r>
        <w:rPr>
          <w:color w:val="000000"/>
          <w:shd w:val="clear" w:color="auto" w:fill="FFFFFF"/>
        </w:rPr>
        <w:t xml:space="preserve"> from acute asthma attacks in the UK in 2015 is unacceptable. While some of the deaths will have occurred before arrival at hospital, this should </w:t>
      </w:r>
      <w:r w:rsidR="00837FCF">
        <w:rPr>
          <w:color w:val="000000"/>
          <w:shd w:val="clear" w:color="auto" w:fill="FFFFFF"/>
        </w:rPr>
        <w:t xml:space="preserve">still </w:t>
      </w:r>
      <w:r>
        <w:rPr>
          <w:color w:val="000000"/>
          <w:shd w:val="clear" w:color="auto" w:fill="FFFFFF"/>
        </w:rPr>
        <w:t>serve as a stimulus to i</w:t>
      </w:r>
      <w:r w:rsidR="00FA0694">
        <w:t xml:space="preserve">mprove the </w:t>
      </w:r>
      <w:r w:rsidR="00D9321D">
        <w:t xml:space="preserve">treatment and </w:t>
      </w:r>
      <w:r w:rsidR="00FA0694">
        <w:t>outcomes for children with acute severe asthma</w:t>
      </w:r>
      <w:r w:rsidR="00D9321D">
        <w:t xml:space="preserve"> in hospital</w:t>
      </w:r>
      <w:r w:rsidR="00FA0694">
        <w:t xml:space="preserve">. Several interconnected research strategies framed around the understanding of the disease, the </w:t>
      </w:r>
      <w:r w:rsidR="00BC3393">
        <w:t xml:space="preserve">classification of </w:t>
      </w:r>
      <w:r w:rsidR="00FA0694">
        <w:t xml:space="preserve">illness severity, the medications used, and the inter-individual variation present </w:t>
      </w:r>
      <w:r w:rsidR="00BC3393">
        <w:t>are</w:t>
      </w:r>
      <w:r w:rsidR="00FA0694">
        <w:t xml:space="preserve"> required </w:t>
      </w:r>
      <w:r w:rsidR="00FA0694" w:rsidRPr="009026BF">
        <w:rPr>
          <w:i/>
        </w:rPr>
        <w:t>(Figure 2).</w:t>
      </w:r>
    </w:p>
    <w:p w14:paraId="4044A116" w14:textId="480CF860" w:rsidR="00775C1F" w:rsidRDefault="00C767EE" w:rsidP="007E1AA0">
      <w:pPr>
        <w:spacing w:line="360" w:lineRule="auto"/>
        <w:jc w:val="both"/>
      </w:pPr>
      <w:r>
        <w:t xml:space="preserve">Before any drug studies are carried out, there is a need to determine </w:t>
      </w:r>
      <w:r w:rsidR="00FA0694">
        <w:t xml:space="preserve">and implement nationally </w:t>
      </w:r>
      <w:r>
        <w:t xml:space="preserve">the optimal method of collecting illness severity scores in childhood asthma.  </w:t>
      </w:r>
      <w:r w:rsidR="002F0BC1">
        <w:t>I</w:t>
      </w:r>
      <w:r>
        <w:t>n the UK there</w:t>
      </w:r>
      <w:r w:rsidR="00501AE2" w:rsidRPr="00501AE2">
        <w:t xml:space="preserve"> is a 25 fold variation in emergency asthma admissions rates </w:t>
      </w:r>
      <w:r w:rsidR="00501AE2">
        <w:fldChar w:fldCharType="begin"/>
      </w:r>
      <w:r w:rsidR="009F4373">
        <w:instrText xml:space="preserve"> ADDIN EN.CITE &lt;EndNote&gt;&lt;Cite ExcludeAuth="1"&gt;&lt;Author&gt;Officer&lt;/Author&gt;&lt;Year&gt;2012&lt;/Year&gt;&lt;RecNum&gt;62&lt;/RecNum&gt;&lt;DisplayText&gt;(19)&lt;/DisplayText&gt;&lt;record&gt;&lt;rec-number&gt;62&lt;/rec-number&gt;&lt;foreign-keys&gt;&lt;key app="EN" db-id="psszexae9xfxzweazvnvz9zhwd0srt5rv0at" timestamp="1499869931"&gt;62&lt;/key&gt;&lt;/foreign-keys&gt;&lt;ref-type name="Web Page"&gt;12&lt;/ref-type&gt;&lt;contributors&gt;&lt;authors&gt;&lt;author&gt;Chief Medical Officer&lt;/author&gt;&lt;/authors&gt;&lt;/contributors&gt;&lt;titles&gt;&lt;title&gt;Annual Report of the Chief Medical Officer: Our Children Deserve Better: Prevention Pays&lt;/title&gt;&lt;/titles&gt;&lt;volume&gt;2017&lt;/volume&gt;&lt;number&gt;12th July&lt;/number&gt;&lt;dates&gt;&lt;year&gt;2012&lt;/year&gt;&lt;/dates&gt;&lt;urls&gt;&lt;related-urls&gt;&lt;url&gt;https://www.gov.uk/government/uploads/system/uploads/attachment_data/file/255237/2901304_CMO_complete_low_res_accessible.pdf&lt;/url&gt;&lt;/related-urls&gt;&lt;/urls&gt;&lt;/record&gt;&lt;/Cite&gt;&lt;/EndNote&gt;</w:instrText>
      </w:r>
      <w:r w:rsidR="00501AE2">
        <w:fldChar w:fldCharType="separate"/>
      </w:r>
      <w:r w:rsidR="009F4373">
        <w:rPr>
          <w:noProof/>
        </w:rPr>
        <w:t>(19)</w:t>
      </w:r>
      <w:r w:rsidR="00501AE2">
        <w:fldChar w:fldCharType="end"/>
      </w:r>
      <w:r w:rsidR="00501AE2">
        <w:t>.</w:t>
      </w:r>
      <w:r w:rsidR="00501AE2" w:rsidRPr="00501AE2">
        <w:t xml:space="preserve"> Local Authorities in the North West of England include seven of the ten highest rates of emergency admissions for childhood asthma in the UK </w:t>
      </w:r>
      <w:r w:rsidR="00501AE2">
        <w:fldChar w:fldCharType="begin"/>
      </w:r>
      <w:r w:rsidR="009F4373">
        <w:instrText xml:space="preserve"> ADDIN EN.CITE &lt;EndNote&gt;&lt;Cite ExcludeAuth="1"&gt;&lt;Author&gt;(DMIT).&lt;/Author&gt;&lt;Year&gt;2014&lt;/Year&gt;&lt;RecNum&gt;63&lt;/RecNum&gt;&lt;DisplayText&gt;(20)&lt;/DisplayText&gt;&lt;record&gt;&lt;rec-number&gt;63&lt;/rec-number&gt;&lt;foreign-keys&gt;&lt;key app="EN" db-id="psszexae9xfxzweazvnvz9zhwd0srt5rv0at" timestamp="1499870065"&gt;63&lt;/key&gt;&lt;/foreign-keys&gt;&lt;ref-type name="Web Page"&gt;12&lt;/ref-type&gt;&lt;contributors&gt;&lt;authors&gt;&lt;author&gt;ChiMat Disease Management Information Toolkit (DMIT). &lt;/author&gt;&lt;/authors&gt;&lt;/contributors&gt;&lt;titles&gt;&lt;title&gt;Hospital admissions for asthma &lt;/title&gt;&lt;/titles&gt;&lt;volume&gt;2017&lt;/volume&gt;&lt;number&gt;July 12th &lt;/number&gt;&lt;dates&gt;&lt;year&gt;2014&lt;/year&gt;&lt;/dates&gt;&lt;publisher&gt;Public Health England&lt;/publisher&gt;&lt;urls&gt;&lt;related-urls&gt;&lt;url&gt;http://atlas.chimat.org.uk/IAS/dataviews/report/fullpage?viewId=365&amp;amp;reportId=327&amp;amp;geoId=4&amp;amp;geoReportId=4204&lt;/url&gt;&lt;/related-urls&gt;&lt;/urls&gt;&lt;/record&gt;&lt;/Cite&gt;&lt;/EndNote&gt;</w:instrText>
      </w:r>
      <w:r w:rsidR="00501AE2">
        <w:fldChar w:fldCharType="separate"/>
      </w:r>
      <w:r w:rsidR="009F4373">
        <w:rPr>
          <w:noProof/>
        </w:rPr>
        <w:t>(20)</w:t>
      </w:r>
      <w:r w:rsidR="00501AE2">
        <w:fldChar w:fldCharType="end"/>
      </w:r>
      <w:r w:rsidR="00B62073">
        <w:t>, however the mortality in this region is the same a</w:t>
      </w:r>
      <w:r w:rsidR="00837FCF">
        <w:t>s</w:t>
      </w:r>
      <w:r w:rsidR="00B62073">
        <w:t xml:space="preserve"> the national average</w:t>
      </w:r>
      <w:r w:rsidR="00501AE2" w:rsidRPr="00501AE2">
        <w:t xml:space="preserve">. </w:t>
      </w:r>
      <w:r w:rsidR="00775C1F">
        <w:t xml:space="preserve">Are the children </w:t>
      </w:r>
      <w:r w:rsidR="00B62073">
        <w:t xml:space="preserve">admitted </w:t>
      </w:r>
      <w:r w:rsidR="00775C1F">
        <w:t xml:space="preserve">in </w:t>
      </w:r>
      <w:r w:rsidR="00B62073">
        <w:t>areas like the North West</w:t>
      </w:r>
      <w:r w:rsidR="00775C1F">
        <w:t xml:space="preserve"> more unwell</w:t>
      </w:r>
      <w:r w:rsidR="002F0BC1">
        <w:t>? Do they</w:t>
      </w:r>
      <w:r w:rsidR="00775C1F">
        <w:t xml:space="preserve"> have less access to preventative healthcare</w:t>
      </w:r>
      <w:r w:rsidR="002F0BC1">
        <w:t xml:space="preserve"> or</w:t>
      </w:r>
      <w:r w:rsidR="00775C1F">
        <w:t xml:space="preserve"> greater environmental triggers</w:t>
      </w:r>
      <w:r w:rsidR="002F0BC1">
        <w:t>?</w:t>
      </w:r>
      <w:r w:rsidR="00775C1F">
        <w:t xml:space="preserve"> </w:t>
      </w:r>
      <w:r w:rsidR="002F0BC1">
        <w:t>Or</w:t>
      </w:r>
      <w:r w:rsidR="00775C1F">
        <w:t xml:space="preserve"> do the medical teams </w:t>
      </w:r>
      <w:r w:rsidR="002F0BC1">
        <w:t xml:space="preserve">have </w:t>
      </w:r>
      <w:r w:rsidR="00775C1F">
        <w:t>lower threshold</w:t>
      </w:r>
      <w:r w:rsidR="002F0BC1">
        <w:t>s</w:t>
      </w:r>
      <w:r w:rsidR="00775C1F">
        <w:t xml:space="preserve"> for admission? Routine collection of validated paediatric asthma severity scores in </w:t>
      </w:r>
      <w:r w:rsidR="00775C1F">
        <w:lastRenderedPageBreak/>
        <w:t xml:space="preserve">paediatric ED departments would </w:t>
      </w:r>
      <w:r w:rsidR="002F0BC1">
        <w:t>both help answer these questions</w:t>
      </w:r>
      <w:r w:rsidR="00775C1F">
        <w:t xml:space="preserve">, as well as </w:t>
      </w:r>
      <w:r w:rsidR="002F0BC1">
        <w:t xml:space="preserve">streamlining </w:t>
      </w:r>
      <w:r w:rsidR="00775C1F">
        <w:t xml:space="preserve">the implementation of asthma clinical trials into hospitals </w:t>
      </w:r>
      <w:r w:rsidR="002F0BC1">
        <w:t xml:space="preserve">nationally. </w:t>
      </w:r>
    </w:p>
    <w:p w14:paraId="6485C906" w14:textId="3FC225DE" w:rsidR="00E86111" w:rsidRDefault="00C767EE" w:rsidP="007E1AA0">
      <w:pPr>
        <w:spacing w:line="360" w:lineRule="auto"/>
        <w:jc w:val="both"/>
      </w:pPr>
      <w:r>
        <w:t>In parallel with this, o</w:t>
      </w:r>
      <w:r w:rsidR="009C11DD">
        <w:t xml:space="preserve">bservational </w:t>
      </w:r>
      <w:r w:rsidR="00775C1F">
        <w:t xml:space="preserve">PK </w:t>
      </w:r>
      <w:r w:rsidR="009C11DD" w:rsidRPr="001630D6">
        <w:t>studies</w:t>
      </w:r>
      <w:r w:rsidR="009C11DD">
        <w:t xml:space="preserve"> </w:t>
      </w:r>
      <w:r>
        <w:t>link</w:t>
      </w:r>
      <w:r w:rsidR="002F0BC1">
        <w:t>ing</w:t>
      </w:r>
      <w:r>
        <w:t xml:space="preserve"> </w:t>
      </w:r>
      <w:r w:rsidR="002F0BC1">
        <w:t xml:space="preserve">aminophylline </w:t>
      </w:r>
      <w:r>
        <w:t>serum concentrations with clinically important outcomes need to be designed</w:t>
      </w:r>
      <w:r w:rsidR="002F0BC1">
        <w:t>. This should be done</w:t>
      </w:r>
      <w:r>
        <w:t xml:space="preserve"> in parallel with patients and parents, and us</w:t>
      </w:r>
      <w:r w:rsidR="002F0BC1">
        <w:t>e</w:t>
      </w:r>
      <w:r>
        <w:t xml:space="preserve"> the core outcome set for paediatric asthma to guide the outcomes selected </w:t>
      </w:r>
      <w:r>
        <w:fldChar w:fldCharType="begin"/>
      </w:r>
      <w:r w:rsidR="009F4373">
        <w:instrText xml:space="preserve"> ADDIN EN.CITE &lt;EndNote&gt;&lt;Cite&gt;&lt;Author&gt;Sinha&lt;/Author&gt;&lt;Year&gt;2012&lt;/Year&gt;&lt;RecNum&gt;66&lt;/RecNum&gt;&lt;DisplayText&gt;(21)&lt;/DisplayText&gt;&lt;record&gt;&lt;rec-number&gt;66&lt;/rec-number&gt;&lt;foreign-keys&gt;&lt;key app="EN" db-id="psszexae9xfxzweazvnvz9zhwd0srt5rv0at" timestamp="1499879318"&gt;66&lt;/key&gt;&lt;/foreign-keys&gt;&lt;ref-type name="Journal Article"&gt;17&lt;/ref-type&gt;&lt;contributors&gt;&lt;authors&gt;&lt;author&gt;Sinha, Ian P&lt;/author&gt;&lt;author&gt;Gallagher, Ruairi&lt;/author&gt;&lt;author&gt;Williamson, Paula R&lt;/author&gt;&lt;author&gt;Smyth, Rosalind L&lt;/author&gt;&lt;/authors&gt;&lt;/contributors&gt;&lt;titles&gt;&lt;title&gt;Development of a core outcome set for clinical trials in childhood asthma: a survey of clinicians, parents, and young people&lt;/title&gt;&lt;secondary-title&gt;Trials&lt;/secondary-title&gt;&lt;/titles&gt;&lt;periodical&gt;&lt;full-title&gt;Trials&lt;/full-title&gt;&lt;/periodical&gt;&lt;pages&gt;103&lt;/pages&gt;&lt;volume&gt;13&lt;/volume&gt;&lt;number&gt;1&lt;/number&gt;&lt;dates&gt;&lt;year&gt;2012&lt;/year&gt;&lt;/dates&gt;&lt;isbn&gt;1745-6215&lt;/isbn&gt;&lt;urls&gt;&lt;/urls&gt;&lt;/record&gt;&lt;/Cite&gt;&lt;/EndNote&gt;</w:instrText>
      </w:r>
      <w:r>
        <w:fldChar w:fldCharType="separate"/>
      </w:r>
      <w:r w:rsidR="009F4373">
        <w:rPr>
          <w:noProof/>
        </w:rPr>
        <w:t>(21)</w:t>
      </w:r>
      <w:r>
        <w:fldChar w:fldCharType="end"/>
      </w:r>
      <w:r>
        <w:t>.</w:t>
      </w:r>
      <w:r w:rsidR="002F0BC1">
        <w:t xml:space="preserve"> </w:t>
      </w:r>
      <w:r w:rsidR="009A537B">
        <w:t>For most dosing research, a new drug with unknown PK is tested at a range of doses, to look for alterations in biomarkers of the disease. However, we have an old drug, used in emergency situations at a standardised dose</w:t>
      </w:r>
      <w:r w:rsidR="00837FCF">
        <w:t xml:space="preserve"> which is </w:t>
      </w:r>
      <w:r w:rsidR="009A537B">
        <w:t>acceptable to</w:t>
      </w:r>
      <w:r w:rsidR="00837FCF">
        <w:t xml:space="preserve"> UK</w:t>
      </w:r>
      <w:r w:rsidR="009A537B">
        <w:t xml:space="preserve"> clinicians</w:t>
      </w:r>
      <w:r w:rsidR="00837FCF">
        <w:t xml:space="preserve">, who are aware that in high concentrations significant adverse effects can occur. </w:t>
      </w:r>
      <w:r w:rsidR="009A537B">
        <w:t xml:space="preserve">The evidence to date on IV aminophylline may not support the dose and therapeutic range as being optimal. It is therefore unlikely that in the extremely serious clinical scenario of an acutely unwell child with asthma who requires second line IV treatment, clinicians would accept randomisation to other doses that may decrease efficacy or increase adverse effects. It may therefore be necessary to undertake observational dosing research, using the existing clinical IV aminophylline dose. </w:t>
      </w:r>
    </w:p>
    <w:p w14:paraId="15FAD134" w14:textId="77777777" w:rsidR="00BC3393" w:rsidRDefault="009A537B" w:rsidP="007E1AA0">
      <w:pPr>
        <w:spacing w:line="360" w:lineRule="auto"/>
        <w:jc w:val="both"/>
      </w:pPr>
      <w:r>
        <w:t xml:space="preserve">The PBPK work has shown that there is considerable </w:t>
      </w:r>
      <w:r w:rsidR="002F0BC1">
        <w:t>inter-individual variation</w:t>
      </w:r>
      <w:r>
        <w:t xml:space="preserve"> in the concentrations achieved using the IV</w:t>
      </w:r>
      <w:r w:rsidR="002F0BC1">
        <w:t xml:space="preserve"> aminophylline dose commonly used in routine clinical practice</w:t>
      </w:r>
      <w:r>
        <w:t xml:space="preserve">. Prospective collection of data from children aligned with accurately timed </w:t>
      </w:r>
      <w:r w:rsidR="000D7EA3">
        <w:t>Therapeutic Drug Monitoring</w:t>
      </w:r>
      <w:r>
        <w:t xml:space="preserve"> sampling could provide a</w:t>
      </w:r>
      <w:r w:rsidR="00C767EE">
        <w:t xml:space="preserve"> range of </w:t>
      </w:r>
      <w:r w:rsidR="00952EAB">
        <w:t>concentrations</w:t>
      </w:r>
      <w:r w:rsidR="00C767EE">
        <w:t xml:space="preserve"> that could be linked to outcomes. </w:t>
      </w:r>
      <w:r>
        <w:t>If there are differences in the outcomes across the various serum concentrations achieved, then dose modification to maximise the proportion of children who achieve that concentration will need to be undertaken</w:t>
      </w:r>
      <w:r w:rsidR="003E0A2C">
        <w:t>.</w:t>
      </w:r>
      <w:r w:rsidR="000D7EA3">
        <w:t xml:space="preserve"> </w:t>
      </w:r>
      <w:r w:rsidR="003E0A2C">
        <w:t>T</w:t>
      </w:r>
      <w:r w:rsidR="000D7EA3">
        <w:t xml:space="preserve">he PBPK models already exist </w:t>
      </w:r>
      <w:r w:rsidR="003E0A2C">
        <w:t xml:space="preserve">so this </w:t>
      </w:r>
      <w:r w:rsidR="000D7EA3">
        <w:t>would be relatively quick to undertake and put into practice</w:t>
      </w:r>
      <w:r>
        <w:t>.</w:t>
      </w:r>
    </w:p>
    <w:p w14:paraId="5DB1B652" w14:textId="4B8DADAE" w:rsidR="00BC3393" w:rsidRDefault="0041225A" w:rsidP="007E1AA0">
      <w:pPr>
        <w:spacing w:line="360" w:lineRule="auto"/>
        <w:jc w:val="both"/>
      </w:pPr>
      <w:r>
        <w:t>As well as establishing the PK-PD relationship for efficacy, we need to consider safety.  T</w:t>
      </w:r>
      <w:r w:rsidR="005C115E">
        <w:t>he prospective collection of adverse effect data would need to be integral</w:t>
      </w:r>
      <w:r>
        <w:t xml:space="preserve"> to an observational dosing study</w:t>
      </w:r>
      <w:r w:rsidR="005C115E">
        <w:t>, a</w:t>
      </w:r>
      <w:r>
        <w:t>nd</w:t>
      </w:r>
      <w:r w:rsidR="005C115E">
        <w:t xml:space="preserve"> the optimal dose will likely be a balance between the efficacy and adverse effects</w:t>
      </w:r>
      <w:r w:rsidR="000D7EA3">
        <w:t>.</w:t>
      </w:r>
      <w:r w:rsidR="005C115E">
        <w:t xml:space="preserve">  </w:t>
      </w:r>
      <w:r w:rsidR="000D7EA3">
        <w:t>Even</w:t>
      </w:r>
      <w:r w:rsidR="00E148E1">
        <w:t xml:space="preserve"> if the </w:t>
      </w:r>
      <w:r w:rsidR="005C115E">
        <w:t>optimal benefit:risk ratio occurs a</w:t>
      </w:r>
      <w:r w:rsidR="00E148E1">
        <w:t xml:space="preserve">t a serum concentration consistent with the current dosing, </w:t>
      </w:r>
      <w:r w:rsidR="000D7EA3">
        <w:t xml:space="preserve">these data will provide </w:t>
      </w:r>
      <w:r w:rsidR="00E148E1">
        <w:t>assur</w:t>
      </w:r>
      <w:r w:rsidR="000D7EA3">
        <w:t>ance</w:t>
      </w:r>
      <w:r w:rsidR="00E148E1">
        <w:t xml:space="preserve"> that </w:t>
      </w:r>
      <w:r w:rsidR="000D7EA3">
        <w:t xml:space="preserve">current </w:t>
      </w:r>
      <w:r w:rsidR="00E148E1">
        <w:t xml:space="preserve">dosing </w:t>
      </w:r>
      <w:r w:rsidR="000D7EA3">
        <w:t xml:space="preserve">strategies are </w:t>
      </w:r>
      <w:r w:rsidR="00E148E1">
        <w:t>appropriate.</w:t>
      </w:r>
    </w:p>
    <w:p w14:paraId="18F52FE4" w14:textId="08968C18" w:rsidR="00585308" w:rsidRDefault="00BC3393" w:rsidP="007E1AA0">
      <w:pPr>
        <w:spacing w:line="360" w:lineRule="auto"/>
        <w:jc w:val="both"/>
      </w:pPr>
      <w:r>
        <w:t>Similarly</w:t>
      </w:r>
      <w:r w:rsidR="000D7EA3">
        <w:t xml:space="preserve">, the serum concentrations targeted with the IV aminophylline infusion need to be examined. This will be additionally complicated by the titration of doses to meet the current therapeutic range. Careful consideration will be needed </w:t>
      </w:r>
      <w:r w:rsidR="003E0A2C">
        <w:t>to</w:t>
      </w:r>
      <w:r w:rsidR="000D7EA3">
        <w:t xml:space="preserve"> </w:t>
      </w:r>
      <w:r w:rsidR="003E0A2C">
        <w:t xml:space="preserve">decide whether to work </w:t>
      </w:r>
      <w:r w:rsidR="000D7EA3">
        <w:t xml:space="preserve">within the </w:t>
      </w:r>
      <w:r w:rsidR="000D7EA3">
        <w:lastRenderedPageBreak/>
        <w:t>current dosing methodologies and extract the most useful information to guide future treatments, or establish i</w:t>
      </w:r>
      <w:r w:rsidR="003E0A2C">
        <w:t>f</w:t>
      </w:r>
      <w:r w:rsidR="000D7EA3">
        <w:t xml:space="preserve"> clinical teams </w:t>
      </w:r>
      <w:r w:rsidR="003E0A2C">
        <w:t xml:space="preserve">would be </w:t>
      </w:r>
      <w:r w:rsidR="000D7EA3">
        <w:t xml:space="preserve">willing to undertake randomised trials in this area. </w:t>
      </w:r>
    </w:p>
    <w:p w14:paraId="34884AAC" w14:textId="1CD0F492" w:rsidR="000D7EA3" w:rsidRDefault="000D7EA3" w:rsidP="007E1AA0">
      <w:pPr>
        <w:spacing w:line="360" w:lineRule="auto"/>
        <w:jc w:val="both"/>
      </w:pPr>
      <w:r>
        <w:t xml:space="preserve">There may also be a place for stratified medicine in the dosing of aminophylline, particularly during the infusion, to guide rate. Theophylline is </w:t>
      </w:r>
      <w:r w:rsidR="001604DA">
        <w:t xml:space="preserve">predominantly </w:t>
      </w:r>
      <w:r>
        <w:t>metabolised by CYP1A2</w:t>
      </w:r>
      <w:r w:rsidR="001604DA">
        <w:t xml:space="preserve"> </w:t>
      </w:r>
      <w:r w:rsidR="001604DA">
        <w:fldChar w:fldCharType="begin"/>
      </w:r>
      <w:r w:rsidR="009F4373">
        <w:instrText xml:space="preserve"> ADDIN EN.CITE &lt;EndNote&gt;&lt;Cite&gt;&lt;Author&gt;Ha&lt;/Author&gt;&lt;Year&gt;1995&lt;/Year&gt;&lt;RecNum&gt;70&lt;/RecNum&gt;&lt;DisplayText&gt;(22)&lt;/DisplayText&gt;&lt;record&gt;&lt;rec-number&gt;70&lt;/rec-number&gt;&lt;foreign-keys&gt;&lt;key app="EN" db-id="psszexae9xfxzweazvnvz9zhwd0srt5rv0at" timestamp="1500302550"&gt;70&lt;/key&gt;&lt;/foreign-keys&gt;&lt;ref-type name="Journal Article"&gt;17&lt;/ref-type&gt;&lt;contributors&gt;&lt;authors&gt;&lt;author&gt;Ha, H. R.&lt;/author&gt;&lt;author&gt;Chen, J.&lt;/author&gt;&lt;author&gt;Freiburghaus, A. U.&lt;/author&gt;&lt;author&gt;Follath, F.&lt;/author&gt;&lt;/authors&gt;&lt;/contributors&gt;&lt;titles&gt;&lt;title&gt;Metabolism of theophylline by cDNA-expressed human cytochromes P-450&lt;/title&gt;&lt;secondary-title&gt;British Journal of Clinical Pharmacology&lt;/secondary-title&gt;&lt;/titles&gt;&lt;periodical&gt;&lt;full-title&gt;British journal of clinical pharmacology&lt;/full-title&gt;&lt;/periodical&gt;&lt;pages&gt;321-326&lt;/pages&gt;&lt;volume&gt;39&lt;/volume&gt;&lt;number&gt;3&lt;/number&gt;&lt;dates&gt;&lt;year&gt;1995&lt;/year&gt;&lt;/dates&gt;&lt;publisher&gt;Blackwell Publishing Ltd&lt;/publisher&gt;&lt;isbn&gt;1365-2125&lt;/isbn&gt;&lt;urls&gt;&lt;related-urls&gt;&lt;url&gt;http://dx.doi.org/10.1111/j.1365-2125.1995.tb04455.x&lt;/url&gt;&lt;/related-urls&gt;&lt;/urls&gt;&lt;electronic-resource-num&gt;10.1111/j.1365-2125.1995.tb04455.x&lt;/electronic-resource-num&gt;&lt;/record&gt;&lt;/Cite&gt;&lt;/EndNote&gt;</w:instrText>
      </w:r>
      <w:r w:rsidR="001604DA">
        <w:fldChar w:fldCharType="separate"/>
      </w:r>
      <w:r w:rsidR="009F4373">
        <w:rPr>
          <w:noProof/>
        </w:rPr>
        <w:t>(22)</w:t>
      </w:r>
      <w:r w:rsidR="001604DA">
        <w:fldChar w:fldCharType="end"/>
      </w:r>
      <w:r>
        <w:t xml:space="preserve">, which may have polymorphisms that affect clinical outcomes.  The effects of the CYP1A2 polymorphisms on theophylline metabolism are poorly understood. Studies investigating this relationship are inconsistent, with some studies demonstrating an effect of the *1F/*1F polymorphism on expression and higher inducibility of CYP1A2 </w:t>
      </w:r>
      <w:r>
        <w:fldChar w:fldCharType="begin">
          <w:fldData xml:space="preserve">PEVuZE5vdGU+PENpdGU+PEF1dGhvcj5PYmFzZTwvQXV0aG9yPjxZZWFyPjIwMDM8L1llYXI+PFJl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</w:fldData>
        </w:fldChar>
      </w:r>
      <w:r w:rsidR="009F4373">
        <w:instrText xml:space="preserve"> ADDIN EN.CITE </w:instrText>
      </w:r>
      <w:r w:rsidR="009F4373">
        <w:fldChar w:fldCharType="begin">
          <w:fldData xml:space="preserve">PEVuZE5vdGU+PENpdGU+PEF1dGhvcj5PYmFzZTwvQXV0aG9yPjxZZWFyPjIwMDM8L1llYXI+PFJl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</w:fldData>
        </w:fldChar>
      </w:r>
      <w:r w:rsidR="009F4373">
        <w:instrText xml:space="preserve"> ADDIN EN.CITE.DATA </w:instrText>
      </w:r>
      <w:r w:rsidR="009F4373">
        <w:fldChar w:fldCharType="end"/>
      </w:r>
      <w:r>
        <w:fldChar w:fldCharType="separate"/>
      </w:r>
      <w:r w:rsidR="009F4373">
        <w:rPr>
          <w:noProof/>
        </w:rPr>
        <w:t>(23, 24)</w:t>
      </w:r>
      <w:r>
        <w:fldChar w:fldCharType="end"/>
      </w:r>
      <w:r>
        <w:t xml:space="preserve">. Including pharmacogenomic analysis with the collection of the PK data would therefore help answer this </w:t>
      </w:r>
      <w:r w:rsidR="00B62073">
        <w:t xml:space="preserve">and other </w:t>
      </w:r>
      <w:r>
        <w:t>question</w:t>
      </w:r>
      <w:r w:rsidR="00B62073">
        <w:t>s</w:t>
      </w:r>
      <w:r>
        <w:t xml:space="preserve">, and with the advent of bedside genetic testing for specific polymorphisms a path to implementation can be envisioned. </w:t>
      </w:r>
    </w:p>
    <w:p w14:paraId="7F177DE7" w14:textId="3F80383B" w:rsidR="004A024B" w:rsidRDefault="00E148E1" w:rsidP="007E1AA0">
      <w:pPr>
        <w:spacing w:line="360" w:lineRule="auto"/>
        <w:jc w:val="both"/>
      </w:pPr>
      <w:r w:rsidRPr="002F0BC1">
        <w:t xml:space="preserve">Even </w:t>
      </w:r>
      <w:r w:rsidR="000D7EA3">
        <w:t xml:space="preserve">if an optimal </w:t>
      </w:r>
      <w:r w:rsidR="005C115E" w:rsidRPr="00A473CF">
        <w:t xml:space="preserve">dose of IV </w:t>
      </w:r>
      <w:r w:rsidRPr="00A473CF">
        <w:t xml:space="preserve">aminophylline </w:t>
      </w:r>
      <w:r w:rsidR="000D7EA3">
        <w:t xml:space="preserve">is established, </w:t>
      </w:r>
      <w:r w:rsidRPr="00A473CF">
        <w:t>we are still not clear on which of the three IV treatments (aminophylline, salbutamol and magnesium</w:t>
      </w:r>
      <w:r w:rsidR="00BC3393">
        <w:t xml:space="preserve"> sulphate</w:t>
      </w:r>
      <w:r w:rsidRPr="00A473CF">
        <w:t xml:space="preserve">) for acute severe asthma in children is optimal. There is a case for a </w:t>
      </w:r>
      <w:r w:rsidR="00585308" w:rsidRPr="00A473CF">
        <w:t xml:space="preserve">randomised controlled trial </w:t>
      </w:r>
      <w:r w:rsidR="005C115E" w:rsidRPr="00A473CF">
        <w:t xml:space="preserve">(RCT) </w:t>
      </w:r>
      <w:r w:rsidR="00585308" w:rsidRPr="00A473CF">
        <w:t xml:space="preserve">of the three IV treatments. </w:t>
      </w:r>
      <w:r w:rsidRPr="00A473CF">
        <w:t xml:space="preserve">One such study has already been undertaken, although </w:t>
      </w:r>
      <w:r w:rsidR="004A024B" w:rsidRPr="00A473CF">
        <w:t xml:space="preserve">there are </w:t>
      </w:r>
      <w:r w:rsidR="00BC3393">
        <w:t xml:space="preserve">concerns of excessive heterogeneity in the study group. </w:t>
      </w:r>
      <w:r w:rsidR="004A024B" w:rsidRPr="00A473CF">
        <w:t>T</w:t>
      </w:r>
      <w:r w:rsidR="00952EAB" w:rsidRPr="00A473CF">
        <w:t>he sample size was small (n=100), and the age range of the participants</w:t>
      </w:r>
      <w:r w:rsidR="004A024B" w:rsidRPr="00A473CF">
        <w:t xml:space="preserve"> includes very young children down to age</w:t>
      </w:r>
      <w:r w:rsidR="000D7EA3">
        <w:t xml:space="preserve"> one</w:t>
      </w:r>
      <w:r w:rsidR="004A024B" w:rsidRPr="00A473CF">
        <w:t xml:space="preserve">, lower than UK paediatricians would reliably diagnose asthma.  In addition the choice of beta-2 agonist (terbutaline) and the </w:t>
      </w:r>
      <w:r w:rsidR="00952EAB" w:rsidRPr="003D0AF8">
        <w:t xml:space="preserve">doses </w:t>
      </w:r>
      <w:r w:rsidR="004A024B" w:rsidRPr="003D0AF8">
        <w:t xml:space="preserve">of magnesium and terbutaline </w:t>
      </w:r>
      <w:r w:rsidR="00952EAB" w:rsidRPr="003D0AF8">
        <w:t xml:space="preserve">used are not consistent with current UK practice </w:t>
      </w:r>
      <w:r w:rsidR="005C115E" w:rsidRPr="00A473CF">
        <w:fldChar w:fldCharType="begin"/>
      </w:r>
      <w:r w:rsidR="009F4373">
        <w:instrText xml:space="preserve"> ADDIN EN.CITE &lt;EndNote&gt;&lt;Cite&gt;&lt;Author&gt;Singhi&lt;/Author&gt;&lt;Year&gt;2014&lt;/Year&gt;&lt;RecNum&gt;67&lt;/RecNum&gt;&lt;DisplayText&gt;(25)&lt;/DisplayText&gt;&lt;record&gt;&lt;rec-number&gt;67&lt;/rec-number&gt;&lt;foreign-keys&gt;&lt;key app="EN" db-id="psszexae9xfxzweazvnvz9zhwd0srt5rv0at" timestamp="1499880930"&gt;67&lt;/key&gt;&lt;/foreign-keys&gt;&lt;ref-type name="Journal Article"&gt;17&lt;/ref-type&gt;&lt;contributors&gt;&lt;authors&gt;&lt;author&gt;Singhi, Sunit&lt;/author&gt;&lt;author&gt;Grover, Sudhanshu&lt;/author&gt;&lt;author&gt;Bansal, Arun&lt;/author&gt;&lt;author&gt;Chopra, Kapil&lt;/author&gt;&lt;/authors&gt;&lt;/contributors&gt;&lt;titles&gt;&lt;title&gt;Randomised comparison of intravenous magnesium sulphate, terbutaline and aminophylline for children with acute severe asthma&lt;/title&gt;&lt;secondary-title&gt;Acta Paediatrica&lt;/secondary-title&gt;&lt;/titles&gt;&lt;periodical&gt;&lt;full-title&gt;Acta Paediatrica&lt;/full-title&gt;&lt;/periodical&gt;&lt;pages&gt;1301-1306&lt;/pages&gt;&lt;volume&gt;103&lt;/volume&gt;&lt;number&gt;12&lt;/number&gt;&lt;dates&gt;&lt;year&gt;2014&lt;/year&gt;&lt;/dates&gt;&lt;isbn&gt;1651-2227&lt;/isbn&gt;&lt;urls&gt;&lt;/urls&gt;&lt;/record&gt;&lt;/Cite&gt;&lt;/EndNote&gt;</w:instrText>
      </w:r>
      <w:r w:rsidR="005C115E" w:rsidRPr="00A473CF">
        <w:fldChar w:fldCharType="separate"/>
      </w:r>
      <w:r w:rsidR="009F4373">
        <w:rPr>
          <w:noProof/>
        </w:rPr>
        <w:t>(25)</w:t>
      </w:r>
      <w:r w:rsidR="005C115E" w:rsidRPr="00A473CF">
        <w:fldChar w:fldCharType="end"/>
      </w:r>
      <w:r w:rsidR="005C115E" w:rsidRPr="00A473CF">
        <w:t>.</w:t>
      </w:r>
      <w:r w:rsidR="005C115E">
        <w:t xml:space="preserve"> </w:t>
      </w:r>
    </w:p>
    <w:p w14:paraId="610BDFCB" w14:textId="19421CF3" w:rsidR="001604DA" w:rsidRDefault="00585308" w:rsidP="007E1AA0">
      <w:pPr>
        <w:spacing w:line="360" w:lineRule="auto"/>
        <w:jc w:val="both"/>
      </w:pPr>
      <w:r>
        <w:t>Th</w:t>
      </w:r>
      <w:r w:rsidR="003E0A2C">
        <w:t>e</w:t>
      </w:r>
      <w:r w:rsidR="004A024B">
        <w:t xml:space="preserve"> </w:t>
      </w:r>
      <w:r w:rsidR="007E1AA0">
        <w:t>lack of evidence for aminophylline, as well as for</w:t>
      </w:r>
      <w:r w:rsidR="00BC3393">
        <w:t xml:space="preserve"> the </w:t>
      </w:r>
      <w:r w:rsidR="007E1AA0">
        <w:t xml:space="preserve">dose of salbutamol IV and expected effect sizes for all three </w:t>
      </w:r>
      <w:r w:rsidR="00332F2E">
        <w:t xml:space="preserve">IV treatment options </w:t>
      </w:r>
      <w:r w:rsidR="007E1AA0">
        <w:t xml:space="preserve">means a </w:t>
      </w:r>
      <w:r w:rsidR="004A024B">
        <w:t>definitive</w:t>
      </w:r>
      <w:r>
        <w:t xml:space="preserve"> </w:t>
      </w:r>
      <w:r w:rsidR="005C115E">
        <w:t xml:space="preserve">RCT </w:t>
      </w:r>
      <w:r w:rsidR="007E1AA0">
        <w:t xml:space="preserve">in the UK </w:t>
      </w:r>
      <w:r>
        <w:t>is some way from reality</w:t>
      </w:r>
      <w:r w:rsidR="007E1AA0">
        <w:t xml:space="preserve"> </w:t>
      </w:r>
      <w:r w:rsidR="007E1AA0">
        <w:fldChar w:fldCharType="begin">
          <w:fldData xml:space="preserve">PEVuZE5vdGU+PENpdGU+PEF1dGhvcj5IYXdjdXR0PC9BdXRob3I+PFllYXI+MjAxNjwvWWVhcj48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==
</w:fldData>
        </w:fldChar>
      </w:r>
      <w:r w:rsidR="009F4373">
        <w:instrText xml:space="preserve"> ADDIN EN.CITE </w:instrText>
      </w:r>
      <w:r w:rsidR="009F4373">
        <w:fldChar w:fldCharType="begin">
          <w:fldData xml:space="preserve">PEVuZE5vdGU+PENpdGU+PEF1dGhvcj5IYXdjdXR0PC9BdXRob3I+PFllYXI+MjAxNjwvWWVhcj48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==
</w:fldData>
        </w:fldChar>
      </w:r>
      <w:r w:rsidR="009F4373">
        <w:instrText xml:space="preserve"> ADDIN EN.CITE.DATA </w:instrText>
      </w:r>
      <w:r w:rsidR="009F4373">
        <w:fldChar w:fldCharType="end"/>
      </w:r>
      <w:r w:rsidR="007E1AA0">
        <w:fldChar w:fldCharType="separate"/>
      </w:r>
      <w:r w:rsidR="009F4373">
        <w:rPr>
          <w:noProof/>
        </w:rPr>
        <w:t>(3, 26, 27)</w:t>
      </w:r>
      <w:r w:rsidR="007E1AA0">
        <w:fldChar w:fldCharType="end"/>
      </w:r>
      <w:r w:rsidR="007E1AA0">
        <w:t xml:space="preserve">. There is some progress, such as a recent PK study of salbutamol in PICU patients </w:t>
      </w:r>
      <w:r w:rsidR="00332F2E">
        <w:fldChar w:fldCharType="begin"/>
      </w:r>
      <w:r w:rsidR="009F4373">
        <w:instrText xml:space="preserve"> ADDIN EN.CITE &lt;EndNote&gt;&lt;Cite&gt;&lt;Author&gt;Vet&lt;/Author&gt;&lt;Year&gt;2016&lt;/Year&gt;&lt;RecNum&gt;143&lt;/RecNum&gt;&lt;DisplayText&gt;(28)&lt;/DisplayText&gt;&lt;record&gt;&lt;rec-number&gt;143&lt;/rec-number&gt;&lt;foreign-keys&gt;&lt;key app="EN" db-id="psszexae9xfxzweazvnvz9zhwd0srt5rv0at" timestamp="1503511915"&gt;143&lt;/key&gt;&lt;/foreign-keys&gt;&lt;ref-type name="Journal Article"&gt;17&lt;/ref-type&gt;&lt;contributors&gt;&lt;authors&gt;&lt;author&gt;Vet, Nienke J&lt;/author&gt;&lt;author&gt;de Winter, Brenda CM&lt;/author&gt;&lt;author&gt;de Wildt, Saskia N&lt;/author&gt;&lt;author&gt;der Nagel, Bart CH van&lt;/author&gt;&lt;author&gt;AJ Knibbe, Catherijne&lt;/author&gt;&lt;author&gt;Koninckx, Muriel&lt;/author&gt;&lt;author&gt;de Hoog, Matthijs&lt;/author&gt;&lt;author&gt;Koch, Birgit CP&lt;/author&gt;&lt;/authors&gt;&lt;/contributors&gt;&lt;titles&gt;&lt;title&gt;POPULATION PHARMACOKINETICS OF INTRAVENOUS ALBUTEROL IN CHILDREN WITH STATUS ASTHMATICUS&lt;/title&gt;&lt;secondary-title&gt;Archives of Disease in Childhood&lt;/secondary-title&gt;&lt;/titles&gt;&lt;periodical&gt;&lt;full-title&gt;Archives of disease in childhood&lt;/full-title&gt;&lt;/periodical&gt;&lt;pages&gt;e1-e1&lt;/pages&gt;&lt;volume&gt;101&lt;/volume&gt;&lt;number&gt;1&lt;/number&gt;&lt;dates&gt;&lt;year&gt;2016&lt;/year&gt;&lt;/dates&gt;&lt;urls&gt;&lt;/urls&gt;&lt;electronic-resource-num&gt;10.1136/archdischild-2015-310148.37&lt;/electronic-resource-num&gt;&lt;/record&gt;&lt;/Cite&gt;&lt;/EndNote&gt;</w:instrText>
      </w:r>
      <w:r w:rsidR="00332F2E">
        <w:fldChar w:fldCharType="separate"/>
      </w:r>
      <w:r w:rsidR="009F4373">
        <w:rPr>
          <w:noProof/>
        </w:rPr>
        <w:t>(28)</w:t>
      </w:r>
      <w:r w:rsidR="00332F2E">
        <w:fldChar w:fldCharType="end"/>
      </w:r>
      <w:r w:rsidR="007E1AA0">
        <w:t xml:space="preserve">, but too many gaps in the evidence remain. </w:t>
      </w:r>
      <w:r w:rsidR="00332F2E">
        <w:t>Even if the evidence supporting the dose of aminophylline, salbutamol and magnesium</w:t>
      </w:r>
      <w:r w:rsidR="00BC3393">
        <w:t xml:space="preserve"> sulphate</w:t>
      </w:r>
      <w:r w:rsidR="00332F2E">
        <w:t xml:space="preserve"> were sufficient, th</w:t>
      </w:r>
      <w:r w:rsidR="005C115E">
        <w:t xml:space="preserve">is </w:t>
      </w:r>
      <w:r w:rsidR="00332F2E">
        <w:t xml:space="preserve">RCT </w:t>
      </w:r>
      <w:r w:rsidR="005C115E">
        <w:t>w</w:t>
      </w:r>
      <w:r w:rsidR="001604DA">
        <w:t>ould</w:t>
      </w:r>
      <w:r w:rsidR="005C115E">
        <w:t xml:space="preserve"> be a complex</w:t>
      </w:r>
      <w:r w:rsidR="001604DA">
        <w:t>, expensive</w:t>
      </w:r>
      <w:r w:rsidR="005C115E">
        <w:t xml:space="preserve"> study, </w:t>
      </w:r>
      <w:r w:rsidR="001604DA">
        <w:t xml:space="preserve">possibly prohibitively so, requiring multiple </w:t>
      </w:r>
      <w:r w:rsidR="005C115E">
        <w:t>sites</w:t>
      </w:r>
      <w:r w:rsidR="001604DA">
        <w:t xml:space="preserve"> recruiting children in extremis, likely using a deferred consent model. S</w:t>
      </w:r>
      <w:r w:rsidR="005C115E">
        <w:t xml:space="preserve">ites around the country will have their own standard of care, local guidelines that specify the order that the IV treatments are given, and </w:t>
      </w:r>
      <w:r w:rsidR="002F0BC1">
        <w:t xml:space="preserve">therefore </w:t>
      </w:r>
      <w:r w:rsidR="005C115E">
        <w:t xml:space="preserve">may not be in equipoise. Would cluster randomisation of centres </w:t>
      </w:r>
      <w:r w:rsidR="00BC3393">
        <w:t>be an acceptable way forward</w:t>
      </w:r>
      <w:r w:rsidR="005C115E">
        <w:t>?</w:t>
      </w:r>
      <w:r w:rsidR="001604DA">
        <w:t xml:space="preserve"> How does the current variation in admissions for acute presentation affect the choice of sites and drugs </w:t>
      </w:r>
      <w:r w:rsidR="001604DA">
        <w:lastRenderedPageBreak/>
        <w:t>used? What about clinicians who are not in equipoise? Clearly, expert clinical trials design and statistical input would be required to tackle these confounders.</w:t>
      </w:r>
    </w:p>
    <w:p w14:paraId="27C4BBF6" w14:textId="59AB3CCC" w:rsidR="001604DA" w:rsidRDefault="001604DA" w:rsidP="007E1AA0">
      <w:pPr>
        <w:spacing w:line="360" w:lineRule="auto"/>
        <w:jc w:val="both"/>
      </w:pPr>
      <w:r>
        <w:t xml:space="preserve">It is possible to view this as too complicated, or too far from current implementation to consider, but for the children and young people affected, it is a question of vital importance. While any grand RCT remains out of reach, </w:t>
      </w:r>
      <w:r w:rsidR="000A33F5">
        <w:t>other initiatives are being picked up to help answer the important questions about IV aminophylline</w:t>
      </w:r>
      <w:r w:rsidR="00BC3393">
        <w:t>. W</w:t>
      </w:r>
      <w:r w:rsidR="000A33F5">
        <w:t>e remain hopeful that as each question is answered, the goal of evidence based IV treatments for acute severe asthma moves closer.</w:t>
      </w:r>
    </w:p>
    <w:p w14:paraId="33720B54" w14:textId="548B9B33" w:rsidR="009C11DD" w:rsidRDefault="00C84088" w:rsidP="007E1AA0">
      <w:pPr>
        <w:pStyle w:val="Heading2"/>
        <w:spacing w:line="360" w:lineRule="auto"/>
        <w:rPr>
          <w:lang w:val="en-GB"/>
        </w:rPr>
      </w:pPr>
      <w:r>
        <w:rPr>
          <w:lang w:val="en-GB"/>
        </w:rPr>
        <w:t xml:space="preserve">4. </w:t>
      </w:r>
      <w:r w:rsidR="004A024B">
        <w:rPr>
          <w:lang w:val="en-GB"/>
        </w:rPr>
        <w:t>Conclusion</w:t>
      </w:r>
    </w:p>
    <w:p w14:paraId="4C34CC19" w14:textId="204EF2CF" w:rsidR="004A024B" w:rsidRPr="004A024B" w:rsidRDefault="004A024B" w:rsidP="00C84088">
      <w:pPr>
        <w:spacing w:line="360" w:lineRule="auto"/>
        <w:jc w:val="both"/>
        <w:rPr>
          <w:lang w:eastAsia="x-none"/>
        </w:rPr>
      </w:pPr>
      <w:r>
        <w:rPr>
          <w:lang w:eastAsia="x-none"/>
        </w:rPr>
        <w:t xml:space="preserve">The management of acute severe asthma includes IV aminophylline, but in common with the other IV treatments available, there is little supporting evidence for the current dosing regime. </w:t>
      </w:r>
      <w:r w:rsidR="00BC3393">
        <w:rPr>
          <w:lang w:eastAsia="x-none"/>
        </w:rPr>
        <w:t>P</w:t>
      </w:r>
      <w:r w:rsidR="006F5563">
        <w:rPr>
          <w:lang w:eastAsia="x-none"/>
        </w:rPr>
        <w:t>rospective studies collecting pre-determined core outcomes, validated severity scores, PK parameters, adverse effects</w:t>
      </w:r>
      <w:r w:rsidR="00E977F7">
        <w:rPr>
          <w:lang w:eastAsia="x-none"/>
        </w:rPr>
        <w:t>, and genomic data</w:t>
      </w:r>
      <w:r w:rsidR="006F5563">
        <w:rPr>
          <w:lang w:eastAsia="x-none"/>
        </w:rPr>
        <w:t xml:space="preserve"> </w:t>
      </w:r>
      <w:r w:rsidR="00BC3393">
        <w:rPr>
          <w:lang w:eastAsia="x-none"/>
        </w:rPr>
        <w:t>are</w:t>
      </w:r>
      <w:r w:rsidR="006F5563">
        <w:rPr>
          <w:lang w:eastAsia="x-none"/>
        </w:rPr>
        <w:t xml:space="preserve"> needed</w:t>
      </w:r>
      <w:r w:rsidR="00BC3393">
        <w:rPr>
          <w:lang w:eastAsia="x-none"/>
        </w:rPr>
        <w:t xml:space="preserve"> to optimise the treatment of children with acute severe asthma using IV aminophylline</w:t>
      </w:r>
      <w:r w:rsidR="006F5563">
        <w:rPr>
          <w:lang w:eastAsia="x-none"/>
        </w:rPr>
        <w:t xml:space="preserve">. </w:t>
      </w:r>
      <w:r>
        <w:rPr>
          <w:lang w:eastAsia="x-none"/>
        </w:rPr>
        <w:t xml:space="preserve">  </w:t>
      </w:r>
    </w:p>
    <w:p w14:paraId="4BDAAB28" w14:textId="1466B15C" w:rsidR="009C11DD" w:rsidRDefault="00C84088" w:rsidP="009F4373">
      <w:pPr>
        <w:pStyle w:val="Heading2"/>
        <w:spacing w:line="360" w:lineRule="auto"/>
        <w:rPr>
          <w:shd w:val="clear" w:color="auto" w:fill="FFFFFF"/>
        </w:rPr>
      </w:pPr>
      <w:r w:rsidRPr="00493A99">
        <w:rPr>
          <w:shd w:val="clear" w:color="auto" w:fill="FFFFFF"/>
        </w:rPr>
        <w:t>Co</w:t>
      </w:r>
      <w:r w:rsidR="009B5F3E">
        <w:rPr>
          <w:shd w:val="clear" w:color="auto" w:fill="FFFFFF"/>
        </w:rPr>
        <w:t>mpliance with Ethical Standards</w:t>
      </w:r>
    </w:p>
    <w:p w14:paraId="3589433F" w14:textId="508FF88F" w:rsidR="00C84088" w:rsidRDefault="00C84088" w:rsidP="002F0A13">
      <w:pPr>
        <w:spacing w:line="360" w:lineRule="auto"/>
      </w:pPr>
      <w:r>
        <w:t>The authors, Dr Gemma L. Saint</w:t>
      </w:r>
      <w:r w:rsidR="00EF0275">
        <w:t>, Dr Malcolm G</w:t>
      </w:r>
      <w:r>
        <w:t xml:space="preserve"> Semple, Dr Ian Sinha and Dr Daniel B. Hawcutt have no conflicts of interest to declare. No funding was received to assist with the preparation of this manuscript. </w:t>
      </w:r>
    </w:p>
    <w:p w14:paraId="6DE58985" w14:textId="77777777" w:rsidR="00C84088" w:rsidRDefault="00C84088" w:rsidP="00C84088">
      <w:pPr>
        <w:pStyle w:val="Heading1"/>
        <w:spacing w:line="360" w:lineRule="auto"/>
      </w:pPr>
    </w:p>
    <w:p w14:paraId="23351051" w14:textId="77777777" w:rsidR="003D0AF8" w:rsidRDefault="003D0AF8" w:rsidP="007E1AA0">
      <w:pPr>
        <w:pStyle w:val="Heading1"/>
        <w:spacing w:line="360" w:lineRule="auto"/>
      </w:pPr>
    </w:p>
    <w:p w14:paraId="73812022" w14:textId="46F2BBD6" w:rsidR="003D0AF8" w:rsidRPr="003D0AF8" w:rsidRDefault="003D0AF8" w:rsidP="007E1AA0">
      <w:pPr>
        <w:spacing w:after="0" w:line="360" w:lineRule="auto"/>
        <w:rPr>
          <w:rFonts w:ascii="Cambria" w:hAnsi="Cambria"/>
          <w:b/>
          <w:color w:val="365F91"/>
          <w:sz w:val="28"/>
          <w:szCs w:val="20"/>
          <w:lang w:val="x-none" w:eastAsia="x-none"/>
        </w:rPr>
      </w:pPr>
      <w:r>
        <w:br w:type="page"/>
      </w:r>
    </w:p>
    <w:p w14:paraId="717D17B0" w14:textId="77777777" w:rsidR="003D0AF8" w:rsidRDefault="003D0AF8" w:rsidP="003D0AF8">
      <w:pPr>
        <w:spacing w:after="160" w:line="259" w:lineRule="auto"/>
        <w:rPr>
          <w:rFonts w:asciiTheme="minorHAnsi" w:eastAsia="Calibri" w:hAnsiTheme="minorHAnsi" w:cstheme="minorBidi"/>
          <w:b/>
          <w:lang w:bidi="en-US"/>
        </w:rPr>
      </w:pPr>
    </w:p>
    <w:p w14:paraId="6B684D23" w14:textId="77777777" w:rsidR="003D0AF8" w:rsidRDefault="003D0AF8" w:rsidP="003D0AF8">
      <w:pPr>
        <w:spacing w:after="160" w:line="259" w:lineRule="auto"/>
        <w:rPr>
          <w:rFonts w:asciiTheme="minorHAnsi" w:eastAsia="Calibri" w:hAnsiTheme="minorHAnsi" w:cstheme="minorBidi"/>
          <w:b/>
          <w:lang w:bidi="en-US"/>
        </w:rPr>
      </w:pPr>
    </w:p>
    <w:tbl>
      <w:tblPr>
        <w:tblStyle w:val="TableGrid2"/>
        <w:tblpPr w:leftFromText="180" w:rightFromText="180" w:vertAnchor="page" w:horzAnchor="page" w:tblpX="2147" w:tblpY="1985"/>
        <w:tblW w:w="0" w:type="auto"/>
        <w:tblLook w:val="04A0" w:firstRow="1" w:lastRow="0" w:firstColumn="1" w:lastColumn="0" w:noHBand="0" w:noVBand="1"/>
      </w:tblPr>
      <w:tblGrid>
        <w:gridCol w:w="2093"/>
        <w:gridCol w:w="2410"/>
        <w:gridCol w:w="1770"/>
        <w:gridCol w:w="1804"/>
      </w:tblGrid>
      <w:tr w:rsidR="00EF0275" w:rsidRPr="003E5B2A" w14:paraId="2A644603" w14:textId="77777777" w:rsidTr="00EF0275">
        <w:tc>
          <w:tcPr>
            <w:tcW w:w="2093" w:type="dxa"/>
          </w:tcPr>
          <w:p w14:paraId="291B9650" w14:textId="77777777" w:rsidR="003D0AF8" w:rsidRPr="003E5B2A" w:rsidRDefault="003D0AF8" w:rsidP="00EF0275">
            <w:pPr>
              <w:spacing w:after="0" w:line="240" w:lineRule="auto"/>
            </w:pPr>
          </w:p>
        </w:tc>
        <w:tc>
          <w:tcPr>
            <w:tcW w:w="2410" w:type="dxa"/>
            <w:vAlign w:val="center"/>
          </w:tcPr>
          <w:p w14:paraId="2262337C" w14:textId="4B405B89" w:rsidR="003D0AF8" w:rsidRPr="003E5B2A" w:rsidRDefault="003D0AF8" w:rsidP="00EF0275">
            <w:pPr>
              <w:spacing w:after="0" w:line="240" w:lineRule="auto"/>
              <w:rPr>
                <w:b/>
              </w:rPr>
            </w:pPr>
            <w:r w:rsidRPr="003E5B2A">
              <w:rPr>
                <w:b/>
              </w:rPr>
              <w:t>Children 0-12 years</w:t>
            </w:r>
          </w:p>
        </w:tc>
        <w:tc>
          <w:tcPr>
            <w:tcW w:w="3574" w:type="dxa"/>
            <w:gridSpan w:val="2"/>
            <w:vAlign w:val="center"/>
          </w:tcPr>
          <w:p w14:paraId="2C5DED45" w14:textId="77777777" w:rsidR="003D0AF8" w:rsidRPr="003E5B2A" w:rsidRDefault="003D0AF8" w:rsidP="00EF0275">
            <w:pPr>
              <w:spacing w:after="0" w:line="240" w:lineRule="auto"/>
              <w:rPr>
                <w:b/>
              </w:rPr>
            </w:pPr>
            <w:r w:rsidRPr="003E5B2A">
              <w:rPr>
                <w:b/>
              </w:rPr>
              <w:t>Children 12-18 years</w:t>
            </w:r>
          </w:p>
        </w:tc>
      </w:tr>
      <w:tr w:rsidR="00EF0275" w:rsidRPr="003E5B2A" w14:paraId="316529A7" w14:textId="77777777" w:rsidTr="00EF0275">
        <w:tc>
          <w:tcPr>
            <w:tcW w:w="2093" w:type="dxa"/>
          </w:tcPr>
          <w:p w14:paraId="63DEA1AD" w14:textId="77777777" w:rsidR="003D0AF8" w:rsidRPr="003E5B2A" w:rsidRDefault="003D0AF8" w:rsidP="00EF0275">
            <w:pPr>
              <w:spacing w:after="0" w:line="240" w:lineRule="auto"/>
            </w:pPr>
          </w:p>
        </w:tc>
        <w:tc>
          <w:tcPr>
            <w:tcW w:w="2410" w:type="dxa"/>
          </w:tcPr>
          <w:p w14:paraId="6EED59B7" w14:textId="77777777" w:rsidR="003D0AF8" w:rsidRPr="003E5B2A" w:rsidRDefault="003D0AF8" w:rsidP="00EF0275">
            <w:pPr>
              <w:spacing w:after="0" w:line="240" w:lineRule="auto"/>
              <w:rPr>
                <w:b/>
              </w:rPr>
            </w:pPr>
            <w:r w:rsidRPr="003E5B2A">
              <w:rPr>
                <w:b/>
              </w:rPr>
              <w:t>Single dose infusion</w:t>
            </w:r>
          </w:p>
        </w:tc>
        <w:tc>
          <w:tcPr>
            <w:tcW w:w="1770" w:type="dxa"/>
          </w:tcPr>
          <w:p w14:paraId="2297A297" w14:textId="77777777" w:rsidR="003D0AF8" w:rsidRPr="003E5B2A" w:rsidRDefault="003D0AF8" w:rsidP="00EF0275">
            <w:pPr>
              <w:spacing w:after="0" w:line="240" w:lineRule="auto"/>
              <w:rPr>
                <w:b/>
              </w:rPr>
            </w:pPr>
            <w:r w:rsidRPr="003E5B2A">
              <w:rPr>
                <w:b/>
              </w:rPr>
              <w:t>Low dose infusion</w:t>
            </w:r>
          </w:p>
        </w:tc>
        <w:tc>
          <w:tcPr>
            <w:tcW w:w="1804" w:type="dxa"/>
          </w:tcPr>
          <w:p w14:paraId="2E453DEB" w14:textId="77777777" w:rsidR="003D0AF8" w:rsidRPr="003E5B2A" w:rsidRDefault="003D0AF8" w:rsidP="00EF0275">
            <w:pPr>
              <w:spacing w:after="0" w:line="240" w:lineRule="auto"/>
              <w:rPr>
                <w:b/>
              </w:rPr>
            </w:pPr>
            <w:r w:rsidRPr="003E5B2A">
              <w:rPr>
                <w:b/>
              </w:rPr>
              <w:t>High dose infusion</w:t>
            </w:r>
          </w:p>
        </w:tc>
      </w:tr>
      <w:tr w:rsidR="00EF0275" w:rsidRPr="003E5B2A" w14:paraId="353EBEAD" w14:textId="77777777" w:rsidTr="00EF0275">
        <w:tc>
          <w:tcPr>
            <w:tcW w:w="2093" w:type="dxa"/>
          </w:tcPr>
          <w:p w14:paraId="10FBB7E0" w14:textId="77777777" w:rsidR="003D0AF8" w:rsidRPr="003E5B2A" w:rsidRDefault="003D0AF8" w:rsidP="00EF0275">
            <w:pPr>
              <w:spacing w:after="0" w:line="240" w:lineRule="auto"/>
              <w:rPr>
                <w:b/>
              </w:rPr>
            </w:pPr>
            <w:r w:rsidRPr="003E5B2A">
              <w:rPr>
                <w:b/>
              </w:rPr>
              <w:t>Steady state concentration of theophylline (mg/L)</w:t>
            </w:r>
          </w:p>
        </w:tc>
        <w:tc>
          <w:tcPr>
            <w:tcW w:w="2410" w:type="dxa"/>
          </w:tcPr>
          <w:p w14:paraId="23C9B570" w14:textId="77777777" w:rsidR="003D0AF8" w:rsidRPr="003E5B2A" w:rsidRDefault="003D0AF8" w:rsidP="00EF0275">
            <w:pPr>
              <w:spacing w:after="0" w:line="240" w:lineRule="auto"/>
            </w:pPr>
            <w:r w:rsidRPr="003E5B2A">
              <w:t>A loading dose of 5mg/kg aminophylline and 1mg/kg/h aminophylline infusion</w:t>
            </w:r>
          </w:p>
        </w:tc>
        <w:tc>
          <w:tcPr>
            <w:tcW w:w="1770" w:type="dxa"/>
          </w:tcPr>
          <w:p w14:paraId="0C4251D9" w14:textId="77777777" w:rsidR="003D0AF8" w:rsidRPr="003E5B2A" w:rsidRDefault="003D0AF8" w:rsidP="00EF0275">
            <w:pPr>
              <w:spacing w:after="0" w:line="240" w:lineRule="auto"/>
            </w:pPr>
            <w:r w:rsidRPr="003E5B2A">
              <w:t>A loading dose of 5mg/kg aminophylline and 0.5mg/kg/h aminophylline infusion</w:t>
            </w:r>
          </w:p>
        </w:tc>
        <w:tc>
          <w:tcPr>
            <w:tcW w:w="1804" w:type="dxa"/>
          </w:tcPr>
          <w:p w14:paraId="674AA23C" w14:textId="77777777" w:rsidR="003D0AF8" w:rsidRPr="003E5B2A" w:rsidRDefault="003D0AF8" w:rsidP="00EF0275">
            <w:pPr>
              <w:spacing w:after="0" w:line="240" w:lineRule="auto"/>
            </w:pPr>
            <w:r w:rsidRPr="003E5B2A">
              <w:t>A loading dose of 5mg/kg aminophylline and 0.7mg/kg/h aminophylline infusion</w:t>
            </w:r>
          </w:p>
        </w:tc>
      </w:tr>
      <w:tr w:rsidR="00EF0275" w:rsidRPr="003E5B2A" w14:paraId="082596A2" w14:textId="77777777" w:rsidTr="00EF0275">
        <w:tc>
          <w:tcPr>
            <w:tcW w:w="2093" w:type="dxa"/>
          </w:tcPr>
          <w:p w14:paraId="4325B562" w14:textId="77777777" w:rsidR="003D0AF8" w:rsidRPr="003E5B2A" w:rsidRDefault="003D0AF8" w:rsidP="00EF0275">
            <w:pPr>
              <w:spacing w:after="0" w:line="240" w:lineRule="auto"/>
              <w:rPr>
                <w:b/>
              </w:rPr>
            </w:pPr>
            <w:r w:rsidRPr="003E5B2A">
              <w:rPr>
                <w:b/>
              </w:rPr>
              <w:t>&lt;5.0</w:t>
            </w:r>
          </w:p>
        </w:tc>
        <w:tc>
          <w:tcPr>
            <w:tcW w:w="2410" w:type="dxa"/>
          </w:tcPr>
          <w:p w14:paraId="18AC55D5" w14:textId="77777777" w:rsidR="003D0AF8" w:rsidRPr="003E5B2A" w:rsidRDefault="003D0AF8" w:rsidP="00EF0275">
            <w:pPr>
              <w:spacing w:after="0" w:line="240" w:lineRule="auto"/>
              <w:jc w:val="center"/>
            </w:pPr>
            <w:r>
              <w:t>4.5%</w:t>
            </w:r>
          </w:p>
        </w:tc>
        <w:tc>
          <w:tcPr>
            <w:tcW w:w="1770" w:type="dxa"/>
          </w:tcPr>
          <w:p w14:paraId="26658F11" w14:textId="77777777" w:rsidR="003D0AF8" w:rsidRPr="003E5B2A" w:rsidRDefault="003D0AF8" w:rsidP="00EF0275">
            <w:pPr>
              <w:spacing w:after="0" w:line="240" w:lineRule="auto"/>
              <w:jc w:val="center"/>
            </w:pPr>
            <w:r w:rsidRPr="003E5B2A">
              <w:t>15</w:t>
            </w:r>
            <w:r>
              <w:t>.</w:t>
            </w:r>
            <w:r w:rsidRPr="003E5B2A">
              <w:t>9</w:t>
            </w:r>
            <w:r>
              <w:t>%</w:t>
            </w:r>
          </w:p>
        </w:tc>
        <w:tc>
          <w:tcPr>
            <w:tcW w:w="1804" w:type="dxa"/>
          </w:tcPr>
          <w:p w14:paraId="212E4BFB" w14:textId="77777777" w:rsidR="003D0AF8" w:rsidRPr="003E5B2A" w:rsidRDefault="003D0AF8" w:rsidP="00EF0275">
            <w:pPr>
              <w:spacing w:after="0" w:line="240" w:lineRule="auto"/>
              <w:jc w:val="center"/>
            </w:pPr>
            <w:r w:rsidRPr="003E5B2A">
              <w:t>5</w:t>
            </w:r>
            <w:r>
              <w:t>.</w:t>
            </w:r>
            <w:r w:rsidRPr="003E5B2A">
              <w:t>5</w:t>
            </w:r>
            <w:r>
              <w:t>%</w:t>
            </w:r>
          </w:p>
        </w:tc>
      </w:tr>
      <w:tr w:rsidR="00EF0275" w:rsidRPr="003E5B2A" w14:paraId="58A675C3" w14:textId="77777777" w:rsidTr="00EF0275">
        <w:tc>
          <w:tcPr>
            <w:tcW w:w="2093" w:type="dxa"/>
          </w:tcPr>
          <w:p w14:paraId="25106C0B" w14:textId="77777777" w:rsidR="003D0AF8" w:rsidRPr="003E5B2A" w:rsidRDefault="003D0AF8" w:rsidP="00EF0275">
            <w:pPr>
              <w:spacing w:after="0" w:line="240" w:lineRule="auto"/>
              <w:rPr>
                <w:b/>
              </w:rPr>
            </w:pPr>
            <w:r w:rsidRPr="003E5B2A">
              <w:rPr>
                <w:b/>
              </w:rPr>
              <w:t>5.0-&lt;10.0</w:t>
            </w:r>
          </w:p>
        </w:tc>
        <w:tc>
          <w:tcPr>
            <w:tcW w:w="2410" w:type="dxa"/>
          </w:tcPr>
          <w:p w14:paraId="020D9567" w14:textId="77777777" w:rsidR="003D0AF8" w:rsidRPr="003E5B2A" w:rsidRDefault="003D0AF8" w:rsidP="00EF0275">
            <w:pPr>
              <w:spacing w:after="0" w:line="240" w:lineRule="auto"/>
              <w:jc w:val="center"/>
            </w:pPr>
            <w:r w:rsidRPr="003E5B2A">
              <w:t>20</w:t>
            </w:r>
            <w:r>
              <w:t>.</w:t>
            </w:r>
            <w:r w:rsidRPr="003E5B2A">
              <w:t>7</w:t>
            </w:r>
            <w:r>
              <w:t>%</w:t>
            </w:r>
          </w:p>
        </w:tc>
        <w:tc>
          <w:tcPr>
            <w:tcW w:w="1770" w:type="dxa"/>
          </w:tcPr>
          <w:p w14:paraId="5E2934C2" w14:textId="77777777" w:rsidR="003D0AF8" w:rsidRPr="003E5B2A" w:rsidRDefault="003D0AF8" w:rsidP="00EF0275">
            <w:pPr>
              <w:spacing w:after="0" w:line="240" w:lineRule="auto"/>
              <w:jc w:val="center"/>
            </w:pPr>
            <w:r w:rsidRPr="003E5B2A">
              <w:t>43</w:t>
            </w:r>
            <w:r>
              <w:t>.</w:t>
            </w:r>
            <w:r w:rsidRPr="003E5B2A">
              <w:t>8</w:t>
            </w:r>
            <w:r>
              <w:t>%</w:t>
            </w:r>
          </w:p>
        </w:tc>
        <w:tc>
          <w:tcPr>
            <w:tcW w:w="1804" w:type="dxa"/>
          </w:tcPr>
          <w:p w14:paraId="6DD9D3FD" w14:textId="77777777" w:rsidR="003D0AF8" w:rsidRPr="003E5B2A" w:rsidRDefault="003D0AF8" w:rsidP="00EF0275">
            <w:pPr>
              <w:spacing w:after="0" w:line="240" w:lineRule="auto"/>
              <w:jc w:val="center"/>
            </w:pPr>
            <w:r w:rsidRPr="003E5B2A">
              <w:t>29</w:t>
            </w:r>
            <w:r>
              <w:t>.</w:t>
            </w:r>
            <w:r w:rsidRPr="003E5B2A">
              <w:t>6</w:t>
            </w:r>
            <w:r>
              <w:t>%</w:t>
            </w:r>
          </w:p>
        </w:tc>
      </w:tr>
      <w:tr w:rsidR="00EF0275" w:rsidRPr="003E5B2A" w14:paraId="144BE2BE" w14:textId="77777777" w:rsidTr="00EF0275">
        <w:tc>
          <w:tcPr>
            <w:tcW w:w="2093" w:type="dxa"/>
          </w:tcPr>
          <w:p w14:paraId="0500A691" w14:textId="77777777" w:rsidR="003D0AF8" w:rsidRPr="003E5B2A" w:rsidRDefault="003D0AF8" w:rsidP="00EF0275">
            <w:pPr>
              <w:spacing w:after="0" w:line="240" w:lineRule="auto"/>
              <w:rPr>
                <w:b/>
              </w:rPr>
            </w:pPr>
            <w:r w:rsidRPr="003E5B2A">
              <w:rPr>
                <w:b/>
              </w:rPr>
              <w:t>10.0-&lt;20.0</w:t>
            </w:r>
          </w:p>
        </w:tc>
        <w:tc>
          <w:tcPr>
            <w:tcW w:w="2410" w:type="dxa"/>
          </w:tcPr>
          <w:p w14:paraId="0502AB4C" w14:textId="77777777" w:rsidR="003D0AF8" w:rsidRPr="003E5B2A" w:rsidRDefault="003D0AF8" w:rsidP="00EF0275">
            <w:pPr>
              <w:spacing w:after="0" w:line="240" w:lineRule="auto"/>
              <w:jc w:val="center"/>
            </w:pPr>
            <w:r w:rsidRPr="003E5B2A">
              <w:t>48</w:t>
            </w:r>
            <w:r>
              <w:t>.</w:t>
            </w:r>
            <w:r w:rsidRPr="003E5B2A">
              <w:t>0</w:t>
            </w:r>
            <w:r>
              <w:t>%</w:t>
            </w:r>
          </w:p>
        </w:tc>
        <w:tc>
          <w:tcPr>
            <w:tcW w:w="1770" w:type="dxa"/>
          </w:tcPr>
          <w:p w14:paraId="527232F0" w14:textId="77777777" w:rsidR="003D0AF8" w:rsidRPr="003E5B2A" w:rsidRDefault="003D0AF8" w:rsidP="00EF0275">
            <w:pPr>
              <w:spacing w:after="0" w:line="240" w:lineRule="auto"/>
              <w:jc w:val="center"/>
            </w:pPr>
            <w:r w:rsidRPr="003E5B2A">
              <w:t>37</w:t>
            </w:r>
            <w:r>
              <w:t>.</w:t>
            </w:r>
            <w:r w:rsidRPr="003E5B2A">
              <w:t>4</w:t>
            </w:r>
            <w:r>
              <w:t>%</w:t>
            </w:r>
          </w:p>
        </w:tc>
        <w:tc>
          <w:tcPr>
            <w:tcW w:w="1804" w:type="dxa"/>
          </w:tcPr>
          <w:p w14:paraId="0219011A" w14:textId="77777777" w:rsidR="003D0AF8" w:rsidRPr="003E5B2A" w:rsidRDefault="003D0AF8" w:rsidP="00EF0275">
            <w:pPr>
              <w:spacing w:after="0" w:line="240" w:lineRule="auto"/>
              <w:jc w:val="center"/>
            </w:pPr>
            <w:r w:rsidRPr="003E5B2A">
              <w:t>50</w:t>
            </w:r>
            <w:r>
              <w:t>.</w:t>
            </w:r>
            <w:r w:rsidRPr="003E5B2A">
              <w:t>2</w:t>
            </w:r>
            <w:r>
              <w:t>%</w:t>
            </w:r>
          </w:p>
        </w:tc>
      </w:tr>
      <w:tr w:rsidR="00EF0275" w:rsidRPr="003E5B2A" w14:paraId="10F136B1" w14:textId="77777777" w:rsidTr="00EF0275">
        <w:tc>
          <w:tcPr>
            <w:tcW w:w="2093" w:type="dxa"/>
          </w:tcPr>
          <w:p w14:paraId="3E465184" w14:textId="77777777" w:rsidR="003D0AF8" w:rsidRPr="003E5B2A" w:rsidRDefault="003D0AF8" w:rsidP="00EF0275">
            <w:pPr>
              <w:spacing w:after="0" w:line="240" w:lineRule="auto"/>
              <w:rPr>
                <w:b/>
              </w:rPr>
            </w:pPr>
            <w:r w:rsidRPr="003E5B2A">
              <w:rPr>
                <w:b/>
              </w:rPr>
              <w:t>≥20.0</w:t>
            </w:r>
          </w:p>
        </w:tc>
        <w:tc>
          <w:tcPr>
            <w:tcW w:w="2410" w:type="dxa"/>
          </w:tcPr>
          <w:p w14:paraId="2AB2122A" w14:textId="77777777" w:rsidR="003D0AF8" w:rsidRPr="003E5B2A" w:rsidRDefault="003D0AF8" w:rsidP="00EF0275">
            <w:pPr>
              <w:spacing w:after="0" w:line="240" w:lineRule="auto"/>
              <w:jc w:val="center"/>
            </w:pPr>
            <w:r w:rsidRPr="003E5B2A">
              <w:t>26</w:t>
            </w:r>
            <w:r>
              <w:t>.</w:t>
            </w:r>
            <w:r w:rsidRPr="003E5B2A">
              <w:t>8</w:t>
            </w:r>
            <w:r>
              <w:t>%</w:t>
            </w:r>
          </w:p>
        </w:tc>
        <w:tc>
          <w:tcPr>
            <w:tcW w:w="1770" w:type="dxa"/>
          </w:tcPr>
          <w:p w14:paraId="0C6FAD9A" w14:textId="440CA740" w:rsidR="003D0AF8" w:rsidRPr="003E5B2A" w:rsidRDefault="003D0AF8" w:rsidP="00EF0275">
            <w:pPr>
              <w:spacing w:after="0" w:line="240" w:lineRule="auto"/>
              <w:jc w:val="center"/>
            </w:pPr>
            <w:r w:rsidRPr="003E5B2A">
              <w:t>2</w:t>
            </w:r>
            <w:r w:rsidR="0041225A">
              <w:t>.</w:t>
            </w:r>
            <w:r w:rsidRPr="003E5B2A">
              <w:t>9</w:t>
            </w:r>
            <w:r>
              <w:t>%</w:t>
            </w:r>
          </w:p>
        </w:tc>
        <w:tc>
          <w:tcPr>
            <w:tcW w:w="1804" w:type="dxa"/>
          </w:tcPr>
          <w:p w14:paraId="3363A657" w14:textId="77777777" w:rsidR="003D0AF8" w:rsidRPr="003E5B2A" w:rsidRDefault="003D0AF8" w:rsidP="00EF0275">
            <w:pPr>
              <w:spacing w:after="0" w:line="240" w:lineRule="auto"/>
              <w:jc w:val="center"/>
            </w:pPr>
            <w:r w:rsidRPr="003E5B2A">
              <w:t>14</w:t>
            </w:r>
            <w:r>
              <w:t>.</w:t>
            </w:r>
            <w:r w:rsidRPr="003E5B2A">
              <w:t>7</w:t>
            </w:r>
            <w:r>
              <w:t>%</w:t>
            </w:r>
          </w:p>
        </w:tc>
      </w:tr>
    </w:tbl>
    <w:p w14:paraId="4604F6ED" w14:textId="731D0139" w:rsidR="003D0AF8" w:rsidRDefault="003D0AF8" w:rsidP="003D0AF8">
      <w:pPr>
        <w:spacing w:after="160" w:line="259" w:lineRule="auto"/>
      </w:pPr>
      <w:r w:rsidRPr="003E5B2A">
        <w:rPr>
          <w:rFonts w:asciiTheme="minorHAnsi" w:eastAsia="Calibri" w:hAnsiTheme="minorHAnsi" w:cstheme="minorBidi"/>
          <w:b/>
          <w:lang w:bidi="en-US"/>
        </w:rPr>
        <w:t xml:space="preserve">Table </w:t>
      </w:r>
      <w:r>
        <w:rPr>
          <w:rFonts w:asciiTheme="minorHAnsi" w:eastAsia="Calibri" w:hAnsiTheme="minorHAnsi" w:cstheme="minorBidi"/>
          <w:b/>
          <w:lang w:bidi="en-US"/>
        </w:rPr>
        <w:t>1</w:t>
      </w:r>
      <w:r w:rsidRPr="003E5B2A">
        <w:rPr>
          <w:rFonts w:asciiTheme="minorHAnsi" w:eastAsia="Calibri" w:hAnsiTheme="minorHAnsi" w:cstheme="minorBidi"/>
          <w:b/>
          <w:lang w:bidi="en-US"/>
        </w:rPr>
        <w:t xml:space="preserve">: The </w:t>
      </w:r>
      <w:r>
        <w:rPr>
          <w:rFonts w:asciiTheme="minorHAnsi" w:eastAsia="Calibri" w:hAnsiTheme="minorHAnsi" w:cstheme="minorBidi"/>
          <w:b/>
          <w:lang w:bidi="en-US"/>
        </w:rPr>
        <w:t xml:space="preserve">percentage of </w:t>
      </w:r>
      <w:r w:rsidR="0041225A" w:rsidRPr="002F0A13">
        <w:rPr>
          <w:rFonts w:asciiTheme="minorHAnsi" w:eastAsia="Calibri" w:hAnsiTheme="minorHAnsi" w:cstheme="minorBidi"/>
          <w:b/>
          <w:i/>
          <w:lang w:bidi="en-US"/>
        </w:rPr>
        <w:t>in silico</w:t>
      </w:r>
      <w:r w:rsidR="0041225A">
        <w:rPr>
          <w:rFonts w:asciiTheme="minorHAnsi" w:eastAsia="Calibri" w:hAnsiTheme="minorHAnsi" w:cstheme="minorBidi"/>
          <w:b/>
          <w:lang w:bidi="en-US"/>
        </w:rPr>
        <w:t xml:space="preserve"> </w:t>
      </w:r>
      <w:r>
        <w:rPr>
          <w:rFonts w:asciiTheme="minorHAnsi" w:eastAsia="Calibri" w:hAnsiTheme="minorHAnsi" w:cstheme="minorBidi"/>
          <w:b/>
          <w:lang w:bidi="en-US"/>
        </w:rPr>
        <w:t xml:space="preserve">paediatric patients </w:t>
      </w:r>
      <w:r w:rsidR="005F0CC8">
        <w:rPr>
          <w:rFonts w:asciiTheme="minorHAnsi" w:eastAsia="Calibri" w:hAnsiTheme="minorHAnsi" w:cstheme="minorBidi"/>
          <w:b/>
          <w:lang w:bidi="en-US"/>
        </w:rPr>
        <w:t xml:space="preserve">(n=1000) receiving IV aminophylline (dosed appropriately for their age) who fall within defined </w:t>
      </w:r>
      <w:r w:rsidRPr="003E5B2A">
        <w:rPr>
          <w:rFonts w:asciiTheme="minorHAnsi" w:eastAsia="Calibri" w:hAnsiTheme="minorHAnsi" w:cstheme="minorBidi"/>
          <w:b/>
          <w:lang w:bidi="en-US"/>
        </w:rPr>
        <w:t>steady state concentrations</w:t>
      </w:r>
      <w:r w:rsidR="005F0CC8">
        <w:rPr>
          <w:rFonts w:asciiTheme="minorHAnsi" w:eastAsia="Calibri" w:hAnsiTheme="minorHAnsi" w:cstheme="minorBidi"/>
          <w:b/>
          <w:lang w:bidi="en-US"/>
        </w:rPr>
        <w:t xml:space="preserve">. Each in silico patient received an IV loading dose and IV infusion until steady state was reached. </w:t>
      </w:r>
      <w:r>
        <w:rPr>
          <w:rFonts w:asciiTheme="minorHAnsi" w:eastAsia="Calibri" w:hAnsiTheme="minorHAnsi" w:cstheme="minorBidi"/>
          <w:b/>
          <w:lang w:bidi="en-US"/>
        </w:rPr>
        <w:t>(</w:t>
      </w:r>
      <w:r w:rsidR="00EF0275">
        <w:rPr>
          <w:rFonts w:asciiTheme="minorHAnsi" w:eastAsia="Calibri" w:hAnsiTheme="minorHAnsi" w:cstheme="minorBidi"/>
          <w:b/>
          <w:lang w:bidi="en-US"/>
        </w:rPr>
        <w:t>Adapted</w:t>
      </w:r>
      <w:r>
        <w:rPr>
          <w:rFonts w:asciiTheme="minorHAnsi" w:eastAsia="Calibri" w:hAnsiTheme="minorHAnsi" w:cstheme="minorBidi"/>
          <w:b/>
          <w:lang w:bidi="en-US"/>
        </w:rPr>
        <w:t xml:space="preserve"> from Cooney et al</w:t>
      </w:r>
      <w:r w:rsidR="00EF0275">
        <w:rPr>
          <w:rFonts w:asciiTheme="minorHAnsi" w:eastAsia="Calibri" w:hAnsiTheme="minorHAnsi" w:cstheme="minorBidi"/>
          <w:b/>
          <w:lang w:bidi="en-US"/>
        </w:rPr>
        <w:t xml:space="preserve"> </w:t>
      </w:r>
      <w:r w:rsidR="009B5F3E">
        <w:rPr>
          <w:rFonts w:asciiTheme="minorHAnsi" w:eastAsia="Calibri" w:hAnsiTheme="minorHAnsi" w:cstheme="minorBidi"/>
          <w:b/>
          <w:lang w:bidi="en-US"/>
        </w:rPr>
        <w:t>(13</w:t>
      </w:r>
      <w:r w:rsidR="00EF0275">
        <w:rPr>
          <w:rFonts w:asciiTheme="minorHAnsi" w:eastAsia="Calibri" w:hAnsiTheme="minorHAnsi" w:cstheme="minorBidi"/>
          <w:b/>
          <w:lang w:bidi="en-US"/>
        </w:rPr>
        <w:t>))</w:t>
      </w:r>
    </w:p>
    <w:p w14:paraId="4AC10222" w14:textId="4CF3AD22" w:rsidR="00D9321D" w:rsidRDefault="00D9321D" w:rsidP="00EF0275">
      <w:pPr>
        <w:pStyle w:val="Heading1"/>
      </w:pPr>
      <w:r>
        <w:rPr>
          <w:lang w:val="en-GB"/>
        </w:rPr>
        <w:t>Figure Legends</w:t>
      </w:r>
    </w:p>
    <w:p w14:paraId="16E59A50" w14:textId="70A42B08" w:rsidR="009B5F3E" w:rsidRDefault="00D9321D" w:rsidP="00D9321D">
      <w:pPr>
        <w:rPr>
          <w:lang w:eastAsia="x-none"/>
        </w:rPr>
      </w:pPr>
      <w:r>
        <w:rPr>
          <w:lang w:eastAsia="x-none"/>
        </w:rPr>
        <w:t xml:space="preserve">Figure 1: </w:t>
      </w:r>
      <w:r w:rsidRPr="00D9321D">
        <w:rPr>
          <w:lang w:eastAsia="x-none"/>
        </w:rPr>
        <w:t xml:space="preserve">Serum concentration </w:t>
      </w:r>
      <w:r w:rsidR="009B5F3E">
        <w:rPr>
          <w:lang w:eastAsia="x-none"/>
        </w:rPr>
        <w:t xml:space="preserve">time profile for </w:t>
      </w:r>
      <w:r w:rsidRPr="00D9321D">
        <w:rPr>
          <w:lang w:eastAsia="x-none"/>
        </w:rPr>
        <w:t xml:space="preserve">theophylline in children </w:t>
      </w:r>
      <w:r w:rsidR="009B5F3E">
        <w:rPr>
          <w:lang w:eastAsia="x-none"/>
        </w:rPr>
        <w:t xml:space="preserve">age 1 month – 18 years </w:t>
      </w:r>
      <w:r w:rsidRPr="00D9321D">
        <w:rPr>
          <w:lang w:eastAsia="x-none"/>
        </w:rPr>
        <w:t>modelled using PBPK software</w:t>
      </w:r>
      <w:r w:rsidR="009B5F3E">
        <w:rPr>
          <w:lang w:eastAsia="x-none"/>
        </w:rPr>
        <w:t xml:space="preserve">. </w:t>
      </w:r>
      <w:r w:rsidR="009B5F3E" w:rsidRPr="009B5F3E">
        <w:rPr>
          <w:lang w:eastAsia="x-none"/>
        </w:rPr>
        <w:t xml:space="preserve">Black line is mean profile, grey lines 5th and 95th percentiles and open circles clinical data. </w:t>
      </w:r>
      <w:r w:rsidR="009B5F3E">
        <w:rPr>
          <w:lang w:eastAsia="x-none"/>
        </w:rPr>
        <w:t xml:space="preserve"> &gt;</w:t>
      </w:r>
      <w:r w:rsidRPr="00D9321D">
        <w:rPr>
          <w:lang w:eastAsia="x-none"/>
        </w:rPr>
        <w:t>95% achieve a serum concentration of 5-15mg/L (green lines) using the current 5mg/kg loading dose of aminophylline, however</w:t>
      </w:r>
      <w:r w:rsidR="009B5F3E">
        <w:rPr>
          <w:lang w:eastAsia="x-none"/>
        </w:rPr>
        <w:t xml:space="preserve"> the current recommended</w:t>
      </w:r>
      <w:r w:rsidRPr="00D9321D">
        <w:rPr>
          <w:lang w:eastAsia="x-none"/>
        </w:rPr>
        <w:t xml:space="preserve"> therapeutic range is 10-20mg/L</w:t>
      </w:r>
      <w:r w:rsidR="009B5F3E">
        <w:rPr>
          <w:lang w:eastAsia="x-none"/>
        </w:rPr>
        <w:t>. (A</w:t>
      </w:r>
      <w:r w:rsidR="009B5F3E" w:rsidRPr="00D9321D">
        <w:rPr>
          <w:lang w:eastAsia="x-none"/>
        </w:rPr>
        <w:t xml:space="preserve">dapted from Cooney et al </w:t>
      </w:r>
      <w:r w:rsidR="009B5F3E">
        <w:rPr>
          <w:lang w:eastAsia="x-none"/>
        </w:rPr>
        <w:t>(</w:t>
      </w:r>
      <w:r w:rsidR="009B5F3E" w:rsidRPr="00D9321D">
        <w:rPr>
          <w:lang w:eastAsia="x-none"/>
        </w:rPr>
        <w:t>1</w:t>
      </w:r>
      <w:r w:rsidR="009B5F3E">
        <w:rPr>
          <w:lang w:eastAsia="x-none"/>
        </w:rPr>
        <w:t>7))</w:t>
      </w:r>
    </w:p>
    <w:p w14:paraId="4FB3E2AE" w14:textId="52F7E0C4" w:rsidR="00D9321D" w:rsidRDefault="00D9321D" w:rsidP="00D9321D">
      <w:pPr>
        <w:rPr>
          <w:lang w:eastAsia="x-none"/>
        </w:rPr>
      </w:pPr>
      <w:r>
        <w:rPr>
          <w:lang w:eastAsia="x-none"/>
        </w:rPr>
        <w:t xml:space="preserve">Figure 2: </w:t>
      </w:r>
      <w:r w:rsidR="009251A3" w:rsidRPr="009251A3">
        <w:rPr>
          <w:lang w:eastAsia="x-none"/>
        </w:rPr>
        <w:t>Thematic areas in which research is required to improve the care of children with acute severe asthma</w:t>
      </w:r>
    </w:p>
    <w:p w14:paraId="6DEDD438" w14:textId="77777777" w:rsidR="004C2750" w:rsidRDefault="004C2750" w:rsidP="00D9321D">
      <w:pPr>
        <w:rPr>
          <w:lang w:eastAsia="x-none"/>
        </w:rPr>
      </w:pPr>
    </w:p>
    <w:p w14:paraId="57F36AB8" w14:textId="77777777" w:rsidR="004C2750" w:rsidRDefault="004C2750" w:rsidP="00D9321D">
      <w:pPr>
        <w:rPr>
          <w:lang w:eastAsia="x-none"/>
        </w:rPr>
      </w:pPr>
    </w:p>
    <w:p w14:paraId="3051F0C8" w14:textId="77777777" w:rsidR="004C2750" w:rsidRDefault="004C2750" w:rsidP="00D9321D">
      <w:pPr>
        <w:rPr>
          <w:lang w:eastAsia="x-none"/>
        </w:rPr>
      </w:pPr>
    </w:p>
    <w:p w14:paraId="528EFDA0" w14:textId="77777777" w:rsidR="004C2750" w:rsidRDefault="004C2750" w:rsidP="00D9321D">
      <w:pPr>
        <w:rPr>
          <w:lang w:eastAsia="x-none"/>
        </w:rPr>
      </w:pPr>
    </w:p>
    <w:p w14:paraId="52A4BC37" w14:textId="77777777" w:rsidR="004C2750" w:rsidRDefault="004C2750" w:rsidP="00D9321D">
      <w:pPr>
        <w:rPr>
          <w:lang w:eastAsia="x-none"/>
        </w:rPr>
      </w:pPr>
    </w:p>
    <w:p w14:paraId="14D562B3" w14:textId="77777777" w:rsidR="004C2750" w:rsidRPr="00D9321D" w:rsidRDefault="004C2750" w:rsidP="00D9321D">
      <w:pPr>
        <w:rPr>
          <w:lang w:eastAsia="x-none"/>
        </w:rPr>
      </w:pPr>
    </w:p>
    <w:p w14:paraId="45BAC401" w14:textId="72A1F9A2" w:rsidR="009C11DD" w:rsidRDefault="009C11DD" w:rsidP="009C11DD">
      <w:pPr>
        <w:pStyle w:val="Heading1"/>
      </w:pPr>
      <w:r>
        <w:lastRenderedPageBreak/>
        <w:t>Refe</w:t>
      </w:r>
      <w:r w:rsidR="003D0AF8">
        <w:t>r</w:t>
      </w:r>
      <w:r>
        <w:t>ences</w:t>
      </w:r>
    </w:p>
    <w:p w14:paraId="28FE3447" w14:textId="77777777" w:rsidR="009C11DD" w:rsidRDefault="009C11DD" w:rsidP="009C11DD">
      <w:pPr>
        <w:spacing w:after="0" w:line="240" w:lineRule="auto"/>
      </w:pPr>
    </w:p>
    <w:p w14:paraId="18A626C6" w14:textId="471B9522" w:rsidR="009F4373" w:rsidRPr="009F4373" w:rsidRDefault="009C11DD" w:rsidP="009F4373">
      <w:pPr>
        <w:pStyle w:val="EndNoteBibliography"/>
        <w:spacing w:after="0"/>
      </w:pPr>
      <w:r>
        <w:fldChar w:fldCharType="begin"/>
      </w:r>
      <w:r w:rsidRPr="009F4373">
        <w:instrText xml:space="preserve"> ADDIN EN.REFLIST </w:instrText>
      </w:r>
      <w:r>
        <w:fldChar w:fldCharType="separate"/>
      </w:r>
      <w:r w:rsidR="009F4373" w:rsidRPr="009F4373">
        <w:t>1.</w:t>
      </w:r>
      <w:r w:rsidR="009F4373" w:rsidRPr="009F4373">
        <w:tab/>
        <w:t xml:space="preserve">The Asthma UK Data Portal 2017 [Available from: </w:t>
      </w:r>
      <w:hyperlink r:id="rId9" w:history="1">
        <w:r w:rsidR="009F4373" w:rsidRPr="009F4373">
          <w:rPr>
            <w:rStyle w:val="Hyperlink"/>
          </w:rPr>
          <w:t>www.asthma.org.uk/get-involved/campaigns/data-portal/</w:t>
        </w:r>
      </w:hyperlink>
      <w:r w:rsidR="009F4373" w:rsidRPr="009F4373">
        <w:t>.</w:t>
      </w:r>
    </w:p>
    <w:p w14:paraId="4E0EE447" w14:textId="77777777" w:rsidR="009F4373" w:rsidRPr="009F4373" w:rsidRDefault="009F4373" w:rsidP="009F4373">
      <w:pPr>
        <w:pStyle w:val="EndNoteBibliography"/>
        <w:spacing w:after="0"/>
      </w:pPr>
      <w:r w:rsidRPr="009F4373">
        <w:t>2.</w:t>
      </w:r>
      <w:r w:rsidRPr="009F4373">
        <w:tab/>
        <w:t>James DR, Lyttle MD. British guideline on the management of asthma: SIGN Clinical Guideline 141, 2014. Arch Dis Child Educ Pract Ed. 2016;101(6):319-22.</w:t>
      </w:r>
    </w:p>
    <w:p w14:paraId="52C4EB15" w14:textId="77777777" w:rsidR="009F4373" w:rsidRPr="009F4373" w:rsidRDefault="009F4373" w:rsidP="009F4373">
      <w:pPr>
        <w:pStyle w:val="EndNoteBibliography"/>
        <w:spacing w:after="0"/>
      </w:pPr>
      <w:r w:rsidRPr="009F4373">
        <w:t>3.</w:t>
      </w:r>
      <w:r w:rsidRPr="009F4373">
        <w:tab/>
        <w:t>Morris I, Lyttle MD, O'Sullivan R, Sargant N, Doull IJ, Powell CV, et al. Which intravenous bronchodilators are being administered to children presenting with acute severe wheeze in the UK and Ireland? Thorax. 2015;70(1):88-91.</w:t>
      </w:r>
    </w:p>
    <w:p w14:paraId="7582F516" w14:textId="5C071E8D" w:rsidR="009F4373" w:rsidRPr="009F4373" w:rsidRDefault="009F4373" w:rsidP="009F4373">
      <w:pPr>
        <w:pStyle w:val="EndNoteBibliography"/>
        <w:spacing w:after="0"/>
      </w:pPr>
      <w:r w:rsidRPr="009F4373">
        <w:t>4.</w:t>
      </w:r>
      <w:r w:rsidRPr="009F4373">
        <w:tab/>
        <w:t xml:space="preserve">Global Initiative for Asthma (GINA) 2017 [Available from: </w:t>
      </w:r>
      <w:hyperlink r:id="rId10" w:history="1">
        <w:r w:rsidRPr="009F4373">
          <w:rPr>
            <w:rStyle w:val="Hyperlink"/>
          </w:rPr>
          <w:t>http://ginasthma.org/</w:t>
        </w:r>
      </w:hyperlink>
      <w:r w:rsidRPr="009F4373">
        <w:t>.</w:t>
      </w:r>
    </w:p>
    <w:p w14:paraId="17745A80" w14:textId="77777777" w:rsidR="009F4373" w:rsidRPr="009F4373" w:rsidRDefault="009F4373" w:rsidP="009F4373">
      <w:pPr>
        <w:pStyle w:val="EndNoteBibliography"/>
        <w:spacing w:after="0"/>
      </w:pPr>
      <w:r w:rsidRPr="009F4373">
        <w:t>5.</w:t>
      </w:r>
      <w:r w:rsidRPr="009F4373">
        <w:tab/>
        <w:t>Nair P, Milan SJ, Rowe BH. Addition of intravenous aminophylline to inhaled beta2‐agonists in adults with acute asthma. The Cochrane Library. 2012.</w:t>
      </w:r>
    </w:p>
    <w:p w14:paraId="108D588A" w14:textId="31A4A16D" w:rsidR="009F4373" w:rsidRPr="009F4373" w:rsidRDefault="009F4373" w:rsidP="009F4373">
      <w:pPr>
        <w:pStyle w:val="EndNoteBibliography"/>
        <w:spacing w:after="0"/>
      </w:pPr>
      <w:r w:rsidRPr="009F4373">
        <w:t>6.</w:t>
      </w:r>
      <w:r w:rsidRPr="009F4373">
        <w:tab/>
        <w:t xml:space="preserve">Drugbank Drug created on June 13, 2005 07:24 / Updated on June 11, 2017 15:49 [Available from: </w:t>
      </w:r>
      <w:hyperlink r:id="rId11" w:history="1">
        <w:r w:rsidRPr="009F4373">
          <w:rPr>
            <w:rStyle w:val="Hyperlink"/>
          </w:rPr>
          <w:t>https://www.drugbank.ca/drugs/DB00277</w:t>
        </w:r>
      </w:hyperlink>
      <w:r w:rsidRPr="009F4373">
        <w:t>.</w:t>
      </w:r>
    </w:p>
    <w:p w14:paraId="629ED31E" w14:textId="77777777" w:rsidR="009F4373" w:rsidRPr="009F4373" w:rsidRDefault="009F4373" w:rsidP="009F4373">
      <w:pPr>
        <w:pStyle w:val="EndNoteBibliography"/>
        <w:spacing w:after="0"/>
      </w:pPr>
      <w:r w:rsidRPr="009F4373">
        <w:t>7.</w:t>
      </w:r>
      <w:r w:rsidRPr="009F4373">
        <w:tab/>
        <w:t>Neame M, Aragon O, Fernandes RM, Sinha I. Salbutamol or aminophylline for acute severe asthma: how to choose which one, when and why? Archives of disease in childhood - Education &amp;amp; practice edition. 2015;100(4):215-22.</w:t>
      </w:r>
    </w:p>
    <w:p w14:paraId="24D7DB1B" w14:textId="77777777" w:rsidR="009F4373" w:rsidRPr="009F4373" w:rsidRDefault="009F4373" w:rsidP="009F4373">
      <w:pPr>
        <w:pStyle w:val="EndNoteBibliography"/>
        <w:spacing w:after="0"/>
      </w:pPr>
      <w:r w:rsidRPr="009F4373">
        <w:t>8.</w:t>
      </w:r>
      <w:r w:rsidRPr="009F4373">
        <w:tab/>
        <w:t>Turner-Warwick M. Study of Theophylline Plasma Levels after Oral Administration of New Theophylline Compounds. British Medical Journal. 1957;2(5036):67-9.</w:t>
      </w:r>
    </w:p>
    <w:p w14:paraId="1AA1537F" w14:textId="77777777" w:rsidR="009F4373" w:rsidRPr="009F4373" w:rsidRDefault="009F4373" w:rsidP="009F4373">
      <w:pPr>
        <w:pStyle w:val="EndNoteBibliography"/>
        <w:spacing w:after="0"/>
      </w:pPr>
      <w:r w:rsidRPr="009F4373">
        <w:t>9.</w:t>
      </w:r>
      <w:r w:rsidRPr="009F4373">
        <w:tab/>
        <w:t>Holford N, Black P, Couch R, Kennedy J, Briant R. Theophylline Target Concentration in Severe Airways Obstruction — 10 or 20 mg/L? Clinical Pharmacokinetics. 1993;25(6):495-505.</w:t>
      </w:r>
    </w:p>
    <w:p w14:paraId="2CFCC4E5" w14:textId="77777777" w:rsidR="009F4373" w:rsidRPr="009F4373" w:rsidRDefault="009F4373" w:rsidP="009F4373">
      <w:pPr>
        <w:pStyle w:val="EndNoteBibliography"/>
        <w:spacing w:after="0"/>
      </w:pPr>
      <w:r w:rsidRPr="009F4373">
        <w:t>10.</w:t>
      </w:r>
      <w:r w:rsidRPr="009F4373">
        <w:tab/>
        <w:t>Self TH, Heilker GM, Alloway RR, Kelso TM, Aboushala N. REASSESSING THE THERAPEUTIC RANGE FOR THEOPHYLLINE ON LABORATORY REPORT FORMS - THE IMPORTANCE OF 5-15 MU-G/ML. Pharmacotherapy. 1993;13(6):590-4.</w:t>
      </w:r>
    </w:p>
    <w:p w14:paraId="6F06DDEC" w14:textId="77777777" w:rsidR="009F4373" w:rsidRPr="009F4373" w:rsidRDefault="009F4373" w:rsidP="009F4373">
      <w:pPr>
        <w:pStyle w:val="EndNoteBibliography"/>
        <w:spacing w:after="0"/>
      </w:pPr>
      <w:r w:rsidRPr="009F4373">
        <w:t>11.</w:t>
      </w:r>
      <w:r w:rsidRPr="009F4373">
        <w:tab/>
        <w:t>Cooney L, Hawcutt D, Sinha I. The Evidence for Intravenous Theophylline Levels between 10-20mg/L in Children Suffering an Acute Exacerbation of Asthma: A Systematic Review. PLoS One. 2016;11(4):e0153877.</w:t>
      </w:r>
    </w:p>
    <w:p w14:paraId="47B8D28E" w14:textId="77777777" w:rsidR="009F4373" w:rsidRPr="009F4373" w:rsidRDefault="009F4373" w:rsidP="009F4373">
      <w:pPr>
        <w:pStyle w:val="EndNoteBibliography"/>
        <w:spacing w:after="0"/>
      </w:pPr>
      <w:r w:rsidRPr="009F4373">
        <w:t>12.</w:t>
      </w:r>
      <w:r w:rsidRPr="009F4373">
        <w:tab/>
        <w:t>Mitenko PA, Ogilvie RI. Rational intravenous doses of theophylline. New England Journal of Medicine. 1973;289(12):600-3.</w:t>
      </w:r>
    </w:p>
    <w:p w14:paraId="794F0155" w14:textId="77777777" w:rsidR="009F4373" w:rsidRPr="009F4373" w:rsidRDefault="009F4373" w:rsidP="009F4373">
      <w:pPr>
        <w:pStyle w:val="EndNoteBibliography"/>
        <w:spacing w:after="0"/>
      </w:pPr>
      <w:r w:rsidRPr="009F4373">
        <w:t>13.</w:t>
      </w:r>
      <w:r w:rsidRPr="009F4373">
        <w:tab/>
        <w:t>Loughnan P, Sitar D, Ogilvie R, Eisen A, Fox Z, Neims A. Pharmacokinetic analysis of the disposition of intravenous theophylline in young children. The Journal of pediatrics. 1976;88(5):874-9.</w:t>
      </w:r>
    </w:p>
    <w:p w14:paraId="157C1B74" w14:textId="77777777" w:rsidR="009F4373" w:rsidRPr="009F4373" w:rsidRDefault="009F4373" w:rsidP="009F4373">
      <w:pPr>
        <w:pStyle w:val="EndNoteBibliography"/>
        <w:spacing w:after="0"/>
      </w:pPr>
      <w:r w:rsidRPr="009F4373">
        <w:t>14.</w:t>
      </w:r>
      <w:r w:rsidRPr="009F4373">
        <w:tab/>
        <w:t>Hendeles L, Weinberger M, Bighley L. Disposition of Theophylline after a Single Intravenous Infusion of Aminophylline 1–4. American Review of Respiratory Disease. 1978;118(1):97-103.</w:t>
      </w:r>
    </w:p>
    <w:p w14:paraId="0F3FD6B2" w14:textId="77777777" w:rsidR="009F4373" w:rsidRPr="009F4373" w:rsidRDefault="009F4373" w:rsidP="009F4373">
      <w:pPr>
        <w:pStyle w:val="EndNoteBibliography"/>
        <w:spacing w:after="0"/>
      </w:pPr>
      <w:r w:rsidRPr="009F4373">
        <w:t>15.</w:t>
      </w:r>
      <w:r w:rsidRPr="009F4373">
        <w:tab/>
        <w:t>Yung M, South M. Randomised controlled trial of aminophylline for severe acute asthma. Arch Dis Child. 1998;79(5):405-10.</w:t>
      </w:r>
    </w:p>
    <w:p w14:paraId="5977F75B" w14:textId="77777777" w:rsidR="009F4373" w:rsidRPr="009F4373" w:rsidRDefault="009F4373" w:rsidP="009F4373">
      <w:pPr>
        <w:pStyle w:val="EndNoteBibliography"/>
        <w:spacing w:after="0"/>
      </w:pPr>
      <w:r w:rsidRPr="009F4373">
        <w:t>16.</w:t>
      </w:r>
      <w:r w:rsidRPr="009F4373">
        <w:tab/>
        <w:t>Cooney L, Sinha I, Hawcutt D. Aminophylline Dosage In Asthma Exacerbations in Children: A Systematic Review. PLOS ONE. 2016;11(8):e0159965.</w:t>
      </w:r>
    </w:p>
    <w:p w14:paraId="6031C685" w14:textId="77777777" w:rsidR="009F4373" w:rsidRPr="009F4373" w:rsidRDefault="009F4373" w:rsidP="009F4373">
      <w:pPr>
        <w:pStyle w:val="EndNoteBibliography"/>
        <w:spacing w:after="0"/>
      </w:pPr>
      <w:r w:rsidRPr="009F4373">
        <w:t>17.</w:t>
      </w:r>
      <w:r w:rsidRPr="009F4373">
        <w:tab/>
        <w:t>Cooney L, McBride A, Lilley A, Sinha I, Johnson TN, Hawcutt DB. Using pharmacokinetic modelling to improve prescribing practices of intravenous aminophylline in childhood asthma exacerbations. Pulmonary pharmacology &amp; therapeutics. 2017;43:6-11.</w:t>
      </w:r>
    </w:p>
    <w:p w14:paraId="546C6883" w14:textId="54531DCF" w:rsidR="009F4373" w:rsidRPr="009F4373" w:rsidRDefault="009F4373" w:rsidP="009F4373">
      <w:pPr>
        <w:pStyle w:val="EndNoteBibliography"/>
        <w:spacing w:after="0"/>
      </w:pPr>
      <w:r w:rsidRPr="009F4373">
        <w:t>18.</w:t>
      </w:r>
      <w:r w:rsidRPr="009F4373">
        <w:tab/>
      </w:r>
      <w:r>
        <w:t xml:space="preserve">Paediatric Formulary </w:t>
      </w:r>
      <w:r w:rsidRPr="009F4373">
        <w:t>Committee. British National Formulary for Children. London: BMJ Group, Pharmaceutical Press, and RCPCH Publications 2016.</w:t>
      </w:r>
    </w:p>
    <w:p w14:paraId="7F4DF55E" w14:textId="65C7B2E6" w:rsidR="009F4373" w:rsidRPr="009F4373" w:rsidRDefault="009F4373" w:rsidP="009F4373">
      <w:pPr>
        <w:pStyle w:val="EndNoteBibliography"/>
        <w:spacing w:after="0"/>
      </w:pPr>
      <w:r w:rsidRPr="009F4373">
        <w:t>19.</w:t>
      </w:r>
      <w:r w:rsidRPr="009F4373">
        <w:tab/>
      </w:r>
      <w:r>
        <w:t xml:space="preserve">Chief Medical </w:t>
      </w:r>
      <w:r w:rsidRPr="009F4373">
        <w:t>Officer</w:t>
      </w:r>
      <w:bookmarkStart w:id="0" w:name="_GoBack"/>
      <w:bookmarkEnd w:id="0"/>
      <w:r w:rsidRPr="009F4373">
        <w:t xml:space="preserve">. Annual Report of the Chief Medical Officer: Our Children Deserve Better: Prevention Pays 2012 [Available from: </w:t>
      </w:r>
      <w:hyperlink r:id="rId12" w:history="1">
        <w:r w:rsidRPr="009F4373">
          <w:rPr>
            <w:rStyle w:val="Hyperlink"/>
          </w:rPr>
          <w:t>https://www.gov.uk/government/uploads/system/uploads/attachment_data/file/255237/2901304_CMO_complete_low_res_accessible.pdf</w:t>
        </w:r>
      </w:hyperlink>
      <w:r w:rsidRPr="009F4373">
        <w:t>.</w:t>
      </w:r>
    </w:p>
    <w:p w14:paraId="7940B530" w14:textId="5477B83F" w:rsidR="009F4373" w:rsidRPr="009F4373" w:rsidRDefault="009F4373" w:rsidP="009F4373">
      <w:pPr>
        <w:pStyle w:val="EndNoteBibliography"/>
        <w:spacing w:after="0"/>
      </w:pPr>
      <w:r w:rsidRPr="009F4373">
        <w:t>20.</w:t>
      </w:r>
      <w:r w:rsidRPr="009F4373">
        <w:tab/>
      </w:r>
      <w:r>
        <w:t>National Child and Maternal Health Intelligence Network</w:t>
      </w:r>
      <w:r w:rsidRPr="009F4373">
        <w:t xml:space="preserve">. Hospital admissions for asthma Public Health England; 2014 [Available from: </w:t>
      </w:r>
      <w:hyperlink r:id="rId13" w:history="1">
        <w:r w:rsidRPr="009F4373">
          <w:rPr>
            <w:rStyle w:val="Hyperlink"/>
          </w:rPr>
          <w:t>http://atlas.chimat.org.uk/IAS/dataviews/report/fullpage?viewId=365&amp;reportId=327&amp;geoId=4&amp;geoReportId=4204</w:t>
        </w:r>
      </w:hyperlink>
      <w:r w:rsidRPr="009F4373">
        <w:t>.</w:t>
      </w:r>
    </w:p>
    <w:p w14:paraId="2436210E" w14:textId="77777777" w:rsidR="009F4373" w:rsidRPr="009F4373" w:rsidRDefault="009F4373" w:rsidP="009F4373">
      <w:pPr>
        <w:pStyle w:val="EndNoteBibliography"/>
        <w:spacing w:after="0"/>
      </w:pPr>
      <w:r w:rsidRPr="009F4373">
        <w:t>21.</w:t>
      </w:r>
      <w:r w:rsidRPr="009F4373">
        <w:tab/>
        <w:t>Sinha IP, Gallagher R, Williamson PR, Smyth RL. Development of a core outcome set for clinical trials in childhood asthma: a survey of clinicians, parents, and young people. Trials. 2012;13(1):103.</w:t>
      </w:r>
    </w:p>
    <w:p w14:paraId="5B5D5212" w14:textId="77777777" w:rsidR="009F4373" w:rsidRPr="009F4373" w:rsidRDefault="009F4373" w:rsidP="009F4373">
      <w:pPr>
        <w:pStyle w:val="EndNoteBibliography"/>
        <w:spacing w:after="0"/>
      </w:pPr>
      <w:r w:rsidRPr="009F4373">
        <w:t>22.</w:t>
      </w:r>
      <w:r w:rsidRPr="009F4373">
        <w:tab/>
        <w:t>Ha HR, Chen J, Freiburghaus AU, Follath F. Metabolism of theophylline by cDNA-expressed human cytochromes P-450. British Journal of Clinical Pharmacology. 1995;39(3):321-6.</w:t>
      </w:r>
    </w:p>
    <w:p w14:paraId="0FEDE6AE" w14:textId="77777777" w:rsidR="009F4373" w:rsidRPr="009F4373" w:rsidRDefault="009F4373" w:rsidP="009F4373">
      <w:pPr>
        <w:pStyle w:val="EndNoteBibliography"/>
        <w:spacing w:after="0"/>
      </w:pPr>
      <w:r w:rsidRPr="009F4373">
        <w:t>23.</w:t>
      </w:r>
      <w:r w:rsidRPr="009F4373">
        <w:tab/>
        <w:t>Obase Y, Shimoda T, Kawano T, Saeki S, Tomari Sy, Mitsuta‐Izaki K, et al. Polymorphisms in the CYP1A2 gene and theophylline metabolism in patients with asthma. Clinical Pharmacology &amp; Therapeutics. 2003;73(5):468-74.</w:t>
      </w:r>
    </w:p>
    <w:p w14:paraId="19D6029E" w14:textId="77777777" w:rsidR="009F4373" w:rsidRPr="009F4373" w:rsidRDefault="009F4373" w:rsidP="009F4373">
      <w:pPr>
        <w:pStyle w:val="EndNoteBibliography"/>
        <w:spacing w:after="0"/>
      </w:pPr>
      <w:r w:rsidRPr="009F4373">
        <w:t>24.</w:t>
      </w:r>
      <w:r w:rsidRPr="009F4373">
        <w:tab/>
        <w:t>Aklillu E, Carrillo JA, Makonnen E, Hellman K, Pitarque M, Bertilsson L, et al. Genetic polymorphism of CYP1A2 in Ethiopians affecting induction and expression: characterization of novel haplotypes with single-nucleotide polymorphisms in intron 1. Molecular pharmacology. 2003;64(3):659-69.</w:t>
      </w:r>
    </w:p>
    <w:p w14:paraId="248B7086" w14:textId="77777777" w:rsidR="009F4373" w:rsidRPr="009F4373" w:rsidRDefault="009F4373" w:rsidP="009F4373">
      <w:pPr>
        <w:pStyle w:val="EndNoteBibliography"/>
        <w:spacing w:after="0"/>
      </w:pPr>
      <w:r w:rsidRPr="009F4373">
        <w:t>25.</w:t>
      </w:r>
      <w:r w:rsidRPr="009F4373">
        <w:tab/>
        <w:t>Singhi S, Grover S, Bansal A, Chopra K. Randomised comparison of intravenous magnesium sulphate, terbutaline and aminophylline for children with acute severe asthma. Acta Paediatrica. 2014;103(12):1301-6.</w:t>
      </w:r>
    </w:p>
    <w:p w14:paraId="5096D17D" w14:textId="77777777" w:rsidR="009F4373" w:rsidRPr="009F4373" w:rsidRDefault="009F4373" w:rsidP="009F4373">
      <w:pPr>
        <w:pStyle w:val="EndNoteBibliography"/>
        <w:spacing w:after="0"/>
      </w:pPr>
      <w:r w:rsidRPr="009F4373">
        <w:t>26.</w:t>
      </w:r>
      <w:r w:rsidRPr="009F4373">
        <w:tab/>
        <w:t>Hawcutt DB, Cooney L, Oni L, Pirmohamed M. Precision dosing in children. Expert Review of Precision Medicine and Drug Development. 2016;1(1):69-78.</w:t>
      </w:r>
    </w:p>
    <w:p w14:paraId="643D2616" w14:textId="77777777" w:rsidR="009F4373" w:rsidRPr="009F4373" w:rsidRDefault="009F4373" w:rsidP="009F4373">
      <w:pPr>
        <w:pStyle w:val="EndNoteBibliography"/>
        <w:spacing w:after="0"/>
      </w:pPr>
      <w:r w:rsidRPr="009F4373">
        <w:t>27.</w:t>
      </w:r>
      <w:r w:rsidRPr="009F4373">
        <w:tab/>
        <w:t>Starkey ES, Mulla H, Sammons HM, Pandya HC. Intravenous salbutamol for childhood asthma: evidence-based medicine? Arch Dis Child. 2014;99(9):873-7.</w:t>
      </w:r>
    </w:p>
    <w:p w14:paraId="0DC068B2" w14:textId="77777777" w:rsidR="009F4373" w:rsidRPr="009F4373" w:rsidRDefault="009F4373" w:rsidP="009F4373">
      <w:pPr>
        <w:pStyle w:val="EndNoteBibliography"/>
      </w:pPr>
      <w:r w:rsidRPr="009F4373">
        <w:t>28.</w:t>
      </w:r>
      <w:r w:rsidRPr="009F4373">
        <w:tab/>
        <w:t>Vet NJ, de Winter BC, de Wildt SN, der Nagel BCv, AJ Knibbe C, Koninckx M, et al. POPULATION PHARMACOKINETICS OF INTRAVENOUS ALBUTEROL IN CHILDREN WITH STATUS ASTHMATICUS. Archives of Disease in Childhood. 2016;101(1):e1-e.</w:t>
      </w:r>
    </w:p>
    <w:p w14:paraId="7E70BE88" w14:textId="18EB163A" w:rsidR="00513543" w:rsidRDefault="009C11DD" w:rsidP="00513543">
      <w:r>
        <w:fldChar w:fldCharType="end"/>
      </w:r>
    </w:p>
    <w:p w14:paraId="20EF7F13" w14:textId="77777777" w:rsidR="00FA0694" w:rsidRDefault="00FA0694" w:rsidP="003E5B2A">
      <w:pPr>
        <w:spacing w:after="160" w:line="259" w:lineRule="auto"/>
        <w:rPr>
          <w:rFonts w:asciiTheme="minorHAnsi" w:eastAsia="Calibri" w:hAnsiTheme="minorHAnsi" w:cstheme="minorBidi"/>
          <w:b/>
          <w:lang w:bidi="en-US"/>
        </w:rPr>
      </w:pPr>
    </w:p>
    <w:p w14:paraId="1EEAD06C" w14:textId="77777777" w:rsidR="00FA0694" w:rsidRDefault="00FA0694" w:rsidP="003E5B2A">
      <w:pPr>
        <w:spacing w:after="160" w:line="259" w:lineRule="auto"/>
        <w:rPr>
          <w:rFonts w:asciiTheme="minorHAnsi" w:eastAsia="Calibri" w:hAnsiTheme="minorHAnsi" w:cstheme="minorBidi"/>
          <w:b/>
          <w:lang w:bidi="en-US"/>
        </w:rPr>
      </w:pPr>
    </w:p>
    <w:p w14:paraId="314A94E1" w14:textId="77777777" w:rsidR="00FA0694" w:rsidRDefault="00FA0694" w:rsidP="003E5B2A">
      <w:pPr>
        <w:spacing w:after="160" w:line="259" w:lineRule="auto"/>
        <w:rPr>
          <w:rFonts w:asciiTheme="minorHAnsi" w:eastAsia="Calibri" w:hAnsiTheme="minorHAnsi" w:cstheme="minorBidi"/>
          <w:b/>
          <w:lang w:bidi="en-US"/>
        </w:rPr>
      </w:pPr>
    </w:p>
    <w:p w14:paraId="153E46D2" w14:textId="77777777" w:rsidR="00FA0694" w:rsidRDefault="00FA0694" w:rsidP="003E5B2A">
      <w:pPr>
        <w:spacing w:after="160" w:line="259" w:lineRule="auto"/>
        <w:rPr>
          <w:rFonts w:asciiTheme="minorHAnsi" w:eastAsia="Calibri" w:hAnsiTheme="minorHAnsi" w:cstheme="minorBidi"/>
          <w:b/>
          <w:lang w:bidi="en-US"/>
        </w:rPr>
      </w:pPr>
    </w:p>
    <w:p w14:paraId="112F99EB" w14:textId="77777777" w:rsidR="00FA0694" w:rsidRDefault="00FA0694" w:rsidP="003E5B2A">
      <w:pPr>
        <w:spacing w:after="160" w:line="259" w:lineRule="auto"/>
        <w:rPr>
          <w:rFonts w:asciiTheme="minorHAnsi" w:eastAsia="Calibri" w:hAnsiTheme="minorHAnsi" w:cstheme="minorBidi"/>
          <w:b/>
          <w:lang w:bidi="en-US"/>
        </w:rPr>
      </w:pPr>
    </w:p>
    <w:p w14:paraId="6A30859D" w14:textId="77777777" w:rsidR="00FA0694" w:rsidRDefault="00FA0694" w:rsidP="003E5B2A">
      <w:pPr>
        <w:spacing w:after="160" w:line="259" w:lineRule="auto"/>
        <w:rPr>
          <w:rFonts w:asciiTheme="minorHAnsi" w:eastAsia="Calibri" w:hAnsiTheme="minorHAnsi" w:cstheme="minorBidi"/>
          <w:b/>
          <w:lang w:bidi="en-US"/>
        </w:rPr>
      </w:pPr>
    </w:p>
    <w:p w14:paraId="6282CF8B" w14:textId="77777777" w:rsidR="00FA0694" w:rsidRDefault="00FA0694" w:rsidP="003E5B2A">
      <w:pPr>
        <w:spacing w:after="160" w:line="259" w:lineRule="auto"/>
        <w:rPr>
          <w:rFonts w:asciiTheme="minorHAnsi" w:eastAsia="Calibri" w:hAnsiTheme="minorHAnsi" w:cstheme="minorBidi"/>
          <w:b/>
          <w:lang w:bidi="en-US"/>
        </w:rPr>
      </w:pPr>
    </w:p>
    <w:p w14:paraId="4F60FCD5" w14:textId="77777777" w:rsidR="00FA0694" w:rsidRDefault="00FA0694" w:rsidP="003E5B2A">
      <w:pPr>
        <w:spacing w:after="160" w:line="259" w:lineRule="auto"/>
        <w:rPr>
          <w:rFonts w:asciiTheme="minorHAnsi" w:eastAsia="Calibri" w:hAnsiTheme="minorHAnsi" w:cstheme="minorBidi"/>
          <w:b/>
          <w:lang w:bidi="en-US"/>
        </w:rPr>
      </w:pPr>
    </w:p>
    <w:p w14:paraId="66E130B8" w14:textId="3CB20B6E" w:rsidR="003E5B2A" w:rsidRDefault="003E5B2A" w:rsidP="005C115E">
      <w:pPr>
        <w:widowControl w:val="0"/>
        <w:autoSpaceDE w:val="0"/>
        <w:autoSpaceDN w:val="0"/>
        <w:adjustRightInd w:val="0"/>
        <w:spacing w:line="360" w:lineRule="auto"/>
        <w:rPr>
          <w:rFonts w:ascii="Times-Roman" w:hAnsi="Times-Roman"/>
        </w:rPr>
      </w:pPr>
    </w:p>
    <w:sectPr w:rsidR="003E5B2A" w:rsidSect="00BB398A">
      <w:headerReference w:type="default" r:id="rId14"/>
      <w:footerReference w:type="default" r:id="rId15"/>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57D25" w14:textId="77777777" w:rsidR="00BB7B56" w:rsidRDefault="00BB7B56" w:rsidP="00582CFF">
      <w:pPr>
        <w:spacing w:after="0" w:line="240" w:lineRule="auto"/>
      </w:pPr>
      <w:r>
        <w:separator/>
      </w:r>
    </w:p>
  </w:endnote>
  <w:endnote w:type="continuationSeparator" w:id="0">
    <w:p w14:paraId="54BE52CA" w14:textId="77777777" w:rsidR="00BB7B56" w:rsidRDefault="00BB7B56" w:rsidP="0058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040E" w14:textId="34B39C52" w:rsidR="00E148E1" w:rsidRDefault="00E148E1">
    <w:pPr>
      <w:pStyle w:val="Footer"/>
      <w:jc w:val="right"/>
    </w:pPr>
    <w:r>
      <w:fldChar w:fldCharType="begin"/>
    </w:r>
    <w:r>
      <w:instrText xml:space="preserve"> PAGE   \* MERGEFORMAT </w:instrText>
    </w:r>
    <w:r>
      <w:fldChar w:fldCharType="separate"/>
    </w:r>
    <w:r w:rsidR="009F4373">
      <w:rPr>
        <w:noProof/>
      </w:rPr>
      <w:t>12</w:t>
    </w:r>
    <w:r>
      <w:fldChar w:fldCharType="end"/>
    </w:r>
  </w:p>
  <w:p w14:paraId="5A615325" w14:textId="77777777" w:rsidR="00E148E1" w:rsidRDefault="00E14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936B7" w14:textId="77777777" w:rsidR="00BB7B56" w:rsidRDefault="00BB7B56" w:rsidP="00582CFF">
      <w:pPr>
        <w:spacing w:after="0" w:line="240" w:lineRule="auto"/>
      </w:pPr>
      <w:r>
        <w:separator/>
      </w:r>
    </w:p>
  </w:footnote>
  <w:footnote w:type="continuationSeparator" w:id="0">
    <w:p w14:paraId="0CEE720D" w14:textId="77777777" w:rsidR="00BB7B56" w:rsidRDefault="00BB7B56" w:rsidP="00582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78166" w14:textId="0F48B8B4" w:rsidR="00E148E1" w:rsidRDefault="00E148E1" w:rsidP="008E62DC">
    <w:pPr>
      <w:pStyle w:val="Header"/>
      <w:tabs>
        <w:tab w:val="clear" w:pos="4513"/>
        <w:tab w:val="clear" w:pos="9026"/>
        <w:tab w:val="center" w:pos="4320"/>
      </w:tabs>
    </w:pPr>
    <w:r>
      <w:t>V</w:t>
    </w:r>
    <w:r w:rsidR="00C734AA">
      <w:t xml:space="preserve">ersion </w:t>
    </w:r>
    <w:r w:rsidR="007F67E3">
      <w:t>6</w:t>
    </w:r>
    <w:r w:rsidR="00332F2E">
      <w:t>.0</w:t>
    </w:r>
    <w:r w:rsidR="003D0AF8">
      <w:tab/>
    </w:r>
    <w:r w:rsidR="003D0AF8">
      <w:tab/>
    </w:r>
    <w:r w:rsidR="003D0AF8">
      <w:tab/>
    </w:r>
    <w:r w:rsidR="003D0AF8">
      <w:tab/>
    </w:r>
    <w:r w:rsidR="007F67E3">
      <w:t>31</w:t>
    </w:r>
    <w:r w:rsidR="007F67E3" w:rsidRPr="007F67E3">
      <w:rPr>
        <w:vertAlign w:val="superscript"/>
      </w:rPr>
      <w:t>st</w:t>
    </w:r>
    <w:r w:rsidR="007F67E3">
      <w:t xml:space="preserve"> October 2017</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ACC4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65521"/>
    <w:multiLevelType w:val="hybridMultilevel"/>
    <w:tmpl w:val="34E467D8"/>
    <w:lvl w:ilvl="0" w:tplc="2800F85A">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01B1867"/>
    <w:multiLevelType w:val="hybridMultilevel"/>
    <w:tmpl w:val="834C7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9129A"/>
    <w:multiLevelType w:val="hybridMultilevel"/>
    <w:tmpl w:val="A7E0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24284"/>
    <w:multiLevelType w:val="hybridMultilevel"/>
    <w:tmpl w:val="020E1D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B083DC5"/>
    <w:multiLevelType w:val="hybridMultilevel"/>
    <w:tmpl w:val="EB4AF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DE66DD"/>
    <w:multiLevelType w:val="hybridMultilevel"/>
    <w:tmpl w:val="4372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86B6A"/>
    <w:multiLevelType w:val="hybridMultilevel"/>
    <w:tmpl w:val="2D961A58"/>
    <w:lvl w:ilvl="0" w:tplc="5E7ACFE6">
      <w:start w:val="1"/>
      <w:numFmt w:val="upp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8" w15:restartNumberingAfterBreak="0">
    <w:nsid w:val="24F74DCE"/>
    <w:multiLevelType w:val="hybridMultilevel"/>
    <w:tmpl w:val="2C6C7BFA"/>
    <w:lvl w:ilvl="0" w:tplc="C8E82968">
      <w:start w:val="22"/>
      <w:numFmt w:val="decimal"/>
      <w:lvlText w:val="%1."/>
      <w:lvlJc w:val="left"/>
      <w:pPr>
        <w:tabs>
          <w:tab w:val="num" w:pos="1440"/>
        </w:tabs>
        <w:ind w:left="1440" w:hanging="720"/>
      </w:pPr>
      <w:rPr>
        <w:rFonts w:cs="Times New Roman" w:hint="default"/>
      </w:rPr>
    </w:lvl>
    <w:lvl w:ilvl="1" w:tplc="CB645C04" w:tentative="1">
      <w:start w:val="1"/>
      <w:numFmt w:val="lowerLetter"/>
      <w:lvlText w:val="%2."/>
      <w:lvlJc w:val="left"/>
      <w:pPr>
        <w:tabs>
          <w:tab w:val="num" w:pos="1800"/>
        </w:tabs>
        <w:ind w:left="1800" w:hanging="360"/>
      </w:pPr>
      <w:rPr>
        <w:rFonts w:cs="Times New Roman"/>
      </w:rPr>
    </w:lvl>
    <w:lvl w:ilvl="2" w:tplc="9E5CBCAC" w:tentative="1">
      <w:start w:val="1"/>
      <w:numFmt w:val="lowerRoman"/>
      <w:lvlText w:val="%3."/>
      <w:lvlJc w:val="right"/>
      <w:pPr>
        <w:tabs>
          <w:tab w:val="num" w:pos="2520"/>
        </w:tabs>
        <w:ind w:left="2520" w:hanging="180"/>
      </w:pPr>
      <w:rPr>
        <w:rFonts w:cs="Times New Roman"/>
      </w:rPr>
    </w:lvl>
    <w:lvl w:ilvl="3" w:tplc="9E16583A" w:tentative="1">
      <w:start w:val="1"/>
      <w:numFmt w:val="decimal"/>
      <w:lvlText w:val="%4."/>
      <w:lvlJc w:val="left"/>
      <w:pPr>
        <w:tabs>
          <w:tab w:val="num" w:pos="3240"/>
        </w:tabs>
        <w:ind w:left="3240" w:hanging="360"/>
      </w:pPr>
      <w:rPr>
        <w:rFonts w:cs="Times New Roman"/>
      </w:rPr>
    </w:lvl>
    <w:lvl w:ilvl="4" w:tplc="12C67E8A" w:tentative="1">
      <w:start w:val="1"/>
      <w:numFmt w:val="lowerLetter"/>
      <w:lvlText w:val="%5."/>
      <w:lvlJc w:val="left"/>
      <w:pPr>
        <w:tabs>
          <w:tab w:val="num" w:pos="3960"/>
        </w:tabs>
        <w:ind w:left="3960" w:hanging="360"/>
      </w:pPr>
      <w:rPr>
        <w:rFonts w:cs="Times New Roman"/>
      </w:rPr>
    </w:lvl>
    <w:lvl w:ilvl="5" w:tplc="D9FAEDC6" w:tentative="1">
      <w:start w:val="1"/>
      <w:numFmt w:val="lowerRoman"/>
      <w:lvlText w:val="%6."/>
      <w:lvlJc w:val="right"/>
      <w:pPr>
        <w:tabs>
          <w:tab w:val="num" w:pos="4680"/>
        </w:tabs>
        <w:ind w:left="4680" w:hanging="180"/>
      </w:pPr>
      <w:rPr>
        <w:rFonts w:cs="Times New Roman"/>
      </w:rPr>
    </w:lvl>
    <w:lvl w:ilvl="6" w:tplc="48125E7C" w:tentative="1">
      <w:start w:val="1"/>
      <w:numFmt w:val="decimal"/>
      <w:lvlText w:val="%7."/>
      <w:lvlJc w:val="left"/>
      <w:pPr>
        <w:tabs>
          <w:tab w:val="num" w:pos="5400"/>
        </w:tabs>
        <w:ind w:left="5400" w:hanging="360"/>
      </w:pPr>
      <w:rPr>
        <w:rFonts w:cs="Times New Roman"/>
      </w:rPr>
    </w:lvl>
    <w:lvl w:ilvl="7" w:tplc="30384DB2" w:tentative="1">
      <w:start w:val="1"/>
      <w:numFmt w:val="lowerLetter"/>
      <w:lvlText w:val="%8."/>
      <w:lvlJc w:val="left"/>
      <w:pPr>
        <w:tabs>
          <w:tab w:val="num" w:pos="6120"/>
        </w:tabs>
        <w:ind w:left="6120" w:hanging="360"/>
      </w:pPr>
      <w:rPr>
        <w:rFonts w:cs="Times New Roman"/>
      </w:rPr>
    </w:lvl>
    <w:lvl w:ilvl="8" w:tplc="3CCCAC2C" w:tentative="1">
      <w:start w:val="1"/>
      <w:numFmt w:val="lowerRoman"/>
      <w:lvlText w:val="%9."/>
      <w:lvlJc w:val="right"/>
      <w:pPr>
        <w:tabs>
          <w:tab w:val="num" w:pos="6840"/>
        </w:tabs>
        <w:ind w:left="6840" w:hanging="180"/>
      </w:pPr>
      <w:rPr>
        <w:rFonts w:cs="Times New Roman"/>
      </w:rPr>
    </w:lvl>
  </w:abstractNum>
  <w:abstractNum w:abstractNumId="9" w15:restartNumberingAfterBreak="0">
    <w:nsid w:val="2AB81534"/>
    <w:multiLevelType w:val="hybridMultilevel"/>
    <w:tmpl w:val="34249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0A521F"/>
    <w:multiLevelType w:val="hybridMultilevel"/>
    <w:tmpl w:val="798E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E0925"/>
    <w:multiLevelType w:val="hybridMultilevel"/>
    <w:tmpl w:val="EAD8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A2C51"/>
    <w:multiLevelType w:val="hybridMultilevel"/>
    <w:tmpl w:val="B622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719A7"/>
    <w:multiLevelType w:val="hybridMultilevel"/>
    <w:tmpl w:val="A8F2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77798"/>
    <w:multiLevelType w:val="hybridMultilevel"/>
    <w:tmpl w:val="A18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A7D1B"/>
    <w:multiLevelType w:val="hybridMultilevel"/>
    <w:tmpl w:val="DC44C6C0"/>
    <w:lvl w:ilvl="0" w:tplc="EEF4C812">
      <w:numFmt w:val="bullet"/>
      <w:lvlText w:val="-"/>
      <w:lvlJc w:val="left"/>
      <w:pPr>
        <w:tabs>
          <w:tab w:val="num" w:pos="720"/>
        </w:tabs>
        <w:ind w:left="720" w:hanging="360"/>
      </w:pPr>
      <w:rPr>
        <w:rFonts w:ascii="Times-Roman" w:eastAsia="Times New Roman" w:hAnsi="Times-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DD4445"/>
    <w:multiLevelType w:val="hybridMultilevel"/>
    <w:tmpl w:val="BCA0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D59EE"/>
    <w:multiLevelType w:val="hybridMultilevel"/>
    <w:tmpl w:val="7A5E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40A08"/>
    <w:multiLevelType w:val="hybridMultilevel"/>
    <w:tmpl w:val="FFC85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E418B"/>
    <w:multiLevelType w:val="hybridMultilevel"/>
    <w:tmpl w:val="5B24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611CD4"/>
    <w:multiLevelType w:val="hybridMultilevel"/>
    <w:tmpl w:val="6E6E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F91"/>
    <w:multiLevelType w:val="hybridMultilevel"/>
    <w:tmpl w:val="2B30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7"/>
  </w:num>
  <w:num w:numId="5">
    <w:abstractNumId w:val="16"/>
  </w:num>
  <w:num w:numId="6">
    <w:abstractNumId w:val="21"/>
  </w:num>
  <w:num w:numId="7">
    <w:abstractNumId w:val="0"/>
  </w:num>
  <w:num w:numId="8">
    <w:abstractNumId w:val="19"/>
  </w:num>
  <w:num w:numId="9">
    <w:abstractNumId w:val="18"/>
  </w:num>
  <w:num w:numId="10">
    <w:abstractNumId w:val="12"/>
  </w:num>
  <w:num w:numId="11">
    <w:abstractNumId w:val="11"/>
  </w:num>
  <w:num w:numId="12">
    <w:abstractNumId w:val="3"/>
  </w:num>
  <w:num w:numId="13">
    <w:abstractNumId w:val="1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2"/>
  </w:num>
  <w:num w:numId="18">
    <w:abstractNumId w:val="4"/>
  </w:num>
  <w:num w:numId="19">
    <w:abstractNumId w:val="10"/>
  </w:num>
  <w:num w:numId="20">
    <w:abstractNumId w:val="6"/>
  </w:num>
  <w:num w:numId="21">
    <w:abstractNumId w:val="13"/>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psszexae9xfxzweazvnvz9zhwd0srt5rv0at&quot;&gt;My EndNote Library&lt;record-ids&gt;&lt;item&gt;14&lt;/item&gt;&lt;item&gt;55&lt;/item&gt;&lt;item&gt;56&lt;/item&gt;&lt;item&gt;57&lt;/item&gt;&lt;item&gt;59&lt;/item&gt;&lt;item&gt;62&lt;/item&gt;&lt;item&gt;63&lt;/item&gt;&lt;item&gt;64&lt;/item&gt;&lt;item&gt;66&lt;/item&gt;&lt;item&gt;67&lt;/item&gt;&lt;item&gt;68&lt;/item&gt;&lt;item&gt;69&lt;/item&gt;&lt;item&gt;70&lt;/item&gt;&lt;item&gt;143&lt;/item&gt;&lt;item&gt;178&lt;/item&gt;&lt;item&gt;239&lt;/item&gt;&lt;item&gt;240&lt;/item&gt;&lt;item&gt;242&lt;/item&gt;&lt;item&gt;244&lt;/item&gt;&lt;item&gt;262&lt;/item&gt;&lt;/record-ids&gt;&lt;/item&gt;&lt;/Libraries&gt;"/>
  </w:docVars>
  <w:rsids>
    <w:rsidRoot w:val="00931978"/>
    <w:rsid w:val="00000C35"/>
    <w:rsid w:val="000031B3"/>
    <w:rsid w:val="000046FD"/>
    <w:rsid w:val="00004980"/>
    <w:rsid w:val="00006514"/>
    <w:rsid w:val="000077FA"/>
    <w:rsid w:val="000102F5"/>
    <w:rsid w:val="0001575F"/>
    <w:rsid w:val="00016F17"/>
    <w:rsid w:val="00017931"/>
    <w:rsid w:val="000212EE"/>
    <w:rsid w:val="00021CBB"/>
    <w:rsid w:val="0002226D"/>
    <w:rsid w:val="00024A42"/>
    <w:rsid w:val="00025068"/>
    <w:rsid w:val="000318B0"/>
    <w:rsid w:val="00032867"/>
    <w:rsid w:val="0003434D"/>
    <w:rsid w:val="00035620"/>
    <w:rsid w:val="00036A2A"/>
    <w:rsid w:val="0003771C"/>
    <w:rsid w:val="00040F89"/>
    <w:rsid w:val="0004322F"/>
    <w:rsid w:val="00043309"/>
    <w:rsid w:val="00046D47"/>
    <w:rsid w:val="0004769A"/>
    <w:rsid w:val="00054311"/>
    <w:rsid w:val="000569E5"/>
    <w:rsid w:val="00057980"/>
    <w:rsid w:val="00057AE5"/>
    <w:rsid w:val="00061514"/>
    <w:rsid w:val="000628B3"/>
    <w:rsid w:val="000628E4"/>
    <w:rsid w:val="00065FAD"/>
    <w:rsid w:val="00066653"/>
    <w:rsid w:val="00071074"/>
    <w:rsid w:val="00071951"/>
    <w:rsid w:val="00073166"/>
    <w:rsid w:val="00074C11"/>
    <w:rsid w:val="00076A9C"/>
    <w:rsid w:val="00083E26"/>
    <w:rsid w:val="000942A3"/>
    <w:rsid w:val="0009533C"/>
    <w:rsid w:val="00097A87"/>
    <w:rsid w:val="00097D17"/>
    <w:rsid w:val="000A1BDF"/>
    <w:rsid w:val="000A33F5"/>
    <w:rsid w:val="000B1B37"/>
    <w:rsid w:val="000B2862"/>
    <w:rsid w:val="000B3579"/>
    <w:rsid w:val="000B3A76"/>
    <w:rsid w:val="000B66CB"/>
    <w:rsid w:val="000C043C"/>
    <w:rsid w:val="000C10BE"/>
    <w:rsid w:val="000C1299"/>
    <w:rsid w:val="000C1BB2"/>
    <w:rsid w:val="000C2D80"/>
    <w:rsid w:val="000C61D0"/>
    <w:rsid w:val="000C7195"/>
    <w:rsid w:val="000C7FFA"/>
    <w:rsid w:val="000D19D2"/>
    <w:rsid w:val="000D3A78"/>
    <w:rsid w:val="000D7EA3"/>
    <w:rsid w:val="000E1147"/>
    <w:rsid w:val="000E7667"/>
    <w:rsid w:val="000E767D"/>
    <w:rsid w:val="000F2470"/>
    <w:rsid w:val="000F2FC1"/>
    <w:rsid w:val="000F57ED"/>
    <w:rsid w:val="000F6768"/>
    <w:rsid w:val="00101106"/>
    <w:rsid w:val="00104DAA"/>
    <w:rsid w:val="00107033"/>
    <w:rsid w:val="0011035B"/>
    <w:rsid w:val="00110F70"/>
    <w:rsid w:val="00120E60"/>
    <w:rsid w:val="001264B0"/>
    <w:rsid w:val="00127EED"/>
    <w:rsid w:val="00130BA1"/>
    <w:rsid w:val="0013296B"/>
    <w:rsid w:val="001330BE"/>
    <w:rsid w:val="001373BE"/>
    <w:rsid w:val="00140B39"/>
    <w:rsid w:val="001458E4"/>
    <w:rsid w:val="00146B1E"/>
    <w:rsid w:val="001604DA"/>
    <w:rsid w:val="001620EA"/>
    <w:rsid w:val="00170B47"/>
    <w:rsid w:val="00170E16"/>
    <w:rsid w:val="00180BB9"/>
    <w:rsid w:val="001838EB"/>
    <w:rsid w:val="0018509F"/>
    <w:rsid w:val="00185214"/>
    <w:rsid w:val="00186336"/>
    <w:rsid w:val="001870C0"/>
    <w:rsid w:val="001944E4"/>
    <w:rsid w:val="00196B1C"/>
    <w:rsid w:val="001A0021"/>
    <w:rsid w:val="001A02CB"/>
    <w:rsid w:val="001A0319"/>
    <w:rsid w:val="001A6E14"/>
    <w:rsid w:val="001B0222"/>
    <w:rsid w:val="001B1054"/>
    <w:rsid w:val="001B4942"/>
    <w:rsid w:val="001B7E67"/>
    <w:rsid w:val="001C2D77"/>
    <w:rsid w:val="001C59B6"/>
    <w:rsid w:val="001C7863"/>
    <w:rsid w:val="001D0343"/>
    <w:rsid w:val="001D48C5"/>
    <w:rsid w:val="001E26C0"/>
    <w:rsid w:val="001E50E0"/>
    <w:rsid w:val="001F22CB"/>
    <w:rsid w:val="001F4719"/>
    <w:rsid w:val="001F4C8F"/>
    <w:rsid w:val="001F731B"/>
    <w:rsid w:val="002005C8"/>
    <w:rsid w:val="00201561"/>
    <w:rsid w:val="002020CB"/>
    <w:rsid w:val="00203BE0"/>
    <w:rsid w:val="002051A2"/>
    <w:rsid w:val="0020761F"/>
    <w:rsid w:val="0021013A"/>
    <w:rsid w:val="002114A6"/>
    <w:rsid w:val="0021371D"/>
    <w:rsid w:val="00214736"/>
    <w:rsid w:val="00215167"/>
    <w:rsid w:val="00220A8F"/>
    <w:rsid w:val="00222575"/>
    <w:rsid w:val="00223806"/>
    <w:rsid w:val="00225A47"/>
    <w:rsid w:val="002269F9"/>
    <w:rsid w:val="00227629"/>
    <w:rsid w:val="00230EFB"/>
    <w:rsid w:val="00232302"/>
    <w:rsid w:val="0023288D"/>
    <w:rsid w:val="00232CC8"/>
    <w:rsid w:val="00236D05"/>
    <w:rsid w:val="002430E5"/>
    <w:rsid w:val="00244905"/>
    <w:rsid w:val="00247D5A"/>
    <w:rsid w:val="00251E4B"/>
    <w:rsid w:val="0025326D"/>
    <w:rsid w:val="0025748C"/>
    <w:rsid w:val="0025757E"/>
    <w:rsid w:val="00260ECB"/>
    <w:rsid w:val="002613FE"/>
    <w:rsid w:val="00266BD3"/>
    <w:rsid w:val="00267A6D"/>
    <w:rsid w:val="0027179B"/>
    <w:rsid w:val="00271E0B"/>
    <w:rsid w:val="00273927"/>
    <w:rsid w:val="00275CF9"/>
    <w:rsid w:val="00281338"/>
    <w:rsid w:val="002814C3"/>
    <w:rsid w:val="00282A10"/>
    <w:rsid w:val="0028329C"/>
    <w:rsid w:val="00284AC0"/>
    <w:rsid w:val="00284AE9"/>
    <w:rsid w:val="002852B5"/>
    <w:rsid w:val="00286FC9"/>
    <w:rsid w:val="00290B5D"/>
    <w:rsid w:val="0029463B"/>
    <w:rsid w:val="00297F3A"/>
    <w:rsid w:val="002A25B2"/>
    <w:rsid w:val="002A3CE0"/>
    <w:rsid w:val="002B0C23"/>
    <w:rsid w:val="002B1147"/>
    <w:rsid w:val="002B2992"/>
    <w:rsid w:val="002B5440"/>
    <w:rsid w:val="002B56A0"/>
    <w:rsid w:val="002B5AF0"/>
    <w:rsid w:val="002B6395"/>
    <w:rsid w:val="002B708A"/>
    <w:rsid w:val="002C0C5C"/>
    <w:rsid w:val="002C3C4C"/>
    <w:rsid w:val="002C5B2D"/>
    <w:rsid w:val="002D0C1F"/>
    <w:rsid w:val="002D4211"/>
    <w:rsid w:val="002D4F90"/>
    <w:rsid w:val="002D607B"/>
    <w:rsid w:val="002D6725"/>
    <w:rsid w:val="002D74DB"/>
    <w:rsid w:val="002D757C"/>
    <w:rsid w:val="002D7664"/>
    <w:rsid w:val="002D7B89"/>
    <w:rsid w:val="002E0F5A"/>
    <w:rsid w:val="002E5F46"/>
    <w:rsid w:val="002E6494"/>
    <w:rsid w:val="002E6919"/>
    <w:rsid w:val="002F0A13"/>
    <w:rsid w:val="002F0BC1"/>
    <w:rsid w:val="002F22D3"/>
    <w:rsid w:val="002F3893"/>
    <w:rsid w:val="002F3F0E"/>
    <w:rsid w:val="002F5837"/>
    <w:rsid w:val="002F708B"/>
    <w:rsid w:val="002F7405"/>
    <w:rsid w:val="0030047C"/>
    <w:rsid w:val="00300E89"/>
    <w:rsid w:val="003020A0"/>
    <w:rsid w:val="00302558"/>
    <w:rsid w:val="003045D2"/>
    <w:rsid w:val="003059AA"/>
    <w:rsid w:val="00314FD4"/>
    <w:rsid w:val="003150D0"/>
    <w:rsid w:val="00315E00"/>
    <w:rsid w:val="0031649A"/>
    <w:rsid w:val="00316883"/>
    <w:rsid w:val="0032347A"/>
    <w:rsid w:val="00330298"/>
    <w:rsid w:val="00332F2E"/>
    <w:rsid w:val="0033730D"/>
    <w:rsid w:val="00337E80"/>
    <w:rsid w:val="00340DF6"/>
    <w:rsid w:val="0034506A"/>
    <w:rsid w:val="00350517"/>
    <w:rsid w:val="00350C84"/>
    <w:rsid w:val="00351A1C"/>
    <w:rsid w:val="003554C5"/>
    <w:rsid w:val="00355DC4"/>
    <w:rsid w:val="00355ECE"/>
    <w:rsid w:val="00360E81"/>
    <w:rsid w:val="0036279F"/>
    <w:rsid w:val="00363037"/>
    <w:rsid w:val="00363121"/>
    <w:rsid w:val="00365A12"/>
    <w:rsid w:val="0037212B"/>
    <w:rsid w:val="003732C2"/>
    <w:rsid w:val="0037423C"/>
    <w:rsid w:val="00375245"/>
    <w:rsid w:val="00377799"/>
    <w:rsid w:val="00377A84"/>
    <w:rsid w:val="00377E2D"/>
    <w:rsid w:val="00381235"/>
    <w:rsid w:val="0038309F"/>
    <w:rsid w:val="00386324"/>
    <w:rsid w:val="00386445"/>
    <w:rsid w:val="00386FDF"/>
    <w:rsid w:val="0038719D"/>
    <w:rsid w:val="00390FAD"/>
    <w:rsid w:val="003940BA"/>
    <w:rsid w:val="003945AC"/>
    <w:rsid w:val="003A04EB"/>
    <w:rsid w:val="003A067E"/>
    <w:rsid w:val="003A15EF"/>
    <w:rsid w:val="003A171D"/>
    <w:rsid w:val="003B003A"/>
    <w:rsid w:val="003B0B1A"/>
    <w:rsid w:val="003B16AF"/>
    <w:rsid w:val="003B5D33"/>
    <w:rsid w:val="003B719F"/>
    <w:rsid w:val="003B728A"/>
    <w:rsid w:val="003C0989"/>
    <w:rsid w:val="003C0CCE"/>
    <w:rsid w:val="003C0E47"/>
    <w:rsid w:val="003C0EBC"/>
    <w:rsid w:val="003C30AF"/>
    <w:rsid w:val="003C689B"/>
    <w:rsid w:val="003C6BCE"/>
    <w:rsid w:val="003D0AF8"/>
    <w:rsid w:val="003D16B2"/>
    <w:rsid w:val="003D24A5"/>
    <w:rsid w:val="003D2FA9"/>
    <w:rsid w:val="003D3DF9"/>
    <w:rsid w:val="003D40AF"/>
    <w:rsid w:val="003D4593"/>
    <w:rsid w:val="003D651C"/>
    <w:rsid w:val="003E0A2C"/>
    <w:rsid w:val="003E0ED1"/>
    <w:rsid w:val="003E2D12"/>
    <w:rsid w:val="003E5B2A"/>
    <w:rsid w:val="003F1B75"/>
    <w:rsid w:val="003F22AE"/>
    <w:rsid w:val="003F3BBC"/>
    <w:rsid w:val="003F5614"/>
    <w:rsid w:val="0040135B"/>
    <w:rsid w:val="00402B41"/>
    <w:rsid w:val="00404706"/>
    <w:rsid w:val="0041225A"/>
    <w:rsid w:val="00412892"/>
    <w:rsid w:val="00415177"/>
    <w:rsid w:val="0041639A"/>
    <w:rsid w:val="00420A0D"/>
    <w:rsid w:val="00421182"/>
    <w:rsid w:val="00425C0C"/>
    <w:rsid w:val="00427603"/>
    <w:rsid w:val="00432993"/>
    <w:rsid w:val="004378F6"/>
    <w:rsid w:val="00450C86"/>
    <w:rsid w:val="004511E2"/>
    <w:rsid w:val="00452D42"/>
    <w:rsid w:val="00455324"/>
    <w:rsid w:val="00462A1E"/>
    <w:rsid w:val="004632DF"/>
    <w:rsid w:val="00463675"/>
    <w:rsid w:val="004650F6"/>
    <w:rsid w:val="004652EF"/>
    <w:rsid w:val="00471891"/>
    <w:rsid w:val="00474305"/>
    <w:rsid w:val="0048210B"/>
    <w:rsid w:val="004835CC"/>
    <w:rsid w:val="00483640"/>
    <w:rsid w:val="0048368B"/>
    <w:rsid w:val="00483695"/>
    <w:rsid w:val="00490CAB"/>
    <w:rsid w:val="0049331C"/>
    <w:rsid w:val="00493ED5"/>
    <w:rsid w:val="00494553"/>
    <w:rsid w:val="00494A58"/>
    <w:rsid w:val="00496F7E"/>
    <w:rsid w:val="004A024B"/>
    <w:rsid w:val="004A235E"/>
    <w:rsid w:val="004A6A59"/>
    <w:rsid w:val="004A7426"/>
    <w:rsid w:val="004B3D2C"/>
    <w:rsid w:val="004C0736"/>
    <w:rsid w:val="004C2750"/>
    <w:rsid w:val="004C6DBF"/>
    <w:rsid w:val="004C6EE1"/>
    <w:rsid w:val="004D0548"/>
    <w:rsid w:val="004D3320"/>
    <w:rsid w:val="004D3C19"/>
    <w:rsid w:val="004E0DA2"/>
    <w:rsid w:val="004E1148"/>
    <w:rsid w:val="004E2124"/>
    <w:rsid w:val="004F1B13"/>
    <w:rsid w:val="004F54E6"/>
    <w:rsid w:val="004F5C47"/>
    <w:rsid w:val="004F6FDF"/>
    <w:rsid w:val="004F7DEF"/>
    <w:rsid w:val="00501AE2"/>
    <w:rsid w:val="00501DD9"/>
    <w:rsid w:val="00505B82"/>
    <w:rsid w:val="00507EF9"/>
    <w:rsid w:val="00513543"/>
    <w:rsid w:val="005137C0"/>
    <w:rsid w:val="00514618"/>
    <w:rsid w:val="00515DE1"/>
    <w:rsid w:val="005172AB"/>
    <w:rsid w:val="00521558"/>
    <w:rsid w:val="00521DCD"/>
    <w:rsid w:val="0052376D"/>
    <w:rsid w:val="00527DA2"/>
    <w:rsid w:val="00530035"/>
    <w:rsid w:val="005336A1"/>
    <w:rsid w:val="00533908"/>
    <w:rsid w:val="00534AA2"/>
    <w:rsid w:val="00534CCF"/>
    <w:rsid w:val="00536A57"/>
    <w:rsid w:val="005372CA"/>
    <w:rsid w:val="00537417"/>
    <w:rsid w:val="00537783"/>
    <w:rsid w:val="00537980"/>
    <w:rsid w:val="00542B1E"/>
    <w:rsid w:val="005435EA"/>
    <w:rsid w:val="005448CB"/>
    <w:rsid w:val="00544AD5"/>
    <w:rsid w:val="00544CBC"/>
    <w:rsid w:val="00545265"/>
    <w:rsid w:val="00545955"/>
    <w:rsid w:val="00546231"/>
    <w:rsid w:val="00546244"/>
    <w:rsid w:val="00556564"/>
    <w:rsid w:val="00557DE4"/>
    <w:rsid w:val="00562021"/>
    <w:rsid w:val="005640DD"/>
    <w:rsid w:val="00565699"/>
    <w:rsid w:val="0056621F"/>
    <w:rsid w:val="005663BC"/>
    <w:rsid w:val="005716FA"/>
    <w:rsid w:val="00577394"/>
    <w:rsid w:val="00580E47"/>
    <w:rsid w:val="00580EB2"/>
    <w:rsid w:val="00582CFF"/>
    <w:rsid w:val="00582DE8"/>
    <w:rsid w:val="00583612"/>
    <w:rsid w:val="005836FC"/>
    <w:rsid w:val="00583F19"/>
    <w:rsid w:val="005841CB"/>
    <w:rsid w:val="00585308"/>
    <w:rsid w:val="00586FBF"/>
    <w:rsid w:val="00587E61"/>
    <w:rsid w:val="005905D6"/>
    <w:rsid w:val="00593D46"/>
    <w:rsid w:val="005A1FA3"/>
    <w:rsid w:val="005A26DA"/>
    <w:rsid w:val="005A750B"/>
    <w:rsid w:val="005B5C4D"/>
    <w:rsid w:val="005B668A"/>
    <w:rsid w:val="005C115E"/>
    <w:rsid w:val="005C6839"/>
    <w:rsid w:val="005C6F2E"/>
    <w:rsid w:val="005C7CC9"/>
    <w:rsid w:val="005C7EE0"/>
    <w:rsid w:val="005D09D7"/>
    <w:rsid w:val="005D186E"/>
    <w:rsid w:val="005D556F"/>
    <w:rsid w:val="005D5715"/>
    <w:rsid w:val="005D778F"/>
    <w:rsid w:val="005D7A46"/>
    <w:rsid w:val="005D7D5C"/>
    <w:rsid w:val="005E035F"/>
    <w:rsid w:val="005E1520"/>
    <w:rsid w:val="005E33EF"/>
    <w:rsid w:val="005E3721"/>
    <w:rsid w:val="005E4FB7"/>
    <w:rsid w:val="005E6B43"/>
    <w:rsid w:val="005F0CC8"/>
    <w:rsid w:val="005F1793"/>
    <w:rsid w:val="005F2400"/>
    <w:rsid w:val="005F5648"/>
    <w:rsid w:val="005F6B08"/>
    <w:rsid w:val="0060220C"/>
    <w:rsid w:val="00605A86"/>
    <w:rsid w:val="00607929"/>
    <w:rsid w:val="00607CF3"/>
    <w:rsid w:val="00612B3B"/>
    <w:rsid w:val="006130DE"/>
    <w:rsid w:val="00614B2C"/>
    <w:rsid w:val="0062396E"/>
    <w:rsid w:val="0062503D"/>
    <w:rsid w:val="00625724"/>
    <w:rsid w:val="006325D2"/>
    <w:rsid w:val="00642552"/>
    <w:rsid w:val="00644FD4"/>
    <w:rsid w:val="00647980"/>
    <w:rsid w:val="0064799A"/>
    <w:rsid w:val="00650FB9"/>
    <w:rsid w:val="006535C0"/>
    <w:rsid w:val="006569ED"/>
    <w:rsid w:val="00656FE5"/>
    <w:rsid w:val="0066302B"/>
    <w:rsid w:val="00664599"/>
    <w:rsid w:val="006649C9"/>
    <w:rsid w:val="00665013"/>
    <w:rsid w:val="00670D4B"/>
    <w:rsid w:val="006721A4"/>
    <w:rsid w:val="00674838"/>
    <w:rsid w:val="00676A5A"/>
    <w:rsid w:val="006808F4"/>
    <w:rsid w:val="00680D4F"/>
    <w:rsid w:val="0068166B"/>
    <w:rsid w:val="00681D93"/>
    <w:rsid w:val="006828D1"/>
    <w:rsid w:val="00683AFA"/>
    <w:rsid w:val="0068674F"/>
    <w:rsid w:val="006926AC"/>
    <w:rsid w:val="00695BEC"/>
    <w:rsid w:val="006A5E05"/>
    <w:rsid w:val="006B4A14"/>
    <w:rsid w:val="006C18A9"/>
    <w:rsid w:val="006C39A4"/>
    <w:rsid w:val="006C4F80"/>
    <w:rsid w:val="006C50CD"/>
    <w:rsid w:val="006C5628"/>
    <w:rsid w:val="006C5A5A"/>
    <w:rsid w:val="006C5C90"/>
    <w:rsid w:val="006D2982"/>
    <w:rsid w:val="006D3EDE"/>
    <w:rsid w:val="006D517F"/>
    <w:rsid w:val="006D6ACD"/>
    <w:rsid w:val="006D784A"/>
    <w:rsid w:val="006E217B"/>
    <w:rsid w:val="006E6005"/>
    <w:rsid w:val="006E6D56"/>
    <w:rsid w:val="006F19D1"/>
    <w:rsid w:val="006F31CE"/>
    <w:rsid w:val="006F48BC"/>
    <w:rsid w:val="006F5563"/>
    <w:rsid w:val="006F56A2"/>
    <w:rsid w:val="006F6134"/>
    <w:rsid w:val="007048EA"/>
    <w:rsid w:val="00705FC5"/>
    <w:rsid w:val="00706B8B"/>
    <w:rsid w:val="007103F6"/>
    <w:rsid w:val="00716520"/>
    <w:rsid w:val="00722C01"/>
    <w:rsid w:val="00726A24"/>
    <w:rsid w:val="0072764B"/>
    <w:rsid w:val="00727CA0"/>
    <w:rsid w:val="007309BD"/>
    <w:rsid w:val="0073176F"/>
    <w:rsid w:val="00732238"/>
    <w:rsid w:val="00734672"/>
    <w:rsid w:val="00735BF8"/>
    <w:rsid w:val="00736856"/>
    <w:rsid w:val="00737DE3"/>
    <w:rsid w:val="0074152B"/>
    <w:rsid w:val="0074624A"/>
    <w:rsid w:val="0075136A"/>
    <w:rsid w:val="00752427"/>
    <w:rsid w:val="007524FD"/>
    <w:rsid w:val="00753C4A"/>
    <w:rsid w:val="00755143"/>
    <w:rsid w:val="00757B3E"/>
    <w:rsid w:val="00764497"/>
    <w:rsid w:val="007650BB"/>
    <w:rsid w:val="007670B5"/>
    <w:rsid w:val="0076716C"/>
    <w:rsid w:val="007726CF"/>
    <w:rsid w:val="00772ED5"/>
    <w:rsid w:val="00775AD6"/>
    <w:rsid w:val="00775C1F"/>
    <w:rsid w:val="0078220A"/>
    <w:rsid w:val="00782A86"/>
    <w:rsid w:val="00783A9D"/>
    <w:rsid w:val="00787C77"/>
    <w:rsid w:val="00790485"/>
    <w:rsid w:val="00790D08"/>
    <w:rsid w:val="00792675"/>
    <w:rsid w:val="007928C7"/>
    <w:rsid w:val="00795F65"/>
    <w:rsid w:val="007968FF"/>
    <w:rsid w:val="00796E7F"/>
    <w:rsid w:val="00796F08"/>
    <w:rsid w:val="0079752B"/>
    <w:rsid w:val="00797643"/>
    <w:rsid w:val="007A32AD"/>
    <w:rsid w:val="007A47CF"/>
    <w:rsid w:val="007A7E35"/>
    <w:rsid w:val="007B3B13"/>
    <w:rsid w:val="007B5A77"/>
    <w:rsid w:val="007C0669"/>
    <w:rsid w:val="007C0AFC"/>
    <w:rsid w:val="007C2A84"/>
    <w:rsid w:val="007D2E04"/>
    <w:rsid w:val="007D4463"/>
    <w:rsid w:val="007D4F49"/>
    <w:rsid w:val="007D56D7"/>
    <w:rsid w:val="007D6963"/>
    <w:rsid w:val="007E02C7"/>
    <w:rsid w:val="007E1AA0"/>
    <w:rsid w:val="007E4A2B"/>
    <w:rsid w:val="007E50C1"/>
    <w:rsid w:val="007E525B"/>
    <w:rsid w:val="007E7812"/>
    <w:rsid w:val="007F67E3"/>
    <w:rsid w:val="007F7182"/>
    <w:rsid w:val="0080015E"/>
    <w:rsid w:val="008065D0"/>
    <w:rsid w:val="0081259C"/>
    <w:rsid w:val="00812BAF"/>
    <w:rsid w:val="00813332"/>
    <w:rsid w:val="0081670D"/>
    <w:rsid w:val="00817A0E"/>
    <w:rsid w:val="00817BCF"/>
    <w:rsid w:val="008233D8"/>
    <w:rsid w:val="00823CB2"/>
    <w:rsid w:val="00826BC9"/>
    <w:rsid w:val="00830D47"/>
    <w:rsid w:val="008363A2"/>
    <w:rsid w:val="00837FCF"/>
    <w:rsid w:val="00840E96"/>
    <w:rsid w:val="00841EAF"/>
    <w:rsid w:val="00845C31"/>
    <w:rsid w:val="00847819"/>
    <w:rsid w:val="00851788"/>
    <w:rsid w:val="00854245"/>
    <w:rsid w:val="00857EFB"/>
    <w:rsid w:val="0086043A"/>
    <w:rsid w:val="008605D1"/>
    <w:rsid w:val="0086194B"/>
    <w:rsid w:val="008637DC"/>
    <w:rsid w:val="00864627"/>
    <w:rsid w:val="0086634F"/>
    <w:rsid w:val="00867CAF"/>
    <w:rsid w:val="00874DD0"/>
    <w:rsid w:val="00874E04"/>
    <w:rsid w:val="00875E85"/>
    <w:rsid w:val="008772E5"/>
    <w:rsid w:val="00881AEF"/>
    <w:rsid w:val="00883334"/>
    <w:rsid w:val="00884889"/>
    <w:rsid w:val="00892A12"/>
    <w:rsid w:val="00893514"/>
    <w:rsid w:val="008937D9"/>
    <w:rsid w:val="008939DB"/>
    <w:rsid w:val="00896F34"/>
    <w:rsid w:val="008A4266"/>
    <w:rsid w:val="008A473E"/>
    <w:rsid w:val="008A6E87"/>
    <w:rsid w:val="008A6FF6"/>
    <w:rsid w:val="008A73F7"/>
    <w:rsid w:val="008B2ED3"/>
    <w:rsid w:val="008B421F"/>
    <w:rsid w:val="008B6772"/>
    <w:rsid w:val="008C03AF"/>
    <w:rsid w:val="008C2A67"/>
    <w:rsid w:val="008C3EF2"/>
    <w:rsid w:val="008C48F5"/>
    <w:rsid w:val="008C4EFE"/>
    <w:rsid w:val="008C619F"/>
    <w:rsid w:val="008C6507"/>
    <w:rsid w:val="008C7374"/>
    <w:rsid w:val="008D591C"/>
    <w:rsid w:val="008D6BF9"/>
    <w:rsid w:val="008E1A4F"/>
    <w:rsid w:val="008E25EC"/>
    <w:rsid w:val="008E62DC"/>
    <w:rsid w:val="008F2DFE"/>
    <w:rsid w:val="008F469E"/>
    <w:rsid w:val="009002CE"/>
    <w:rsid w:val="00900A45"/>
    <w:rsid w:val="00901437"/>
    <w:rsid w:val="009026BF"/>
    <w:rsid w:val="0090463D"/>
    <w:rsid w:val="00905C14"/>
    <w:rsid w:val="0090661B"/>
    <w:rsid w:val="0091228B"/>
    <w:rsid w:val="00914321"/>
    <w:rsid w:val="00914346"/>
    <w:rsid w:val="0092037A"/>
    <w:rsid w:val="00921BAB"/>
    <w:rsid w:val="009251A3"/>
    <w:rsid w:val="00925E8E"/>
    <w:rsid w:val="00926652"/>
    <w:rsid w:val="00926808"/>
    <w:rsid w:val="0093161B"/>
    <w:rsid w:val="00931978"/>
    <w:rsid w:val="00934B0B"/>
    <w:rsid w:val="00934BA1"/>
    <w:rsid w:val="00934D16"/>
    <w:rsid w:val="00934DD1"/>
    <w:rsid w:val="009375D7"/>
    <w:rsid w:val="0094201D"/>
    <w:rsid w:val="009424BA"/>
    <w:rsid w:val="00945344"/>
    <w:rsid w:val="00946902"/>
    <w:rsid w:val="00950130"/>
    <w:rsid w:val="00952EAB"/>
    <w:rsid w:val="00953398"/>
    <w:rsid w:val="00955A57"/>
    <w:rsid w:val="00956A0A"/>
    <w:rsid w:val="00957C20"/>
    <w:rsid w:val="0096027E"/>
    <w:rsid w:val="00961722"/>
    <w:rsid w:val="00961B64"/>
    <w:rsid w:val="00963074"/>
    <w:rsid w:val="00964BE2"/>
    <w:rsid w:val="009664DB"/>
    <w:rsid w:val="009713D2"/>
    <w:rsid w:val="009719CC"/>
    <w:rsid w:val="0097776E"/>
    <w:rsid w:val="009835E5"/>
    <w:rsid w:val="00985793"/>
    <w:rsid w:val="00986197"/>
    <w:rsid w:val="00992568"/>
    <w:rsid w:val="00995693"/>
    <w:rsid w:val="00996B50"/>
    <w:rsid w:val="009970C7"/>
    <w:rsid w:val="00997308"/>
    <w:rsid w:val="009A0093"/>
    <w:rsid w:val="009A2B8E"/>
    <w:rsid w:val="009A37D8"/>
    <w:rsid w:val="009A50CE"/>
    <w:rsid w:val="009A537B"/>
    <w:rsid w:val="009A6E4F"/>
    <w:rsid w:val="009B03E6"/>
    <w:rsid w:val="009B27A4"/>
    <w:rsid w:val="009B38B8"/>
    <w:rsid w:val="009B5AD2"/>
    <w:rsid w:val="009B5F3E"/>
    <w:rsid w:val="009B70E0"/>
    <w:rsid w:val="009C11DD"/>
    <w:rsid w:val="009C5812"/>
    <w:rsid w:val="009C5932"/>
    <w:rsid w:val="009C5EBC"/>
    <w:rsid w:val="009D1F21"/>
    <w:rsid w:val="009D3774"/>
    <w:rsid w:val="009D49B7"/>
    <w:rsid w:val="009D582B"/>
    <w:rsid w:val="009D58F3"/>
    <w:rsid w:val="009D6E7A"/>
    <w:rsid w:val="009D7084"/>
    <w:rsid w:val="009E0957"/>
    <w:rsid w:val="009E0AFB"/>
    <w:rsid w:val="009E4567"/>
    <w:rsid w:val="009F218B"/>
    <w:rsid w:val="009F359C"/>
    <w:rsid w:val="009F4373"/>
    <w:rsid w:val="00A003DA"/>
    <w:rsid w:val="00A02C35"/>
    <w:rsid w:val="00A05B1A"/>
    <w:rsid w:val="00A05DBE"/>
    <w:rsid w:val="00A10AED"/>
    <w:rsid w:val="00A1217C"/>
    <w:rsid w:val="00A13D24"/>
    <w:rsid w:val="00A1461F"/>
    <w:rsid w:val="00A14C89"/>
    <w:rsid w:val="00A1750A"/>
    <w:rsid w:val="00A209CC"/>
    <w:rsid w:val="00A20B7F"/>
    <w:rsid w:val="00A21B62"/>
    <w:rsid w:val="00A2213F"/>
    <w:rsid w:val="00A24FA1"/>
    <w:rsid w:val="00A25313"/>
    <w:rsid w:val="00A274C9"/>
    <w:rsid w:val="00A33CB0"/>
    <w:rsid w:val="00A33E8B"/>
    <w:rsid w:val="00A341BA"/>
    <w:rsid w:val="00A34CF5"/>
    <w:rsid w:val="00A3641A"/>
    <w:rsid w:val="00A37FC6"/>
    <w:rsid w:val="00A4177E"/>
    <w:rsid w:val="00A41D9E"/>
    <w:rsid w:val="00A43DFA"/>
    <w:rsid w:val="00A446A3"/>
    <w:rsid w:val="00A473CF"/>
    <w:rsid w:val="00A50BB9"/>
    <w:rsid w:val="00A552A6"/>
    <w:rsid w:val="00A5586D"/>
    <w:rsid w:val="00A55C3E"/>
    <w:rsid w:val="00A57652"/>
    <w:rsid w:val="00A6307F"/>
    <w:rsid w:val="00A6322D"/>
    <w:rsid w:val="00A64DA9"/>
    <w:rsid w:val="00A66A9B"/>
    <w:rsid w:val="00A67651"/>
    <w:rsid w:val="00A70FAE"/>
    <w:rsid w:val="00A71FE0"/>
    <w:rsid w:val="00A73751"/>
    <w:rsid w:val="00A7541D"/>
    <w:rsid w:val="00A7655A"/>
    <w:rsid w:val="00A778AB"/>
    <w:rsid w:val="00A812C4"/>
    <w:rsid w:val="00A828BB"/>
    <w:rsid w:val="00A85ED4"/>
    <w:rsid w:val="00A868FE"/>
    <w:rsid w:val="00A8696F"/>
    <w:rsid w:val="00A87559"/>
    <w:rsid w:val="00A90ED7"/>
    <w:rsid w:val="00A921E3"/>
    <w:rsid w:val="00A95FDA"/>
    <w:rsid w:val="00AA19CD"/>
    <w:rsid w:val="00AA2617"/>
    <w:rsid w:val="00AA2BBC"/>
    <w:rsid w:val="00AA59B1"/>
    <w:rsid w:val="00AA5B8B"/>
    <w:rsid w:val="00AB2232"/>
    <w:rsid w:val="00AB3514"/>
    <w:rsid w:val="00AB452D"/>
    <w:rsid w:val="00AB4685"/>
    <w:rsid w:val="00AB4DB1"/>
    <w:rsid w:val="00AC04B7"/>
    <w:rsid w:val="00AC0764"/>
    <w:rsid w:val="00AC1C6A"/>
    <w:rsid w:val="00AC2756"/>
    <w:rsid w:val="00AC4B86"/>
    <w:rsid w:val="00AC6E52"/>
    <w:rsid w:val="00AC7806"/>
    <w:rsid w:val="00AD445E"/>
    <w:rsid w:val="00AD7C75"/>
    <w:rsid w:val="00AE3122"/>
    <w:rsid w:val="00AE323D"/>
    <w:rsid w:val="00AE3A5C"/>
    <w:rsid w:val="00AE5EE9"/>
    <w:rsid w:val="00AE68B8"/>
    <w:rsid w:val="00AE6C2D"/>
    <w:rsid w:val="00AF0097"/>
    <w:rsid w:val="00AF1305"/>
    <w:rsid w:val="00AF2F71"/>
    <w:rsid w:val="00AF4B24"/>
    <w:rsid w:val="00AF7446"/>
    <w:rsid w:val="00B00394"/>
    <w:rsid w:val="00B03D83"/>
    <w:rsid w:val="00B05A64"/>
    <w:rsid w:val="00B10538"/>
    <w:rsid w:val="00B120A8"/>
    <w:rsid w:val="00B1492C"/>
    <w:rsid w:val="00B176D4"/>
    <w:rsid w:val="00B20F78"/>
    <w:rsid w:val="00B21D1C"/>
    <w:rsid w:val="00B22194"/>
    <w:rsid w:val="00B226D5"/>
    <w:rsid w:val="00B22855"/>
    <w:rsid w:val="00B22F8D"/>
    <w:rsid w:val="00B24B54"/>
    <w:rsid w:val="00B27F5D"/>
    <w:rsid w:val="00B36C7A"/>
    <w:rsid w:val="00B43A4B"/>
    <w:rsid w:val="00B47038"/>
    <w:rsid w:val="00B4791A"/>
    <w:rsid w:val="00B5460C"/>
    <w:rsid w:val="00B55642"/>
    <w:rsid w:val="00B60D18"/>
    <w:rsid w:val="00B62073"/>
    <w:rsid w:val="00B621D0"/>
    <w:rsid w:val="00B65E31"/>
    <w:rsid w:val="00B66F32"/>
    <w:rsid w:val="00B71C1A"/>
    <w:rsid w:val="00B72CEA"/>
    <w:rsid w:val="00B76E26"/>
    <w:rsid w:val="00B7729C"/>
    <w:rsid w:val="00B8003A"/>
    <w:rsid w:val="00B829A7"/>
    <w:rsid w:val="00B8398B"/>
    <w:rsid w:val="00B86A29"/>
    <w:rsid w:val="00B8758E"/>
    <w:rsid w:val="00B92CC2"/>
    <w:rsid w:val="00B946AC"/>
    <w:rsid w:val="00BA0B0E"/>
    <w:rsid w:val="00BA0B58"/>
    <w:rsid w:val="00BA1DE1"/>
    <w:rsid w:val="00BA6EA0"/>
    <w:rsid w:val="00BA745E"/>
    <w:rsid w:val="00BA772E"/>
    <w:rsid w:val="00BA799D"/>
    <w:rsid w:val="00BB138D"/>
    <w:rsid w:val="00BB19C8"/>
    <w:rsid w:val="00BB2762"/>
    <w:rsid w:val="00BB2D8C"/>
    <w:rsid w:val="00BB398A"/>
    <w:rsid w:val="00BB499F"/>
    <w:rsid w:val="00BB6D45"/>
    <w:rsid w:val="00BB6E30"/>
    <w:rsid w:val="00BB7691"/>
    <w:rsid w:val="00BB7B56"/>
    <w:rsid w:val="00BC3393"/>
    <w:rsid w:val="00BC412A"/>
    <w:rsid w:val="00BD072D"/>
    <w:rsid w:val="00BD0E08"/>
    <w:rsid w:val="00BD3ABF"/>
    <w:rsid w:val="00BD5706"/>
    <w:rsid w:val="00BD5E68"/>
    <w:rsid w:val="00BD69F7"/>
    <w:rsid w:val="00BE1051"/>
    <w:rsid w:val="00BF061E"/>
    <w:rsid w:val="00BF0E3C"/>
    <w:rsid w:val="00BF3A89"/>
    <w:rsid w:val="00BF665B"/>
    <w:rsid w:val="00BF722B"/>
    <w:rsid w:val="00BF78B0"/>
    <w:rsid w:val="00C04117"/>
    <w:rsid w:val="00C07FAA"/>
    <w:rsid w:val="00C11BCC"/>
    <w:rsid w:val="00C13C07"/>
    <w:rsid w:val="00C142A4"/>
    <w:rsid w:val="00C168F2"/>
    <w:rsid w:val="00C2071C"/>
    <w:rsid w:val="00C20FED"/>
    <w:rsid w:val="00C2234E"/>
    <w:rsid w:val="00C27E8D"/>
    <w:rsid w:val="00C32185"/>
    <w:rsid w:val="00C32256"/>
    <w:rsid w:val="00C329E8"/>
    <w:rsid w:val="00C32F22"/>
    <w:rsid w:val="00C357DF"/>
    <w:rsid w:val="00C37A47"/>
    <w:rsid w:val="00C42F60"/>
    <w:rsid w:val="00C44D15"/>
    <w:rsid w:val="00C52082"/>
    <w:rsid w:val="00C53309"/>
    <w:rsid w:val="00C57040"/>
    <w:rsid w:val="00C57106"/>
    <w:rsid w:val="00C57262"/>
    <w:rsid w:val="00C57451"/>
    <w:rsid w:val="00C57DEE"/>
    <w:rsid w:val="00C57F1F"/>
    <w:rsid w:val="00C61267"/>
    <w:rsid w:val="00C62534"/>
    <w:rsid w:val="00C62EA8"/>
    <w:rsid w:val="00C67D8B"/>
    <w:rsid w:val="00C726FB"/>
    <w:rsid w:val="00C734AA"/>
    <w:rsid w:val="00C767EE"/>
    <w:rsid w:val="00C80C54"/>
    <w:rsid w:val="00C81948"/>
    <w:rsid w:val="00C821D6"/>
    <w:rsid w:val="00C82AFE"/>
    <w:rsid w:val="00C83306"/>
    <w:rsid w:val="00C83C14"/>
    <w:rsid w:val="00C84088"/>
    <w:rsid w:val="00C84DD2"/>
    <w:rsid w:val="00C84F78"/>
    <w:rsid w:val="00C877B2"/>
    <w:rsid w:val="00C90F3A"/>
    <w:rsid w:val="00C92503"/>
    <w:rsid w:val="00C92FCD"/>
    <w:rsid w:val="00CA1954"/>
    <w:rsid w:val="00CA1E0F"/>
    <w:rsid w:val="00CA27A3"/>
    <w:rsid w:val="00CA3EFD"/>
    <w:rsid w:val="00CA5224"/>
    <w:rsid w:val="00CA5639"/>
    <w:rsid w:val="00CA7705"/>
    <w:rsid w:val="00CA7CC3"/>
    <w:rsid w:val="00CB0EC0"/>
    <w:rsid w:val="00CB112E"/>
    <w:rsid w:val="00CB28C5"/>
    <w:rsid w:val="00CB5221"/>
    <w:rsid w:val="00CB71E6"/>
    <w:rsid w:val="00CC0A49"/>
    <w:rsid w:val="00CC2A37"/>
    <w:rsid w:val="00CC60E7"/>
    <w:rsid w:val="00CD0284"/>
    <w:rsid w:val="00CD1A14"/>
    <w:rsid w:val="00CD59C1"/>
    <w:rsid w:val="00CD6860"/>
    <w:rsid w:val="00CF2DD3"/>
    <w:rsid w:val="00CF48EF"/>
    <w:rsid w:val="00CF53AA"/>
    <w:rsid w:val="00CF5887"/>
    <w:rsid w:val="00CF7F2D"/>
    <w:rsid w:val="00D03A44"/>
    <w:rsid w:val="00D05674"/>
    <w:rsid w:val="00D05A52"/>
    <w:rsid w:val="00D11CCC"/>
    <w:rsid w:val="00D122EB"/>
    <w:rsid w:val="00D23787"/>
    <w:rsid w:val="00D23C5D"/>
    <w:rsid w:val="00D311A5"/>
    <w:rsid w:val="00D3143D"/>
    <w:rsid w:val="00D354BF"/>
    <w:rsid w:val="00D43CD8"/>
    <w:rsid w:val="00D471FF"/>
    <w:rsid w:val="00D54519"/>
    <w:rsid w:val="00D61D67"/>
    <w:rsid w:val="00D61E7A"/>
    <w:rsid w:val="00D63043"/>
    <w:rsid w:val="00D654D2"/>
    <w:rsid w:val="00D6673E"/>
    <w:rsid w:val="00D668C9"/>
    <w:rsid w:val="00D671DF"/>
    <w:rsid w:val="00D70FCB"/>
    <w:rsid w:val="00D71E7B"/>
    <w:rsid w:val="00D72835"/>
    <w:rsid w:val="00D728F9"/>
    <w:rsid w:val="00D75516"/>
    <w:rsid w:val="00D76039"/>
    <w:rsid w:val="00D85298"/>
    <w:rsid w:val="00D85F9E"/>
    <w:rsid w:val="00D86642"/>
    <w:rsid w:val="00D91494"/>
    <w:rsid w:val="00D91DB3"/>
    <w:rsid w:val="00D9321D"/>
    <w:rsid w:val="00D95F0D"/>
    <w:rsid w:val="00DA3DB6"/>
    <w:rsid w:val="00DA6A80"/>
    <w:rsid w:val="00DB0D62"/>
    <w:rsid w:val="00DB2D65"/>
    <w:rsid w:val="00DB3092"/>
    <w:rsid w:val="00DB53BF"/>
    <w:rsid w:val="00DC13E0"/>
    <w:rsid w:val="00DC23A2"/>
    <w:rsid w:val="00DC272C"/>
    <w:rsid w:val="00DC48F6"/>
    <w:rsid w:val="00DD0974"/>
    <w:rsid w:val="00DD13B9"/>
    <w:rsid w:val="00DD2EE3"/>
    <w:rsid w:val="00DD3305"/>
    <w:rsid w:val="00DD3766"/>
    <w:rsid w:val="00DD41E2"/>
    <w:rsid w:val="00DE0A47"/>
    <w:rsid w:val="00DF2B14"/>
    <w:rsid w:val="00DF2C2B"/>
    <w:rsid w:val="00DF4F34"/>
    <w:rsid w:val="00DF5309"/>
    <w:rsid w:val="00DF6FDC"/>
    <w:rsid w:val="00E0078D"/>
    <w:rsid w:val="00E01A90"/>
    <w:rsid w:val="00E03D1F"/>
    <w:rsid w:val="00E03DB8"/>
    <w:rsid w:val="00E03FD2"/>
    <w:rsid w:val="00E065BD"/>
    <w:rsid w:val="00E07786"/>
    <w:rsid w:val="00E07C04"/>
    <w:rsid w:val="00E148E1"/>
    <w:rsid w:val="00E1564E"/>
    <w:rsid w:val="00E15ECF"/>
    <w:rsid w:val="00E20A4E"/>
    <w:rsid w:val="00E2158B"/>
    <w:rsid w:val="00E217B7"/>
    <w:rsid w:val="00E24918"/>
    <w:rsid w:val="00E25E9F"/>
    <w:rsid w:val="00E310CF"/>
    <w:rsid w:val="00E31A43"/>
    <w:rsid w:val="00E33CC1"/>
    <w:rsid w:val="00E3456A"/>
    <w:rsid w:val="00E34F81"/>
    <w:rsid w:val="00E351D9"/>
    <w:rsid w:val="00E356EC"/>
    <w:rsid w:val="00E36F04"/>
    <w:rsid w:val="00E37801"/>
    <w:rsid w:val="00E401C7"/>
    <w:rsid w:val="00E405AC"/>
    <w:rsid w:val="00E40AA7"/>
    <w:rsid w:val="00E41D02"/>
    <w:rsid w:val="00E43FF8"/>
    <w:rsid w:val="00E45593"/>
    <w:rsid w:val="00E45C34"/>
    <w:rsid w:val="00E4618A"/>
    <w:rsid w:val="00E51AAD"/>
    <w:rsid w:val="00E52042"/>
    <w:rsid w:val="00E521A4"/>
    <w:rsid w:val="00E53EB5"/>
    <w:rsid w:val="00E57C08"/>
    <w:rsid w:val="00E60219"/>
    <w:rsid w:val="00E61117"/>
    <w:rsid w:val="00E63CBA"/>
    <w:rsid w:val="00E6522E"/>
    <w:rsid w:val="00E756C6"/>
    <w:rsid w:val="00E768CC"/>
    <w:rsid w:val="00E8198F"/>
    <w:rsid w:val="00E82E70"/>
    <w:rsid w:val="00E83C5E"/>
    <w:rsid w:val="00E84EDA"/>
    <w:rsid w:val="00E86111"/>
    <w:rsid w:val="00E86DB3"/>
    <w:rsid w:val="00E87C66"/>
    <w:rsid w:val="00E94C14"/>
    <w:rsid w:val="00E977F7"/>
    <w:rsid w:val="00EA0B90"/>
    <w:rsid w:val="00EA0BFD"/>
    <w:rsid w:val="00EA15D7"/>
    <w:rsid w:val="00EA30B9"/>
    <w:rsid w:val="00EA466B"/>
    <w:rsid w:val="00EA7E7B"/>
    <w:rsid w:val="00EB13A1"/>
    <w:rsid w:val="00EB54C1"/>
    <w:rsid w:val="00EC02D4"/>
    <w:rsid w:val="00EC375A"/>
    <w:rsid w:val="00EC56B7"/>
    <w:rsid w:val="00ED16FA"/>
    <w:rsid w:val="00ED4DE2"/>
    <w:rsid w:val="00EE2B2E"/>
    <w:rsid w:val="00EE496A"/>
    <w:rsid w:val="00EF0275"/>
    <w:rsid w:val="00EF219B"/>
    <w:rsid w:val="00EF2936"/>
    <w:rsid w:val="00EF3788"/>
    <w:rsid w:val="00EF58F2"/>
    <w:rsid w:val="00EF6063"/>
    <w:rsid w:val="00F008A2"/>
    <w:rsid w:val="00F020BA"/>
    <w:rsid w:val="00F0372C"/>
    <w:rsid w:val="00F03A6E"/>
    <w:rsid w:val="00F057FF"/>
    <w:rsid w:val="00F0767A"/>
    <w:rsid w:val="00F11FCA"/>
    <w:rsid w:val="00F12051"/>
    <w:rsid w:val="00F12741"/>
    <w:rsid w:val="00F14EA2"/>
    <w:rsid w:val="00F155E7"/>
    <w:rsid w:val="00F15F58"/>
    <w:rsid w:val="00F16088"/>
    <w:rsid w:val="00F222A8"/>
    <w:rsid w:val="00F24799"/>
    <w:rsid w:val="00F26CA5"/>
    <w:rsid w:val="00F31933"/>
    <w:rsid w:val="00F358A7"/>
    <w:rsid w:val="00F35B17"/>
    <w:rsid w:val="00F42066"/>
    <w:rsid w:val="00F42AB7"/>
    <w:rsid w:val="00F5241A"/>
    <w:rsid w:val="00F56BBE"/>
    <w:rsid w:val="00F609FE"/>
    <w:rsid w:val="00F63AC0"/>
    <w:rsid w:val="00F66D19"/>
    <w:rsid w:val="00F7183B"/>
    <w:rsid w:val="00F71AA7"/>
    <w:rsid w:val="00F75723"/>
    <w:rsid w:val="00F85642"/>
    <w:rsid w:val="00F86774"/>
    <w:rsid w:val="00F9015B"/>
    <w:rsid w:val="00F90E3A"/>
    <w:rsid w:val="00F917A9"/>
    <w:rsid w:val="00F91AE9"/>
    <w:rsid w:val="00F93C0B"/>
    <w:rsid w:val="00FA0694"/>
    <w:rsid w:val="00FA16EB"/>
    <w:rsid w:val="00FA2FBE"/>
    <w:rsid w:val="00FA42E4"/>
    <w:rsid w:val="00FA4301"/>
    <w:rsid w:val="00FA625B"/>
    <w:rsid w:val="00FB0887"/>
    <w:rsid w:val="00FB1627"/>
    <w:rsid w:val="00FB3097"/>
    <w:rsid w:val="00FB7D6B"/>
    <w:rsid w:val="00FC3252"/>
    <w:rsid w:val="00FC32F8"/>
    <w:rsid w:val="00FC6B17"/>
    <w:rsid w:val="00FD4F00"/>
    <w:rsid w:val="00FD622D"/>
    <w:rsid w:val="00FE603E"/>
    <w:rsid w:val="00FF2498"/>
    <w:rsid w:val="00FF379F"/>
    <w:rsid w:val="00FF3AA6"/>
    <w:rsid w:val="00FF4179"/>
    <w:rsid w:val="00FF4363"/>
    <w:rsid w:val="00FF4EC4"/>
    <w:rsid w:val="00FF64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8497C5"/>
  <w15:docId w15:val="{325B75CE-0588-440D-9872-9A2D971F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74"/>
    <w:pPr>
      <w:spacing w:after="200" w:line="276" w:lineRule="auto"/>
    </w:pPr>
    <w:rPr>
      <w:sz w:val="22"/>
      <w:szCs w:val="22"/>
      <w:lang w:eastAsia="en-US"/>
    </w:rPr>
  </w:style>
  <w:style w:type="paragraph" w:styleId="Heading1">
    <w:name w:val="heading 1"/>
    <w:basedOn w:val="Normal"/>
    <w:next w:val="Normal"/>
    <w:link w:val="Heading1Char"/>
    <w:uiPriority w:val="99"/>
    <w:qFormat/>
    <w:rsid w:val="00377A84"/>
    <w:pPr>
      <w:keepNext/>
      <w:keepLines/>
      <w:spacing w:before="480" w:after="0"/>
      <w:outlineLvl w:val="0"/>
    </w:pPr>
    <w:rPr>
      <w:rFonts w:ascii="Cambria" w:hAnsi="Cambria"/>
      <w:b/>
      <w:color w:val="365F91"/>
      <w:sz w:val="28"/>
      <w:szCs w:val="20"/>
      <w:lang w:val="x-none" w:eastAsia="x-none"/>
    </w:rPr>
  </w:style>
  <w:style w:type="paragraph" w:styleId="Heading2">
    <w:name w:val="heading 2"/>
    <w:basedOn w:val="Normal"/>
    <w:next w:val="Normal"/>
    <w:link w:val="Heading2Char"/>
    <w:uiPriority w:val="99"/>
    <w:qFormat/>
    <w:rsid w:val="00377A84"/>
    <w:pPr>
      <w:keepNext/>
      <w:keepLines/>
      <w:spacing w:before="200" w:after="0"/>
      <w:outlineLvl w:val="1"/>
    </w:pPr>
    <w:rPr>
      <w:rFonts w:ascii="Cambria" w:hAnsi="Cambria"/>
      <w:b/>
      <w:color w:val="4F81BD"/>
      <w:sz w:val="26"/>
      <w:szCs w:val="20"/>
      <w:lang w:val="x-none" w:eastAsia="x-none"/>
    </w:rPr>
  </w:style>
  <w:style w:type="paragraph" w:styleId="Heading3">
    <w:name w:val="heading 3"/>
    <w:basedOn w:val="Normal"/>
    <w:next w:val="Normal"/>
    <w:link w:val="Heading3Char"/>
    <w:uiPriority w:val="99"/>
    <w:qFormat/>
    <w:rsid w:val="00377A84"/>
    <w:pPr>
      <w:keepNext/>
      <w:keepLines/>
      <w:spacing w:before="200" w:after="0"/>
      <w:outlineLvl w:val="2"/>
    </w:pPr>
    <w:rPr>
      <w:rFonts w:ascii="Cambria" w:hAnsi="Cambria"/>
      <w:b/>
      <w:color w:val="4F81BD"/>
      <w:sz w:val="20"/>
      <w:szCs w:val="20"/>
      <w:lang w:val="x-none" w:eastAsia="x-none"/>
    </w:rPr>
  </w:style>
  <w:style w:type="paragraph" w:styleId="Heading4">
    <w:name w:val="heading 4"/>
    <w:basedOn w:val="Normal"/>
    <w:next w:val="Normal"/>
    <w:link w:val="Heading4Char"/>
    <w:uiPriority w:val="99"/>
    <w:qFormat/>
    <w:rsid w:val="00377A84"/>
    <w:pPr>
      <w:keepNext/>
      <w:keepLines/>
      <w:spacing w:before="200" w:after="0"/>
      <w:outlineLvl w:val="3"/>
    </w:pPr>
    <w:rPr>
      <w:rFonts w:ascii="Cambria" w:hAnsi="Cambria"/>
      <w:b/>
      <w:i/>
      <w:color w:val="4F81BD"/>
      <w:sz w:val="20"/>
      <w:szCs w:val="20"/>
      <w:lang w:val="x-none" w:eastAsia="x-none"/>
    </w:rPr>
  </w:style>
  <w:style w:type="paragraph" w:styleId="Heading5">
    <w:name w:val="heading 5"/>
    <w:basedOn w:val="Normal"/>
    <w:next w:val="Normal"/>
    <w:link w:val="Heading5Char"/>
    <w:uiPriority w:val="99"/>
    <w:qFormat/>
    <w:rsid w:val="00377A84"/>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9"/>
    <w:qFormat/>
    <w:rsid w:val="00377A84"/>
    <w:pPr>
      <w:keepNext/>
      <w:keepLines/>
      <w:spacing w:before="200" w:after="0"/>
      <w:outlineLvl w:val="5"/>
    </w:pPr>
    <w:rPr>
      <w:rFonts w:ascii="Cambria" w:hAnsi="Cambria"/>
      <w:i/>
      <w:color w:val="243F60"/>
      <w:sz w:val="20"/>
      <w:szCs w:val="20"/>
      <w:lang w:val="x-none" w:eastAsia="x-none"/>
    </w:rPr>
  </w:style>
  <w:style w:type="paragraph" w:styleId="Heading7">
    <w:name w:val="heading 7"/>
    <w:basedOn w:val="Normal"/>
    <w:next w:val="Normal"/>
    <w:link w:val="Heading7Char"/>
    <w:uiPriority w:val="99"/>
    <w:qFormat/>
    <w:rsid w:val="00377A84"/>
    <w:pPr>
      <w:keepNext/>
      <w:keepLines/>
      <w:spacing w:before="200" w:after="0"/>
      <w:outlineLvl w:val="6"/>
    </w:pPr>
    <w:rPr>
      <w:rFonts w:ascii="Cambria" w:hAnsi="Cambria"/>
      <w:i/>
      <w:color w:val="404040"/>
      <w:sz w:val="20"/>
      <w:szCs w:val="20"/>
      <w:lang w:val="x-none" w:eastAsia="x-none"/>
    </w:rPr>
  </w:style>
  <w:style w:type="paragraph" w:styleId="Heading8">
    <w:name w:val="heading 8"/>
    <w:basedOn w:val="Normal"/>
    <w:next w:val="Normal"/>
    <w:link w:val="Heading8Char"/>
    <w:uiPriority w:val="99"/>
    <w:qFormat/>
    <w:rsid w:val="00377A84"/>
    <w:pPr>
      <w:keepNext/>
      <w:keepLines/>
      <w:spacing w:before="200" w:after="0"/>
      <w:outlineLvl w:val="7"/>
    </w:pPr>
    <w:rPr>
      <w:rFonts w:ascii="Cambria" w:hAnsi="Cambria"/>
      <w:color w:val="4F81BD"/>
      <w:sz w:val="20"/>
      <w:szCs w:val="20"/>
      <w:lang w:val="x-none" w:eastAsia="x-none"/>
    </w:rPr>
  </w:style>
  <w:style w:type="paragraph" w:styleId="Heading9">
    <w:name w:val="heading 9"/>
    <w:basedOn w:val="Normal"/>
    <w:next w:val="Normal"/>
    <w:link w:val="Heading9Char"/>
    <w:uiPriority w:val="99"/>
    <w:qFormat/>
    <w:rsid w:val="00377A84"/>
    <w:pPr>
      <w:keepNext/>
      <w:keepLines/>
      <w:spacing w:before="200" w:after="0"/>
      <w:outlineLvl w:val="8"/>
    </w:pPr>
    <w:rPr>
      <w:rFonts w:ascii="Cambria" w:hAnsi="Cambria"/>
      <w:i/>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7A84"/>
    <w:rPr>
      <w:rFonts w:ascii="Cambria" w:hAnsi="Cambria" w:cs="Times New Roman"/>
      <w:b/>
      <w:color w:val="365F91"/>
      <w:sz w:val="28"/>
    </w:rPr>
  </w:style>
  <w:style w:type="character" w:customStyle="1" w:styleId="Heading2Char">
    <w:name w:val="Heading 2 Char"/>
    <w:link w:val="Heading2"/>
    <w:uiPriority w:val="99"/>
    <w:locked/>
    <w:rsid w:val="00377A84"/>
    <w:rPr>
      <w:rFonts w:ascii="Cambria" w:hAnsi="Cambria" w:cs="Times New Roman"/>
      <w:b/>
      <w:color w:val="4F81BD"/>
      <w:sz w:val="26"/>
    </w:rPr>
  </w:style>
  <w:style w:type="character" w:customStyle="1" w:styleId="Heading3Char">
    <w:name w:val="Heading 3 Char"/>
    <w:link w:val="Heading3"/>
    <w:uiPriority w:val="99"/>
    <w:locked/>
    <w:rsid w:val="00377A84"/>
    <w:rPr>
      <w:rFonts w:ascii="Cambria" w:hAnsi="Cambria" w:cs="Times New Roman"/>
      <w:b/>
      <w:color w:val="4F81BD"/>
    </w:rPr>
  </w:style>
  <w:style w:type="character" w:customStyle="1" w:styleId="Heading4Char">
    <w:name w:val="Heading 4 Char"/>
    <w:link w:val="Heading4"/>
    <w:uiPriority w:val="99"/>
    <w:locked/>
    <w:rsid w:val="00377A84"/>
    <w:rPr>
      <w:rFonts w:ascii="Cambria" w:hAnsi="Cambria" w:cs="Times New Roman"/>
      <w:b/>
      <w:i/>
      <w:color w:val="4F81BD"/>
    </w:rPr>
  </w:style>
  <w:style w:type="character" w:customStyle="1" w:styleId="Heading5Char">
    <w:name w:val="Heading 5 Char"/>
    <w:link w:val="Heading5"/>
    <w:uiPriority w:val="99"/>
    <w:locked/>
    <w:rsid w:val="00377A84"/>
    <w:rPr>
      <w:rFonts w:ascii="Cambria" w:hAnsi="Cambria" w:cs="Times New Roman"/>
      <w:color w:val="243F60"/>
    </w:rPr>
  </w:style>
  <w:style w:type="character" w:customStyle="1" w:styleId="Heading6Char">
    <w:name w:val="Heading 6 Char"/>
    <w:link w:val="Heading6"/>
    <w:uiPriority w:val="99"/>
    <w:locked/>
    <w:rsid w:val="00377A84"/>
    <w:rPr>
      <w:rFonts w:ascii="Cambria" w:hAnsi="Cambria" w:cs="Times New Roman"/>
      <w:i/>
      <w:color w:val="243F60"/>
    </w:rPr>
  </w:style>
  <w:style w:type="character" w:customStyle="1" w:styleId="Heading7Char">
    <w:name w:val="Heading 7 Char"/>
    <w:link w:val="Heading7"/>
    <w:uiPriority w:val="99"/>
    <w:locked/>
    <w:rsid w:val="00377A84"/>
    <w:rPr>
      <w:rFonts w:ascii="Cambria" w:hAnsi="Cambria" w:cs="Times New Roman"/>
      <w:i/>
      <w:color w:val="404040"/>
    </w:rPr>
  </w:style>
  <w:style w:type="character" w:customStyle="1" w:styleId="Heading8Char">
    <w:name w:val="Heading 8 Char"/>
    <w:link w:val="Heading8"/>
    <w:uiPriority w:val="99"/>
    <w:locked/>
    <w:rsid w:val="00377A84"/>
    <w:rPr>
      <w:rFonts w:ascii="Cambria" w:hAnsi="Cambria" w:cs="Times New Roman"/>
      <w:color w:val="4F81BD"/>
      <w:sz w:val="20"/>
    </w:rPr>
  </w:style>
  <w:style w:type="character" w:customStyle="1" w:styleId="Heading9Char">
    <w:name w:val="Heading 9 Char"/>
    <w:link w:val="Heading9"/>
    <w:uiPriority w:val="99"/>
    <w:locked/>
    <w:rsid w:val="00377A84"/>
    <w:rPr>
      <w:rFonts w:ascii="Cambria" w:hAnsi="Cambria" w:cs="Times New Roman"/>
      <w:i/>
      <w:color w:val="404040"/>
      <w:sz w:val="20"/>
    </w:rPr>
  </w:style>
  <w:style w:type="paragraph" w:styleId="BodyText">
    <w:name w:val="Body Text"/>
    <w:basedOn w:val="Normal"/>
    <w:link w:val="BodyTextChar"/>
    <w:uiPriority w:val="99"/>
    <w:rsid w:val="00BB398A"/>
    <w:pPr>
      <w:widowControl w:val="0"/>
      <w:autoSpaceDE w:val="0"/>
      <w:autoSpaceDN w:val="0"/>
      <w:adjustRightInd w:val="0"/>
    </w:pPr>
    <w:rPr>
      <w:sz w:val="20"/>
      <w:szCs w:val="20"/>
      <w:lang w:val="x-none"/>
    </w:rPr>
  </w:style>
  <w:style w:type="character" w:customStyle="1" w:styleId="BodyTextChar">
    <w:name w:val="Body Text Char"/>
    <w:link w:val="BodyText"/>
    <w:uiPriority w:val="99"/>
    <w:semiHidden/>
    <w:locked/>
    <w:rsid w:val="006A5E05"/>
    <w:rPr>
      <w:rFonts w:cs="Times New Roman"/>
      <w:lang w:eastAsia="en-US"/>
    </w:rPr>
  </w:style>
  <w:style w:type="character" w:styleId="Hyperlink">
    <w:name w:val="Hyperlink"/>
    <w:uiPriority w:val="99"/>
    <w:rsid w:val="00BB398A"/>
    <w:rPr>
      <w:rFonts w:cs="Times New Roman"/>
      <w:color w:val="0000FF"/>
      <w:u w:val="single"/>
    </w:rPr>
  </w:style>
  <w:style w:type="character" w:styleId="FollowedHyperlink">
    <w:name w:val="FollowedHyperlink"/>
    <w:uiPriority w:val="99"/>
    <w:rsid w:val="00BB398A"/>
    <w:rPr>
      <w:rFonts w:cs="Times New Roman"/>
      <w:color w:val="800080"/>
      <w:u w:val="single"/>
    </w:rPr>
  </w:style>
  <w:style w:type="paragraph" w:styleId="Title">
    <w:name w:val="Title"/>
    <w:basedOn w:val="Normal"/>
    <w:next w:val="Normal"/>
    <w:link w:val="TitleChar"/>
    <w:uiPriority w:val="99"/>
    <w:qFormat/>
    <w:rsid w:val="00377A84"/>
    <w:pPr>
      <w:pBdr>
        <w:bottom w:val="single" w:sz="8" w:space="4" w:color="4F81BD"/>
      </w:pBdr>
      <w:spacing w:after="300" w:line="240" w:lineRule="auto"/>
      <w:contextualSpacing/>
    </w:pPr>
    <w:rPr>
      <w:rFonts w:ascii="Cambria" w:hAnsi="Cambria"/>
      <w:color w:val="17365D"/>
      <w:spacing w:val="5"/>
      <w:kern w:val="28"/>
      <w:sz w:val="52"/>
      <w:szCs w:val="20"/>
      <w:lang w:val="x-none" w:eastAsia="x-none"/>
    </w:rPr>
  </w:style>
  <w:style w:type="character" w:customStyle="1" w:styleId="TitleChar">
    <w:name w:val="Title Char"/>
    <w:link w:val="Title"/>
    <w:uiPriority w:val="99"/>
    <w:locked/>
    <w:rsid w:val="00377A84"/>
    <w:rPr>
      <w:rFonts w:ascii="Cambria" w:hAnsi="Cambria" w:cs="Times New Roman"/>
      <w:color w:val="17365D"/>
      <w:spacing w:val="5"/>
      <w:kern w:val="28"/>
      <w:sz w:val="52"/>
    </w:rPr>
  </w:style>
  <w:style w:type="paragraph" w:styleId="Caption">
    <w:name w:val="caption"/>
    <w:basedOn w:val="Normal"/>
    <w:next w:val="Normal"/>
    <w:uiPriority w:val="99"/>
    <w:qFormat/>
    <w:rsid w:val="00377A84"/>
    <w:pPr>
      <w:spacing w:line="240" w:lineRule="auto"/>
    </w:pPr>
    <w:rPr>
      <w:b/>
      <w:bCs/>
      <w:color w:val="4F81BD"/>
      <w:sz w:val="18"/>
      <w:szCs w:val="18"/>
    </w:rPr>
  </w:style>
  <w:style w:type="paragraph" w:styleId="Subtitle">
    <w:name w:val="Subtitle"/>
    <w:basedOn w:val="Normal"/>
    <w:next w:val="Normal"/>
    <w:link w:val="SubtitleChar"/>
    <w:uiPriority w:val="99"/>
    <w:qFormat/>
    <w:rsid w:val="00377A84"/>
    <w:pPr>
      <w:numPr>
        <w:ilvl w:val="1"/>
      </w:numPr>
    </w:pPr>
    <w:rPr>
      <w:rFonts w:ascii="Cambria" w:hAnsi="Cambria"/>
      <w:i/>
      <w:color w:val="4F81BD"/>
      <w:spacing w:val="15"/>
      <w:sz w:val="24"/>
      <w:szCs w:val="20"/>
      <w:lang w:val="x-none" w:eastAsia="x-none"/>
    </w:rPr>
  </w:style>
  <w:style w:type="character" w:customStyle="1" w:styleId="SubtitleChar">
    <w:name w:val="Subtitle Char"/>
    <w:link w:val="Subtitle"/>
    <w:uiPriority w:val="99"/>
    <w:locked/>
    <w:rsid w:val="00377A84"/>
    <w:rPr>
      <w:rFonts w:ascii="Cambria" w:hAnsi="Cambria" w:cs="Times New Roman"/>
      <w:i/>
      <w:color w:val="4F81BD"/>
      <w:spacing w:val="15"/>
      <w:sz w:val="24"/>
    </w:rPr>
  </w:style>
  <w:style w:type="character" w:styleId="Strong">
    <w:name w:val="Strong"/>
    <w:uiPriority w:val="99"/>
    <w:qFormat/>
    <w:rsid w:val="00377A84"/>
    <w:rPr>
      <w:rFonts w:cs="Times New Roman"/>
      <w:b/>
    </w:rPr>
  </w:style>
  <w:style w:type="character" w:styleId="Emphasis">
    <w:name w:val="Emphasis"/>
    <w:uiPriority w:val="99"/>
    <w:qFormat/>
    <w:rsid w:val="00377A84"/>
    <w:rPr>
      <w:rFonts w:cs="Times New Roman"/>
      <w:i/>
    </w:rPr>
  </w:style>
  <w:style w:type="paragraph" w:customStyle="1" w:styleId="MediumGrid21">
    <w:name w:val="Medium Grid 21"/>
    <w:uiPriority w:val="99"/>
    <w:qFormat/>
    <w:rsid w:val="00377A84"/>
    <w:rPr>
      <w:sz w:val="22"/>
      <w:szCs w:val="22"/>
      <w:lang w:val="en-US" w:eastAsia="en-US"/>
    </w:rPr>
  </w:style>
  <w:style w:type="paragraph" w:customStyle="1" w:styleId="ColorfulList-Accent11">
    <w:name w:val="Colorful List - Accent 11"/>
    <w:basedOn w:val="Normal"/>
    <w:uiPriority w:val="99"/>
    <w:qFormat/>
    <w:rsid w:val="00377A84"/>
    <w:pPr>
      <w:ind w:left="720"/>
      <w:contextualSpacing/>
    </w:pPr>
  </w:style>
  <w:style w:type="paragraph" w:customStyle="1" w:styleId="ColorfulGrid-Accent11">
    <w:name w:val="Colorful Grid - Accent 11"/>
    <w:basedOn w:val="Normal"/>
    <w:next w:val="Normal"/>
    <w:link w:val="ColorfulGrid-Accent1Char"/>
    <w:uiPriority w:val="99"/>
    <w:qFormat/>
    <w:rsid w:val="00377A84"/>
    <w:rPr>
      <w:i/>
      <w:color w:val="000000"/>
      <w:sz w:val="20"/>
      <w:szCs w:val="20"/>
      <w:lang w:val="x-none" w:eastAsia="x-none"/>
    </w:rPr>
  </w:style>
  <w:style w:type="character" w:customStyle="1" w:styleId="ColorfulGrid-Accent1Char">
    <w:name w:val="Colorful Grid - Accent 1 Char"/>
    <w:link w:val="ColorfulGrid-Accent11"/>
    <w:uiPriority w:val="99"/>
    <w:locked/>
    <w:rsid w:val="00377A84"/>
    <w:rPr>
      <w:rFonts w:cs="Times New Roman"/>
      <w:i/>
      <w:color w:val="000000"/>
    </w:rPr>
  </w:style>
  <w:style w:type="paragraph" w:customStyle="1" w:styleId="LightShading-Accent21">
    <w:name w:val="Light Shading - Accent 21"/>
    <w:basedOn w:val="Normal"/>
    <w:next w:val="Normal"/>
    <w:link w:val="LightShading-Accent2Char"/>
    <w:uiPriority w:val="99"/>
    <w:qFormat/>
    <w:rsid w:val="00377A84"/>
    <w:pPr>
      <w:pBdr>
        <w:bottom w:val="single" w:sz="4" w:space="4" w:color="4F81BD"/>
      </w:pBdr>
      <w:spacing w:before="200" w:after="280"/>
      <w:ind w:left="936" w:right="936"/>
    </w:pPr>
    <w:rPr>
      <w:b/>
      <w:i/>
      <w:color w:val="4F81BD"/>
      <w:sz w:val="20"/>
      <w:szCs w:val="20"/>
      <w:lang w:val="x-none" w:eastAsia="x-none"/>
    </w:rPr>
  </w:style>
  <w:style w:type="character" w:customStyle="1" w:styleId="LightShading-Accent2Char">
    <w:name w:val="Light Shading - Accent 2 Char"/>
    <w:link w:val="LightShading-Accent21"/>
    <w:uiPriority w:val="99"/>
    <w:locked/>
    <w:rsid w:val="00377A84"/>
    <w:rPr>
      <w:rFonts w:cs="Times New Roman"/>
      <w:b/>
      <w:i/>
      <w:color w:val="4F81BD"/>
    </w:rPr>
  </w:style>
  <w:style w:type="character" w:styleId="SubtleEmphasis">
    <w:name w:val="Subtle Emphasis"/>
    <w:uiPriority w:val="99"/>
    <w:qFormat/>
    <w:rsid w:val="00377A84"/>
    <w:rPr>
      <w:rFonts w:cs="Times New Roman"/>
      <w:i/>
      <w:color w:val="808080"/>
    </w:rPr>
  </w:style>
  <w:style w:type="character" w:styleId="IntenseEmphasis">
    <w:name w:val="Intense Emphasis"/>
    <w:uiPriority w:val="99"/>
    <w:qFormat/>
    <w:rsid w:val="00377A84"/>
    <w:rPr>
      <w:rFonts w:cs="Times New Roman"/>
      <w:b/>
      <w:i/>
      <w:color w:val="4F81BD"/>
    </w:rPr>
  </w:style>
  <w:style w:type="character" w:styleId="SubtleReference">
    <w:name w:val="Subtle Reference"/>
    <w:uiPriority w:val="99"/>
    <w:qFormat/>
    <w:rsid w:val="00377A84"/>
    <w:rPr>
      <w:rFonts w:cs="Times New Roman"/>
      <w:smallCaps/>
      <w:color w:val="C0504D"/>
      <w:u w:val="single"/>
    </w:rPr>
  </w:style>
  <w:style w:type="character" w:styleId="IntenseReference">
    <w:name w:val="Intense Reference"/>
    <w:uiPriority w:val="99"/>
    <w:qFormat/>
    <w:rsid w:val="00377A84"/>
    <w:rPr>
      <w:rFonts w:cs="Times New Roman"/>
      <w:b/>
      <w:smallCaps/>
      <w:color w:val="C0504D"/>
      <w:spacing w:val="5"/>
      <w:u w:val="single"/>
    </w:rPr>
  </w:style>
  <w:style w:type="character" w:styleId="BookTitle">
    <w:name w:val="Book Title"/>
    <w:uiPriority w:val="99"/>
    <w:qFormat/>
    <w:rsid w:val="00377A84"/>
    <w:rPr>
      <w:rFonts w:cs="Times New Roman"/>
      <w:b/>
      <w:smallCaps/>
      <w:spacing w:val="5"/>
    </w:rPr>
  </w:style>
  <w:style w:type="paragraph" w:styleId="TOCHeading">
    <w:name w:val="TOC Heading"/>
    <w:basedOn w:val="Heading1"/>
    <w:next w:val="Normal"/>
    <w:uiPriority w:val="99"/>
    <w:qFormat/>
    <w:rsid w:val="00377A84"/>
    <w:pPr>
      <w:outlineLvl w:val="9"/>
    </w:pPr>
  </w:style>
  <w:style w:type="character" w:styleId="CommentReference">
    <w:name w:val="annotation reference"/>
    <w:uiPriority w:val="99"/>
    <w:rsid w:val="00471891"/>
    <w:rPr>
      <w:rFonts w:cs="Times New Roman"/>
      <w:sz w:val="16"/>
    </w:rPr>
  </w:style>
  <w:style w:type="paragraph" w:styleId="CommentText">
    <w:name w:val="annotation text"/>
    <w:basedOn w:val="Normal"/>
    <w:link w:val="CommentTextChar"/>
    <w:uiPriority w:val="99"/>
    <w:rsid w:val="00471891"/>
    <w:pPr>
      <w:spacing w:line="240" w:lineRule="auto"/>
    </w:pPr>
    <w:rPr>
      <w:sz w:val="20"/>
      <w:szCs w:val="20"/>
      <w:lang w:val="x-none" w:eastAsia="x-none"/>
    </w:rPr>
  </w:style>
  <w:style w:type="character" w:customStyle="1" w:styleId="CommentTextChar">
    <w:name w:val="Comment Text Char"/>
    <w:link w:val="CommentText"/>
    <w:uiPriority w:val="99"/>
    <w:locked/>
    <w:rsid w:val="00471891"/>
    <w:rPr>
      <w:rFonts w:cs="Times New Roman"/>
      <w:sz w:val="20"/>
    </w:rPr>
  </w:style>
  <w:style w:type="paragraph" w:styleId="CommentSubject">
    <w:name w:val="annotation subject"/>
    <w:basedOn w:val="CommentText"/>
    <w:next w:val="CommentText"/>
    <w:link w:val="CommentSubjectChar"/>
    <w:uiPriority w:val="99"/>
    <w:rsid w:val="00471891"/>
    <w:rPr>
      <w:b/>
    </w:rPr>
  </w:style>
  <w:style w:type="character" w:customStyle="1" w:styleId="CommentSubjectChar">
    <w:name w:val="Comment Subject Char"/>
    <w:link w:val="CommentSubject"/>
    <w:uiPriority w:val="99"/>
    <w:locked/>
    <w:rsid w:val="00471891"/>
    <w:rPr>
      <w:rFonts w:cs="Times New Roman"/>
      <w:b/>
      <w:sz w:val="20"/>
    </w:rPr>
  </w:style>
  <w:style w:type="paragraph" w:styleId="BalloonText">
    <w:name w:val="Balloon Text"/>
    <w:basedOn w:val="Normal"/>
    <w:link w:val="BalloonTextChar"/>
    <w:uiPriority w:val="99"/>
    <w:rsid w:val="00471891"/>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locked/>
    <w:rsid w:val="00471891"/>
    <w:rPr>
      <w:rFonts w:ascii="Tahoma" w:hAnsi="Tahoma" w:cs="Times New Roman"/>
      <w:sz w:val="16"/>
    </w:rPr>
  </w:style>
  <w:style w:type="paragraph" w:styleId="Header">
    <w:name w:val="header"/>
    <w:basedOn w:val="Normal"/>
    <w:link w:val="HeaderChar"/>
    <w:uiPriority w:val="99"/>
    <w:rsid w:val="00582CFF"/>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locked/>
    <w:rsid w:val="00582CFF"/>
    <w:rPr>
      <w:rFonts w:cs="Times New Roman"/>
      <w:lang w:val="en-GB"/>
    </w:rPr>
  </w:style>
  <w:style w:type="paragraph" w:styleId="Footer">
    <w:name w:val="footer"/>
    <w:basedOn w:val="Normal"/>
    <w:link w:val="FooterChar"/>
    <w:uiPriority w:val="99"/>
    <w:rsid w:val="00582CFF"/>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locked/>
    <w:rsid w:val="00582CFF"/>
    <w:rPr>
      <w:rFonts w:cs="Times New Roman"/>
      <w:lang w:val="en-GB"/>
    </w:rPr>
  </w:style>
  <w:style w:type="table" w:styleId="TableGrid">
    <w:name w:val="Table Grid"/>
    <w:basedOn w:val="TableNormal"/>
    <w:uiPriority w:val="59"/>
    <w:rsid w:val="00A43DF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5B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4A58"/>
    <w:rPr>
      <w:sz w:val="22"/>
      <w:szCs w:val="22"/>
      <w:lang w:eastAsia="en-US"/>
    </w:rPr>
  </w:style>
  <w:style w:type="paragraph" w:styleId="NormalWeb">
    <w:name w:val="Normal (Web)"/>
    <w:basedOn w:val="Normal"/>
    <w:uiPriority w:val="99"/>
    <w:unhideWhenUsed/>
    <w:locked/>
    <w:rsid w:val="006130DE"/>
    <w:pPr>
      <w:spacing w:before="100" w:beforeAutospacing="1" w:after="100" w:afterAutospacing="1" w:line="360" w:lineRule="auto"/>
    </w:pPr>
    <w:rPr>
      <w:rFonts w:ascii="Times" w:eastAsia="MS Mincho" w:hAnsi="Times"/>
      <w:sz w:val="20"/>
      <w:szCs w:val="20"/>
    </w:rPr>
  </w:style>
  <w:style w:type="paragraph" w:customStyle="1" w:styleId="EndNoteBibliographyTitle">
    <w:name w:val="EndNote Bibliography Title"/>
    <w:basedOn w:val="Normal"/>
    <w:link w:val="EndNoteBibliographyTitleChar"/>
    <w:rsid w:val="00F0372C"/>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0372C"/>
    <w:rPr>
      <w:noProof/>
      <w:sz w:val="22"/>
      <w:szCs w:val="22"/>
      <w:lang w:val="en-US" w:eastAsia="en-US"/>
    </w:rPr>
  </w:style>
  <w:style w:type="paragraph" w:customStyle="1" w:styleId="EndNoteBibliography">
    <w:name w:val="EndNote Bibliography"/>
    <w:basedOn w:val="Normal"/>
    <w:link w:val="EndNoteBibliographyChar"/>
    <w:rsid w:val="00F0372C"/>
    <w:pPr>
      <w:spacing w:line="240" w:lineRule="auto"/>
    </w:pPr>
    <w:rPr>
      <w:noProof/>
      <w:lang w:val="en-US"/>
    </w:rPr>
  </w:style>
  <w:style w:type="character" w:customStyle="1" w:styleId="EndNoteBibliographyChar">
    <w:name w:val="EndNote Bibliography Char"/>
    <w:basedOn w:val="DefaultParagraphFont"/>
    <w:link w:val="EndNoteBibliography"/>
    <w:rsid w:val="00F0372C"/>
    <w:rPr>
      <w:noProof/>
      <w:sz w:val="22"/>
      <w:szCs w:val="22"/>
      <w:lang w:val="en-US" w:eastAsia="en-US"/>
    </w:rPr>
  </w:style>
  <w:style w:type="paragraph" w:styleId="ListParagraph">
    <w:name w:val="List Paragraph"/>
    <w:basedOn w:val="Normal"/>
    <w:uiPriority w:val="34"/>
    <w:qFormat/>
    <w:rsid w:val="008C3EF2"/>
    <w:pPr>
      <w:spacing w:after="0" w:line="240" w:lineRule="auto"/>
      <w:ind w:left="720"/>
    </w:pPr>
    <w:rPr>
      <w:rFonts w:eastAsiaTheme="minorHAnsi"/>
      <w:lang w:val="en-US"/>
    </w:rPr>
  </w:style>
  <w:style w:type="paragraph" w:styleId="NoSpacing">
    <w:name w:val="No Spacing"/>
    <w:uiPriority w:val="1"/>
    <w:qFormat/>
    <w:rsid w:val="00F12741"/>
    <w:rPr>
      <w:rFonts w:asciiTheme="minorHAnsi" w:eastAsiaTheme="minorEastAsia" w:hAnsiTheme="minorHAnsi" w:cstheme="minorBidi"/>
      <w:sz w:val="24"/>
      <w:szCs w:val="24"/>
      <w:lang w:eastAsia="en-US"/>
    </w:rPr>
  </w:style>
  <w:style w:type="table" w:customStyle="1" w:styleId="TableGrid2">
    <w:name w:val="Table Grid2"/>
    <w:basedOn w:val="TableNormal"/>
    <w:next w:val="TableGrid"/>
    <w:uiPriority w:val="39"/>
    <w:rsid w:val="003E5B2A"/>
    <w:rPr>
      <w:rFonts w:asciiTheme="minorHAnsi" w:eastAsiaTheme="minorHAnsi"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95541">
      <w:bodyDiv w:val="1"/>
      <w:marLeft w:val="0"/>
      <w:marRight w:val="0"/>
      <w:marTop w:val="0"/>
      <w:marBottom w:val="0"/>
      <w:divBdr>
        <w:top w:val="none" w:sz="0" w:space="0" w:color="auto"/>
        <w:left w:val="none" w:sz="0" w:space="0" w:color="auto"/>
        <w:bottom w:val="none" w:sz="0" w:space="0" w:color="auto"/>
        <w:right w:val="none" w:sz="0" w:space="0" w:color="auto"/>
      </w:divBdr>
    </w:div>
    <w:div w:id="1404452371">
      <w:bodyDiv w:val="1"/>
      <w:marLeft w:val="0"/>
      <w:marRight w:val="0"/>
      <w:marTop w:val="0"/>
      <w:marBottom w:val="0"/>
      <w:divBdr>
        <w:top w:val="none" w:sz="0" w:space="0" w:color="auto"/>
        <w:left w:val="none" w:sz="0" w:space="0" w:color="auto"/>
        <w:bottom w:val="none" w:sz="0" w:space="0" w:color="auto"/>
        <w:right w:val="none" w:sz="0" w:space="0" w:color="auto"/>
      </w:divBdr>
    </w:div>
    <w:div w:id="1889803723">
      <w:marLeft w:val="0"/>
      <w:marRight w:val="0"/>
      <w:marTop w:val="0"/>
      <w:marBottom w:val="0"/>
      <w:divBdr>
        <w:top w:val="none" w:sz="0" w:space="0" w:color="auto"/>
        <w:left w:val="none" w:sz="0" w:space="0" w:color="auto"/>
        <w:bottom w:val="none" w:sz="0" w:space="0" w:color="auto"/>
        <w:right w:val="none" w:sz="0" w:space="0" w:color="auto"/>
      </w:divBdr>
    </w:div>
    <w:div w:id="1889803725">
      <w:marLeft w:val="0"/>
      <w:marRight w:val="0"/>
      <w:marTop w:val="0"/>
      <w:marBottom w:val="0"/>
      <w:divBdr>
        <w:top w:val="none" w:sz="0" w:space="0" w:color="auto"/>
        <w:left w:val="none" w:sz="0" w:space="0" w:color="auto"/>
        <w:bottom w:val="none" w:sz="0" w:space="0" w:color="auto"/>
        <w:right w:val="none" w:sz="0" w:space="0" w:color="auto"/>
      </w:divBdr>
      <w:divsChild>
        <w:div w:id="1889803728">
          <w:marLeft w:val="0"/>
          <w:marRight w:val="0"/>
          <w:marTop w:val="0"/>
          <w:marBottom w:val="0"/>
          <w:divBdr>
            <w:top w:val="none" w:sz="0" w:space="0" w:color="auto"/>
            <w:left w:val="none" w:sz="0" w:space="0" w:color="auto"/>
            <w:bottom w:val="none" w:sz="0" w:space="0" w:color="auto"/>
            <w:right w:val="none" w:sz="0" w:space="0" w:color="auto"/>
          </w:divBdr>
          <w:divsChild>
            <w:div w:id="1889803727">
              <w:marLeft w:val="-3075"/>
              <w:marRight w:val="0"/>
              <w:marTop w:val="0"/>
              <w:marBottom w:val="0"/>
              <w:divBdr>
                <w:top w:val="none" w:sz="0" w:space="0" w:color="auto"/>
                <w:left w:val="none" w:sz="0" w:space="0" w:color="auto"/>
                <w:bottom w:val="none" w:sz="0" w:space="0" w:color="auto"/>
                <w:right w:val="none" w:sz="0" w:space="0" w:color="auto"/>
              </w:divBdr>
              <w:divsChild>
                <w:div w:id="1889803724">
                  <w:marLeft w:val="3075"/>
                  <w:marRight w:val="0"/>
                  <w:marTop w:val="0"/>
                  <w:marBottom w:val="0"/>
                  <w:divBdr>
                    <w:top w:val="none" w:sz="0" w:space="0" w:color="auto"/>
                    <w:left w:val="none" w:sz="0" w:space="0" w:color="auto"/>
                    <w:bottom w:val="none" w:sz="0" w:space="0" w:color="auto"/>
                    <w:right w:val="none" w:sz="0" w:space="0" w:color="auto"/>
                  </w:divBdr>
                  <w:divsChild>
                    <w:div w:id="1889803729">
                      <w:marLeft w:val="0"/>
                      <w:marRight w:val="0"/>
                      <w:marTop w:val="0"/>
                      <w:marBottom w:val="0"/>
                      <w:divBdr>
                        <w:top w:val="none" w:sz="0" w:space="0" w:color="auto"/>
                        <w:left w:val="none" w:sz="0" w:space="0" w:color="auto"/>
                        <w:bottom w:val="none" w:sz="0" w:space="0" w:color="auto"/>
                        <w:right w:val="none" w:sz="0" w:space="0" w:color="auto"/>
                      </w:divBdr>
                      <w:divsChild>
                        <w:div w:id="1889803726">
                          <w:marLeft w:val="-2550"/>
                          <w:marRight w:val="0"/>
                          <w:marTop w:val="0"/>
                          <w:marBottom w:val="0"/>
                          <w:divBdr>
                            <w:top w:val="none" w:sz="0" w:space="0" w:color="auto"/>
                            <w:left w:val="none" w:sz="0" w:space="0" w:color="auto"/>
                            <w:bottom w:val="none" w:sz="0" w:space="0" w:color="auto"/>
                            <w:right w:val="none" w:sz="0" w:space="0" w:color="auto"/>
                          </w:divBdr>
                          <w:divsChild>
                            <w:div w:id="1889803730">
                              <w:marLeft w:val="2550"/>
                              <w:marRight w:val="0"/>
                              <w:marTop w:val="0"/>
                              <w:marBottom w:val="0"/>
                              <w:divBdr>
                                <w:top w:val="none" w:sz="0" w:space="0" w:color="auto"/>
                                <w:left w:val="none" w:sz="0" w:space="0" w:color="auto"/>
                                <w:bottom w:val="none" w:sz="0" w:space="0" w:color="auto"/>
                                <w:right w:val="none" w:sz="0" w:space="0" w:color="auto"/>
                              </w:divBdr>
                              <w:divsChild>
                                <w:div w:id="1889803733">
                                  <w:marLeft w:val="3150"/>
                                  <w:marRight w:val="0"/>
                                  <w:marTop w:val="0"/>
                                  <w:marBottom w:val="0"/>
                                  <w:divBdr>
                                    <w:top w:val="none" w:sz="0" w:space="0" w:color="auto"/>
                                    <w:left w:val="none" w:sz="0" w:space="0" w:color="auto"/>
                                    <w:bottom w:val="none" w:sz="0" w:space="0" w:color="auto"/>
                                    <w:right w:val="none" w:sz="0" w:space="0" w:color="auto"/>
                                  </w:divBdr>
                                  <w:divsChild>
                                    <w:div w:id="1889803732">
                                      <w:marLeft w:val="0"/>
                                      <w:marRight w:val="0"/>
                                      <w:marTop w:val="0"/>
                                      <w:marBottom w:val="0"/>
                                      <w:divBdr>
                                        <w:top w:val="none" w:sz="0" w:space="0" w:color="auto"/>
                                        <w:left w:val="none" w:sz="0" w:space="0" w:color="auto"/>
                                        <w:bottom w:val="none" w:sz="0" w:space="0" w:color="auto"/>
                                        <w:right w:val="none" w:sz="0" w:space="0" w:color="auto"/>
                                      </w:divBdr>
                                      <w:divsChild>
                                        <w:div w:id="18898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79029">
      <w:bodyDiv w:val="1"/>
      <w:marLeft w:val="0"/>
      <w:marRight w:val="0"/>
      <w:marTop w:val="0"/>
      <w:marBottom w:val="0"/>
      <w:divBdr>
        <w:top w:val="none" w:sz="0" w:space="0" w:color="auto"/>
        <w:left w:val="none" w:sz="0" w:space="0" w:color="auto"/>
        <w:bottom w:val="none" w:sz="0" w:space="0" w:color="auto"/>
        <w:right w:val="none" w:sz="0" w:space="0" w:color="auto"/>
      </w:divBdr>
    </w:div>
    <w:div w:id="1977877860">
      <w:bodyDiv w:val="1"/>
      <w:marLeft w:val="0"/>
      <w:marRight w:val="0"/>
      <w:marTop w:val="0"/>
      <w:marBottom w:val="0"/>
      <w:divBdr>
        <w:top w:val="none" w:sz="0" w:space="0" w:color="auto"/>
        <w:left w:val="none" w:sz="0" w:space="0" w:color="auto"/>
        <w:bottom w:val="none" w:sz="0" w:space="0" w:color="auto"/>
        <w:right w:val="none" w:sz="0" w:space="0" w:color="auto"/>
      </w:divBdr>
    </w:div>
    <w:div w:id="212815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wcutt@liverpool.ac.uk" TargetMode="External"/><Relationship Id="rId13" Type="http://schemas.openxmlformats.org/officeDocument/2006/relationships/hyperlink" Target="http://atlas.chimat.org.uk/IAS/dataviews/report/fullpage?viewId=365&amp;reportId=327&amp;geoId=4&amp;geoReportId=42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255237/2901304_CMO_complete_low_res_accessibl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ugbank.ca/drugs/DB0027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inasthma.org/" TargetMode="External"/><Relationship Id="rId4" Type="http://schemas.openxmlformats.org/officeDocument/2006/relationships/settings" Target="settings.xml"/><Relationship Id="rId9" Type="http://schemas.openxmlformats.org/officeDocument/2006/relationships/hyperlink" Target="http://www.asthma.org.uk/get-involved/campaigns/data-port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0491F-D81A-413D-AA08-59403189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8012</Words>
  <Characters>45669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Reported Paediatric Adverse Drug Reactions in the UK 2000-2009</vt:lpstr>
    </vt:vector>
  </TitlesOfParts>
  <Company>The University of Liverpool</Company>
  <LinksUpToDate>false</LinksUpToDate>
  <CharactersWithSpaces>53574</CharactersWithSpaces>
  <SharedDoc>false</SharedDoc>
  <HLinks>
    <vt:vector size="150" baseType="variant">
      <vt:variant>
        <vt:i4>4718662</vt:i4>
      </vt:variant>
      <vt:variant>
        <vt:i4>136</vt:i4>
      </vt:variant>
      <vt:variant>
        <vt:i4>0</vt:i4>
      </vt:variant>
      <vt:variant>
        <vt:i4>5</vt:i4>
      </vt:variant>
      <vt:variant>
        <vt:lpwstr>http://www.nice.org.uk/guidance/CG137</vt:lpwstr>
      </vt:variant>
      <vt:variant>
        <vt:lpwstr/>
      </vt:variant>
      <vt:variant>
        <vt:i4>4194315</vt:i4>
      </vt:variant>
      <vt:variant>
        <vt:i4>130</vt:i4>
      </vt:variant>
      <vt:variant>
        <vt:i4>0</vt:i4>
      </vt:variant>
      <vt:variant>
        <vt:i4>5</vt:i4>
      </vt:variant>
      <vt:variant>
        <vt:lpwstr/>
      </vt:variant>
      <vt:variant>
        <vt:lpwstr>_ENREF_13</vt:lpwstr>
      </vt:variant>
      <vt:variant>
        <vt:i4>4194315</vt:i4>
      </vt:variant>
      <vt:variant>
        <vt:i4>127</vt:i4>
      </vt:variant>
      <vt:variant>
        <vt:i4>0</vt:i4>
      </vt:variant>
      <vt:variant>
        <vt:i4>5</vt:i4>
      </vt:variant>
      <vt:variant>
        <vt:lpwstr/>
      </vt:variant>
      <vt:variant>
        <vt:lpwstr>_ENREF_12</vt:lpwstr>
      </vt:variant>
      <vt:variant>
        <vt:i4>4521995</vt:i4>
      </vt:variant>
      <vt:variant>
        <vt:i4>121</vt:i4>
      </vt:variant>
      <vt:variant>
        <vt:i4>0</vt:i4>
      </vt:variant>
      <vt:variant>
        <vt:i4>5</vt:i4>
      </vt:variant>
      <vt:variant>
        <vt:lpwstr/>
      </vt:variant>
      <vt:variant>
        <vt:lpwstr>_ENREF_4</vt:lpwstr>
      </vt:variant>
      <vt:variant>
        <vt:i4>4194315</vt:i4>
      </vt:variant>
      <vt:variant>
        <vt:i4>115</vt:i4>
      </vt:variant>
      <vt:variant>
        <vt:i4>0</vt:i4>
      </vt:variant>
      <vt:variant>
        <vt:i4>5</vt:i4>
      </vt:variant>
      <vt:variant>
        <vt:lpwstr/>
      </vt:variant>
      <vt:variant>
        <vt:lpwstr>_ENREF_18</vt:lpwstr>
      </vt:variant>
      <vt:variant>
        <vt:i4>4194315</vt:i4>
      </vt:variant>
      <vt:variant>
        <vt:i4>109</vt:i4>
      </vt:variant>
      <vt:variant>
        <vt:i4>0</vt:i4>
      </vt:variant>
      <vt:variant>
        <vt:i4>5</vt:i4>
      </vt:variant>
      <vt:variant>
        <vt:lpwstr/>
      </vt:variant>
      <vt:variant>
        <vt:lpwstr>_ENREF_17</vt:lpwstr>
      </vt:variant>
      <vt:variant>
        <vt:i4>4194315</vt:i4>
      </vt:variant>
      <vt:variant>
        <vt:i4>103</vt:i4>
      </vt:variant>
      <vt:variant>
        <vt:i4>0</vt:i4>
      </vt:variant>
      <vt:variant>
        <vt:i4>5</vt:i4>
      </vt:variant>
      <vt:variant>
        <vt:lpwstr/>
      </vt:variant>
      <vt:variant>
        <vt:lpwstr>_ENREF_16</vt:lpwstr>
      </vt:variant>
      <vt:variant>
        <vt:i4>4521995</vt:i4>
      </vt:variant>
      <vt:variant>
        <vt:i4>97</vt:i4>
      </vt:variant>
      <vt:variant>
        <vt:i4>0</vt:i4>
      </vt:variant>
      <vt:variant>
        <vt:i4>5</vt:i4>
      </vt:variant>
      <vt:variant>
        <vt:lpwstr/>
      </vt:variant>
      <vt:variant>
        <vt:lpwstr>_ENREF_4</vt:lpwstr>
      </vt:variant>
      <vt:variant>
        <vt:i4>4521995</vt:i4>
      </vt:variant>
      <vt:variant>
        <vt:i4>91</vt:i4>
      </vt:variant>
      <vt:variant>
        <vt:i4>0</vt:i4>
      </vt:variant>
      <vt:variant>
        <vt:i4>5</vt:i4>
      </vt:variant>
      <vt:variant>
        <vt:lpwstr/>
      </vt:variant>
      <vt:variant>
        <vt:lpwstr>_ENREF_4</vt:lpwstr>
      </vt:variant>
      <vt:variant>
        <vt:i4>4194315</vt:i4>
      </vt:variant>
      <vt:variant>
        <vt:i4>85</vt:i4>
      </vt:variant>
      <vt:variant>
        <vt:i4>0</vt:i4>
      </vt:variant>
      <vt:variant>
        <vt:i4>5</vt:i4>
      </vt:variant>
      <vt:variant>
        <vt:lpwstr/>
      </vt:variant>
      <vt:variant>
        <vt:lpwstr>_ENREF_15</vt:lpwstr>
      </vt:variant>
      <vt:variant>
        <vt:i4>4194315</vt:i4>
      </vt:variant>
      <vt:variant>
        <vt:i4>79</vt:i4>
      </vt:variant>
      <vt:variant>
        <vt:i4>0</vt:i4>
      </vt:variant>
      <vt:variant>
        <vt:i4>5</vt:i4>
      </vt:variant>
      <vt:variant>
        <vt:lpwstr/>
      </vt:variant>
      <vt:variant>
        <vt:lpwstr>_ENREF_15</vt:lpwstr>
      </vt:variant>
      <vt:variant>
        <vt:i4>4194315</vt:i4>
      </vt:variant>
      <vt:variant>
        <vt:i4>73</vt:i4>
      </vt:variant>
      <vt:variant>
        <vt:i4>0</vt:i4>
      </vt:variant>
      <vt:variant>
        <vt:i4>5</vt:i4>
      </vt:variant>
      <vt:variant>
        <vt:lpwstr/>
      </vt:variant>
      <vt:variant>
        <vt:lpwstr>_ENREF_15</vt:lpwstr>
      </vt:variant>
      <vt:variant>
        <vt:i4>4521995</vt:i4>
      </vt:variant>
      <vt:variant>
        <vt:i4>70</vt:i4>
      </vt:variant>
      <vt:variant>
        <vt:i4>0</vt:i4>
      </vt:variant>
      <vt:variant>
        <vt:i4>5</vt:i4>
      </vt:variant>
      <vt:variant>
        <vt:lpwstr/>
      </vt:variant>
      <vt:variant>
        <vt:lpwstr>_ENREF_4</vt:lpwstr>
      </vt:variant>
      <vt:variant>
        <vt:i4>4194315</vt:i4>
      </vt:variant>
      <vt:variant>
        <vt:i4>64</vt:i4>
      </vt:variant>
      <vt:variant>
        <vt:i4>0</vt:i4>
      </vt:variant>
      <vt:variant>
        <vt:i4>5</vt:i4>
      </vt:variant>
      <vt:variant>
        <vt:lpwstr/>
      </vt:variant>
      <vt:variant>
        <vt:lpwstr>_ENREF_14</vt:lpwstr>
      </vt:variant>
      <vt:variant>
        <vt:i4>4194315</vt:i4>
      </vt:variant>
      <vt:variant>
        <vt:i4>58</vt:i4>
      </vt:variant>
      <vt:variant>
        <vt:i4>0</vt:i4>
      </vt:variant>
      <vt:variant>
        <vt:i4>5</vt:i4>
      </vt:variant>
      <vt:variant>
        <vt:lpwstr/>
      </vt:variant>
      <vt:variant>
        <vt:lpwstr>_ENREF_13</vt:lpwstr>
      </vt:variant>
      <vt:variant>
        <vt:i4>4194315</vt:i4>
      </vt:variant>
      <vt:variant>
        <vt:i4>55</vt:i4>
      </vt:variant>
      <vt:variant>
        <vt:i4>0</vt:i4>
      </vt:variant>
      <vt:variant>
        <vt:i4>5</vt:i4>
      </vt:variant>
      <vt:variant>
        <vt:lpwstr/>
      </vt:variant>
      <vt:variant>
        <vt:lpwstr>_ENREF_12</vt:lpwstr>
      </vt:variant>
      <vt:variant>
        <vt:i4>4194315</vt:i4>
      </vt:variant>
      <vt:variant>
        <vt:i4>49</vt:i4>
      </vt:variant>
      <vt:variant>
        <vt:i4>0</vt:i4>
      </vt:variant>
      <vt:variant>
        <vt:i4>5</vt:i4>
      </vt:variant>
      <vt:variant>
        <vt:lpwstr/>
      </vt:variant>
      <vt:variant>
        <vt:lpwstr>_ENREF_11</vt:lpwstr>
      </vt:variant>
      <vt:variant>
        <vt:i4>4194315</vt:i4>
      </vt:variant>
      <vt:variant>
        <vt:i4>43</vt:i4>
      </vt:variant>
      <vt:variant>
        <vt:i4>0</vt:i4>
      </vt:variant>
      <vt:variant>
        <vt:i4>5</vt:i4>
      </vt:variant>
      <vt:variant>
        <vt:lpwstr/>
      </vt:variant>
      <vt:variant>
        <vt:lpwstr>_ENREF_10</vt:lpwstr>
      </vt:variant>
      <vt:variant>
        <vt:i4>4653067</vt:i4>
      </vt:variant>
      <vt:variant>
        <vt:i4>37</vt:i4>
      </vt:variant>
      <vt:variant>
        <vt:i4>0</vt:i4>
      </vt:variant>
      <vt:variant>
        <vt:i4>5</vt:i4>
      </vt:variant>
      <vt:variant>
        <vt:lpwstr/>
      </vt:variant>
      <vt:variant>
        <vt:lpwstr>_ENREF_6</vt:lpwstr>
      </vt:variant>
      <vt:variant>
        <vt:i4>4456459</vt:i4>
      </vt:variant>
      <vt:variant>
        <vt:i4>29</vt:i4>
      </vt:variant>
      <vt:variant>
        <vt:i4>0</vt:i4>
      </vt:variant>
      <vt:variant>
        <vt:i4>5</vt:i4>
      </vt:variant>
      <vt:variant>
        <vt:lpwstr/>
      </vt:variant>
      <vt:variant>
        <vt:lpwstr>_ENREF_5</vt:lpwstr>
      </vt:variant>
      <vt:variant>
        <vt:i4>4521995</vt:i4>
      </vt:variant>
      <vt:variant>
        <vt:i4>23</vt:i4>
      </vt:variant>
      <vt:variant>
        <vt:i4>0</vt:i4>
      </vt:variant>
      <vt:variant>
        <vt:i4>5</vt:i4>
      </vt:variant>
      <vt:variant>
        <vt:lpwstr/>
      </vt:variant>
      <vt:variant>
        <vt:lpwstr>_ENREF_4</vt:lpwstr>
      </vt:variant>
      <vt:variant>
        <vt:i4>4325387</vt:i4>
      </vt:variant>
      <vt:variant>
        <vt:i4>17</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2490371</vt:i4>
      </vt:variant>
      <vt:variant>
        <vt:i4>0</vt:i4>
      </vt:variant>
      <vt:variant>
        <vt:i4>0</vt:i4>
      </vt:variant>
      <vt:variant>
        <vt:i4>5</vt:i4>
      </vt:variant>
      <vt:variant>
        <vt:lpwstr>mailto:D.hawcutt@liv.ac.uk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Paediatric Adverse Drug Reactions in the UK 2000-2009</dc:title>
  <dc:creator>Hawcutt Dan</dc:creator>
  <cp:lastModifiedBy>Hawcutt, Daniel</cp:lastModifiedBy>
  <cp:revision>2</cp:revision>
  <cp:lastPrinted>2014-12-15T15:22:00Z</cp:lastPrinted>
  <dcterms:created xsi:type="dcterms:W3CDTF">2017-12-18T15:56:00Z</dcterms:created>
  <dcterms:modified xsi:type="dcterms:W3CDTF">2017-12-18T15:56:00Z</dcterms:modified>
</cp:coreProperties>
</file>