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B46F5" w14:textId="1F29478C" w:rsidR="000043AE" w:rsidRPr="00131ED5" w:rsidRDefault="00E30A52" w:rsidP="000E63A5">
      <w:pPr>
        <w:pStyle w:val="Header"/>
        <w:spacing w:line="480" w:lineRule="auto"/>
        <w:rPr>
          <w:b/>
          <w:sz w:val="24"/>
          <w:szCs w:val="24"/>
          <w:lang w:val="en-US"/>
        </w:rPr>
      </w:pPr>
      <w:r w:rsidRPr="00131ED5">
        <w:rPr>
          <w:b/>
          <w:sz w:val="24"/>
          <w:szCs w:val="24"/>
          <w:lang w:val="en-US"/>
        </w:rPr>
        <w:t>Guidelines for the content of statistical analysis plans in clinical trials</w:t>
      </w:r>
      <w:r w:rsidR="00E85ABD" w:rsidRPr="00131ED5">
        <w:rPr>
          <w:b/>
          <w:sz w:val="24"/>
          <w:szCs w:val="24"/>
          <w:lang w:val="en-US"/>
        </w:rPr>
        <w:t xml:space="preserve"> (SAPIT)</w:t>
      </w:r>
    </w:p>
    <w:p w14:paraId="5E9F820D" w14:textId="636B925F" w:rsidR="00216A83" w:rsidRPr="00131ED5" w:rsidRDefault="000043AE" w:rsidP="000E63A5">
      <w:pPr>
        <w:pStyle w:val="Header"/>
        <w:spacing w:line="480" w:lineRule="auto"/>
        <w:rPr>
          <w:sz w:val="24"/>
          <w:szCs w:val="24"/>
          <w:lang w:val="en-US"/>
        </w:rPr>
      </w:pPr>
      <w:r w:rsidRPr="00131ED5">
        <w:rPr>
          <w:b/>
          <w:sz w:val="24"/>
          <w:szCs w:val="24"/>
          <w:lang w:val="en-US"/>
        </w:rPr>
        <w:t xml:space="preserve">Authorship: </w:t>
      </w:r>
      <w:r w:rsidR="00B5449A" w:rsidRPr="00131ED5">
        <w:rPr>
          <w:b/>
          <w:sz w:val="24"/>
          <w:szCs w:val="24"/>
          <w:lang w:val="en-US"/>
        </w:rPr>
        <w:t xml:space="preserve"> </w:t>
      </w:r>
      <w:r w:rsidR="00B5449A" w:rsidRPr="00131ED5">
        <w:rPr>
          <w:sz w:val="24"/>
          <w:szCs w:val="24"/>
          <w:lang w:val="en-US"/>
        </w:rPr>
        <w:t>C Gamble,</w:t>
      </w:r>
      <w:r w:rsidR="00B5449A" w:rsidRPr="00131ED5">
        <w:rPr>
          <w:b/>
          <w:sz w:val="24"/>
          <w:szCs w:val="24"/>
          <w:lang w:val="en-US"/>
        </w:rPr>
        <w:t xml:space="preserve"> </w:t>
      </w:r>
      <w:r w:rsidR="00B5449A" w:rsidRPr="00131ED5">
        <w:rPr>
          <w:sz w:val="24"/>
          <w:szCs w:val="24"/>
          <w:lang w:val="en-US"/>
        </w:rPr>
        <w:t>A Krishan, D Stocken, S Lewis,</w:t>
      </w:r>
      <w:r w:rsidR="001536E0" w:rsidRPr="00131ED5">
        <w:rPr>
          <w:sz w:val="24"/>
          <w:szCs w:val="24"/>
          <w:lang w:val="en-US"/>
        </w:rPr>
        <w:t xml:space="preserve"> E </w:t>
      </w:r>
      <w:proofErr w:type="spellStart"/>
      <w:r w:rsidR="001536E0" w:rsidRPr="00131ED5">
        <w:rPr>
          <w:sz w:val="24"/>
          <w:szCs w:val="24"/>
          <w:lang w:val="en-US"/>
        </w:rPr>
        <w:t>Juszczak</w:t>
      </w:r>
      <w:proofErr w:type="spellEnd"/>
      <w:r w:rsidR="001536E0" w:rsidRPr="00131ED5">
        <w:rPr>
          <w:sz w:val="24"/>
          <w:szCs w:val="24"/>
          <w:lang w:val="en-US"/>
        </w:rPr>
        <w:t>,</w:t>
      </w:r>
      <w:r w:rsidR="00B5449A" w:rsidRPr="00131ED5">
        <w:rPr>
          <w:sz w:val="24"/>
          <w:szCs w:val="24"/>
          <w:lang w:val="en-US"/>
        </w:rPr>
        <w:t xml:space="preserve"> C</w:t>
      </w:r>
      <w:r w:rsidR="008E689E" w:rsidRPr="00131ED5">
        <w:rPr>
          <w:sz w:val="24"/>
          <w:szCs w:val="24"/>
          <w:lang w:val="en-US"/>
        </w:rPr>
        <w:t>J</w:t>
      </w:r>
      <w:r w:rsidR="00B5449A" w:rsidRPr="00131ED5">
        <w:rPr>
          <w:sz w:val="24"/>
          <w:szCs w:val="24"/>
          <w:lang w:val="en-US"/>
        </w:rPr>
        <w:t xml:space="preserve"> </w:t>
      </w:r>
      <w:proofErr w:type="spellStart"/>
      <w:r w:rsidR="00B5449A" w:rsidRPr="00131ED5">
        <w:rPr>
          <w:sz w:val="24"/>
          <w:szCs w:val="24"/>
          <w:lang w:val="en-US"/>
        </w:rPr>
        <w:t>Dor</w:t>
      </w:r>
      <w:r w:rsidR="00B5449A" w:rsidRPr="00131ED5">
        <w:rPr>
          <w:rFonts w:cs="Arial"/>
          <w:sz w:val="24"/>
          <w:szCs w:val="24"/>
          <w:lang w:val="en-US"/>
        </w:rPr>
        <w:t>é</w:t>
      </w:r>
      <w:proofErr w:type="spellEnd"/>
      <w:r w:rsidR="00B5449A" w:rsidRPr="00131ED5">
        <w:rPr>
          <w:rFonts w:cs="Arial"/>
          <w:sz w:val="24"/>
          <w:szCs w:val="24"/>
          <w:lang w:val="en-US"/>
        </w:rPr>
        <w:t>, P</w:t>
      </w:r>
      <w:r w:rsidR="00135FEC">
        <w:rPr>
          <w:rFonts w:cs="Arial"/>
          <w:sz w:val="24"/>
          <w:szCs w:val="24"/>
          <w:lang w:val="en-US"/>
        </w:rPr>
        <w:t>R</w:t>
      </w:r>
      <w:r w:rsidR="00B5449A" w:rsidRPr="00131ED5">
        <w:rPr>
          <w:rFonts w:cs="Arial"/>
          <w:sz w:val="24"/>
          <w:szCs w:val="24"/>
          <w:lang w:val="en-US"/>
        </w:rPr>
        <w:t xml:space="preserve"> Williamson, D</w:t>
      </w:r>
      <w:r w:rsidR="00135FEC">
        <w:rPr>
          <w:rFonts w:cs="Arial"/>
          <w:sz w:val="24"/>
          <w:szCs w:val="24"/>
          <w:lang w:val="en-US"/>
        </w:rPr>
        <w:t>G</w:t>
      </w:r>
      <w:r w:rsidR="00B5449A" w:rsidRPr="00131ED5">
        <w:rPr>
          <w:rFonts w:cs="Arial"/>
          <w:sz w:val="24"/>
          <w:szCs w:val="24"/>
          <w:lang w:val="en-US"/>
        </w:rPr>
        <w:t xml:space="preserve"> Altman, A Montgomery, P Lim, J Berlin, S </w:t>
      </w:r>
      <w:proofErr w:type="spellStart"/>
      <w:r w:rsidR="00B5449A" w:rsidRPr="00131ED5">
        <w:rPr>
          <w:rFonts w:cs="Arial"/>
          <w:sz w:val="24"/>
          <w:szCs w:val="24"/>
          <w:lang w:val="en-US"/>
        </w:rPr>
        <w:t>Senn</w:t>
      </w:r>
      <w:proofErr w:type="spellEnd"/>
      <w:r w:rsidR="00B5449A" w:rsidRPr="00131ED5">
        <w:rPr>
          <w:rFonts w:cs="Arial"/>
          <w:sz w:val="24"/>
          <w:szCs w:val="24"/>
          <w:lang w:val="en-US"/>
        </w:rPr>
        <w:t xml:space="preserve">, S Day, </w:t>
      </w:r>
      <w:r w:rsidR="001536E0" w:rsidRPr="00131ED5">
        <w:rPr>
          <w:rFonts w:cs="Arial"/>
          <w:sz w:val="24"/>
          <w:szCs w:val="24"/>
          <w:lang w:val="en-US"/>
        </w:rPr>
        <w:t xml:space="preserve">Y </w:t>
      </w:r>
      <w:proofErr w:type="spellStart"/>
      <w:r w:rsidR="001536E0" w:rsidRPr="00131ED5">
        <w:rPr>
          <w:rFonts w:cs="Arial"/>
          <w:sz w:val="24"/>
          <w:szCs w:val="24"/>
          <w:lang w:val="en-US"/>
        </w:rPr>
        <w:t>Barbachano</w:t>
      </w:r>
      <w:proofErr w:type="spellEnd"/>
      <w:r w:rsidR="001536E0" w:rsidRPr="00131ED5">
        <w:rPr>
          <w:rFonts w:cs="Arial"/>
          <w:sz w:val="24"/>
          <w:szCs w:val="24"/>
          <w:lang w:val="en-US"/>
        </w:rPr>
        <w:t xml:space="preserve">, E </w:t>
      </w:r>
      <w:proofErr w:type="spellStart"/>
      <w:r w:rsidR="008E689E" w:rsidRPr="00131ED5">
        <w:rPr>
          <w:rFonts w:cs="Arial"/>
          <w:sz w:val="24"/>
          <w:szCs w:val="24"/>
          <w:lang w:val="en-US"/>
        </w:rPr>
        <w:t>L</w:t>
      </w:r>
      <w:r w:rsidR="001536E0" w:rsidRPr="00131ED5">
        <w:rPr>
          <w:rFonts w:cs="Arial"/>
          <w:sz w:val="24"/>
          <w:szCs w:val="24"/>
          <w:lang w:val="en-US"/>
        </w:rPr>
        <w:t>oder</w:t>
      </w:r>
      <w:proofErr w:type="spellEnd"/>
      <w:r w:rsidR="004E58EE" w:rsidRPr="00131ED5">
        <w:rPr>
          <w:rFonts w:cs="Arial"/>
          <w:sz w:val="24"/>
          <w:szCs w:val="24"/>
          <w:lang w:val="en-US"/>
        </w:rPr>
        <w:t xml:space="preserve"> </w:t>
      </w:r>
    </w:p>
    <w:p w14:paraId="7EEE2BF9" w14:textId="77777777" w:rsidR="004E58EE" w:rsidRPr="00131ED5" w:rsidRDefault="004E58EE" w:rsidP="000E63A5">
      <w:pPr>
        <w:pStyle w:val="Header"/>
        <w:spacing w:line="480" w:lineRule="auto"/>
        <w:rPr>
          <w:b/>
          <w:sz w:val="24"/>
          <w:szCs w:val="24"/>
          <w:lang w:val="en-US"/>
        </w:rPr>
      </w:pPr>
    </w:p>
    <w:p w14:paraId="06C7D606" w14:textId="4A949E73" w:rsidR="008310C1" w:rsidRPr="00131ED5" w:rsidRDefault="004E58EE" w:rsidP="000E63A5">
      <w:pPr>
        <w:pStyle w:val="Header"/>
        <w:spacing w:line="480" w:lineRule="auto"/>
        <w:rPr>
          <w:rStyle w:val="Hyperlink"/>
          <w:color w:val="1F497D"/>
          <w:sz w:val="24"/>
          <w:szCs w:val="24"/>
          <w:u w:val="none"/>
          <w:lang w:val="en-US"/>
        </w:rPr>
      </w:pPr>
      <w:r w:rsidRPr="00131ED5">
        <w:rPr>
          <w:b/>
          <w:sz w:val="24"/>
          <w:szCs w:val="24"/>
          <w:lang w:val="en-US"/>
        </w:rPr>
        <w:t xml:space="preserve">Corresponding author: </w:t>
      </w:r>
      <w:r w:rsidR="00216A83" w:rsidRPr="00131ED5">
        <w:rPr>
          <w:b/>
          <w:sz w:val="24"/>
          <w:szCs w:val="24"/>
          <w:lang w:val="en-US"/>
        </w:rPr>
        <w:t>Carrol Gamble</w:t>
      </w:r>
      <w:r w:rsidR="000975C5" w:rsidRPr="00131ED5">
        <w:rPr>
          <w:sz w:val="24"/>
          <w:szCs w:val="24"/>
          <w:lang w:val="en-US"/>
        </w:rPr>
        <w:t xml:space="preserve">, </w:t>
      </w:r>
      <w:r w:rsidR="001F2092" w:rsidRPr="00131ED5">
        <w:rPr>
          <w:sz w:val="24"/>
          <w:szCs w:val="24"/>
          <w:lang w:val="en-US"/>
        </w:rPr>
        <w:t xml:space="preserve">PhD. </w:t>
      </w:r>
      <w:r w:rsidR="000975C5" w:rsidRPr="00131ED5">
        <w:rPr>
          <w:sz w:val="24"/>
          <w:szCs w:val="24"/>
          <w:lang w:val="en-US"/>
        </w:rPr>
        <w:t>Professor of Medical Statistics</w:t>
      </w:r>
      <w:r w:rsidR="008310C1" w:rsidRPr="00131ED5">
        <w:rPr>
          <w:sz w:val="24"/>
          <w:szCs w:val="24"/>
          <w:lang w:val="en-US"/>
        </w:rPr>
        <w:t>,</w:t>
      </w:r>
      <w:r w:rsidR="000975C5" w:rsidRPr="00131ED5">
        <w:rPr>
          <w:sz w:val="24"/>
          <w:szCs w:val="24"/>
          <w:lang w:val="en-US"/>
        </w:rPr>
        <w:t xml:space="preserve"> Deputy</w:t>
      </w:r>
      <w:r w:rsidR="000975C5" w:rsidRPr="00131ED5">
        <w:rPr>
          <w:b/>
          <w:sz w:val="24"/>
          <w:szCs w:val="24"/>
          <w:lang w:val="en-US"/>
        </w:rPr>
        <w:t xml:space="preserve"> </w:t>
      </w:r>
      <w:r w:rsidR="000975C5" w:rsidRPr="00131ED5">
        <w:rPr>
          <w:rStyle w:val="Hyperlink"/>
          <w:rFonts w:cs="Arial"/>
          <w:color w:val="auto"/>
          <w:sz w:val="24"/>
          <w:szCs w:val="24"/>
          <w:u w:val="none"/>
          <w:lang w:val="en-US"/>
        </w:rPr>
        <w:t xml:space="preserve">Director of the Clinical Trials Research Centre, </w:t>
      </w:r>
      <w:r w:rsidR="008310C1" w:rsidRPr="00131ED5">
        <w:rPr>
          <w:sz w:val="24"/>
          <w:szCs w:val="24"/>
          <w:lang w:val="en-US"/>
        </w:rPr>
        <w:t xml:space="preserve">Biostatistics Department, Block F Waterhouse Building, 1-5 Brownlow Street, </w:t>
      </w:r>
      <w:r w:rsidR="008310C1" w:rsidRPr="00131ED5">
        <w:rPr>
          <w:rStyle w:val="Hyperlink"/>
          <w:rFonts w:cs="Arial"/>
          <w:color w:val="auto"/>
          <w:sz w:val="24"/>
          <w:szCs w:val="24"/>
          <w:u w:val="none"/>
          <w:lang w:val="en-US"/>
        </w:rPr>
        <w:t xml:space="preserve">University of Liverpool, </w:t>
      </w:r>
      <w:r w:rsidR="008310C1" w:rsidRPr="00131ED5">
        <w:rPr>
          <w:sz w:val="24"/>
          <w:szCs w:val="24"/>
          <w:lang w:val="en-US"/>
        </w:rPr>
        <w:t>L69 3GL</w:t>
      </w:r>
      <w:r w:rsidR="000975C5" w:rsidRPr="00131ED5">
        <w:rPr>
          <w:rStyle w:val="Hyperlink"/>
          <w:rFonts w:cs="Arial"/>
          <w:color w:val="auto"/>
          <w:sz w:val="24"/>
          <w:szCs w:val="24"/>
          <w:u w:val="none"/>
          <w:lang w:val="en-US"/>
        </w:rPr>
        <w:t xml:space="preserve">, </w:t>
      </w:r>
      <w:r w:rsidR="00BE44C6" w:rsidRPr="00131ED5">
        <w:rPr>
          <w:rStyle w:val="Hyperlink"/>
          <w:rFonts w:cs="Arial"/>
          <w:color w:val="auto"/>
          <w:sz w:val="24"/>
          <w:szCs w:val="24"/>
          <w:u w:val="none"/>
          <w:lang w:val="en-US"/>
        </w:rPr>
        <w:t>UK</w:t>
      </w:r>
      <w:r w:rsidR="008310C1" w:rsidRPr="00131ED5">
        <w:rPr>
          <w:rStyle w:val="Hyperlink"/>
          <w:rFonts w:cs="Arial"/>
          <w:color w:val="auto"/>
          <w:sz w:val="24"/>
          <w:szCs w:val="24"/>
          <w:u w:val="none"/>
          <w:lang w:val="en-US"/>
        </w:rPr>
        <w:t xml:space="preserve">  +44 (0) 151 794 9752 </w:t>
      </w:r>
      <w:hyperlink r:id="rId8" w:history="1">
        <w:r w:rsidR="008310C1" w:rsidRPr="00131ED5">
          <w:rPr>
            <w:rStyle w:val="Hyperlink"/>
            <w:rFonts w:cs="Arial"/>
            <w:sz w:val="24"/>
            <w:szCs w:val="24"/>
            <w:lang w:val="en-US"/>
          </w:rPr>
          <w:t>c.gamble@liverpool.ac.uk</w:t>
        </w:r>
      </w:hyperlink>
    </w:p>
    <w:p w14:paraId="1389A18D" w14:textId="69B58D33" w:rsidR="00216A83" w:rsidRPr="00131ED5" w:rsidRDefault="00216A83" w:rsidP="000E63A5">
      <w:pPr>
        <w:pStyle w:val="Header"/>
        <w:spacing w:line="480" w:lineRule="auto"/>
        <w:rPr>
          <w:sz w:val="24"/>
          <w:szCs w:val="24"/>
          <w:lang w:val="en-US"/>
        </w:rPr>
      </w:pPr>
      <w:r w:rsidRPr="00131ED5">
        <w:rPr>
          <w:b/>
          <w:sz w:val="24"/>
          <w:szCs w:val="24"/>
          <w:lang w:val="en-US"/>
        </w:rPr>
        <w:t>Ashma Krishan</w:t>
      </w:r>
      <w:r w:rsidR="000975C5" w:rsidRPr="00131ED5">
        <w:rPr>
          <w:sz w:val="24"/>
          <w:szCs w:val="24"/>
          <w:lang w:val="en-US"/>
        </w:rPr>
        <w:t xml:space="preserve">, </w:t>
      </w:r>
      <w:r w:rsidR="001F2092" w:rsidRPr="00131ED5">
        <w:rPr>
          <w:sz w:val="24"/>
          <w:szCs w:val="24"/>
          <w:lang w:val="en-US"/>
        </w:rPr>
        <w:t xml:space="preserve">BSc. </w:t>
      </w:r>
      <w:r w:rsidR="008E689E" w:rsidRPr="00131ED5">
        <w:rPr>
          <w:sz w:val="24"/>
          <w:szCs w:val="24"/>
          <w:lang w:val="en-US"/>
        </w:rPr>
        <w:t>R</w:t>
      </w:r>
      <w:r w:rsidR="000975C5" w:rsidRPr="00131ED5">
        <w:rPr>
          <w:sz w:val="24"/>
          <w:szCs w:val="24"/>
          <w:lang w:val="en-US"/>
        </w:rPr>
        <w:t xml:space="preserve">esearch </w:t>
      </w:r>
      <w:r w:rsidR="008E689E" w:rsidRPr="00131ED5">
        <w:rPr>
          <w:sz w:val="24"/>
          <w:szCs w:val="24"/>
          <w:lang w:val="en-US"/>
        </w:rPr>
        <w:t>A</w:t>
      </w:r>
      <w:r w:rsidR="000975C5" w:rsidRPr="00131ED5">
        <w:rPr>
          <w:sz w:val="24"/>
          <w:szCs w:val="24"/>
          <w:lang w:val="en-US"/>
        </w:rPr>
        <w:t>ssistant, Clinical Trials Research Centre, University of Liverpool</w:t>
      </w:r>
      <w:r w:rsidR="00BE44C6" w:rsidRPr="00131ED5">
        <w:rPr>
          <w:rStyle w:val="Hyperlink"/>
          <w:rFonts w:cs="Arial"/>
          <w:color w:val="auto"/>
          <w:sz w:val="24"/>
          <w:szCs w:val="24"/>
          <w:u w:val="none"/>
          <w:lang w:val="en-US"/>
        </w:rPr>
        <w:t>, UK</w:t>
      </w:r>
      <w:r w:rsidR="000975C5" w:rsidRPr="00131ED5">
        <w:rPr>
          <w:sz w:val="24"/>
          <w:szCs w:val="24"/>
          <w:lang w:val="en-US"/>
        </w:rPr>
        <w:t xml:space="preserve"> </w:t>
      </w:r>
      <w:hyperlink r:id="rId9" w:history="1">
        <w:r w:rsidR="009D372E" w:rsidRPr="00131ED5">
          <w:rPr>
            <w:rStyle w:val="Hyperlink"/>
            <w:sz w:val="24"/>
            <w:szCs w:val="24"/>
            <w:lang w:val="en-US"/>
          </w:rPr>
          <w:t>ashmaj@liverpool.ac.uk</w:t>
        </w:r>
      </w:hyperlink>
    </w:p>
    <w:p w14:paraId="2481298F" w14:textId="74F6D87B" w:rsidR="00216A83" w:rsidRPr="00131ED5" w:rsidRDefault="00216A83" w:rsidP="000E63A5">
      <w:pPr>
        <w:pStyle w:val="PlainText"/>
        <w:spacing w:line="480" w:lineRule="auto"/>
        <w:rPr>
          <w:rStyle w:val="Hyperlink"/>
          <w:rFonts w:asciiTheme="minorHAnsi" w:hAnsiTheme="minorHAnsi" w:cs="Arial"/>
          <w:sz w:val="24"/>
          <w:szCs w:val="24"/>
          <w:lang w:val="en-US"/>
        </w:rPr>
      </w:pPr>
      <w:r w:rsidRPr="00131ED5">
        <w:rPr>
          <w:rFonts w:asciiTheme="minorHAnsi" w:hAnsiTheme="minorHAnsi"/>
          <w:b/>
          <w:sz w:val="24"/>
          <w:szCs w:val="24"/>
          <w:lang w:val="en-US"/>
        </w:rPr>
        <w:t>Deborah Stocken</w:t>
      </w:r>
      <w:r w:rsidRPr="00131ED5">
        <w:rPr>
          <w:rFonts w:asciiTheme="minorHAnsi" w:hAnsiTheme="minorHAnsi"/>
          <w:sz w:val="24"/>
          <w:szCs w:val="24"/>
          <w:lang w:val="en-US"/>
        </w:rPr>
        <w:t xml:space="preserve">, </w:t>
      </w:r>
      <w:r w:rsidR="001F2092" w:rsidRPr="00131ED5">
        <w:rPr>
          <w:rFonts w:asciiTheme="minorHAnsi" w:hAnsiTheme="minorHAnsi"/>
          <w:sz w:val="24"/>
          <w:szCs w:val="24"/>
          <w:lang w:val="en-US"/>
        </w:rPr>
        <w:t>PhD</w:t>
      </w:r>
      <w:r w:rsidR="001F2092" w:rsidRPr="00131ED5">
        <w:rPr>
          <w:rFonts w:asciiTheme="minorHAnsi" w:hAnsiTheme="minorHAnsi"/>
          <w:b/>
          <w:sz w:val="24"/>
          <w:szCs w:val="24"/>
          <w:lang w:val="en-US"/>
        </w:rPr>
        <w:t xml:space="preserve">. </w:t>
      </w:r>
      <w:r w:rsidRPr="00131ED5">
        <w:rPr>
          <w:rFonts w:asciiTheme="minorHAnsi" w:hAnsiTheme="minorHAnsi"/>
          <w:sz w:val="24"/>
          <w:szCs w:val="24"/>
          <w:lang w:val="en-US"/>
        </w:rPr>
        <w:t>Senior Lecturer in Clinical Trials and Biostatistics, Newcastle University</w:t>
      </w:r>
      <w:r w:rsidR="00BE44C6" w:rsidRPr="00131ED5">
        <w:rPr>
          <w:rStyle w:val="Hyperlink"/>
          <w:rFonts w:asciiTheme="minorHAnsi" w:hAnsiTheme="minorHAnsi" w:cs="Arial"/>
          <w:color w:val="auto"/>
          <w:sz w:val="24"/>
          <w:szCs w:val="24"/>
          <w:u w:val="none"/>
          <w:lang w:val="en-US"/>
        </w:rPr>
        <w:t>, UK</w:t>
      </w:r>
      <w:r w:rsidRPr="00131ED5">
        <w:rPr>
          <w:rFonts w:asciiTheme="minorHAnsi" w:hAnsiTheme="minorHAnsi"/>
          <w:sz w:val="24"/>
          <w:szCs w:val="24"/>
          <w:lang w:val="en-US"/>
        </w:rPr>
        <w:t xml:space="preserve"> </w:t>
      </w:r>
      <w:hyperlink r:id="rId10" w:history="1">
        <w:r w:rsidRPr="00131ED5">
          <w:rPr>
            <w:rStyle w:val="Hyperlink"/>
            <w:rFonts w:asciiTheme="minorHAnsi" w:hAnsiTheme="minorHAnsi" w:cs="Arial"/>
            <w:sz w:val="24"/>
            <w:szCs w:val="24"/>
            <w:lang w:val="en-US"/>
          </w:rPr>
          <w:t>deborah.stocken@newcastle.ac.uk</w:t>
        </w:r>
      </w:hyperlink>
    </w:p>
    <w:p w14:paraId="57E66682" w14:textId="3CDBE9A9" w:rsidR="00216A83" w:rsidRPr="00131ED5" w:rsidRDefault="00216A83" w:rsidP="000E63A5">
      <w:pPr>
        <w:pStyle w:val="Header"/>
        <w:spacing w:line="480" w:lineRule="auto"/>
        <w:rPr>
          <w:rStyle w:val="Hyperlink"/>
          <w:rFonts w:cs="Arial"/>
          <w:sz w:val="24"/>
          <w:szCs w:val="24"/>
          <w:lang w:val="en-US"/>
        </w:rPr>
      </w:pPr>
      <w:r w:rsidRPr="00131ED5">
        <w:rPr>
          <w:b/>
          <w:sz w:val="24"/>
          <w:szCs w:val="24"/>
          <w:lang w:val="en-US"/>
        </w:rPr>
        <w:t xml:space="preserve">Steff Lewis, </w:t>
      </w:r>
      <w:r w:rsidR="001F2092" w:rsidRPr="00131ED5">
        <w:rPr>
          <w:sz w:val="24"/>
          <w:szCs w:val="24"/>
          <w:lang w:val="en-US"/>
        </w:rPr>
        <w:t>PhD</w:t>
      </w:r>
      <w:r w:rsidR="001F2092" w:rsidRPr="00131ED5">
        <w:rPr>
          <w:b/>
          <w:sz w:val="24"/>
          <w:szCs w:val="24"/>
          <w:lang w:val="en-US"/>
        </w:rPr>
        <w:t xml:space="preserve"> </w:t>
      </w:r>
      <w:r w:rsidRPr="00131ED5">
        <w:rPr>
          <w:sz w:val="24"/>
          <w:szCs w:val="24"/>
          <w:lang w:val="en-US"/>
        </w:rPr>
        <w:t xml:space="preserve">Professor of </w:t>
      </w:r>
      <w:r w:rsidR="008E689E" w:rsidRPr="00131ED5">
        <w:rPr>
          <w:sz w:val="24"/>
          <w:szCs w:val="24"/>
          <w:lang w:val="en-US"/>
        </w:rPr>
        <w:t>M</w:t>
      </w:r>
      <w:r w:rsidRPr="00131ED5">
        <w:rPr>
          <w:sz w:val="24"/>
          <w:szCs w:val="24"/>
          <w:lang w:val="en-US"/>
        </w:rPr>
        <w:t xml:space="preserve">edical </w:t>
      </w:r>
      <w:r w:rsidR="008E689E" w:rsidRPr="00131ED5">
        <w:rPr>
          <w:sz w:val="24"/>
          <w:szCs w:val="24"/>
          <w:lang w:val="en-US"/>
        </w:rPr>
        <w:t>S</w:t>
      </w:r>
      <w:r w:rsidRPr="00131ED5">
        <w:rPr>
          <w:sz w:val="24"/>
          <w:szCs w:val="24"/>
          <w:lang w:val="en-US"/>
        </w:rPr>
        <w:t>tatistics, Edinburgh University</w:t>
      </w:r>
      <w:r w:rsidR="00BE44C6" w:rsidRPr="00131ED5">
        <w:rPr>
          <w:rStyle w:val="Hyperlink"/>
          <w:rFonts w:cs="Arial"/>
          <w:color w:val="auto"/>
          <w:sz w:val="24"/>
          <w:szCs w:val="24"/>
          <w:u w:val="none"/>
          <w:lang w:val="en-US"/>
        </w:rPr>
        <w:t>, UK</w:t>
      </w:r>
      <w:r w:rsidRPr="00131ED5">
        <w:rPr>
          <w:b/>
          <w:sz w:val="24"/>
          <w:szCs w:val="24"/>
          <w:lang w:val="en-US"/>
        </w:rPr>
        <w:t xml:space="preserve"> </w:t>
      </w:r>
      <w:hyperlink r:id="rId11" w:history="1">
        <w:r w:rsidRPr="00131ED5">
          <w:rPr>
            <w:rStyle w:val="Hyperlink"/>
            <w:rFonts w:cs="Arial"/>
            <w:sz w:val="24"/>
            <w:szCs w:val="24"/>
            <w:lang w:val="en-US"/>
          </w:rPr>
          <w:t>Steff.Lewis@ed.ac.uk</w:t>
        </w:r>
      </w:hyperlink>
    </w:p>
    <w:p w14:paraId="2BDE15A3" w14:textId="0378BE10" w:rsidR="00216A83" w:rsidRPr="00131ED5" w:rsidRDefault="00216A83" w:rsidP="000E63A5">
      <w:pPr>
        <w:pStyle w:val="Header"/>
        <w:spacing w:line="480" w:lineRule="auto"/>
        <w:rPr>
          <w:rStyle w:val="Hyperlink"/>
          <w:rFonts w:cs="Arial"/>
          <w:color w:val="auto"/>
          <w:sz w:val="24"/>
          <w:szCs w:val="24"/>
          <w:u w:val="none"/>
          <w:lang w:val="en-US"/>
        </w:rPr>
      </w:pPr>
      <w:r w:rsidRPr="00131ED5">
        <w:rPr>
          <w:rStyle w:val="Hyperlink"/>
          <w:rFonts w:cs="Arial"/>
          <w:b/>
          <w:color w:val="auto"/>
          <w:sz w:val="24"/>
          <w:szCs w:val="24"/>
          <w:u w:val="none"/>
          <w:lang w:val="en-US"/>
        </w:rPr>
        <w:t>Ed</w:t>
      </w:r>
      <w:r w:rsidR="00137561" w:rsidRPr="00131ED5">
        <w:rPr>
          <w:rStyle w:val="Hyperlink"/>
          <w:rFonts w:cs="Arial"/>
          <w:b/>
          <w:color w:val="auto"/>
          <w:sz w:val="24"/>
          <w:szCs w:val="24"/>
          <w:u w:val="none"/>
          <w:lang w:val="en-US"/>
        </w:rPr>
        <w:t>mund</w:t>
      </w:r>
      <w:r w:rsidRPr="00131ED5">
        <w:rPr>
          <w:rStyle w:val="Hyperlink"/>
          <w:rFonts w:cs="Arial"/>
          <w:b/>
          <w:color w:val="auto"/>
          <w:sz w:val="24"/>
          <w:szCs w:val="24"/>
          <w:u w:val="none"/>
          <w:lang w:val="en-US"/>
        </w:rPr>
        <w:t xml:space="preserve"> </w:t>
      </w:r>
      <w:proofErr w:type="spellStart"/>
      <w:r w:rsidRPr="00131ED5">
        <w:rPr>
          <w:rStyle w:val="Hyperlink"/>
          <w:rFonts w:cs="Arial"/>
          <w:b/>
          <w:color w:val="auto"/>
          <w:sz w:val="24"/>
          <w:szCs w:val="24"/>
          <w:u w:val="none"/>
          <w:lang w:val="en-US"/>
        </w:rPr>
        <w:t>Juszczak</w:t>
      </w:r>
      <w:proofErr w:type="spellEnd"/>
      <w:r w:rsidRPr="00131ED5">
        <w:rPr>
          <w:rStyle w:val="Hyperlink"/>
          <w:rFonts w:cs="Arial"/>
          <w:color w:val="auto"/>
          <w:sz w:val="24"/>
          <w:szCs w:val="24"/>
          <w:u w:val="none"/>
          <w:lang w:val="en-US"/>
        </w:rPr>
        <w:t xml:space="preserve">, </w:t>
      </w:r>
      <w:r w:rsidR="001F2092" w:rsidRPr="00131ED5">
        <w:rPr>
          <w:rStyle w:val="Hyperlink"/>
          <w:rFonts w:cs="Arial"/>
          <w:color w:val="auto"/>
          <w:sz w:val="24"/>
          <w:szCs w:val="24"/>
          <w:u w:val="none"/>
          <w:lang w:val="en-US"/>
        </w:rPr>
        <w:t xml:space="preserve">MSc. </w:t>
      </w:r>
      <w:r w:rsidR="008E689E" w:rsidRPr="00131ED5">
        <w:rPr>
          <w:rStyle w:val="Hyperlink"/>
          <w:rFonts w:cs="Arial"/>
          <w:color w:val="auto"/>
          <w:sz w:val="24"/>
          <w:szCs w:val="24"/>
          <w:u w:val="none"/>
          <w:lang w:val="en-US"/>
        </w:rPr>
        <w:t xml:space="preserve">Associate Professor and Director of </w:t>
      </w:r>
      <w:r w:rsidRPr="00131ED5">
        <w:rPr>
          <w:rStyle w:val="Hyperlink"/>
          <w:rFonts w:cs="Arial"/>
          <w:color w:val="auto"/>
          <w:sz w:val="24"/>
          <w:szCs w:val="24"/>
          <w:u w:val="none"/>
          <w:lang w:val="en-US"/>
        </w:rPr>
        <w:t>National Perinatal Epidemiology Unit Clinical Trials Unit, University of Oxford</w:t>
      </w:r>
      <w:r w:rsidR="00BE44C6" w:rsidRPr="00131ED5">
        <w:rPr>
          <w:rStyle w:val="Hyperlink"/>
          <w:rFonts w:cs="Arial"/>
          <w:color w:val="auto"/>
          <w:sz w:val="24"/>
          <w:szCs w:val="24"/>
          <w:u w:val="none"/>
          <w:lang w:val="en-US"/>
        </w:rPr>
        <w:t>, UK</w:t>
      </w:r>
      <w:r w:rsidRPr="00131ED5">
        <w:rPr>
          <w:rStyle w:val="Hyperlink"/>
          <w:rFonts w:cs="Arial"/>
          <w:color w:val="auto"/>
          <w:sz w:val="24"/>
          <w:szCs w:val="24"/>
          <w:u w:val="none"/>
          <w:lang w:val="en-US"/>
        </w:rPr>
        <w:t xml:space="preserve"> </w:t>
      </w:r>
      <w:hyperlink r:id="rId12" w:history="1">
        <w:r w:rsidRPr="00131ED5">
          <w:rPr>
            <w:rStyle w:val="Hyperlink"/>
            <w:rFonts w:cs="Tahoma"/>
            <w:sz w:val="24"/>
            <w:szCs w:val="24"/>
            <w:lang w:val="en-US"/>
          </w:rPr>
          <w:t>ed.juszczak@npeu.ox.ac.uk</w:t>
        </w:r>
      </w:hyperlink>
    </w:p>
    <w:p w14:paraId="4307CED9" w14:textId="266C33EE" w:rsidR="00216A83" w:rsidRPr="00131ED5" w:rsidRDefault="00216A83" w:rsidP="000E63A5">
      <w:pPr>
        <w:pStyle w:val="Header"/>
        <w:spacing w:line="480" w:lineRule="auto"/>
        <w:rPr>
          <w:rStyle w:val="Hyperlink"/>
          <w:rFonts w:cs="Arial"/>
          <w:sz w:val="24"/>
          <w:szCs w:val="24"/>
          <w:lang w:val="en-US"/>
        </w:rPr>
      </w:pPr>
      <w:r w:rsidRPr="00131ED5">
        <w:rPr>
          <w:b/>
          <w:sz w:val="24"/>
          <w:szCs w:val="24"/>
          <w:lang w:val="en-US"/>
        </w:rPr>
        <w:t xml:space="preserve">Caroline </w:t>
      </w:r>
      <w:proofErr w:type="spellStart"/>
      <w:r w:rsidRPr="00131ED5">
        <w:rPr>
          <w:b/>
          <w:sz w:val="24"/>
          <w:szCs w:val="24"/>
          <w:lang w:val="en-US"/>
        </w:rPr>
        <w:t>Dor</w:t>
      </w:r>
      <w:r w:rsidRPr="00131ED5">
        <w:rPr>
          <w:rFonts w:cs="Arial"/>
          <w:b/>
          <w:sz w:val="24"/>
          <w:szCs w:val="24"/>
          <w:lang w:val="en-US"/>
        </w:rPr>
        <w:t>é</w:t>
      </w:r>
      <w:proofErr w:type="spellEnd"/>
      <w:r w:rsidRPr="00131ED5">
        <w:rPr>
          <w:rFonts w:cs="Arial"/>
          <w:sz w:val="24"/>
          <w:szCs w:val="24"/>
          <w:lang w:val="en-US"/>
        </w:rPr>
        <w:t xml:space="preserve">, </w:t>
      </w:r>
      <w:r w:rsidR="00145506" w:rsidRPr="00131ED5">
        <w:rPr>
          <w:rFonts w:cs="Arial"/>
          <w:sz w:val="24"/>
          <w:szCs w:val="24"/>
          <w:lang w:val="en-US"/>
        </w:rPr>
        <w:t xml:space="preserve">BSc. </w:t>
      </w:r>
      <w:r w:rsidRPr="00131ED5">
        <w:rPr>
          <w:rFonts w:cs="Arial"/>
          <w:sz w:val="24"/>
          <w:szCs w:val="24"/>
          <w:lang w:val="en-US"/>
        </w:rPr>
        <w:t>Professor</w:t>
      </w:r>
      <w:r w:rsidR="008E689E" w:rsidRPr="00131ED5">
        <w:rPr>
          <w:rFonts w:cs="Arial"/>
          <w:sz w:val="24"/>
          <w:szCs w:val="24"/>
          <w:lang w:val="en-US"/>
        </w:rPr>
        <w:t xml:space="preserve"> of Clinical Trials and</w:t>
      </w:r>
      <w:r w:rsidRPr="00131ED5">
        <w:rPr>
          <w:rFonts w:cs="Arial"/>
          <w:sz w:val="24"/>
          <w:szCs w:val="24"/>
          <w:lang w:val="en-US"/>
        </w:rPr>
        <w:t xml:space="preserve"> Statistics</w:t>
      </w:r>
      <w:r w:rsidR="008E689E" w:rsidRPr="00131ED5">
        <w:rPr>
          <w:rFonts w:cs="Arial"/>
          <w:sz w:val="24"/>
          <w:szCs w:val="24"/>
          <w:lang w:val="en-US"/>
        </w:rPr>
        <w:t>, UCL Comprehensive Clinical Trials Unit</w:t>
      </w:r>
      <w:r w:rsidR="00BE44C6" w:rsidRPr="00131ED5">
        <w:rPr>
          <w:rStyle w:val="Hyperlink"/>
          <w:rFonts w:cs="Arial"/>
          <w:color w:val="auto"/>
          <w:sz w:val="24"/>
          <w:szCs w:val="24"/>
          <w:u w:val="none"/>
          <w:lang w:val="en-US"/>
        </w:rPr>
        <w:t>, UK</w:t>
      </w:r>
      <w:r w:rsidRPr="00131ED5">
        <w:rPr>
          <w:rFonts w:cs="Arial"/>
          <w:sz w:val="24"/>
          <w:szCs w:val="24"/>
          <w:lang w:val="en-US"/>
        </w:rPr>
        <w:t xml:space="preserve"> </w:t>
      </w:r>
      <w:hyperlink r:id="rId13" w:history="1">
        <w:r w:rsidRPr="00131ED5">
          <w:rPr>
            <w:rStyle w:val="Hyperlink"/>
            <w:rFonts w:cs="Arial"/>
            <w:sz w:val="24"/>
            <w:szCs w:val="24"/>
            <w:lang w:val="en-US"/>
          </w:rPr>
          <w:t>c.dore@ucl.ac.uk</w:t>
        </w:r>
      </w:hyperlink>
    </w:p>
    <w:p w14:paraId="153E28BB" w14:textId="305F545E" w:rsidR="00216A83" w:rsidRPr="00131ED5" w:rsidRDefault="00216A83" w:rsidP="000E63A5">
      <w:pPr>
        <w:pStyle w:val="Header"/>
        <w:spacing w:line="480" w:lineRule="auto"/>
        <w:rPr>
          <w:rStyle w:val="Hyperlink"/>
          <w:rFonts w:cs="Arial"/>
          <w:sz w:val="24"/>
          <w:szCs w:val="24"/>
          <w:lang w:val="en-US"/>
        </w:rPr>
      </w:pPr>
      <w:r w:rsidRPr="00131ED5">
        <w:rPr>
          <w:rStyle w:val="Hyperlink"/>
          <w:rFonts w:cs="Arial"/>
          <w:b/>
          <w:color w:val="auto"/>
          <w:sz w:val="24"/>
          <w:szCs w:val="24"/>
          <w:u w:val="none"/>
          <w:lang w:val="en-US"/>
        </w:rPr>
        <w:t xml:space="preserve">Paula </w:t>
      </w:r>
      <w:r w:rsidR="00135FEC">
        <w:rPr>
          <w:rStyle w:val="Hyperlink"/>
          <w:rFonts w:cs="Arial"/>
          <w:b/>
          <w:color w:val="auto"/>
          <w:sz w:val="24"/>
          <w:szCs w:val="24"/>
          <w:u w:val="none"/>
          <w:lang w:val="en-US"/>
        </w:rPr>
        <w:t xml:space="preserve">R </w:t>
      </w:r>
      <w:r w:rsidRPr="00131ED5">
        <w:rPr>
          <w:rStyle w:val="Hyperlink"/>
          <w:rFonts w:cs="Arial"/>
          <w:b/>
          <w:color w:val="auto"/>
          <w:sz w:val="24"/>
          <w:szCs w:val="24"/>
          <w:u w:val="none"/>
          <w:lang w:val="en-US"/>
        </w:rPr>
        <w:t>Williamson</w:t>
      </w:r>
      <w:r w:rsidRPr="00131ED5">
        <w:rPr>
          <w:rStyle w:val="Hyperlink"/>
          <w:rFonts w:cs="Arial"/>
          <w:color w:val="auto"/>
          <w:sz w:val="24"/>
          <w:szCs w:val="24"/>
          <w:u w:val="none"/>
          <w:lang w:val="en-US"/>
        </w:rPr>
        <w:t>,</w:t>
      </w:r>
      <w:r w:rsidR="001F2092" w:rsidRPr="00131ED5">
        <w:rPr>
          <w:rStyle w:val="Hyperlink"/>
          <w:rFonts w:cs="Arial"/>
          <w:color w:val="auto"/>
          <w:sz w:val="24"/>
          <w:szCs w:val="24"/>
          <w:u w:val="none"/>
          <w:lang w:val="en-US"/>
        </w:rPr>
        <w:t xml:space="preserve"> PhD</w:t>
      </w:r>
      <w:r w:rsidRPr="00131ED5">
        <w:rPr>
          <w:rStyle w:val="Hyperlink"/>
          <w:rFonts w:cs="Arial"/>
          <w:color w:val="auto"/>
          <w:sz w:val="24"/>
          <w:szCs w:val="24"/>
          <w:u w:val="none"/>
          <w:lang w:val="en-US"/>
        </w:rPr>
        <w:t xml:space="preserve"> Professor of Medical Statistics, Director of the Clinical Trials Research Centre, University of Liverpool</w:t>
      </w:r>
      <w:r w:rsidR="00BE44C6" w:rsidRPr="00131ED5">
        <w:rPr>
          <w:rStyle w:val="Hyperlink"/>
          <w:rFonts w:cs="Arial"/>
          <w:color w:val="auto"/>
          <w:sz w:val="24"/>
          <w:szCs w:val="24"/>
          <w:u w:val="none"/>
          <w:lang w:val="en-US"/>
        </w:rPr>
        <w:t>, UK</w:t>
      </w:r>
      <w:r w:rsidR="000975C5" w:rsidRPr="00131ED5">
        <w:rPr>
          <w:rStyle w:val="Hyperlink"/>
          <w:rFonts w:cs="Arial"/>
          <w:color w:val="auto"/>
          <w:sz w:val="24"/>
          <w:szCs w:val="24"/>
          <w:u w:val="none"/>
          <w:lang w:val="en-US"/>
        </w:rPr>
        <w:t xml:space="preserve"> </w:t>
      </w:r>
      <w:hyperlink r:id="rId14" w:history="1">
        <w:r w:rsidR="000975C5" w:rsidRPr="00131ED5">
          <w:rPr>
            <w:rStyle w:val="Hyperlink"/>
            <w:rFonts w:cs="Arial"/>
            <w:sz w:val="24"/>
            <w:szCs w:val="24"/>
            <w:lang w:val="en-US"/>
          </w:rPr>
          <w:t>prw@liv.ac.uk</w:t>
        </w:r>
      </w:hyperlink>
    </w:p>
    <w:p w14:paraId="6B988C38" w14:textId="50508BE2" w:rsidR="000975C5" w:rsidRPr="00131ED5" w:rsidRDefault="000975C5" w:rsidP="000E63A5">
      <w:pPr>
        <w:spacing w:line="480" w:lineRule="auto"/>
        <w:rPr>
          <w:rStyle w:val="Hyperlink"/>
          <w:rFonts w:cs="Arial"/>
          <w:sz w:val="24"/>
          <w:szCs w:val="24"/>
          <w:lang w:val="en-US"/>
        </w:rPr>
      </w:pPr>
      <w:r w:rsidRPr="00131ED5">
        <w:rPr>
          <w:rStyle w:val="Hyperlink"/>
          <w:rFonts w:cs="Arial"/>
          <w:b/>
          <w:color w:val="auto"/>
          <w:sz w:val="24"/>
          <w:szCs w:val="24"/>
          <w:u w:val="none"/>
          <w:lang w:val="en-US"/>
        </w:rPr>
        <w:t>Doug</w:t>
      </w:r>
      <w:r w:rsidR="00120021">
        <w:rPr>
          <w:rStyle w:val="Hyperlink"/>
          <w:rFonts w:cs="Arial"/>
          <w:b/>
          <w:color w:val="auto"/>
          <w:sz w:val="24"/>
          <w:szCs w:val="24"/>
          <w:u w:val="none"/>
          <w:lang w:val="en-US"/>
        </w:rPr>
        <w:t>las G</w:t>
      </w:r>
      <w:r w:rsidRPr="00131ED5">
        <w:rPr>
          <w:rStyle w:val="Hyperlink"/>
          <w:rFonts w:cs="Arial"/>
          <w:b/>
          <w:color w:val="auto"/>
          <w:sz w:val="24"/>
          <w:szCs w:val="24"/>
          <w:u w:val="none"/>
          <w:lang w:val="en-US"/>
        </w:rPr>
        <w:t xml:space="preserve"> Altman</w:t>
      </w:r>
      <w:r w:rsidR="00113C80" w:rsidRPr="00131ED5">
        <w:rPr>
          <w:rStyle w:val="Hyperlink"/>
          <w:rFonts w:cs="Arial"/>
          <w:color w:val="auto"/>
          <w:sz w:val="24"/>
          <w:szCs w:val="24"/>
          <w:u w:val="none"/>
          <w:lang w:val="en-US"/>
        </w:rPr>
        <w:t>,</w:t>
      </w:r>
      <w:r w:rsidR="001F2092" w:rsidRPr="00131ED5">
        <w:rPr>
          <w:rStyle w:val="Hyperlink"/>
          <w:rFonts w:cs="Arial"/>
          <w:color w:val="auto"/>
          <w:sz w:val="24"/>
          <w:szCs w:val="24"/>
          <w:u w:val="none"/>
          <w:lang w:val="en-US"/>
        </w:rPr>
        <w:t xml:space="preserve"> </w:t>
      </w:r>
      <w:r w:rsidR="00113C80" w:rsidRPr="00131ED5">
        <w:rPr>
          <w:sz w:val="24"/>
          <w:szCs w:val="24"/>
          <w:lang w:val="en-US"/>
        </w:rPr>
        <w:t xml:space="preserve">DSc. Professor of Statistics in Medicine, Director of UK EQUATOR Centre and Cancer Research UK Medical Statistics Group, Centre for Statistics in Medicine, University of Oxford, UK </w:t>
      </w:r>
      <w:hyperlink r:id="rId15" w:history="1">
        <w:r w:rsidRPr="00131ED5">
          <w:rPr>
            <w:rStyle w:val="Hyperlink"/>
            <w:rFonts w:cs="Arial"/>
            <w:sz w:val="24"/>
            <w:szCs w:val="24"/>
            <w:lang w:val="en-US"/>
          </w:rPr>
          <w:t>Doug.altman@csm.ox.ac.uk</w:t>
        </w:r>
      </w:hyperlink>
    </w:p>
    <w:p w14:paraId="7A032602" w14:textId="63F019DB" w:rsidR="000975C5" w:rsidRPr="00131ED5" w:rsidRDefault="000975C5" w:rsidP="000E63A5">
      <w:pPr>
        <w:pStyle w:val="Header"/>
        <w:spacing w:line="480" w:lineRule="auto"/>
        <w:rPr>
          <w:rStyle w:val="Hyperlink"/>
          <w:rFonts w:cs="Arial"/>
          <w:sz w:val="24"/>
          <w:szCs w:val="24"/>
          <w:lang w:val="en-US"/>
        </w:rPr>
      </w:pPr>
      <w:r w:rsidRPr="00131ED5">
        <w:rPr>
          <w:rFonts w:cs="Arial"/>
          <w:b/>
          <w:sz w:val="24"/>
          <w:szCs w:val="24"/>
          <w:lang w:val="en-US"/>
        </w:rPr>
        <w:lastRenderedPageBreak/>
        <w:t>Alan Montgomery</w:t>
      </w:r>
      <w:r w:rsidRPr="00131ED5">
        <w:rPr>
          <w:rFonts w:cs="Arial"/>
          <w:sz w:val="24"/>
          <w:szCs w:val="24"/>
          <w:lang w:val="en-US"/>
        </w:rPr>
        <w:t>,</w:t>
      </w:r>
      <w:r w:rsidR="00145506" w:rsidRPr="00131ED5">
        <w:rPr>
          <w:rFonts w:cs="Arial"/>
          <w:sz w:val="24"/>
          <w:szCs w:val="24"/>
          <w:lang w:val="en-US"/>
        </w:rPr>
        <w:t xml:space="preserve"> PhD.</w:t>
      </w:r>
      <w:r w:rsidRPr="00131ED5">
        <w:rPr>
          <w:rFonts w:cs="Arial"/>
          <w:sz w:val="24"/>
          <w:szCs w:val="24"/>
          <w:lang w:val="en-US"/>
        </w:rPr>
        <w:t xml:space="preserve"> Professor of Medical Statistics and Clinical Trials and Deputy Director Nottingham Clinical Trials Unit</w:t>
      </w:r>
      <w:r w:rsidR="00BE44C6" w:rsidRPr="00131ED5">
        <w:rPr>
          <w:rStyle w:val="Hyperlink"/>
          <w:rFonts w:cs="Arial"/>
          <w:color w:val="auto"/>
          <w:sz w:val="24"/>
          <w:szCs w:val="24"/>
          <w:u w:val="none"/>
          <w:lang w:val="en-US"/>
        </w:rPr>
        <w:t xml:space="preserve">, UK </w:t>
      </w:r>
      <w:hyperlink r:id="rId16" w:history="1">
        <w:r w:rsidRPr="00131ED5">
          <w:rPr>
            <w:rStyle w:val="Hyperlink"/>
            <w:rFonts w:cs="Arial"/>
            <w:sz w:val="24"/>
            <w:szCs w:val="24"/>
            <w:lang w:val="en-US"/>
          </w:rPr>
          <w:t>alan.montgomery@nottingham.ac.uk</w:t>
        </w:r>
      </w:hyperlink>
    </w:p>
    <w:p w14:paraId="16353B35" w14:textId="2D45A5A3" w:rsidR="000975C5" w:rsidRPr="00131ED5" w:rsidRDefault="000975C5" w:rsidP="000E63A5">
      <w:pPr>
        <w:pStyle w:val="Header"/>
        <w:spacing w:line="480" w:lineRule="auto"/>
        <w:rPr>
          <w:sz w:val="24"/>
          <w:szCs w:val="24"/>
          <w:lang w:val="en-US"/>
        </w:rPr>
      </w:pPr>
      <w:r w:rsidRPr="00131ED5">
        <w:rPr>
          <w:b/>
          <w:sz w:val="24"/>
          <w:szCs w:val="24"/>
          <w:lang w:val="en-US"/>
        </w:rPr>
        <w:t>Pilar Lim</w:t>
      </w:r>
      <w:r w:rsidR="009E70B7" w:rsidRPr="00131ED5">
        <w:rPr>
          <w:b/>
          <w:sz w:val="24"/>
          <w:szCs w:val="24"/>
          <w:lang w:val="en-US"/>
        </w:rPr>
        <w:t xml:space="preserve">, </w:t>
      </w:r>
      <w:r w:rsidR="00145506" w:rsidRPr="00131ED5">
        <w:rPr>
          <w:sz w:val="24"/>
          <w:szCs w:val="24"/>
          <w:lang w:val="en-US"/>
        </w:rPr>
        <w:t>PhD.</w:t>
      </w:r>
      <w:r w:rsidR="00145506" w:rsidRPr="00131ED5">
        <w:rPr>
          <w:b/>
          <w:sz w:val="24"/>
          <w:szCs w:val="24"/>
          <w:lang w:val="en-US"/>
        </w:rPr>
        <w:t xml:space="preserve"> </w:t>
      </w:r>
      <w:r w:rsidR="009E70B7" w:rsidRPr="00131ED5">
        <w:rPr>
          <w:sz w:val="24"/>
          <w:szCs w:val="24"/>
          <w:lang w:val="en-US"/>
        </w:rPr>
        <w:t>Senior Scientific Director, Statistics &amp; Decision Sciences, Janssen Research &amp; Development, LLC</w:t>
      </w:r>
      <w:r w:rsidRPr="00131ED5">
        <w:rPr>
          <w:b/>
          <w:sz w:val="24"/>
          <w:szCs w:val="24"/>
          <w:lang w:val="en-US"/>
        </w:rPr>
        <w:tab/>
      </w:r>
      <w:hyperlink r:id="rId17" w:history="1">
        <w:r w:rsidR="00680BE8" w:rsidRPr="00131ED5">
          <w:rPr>
            <w:rStyle w:val="Hyperlink"/>
            <w:sz w:val="24"/>
            <w:szCs w:val="24"/>
            <w:lang w:val="en-US"/>
          </w:rPr>
          <w:t>PLIM@its.jnj.com</w:t>
        </w:r>
      </w:hyperlink>
    </w:p>
    <w:p w14:paraId="132D2AF6" w14:textId="465D46FA" w:rsidR="000975C5" w:rsidRPr="00131ED5" w:rsidRDefault="000975C5" w:rsidP="000E63A5">
      <w:pPr>
        <w:spacing w:line="480" w:lineRule="auto"/>
        <w:rPr>
          <w:sz w:val="24"/>
          <w:szCs w:val="24"/>
          <w:lang w:val="en-US"/>
        </w:rPr>
      </w:pPr>
      <w:r w:rsidRPr="00131ED5">
        <w:rPr>
          <w:b/>
          <w:sz w:val="24"/>
          <w:szCs w:val="24"/>
          <w:lang w:val="en-US"/>
        </w:rPr>
        <w:t>Jesse Berlin</w:t>
      </w:r>
      <w:r w:rsidR="00680BE8" w:rsidRPr="00131ED5">
        <w:rPr>
          <w:b/>
          <w:sz w:val="24"/>
          <w:szCs w:val="24"/>
          <w:lang w:val="en-US"/>
        </w:rPr>
        <w:t xml:space="preserve">, </w:t>
      </w:r>
      <w:r w:rsidR="001F2092" w:rsidRPr="00131ED5">
        <w:rPr>
          <w:sz w:val="24"/>
          <w:szCs w:val="24"/>
          <w:lang w:val="en-US"/>
        </w:rPr>
        <w:t>ScD</w:t>
      </w:r>
      <w:r w:rsidR="001F2092" w:rsidRPr="00131ED5">
        <w:rPr>
          <w:b/>
          <w:sz w:val="24"/>
          <w:szCs w:val="24"/>
          <w:lang w:val="en-US"/>
        </w:rPr>
        <w:t xml:space="preserve"> </w:t>
      </w:r>
      <w:r w:rsidR="00680BE8" w:rsidRPr="00131ED5">
        <w:rPr>
          <w:rFonts w:cs="Arial"/>
          <w:sz w:val="24"/>
          <w:szCs w:val="24"/>
          <w:lang w:val="en-US"/>
        </w:rPr>
        <w:t>Senior Vice President and Global Head of Epidemiology, Johnson &amp; Johnson, Titusville, NJ, USA</w:t>
      </w:r>
      <w:r w:rsidRPr="00131ED5">
        <w:rPr>
          <w:b/>
          <w:sz w:val="24"/>
          <w:szCs w:val="24"/>
          <w:lang w:val="en-US"/>
        </w:rPr>
        <w:tab/>
      </w:r>
      <w:hyperlink r:id="rId18" w:history="1">
        <w:r w:rsidR="00680BE8" w:rsidRPr="00131ED5">
          <w:rPr>
            <w:rStyle w:val="Hyperlink"/>
            <w:sz w:val="24"/>
            <w:szCs w:val="24"/>
            <w:lang w:val="en-US"/>
          </w:rPr>
          <w:t>JBerlin@its.jnj.com</w:t>
        </w:r>
      </w:hyperlink>
    </w:p>
    <w:p w14:paraId="46D5E204" w14:textId="4A202C1A" w:rsidR="000975C5" w:rsidRPr="00131ED5" w:rsidRDefault="000975C5" w:rsidP="000E63A5">
      <w:pPr>
        <w:spacing w:line="480" w:lineRule="auto"/>
        <w:rPr>
          <w:sz w:val="24"/>
          <w:szCs w:val="24"/>
          <w:lang w:val="en-US"/>
        </w:rPr>
      </w:pPr>
      <w:r w:rsidRPr="00131ED5">
        <w:rPr>
          <w:b/>
          <w:sz w:val="24"/>
          <w:szCs w:val="24"/>
          <w:lang w:val="en-US"/>
        </w:rPr>
        <w:t xml:space="preserve">Stephen </w:t>
      </w:r>
      <w:proofErr w:type="spellStart"/>
      <w:r w:rsidRPr="00131ED5">
        <w:rPr>
          <w:b/>
          <w:sz w:val="24"/>
          <w:szCs w:val="24"/>
          <w:lang w:val="en-US"/>
        </w:rPr>
        <w:t>Senn</w:t>
      </w:r>
      <w:proofErr w:type="spellEnd"/>
      <w:r w:rsidR="00415AAF" w:rsidRPr="00131ED5">
        <w:rPr>
          <w:b/>
          <w:sz w:val="24"/>
          <w:szCs w:val="24"/>
          <w:lang w:val="en-US"/>
        </w:rPr>
        <w:t xml:space="preserve">, </w:t>
      </w:r>
      <w:r w:rsidR="001F2092" w:rsidRPr="00131ED5">
        <w:rPr>
          <w:sz w:val="24"/>
          <w:szCs w:val="24"/>
          <w:lang w:val="en-US"/>
        </w:rPr>
        <w:t>PhD.</w:t>
      </w:r>
      <w:r w:rsidR="001F2092" w:rsidRPr="00131ED5">
        <w:rPr>
          <w:b/>
          <w:sz w:val="24"/>
          <w:szCs w:val="24"/>
          <w:lang w:val="en-US"/>
        </w:rPr>
        <w:t xml:space="preserve"> </w:t>
      </w:r>
      <w:r w:rsidR="00415AAF" w:rsidRPr="00131ED5">
        <w:rPr>
          <w:sz w:val="24"/>
          <w:szCs w:val="24"/>
          <w:lang w:val="en-US"/>
        </w:rPr>
        <w:t>Luxembourg Institute of Health</w:t>
      </w:r>
      <w:r w:rsidR="009E70B7" w:rsidRPr="00131ED5">
        <w:rPr>
          <w:sz w:val="24"/>
          <w:szCs w:val="24"/>
          <w:lang w:val="en-US"/>
        </w:rPr>
        <w:t xml:space="preserve">, </w:t>
      </w:r>
      <w:r w:rsidR="00415AAF" w:rsidRPr="00131ED5">
        <w:rPr>
          <w:sz w:val="24"/>
          <w:szCs w:val="24"/>
          <w:lang w:val="en-US"/>
        </w:rPr>
        <w:t>Luxembourg</w:t>
      </w:r>
      <w:r w:rsidR="009E70B7" w:rsidRPr="00131ED5">
        <w:rPr>
          <w:sz w:val="24"/>
          <w:szCs w:val="24"/>
          <w:lang w:val="en-US"/>
        </w:rPr>
        <w:t xml:space="preserve"> </w:t>
      </w:r>
      <w:hyperlink r:id="rId19" w:history="1">
        <w:r w:rsidR="009E70B7" w:rsidRPr="00131ED5">
          <w:rPr>
            <w:rStyle w:val="Hyperlink"/>
            <w:sz w:val="24"/>
            <w:szCs w:val="24"/>
            <w:lang w:val="en-US"/>
          </w:rPr>
          <w:t>Stephen.Senn@lih.lu</w:t>
        </w:r>
      </w:hyperlink>
    </w:p>
    <w:p w14:paraId="164C8FF4" w14:textId="4F48B570" w:rsidR="000975C5" w:rsidRPr="00131ED5" w:rsidRDefault="00B5449A" w:rsidP="000E63A5">
      <w:pPr>
        <w:pStyle w:val="Header"/>
        <w:spacing w:line="480" w:lineRule="auto"/>
        <w:rPr>
          <w:sz w:val="24"/>
          <w:szCs w:val="24"/>
          <w:lang w:val="en-US"/>
        </w:rPr>
      </w:pPr>
      <w:r w:rsidRPr="00131ED5">
        <w:rPr>
          <w:b/>
          <w:sz w:val="24"/>
          <w:szCs w:val="24"/>
          <w:lang w:val="en-US"/>
        </w:rPr>
        <w:t>Simon D</w:t>
      </w:r>
      <w:r w:rsidR="000975C5" w:rsidRPr="00131ED5">
        <w:rPr>
          <w:b/>
          <w:sz w:val="24"/>
          <w:szCs w:val="24"/>
          <w:lang w:val="en-US"/>
        </w:rPr>
        <w:t>ay</w:t>
      </w:r>
      <w:r w:rsidR="009E70B7" w:rsidRPr="00131ED5">
        <w:rPr>
          <w:b/>
          <w:sz w:val="24"/>
          <w:szCs w:val="24"/>
          <w:lang w:val="en-US"/>
        </w:rPr>
        <w:t xml:space="preserve">, </w:t>
      </w:r>
      <w:r w:rsidR="001F2092" w:rsidRPr="00131ED5">
        <w:rPr>
          <w:sz w:val="24"/>
          <w:szCs w:val="24"/>
          <w:lang w:val="en-US"/>
        </w:rPr>
        <w:t>PhD</w:t>
      </w:r>
      <w:r w:rsidR="001F2092" w:rsidRPr="00131ED5">
        <w:rPr>
          <w:b/>
          <w:sz w:val="24"/>
          <w:szCs w:val="24"/>
          <w:lang w:val="en-US"/>
        </w:rPr>
        <w:t xml:space="preserve">. </w:t>
      </w:r>
      <w:r w:rsidR="009E70B7" w:rsidRPr="00131ED5">
        <w:rPr>
          <w:rFonts w:eastAsia="Times New Roman"/>
          <w:sz w:val="24"/>
          <w:szCs w:val="24"/>
          <w:lang w:val="en-US"/>
        </w:rPr>
        <w:t xml:space="preserve">Director, Clinical Trials Consulting &amp; Training Limited. Buckingham, UK </w:t>
      </w:r>
      <w:hyperlink r:id="rId20" w:history="1">
        <w:r w:rsidR="009E70B7" w:rsidRPr="00131ED5">
          <w:rPr>
            <w:rStyle w:val="Hyperlink"/>
            <w:sz w:val="24"/>
            <w:szCs w:val="24"/>
            <w:lang w:val="en-US"/>
          </w:rPr>
          <w:t>simon.day@ctct-ltd.co.uk</w:t>
        </w:r>
      </w:hyperlink>
    </w:p>
    <w:p w14:paraId="08F9FAD1" w14:textId="7CD47C35" w:rsidR="000975C5" w:rsidRPr="00131ED5" w:rsidRDefault="000975C5" w:rsidP="000E63A5">
      <w:pPr>
        <w:spacing w:line="480" w:lineRule="auto"/>
        <w:rPr>
          <w:sz w:val="24"/>
          <w:szCs w:val="24"/>
          <w:lang w:val="en-US"/>
        </w:rPr>
      </w:pPr>
      <w:r w:rsidRPr="00131ED5">
        <w:rPr>
          <w:b/>
          <w:sz w:val="24"/>
          <w:szCs w:val="24"/>
          <w:lang w:val="en-US"/>
        </w:rPr>
        <w:t xml:space="preserve">Yolanda </w:t>
      </w:r>
      <w:proofErr w:type="spellStart"/>
      <w:r w:rsidRPr="00131ED5">
        <w:rPr>
          <w:b/>
          <w:sz w:val="24"/>
          <w:szCs w:val="24"/>
          <w:lang w:val="en-US"/>
        </w:rPr>
        <w:t>Barbachano</w:t>
      </w:r>
      <w:proofErr w:type="spellEnd"/>
      <w:r w:rsidR="00680BE8" w:rsidRPr="00131ED5">
        <w:rPr>
          <w:b/>
          <w:sz w:val="24"/>
          <w:szCs w:val="24"/>
          <w:lang w:val="en-US"/>
        </w:rPr>
        <w:t xml:space="preserve"> </w:t>
      </w:r>
      <w:r w:rsidR="001F2092" w:rsidRPr="00131ED5">
        <w:rPr>
          <w:sz w:val="24"/>
          <w:szCs w:val="24"/>
          <w:lang w:val="en-US"/>
        </w:rPr>
        <w:t>PhD</w:t>
      </w:r>
      <w:r w:rsidR="001F2092" w:rsidRPr="00131ED5">
        <w:rPr>
          <w:b/>
          <w:sz w:val="24"/>
          <w:szCs w:val="24"/>
          <w:lang w:val="en-US"/>
        </w:rPr>
        <w:t xml:space="preserve">. </w:t>
      </w:r>
      <w:r w:rsidR="00680BE8" w:rsidRPr="00131ED5">
        <w:rPr>
          <w:sz w:val="24"/>
          <w:szCs w:val="24"/>
          <w:lang w:val="en-US"/>
        </w:rPr>
        <w:t xml:space="preserve">Senior Statistical Assessor, Licensing Division, Medicines and Healthcare products Regulatory Agency, London, UK </w:t>
      </w:r>
      <w:hyperlink r:id="rId21" w:history="1">
        <w:r w:rsidR="00680BE8" w:rsidRPr="00131ED5">
          <w:rPr>
            <w:rStyle w:val="Hyperlink"/>
            <w:sz w:val="24"/>
            <w:szCs w:val="24"/>
            <w:lang w:val="en-US"/>
          </w:rPr>
          <w:t>Yolanda.Barbachano@mhra.gsi.gov.uk</w:t>
        </w:r>
      </w:hyperlink>
    </w:p>
    <w:p w14:paraId="6114C349" w14:textId="170D1613" w:rsidR="00216A83" w:rsidRPr="00131ED5" w:rsidRDefault="003F798E" w:rsidP="000E63A5">
      <w:pPr>
        <w:pStyle w:val="Header"/>
        <w:spacing w:line="480" w:lineRule="auto"/>
        <w:rPr>
          <w:b/>
          <w:sz w:val="24"/>
          <w:szCs w:val="24"/>
          <w:lang w:val="en-US"/>
        </w:rPr>
      </w:pPr>
      <w:r w:rsidRPr="00131ED5">
        <w:rPr>
          <w:b/>
          <w:sz w:val="24"/>
          <w:szCs w:val="24"/>
          <w:lang w:val="en-US"/>
        </w:rPr>
        <w:t>Eli</w:t>
      </w:r>
      <w:r w:rsidR="000975C5" w:rsidRPr="00131ED5">
        <w:rPr>
          <w:b/>
          <w:sz w:val="24"/>
          <w:szCs w:val="24"/>
          <w:lang w:val="en-US"/>
        </w:rPr>
        <w:t xml:space="preserve">zabeth </w:t>
      </w:r>
      <w:proofErr w:type="spellStart"/>
      <w:r w:rsidR="000975C5" w:rsidRPr="00131ED5">
        <w:rPr>
          <w:b/>
          <w:sz w:val="24"/>
          <w:szCs w:val="24"/>
          <w:lang w:val="en-US"/>
        </w:rPr>
        <w:t>Loder</w:t>
      </w:r>
      <w:proofErr w:type="spellEnd"/>
      <w:r w:rsidR="0035522A" w:rsidRPr="00131ED5">
        <w:rPr>
          <w:b/>
          <w:sz w:val="24"/>
          <w:szCs w:val="24"/>
          <w:lang w:val="en-US"/>
        </w:rPr>
        <w:t>,</w:t>
      </w:r>
      <w:r w:rsidR="007B1E05" w:rsidRPr="00131ED5">
        <w:rPr>
          <w:b/>
          <w:sz w:val="24"/>
          <w:szCs w:val="24"/>
          <w:lang w:val="en-US"/>
        </w:rPr>
        <w:t xml:space="preserve"> </w:t>
      </w:r>
      <w:r w:rsidR="0035522A" w:rsidRPr="00131ED5">
        <w:rPr>
          <w:sz w:val="24"/>
          <w:szCs w:val="24"/>
          <w:lang w:val="en-US"/>
        </w:rPr>
        <w:t>MPH.</w:t>
      </w:r>
      <w:r w:rsidR="0035522A" w:rsidRPr="00131ED5">
        <w:rPr>
          <w:b/>
          <w:sz w:val="24"/>
          <w:szCs w:val="24"/>
          <w:lang w:val="en-US"/>
        </w:rPr>
        <w:t xml:space="preserve"> </w:t>
      </w:r>
      <w:r w:rsidR="007B1E05" w:rsidRPr="00131ED5">
        <w:rPr>
          <w:sz w:val="24"/>
          <w:szCs w:val="24"/>
          <w:lang w:val="en-US"/>
        </w:rPr>
        <w:t>Head of Research, The British Medical Journal,</w:t>
      </w:r>
      <w:r w:rsidR="007B1E05" w:rsidRPr="00131ED5">
        <w:rPr>
          <w:b/>
          <w:sz w:val="24"/>
          <w:szCs w:val="24"/>
          <w:lang w:val="en-US"/>
        </w:rPr>
        <w:t xml:space="preserve"> </w:t>
      </w:r>
      <w:r w:rsidR="00680BE8" w:rsidRPr="00131ED5">
        <w:rPr>
          <w:sz w:val="24"/>
          <w:szCs w:val="24"/>
          <w:lang w:val="en-US"/>
        </w:rPr>
        <w:t xml:space="preserve">UK </w:t>
      </w:r>
      <w:hyperlink r:id="rId22" w:history="1">
        <w:r w:rsidR="000975C5" w:rsidRPr="00131ED5">
          <w:rPr>
            <w:rStyle w:val="Hyperlink"/>
            <w:sz w:val="24"/>
            <w:szCs w:val="24"/>
            <w:lang w:val="en-US"/>
          </w:rPr>
          <w:t>eloder@bmj.com</w:t>
        </w:r>
      </w:hyperlink>
    </w:p>
    <w:p w14:paraId="3933385B" w14:textId="238D8AC2" w:rsidR="000975C5" w:rsidRPr="00131ED5" w:rsidRDefault="001D2829" w:rsidP="000E63A5">
      <w:pPr>
        <w:pStyle w:val="Header"/>
        <w:spacing w:line="480" w:lineRule="auto"/>
        <w:rPr>
          <w:b/>
          <w:sz w:val="24"/>
          <w:szCs w:val="24"/>
          <w:lang w:val="en-US"/>
        </w:rPr>
      </w:pPr>
      <w:r>
        <w:rPr>
          <w:b/>
          <w:sz w:val="24"/>
          <w:szCs w:val="24"/>
          <w:lang w:val="en-US"/>
        </w:rPr>
        <w:t xml:space="preserve">Revision date: </w:t>
      </w:r>
      <w:r w:rsidR="00A26A4F" w:rsidRPr="00131ED5">
        <w:rPr>
          <w:b/>
          <w:sz w:val="24"/>
          <w:szCs w:val="24"/>
          <w:lang w:val="en-US"/>
        </w:rPr>
        <w:t>6</w:t>
      </w:r>
      <w:r w:rsidR="008310C1" w:rsidRPr="00131ED5">
        <w:rPr>
          <w:b/>
          <w:sz w:val="24"/>
          <w:szCs w:val="24"/>
          <w:vertAlign w:val="superscript"/>
          <w:lang w:val="en-US"/>
        </w:rPr>
        <w:t>th</w:t>
      </w:r>
      <w:r>
        <w:rPr>
          <w:b/>
          <w:sz w:val="24"/>
          <w:szCs w:val="24"/>
          <w:lang w:val="en-US"/>
        </w:rPr>
        <w:t xml:space="preserve"> Novem</w:t>
      </w:r>
      <w:r w:rsidR="008310C1" w:rsidRPr="00131ED5">
        <w:rPr>
          <w:b/>
          <w:sz w:val="24"/>
          <w:szCs w:val="24"/>
          <w:lang w:val="en-US"/>
        </w:rPr>
        <w:t>ber 2017</w:t>
      </w:r>
    </w:p>
    <w:p w14:paraId="25C5EAA6" w14:textId="1B65C2DE" w:rsidR="008310C1" w:rsidRPr="00131ED5" w:rsidRDefault="008310C1" w:rsidP="000E63A5">
      <w:pPr>
        <w:pStyle w:val="Header"/>
        <w:spacing w:line="480" w:lineRule="auto"/>
        <w:rPr>
          <w:b/>
          <w:sz w:val="24"/>
          <w:szCs w:val="24"/>
          <w:lang w:val="en-US"/>
        </w:rPr>
      </w:pPr>
      <w:r w:rsidRPr="001D2829">
        <w:rPr>
          <w:b/>
          <w:sz w:val="24"/>
          <w:szCs w:val="24"/>
          <w:lang w:val="en-US"/>
        </w:rPr>
        <w:t>Word count</w:t>
      </w:r>
      <w:proofErr w:type="gramStart"/>
      <w:r w:rsidRPr="001D2829">
        <w:rPr>
          <w:b/>
          <w:sz w:val="24"/>
          <w:szCs w:val="24"/>
          <w:lang w:val="en-US"/>
        </w:rPr>
        <w:t>:</w:t>
      </w:r>
      <w:r w:rsidR="00A26A4F" w:rsidRPr="001D2829">
        <w:rPr>
          <w:b/>
          <w:sz w:val="24"/>
          <w:szCs w:val="24"/>
          <w:lang w:val="en-US"/>
        </w:rPr>
        <w:t>3</w:t>
      </w:r>
      <w:r w:rsidR="001D2829" w:rsidRPr="001D2829">
        <w:rPr>
          <w:b/>
          <w:sz w:val="24"/>
          <w:szCs w:val="24"/>
          <w:lang w:val="en-US"/>
        </w:rPr>
        <w:t>225</w:t>
      </w:r>
      <w:proofErr w:type="gramEnd"/>
    </w:p>
    <w:p w14:paraId="03078950" w14:textId="59CA87A2" w:rsidR="000975C5" w:rsidRPr="00131ED5" w:rsidRDefault="00B5449A" w:rsidP="000E63A5">
      <w:pPr>
        <w:pStyle w:val="Header"/>
        <w:spacing w:line="480" w:lineRule="auto"/>
        <w:rPr>
          <w:b/>
          <w:sz w:val="24"/>
          <w:szCs w:val="24"/>
          <w:lang w:val="en-US"/>
        </w:rPr>
      </w:pPr>
      <w:r w:rsidRPr="00131ED5">
        <w:rPr>
          <w:b/>
          <w:sz w:val="24"/>
          <w:szCs w:val="24"/>
          <w:lang w:val="en-US"/>
        </w:rPr>
        <w:t xml:space="preserve">Author </w:t>
      </w:r>
      <w:r w:rsidR="005E0CA0" w:rsidRPr="00131ED5">
        <w:rPr>
          <w:b/>
          <w:sz w:val="24"/>
          <w:szCs w:val="24"/>
          <w:lang w:val="en-US"/>
        </w:rPr>
        <w:t>Contributions:</w:t>
      </w:r>
    </w:p>
    <w:p w14:paraId="4980E8F4" w14:textId="5E63D0FF" w:rsidR="006A447E" w:rsidRPr="00131ED5" w:rsidRDefault="006A447E" w:rsidP="000E63A5">
      <w:pPr>
        <w:pStyle w:val="Header"/>
        <w:spacing w:line="480" w:lineRule="auto"/>
        <w:rPr>
          <w:sz w:val="24"/>
          <w:szCs w:val="24"/>
          <w:lang w:val="en-US"/>
        </w:rPr>
      </w:pPr>
      <w:r w:rsidRPr="00131ED5">
        <w:rPr>
          <w:b/>
          <w:sz w:val="24"/>
          <w:szCs w:val="24"/>
          <w:lang w:val="en-US"/>
        </w:rPr>
        <w:t xml:space="preserve">Carrol Gamble </w:t>
      </w:r>
      <w:r w:rsidRPr="00131ED5">
        <w:rPr>
          <w:sz w:val="24"/>
          <w:szCs w:val="24"/>
          <w:lang w:val="en-US"/>
        </w:rPr>
        <w:t xml:space="preserve">led the grant application and delivery of the project and contributed to the development and analysis of the clinical trials unit survey and Delphi, participated at the Delphi consensus meeting, led the critical review meeting at the UKCRC registered CTU Statistics Operational Group meeting, and </w:t>
      </w:r>
      <w:r w:rsidR="00A71747" w:rsidRPr="00131ED5">
        <w:rPr>
          <w:sz w:val="24"/>
          <w:szCs w:val="24"/>
          <w:lang w:val="en-US"/>
        </w:rPr>
        <w:t>co-wrote</w:t>
      </w:r>
      <w:r w:rsidRPr="00131ED5">
        <w:rPr>
          <w:sz w:val="24"/>
          <w:szCs w:val="24"/>
          <w:lang w:val="en-US"/>
        </w:rPr>
        <w:t xml:space="preserve"> the guidance paper</w:t>
      </w:r>
    </w:p>
    <w:p w14:paraId="7750E583" w14:textId="3655BE86" w:rsidR="006A447E" w:rsidRPr="00131ED5" w:rsidRDefault="006A447E" w:rsidP="000E63A5">
      <w:pPr>
        <w:pStyle w:val="Header"/>
        <w:spacing w:line="480" w:lineRule="auto"/>
        <w:rPr>
          <w:sz w:val="24"/>
          <w:szCs w:val="24"/>
          <w:lang w:val="en-US"/>
        </w:rPr>
      </w:pPr>
      <w:r w:rsidRPr="00131ED5">
        <w:rPr>
          <w:b/>
          <w:sz w:val="24"/>
          <w:szCs w:val="24"/>
          <w:lang w:val="en-US"/>
        </w:rPr>
        <w:t xml:space="preserve">Ashma Krishan </w:t>
      </w:r>
      <w:r w:rsidRPr="00131ED5">
        <w:rPr>
          <w:sz w:val="24"/>
          <w:szCs w:val="24"/>
          <w:lang w:val="en-US"/>
        </w:rPr>
        <w:t xml:space="preserve">was the research assistant appointed to coordinate the project and contributed to the development and analysis of the clinical trials unit survey and Delphi, </w:t>
      </w:r>
      <w:r w:rsidR="00B5449A" w:rsidRPr="00131ED5">
        <w:rPr>
          <w:sz w:val="24"/>
          <w:szCs w:val="24"/>
          <w:lang w:val="en-US"/>
        </w:rPr>
        <w:t xml:space="preserve">coordinated </w:t>
      </w:r>
      <w:r w:rsidRPr="00131ED5">
        <w:rPr>
          <w:sz w:val="24"/>
          <w:szCs w:val="24"/>
          <w:lang w:val="en-US"/>
        </w:rPr>
        <w:t xml:space="preserve">the Delphi consensus meeting, and </w:t>
      </w:r>
      <w:r w:rsidR="00A71747" w:rsidRPr="00131ED5">
        <w:rPr>
          <w:sz w:val="24"/>
          <w:szCs w:val="24"/>
          <w:lang w:val="en-US"/>
        </w:rPr>
        <w:t>co-wrote</w:t>
      </w:r>
      <w:r w:rsidRPr="00131ED5">
        <w:rPr>
          <w:sz w:val="24"/>
          <w:szCs w:val="24"/>
          <w:lang w:val="en-US"/>
        </w:rPr>
        <w:t xml:space="preserve"> the guidance paper</w:t>
      </w:r>
    </w:p>
    <w:p w14:paraId="20F052EF" w14:textId="2DF82643" w:rsidR="00B5449A" w:rsidRPr="00131ED5" w:rsidRDefault="006A447E" w:rsidP="000E63A5">
      <w:pPr>
        <w:pStyle w:val="Header"/>
        <w:spacing w:line="480" w:lineRule="auto"/>
        <w:rPr>
          <w:sz w:val="24"/>
          <w:szCs w:val="24"/>
          <w:lang w:val="en-US"/>
        </w:rPr>
      </w:pPr>
      <w:r w:rsidRPr="00131ED5">
        <w:rPr>
          <w:b/>
          <w:sz w:val="24"/>
          <w:szCs w:val="24"/>
          <w:lang w:val="en-US"/>
        </w:rPr>
        <w:lastRenderedPageBreak/>
        <w:t>Deborah Stocken</w:t>
      </w:r>
      <w:r w:rsidR="00B5449A" w:rsidRPr="00131ED5">
        <w:rPr>
          <w:b/>
          <w:sz w:val="24"/>
          <w:szCs w:val="24"/>
          <w:lang w:val="en-US"/>
        </w:rPr>
        <w:t xml:space="preserve"> </w:t>
      </w:r>
      <w:r w:rsidR="00B5449A" w:rsidRPr="00131ED5">
        <w:rPr>
          <w:sz w:val="24"/>
          <w:szCs w:val="24"/>
          <w:lang w:val="en-US"/>
        </w:rPr>
        <w:t>was a co- grant holder and contributed to the development of the clinical trials unit survey and Delphi, participated at the Delphi consensus meeting, and commented on the guidance paper</w:t>
      </w:r>
    </w:p>
    <w:p w14:paraId="7DDB637C" w14:textId="77777777" w:rsidR="00B5449A" w:rsidRPr="00131ED5" w:rsidRDefault="006A447E" w:rsidP="000E63A5">
      <w:pPr>
        <w:pStyle w:val="Header"/>
        <w:spacing w:line="480" w:lineRule="auto"/>
        <w:rPr>
          <w:sz w:val="24"/>
          <w:szCs w:val="24"/>
          <w:lang w:val="en-US"/>
        </w:rPr>
      </w:pPr>
      <w:r w:rsidRPr="00131ED5">
        <w:rPr>
          <w:b/>
          <w:sz w:val="24"/>
          <w:szCs w:val="24"/>
          <w:lang w:val="en-US"/>
        </w:rPr>
        <w:t>Steff Lewis</w:t>
      </w:r>
      <w:r w:rsidRPr="00131ED5">
        <w:rPr>
          <w:rStyle w:val="Hyperlink"/>
          <w:rFonts w:cs="Arial"/>
          <w:sz w:val="24"/>
          <w:szCs w:val="24"/>
          <w:u w:val="none"/>
          <w:lang w:val="en-US"/>
        </w:rPr>
        <w:t xml:space="preserve"> </w:t>
      </w:r>
      <w:r w:rsidR="00B5449A" w:rsidRPr="00131ED5">
        <w:rPr>
          <w:sz w:val="24"/>
          <w:szCs w:val="24"/>
          <w:lang w:val="en-US"/>
        </w:rPr>
        <w:t>was a co- grant holder and contributed to the development of the clinical trials unit survey and Delphi, participated at the Delphi consensus meeting, and commented on the guidance paper</w:t>
      </w:r>
    </w:p>
    <w:p w14:paraId="7242619D" w14:textId="6024F744" w:rsidR="006A447E" w:rsidRPr="00131ED5" w:rsidRDefault="006A447E" w:rsidP="000E63A5">
      <w:pPr>
        <w:pStyle w:val="Header"/>
        <w:spacing w:line="480" w:lineRule="auto"/>
        <w:rPr>
          <w:rStyle w:val="Hyperlink"/>
          <w:rFonts w:cs="Arial"/>
          <w:color w:val="auto"/>
          <w:sz w:val="24"/>
          <w:szCs w:val="24"/>
          <w:u w:val="none"/>
          <w:lang w:val="en-US"/>
        </w:rPr>
      </w:pPr>
      <w:r w:rsidRPr="00131ED5">
        <w:rPr>
          <w:rStyle w:val="Hyperlink"/>
          <w:rFonts w:cs="Arial"/>
          <w:b/>
          <w:color w:val="auto"/>
          <w:sz w:val="24"/>
          <w:szCs w:val="24"/>
          <w:u w:val="none"/>
          <w:lang w:val="en-US"/>
        </w:rPr>
        <w:t xml:space="preserve">Ed </w:t>
      </w:r>
      <w:proofErr w:type="spellStart"/>
      <w:r w:rsidRPr="00131ED5">
        <w:rPr>
          <w:rStyle w:val="Hyperlink"/>
          <w:rFonts w:cs="Arial"/>
          <w:b/>
          <w:color w:val="auto"/>
          <w:sz w:val="24"/>
          <w:szCs w:val="24"/>
          <w:u w:val="none"/>
          <w:lang w:val="en-US"/>
        </w:rPr>
        <w:t>Juszczak</w:t>
      </w:r>
      <w:proofErr w:type="spellEnd"/>
      <w:r w:rsidR="00B5449A" w:rsidRPr="00131ED5">
        <w:rPr>
          <w:rStyle w:val="Hyperlink"/>
          <w:rFonts w:cs="Arial"/>
          <w:b/>
          <w:color w:val="auto"/>
          <w:sz w:val="24"/>
          <w:szCs w:val="24"/>
          <w:u w:val="none"/>
          <w:lang w:val="en-US"/>
        </w:rPr>
        <w:t xml:space="preserve"> </w:t>
      </w:r>
      <w:r w:rsidR="00B5449A" w:rsidRPr="00131ED5">
        <w:rPr>
          <w:sz w:val="24"/>
          <w:szCs w:val="24"/>
          <w:lang w:val="en-US"/>
        </w:rPr>
        <w:t>was a co- grant holder and contributed to the development of the clinical trials unit survey and Delphi, participated at the Delphi consensus meeting, and commented on the guidance paper</w:t>
      </w:r>
    </w:p>
    <w:p w14:paraId="77A7C881" w14:textId="052ED5BB" w:rsidR="006A447E" w:rsidRPr="00131ED5" w:rsidRDefault="006A447E" w:rsidP="000E63A5">
      <w:pPr>
        <w:pStyle w:val="Header"/>
        <w:spacing w:line="480" w:lineRule="auto"/>
        <w:rPr>
          <w:rStyle w:val="Hyperlink"/>
          <w:rFonts w:cs="Arial"/>
          <w:sz w:val="24"/>
          <w:szCs w:val="24"/>
          <w:lang w:val="en-US"/>
        </w:rPr>
      </w:pPr>
      <w:r w:rsidRPr="00131ED5">
        <w:rPr>
          <w:b/>
          <w:sz w:val="24"/>
          <w:szCs w:val="24"/>
          <w:lang w:val="en-US"/>
        </w:rPr>
        <w:t xml:space="preserve">Caroline </w:t>
      </w:r>
      <w:proofErr w:type="spellStart"/>
      <w:r w:rsidRPr="00131ED5">
        <w:rPr>
          <w:b/>
          <w:sz w:val="24"/>
          <w:szCs w:val="24"/>
          <w:lang w:val="en-US"/>
        </w:rPr>
        <w:t>Dor</w:t>
      </w:r>
      <w:r w:rsidRPr="00131ED5">
        <w:rPr>
          <w:rFonts w:cs="Arial"/>
          <w:b/>
          <w:sz w:val="24"/>
          <w:szCs w:val="24"/>
          <w:lang w:val="en-US"/>
        </w:rPr>
        <w:t>é</w:t>
      </w:r>
      <w:proofErr w:type="spellEnd"/>
      <w:r w:rsidRPr="00131ED5">
        <w:rPr>
          <w:rStyle w:val="Hyperlink"/>
          <w:rFonts w:cs="Arial"/>
          <w:sz w:val="24"/>
          <w:szCs w:val="24"/>
          <w:u w:val="none"/>
          <w:lang w:val="en-US"/>
        </w:rPr>
        <w:t xml:space="preserve"> </w:t>
      </w:r>
      <w:r w:rsidR="00B5449A" w:rsidRPr="00131ED5">
        <w:rPr>
          <w:sz w:val="24"/>
          <w:szCs w:val="24"/>
          <w:lang w:val="en-US"/>
        </w:rPr>
        <w:t>was a co- grant holder and contributed to the development of the clinical trials unit survey and Delphi, participated at the Delphi consensus meeting, and commented on the guidance paper</w:t>
      </w:r>
    </w:p>
    <w:p w14:paraId="7AC40275" w14:textId="2C6DFBDB" w:rsidR="006A447E" w:rsidRPr="00131ED5" w:rsidRDefault="006A447E" w:rsidP="000E63A5">
      <w:pPr>
        <w:pStyle w:val="Header"/>
        <w:spacing w:line="480" w:lineRule="auto"/>
        <w:rPr>
          <w:rStyle w:val="Hyperlink"/>
          <w:rFonts w:cs="Arial"/>
          <w:sz w:val="24"/>
          <w:szCs w:val="24"/>
          <w:lang w:val="en-US"/>
        </w:rPr>
      </w:pPr>
      <w:r w:rsidRPr="00131ED5">
        <w:rPr>
          <w:rStyle w:val="Hyperlink"/>
          <w:rFonts w:cs="Arial"/>
          <w:b/>
          <w:color w:val="auto"/>
          <w:sz w:val="24"/>
          <w:szCs w:val="24"/>
          <w:u w:val="none"/>
          <w:lang w:val="en-US"/>
        </w:rPr>
        <w:t>Paula Williamson</w:t>
      </w:r>
      <w:r w:rsidRPr="00131ED5">
        <w:rPr>
          <w:rStyle w:val="Hyperlink"/>
          <w:rFonts w:cs="Arial"/>
          <w:sz w:val="24"/>
          <w:szCs w:val="24"/>
          <w:u w:val="none"/>
          <w:lang w:val="en-US"/>
        </w:rPr>
        <w:t xml:space="preserve"> </w:t>
      </w:r>
      <w:r w:rsidR="00B5449A" w:rsidRPr="00131ED5">
        <w:rPr>
          <w:sz w:val="24"/>
          <w:szCs w:val="24"/>
          <w:lang w:val="en-US"/>
        </w:rPr>
        <w:t>was a co- grant holder</w:t>
      </w:r>
      <w:r w:rsidR="00B44A8B" w:rsidRPr="00131ED5">
        <w:rPr>
          <w:sz w:val="24"/>
          <w:szCs w:val="24"/>
          <w:lang w:val="en-US"/>
        </w:rPr>
        <w:t>,</w:t>
      </w:r>
      <w:r w:rsidR="00B5449A" w:rsidRPr="00131ED5">
        <w:rPr>
          <w:sz w:val="24"/>
          <w:szCs w:val="24"/>
          <w:lang w:val="en-US"/>
        </w:rPr>
        <w:t xml:space="preserve"> participated at the Delphi consensus meeting, and commented on the guidance paper</w:t>
      </w:r>
    </w:p>
    <w:p w14:paraId="4C9F3D9C" w14:textId="3A066756" w:rsidR="006A447E" w:rsidRPr="00131ED5" w:rsidRDefault="006A447E" w:rsidP="000E63A5">
      <w:pPr>
        <w:pStyle w:val="Header"/>
        <w:spacing w:line="480" w:lineRule="auto"/>
        <w:rPr>
          <w:rStyle w:val="Hyperlink"/>
          <w:rFonts w:cs="Arial"/>
          <w:sz w:val="24"/>
          <w:szCs w:val="24"/>
          <w:lang w:val="en-US"/>
        </w:rPr>
      </w:pPr>
      <w:r w:rsidRPr="00131ED5">
        <w:rPr>
          <w:rStyle w:val="Hyperlink"/>
          <w:rFonts w:cs="Arial"/>
          <w:b/>
          <w:color w:val="auto"/>
          <w:sz w:val="24"/>
          <w:szCs w:val="24"/>
          <w:u w:val="none"/>
          <w:lang w:val="en-US"/>
        </w:rPr>
        <w:t>Doug Altman</w:t>
      </w:r>
      <w:r w:rsidRPr="00131ED5">
        <w:rPr>
          <w:rStyle w:val="Hyperlink"/>
          <w:rFonts w:cs="Arial"/>
          <w:sz w:val="24"/>
          <w:szCs w:val="24"/>
          <w:u w:val="none"/>
          <w:lang w:val="en-US"/>
        </w:rPr>
        <w:t xml:space="preserve"> </w:t>
      </w:r>
      <w:r w:rsidR="00B5449A" w:rsidRPr="00131ED5">
        <w:rPr>
          <w:sz w:val="24"/>
          <w:szCs w:val="24"/>
          <w:lang w:val="en-US"/>
        </w:rPr>
        <w:t>was a co- grant holder</w:t>
      </w:r>
      <w:r w:rsidR="00B44A8B" w:rsidRPr="00131ED5">
        <w:rPr>
          <w:sz w:val="24"/>
          <w:szCs w:val="24"/>
          <w:lang w:val="en-US"/>
        </w:rPr>
        <w:t>,</w:t>
      </w:r>
      <w:r w:rsidR="00B5449A" w:rsidRPr="00131ED5">
        <w:rPr>
          <w:sz w:val="24"/>
          <w:szCs w:val="24"/>
          <w:lang w:val="en-US"/>
        </w:rPr>
        <w:t xml:space="preserve"> participated at the Delphi consensus meeting, and commented on the guidance paper</w:t>
      </w:r>
    </w:p>
    <w:p w14:paraId="16794D4C" w14:textId="49F2F351" w:rsidR="006A447E" w:rsidRPr="00131ED5" w:rsidRDefault="006A447E" w:rsidP="000E63A5">
      <w:pPr>
        <w:pStyle w:val="Header"/>
        <w:spacing w:line="480" w:lineRule="auto"/>
        <w:rPr>
          <w:rFonts w:cs="Arial"/>
          <w:color w:val="0000FF"/>
          <w:sz w:val="24"/>
          <w:szCs w:val="24"/>
          <w:u w:val="single"/>
          <w:lang w:val="en-US"/>
        </w:rPr>
      </w:pPr>
      <w:r w:rsidRPr="00131ED5">
        <w:rPr>
          <w:rFonts w:cs="Arial"/>
          <w:b/>
          <w:sz w:val="24"/>
          <w:szCs w:val="24"/>
          <w:lang w:val="en-US"/>
        </w:rPr>
        <w:t>Alan Montgomery</w:t>
      </w:r>
      <w:r w:rsidRPr="00131ED5">
        <w:rPr>
          <w:rStyle w:val="Hyperlink"/>
          <w:rFonts w:cs="Arial"/>
          <w:sz w:val="24"/>
          <w:szCs w:val="24"/>
          <w:u w:val="none"/>
          <w:lang w:val="en-US"/>
        </w:rPr>
        <w:t xml:space="preserve"> </w:t>
      </w:r>
      <w:r w:rsidR="00B5449A" w:rsidRPr="00131ED5">
        <w:rPr>
          <w:sz w:val="24"/>
          <w:szCs w:val="24"/>
          <w:lang w:val="en-US"/>
        </w:rPr>
        <w:t>was a co- grant holder</w:t>
      </w:r>
      <w:r w:rsidR="00B44A8B" w:rsidRPr="00131ED5">
        <w:rPr>
          <w:sz w:val="24"/>
          <w:szCs w:val="24"/>
          <w:lang w:val="en-US"/>
        </w:rPr>
        <w:t>,</w:t>
      </w:r>
      <w:r w:rsidR="00B5449A" w:rsidRPr="00131ED5">
        <w:rPr>
          <w:sz w:val="24"/>
          <w:szCs w:val="24"/>
          <w:lang w:val="en-US"/>
        </w:rPr>
        <w:t xml:space="preserve"> participated at the Delphi consensus meeting, and commented on the guidance paper</w:t>
      </w:r>
    </w:p>
    <w:p w14:paraId="394FF40D" w14:textId="26253D1B" w:rsidR="000975C5" w:rsidRPr="00131ED5" w:rsidRDefault="000975C5" w:rsidP="000E63A5">
      <w:pPr>
        <w:pStyle w:val="Header"/>
        <w:spacing w:line="480" w:lineRule="auto"/>
        <w:rPr>
          <w:sz w:val="24"/>
          <w:szCs w:val="24"/>
          <w:lang w:val="en-US"/>
        </w:rPr>
      </w:pPr>
      <w:r w:rsidRPr="00131ED5">
        <w:rPr>
          <w:b/>
          <w:sz w:val="24"/>
          <w:szCs w:val="24"/>
          <w:lang w:val="en-US"/>
        </w:rPr>
        <w:t>Pilar Lim</w:t>
      </w:r>
      <w:r w:rsidRPr="00131ED5">
        <w:rPr>
          <w:sz w:val="24"/>
          <w:szCs w:val="24"/>
          <w:lang w:val="en-US"/>
        </w:rPr>
        <w:tab/>
        <w:t xml:space="preserve"> </w:t>
      </w:r>
      <w:r w:rsidR="006A447E" w:rsidRPr="00131ED5">
        <w:rPr>
          <w:sz w:val="24"/>
          <w:szCs w:val="24"/>
          <w:lang w:val="en-US"/>
        </w:rPr>
        <w:t xml:space="preserve">contributed as </w:t>
      </w:r>
      <w:r w:rsidR="00B44A8B" w:rsidRPr="00131ED5">
        <w:rPr>
          <w:sz w:val="24"/>
          <w:szCs w:val="24"/>
          <w:lang w:val="en-US"/>
        </w:rPr>
        <w:t>a member of the expert panel,</w:t>
      </w:r>
      <w:r w:rsidR="006A447E" w:rsidRPr="00131ED5">
        <w:rPr>
          <w:sz w:val="24"/>
          <w:szCs w:val="24"/>
          <w:lang w:val="en-US"/>
        </w:rPr>
        <w:t xml:space="preserve"> </w:t>
      </w:r>
      <w:r w:rsidRPr="00131ED5">
        <w:rPr>
          <w:sz w:val="24"/>
          <w:szCs w:val="24"/>
          <w:lang w:val="en-US"/>
        </w:rPr>
        <w:t>completed the Delphi survey, participated in the Delphi consensus meeting and commented on the Guidance Document</w:t>
      </w:r>
    </w:p>
    <w:p w14:paraId="4B5256C9" w14:textId="6AF1850C" w:rsidR="000975C5" w:rsidRPr="00131ED5" w:rsidRDefault="000975C5" w:rsidP="000E63A5">
      <w:pPr>
        <w:pStyle w:val="Header"/>
        <w:spacing w:line="480" w:lineRule="auto"/>
        <w:rPr>
          <w:sz w:val="24"/>
          <w:szCs w:val="24"/>
          <w:lang w:val="en-US"/>
        </w:rPr>
      </w:pPr>
      <w:r w:rsidRPr="00131ED5">
        <w:rPr>
          <w:b/>
          <w:sz w:val="24"/>
          <w:szCs w:val="24"/>
          <w:lang w:val="en-US"/>
        </w:rPr>
        <w:t>Jesse Berlin</w:t>
      </w:r>
      <w:r w:rsidRPr="00131ED5">
        <w:rPr>
          <w:b/>
          <w:sz w:val="24"/>
          <w:szCs w:val="24"/>
          <w:lang w:val="en-US"/>
        </w:rPr>
        <w:tab/>
      </w:r>
      <w:r w:rsidRPr="00131ED5">
        <w:rPr>
          <w:sz w:val="24"/>
          <w:szCs w:val="24"/>
          <w:lang w:val="en-US"/>
        </w:rPr>
        <w:t xml:space="preserve"> </w:t>
      </w:r>
      <w:r w:rsidR="006A447E" w:rsidRPr="00131ED5">
        <w:rPr>
          <w:sz w:val="24"/>
          <w:szCs w:val="24"/>
          <w:lang w:val="en-US"/>
        </w:rPr>
        <w:t xml:space="preserve">contributed as </w:t>
      </w:r>
      <w:r w:rsidR="00B44A8B" w:rsidRPr="00131ED5">
        <w:rPr>
          <w:sz w:val="24"/>
          <w:szCs w:val="24"/>
          <w:lang w:val="en-US"/>
        </w:rPr>
        <w:t>a member of the expert panel,</w:t>
      </w:r>
      <w:r w:rsidR="006A447E" w:rsidRPr="00131ED5">
        <w:rPr>
          <w:sz w:val="24"/>
          <w:szCs w:val="24"/>
          <w:lang w:val="en-US"/>
        </w:rPr>
        <w:t xml:space="preserve"> </w:t>
      </w:r>
      <w:r w:rsidRPr="00131ED5">
        <w:rPr>
          <w:sz w:val="24"/>
          <w:szCs w:val="24"/>
          <w:lang w:val="en-US"/>
        </w:rPr>
        <w:t>completed the Delphi survey, participated in the Delphi consensus meeting and commented on the Guidance Document</w:t>
      </w:r>
    </w:p>
    <w:p w14:paraId="30D84279" w14:textId="78C66CA3" w:rsidR="000975C5" w:rsidRPr="00131ED5" w:rsidRDefault="000975C5" w:rsidP="000E63A5">
      <w:pPr>
        <w:pStyle w:val="Header"/>
        <w:spacing w:line="480" w:lineRule="auto"/>
        <w:rPr>
          <w:sz w:val="24"/>
          <w:szCs w:val="24"/>
          <w:lang w:val="en-US"/>
        </w:rPr>
      </w:pPr>
      <w:r w:rsidRPr="00131ED5">
        <w:rPr>
          <w:b/>
          <w:sz w:val="24"/>
          <w:szCs w:val="24"/>
          <w:lang w:val="en-US"/>
        </w:rPr>
        <w:t xml:space="preserve">Stephen </w:t>
      </w:r>
      <w:proofErr w:type="spellStart"/>
      <w:r w:rsidRPr="00131ED5">
        <w:rPr>
          <w:b/>
          <w:sz w:val="24"/>
          <w:szCs w:val="24"/>
          <w:lang w:val="en-US"/>
        </w:rPr>
        <w:t>Senn</w:t>
      </w:r>
      <w:proofErr w:type="spellEnd"/>
      <w:r w:rsidRPr="00131ED5">
        <w:rPr>
          <w:sz w:val="24"/>
          <w:szCs w:val="24"/>
          <w:lang w:val="en-US"/>
        </w:rPr>
        <w:t xml:space="preserve"> </w:t>
      </w:r>
      <w:r w:rsidR="006A447E" w:rsidRPr="00131ED5">
        <w:rPr>
          <w:sz w:val="24"/>
          <w:szCs w:val="24"/>
          <w:lang w:val="en-US"/>
        </w:rPr>
        <w:t xml:space="preserve">contributed as </w:t>
      </w:r>
      <w:r w:rsidR="00B44A8B" w:rsidRPr="00131ED5">
        <w:rPr>
          <w:sz w:val="24"/>
          <w:szCs w:val="24"/>
          <w:lang w:val="en-US"/>
        </w:rPr>
        <w:t>a member of the expert panel,</w:t>
      </w:r>
      <w:r w:rsidR="006A447E" w:rsidRPr="00131ED5">
        <w:rPr>
          <w:sz w:val="24"/>
          <w:szCs w:val="24"/>
          <w:lang w:val="en-US"/>
        </w:rPr>
        <w:t xml:space="preserve"> </w:t>
      </w:r>
      <w:r w:rsidRPr="00131ED5">
        <w:rPr>
          <w:sz w:val="24"/>
          <w:szCs w:val="24"/>
          <w:lang w:val="en-US"/>
        </w:rPr>
        <w:t>completed the Delphi survey and commented on the Guidance Document</w:t>
      </w:r>
    </w:p>
    <w:p w14:paraId="737AF38C" w14:textId="322837DF" w:rsidR="000975C5" w:rsidRPr="00131ED5" w:rsidRDefault="000975C5" w:rsidP="000E63A5">
      <w:pPr>
        <w:pStyle w:val="Header"/>
        <w:spacing w:line="480" w:lineRule="auto"/>
        <w:rPr>
          <w:sz w:val="24"/>
          <w:szCs w:val="24"/>
          <w:lang w:val="en-US"/>
        </w:rPr>
      </w:pPr>
      <w:r w:rsidRPr="00131ED5">
        <w:rPr>
          <w:b/>
          <w:sz w:val="24"/>
          <w:szCs w:val="24"/>
          <w:lang w:val="en-US"/>
        </w:rPr>
        <w:lastRenderedPageBreak/>
        <w:t xml:space="preserve">Simon </w:t>
      </w:r>
      <w:r w:rsidR="00BE44C6" w:rsidRPr="00131ED5">
        <w:rPr>
          <w:b/>
          <w:sz w:val="24"/>
          <w:szCs w:val="24"/>
          <w:lang w:val="en-US"/>
        </w:rPr>
        <w:t>D</w:t>
      </w:r>
      <w:r w:rsidRPr="00131ED5">
        <w:rPr>
          <w:b/>
          <w:sz w:val="24"/>
          <w:szCs w:val="24"/>
          <w:lang w:val="en-US"/>
        </w:rPr>
        <w:t>ay</w:t>
      </w:r>
      <w:r w:rsidR="006A447E" w:rsidRPr="00131ED5">
        <w:rPr>
          <w:sz w:val="24"/>
          <w:szCs w:val="24"/>
          <w:lang w:val="en-US"/>
        </w:rPr>
        <w:t xml:space="preserve"> contributed as </w:t>
      </w:r>
      <w:r w:rsidR="00B44A8B" w:rsidRPr="00131ED5">
        <w:rPr>
          <w:sz w:val="24"/>
          <w:szCs w:val="24"/>
          <w:lang w:val="en-US"/>
        </w:rPr>
        <w:t>a member of the expert panel,</w:t>
      </w:r>
      <w:r w:rsidRPr="00131ED5">
        <w:rPr>
          <w:sz w:val="24"/>
          <w:szCs w:val="24"/>
          <w:lang w:val="en-US"/>
        </w:rPr>
        <w:t xml:space="preserve"> completed the Delphi survey and commented on the Guidance Document</w:t>
      </w:r>
    </w:p>
    <w:p w14:paraId="3BCABD54" w14:textId="036BE7A6" w:rsidR="000975C5" w:rsidRPr="00131ED5" w:rsidRDefault="000975C5" w:rsidP="000E63A5">
      <w:pPr>
        <w:pStyle w:val="Header"/>
        <w:spacing w:line="480" w:lineRule="auto"/>
        <w:rPr>
          <w:sz w:val="24"/>
          <w:szCs w:val="24"/>
          <w:lang w:val="en-US"/>
        </w:rPr>
      </w:pPr>
      <w:r w:rsidRPr="00131ED5">
        <w:rPr>
          <w:b/>
          <w:sz w:val="24"/>
          <w:szCs w:val="24"/>
          <w:lang w:val="en-US"/>
        </w:rPr>
        <w:t xml:space="preserve">Yolanda </w:t>
      </w:r>
      <w:proofErr w:type="spellStart"/>
      <w:r w:rsidRPr="00131ED5">
        <w:rPr>
          <w:b/>
          <w:sz w:val="24"/>
          <w:szCs w:val="24"/>
          <w:lang w:val="en-US"/>
        </w:rPr>
        <w:t>Barbachano</w:t>
      </w:r>
      <w:proofErr w:type="spellEnd"/>
      <w:r w:rsidRPr="00131ED5">
        <w:rPr>
          <w:sz w:val="24"/>
          <w:szCs w:val="24"/>
          <w:lang w:val="en-US"/>
        </w:rPr>
        <w:t xml:space="preserve"> </w:t>
      </w:r>
      <w:r w:rsidR="006A447E" w:rsidRPr="00131ED5">
        <w:rPr>
          <w:sz w:val="24"/>
          <w:szCs w:val="24"/>
          <w:lang w:val="en-US"/>
        </w:rPr>
        <w:t xml:space="preserve">contributed as a member of the expert </w:t>
      </w:r>
      <w:r w:rsidR="00B44A8B" w:rsidRPr="00131ED5">
        <w:rPr>
          <w:sz w:val="24"/>
          <w:szCs w:val="24"/>
          <w:lang w:val="en-US"/>
        </w:rPr>
        <w:t>panel,</w:t>
      </w:r>
      <w:r w:rsidR="006A447E" w:rsidRPr="00131ED5">
        <w:rPr>
          <w:sz w:val="24"/>
          <w:szCs w:val="24"/>
          <w:lang w:val="en-US"/>
        </w:rPr>
        <w:t xml:space="preserve"> c</w:t>
      </w:r>
      <w:r w:rsidRPr="00131ED5">
        <w:rPr>
          <w:sz w:val="24"/>
          <w:szCs w:val="24"/>
          <w:lang w:val="en-US"/>
        </w:rPr>
        <w:t xml:space="preserve">ompleted </w:t>
      </w:r>
      <w:r w:rsidR="006A447E" w:rsidRPr="00131ED5">
        <w:rPr>
          <w:sz w:val="24"/>
          <w:szCs w:val="24"/>
          <w:lang w:val="en-US"/>
        </w:rPr>
        <w:t xml:space="preserve">the </w:t>
      </w:r>
      <w:r w:rsidRPr="00131ED5">
        <w:rPr>
          <w:sz w:val="24"/>
          <w:szCs w:val="24"/>
          <w:lang w:val="en-US"/>
        </w:rPr>
        <w:t>Delph</w:t>
      </w:r>
      <w:r w:rsidR="006A447E" w:rsidRPr="00131ED5">
        <w:rPr>
          <w:sz w:val="24"/>
          <w:szCs w:val="24"/>
          <w:lang w:val="en-US"/>
        </w:rPr>
        <w:t xml:space="preserve">i survey, </w:t>
      </w:r>
      <w:r w:rsidRPr="00131ED5">
        <w:rPr>
          <w:sz w:val="24"/>
          <w:szCs w:val="24"/>
          <w:lang w:val="en-US"/>
        </w:rPr>
        <w:t>participated in Del</w:t>
      </w:r>
      <w:r w:rsidR="006A447E" w:rsidRPr="00131ED5">
        <w:rPr>
          <w:sz w:val="24"/>
          <w:szCs w:val="24"/>
          <w:lang w:val="en-US"/>
        </w:rPr>
        <w:t>phi consensus meeting and commented on the guidance document</w:t>
      </w:r>
    </w:p>
    <w:p w14:paraId="33DE0859" w14:textId="4011575E" w:rsidR="000975C5" w:rsidRPr="00131ED5" w:rsidRDefault="003F798E" w:rsidP="000E63A5">
      <w:pPr>
        <w:pStyle w:val="Header"/>
        <w:spacing w:line="480" w:lineRule="auto"/>
        <w:rPr>
          <w:sz w:val="24"/>
          <w:szCs w:val="24"/>
          <w:lang w:val="en-US"/>
        </w:rPr>
      </w:pPr>
      <w:r w:rsidRPr="00131ED5">
        <w:rPr>
          <w:b/>
          <w:sz w:val="24"/>
          <w:szCs w:val="24"/>
          <w:lang w:val="en-US"/>
        </w:rPr>
        <w:t>Eli</w:t>
      </w:r>
      <w:r w:rsidR="006A447E" w:rsidRPr="00131ED5">
        <w:rPr>
          <w:b/>
          <w:sz w:val="24"/>
          <w:szCs w:val="24"/>
          <w:lang w:val="en-US"/>
        </w:rPr>
        <w:t xml:space="preserve">zabeth </w:t>
      </w:r>
      <w:proofErr w:type="spellStart"/>
      <w:r w:rsidR="006A447E" w:rsidRPr="00131ED5">
        <w:rPr>
          <w:b/>
          <w:sz w:val="24"/>
          <w:szCs w:val="24"/>
          <w:lang w:val="en-US"/>
        </w:rPr>
        <w:t>Loder</w:t>
      </w:r>
      <w:proofErr w:type="spellEnd"/>
      <w:r w:rsidR="006A447E" w:rsidRPr="00131ED5">
        <w:rPr>
          <w:sz w:val="24"/>
          <w:szCs w:val="24"/>
          <w:lang w:val="en-US"/>
        </w:rPr>
        <w:tab/>
        <w:t xml:space="preserve"> contributed as </w:t>
      </w:r>
      <w:r w:rsidR="00B44A8B" w:rsidRPr="00131ED5">
        <w:rPr>
          <w:sz w:val="24"/>
          <w:szCs w:val="24"/>
          <w:lang w:val="en-US"/>
        </w:rPr>
        <w:t>a member of the expert panel,</w:t>
      </w:r>
      <w:r w:rsidR="006A447E" w:rsidRPr="00131ED5">
        <w:rPr>
          <w:sz w:val="24"/>
          <w:szCs w:val="24"/>
          <w:lang w:val="en-US"/>
        </w:rPr>
        <w:t xml:space="preserve"> c</w:t>
      </w:r>
      <w:r w:rsidR="000975C5" w:rsidRPr="00131ED5">
        <w:rPr>
          <w:sz w:val="24"/>
          <w:szCs w:val="24"/>
          <w:lang w:val="en-US"/>
        </w:rPr>
        <w:t>ompleted</w:t>
      </w:r>
      <w:r w:rsidR="006A447E" w:rsidRPr="00131ED5">
        <w:rPr>
          <w:sz w:val="24"/>
          <w:szCs w:val="24"/>
          <w:lang w:val="en-US"/>
        </w:rPr>
        <w:t xml:space="preserve"> the</w:t>
      </w:r>
      <w:r w:rsidR="000975C5" w:rsidRPr="00131ED5">
        <w:rPr>
          <w:sz w:val="24"/>
          <w:szCs w:val="24"/>
          <w:lang w:val="en-US"/>
        </w:rPr>
        <w:t xml:space="preserve"> Delphi survey and participated in </w:t>
      </w:r>
      <w:r w:rsidR="006A447E" w:rsidRPr="00131ED5">
        <w:rPr>
          <w:sz w:val="24"/>
          <w:szCs w:val="24"/>
          <w:lang w:val="en-US"/>
        </w:rPr>
        <w:t>the Delphi consensus meeting</w:t>
      </w:r>
    </w:p>
    <w:p w14:paraId="570892E7" w14:textId="77777777" w:rsidR="00E85ABD" w:rsidRPr="00131ED5" w:rsidRDefault="00E85ABD" w:rsidP="000E63A5">
      <w:pPr>
        <w:pStyle w:val="Header"/>
        <w:spacing w:line="480" w:lineRule="auto"/>
        <w:rPr>
          <w:sz w:val="24"/>
          <w:szCs w:val="24"/>
          <w:lang w:val="en-US"/>
        </w:rPr>
      </w:pPr>
    </w:p>
    <w:p w14:paraId="7494BEA7" w14:textId="77777777" w:rsidR="00216A83" w:rsidRPr="00131ED5" w:rsidRDefault="00216A83" w:rsidP="000E63A5">
      <w:pPr>
        <w:pStyle w:val="Header"/>
        <w:spacing w:line="480" w:lineRule="auto"/>
        <w:rPr>
          <w:b/>
          <w:sz w:val="24"/>
          <w:szCs w:val="24"/>
          <w:lang w:val="en-US"/>
        </w:rPr>
      </w:pPr>
    </w:p>
    <w:p w14:paraId="09630588" w14:textId="140F7AFC" w:rsidR="003F798E" w:rsidRPr="00131ED5" w:rsidRDefault="003F798E" w:rsidP="000E63A5">
      <w:pPr>
        <w:spacing w:line="480" w:lineRule="auto"/>
        <w:rPr>
          <w:b/>
          <w:sz w:val="24"/>
          <w:szCs w:val="24"/>
          <w:lang w:val="en-US"/>
        </w:rPr>
      </w:pPr>
      <w:r w:rsidRPr="00131ED5">
        <w:rPr>
          <w:b/>
          <w:sz w:val="24"/>
          <w:szCs w:val="24"/>
          <w:lang w:val="en-US"/>
        </w:rPr>
        <w:br w:type="page"/>
      </w:r>
    </w:p>
    <w:p w14:paraId="0810DA48" w14:textId="77777777" w:rsidR="00DE0123" w:rsidRPr="00131ED5" w:rsidRDefault="00DE0123" w:rsidP="000E63A5">
      <w:pPr>
        <w:pStyle w:val="Heading2"/>
        <w:spacing w:line="480" w:lineRule="auto"/>
        <w:rPr>
          <w:rFonts w:asciiTheme="minorHAnsi" w:hAnsiTheme="minorHAnsi"/>
          <w:sz w:val="24"/>
          <w:szCs w:val="24"/>
          <w:lang w:val="en-US"/>
        </w:rPr>
      </w:pPr>
      <w:r w:rsidRPr="00131ED5">
        <w:rPr>
          <w:rFonts w:asciiTheme="minorHAnsi" w:hAnsiTheme="minorHAnsi"/>
          <w:sz w:val="24"/>
          <w:szCs w:val="24"/>
          <w:lang w:val="en-US"/>
        </w:rPr>
        <w:lastRenderedPageBreak/>
        <w:t>Abstract</w:t>
      </w:r>
    </w:p>
    <w:p w14:paraId="22877C06" w14:textId="3183103E" w:rsidR="00AD61F3" w:rsidRPr="00131ED5" w:rsidRDefault="00AD61F3" w:rsidP="00B10EAD">
      <w:pPr>
        <w:spacing w:line="480" w:lineRule="auto"/>
        <w:rPr>
          <w:sz w:val="24"/>
          <w:szCs w:val="24"/>
          <w:lang w:val="en-US"/>
        </w:rPr>
      </w:pPr>
      <w:r w:rsidRPr="00131ED5">
        <w:rPr>
          <w:rFonts w:cs="Arial"/>
          <w:b/>
          <w:color w:val="333333"/>
          <w:sz w:val="24"/>
          <w:szCs w:val="24"/>
          <w:lang w:val="en-US"/>
        </w:rPr>
        <w:t xml:space="preserve">Importance: </w:t>
      </w:r>
      <w:r w:rsidRPr="00131ED5">
        <w:rPr>
          <w:sz w:val="24"/>
          <w:szCs w:val="24"/>
          <w:lang w:val="en-US"/>
        </w:rPr>
        <w:t xml:space="preserve">While guidance on statistical principles </w:t>
      </w:r>
      <w:r w:rsidR="00AF7C11" w:rsidRPr="00131ED5">
        <w:rPr>
          <w:sz w:val="24"/>
          <w:szCs w:val="24"/>
          <w:lang w:val="en-US"/>
        </w:rPr>
        <w:t>for</w:t>
      </w:r>
      <w:r w:rsidRPr="00131ED5">
        <w:rPr>
          <w:sz w:val="24"/>
          <w:szCs w:val="24"/>
          <w:lang w:val="en-US"/>
        </w:rPr>
        <w:t xml:space="preserve"> clinical trials exists there is an absence of guidance covering the required content of statistical analysis plans to support transparency and reproducibility.</w:t>
      </w:r>
    </w:p>
    <w:p w14:paraId="42ADB637" w14:textId="5E434F03" w:rsidR="00AD61F3" w:rsidRPr="00131ED5" w:rsidRDefault="00AD61F3" w:rsidP="000E63A5">
      <w:pPr>
        <w:autoSpaceDE w:val="0"/>
        <w:autoSpaceDN w:val="0"/>
        <w:adjustRightInd w:val="0"/>
        <w:spacing w:after="0" w:line="480" w:lineRule="auto"/>
        <w:rPr>
          <w:sz w:val="24"/>
          <w:szCs w:val="24"/>
          <w:lang w:val="en-US"/>
        </w:rPr>
      </w:pPr>
      <w:r w:rsidRPr="00131ED5">
        <w:rPr>
          <w:rFonts w:cs="Arial"/>
          <w:b/>
          <w:color w:val="333333"/>
          <w:sz w:val="24"/>
          <w:szCs w:val="24"/>
          <w:lang w:val="en-US"/>
        </w:rPr>
        <w:t xml:space="preserve">Objective: </w:t>
      </w:r>
      <w:r w:rsidRPr="00131ED5">
        <w:rPr>
          <w:rFonts w:cs="Arial"/>
          <w:color w:val="333333"/>
          <w:sz w:val="24"/>
          <w:szCs w:val="24"/>
          <w:lang w:val="en-US"/>
        </w:rPr>
        <w:t>To</w:t>
      </w:r>
      <w:r w:rsidRPr="00131ED5">
        <w:rPr>
          <w:sz w:val="24"/>
          <w:szCs w:val="24"/>
          <w:lang w:val="en-US"/>
        </w:rPr>
        <w:t xml:space="preserve"> develop recommendations for a minimum set of items</w:t>
      </w:r>
      <w:r w:rsidR="00131ED5" w:rsidRPr="00131ED5">
        <w:rPr>
          <w:sz w:val="24"/>
          <w:szCs w:val="24"/>
          <w:lang w:val="en-US"/>
        </w:rPr>
        <w:t xml:space="preserve"> that should be addressed in statistical analysis plans for clinical trials</w:t>
      </w:r>
      <w:r w:rsidRPr="00131ED5">
        <w:rPr>
          <w:sz w:val="24"/>
          <w:szCs w:val="24"/>
          <w:lang w:val="en-US"/>
        </w:rPr>
        <w:t xml:space="preserve">, </w:t>
      </w:r>
      <w:r w:rsidRPr="00131ED5">
        <w:rPr>
          <w:color w:val="333333"/>
          <w:sz w:val="24"/>
          <w:szCs w:val="24"/>
          <w:lang w:val="en-US"/>
        </w:rPr>
        <w:t xml:space="preserve">developed with input from statisticians, </w:t>
      </w:r>
      <w:r w:rsidR="00913719" w:rsidRPr="00131ED5">
        <w:rPr>
          <w:color w:val="333333"/>
          <w:sz w:val="24"/>
          <w:szCs w:val="24"/>
          <w:lang w:val="en-US"/>
        </w:rPr>
        <w:t xml:space="preserve">previous guideline authors, journal editors, </w:t>
      </w:r>
      <w:r w:rsidRPr="00131ED5">
        <w:rPr>
          <w:color w:val="333333"/>
          <w:sz w:val="24"/>
          <w:szCs w:val="24"/>
          <w:lang w:val="en-US"/>
        </w:rPr>
        <w:t xml:space="preserve">regulators and </w:t>
      </w:r>
      <w:r w:rsidR="00913719" w:rsidRPr="00131ED5">
        <w:rPr>
          <w:color w:val="333333"/>
          <w:sz w:val="24"/>
          <w:szCs w:val="24"/>
          <w:lang w:val="en-US"/>
        </w:rPr>
        <w:t>funders</w:t>
      </w:r>
      <w:r w:rsidRPr="00131ED5">
        <w:rPr>
          <w:sz w:val="24"/>
          <w:szCs w:val="24"/>
          <w:lang w:val="en-US"/>
        </w:rPr>
        <w:t>.</w:t>
      </w:r>
    </w:p>
    <w:p w14:paraId="1D343320" w14:textId="158B966F" w:rsidR="00AD61F3" w:rsidRPr="00131ED5" w:rsidRDefault="00AD61F3" w:rsidP="000E63A5">
      <w:pPr>
        <w:autoSpaceDE w:val="0"/>
        <w:autoSpaceDN w:val="0"/>
        <w:adjustRightInd w:val="0"/>
        <w:spacing w:after="0" w:line="480" w:lineRule="auto"/>
        <w:rPr>
          <w:rFonts w:cs="Arial"/>
          <w:color w:val="333333"/>
          <w:sz w:val="24"/>
          <w:szCs w:val="24"/>
          <w:lang w:val="en-US"/>
        </w:rPr>
      </w:pPr>
      <w:r w:rsidRPr="00131ED5">
        <w:rPr>
          <w:b/>
          <w:sz w:val="24"/>
          <w:szCs w:val="24"/>
          <w:lang w:val="en-US"/>
        </w:rPr>
        <w:t xml:space="preserve">Design: </w:t>
      </w:r>
      <w:r w:rsidRPr="00131ED5">
        <w:rPr>
          <w:rFonts w:cs="Arial"/>
          <w:color w:val="333333"/>
          <w:sz w:val="24"/>
          <w:szCs w:val="24"/>
          <w:lang w:val="en-US"/>
        </w:rPr>
        <w:t xml:space="preserve">Funders </w:t>
      </w:r>
      <w:r w:rsidR="007872CB" w:rsidRPr="00131ED5">
        <w:rPr>
          <w:rFonts w:cs="Arial"/>
          <w:color w:val="333333"/>
          <w:sz w:val="24"/>
          <w:szCs w:val="24"/>
          <w:lang w:val="en-US"/>
        </w:rPr>
        <w:t xml:space="preserve">and regulators (N=39) </w:t>
      </w:r>
      <w:r w:rsidRPr="00131ED5">
        <w:rPr>
          <w:rFonts w:cs="Arial"/>
          <w:color w:val="333333"/>
          <w:sz w:val="24"/>
          <w:szCs w:val="24"/>
          <w:lang w:val="en-US"/>
        </w:rPr>
        <w:t>of randomi</w:t>
      </w:r>
      <w:r w:rsidR="00AF7C11" w:rsidRPr="00131ED5">
        <w:rPr>
          <w:rFonts w:cs="Arial"/>
          <w:color w:val="333333"/>
          <w:sz w:val="24"/>
          <w:szCs w:val="24"/>
          <w:lang w:val="en-US"/>
        </w:rPr>
        <w:t>z</w:t>
      </w:r>
      <w:r w:rsidRPr="00131ED5">
        <w:rPr>
          <w:rFonts w:cs="Arial"/>
          <w:color w:val="333333"/>
          <w:sz w:val="24"/>
          <w:szCs w:val="24"/>
          <w:lang w:val="en-US"/>
        </w:rPr>
        <w:t xml:space="preserve">ed trials were contacted and the literature </w:t>
      </w:r>
      <w:r w:rsidR="003A5843" w:rsidRPr="00131ED5">
        <w:rPr>
          <w:rFonts w:cs="Arial"/>
          <w:color w:val="333333"/>
          <w:sz w:val="24"/>
          <w:szCs w:val="24"/>
          <w:lang w:val="en-US"/>
        </w:rPr>
        <w:t xml:space="preserve">was </w:t>
      </w:r>
      <w:r w:rsidRPr="00131ED5">
        <w:rPr>
          <w:rFonts w:cs="Arial"/>
          <w:color w:val="333333"/>
          <w:sz w:val="24"/>
          <w:szCs w:val="24"/>
          <w:lang w:val="en-US"/>
        </w:rPr>
        <w:t xml:space="preserve">searched to </w:t>
      </w:r>
      <w:r w:rsidRPr="00131ED5">
        <w:rPr>
          <w:color w:val="333333"/>
          <w:sz w:val="24"/>
          <w:szCs w:val="24"/>
          <w:lang w:val="en-US"/>
        </w:rPr>
        <w:t xml:space="preserve">identify existing guidance; a survey of current practice was conducted across the network of UK Clinical Research Collaboration registered trials units </w:t>
      </w:r>
      <w:r w:rsidR="004F0323" w:rsidRPr="00131ED5">
        <w:rPr>
          <w:color w:val="333333"/>
          <w:sz w:val="24"/>
          <w:szCs w:val="24"/>
          <w:lang w:val="en-US"/>
        </w:rPr>
        <w:t>(N=4</w:t>
      </w:r>
      <w:r w:rsidR="00BE1BEF" w:rsidRPr="00131ED5">
        <w:rPr>
          <w:color w:val="333333"/>
          <w:sz w:val="24"/>
          <w:szCs w:val="24"/>
          <w:lang w:val="en-US"/>
        </w:rPr>
        <w:t>6</w:t>
      </w:r>
      <w:r w:rsidR="00D90A5F" w:rsidRPr="00131ED5">
        <w:rPr>
          <w:color w:val="333333"/>
          <w:sz w:val="24"/>
          <w:szCs w:val="24"/>
          <w:lang w:val="en-US"/>
        </w:rPr>
        <w:t xml:space="preserve">, </w:t>
      </w:r>
      <w:r w:rsidR="00F35751" w:rsidRPr="00131ED5">
        <w:rPr>
          <w:color w:val="333333"/>
          <w:sz w:val="24"/>
          <w:szCs w:val="24"/>
          <w:lang w:val="en-US"/>
        </w:rPr>
        <w:t>1 unit had 2 responders</w:t>
      </w:r>
      <w:proofErr w:type="gramStart"/>
      <w:r w:rsidR="00F35751" w:rsidRPr="00131ED5">
        <w:rPr>
          <w:color w:val="333333"/>
          <w:sz w:val="24"/>
          <w:szCs w:val="24"/>
          <w:lang w:val="en-US"/>
        </w:rPr>
        <w:t xml:space="preserve">) </w:t>
      </w:r>
      <w:r w:rsidR="004F0323" w:rsidRPr="00131ED5">
        <w:rPr>
          <w:color w:val="333333"/>
          <w:sz w:val="24"/>
          <w:szCs w:val="24"/>
          <w:lang w:val="en-US"/>
        </w:rPr>
        <w:t xml:space="preserve"> </w:t>
      </w:r>
      <w:r w:rsidRPr="00131ED5">
        <w:rPr>
          <w:color w:val="333333"/>
          <w:sz w:val="24"/>
          <w:szCs w:val="24"/>
          <w:lang w:val="en-US"/>
        </w:rPr>
        <w:t>and</w:t>
      </w:r>
      <w:proofErr w:type="gramEnd"/>
      <w:r w:rsidRPr="00131ED5">
        <w:rPr>
          <w:color w:val="333333"/>
          <w:sz w:val="24"/>
          <w:szCs w:val="24"/>
          <w:lang w:val="en-US"/>
        </w:rPr>
        <w:t xml:space="preserve"> a</w:t>
      </w:r>
      <w:r w:rsidRPr="00131ED5">
        <w:rPr>
          <w:sz w:val="24"/>
          <w:szCs w:val="24"/>
          <w:lang w:val="en-US"/>
        </w:rPr>
        <w:t xml:space="preserve"> Delphi survey </w:t>
      </w:r>
      <w:r w:rsidR="004F0323" w:rsidRPr="00131ED5">
        <w:rPr>
          <w:sz w:val="24"/>
          <w:szCs w:val="24"/>
          <w:lang w:val="en-US"/>
        </w:rPr>
        <w:t>(</w:t>
      </w:r>
      <w:r w:rsidR="004F0323" w:rsidRPr="001D2829">
        <w:rPr>
          <w:sz w:val="24"/>
          <w:szCs w:val="24"/>
          <w:lang w:val="en-US"/>
        </w:rPr>
        <w:t>N=73</w:t>
      </w:r>
      <w:r w:rsidR="008628C7" w:rsidRPr="001D2829">
        <w:rPr>
          <w:sz w:val="24"/>
          <w:szCs w:val="24"/>
          <w:lang w:val="en-US"/>
        </w:rPr>
        <w:t xml:space="preserve"> invited</w:t>
      </w:r>
      <w:r w:rsidR="001D2829">
        <w:rPr>
          <w:sz w:val="24"/>
          <w:szCs w:val="24"/>
          <w:lang w:val="en-US"/>
        </w:rPr>
        <w:t>)</w:t>
      </w:r>
      <w:r w:rsidR="008628C7" w:rsidRPr="00131ED5">
        <w:rPr>
          <w:sz w:val="24"/>
          <w:szCs w:val="24"/>
          <w:lang w:val="en-US"/>
        </w:rPr>
        <w:t xml:space="preserve"> </w:t>
      </w:r>
      <w:r w:rsidRPr="00131ED5">
        <w:rPr>
          <w:sz w:val="24"/>
          <w:szCs w:val="24"/>
          <w:lang w:val="en-US"/>
        </w:rPr>
        <w:t xml:space="preserve">was conducted to establish consensus on </w:t>
      </w:r>
      <w:r w:rsidR="00913719" w:rsidRPr="00131ED5">
        <w:rPr>
          <w:sz w:val="24"/>
          <w:szCs w:val="24"/>
          <w:lang w:val="en-US"/>
        </w:rPr>
        <w:t xml:space="preserve">statistical </w:t>
      </w:r>
      <w:r w:rsidRPr="00131ED5">
        <w:rPr>
          <w:sz w:val="24"/>
          <w:szCs w:val="24"/>
          <w:lang w:val="en-US"/>
        </w:rPr>
        <w:t>analysis plans</w:t>
      </w:r>
      <w:r w:rsidRPr="00131ED5">
        <w:rPr>
          <w:color w:val="333333"/>
          <w:sz w:val="24"/>
          <w:szCs w:val="24"/>
          <w:lang w:val="en-US"/>
        </w:rPr>
        <w:t xml:space="preserve">. </w:t>
      </w:r>
      <w:r w:rsidRPr="001D2829">
        <w:rPr>
          <w:color w:val="333333"/>
          <w:sz w:val="24"/>
          <w:szCs w:val="24"/>
          <w:lang w:val="en-US"/>
        </w:rPr>
        <w:t xml:space="preserve">The Delphi survey </w:t>
      </w:r>
      <w:r w:rsidR="009B0443" w:rsidRPr="001D2829">
        <w:rPr>
          <w:color w:val="333333"/>
          <w:sz w:val="24"/>
          <w:szCs w:val="24"/>
          <w:lang w:val="en-US"/>
        </w:rPr>
        <w:t xml:space="preserve">was sent to </w:t>
      </w:r>
      <w:r w:rsidR="00913719" w:rsidRPr="001D2829">
        <w:rPr>
          <w:color w:val="333333"/>
          <w:sz w:val="24"/>
          <w:szCs w:val="24"/>
          <w:lang w:val="en-US"/>
        </w:rPr>
        <w:t xml:space="preserve">statisticians in </w:t>
      </w:r>
      <w:r w:rsidRPr="001D2829">
        <w:rPr>
          <w:color w:val="333333"/>
          <w:sz w:val="24"/>
          <w:szCs w:val="24"/>
          <w:lang w:val="en-US"/>
        </w:rPr>
        <w:t xml:space="preserve">trials unit </w:t>
      </w:r>
      <w:r w:rsidR="00913719" w:rsidRPr="001D2829">
        <w:rPr>
          <w:color w:val="333333"/>
          <w:sz w:val="24"/>
          <w:szCs w:val="24"/>
          <w:lang w:val="en-US"/>
        </w:rPr>
        <w:t xml:space="preserve">who </w:t>
      </w:r>
      <w:proofErr w:type="gramStart"/>
      <w:r w:rsidR="00913719" w:rsidRPr="001D2829">
        <w:rPr>
          <w:color w:val="333333"/>
          <w:sz w:val="24"/>
          <w:szCs w:val="24"/>
          <w:lang w:val="en-US"/>
        </w:rPr>
        <w:t xml:space="preserve">completed </w:t>
      </w:r>
      <w:r w:rsidR="009B0443" w:rsidRPr="001D2829">
        <w:rPr>
          <w:color w:val="333333"/>
          <w:sz w:val="24"/>
          <w:szCs w:val="24"/>
          <w:lang w:val="en-US"/>
        </w:rPr>
        <w:t xml:space="preserve"> the</w:t>
      </w:r>
      <w:proofErr w:type="gramEnd"/>
      <w:r w:rsidR="001C04CB" w:rsidRPr="001D2829">
        <w:rPr>
          <w:color w:val="333333"/>
          <w:sz w:val="24"/>
          <w:szCs w:val="24"/>
          <w:lang w:val="en-US"/>
        </w:rPr>
        <w:t xml:space="preserve"> survey of current practice</w:t>
      </w:r>
      <w:r w:rsidR="00BE1BEF" w:rsidRPr="001D2829">
        <w:rPr>
          <w:color w:val="333333"/>
          <w:sz w:val="24"/>
          <w:szCs w:val="24"/>
          <w:lang w:val="en-US"/>
        </w:rPr>
        <w:t xml:space="preserve"> (N=46</w:t>
      </w:r>
      <w:r w:rsidR="00321CEC" w:rsidRPr="001D2829">
        <w:rPr>
          <w:color w:val="333333"/>
          <w:sz w:val="24"/>
          <w:szCs w:val="24"/>
          <w:lang w:val="en-US"/>
        </w:rPr>
        <w:t>)</w:t>
      </w:r>
      <w:r w:rsidRPr="001D2829">
        <w:rPr>
          <w:color w:val="333333"/>
          <w:sz w:val="24"/>
          <w:szCs w:val="24"/>
          <w:lang w:val="en-US"/>
        </w:rPr>
        <w:t>, CONSORT and SPIRIT guideline authors</w:t>
      </w:r>
      <w:r w:rsidR="00BE1BEF" w:rsidRPr="001D2829">
        <w:rPr>
          <w:color w:val="333333"/>
          <w:sz w:val="24"/>
          <w:szCs w:val="24"/>
          <w:lang w:val="en-US"/>
        </w:rPr>
        <w:t xml:space="preserve"> </w:t>
      </w:r>
      <w:r w:rsidR="00321CEC" w:rsidRPr="001D2829">
        <w:rPr>
          <w:color w:val="333333"/>
          <w:sz w:val="24"/>
          <w:szCs w:val="24"/>
          <w:lang w:val="en-US"/>
        </w:rPr>
        <w:t>(N=16)</w:t>
      </w:r>
      <w:r w:rsidRPr="001D2829">
        <w:rPr>
          <w:color w:val="333333"/>
          <w:sz w:val="24"/>
          <w:szCs w:val="24"/>
          <w:lang w:val="en-US"/>
        </w:rPr>
        <w:t>, pharmaceutical industry</w:t>
      </w:r>
      <w:r w:rsidR="00BE1BEF" w:rsidRPr="001D2829">
        <w:rPr>
          <w:color w:val="333333"/>
          <w:sz w:val="24"/>
          <w:szCs w:val="24"/>
          <w:lang w:val="en-US"/>
        </w:rPr>
        <w:t xml:space="preserve"> statisticians (N=</w:t>
      </w:r>
      <w:r w:rsidR="000022B1" w:rsidRPr="001D2829">
        <w:rPr>
          <w:color w:val="333333"/>
          <w:sz w:val="24"/>
          <w:szCs w:val="24"/>
          <w:lang w:val="en-US"/>
        </w:rPr>
        <w:t>5</w:t>
      </w:r>
      <w:r w:rsidR="00BE1BEF" w:rsidRPr="001D2829">
        <w:rPr>
          <w:color w:val="333333"/>
          <w:sz w:val="24"/>
          <w:szCs w:val="24"/>
          <w:lang w:val="en-US"/>
        </w:rPr>
        <w:t>)</w:t>
      </w:r>
      <w:r w:rsidRPr="001D2829">
        <w:rPr>
          <w:color w:val="333333"/>
          <w:sz w:val="24"/>
          <w:szCs w:val="24"/>
          <w:lang w:val="en-US"/>
        </w:rPr>
        <w:t>, journal editors</w:t>
      </w:r>
      <w:r w:rsidR="00321CEC" w:rsidRPr="001D2829">
        <w:rPr>
          <w:color w:val="333333"/>
          <w:sz w:val="24"/>
          <w:szCs w:val="24"/>
          <w:lang w:val="en-US"/>
        </w:rPr>
        <w:t xml:space="preserve"> (</w:t>
      </w:r>
      <w:r w:rsidR="00BE1BEF" w:rsidRPr="001D2829">
        <w:rPr>
          <w:color w:val="333333"/>
          <w:sz w:val="24"/>
          <w:szCs w:val="24"/>
          <w:lang w:val="en-US"/>
        </w:rPr>
        <w:t>N=</w:t>
      </w:r>
      <w:r w:rsidR="00640B54" w:rsidRPr="001D2829">
        <w:rPr>
          <w:color w:val="333333"/>
          <w:sz w:val="24"/>
          <w:szCs w:val="24"/>
          <w:lang w:val="en-US"/>
        </w:rPr>
        <w:t>7</w:t>
      </w:r>
      <w:r w:rsidR="00BE1BEF" w:rsidRPr="001D2829">
        <w:rPr>
          <w:color w:val="333333"/>
          <w:sz w:val="24"/>
          <w:szCs w:val="24"/>
          <w:lang w:val="en-US"/>
        </w:rPr>
        <w:t>)</w:t>
      </w:r>
      <w:r w:rsidR="00131ED5" w:rsidRPr="001D2829">
        <w:rPr>
          <w:color w:val="333333"/>
          <w:sz w:val="24"/>
          <w:szCs w:val="24"/>
          <w:lang w:val="en-US"/>
        </w:rPr>
        <w:t>,</w:t>
      </w:r>
      <w:r w:rsidRPr="001D2829">
        <w:rPr>
          <w:color w:val="333333"/>
          <w:sz w:val="24"/>
          <w:szCs w:val="24"/>
          <w:lang w:val="en-US"/>
        </w:rPr>
        <w:t xml:space="preserve"> and regulators</w:t>
      </w:r>
      <w:r w:rsidR="00BE1BEF" w:rsidRPr="001D2829">
        <w:rPr>
          <w:color w:val="333333"/>
          <w:sz w:val="24"/>
          <w:szCs w:val="24"/>
          <w:lang w:val="en-US"/>
        </w:rPr>
        <w:t xml:space="preserve"> (N=2)</w:t>
      </w:r>
      <w:r w:rsidR="001D2829" w:rsidRPr="001D2829">
        <w:rPr>
          <w:color w:val="333333"/>
          <w:sz w:val="24"/>
          <w:szCs w:val="24"/>
          <w:lang w:val="en-US"/>
        </w:rPr>
        <w:t xml:space="preserve"> (3 participants </w:t>
      </w:r>
      <w:r w:rsidR="00922164">
        <w:rPr>
          <w:color w:val="333333"/>
          <w:sz w:val="24"/>
          <w:szCs w:val="24"/>
          <w:lang w:val="en-US"/>
        </w:rPr>
        <w:t xml:space="preserve">were included in </w:t>
      </w:r>
      <w:r w:rsidR="001D2829" w:rsidRPr="001D2829">
        <w:rPr>
          <w:color w:val="333333"/>
          <w:sz w:val="24"/>
          <w:szCs w:val="24"/>
          <w:lang w:val="en-US"/>
        </w:rPr>
        <w:t>2 groups each)</w:t>
      </w:r>
      <w:r w:rsidR="00131ED5" w:rsidRPr="001D2829">
        <w:rPr>
          <w:color w:val="333333"/>
          <w:sz w:val="24"/>
          <w:szCs w:val="24"/>
          <w:lang w:val="en-US"/>
        </w:rPr>
        <w:t>,</w:t>
      </w:r>
      <w:r w:rsidRPr="00131ED5">
        <w:rPr>
          <w:color w:val="333333"/>
          <w:sz w:val="24"/>
          <w:szCs w:val="24"/>
          <w:lang w:val="en-US"/>
        </w:rPr>
        <w:t xml:space="preserve"> culminating in a consensus meeting attended by experts </w:t>
      </w:r>
      <w:r w:rsidR="004F0323" w:rsidRPr="00131ED5">
        <w:rPr>
          <w:color w:val="333333"/>
          <w:sz w:val="24"/>
          <w:szCs w:val="24"/>
          <w:lang w:val="en-US"/>
        </w:rPr>
        <w:t>(N=12)</w:t>
      </w:r>
      <w:r w:rsidR="00F35751" w:rsidRPr="00131ED5">
        <w:rPr>
          <w:color w:val="333333"/>
          <w:sz w:val="24"/>
          <w:szCs w:val="24"/>
          <w:lang w:val="en-US"/>
        </w:rPr>
        <w:t xml:space="preserve"> with representatives from </w:t>
      </w:r>
      <w:r w:rsidR="004F0323" w:rsidRPr="00131ED5">
        <w:rPr>
          <w:color w:val="333333"/>
          <w:sz w:val="24"/>
          <w:szCs w:val="24"/>
          <w:lang w:val="en-US"/>
        </w:rPr>
        <w:t xml:space="preserve"> </w:t>
      </w:r>
      <w:r w:rsidRPr="00131ED5">
        <w:rPr>
          <w:color w:val="333333"/>
          <w:sz w:val="24"/>
          <w:szCs w:val="24"/>
          <w:lang w:val="en-US"/>
        </w:rPr>
        <w:t xml:space="preserve"> each </w:t>
      </w:r>
      <w:r w:rsidR="00913719" w:rsidRPr="00131ED5">
        <w:rPr>
          <w:color w:val="333333"/>
          <w:sz w:val="24"/>
          <w:szCs w:val="24"/>
          <w:lang w:val="en-US"/>
        </w:rPr>
        <w:t xml:space="preserve">group.  </w:t>
      </w:r>
      <w:r w:rsidRPr="00131ED5">
        <w:rPr>
          <w:color w:val="333333"/>
          <w:sz w:val="24"/>
          <w:szCs w:val="24"/>
          <w:lang w:val="en-US"/>
        </w:rPr>
        <w:t xml:space="preserve"> The guidance subsequently underwent critical review by statisticians</w:t>
      </w:r>
      <w:r w:rsidR="004F0323" w:rsidRPr="00131ED5">
        <w:rPr>
          <w:color w:val="333333"/>
          <w:sz w:val="24"/>
          <w:szCs w:val="24"/>
          <w:lang w:val="en-US"/>
        </w:rPr>
        <w:t xml:space="preserve"> from the surveyed trials </w:t>
      </w:r>
      <w:proofErr w:type="gramStart"/>
      <w:r w:rsidR="004F0323" w:rsidRPr="00131ED5">
        <w:rPr>
          <w:color w:val="333333"/>
          <w:sz w:val="24"/>
          <w:szCs w:val="24"/>
          <w:lang w:val="en-US"/>
        </w:rPr>
        <w:t xml:space="preserve">units </w:t>
      </w:r>
      <w:r w:rsidRPr="00131ED5">
        <w:rPr>
          <w:color w:val="333333"/>
          <w:sz w:val="24"/>
          <w:szCs w:val="24"/>
          <w:lang w:val="en-US"/>
        </w:rPr>
        <w:t xml:space="preserve"> and</w:t>
      </w:r>
      <w:proofErr w:type="gramEnd"/>
      <w:r w:rsidRPr="00131ED5">
        <w:rPr>
          <w:color w:val="333333"/>
          <w:sz w:val="24"/>
          <w:szCs w:val="24"/>
          <w:lang w:val="en-US"/>
        </w:rPr>
        <w:t xml:space="preserve"> </w:t>
      </w:r>
      <w:r w:rsidR="00F35751" w:rsidRPr="00131ED5">
        <w:rPr>
          <w:color w:val="333333"/>
          <w:sz w:val="24"/>
          <w:szCs w:val="24"/>
          <w:lang w:val="en-US"/>
        </w:rPr>
        <w:t xml:space="preserve">members of </w:t>
      </w:r>
      <w:r w:rsidR="001C04CB" w:rsidRPr="00131ED5">
        <w:rPr>
          <w:color w:val="333333"/>
          <w:sz w:val="24"/>
          <w:szCs w:val="24"/>
          <w:lang w:val="en-US"/>
        </w:rPr>
        <w:t xml:space="preserve">the </w:t>
      </w:r>
      <w:r w:rsidRPr="00131ED5">
        <w:rPr>
          <w:color w:val="333333"/>
          <w:sz w:val="24"/>
          <w:szCs w:val="24"/>
          <w:lang w:val="en-US"/>
        </w:rPr>
        <w:t>expert</w:t>
      </w:r>
      <w:r w:rsidR="001C04CB" w:rsidRPr="00131ED5">
        <w:rPr>
          <w:color w:val="333333"/>
          <w:sz w:val="24"/>
          <w:szCs w:val="24"/>
          <w:lang w:val="en-US"/>
        </w:rPr>
        <w:t xml:space="preserve"> panel</w:t>
      </w:r>
      <w:r w:rsidRPr="00131ED5">
        <w:rPr>
          <w:color w:val="333333"/>
          <w:sz w:val="24"/>
          <w:szCs w:val="24"/>
          <w:lang w:val="en-US"/>
        </w:rPr>
        <w:t xml:space="preserve"> </w:t>
      </w:r>
      <w:r w:rsidR="00F35751" w:rsidRPr="00131ED5">
        <w:rPr>
          <w:color w:val="333333"/>
          <w:sz w:val="24"/>
          <w:szCs w:val="24"/>
          <w:lang w:val="en-US"/>
        </w:rPr>
        <w:t xml:space="preserve">of </w:t>
      </w:r>
      <w:r w:rsidRPr="00131ED5">
        <w:rPr>
          <w:color w:val="333333"/>
          <w:sz w:val="24"/>
          <w:szCs w:val="24"/>
          <w:lang w:val="en-US"/>
        </w:rPr>
        <w:t>the consensus meeting</w:t>
      </w:r>
      <w:r w:rsidR="00913719" w:rsidRPr="00131ED5">
        <w:rPr>
          <w:color w:val="333333"/>
          <w:sz w:val="24"/>
          <w:szCs w:val="24"/>
          <w:lang w:val="en-US"/>
        </w:rPr>
        <w:t xml:space="preserve"> (N=51) </w:t>
      </w:r>
      <w:r w:rsidRPr="00131ED5">
        <w:rPr>
          <w:color w:val="333333"/>
          <w:sz w:val="24"/>
          <w:szCs w:val="24"/>
          <w:lang w:val="en-US"/>
        </w:rPr>
        <w:t>, followed by piloting of the guidance document</w:t>
      </w:r>
      <w:r w:rsidR="004F0323" w:rsidRPr="00131ED5">
        <w:rPr>
          <w:color w:val="333333"/>
          <w:sz w:val="24"/>
          <w:szCs w:val="24"/>
          <w:lang w:val="en-US"/>
        </w:rPr>
        <w:t xml:space="preserve"> </w:t>
      </w:r>
      <w:r w:rsidR="003A5843" w:rsidRPr="00131ED5">
        <w:rPr>
          <w:color w:val="333333"/>
          <w:sz w:val="24"/>
          <w:szCs w:val="24"/>
          <w:lang w:val="en-US"/>
        </w:rPr>
        <w:t>in the statistical analysis plans of</w:t>
      </w:r>
      <w:r w:rsidR="004F0323" w:rsidRPr="00131ED5">
        <w:rPr>
          <w:color w:val="333333"/>
          <w:sz w:val="24"/>
          <w:szCs w:val="24"/>
          <w:lang w:val="en-US"/>
        </w:rPr>
        <w:t xml:space="preserve"> 5 trials</w:t>
      </w:r>
      <w:r w:rsidRPr="00131ED5">
        <w:rPr>
          <w:color w:val="333333"/>
          <w:sz w:val="24"/>
          <w:szCs w:val="24"/>
          <w:lang w:val="en-US"/>
        </w:rPr>
        <w:t>.</w:t>
      </w:r>
      <w:r w:rsidR="003A5843" w:rsidRPr="00131ED5">
        <w:rPr>
          <w:color w:val="333333"/>
          <w:sz w:val="24"/>
          <w:szCs w:val="24"/>
          <w:lang w:val="en-US"/>
        </w:rPr>
        <w:t xml:space="preserve"> </w:t>
      </w:r>
      <w:r w:rsidRPr="00131ED5">
        <w:rPr>
          <w:b/>
          <w:sz w:val="24"/>
          <w:szCs w:val="24"/>
          <w:lang w:val="en-US"/>
        </w:rPr>
        <w:t xml:space="preserve"> </w:t>
      </w:r>
      <w:r w:rsidR="004F0323" w:rsidRPr="00131ED5">
        <w:rPr>
          <w:b/>
          <w:sz w:val="24"/>
          <w:szCs w:val="24"/>
          <w:lang w:val="en-US"/>
        </w:rPr>
        <w:t xml:space="preserve"> </w:t>
      </w:r>
      <w:bookmarkStart w:id="0" w:name="_GoBack"/>
      <w:bookmarkEnd w:id="0"/>
    </w:p>
    <w:p w14:paraId="769A0F9D" w14:textId="657F12B4" w:rsidR="00AD61F3" w:rsidRPr="00131ED5" w:rsidRDefault="00651E0B" w:rsidP="000E63A5">
      <w:pPr>
        <w:autoSpaceDE w:val="0"/>
        <w:autoSpaceDN w:val="0"/>
        <w:adjustRightInd w:val="0"/>
        <w:spacing w:after="0" w:line="480" w:lineRule="auto"/>
        <w:rPr>
          <w:color w:val="333333"/>
          <w:sz w:val="24"/>
          <w:szCs w:val="24"/>
          <w:lang w:val="en-US"/>
        </w:rPr>
      </w:pPr>
      <w:r w:rsidRPr="00131ED5">
        <w:rPr>
          <w:rFonts w:cs="Arial"/>
          <w:b/>
          <w:color w:val="333333"/>
          <w:sz w:val="24"/>
          <w:szCs w:val="24"/>
          <w:lang w:val="en-US"/>
        </w:rPr>
        <w:t>Findings</w:t>
      </w:r>
      <w:r w:rsidR="00AD61F3" w:rsidRPr="00131ED5">
        <w:rPr>
          <w:rFonts w:cs="Arial"/>
          <w:color w:val="333333"/>
          <w:sz w:val="24"/>
          <w:szCs w:val="24"/>
          <w:lang w:val="en-US"/>
        </w:rPr>
        <w:t>: N</w:t>
      </w:r>
      <w:r w:rsidR="00AD61F3" w:rsidRPr="00131ED5">
        <w:rPr>
          <w:color w:val="333333"/>
          <w:sz w:val="24"/>
          <w:szCs w:val="24"/>
          <w:lang w:val="en-US"/>
        </w:rPr>
        <w:t xml:space="preserve">o existing guidance was identified. The registered trials unit survey (46 responses) highlighted diversity in current practice and confirmed support for developing guidance. The Delphi survey </w:t>
      </w:r>
      <w:r w:rsidR="00BE1BEF" w:rsidRPr="00131ED5">
        <w:rPr>
          <w:color w:val="333333"/>
          <w:sz w:val="24"/>
          <w:szCs w:val="24"/>
          <w:lang w:val="en-US"/>
        </w:rPr>
        <w:t>(</w:t>
      </w:r>
      <w:r w:rsidR="00913719" w:rsidRPr="00131ED5">
        <w:rPr>
          <w:color w:val="333333"/>
          <w:sz w:val="24"/>
          <w:szCs w:val="24"/>
          <w:lang w:val="en-US"/>
        </w:rPr>
        <w:t xml:space="preserve">54 of 73, </w:t>
      </w:r>
      <w:r w:rsidR="009B24D0">
        <w:rPr>
          <w:color w:val="333333"/>
          <w:sz w:val="24"/>
          <w:szCs w:val="24"/>
          <w:lang w:val="en-US"/>
        </w:rPr>
        <w:t>74</w:t>
      </w:r>
      <w:proofErr w:type="gramStart"/>
      <w:r w:rsidR="00913719" w:rsidRPr="00131ED5">
        <w:rPr>
          <w:color w:val="333333"/>
          <w:sz w:val="24"/>
          <w:szCs w:val="24"/>
          <w:lang w:val="en-US"/>
        </w:rPr>
        <w:t xml:space="preserve">% </w:t>
      </w:r>
      <w:r w:rsidR="00BE1BEF" w:rsidRPr="00131ED5">
        <w:rPr>
          <w:color w:val="333333"/>
          <w:sz w:val="24"/>
          <w:szCs w:val="24"/>
          <w:lang w:val="en-US"/>
        </w:rPr>
        <w:t xml:space="preserve"> parti</w:t>
      </w:r>
      <w:r w:rsidR="009B0443" w:rsidRPr="00131ED5">
        <w:rPr>
          <w:color w:val="333333"/>
          <w:sz w:val="24"/>
          <w:szCs w:val="24"/>
          <w:lang w:val="en-US"/>
        </w:rPr>
        <w:t>cipan</w:t>
      </w:r>
      <w:r w:rsidR="00BE1BEF" w:rsidRPr="00131ED5">
        <w:rPr>
          <w:color w:val="333333"/>
          <w:sz w:val="24"/>
          <w:szCs w:val="24"/>
          <w:lang w:val="en-US"/>
        </w:rPr>
        <w:t>ts</w:t>
      </w:r>
      <w:proofErr w:type="gramEnd"/>
      <w:r w:rsidR="00BE1BEF" w:rsidRPr="00131ED5">
        <w:rPr>
          <w:color w:val="333333"/>
          <w:sz w:val="24"/>
          <w:szCs w:val="24"/>
          <w:lang w:val="en-US"/>
        </w:rPr>
        <w:t xml:space="preserve"> completing both rounds) </w:t>
      </w:r>
      <w:r w:rsidR="009B05A9" w:rsidRPr="00131ED5">
        <w:rPr>
          <w:color w:val="333333"/>
          <w:sz w:val="24"/>
          <w:szCs w:val="24"/>
          <w:lang w:val="en-US"/>
        </w:rPr>
        <w:t xml:space="preserve"> </w:t>
      </w:r>
      <w:r w:rsidR="00AD61F3" w:rsidRPr="00131ED5">
        <w:rPr>
          <w:color w:val="333333"/>
          <w:sz w:val="24"/>
          <w:szCs w:val="24"/>
          <w:lang w:val="en-US"/>
        </w:rPr>
        <w:t>reached consensus on 42% (</w:t>
      </w:r>
      <w:r w:rsidR="004F0323" w:rsidRPr="00131ED5">
        <w:rPr>
          <w:color w:val="333333"/>
          <w:sz w:val="24"/>
          <w:szCs w:val="24"/>
          <w:lang w:val="en-US"/>
        </w:rPr>
        <w:t>N=</w:t>
      </w:r>
      <w:r w:rsidR="00AD61F3" w:rsidRPr="00131ED5">
        <w:rPr>
          <w:color w:val="333333"/>
          <w:sz w:val="24"/>
          <w:szCs w:val="24"/>
          <w:lang w:val="en-US"/>
        </w:rPr>
        <w:t xml:space="preserve">46) of </w:t>
      </w:r>
      <w:r w:rsidR="004F0323" w:rsidRPr="00131ED5">
        <w:rPr>
          <w:color w:val="333333"/>
          <w:sz w:val="24"/>
          <w:szCs w:val="24"/>
          <w:lang w:val="en-US"/>
        </w:rPr>
        <w:t>110 items</w:t>
      </w:r>
      <w:r w:rsidR="00AD61F3" w:rsidRPr="00131ED5">
        <w:rPr>
          <w:color w:val="333333"/>
          <w:sz w:val="24"/>
          <w:szCs w:val="24"/>
          <w:lang w:val="en-US"/>
        </w:rPr>
        <w:t xml:space="preserve">. The expert panel </w:t>
      </w:r>
      <w:r w:rsidR="001C04CB" w:rsidRPr="00131ED5">
        <w:rPr>
          <w:color w:val="333333"/>
          <w:sz w:val="24"/>
          <w:szCs w:val="24"/>
          <w:lang w:val="en-US"/>
        </w:rPr>
        <w:t xml:space="preserve">(N=12) </w:t>
      </w:r>
      <w:r w:rsidR="00AD61F3" w:rsidRPr="00131ED5">
        <w:rPr>
          <w:color w:val="333333"/>
          <w:sz w:val="24"/>
          <w:szCs w:val="24"/>
          <w:lang w:val="en-US"/>
        </w:rPr>
        <w:t xml:space="preserve">agreed that 63 </w:t>
      </w:r>
      <w:r w:rsidR="00E80392" w:rsidRPr="00131ED5">
        <w:rPr>
          <w:color w:val="333333"/>
          <w:sz w:val="24"/>
          <w:szCs w:val="24"/>
          <w:lang w:val="en-US"/>
        </w:rPr>
        <w:t>items</w:t>
      </w:r>
      <w:r w:rsidR="00AD61F3" w:rsidRPr="00131ED5">
        <w:rPr>
          <w:color w:val="333333"/>
          <w:sz w:val="24"/>
          <w:szCs w:val="24"/>
          <w:lang w:val="en-US"/>
        </w:rPr>
        <w:t xml:space="preserve"> </w:t>
      </w:r>
      <w:r w:rsidR="00AD61F3" w:rsidRPr="00131ED5">
        <w:rPr>
          <w:color w:val="333333"/>
          <w:sz w:val="24"/>
          <w:szCs w:val="24"/>
          <w:lang w:val="en-US"/>
        </w:rPr>
        <w:lastRenderedPageBreak/>
        <w:t xml:space="preserve">should be included in the guidance with an additional 17 items identified as important but may be referenced elsewhere. </w:t>
      </w:r>
      <w:proofErr w:type="gramStart"/>
      <w:r w:rsidR="00BE1BEF" w:rsidRPr="00131ED5">
        <w:rPr>
          <w:color w:val="333333"/>
          <w:sz w:val="24"/>
          <w:szCs w:val="24"/>
          <w:lang w:val="en-US"/>
        </w:rPr>
        <w:t xml:space="preserve">Following </w:t>
      </w:r>
      <w:r w:rsidR="00AD61F3" w:rsidRPr="00131ED5">
        <w:rPr>
          <w:color w:val="333333"/>
          <w:sz w:val="24"/>
          <w:szCs w:val="24"/>
          <w:lang w:val="en-US"/>
        </w:rPr>
        <w:t xml:space="preserve"> critical</w:t>
      </w:r>
      <w:proofErr w:type="gramEnd"/>
      <w:r w:rsidR="00AD61F3" w:rsidRPr="00131ED5">
        <w:rPr>
          <w:color w:val="333333"/>
          <w:sz w:val="24"/>
          <w:szCs w:val="24"/>
          <w:lang w:val="en-US"/>
        </w:rPr>
        <w:t xml:space="preserve"> review and piloting </w:t>
      </w:r>
      <w:r w:rsidR="00BE1BEF" w:rsidRPr="00131ED5">
        <w:rPr>
          <w:color w:val="333333"/>
          <w:sz w:val="24"/>
          <w:szCs w:val="24"/>
          <w:lang w:val="en-US"/>
        </w:rPr>
        <w:t xml:space="preserve">some overlapping items were combined </w:t>
      </w:r>
      <w:r w:rsidR="00AD61F3" w:rsidRPr="00131ED5">
        <w:rPr>
          <w:color w:val="333333"/>
          <w:sz w:val="24"/>
          <w:szCs w:val="24"/>
          <w:lang w:val="en-US"/>
        </w:rPr>
        <w:t xml:space="preserve"> leaving 55 </w:t>
      </w:r>
      <w:r w:rsidR="00BE1BEF" w:rsidRPr="00131ED5">
        <w:rPr>
          <w:color w:val="333333"/>
          <w:sz w:val="24"/>
          <w:szCs w:val="24"/>
          <w:lang w:val="en-US"/>
        </w:rPr>
        <w:t>items</w:t>
      </w:r>
      <w:r w:rsidR="00AD61F3" w:rsidRPr="00131ED5">
        <w:rPr>
          <w:color w:val="333333"/>
          <w:sz w:val="24"/>
          <w:szCs w:val="24"/>
          <w:lang w:val="en-US"/>
        </w:rPr>
        <w:t xml:space="preserve">. </w:t>
      </w:r>
    </w:p>
    <w:p w14:paraId="0F55F4B2" w14:textId="42B1A2D1" w:rsidR="00AD61F3" w:rsidRPr="00131ED5" w:rsidRDefault="00AD61F3" w:rsidP="000E63A5">
      <w:pPr>
        <w:autoSpaceDE w:val="0"/>
        <w:autoSpaceDN w:val="0"/>
        <w:adjustRightInd w:val="0"/>
        <w:spacing w:after="0" w:line="480" w:lineRule="auto"/>
        <w:rPr>
          <w:sz w:val="24"/>
          <w:szCs w:val="24"/>
          <w:lang w:val="en-US"/>
        </w:rPr>
      </w:pPr>
      <w:r w:rsidRPr="00131ED5">
        <w:rPr>
          <w:rFonts w:cs="Arial"/>
          <w:b/>
          <w:color w:val="333333"/>
          <w:sz w:val="24"/>
          <w:szCs w:val="24"/>
          <w:lang w:val="en-US"/>
        </w:rPr>
        <w:t>Conclusions and relevance:</w:t>
      </w:r>
      <w:r w:rsidRPr="00131ED5">
        <w:rPr>
          <w:rFonts w:cs="Arial"/>
          <w:color w:val="333333"/>
          <w:sz w:val="24"/>
          <w:szCs w:val="24"/>
          <w:lang w:val="en-US"/>
        </w:rPr>
        <w:t xml:space="preserve"> R</w:t>
      </w:r>
      <w:r w:rsidRPr="00131ED5">
        <w:rPr>
          <w:sz w:val="24"/>
          <w:szCs w:val="24"/>
          <w:lang w:val="en-US"/>
        </w:rPr>
        <w:t>ecommendations are provided for a minimum set of items</w:t>
      </w:r>
      <w:r w:rsidR="004234AC" w:rsidRPr="00131ED5">
        <w:rPr>
          <w:sz w:val="24"/>
          <w:szCs w:val="24"/>
          <w:lang w:val="en-US"/>
        </w:rPr>
        <w:t xml:space="preserve"> </w:t>
      </w:r>
      <w:r w:rsidRPr="00131ED5">
        <w:rPr>
          <w:color w:val="333333"/>
          <w:sz w:val="24"/>
          <w:szCs w:val="24"/>
          <w:lang w:val="en-US"/>
        </w:rPr>
        <w:t>that</w:t>
      </w:r>
      <w:r w:rsidRPr="00131ED5">
        <w:rPr>
          <w:sz w:val="24"/>
          <w:szCs w:val="24"/>
          <w:lang w:val="en-US"/>
        </w:rPr>
        <w:t xml:space="preserve"> should be addressed </w:t>
      </w:r>
      <w:r w:rsidR="004234AC" w:rsidRPr="00131ED5">
        <w:rPr>
          <w:sz w:val="24"/>
          <w:szCs w:val="24"/>
          <w:lang w:val="en-US"/>
        </w:rPr>
        <w:t xml:space="preserve">and included </w:t>
      </w:r>
      <w:r w:rsidRPr="00131ED5">
        <w:rPr>
          <w:sz w:val="24"/>
          <w:szCs w:val="24"/>
          <w:lang w:val="en-US"/>
        </w:rPr>
        <w:t>in statistical analysis plans</w:t>
      </w:r>
      <w:r w:rsidR="003A5843" w:rsidRPr="00131ED5">
        <w:rPr>
          <w:sz w:val="24"/>
          <w:szCs w:val="24"/>
          <w:lang w:val="en-US"/>
        </w:rPr>
        <w:t xml:space="preserve"> for clinical trials</w:t>
      </w:r>
      <w:r w:rsidRPr="00131ED5">
        <w:rPr>
          <w:sz w:val="24"/>
          <w:szCs w:val="24"/>
          <w:lang w:val="en-US"/>
        </w:rPr>
        <w:t xml:space="preserve">. </w:t>
      </w:r>
    </w:p>
    <w:p w14:paraId="5772EA44" w14:textId="77777777" w:rsidR="007B1E05" w:rsidRPr="00131ED5" w:rsidRDefault="007B1E05" w:rsidP="000E63A5">
      <w:pPr>
        <w:autoSpaceDE w:val="0"/>
        <w:autoSpaceDN w:val="0"/>
        <w:adjustRightInd w:val="0"/>
        <w:spacing w:after="0" w:line="480" w:lineRule="auto"/>
        <w:rPr>
          <w:sz w:val="24"/>
          <w:szCs w:val="24"/>
          <w:u w:val="single"/>
          <w:lang w:val="en-US"/>
        </w:rPr>
      </w:pPr>
    </w:p>
    <w:p w14:paraId="2E423586" w14:textId="77777777" w:rsidR="00AD61F3" w:rsidRPr="00131ED5" w:rsidRDefault="00AD61F3" w:rsidP="000E63A5">
      <w:pPr>
        <w:autoSpaceDE w:val="0"/>
        <w:autoSpaceDN w:val="0"/>
        <w:adjustRightInd w:val="0"/>
        <w:spacing w:after="0" w:line="480" w:lineRule="auto"/>
        <w:rPr>
          <w:sz w:val="24"/>
          <w:szCs w:val="24"/>
          <w:u w:val="single"/>
          <w:lang w:val="en-US"/>
        </w:rPr>
        <w:sectPr w:rsidR="00AD61F3" w:rsidRPr="00131ED5" w:rsidSect="00E80392">
          <w:footerReference w:type="default" r:id="rId23"/>
          <w:pgSz w:w="11906" w:h="16838"/>
          <w:pgMar w:top="1440" w:right="1440" w:bottom="1440" w:left="1440" w:header="709" w:footer="709" w:gutter="0"/>
          <w:lnNumType w:countBy="1" w:restart="continuous"/>
          <w:cols w:space="708"/>
          <w:docGrid w:linePitch="360"/>
        </w:sectPr>
      </w:pPr>
    </w:p>
    <w:p w14:paraId="61AD8F14" w14:textId="033FBF33" w:rsidR="000043AE" w:rsidRPr="00131ED5" w:rsidRDefault="003F798E" w:rsidP="000E63A5">
      <w:pPr>
        <w:pStyle w:val="Heading2"/>
        <w:spacing w:line="480" w:lineRule="auto"/>
        <w:rPr>
          <w:rFonts w:asciiTheme="minorHAnsi" w:hAnsiTheme="minorHAnsi"/>
          <w:sz w:val="24"/>
          <w:szCs w:val="24"/>
          <w:lang w:val="en-US"/>
        </w:rPr>
      </w:pPr>
      <w:r w:rsidRPr="00131ED5">
        <w:rPr>
          <w:rFonts w:asciiTheme="minorHAnsi" w:hAnsiTheme="minorHAnsi"/>
          <w:sz w:val="24"/>
          <w:szCs w:val="24"/>
          <w:lang w:val="en-US"/>
        </w:rPr>
        <w:lastRenderedPageBreak/>
        <w:t>Background</w:t>
      </w:r>
    </w:p>
    <w:p w14:paraId="689AF7BF" w14:textId="36C9DB04" w:rsidR="00046759" w:rsidRPr="00131ED5" w:rsidRDefault="004D7B1C" w:rsidP="00B10EAD">
      <w:pPr>
        <w:spacing w:line="480" w:lineRule="auto"/>
        <w:rPr>
          <w:sz w:val="24"/>
          <w:szCs w:val="24"/>
          <w:lang w:val="en-US"/>
        </w:rPr>
      </w:pPr>
      <w:r w:rsidRPr="00131ED5">
        <w:rPr>
          <w:sz w:val="24"/>
          <w:szCs w:val="24"/>
          <w:lang w:val="en-US"/>
        </w:rPr>
        <w:t>Transp</w:t>
      </w:r>
      <w:r w:rsidR="009E70B7" w:rsidRPr="00131ED5">
        <w:rPr>
          <w:sz w:val="24"/>
          <w:szCs w:val="24"/>
          <w:lang w:val="en-US"/>
        </w:rPr>
        <w:t>arency has been described as a</w:t>
      </w:r>
      <w:r w:rsidRPr="00131ED5">
        <w:rPr>
          <w:sz w:val="24"/>
          <w:szCs w:val="24"/>
          <w:lang w:val="en-US"/>
        </w:rPr>
        <w:t xml:space="preserve"> fundamental value of society and initiatives to increase transparency </w:t>
      </w:r>
      <w:r w:rsidR="008006B8" w:rsidRPr="00131ED5">
        <w:rPr>
          <w:sz w:val="24"/>
          <w:szCs w:val="24"/>
          <w:lang w:val="en-US"/>
        </w:rPr>
        <w:t>in relation to</w:t>
      </w:r>
      <w:r w:rsidR="00CA3488" w:rsidRPr="00131ED5">
        <w:rPr>
          <w:sz w:val="24"/>
          <w:szCs w:val="24"/>
          <w:lang w:val="en-US"/>
        </w:rPr>
        <w:t xml:space="preserve"> clinical trial data</w:t>
      </w:r>
      <w:r w:rsidR="00911F63" w:rsidRPr="00131ED5">
        <w:rPr>
          <w:sz w:val="24"/>
          <w:szCs w:val="24"/>
          <w:lang w:val="en-US"/>
        </w:rPr>
        <w:t xml:space="preserve"> have been launched</w:t>
      </w:r>
      <w:r w:rsidR="00044BA9" w:rsidRPr="00131ED5">
        <w:rPr>
          <w:sz w:val="24"/>
          <w:szCs w:val="24"/>
          <w:lang w:val="en-US"/>
        </w:rPr>
        <w:t>.</w:t>
      </w:r>
      <w:r w:rsidR="00911F63" w:rsidRPr="00131ED5">
        <w:rPr>
          <w:sz w:val="24"/>
          <w:szCs w:val="24"/>
          <w:lang w:val="en-US"/>
        </w:rPr>
        <w:fldChar w:fldCharType="begin"/>
      </w:r>
      <w:r w:rsidR="00911F63" w:rsidRPr="00131ED5">
        <w:rPr>
          <w:sz w:val="24"/>
          <w:szCs w:val="24"/>
          <w:lang w:val="en-US"/>
        </w:rPr>
        <w:instrText xml:space="preserve"> ADDIN EN.CITE &lt;EndNote&gt;&lt;Cite&gt;&lt;Author&gt;Bonini S&lt;/Author&gt;&lt;Year&gt;2014&lt;/Year&gt;&lt;RecNum&gt;67&lt;/RecNum&gt;&lt;DisplayText&gt;&lt;style face="superscript"&gt;1&lt;/style&gt;&lt;/DisplayText&gt;&lt;record&gt;&lt;rec-number&gt;67&lt;/rec-number&gt;&lt;foreign-keys&gt;&lt;key app="EN" db-id="ze9fa5f2dzzvdyextfz5ws0hadt0dzxw9dt5" timestamp="1487068981"&gt;67&lt;/key&gt;&lt;/foreign-keys&gt;&lt;ref-type name="Journal Article"&gt;17&lt;/ref-type&gt;&lt;contributors&gt;&lt;authors&gt;&lt;author&gt;Bonini S, Eichler H, Wathion N, Rasi G,&lt;/author&gt;&lt;/authors&gt;&lt;/contributors&gt;&lt;titles&gt;&lt;title&gt;Transparency and the European Medicines Agency — Sharing of Clinical Trial Data&lt;/title&gt;&lt;secondary-title&gt;NEJM&lt;/secondary-title&gt;&lt;/titles&gt;&lt;periodical&gt;&lt;full-title&gt;NEJM&lt;/full-title&gt;&lt;/periodical&gt;&lt;pages&gt;2452-2455&lt;/pages&gt;&lt;volume&gt;371&lt;/volume&gt;&lt;number&gt;26&lt;/number&gt;&lt;dates&gt;&lt;year&gt;2014&lt;/year&gt;&lt;/dates&gt;&lt;urls&gt;&lt;/urls&gt;&lt;/record&gt;&lt;/Cite&gt;&lt;/EndNote&gt;</w:instrText>
      </w:r>
      <w:r w:rsidR="00911F63" w:rsidRPr="00131ED5">
        <w:rPr>
          <w:sz w:val="24"/>
          <w:szCs w:val="24"/>
          <w:lang w:val="en-US"/>
        </w:rPr>
        <w:fldChar w:fldCharType="separate"/>
      </w:r>
      <w:r w:rsidR="00911F63" w:rsidRPr="00131ED5">
        <w:rPr>
          <w:sz w:val="24"/>
          <w:szCs w:val="24"/>
          <w:vertAlign w:val="superscript"/>
          <w:lang w:val="en-US"/>
        </w:rPr>
        <w:t>1</w:t>
      </w:r>
      <w:r w:rsidR="00911F63" w:rsidRPr="00131ED5">
        <w:rPr>
          <w:sz w:val="24"/>
          <w:szCs w:val="24"/>
          <w:lang w:val="en-US"/>
        </w:rPr>
        <w:fldChar w:fldCharType="end"/>
      </w:r>
      <w:r w:rsidR="00044BA9" w:rsidRPr="00131ED5">
        <w:rPr>
          <w:sz w:val="24"/>
          <w:szCs w:val="24"/>
          <w:lang w:val="en-US"/>
        </w:rPr>
        <w:t xml:space="preserve"> </w:t>
      </w:r>
      <w:r w:rsidR="00046759" w:rsidRPr="00131ED5">
        <w:rPr>
          <w:sz w:val="24"/>
          <w:szCs w:val="24"/>
          <w:lang w:val="en-US"/>
        </w:rPr>
        <w:t xml:space="preserve">Given the </w:t>
      </w:r>
      <w:r w:rsidR="009B619D" w:rsidRPr="00131ED5">
        <w:rPr>
          <w:sz w:val="24"/>
          <w:szCs w:val="24"/>
          <w:lang w:val="en-US"/>
        </w:rPr>
        <w:t xml:space="preserve">influence </w:t>
      </w:r>
      <w:r w:rsidR="00953654" w:rsidRPr="00131ED5">
        <w:rPr>
          <w:sz w:val="24"/>
          <w:szCs w:val="24"/>
          <w:lang w:val="en-US"/>
        </w:rPr>
        <w:t xml:space="preserve">of </w:t>
      </w:r>
      <w:r w:rsidR="00046759" w:rsidRPr="00131ED5">
        <w:rPr>
          <w:sz w:val="24"/>
          <w:szCs w:val="24"/>
          <w:lang w:val="en-US"/>
        </w:rPr>
        <w:t>statistical decisions on trial conclusions</w:t>
      </w:r>
      <w:r w:rsidR="00B00D51" w:rsidRPr="00131ED5">
        <w:rPr>
          <w:sz w:val="24"/>
          <w:szCs w:val="24"/>
          <w:lang w:val="en-US"/>
        </w:rPr>
        <w:t>,</w:t>
      </w:r>
      <w:r w:rsidR="00953654" w:rsidRPr="00131ED5">
        <w:rPr>
          <w:sz w:val="24"/>
          <w:szCs w:val="24"/>
          <w:lang w:val="en-US"/>
        </w:rPr>
        <w:t xml:space="preserve"> </w:t>
      </w:r>
      <w:r w:rsidR="00046759" w:rsidRPr="00131ED5">
        <w:rPr>
          <w:sz w:val="24"/>
          <w:szCs w:val="24"/>
          <w:lang w:val="en-US"/>
        </w:rPr>
        <w:t>well documented and transparent</w:t>
      </w:r>
      <w:r w:rsidR="0096126B" w:rsidRPr="00131ED5">
        <w:rPr>
          <w:sz w:val="24"/>
          <w:szCs w:val="24"/>
          <w:lang w:val="en-US"/>
        </w:rPr>
        <w:t xml:space="preserve"> statistical conduct</w:t>
      </w:r>
      <w:r w:rsidR="004A3272" w:rsidRPr="00131ED5">
        <w:rPr>
          <w:sz w:val="24"/>
          <w:szCs w:val="24"/>
          <w:lang w:val="en-US"/>
        </w:rPr>
        <w:t xml:space="preserve"> is essential</w:t>
      </w:r>
      <w:r w:rsidR="00046759" w:rsidRPr="00131ED5">
        <w:rPr>
          <w:sz w:val="24"/>
          <w:szCs w:val="24"/>
          <w:lang w:val="en-US"/>
        </w:rPr>
        <w:t>.</w:t>
      </w:r>
      <w:r w:rsidR="00E85ABD" w:rsidRPr="00131ED5">
        <w:rPr>
          <w:sz w:val="24"/>
          <w:szCs w:val="24"/>
          <w:lang w:val="en-US"/>
        </w:rPr>
        <w:t xml:space="preserve"> This is </w:t>
      </w:r>
      <w:r w:rsidR="00D758CA" w:rsidRPr="00131ED5">
        <w:rPr>
          <w:sz w:val="24"/>
          <w:szCs w:val="24"/>
          <w:lang w:val="en-US"/>
        </w:rPr>
        <w:t>relevant</w:t>
      </w:r>
      <w:r w:rsidR="00E85ABD" w:rsidRPr="00131ED5">
        <w:rPr>
          <w:sz w:val="24"/>
          <w:szCs w:val="24"/>
          <w:lang w:val="en-US"/>
        </w:rPr>
        <w:t xml:space="preserve"> given </w:t>
      </w:r>
      <w:r w:rsidR="0054058D" w:rsidRPr="00131ED5">
        <w:rPr>
          <w:sz w:val="24"/>
          <w:szCs w:val="24"/>
          <w:lang w:val="en-US"/>
        </w:rPr>
        <w:t xml:space="preserve">concerns regarding research </w:t>
      </w:r>
      <w:r w:rsidR="00E85ABD" w:rsidRPr="00131ED5">
        <w:rPr>
          <w:sz w:val="24"/>
          <w:szCs w:val="24"/>
          <w:lang w:val="en-US"/>
        </w:rPr>
        <w:t>reproducibility .</w:t>
      </w:r>
      <w:r w:rsidR="00D35553" w:rsidRPr="00131ED5">
        <w:rPr>
          <w:sz w:val="24"/>
          <w:szCs w:val="24"/>
          <w:lang w:val="en-US"/>
        </w:rPr>
        <w:fldChar w:fldCharType="begin"/>
      </w:r>
      <w:r w:rsidR="00D35553" w:rsidRPr="00131ED5">
        <w:rPr>
          <w:sz w:val="24"/>
          <w:szCs w:val="24"/>
          <w:lang w:val="en-US"/>
        </w:rPr>
        <w:instrText xml:space="preserve"> ADDIN EN.CITE &lt;EndNote&gt;&lt;Cite&gt;&lt;Author&gt;Baker&lt;/Author&gt;&lt;Year&gt;2016&lt;/Year&gt;&lt;RecNum&gt;79&lt;/RecNum&gt;&lt;DisplayText&gt;&lt;style face="superscript"&gt;2&lt;/style&gt;&lt;/DisplayText&gt;&lt;record&gt;&lt;rec-number&gt;79&lt;/rec-number&gt;&lt;foreign-keys&gt;&lt;key app="EN" db-id="ze9fa5f2dzzvdyextfz5ws0hadt0dzxw9dt5" timestamp="1499245869"&gt;79&lt;/key&gt;&lt;/foreign-keys&gt;&lt;ref-type name="Journal Article"&gt;17&lt;/ref-type&gt;&lt;contributors&gt;&lt;authors&gt;&lt;author&gt;Baker, Monya&lt;/author&gt;&lt;/authors&gt;&lt;/contributors&gt;&lt;titles&gt;&lt;title&gt;Is there a reproducibility crisis? A Nature survey lifts the lid on how researchers view the&amp;apos;crisis rocking science and what they think will help&lt;/title&gt;&lt;secondary-title&gt;Nature&lt;/secondary-title&gt;&lt;/titles&gt;&lt;periodical&gt;&lt;full-title&gt;Nature&lt;/full-title&gt;&lt;/periodical&gt;&lt;pages&gt;452-455&lt;/pages&gt;&lt;volume&gt;533&lt;/volume&gt;&lt;number&gt;7604&lt;/number&gt;&lt;dates&gt;&lt;year&gt;2016&lt;/year&gt;&lt;/dates&gt;&lt;isbn&gt;0028-0836&lt;/isbn&gt;&lt;urls&gt;&lt;/urls&gt;&lt;/record&gt;&lt;/Cite&gt;&lt;/EndNote&gt;</w:instrText>
      </w:r>
      <w:r w:rsidR="00D35553" w:rsidRPr="00131ED5">
        <w:rPr>
          <w:sz w:val="24"/>
          <w:szCs w:val="24"/>
          <w:lang w:val="en-US"/>
        </w:rPr>
        <w:fldChar w:fldCharType="separate"/>
      </w:r>
      <w:r w:rsidR="00D35553" w:rsidRPr="00131ED5">
        <w:rPr>
          <w:noProof/>
          <w:sz w:val="24"/>
          <w:szCs w:val="24"/>
          <w:vertAlign w:val="superscript"/>
          <w:lang w:val="en-US"/>
        </w:rPr>
        <w:t>2</w:t>
      </w:r>
      <w:r w:rsidR="00D35553" w:rsidRPr="00131ED5">
        <w:rPr>
          <w:sz w:val="24"/>
          <w:szCs w:val="24"/>
          <w:lang w:val="en-US"/>
        </w:rPr>
        <w:fldChar w:fldCharType="end"/>
      </w:r>
      <w:r w:rsidR="00D35553" w:rsidRPr="00131ED5">
        <w:rPr>
          <w:sz w:val="24"/>
          <w:szCs w:val="24"/>
          <w:lang w:val="en-US"/>
        </w:rPr>
        <w:t xml:space="preserve"> </w:t>
      </w:r>
      <w:r w:rsidR="00E85ABD" w:rsidRPr="00131ED5">
        <w:rPr>
          <w:sz w:val="24"/>
          <w:szCs w:val="24"/>
          <w:lang w:val="en-US"/>
        </w:rPr>
        <w:t xml:space="preserve"> </w:t>
      </w:r>
    </w:p>
    <w:p w14:paraId="0669666B" w14:textId="474403D4" w:rsidR="005F541D" w:rsidRPr="00131ED5" w:rsidRDefault="005F541D" w:rsidP="00B10EAD">
      <w:pPr>
        <w:spacing w:line="480" w:lineRule="auto"/>
        <w:rPr>
          <w:sz w:val="24"/>
          <w:szCs w:val="24"/>
          <w:lang w:val="en-US"/>
        </w:rPr>
      </w:pPr>
      <w:r w:rsidRPr="00131ED5">
        <w:rPr>
          <w:sz w:val="24"/>
          <w:szCs w:val="24"/>
          <w:lang w:val="en-US"/>
        </w:rPr>
        <w:t xml:space="preserve">The contribution of the statistician </w:t>
      </w:r>
      <w:r w:rsidR="00D2281E" w:rsidRPr="00131ED5">
        <w:rPr>
          <w:sz w:val="24"/>
          <w:szCs w:val="24"/>
          <w:lang w:val="en-US"/>
        </w:rPr>
        <w:t xml:space="preserve">to </w:t>
      </w:r>
      <w:r w:rsidRPr="00131ED5">
        <w:rPr>
          <w:sz w:val="24"/>
          <w:szCs w:val="24"/>
          <w:lang w:val="en-US"/>
        </w:rPr>
        <w:t>the design and analysis of clinical trial</w:t>
      </w:r>
      <w:r w:rsidR="0096126B" w:rsidRPr="00131ED5">
        <w:rPr>
          <w:sz w:val="24"/>
          <w:szCs w:val="24"/>
          <w:lang w:val="en-US"/>
        </w:rPr>
        <w:t>s</w:t>
      </w:r>
      <w:r w:rsidR="003C0512" w:rsidRPr="00131ED5">
        <w:rPr>
          <w:sz w:val="24"/>
          <w:szCs w:val="24"/>
          <w:lang w:val="en-US"/>
        </w:rPr>
        <w:t xml:space="preserve"> </w:t>
      </w:r>
      <w:r w:rsidRPr="00131ED5">
        <w:rPr>
          <w:sz w:val="24"/>
          <w:szCs w:val="24"/>
          <w:lang w:val="en-US"/>
        </w:rPr>
        <w:t xml:space="preserve">is acknowledged </w:t>
      </w:r>
      <w:r w:rsidR="006B1097" w:rsidRPr="00131ED5">
        <w:rPr>
          <w:sz w:val="24"/>
          <w:szCs w:val="24"/>
          <w:lang w:val="en-US"/>
        </w:rPr>
        <w:t>to be</w:t>
      </w:r>
      <w:r w:rsidRPr="00131ED5">
        <w:rPr>
          <w:sz w:val="24"/>
          <w:szCs w:val="24"/>
          <w:lang w:val="en-US"/>
        </w:rPr>
        <w:t xml:space="preserve"> essential</w:t>
      </w:r>
      <w:r w:rsidR="005E7D7C" w:rsidRPr="00131ED5">
        <w:rPr>
          <w:sz w:val="24"/>
          <w:szCs w:val="24"/>
          <w:lang w:val="en-US"/>
        </w:rPr>
        <w:t>.</w:t>
      </w:r>
      <w:r w:rsidR="00CF27B1" w:rsidRPr="00131ED5">
        <w:rPr>
          <w:sz w:val="24"/>
          <w:szCs w:val="24"/>
          <w:lang w:val="en-US"/>
        </w:rPr>
        <w:fldChar w:fldCharType="begin"/>
      </w:r>
      <w:r w:rsidR="00041B85" w:rsidRPr="00131ED5">
        <w:rPr>
          <w:sz w:val="24"/>
          <w:szCs w:val="24"/>
          <w:lang w:val="en-US"/>
        </w:rPr>
        <w:instrText xml:space="preserve"> ADDIN EN.CITE &lt;EndNote&gt;&lt;Cite&gt;&lt;Author&gt;International Conference on Harmonisation&lt;/Author&gt;&lt;Year&gt;2016&lt;/Year&gt;&lt;RecNum&gt;32&lt;/RecNum&gt;&lt;DisplayText&gt;&lt;style face="superscript"&gt;3&lt;/style&gt;&lt;/DisplayText&gt;&lt;record&gt;&lt;rec-number&gt;32&lt;/rec-number&gt;&lt;foreign-keys&gt;&lt;key app="EN" db-id="ze9fa5f2dzzvdyextfz5ws0hadt0dzxw9dt5" timestamp="1438168434"&gt;32&lt;/key&gt;&lt;/foreign-keys&gt;&lt;ref-type name="Report"&gt;27&lt;/ref-type&gt;&lt;contributors&gt;&lt;authors&gt;&lt;author&gt;International Conference on Harmonisation,&lt;/author&gt;&lt;/authors&gt;&lt;tertiary-authors&gt;&lt;author&gt;http://www.ich.org/products/guidelines/efficacy/article/efficacy-guidelines.html [last accessed: 13th Oct 2017]&lt;/author&gt;&lt;/tertiary-authors&gt;&lt;/contributors&gt;&lt;titles&gt;&lt;title&gt;Topic E6 (R2) Integrated addendum to ICH E6(R1): Guideline for Good Clinical Practice (CPMP/ICH/135/95)  &lt;/title&gt;&lt;secondary-title&gt;European Medicines Agency&lt;/secondary-title&gt;&lt;/titles&gt;&lt;dates&gt;&lt;year&gt;2016&lt;/year&gt;&lt;/dates&gt;&lt;urls&gt;&lt;related-urls&gt;&lt;url&gt;http://www.ema.europa.eu/docs/en_GB/document_library/Scientific_guideline/2009/09/WC500002874.pdf&lt;/url&gt;&lt;/related-urls&gt;&lt;/urls&gt;&lt;/record&gt;&lt;/Cite&gt;&lt;/EndNote&gt;</w:instrText>
      </w:r>
      <w:r w:rsidR="00CF27B1" w:rsidRPr="00131ED5">
        <w:rPr>
          <w:sz w:val="24"/>
          <w:szCs w:val="24"/>
          <w:lang w:val="en-US"/>
        </w:rPr>
        <w:fldChar w:fldCharType="separate"/>
      </w:r>
      <w:r w:rsidR="00041B85" w:rsidRPr="00131ED5">
        <w:rPr>
          <w:noProof/>
          <w:sz w:val="24"/>
          <w:szCs w:val="24"/>
          <w:vertAlign w:val="superscript"/>
          <w:lang w:val="en-US"/>
        </w:rPr>
        <w:t>3</w:t>
      </w:r>
      <w:r w:rsidR="00CF27B1" w:rsidRPr="00131ED5">
        <w:rPr>
          <w:sz w:val="24"/>
          <w:szCs w:val="24"/>
          <w:lang w:val="en-US"/>
        </w:rPr>
        <w:fldChar w:fldCharType="end"/>
      </w:r>
      <w:r w:rsidRPr="00131ED5">
        <w:rPr>
          <w:sz w:val="24"/>
          <w:szCs w:val="24"/>
          <w:lang w:val="en-US"/>
        </w:rPr>
        <w:t xml:space="preserve"> </w:t>
      </w:r>
      <w:r w:rsidR="00046759" w:rsidRPr="00131ED5">
        <w:rPr>
          <w:sz w:val="24"/>
          <w:szCs w:val="24"/>
          <w:lang w:val="en-US"/>
        </w:rPr>
        <w:t>G</w:t>
      </w:r>
      <w:r w:rsidRPr="00131ED5">
        <w:rPr>
          <w:sz w:val="24"/>
          <w:szCs w:val="24"/>
          <w:lang w:val="en-US"/>
        </w:rPr>
        <w:t>uidance on statistical principles for clinical trials (ICH E9)</w:t>
      </w:r>
      <w:r w:rsidR="00CF27B1" w:rsidRPr="00131ED5">
        <w:rPr>
          <w:sz w:val="24"/>
          <w:szCs w:val="24"/>
          <w:lang w:val="en-US"/>
        </w:rPr>
        <w:fldChar w:fldCharType="begin"/>
      </w:r>
      <w:r w:rsidR="00041B85" w:rsidRPr="00131ED5">
        <w:rPr>
          <w:sz w:val="24"/>
          <w:szCs w:val="24"/>
          <w:lang w:val="en-US"/>
        </w:rPr>
        <w:instrText xml:space="preserve"> ADDIN EN.CITE &lt;EndNote&gt;&lt;Cite&gt;&lt;Author&gt;International Conference on Harmonisation&lt;/Author&gt;&lt;Year&gt;1998&lt;/Year&gt;&lt;RecNum&gt;33&lt;/RecNum&gt;&lt;DisplayText&gt;&lt;style face="superscript"&gt;4&lt;/style&gt;&lt;/DisplayText&gt;&lt;record&gt;&lt;rec-number&gt;33&lt;/rec-number&gt;&lt;foreign-keys&gt;&lt;key app="EN" db-id="ze9fa5f2dzzvdyextfz5ws0hadt0dzxw9dt5" timestamp="1438168491"&gt;33&lt;/key&gt;&lt;/foreign-keys&gt;&lt;ref-type name="Report"&gt;27&lt;/ref-type&gt;&lt;contributors&gt;&lt;authors&gt;&lt;author&gt;International Conference on Harmonisation,&lt;/author&gt;&lt;/authors&gt;&lt;/contributors&gt;&lt;titles&gt;&lt;title&gt;Topic E9 Statistical Principles for Clinical Trials (CPMP/ICH/363/96)&lt;/title&gt;&lt;secondary-title&gt;European Medicines Agency&lt;/secondary-title&gt;&lt;/titles&gt;&lt;dates&gt;&lt;year&gt;1998&lt;/year&gt;&lt;/dates&gt;&lt;urls&gt;&lt;related-urls&gt;&lt;url&gt;http://www.emea.europa.eu/docs/en_GB/document_library/Scientific_guideline/2009/09/WC500002928.pdf&lt;/url&gt;&lt;/related-urls&gt;&lt;/urls&gt;&lt;/record&gt;&lt;/Cite&gt;&lt;/EndNote&gt;</w:instrText>
      </w:r>
      <w:r w:rsidR="00CF27B1" w:rsidRPr="00131ED5">
        <w:rPr>
          <w:sz w:val="24"/>
          <w:szCs w:val="24"/>
          <w:lang w:val="en-US"/>
        </w:rPr>
        <w:fldChar w:fldCharType="separate"/>
      </w:r>
      <w:r w:rsidR="00041B85" w:rsidRPr="00131ED5">
        <w:rPr>
          <w:noProof/>
          <w:sz w:val="24"/>
          <w:szCs w:val="24"/>
          <w:vertAlign w:val="superscript"/>
          <w:lang w:val="en-US"/>
        </w:rPr>
        <w:t>4</w:t>
      </w:r>
      <w:r w:rsidR="00CF27B1" w:rsidRPr="00131ED5">
        <w:rPr>
          <w:sz w:val="24"/>
          <w:szCs w:val="24"/>
          <w:lang w:val="en-US"/>
        </w:rPr>
        <w:fldChar w:fldCharType="end"/>
      </w:r>
      <w:r w:rsidRPr="00131ED5">
        <w:rPr>
          <w:sz w:val="24"/>
          <w:szCs w:val="24"/>
          <w:lang w:val="en-US"/>
        </w:rPr>
        <w:t xml:space="preserve"> state “the principal features of the eventual statistical analysis of the data should be described in the statistical section of the clinical trial protocol”. However, ICH E9</w:t>
      </w:r>
      <w:r w:rsidR="00CF27B1" w:rsidRPr="00131ED5">
        <w:rPr>
          <w:sz w:val="24"/>
          <w:szCs w:val="24"/>
          <w:lang w:val="en-US"/>
        </w:rPr>
        <w:fldChar w:fldCharType="begin"/>
      </w:r>
      <w:r w:rsidR="00041B85" w:rsidRPr="00131ED5">
        <w:rPr>
          <w:sz w:val="24"/>
          <w:szCs w:val="24"/>
          <w:lang w:val="en-US"/>
        </w:rPr>
        <w:instrText xml:space="preserve"> ADDIN EN.CITE &lt;EndNote&gt;&lt;Cite&gt;&lt;Author&gt;International Conference on Harmonisation&lt;/Author&gt;&lt;Year&gt;1998&lt;/Year&gt;&lt;RecNum&gt;33&lt;/RecNum&gt;&lt;DisplayText&gt;&lt;style face="superscript"&gt;4&lt;/style&gt;&lt;/DisplayText&gt;&lt;record&gt;&lt;rec-number&gt;33&lt;/rec-number&gt;&lt;foreign-keys&gt;&lt;key app="EN" db-id="ze9fa5f2dzzvdyextfz5ws0hadt0dzxw9dt5" timestamp="1438168491"&gt;33&lt;/key&gt;&lt;/foreign-keys&gt;&lt;ref-type name="Report"&gt;27&lt;/ref-type&gt;&lt;contributors&gt;&lt;authors&gt;&lt;author&gt;International Conference on Harmonisation,&lt;/author&gt;&lt;/authors&gt;&lt;/contributors&gt;&lt;titles&gt;&lt;title&gt;Topic E9 Statistical Principles for Clinical Trials (CPMP/ICH/363/96)&lt;/title&gt;&lt;secondary-title&gt;European Medicines Agency&lt;/secondary-title&gt;&lt;/titles&gt;&lt;dates&gt;&lt;year&gt;1998&lt;/year&gt;&lt;/dates&gt;&lt;urls&gt;&lt;related-urls&gt;&lt;url&gt;http://www.emea.europa.eu/docs/en_GB/document_library/Scientific_guideline/2009/09/WC500002928.pdf&lt;/url&gt;&lt;/related-urls&gt;&lt;/urls&gt;&lt;/record&gt;&lt;/Cite&gt;&lt;/EndNote&gt;</w:instrText>
      </w:r>
      <w:r w:rsidR="00CF27B1" w:rsidRPr="00131ED5">
        <w:rPr>
          <w:sz w:val="24"/>
          <w:szCs w:val="24"/>
          <w:lang w:val="en-US"/>
        </w:rPr>
        <w:fldChar w:fldCharType="separate"/>
      </w:r>
      <w:r w:rsidR="00041B85" w:rsidRPr="00131ED5">
        <w:rPr>
          <w:noProof/>
          <w:sz w:val="24"/>
          <w:szCs w:val="24"/>
          <w:vertAlign w:val="superscript"/>
          <w:lang w:val="en-US"/>
        </w:rPr>
        <w:t>4</w:t>
      </w:r>
      <w:r w:rsidR="00CF27B1" w:rsidRPr="00131ED5">
        <w:rPr>
          <w:sz w:val="24"/>
          <w:szCs w:val="24"/>
          <w:lang w:val="en-US"/>
        </w:rPr>
        <w:fldChar w:fldCharType="end"/>
      </w:r>
      <w:r w:rsidRPr="00131ED5">
        <w:rPr>
          <w:sz w:val="24"/>
          <w:szCs w:val="24"/>
          <w:vertAlign w:val="superscript"/>
          <w:lang w:val="en-US"/>
        </w:rPr>
        <w:t xml:space="preserve"> </w:t>
      </w:r>
      <w:r w:rsidRPr="00131ED5">
        <w:rPr>
          <w:sz w:val="24"/>
          <w:szCs w:val="24"/>
          <w:lang w:val="en-US"/>
        </w:rPr>
        <w:t>and</w:t>
      </w:r>
      <w:r w:rsidR="00E16523" w:rsidRPr="00131ED5">
        <w:rPr>
          <w:sz w:val="24"/>
          <w:szCs w:val="24"/>
          <w:lang w:val="en-US"/>
        </w:rPr>
        <w:t xml:space="preserve"> </w:t>
      </w:r>
      <w:r w:rsidR="00D2281E" w:rsidRPr="00131ED5">
        <w:rPr>
          <w:sz w:val="24"/>
          <w:szCs w:val="24"/>
          <w:lang w:val="en-US"/>
        </w:rPr>
        <w:t xml:space="preserve">SPIRIT </w:t>
      </w:r>
      <w:r w:rsidRPr="00131ED5">
        <w:rPr>
          <w:sz w:val="24"/>
          <w:szCs w:val="24"/>
          <w:lang w:val="en-US"/>
        </w:rPr>
        <w:t xml:space="preserve">guidelines </w:t>
      </w:r>
      <w:r w:rsidR="005E7D7C" w:rsidRPr="00131ED5">
        <w:rPr>
          <w:sz w:val="24"/>
          <w:szCs w:val="24"/>
          <w:lang w:val="en-US"/>
        </w:rPr>
        <w:t>on protocol content</w:t>
      </w:r>
      <w:r w:rsidR="00CF27B1" w:rsidRPr="00131ED5">
        <w:rPr>
          <w:sz w:val="24"/>
          <w:szCs w:val="24"/>
          <w:lang w:val="en-US"/>
        </w:rPr>
        <w:fldChar w:fldCharType="begin"/>
      </w:r>
      <w:r w:rsidR="00041B85" w:rsidRPr="00131ED5">
        <w:rPr>
          <w:sz w:val="24"/>
          <w:szCs w:val="24"/>
          <w:lang w:val="en-US"/>
        </w:rPr>
        <w:instrText xml:space="preserve"> ADDIN EN.CITE &lt;EndNote&gt;&lt;Cite&gt;&lt;Author&gt;Chan&lt;/Author&gt;&lt;Year&gt;2013&lt;/Year&gt;&lt;RecNum&gt;1&lt;/RecNum&gt;&lt;DisplayText&gt;&lt;style face="superscript"&gt;5&lt;/style&gt;&lt;/DisplayText&gt;&lt;record&gt;&lt;rec-number&gt;1&lt;/rec-number&gt;&lt;foreign-keys&gt;&lt;key app="EN" db-id="ze9fa5f2dzzvdyextfz5ws0hadt0dzxw9dt5" timestamp="1438164445"&gt;1&lt;/key&gt;&lt;/foreign-keys&gt;&lt;ref-type name="Journal Article"&gt;17&lt;/ref-type&gt;&lt;contributors&gt;&lt;authors&gt;&lt;author&gt;Chan, An-Wen&lt;/author&gt;&lt;author&gt;Tetzlaff, Jennifer M&lt;/author&gt;&lt;author&gt;Gøtzsche, Peter C&lt;/author&gt;&lt;author&gt;Altman, Douglas G&lt;/author&gt;&lt;author&gt;Mann, Howard&lt;/author&gt;&lt;author&gt;Berlin, Jesse A&lt;/author&gt;&lt;author&gt;Dickersin, Kay&lt;/author&gt;&lt;author&gt;Hróbjartsson, Asbjørn&lt;/author&gt;&lt;author&gt;Schulz, Kenneth F&lt;/author&gt;&lt;author&gt;Parulekar, Wendy R&lt;/author&gt;&lt;/authors&gt;&lt;/contributors&gt;&lt;titles&gt;&lt;title&gt;SPIRIT 2013 explanation and elaboration: guidance for protocols of clinical trials&lt;/title&gt;&lt;secondary-title&gt;BMJ&lt;/secondary-title&gt;&lt;/titles&gt;&lt;periodical&gt;&lt;full-title&gt;Bmj&lt;/full-title&gt;&lt;/periodical&gt;&lt;pages&gt;e7586&lt;/pages&gt;&lt;volume&gt;346&lt;/volume&gt;&lt;dates&gt;&lt;year&gt;2013&lt;/year&gt;&lt;/dates&gt;&lt;isbn&gt;1756-1833&lt;/isbn&gt;&lt;urls&gt;&lt;/urls&gt;&lt;/record&gt;&lt;/Cite&gt;&lt;/EndNote&gt;</w:instrText>
      </w:r>
      <w:r w:rsidR="00CF27B1" w:rsidRPr="00131ED5">
        <w:rPr>
          <w:sz w:val="24"/>
          <w:szCs w:val="24"/>
          <w:lang w:val="en-US"/>
        </w:rPr>
        <w:fldChar w:fldCharType="separate"/>
      </w:r>
      <w:r w:rsidR="00041B85" w:rsidRPr="00131ED5">
        <w:rPr>
          <w:noProof/>
          <w:sz w:val="24"/>
          <w:szCs w:val="24"/>
          <w:vertAlign w:val="superscript"/>
          <w:lang w:val="en-US"/>
        </w:rPr>
        <w:t>5</w:t>
      </w:r>
      <w:r w:rsidR="00CF27B1" w:rsidRPr="00131ED5">
        <w:rPr>
          <w:sz w:val="24"/>
          <w:szCs w:val="24"/>
          <w:lang w:val="en-US"/>
        </w:rPr>
        <w:fldChar w:fldCharType="end"/>
      </w:r>
      <w:r w:rsidR="005E7D7C" w:rsidRPr="00131ED5">
        <w:rPr>
          <w:sz w:val="24"/>
          <w:szCs w:val="24"/>
          <w:lang w:val="en-US"/>
        </w:rPr>
        <w:t xml:space="preserve"> </w:t>
      </w:r>
      <w:r w:rsidRPr="00131ED5">
        <w:rPr>
          <w:sz w:val="24"/>
          <w:szCs w:val="24"/>
          <w:lang w:val="en-US"/>
        </w:rPr>
        <w:t xml:space="preserve">refer to a separate statistical analysis plan (SAP). </w:t>
      </w:r>
      <w:r w:rsidR="006B1097" w:rsidRPr="00131ED5">
        <w:rPr>
          <w:sz w:val="24"/>
          <w:szCs w:val="24"/>
          <w:lang w:val="en-US"/>
        </w:rPr>
        <w:t>T</w:t>
      </w:r>
      <w:r w:rsidRPr="00131ED5">
        <w:rPr>
          <w:sz w:val="24"/>
          <w:szCs w:val="24"/>
          <w:lang w:val="en-US"/>
        </w:rPr>
        <w:t xml:space="preserve">he level of detail appropriate for a SAP </w:t>
      </w:r>
      <w:r w:rsidR="00D90A5F" w:rsidRPr="00131ED5">
        <w:rPr>
          <w:sz w:val="24"/>
          <w:szCs w:val="24"/>
          <w:lang w:val="en-US"/>
        </w:rPr>
        <w:t xml:space="preserve">exceeds that </w:t>
      </w:r>
      <w:proofErr w:type="gramStart"/>
      <w:r w:rsidR="00D90A5F" w:rsidRPr="00131ED5">
        <w:rPr>
          <w:sz w:val="24"/>
          <w:szCs w:val="24"/>
          <w:lang w:val="en-US"/>
        </w:rPr>
        <w:t xml:space="preserve">of </w:t>
      </w:r>
      <w:r w:rsidRPr="00131ED5">
        <w:rPr>
          <w:sz w:val="24"/>
          <w:szCs w:val="24"/>
          <w:lang w:val="en-US"/>
        </w:rPr>
        <w:t xml:space="preserve"> </w:t>
      </w:r>
      <w:r w:rsidR="006B1097" w:rsidRPr="00131ED5">
        <w:rPr>
          <w:sz w:val="24"/>
          <w:szCs w:val="24"/>
          <w:lang w:val="en-US"/>
        </w:rPr>
        <w:t>a</w:t>
      </w:r>
      <w:proofErr w:type="gramEnd"/>
      <w:r w:rsidRPr="00131ED5">
        <w:rPr>
          <w:sz w:val="24"/>
          <w:szCs w:val="24"/>
          <w:lang w:val="en-US"/>
        </w:rPr>
        <w:t xml:space="preserve"> protocol. According to ICH E9</w:t>
      </w:r>
      <w:r w:rsidR="00CF27B1" w:rsidRPr="00131ED5">
        <w:rPr>
          <w:sz w:val="24"/>
          <w:szCs w:val="24"/>
          <w:lang w:val="en-US"/>
        </w:rPr>
        <w:fldChar w:fldCharType="begin"/>
      </w:r>
      <w:r w:rsidR="00041B85" w:rsidRPr="00131ED5">
        <w:rPr>
          <w:sz w:val="24"/>
          <w:szCs w:val="24"/>
          <w:lang w:val="en-US"/>
        </w:rPr>
        <w:instrText xml:space="preserve"> ADDIN EN.CITE &lt;EndNote&gt;&lt;Cite&gt;&lt;Author&gt;International Conference on Harmonisation&lt;/Author&gt;&lt;Year&gt;1998&lt;/Year&gt;&lt;RecNum&gt;33&lt;/RecNum&gt;&lt;DisplayText&gt;&lt;style face="superscript"&gt;4&lt;/style&gt;&lt;/DisplayText&gt;&lt;record&gt;&lt;rec-number&gt;33&lt;/rec-number&gt;&lt;foreign-keys&gt;&lt;key app="EN" db-id="ze9fa5f2dzzvdyextfz5ws0hadt0dzxw9dt5" timestamp="1438168491"&gt;33&lt;/key&gt;&lt;/foreign-keys&gt;&lt;ref-type name="Report"&gt;27&lt;/ref-type&gt;&lt;contributors&gt;&lt;authors&gt;&lt;author&gt;International Conference on Harmonisation,&lt;/author&gt;&lt;/authors&gt;&lt;/contributors&gt;&lt;titles&gt;&lt;title&gt;Topic E9 Statistical Principles for Clinical Trials (CPMP/ICH/363/96)&lt;/title&gt;&lt;secondary-title&gt;European Medicines Agency&lt;/secondary-title&gt;&lt;/titles&gt;&lt;dates&gt;&lt;year&gt;1998&lt;/year&gt;&lt;/dates&gt;&lt;urls&gt;&lt;related-urls&gt;&lt;url&gt;http://www.emea.europa.eu/docs/en_GB/document_library/Scientific_guideline/2009/09/WC500002928.pdf&lt;/url&gt;&lt;/related-urls&gt;&lt;/urls&gt;&lt;/record&gt;&lt;/Cite&gt;&lt;/EndNote&gt;</w:instrText>
      </w:r>
      <w:r w:rsidR="00CF27B1" w:rsidRPr="00131ED5">
        <w:rPr>
          <w:sz w:val="24"/>
          <w:szCs w:val="24"/>
          <w:lang w:val="en-US"/>
        </w:rPr>
        <w:fldChar w:fldCharType="separate"/>
      </w:r>
      <w:r w:rsidR="00041B85" w:rsidRPr="00131ED5">
        <w:rPr>
          <w:noProof/>
          <w:sz w:val="24"/>
          <w:szCs w:val="24"/>
          <w:vertAlign w:val="superscript"/>
          <w:lang w:val="en-US"/>
        </w:rPr>
        <w:t>4</w:t>
      </w:r>
      <w:r w:rsidR="00CF27B1" w:rsidRPr="00131ED5">
        <w:rPr>
          <w:sz w:val="24"/>
          <w:szCs w:val="24"/>
          <w:lang w:val="en-US"/>
        </w:rPr>
        <w:fldChar w:fldCharType="end"/>
      </w:r>
      <w:r w:rsidRPr="00131ED5">
        <w:rPr>
          <w:sz w:val="24"/>
          <w:szCs w:val="24"/>
          <w:lang w:val="en-US"/>
        </w:rPr>
        <w:t xml:space="preserve"> a SAP “contains a more technical and detailed elaboration of the principal features stated in the protocol and includes detailed procedures for executing the statistical analysis of the primary and secondary variables and other data”. While guidance exists on the content of clinical trial protocols</w:t>
      </w:r>
      <w:r w:rsidR="00CF27B1" w:rsidRPr="00131ED5">
        <w:rPr>
          <w:sz w:val="24"/>
          <w:szCs w:val="24"/>
          <w:lang w:val="en-US"/>
        </w:rPr>
        <w:fldChar w:fldCharType="begin"/>
      </w:r>
      <w:r w:rsidR="00041B85" w:rsidRPr="00131ED5">
        <w:rPr>
          <w:sz w:val="24"/>
          <w:szCs w:val="24"/>
          <w:lang w:val="en-US"/>
        </w:rPr>
        <w:instrText xml:space="preserve"> ADDIN EN.CITE &lt;EndNote&gt;&lt;Cite&gt;&lt;Author&gt;Chan&lt;/Author&gt;&lt;Year&gt;2013&lt;/Year&gt;&lt;RecNum&gt;1&lt;/RecNum&gt;&lt;DisplayText&gt;&lt;style face="superscript"&gt;5&lt;/style&gt;&lt;/DisplayText&gt;&lt;record&gt;&lt;rec-number&gt;1&lt;/rec-number&gt;&lt;foreign-keys&gt;&lt;key app="EN" db-id="ze9fa5f2dzzvdyextfz5ws0hadt0dzxw9dt5" timestamp="1438164445"&gt;1&lt;/key&gt;&lt;/foreign-keys&gt;&lt;ref-type name="Journal Article"&gt;17&lt;/ref-type&gt;&lt;contributors&gt;&lt;authors&gt;&lt;author&gt;Chan, An-Wen&lt;/author&gt;&lt;author&gt;Tetzlaff, Jennifer M&lt;/author&gt;&lt;author&gt;Gøtzsche, Peter C&lt;/author&gt;&lt;author&gt;Altman, Douglas G&lt;/author&gt;&lt;author&gt;Mann, Howard&lt;/author&gt;&lt;author&gt;Berlin, Jesse A&lt;/author&gt;&lt;author&gt;Dickersin, Kay&lt;/author&gt;&lt;author&gt;Hróbjartsson, Asbjørn&lt;/author&gt;&lt;author&gt;Schulz, Kenneth F&lt;/author&gt;&lt;author&gt;Parulekar, Wendy R&lt;/author&gt;&lt;/authors&gt;&lt;/contributors&gt;&lt;titles&gt;&lt;title&gt;SPIRIT 2013 explanation and elaboration: guidance for protocols of clinical trials&lt;/title&gt;&lt;secondary-title&gt;BMJ&lt;/secondary-title&gt;&lt;/titles&gt;&lt;periodical&gt;&lt;full-title&gt;Bmj&lt;/full-title&gt;&lt;/periodical&gt;&lt;pages&gt;e7586&lt;/pages&gt;&lt;volume&gt;346&lt;/volume&gt;&lt;dates&gt;&lt;year&gt;2013&lt;/year&gt;&lt;/dates&gt;&lt;isbn&gt;1756-1833&lt;/isbn&gt;&lt;urls&gt;&lt;/urls&gt;&lt;/record&gt;&lt;/Cite&gt;&lt;/EndNote&gt;</w:instrText>
      </w:r>
      <w:r w:rsidR="00CF27B1" w:rsidRPr="00131ED5">
        <w:rPr>
          <w:sz w:val="24"/>
          <w:szCs w:val="24"/>
          <w:lang w:val="en-US"/>
        </w:rPr>
        <w:fldChar w:fldCharType="separate"/>
      </w:r>
      <w:r w:rsidR="00041B85" w:rsidRPr="00131ED5">
        <w:rPr>
          <w:noProof/>
          <w:sz w:val="24"/>
          <w:szCs w:val="24"/>
          <w:vertAlign w:val="superscript"/>
          <w:lang w:val="en-US"/>
        </w:rPr>
        <w:t>5</w:t>
      </w:r>
      <w:r w:rsidR="00CF27B1" w:rsidRPr="00131ED5">
        <w:rPr>
          <w:sz w:val="24"/>
          <w:szCs w:val="24"/>
          <w:lang w:val="en-US"/>
        </w:rPr>
        <w:fldChar w:fldCharType="end"/>
      </w:r>
      <w:r w:rsidRPr="00131ED5">
        <w:rPr>
          <w:sz w:val="24"/>
          <w:szCs w:val="24"/>
          <w:lang w:val="en-US"/>
        </w:rPr>
        <w:t xml:space="preserve"> and</w:t>
      </w:r>
      <w:r w:rsidR="00D2281E" w:rsidRPr="00131ED5">
        <w:rPr>
          <w:sz w:val="24"/>
          <w:szCs w:val="24"/>
          <w:lang w:val="en-US"/>
        </w:rPr>
        <w:t xml:space="preserve"> </w:t>
      </w:r>
      <w:r w:rsidRPr="00131ED5">
        <w:rPr>
          <w:sz w:val="24"/>
          <w:szCs w:val="24"/>
          <w:lang w:val="en-US"/>
        </w:rPr>
        <w:t>reporting standards for clinical trials</w:t>
      </w:r>
      <w:r w:rsidR="00CF27B1" w:rsidRPr="00131ED5">
        <w:rPr>
          <w:sz w:val="24"/>
          <w:szCs w:val="24"/>
          <w:lang w:val="en-US"/>
        </w:rPr>
        <w:fldChar w:fldCharType="begin"/>
      </w:r>
      <w:r w:rsidR="00041B85" w:rsidRPr="00131ED5">
        <w:rPr>
          <w:sz w:val="24"/>
          <w:szCs w:val="24"/>
          <w:lang w:val="en-US"/>
        </w:rPr>
        <w:instrText xml:space="preserve"> ADDIN EN.CITE &lt;EndNote&gt;&lt;Cite&gt;&lt;Author&gt;Moher&lt;/Author&gt;&lt;Year&gt;2010&lt;/Year&gt;&lt;RecNum&gt;2&lt;/RecNum&gt;&lt;DisplayText&gt;&lt;style face="superscript"&gt;6&lt;/style&gt;&lt;/DisplayText&gt;&lt;record&gt;&lt;rec-number&gt;2&lt;/rec-number&gt;&lt;foreign-keys&gt;&lt;key app="EN" db-id="ze9fa5f2dzzvdyextfz5ws0hadt0dzxw9dt5" timestamp="1438164798"&gt;2&lt;/key&gt;&lt;/foreign-keys&gt;&lt;ref-type name="Journal Article"&gt;17&lt;/ref-type&gt;&lt;contributors&gt;&lt;authors&gt;&lt;author&gt;Moher, David&lt;/author&gt;&lt;author&gt;Hopewell, Sally&lt;/author&gt;&lt;author&gt;Schulz, Kenneth F&lt;/author&gt;&lt;author&gt;Montori, Victor&lt;/author&gt;&lt;author&gt;Gøtzsche, Peter C&lt;/author&gt;&lt;author&gt;Devereaux, PJ&lt;/author&gt;&lt;author&gt;Elbourne, Diana&lt;/author&gt;&lt;author&gt;Egger, Matthias&lt;/author&gt;&lt;author&gt;Altman, Douglas G&lt;/author&gt;&lt;/authors&gt;&lt;/contributors&gt;&lt;titles&gt;&lt;title&gt;CONSORT 2010 explanation and elaboration: updated guidelines for reporting parallel group randomised trials&lt;/title&gt;&lt;secondary-title&gt;Journal of clinical epidemiology&lt;/secondary-title&gt;&lt;/titles&gt;&lt;periodical&gt;&lt;full-title&gt;Journal of clinical epidemiology&lt;/full-title&gt;&lt;/periodical&gt;&lt;pages&gt;e1-e37&lt;/pages&gt;&lt;volume&gt;63&lt;/volume&gt;&lt;number&gt;8&lt;/number&gt;&lt;dates&gt;&lt;year&gt;2010&lt;/year&gt;&lt;/dates&gt;&lt;isbn&gt;0895-4356&lt;/isbn&gt;&lt;urls&gt;&lt;/urls&gt;&lt;/record&gt;&lt;/Cite&gt;&lt;/EndNote&gt;</w:instrText>
      </w:r>
      <w:r w:rsidR="00CF27B1" w:rsidRPr="00131ED5">
        <w:rPr>
          <w:sz w:val="24"/>
          <w:szCs w:val="24"/>
          <w:lang w:val="en-US"/>
        </w:rPr>
        <w:fldChar w:fldCharType="separate"/>
      </w:r>
      <w:r w:rsidR="00041B85" w:rsidRPr="00131ED5">
        <w:rPr>
          <w:noProof/>
          <w:sz w:val="24"/>
          <w:szCs w:val="24"/>
          <w:vertAlign w:val="superscript"/>
          <w:lang w:val="en-US"/>
        </w:rPr>
        <w:t>6</w:t>
      </w:r>
      <w:r w:rsidR="00CF27B1" w:rsidRPr="00131ED5">
        <w:rPr>
          <w:sz w:val="24"/>
          <w:szCs w:val="24"/>
          <w:lang w:val="en-US"/>
        </w:rPr>
        <w:fldChar w:fldCharType="end"/>
      </w:r>
      <w:r w:rsidRPr="00131ED5">
        <w:rPr>
          <w:sz w:val="24"/>
          <w:szCs w:val="24"/>
          <w:lang w:val="en-US"/>
        </w:rPr>
        <w:t xml:space="preserve">, both of which require </w:t>
      </w:r>
      <w:r w:rsidR="001970BA" w:rsidRPr="00131ED5">
        <w:rPr>
          <w:sz w:val="24"/>
          <w:szCs w:val="24"/>
          <w:lang w:val="en-US"/>
        </w:rPr>
        <w:t xml:space="preserve">a summary of the </w:t>
      </w:r>
      <w:r w:rsidRPr="00131ED5">
        <w:rPr>
          <w:sz w:val="24"/>
          <w:szCs w:val="24"/>
          <w:lang w:val="en-US"/>
        </w:rPr>
        <w:t xml:space="preserve"> statistical analyses, there is </w:t>
      </w:r>
      <w:r w:rsidR="001970BA" w:rsidRPr="00131ED5">
        <w:rPr>
          <w:sz w:val="24"/>
          <w:szCs w:val="24"/>
          <w:lang w:val="en-US"/>
        </w:rPr>
        <w:t xml:space="preserve">no </w:t>
      </w:r>
      <w:r w:rsidRPr="00131ED5">
        <w:rPr>
          <w:sz w:val="24"/>
          <w:szCs w:val="24"/>
          <w:lang w:val="en-US"/>
        </w:rPr>
        <w:t xml:space="preserve">guidance on </w:t>
      </w:r>
      <w:r w:rsidR="00F81631" w:rsidRPr="00131ED5">
        <w:rPr>
          <w:sz w:val="24"/>
          <w:szCs w:val="24"/>
          <w:lang w:val="en-US"/>
        </w:rPr>
        <w:t>SAP</w:t>
      </w:r>
      <w:r w:rsidR="00953654" w:rsidRPr="00131ED5">
        <w:rPr>
          <w:sz w:val="24"/>
          <w:szCs w:val="24"/>
          <w:lang w:val="en-US"/>
        </w:rPr>
        <w:t xml:space="preserve"> content</w:t>
      </w:r>
      <w:r w:rsidRPr="00131ED5">
        <w:rPr>
          <w:sz w:val="24"/>
          <w:szCs w:val="24"/>
          <w:lang w:val="en-US"/>
        </w:rPr>
        <w:t>.</w:t>
      </w:r>
      <w:r w:rsidR="001970BA" w:rsidRPr="00131ED5">
        <w:rPr>
          <w:sz w:val="24"/>
          <w:szCs w:val="24"/>
          <w:lang w:val="en-US"/>
        </w:rPr>
        <w:t xml:space="preserve"> Consequently, there is marked variation in practice.</w:t>
      </w:r>
    </w:p>
    <w:p w14:paraId="4E4BA884" w14:textId="306CB8C7" w:rsidR="007B1E05" w:rsidRPr="00131ED5" w:rsidRDefault="007B1E05" w:rsidP="00B10EAD">
      <w:pPr>
        <w:spacing w:before="120" w:line="480" w:lineRule="auto"/>
        <w:rPr>
          <w:sz w:val="24"/>
          <w:szCs w:val="24"/>
          <w:lang w:val="en-US"/>
        </w:rPr>
      </w:pPr>
      <w:r w:rsidRPr="00131ED5">
        <w:rPr>
          <w:sz w:val="24"/>
          <w:szCs w:val="24"/>
          <w:lang w:val="en-US"/>
        </w:rPr>
        <w:t xml:space="preserve">This </w:t>
      </w:r>
      <w:r w:rsidR="003531E4">
        <w:rPr>
          <w:sz w:val="24"/>
          <w:szCs w:val="24"/>
          <w:lang w:val="en-US"/>
        </w:rPr>
        <w:t>S</w:t>
      </w:r>
      <w:r w:rsidR="00D90A5F" w:rsidRPr="00131ED5">
        <w:rPr>
          <w:sz w:val="24"/>
          <w:szCs w:val="24"/>
          <w:lang w:val="en-US"/>
        </w:rPr>
        <w:t xml:space="preserve">pecial </w:t>
      </w:r>
      <w:proofErr w:type="gramStart"/>
      <w:r w:rsidR="003531E4">
        <w:rPr>
          <w:sz w:val="24"/>
          <w:szCs w:val="24"/>
          <w:lang w:val="en-US"/>
        </w:rPr>
        <w:t>C</w:t>
      </w:r>
      <w:r w:rsidR="00D90A5F" w:rsidRPr="00131ED5">
        <w:rPr>
          <w:sz w:val="24"/>
          <w:szCs w:val="24"/>
          <w:lang w:val="en-US"/>
        </w:rPr>
        <w:t xml:space="preserve">ommunication </w:t>
      </w:r>
      <w:r w:rsidRPr="00131ED5">
        <w:rPr>
          <w:sz w:val="24"/>
          <w:szCs w:val="24"/>
          <w:lang w:val="en-US"/>
        </w:rPr>
        <w:t xml:space="preserve"> provides</w:t>
      </w:r>
      <w:proofErr w:type="gramEnd"/>
      <w:r w:rsidRPr="00131ED5">
        <w:rPr>
          <w:sz w:val="24"/>
          <w:szCs w:val="24"/>
          <w:lang w:val="en-US"/>
        </w:rPr>
        <w:t xml:space="preserve"> recommendations for a minimum set of items that should be addressed and describes the methods used to develop this list. The recommendations are intended to aid the drafting of </w:t>
      </w:r>
      <w:r w:rsidR="00953654" w:rsidRPr="00131ED5">
        <w:rPr>
          <w:sz w:val="24"/>
          <w:szCs w:val="24"/>
          <w:lang w:val="en-US"/>
        </w:rPr>
        <w:t>SAPs</w:t>
      </w:r>
      <w:r w:rsidRPr="00131ED5">
        <w:rPr>
          <w:sz w:val="24"/>
          <w:szCs w:val="24"/>
          <w:lang w:val="en-US"/>
        </w:rPr>
        <w:t xml:space="preserve"> </w:t>
      </w:r>
      <w:r w:rsidR="003A5843" w:rsidRPr="00131ED5">
        <w:rPr>
          <w:sz w:val="24"/>
          <w:szCs w:val="24"/>
          <w:lang w:val="en-US"/>
        </w:rPr>
        <w:t xml:space="preserve">for clinical trials </w:t>
      </w:r>
      <w:r w:rsidRPr="00131ED5">
        <w:rPr>
          <w:sz w:val="24"/>
          <w:szCs w:val="24"/>
          <w:lang w:val="en-US"/>
        </w:rPr>
        <w:t xml:space="preserve">and improve their completeness. </w:t>
      </w:r>
    </w:p>
    <w:p w14:paraId="780064B8" w14:textId="77777777" w:rsidR="009A2DF0" w:rsidRPr="00131ED5" w:rsidRDefault="009A2DF0" w:rsidP="000E63A5">
      <w:pPr>
        <w:pStyle w:val="Heading2"/>
        <w:spacing w:line="480" w:lineRule="auto"/>
        <w:rPr>
          <w:rFonts w:asciiTheme="minorHAnsi" w:hAnsiTheme="minorHAnsi"/>
          <w:sz w:val="24"/>
          <w:szCs w:val="24"/>
          <w:lang w:val="en-US"/>
        </w:rPr>
      </w:pPr>
      <w:r w:rsidRPr="00131ED5">
        <w:rPr>
          <w:rFonts w:asciiTheme="minorHAnsi" w:hAnsiTheme="minorHAnsi"/>
          <w:sz w:val="24"/>
          <w:szCs w:val="24"/>
          <w:lang w:val="en-US"/>
        </w:rPr>
        <w:lastRenderedPageBreak/>
        <w:t>Methods</w:t>
      </w:r>
    </w:p>
    <w:p w14:paraId="0CAB83D6" w14:textId="2577DCA9" w:rsidR="00DA0EB1" w:rsidRPr="00131ED5" w:rsidRDefault="00FC28DD" w:rsidP="00B10EAD">
      <w:pPr>
        <w:spacing w:line="480" w:lineRule="auto"/>
        <w:rPr>
          <w:sz w:val="24"/>
          <w:szCs w:val="24"/>
          <w:lang w:val="en-US"/>
        </w:rPr>
      </w:pPr>
      <w:r w:rsidRPr="00131ED5">
        <w:rPr>
          <w:rFonts w:cs="Calibri"/>
          <w:sz w:val="24"/>
          <w:szCs w:val="24"/>
          <w:lang w:val="en-US"/>
        </w:rPr>
        <w:t xml:space="preserve">The need to develop guidance on SAPs was raised during discussion by statisticians attending a UK Clinical Research Collaboration (UKCRC) Registered CTU </w:t>
      </w:r>
      <w:r w:rsidR="00F35751" w:rsidRPr="00131ED5">
        <w:rPr>
          <w:rFonts w:cs="Calibri"/>
          <w:sz w:val="24"/>
          <w:szCs w:val="24"/>
          <w:lang w:val="en-US"/>
        </w:rPr>
        <w:t xml:space="preserve">(Clinical Trials Unit) </w:t>
      </w:r>
      <w:r w:rsidRPr="00131ED5">
        <w:rPr>
          <w:rFonts w:cs="Calibri"/>
          <w:sz w:val="24"/>
          <w:szCs w:val="24"/>
          <w:lang w:val="en-US"/>
        </w:rPr>
        <w:t xml:space="preserve">Statisticians’ </w:t>
      </w:r>
      <w:r w:rsidRPr="00131ED5">
        <w:rPr>
          <w:sz w:val="24"/>
          <w:szCs w:val="24"/>
          <w:lang w:val="en-US"/>
        </w:rPr>
        <w:t xml:space="preserve">Operational Group </w:t>
      </w:r>
      <w:r w:rsidRPr="00131ED5">
        <w:rPr>
          <w:rFonts w:cs="Calibri"/>
          <w:sz w:val="24"/>
          <w:szCs w:val="24"/>
          <w:lang w:val="en-US"/>
        </w:rPr>
        <w:t xml:space="preserve">meeting in November 2012. This group </w:t>
      </w:r>
      <w:proofErr w:type="gramStart"/>
      <w:r w:rsidR="00F35751" w:rsidRPr="00131ED5">
        <w:rPr>
          <w:rFonts w:cs="Calibri"/>
          <w:sz w:val="24"/>
          <w:szCs w:val="24"/>
          <w:lang w:val="en-US"/>
        </w:rPr>
        <w:t xml:space="preserve">included </w:t>
      </w:r>
      <w:r w:rsidRPr="00131ED5">
        <w:rPr>
          <w:rFonts w:cs="Calibri"/>
          <w:sz w:val="24"/>
          <w:szCs w:val="24"/>
          <w:lang w:val="en-US"/>
        </w:rPr>
        <w:t xml:space="preserve"> 46</w:t>
      </w:r>
      <w:proofErr w:type="gramEnd"/>
      <w:r w:rsidRPr="00131ED5">
        <w:rPr>
          <w:rFonts w:cs="Calibri"/>
          <w:sz w:val="24"/>
          <w:szCs w:val="24"/>
          <w:lang w:val="en-US"/>
        </w:rPr>
        <w:t xml:space="preserve"> senior statisticians, each representing their CTU within the network</w:t>
      </w:r>
      <w:r w:rsidR="00F35751" w:rsidRPr="00131ED5">
        <w:rPr>
          <w:rFonts w:cs="Calibri"/>
          <w:sz w:val="24"/>
          <w:szCs w:val="24"/>
          <w:lang w:val="en-US"/>
        </w:rPr>
        <w:t xml:space="preserve">.  </w:t>
      </w:r>
      <w:proofErr w:type="gramStart"/>
      <w:r w:rsidR="00F35751" w:rsidRPr="00131ED5">
        <w:rPr>
          <w:rFonts w:cs="Calibri"/>
          <w:sz w:val="24"/>
          <w:szCs w:val="24"/>
          <w:lang w:val="en-US"/>
        </w:rPr>
        <w:t xml:space="preserve">This </w:t>
      </w:r>
      <w:r w:rsidRPr="00131ED5">
        <w:rPr>
          <w:rFonts w:cs="Calibri"/>
          <w:sz w:val="24"/>
          <w:szCs w:val="24"/>
          <w:lang w:val="en-US"/>
        </w:rPr>
        <w:t xml:space="preserve"> wider</w:t>
      </w:r>
      <w:proofErr w:type="gramEnd"/>
      <w:r w:rsidRPr="00131ED5">
        <w:rPr>
          <w:rFonts w:cs="Calibri"/>
          <w:sz w:val="24"/>
          <w:szCs w:val="24"/>
          <w:lang w:val="en-US"/>
        </w:rPr>
        <w:t xml:space="preserve"> group </w:t>
      </w:r>
      <w:r w:rsidR="00F35751" w:rsidRPr="00131ED5">
        <w:rPr>
          <w:rFonts w:cs="Calibri"/>
          <w:sz w:val="24"/>
          <w:szCs w:val="24"/>
          <w:lang w:val="en-US"/>
        </w:rPr>
        <w:t xml:space="preserve">was </w:t>
      </w:r>
      <w:r w:rsidRPr="00131ED5">
        <w:rPr>
          <w:rFonts w:cs="Calibri"/>
          <w:sz w:val="24"/>
          <w:szCs w:val="24"/>
          <w:lang w:val="en-US"/>
        </w:rPr>
        <w:t xml:space="preserve"> engaged throughout the development process </w:t>
      </w:r>
      <w:r w:rsidR="00981B94">
        <w:rPr>
          <w:rFonts w:cs="Calibri"/>
          <w:sz w:val="24"/>
          <w:szCs w:val="24"/>
          <w:lang w:val="en-US"/>
        </w:rPr>
        <w:t>as well as</w:t>
      </w:r>
      <w:r w:rsidR="00981B94" w:rsidRPr="00131ED5">
        <w:rPr>
          <w:rFonts w:cs="Calibri"/>
          <w:sz w:val="24"/>
          <w:szCs w:val="24"/>
          <w:lang w:val="en-US"/>
        </w:rPr>
        <w:t xml:space="preserve"> </w:t>
      </w:r>
      <w:r w:rsidRPr="00131ED5">
        <w:rPr>
          <w:rFonts w:cs="Calibri"/>
          <w:sz w:val="24"/>
          <w:szCs w:val="24"/>
          <w:lang w:val="en-US"/>
        </w:rPr>
        <w:t>user-testing</w:t>
      </w:r>
      <w:r w:rsidR="00F51A8D">
        <w:rPr>
          <w:rFonts w:cs="Calibri"/>
          <w:sz w:val="24"/>
          <w:szCs w:val="24"/>
          <w:lang w:val="en-US"/>
        </w:rPr>
        <w:t xml:space="preserve"> and </w:t>
      </w:r>
      <w:r w:rsidRPr="00131ED5">
        <w:rPr>
          <w:rFonts w:cs="Calibri"/>
          <w:sz w:val="24"/>
          <w:szCs w:val="24"/>
          <w:lang w:val="en-US"/>
        </w:rPr>
        <w:t xml:space="preserve">piloting. </w:t>
      </w:r>
      <w:r w:rsidR="007D07F8" w:rsidRPr="00131ED5">
        <w:rPr>
          <w:rFonts w:cs="Calibri"/>
          <w:sz w:val="24"/>
          <w:szCs w:val="24"/>
          <w:lang w:val="en-US"/>
        </w:rPr>
        <w:t xml:space="preserve"> </w:t>
      </w:r>
      <w:r w:rsidR="000F7E29" w:rsidRPr="00131ED5">
        <w:rPr>
          <w:rFonts w:cs="Calibri"/>
          <w:sz w:val="24"/>
          <w:szCs w:val="24"/>
          <w:lang w:val="en-US"/>
        </w:rPr>
        <w:t>T</w:t>
      </w:r>
      <w:r w:rsidR="007D07F8" w:rsidRPr="00131ED5">
        <w:rPr>
          <w:sz w:val="24"/>
          <w:szCs w:val="24"/>
          <w:lang w:val="en-US"/>
        </w:rPr>
        <w:t xml:space="preserve">he </w:t>
      </w:r>
      <w:r w:rsidR="00E66658">
        <w:rPr>
          <w:sz w:val="24"/>
          <w:szCs w:val="24"/>
          <w:lang w:val="en-US"/>
        </w:rPr>
        <w:t xml:space="preserve">members of the </w:t>
      </w:r>
      <w:r w:rsidR="007D07F8" w:rsidRPr="00131ED5">
        <w:rPr>
          <w:sz w:val="24"/>
          <w:szCs w:val="24"/>
          <w:lang w:val="en-US"/>
        </w:rPr>
        <w:t xml:space="preserve">CTU </w:t>
      </w:r>
      <w:r w:rsidR="000F7E29" w:rsidRPr="00131ED5">
        <w:rPr>
          <w:sz w:val="24"/>
          <w:szCs w:val="24"/>
          <w:lang w:val="en-US"/>
        </w:rPr>
        <w:t xml:space="preserve">network, </w:t>
      </w:r>
      <w:r w:rsidR="007D07F8" w:rsidRPr="00131ED5">
        <w:rPr>
          <w:sz w:val="24"/>
          <w:szCs w:val="24"/>
          <w:lang w:val="en-US"/>
        </w:rPr>
        <w:t>based in the UK</w:t>
      </w:r>
      <w:r w:rsidR="000F7E29" w:rsidRPr="00131ED5">
        <w:rPr>
          <w:sz w:val="24"/>
          <w:szCs w:val="24"/>
          <w:lang w:val="en-US"/>
        </w:rPr>
        <w:t>,</w:t>
      </w:r>
      <w:r w:rsidR="007D07F8" w:rsidRPr="00131ED5">
        <w:rPr>
          <w:sz w:val="24"/>
          <w:szCs w:val="24"/>
          <w:lang w:val="en-US"/>
        </w:rPr>
        <w:t xml:space="preserve"> </w:t>
      </w:r>
      <w:r w:rsidR="00F35751" w:rsidRPr="00131ED5">
        <w:rPr>
          <w:sz w:val="24"/>
          <w:szCs w:val="24"/>
          <w:lang w:val="en-US"/>
        </w:rPr>
        <w:t xml:space="preserve">conduct clinical trials funded by governmental agencies, foundations, </w:t>
      </w:r>
      <w:proofErr w:type="gramStart"/>
      <w:r w:rsidR="00F35751" w:rsidRPr="00131ED5">
        <w:rPr>
          <w:sz w:val="24"/>
          <w:szCs w:val="24"/>
          <w:lang w:val="en-US"/>
        </w:rPr>
        <w:t xml:space="preserve">and </w:t>
      </w:r>
      <w:r w:rsidR="007D07F8" w:rsidRPr="00131ED5">
        <w:rPr>
          <w:sz w:val="24"/>
          <w:szCs w:val="24"/>
          <w:lang w:val="en-US"/>
        </w:rPr>
        <w:t xml:space="preserve"> global</w:t>
      </w:r>
      <w:proofErr w:type="gramEnd"/>
      <w:r w:rsidR="007D07F8" w:rsidRPr="00131ED5">
        <w:rPr>
          <w:sz w:val="24"/>
          <w:szCs w:val="24"/>
          <w:lang w:val="en-US"/>
        </w:rPr>
        <w:t xml:space="preserve"> pharmaceutical companies</w:t>
      </w:r>
      <w:r w:rsidR="00DC4CFD" w:rsidRPr="00131ED5">
        <w:rPr>
          <w:sz w:val="24"/>
          <w:szCs w:val="24"/>
          <w:lang w:val="en-US"/>
        </w:rPr>
        <w:t xml:space="preserve"> under the remit of the </w:t>
      </w:r>
      <w:r w:rsidR="00A157BC" w:rsidRPr="00131ED5">
        <w:rPr>
          <w:sz w:val="24"/>
          <w:szCs w:val="24"/>
          <w:lang w:val="en-US"/>
        </w:rPr>
        <w:t xml:space="preserve">European Medicines Agency, the UK </w:t>
      </w:r>
      <w:r w:rsidR="00A157BC" w:rsidRPr="00131ED5">
        <w:rPr>
          <w:rFonts w:eastAsia="Times New Roman" w:cs="Times New Roman"/>
          <w:sz w:val="24"/>
          <w:szCs w:val="24"/>
          <w:lang w:val="en-US" w:eastAsia="en-GB"/>
        </w:rPr>
        <w:t>Medicines &amp; Healthcare Products Regulatory Agency (MHRA)</w:t>
      </w:r>
      <w:r w:rsidR="00DC4CFD" w:rsidRPr="00131ED5">
        <w:rPr>
          <w:sz w:val="24"/>
          <w:szCs w:val="24"/>
          <w:lang w:val="en-US"/>
        </w:rPr>
        <w:t xml:space="preserve">, </w:t>
      </w:r>
      <w:r w:rsidR="00A157BC" w:rsidRPr="00131ED5">
        <w:rPr>
          <w:sz w:val="24"/>
          <w:szCs w:val="24"/>
          <w:lang w:val="en-US"/>
        </w:rPr>
        <w:t xml:space="preserve">and the </w:t>
      </w:r>
      <w:r w:rsidR="00FA7E49">
        <w:rPr>
          <w:sz w:val="24"/>
          <w:szCs w:val="24"/>
          <w:lang w:val="en-US"/>
        </w:rPr>
        <w:t xml:space="preserve">US </w:t>
      </w:r>
      <w:r w:rsidR="00DC4CFD" w:rsidRPr="00131ED5">
        <w:rPr>
          <w:sz w:val="24"/>
          <w:szCs w:val="24"/>
          <w:lang w:val="en-US"/>
        </w:rPr>
        <w:t>F</w:t>
      </w:r>
      <w:r w:rsidR="00A157BC" w:rsidRPr="00131ED5">
        <w:rPr>
          <w:sz w:val="24"/>
          <w:szCs w:val="24"/>
          <w:lang w:val="en-US"/>
        </w:rPr>
        <w:t xml:space="preserve">ood and </w:t>
      </w:r>
      <w:r w:rsidR="00DC4CFD" w:rsidRPr="00131ED5">
        <w:rPr>
          <w:sz w:val="24"/>
          <w:szCs w:val="24"/>
          <w:lang w:val="en-US"/>
        </w:rPr>
        <w:t>D</w:t>
      </w:r>
      <w:r w:rsidR="00A157BC" w:rsidRPr="00131ED5">
        <w:rPr>
          <w:sz w:val="24"/>
          <w:szCs w:val="24"/>
          <w:lang w:val="en-US"/>
        </w:rPr>
        <w:t xml:space="preserve">rug </w:t>
      </w:r>
      <w:r w:rsidR="00DC4CFD" w:rsidRPr="00131ED5">
        <w:rPr>
          <w:sz w:val="24"/>
          <w:szCs w:val="24"/>
          <w:lang w:val="en-US"/>
        </w:rPr>
        <w:t>A</w:t>
      </w:r>
      <w:r w:rsidR="00A157BC" w:rsidRPr="00131ED5">
        <w:rPr>
          <w:sz w:val="24"/>
          <w:szCs w:val="24"/>
          <w:lang w:val="en-US"/>
        </w:rPr>
        <w:t>dministration</w:t>
      </w:r>
      <w:r w:rsidR="007D07F8" w:rsidRPr="00131ED5">
        <w:rPr>
          <w:sz w:val="24"/>
          <w:szCs w:val="24"/>
          <w:lang w:val="en-US"/>
        </w:rPr>
        <w:t xml:space="preserve">. </w:t>
      </w:r>
      <w:r w:rsidR="00794636" w:rsidRPr="00131ED5">
        <w:rPr>
          <w:sz w:val="24"/>
          <w:szCs w:val="24"/>
          <w:lang w:val="en-US"/>
        </w:rPr>
        <w:t xml:space="preserve"> </w:t>
      </w:r>
      <w:r w:rsidR="00AE727B" w:rsidRPr="00131ED5">
        <w:rPr>
          <w:sz w:val="24"/>
          <w:szCs w:val="24"/>
          <w:lang w:val="en-US"/>
        </w:rPr>
        <w:t>An application for f</w:t>
      </w:r>
      <w:r w:rsidR="00794636" w:rsidRPr="00131ED5">
        <w:rPr>
          <w:sz w:val="24"/>
          <w:szCs w:val="24"/>
          <w:lang w:val="en-US"/>
        </w:rPr>
        <w:t>unding was</w:t>
      </w:r>
      <w:r w:rsidR="00AE727B" w:rsidRPr="00131ED5">
        <w:rPr>
          <w:sz w:val="24"/>
          <w:szCs w:val="24"/>
          <w:lang w:val="en-US"/>
        </w:rPr>
        <w:t xml:space="preserve"> developed and submitted to the MRC Network of Hubs for Trials Methodology Research in December 2013</w:t>
      </w:r>
      <w:r w:rsidR="008628C7" w:rsidRPr="00131ED5">
        <w:rPr>
          <w:sz w:val="24"/>
          <w:szCs w:val="24"/>
          <w:lang w:val="en-US"/>
        </w:rPr>
        <w:t xml:space="preserve"> </w:t>
      </w:r>
      <w:r w:rsidR="00794636" w:rsidRPr="00131ED5">
        <w:rPr>
          <w:sz w:val="24"/>
          <w:szCs w:val="24"/>
          <w:lang w:val="en-US"/>
        </w:rPr>
        <w:t>and the project started in May 2014.</w:t>
      </w:r>
      <w:r w:rsidR="00DA0EB1" w:rsidRPr="00131ED5">
        <w:rPr>
          <w:sz w:val="24"/>
          <w:szCs w:val="24"/>
          <w:lang w:val="en-US"/>
        </w:rPr>
        <w:t>The SAP guidance document was developed with the primary intention of being applicable to the final analyses of later-phase randomi</w:t>
      </w:r>
      <w:r w:rsidR="004A3272" w:rsidRPr="00131ED5">
        <w:rPr>
          <w:sz w:val="24"/>
          <w:szCs w:val="24"/>
          <w:lang w:val="en-US"/>
        </w:rPr>
        <w:t>z</w:t>
      </w:r>
      <w:r w:rsidR="00DA0EB1" w:rsidRPr="00131ED5">
        <w:rPr>
          <w:sz w:val="24"/>
          <w:szCs w:val="24"/>
          <w:lang w:val="en-US"/>
        </w:rPr>
        <w:t xml:space="preserve">ed </w:t>
      </w:r>
      <w:r w:rsidR="000C2B44" w:rsidRPr="00131ED5">
        <w:rPr>
          <w:sz w:val="24"/>
          <w:szCs w:val="24"/>
          <w:lang w:val="en-US"/>
        </w:rPr>
        <w:t xml:space="preserve">clinical </w:t>
      </w:r>
      <w:r w:rsidR="00DA0EB1" w:rsidRPr="00131ED5">
        <w:rPr>
          <w:sz w:val="24"/>
          <w:szCs w:val="24"/>
          <w:lang w:val="en-US"/>
        </w:rPr>
        <w:t>trials (RCTs) addressing the minimum recommended content of a SAP</w:t>
      </w:r>
      <w:r w:rsidR="00F662F5" w:rsidRPr="00131ED5">
        <w:rPr>
          <w:sz w:val="24"/>
          <w:szCs w:val="24"/>
          <w:lang w:val="en-US"/>
        </w:rPr>
        <w:t xml:space="preserve"> within </w:t>
      </w:r>
      <w:proofErr w:type="gramStart"/>
      <w:r w:rsidR="00F662F5" w:rsidRPr="00131ED5">
        <w:rPr>
          <w:sz w:val="24"/>
          <w:szCs w:val="24"/>
          <w:lang w:val="en-US"/>
        </w:rPr>
        <w:t xml:space="preserve">the </w:t>
      </w:r>
      <w:r w:rsidR="00DA0EB1" w:rsidRPr="00131ED5">
        <w:rPr>
          <w:sz w:val="24"/>
          <w:szCs w:val="24"/>
          <w:lang w:val="en-US"/>
        </w:rPr>
        <w:t xml:space="preserve"> context</w:t>
      </w:r>
      <w:proofErr w:type="gramEnd"/>
      <w:r w:rsidR="00DA0EB1" w:rsidRPr="00131ED5">
        <w:rPr>
          <w:sz w:val="24"/>
          <w:szCs w:val="24"/>
          <w:lang w:val="en-US"/>
        </w:rPr>
        <w:t xml:space="preserve"> of the following assumptions:</w:t>
      </w:r>
    </w:p>
    <w:p w14:paraId="2AED5CF8" w14:textId="77777777" w:rsidR="00DA0EB1" w:rsidRPr="00131ED5" w:rsidRDefault="00DA0EB1" w:rsidP="000E63A5">
      <w:pPr>
        <w:pStyle w:val="ListParagraph"/>
        <w:numPr>
          <w:ilvl w:val="0"/>
          <w:numId w:val="1"/>
        </w:numPr>
        <w:spacing w:line="480" w:lineRule="auto"/>
        <w:jc w:val="both"/>
        <w:rPr>
          <w:sz w:val="24"/>
          <w:szCs w:val="24"/>
          <w:lang w:val="en-US"/>
        </w:rPr>
      </w:pPr>
      <w:r w:rsidRPr="00131ED5">
        <w:rPr>
          <w:sz w:val="24"/>
          <w:szCs w:val="24"/>
          <w:lang w:val="en-US"/>
        </w:rPr>
        <w:t xml:space="preserve">The SAP is not a standalone document and should be read in conjunction with the clinical trial protocol; </w:t>
      </w:r>
    </w:p>
    <w:p w14:paraId="6F1460B8" w14:textId="7F690B99" w:rsidR="00DA0EB1" w:rsidRPr="00131ED5" w:rsidRDefault="00DA0EB1" w:rsidP="000E63A5">
      <w:pPr>
        <w:pStyle w:val="ListParagraph"/>
        <w:numPr>
          <w:ilvl w:val="0"/>
          <w:numId w:val="1"/>
        </w:numPr>
        <w:spacing w:line="480" w:lineRule="auto"/>
        <w:jc w:val="both"/>
        <w:rPr>
          <w:sz w:val="24"/>
          <w:szCs w:val="24"/>
          <w:lang w:val="en-US"/>
        </w:rPr>
      </w:pPr>
      <w:r w:rsidRPr="00131ED5">
        <w:rPr>
          <w:sz w:val="24"/>
          <w:szCs w:val="24"/>
          <w:lang w:val="en-US"/>
        </w:rPr>
        <w:t xml:space="preserve">The clinical trial protocol should be </w:t>
      </w:r>
      <w:r w:rsidR="00A21DF2">
        <w:rPr>
          <w:sz w:val="24"/>
          <w:szCs w:val="24"/>
          <w:lang w:val="en-US"/>
        </w:rPr>
        <w:t xml:space="preserve">consistent with </w:t>
      </w:r>
      <w:r w:rsidRPr="00131ED5">
        <w:rPr>
          <w:sz w:val="24"/>
          <w:szCs w:val="24"/>
          <w:lang w:val="en-US"/>
        </w:rPr>
        <w:t>the principles of the SPIRIT 2013 Statement</w:t>
      </w:r>
      <w:r w:rsidRPr="00131ED5">
        <w:rPr>
          <w:sz w:val="24"/>
          <w:szCs w:val="24"/>
          <w:lang w:val="en-US"/>
        </w:rPr>
        <w:fldChar w:fldCharType="begin"/>
      </w:r>
      <w:r w:rsidR="00041B85" w:rsidRPr="00131ED5">
        <w:rPr>
          <w:sz w:val="24"/>
          <w:szCs w:val="24"/>
          <w:lang w:val="en-US"/>
        </w:rPr>
        <w:instrText xml:space="preserve"> ADDIN EN.CITE &lt;EndNote&gt;&lt;Cite&gt;&lt;Author&gt;Chan&lt;/Author&gt;&lt;Year&gt;2013&lt;/Year&gt;&lt;RecNum&gt;1&lt;/RecNum&gt;&lt;DisplayText&gt;&lt;style face="superscript"&gt;5&lt;/style&gt;&lt;/DisplayText&gt;&lt;record&gt;&lt;rec-number&gt;1&lt;/rec-number&gt;&lt;foreign-keys&gt;&lt;key app="EN" db-id="ze9fa5f2dzzvdyextfz5ws0hadt0dzxw9dt5" timestamp="1438164445"&gt;1&lt;/key&gt;&lt;/foreign-keys&gt;&lt;ref-type name="Journal Article"&gt;17&lt;/ref-type&gt;&lt;contributors&gt;&lt;authors&gt;&lt;author&gt;Chan, An-Wen&lt;/author&gt;&lt;author&gt;Tetzlaff, Jennifer M&lt;/author&gt;&lt;author&gt;Gøtzsche, Peter C&lt;/author&gt;&lt;author&gt;Altman, Douglas G&lt;/author&gt;&lt;author&gt;Mann, Howard&lt;/author&gt;&lt;author&gt;Berlin, Jesse A&lt;/author&gt;&lt;author&gt;Dickersin, Kay&lt;/author&gt;&lt;author&gt;Hróbjartsson, Asbjørn&lt;/author&gt;&lt;author&gt;Schulz, Kenneth F&lt;/author&gt;&lt;author&gt;Parulekar, Wendy R&lt;/author&gt;&lt;/authors&gt;&lt;/contributors&gt;&lt;titles&gt;&lt;title&gt;SPIRIT 2013 explanation and elaboration: guidance for protocols of clinical trials&lt;/title&gt;&lt;secondary-title&gt;BMJ&lt;/secondary-title&gt;&lt;/titles&gt;&lt;periodical&gt;&lt;full-title&gt;Bmj&lt;/full-title&gt;&lt;/periodical&gt;&lt;pages&gt;e7586&lt;/pages&gt;&lt;volume&gt;346&lt;/volume&gt;&lt;dates&gt;&lt;year&gt;2013&lt;/year&gt;&lt;/dates&gt;&lt;isbn&gt;1756-1833&lt;/isbn&gt;&lt;urls&gt;&lt;/urls&gt;&lt;/record&gt;&lt;/Cite&gt;&lt;/EndNote&gt;</w:instrText>
      </w:r>
      <w:r w:rsidRPr="00131ED5">
        <w:rPr>
          <w:sz w:val="24"/>
          <w:szCs w:val="24"/>
          <w:lang w:val="en-US"/>
        </w:rPr>
        <w:fldChar w:fldCharType="separate"/>
      </w:r>
      <w:r w:rsidR="00041B85" w:rsidRPr="00131ED5">
        <w:rPr>
          <w:noProof/>
          <w:sz w:val="24"/>
          <w:szCs w:val="24"/>
          <w:vertAlign w:val="superscript"/>
          <w:lang w:val="en-US"/>
        </w:rPr>
        <w:t>5</w:t>
      </w:r>
      <w:r w:rsidRPr="00131ED5">
        <w:rPr>
          <w:sz w:val="24"/>
          <w:szCs w:val="24"/>
          <w:lang w:val="en-US"/>
        </w:rPr>
        <w:fldChar w:fldCharType="end"/>
      </w:r>
      <w:r w:rsidRPr="00131ED5">
        <w:rPr>
          <w:sz w:val="24"/>
          <w:szCs w:val="24"/>
          <w:lang w:val="en-US"/>
        </w:rPr>
        <w:t xml:space="preserve">; </w:t>
      </w:r>
      <w:r w:rsidR="00F35751" w:rsidRPr="00131ED5">
        <w:rPr>
          <w:sz w:val="24"/>
          <w:szCs w:val="24"/>
          <w:lang w:val="en-US"/>
        </w:rPr>
        <w:t>and</w:t>
      </w:r>
    </w:p>
    <w:p w14:paraId="7BCF6FBF" w14:textId="77777777" w:rsidR="00DA0EB1" w:rsidRPr="00131ED5" w:rsidRDefault="00DA0EB1" w:rsidP="000E63A5">
      <w:pPr>
        <w:pStyle w:val="ListParagraph"/>
        <w:numPr>
          <w:ilvl w:val="0"/>
          <w:numId w:val="1"/>
        </w:numPr>
        <w:spacing w:line="480" w:lineRule="auto"/>
        <w:jc w:val="both"/>
        <w:rPr>
          <w:sz w:val="24"/>
          <w:szCs w:val="24"/>
          <w:lang w:val="en-US"/>
        </w:rPr>
      </w:pPr>
      <w:r w:rsidRPr="00131ED5">
        <w:rPr>
          <w:sz w:val="24"/>
          <w:szCs w:val="24"/>
          <w:lang w:val="en-US"/>
        </w:rPr>
        <w:t>The SAP is to be applied to a clean or validated dataset for analysis.</w:t>
      </w:r>
    </w:p>
    <w:p w14:paraId="1BDE31F3" w14:textId="40659D84" w:rsidR="006928A8" w:rsidRPr="00131ED5" w:rsidRDefault="009A2DF0" w:rsidP="006928A8">
      <w:pPr>
        <w:spacing w:before="120" w:line="480" w:lineRule="auto"/>
        <w:jc w:val="both"/>
        <w:rPr>
          <w:sz w:val="24"/>
          <w:szCs w:val="24"/>
          <w:lang w:val="en-US"/>
        </w:rPr>
      </w:pPr>
      <w:r w:rsidRPr="00131ED5">
        <w:rPr>
          <w:sz w:val="24"/>
          <w:szCs w:val="24"/>
          <w:lang w:val="en-US"/>
        </w:rPr>
        <w:t xml:space="preserve">This guidance document </w:t>
      </w:r>
      <w:proofErr w:type="gramStart"/>
      <w:r w:rsidR="00D90A5F" w:rsidRPr="00131ED5">
        <w:rPr>
          <w:sz w:val="24"/>
          <w:szCs w:val="24"/>
          <w:lang w:val="en-US"/>
        </w:rPr>
        <w:t xml:space="preserve">summarizes </w:t>
      </w:r>
      <w:r w:rsidRPr="00131ED5">
        <w:rPr>
          <w:sz w:val="24"/>
          <w:szCs w:val="24"/>
          <w:lang w:val="en-US"/>
        </w:rPr>
        <w:t xml:space="preserve"> the</w:t>
      </w:r>
      <w:proofErr w:type="gramEnd"/>
      <w:r w:rsidRPr="00131ED5">
        <w:rPr>
          <w:sz w:val="24"/>
          <w:szCs w:val="24"/>
          <w:lang w:val="en-US"/>
        </w:rPr>
        <w:t xml:space="preserve"> </w:t>
      </w:r>
      <w:r w:rsidR="00EC2DAC" w:rsidRPr="00131ED5">
        <w:rPr>
          <w:sz w:val="24"/>
          <w:szCs w:val="24"/>
          <w:lang w:val="en-US"/>
        </w:rPr>
        <w:t>findings of</w:t>
      </w:r>
      <w:r w:rsidRPr="00131ED5">
        <w:rPr>
          <w:sz w:val="24"/>
          <w:szCs w:val="24"/>
          <w:lang w:val="en-US"/>
        </w:rPr>
        <w:t xml:space="preserve"> a comprehensive search to identify existing SAP guidance</w:t>
      </w:r>
      <w:r w:rsidR="002171B3" w:rsidRPr="00131ED5">
        <w:rPr>
          <w:sz w:val="24"/>
          <w:szCs w:val="24"/>
          <w:lang w:val="en-US"/>
        </w:rPr>
        <w:t xml:space="preserve">; </w:t>
      </w:r>
      <w:r w:rsidR="007016E1" w:rsidRPr="00131ED5">
        <w:rPr>
          <w:sz w:val="24"/>
          <w:szCs w:val="24"/>
          <w:lang w:val="en-US"/>
        </w:rPr>
        <w:t xml:space="preserve"> </w:t>
      </w:r>
      <w:r w:rsidR="002171B3" w:rsidRPr="00131ED5">
        <w:rPr>
          <w:sz w:val="24"/>
          <w:szCs w:val="24"/>
          <w:lang w:val="en-US"/>
        </w:rPr>
        <w:t>a survey of current practice of statisticians within UKCRC registered CTUs; and a Delphi survey to establish consensus.</w:t>
      </w:r>
      <w:r w:rsidR="006928A8" w:rsidRPr="00131ED5">
        <w:rPr>
          <w:sz w:val="24"/>
          <w:szCs w:val="24"/>
          <w:lang w:val="en-US"/>
        </w:rPr>
        <w:t xml:space="preserve"> </w:t>
      </w:r>
      <w:r w:rsidR="00833323">
        <w:rPr>
          <w:rFonts w:cs="Arial"/>
          <w:color w:val="333333"/>
          <w:sz w:val="24"/>
          <w:szCs w:val="24"/>
          <w:lang w:val="en-US"/>
        </w:rPr>
        <w:t xml:space="preserve">Consistent with advice received from the </w:t>
      </w:r>
      <w:r w:rsidR="00833323">
        <w:rPr>
          <w:rFonts w:cs="Arial"/>
          <w:color w:val="333333"/>
          <w:sz w:val="24"/>
          <w:szCs w:val="24"/>
          <w:lang w:val="en-US"/>
        </w:rPr>
        <w:lastRenderedPageBreak/>
        <w:t xml:space="preserve">Central Office of Research Ethics, </w:t>
      </w:r>
      <w:r w:rsidR="00833323">
        <w:rPr>
          <w:sz w:val="24"/>
          <w:szCs w:val="24"/>
          <w:lang w:val="en-US"/>
        </w:rPr>
        <w:t>t</w:t>
      </w:r>
      <w:r w:rsidR="001664AC">
        <w:rPr>
          <w:sz w:val="24"/>
          <w:szCs w:val="24"/>
          <w:lang w:val="en-US"/>
        </w:rPr>
        <w:t>he UK Health Research Authority Decision Tool</w:t>
      </w:r>
      <w:r w:rsidR="001664AC">
        <w:rPr>
          <w:sz w:val="24"/>
          <w:szCs w:val="24"/>
          <w:lang w:val="en-US"/>
        </w:rPr>
        <w:fldChar w:fldCharType="begin"/>
      </w:r>
      <w:r w:rsidR="00CD0B3C">
        <w:rPr>
          <w:sz w:val="24"/>
          <w:szCs w:val="24"/>
          <w:lang w:val="en-US"/>
        </w:rPr>
        <w:instrText xml:space="preserve"> ADDIN EN.CITE &lt;EndNote&gt;&lt;Cite&gt;&lt;Author&gt;UK Health Research Authority&lt;/Author&gt;&lt;Year&gt;2017&lt;/Year&gt;&lt;RecNum&gt;93&lt;/RecNum&gt;&lt;DisplayText&gt;&lt;style face="superscript"&gt;7&lt;/style&gt;&lt;/DisplayText&gt;&lt;record&gt;&lt;rec-number&gt;93&lt;/rec-number&gt;&lt;foreign-keys&gt;&lt;key app="EN" db-id="ze9fa5f2dzzvdyextfz5ws0hadt0dzxw9dt5" timestamp="1509962205"&gt;93&lt;/key&gt;&lt;/foreign-keys&gt;&lt;ref-type name="Web Page"&gt;12&lt;/ref-type&gt;&lt;contributors&gt;&lt;authors&gt;&lt;author&gt;UK Health Research Authority,&lt;/author&gt;&lt;/authors&gt;&lt;/contributors&gt;&lt;titles&gt;&lt;title&gt;HRA Decision Tool. http://www.hra.nhs.uk/research-community/before-you-apply/determine-whether-your-study-is-research/ [last accessed 6th November 2017]&lt;/title&gt;&lt;/titles&gt;&lt;dates&gt;&lt;year&gt;2017&lt;/year&gt;&lt;/dates&gt;&lt;urls&gt;&lt;/urls&gt;&lt;/record&gt;&lt;/Cite&gt;&lt;/EndNote&gt;</w:instrText>
      </w:r>
      <w:r w:rsidR="001664AC">
        <w:rPr>
          <w:sz w:val="24"/>
          <w:szCs w:val="24"/>
          <w:lang w:val="en-US"/>
        </w:rPr>
        <w:fldChar w:fldCharType="separate"/>
      </w:r>
      <w:r w:rsidR="001664AC" w:rsidRPr="001664AC">
        <w:rPr>
          <w:noProof/>
          <w:sz w:val="24"/>
          <w:szCs w:val="24"/>
          <w:vertAlign w:val="superscript"/>
          <w:lang w:val="en-US"/>
        </w:rPr>
        <w:t>7</w:t>
      </w:r>
      <w:r w:rsidR="001664AC">
        <w:rPr>
          <w:sz w:val="24"/>
          <w:szCs w:val="24"/>
          <w:lang w:val="en-US"/>
        </w:rPr>
        <w:fldChar w:fldCharType="end"/>
      </w:r>
      <w:r w:rsidR="001664AC">
        <w:rPr>
          <w:sz w:val="24"/>
          <w:szCs w:val="24"/>
          <w:lang w:val="en-US"/>
        </w:rPr>
        <w:t xml:space="preserve"> indicated </w:t>
      </w:r>
      <w:r w:rsidR="00A21DF2">
        <w:rPr>
          <w:rFonts w:cs="Arial"/>
          <w:color w:val="333333"/>
          <w:sz w:val="24"/>
          <w:szCs w:val="24"/>
          <w:lang w:val="en-US"/>
        </w:rPr>
        <w:t>e</w:t>
      </w:r>
      <w:r w:rsidR="006928A8" w:rsidRPr="00131ED5">
        <w:rPr>
          <w:rFonts w:cs="Arial"/>
          <w:color w:val="333333"/>
          <w:sz w:val="24"/>
          <w:szCs w:val="24"/>
          <w:lang w:val="en-US"/>
        </w:rPr>
        <w:t>thical approval</w:t>
      </w:r>
      <w:r w:rsidR="00A21DF2">
        <w:rPr>
          <w:rFonts w:cs="Arial"/>
          <w:color w:val="333333"/>
          <w:sz w:val="24"/>
          <w:szCs w:val="24"/>
          <w:lang w:val="en-US"/>
        </w:rPr>
        <w:t xml:space="preserve"> </w:t>
      </w:r>
      <w:r w:rsidR="006928A8" w:rsidRPr="00131ED5">
        <w:rPr>
          <w:rFonts w:cs="Arial"/>
          <w:color w:val="333333"/>
          <w:sz w:val="24"/>
          <w:szCs w:val="24"/>
          <w:lang w:val="en-US"/>
        </w:rPr>
        <w:t xml:space="preserve"> was not required for the surveys and consent to take part was indicated by survey participation.</w:t>
      </w:r>
    </w:p>
    <w:p w14:paraId="1280BD89" w14:textId="77777777" w:rsidR="006176AC" w:rsidRPr="00131ED5" w:rsidRDefault="006176AC" w:rsidP="000E63A5">
      <w:pPr>
        <w:pStyle w:val="Heading3"/>
        <w:spacing w:line="480" w:lineRule="auto"/>
        <w:rPr>
          <w:rFonts w:asciiTheme="minorHAnsi" w:hAnsiTheme="minorHAnsi"/>
          <w:lang w:val="en-US"/>
        </w:rPr>
      </w:pPr>
      <w:r w:rsidRPr="00131ED5">
        <w:rPr>
          <w:rFonts w:asciiTheme="minorHAnsi" w:hAnsiTheme="minorHAnsi"/>
          <w:lang w:val="en-US"/>
        </w:rPr>
        <w:t>Identification of Guidance</w:t>
      </w:r>
    </w:p>
    <w:p w14:paraId="6FF3EAD6" w14:textId="243B12E4" w:rsidR="006176AC" w:rsidRPr="00131ED5" w:rsidRDefault="006176AC" w:rsidP="00B10EAD">
      <w:pPr>
        <w:spacing w:line="480" w:lineRule="auto"/>
        <w:rPr>
          <w:sz w:val="24"/>
          <w:szCs w:val="24"/>
          <w:lang w:val="en-US"/>
        </w:rPr>
      </w:pPr>
      <w:r w:rsidRPr="00131ED5">
        <w:rPr>
          <w:sz w:val="24"/>
          <w:szCs w:val="24"/>
          <w:lang w:val="en-US"/>
        </w:rPr>
        <w:t>Major randomi</w:t>
      </w:r>
      <w:r w:rsidR="004A3272" w:rsidRPr="00131ED5">
        <w:rPr>
          <w:sz w:val="24"/>
          <w:szCs w:val="24"/>
          <w:lang w:val="en-US"/>
        </w:rPr>
        <w:t>z</w:t>
      </w:r>
      <w:r w:rsidRPr="00131ED5">
        <w:rPr>
          <w:sz w:val="24"/>
          <w:szCs w:val="24"/>
          <w:lang w:val="en-US"/>
        </w:rPr>
        <w:t xml:space="preserve">ed </w:t>
      </w:r>
      <w:r w:rsidR="000C2B44" w:rsidRPr="00131ED5">
        <w:rPr>
          <w:sz w:val="24"/>
          <w:szCs w:val="24"/>
          <w:lang w:val="en-US"/>
        </w:rPr>
        <w:t xml:space="preserve">clinical </w:t>
      </w:r>
      <w:r w:rsidRPr="00131ED5">
        <w:rPr>
          <w:sz w:val="24"/>
          <w:szCs w:val="24"/>
          <w:lang w:val="en-US"/>
        </w:rPr>
        <w:t xml:space="preserve">trial (RCT) funding bodies </w:t>
      </w:r>
      <w:r w:rsidR="00F35751" w:rsidRPr="00131ED5">
        <w:rPr>
          <w:sz w:val="24"/>
          <w:szCs w:val="24"/>
          <w:lang w:val="en-US"/>
        </w:rPr>
        <w:t xml:space="preserve">and regulators </w:t>
      </w:r>
      <w:r w:rsidRPr="00131ED5">
        <w:rPr>
          <w:sz w:val="24"/>
          <w:szCs w:val="24"/>
          <w:lang w:val="en-US"/>
        </w:rPr>
        <w:t>were identified from responses to a previous survey</w:t>
      </w:r>
      <w:r w:rsidRPr="00131ED5">
        <w:rPr>
          <w:sz w:val="24"/>
          <w:szCs w:val="24"/>
          <w:lang w:val="en-US"/>
        </w:rPr>
        <w:fldChar w:fldCharType="begin"/>
      </w:r>
      <w:r w:rsidR="001664AC">
        <w:rPr>
          <w:sz w:val="24"/>
          <w:szCs w:val="24"/>
          <w:lang w:val="en-US"/>
        </w:rPr>
        <w:instrText xml:space="preserve"> ADDIN EN.CITE &lt;EndNote&gt;&lt;Cite&gt;&lt;Author&gt;Conroy&lt;/Author&gt;&lt;Year&gt;2015&lt;/Year&gt;&lt;RecNum&gt;52&lt;/RecNum&gt;&lt;DisplayText&gt;&lt;style face="superscript"&gt;8&lt;/style&gt;&lt;/DisplayText&gt;&lt;record&gt;&lt;rec-number&gt;52&lt;/rec-number&gt;&lt;foreign-keys&gt;&lt;key app="EN" db-id="ze9fa5f2dzzvdyextfz5ws0hadt0dzxw9dt5" timestamp="1452702286"&gt;52&lt;/key&gt;&lt;/foreign-keys&gt;&lt;ref-type name="Journal Article"&gt;17&lt;/ref-type&gt;&lt;contributors&gt;&lt;authors&gt;&lt;author&gt;Conroy, Elizabeth J&lt;/author&gt;&lt;author&gt;Harman, Nicola L&lt;/author&gt;&lt;author&gt;Lane, J Athene&lt;/author&gt;&lt;author&gt;Lewis, Steff C&lt;/author&gt;&lt;author&gt;Murray, Gordon&lt;/author&gt;&lt;author&gt;Norrie, John&lt;/author&gt;&lt;author&gt;Sydes, Matt R&lt;/author&gt;&lt;author&gt;Gamble, Carrol&lt;/author&gt;&lt;/authors&gt;&lt;/contributors&gt;&lt;titles&gt;&lt;title&gt;Trial Steering Committees in randomised controlled trials: A survey of registered clinical trials units to establish current practice and experiences&lt;/title&gt;&lt;secondary-title&gt;Clinical Trials&lt;/secondary-title&gt;&lt;/titles&gt;&lt;periodical&gt;&lt;full-title&gt;Clinical trials&lt;/full-title&gt;&lt;/periodical&gt;&lt;pages&gt;1740774515589959&lt;/pages&gt;&lt;dates&gt;&lt;year&gt;2015&lt;/year&gt;&lt;/dates&gt;&lt;isbn&gt;1740-7745&lt;/isbn&gt;&lt;urls&gt;&lt;/urls&gt;&lt;/record&gt;&lt;/Cite&gt;&lt;/EndNote&gt;</w:instrText>
      </w:r>
      <w:r w:rsidRPr="00131ED5">
        <w:rPr>
          <w:sz w:val="24"/>
          <w:szCs w:val="24"/>
          <w:lang w:val="en-US"/>
        </w:rPr>
        <w:fldChar w:fldCharType="separate"/>
      </w:r>
      <w:r w:rsidR="001664AC" w:rsidRPr="001664AC">
        <w:rPr>
          <w:noProof/>
          <w:sz w:val="24"/>
          <w:szCs w:val="24"/>
          <w:vertAlign w:val="superscript"/>
          <w:lang w:val="en-US"/>
        </w:rPr>
        <w:t>8</w:t>
      </w:r>
      <w:r w:rsidRPr="00131ED5">
        <w:rPr>
          <w:sz w:val="24"/>
          <w:szCs w:val="24"/>
          <w:lang w:val="en-US"/>
        </w:rPr>
        <w:fldChar w:fldCharType="end"/>
      </w:r>
      <w:r w:rsidRPr="00131ED5">
        <w:rPr>
          <w:sz w:val="24"/>
          <w:szCs w:val="24"/>
          <w:lang w:val="en-US"/>
        </w:rPr>
        <w:t xml:space="preserve"> which had generated a list of funders actively supporting clinical trials across </w:t>
      </w:r>
      <w:r w:rsidR="00F35751" w:rsidRPr="00131ED5">
        <w:rPr>
          <w:sz w:val="24"/>
          <w:szCs w:val="24"/>
          <w:lang w:val="en-US"/>
        </w:rPr>
        <w:t xml:space="preserve"> </w:t>
      </w:r>
      <w:r w:rsidRPr="00131ED5">
        <w:rPr>
          <w:sz w:val="24"/>
          <w:szCs w:val="24"/>
          <w:lang w:val="en-US"/>
        </w:rPr>
        <w:t>at least two</w:t>
      </w:r>
      <w:r w:rsidR="00F35751" w:rsidRPr="00131ED5">
        <w:rPr>
          <w:sz w:val="24"/>
          <w:szCs w:val="24"/>
          <w:lang w:val="en-US"/>
        </w:rPr>
        <w:t xml:space="preserve"> </w:t>
      </w:r>
      <w:r w:rsidRPr="00131ED5">
        <w:rPr>
          <w:sz w:val="24"/>
          <w:szCs w:val="24"/>
          <w:lang w:val="en-US"/>
        </w:rPr>
        <w:t xml:space="preserve"> CTUs within the last five years.  </w:t>
      </w:r>
      <w:r w:rsidR="00A157BC" w:rsidRPr="00131ED5">
        <w:rPr>
          <w:sz w:val="24"/>
          <w:szCs w:val="24"/>
          <w:lang w:val="en-US"/>
        </w:rPr>
        <w:t>The full list is contained in supplemental table 1</w:t>
      </w:r>
      <w:r w:rsidR="003A5843" w:rsidRPr="00131ED5">
        <w:rPr>
          <w:sz w:val="24"/>
          <w:szCs w:val="24"/>
          <w:lang w:val="en-US"/>
        </w:rPr>
        <w:t xml:space="preserve">, and </w:t>
      </w:r>
      <w:r w:rsidR="00A157BC" w:rsidRPr="00131ED5">
        <w:rPr>
          <w:sz w:val="24"/>
          <w:szCs w:val="24"/>
          <w:lang w:val="en-US"/>
        </w:rPr>
        <w:t xml:space="preserve"> includes the European and Developing Countries Clinical trials Partnership (EDCTP), FP7 Health research, Medical Council of Canada, National Cancer Institute of Canada Clinical Trials Group, European </w:t>
      </w:r>
      <w:proofErr w:type="spellStart"/>
      <w:r w:rsidR="00A157BC" w:rsidRPr="00131ED5">
        <w:rPr>
          <w:sz w:val="24"/>
          <w:szCs w:val="24"/>
          <w:lang w:val="en-US"/>
        </w:rPr>
        <w:t>Organisation</w:t>
      </w:r>
      <w:proofErr w:type="spellEnd"/>
      <w:r w:rsidR="00A157BC" w:rsidRPr="00131ED5">
        <w:rPr>
          <w:sz w:val="24"/>
          <w:szCs w:val="24"/>
          <w:lang w:val="en-US"/>
        </w:rPr>
        <w:t xml:space="preserve"> for Research and Treatment for Cancer,  National </w:t>
      </w:r>
      <w:r w:rsidR="004A3272" w:rsidRPr="00131ED5">
        <w:rPr>
          <w:sz w:val="24"/>
          <w:szCs w:val="24"/>
          <w:lang w:val="en-US"/>
        </w:rPr>
        <w:t>I</w:t>
      </w:r>
      <w:r w:rsidR="00A157BC" w:rsidRPr="00131ED5">
        <w:rPr>
          <w:sz w:val="24"/>
          <w:szCs w:val="24"/>
          <w:lang w:val="en-US"/>
        </w:rPr>
        <w:t>nstitutes for Health, and the National Institute for Health Research.</w:t>
      </w:r>
      <w:r w:rsidR="004A3272" w:rsidRPr="00131ED5">
        <w:rPr>
          <w:sz w:val="24"/>
          <w:szCs w:val="24"/>
          <w:lang w:val="en-US"/>
        </w:rPr>
        <w:t xml:space="preserve"> </w:t>
      </w:r>
      <w:r w:rsidRPr="00131ED5">
        <w:rPr>
          <w:sz w:val="24"/>
          <w:szCs w:val="24"/>
          <w:lang w:val="en-US"/>
        </w:rPr>
        <w:t>The list,</w:t>
      </w:r>
      <w:r w:rsidR="003C7AD2" w:rsidRPr="00131ED5">
        <w:rPr>
          <w:sz w:val="24"/>
          <w:szCs w:val="24"/>
          <w:lang w:val="en-US"/>
        </w:rPr>
        <w:t xml:space="preserve"> which was reviewed by the project</w:t>
      </w:r>
      <w:r w:rsidRPr="00131ED5">
        <w:rPr>
          <w:sz w:val="24"/>
          <w:szCs w:val="24"/>
          <w:lang w:val="en-US"/>
        </w:rPr>
        <w:t xml:space="preserve"> team</w:t>
      </w:r>
      <w:r w:rsidR="00A44E1B" w:rsidRPr="00131ED5">
        <w:rPr>
          <w:sz w:val="24"/>
          <w:szCs w:val="24"/>
          <w:lang w:val="en-US"/>
        </w:rPr>
        <w:t xml:space="preserve"> (May 2014)</w:t>
      </w:r>
      <w:r w:rsidR="003C7AD2" w:rsidRPr="00131ED5">
        <w:rPr>
          <w:sz w:val="24"/>
          <w:szCs w:val="24"/>
          <w:lang w:val="en-US"/>
        </w:rPr>
        <w:t>,</w:t>
      </w:r>
      <w:r w:rsidRPr="00131ED5">
        <w:rPr>
          <w:sz w:val="24"/>
          <w:szCs w:val="24"/>
          <w:lang w:val="en-US"/>
        </w:rPr>
        <w:t xml:space="preserve"> was ext</w:t>
      </w:r>
      <w:r w:rsidR="00874E80" w:rsidRPr="00131ED5">
        <w:rPr>
          <w:sz w:val="24"/>
          <w:szCs w:val="24"/>
          <w:lang w:val="en-US"/>
        </w:rPr>
        <w:t>ended to include regulators</w:t>
      </w:r>
      <w:r w:rsidR="00A157BC" w:rsidRPr="00131ED5">
        <w:rPr>
          <w:sz w:val="24"/>
          <w:szCs w:val="24"/>
          <w:lang w:val="en-US"/>
        </w:rPr>
        <w:t xml:space="preserve"> (FDA, EMA, MHRA)</w:t>
      </w:r>
      <w:r w:rsidR="00DC4CFD" w:rsidRPr="00131ED5">
        <w:rPr>
          <w:sz w:val="24"/>
          <w:szCs w:val="24"/>
          <w:lang w:val="en-US"/>
        </w:rPr>
        <w:t xml:space="preserve">. </w:t>
      </w:r>
    </w:p>
    <w:p w14:paraId="7B850B2D" w14:textId="2CAA9EF0" w:rsidR="006176AC" w:rsidRPr="00131ED5" w:rsidRDefault="006176AC" w:rsidP="00B10EAD">
      <w:pPr>
        <w:spacing w:line="480" w:lineRule="auto"/>
        <w:rPr>
          <w:sz w:val="24"/>
          <w:szCs w:val="24"/>
          <w:lang w:val="en-US"/>
        </w:rPr>
      </w:pPr>
      <w:r w:rsidRPr="00131ED5">
        <w:rPr>
          <w:sz w:val="24"/>
          <w:szCs w:val="24"/>
          <w:lang w:val="en-US"/>
        </w:rPr>
        <w:t>All funders and regulators were contacted by email</w:t>
      </w:r>
      <w:r w:rsidR="00A843DB" w:rsidRPr="00131ED5">
        <w:rPr>
          <w:sz w:val="24"/>
          <w:szCs w:val="24"/>
          <w:lang w:val="en-US"/>
        </w:rPr>
        <w:t xml:space="preserve"> (June 2014)</w:t>
      </w:r>
      <w:r w:rsidRPr="00131ED5">
        <w:rPr>
          <w:sz w:val="24"/>
          <w:szCs w:val="24"/>
          <w:lang w:val="en-US"/>
        </w:rPr>
        <w:t>. If a response was not received</w:t>
      </w:r>
      <w:r w:rsidR="0092069C" w:rsidRPr="00131ED5">
        <w:rPr>
          <w:sz w:val="24"/>
          <w:szCs w:val="24"/>
          <w:lang w:val="en-US"/>
        </w:rPr>
        <w:t>,</w:t>
      </w:r>
      <w:r w:rsidRPr="00131ED5">
        <w:rPr>
          <w:sz w:val="24"/>
          <w:szCs w:val="24"/>
          <w:lang w:val="en-US"/>
        </w:rPr>
        <w:t xml:space="preserve"> up to two further reminder emails were sent. If no response was received</w:t>
      </w:r>
      <w:r w:rsidR="0092069C" w:rsidRPr="00131ED5">
        <w:rPr>
          <w:sz w:val="24"/>
          <w:szCs w:val="24"/>
          <w:lang w:val="en-US"/>
        </w:rPr>
        <w:t>,</w:t>
      </w:r>
      <w:r w:rsidRPr="00131ED5">
        <w:rPr>
          <w:sz w:val="24"/>
          <w:szCs w:val="24"/>
          <w:lang w:val="en-US"/>
        </w:rPr>
        <w:t xml:space="preserve"> the organi</w:t>
      </w:r>
      <w:r w:rsidR="004A3272" w:rsidRPr="00131ED5">
        <w:rPr>
          <w:sz w:val="24"/>
          <w:szCs w:val="24"/>
          <w:lang w:val="en-US"/>
        </w:rPr>
        <w:t>z</w:t>
      </w:r>
      <w:r w:rsidRPr="00131ED5">
        <w:rPr>
          <w:sz w:val="24"/>
          <w:szCs w:val="24"/>
          <w:lang w:val="en-US"/>
        </w:rPr>
        <w:t xml:space="preserve">ation </w:t>
      </w:r>
      <w:r w:rsidR="0092069C" w:rsidRPr="00131ED5">
        <w:rPr>
          <w:sz w:val="24"/>
          <w:szCs w:val="24"/>
          <w:lang w:val="en-US"/>
        </w:rPr>
        <w:t xml:space="preserve">was contacted </w:t>
      </w:r>
      <w:r w:rsidRPr="00131ED5">
        <w:rPr>
          <w:sz w:val="24"/>
          <w:szCs w:val="24"/>
          <w:lang w:val="en-US"/>
        </w:rPr>
        <w:t xml:space="preserve">by phone and the study team </w:t>
      </w:r>
      <w:r w:rsidR="0092069C" w:rsidRPr="00131ED5">
        <w:rPr>
          <w:sz w:val="24"/>
          <w:szCs w:val="24"/>
          <w:lang w:val="en-US"/>
        </w:rPr>
        <w:t xml:space="preserve">discussed </w:t>
      </w:r>
      <w:r w:rsidRPr="00131ED5">
        <w:rPr>
          <w:sz w:val="24"/>
          <w:szCs w:val="24"/>
          <w:lang w:val="en-US"/>
        </w:rPr>
        <w:t>whether alternative contacts within the organi</w:t>
      </w:r>
      <w:r w:rsidR="004A3272" w:rsidRPr="00131ED5">
        <w:rPr>
          <w:sz w:val="24"/>
          <w:szCs w:val="24"/>
          <w:lang w:val="en-US"/>
        </w:rPr>
        <w:t>z</w:t>
      </w:r>
      <w:r w:rsidRPr="00131ED5">
        <w:rPr>
          <w:sz w:val="24"/>
          <w:szCs w:val="24"/>
          <w:lang w:val="en-US"/>
        </w:rPr>
        <w:t>ation</w:t>
      </w:r>
      <w:r w:rsidR="0092069C" w:rsidRPr="00131ED5">
        <w:rPr>
          <w:sz w:val="24"/>
          <w:szCs w:val="24"/>
          <w:lang w:val="en-US"/>
        </w:rPr>
        <w:t xml:space="preserve"> could be approached to participate</w:t>
      </w:r>
      <w:r w:rsidRPr="00131ED5">
        <w:rPr>
          <w:sz w:val="24"/>
          <w:szCs w:val="24"/>
          <w:lang w:val="en-US"/>
        </w:rPr>
        <w:t>.</w:t>
      </w:r>
      <w:r w:rsidR="0092069C" w:rsidRPr="00131ED5">
        <w:rPr>
          <w:sz w:val="24"/>
          <w:szCs w:val="24"/>
          <w:lang w:val="en-US"/>
        </w:rPr>
        <w:t xml:space="preserve"> </w:t>
      </w:r>
    </w:p>
    <w:p w14:paraId="3A0AABDE" w14:textId="6260EBCF" w:rsidR="006176AC" w:rsidRPr="00131ED5" w:rsidRDefault="00A44E1B" w:rsidP="00B10EAD">
      <w:pPr>
        <w:spacing w:line="480" w:lineRule="auto"/>
        <w:rPr>
          <w:sz w:val="24"/>
          <w:szCs w:val="24"/>
          <w:lang w:val="en-US"/>
        </w:rPr>
      </w:pPr>
      <w:r w:rsidRPr="00131ED5">
        <w:rPr>
          <w:sz w:val="24"/>
          <w:szCs w:val="24"/>
          <w:lang w:val="en-US"/>
        </w:rPr>
        <w:t>Journals were contacted in parallel to funders and regulators</w:t>
      </w:r>
      <w:r w:rsidR="0092069C" w:rsidRPr="00131ED5">
        <w:rPr>
          <w:sz w:val="24"/>
          <w:szCs w:val="24"/>
          <w:lang w:val="en-US"/>
        </w:rPr>
        <w:t xml:space="preserve">, and included </w:t>
      </w:r>
      <w:r w:rsidR="006176AC" w:rsidRPr="00131ED5">
        <w:rPr>
          <w:sz w:val="24"/>
          <w:szCs w:val="24"/>
          <w:lang w:val="en-US"/>
        </w:rPr>
        <w:t>Journal of the American Medical Association (JAMA), the British Medical Journal (BMJ), the New England Journal of Medicine (NEJM) and the Lancet as the leading medical journals publishing clinical trials. J</w:t>
      </w:r>
      <w:r w:rsidR="00250E85" w:rsidRPr="00131ED5">
        <w:rPr>
          <w:sz w:val="24"/>
          <w:szCs w:val="24"/>
          <w:lang w:val="en-US"/>
        </w:rPr>
        <w:t>ournals identified</w:t>
      </w:r>
      <w:r w:rsidR="006176AC" w:rsidRPr="00131ED5">
        <w:rPr>
          <w:sz w:val="24"/>
          <w:szCs w:val="24"/>
          <w:lang w:val="en-US"/>
        </w:rPr>
        <w:t xml:space="preserve"> via a PubMed search </w:t>
      </w:r>
      <w:r w:rsidRPr="00131ED5">
        <w:rPr>
          <w:sz w:val="24"/>
          <w:szCs w:val="24"/>
          <w:lang w:val="en-US"/>
        </w:rPr>
        <w:t xml:space="preserve">(June 2014) </w:t>
      </w:r>
      <w:r w:rsidR="006176AC" w:rsidRPr="00131ED5">
        <w:rPr>
          <w:sz w:val="24"/>
          <w:szCs w:val="24"/>
          <w:lang w:val="en-US"/>
        </w:rPr>
        <w:t>publishing SAPs as standalone publications were also contacted</w:t>
      </w:r>
      <w:r w:rsidR="00250E85" w:rsidRPr="00131ED5">
        <w:rPr>
          <w:sz w:val="24"/>
          <w:szCs w:val="24"/>
          <w:lang w:val="en-US"/>
        </w:rPr>
        <w:t xml:space="preserve"> (Trials, Critical Care and Resuscitation</w:t>
      </w:r>
      <w:r w:rsidR="001E4400">
        <w:rPr>
          <w:sz w:val="24"/>
          <w:szCs w:val="24"/>
          <w:lang w:val="en-US"/>
        </w:rPr>
        <w:t>,</w:t>
      </w:r>
      <w:r w:rsidR="00250E85" w:rsidRPr="00131ED5">
        <w:rPr>
          <w:sz w:val="24"/>
          <w:szCs w:val="24"/>
          <w:lang w:val="en-US"/>
        </w:rPr>
        <w:t xml:space="preserve"> and International Journal of Stroke)</w:t>
      </w:r>
      <w:r w:rsidR="006176AC" w:rsidRPr="00131ED5">
        <w:rPr>
          <w:sz w:val="24"/>
          <w:szCs w:val="24"/>
          <w:lang w:val="en-US"/>
        </w:rPr>
        <w:t xml:space="preserve">. </w:t>
      </w:r>
      <w:r w:rsidR="00D90A5F" w:rsidRPr="00131ED5">
        <w:rPr>
          <w:sz w:val="24"/>
          <w:szCs w:val="24"/>
          <w:lang w:val="en-US"/>
        </w:rPr>
        <w:t xml:space="preserve">The goal was </w:t>
      </w:r>
      <w:r w:rsidR="006176AC" w:rsidRPr="00131ED5">
        <w:rPr>
          <w:sz w:val="24"/>
          <w:szCs w:val="24"/>
          <w:lang w:val="en-US"/>
        </w:rPr>
        <w:t xml:space="preserve"> to identify whether the</w:t>
      </w:r>
      <w:r w:rsidR="0092069C" w:rsidRPr="00131ED5">
        <w:rPr>
          <w:sz w:val="24"/>
          <w:szCs w:val="24"/>
          <w:lang w:val="en-US"/>
        </w:rPr>
        <w:t xml:space="preserve"> journals</w:t>
      </w:r>
      <w:r w:rsidR="006176AC" w:rsidRPr="00131ED5">
        <w:rPr>
          <w:sz w:val="24"/>
          <w:szCs w:val="24"/>
          <w:lang w:val="en-US"/>
        </w:rPr>
        <w:t xml:space="preserve"> had any internal guidance</w:t>
      </w:r>
      <w:r w:rsidR="00621BD8">
        <w:rPr>
          <w:sz w:val="24"/>
          <w:szCs w:val="24"/>
          <w:lang w:val="en-US"/>
        </w:rPr>
        <w:t xml:space="preserve"> </w:t>
      </w:r>
      <w:r w:rsidR="00621BD8">
        <w:rPr>
          <w:sz w:val="24"/>
          <w:szCs w:val="24"/>
          <w:lang w:val="en-US"/>
        </w:rPr>
        <w:lastRenderedPageBreak/>
        <w:t xml:space="preserve">or </w:t>
      </w:r>
      <w:r w:rsidR="006176AC" w:rsidRPr="00131ED5">
        <w:rPr>
          <w:sz w:val="24"/>
          <w:szCs w:val="24"/>
          <w:lang w:val="en-US"/>
        </w:rPr>
        <w:t>recommendations on SAPs, if they followed any externally available guidance on SAPs, whether and how they used SAPs within the peer review process</w:t>
      </w:r>
      <w:r w:rsidR="00621BD8">
        <w:rPr>
          <w:sz w:val="24"/>
          <w:szCs w:val="24"/>
          <w:lang w:val="en-US"/>
        </w:rPr>
        <w:t>,</w:t>
      </w:r>
      <w:r w:rsidR="006176AC" w:rsidRPr="00131ED5">
        <w:rPr>
          <w:sz w:val="24"/>
          <w:szCs w:val="24"/>
          <w:lang w:val="en-US"/>
        </w:rPr>
        <w:t xml:space="preserve"> and any policies on the publications of SAPs.  Each journal website was searched for information relating to SAPs within their support for authors and reviewers prior to contacting a journal editor. </w:t>
      </w:r>
    </w:p>
    <w:p w14:paraId="46ACD4B0" w14:textId="0D0B4D7C" w:rsidR="00E923A1" w:rsidRPr="00131ED5" w:rsidRDefault="00E923A1" w:rsidP="000E63A5">
      <w:pPr>
        <w:pStyle w:val="Heading3"/>
        <w:spacing w:line="480" w:lineRule="auto"/>
        <w:rPr>
          <w:rFonts w:asciiTheme="minorHAnsi" w:hAnsiTheme="minorHAnsi"/>
          <w:lang w:val="en-US"/>
        </w:rPr>
      </w:pPr>
      <w:r w:rsidRPr="00131ED5">
        <w:rPr>
          <w:rFonts w:asciiTheme="minorHAnsi" w:hAnsiTheme="minorHAnsi"/>
          <w:lang w:val="en-US"/>
        </w:rPr>
        <w:t>Survey of current practice</w:t>
      </w:r>
    </w:p>
    <w:p w14:paraId="68D1F1C1" w14:textId="42E4080D" w:rsidR="006176AC" w:rsidRPr="00131ED5" w:rsidRDefault="006176AC" w:rsidP="00B10EAD">
      <w:pPr>
        <w:spacing w:line="480" w:lineRule="auto"/>
        <w:rPr>
          <w:sz w:val="24"/>
          <w:szCs w:val="24"/>
          <w:lang w:val="en-US"/>
        </w:rPr>
      </w:pPr>
      <w:r w:rsidRPr="00131ED5">
        <w:rPr>
          <w:sz w:val="24"/>
          <w:szCs w:val="24"/>
          <w:lang w:val="en-US"/>
        </w:rPr>
        <w:t>The aim of the survey was to identify current practice and opinions about SAPs</w:t>
      </w:r>
      <w:r w:rsidR="00C104E3" w:rsidRPr="00131ED5">
        <w:rPr>
          <w:sz w:val="24"/>
          <w:szCs w:val="24"/>
          <w:lang w:val="en-US"/>
        </w:rPr>
        <w:t>.</w:t>
      </w:r>
      <w:r w:rsidR="00D90A5F" w:rsidRPr="00131ED5">
        <w:rPr>
          <w:sz w:val="24"/>
          <w:szCs w:val="24"/>
          <w:lang w:val="en-US"/>
        </w:rPr>
        <w:t xml:space="preserve">  </w:t>
      </w:r>
      <w:r w:rsidRPr="00131ED5">
        <w:rPr>
          <w:sz w:val="24"/>
          <w:szCs w:val="24"/>
          <w:lang w:val="en-US"/>
        </w:rPr>
        <w:t>A list of the 45 registered CTUs was accessed from the UKCRC website</w:t>
      </w:r>
      <w:r w:rsidR="00A843DB" w:rsidRPr="00131ED5">
        <w:rPr>
          <w:sz w:val="24"/>
          <w:szCs w:val="24"/>
          <w:lang w:val="en-US"/>
        </w:rPr>
        <w:t xml:space="preserve"> (June 2014)</w:t>
      </w:r>
      <w:r w:rsidRPr="00131ED5">
        <w:rPr>
          <w:sz w:val="24"/>
          <w:szCs w:val="24"/>
          <w:lang w:val="en-US"/>
        </w:rPr>
        <w:t xml:space="preserve">. </w:t>
      </w:r>
      <w:r w:rsidR="009B05A9" w:rsidRPr="00131ED5">
        <w:rPr>
          <w:sz w:val="24"/>
          <w:szCs w:val="24"/>
          <w:lang w:val="en-US"/>
        </w:rPr>
        <w:t xml:space="preserve">One CTU reported being split across two sites with each using separate Standard Operating Procedures (SOPs) and requested that each site complete the survey separately.  </w:t>
      </w:r>
      <w:r w:rsidRPr="00131ED5">
        <w:rPr>
          <w:sz w:val="24"/>
          <w:szCs w:val="24"/>
          <w:lang w:val="en-US"/>
        </w:rPr>
        <w:t xml:space="preserve">The survey was developed by AK, CG and DS and adapted in response to comments from </w:t>
      </w:r>
      <w:r w:rsidR="00E923A1" w:rsidRPr="00131ED5">
        <w:rPr>
          <w:sz w:val="24"/>
          <w:szCs w:val="24"/>
          <w:lang w:val="en-US"/>
        </w:rPr>
        <w:t>the project team</w:t>
      </w:r>
      <w:r w:rsidRPr="00131ED5">
        <w:rPr>
          <w:sz w:val="24"/>
          <w:szCs w:val="24"/>
          <w:lang w:val="en-US"/>
        </w:rPr>
        <w:t>. To reduce the number of survey questions copies of Standard Operational Procedures for SAPs and templates or examples of SAPs were also requested. In addition the survey was piloted</w:t>
      </w:r>
      <w:r w:rsidR="001C624C" w:rsidRPr="00131ED5">
        <w:rPr>
          <w:sz w:val="24"/>
          <w:szCs w:val="24"/>
          <w:lang w:val="en-US"/>
        </w:rPr>
        <w:t xml:space="preserve"> during July </w:t>
      </w:r>
      <w:proofErr w:type="gramStart"/>
      <w:r w:rsidR="001C624C" w:rsidRPr="00131ED5">
        <w:rPr>
          <w:sz w:val="24"/>
          <w:szCs w:val="24"/>
          <w:lang w:val="en-US"/>
        </w:rPr>
        <w:t xml:space="preserve">2014 </w:t>
      </w:r>
      <w:r w:rsidRPr="00131ED5">
        <w:rPr>
          <w:sz w:val="24"/>
          <w:szCs w:val="24"/>
          <w:lang w:val="en-US"/>
        </w:rPr>
        <w:t xml:space="preserve"> by</w:t>
      </w:r>
      <w:proofErr w:type="gramEnd"/>
      <w:r w:rsidRPr="00131ED5">
        <w:rPr>
          <w:sz w:val="24"/>
          <w:szCs w:val="24"/>
          <w:lang w:val="en-US"/>
        </w:rPr>
        <w:t xml:space="preserve"> statisticians from the CTUs of the study project team prior to distribution. </w:t>
      </w:r>
    </w:p>
    <w:p w14:paraId="59346682" w14:textId="76EB9F73" w:rsidR="006176AC" w:rsidRPr="00131ED5" w:rsidRDefault="004A3272" w:rsidP="000E63A5">
      <w:pPr>
        <w:pStyle w:val="NoSpacing"/>
        <w:spacing w:line="480" w:lineRule="auto"/>
        <w:rPr>
          <w:sz w:val="24"/>
          <w:szCs w:val="24"/>
          <w:lang w:val="en-US"/>
        </w:rPr>
      </w:pPr>
      <w:r w:rsidRPr="00131ED5">
        <w:rPr>
          <w:sz w:val="24"/>
          <w:szCs w:val="24"/>
          <w:lang w:val="en-US"/>
        </w:rPr>
        <w:t>A</w:t>
      </w:r>
      <w:r w:rsidR="006176AC" w:rsidRPr="00131ED5">
        <w:rPr>
          <w:sz w:val="24"/>
          <w:szCs w:val="24"/>
          <w:lang w:val="en-US"/>
        </w:rPr>
        <w:t xml:space="preserve"> senior statistician at each CTU</w:t>
      </w:r>
      <w:r w:rsidR="00B00D51" w:rsidRPr="00131ED5">
        <w:rPr>
          <w:sz w:val="24"/>
          <w:szCs w:val="24"/>
          <w:lang w:val="en-US"/>
        </w:rPr>
        <w:t>,</w:t>
      </w:r>
      <w:r w:rsidR="006176AC" w:rsidRPr="00131ED5">
        <w:rPr>
          <w:sz w:val="24"/>
          <w:szCs w:val="24"/>
          <w:lang w:val="en-US"/>
        </w:rPr>
        <w:t xml:space="preserve"> identified as the </w:t>
      </w:r>
      <w:r w:rsidR="00C104E3" w:rsidRPr="00131ED5">
        <w:rPr>
          <w:sz w:val="24"/>
          <w:szCs w:val="24"/>
          <w:lang w:val="en-US"/>
        </w:rPr>
        <w:t>network</w:t>
      </w:r>
      <w:r w:rsidR="0092069C" w:rsidRPr="00131ED5">
        <w:rPr>
          <w:sz w:val="24"/>
          <w:szCs w:val="24"/>
          <w:lang w:val="en-US"/>
        </w:rPr>
        <w:t>’</w:t>
      </w:r>
      <w:r w:rsidR="00C104E3" w:rsidRPr="00131ED5">
        <w:rPr>
          <w:sz w:val="24"/>
          <w:szCs w:val="24"/>
          <w:lang w:val="en-US"/>
        </w:rPr>
        <w:t xml:space="preserve">s </w:t>
      </w:r>
      <w:r w:rsidR="006176AC" w:rsidRPr="00131ED5">
        <w:rPr>
          <w:sz w:val="24"/>
          <w:szCs w:val="24"/>
          <w:lang w:val="en-US"/>
        </w:rPr>
        <w:t>nominated statistics contact</w:t>
      </w:r>
      <w:r w:rsidR="00B00D51" w:rsidRPr="00131ED5">
        <w:rPr>
          <w:sz w:val="24"/>
          <w:szCs w:val="24"/>
          <w:lang w:val="en-US"/>
        </w:rPr>
        <w:t>,</w:t>
      </w:r>
      <w:r w:rsidR="006176AC" w:rsidRPr="00131ED5">
        <w:rPr>
          <w:sz w:val="24"/>
          <w:szCs w:val="24"/>
          <w:lang w:val="en-US"/>
        </w:rPr>
        <w:t xml:space="preserve"> </w:t>
      </w:r>
      <w:r w:rsidRPr="00131ED5">
        <w:rPr>
          <w:sz w:val="24"/>
          <w:szCs w:val="24"/>
          <w:lang w:val="en-US"/>
        </w:rPr>
        <w:t>was</w:t>
      </w:r>
      <w:r w:rsidR="006176AC" w:rsidRPr="00131ED5">
        <w:rPr>
          <w:sz w:val="24"/>
          <w:szCs w:val="24"/>
          <w:lang w:val="en-US"/>
        </w:rPr>
        <w:t xml:space="preserve"> asked to complete the survey to reflect practices and majority opinion within the</w:t>
      </w:r>
      <w:r w:rsidR="0092069C" w:rsidRPr="00131ED5">
        <w:rPr>
          <w:sz w:val="24"/>
          <w:szCs w:val="24"/>
          <w:lang w:val="en-US"/>
        </w:rPr>
        <w:t xml:space="preserve"> statistician’s</w:t>
      </w:r>
      <w:r w:rsidR="006176AC" w:rsidRPr="00131ED5">
        <w:rPr>
          <w:sz w:val="24"/>
          <w:szCs w:val="24"/>
          <w:lang w:val="en-US"/>
        </w:rPr>
        <w:t xml:space="preserve"> CTU</w:t>
      </w:r>
      <w:r w:rsidR="00A843DB" w:rsidRPr="00131ED5">
        <w:rPr>
          <w:sz w:val="24"/>
          <w:szCs w:val="24"/>
          <w:lang w:val="en-US"/>
        </w:rPr>
        <w:t xml:space="preserve"> (Aug 2014)</w:t>
      </w:r>
      <w:r w:rsidR="006176AC" w:rsidRPr="00131ED5">
        <w:rPr>
          <w:sz w:val="24"/>
          <w:szCs w:val="24"/>
          <w:lang w:val="en-US"/>
        </w:rPr>
        <w:t xml:space="preserve">. </w:t>
      </w:r>
      <w:r w:rsidR="0092069C" w:rsidRPr="00131ED5">
        <w:rPr>
          <w:sz w:val="24"/>
          <w:szCs w:val="24"/>
          <w:lang w:val="en-US"/>
        </w:rPr>
        <w:t xml:space="preserve">For networks in which </w:t>
      </w:r>
      <w:r w:rsidR="006176AC" w:rsidRPr="00131ED5">
        <w:rPr>
          <w:sz w:val="24"/>
          <w:szCs w:val="24"/>
          <w:lang w:val="en-US"/>
        </w:rPr>
        <w:t xml:space="preserve">there was no nominated statistics </w:t>
      </w:r>
      <w:r w:rsidR="00A157BC" w:rsidRPr="00131ED5">
        <w:rPr>
          <w:sz w:val="24"/>
          <w:szCs w:val="24"/>
          <w:lang w:val="en-US"/>
        </w:rPr>
        <w:t>contact</w:t>
      </w:r>
      <w:r w:rsidR="006176AC" w:rsidRPr="00131ED5">
        <w:rPr>
          <w:sz w:val="24"/>
          <w:szCs w:val="24"/>
          <w:lang w:val="en-US"/>
        </w:rPr>
        <w:t>, the survey was sent to the CTU Director who was asked to delegate completion on behalf of the unit. Two reminder emails were sent to encourage responses</w:t>
      </w:r>
      <w:r w:rsidR="00543DF7" w:rsidRPr="00131ED5">
        <w:rPr>
          <w:sz w:val="24"/>
          <w:szCs w:val="24"/>
          <w:lang w:val="en-US"/>
        </w:rPr>
        <w:t>.</w:t>
      </w:r>
      <w:r w:rsidR="006176AC" w:rsidRPr="00131ED5">
        <w:rPr>
          <w:sz w:val="24"/>
          <w:szCs w:val="24"/>
          <w:lang w:val="en-US"/>
        </w:rPr>
        <w:t xml:space="preserve"> </w:t>
      </w:r>
      <w:r w:rsidR="00543DF7" w:rsidRPr="00131ED5">
        <w:rPr>
          <w:sz w:val="24"/>
          <w:szCs w:val="24"/>
          <w:lang w:val="en-US"/>
        </w:rPr>
        <w:t>S</w:t>
      </w:r>
      <w:r w:rsidR="006176AC" w:rsidRPr="00131ED5">
        <w:rPr>
          <w:sz w:val="24"/>
          <w:szCs w:val="24"/>
          <w:lang w:val="en-US"/>
        </w:rPr>
        <w:t xml:space="preserve">urvey completion was highlighted at network events at which non-responders were approached to discuss completion. A copy of the survey </w:t>
      </w:r>
      <w:r w:rsidR="004F463B" w:rsidRPr="00131ED5">
        <w:rPr>
          <w:sz w:val="24"/>
          <w:szCs w:val="24"/>
          <w:lang w:val="en-US"/>
        </w:rPr>
        <w:t xml:space="preserve">and the participating CTUs </w:t>
      </w:r>
      <w:r w:rsidR="006176AC" w:rsidRPr="00131ED5">
        <w:rPr>
          <w:sz w:val="24"/>
          <w:szCs w:val="24"/>
          <w:lang w:val="en-US"/>
        </w:rPr>
        <w:t xml:space="preserve">is provided in </w:t>
      </w:r>
      <w:r w:rsidR="00E923A1" w:rsidRPr="00131ED5">
        <w:rPr>
          <w:sz w:val="24"/>
          <w:szCs w:val="24"/>
          <w:lang w:val="en-US"/>
        </w:rPr>
        <w:t>supplementary</w:t>
      </w:r>
      <w:r w:rsidRPr="00131ED5">
        <w:rPr>
          <w:sz w:val="24"/>
          <w:szCs w:val="24"/>
          <w:lang w:val="en-US"/>
        </w:rPr>
        <w:t xml:space="preserve"> table</w:t>
      </w:r>
      <w:r w:rsidR="00E923A1" w:rsidRPr="00131ED5">
        <w:rPr>
          <w:sz w:val="24"/>
          <w:szCs w:val="24"/>
          <w:lang w:val="en-US"/>
        </w:rPr>
        <w:t xml:space="preserve"> 2.</w:t>
      </w:r>
      <w:r w:rsidR="006176AC" w:rsidRPr="00131ED5">
        <w:rPr>
          <w:sz w:val="24"/>
          <w:szCs w:val="24"/>
          <w:lang w:val="en-US"/>
        </w:rPr>
        <w:t xml:space="preserve"> </w:t>
      </w:r>
    </w:p>
    <w:p w14:paraId="4596AB6E" w14:textId="2E678ABF" w:rsidR="002171B3" w:rsidRPr="00131ED5" w:rsidRDefault="002171B3" w:rsidP="000E63A5">
      <w:pPr>
        <w:pStyle w:val="Heading3"/>
        <w:spacing w:line="480" w:lineRule="auto"/>
        <w:rPr>
          <w:rFonts w:asciiTheme="minorHAnsi" w:hAnsiTheme="minorHAnsi"/>
          <w:lang w:val="en-US"/>
        </w:rPr>
      </w:pPr>
      <w:r w:rsidRPr="00131ED5">
        <w:rPr>
          <w:rFonts w:asciiTheme="minorHAnsi" w:hAnsiTheme="minorHAnsi"/>
          <w:lang w:val="en-US"/>
        </w:rPr>
        <w:lastRenderedPageBreak/>
        <w:t xml:space="preserve">The Delphi survey </w:t>
      </w:r>
    </w:p>
    <w:p w14:paraId="60A0022B" w14:textId="77777777" w:rsidR="00F45318" w:rsidRPr="00131ED5" w:rsidRDefault="00F45318" w:rsidP="000E63A5">
      <w:pPr>
        <w:spacing w:line="480" w:lineRule="auto"/>
        <w:jc w:val="both"/>
        <w:rPr>
          <w:b/>
          <w:sz w:val="24"/>
          <w:szCs w:val="24"/>
          <w:lang w:val="en-US"/>
        </w:rPr>
      </w:pPr>
      <w:r w:rsidRPr="00131ED5">
        <w:rPr>
          <w:b/>
          <w:sz w:val="24"/>
          <w:szCs w:val="24"/>
          <w:lang w:val="en-US"/>
        </w:rPr>
        <w:t>Participants</w:t>
      </w:r>
    </w:p>
    <w:p w14:paraId="75801EA2" w14:textId="4DA66D29" w:rsidR="00F45318" w:rsidRPr="00131ED5" w:rsidRDefault="00F45318" w:rsidP="00803254">
      <w:pPr>
        <w:spacing w:line="480" w:lineRule="auto"/>
        <w:rPr>
          <w:rFonts w:eastAsia="Times New Roman" w:cs="Times New Roman"/>
          <w:color w:val="000000"/>
          <w:sz w:val="24"/>
          <w:szCs w:val="24"/>
          <w:lang w:val="en-US" w:eastAsia="en-GB"/>
        </w:rPr>
      </w:pPr>
      <w:r w:rsidRPr="00131ED5">
        <w:rPr>
          <w:sz w:val="24"/>
          <w:szCs w:val="24"/>
          <w:lang w:val="en-US"/>
        </w:rPr>
        <w:t>The</w:t>
      </w:r>
      <w:r w:rsidR="004A3272" w:rsidRPr="00131ED5">
        <w:rPr>
          <w:sz w:val="24"/>
          <w:szCs w:val="24"/>
          <w:lang w:val="en-US"/>
        </w:rPr>
        <w:t xml:space="preserve"> aim of the</w:t>
      </w:r>
      <w:r w:rsidRPr="00131ED5">
        <w:rPr>
          <w:sz w:val="24"/>
          <w:szCs w:val="24"/>
          <w:lang w:val="en-US"/>
        </w:rPr>
        <w:t xml:space="preserve"> Delphi survey was to establish consensus among </w:t>
      </w:r>
      <w:r w:rsidR="003B2870" w:rsidRPr="00131ED5">
        <w:rPr>
          <w:sz w:val="24"/>
          <w:szCs w:val="24"/>
          <w:lang w:val="en-US"/>
        </w:rPr>
        <w:t>a broad range of stakeholders</w:t>
      </w:r>
      <w:r w:rsidRPr="00131ED5">
        <w:rPr>
          <w:sz w:val="24"/>
          <w:szCs w:val="24"/>
          <w:lang w:val="en-US"/>
        </w:rPr>
        <w:t xml:space="preserve">. The initial list of participants was sent to the project team </w:t>
      </w:r>
      <w:r w:rsidR="004A3272" w:rsidRPr="00131ED5">
        <w:rPr>
          <w:sz w:val="24"/>
          <w:szCs w:val="24"/>
          <w:lang w:val="en-US"/>
        </w:rPr>
        <w:t>for</w:t>
      </w:r>
      <w:r w:rsidRPr="00131ED5">
        <w:rPr>
          <w:sz w:val="24"/>
          <w:szCs w:val="24"/>
          <w:lang w:val="en-US"/>
        </w:rPr>
        <w:t xml:space="preserve"> review</w:t>
      </w:r>
      <w:r w:rsidR="004A3272" w:rsidRPr="00131ED5">
        <w:rPr>
          <w:sz w:val="24"/>
          <w:szCs w:val="24"/>
          <w:lang w:val="en-US"/>
        </w:rPr>
        <w:t xml:space="preserve"> and</w:t>
      </w:r>
      <w:r w:rsidRPr="00131ED5">
        <w:rPr>
          <w:sz w:val="24"/>
          <w:szCs w:val="24"/>
          <w:lang w:val="en-US"/>
        </w:rPr>
        <w:t xml:space="preserve"> amend</w:t>
      </w:r>
      <w:r w:rsidR="004A3272" w:rsidRPr="00131ED5">
        <w:rPr>
          <w:sz w:val="24"/>
          <w:szCs w:val="24"/>
          <w:lang w:val="en-US"/>
        </w:rPr>
        <w:t>ment</w:t>
      </w:r>
      <w:r w:rsidRPr="00131ED5">
        <w:rPr>
          <w:sz w:val="24"/>
          <w:szCs w:val="24"/>
          <w:lang w:val="en-US"/>
        </w:rPr>
        <w:t xml:space="preserve"> </w:t>
      </w:r>
      <w:r w:rsidR="001C624C" w:rsidRPr="00131ED5">
        <w:rPr>
          <w:sz w:val="24"/>
          <w:szCs w:val="24"/>
          <w:lang w:val="en-US"/>
        </w:rPr>
        <w:t>(Jan 2015)</w:t>
      </w:r>
      <w:r w:rsidRPr="00131ED5">
        <w:rPr>
          <w:sz w:val="24"/>
          <w:szCs w:val="24"/>
          <w:lang w:val="en-US"/>
        </w:rPr>
        <w:t xml:space="preserve">. The UKCRC registered CTU participants were identified </w:t>
      </w:r>
      <w:r w:rsidR="00543DF7" w:rsidRPr="00131ED5">
        <w:rPr>
          <w:sz w:val="24"/>
          <w:szCs w:val="24"/>
          <w:lang w:val="en-US"/>
        </w:rPr>
        <w:t>from</w:t>
      </w:r>
      <w:r w:rsidRPr="00131ED5">
        <w:rPr>
          <w:sz w:val="24"/>
          <w:szCs w:val="24"/>
          <w:lang w:val="en-US"/>
        </w:rPr>
        <w:t xml:space="preserve"> the survey</w:t>
      </w:r>
      <w:r w:rsidR="0049437B" w:rsidRPr="00131ED5">
        <w:rPr>
          <w:sz w:val="24"/>
          <w:szCs w:val="24"/>
          <w:lang w:val="en-US"/>
        </w:rPr>
        <w:t xml:space="preserve"> </w:t>
      </w:r>
      <w:r w:rsidR="00543DF7" w:rsidRPr="00131ED5">
        <w:rPr>
          <w:sz w:val="24"/>
          <w:szCs w:val="24"/>
          <w:lang w:val="en-US"/>
        </w:rPr>
        <w:t xml:space="preserve">of </w:t>
      </w:r>
      <w:r w:rsidR="0049437B" w:rsidRPr="00131ED5">
        <w:rPr>
          <w:sz w:val="24"/>
          <w:szCs w:val="24"/>
          <w:lang w:val="en-US"/>
        </w:rPr>
        <w:t xml:space="preserve">current </w:t>
      </w:r>
      <w:proofErr w:type="gramStart"/>
      <w:r w:rsidR="0049437B" w:rsidRPr="00131ED5">
        <w:rPr>
          <w:sz w:val="24"/>
          <w:szCs w:val="24"/>
          <w:lang w:val="en-US"/>
        </w:rPr>
        <w:t>practice</w:t>
      </w:r>
      <w:r w:rsidR="009B05A9" w:rsidRPr="00131ED5">
        <w:rPr>
          <w:sz w:val="24"/>
          <w:szCs w:val="24"/>
          <w:lang w:val="en-US"/>
        </w:rPr>
        <w:t>(</w:t>
      </w:r>
      <w:proofErr w:type="gramEnd"/>
      <w:r w:rsidR="003B2870" w:rsidRPr="00131ED5">
        <w:rPr>
          <w:sz w:val="24"/>
          <w:szCs w:val="24"/>
          <w:lang w:val="en-US"/>
        </w:rPr>
        <w:t>N=46)</w:t>
      </w:r>
      <w:r w:rsidR="0049437B" w:rsidRPr="00131ED5">
        <w:rPr>
          <w:sz w:val="24"/>
          <w:szCs w:val="24"/>
          <w:lang w:val="en-US"/>
        </w:rPr>
        <w:t xml:space="preserve">. </w:t>
      </w:r>
      <w:r w:rsidRPr="00131ED5">
        <w:rPr>
          <w:sz w:val="24"/>
          <w:szCs w:val="24"/>
          <w:lang w:val="en-US"/>
        </w:rPr>
        <w:t>CONSORT and SPIRIT guideline authors were identified from relevant publications and websites</w:t>
      </w:r>
      <w:r w:rsidR="003B2870" w:rsidRPr="00131ED5">
        <w:rPr>
          <w:sz w:val="24"/>
          <w:szCs w:val="24"/>
          <w:lang w:val="en-US"/>
        </w:rPr>
        <w:t xml:space="preserve"> (N=16)</w:t>
      </w:r>
      <w:r w:rsidRPr="00131ED5">
        <w:rPr>
          <w:sz w:val="24"/>
          <w:szCs w:val="24"/>
          <w:lang w:val="en-US"/>
        </w:rPr>
        <w:t xml:space="preserve">. Pharmaceutical industry contributors were selected </w:t>
      </w:r>
      <w:proofErr w:type="gramStart"/>
      <w:r w:rsidR="00D90A5F" w:rsidRPr="00131ED5">
        <w:rPr>
          <w:sz w:val="24"/>
          <w:szCs w:val="24"/>
          <w:lang w:val="en-US"/>
        </w:rPr>
        <w:t xml:space="preserve">from </w:t>
      </w:r>
      <w:r w:rsidRPr="00131ED5">
        <w:rPr>
          <w:sz w:val="24"/>
          <w:szCs w:val="24"/>
          <w:lang w:val="en-US"/>
        </w:rPr>
        <w:t xml:space="preserve"> recommendation</w:t>
      </w:r>
      <w:r w:rsidR="00D90A5F" w:rsidRPr="00131ED5">
        <w:rPr>
          <w:sz w:val="24"/>
          <w:szCs w:val="24"/>
          <w:lang w:val="en-US"/>
        </w:rPr>
        <w:t>s</w:t>
      </w:r>
      <w:proofErr w:type="gramEnd"/>
      <w:r w:rsidRPr="00131ED5">
        <w:rPr>
          <w:sz w:val="24"/>
          <w:szCs w:val="24"/>
          <w:lang w:val="en-US"/>
        </w:rPr>
        <w:t xml:space="preserve"> from the project team and aimed to have both industry and academic experience</w:t>
      </w:r>
      <w:r w:rsidR="00C97438" w:rsidRPr="00131ED5">
        <w:rPr>
          <w:sz w:val="24"/>
          <w:szCs w:val="24"/>
          <w:lang w:val="en-US"/>
        </w:rPr>
        <w:t xml:space="preserve"> (N=5</w:t>
      </w:r>
      <w:r w:rsidR="003B2870" w:rsidRPr="00131ED5">
        <w:rPr>
          <w:sz w:val="24"/>
          <w:szCs w:val="24"/>
          <w:lang w:val="en-US"/>
        </w:rPr>
        <w:t>)</w:t>
      </w:r>
      <w:r w:rsidRPr="00131ED5">
        <w:rPr>
          <w:sz w:val="24"/>
          <w:szCs w:val="24"/>
          <w:lang w:val="en-US"/>
        </w:rPr>
        <w:t xml:space="preserve">. The journal editors </w:t>
      </w:r>
      <w:r w:rsidR="00250E85" w:rsidRPr="00131ED5">
        <w:rPr>
          <w:sz w:val="24"/>
          <w:szCs w:val="24"/>
          <w:lang w:val="en-US"/>
        </w:rPr>
        <w:t xml:space="preserve">contacted to identify existing guidance </w:t>
      </w:r>
      <w:r w:rsidRPr="00131ED5">
        <w:rPr>
          <w:sz w:val="24"/>
          <w:szCs w:val="24"/>
          <w:lang w:val="en-US"/>
        </w:rPr>
        <w:t xml:space="preserve">were </w:t>
      </w:r>
      <w:r w:rsidR="00250E85" w:rsidRPr="00131ED5">
        <w:rPr>
          <w:sz w:val="24"/>
          <w:szCs w:val="24"/>
          <w:lang w:val="en-US"/>
        </w:rPr>
        <w:t xml:space="preserve">also </w:t>
      </w:r>
      <w:r w:rsidRPr="00131ED5">
        <w:rPr>
          <w:sz w:val="24"/>
          <w:szCs w:val="24"/>
          <w:lang w:val="en-US"/>
        </w:rPr>
        <w:t xml:space="preserve">contacted </w:t>
      </w:r>
      <w:r w:rsidR="00250E85" w:rsidRPr="00131ED5">
        <w:rPr>
          <w:sz w:val="24"/>
          <w:szCs w:val="24"/>
          <w:lang w:val="en-US"/>
        </w:rPr>
        <w:t>to participate in the Delphi</w:t>
      </w:r>
      <w:r w:rsidR="003B2870" w:rsidRPr="00131ED5">
        <w:rPr>
          <w:sz w:val="24"/>
          <w:szCs w:val="24"/>
          <w:lang w:val="en-US"/>
        </w:rPr>
        <w:t xml:space="preserve"> (N=</w:t>
      </w:r>
      <w:r w:rsidR="00653391">
        <w:rPr>
          <w:sz w:val="24"/>
          <w:szCs w:val="24"/>
          <w:lang w:val="en-US"/>
        </w:rPr>
        <w:t>7</w:t>
      </w:r>
      <w:r w:rsidR="00F3271F">
        <w:rPr>
          <w:sz w:val="24"/>
          <w:szCs w:val="24"/>
          <w:lang w:val="en-US"/>
        </w:rPr>
        <w:t>)</w:t>
      </w:r>
      <w:r w:rsidR="00250E85" w:rsidRPr="00131ED5">
        <w:rPr>
          <w:sz w:val="24"/>
          <w:szCs w:val="24"/>
          <w:lang w:val="en-US"/>
        </w:rPr>
        <w:t>.</w:t>
      </w:r>
      <w:r w:rsidRPr="00131ED5">
        <w:rPr>
          <w:sz w:val="24"/>
          <w:szCs w:val="24"/>
          <w:lang w:val="en-US"/>
        </w:rPr>
        <w:t xml:space="preserve"> </w:t>
      </w:r>
      <w:r w:rsidR="00A843DB" w:rsidRPr="00131ED5">
        <w:rPr>
          <w:sz w:val="24"/>
          <w:szCs w:val="24"/>
          <w:lang w:val="en-US"/>
        </w:rPr>
        <w:t>R</w:t>
      </w:r>
      <w:r w:rsidRPr="00131ED5">
        <w:rPr>
          <w:sz w:val="24"/>
          <w:szCs w:val="24"/>
          <w:lang w:val="en-US"/>
        </w:rPr>
        <w:t>egulator</w:t>
      </w:r>
      <w:r w:rsidR="00A843DB" w:rsidRPr="00131ED5">
        <w:rPr>
          <w:sz w:val="24"/>
          <w:szCs w:val="24"/>
          <w:lang w:val="en-US"/>
        </w:rPr>
        <w:t>s from the E</w:t>
      </w:r>
      <w:r w:rsidR="00A157BC" w:rsidRPr="00131ED5">
        <w:rPr>
          <w:sz w:val="24"/>
          <w:szCs w:val="24"/>
          <w:lang w:val="en-US"/>
        </w:rPr>
        <w:t>MA</w:t>
      </w:r>
      <w:r w:rsidR="005E0CA0" w:rsidRPr="00131ED5">
        <w:rPr>
          <w:sz w:val="24"/>
          <w:szCs w:val="24"/>
          <w:lang w:val="en-US"/>
        </w:rPr>
        <w:t xml:space="preserve"> </w:t>
      </w:r>
      <w:r w:rsidR="00A843DB" w:rsidRPr="00131ED5">
        <w:rPr>
          <w:sz w:val="24"/>
          <w:szCs w:val="24"/>
          <w:lang w:val="en-US"/>
        </w:rPr>
        <w:t>and</w:t>
      </w:r>
      <w:r w:rsidRPr="00131ED5">
        <w:rPr>
          <w:sz w:val="24"/>
          <w:szCs w:val="24"/>
          <w:lang w:val="en-US"/>
        </w:rPr>
        <w:t xml:space="preserve"> the </w:t>
      </w:r>
      <w:r w:rsidR="00A157BC" w:rsidRPr="00131ED5">
        <w:rPr>
          <w:sz w:val="24"/>
          <w:szCs w:val="24"/>
          <w:lang w:val="en-US"/>
        </w:rPr>
        <w:t>MHRA</w:t>
      </w:r>
      <w:r w:rsidR="00327824" w:rsidRPr="00131ED5">
        <w:rPr>
          <w:rFonts w:eastAsia="Times New Roman" w:cs="Times New Roman"/>
          <w:color w:val="000000"/>
          <w:sz w:val="24"/>
          <w:szCs w:val="24"/>
          <w:lang w:val="en-US" w:eastAsia="en-GB"/>
        </w:rPr>
        <w:t xml:space="preserve"> were included</w:t>
      </w:r>
      <w:r w:rsidR="003B2870" w:rsidRPr="00131ED5">
        <w:rPr>
          <w:rFonts w:eastAsia="Times New Roman" w:cs="Times New Roman"/>
          <w:color w:val="000000"/>
          <w:sz w:val="24"/>
          <w:szCs w:val="24"/>
          <w:lang w:val="en-US" w:eastAsia="en-GB"/>
        </w:rPr>
        <w:t xml:space="preserve"> (N=2)</w:t>
      </w:r>
      <w:r w:rsidR="00327824" w:rsidRPr="00131ED5">
        <w:rPr>
          <w:rFonts w:eastAsia="Times New Roman" w:cs="Times New Roman"/>
          <w:color w:val="000000"/>
          <w:sz w:val="24"/>
          <w:szCs w:val="24"/>
          <w:lang w:val="en-US" w:eastAsia="en-GB"/>
        </w:rPr>
        <w:t>. Contact</w:t>
      </w:r>
      <w:r w:rsidR="002E59CE" w:rsidRPr="00131ED5">
        <w:rPr>
          <w:rFonts w:eastAsia="Times New Roman" w:cs="Times New Roman"/>
          <w:color w:val="000000"/>
          <w:sz w:val="24"/>
          <w:szCs w:val="24"/>
          <w:lang w:val="en-US" w:eastAsia="en-GB"/>
        </w:rPr>
        <w:t>s</w:t>
      </w:r>
      <w:r w:rsidR="00327824" w:rsidRPr="00131ED5">
        <w:rPr>
          <w:rFonts w:eastAsia="Times New Roman" w:cs="Times New Roman"/>
          <w:color w:val="000000"/>
          <w:sz w:val="24"/>
          <w:szCs w:val="24"/>
          <w:lang w:val="en-US" w:eastAsia="en-GB"/>
        </w:rPr>
        <w:t xml:space="preserve"> with the FDA were unsuccessful</w:t>
      </w:r>
      <w:r w:rsidR="002E59CE" w:rsidRPr="00131ED5">
        <w:rPr>
          <w:rFonts w:eastAsia="Times New Roman" w:cs="Times New Roman"/>
          <w:color w:val="000000"/>
          <w:sz w:val="24"/>
          <w:szCs w:val="24"/>
          <w:lang w:val="en-US" w:eastAsia="en-GB"/>
        </w:rPr>
        <w:t xml:space="preserve"> in identifying a participant </w:t>
      </w:r>
      <w:r w:rsidR="004A3272" w:rsidRPr="00131ED5">
        <w:rPr>
          <w:rFonts w:eastAsia="Times New Roman" w:cs="Times New Roman"/>
          <w:color w:val="000000"/>
          <w:sz w:val="24"/>
          <w:szCs w:val="24"/>
          <w:lang w:val="en-US" w:eastAsia="en-GB"/>
        </w:rPr>
        <w:t>in</w:t>
      </w:r>
      <w:r w:rsidR="002E59CE" w:rsidRPr="00131ED5">
        <w:rPr>
          <w:rFonts w:eastAsia="Times New Roman" w:cs="Times New Roman"/>
          <w:color w:val="000000"/>
          <w:sz w:val="24"/>
          <w:szCs w:val="24"/>
          <w:lang w:val="en-US" w:eastAsia="en-GB"/>
        </w:rPr>
        <w:t xml:space="preserve"> the Delphi</w:t>
      </w:r>
      <w:r w:rsidRPr="00131ED5">
        <w:rPr>
          <w:rFonts w:eastAsia="Times New Roman" w:cs="Times New Roman"/>
          <w:color w:val="000000"/>
          <w:sz w:val="24"/>
          <w:szCs w:val="24"/>
          <w:lang w:val="en-US" w:eastAsia="en-GB"/>
        </w:rPr>
        <w:t>.</w:t>
      </w:r>
      <w:r w:rsidR="00A843DB" w:rsidRPr="00131ED5">
        <w:rPr>
          <w:rFonts w:eastAsia="Times New Roman" w:cs="Times New Roman"/>
          <w:color w:val="000000"/>
          <w:sz w:val="24"/>
          <w:szCs w:val="24"/>
          <w:lang w:val="en-US" w:eastAsia="en-GB"/>
        </w:rPr>
        <w:t xml:space="preserve">  </w:t>
      </w:r>
      <w:r w:rsidR="00640B54">
        <w:rPr>
          <w:rFonts w:eastAsia="Times New Roman" w:cs="Times New Roman"/>
          <w:color w:val="000000"/>
          <w:sz w:val="24"/>
          <w:szCs w:val="24"/>
          <w:lang w:val="en-US" w:eastAsia="en-GB"/>
        </w:rPr>
        <w:t>Three</w:t>
      </w:r>
      <w:r w:rsidR="007440D4">
        <w:rPr>
          <w:rFonts w:eastAsia="Times New Roman" w:cs="Times New Roman"/>
          <w:color w:val="000000"/>
          <w:sz w:val="24"/>
          <w:szCs w:val="24"/>
          <w:lang w:val="en-US" w:eastAsia="en-GB"/>
        </w:rPr>
        <w:t xml:space="preserve"> participants</w:t>
      </w:r>
      <w:r w:rsidR="00640B54">
        <w:rPr>
          <w:rFonts w:eastAsia="Times New Roman" w:cs="Times New Roman"/>
          <w:color w:val="000000"/>
          <w:sz w:val="24"/>
          <w:szCs w:val="24"/>
          <w:lang w:val="en-US" w:eastAsia="en-GB"/>
        </w:rPr>
        <w:t xml:space="preserve"> contribute</w:t>
      </w:r>
      <w:r w:rsidR="007440D4">
        <w:rPr>
          <w:rFonts w:eastAsia="Times New Roman" w:cs="Times New Roman"/>
          <w:color w:val="000000"/>
          <w:sz w:val="24"/>
          <w:szCs w:val="24"/>
          <w:lang w:val="en-US" w:eastAsia="en-GB"/>
        </w:rPr>
        <w:t>d</w:t>
      </w:r>
      <w:r w:rsidR="00640B54">
        <w:rPr>
          <w:rFonts w:eastAsia="Times New Roman" w:cs="Times New Roman"/>
          <w:color w:val="000000"/>
          <w:sz w:val="24"/>
          <w:szCs w:val="24"/>
          <w:lang w:val="en-US" w:eastAsia="en-GB"/>
        </w:rPr>
        <w:t xml:space="preserve"> </w:t>
      </w:r>
      <w:r w:rsidR="007440D4">
        <w:rPr>
          <w:rFonts w:eastAsia="Times New Roman" w:cs="Times New Roman"/>
          <w:color w:val="000000"/>
          <w:sz w:val="24"/>
          <w:szCs w:val="24"/>
          <w:lang w:val="en-US" w:eastAsia="en-GB"/>
        </w:rPr>
        <w:t xml:space="preserve">to </w:t>
      </w:r>
      <w:r w:rsidR="00640B54">
        <w:rPr>
          <w:rFonts w:eastAsia="Times New Roman" w:cs="Times New Roman"/>
          <w:color w:val="000000"/>
          <w:sz w:val="24"/>
          <w:szCs w:val="24"/>
          <w:lang w:val="en-US" w:eastAsia="en-GB"/>
        </w:rPr>
        <w:t>multiple categories, for example guideline author and journal editor.</w:t>
      </w:r>
    </w:p>
    <w:p w14:paraId="4F242616" w14:textId="77777777" w:rsidR="00F45318" w:rsidRPr="00131ED5" w:rsidRDefault="00F45318" w:rsidP="000E63A5">
      <w:pPr>
        <w:spacing w:line="480" w:lineRule="auto"/>
        <w:jc w:val="both"/>
        <w:rPr>
          <w:b/>
          <w:sz w:val="24"/>
          <w:szCs w:val="24"/>
          <w:lang w:val="en-US"/>
        </w:rPr>
      </w:pPr>
      <w:r w:rsidRPr="00131ED5">
        <w:rPr>
          <w:b/>
          <w:sz w:val="24"/>
          <w:szCs w:val="24"/>
          <w:lang w:val="en-US"/>
        </w:rPr>
        <w:t>Delphi contents</w:t>
      </w:r>
    </w:p>
    <w:p w14:paraId="38D5EFF0" w14:textId="250BE2AF" w:rsidR="00F45318" w:rsidRPr="00131ED5" w:rsidRDefault="00F45318" w:rsidP="00803254">
      <w:pPr>
        <w:spacing w:line="480" w:lineRule="auto"/>
        <w:rPr>
          <w:sz w:val="24"/>
          <w:szCs w:val="24"/>
          <w:lang w:val="en-US"/>
        </w:rPr>
      </w:pPr>
      <w:r w:rsidRPr="00131ED5">
        <w:rPr>
          <w:sz w:val="24"/>
          <w:szCs w:val="24"/>
          <w:lang w:val="en-US"/>
        </w:rPr>
        <w:t xml:space="preserve">A comprehensive list of </w:t>
      </w:r>
      <w:r w:rsidR="00E80392" w:rsidRPr="00131ED5">
        <w:rPr>
          <w:sz w:val="24"/>
          <w:szCs w:val="24"/>
          <w:lang w:val="en-US"/>
        </w:rPr>
        <w:t>items</w:t>
      </w:r>
      <w:r w:rsidRPr="00131ED5">
        <w:rPr>
          <w:sz w:val="24"/>
          <w:szCs w:val="24"/>
          <w:lang w:val="en-US"/>
        </w:rPr>
        <w:t xml:space="preserve"> that should or could be included within a SAP was derived</w:t>
      </w:r>
      <w:r w:rsidR="00FB78FF" w:rsidRPr="00131ED5">
        <w:rPr>
          <w:sz w:val="24"/>
          <w:szCs w:val="24"/>
          <w:lang w:val="en-US"/>
        </w:rPr>
        <w:t xml:space="preserve"> after reviewing </w:t>
      </w:r>
      <w:r w:rsidR="00F54E73" w:rsidRPr="00131ED5">
        <w:rPr>
          <w:sz w:val="24"/>
          <w:szCs w:val="24"/>
          <w:lang w:val="en-US"/>
        </w:rPr>
        <w:t xml:space="preserve">suggested </w:t>
      </w:r>
      <w:r w:rsidR="00FB78FF" w:rsidRPr="00131ED5">
        <w:rPr>
          <w:sz w:val="24"/>
          <w:szCs w:val="24"/>
          <w:lang w:val="en-US"/>
        </w:rPr>
        <w:t xml:space="preserve">guidance identified from contacting funders and regulators, considering the responses to the survey of current practice and review of the </w:t>
      </w:r>
      <w:r w:rsidRPr="00131ED5">
        <w:rPr>
          <w:sz w:val="24"/>
          <w:szCs w:val="24"/>
          <w:lang w:val="en-US"/>
        </w:rPr>
        <w:t xml:space="preserve">copies of </w:t>
      </w:r>
      <w:r w:rsidR="00996821" w:rsidRPr="00131ED5">
        <w:rPr>
          <w:sz w:val="24"/>
          <w:szCs w:val="24"/>
          <w:lang w:val="en-US"/>
        </w:rPr>
        <w:t>Standard Operational Procedures</w:t>
      </w:r>
      <w:r w:rsidRPr="00131ED5">
        <w:rPr>
          <w:sz w:val="24"/>
          <w:szCs w:val="24"/>
          <w:lang w:val="en-US"/>
        </w:rPr>
        <w:t xml:space="preserve"> for SAPs and examples of SAPs provided </w:t>
      </w:r>
      <w:r w:rsidR="00FB78FF" w:rsidRPr="00131ED5">
        <w:rPr>
          <w:sz w:val="24"/>
          <w:szCs w:val="24"/>
          <w:lang w:val="en-US"/>
        </w:rPr>
        <w:t xml:space="preserve">with </w:t>
      </w:r>
      <w:proofErr w:type="gramStart"/>
      <w:r w:rsidR="00FB78FF" w:rsidRPr="00131ED5">
        <w:rPr>
          <w:sz w:val="24"/>
          <w:szCs w:val="24"/>
          <w:lang w:val="en-US"/>
        </w:rPr>
        <w:t xml:space="preserve">the </w:t>
      </w:r>
      <w:r w:rsidRPr="00131ED5">
        <w:rPr>
          <w:sz w:val="24"/>
          <w:szCs w:val="24"/>
          <w:lang w:val="en-US"/>
        </w:rPr>
        <w:t xml:space="preserve"> </w:t>
      </w:r>
      <w:r w:rsidR="00FB78FF" w:rsidRPr="00131ED5">
        <w:rPr>
          <w:sz w:val="24"/>
          <w:szCs w:val="24"/>
          <w:lang w:val="en-US"/>
        </w:rPr>
        <w:t>survey</w:t>
      </w:r>
      <w:proofErr w:type="gramEnd"/>
      <w:r w:rsidR="00FB78FF" w:rsidRPr="00131ED5">
        <w:rPr>
          <w:sz w:val="24"/>
          <w:szCs w:val="24"/>
          <w:lang w:val="en-US"/>
        </w:rPr>
        <w:t xml:space="preserve"> responses or identified in the literature search</w:t>
      </w:r>
      <w:r w:rsidR="00B00D51" w:rsidRPr="00131ED5">
        <w:rPr>
          <w:sz w:val="24"/>
          <w:szCs w:val="24"/>
          <w:lang w:val="en-US"/>
        </w:rPr>
        <w:t>.</w:t>
      </w:r>
      <w:r w:rsidRPr="00131ED5">
        <w:rPr>
          <w:sz w:val="24"/>
          <w:szCs w:val="24"/>
          <w:lang w:val="en-US"/>
        </w:rPr>
        <w:t xml:space="preserve"> </w:t>
      </w:r>
      <w:r w:rsidR="00FB78FF" w:rsidRPr="00131ED5">
        <w:rPr>
          <w:sz w:val="24"/>
          <w:szCs w:val="24"/>
          <w:lang w:val="en-US"/>
        </w:rPr>
        <w:t xml:space="preserve">Items </w:t>
      </w:r>
      <w:r w:rsidRPr="00131ED5">
        <w:rPr>
          <w:sz w:val="24"/>
          <w:szCs w:val="24"/>
          <w:lang w:val="en-US"/>
        </w:rPr>
        <w:t>were listed individually but grouped under relevant domain</w:t>
      </w:r>
      <w:r w:rsidR="004A3272" w:rsidRPr="00131ED5">
        <w:rPr>
          <w:sz w:val="24"/>
          <w:szCs w:val="24"/>
          <w:lang w:val="en-US"/>
        </w:rPr>
        <w:t>s</w:t>
      </w:r>
      <w:r w:rsidRPr="00131ED5">
        <w:rPr>
          <w:sz w:val="24"/>
          <w:szCs w:val="24"/>
          <w:lang w:val="en-US"/>
        </w:rPr>
        <w:t xml:space="preserve">. </w:t>
      </w:r>
    </w:p>
    <w:p w14:paraId="02628AC8" w14:textId="50F34073" w:rsidR="00F45318" w:rsidRPr="00131ED5" w:rsidRDefault="00F45318" w:rsidP="000E63A5">
      <w:pPr>
        <w:pStyle w:val="NoSpacing"/>
        <w:spacing w:line="480" w:lineRule="auto"/>
        <w:rPr>
          <w:sz w:val="24"/>
          <w:szCs w:val="24"/>
          <w:lang w:val="en-US"/>
        </w:rPr>
      </w:pPr>
      <w:r w:rsidRPr="00131ED5">
        <w:rPr>
          <w:sz w:val="24"/>
          <w:szCs w:val="24"/>
          <w:lang w:val="en-US"/>
        </w:rPr>
        <w:t>The list was reviewed by the project team for completeness, comprehension, and suitability of the domains</w:t>
      </w:r>
      <w:r w:rsidR="001F7213" w:rsidRPr="00131ED5">
        <w:rPr>
          <w:sz w:val="24"/>
          <w:szCs w:val="24"/>
          <w:lang w:val="en-US"/>
        </w:rPr>
        <w:t xml:space="preserve"> (Jan 2015)</w:t>
      </w:r>
      <w:r w:rsidRPr="00131ED5">
        <w:rPr>
          <w:sz w:val="24"/>
          <w:szCs w:val="24"/>
          <w:lang w:val="en-US"/>
        </w:rPr>
        <w:t xml:space="preserve">. </w:t>
      </w:r>
      <w:r w:rsidR="001C624C" w:rsidRPr="00131ED5">
        <w:rPr>
          <w:sz w:val="24"/>
          <w:szCs w:val="24"/>
          <w:lang w:val="en-US"/>
        </w:rPr>
        <w:t xml:space="preserve">The Delphi was completed during Feb 2015 with each round </w:t>
      </w:r>
      <w:r w:rsidR="001C624C" w:rsidRPr="00131ED5">
        <w:rPr>
          <w:sz w:val="24"/>
          <w:szCs w:val="24"/>
          <w:lang w:val="en-US"/>
        </w:rPr>
        <w:lastRenderedPageBreak/>
        <w:t xml:space="preserve">lasting two weeks. </w:t>
      </w:r>
      <w:r w:rsidRPr="00131ED5">
        <w:rPr>
          <w:sz w:val="24"/>
          <w:szCs w:val="24"/>
          <w:lang w:val="en-US"/>
        </w:rPr>
        <w:t xml:space="preserve">During round one, Delphi participants could suggest additional </w:t>
      </w:r>
      <w:r w:rsidR="00E80392" w:rsidRPr="00131ED5">
        <w:rPr>
          <w:sz w:val="24"/>
          <w:szCs w:val="24"/>
          <w:lang w:val="en-US"/>
        </w:rPr>
        <w:t>items</w:t>
      </w:r>
      <w:r w:rsidRPr="00131ED5">
        <w:rPr>
          <w:sz w:val="24"/>
          <w:szCs w:val="24"/>
          <w:lang w:val="en-US"/>
        </w:rPr>
        <w:t xml:space="preserve"> for inclusion in round 2. </w:t>
      </w:r>
      <w:r w:rsidR="00833323">
        <w:rPr>
          <w:sz w:val="24"/>
          <w:szCs w:val="24"/>
          <w:lang w:val="en-US"/>
        </w:rPr>
        <w:t xml:space="preserve">Round 2 included all items from round 1 as well as the additional items suggested by participants. </w:t>
      </w:r>
      <w:r w:rsidRPr="00131ED5">
        <w:rPr>
          <w:sz w:val="24"/>
          <w:szCs w:val="24"/>
          <w:lang w:val="en-US"/>
        </w:rPr>
        <w:t>Suggestions were reviewed by the project team and checked for duplication prior to inclusion in round 2.</w:t>
      </w:r>
      <w:r w:rsidR="006947E4" w:rsidRPr="00131ED5">
        <w:rPr>
          <w:sz w:val="24"/>
          <w:szCs w:val="24"/>
          <w:lang w:val="en-US"/>
        </w:rPr>
        <w:t xml:space="preserve"> </w:t>
      </w:r>
    </w:p>
    <w:p w14:paraId="1972BDCD" w14:textId="77777777" w:rsidR="00F45318" w:rsidRPr="00131ED5" w:rsidRDefault="00F45318" w:rsidP="000E63A5">
      <w:pPr>
        <w:spacing w:line="480" w:lineRule="auto"/>
        <w:jc w:val="both"/>
        <w:rPr>
          <w:rFonts w:eastAsia="Times New Roman" w:cs="Times New Roman"/>
          <w:b/>
          <w:color w:val="000000"/>
          <w:sz w:val="24"/>
          <w:szCs w:val="24"/>
          <w:lang w:val="en-US" w:eastAsia="en-GB"/>
        </w:rPr>
      </w:pPr>
      <w:r w:rsidRPr="00131ED5">
        <w:rPr>
          <w:rFonts w:eastAsia="Times New Roman" w:cs="Times New Roman"/>
          <w:b/>
          <w:color w:val="000000"/>
          <w:sz w:val="24"/>
          <w:szCs w:val="24"/>
          <w:lang w:val="en-US" w:eastAsia="en-GB"/>
        </w:rPr>
        <w:t>Scoring process</w:t>
      </w:r>
    </w:p>
    <w:p w14:paraId="61E81C38" w14:textId="4E232D5A" w:rsidR="00F45318" w:rsidRPr="00131ED5" w:rsidRDefault="00F45318" w:rsidP="000E63A5">
      <w:pPr>
        <w:pStyle w:val="NoSpacing"/>
        <w:spacing w:line="480" w:lineRule="auto"/>
        <w:rPr>
          <w:b/>
          <w:sz w:val="24"/>
          <w:szCs w:val="24"/>
          <w:lang w:val="en-US"/>
        </w:rPr>
      </w:pPr>
      <w:r w:rsidRPr="00131ED5">
        <w:rPr>
          <w:sz w:val="24"/>
          <w:szCs w:val="24"/>
          <w:lang w:val="en-US"/>
        </w:rPr>
        <w:t xml:space="preserve">Participants were asked to score </w:t>
      </w:r>
      <w:r w:rsidR="004A3272" w:rsidRPr="00131ED5">
        <w:rPr>
          <w:sz w:val="24"/>
          <w:szCs w:val="24"/>
          <w:lang w:val="en-US"/>
        </w:rPr>
        <w:t>the importance of</w:t>
      </w:r>
      <w:r w:rsidRPr="00131ED5">
        <w:rPr>
          <w:sz w:val="24"/>
          <w:szCs w:val="24"/>
          <w:lang w:val="en-US" w:eastAsia="en-GB"/>
        </w:rPr>
        <w:t xml:space="preserve"> each </w:t>
      </w:r>
      <w:r w:rsidR="009B619D" w:rsidRPr="00131ED5">
        <w:rPr>
          <w:sz w:val="24"/>
          <w:szCs w:val="24"/>
          <w:lang w:val="en-US" w:eastAsia="en-GB"/>
        </w:rPr>
        <w:t xml:space="preserve">item </w:t>
      </w:r>
      <w:r w:rsidRPr="00131ED5">
        <w:rPr>
          <w:sz w:val="24"/>
          <w:szCs w:val="24"/>
          <w:lang w:val="en-US" w:eastAsia="en-GB"/>
        </w:rPr>
        <w:t>when writing</w:t>
      </w:r>
      <w:proofErr w:type="gramStart"/>
      <w:r w:rsidRPr="00131ED5">
        <w:rPr>
          <w:sz w:val="24"/>
          <w:szCs w:val="24"/>
          <w:lang w:val="en-US" w:eastAsia="en-GB"/>
        </w:rPr>
        <w:t>,  following</w:t>
      </w:r>
      <w:proofErr w:type="gramEnd"/>
      <w:r w:rsidRPr="00131ED5">
        <w:rPr>
          <w:sz w:val="24"/>
          <w:szCs w:val="24"/>
          <w:lang w:val="en-US" w:eastAsia="en-GB"/>
        </w:rPr>
        <w:t>, or reviewing a SAP.  The scale was presented with 1 to 3 labelled ‘not important’, 4 to 6 labelled ‘important but not critical’ and 7 to 9 labelled ‘critical’.</w:t>
      </w:r>
      <w:r w:rsidR="00F35CA3" w:rsidRPr="00131ED5">
        <w:rPr>
          <w:sz w:val="24"/>
          <w:szCs w:val="24"/>
          <w:lang w:val="en-US" w:eastAsia="en-GB"/>
        </w:rPr>
        <w:t xml:space="preserve"> </w:t>
      </w:r>
      <w:r w:rsidR="00F35CA3" w:rsidRPr="00131ED5">
        <w:rPr>
          <w:sz w:val="24"/>
          <w:szCs w:val="24"/>
          <w:lang w:val="en-US" w:eastAsia="en-GB"/>
        </w:rPr>
        <w:fldChar w:fldCharType="begin"/>
      </w:r>
      <w:r w:rsidR="001664AC">
        <w:rPr>
          <w:sz w:val="24"/>
          <w:szCs w:val="24"/>
          <w:lang w:val="en-US" w:eastAsia="en-GB"/>
        </w:rPr>
        <w:instrText xml:space="preserve"> ADDIN EN.CITE &lt;EndNote&gt;&lt;Cite&gt;&lt;Author&gt;Guyatt&lt;/Author&gt;&lt;Year&gt;2011&lt;/Year&gt;&lt;RecNum&gt;68&lt;/RecNum&gt;&lt;DisplayText&gt;&lt;style face="superscript"&gt;9&lt;/style&gt;&lt;/DisplayText&gt;&lt;record&gt;&lt;rec-number&gt;68&lt;/rec-number&gt;&lt;foreign-keys&gt;&lt;key app="EN" db-id="ze9fa5f2dzzvdyextfz5ws0hadt0dzxw9dt5" timestamp="1488901978"&gt;68&lt;/key&gt;&lt;/foreign-keys&gt;&lt;ref-type name="Journal Article"&gt;17&lt;/ref-type&gt;&lt;contributors&gt;&lt;authors&gt;&lt;author&gt;Guyatt, G. H.&lt;/author&gt;&lt;author&gt;Oxman, A. D.&lt;/author&gt;&lt;author&gt;Kunz, R.&lt;/author&gt;&lt;author&gt;Atkins, D.&lt;/author&gt;&lt;author&gt;Brozek, J.&lt;/author&gt;&lt;author&gt;Vist, G.&lt;/author&gt;&lt;author&gt;Alderson, P.&lt;/author&gt;&lt;author&gt;Glasziou, P.&lt;/author&gt;&lt;author&gt;Falck-Ytter, Y.&lt;/author&gt;&lt;author&gt;Schunemann, H. J.&lt;/author&gt;&lt;/authors&gt;&lt;/contributors&gt;&lt;auth-address&gt;Department of Clinical Epidemiology and Biostatistics, McMaster University, Hamilton, Ontario, Canada. guyatt@mcmaster.ca&lt;/auth-address&gt;&lt;titles&gt;&lt;title&gt;GRADE guidelines: 2. Framing the question and deciding on important outcomes&lt;/title&gt;&lt;secondary-title&gt;J Clin Epidemiol&lt;/secondary-title&gt;&lt;alt-title&gt;Journal of clinical epidemiology&lt;/alt-title&gt;&lt;/titles&gt;&lt;alt-periodical&gt;&lt;full-title&gt;Journal of clinical epidemiology&lt;/full-title&gt;&lt;/alt-periodical&gt;&lt;pages&gt;395-400&lt;/pages&gt;&lt;volume&gt;64&lt;/volume&gt;&lt;number&gt;4&lt;/number&gt;&lt;edition&gt;2011/01/05&lt;/edition&gt;&lt;keywords&gt;&lt;keyword&gt;Decision Making&lt;/keyword&gt;&lt;keyword&gt;Evidence-Based Medicine/standards&lt;/keyword&gt;&lt;keyword&gt;Female&lt;/keyword&gt;&lt;keyword&gt;Guideline Adherence/standards&lt;/keyword&gt;&lt;keyword&gt;Humans&lt;/keyword&gt;&lt;keyword&gt;Male&lt;/keyword&gt;&lt;keyword&gt;Outcome Assessment (Health Care)/*standards&lt;/keyword&gt;&lt;keyword&gt;Practice Guidelines as Topic/*standards&lt;/keyword&gt;&lt;keyword&gt;Quality Assurance, Health Care/*standards&lt;/keyword&gt;&lt;/keywords&gt;&lt;dates&gt;&lt;year&gt;2011&lt;/year&gt;&lt;pub-dates&gt;&lt;date&gt;Apr&lt;/date&gt;&lt;/pub-dates&gt;&lt;/dates&gt;&lt;isbn&gt;0895-4356&lt;/isbn&gt;&lt;accession-num&gt;21194891&lt;/accession-num&gt;&lt;urls&gt;&lt;/urls&gt;&lt;electronic-resource-num&gt;10.1016/j.jclinepi.2010.09.012&lt;/electronic-resource-num&gt;&lt;remote-database-provider&gt;NLM&lt;/remote-database-provider&gt;&lt;language&gt;eng&lt;/language&gt;&lt;/record&gt;&lt;/Cite&gt;&lt;/EndNote&gt;</w:instrText>
      </w:r>
      <w:r w:rsidR="00F35CA3" w:rsidRPr="00131ED5">
        <w:rPr>
          <w:sz w:val="24"/>
          <w:szCs w:val="24"/>
          <w:lang w:val="en-US" w:eastAsia="en-GB"/>
        </w:rPr>
        <w:fldChar w:fldCharType="separate"/>
      </w:r>
      <w:r w:rsidR="001664AC" w:rsidRPr="001664AC">
        <w:rPr>
          <w:noProof/>
          <w:sz w:val="24"/>
          <w:szCs w:val="24"/>
          <w:vertAlign w:val="superscript"/>
          <w:lang w:val="en-US" w:eastAsia="en-GB"/>
        </w:rPr>
        <w:t>9</w:t>
      </w:r>
      <w:r w:rsidR="00F35CA3" w:rsidRPr="00131ED5">
        <w:rPr>
          <w:sz w:val="24"/>
          <w:szCs w:val="24"/>
          <w:lang w:val="en-US" w:eastAsia="en-GB"/>
        </w:rPr>
        <w:fldChar w:fldCharType="end"/>
      </w:r>
    </w:p>
    <w:p w14:paraId="208F6A69" w14:textId="12E07C2A" w:rsidR="00F45318" w:rsidRPr="00131ED5" w:rsidRDefault="00F45318" w:rsidP="000E63A5">
      <w:pPr>
        <w:pStyle w:val="NoSpacing"/>
        <w:spacing w:line="480" w:lineRule="auto"/>
        <w:rPr>
          <w:sz w:val="24"/>
          <w:szCs w:val="24"/>
          <w:lang w:val="en-US"/>
        </w:rPr>
      </w:pPr>
      <w:r w:rsidRPr="00131ED5">
        <w:rPr>
          <w:rFonts w:eastAsia="Times New Roman" w:cs="Times New Roman"/>
          <w:color w:val="000000"/>
          <w:sz w:val="24"/>
          <w:szCs w:val="24"/>
          <w:lang w:val="en-US" w:eastAsia="en-GB"/>
        </w:rPr>
        <w:t xml:space="preserve">All individual participants who completed round 1 were emailed and asked to complete round two. In round two, for each </w:t>
      </w:r>
      <w:r w:rsidR="009B619D" w:rsidRPr="00131ED5">
        <w:rPr>
          <w:rFonts w:eastAsia="Times New Roman" w:cs="Times New Roman"/>
          <w:color w:val="000000"/>
          <w:sz w:val="24"/>
          <w:szCs w:val="24"/>
          <w:lang w:val="en-US" w:eastAsia="en-GB"/>
        </w:rPr>
        <w:t xml:space="preserve">item </w:t>
      </w:r>
      <w:r w:rsidRPr="00131ED5">
        <w:rPr>
          <w:rFonts w:eastAsia="Times New Roman" w:cs="Times New Roman"/>
          <w:color w:val="000000"/>
          <w:sz w:val="24"/>
          <w:szCs w:val="24"/>
          <w:lang w:val="en-US" w:eastAsia="en-GB"/>
        </w:rPr>
        <w:t xml:space="preserve">participants were presented with the number and </w:t>
      </w:r>
      <w:r w:rsidRPr="00131ED5">
        <w:rPr>
          <w:sz w:val="24"/>
          <w:szCs w:val="24"/>
          <w:lang w:val="en-US"/>
        </w:rPr>
        <w:t>percentage of participants who chose each score</w:t>
      </w:r>
      <w:r w:rsidRPr="00131ED5">
        <w:rPr>
          <w:rFonts w:eastAsia="Times New Roman" w:cs="Times New Roman"/>
          <w:color w:val="000000"/>
          <w:sz w:val="24"/>
          <w:szCs w:val="24"/>
          <w:lang w:val="en-US" w:eastAsia="en-GB"/>
        </w:rPr>
        <w:t xml:space="preserve">. Participants were shown their score from round 1, and </w:t>
      </w:r>
      <w:r w:rsidRPr="00131ED5">
        <w:rPr>
          <w:sz w:val="24"/>
          <w:szCs w:val="24"/>
          <w:lang w:val="en-US"/>
        </w:rPr>
        <w:t xml:space="preserve">provided with an option to revise their score for each of the </w:t>
      </w:r>
      <w:r w:rsidR="00E80392" w:rsidRPr="00131ED5">
        <w:rPr>
          <w:sz w:val="24"/>
          <w:szCs w:val="24"/>
          <w:lang w:val="en-US"/>
        </w:rPr>
        <w:t>items</w:t>
      </w:r>
      <w:r w:rsidRPr="00131ED5">
        <w:rPr>
          <w:sz w:val="24"/>
          <w:szCs w:val="24"/>
          <w:lang w:val="en-US"/>
        </w:rPr>
        <w:t xml:space="preserve"> or keep it the same as their score in round 1.</w:t>
      </w:r>
      <w:r w:rsidR="009B05A9" w:rsidRPr="00131ED5">
        <w:rPr>
          <w:sz w:val="24"/>
          <w:szCs w:val="24"/>
          <w:lang w:val="en-US"/>
        </w:rPr>
        <w:t xml:space="preserve">  </w:t>
      </w:r>
    </w:p>
    <w:p w14:paraId="36B7DC73" w14:textId="6CDD0969" w:rsidR="00F45318" w:rsidRPr="00131ED5" w:rsidRDefault="00F45318" w:rsidP="000E63A5">
      <w:pPr>
        <w:pStyle w:val="NoSpacing"/>
        <w:spacing w:line="480" w:lineRule="auto"/>
        <w:rPr>
          <w:b/>
          <w:sz w:val="24"/>
          <w:szCs w:val="24"/>
          <w:lang w:val="en-US"/>
        </w:rPr>
      </w:pPr>
      <w:r w:rsidRPr="00131ED5">
        <w:rPr>
          <w:b/>
          <w:sz w:val="24"/>
          <w:szCs w:val="24"/>
          <w:lang w:val="en-US"/>
        </w:rPr>
        <w:t>Consensus</w:t>
      </w:r>
      <w:r w:rsidR="00846A55" w:rsidRPr="00131ED5">
        <w:rPr>
          <w:b/>
          <w:sz w:val="24"/>
          <w:szCs w:val="24"/>
          <w:lang w:val="en-US"/>
        </w:rPr>
        <w:t xml:space="preserve"> meeting</w:t>
      </w:r>
    </w:p>
    <w:p w14:paraId="4690F720" w14:textId="2CDD5889" w:rsidR="00F45318" w:rsidRPr="00131ED5" w:rsidRDefault="00F45318" w:rsidP="000E63A5">
      <w:pPr>
        <w:pStyle w:val="NoSpacing"/>
        <w:spacing w:line="480" w:lineRule="auto"/>
        <w:rPr>
          <w:sz w:val="24"/>
          <w:szCs w:val="24"/>
          <w:lang w:val="en-US"/>
        </w:rPr>
      </w:pPr>
      <w:r w:rsidRPr="00131ED5">
        <w:rPr>
          <w:sz w:val="24"/>
          <w:szCs w:val="24"/>
          <w:lang w:val="en-US"/>
        </w:rPr>
        <w:t>The definition of consensus was predefined and is presented in</w:t>
      </w:r>
      <w:r w:rsidR="003C7AD2" w:rsidRPr="00131ED5">
        <w:rPr>
          <w:sz w:val="24"/>
          <w:szCs w:val="24"/>
          <w:lang w:val="en-US"/>
        </w:rPr>
        <w:t xml:space="preserve"> supple</w:t>
      </w:r>
      <w:r w:rsidR="004A3272" w:rsidRPr="00131ED5">
        <w:rPr>
          <w:sz w:val="24"/>
          <w:szCs w:val="24"/>
          <w:lang w:val="en-US"/>
        </w:rPr>
        <w:t>me</w:t>
      </w:r>
      <w:r w:rsidR="003C7AD2" w:rsidRPr="00131ED5">
        <w:rPr>
          <w:sz w:val="24"/>
          <w:szCs w:val="24"/>
          <w:lang w:val="en-US"/>
        </w:rPr>
        <w:t xml:space="preserve">ntary </w:t>
      </w:r>
      <w:r w:rsidR="004A3272" w:rsidRPr="00131ED5">
        <w:rPr>
          <w:sz w:val="24"/>
          <w:szCs w:val="24"/>
          <w:lang w:val="en-US"/>
        </w:rPr>
        <w:t>table</w:t>
      </w:r>
      <w:r w:rsidR="003C7AD2" w:rsidRPr="00131ED5">
        <w:rPr>
          <w:sz w:val="24"/>
          <w:szCs w:val="24"/>
          <w:lang w:val="en-US"/>
        </w:rPr>
        <w:t xml:space="preserve"> 3</w:t>
      </w:r>
      <w:r w:rsidR="00E735F5">
        <w:rPr>
          <w:sz w:val="24"/>
          <w:szCs w:val="24"/>
          <w:lang w:val="en-US"/>
        </w:rPr>
        <w:t>. Briefly consensus</w:t>
      </w:r>
      <w:r w:rsidR="00EE5D69">
        <w:rPr>
          <w:sz w:val="24"/>
          <w:szCs w:val="24"/>
          <w:lang w:val="en-US"/>
        </w:rPr>
        <w:t>-</w:t>
      </w:r>
      <w:r w:rsidR="00E735F5">
        <w:rPr>
          <w:sz w:val="24"/>
          <w:szCs w:val="24"/>
          <w:lang w:val="en-US"/>
        </w:rPr>
        <w:t xml:space="preserve">in was determined by </w:t>
      </w:r>
      <w:r w:rsidR="00E735F5" w:rsidRPr="00803254">
        <w:rPr>
          <w:sz w:val="24"/>
          <w:szCs w:val="24"/>
          <w:lang w:val="en-US" w:eastAsia="en-GB"/>
        </w:rPr>
        <w:t xml:space="preserve">70% or more of participants scoring the item as </w:t>
      </w:r>
      <w:r w:rsidR="00EE5D69">
        <w:rPr>
          <w:sz w:val="24"/>
          <w:szCs w:val="24"/>
          <w:lang w:val="en-US" w:eastAsia="en-GB"/>
        </w:rPr>
        <w:t>‘</w:t>
      </w:r>
      <w:r w:rsidR="00E735F5" w:rsidRPr="00803254">
        <w:rPr>
          <w:sz w:val="24"/>
          <w:szCs w:val="24"/>
          <w:lang w:val="en-US" w:eastAsia="en-GB"/>
        </w:rPr>
        <w:t>critical</w:t>
      </w:r>
      <w:r w:rsidR="00EE5D69">
        <w:rPr>
          <w:sz w:val="24"/>
          <w:szCs w:val="24"/>
          <w:lang w:val="en-US" w:eastAsia="en-GB"/>
        </w:rPr>
        <w:t>’</w:t>
      </w:r>
      <w:r w:rsidR="00E735F5" w:rsidRPr="00803254">
        <w:rPr>
          <w:sz w:val="24"/>
          <w:szCs w:val="24"/>
          <w:lang w:val="en-US" w:eastAsia="en-GB"/>
        </w:rPr>
        <w:t xml:space="preserve"> and  &lt;15% of participants scoring as ‘not important’</w:t>
      </w:r>
      <w:r w:rsidR="008574D1" w:rsidRPr="00803254">
        <w:rPr>
          <w:sz w:val="24"/>
          <w:szCs w:val="24"/>
          <w:lang w:val="en-US" w:eastAsia="en-GB"/>
        </w:rPr>
        <w:t xml:space="preserve">, </w:t>
      </w:r>
      <w:r w:rsidR="00EE5D69">
        <w:rPr>
          <w:sz w:val="24"/>
          <w:szCs w:val="24"/>
          <w:lang w:val="en-US" w:eastAsia="en-GB"/>
        </w:rPr>
        <w:t xml:space="preserve"> with consensus-</w:t>
      </w:r>
      <w:r w:rsidR="00E735F5" w:rsidRPr="00803254">
        <w:rPr>
          <w:sz w:val="24"/>
          <w:szCs w:val="24"/>
          <w:lang w:val="en-US" w:eastAsia="en-GB"/>
        </w:rPr>
        <w:t>out having 70% or more of participants scoring as ‘not important’ and &lt;15% of participants scoring as ‘critical’</w:t>
      </w:r>
      <w:r w:rsidRPr="00803254">
        <w:rPr>
          <w:sz w:val="24"/>
          <w:szCs w:val="24"/>
          <w:lang w:val="en-US"/>
        </w:rPr>
        <w:t>.</w:t>
      </w:r>
      <w:r w:rsidR="00F35751" w:rsidRPr="00131ED5">
        <w:rPr>
          <w:sz w:val="24"/>
          <w:szCs w:val="24"/>
          <w:lang w:val="en-US"/>
        </w:rPr>
        <w:t xml:space="preserve">  </w:t>
      </w:r>
    </w:p>
    <w:p w14:paraId="022FB79A" w14:textId="538D9652" w:rsidR="0026173C" w:rsidRPr="00131ED5" w:rsidRDefault="00F45318" w:rsidP="00803254">
      <w:pPr>
        <w:pStyle w:val="NoSpacing"/>
        <w:spacing w:line="480" w:lineRule="auto"/>
        <w:rPr>
          <w:sz w:val="24"/>
          <w:szCs w:val="24"/>
          <w:lang w:val="en-US"/>
        </w:rPr>
      </w:pPr>
      <w:r w:rsidRPr="00131ED5">
        <w:rPr>
          <w:sz w:val="24"/>
          <w:szCs w:val="24"/>
          <w:lang w:val="en-US"/>
        </w:rPr>
        <w:t>Following round two</w:t>
      </w:r>
      <w:r w:rsidR="0092069C" w:rsidRPr="00131ED5">
        <w:rPr>
          <w:sz w:val="24"/>
          <w:szCs w:val="24"/>
          <w:lang w:val="en-US"/>
        </w:rPr>
        <w:t xml:space="preserve"> of the Delphi proces</w:t>
      </w:r>
      <w:r w:rsidR="008574D1">
        <w:rPr>
          <w:sz w:val="24"/>
          <w:szCs w:val="24"/>
          <w:lang w:val="en-US"/>
        </w:rPr>
        <w:t>s</w:t>
      </w:r>
      <w:r w:rsidRPr="00131ED5">
        <w:rPr>
          <w:sz w:val="24"/>
          <w:szCs w:val="24"/>
          <w:lang w:val="en-US"/>
        </w:rPr>
        <w:t xml:space="preserve">, a consensus meeting was held </w:t>
      </w:r>
      <w:r w:rsidR="001C624C" w:rsidRPr="00131ED5">
        <w:rPr>
          <w:sz w:val="24"/>
          <w:szCs w:val="24"/>
          <w:lang w:val="en-US"/>
        </w:rPr>
        <w:t xml:space="preserve">(March 2015) </w:t>
      </w:r>
      <w:r w:rsidRPr="00131ED5">
        <w:rPr>
          <w:sz w:val="24"/>
          <w:szCs w:val="24"/>
          <w:lang w:val="en-US"/>
        </w:rPr>
        <w:t xml:space="preserve">with expert representation from each </w:t>
      </w:r>
      <w:proofErr w:type="gramStart"/>
      <w:r w:rsidR="009B05A9" w:rsidRPr="00131ED5">
        <w:rPr>
          <w:sz w:val="24"/>
          <w:szCs w:val="24"/>
          <w:lang w:val="en-US"/>
        </w:rPr>
        <w:t xml:space="preserve">group </w:t>
      </w:r>
      <w:r w:rsidRPr="00131ED5">
        <w:rPr>
          <w:sz w:val="24"/>
          <w:szCs w:val="24"/>
          <w:lang w:val="en-US"/>
        </w:rPr>
        <w:t>:</w:t>
      </w:r>
      <w:proofErr w:type="gramEnd"/>
      <w:r w:rsidRPr="00131ED5">
        <w:rPr>
          <w:sz w:val="24"/>
          <w:szCs w:val="24"/>
          <w:lang w:val="en-US"/>
        </w:rPr>
        <w:t xml:space="preserve"> </w:t>
      </w:r>
      <w:r w:rsidR="00F54E73" w:rsidRPr="00131ED5">
        <w:rPr>
          <w:sz w:val="24"/>
          <w:szCs w:val="24"/>
          <w:lang w:val="en-US"/>
        </w:rPr>
        <w:t>CTU</w:t>
      </w:r>
      <w:r w:rsidRPr="00131ED5">
        <w:rPr>
          <w:sz w:val="24"/>
          <w:szCs w:val="24"/>
          <w:lang w:val="en-US"/>
        </w:rPr>
        <w:t xml:space="preserve"> senior statisticians, regulators (MHRA), statisticians in the pharmaceutical industry, and journal editors. </w:t>
      </w:r>
      <w:r w:rsidR="0026173C" w:rsidRPr="00131ED5">
        <w:rPr>
          <w:sz w:val="24"/>
          <w:szCs w:val="24"/>
          <w:lang w:val="en-US"/>
        </w:rPr>
        <w:t xml:space="preserve">The 12 expert panel members are </w:t>
      </w:r>
      <w:proofErr w:type="gramStart"/>
      <w:r w:rsidR="009B05A9" w:rsidRPr="00131ED5">
        <w:rPr>
          <w:sz w:val="24"/>
          <w:szCs w:val="24"/>
          <w:lang w:val="en-US"/>
        </w:rPr>
        <w:t xml:space="preserve">listed </w:t>
      </w:r>
      <w:r w:rsidR="0026173C" w:rsidRPr="00131ED5">
        <w:rPr>
          <w:sz w:val="24"/>
          <w:szCs w:val="24"/>
          <w:lang w:val="en-US"/>
        </w:rPr>
        <w:t xml:space="preserve"> in</w:t>
      </w:r>
      <w:proofErr w:type="gramEnd"/>
      <w:r w:rsidR="0026173C" w:rsidRPr="00131ED5">
        <w:rPr>
          <w:sz w:val="24"/>
          <w:szCs w:val="24"/>
          <w:lang w:val="en-US"/>
        </w:rPr>
        <w:t xml:space="preserve"> supplementary </w:t>
      </w:r>
      <w:r w:rsidR="004A3272" w:rsidRPr="00131ED5">
        <w:rPr>
          <w:sz w:val="24"/>
          <w:szCs w:val="24"/>
          <w:lang w:val="en-US"/>
        </w:rPr>
        <w:t>table</w:t>
      </w:r>
      <w:r w:rsidR="0026173C" w:rsidRPr="00131ED5">
        <w:rPr>
          <w:sz w:val="24"/>
          <w:szCs w:val="24"/>
          <w:lang w:val="en-US"/>
        </w:rPr>
        <w:t xml:space="preserve"> 4.</w:t>
      </w:r>
    </w:p>
    <w:p w14:paraId="42656E2D" w14:textId="44F381D7" w:rsidR="00F45318" w:rsidRPr="00131ED5" w:rsidRDefault="005B769A" w:rsidP="00803254">
      <w:pPr>
        <w:spacing w:line="480" w:lineRule="auto"/>
        <w:rPr>
          <w:sz w:val="24"/>
          <w:szCs w:val="24"/>
          <w:lang w:val="en-US"/>
        </w:rPr>
      </w:pPr>
      <w:r>
        <w:rPr>
          <w:sz w:val="24"/>
          <w:szCs w:val="24"/>
          <w:lang w:val="en-US"/>
        </w:rPr>
        <w:lastRenderedPageBreak/>
        <w:t>A</w:t>
      </w:r>
      <w:r w:rsidR="00833323">
        <w:rPr>
          <w:sz w:val="24"/>
          <w:szCs w:val="24"/>
          <w:lang w:val="en-US"/>
        </w:rPr>
        <w:t xml:space="preserve">ll items </w:t>
      </w:r>
      <w:r>
        <w:rPr>
          <w:sz w:val="24"/>
          <w:szCs w:val="24"/>
          <w:lang w:val="en-US"/>
        </w:rPr>
        <w:t xml:space="preserve">included in the Delphi were reviewed at the consensus meeting. Items on which consensus had been reached were highlighted but not discussed further. </w:t>
      </w:r>
      <w:r w:rsidR="0026173C" w:rsidRPr="00131ED5">
        <w:rPr>
          <w:sz w:val="24"/>
          <w:szCs w:val="24"/>
          <w:lang w:val="en-US"/>
        </w:rPr>
        <w:t>T</w:t>
      </w:r>
      <w:r w:rsidR="00F45318" w:rsidRPr="00131ED5">
        <w:rPr>
          <w:sz w:val="24"/>
          <w:szCs w:val="24"/>
          <w:lang w:val="en-US"/>
        </w:rPr>
        <w:t xml:space="preserve">he expert panel </w:t>
      </w:r>
      <w:r w:rsidR="0092069C" w:rsidRPr="00131ED5">
        <w:rPr>
          <w:sz w:val="24"/>
          <w:szCs w:val="24"/>
          <w:lang w:val="en-US"/>
        </w:rPr>
        <w:t xml:space="preserve">members </w:t>
      </w:r>
      <w:r w:rsidR="00F45318" w:rsidRPr="00131ED5">
        <w:rPr>
          <w:sz w:val="24"/>
          <w:szCs w:val="24"/>
          <w:lang w:val="en-US"/>
        </w:rPr>
        <w:t xml:space="preserve">were asked to </w:t>
      </w:r>
      <w:proofErr w:type="gramStart"/>
      <w:r w:rsidR="00F45318" w:rsidRPr="00131ED5">
        <w:rPr>
          <w:sz w:val="24"/>
          <w:szCs w:val="24"/>
          <w:lang w:val="en-US"/>
        </w:rPr>
        <w:t xml:space="preserve">discuss </w:t>
      </w:r>
      <w:r>
        <w:rPr>
          <w:sz w:val="24"/>
          <w:szCs w:val="24"/>
          <w:lang w:val="en-US"/>
        </w:rPr>
        <w:t xml:space="preserve"> </w:t>
      </w:r>
      <w:r w:rsidR="009F71E4">
        <w:rPr>
          <w:sz w:val="24"/>
          <w:szCs w:val="24"/>
          <w:lang w:val="en-US"/>
        </w:rPr>
        <w:t>each</w:t>
      </w:r>
      <w:proofErr w:type="gramEnd"/>
      <w:r w:rsidR="009F71E4">
        <w:rPr>
          <w:sz w:val="24"/>
          <w:szCs w:val="24"/>
          <w:lang w:val="en-US"/>
        </w:rPr>
        <w:t xml:space="preserve"> </w:t>
      </w:r>
      <w:r>
        <w:rPr>
          <w:sz w:val="24"/>
          <w:szCs w:val="24"/>
          <w:lang w:val="en-US"/>
        </w:rPr>
        <w:t>item</w:t>
      </w:r>
      <w:r w:rsidR="00E735F5">
        <w:rPr>
          <w:sz w:val="24"/>
          <w:szCs w:val="24"/>
          <w:lang w:val="en-US"/>
        </w:rPr>
        <w:t xml:space="preserve"> for which consensus had not been reached</w:t>
      </w:r>
      <w:r w:rsidR="00F45318" w:rsidRPr="00131ED5">
        <w:rPr>
          <w:sz w:val="24"/>
          <w:szCs w:val="24"/>
          <w:lang w:val="en-US"/>
        </w:rPr>
        <w:t xml:space="preserve"> and following discussion to make a recommendation</w:t>
      </w:r>
      <w:r w:rsidR="00EE5D69">
        <w:rPr>
          <w:sz w:val="24"/>
          <w:szCs w:val="24"/>
          <w:lang w:val="en-US"/>
        </w:rPr>
        <w:t xml:space="preserve"> regarding its </w:t>
      </w:r>
      <w:r w:rsidR="009F71E4">
        <w:rPr>
          <w:sz w:val="24"/>
          <w:szCs w:val="24"/>
          <w:lang w:val="en-US"/>
        </w:rPr>
        <w:t xml:space="preserve">inclusion with consensus-in items </w:t>
      </w:r>
      <w:r w:rsidR="00A013B1">
        <w:rPr>
          <w:sz w:val="24"/>
          <w:szCs w:val="24"/>
          <w:lang w:val="en-US"/>
        </w:rPr>
        <w:t xml:space="preserve">within </w:t>
      </w:r>
      <w:r w:rsidR="00A013B1" w:rsidRPr="00FC1A75">
        <w:rPr>
          <w:sz w:val="24"/>
          <w:szCs w:val="24"/>
          <w:lang w:val="en-US"/>
        </w:rPr>
        <w:t xml:space="preserve">the </w:t>
      </w:r>
      <w:r w:rsidR="00A013B1" w:rsidRPr="00FC1A75">
        <w:rPr>
          <w:sz w:val="24"/>
          <w:szCs w:val="24"/>
          <w:shd w:val="clear" w:color="auto" w:fill="FFFFFF" w:themeFill="background1"/>
          <w:lang w:val="en-US"/>
        </w:rPr>
        <w:t xml:space="preserve">minimum set of items </w:t>
      </w:r>
      <w:r w:rsidR="00A013B1" w:rsidRPr="00FC1A75">
        <w:rPr>
          <w:color w:val="333333"/>
          <w:sz w:val="24"/>
          <w:szCs w:val="24"/>
          <w:shd w:val="clear" w:color="auto" w:fill="FFFFFF" w:themeFill="background1"/>
          <w:lang w:val="en-US"/>
        </w:rPr>
        <w:t>that</w:t>
      </w:r>
      <w:r w:rsidR="00A013B1" w:rsidRPr="00FC1A75">
        <w:rPr>
          <w:sz w:val="24"/>
          <w:szCs w:val="24"/>
          <w:shd w:val="clear" w:color="auto" w:fill="FFFFFF" w:themeFill="background1"/>
          <w:lang w:val="en-US"/>
        </w:rPr>
        <w:t xml:space="preserve"> should be addressed and included in statistical analysis plans for clinical trials.</w:t>
      </w:r>
      <w:r w:rsidR="00F45318" w:rsidRPr="00131ED5">
        <w:rPr>
          <w:sz w:val="24"/>
          <w:szCs w:val="24"/>
          <w:lang w:val="en-US"/>
        </w:rPr>
        <w:t xml:space="preserve"> </w:t>
      </w:r>
    </w:p>
    <w:p w14:paraId="70BB665E" w14:textId="078D59EB" w:rsidR="00846A55" w:rsidRPr="00131ED5" w:rsidRDefault="00846A55" w:rsidP="000E63A5">
      <w:pPr>
        <w:pStyle w:val="Heading3"/>
        <w:spacing w:line="480" w:lineRule="auto"/>
        <w:rPr>
          <w:rFonts w:asciiTheme="minorHAnsi" w:hAnsiTheme="minorHAnsi"/>
          <w:lang w:val="en-US"/>
        </w:rPr>
      </w:pPr>
      <w:r w:rsidRPr="00131ED5">
        <w:rPr>
          <w:rFonts w:asciiTheme="minorHAnsi" w:hAnsiTheme="minorHAnsi"/>
          <w:lang w:val="en-US"/>
        </w:rPr>
        <w:t>Critical review and piloting</w:t>
      </w:r>
    </w:p>
    <w:p w14:paraId="1A4DE54D" w14:textId="61646A5A" w:rsidR="009A2DF0" w:rsidRPr="00131ED5" w:rsidRDefault="00846A55" w:rsidP="00803254">
      <w:pPr>
        <w:spacing w:line="480" w:lineRule="auto"/>
        <w:rPr>
          <w:sz w:val="24"/>
          <w:szCs w:val="24"/>
          <w:lang w:val="en-US"/>
        </w:rPr>
      </w:pPr>
      <w:r w:rsidRPr="00131ED5">
        <w:rPr>
          <w:sz w:val="24"/>
          <w:szCs w:val="24"/>
          <w:lang w:val="en-US"/>
        </w:rPr>
        <w:t>The aim of the critical review and piloting was to ensure the Guidance produced was fit for purpose</w:t>
      </w:r>
      <w:proofErr w:type="gramStart"/>
      <w:r w:rsidR="00EA4DBB" w:rsidRPr="00131ED5">
        <w:rPr>
          <w:sz w:val="24"/>
          <w:szCs w:val="24"/>
          <w:lang w:val="en-US"/>
        </w:rPr>
        <w:t xml:space="preserve">, </w:t>
      </w:r>
      <w:r w:rsidRPr="00131ED5">
        <w:rPr>
          <w:sz w:val="24"/>
          <w:szCs w:val="24"/>
          <w:lang w:val="en-US"/>
        </w:rPr>
        <w:t xml:space="preserve"> appropriate</w:t>
      </w:r>
      <w:proofErr w:type="gramEnd"/>
      <w:r w:rsidRPr="00131ED5">
        <w:rPr>
          <w:sz w:val="24"/>
          <w:szCs w:val="24"/>
          <w:lang w:val="en-US"/>
        </w:rPr>
        <w:t xml:space="preserve"> to the needs of </w:t>
      </w:r>
      <w:r w:rsidR="00FB1605" w:rsidRPr="00131ED5">
        <w:rPr>
          <w:sz w:val="24"/>
          <w:szCs w:val="24"/>
          <w:lang w:val="en-US"/>
        </w:rPr>
        <w:t>statisticians authoring and implementing SAPs</w:t>
      </w:r>
      <w:r w:rsidRPr="00131ED5">
        <w:rPr>
          <w:sz w:val="24"/>
          <w:szCs w:val="24"/>
          <w:lang w:val="en-US"/>
        </w:rPr>
        <w:t xml:space="preserve"> and to identify any </w:t>
      </w:r>
      <w:r w:rsidR="004A3272" w:rsidRPr="00131ED5">
        <w:rPr>
          <w:sz w:val="24"/>
          <w:szCs w:val="24"/>
          <w:lang w:val="en-US"/>
        </w:rPr>
        <w:t>items</w:t>
      </w:r>
      <w:r w:rsidRPr="00131ED5">
        <w:rPr>
          <w:sz w:val="24"/>
          <w:szCs w:val="24"/>
          <w:lang w:val="en-US"/>
        </w:rPr>
        <w:t xml:space="preserve"> requiring clarification. </w:t>
      </w:r>
      <w:r w:rsidR="009A2DF0" w:rsidRPr="00131ED5">
        <w:rPr>
          <w:sz w:val="24"/>
          <w:szCs w:val="24"/>
          <w:lang w:val="en-US"/>
        </w:rPr>
        <w:t xml:space="preserve">The first draft of the guidance underwent critical review by attendees at the </w:t>
      </w:r>
      <w:r w:rsidR="00DB64F1" w:rsidRPr="00131ED5">
        <w:rPr>
          <w:sz w:val="24"/>
          <w:szCs w:val="24"/>
          <w:lang w:val="en-US"/>
        </w:rPr>
        <w:t xml:space="preserve">UKCRC </w:t>
      </w:r>
      <w:r w:rsidR="000D5CA4" w:rsidRPr="00131ED5">
        <w:rPr>
          <w:sz w:val="24"/>
          <w:szCs w:val="24"/>
          <w:lang w:val="en-US"/>
        </w:rPr>
        <w:t xml:space="preserve">registered CTU Statistics Operational Group </w:t>
      </w:r>
      <w:r w:rsidR="00DB64F1" w:rsidRPr="00131ED5">
        <w:rPr>
          <w:sz w:val="24"/>
          <w:szCs w:val="24"/>
          <w:lang w:val="en-US"/>
        </w:rPr>
        <w:t>meeting</w:t>
      </w:r>
      <w:r w:rsidR="00977F74" w:rsidRPr="00131ED5">
        <w:rPr>
          <w:sz w:val="24"/>
          <w:szCs w:val="24"/>
          <w:lang w:val="en-US"/>
        </w:rPr>
        <w:t xml:space="preserve"> in April 2015</w:t>
      </w:r>
      <w:r w:rsidR="00CE5092" w:rsidRPr="00131ED5">
        <w:rPr>
          <w:sz w:val="24"/>
          <w:szCs w:val="24"/>
          <w:lang w:val="en-US"/>
        </w:rPr>
        <w:t>. Meeting attendees were able to provide additional comments based on further discussions with the statistics team within their CTU until September 2015</w:t>
      </w:r>
      <w:r w:rsidR="009A2DF0" w:rsidRPr="00131ED5">
        <w:rPr>
          <w:sz w:val="24"/>
          <w:szCs w:val="24"/>
          <w:lang w:val="en-US"/>
        </w:rPr>
        <w:t>. Following incorporation of comments the guidance was sent to the expert panel involved in the Delphi consensus meeting prior to bein</w:t>
      </w:r>
      <w:r w:rsidR="00EA4DBB" w:rsidRPr="00131ED5">
        <w:rPr>
          <w:sz w:val="24"/>
          <w:szCs w:val="24"/>
          <w:lang w:val="en-US"/>
        </w:rPr>
        <w:t>g piloted by</w:t>
      </w:r>
      <w:r w:rsidR="003904D0" w:rsidRPr="00131ED5">
        <w:rPr>
          <w:sz w:val="24"/>
          <w:szCs w:val="24"/>
          <w:lang w:val="en-US"/>
        </w:rPr>
        <w:t xml:space="preserve"> senior </w:t>
      </w:r>
      <w:r w:rsidR="004E3145" w:rsidRPr="00131ED5">
        <w:rPr>
          <w:sz w:val="24"/>
          <w:szCs w:val="24"/>
          <w:lang w:val="en-US"/>
        </w:rPr>
        <w:t xml:space="preserve">statisticians </w:t>
      </w:r>
      <w:r w:rsidR="008E77C6" w:rsidRPr="00131ED5">
        <w:rPr>
          <w:sz w:val="24"/>
          <w:szCs w:val="24"/>
          <w:lang w:val="en-US"/>
        </w:rPr>
        <w:t>across</w:t>
      </w:r>
      <w:r w:rsidR="004E3145" w:rsidRPr="00131ED5">
        <w:rPr>
          <w:sz w:val="24"/>
          <w:szCs w:val="24"/>
          <w:lang w:val="en-US"/>
        </w:rPr>
        <w:t xml:space="preserve"> five</w:t>
      </w:r>
      <w:r w:rsidR="009A2DF0" w:rsidRPr="00131ED5">
        <w:rPr>
          <w:sz w:val="24"/>
          <w:szCs w:val="24"/>
          <w:lang w:val="en-US"/>
        </w:rPr>
        <w:t xml:space="preserve"> trials</w:t>
      </w:r>
      <w:r w:rsidR="00CE5092" w:rsidRPr="00131ED5">
        <w:rPr>
          <w:sz w:val="24"/>
          <w:szCs w:val="24"/>
          <w:lang w:val="en-US"/>
        </w:rPr>
        <w:t xml:space="preserve"> in January 2016</w:t>
      </w:r>
      <w:r w:rsidR="009A2DF0" w:rsidRPr="00131ED5">
        <w:rPr>
          <w:sz w:val="24"/>
          <w:szCs w:val="24"/>
          <w:lang w:val="en-US"/>
        </w:rPr>
        <w:t xml:space="preserve">. </w:t>
      </w:r>
    </w:p>
    <w:p w14:paraId="13953C86" w14:textId="08738CD9" w:rsidR="009A2DF0" w:rsidRPr="00131ED5" w:rsidRDefault="00FC28DD" w:rsidP="000E63A5">
      <w:pPr>
        <w:pStyle w:val="Heading2"/>
        <w:spacing w:line="480" w:lineRule="auto"/>
        <w:rPr>
          <w:rFonts w:asciiTheme="minorHAnsi" w:hAnsiTheme="minorHAnsi"/>
          <w:sz w:val="24"/>
          <w:szCs w:val="24"/>
          <w:lang w:val="en-US"/>
        </w:rPr>
      </w:pPr>
      <w:r w:rsidRPr="00131ED5">
        <w:rPr>
          <w:rFonts w:asciiTheme="minorHAnsi" w:hAnsiTheme="minorHAnsi"/>
          <w:sz w:val="24"/>
          <w:szCs w:val="24"/>
          <w:lang w:val="en-US"/>
        </w:rPr>
        <w:t>Results</w:t>
      </w:r>
    </w:p>
    <w:p w14:paraId="4728411B" w14:textId="46534FB2" w:rsidR="00533294" w:rsidRPr="00131ED5" w:rsidRDefault="009B05A9" w:rsidP="00803254">
      <w:pPr>
        <w:spacing w:line="480" w:lineRule="auto"/>
        <w:rPr>
          <w:sz w:val="24"/>
          <w:szCs w:val="24"/>
          <w:lang w:val="en-US"/>
        </w:rPr>
      </w:pPr>
      <w:r w:rsidRPr="00131ED5">
        <w:rPr>
          <w:sz w:val="24"/>
          <w:szCs w:val="24"/>
          <w:lang w:val="en-US"/>
        </w:rPr>
        <w:t xml:space="preserve">Of the </w:t>
      </w:r>
      <w:proofErr w:type="gramStart"/>
      <w:r w:rsidRPr="00131ED5">
        <w:rPr>
          <w:sz w:val="24"/>
          <w:szCs w:val="24"/>
          <w:lang w:val="en-US"/>
        </w:rPr>
        <w:t xml:space="preserve">39 </w:t>
      </w:r>
      <w:r w:rsidR="00533294" w:rsidRPr="00131ED5">
        <w:rPr>
          <w:sz w:val="24"/>
          <w:szCs w:val="24"/>
          <w:lang w:val="en-US"/>
        </w:rPr>
        <w:t xml:space="preserve"> funding</w:t>
      </w:r>
      <w:proofErr w:type="gramEnd"/>
      <w:r w:rsidR="00533294" w:rsidRPr="00131ED5">
        <w:rPr>
          <w:sz w:val="24"/>
          <w:szCs w:val="24"/>
          <w:lang w:val="en-US"/>
        </w:rPr>
        <w:t xml:space="preserve"> bodies or regulators </w:t>
      </w:r>
      <w:r w:rsidRPr="00131ED5">
        <w:rPr>
          <w:sz w:val="24"/>
          <w:szCs w:val="24"/>
          <w:lang w:val="en-US"/>
        </w:rPr>
        <w:t xml:space="preserve">that </w:t>
      </w:r>
      <w:r w:rsidR="00533294" w:rsidRPr="00131ED5">
        <w:rPr>
          <w:sz w:val="24"/>
          <w:szCs w:val="24"/>
          <w:lang w:val="en-US"/>
        </w:rPr>
        <w:t>were contacted and asked about their requirements</w:t>
      </w:r>
      <w:r w:rsidRPr="00131ED5">
        <w:rPr>
          <w:sz w:val="24"/>
          <w:szCs w:val="24"/>
          <w:lang w:val="en-US"/>
        </w:rPr>
        <w:t xml:space="preserve"> or </w:t>
      </w:r>
      <w:r w:rsidR="00533294" w:rsidRPr="00131ED5">
        <w:rPr>
          <w:sz w:val="24"/>
          <w:szCs w:val="24"/>
          <w:lang w:val="en-US"/>
        </w:rPr>
        <w:t>guidance for SAPs</w:t>
      </w:r>
      <w:r w:rsidR="00E83662">
        <w:rPr>
          <w:sz w:val="24"/>
          <w:szCs w:val="24"/>
          <w:lang w:val="en-US"/>
        </w:rPr>
        <w:t>,</w:t>
      </w:r>
      <w:r w:rsidR="00533294" w:rsidRPr="00131ED5">
        <w:rPr>
          <w:sz w:val="24"/>
          <w:szCs w:val="24"/>
          <w:lang w:val="en-US"/>
        </w:rPr>
        <w:t xml:space="preserve"> </w:t>
      </w:r>
      <w:r w:rsidRPr="00131ED5">
        <w:rPr>
          <w:sz w:val="24"/>
          <w:szCs w:val="24"/>
          <w:lang w:val="en-US"/>
        </w:rPr>
        <w:t xml:space="preserve">28 responded (72%). </w:t>
      </w:r>
      <w:r w:rsidR="00533294" w:rsidRPr="00131ED5">
        <w:rPr>
          <w:sz w:val="24"/>
          <w:szCs w:val="24"/>
          <w:lang w:val="en-US"/>
        </w:rPr>
        <w:t xml:space="preserve"> Four responders referred to ICH E9</w:t>
      </w:r>
      <w:r w:rsidR="00886CBE" w:rsidRPr="00131ED5">
        <w:rPr>
          <w:sz w:val="24"/>
          <w:szCs w:val="24"/>
          <w:lang w:val="en-US"/>
        </w:rPr>
        <w:fldChar w:fldCharType="begin"/>
      </w:r>
      <w:r w:rsidR="00041B85" w:rsidRPr="00131ED5">
        <w:rPr>
          <w:sz w:val="24"/>
          <w:szCs w:val="24"/>
          <w:lang w:val="en-US"/>
        </w:rPr>
        <w:instrText xml:space="preserve"> ADDIN EN.CITE &lt;EndNote&gt;&lt;Cite&gt;&lt;Author&gt;International Conference on Harmonisation&lt;/Author&gt;&lt;Year&gt;1998&lt;/Year&gt;&lt;RecNum&gt;33&lt;/RecNum&gt;&lt;DisplayText&gt;&lt;style face="superscript"&gt;4&lt;/style&gt;&lt;/DisplayText&gt;&lt;record&gt;&lt;rec-number&gt;33&lt;/rec-number&gt;&lt;foreign-keys&gt;&lt;key app="EN" db-id="ze9fa5f2dzzvdyextfz5ws0hadt0dzxw9dt5" timestamp="1438168491"&gt;33&lt;/key&gt;&lt;/foreign-keys&gt;&lt;ref-type name="Report"&gt;27&lt;/ref-type&gt;&lt;contributors&gt;&lt;authors&gt;&lt;author&gt;International Conference on Harmonisation,&lt;/author&gt;&lt;/authors&gt;&lt;/contributors&gt;&lt;titles&gt;&lt;title&gt;Topic E9 Statistical Principles for Clinical Trials (CPMP/ICH/363/96)&lt;/title&gt;&lt;secondary-title&gt;European Medicines Agency&lt;/secondary-title&gt;&lt;/titles&gt;&lt;dates&gt;&lt;year&gt;1998&lt;/year&gt;&lt;/dates&gt;&lt;urls&gt;&lt;related-urls&gt;&lt;url&gt;http://www.emea.europa.eu/docs/en_GB/document_library/Scientific_guideline/2009/09/WC500002928.pdf&lt;/url&gt;&lt;/related-urls&gt;&lt;/urls&gt;&lt;/record&gt;&lt;/Cite&gt;&lt;/EndNote&gt;</w:instrText>
      </w:r>
      <w:r w:rsidR="00886CBE" w:rsidRPr="00131ED5">
        <w:rPr>
          <w:sz w:val="24"/>
          <w:szCs w:val="24"/>
          <w:lang w:val="en-US"/>
        </w:rPr>
        <w:fldChar w:fldCharType="separate"/>
      </w:r>
      <w:r w:rsidR="00041B85" w:rsidRPr="00131ED5">
        <w:rPr>
          <w:noProof/>
          <w:sz w:val="24"/>
          <w:szCs w:val="24"/>
          <w:vertAlign w:val="superscript"/>
          <w:lang w:val="en-US"/>
        </w:rPr>
        <w:t>4</w:t>
      </w:r>
      <w:r w:rsidR="00886CBE" w:rsidRPr="00131ED5">
        <w:rPr>
          <w:sz w:val="24"/>
          <w:szCs w:val="24"/>
          <w:lang w:val="en-US"/>
        </w:rPr>
        <w:fldChar w:fldCharType="end"/>
      </w:r>
      <w:r w:rsidR="00533294" w:rsidRPr="00131ED5">
        <w:rPr>
          <w:sz w:val="24"/>
          <w:szCs w:val="24"/>
          <w:lang w:val="en-US"/>
        </w:rPr>
        <w:t xml:space="preserve">, three </w:t>
      </w:r>
      <w:r w:rsidR="00BE44C6" w:rsidRPr="00131ED5">
        <w:rPr>
          <w:sz w:val="24"/>
          <w:szCs w:val="24"/>
          <w:lang w:val="en-US"/>
        </w:rPr>
        <w:t xml:space="preserve">to </w:t>
      </w:r>
      <w:r w:rsidR="00533294" w:rsidRPr="00131ED5">
        <w:rPr>
          <w:sz w:val="24"/>
          <w:szCs w:val="24"/>
          <w:lang w:val="en-US"/>
        </w:rPr>
        <w:t xml:space="preserve">the </w:t>
      </w:r>
      <w:r w:rsidR="00BE44C6" w:rsidRPr="00131ED5">
        <w:rPr>
          <w:sz w:val="24"/>
          <w:szCs w:val="24"/>
          <w:lang w:val="en-US"/>
        </w:rPr>
        <w:t xml:space="preserve">UK </w:t>
      </w:r>
      <w:r w:rsidR="00533294" w:rsidRPr="00131ED5">
        <w:rPr>
          <w:sz w:val="24"/>
          <w:szCs w:val="24"/>
          <w:lang w:val="en-US"/>
        </w:rPr>
        <w:t xml:space="preserve">MRC website or </w:t>
      </w:r>
      <w:r w:rsidR="000D5CA4" w:rsidRPr="00131ED5">
        <w:rPr>
          <w:sz w:val="24"/>
          <w:szCs w:val="24"/>
          <w:lang w:val="en-US"/>
        </w:rPr>
        <w:t xml:space="preserve">ICH </w:t>
      </w:r>
      <w:r w:rsidR="00533294" w:rsidRPr="00131ED5">
        <w:rPr>
          <w:sz w:val="24"/>
          <w:szCs w:val="24"/>
          <w:lang w:val="en-US"/>
        </w:rPr>
        <w:t>GCP guidance</w:t>
      </w:r>
      <w:r w:rsidR="00886CBE" w:rsidRPr="00131ED5">
        <w:rPr>
          <w:sz w:val="24"/>
          <w:szCs w:val="24"/>
          <w:lang w:val="en-US"/>
        </w:rPr>
        <w:fldChar w:fldCharType="begin"/>
      </w:r>
      <w:r w:rsidR="00041B85" w:rsidRPr="00131ED5">
        <w:rPr>
          <w:sz w:val="24"/>
          <w:szCs w:val="24"/>
          <w:lang w:val="en-US"/>
        </w:rPr>
        <w:instrText xml:space="preserve"> ADDIN EN.CITE &lt;EndNote&gt;&lt;Cite&gt;&lt;Author&gt;International Conference on Harmonisation&lt;/Author&gt;&lt;Year&gt;2016&lt;/Year&gt;&lt;RecNum&gt;32&lt;/RecNum&gt;&lt;DisplayText&gt;&lt;style face="superscript"&gt;3&lt;/style&gt;&lt;/DisplayText&gt;&lt;record&gt;&lt;rec-number&gt;32&lt;/rec-number&gt;&lt;foreign-keys&gt;&lt;key app="EN" db-id="ze9fa5f2dzzvdyextfz5ws0hadt0dzxw9dt5" timestamp="1438168434"&gt;32&lt;/key&gt;&lt;/foreign-keys&gt;&lt;ref-type name="Report"&gt;27&lt;/ref-type&gt;&lt;contributors&gt;&lt;authors&gt;&lt;author&gt;International Conference on Harmonisation,&lt;/author&gt;&lt;/authors&gt;&lt;tertiary-authors&gt;&lt;author&gt;http://www.ich.org/products/guidelines/efficacy/article/efficacy-guidelines.html [last accessed: 13th Oct 2017]&lt;/author&gt;&lt;/tertiary-authors&gt;&lt;/contributors&gt;&lt;titles&gt;&lt;title&gt;Topic E6 (R2) Integrated addendum to ICH E6(R1): Guideline for Good Clinical Practice (CPMP/ICH/135/95)  &lt;/title&gt;&lt;secondary-title&gt;European Medicines Agency&lt;/secondary-title&gt;&lt;/titles&gt;&lt;dates&gt;&lt;year&gt;2016&lt;/year&gt;&lt;/dates&gt;&lt;urls&gt;&lt;related-urls&gt;&lt;url&gt;http://www.ema.europa.eu/docs/en_GB/document_library/Scientific_guideline/2009/09/WC500002874.pdf&lt;/url&gt;&lt;/related-urls&gt;&lt;/urls&gt;&lt;/record&gt;&lt;/Cite&gt;&lt;/EndNote&gt;</w:instrText>
      </w:r>
      <w:r w:rsidR="00886CBE" w:rsidRPr="00131ED5">
        <w:rPr>
          <w:sz w:val="24"/>
          <w:szCs w:val="24"/>
          <w:lang w:val="en-US"/>
        </w:rPr>
        <w:fldChar w:fldCharType="separate"/>
      </w:r>
      <w:r w:rsidR="00041B85" w:rsidRPr="00131ED5">
        <w:rPr>
          <w:noProof/>
          <w:sz w:val="24"/>
          <w:szCs w:val="24"/>
          <w:vertAlign w:val="superscript"/>
          <w:lang w:val="en-US"/>
        </w:rPr>
        <w:t>3</w:t>
      </w:r>
      <w:r w:rsidR="00886CBE" w:rsidRPr="00131ED5">
        <w:rPr>
          <w:sz w:val="24"/>
          <w:szCs w:val="24"/>
          <w:lang w:val="en-US"/>
        </w:rPr>
        <w:fldChar w:fldCharType="end"/>
      </w:r>
      <w:r w:rsidR="00533294" w:rsidRPr="00131ED5">
        <w:rPr>
          <w:sz w:val="24"/>
          <w:szCs w:val="24"/>
          <w:lang w:val="en-US"/>
        </w:rPr>
        <w:t xml:space="preserve">, and 21 indicated an absence of guidance or recommendations relevant to SAPs. </w:t>
      </w:r>
      <w:r w:rsidR="00895FF1" w:rsidRPr="00131ED5">
        <w:rPr>
          <w:sz w:val="24"/>
          <w:szCs w:val="24"/>
          <w:lang w:val="en-US"/>
        </w:rPr>
        <w:t>A comprehensive search of the literature</w:t>
      </w:r>
      <w:r w:rsidR="00A73E4C" w:rsidRPr="00131ED5">
        <w:rPr>
          <w:sz w:val="24"/>
          <w:szCs w:val="24"/>
          <w:lang w:val="en-US"/>
        </w:rPr>
        <w:t xml:space="preserve"> and references of published SAPs</w:t>
      </w:r>
      <w:r w:rsidR="00895FF1" w:rsidRPr="00131ED5">
        <w:rPr>
          <w:sz w:val="24"/>
          <w:szCs w:val="24"/>
          <w:lang w:val="en-US"/>
        </w:rPr>
        <w:t xml:space="preserve"> did not identify any publications relevant to the content of statistical analysis plans.</w:t>
      </w:r>
    </w:p>
    <w:p w14:paraId="0FDCCF91" w14:textId="7CEF3357" w:rsidR="003B7783" w:rsidRPr="00131ED5" w:rsidRDefault="00533294" w:rsidP="00803254">
      <w:pPr>
        <w:pStyle w:val="NoSpacing"/>
        <w:spacing w:line="480" w:lineRule="auto"/>
        <w:rPr>
          <w:sz w:val="24"/>
          <w:szCs w:val="24"/>
          <w:lang w:val="en-US"/>
        </w:rPr>
      </w:pPr>
      <w:r w:rsidRPr="00131ED5">
        <w:rPr>
          <w:sz w:val="24"/>
          <w:szCs w:val="24"/>
          <w:lang w:val="en-US"/>
        </w:rPr>
        <w:lastRenderedPageBreak/>
        <w:t xml:space="preserve">The survey </w:t>
      </w:r>
      <w:r w:rsidR="00895FF1" w:rsidRPr="00131ED5">
        <w:rPr>
          <w:sz w:val="24"/>
          <w:szCs w:val="24"/>
          <w:lang w:val="en-US"/>
        </w:rPr>
        <w:t xml:space="preserve">to establish current practice </w:t>
      </w:r>
      <w:r w:rsidRPr="00131ED5">
        <w:rPr>
          <w:sz w:val="24"/>
          <w:szCs w:val="24"/>
          <w:lang w:val="en-US"/>
        </w:rPr>
        <w:t>was distributed by email to each of the 45 UKCRC registered CTUs</w:t>
      </w:r>
      <w:r w:rsidR="009B05A9" w:rsidRPr="00131ED5">
        <w:rPr>
          <w:sz w:val="24"/>
          <w:szCs w:val="24"/>
          <w:lang w:val="en-US"/>
        </w:rPr>
        <w:t xml:space="preserve"> (46 respondents), with a 100% response rate</w:t>
      </w:r>
      <w:r w:rsidRPr="00131ED5">
        <w:rPr>
          <w:sz w:val="24"/>
          <w:szCs w:val="24"/>
          <w:lang w:val="en-US"/>
        </w:rPr>
        <w:t xml:space="preserve">. </w:t>
      </w:r>
      <w:r w:rsidR="009B05A9" w:rsidRPr="00131ED5">
        <w:rPr>
          <w:sz w:val="24"/>
          <w:szCs w:val="24"/>
          <w:lang w:val="en-US"/>
        </w:rPr>
        <w:t xml:space="preserve"> </w:t>
      </w:r>
      <w:r w:rsidR="00C41811" w:rsidRPr="00131ED5">
        <w:rPr>
          <w:sz w:val="24"/>
          <w:szCs w:val="24"/>
          <w:lang w:val="en-US"/>
        </w:rPr>
        <w:t>R</w:t>
      </w:r>
      <w:r w:rsidR="00B144A9" w:rsidRPr="00131ED5">
        <w:rPr>
          <w:sz w:val="24"/>
          <w:szCs w:val="24"/>
          <w:lang w:val="en-US"/>
        </w:rPr>
        <w:t>esponses demonstrat</w:t>
      </w:r>
      <w:r w:rsidR="00C41811" w:rsidRPr="00131ED5">
        <w:rPr>
          <w:sz w:val="24"/>
          <w:szCs w:val="24"/>
          <w:lang w:val="en-US"/>
        </w:rPr>
        <w:t>ed</w:t>
      </w:r>
      <w:r w:rsidR="00B144A9" w:rsidRPr="00131ED5">
        <w:rPr>
          <w:sz w:val="24"/>
          <w:szCs w:val="24"/>
          <w:lang w:val="en-US"/>
        </w:rPr>
        <w:t xml:space="preserve"> variability in current practice around </w:t>
      </w:r>
      <w:r w:rsidR="00C41811" w:rsidRPr="00131ED5">
        <w:rPr>
          <w:sz w:val="24"/>
          <w:szCs w:val="24"/>
          <w:lang w:val="en-US"/>
        </w:rPr>
        <w:t xml:space="preserve">the </w:t>
      </w:r>
      <w:r w:rsidR="00B144A9" w:rsidRPr="00131ED5">
        <w:rPr>
          <w:sz w:val="24"/>
          <w:szCs w:val="24"/>
          <w:lang w:val="en-US"/>
        </w:rPr>
        <w:t>processes of producing statistical analysis plans and their content</w:t>
      </w:r>
      <w:r w:rsidR="00C41811" w:rsidRPr="00131ED5">
        <w:rPr>
          <w:sz w:val="24"/>
          <w:szCs w:val="24"/>
          <w:lang w:val="en-US"/>
        </w:rPr>
        <w:t xml:space="preserve">. </w:t>
      </w:r>
      <w:r w:rsidR="003B7783" w:rsidRPr="00131ED5">
        <w:rPr>
          <w:sz w:val="24"/>
          <w:szCs w:val="24"/>
          <w:lang w:val="en-US"/>
        </w:rPr>
        <w:t xml:space="preserve"> </w:t>
      </w:r>
      <w:r w:rsidR="00C41811" w:rsidRPr="00131ED5">
        <w:rPr>
          <w:sz w:val="24"/>
          <w:szCs w:val="24"/>
          <w:lang w:val="en-US"/>
        </w:rPr>
        <w:t>T</w:t>
      </w:r>
      <w:r w:rsidR="003B7783" w:rsidRPr="00131ED5">
        <w:rPr>
          <w:sz w:val="24"/>
          <w:szCs w:val="24"/>
          <w:lang w:val="en-US"/>
        </w:rPr>
        <w:t>he production of guidance on SAP content</w:t>
      </w:r>
      <w:r w:rsidR="00C41811" w:rsidRPr="00131ED5">
        <w:rPr>
          <w:sz w:val="24"/>
          <w:szCs w:val="24"/>
          <w:lang w:val="en-US"/>
        </w:rPr>
        <w:t xml:space="preserve"> was supported by 85% (</w:t>
      </w:r>
      <w:r w:rsidR="00FC769D" w:rsidRPr="00131ED5">
        <w:rPr>
          <w:sz w:val="24"/>
          <w:szCs w:val="24"/>
          <w:lang w:val="en-US"/>
        </w:rPr>
        <w:t>n=</w:t>
      </w:r>
      <w:r w:rsidR="00C41811" w:rsidRPr="00131ED5">
        <w:rPr>
          <w:sz w:val="24"/>
          <w:szCs w:val="24"/>
          <w:lang w:val="en-US"/>
        </w:rPr>
        <w:t>39)</w:t>
      </w:r>
      <w:r w:rsidR="000D5CA4" w:rsidRPr="00131ED5">
        <w:rPr>
          <w:sz w:val="24"/>
          <w:szCs w:val="24"/>
          <w:lang w:val="en-US"/>
        </w:rPr>
        <w:t xml:space="preserve"> of responders</w:t>
      </w:r>
      <w:r w:rsidRPr="00131ED5">
        <w:rPr>
          <w:sz w:val="24"/>
          <w:szCs w:val="24"/>
          <w:lang w:val="en-US"/>
        </w:rPr>
        <w:t xml:space="preserve">. </w:t>
      </w:r>
    </w:p>
    <w:p w14:paraId="26BDF64C" w14:textId="76DD8402" w:rsidR="000D5CA4" w:rsidRPr="00131ED5" w:rsidRDefault="000C06FD" w:rsidP="00803254">
      <w:pPr>
        <w:spacing w:line="480" w:lineRule="auto"/>
        <w:jc w:val="both"/>
        <w:rPr>
          <w:sz w:val="24"/>
          <w:szCs w:val="24"/>
          <w:lang w:val="en-US"/>
        </w:rPr>
      </w:pPr>
      <w:r w:rsidRPr="00131ED5">
        <w:rPr>
          <w:sz w:val="24"/>
          <w:szCs w:val="24"/>
          <w:lang w:val="en-US"/>
        </w:rPr>
        <w:t>O</w:t>
      </w:r>
      <w:r w:rsidR="0092069C" w:rsidRPr="00131ED5">
        <w:rPr>
          <w:sz w:val="24"/>
          <w:szCs w:val="24"/>
          <w:lang w:val="en-US"/>
        </w:rPr>
        <w:t>f</w:t>
      </w:r>
      <w:r w:rsidRPr="00131ED5">
        <w:rPr>
          <w:sz w:val="24"/>
          <w:szCs w:val="24"/>
          <w:lang w:val="en-US"/>
        </w:rPr>
        <w:t xml:space="preserve"> </w:t>
      </w:r>
      <w:proofErr w:type="gramStart"/>
      <w:r w:rsidRPr="00131ED5">
        <w:rPr>
          <w:sz w:val="24"/>
          <w:szCs w:val="24"/>
          <w:lang w:val="en-US"/>
        </w:rPr>
        <w:t xml:space="preserve">the </w:t>
      </w:r>
      <w:r w:rsidR="00895FF1" w:rsidRPr="00131ED5">
        <w:rPr>
          <w:sz w:val="24"/>
          <w:szCs w:val="24"/>
          <w:lang w:val="en-US"/>
        </w:rPr>
        <w:t xml:space="preserve"> 73</w:t>
      </w:r>
      <w:proofErr w:type="gramEnd"/>
      <w:r w:rsidR="00895FF1" w:rsidRPr="00131ED5">
        <w:rPr>
          <w:sz w:val="24"/>
          <w:szCs w:val="24"/>
          <w:lang w:val="en-US"/>
        </w:rPr>
        <w:t xml:space="preserve"> </w:t>
      </w:r>
      <w:r w:rsidR="00FC1A75">
        <w:rPr>
          <w:sz w:val="24"/>
          <w:szCs w:val="24"/>
          <w:lang w:val="en-US"/>
        </w:rPr>
        <w:t xml:space="preserve">invited </w:t>
      </w:r>
      <w:r w:rsidR="00895FF1" w:rsidRPr="00131ED5">
        <w:rPr>
          <w:sz w:val="24"/>
          <w:szCs w:val="24"/>
          <w:lang w:val="en-US"/>
        </w:rPr>
        <w:t xml:space="preserve">participants </w:t>
      </w:r>
      <w:r w:rsidRPr="00131ED5">
        <w:rPr>
          <w:sz w:val="24"/>
          <w:szCs w:val="24"/>
          <w:lang w:val="en-US"/>
        </w:rPr>
        <w:t xml:space="preserve"> 56 (77%) completed round 1 and 54 (73%) round 2.    Those completing round 2 included: </w:t>
      </w:r>
      <w:r w:rsidR="003878F2" w:rsidRPr="00131ED5">
        <w:rPr>
          <w:sz w:val="24"/>
          <w:szCs w:val="24"/>
          <w:lang w:val="en-US"/>
        </w:rPr>
        <w:t>CTU</w:t>
      </w:r>
      <w:r w:rsidR="00E67089" w:rsidRPr="00131ED5">
        <w:rPr>
          <w:sz w:val="24"/>
          <w:szCs w:val="24"/>
          <w:lang w:val="en-US"/>
        </w:rPr>
        <w:t xml:space="preserve"> statisticians</w:t>
      </w:r>
      <w:r w:rsidR="003878F2" w:rsidRPr="00131ED5">
        <w:rPr>
          <w:sz w:val="24"/>
          <w:szCs w:val="24"/>
          <w:lang w:val="en-US"/>
        </w:rPr>
        <w:t>=40</w:t>
      </w:r>
      <w:r w:rsidR="00E67089" w:rsidRPr="00131ED5">
        <w:rPr>
          <w:sz w:val="24"/>
          <w:szCs w:val="24"/>
          <w:lang w:val="en-US"/>
        </w:rPr>
        <w:t>/46 (</w:t>
      </w:r>
      <w:r w:rsidR="00901BD0" w:rsidRPr="00131ED5">
        <w:rPr>
          <w:sz w:val="24"/>
          <w:szCs w:val="24"/>
          <w:lang w:val="en-US"/>
        </w:rPr>
        <w:t>87%)</w:t>
      </w:r>
      <w:r w:rsidR="003878F2" w:rsidRPr="00131ED5">
        <w:rPr>
          <w:sz w:val="24"/>
          <w:szCs w:val="24"/>
          <w:lang w:val="en-US"/>
        </w:rPr>
        <w:t>, Editor</w:t>
      </w:r>
      <w:r w:rsidR="00E67089" w:rsidRPr="00131ED5">
        <w:rPr>
          <w:sz w:val="24"/>
          <w:szCs w:val="24"/>
          <w:lang w:val="en-US"/>
        </w:rPr>
        <w:t>s=</w:t>
      </w:r>
      <w:r w:rsidR="008574D1">
        <w:rPr>
          <w:sz w:val="24"/>
          <w:szCs w:val="24"/>
          <w:lang w:val="en-US"/>
        </w:rPr>
        <w:t>3</w:t>
      </w:r>
      <w:r w:rsidR="00E67089" w:rsidRPr="00131ED5">
        <w:rPr>
          <w:sz w:val="24"/>
          <w:szCs w:val="24"/>
          <w:lang w:val="en-US"/>
        </w:rPr>
        <w:t>/</w:t>
      </w:r>
      <w:r w:rsidR="008574D1">
        <w:rPr>
          <w:sz w:val="24"/>
          <w:szCs w:val="24"/>
          <w:lang w:val="en-US"/>
        </w:rPr>
        <w:t>7</w:t>
      </w:r>
      <w:r w:rsidR="00901BD0" w:rsidRPr="00131ED5">
        <w:rPr>
          <w:sz w:val="24"/>
          <w:szCs w:val="24"/>
          <w:lang w:val="en-US"/>
        </w:rPr>
        <w:t xml:space="preserve"> (</w:t>
      </w:r>
      <w:r w:rsidR="00C102AD">
        <w:rPr>
          <w:sz w:val="24"/>
          <w:szCs w:val="24"/>
          <w:lang w:val="en-US"/>
        </w:rPr>
        <w:t>43</w:t>
      </w:r>
      <w:r w:rsidR="00901BD0" w:rsidRPr="00131ED5">
        <w:rPr>
          <w:sz w:val="24"/>
          <w:szCs w:val="24"/>
          <w:lang w:val="en-US"/>
        </w:rPr>
        <w:t>%)</w:t>
      </w:r>
      <w:r w:rsidR="003878F2" w:rsidRPr="00131ED5">
        <w:rPr>
          <w:sz w:val="24"/>
          <w:szCs w:val="24"/>
          <w:lang w:val="en-US"/>
        </w:rPr>
        <w:t>, Guidelines=8</w:t>
      </w:r>
      <w:r w:rsidR="00E67089" w:rsidRPr="00131ED5">
        <w:rPr>
          <w:sz w:val="24"/>
          <w:szCs w:val="24"/>
          <w:lang w:val="en-US"/>
        </w:rPr>
        <w:t>/16</w:t>
      </w:r>
      <w:r w:rsidR="00901BD0" w:rsidRPr="00131ED5">
        <w:rPr>
          <w:sz w:val="24"/>
          <w:szCs w:val="24"/>
          <w:lang w:val="en-US"/>
        </w:rPr>
        <w:t xml:space="preserve"> (50%)</w:t>
      </w:r>
      <w:r w:rsidR="003878F2" w:rsidRPr="00131ED5">
        <w:rPr>
          <w:sz w:val="24"/>
          <w:szCs w:val="24"/>
          <w:lang w:val="en-US"/>
        </w:rPr>
        <w:t>, Industry=5</w:t>
      </w:r>
      <w:r w:rsidR="00E67089" w:rsidRPr="00131ED5">
        <w:rPr>
          <w:sz w:val="24"/>
          <w:szCs w:val="24"/>
          <w:lang w:val="en-US"/>
        </w:rPr>
        <w:t>/5</w:t>
      </w:r>
      <w:r w:rsidR="00901BD0" w:rsidRPr="00131ED5">
        <w:rPr>
          <w:sz w:val="24"/>
          <w:szCs w:val="24"/>
          <w:lang w:val="en-US"/>
        </w:rPr>
        <w:t xml:space="preserve"> (100%)</w:t>
      </w:r>
      <w:r w:rsidR="003878F2" w:rsidRPr="00131ED5">
        <w:rPr>
          <w:sz w:val="24"/>
          <w:szCs w:val="24"/>
          <w:lang w:val="en-US"/>
        </w:rPr>
        <w:t>, Regulator=1</w:t>
      </w:r>
      <w:r w:rsidR="00E67089" w:rsidRPr="00131ED5">
        <w:rPr>
          <w:sz w:val="24"/>
          <w:szCs w:val="24"/>
          <w:lang w:val="en-US"/>
        </w:rPr>
        <w:t>/2</w:t>
      </w:r>
      <w:r w:rsidR="00901BD0" w:rsidRPr="00131ED5">
        <w:rPr>
          <w:sz w:val="24"/>
          <w:szCs w:val="24"/>
          <w:lang w:val="en-US"/>
        </w:rPr>
        <w:t xml:space="preserve"> (50%)</w:t>
      </w:r>
      <w:r w:rsidR="00C102AD">
        <w:rPr>
          <w:sz w:val="24"/>
          <w:szCs w:val="24"/>
          <w:lang w:val="en-US"/>
        </w:rPr>
        <w:t>, 3 responders contributed to two groups each</w:t>
      </w:r>
      <w:r w:rsidR="003878F2" w:rsidRPr="00131ED5">
        <w:rPr>
          <w:sz w:val="24"/>
          <w:szCs w:val="24"/>
          <w:lang w:val="en-US"/>
        </w:rPr>
        <w:t>)</w:t>
      </w:r>
      <w:r w:rsidR="00895FF1" w:rsidRPr="00131ED5">
        <w:rPr>
          <w:sz w:val="24"/>
          <w:szCs w:val="24"/>
          <w:lang w:val="en-US"/>
        </w:rPr>
        <w:t>.</w:t>
      </w:r>
      <w:r w:rsidR="000D5CA4" w:rsidRPr="00131ED5">
        <w:rPr>
          <w:sz w:val="24"/>
          <w:szCs w:val="24"/>
          <w:lang w:val="en-US"/>
        </w:rPr>
        <w:t xml:space="preserve">  </w:t>
      </w:r>
      <w:r w:rsidR="00FC769D" w:rsidRPr="00131ED5">
        <w:rPr>
          <w:sz w:val="24"/>
          <w:szCs w:val="24"/>
          <w:lang w:val="en-US"/>
        </w:rPr>
        <w:t>Thirty percent</w:t>
      </w:r>
      <w:r w:rsidR="000D5CA4" w:rsidRPr="00131ED5">
        <w:rPr>
          <w:sz w:val="24"/>
          <w:szCs w:val="24"/>
          <w:lang w:val="en-US"/>
        </w:rPr>
        <w:t xml:space="preserve"> of the responders were </w:t>
      </w:r>
      <w:r w:rsidR="00310D9E" w:rsidRPr="00131ED5">
        <w:rPr>
          <w:sz w:val="24"/>
          <w:szCs w:val="24"/>
          <w:lang w:val="en-US"/>
        </w:rPr>
        <w:t xml:space="preserve">from </w:t>
      </w:r>
      <w:r w:rsidR="000D5CA4" w:rsidRPr="00131ED5">
        <w:rPr>
          <w:sz w:val="24"/>
          <w:szCs w:val="24"/>
          <w:lang w:val="en-US"/>
        </w:rPr>
        <w:t>outside the UK and include</w:t>
      </w:r>
      <w:r w:rsidR="00310D9E" w:rsidRPr="00131ED5">
        <w:rPr>
          <w:sz w:val="24"/>
          <w:szCs w:val="24"/>
          <w:lang w:val="en-US"/>
        </w:rPr>
        <w:t>d</w:t>
      </w:r>
      <w:r w:rsidR="000D5CA4" w:rsidRPr="00131ED5">
        <w:rPr>
          <w:sz w:val="24"/>
          <w:szCs w:val="24"/>
          <w:lang w:val="en-US"/>
        </w:rPr>
        <w:t xml:space="preserve"> Canada, Germany, Ireland, Denmark, Australia, and the USA.</w:t>
      </w:r>
    </w:p>
    <w:p w14:paraId="6A9E86CF" w14:textId="059A540D" w:rsidR="00D30194" w:rsidRPr="00131ED5" w:rsidRDefault="00D30194" w:rsidP="00310D9E">
      <w:pPr>
        <w:spacing w:line="480" w:lineRule="auto"/>
        <w:rPr>
          <w:sz w:val="24"/>
          <w:szCs w:val="24"/>
          <w:lang w:val="en-US"/>
        </w:rPr>
      </w:pPr>
      <w:r w:rsidRPr="00131ED5">
        <w:rPr>
          <w:sz w:val="24"/>
          <w:szCs w:val="24"/>
          <w:lang w:val="en-US"/>
        </w:rPr>
        <w:t xml:space="preserve">Round 1 contained 89 </w:t>
      </w:r>
      <w:proofErr w:type="gramStart"/>
      <w:r w:rsidRPr="00131ED5">
        <w:rPr>
          <w:sz w:val="24"/>
          <w:szCs w:val="24"/>
          <w:lang w:val="en-US"/>
        </w:rPr>
        <w:t>items ,</w:t>
      </w:r>
      <w:proofErr w:type="gramEnd"/>
      <w:r w:rsidRPr="00131ED5">
        <w:rPr>
          <w:sz w:val="24"/>
          <w:szCs w:val="24"/>
          <w:lang w:val="en-US"/>
        </w:rPr>
        <w:t xml:space="preserve"> consensus</w:t>
      </w:r>
      <w:r w:rsidR="00A8399B" w:rsidRPr="00131ED5">
        <w:rPr>
          <w:sz w:val="24"/>
          <w:szCs w:val="24"/>
          <w:lang w:val="en-US"/>
        </w:rPr>
        <w:t>-</w:t>
      </w:r>
      <w:r w:rsidRPr="00131ED5">
        <w:rPr>
          <w:sz w:val="24"/>
          <w:szCs w:val="24"/>
          <w:lang w:val="en-US"/>
        </w:rPr>
        <w:t xml:space="preserve">in was reached on 28 items, and an additional 21 items were suggested by responders. </w:t>
      </w:r>
      <w:r w:rsidR="007B0267" w:rsidRPr="00131ED5">
        <w:rPr>
          <w:sz w:val="24"/>
          <w:szCs w:val="24"/>
          <w:lang w:val="en-US"/>
        </w:rPr>
        <w:t>Ro</w:t>
      </w:r>
      <w:r w:rsidRPr="00131ED5">
        <w:rPr>
          <w:sz w:val="24"/>
          <w:szCs w:val="24"/>
          <w:lang w:val="en-US"/>
        </w:rPr>
        <w:t>und 2 contained 110 items</w:t>
      </w:r>
      <w:r w:rsidR="00C102AD">
        <w:rPr>
          <w:sz w:val="24"/>
          <w:szCs w:val="24"/>
          <w:lang w:val="en-US"/>
        </w:rPr>
        <w:t xml:space="preserve"> (89 </w:t>
      </w:r>
      <w:r w:rsidR="001E0D73">
        <w:rPr>
          <w:sz w:val="24"/>
          <w:szCs w:val="24"/>
          <w:lang w:val="en-US"/>
        </w:rPr>
        <w:t>pre-</w:t>
      </w:r>
      <w:r w:rsidR="00803254">
        <w:rPr>
          <w:sz w:val="24"/>
          <w:szCs w:val="24"/>
          <w:lang w:val="en-US"/>
        </w:rPr>
        <w:t xml:space="preserve">populated </w:t>
      </w:r>
      <w:r w:rsidR="00C102AD">
        <w:rPr>
          <w:sz w:val="24"/>
          <w:szCs w:val="24"/>
          <w:lang w:val="en-US"/>
        </w:rPr>
        <w:t>items from round 1 and the 21 suggested items</w:t>
      </w:r>
      <w:proofErr w:type="gramStart"/>
      <w:r w:rsidR="00C102AD">
        <w:rPr>
          <w:sz w:val="24"/>
          <w:szCs w:val="24"/>
          <w:lang w:val="en-US"/>
        </w:rPr>
        <w:t>)</w:t>
      </w:r>
      <w:r w:rsidRPr="00131ED5">
        <w:rPr>
          <w:sz w:val="24"/>
          <w:szCs w:val="24"/>
          <w:lang w:val="en-US"/>
        </w:rPr>
        <w:t xml:space="preserve">  </w:t>
      </w:r>
      <w:r w:rsidR="006976A7" w:rsidRPr="00131ED5">
        <w:rPr>
          <w:sz w:val="24"/>
          <w:szCs w:val="24"/>
          <w:lang w:val="en-US"/>
        </w:rPr>
        <w:t>and</w:t>
      </w:r>
      <w:proofErr w:type="gramEnd"/>
      <w:r w:rsidR="006976A7" w:rsidRPr="00131ED5">
        <w:rPr>
          <w:sz w:val="24"/>
          <w:szCs w:val="24"/>
          <w:lang w:val="en-US"/>
        </w:rPr>
        <w:t xml:space="preserve"> at the end of round 2</w:t>
      </w:r>
      <w:r w:rsidR="004234AC" w:rsidRPr="00131ED5">
        <w:rPr>
          <w:sz w:val="24"/>
          <w:szCs w:val="24"/>
          <w:lang w:val="en-US"/>
        </w:rPr>
        <w:t>, a total of</w:t>
      </w:r>
      <w:r w:rsidR="006976A7" w:rsidRPr="00131ED5">
        <w:rPr>
          <w:sz w:val="24"/>
          <w:szCs w:val="24"/>
          <w:lang w:val="en-US"/>
        </w:rPr>
        <w:t xml:space="preserve"> </w:t>
      </w:r>
      <w:r w:rsidRPr="00131ED5">
        <w:rPr>
          <w:sz w:val="24"/>
          <w:szCs w:val="24"/>
          <w:lang w:val="en-US"/>
        </w:rPr>
        <w:t>46</w:t>
      </w:r>
      <w:r w:rsidR="006976A7" w:rsidRPr="00131ED5">
        <w:rPr>
          <w:sz w:val="24"/>
          <w:szCs w:val="24"/>
          <w:lang w:val="en-US"/>
        </w:rPr>
        <w:t xml:space="preserve"> items</w:t>
      </w:r>
      <w:r w:rsidRPr="00131ED5">
        <w:rPr>
          <w:sz w:val="24"/>
          <w:szCs w:val="24"/>
          <w:lang w:val="en-US"/>
        </w:rPr>
        <w:t xml:space="preserve"> were consens</w:t>
      </w:r>
      <w:r w:rsidR="00A8399B" w:rsidRPr="00131ED5">
        <w:rPr>
          <w:sz w:val="24"/>
          <w:szCs w:val="24"/>
          <w:lang w:val="en-US"/>
        </w:rPr>
        <w:t>us-</w:t>
      </w:r>
      <w:r w:rsidR="007B0267" w:rsidRPr="00131ED5">
        <w:rPr>
          <w:sz w:val="24"/>
          <w:szCs w:val="24"/>
          <w:lang w:val="en-US"/>
        </w:rPr>
        <w:t>in</w:t>
      </w:r>
      <w:r w:rsidR="006976A7" w:rsidRPr="00131ED5">
        <w:rPr>
          <w:sz w:val="24"/>
          <w:szCs w:val="24"/>
          <w:lang w:val="en-US"/>
        </w:rPr>
        <w:t xml:space="preserve"> with </w:t>
      </w:r>
      <w:r w:rsidR="00A8399B" w:rsidRPr="00131ED5">
        <w:rPr>
          <w:sz w:val="24"/>
          <w:szCs w:val="24"/>
          <w:lang w:val="en-US"/>
        </w:rPr>
        <w:t>1 item consensus-</w:t>
      </w:r>
      <w:r w:rsidR="007B0267" w:rsidRPr="00131ED5">
        <w:rPr>
          <w:sz w:val="24"/>
          <w:szCs w:val="24"/>
          <w:lang w:val="en-US"/>
        </w:rPr>
        <w:t>out.</w:t>
      </w:r>
      <w:r w:rsidR="003D34CB" w:rsidRPr="00131ED5">
        <w:rPr>
          <w:sz w:val="24"/>
          <w:szCs w:val="24"/>
          <w:lang w:val="en-US"/>
        </w:rPr>
        <w:t xml:space="preserve">   </w:t>
      </w:r>
    </w:p>
    <w:p w14:paraId="39E3A991" w14:textId="54D47016" w:rsidR="00533294" w:rsidRPr="00131ED5" w:rsidRDefault="0089060D" w:rsidP="00803254">
      <w:pPr>
        <w:pStyle w:val="NoSpacing"/>
        <w:spacing w:line="480" w:lineRule="auto"/>
        <w:rPr>
          <w:sz w:val="24"/>
          <w:szCs w:val="24"/>
          <w:lang w:val="en-US"/>
        </w:rPr>
      </w:pPr>
      <w:r w:rsidRPr="00131ED5">
        <w:rPr>
          <w:sz w:val="24"/>
          <w:szCs w:val="24"/>
          <w:lang w:val="en-US"/>
        </w:rPr>
        <w:t>A</w:t>
      </w:r>
      <w:r w:rsidR="0009720F" w:rsidRPr="00131ED5">
        <w:rPr>
          <w:sz w:val="24"/>
          <w:szCs w:val="24"/>
          <w:lang w:val="en-US"/>
        </w:rPr>
        <w:t xml:space="preserve">t the end of the consensus meeting </w:t>
      </w:r>
      <w:r w:rsidRPr="00131ED5">
        <w:rPr>
          <w:sz w:val="24"/>
          <w:szCs w:val="24"/>
          <w:lang w:val="en-US"/>
        </w:rPr>
        <w:t>there were</w:t>
      </w:r>
      <w:r w:rsidR="007F2C03">
        <w:rPr>
          <w:sz w:val="24"/>
          <w:szCs w:val="24"/>
          <w:lang w:val="en-US"/>
        </w:rPr>
        <w:t>: consensus-in on 63 items, consensus-</w:t>
      </w:r>
      <w:r w:rsidR="0009720F" w:rsidRPr="00131ED5">
        <w:rPr>
          <w:sz w:val="24"/>
          <w:szCs w:val="24"/>
          <w:lang w:val="en-US"/>
        </w:rPr>
        <w:t>out on 30 items</w:t>
      </w:r>
      <w:r w:rsidR="004234AC" w:rsidRPr="00131ED5">
        <w:rPr>
          <w:sz w:val="24"/>
          <w:szCs w:val="24"/>
          <w:lang w:val="en-US"/>
        </w:rPr>
        <w:t>,</w:t>
      </w:r>
      <w:r w:rsidR="0009720F" w:rsidRPr="00131ED5">
        <w:rPr>
          <w:sz w:val="24"/>
          <w:szCs w:val="24"/>
          <w:lang w:val="en-US"/>
        </w:rPr>
        <w:t xml:space="preserve"> and 17 items that the exper</w:t>
      </w:r>
      <w:r w:rsidR="00886CBE" w:rsidRPr="00131ED5">
        <w:rPr>
          <w:sz w:val="24"/>
          <w:szCs w:val="24"/>
          <w:lang w:val="en-US"/>
        </w:rPr>
        <w:t xml:space="preserve">t panel felt are important but </w:t>
      </w:r>
      <w:r w:rsidR="0009720F" w:rsidRPr="00131ED5">
        <w:rPr>
          <w:sz w:val="24"/>
          <w:szCs w:val="24"/>
          <w:lang w:val="en-US"/>
        </w:rPr>
        <w:t>do not necessarily need to be included</w:t>
      </w:r>
      <w:r w:rsidR="00A73E4C" w:rsidRPr="00131ED5">
        <w:rPr>
          <w:sz w:val="24"/>
          <w:szCs w:val="24"/>
          <w:lang w:val="en-US"/>
        </w:rPr>
        <w:t xml:space="preserve"> (see supplementary Table </w:t>
      </w:r>
      <w:r w:rsidR="006A5074" w:rsidRPr="00131ED5">
        <w:rPr>
          <w:sz w:val="24"/>
          <w:szCs w:val="24"/>
          <w:lang w:val="en-US"/>
        </w:rPr>
        <w:t>5</w:t>
      </w:r>
      <w:r w:rsidR="00A73E4C" w:rsidRPr="00131ED5">
        <w:rPr>
          <w:sz w:val="24"/>
          <w:szCs w:val="24"/>
          <w:lang w:val="en-US"/>
        </w:rPr>
        <w:t>)</w:t>
      </w:r>
      <w:r w:rsidR="0009720F" w:rsidRPr="00131ED5">
        <w:rPr>
          <w:sz w:val="24"/>
          <w:szCs w:val="24"/>
          <w:lang w:val="en-US"/>
        </w:rPr>
        <w:t>.</w:t>
      </w:r>
      <w:r w:rsidR="00895FF1" w:rsidRPr="00131ED5">
        <w:rPr>
          <w:sz w:val="24"/>
          <w:szCs w:val="24"/>
          <w:lang w:val="en-US"/>
        </w:rPr>
        <w:t xml:space="preserve"> </w:t>
      </w:r>
      <w:r w:rsidR="00CA192E" w:rsidRPr="00131ED5">
        <w:rPr>
          <w:sz w:val="24"/>
          <w:szCs w:val="24"/>
          <w:lang w:val="en-US"/>
        </w:rPr>
        <w:t xml:space="preserve">These 17 items may be found in other trial documents but the SAP should incorporate references to where details of these items can be found.  </w:t>
      </w:r>
    </w:p>
    <w:p w14:paraId="50BC561E" w14:textId="562514B7" w:rsidR="004234AC" w:rsidRPr="00131ED5" w:rsidRDefault="0017246D" w:rsidP="00F7739C">
      <w:pPr>
        <w:pStyle w:val="NoSpacing"/>
        <w:spacing w:line="480" w:lineRule="auto"/>
        <w:jc w:val="both"/>
        <w:rPr>
          <w:sz w:val="24"/>
          <w:szCs w:val="24"/>
          <w:lang w:val="en-US"/>
        </w:rPr>
      </w:pPr>
      <w:r w:rsidRPr="00131ED5">
        <w:rPr>
          <w:sz w:val="24"/>
          <w:szCs w:val="24"/>
          <w:lang w:val="en-US"/>
        </w:rPr>
        <w:t>The critical review meeting</w:t>
      </w:r>
      <w:r w:rsidR="001E0D73">
        <w:rPr>
          <w:sz w:val="24"/>
          <w:szCs w:val="24"/>
          <w:lang w:val="en-US"/>
        </w:rPr>
        <w:t>, held in London,</w:t>
      </w:r>
      <w:r w:rsidRPr="00131ED5">
        <w:rPr>
          <w:sz w:val="24"/>
          <w:szCs w:val="24"/>
          <w:lang w:val="en-US"/>
        </w:rPr>
        <w:t xml:space="preserve"> was</w:t>
      </w:r>
      <w:r w:rsidR="00C72BD7" w:rsidRPr="00131ED5">
        <w:rPr>
          <w:sz w:val="24"/>
          <w:szCs w:val="24"/>
          <w:lang w:val="en-US"/>
        </w:rPr>
        <w:t xml:space="preserve"> attended by 51 statisticians</w:t>
      </w:r>
      <w:r w:rsidRPr="00131ED5">
        <w:rPr>
          <w:sz w:val="24"/>
          <w:szCs w:val="24"/>
          <w:lang w:val="en-US"/>
        </w:rPr>
        <w:t xml:space="preserve"> </w:t>
      </w:r>
      <w:r w:rsidR="00E833F6" w:rsidRPr="00131ED5">
        <w:rPr>
          <w:sz w:val="24"/>
          <w:szCs w:val="24"/>
          <w:lang w:val="en-US"/>
        </w:rPr>
        <w:t>from</w:t>
      </w:r>
      <w:r w:rsidR="00C72BD7" w:rsidRPr="00131ED5">
        <w:rPr>
          <w:sz w:val="24"/>
          <w:szCs w:val="24"/>
          <w:lang w:val="en-US"/>
        </w:rPr>
        <w:t xml:space="preserve"> 37</w:t>
      </w:r>
      <w:r w:rsidRPr="00131ED5">
        <w:rPr>
          <w:sz w:val="24"/>
          <w:szCs w:val="24"/>
          <w:lang w:val="en-US"/>
        </w:rPr>
        <w:t xml:space="preserve"> CTUs</w:t>
      </w:r>
      <w:r w:rsidR="00C97438" w:rsidRPr="00131ED5">
        <w:rPr>
          <w:sz w:val="24"/>
          <w:szCs w:val="24"/>
          <w:lang w:val="en-US"/>
        </w:rPr>
        <w:t xml:space="preserve"> (April 2015)</w:t>
      </w:r>
      <w:r w:rsidR="00CA192E" w:rsidRPr="00131ED5">
        <w:rPr>
          <w:sz w:val="24"/>
          <w:szCs w:val="24"/>
          <w:lang w:val="en-US"/>
        </w:rPr>
        <w:t>. P</w:t>
      </w:r>
      <w:r w:rsidRPr="00131ED5">
        <w:rPr>
          <w:sz w:val="24"/>
          <w:szCs w:val="24"/>
          <w:lang w:val="en-US"/>
        </w:rPr>
        <w:t>articipa</w:t>
      </w:r>
      <w:r w:rsidR="00C97438" w:rsidRPr="00131ED5">
        <w:rPr>
          <w:sz w:val="24"/>
          <w:szCs w:val="24"/>
          <w:lang w:val="en-US"/>
        </w:rPr>
        <w:t>n</w:t>
      </w:r>
      <w:r w:rsidRPr="00131ED5">
        <w:rPr>
          <w:sz w:val="24"/>
          <w:szCs w:val="24"/>
          <w:lang w:val="en-US"/>
        </w:rPr>
        <w:t xml:space="preserve">ts were asked to consider the ordering and clarity of the descriptions of each </w:t>
      </w:r>
      <w:r w:rsidR="00A8399B" w:rsidRPr="00131ED5">
        <w:rPr>
          <w:sz w:val="24"/>
          <w:szCs w:val="24"/>
          <w:lang w:val="en-US"/>
        </w:rPr>
        <w:t xml:space="preserve">of the 63 </w:t>
      </w:r>
      <w:r w:rsidRPr="00131ED5">
        <w:rPr>
          <w:sz w:val="24"/>
          <w:szCs w:val="24"/>
          <w:lang w:val="en-US"/>
        </w:rPr>
        <w:t>item</w:t>
      </w:r>
      <w:r w:rsidR="00A8399B" w:rsidRPr="00131ED5">
        <w:rPr>
          <w:sz w:val="24"/>
          <w:szCs w:val="24"/>
          <w:lang w:val="en-US"/>
        </w:rPr>
        <w:t>s</w:t>
      </w:r>
      <w:r w:rsidR="0015303C">
        <w:rPr>
          <w:sz w:val="24"/>
          <w:szCs w:val="24"/>
          <w:lang w:val="en-US"/>
        </w:rPr>
        <w:t>,</w:t>
      </w:r>
      <w:r w:rsidR="00F7739C" w:rsidRPr="00131ED5">
        <w:rPr>
          <w:sz w:val="24"/>
          <w:szCs w:val="24"/>
          <w:lang w:val="en-US"/>
        </w:rPr>
        <w:t xml:space="preserve"> and to highlight any</w:t>
      </w:r>
      <w:r w:rsidRPr="00131ED5">
        <w:rPr>
          <w:sz w:val="24"/>
          <w:szCs w:val="24"/>
          <w:lang w:val="en-US"/>
        </w:rPr>
        <w:t xml:space="preserve"> concerns. To ensure discussion and complete coverage of the items</w:t>
      </w:r>
      <w:r w:rsidR="00F7739C" w:rsidRPr="00131ED5">
        <w:rPr>
          <w:sz w:val="24"/>
          <w:szCs w:val="24"/>
          <w:lang w:val="en-US"/>
        </w:rPr>
        <w:t xml:space="preserve"> within the meeting</w:t>
      </w:r>
      <w:r w:rsidR="006E54E9">
        <w:rPr>
          <w:sz w:val="24"/>
          <w:szCs w:val="24"/>
          <w:lang w:val="en-US"/>
        </w:rPr>
        <w:t>,</w:t>
      </w:r>
      <w:r w:rsidRPr="00131ED5">
        <w:rPr>
          <w:sz w:val="24"/>
          <w:szCs w:val="24"/>
          <w:lang w:val="en-US"/>
        </w:rPr>
        <w:t xml:space="preserve"> attendees were split into groups with each group </w:t>
      </w:r>
      <w:r w:rsidRPr="00131ED5">
        <w:rPr>
          <w:sz w:val="24"/>
          <w:szCs w:val="24"/>
          <w:lang w:val="en-US"/>
        </w:rPr>
        <w:lastRenderedPageBreak/>
        <w:t>allocated one of the six sections to review and feedback on</w:t>
      </w:r>
      <w:r w:rsidR="00F7739C" w:rsidRPr="00131ED5">
        <w:rPr>
          <w:sz w:val="24"/>
          <w:szCs w:val="24"/>
          <w:lang w:val="en-US"/>
        </w:rPr>
        <w:t xml:space="preserve"> as a priority</w:t>
      </w:r>
      <w:r w:rsidRPr="00131ED5">
        <w:rPr>
          <w:sz w:val="24"/>
          <w:szCs w:val="24"/>
          <w:lang w:val="en-US"/>
        </w:rPr>
        <w:t xml:space="preserve">. </w:t>
      </w:r>
      <w:r w:rsidR="00A8399B" w:rsidRPr="00131ED5">
        <w:rPr>
          <w:sz w:val="24"/>
          <w:szCs w:val="24"/>
          <w:lang w:val="en-US"/>
        </w:rPr>
        <w:t>M</w:t>
      </w:r>
      <w:r w:rsidR="00D61515" w:rsidRPr="00131ED5">
        <w:rPr>
          <w:sz w:val="24"/>
          <w:szCs w:val="24"/>
          <w:lang w:val="en-US"/>
        </w:rPr>
        <w:t xml:space="preserve">eeting attendees were </w:t>
      </w:r>
      <w:r w:rsidR="00A8399B" w:rsidRPr="00131ED5">
        <w:rPr>
          <w:sz w:val="24"/>
          <w:szCs w:val="24"/>
          <w:lang w:val="en-US"/>
        </w:rPr>
        <w:t xml:space="preserve">also </w:t>
      </w:r>
      <w:r w:rsidR="00D61515" w:rsidRPr="00131ED5">
        <w:rPr>
          <w:sz w:val="24"/>
          <w:szCs w:val="24"/>
          <w:lang w:val="en-US"/>
        </w:rPr>
        <w:t>encouraged to discuss the draft guidance with other statisticians within their CTUs and return any additional collective responses. Additional responses were rec</w:t>
      </w:r>
      <w:r w:rsidR="00023B8B" w:rsidRPr="00131ED5">
        <w:rPr>
          <w:sz w:val="24"/>
          <w:szCs w:val="24"/>
          <w:lang w:val="en-US"/>
        </w:rPr>
        <w:t>e</w:t>
      </w:r>
      <w:r w:rsidR="00D61515" w:rsidRPr="00131ED5">
        <w:rPr>
          <w:sz w:val="24"/>
          <w:szCs w:val="24"/>
          <w:lang w:val="en-US"/>
        </w:rPr>
        <w:t xml:space="preserve">ived from eight CTUs. </w:t>
      </w:r>
    </w:p>
    <w:p w14:paraId="3EA69318" w14:textId="186E7336" w:rsidR="006E54E9" w:rsidRDefault="0017246D" w:rsidP="007F2C03">
      <w:pPr>
        <w:spacing w:line="480" w:lineRule="auto"/>
        <w:jc w:val="both"/>
        <w:rPr>
          <w:sz w:val="24"/>
          <w:szCs w:val="24"/>
          <w:lang w:val="en-US"/>
        </w:rPr>
      </w:pPr>
      <w:r w:rsidRPr="00131ED5">
        <w:rPr>
          <w:sz w:val="24"/>
          <w:szCs w:val="24"/>
          <w:lang w:val="en-US"/>
        </w:rPr>
        <w:t xml:space="preserve">Two issues were raised: the first was whether the sample size calculation should be replicated from the protocol in full or referenced; the second was concerning the use of a two-stage analysis in which the assumptions of the analysis approach are tested </w:t>
      </w:r>
      <w:r w:rsidR="00B525A6" w:rsidRPr="00131ED5">
        <w:rPr>
          <w:sz w:val="24"/>
          <w:szCs w:val="24"/>
          <w:lang w:val="en-US"/>
        </w:rPr>
        <w:t>and then the analysis determined by whether the assumptions are met or not. The sample size statement was amended to support an individual statistician</w:t>
      </w:r>
      <w:r w:rsidR="004A3272" w:rsidRPr="00131ED5">
        <w:rPr>
          <w:sz w:val="24"/>
          <w:szCs w:val="24"/>
          <w:lang w:val="en-US"/>
        </w:rPr>
        <w:t>’</w:t>
      </w:r>
      <w:r w:rsidR="00B525A6" w:rsidRPr="00131ED5">
        <w:rPr>
          <w:sz w:val="24"/>
          <w:szCs w:val="24"/>
          <w:lang w:val="en-US"/>
        </w:rPr>
        <w:t>s preference to repli</w:t>
      </w:r>
      <w:r w:rsidR="00AE727B" w:rsidRPr="00131ED5">
        <w:rPr>
          <w:sz w:val="24"/>
          <w:szCs w:val="24"/>
          <w:lang w:val="en-US"/>
        </w:rPr>
        <w:t>cate or</w:t>
      </w:r>
      <w:r w:rsidR="00B525A6" w:rsidRPr="00131ED5">
        <w:rPr>
          <w:sz w:val="24"/>
          <w:szCs w:val="24"/>
          <w:lang w:val="en-US"/>
        </w:rPr>
        <w:t xml:space="preserve"> reference the protocol. The issue surrounding the two stage-analysis was more controversial and in response to discussions the guidance was amended to ensure that th</w:t>
      </w:r>
      <w:r w:rsidR="00A8399B" w:rsidRPr="00131ED5">
        <w:rPr>
          <w:sz w:val="24"/>
          <w:szCs w:val="24"/>
          <w:lang w:val="en-US"/>
        </w:rPr>
        <w:t xml:space="preserve">is </w:t>
      </w:r>
      <w:r w:rsidR="00B525A6" w:rsidRPr="00131ED5">
        <w:rPr>
          <w:sz w:val="24"/>
          <w:szCs w:val="24"/>
          <w:lang w:val="en-US"/>
        </w:rPr>
        <w:t xml:space="preserve">was highlighted in the discussion of that item. </w:t>
      </w:r>
      <w:r w:rsidR="00F7739C" w:rsidRPr="00131ED5">
        <w:rPr>
          <w:sz w:val="24"/>
          <w:szCs w:val="24"/>
          <w:lang w:val="en-US"/>
        </w:rPr>
        <w:t xml:space="preserve"> During critical review of the 63 items some items were found to overlap and were combined</w:t>
      </w:r>
      <w:r w:rsidR="006E54E9">
        <w:rPr>
          <w:sz w:val="24"/>
          <w:szCs w:val="24"/>
          <w:lang w:val="en-US"/>
        </w:rPr>
        <w:t>,</w:t>
      </w:r>
      <w:r w:rsidR="00F7739C" w:rsidRPr="00131ED5">
        <w:rPr>
          <w:sz w:val="24"/>
          <w:szCs w:val="24"/>
          <w:lang w:val="en-US"/>
        </w:rPr>
        <w:t xml:space="preserve"> leaving 55</w:t>
      </w:r>
      <w:r w:rsidR="002511AF">
        <w:rPr>
          <w:sz w:val="24"/>
          <w:szCs w:val="24"/>
          <w:lang w:val="en-US"/>
        </w:rPr>
        <w:t xml:space="preserve"> items or sub items</w:t>
      </w:r>
      <w:r w:rsidR="00F7739C" w:rsidRPr="00131ED5">
        <w:rPr>
          <w:sz w:val="24"/>
          <w:szCs w:val="24"/>
          <w:lang w:val="en-US"/>
        </w:rPr>
        <w:t xml:space="preserve">.  </w:t>
      </w:r>
      <w:r w:rsidR="00745941" w:rsidRPr="00131ED5">
        <w:rPr>
          <w:sz w:val="24"/>
          <w:szCs w:val="24"/>
          <w:lang w:val="en-US"/>
        </w:rPr>
        <w:t xml:space="preserve">Table 1 displays the essential items and their </w:t>
      </w:r>
      <w:proofErr w:type="spellStart"/>
      <w:r w:rsidR="00745941" w:rsidRPr="00131ED5">
        <w:rPr>
          <w:sz w:val="24"/>
          <w:szCs w:val="24"/>
          <w:lang w:val="en-US"/>
        </w:rPr>
        <w:t>subitems</w:t>
      </w:r>
      <w:proofErr w:type="spellEnd"/>
      <w:r w:rsidR="00745941" w:rsidRPr="00131ED5">
        <w:rPr>
          <w:sz w:val="24"/>
          <w:szCs w:val="24"/>
          <w:lang w:val="en-US"/>
        </w:rPr>
        <w:t xml:space="preserve">.  There are six sections: Title and Trial </w:t>
      </w:r>
      <w:proofErr w:type="spellStart"/>
      <w:r w:rsidR="00745941" w:rsidRPr="00131ED5">
        <w:rPr>
          <w:sz w:val="24"/>
          <w:szCs w:val="24"/>
          <w:lang w:val="en-US"/>
        </w:rPr>
        <w:t>Regiatration</w:t>
      </w:r>
      <w:proofErr w:type="spellEnd"/>
      <w:r w:rsidR="00745941" w:rsidRPr="00131ED5">
        <w:rPr>
          <w:sz w:val="24"/>
          <w:szCs w:val="24"/>
          <w:lang w:val="en-US"/>
        </w:rPr>
        <w:t xml:space="preserve"> (</w:t>
      </w:r>
      <w:r w:rsidR="002511AF">
        <w:rPr>
          <w:sz w:val="24"/>
          <w:szCs w:val="24"/>
          <w:lang w:val="en-US"/>
        </w:rPr>
        <w:t>11</w:t>
      </w:r>
      <w:r w:rsidR="00745941" w:rsidRPr="00131ED5">
        <w:rPr>
          <w:sz w:val="24"/>
          <w:szCs w:val="24"/>
          <w:lang w:val="en-US"/>
        </w:rPr>
        <w:t xml:space="preserve"> items</w:t>
      </w:r>
      <w:r w:rsidR="00803254">
        <w:rPr>
          <w:sz w:val="24"/>
          <w:szCs w:val="24"/>
          <w:lang w:val="en-US"/>
        </w:rPr>
        <w:t>/</w:t>
      </w:r>
      <w:r w:rsidR="002511AF">
        <w:rPr>
          <w:sz w:val="24"/>
          <w:szCs w:val="24"/>
          <w:lang w:val="en-US"/>
        </w:rPr>
        <w:t>sub items</w:t>
      </w:r>
      <w:r w:rsidR="00803254">
        <w:rPr>
          <w:sz w:val="24"/>
          <w:szCs w:val="24"/>
          <w:lang w:val="en-US"/>
        </w:rPr>
        <w:t>)</w:t>
      </w:r>
      <w:r w:rsidR="00745941" w:rsidRPr="00131ED5">
        <w:rPr>
          <w:sz w:val="24"/>
          <w:szCs w:val="24"/>
          <w:lang w:val="en-US"/>
        </w:rPr>
        <w:t>; Introduction (</w:t>
      </w:r>
      <w:r w:rsidR="00745941">
        <w:rPr>
          <w:sz w:val="24"/>
          <w:szCs w:val="24"/>
          <w:lang w:val="en-US"/>
        </w:rPr>
        <w:t>2 items)</w:t>
      </w:r>
      <w:r w:rsidR="00745941" w:rsidRPr="00131ED5">
        <w:rPr>
          <w:sz w:val="24"/>
          <w:szCs w:val="24"/>
          <w:lang w:val="en-US"/>
        </w:rPr>
        <w:t>; Study Methods</w:t>
      </w:r>
      <w:r w:rsidR="002511AF">
        <w:rPr>
          <w:sz w:val="24"/>
          <w:szCs w:val="24"/>
          <w:lang w:val="en-US"/>
        </w:rPr>
        <w:t xml:space="preserve"> (9 items/sub items)</w:t>
      </w:r>
      <w:r w:rsidR="00745941" w:rsidRPr="00131ED5">
        <w:rPr>
          <w:sz w:val="24"/>
          <w:szCs w:val="24"/>
          <w:lang w:val="en-US"/>
        </w:rPr>
        <w:t>; Statis</w:t>
      </w:r>
      <w:r w:rsidR="002511AF">
        <w:rPr>
          <w:sz w:val="24"/>
          <w:szCs w:val="24"/>
          <w:lang w:val="en-US"/>
        </w:rPr>
        <w:t>t</w:t>
      </w:r>
      <w:r w:rsidR="00745941" w:rsidRPr="00131ED5">
        <w:rPr>
          <w:sz w:val="24"/>
          <w:szCs w:val="24"/>
          <w:lang w:val="en-US"/>
        </w:rPr>
        <w:t>ical Principles</w:t>
      </w:r>
      <w:r w:rsidR="002511AF">
        <w:rPr>
          <w:sz w:val="24"/>
          <w:szCs w:val="24"/>
          <w:lang w:val="en-US"/>
        </w:rPr>
        <w:t xml:space="preserve"> (8 items/sub items)</w:t>
      </w:r>
      <w:r w:rsidR="00745941" w:rsidRPr="00131ED5">
        <w:rPr>
          <w:sz w:val="24"/>
          <w:szCs w:val="24"/>
          <w:lang w:val="en-US"/>
        </w:rPr>
        <w:t>; Trial Population</w:t>
      </w:r>
      <w:r w:rsidR="002511AF">
        <w:rPr>
          <w:sz w:val="24"/>
          <w:szCs w:val="24"/>
          <w:lang w:val="en-US"/>
        </w:rPr>
        <w:t xml:space="preserve"> (8 items/sub items)</w:t>
      </w:r>
      <w:r w:rsidR="00745941" w:rsidRPr="00131ED5">
        <w:rPr>
          <w:sz w:val="24"/>
          <w:szCs w:val="24"/>
          <w:lang w:val="en-US"/>
        </w:rPr>
        <w:t>; and Analysis</w:t>
      </w:r>
      <w:r w:rsidR="002511AF">
        <w:rPr>
          <w:sz w:val="24"/>
          <w:szCs w:val="24"/>
          <w:lang w:val="en-US"/>
        </w:rPr>
        <w:t xml:space="preserve"> (17 items/sub items)</w:t>
      </w:r>
      <w:r w:rsidR="007F2C03">
        <w:rPr>
          <w:sz w:val="24"/>
          <w:szCs w:val="24"/>
          <w:lang w:val="en-US"/>
        </w:rPr>
        <w:t>.</w:t>
      </w:r>
    </w:p>
    <w:p w14:paraId="44D868D3" w14:textId="24E5F365" w:rsidR="006E54E9" w:rsidRPr="00131ED5" w:rsidRDefault="00AE727B" w:rsidP="00803254">
      <w:pPr>
        <w:spacing w:line="480" w:lineRule="auto"/>
        <w:rPr>
          <w:sz w:val="24"/>
          <w:szCs w:val="24"/>
          <w:lang w:val="en-US"/>
        </w:rPr>
      </w:pPr>
      <w:r w:rsidRPr="00131ED5">
        <w:rPr>
          <w:sz w:val="24"/>
          <w:szCs w:val="24"/>
          <w:lang w:val="en-US"/>
        </w:rPr>
        <w:t>A</w:t>
      </w:r>
      <w:r w:rsidR="00B525A6" w:rsidRPr="00131ED5">
        <w:rPr>
          <w:sz w:val="24"/>
          <w:szCs w:val="24"/>
          <w:lang w:val="en-US"/>
        </w:rPr>
        <w:t>n open request for five vo</w:t>
      </w:r>
      <w:r w:rsidR="004A3272" w:rsidRPr="00131ED5">
        <w:rPr>
          <w:sz w:val="24"/>
          <w:szCs w:val="24"/>
          <w:lang w:val="en-US"/>
        </w:rPr>
        <w:t>l</w:t>
      </w:r>
      <w:r w:rsidR="00B525A6" w:rsidRPr="00131ED5">
        <w:rPr>
          <w:sz w:val="24"/>
          <w:szCs w:val="24"/>
          <w:lang w:val="en-US"/>
        </w:rPr>
        <w:t xml:space="preserve">unteers to undertake piloting </w:t>
      </w:r>
      <w:r w:rsidR="004234AC" w:rsidRPr="00131ED5">
        <w:rPr>
          <w:sz w:val="24"/>
          <w:szCs w:val="24"/>
          <w:lang w:val="en-US"/>
        </w:rPr>
        <w:t xml:space="preserve">of the recommendations in the guidance document </w:t>
      </w:r>
      <w:r w:rsidR="00B525A6" w:rsidRPr="00131ED5">
        <w:rPr>
          <w:sz w:val="24"/>
          <w:szCs w:val="24"/>
          <w:lang w:val="en-US"/>
        </w:rPr>
        <w:t>was made at the critical review meeting. Twelve statisticians expressed an interest and were invited to participate</w:t>
      </w:r>
      <w:r w:rsidR="006E54E9">
        <w:rPr>
          <w:sz w:val="24"/>
          <w:szCs w:val="24"/>
          <w:lang w:val="en-US"/>
        </w:rPr>
        <w:t>;</w:t>
      </w:r>
      <w:r w:rsidR="00B525A6" w:rsidRPr="00131ED5">
        <w:rPr>
          <w:sz w:val="24"/>
          <w:szCs w:val="24"/>
          <w:lang w:val="en-US"/>
        </w:rPr>
        <w:t xml:space="preserve"> five </w:t>
      </w:r>
      <w:r w:rsidR="00D7717B" w:rsidRPr="00131ED5">
        <w:rPr>
          <w:sz w:val="24"/>
          <w:szCs w:val="24"/>
          <w:lang w:val="en-US"/>
        </w:rPr>
        <w:t xml:space="preserve">were </w:t>
      </w:r>
      <w:r w:rsidR="00B525A6" w:rsidRPr="00131ED5">
        <w:rPr>
          <w:sz w:val="24"/>
          <w:szCs w:val="24"/>
          <w:lang w:val="en-US"/>
        </w:rPr>
        <w:t xml:space="preserve">selected </w:t>
      </w:r>
      <w:r w:rsidR="00F7739C" w:rsidRPr="00131ED5">
        <w:rPr>
          <w:sz w:val="24"/>
          <w:szCs w:val="24"/>
          <w:lang w:val="en-US"/>
        </w:rPr>
        <w:t>to cover</w:t>
      </w:r>
      <w:r w:rsidR="001E2DC7" w:rsidRPr="00131ED5">
        <w:rPr>
          <w:sz w:val="24"/>
          <w:szCs w:val="24"/>
          <w:lang w:val="en-US"/>
        </w:rPr>
        <w:t xml:space="preserve"> </w:t>
      </w:r>
      <w:r w:rsidR="00D7717B" w:rsidRPr="00131ED5">
        <w:rPr>
          <w:sz w:val="24"/>
          <w:szCs w:val="24"/>
          <w:lang w:val="en-US"/>
        </w:rPr>
        <w:t>CTUs with varying experience in Wales, England</w:t>
      </w:r>
      <w:r w:rsidR="006E54E9">
        <w:rPr>
          <w:sz w:val="24"/>
          <w:szCs w:val="24"/>
          <w:lang w:val="en-US"/>
        </w:rPr>
        <w:t>,</w:t>
      </w:r>
      <w:r w:rsidR="00D7717B" w:rsidRPr="00131ED5">
        <w:rPr>
          <w:sz w:val="24"/>
          <w:szCs w:val="24"/>
          <w:lang w:val="en-US"/>
        </w:rPr>
        <w:t xml:space="preserve"> and Scotland</w:t>
      </w:r>
      <w:r w:rsidR="006E54E9">
        <w:rPr>
          <w:sz w:val="24"/>
          <w:szCs w:val="24"/>
          <w:lang w:val="en-US"/>
        </w:rPr>
        <w:t>, each of whom</w:t>
      </w:r>
      <w:r w:rsidR="001E2DC7" w:rsidRPr="00131ED5">
        <w:rPr>
          <w:sz w:val="24"/>
          <w:szCs w:val="24"/>
          <w:lang w:val="en-US"/>
        </w:rPr>
        <w:t xml:space="preserve"> </w:t>
      </w:r>
      <w:r w:rsidR="00D7717B" w:rsidRPr="00131ED5">
        <w:rPr>
          <w:sz w:val="24"/>
          <w:szCs w:val="24"/>
          <w:lang w:val="en-US"/>
        </w:rPr>
        <w:t xml:space="preserve">applied </w:t>
      </w:r>
      <w:r w:rsidR="001E2DC7" w:rsidRPr="00131ED5">
        <w:rPr>
          <w:sz w:val="24"/>
          <w:szCs w:val="24"/>
          <w:lang w:val="en-US"/>
        </w:rPr>
        <w:t xml:space="preserve">the guidance document to </w:t>
      </w:r>
      <w:r w:rsidR="00D7717B" w:rsidRPr="00131ED5">
        <w:rPr>
          <w:sz w:val="24"/>
          <w:szCs w:val="24"/>
          <w:lang w:val="en-US"/>
        </w:rPr>
        <w:t>trial</w:t>
      </w:r>
      <w:r w:rsidR="001E2DC7" w:rsidRPr="00131ED5">
        <w:rPr>
          <w:sz w:val="24"/>
          <w:szCs w:val="24"/>
          <w:lang w:val="en-US"/>
        </w:rPr>
        <w:t>s</w:t>
      </w:r>
      <w:r w:rsidR="00D7717B" w:rsidRPr="00131ED5">
        <w:rPr>
          <w:sz w:val="24"/>
          <w:szCs w:val="24"/>
          <w:lang w:val="en-US"/>
        </w:rPr>
        <w:t xml:space="preserve"> </w:t>
      </w:r>
      <w:r w:rsidR="00F7739C" w:rsidRPr="00131ED5">
        <w:rPr>
          <w:sz w:val="24"/>
          <w:szCs w:val="24"/>
          <w:lang w:val="en-US"/>
        </w:rPr>
        <w:t>in adults</w:t>
      </w:r>
      <w:r w:rsidR="00D7717B" w:rsidRPr="00131ED5">
        <w:rPr>
          <w:sz w:val="24"/>
          <w:szCs w:val="24"/>
          <w:lang w:val="en-US"/>
        </w:rPr>
        <w:t xml:space="preserve"> and children</w:t>
      </w:r>
      <w:r w:rsidR="006E54E9">
        <w:rPr>
          <w:sz w:val="24"/>
          <w:szCs w:val="24"/>
          <w:lang w:val="en-US"/>
        </w:rPr>
        <w:t>,</w:t>
      </w:r>
      <w:r w:rsidR="00F7739C" w:rsidRPr="00131ED5">
        <w:rPr>
          <w:sz w:val="24"/>
          <w:szCs w:val="24"/>
          <w:lang w:val="en-US"/>
        </w:rPr>
        <w:t xml:space="preserve"> and included pharmaceutical and </w:t>
      </w:r>
      <w:proofErr w:type="spellStart"/>
      <w:r w:rsidR="0050205E" w:rsidRPr="00131ED5">
        <w:rPr>
          <w:sz w:val="24"/>
          <w:szCs w:val="24"/>
          <w:lang w:val="en-US"/>
        </w:rPr>
        <w:t>non pharmaceutical</w:t>
      </w:r>
      <w:proofErr w:type="spellEnd"/>
      <w:r w:rsidR="0050205E" w:rsidRPr="00131ED5">
        <w:rPr>
          <w:sz w:val="24"/>
          <w:szCs w:val="24"/>
          <w:lang w:val="en-US"/>
        </w:rPr>
        <w:t xml:space="preserve"> </w:t>
      </w:r>
      <w:r w:rsidR="00F7739C" w:rsidRPr="00131ED5">
        <w:rPr>
          <w:sz w:val="24"/>
          <w:szCs w:val="24"/>
          <w:lang w:val="en-US"/>
        </w:rPr>
        <w:t>interventions</w:t>
      </w:r>
      <w:r w:rsidR="00023B8B" w:rsidRPr="00131ED5">
        <w:rPr>
          <w:sz w:val="24"/>
          <w:szCs w:val="24"/>
          <w:lang w:val="en-US"/>
        </w:rPr>
        <w:t xml:space="preserve"> including devices and physiotherapy</w:t>
      </w:r>
      <w:r w:rsidRPr="00131ED5">
        <w:rPr>
          <w:sz w:val="24"/>
          <w:szCs w:val="24"/>
          <w:lang w:val="en-US"/>
        </w:rPr>
        <w:t xml:space="preserve">. </w:t>
      </w:r>
      <w:r w:rsidR="00D7717B" w:rsidRPr="00131ED5">
        <w:rPr>
          <w:sz w:val="24"/>
          <w:szCs w:val="24"/>
          <w:lang w:val="en-US"/>
        </w:rPr>
        <w:t xml:space="preserve">The piloting feedback </w:t>
      </w:r>
      <w:r w:rsidR="001E2DC7" w:rsidRPr="00131ED5">
        <w:rPr>
          <w:sz w:val="24"/>
          <w:szCs w:val="24"/>
          <w:lang w:val="en-US"/>
        </w:rPr>
        <w:t>did not require any changes to the guidance</w:t>
      </w:r>
      <w:r w:rsidR="00023B8B" w:rsidRPr="00131ED5">
        <w:rPr>
          <w:sz w:val="24"/>
          <w:szCs w:val="24"/>
          <w:lang w:val="en-US"/>
        </w:rPr>
        <w:t xml:space="preserve"> and the comments received</w:t>
      </w:r>
      <w:r w:rsidR="00F7739C" w:rsidRPr="00131ED5">
        <w:rPr>
          <w:sz w:val="24"/>
          <w:szCs w:val="24"/>
          <w:lang w:val="en-US"/>
        </w:rPr>
        <w:t xml:space="preserve"> support</w:t>
      </w:r>
      <w:r w:rsidR="00023B8B" w:rsidRPr="00131ED5">
        <w:rPr>
          <w:sz w:val="24"/>
          <w:szCs w:val="24"/>
          <w:lang w:val="en-US"/>
        </w:rPr>
        <w:t>ed</w:t>
      </w:r>
      <w:r w:rsidR="00F7739C" w:rsidRPr="00131ED5">
        <w:rPr>
          <w:sz w:val="24"/>
          <w:szCs w:val="24"/>
          <w:lang w:val="en-US"/>
        </w:rPr>
        <w:t xml:space="preserve"> its content and </w:t>
      </w:r>
      <w:r w:rsidR="004A3272" w:rsidRPr="00131ED5">
        <w:rPr>
          <w:sz w:val="24"/>
          <w:szCs w:val="24"/>
          <w:lang w:val="en-US"/>
        </w:rPr>
        <w:t>us</w:t>
      </w:r>
      <w:r w:rsidR="00F7739C" w:rsidRPr="00131ED5">
        <w:rPr>
          <w:sz w:val="24"/>
          <w:szCs w:val="24"/>
          <w:lang w:val="en-US"/>
        </w:rPr>
        <w:t xml:space="preserve">ability. </w:t>
      </w:r>
    </w:p>
    <w:p w14:paraId="0BBDA620" w14:textId="623F8C2B" w:rsidR="00FC28DD" w:rsidRPr="00131ED5" w:rsidRDefault="00FC28DD" w:rsidP="00803254">
      <w:pPr>
        <w:spacing w:line="480" w:lineRule="auto"/>
        <w:rPr>
          <w:sz w:val="24"/>
          <w:szCs w:val="24"/>
          <w:lang w:val="en-US"/>
        </w:rPr>
      </w:pPr>
      <w:r w:rsidRPr="00131ED5">
        <w:rPr>
          <w:sz w:val="24"/>
          <w:szCs w:val="24"/>
          <w:lang w:val="en-US"/>
        </w:rPr>
        <w:lastRenderedPageBreak/>
        <w:t>Similar to other reporting guidelines</w:t>
      </w:r>
      <w:r w:rsidRPr="00131ED5">
        <w:rPr>
          <w:sz w:val="24"/>
          <w:szCs w:val="24"/>
          <w:lang w:val="en-US"/>
        </w:rPr>
        <w:fldChar w:fldCharType="begin">
          <w:fldData xml:space="preserve">PEVuZE5vdGU+PENpdGU+PEF1dGhvcj5Nb2hlcjwvQXV0aG9yPjxZZWFyPjIwMTA8L1llYXI+PFJl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</w:fldData>
        </w:fldChar>
      </w:r>
      <w:r w:rsidR="001664AC">
        <w:rPr>
          <w:sz w:val="24"/>
          <w:szCs w:val="24"/>
          <w:lang w:val="en-US"/>
        </w:rPr>
        <w:instrText xml:space="preserve"> ADDIN EN.CITE </w:instrText>
      </w:r>
      <w:r w:rsidR="001664AC">
        <w:rPr>
          <w:sz w:val="24"/>
          <w:szCs w:val="24"/>
          <w:lang w:val="en-US"/>
        </w:rPr>
        <w:fldChar w:fldCharType="begin">
          <w:fldData xml:space="preserve">PEVuZE5vdGU+PENpdGU+PEF1dGhvcj5Nb2hlcjwvQXV0aG9yPjxZZWFyPjIwMTA8L1llYXI+PFJl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</w:fldData>
        </w:fldChar>
      </w:r>
      <w:r w:rsidR="001664AC">
        <w:rPr>
          <w:sz w:val="24"/>
          <w:szCs w:val="24"/>
          <w:lang w:val="en-US"/>
        </w:rPr>
        <w:instrText xml:space="preserve"> ADDIN EN.CITE.DATA </w:instrText>
      </w:r>
      <w:r w:rsidR="001664AC">
        <w:rPr>
          <w:sz w:val="24"/>
          <w:szCs w:val="24"/>
          <w:lang w:val="en-US"/>
        </w:rPr>
      </w:r>
      <w:r w:rsidR="001664AC">
        <w:rPr>
          <w:sz w:val="24"/>
          <w:szCs w:val="24"/>
          <w:lang w:val="en-US"/>
        </w:rPr>
        <w:fldChar w:fldCharType="end"/>
      </w:r>
      <w:r w:rsidRPr="00131ED5">
        <w:rPr>
          <w:sz w:val="24"/>
          <w:szCs w:val="24"/>
          <w:lang w:val="en-US"/>
        </w:rPr>
      </w:r>
      <w:r w:rsidRPr="00131ED5">
        <w:rPr>
          <w:sz w:val="24"/>
          <w:szCs w:val="24"/>
          <w:lang w:val="en-US"/>
        </w:rPr>
        <w:fldChar w:fldCharType="separate"/>
      </w:r>
      <w:r w:rsidR="001664AC" w:rsidRPr="001664AC">
        <w:rPr>
          <w:noProof/>
          <w:sz w:val="24"/>
          <w:szCs w:val="24"/>
          <w:vertAlign w:val="superscript"/>
          <w:lang w:val="en-US"/>
        </w:rPr>
        <w:t>5 6 10</w:t>
      </w:r>
      <w:r w:rsidRPr="00131ED5">
        <w:rPr>
          <w:sz w:val="24"/>
          <w:szCs w:val="24"/>
          <w:lang w:val="en-US"/>
        </w:rPr>
        <w:fldChar w:fldCharType="end"/>
      </w:r>
      <w:r w:rsidRPr="00131ED5">
        <w:rPr>
          <w:sz w:val="24"/>
          <w:szCs w:val="24"/>
          <w:vertAlign w:val="superscript"/>
          <w:lang w:val="en-US"/>
        </w:rPr>
        <w:t xml:space="preserve"> </w:t>
      </w:r>
      <w:r w:rsidR="00F662F5" w:rsidRPr="00131ED5">
        <w:rPr>
          <w:sz w:val="24"/>
          <w:szCs w:val="24"/>
          <w:lang w:val="en-US"/>
        </w:rPr>
        <w:t>an elaboration and explanation of each item is included</w:t>
      </w:r>
      <w:r w:rsidR="00A73E4C" w:rsidRPr="00131ED5">
        <w:rPr>
          <w:sz w:val="24"/>
          <w:szCs w:val="24"/>
          <w:lang w:val="en-US"/>
        </w:rPr>
        <w:t xml:space="preserve"> within supplementary </w:t>
      </w:r>
      <w:r w:rsidR="004A3272" w:rsidRPr="00131ED5">
        <w:rPr>
          <w:sz w:val="24"/>
          <w:szCs w:val="24"/>
          <w:lang w:val="en-US"/>
        </w:rPr>
        <w:t>table</w:t>
      </w:r>
      <w:r w:rsidR="00C76069" w:rsidRPr="00131ED5">
        <w:rPr>
          <w:sz w:val="24"/>
          <w:szCs w:val="24"/>
          <w:lang w:val="en-US"/>
        </w:rPr>
        <w:t xml:space="preserve"> </w:t>
      </w:r>
      <w:r w:rsidR="006A5074" w:rsidRPr="00131ED5">
        <w:rPr>
          <w:sz w:val="24"/>
          <w:szCs w:val="24"/>
          <w:lang w:val="en-US"/>
        </w:rPr>
        <w:t>6</w:t>
      </w:r>
      <w:r w:rsidR="00F662F5" w:rsidRPr="00131ED5">
        <w:rPr>
          <w:sz w:val="24"/>
          <w:szCs w:val="24"/>
          <w:lang w:val="en-US"/>
        </w:rPr>
        <w:t xml:space="preserve">. Examples are provided </w:t>
      </w:r>
      <w:proofErr w:type="gramStart"/>
      <w:r w:rsidR="00F662F5" w:rsidRPr="00131ED5">
        <w:rPr>
          <w:sz w:val="24"/>
          <w:szCs w:val="24"/>
          <w:lang w:val="en-US"/>
        </w:rPr>
        <w:t xml:space="preserve">to  </w:t>
      </w:r>
      <w:r w:rsidRPr="00131ED5">
        <w:rPr>
          <w:sz w:val="24"/>
          <w:szCs w:val="24"/>
          <w:lang w:val="en-US"/>
        </w:rPr>
        <w:t>illustrate</w:t>
      </w:r>
      <w:proofErr w:type="gramEnd"/>
      <w:r w:rsidRPr="00131ED5">
        <w:rPr>
          <w:sz w:val="24"/>
          <w:szCs w:val="24"/>
          <w:lang w:val="en-US"/>
        </w:rPr>
        <w:t xml:space="preserve"> each item, along with an explanation of the rationale and detailed description of the issues to be addressed. Examples for each item are based on real SAPs either published in journals, </w:t>
      </w:r>
      <w:r w:rsidR="00A71747" w:rsidRPr="00131ED5">
        <w:rPr>
          <w:sz w:val="24"/>
          <w:szCs w:val="24"/>
          <w:lang w:val="en-US"/>
        </w:rPr>
        <w:t xml:space="preserve">or </w:t>
      </w:r>
      <w:r w:rsidRPr="00131ED5">
        <w:rPr>
          <w:sz w:val="24"/>
          <w:szCs w:val="24"/>
          <w:lang w:val="en-US"/>
        </w:rPr>
        <w:t xml:space="preserve">provided by responders to the CTU survey, or contained within National Institute for Health Research (NIHR) Health Technology Assessment (HTA) Monographs. </w:t>
      </w:r>
    </w:p>
    <w:p w14:paraId="23C7D1BF" w14:textId="77777777" w:rsidR="009A2DF0" w:rsidRPr="00131ED5" w:rsidRDefault="009A2DF0" w:rsidP="000E63A5">
      <w:pPr>
        <w:spacing w:line="480" w:lineRule="auto"/>
        <w:rPr>
          <w:sz w:val="24"/>
          <w:szCs w:val="24"/>
          <w:lang w:val="en-US"/>
        </w:rPr>
        <w:sectPr w:rsidR="009A2DF0" w:rsidRPr="00131ED5" w:rsidSect="007872CB">
          <w:pgSz w:w="11906" w:h="16838"/>
          <w:pgMar w:top="1440" w:right="1440" w:bottom="1440" w:left="1440" w:header="709" w:footer="709" w:gutter="0"/>
          <w:lnNumType w:countBy="1" w:restart="continuous"/>
          <w:cols w:space="708"/>
          <w:docGrid w:linePitch="360"/>
        </w:sectPr>
      </w:pPr>
    </w:p>
    <w:p w14:paraId="0511F774" w14:textId="77777777" w:rsidR="00F12A9B" w:rsidRPr="00131ED5" w:rsidRDefault="00D536CC" w:rsidP="000E63A5">
      <w:pPr>
        <w:pStyle w:val="Heading2"/>
        <w:spacing w:line="480" w:lineRule="auto"/>
        <w:rPr>
          <w:rFonts w:asciiTheme="minorHAnsi" w:hAnsiTheme="minorHAnsi"/>
          <w:sz w:val="24"/>
          <w:szCs w:val="24"/>
          <w:lang w:val="en-US"/>
        </w:rPr>
      </w:pPr>
      <w:r w:rsidRPr="00131ED5">
        <w:rPr>
          <w:rFonts w:asciiTheme="minorHAnsi" w:hAnsiTheme="minorHAnsi"/>
          <w:sz w:val="24"/>
          <w:szCs w:val="24"/>
          <w:lang w:val="en-US"/>
        </w:rPr>
        <w:lastRenderedPageBreak/>
        <w:t>Discussion</w:t>
      </w:r>
    </w:p>
    <w:p w14:paraId="572A9C2E" w14:textId="637593A0" w:rsidR="004E10D1" w:rsidRPr="00131ED5" w:rsidRDefault="004E10D1" w:rsidP="00803254">
      <w:pPr>
        <w:autoSpaceDE w:val="0"/>
        <w:autoSpaceDN w:val="0"/>
        <w:adjustRightInd w:val="0"/>
        <w:spacing w:after="0" w:line="480" w:lineRule="auto"/>
        <w:rPr>
          <w:sz w:val="24"/>
          <w:szCs w:val="24"/>
          <w:shd w:val="clear" w:color="auto" w:fill="FFFFFF"/>
          <w:lang w:val="en-US"/>
        </w:rPr>
      </w:pPr>
      <w:r w:rsidRPr="00131ED5">
        <w:rPr>
          <w:sz w:val="24"/>
          <w:szCs w:val="24"/>
          <w:shd w:val="clear" w:color="auto" w:fill="FFFFFF"/>
          <w:lang w:val="en-US"/>
        </w:rPr>
        <w:t xml:space="preserve">It is important that every clinical trial has a </w:t>
      </w:r>
      <w:r w:rsidR="00DE1C23" w:rsidRPr="00131ED5">
        <w:rPr>
          <w:sz w:val="24"/>
          <w:szCs w:val="24"/>
          <w:shd w:val="clear" w:color="auto" w:fill="FFFFFF"/>
          <w:lang w:val="en-US"/>
        </w:rPr>
        <w:t xml:space="preserve">clear and </w:t>
      </w:r>
      <w:r w:rsidRPr="00131ED5">
        <w:rPr>
          <w:sz w:val="24"/>
          <w:szCs w:val="24"/>
          <w:shd w:val="clear" w:color="auto" w:fill="FFFFFF"/>
          <w:lang w:val="en-US"/>
        </w:rPr>
        <w:t>comprehensive SAP</w:t>
      </w:r>
      <w:r w:rsidR="00361FBA" w:rsidRPr="00131ED5">
        <w:rPr>
          <w:sz w:val="24"/>
          <w:szCs w:val="24"/>
          <w:shd w:val="clear" w:color="auto" w:fill="FFFFFF"/>
          <w:lang w:val="en-US"/>
        </w:rPr>
        <w:t xml:space="preserve"> </w:t>
      </w:r>
      <w:r w:rsidR="004A3FD6" w:rsidRPr="00131ED5">
        <w:rPr>
          <w:sz w:val="24"/>
          <w:szCs w:val="24"/>
          <w:shd w:val="clear" w:color="auto" w:fill="FFFFFF"/>
          <w:lang w:val="en-US"/>
        </w:rPr>
        <w:t xml:space="preserve">to </w:t>
      </w:r>
      <w:r w:rsidR="00361FBA" w:rsidRPr="00131ED5">
        <w:rPr>
          <w:sz w:val="24"/>
          <w:szCs w:val="24"/>
          <w:shd w:val="clear" w:color="auto" w:fill="FFFFFF"/>
          <w:lang w:val="en-US"/>
        </w:rPr>
        <w:t>support reproducibility</w:t>
      </w:r>
      <w:r w:rsidRPr="00131ED5">
        <w:rPr>
          <w:sz w:val="24"/>
          <w:szCs w:val="24"/>
          <w:shd w:val="clear" w:color="auto" w:fill="FFFFFF"/>
          <w:lang w:val="en-US"/>
        </w:rPr>
        <w:t xml:space="preserve">. </w:t>
      </w:r>
      <w:r w:rsidR="004A3FD6" w:rsidRPr="00131ED5">
        <w:rPr>
          <w:sz w:val="24"/>
          <w:szCs w:val="24"/>
          <w:shd w:val="clear" w:color="auto" w:fill="FFFFFF"/>
          <w:lang w:val="en-US"/>
        </w:rPr>
        <w:t xml:space="preserve"> Leading </w:t>
      </w:r>
      <w:r w:rsidR="005E0CA0" w:rsidRPr="00131ED5">
        <w:rPr>
          <w:sz w:val="24"/>
          <w:szCs w:val="24"/>
          <w:shd w:val="clear" w:color="auto" w:fill="FFFFFF"/>
          <w:lang w:val="en-US"/>
        </w:rPr>
        <w:t>organizations</w:t>
      </w:r>
      <w:r w:rsidR="004A3FD6" w:rsidRPr="00131ED5">
        <w:rPr>
          <w:sz w:val="24"/>
          <w:szCs w:val="24"/>
          <w:shd w:val="clear" w:color="auto" w:fill="FFFFFF"/>
          <w:lang w:val="en-US"/>
        </w:rPr>
        <w:t xml:space="preserve"> and funding bodies openly support data sharing as best practice for clinical trials.</w:t>
      </w:r>
      <w:r w:rsidR="00B65639" w:rsidRPr="00131ED5">
        <w:rPr>
          <w:sz w:val="24"/>
          <w:szCs w:val="24"/>
          <w:shd w:val="clear" w:color="auto" w:fill="FFFFFF"/>
          <w:lang w:val="en-US"/>
        </w:rPr>
        <w:fldChar w:fldCharType="begin"/>
      </w:r>
      <w:r w:rsidR="001664AC">
        <w:rPr>
          <w:sz w:val="24"/>
          <w:szCs w:val="24"/>
          <w:shd w:val="clear" w:color="auto" w:fill="FFFFFF"/>
          <w:lang w:val="en-US"/>
        </w:rPr>
        <w:instrText xml:space="preserve"> ADDIN EN.CITE &lt;EndNote&gt;&lt;Cite&gt;&lt;Author&gt;International Committee of Medical Journal Editors&lt;/Author&gt;&lt;Year&gt;2017&lt;/Year&gt;&lt;RecNum&gt;83&lt;/RecNum&gt;&lt;DisplayText&gt;&lt;style face="superscript"&gt;11&lt;/style&gt;&lt;/DisplayText&gt;&lt;record&gt;&lt;rec-number&gt;83&lt;/rec-number&gt;&lt;foreign-keys&gt;&lt;key app="EN" db-id="ze9fa5f2dzzvdyextfz5ws0hadt0dzxw9dt5" timestamp="1499249188"&gt;83&lt;/key&gt;&lt;/foreign-keys&gt;&lt;ref-type name="Web Page"&gt;12&lt;/ref-type&gt;&lt;contributors&gt;&lt;authors&gt;&lt;author&gt;International Committee of Medical Journal Editors,&lt;/author&gt;&lt;/authors&gt;&lt;/contributors&gt;&lt;titles&gt;&lt;title&gt;Data Sharing Statements for Clinical Trials: A requirement of the International Committee of Medical Journal Editors&lt;/title&gt;&lt;secondary-title&gt;News and Editorials&lt;/secondary-title&gt;&lt;/titles&gt;&lt;volume&gt;2017&lt;/volume&gt;&lt;number&gt;07 July 2017&lt;/number&gt;&lt;dates&gt;&lt;year&gt;2017&lt;/year&gt;&lt;/dates&gt;&lt;pub-location&gt;http://www.icmje.org/news-and-editorials/data_sharing_june_2017.pdf [last accessed: 13th October 2017]&lt;/pub-location&gt;&lt;urls&gt;&lt;related-urls&gt;&lt;url&gt;http://www.icmje.org/news-and-editorials/data_sharing_june_2017.pdf&lt;/url&gt;&lt;/related-urls&gt;&lt;/urls&gt;&lt;/record&gt;&lt;/Cite&gt;&lt;/EndNote&gt;</w:instrText>
      </w:r>
      <w:r w:rsidR="00B65639" w:rsidRPr="00131ED5">
        <w:rPr>
          <w:sz w:val="24"/>
          <w:szCs w:val="24"/>
          <w:shd w:val="clear" w:color="auto" w:fill="FFFFFF"/>
          <w:lang w:val="en-US"/>
        </w:rPr>
        <w:fldChar w:fldCharType="separate"/>
      </w:r>
      <w:r w:rsidR="001664AC" w:rsidRPr="001664AC">
        <w:rPr>
          <w:noProof/>
          <w:sz w:val="24"/>
          <w:szCs w:val="24"/>
          <w:shd w:val="clear" w:color="auto" w:fill="FFFFFF"/>
          <w:vertAlign w:val="superscript"/>
          <w:lang w:val="en-US"/>
        </w:rPr>
        <w:t>11</w:t>
      </w:r>
      <w:r w:rsidR="00B65639" w:rsidRPr="00131ED5">
        <w:rPr>
          <w:sz w:val="24"/>
          <w:szCs w:val="24"/>
          <w:shd w:val="clear" w:color="auto" w:fill="FFFFFF"/>
          <w:lang w:val="en-US"/>
        </w:rPr>
        <w:fldChar w:fldCharType="end"/>
      </w:r>
      <w:r w:rsidR="004A3FD6" w:rsidRPr="00131ED5">
        <w:rPr>
          <w:sz w:val="24"/>
          <w:szCs w:val="24"/>
          <w:shd w:val="clear" w:color="auto" w:fill="FFFFFF"/>
          <w:lang w:val="en-US"/>
        </w:rPr>
        <w:t xml:space="preserve"> Such support will undoubtedly increase the availability of data from original research resulting in an increase of attempts to replicate results. To </w:t>
      </w:r>
      <w:r w:rsidR="00643431" w:rsidRPr="00131ED5">
        <w:rPr>
          <w:sz w:val="24"/>
          <w:szCs w:val="24"/>
          <w:shd w:val="clear" w:color="auto" w:fill="FFFFFF"/>
          <w:lang w:val="en-US"/>
        </w:rPr>
        <w:t xml:space="preserve">support </w:t>
      </w:r>
      <w:r w:rsidR="007B63FA" w:rsidRPr="00131ED5">
        <w:rPr>
          <w:sz w:val="24"/>
          <w:szCs w:val="24"/>
          <w:shd w:val="clear" w:color="auto" w:fill="FFFFFF"/>
          <w:lang w:val="en-US"/>
        </w:rPr>
        <w:t xml:space="preserve"> </w:t>
      </w:r>
      <w:r w:rsidR="004A3FD6" w:rsidRPr="00131ED5">
        <w:rPr>
          <w:sz w:val="24"/>
          <w:szCs w:val="24"/>
          <w:shd w:val="clear" w:color="auto" w:fill="FFFFFF"/>
          <w:lang w:val="en-US"/>
        </w:rPr>
        <w:t xml:space="preserve"> the reproducibility </w:t>
      </w:r>
      <w:r w:rsidR="007B63FA" w:rsidRPr="00131ED5">
        <w:rPr>
          <w:sz w:val="24"/>
          <w:szCs w:val="24"/>
          <w:shd w:val="clear" w:color="auto" w:fill="FFFFFF"/>
          <w:lang w:val="en-US"/>
        </w:rPr>
        <w:t>of research</w:t>
      </w:r>
      <w:r w:rsidR="004A3FD6" w:rsidRPr="00131ED5">
        <w:rPr>
          <w:sz w:val="24"/>
          <w:szCs w:val="24"/>
          <w:shd w:val="clear" w:color="auto" w:fill="FFFFFF"/>
          <w:lang w:val="en-US"/>
        </w:rPr>
        <w:t xml:space="preserve"> and  </w:t>
      </w:r>
      <w:r w:rsidR="00643431" w:rsidRPr="00131ED5">
        <w:rPr>
          <w:sz w:val="24"/>
          <w:szCs w:val="24"/>
          <w:shd w:val="clear" w:color="auto" w:fill="FFFFFF"/>
          <w:lang w:val="en-US"/>
        </w:rPr>
        <w:t xml:space="preserve">allay </w:t>
      </w:r>
      <w:r w:rsidRPr="00131ED5">
        <w:rPr>
          <w:sz w:val="24"/>
          <w:szCs w:val="24"/>
          <w:shd w:val="clear" w:color="auto" w:fill="FFFFFF"/>
          <w:lang w:val="en-US"/>
        </w:rPr>
        <w:t xml:space="preserve">concerns </w:t>
      </w:r>
      <w:r w:rsidR="004A3FD6" w:rsidRPr="00131ED5">
        <w:rPr>
          <w:sz w:val="24"/>
          <w:szCs w:val="24"/>
          <w:shd w:val="clear" w:color="auto" w:fill="FFFFFF"/>
          <w:lang w:val="en-US"/>
        </w:rPr>
        <w:t xml:space="preserve">of </w:t>
      </w:r>
      <w:r w:rsidRPr="00131ED5">
        <w:rPr>
          <w:rFonts w:cs="Arial"/>
          <w:sz w:val="24"/>
          <w:szCs w:val="24"/>
          <w:lang w:val="en-US"/>
        </w:rPr>
        <w:t>misconduct a</w:t>
      </w:r>
      <w:r w:rsidR="004A3FD6" w:rsidRPr="00131ED5">
        <w:rPr>
          <w:rFonts w:cs="Arial"/>
          <w:sz w:val="24"/>
          <w:szCs w:val="24"/>
          <w:lang w:val="en-US"/>
        </w:rPr>
        <w:t>nd fraud in clinical research</w:t>
      </w:r>
      <w:r w:rsidR="004234AC" w:rsidRPr="00131ED5">
        <w:rPr>
          <w:rFonts w:cs="Arial"/>
          <w:sz w:val="24"/>
          <w:szCs w:val="24"/>
          <w:lang w:val="en-US"/>
        </w:rPr>
        <w:t xml:space="preserve">, </w:t>
      </w:r>
      <w:r w:rsidR="004A3FD6" w:rsidRPr="00131ED5">
        <w:rPr>
          <w:rFonts w:cs="Arial"/>
          <w:sz w:val="24"/>
          <w:szCs w:val="24"/>
          <w:lang w:val="en-US"/>
        </w:rPr>
        <w:t>a clear comprehensive and transparent account of pre-planned statistical analyses</w:t>
      </w:r>
      <w:r w:rsidR="004234AC" w:rsidRPr="00131ED5">
        <w:rPr>
          <w:rFonts w:cs="Arial"/>
          <w:sz w:val="24"/>
          <w:szCs w:val="24"/>
          <w:lang w:val="en-US"/>
        </w:rPr>
        <w:t xml:space="preserve"> must be</w:t>
      </w:r>
      <w:r w:rsidR="004A3FD6" w:rsidRPr="00131ED5">
        <w:rPr>
          <w:rFonts w:cs="Arial"/>
          <w:sz w:val="24"/>
          <w:szCs w:val="24"/>
          <w:lang w:val="en-US"/>
        </w:rPr>
        <w:t xml:space="preserve"> available.</w:t>
      </w:r>
      <w:r w:rsidR="0013259F" w:rsidRPr="00131ED5">
        <w:rPr>
          <w:rFonts w:cs="Arial"/>
          <w:sz w:val="24"/>
          <w:szCs w:val="24"/>
          <w:lang w:val="en-US"/>
        </w:rPr>
        <w:fldChar w:fldCharType="begin"/>
      </w:r>
      <w:r w:rsidR="001664AC">
        <w:rPr>
          <w:rFonts w:cs="Arial"/>
          <w:sz w:val="24"/>
          <w:szCs w:val="24"/>
          <w:lang w:val="en-US"/>
        </w:rPr>
        <w:instrText xml:space="preserve"> ADDIN EN.CITE &lt;EndNote&gt;&lt;Cite&gt;&lt;Author&gt;Herson&lt;/Author&gt;&lt;Year&gt;2015&lt;/Year&gt;&lt;RecNum&gt;44&lt;/RecNum&gt;&lt;DisplayText&gt;&lt;style face="superscript"&gt;12&lt;/style&gt;&lt;/DisplayText&gt;&lt;record&gt;&lt;rec-number&gt;44&lt;/rec-number&gt;&lt;foreign-keys&gt;&lt;key app="EN" db-id="ze9fa5f2dzzvdyextfz5ws0hadt0dzxw9dt5" timestamp="1448396727"&gt;44&lt;/key&gt;&lt;/foreign-keys&gt;&lt;ref-type name="Journal Article"&gt;17&lt;/ref-type&gt;&lt;contributors&gt;&lt;authors&gt;&lt;author&gt;Herson, Jay&lt;/author&gt;&lt;/authors&gt;&lt;/contributors&gt;&lt;titles&gt;&lt;title&gt;Strategies for dealing with fraud in clinical trials&lt;/title&gt;&lt;secondary-title&gt;Int J Clin Oncol. doi&lt;/secondary-title&gt;&lt;/titles&gt;&lt;periodical&gt;&lt;full-title&gt;Int J Clin Oncol. doi&lt;/full-title&gt;&lt;/periodical&gt;&lt;pages&gt;1007&lt;/pages&gt;&lt;volume&gt;10&lt;/volume&gt;&lt;dates&gt;&lt;year&gt;2015&lt;/year&gt;&lt;/dates&gt;&lt;urls&gt;&lt;/urls&gt;&lt;/record&gt;&lt;/Cite&gt;&lt;/EndNote&gt;</w:instrText>
      </w:r>
      <w:r w:rsidR="0013259F" w:rsidRPr="00131ED5">
        <w:rPr>
          <w:rFonts w:cs="Arial"/>
          <w:sz w:val="24"/>
          <w:szCs w:val="24"/>
          <w:lang w:val="en-US"/>
        </w:rPr>
        <w:fldChar w:fldCharType="separate"/>
      </w:r>
      <w:r w:rsidR="001664AC" w:rsidRPr="001664AC">
        <w:rPr>
          <w:rFonts w:cs="Arial"/>
          <w:noProof/>
          <w:sz w:val="24"/>
          <w:szCs w:val="24"/>
          <w:vertAlign w:val="superscript"/>
          <w:lang w:val="en-US"/>
        </w:rPr>
        <w:t>12</w:t>
      </w:r>
      <w:r w:rsidR="0013259F" w:rsidRPr="00131ED5">
        <w:rPr>
          <w:rFonts w:cs="Arial"/>
          <w:sz w:val="24"/>
          <w:szCs w:val="24"/>
          <w:lang w:val="en-US"/>
        </w:rPr>
        <w:fldChar w:fldCharType="end"/>
      </w:r>
      <w:r w:rsidRPr="00131ED5">
        <w:rPr>
          <w:rFonts w:cs="Arial"/>
          <w:sz w:val="24"/>
          <w:szCs w:val="24"/>
          <w:lang w:val="en-US"/>
        </w:rPr>
        <w:t xml:space="preserve"> </w:t>
      </w:r>
      <w:r w:rsidRPr="00131ED5">
        <w:rPr>
          <w:sz w:val="24"/>
          <w:szCs w:val="24"/>
          <w:lang w:val="en-US"/>
        </w:rPr>
        <w:t xml:space="preserve">The aim of this Guidance is to establish the minimum set of essential items required for </w:t>
      </w:r>
      <w:r w:rsidR="00330AEF" w:rsidRPr="00131ED5">
        <w:rPr>
          <w:sz w:val="24"/>
          <w:szCs w:val="24"/>
          <w:lang w:val="en-US"/>
        </w:rPr>
        <w:t xml:space="preserve">a </w:t>
      </w:r>
      <w:r w:rsidRPr="00131ED5">
        <w:rPr>
          <w:sz w:val="24"/>
          <w:szCs w:val="24"/>
          <w:lang w:val="en-US"/>
        </w:rPr>
        <w:t>SAP</w:t>
      </w:r>
      <w:r w:rsidR="004234AC" w:rsidRPr="00131ED5">
        <w:rPr>
          <w:sz w:val="24"/>
          <w:szCs w:val="24"/>
          <w:lang w:val="en-US"/>
        </w:rPr>
        <w:t xml:space="preserve"> for a clinical </w:t>
      </w:r>
      <w:proofErr w:type="gramStart"/>
      <w:r w:rsidR="004234AC" w:rsidRPr="00131ED5">
        <w:rPr>
          <w:sz w:val="24"/>
          <w:szCs w:val="24"/>
          <w:lang w:val="en-US"/>
        </w:rPr>
        <w:t xml:space="preserve">trial </w:t>
      </w:r>
      <w:r w:rsidR="00330AEF" w:rsidRPr="00131ED5">
        <w:rPr>
          <w:sz w:val="24"/>
          <w:szCs w:val="24"/>
          <w:lang w:val="en-US"/>
        </w:rPr>
        <w:t>,</w:t>
      </w:r>
      <w:proofErr w:type="gramEnd"/>
      <w:r w:rsidRPr="00131ED5">
        <w:rPr>
          <w:sz w:val="24"/>
          <w:szCs w:val="24"/>
          <w:lang w:val="en-US"/>
        </w:rPr>
        <w:t xml:space="preserve"> </w:t>
      </w:r>
      <w:r w:rsidR="00214C84" w:rsidRPr="00131ED5">
        <w:rPr>
          <w:sz w:val="24"/>
          <w:szCs w:val="24"/>
          <w:lang w:val="en-US"/>
        </w:rPr>
        <w:t xml:space="preserve">and is intended to </w:t>
      </w:r>
      <w:r w:rsidRPr="00131ED5">
        <w:rPr>
          <w:sz w:val="24"/>
          <w:szCs w:val="24"/>
          <w:lang w:val="en-US"/>
        </w:rPr>
        <w:t xml:space="preserve">lead to </w:t>
      </w:r>
      <w:r w:rsidRPr="00131ED5">
        <w:rPr>
          <w:sz w:val="24"/>
          <w:szCs w:val="24"/>
          <w:shd w:val="clear" w:color="auto" w:fill="FFFFFF"/>
          <w:lang w:val="en-US"/>
        </w:rPr>
        <w:t xml:space="preserve">improvements in the integrity of trial conduct and reporting by facilitating their </w:t>
      </w:r>
      <w:r w:rsidRPr="00131ED5">
        <w:rPr>
          <w:sz w:val="24"/>
          <w:szCs w:val="24"/>
          <w:lang w:val="en-US"/>
        </w:rPr>
        <w:t xml:space="preserve">critical appraisal, execution, replication, and </w:t>
      </w:r>
      <w:r w:rsidR="00DE1C23" w:rsidRPr="00131ED5">
        <w:rPr>
          <w:sz w:val="24"/>
          <w:szCs w:val="24"/>
          <w:lang w:val="en-US"/>
        </w:rPr>
        <w:t xml:space="preserve">identification of any </w:t>
      </w:r>
      <w:r w:rsidRPr="00131ED5">
        <w:rPr>
          <w:sz w:val="24"/>
          <w:szCs w:val="24"/>
          <w:lang w:val="en-US"/>
        </w:rPr>
        <w:t xml:space="preserve">deviations from </w:t>
      </w:r>
      <w:r w:rsidR="00DE1C23" w:rsidRPr="00131ED5">
        <w:rPr>
          <w:sz w:val="24"/>
          <w:szCs w:val="24"/>
          <w:lang w:val="en-US"/>
        </w:rPr>
        <w:t xml:space="preserve">the </w:t>
      </w:r>
      <w:r w:rsidRPr="00131ED5">
        <w:rPr>
          <w:sz w:val="24"/>
          <w:szCs w:val="24"/>
          <w:lang w:val="en-US"/>
        </w:rPr>
        <w:t>pre-specified methods</w:t>
      </w:r>
      <w:r w:rsidRPr="00131ED5">
        <w:rPr>
          <w:sz w:val="24"/>
          <w:szCs w:val="24"/>
          <w:shd w:val="clear" w:color="auto" w:fill="FFFFFF"/>
          <w:lang w:val="en-US"/>
        </w:rPr>
        <w:t xml:space="preserve">. </w:t>
      </w:r>
    </w:p>
    <w:p w14:paraId="18B67C3C" w14:textId="414AA000" w:rsidR="004E10D1" w:rsidRPr="00131ED5" w:rsidRDefault="004E10D1" w:rsidP="00803254">
      <w:pPr>
        <w:autoSpaceDE w:val="0"/>
        <w:autoSpaceDN w:val="0"/>
        <w:adjustRightInd w:val="0"/>
        <w:spacing w:after="0" w:line="480" w:lineRule="auto"/>
        <w:rPr>
          <w:sz w:val="24"/>
          <w:szCs w:val="24"/>
          <w:lang w:val="en-US"/>
        </w:rPr>
      </w:pPr>
      <w:r w:rsidRPr="00131ED5">
        <w:rPr>
          <w:sz w:val="24"/>
          <w:szCs w:val="24"/>
          <w:lang w:val="en-US"/>
        </w:rPr>
        <w:t xml:space="preserve">This SAP </w:t>
      </w:r>
      <w:r w:rsidR="006D185F" w:rsidRPr="00131ED5">
        <w:rPr>
          <w:sz w:val="24"/>
          <w:szCs w:val="24"/>
          <w:lang w:val="en-US"/>
        </w:rPr>
        <w:t>g</w:t>
      </w:r>
      <w:r w:rsidRPr="00131ED5">
        <w:rPr>
          <w:sz w:val="24"/>
          <w:szCs w:val="24"/>
          <w:lang w:val="en-US"/>
        </w:rPr>
        <w:t xml:space="preserve">uidance was developed following established transparent methodology and involving a diverse range of stakeholders involved in the design, funding, conduct, review, and publication of clinical trials. </w:t>
      </w:r>
      <w:r w:rsidR="00CD187A" w:rsidRPr="00131ED5">
        <w:rPr>
          <w:sz w:val="24"/>
          <w:szCs w:val="24"/>
          <w:lang w:val="en-US"/>
        </w:rPr>
        <w:t>T</w:t>
      </w:r>
      <w:r w:rsidRPr="00131ED5">
        <w:rPr>
          <w:sz w:val="24"/>
          <w:szCs w:val="24"/>
          <w:lang w:val="en-US"/>
        </w:rPr>
        <w:t xml:space="preserve">he </w:t>
      </w:r>
      <w:r w:rsidR="006D185F" w:rsidRPr="00131ED5">
        <w:rPr>
          <w:sz w:val="24"/>
          <w:szCs w:val="24"/>
          <w:lang w:val="en-US"/>
        </w:rPr>
        <w:t>g</w:t>
      </w:r>
      <w:r w:rsidRPr="00131ED5">
        <w:rPr>
          <w:sz w:val="24"/>
          <w:szCs w:val="24"/>
          <w:lang w:val="en-US"/>
        </w:rPr>
        <w:t xml:space="preserve">uidance has been piloted by a number of statisticians. Although </w:t>
      </w:r>
      <w:r w:rsidR="00CD187A" w:rsidRPr="00131ED5">
        <w:rPr>
          <w:sz w:val="24"/>
          <w:szCs w:val="24"/>
          <w:lang w:val="en-US"/>
        </w:rPr>
        <w:t xml:space="preserve">the guidance was developed </w:t>
      </w:r>
      <w:r w:rsidRPr="00131ED5">
        <w:rPr>
          <w:sz w:val="24"/>
          <w:szCs w:val="24"/>
          <w:lang w:val="en-US"/>
        </w:rPr>
        <w:t>with a focus on the regulatory requirements of trials of medicinal products</w:t>
      </w:r>
      <w:r w:rsidR="006E54E9">
        <w:rPr>
          <w:sz w:val="24"/>
          <w:szCs w:val="24"/>
          <w:lang w:val="en-US"/>
        </w:rPr>
        <w:t>,</w:t>
      </w:r>
      <w:r w:rsidRPr="00131ED5">
        <w:rPr>
          <w:sz w:val="24"/>
          <w:szCs w:val="24"/>
          <w:lang w:val="en-US"/>
        </w:rPr>
        <w:t xml:space="preserve"> and in particular later phase trials</w:t>
      </w:r>
      <w:r w:rsidR="00CD187A" w:rsidRPr="00131ED5">
        <w:rPr>
          <w:sz w:val="24"/>
          <w:szCs w:val="24"/>
          <w:lang w:val="en-US"/>
        </w:rPr>
        <w:t>,</w:t>
      </w:r>
      <w:r w:rsidRPr="00131ED5">
        <w:rPr>
          <w:sz w:val="24"/>
          <w:szCs w:val="24"/>
          <w:lang w:val="en-US"/>
        </w:rPr>
        <w:t xml:space="preserve"> many aspects are transferable to studies of </w:t>
      </w:r>
      <w:r w:rsidR="00C07B57" w:rsidRPr="00131ED5">
        <w:rPr>
          <w:sz w:val="24"/>
          <w:szCs w:val="24"/>
          <w:lang w:val="en-US"/>
        </w:rPr>
        <w:t xml:space="preserve">other types of </w:t>
      </w:r>
      <w:r w:rsidRPr="00131ED5">
        <w:rPr>
          <w:sz w:val="24"/>
          <w:szCs w:val="24"/>
          <w:lang w:val="en-US"/>
        </w:rPr>
        <w:t>interventions, phases</w:t>
      </w:r>
      <w:r w:rsidR="00CD187A" w:rsidRPr="00131ED5">
        <w:rPr>
          <w:sz w:val="24"/>
          <w:szCs w:val="24"/>
          <w:lang w:val="en-US"/>
        </w:rPr>
        <w:t>,</w:t>
      </w:r>
      <w:r w:rsidRPr="00131ED5">
        <w:rPr>
          <w:sz w:val="24"/>
          <w:szCs w:val="24"/>
          <w:lang w:val="en-US"/>
        </w:rPr>
        <w:t xml:space="preserve"> and designs.</w:t>
      </w:r>
    </w:p>
    <w:p w14:paraId="52D4ECC7" w14:textId="61444EF5" w:rsidR="004E10D1" w:rsidRPr="00131ED5" w:rsidRDefault="004E10D1" w:rsidP="00803254">
      <w:pPr>
        <w:autoSpaceDE w:val="0"/>
        <w:autoSpaceDN w:val="0"/>
        <w:adjustRightInd w:val="0"/>
        <w:spacing w:after="0" w:line="480" w:lineRule="auto"/>
        <w:rPr>
          <w:rFonts w:cs="Shaker2Lancet-Regular"/>
          <w:sz w:val="24"/>
          <w:szCs w:val="24"/>
          <w:lang w:val="en-US"/>
        </w:rPr>
      </w:pPr>
      <w:r w:rsidRPr="00131ED5">
        <w:rPr>
          <w:sz w:val="24"/>
          <w:szCs w:val="24"/>
          <w:lang w:val="en-US"/>
        </w:rPr>
        <w:t xml:space="preserve">This </w:t>
      </w:r>
      <w:r w:rsidR="006D185F" w:rsidRPr="00131ED5">
        <w:rPr>
          <w:sz w:val="24"/>
          <w:szCs w:val="24"/>
          <w:lang w:val="en-US"/>
        </w:rPr>
        <w:t>g</w:t>
      </w:r>
      <w:r w:rsidRPr="00131ED5">
        <w:rPr>
          <w:sz w:val="24"/>
          <w:szCs w:val="24"/>
          <w:lang w:val="en-US"/>
        </w:rPr>
        <w:t>uidance document does not cover when a SA</w:t>
      </w:r>
      <w:r w:rsidR="00E41917" w:rsidRPr="00131ED5">
        <w:rPr>
          <w:sz w:val="24"/>
          <w:szCs w:val="24"/>
          <w:lang w:val="en-US"/>
        </w:rPr>
        <w:t xml:space="preserve">P should be written </w:t>
      </w:r>
      <w:proofErr w:type="gramStart"/>
      <w:r w:rsidR="00E41917" w:rsidRPr="00131ED5">
        <w:rPr>
          <w:sz w:val="24"/>
          <w:szCs w:val="24"/>
          <w:lang w:val="en-US"/>
        </w:rPr>
        <w:t xml:space="preserve">but </w:t>
      </w:r>
      <w:r w:rsidR="00643431" w:rsidRPr="00131ED5">
        <w:rPr>
          <w:sz w:val="24"/>
          <w:szCs w:val="24"/>
          <w:lang w:val="en-US"/>
        </w:rPr>
        <w:t xml:space="preserve"> </w:t>
      </w:r>
      <w:r w:rsidRPr="00131ED5">
        <w:rPr>
          <w:sz w:val="24"/>
          <w:szCs w:val="24"/>
          <w:lang w:val="en-US"/>
        </w:rPr>
        <w:t>early</w:t>
      </w:r>
      <w:proofErr w:type="gramEnd"/>
      <w:r w:rsidRPr="00131ED5">
        <w:rPr>
          <w:sz w:val="24"/>
          <w:szCs w:val="24"/>
          <w:lang w:val="en-US"/>
        </w:rPr>
        <w:t xml:space="preserve"> authoring of SAPs</w:t>
      </w:r>
      <w:r w:rsidR="00643431" w:rsidRPr="00131ED5">
        <w:rPr>
          <w:sz w:val="24"/>
          <w:szCs w:val="24"/>
          <w:lang w:val="en-US"/>
        </w:rPr>
        <w:t xml:space="preserve">, before any data have been collected or analyzed </w:t>
      </w:r>
      <w:r w:rsidR="000C2B44" w:rsidRPr="00131ED5">
        <w:rPr>
          <w:sz w:val="24"/>
          <w:szCs w:val="24"/>
          <w:lang w:val="en-US"/>
        </w:rPr>
        <w:t xml:space="preserve"> should be encouraged</w:t>
      </w:r>
      <w:r w:rsidR="006D781A" w:rsidRPr="00131ED5">
        <w:rPr>
          <w:sz w:val="24"/>
          <w:szCs w:val="24"/>
          <w:lang w:val="en-US"/>
        </w:rPr>
        <w:t xml:space="preserve">. </w:t>
      </w:r>
      <w:r w:rsidR="007872CB" w:rsidRPr="00131ED5">
        <w:rPr>
          <w:sz w:val="24"/>
          <w:szCs w:val="24"/>
          <w:lang w:val="en-US"/>
        </w:rPr>
        <w:t xml:space="preserve">The final opportunity to amend the SAP </w:t>
      </w:r>
      <w:r w:rsidR="004C55DC">
        <w:rPr>
          <w:sz w:val="24"/>
          <w:szCs w:val="24"/>
          <w:lang w:val="en-US"/>
        </w:rPr>
        <w:t>is</w:t>
      </w:r>
      <w:r w:rsidR="007872CB" w:rsidRPr="00131ED5">
        <w:rPr>
          <w:sz w:val="24"/>
          <w:szCs w:val="24"/>
          <w:lang w:val="en-US"/>
        </w:rPr>
        <w:t xml:space="preserve"> in response to the blind review</w:t>
      </w:r>
      <w:r w:rsidR="004C55DC">
        <w:rPr>
          <w:sz w:val="24"/>
          <w:szCs w:val="24"/>
          <w:lang w:val="en-US"/>
        </w:rPr>
        <w:t>,</w:t>
      </w:r>
      <w:r w:rsidR="006A3ACC">
        <w:rPr>
          <w:sz w:val="24"/>
          <w:szCs w:val="24"/>
          <w:lang w:val="en-US"/>
        </w:rPr>
        <w:t xml:space="preserve"> defined as the </w:t>
      </w:r>
      <w:r w:rsidR="006A3ACC">
        <w:t>checking and assessment of data during the period of time between trial completion and the breaking of the blind</w:t>
      </w:r>
      <w:r w:rsidR="007872CB" w:rsidRPr="00131ED5">
        <w:rPr>
          <w:sz w:val="24"/>
          <w:szCs w:val="24"/>
          <w:lang w:val="en-US"/>
        </w:rPr>
        <w:t>.</w:t>
      </w:r>
      <w:r w:rsidR="007872CB" w:rsidRPr="00131ED5">
        <w:rPr>
          <w:sz w:val="24"/>
          <w:szCs w:val="24"/>
          <w:lang w:val="en-US"/>
        </w:rPr>
        <w:fldChar w:fldCharType="begin"/>
      </w:r>
      <w:r w:rsidR="00041B85" w:rsidRPr="00131ED5">
        <w:rPr>
          <w:sz w:val="24"/>
          <w:szCs w:val="24"/>
          <w:lang w:val="en-US"/>
        </w:rPr>
        <w:instrText xml:space="preserve"> ADDIN EN.CITE &lt;EndNote&gt;&lt;Cite&gt;&lt;Author&gt;International Conference on Harmonisation&lt;/Author&gt;&lt;Year&gt;1998&lt;/Year&gt;&lt;RecNum&gt;33&lt;/RecNum&gt;&lt;DisplayText&gt;&lt;style face="superscript"&gt;4&lt;/style&gt;&lt;/DisplayText&gt;&lt;record&gt;&lt;rec-number&gt;33&lt;/rec-number&gt;&lt;foreign-keys&gt;&lt;key app="EN" db-id="ze9fa5f2dzzvdyextfz5ws0hadt0dzxw9dt5" timestamp="1438168491"&gt;33&lt;/key&gt;&lt;/foreign-keys&gt;&lt;ref-type name="Report"&gt;27&lt;/ref-type&gt;&lt;contributors&gt;&lt;authors&gt;&lt;author&gt;International Conference on Harmonisation,&lt;/author&gt;&lt;/authors&gt;&lt;/contributors&gt;&lt;titles&gt;&lt;title&gt;Topic E9 Statistical Principles for Clinical Trials (CPMP/ICH/363/96)&lt;/title&gt;&lt;secondary-title&gt;European Medicines Agency&lt;/secondary-title&gt;&lt;/titles&gt;&lt;dates&gt;&lt;year&gt;1998&lt;/year&gt;&lt;/dates&gt;&lt;urls&gt;&lt;related-urls&gt;&lt;url&gt;http://www.emea.europa.eu/docs/en_GB/document_library/Scientific_guideline/2009/09/WC500002928.pdf&lt;/url&gt;&lt;/related-urls&gt;&lt;/urls&gt;&lt;/record&gt;&lt;/Cite&gt;&lt;/EndNote&gt;</w:instrText>
      </w:r>
      <w:r w:rsidR="007872CB" w:rsidRPr="00131ED5">
        <w:rPr>
          <w:sz w:val="24"/>
          <w:szCs w:val="24"/>
          <w:lang w:val="en-US"/>
        </w:rPr>
        <w:fldChar w:fldCharType="separate"/>
      </w:r>
      <w:r w:rsidR="00041B85" w:rsidRPr="00131ED5">
        <w:rPr>
          <w:noProof/>
          <w:sz w:val="24"/>
          <w:szCs w:val="24"/>
          <w:vertAlign w:val="superscript"/>
          <w:lang w:val="en-US"/>
        </w:rPr>
        <w:t>4</w:t>
      </w:r>
      <w:r w:rsidR="007872CB" w:rsidRPr="00131ED5">
        <w:rPr>
          <w:sz w:val="24"/>
          <w:szCs w:val="24"/>
          <w:lang w:val="en-US"/>
        </w:rPr>
        <w:fldChar w:fldCharType="end"/>
      </w:r>
      <w:r w:rsidR="007872CB" w:rsidRPr="00131ED5">
        <w:rPr>
          <w:sz w:val="24"/>
          <w:szCs w:val="24"/>
          <w:lang w:val="en-US"/>
        </w:rPr>
        <w:t xml:space="preserve"> Following this point</w:t>
      </w:r>
      <w:r w:rsidR="006E54E9">
        <w:rPr>
          <w:sz w:val="24"/>
          <w:szCs w:val="24"/>
          <w:lang w:val="en-US"/>
        </w:rPr>
        <w:t>,</w:t>
      </w:r>
      <w:r w:rsidR="007872CB" w:rsidRPr="00131ED5">
        <w:rPr>
          <w:sz w:val="24"/>
          <w:szCs w:val="24"/>
          <w:lang w:val="en-US"/>
        </w:rPr>
        <w:t xml:space="preserve"> deviations from the SAP and additional analyses should be clearly indicated as such within all reports and publications.</w:t>
      </w:r>
      <w:r w:rsidR="000C2B44" w:rsidRPr="00131ED5">
        <w:rPr>
          <w:sz w:val="24"/>
          <w:szCs w:val="24"/>
          <w:lang w:val="en-US"/>
        </w:rPr>
        <w:fldChar w:fldCharType="begin"/>
      </w:r>
      <w:r w:rsidR="00041B85" w:rsidRPr="00131ED5">
        <w:rPr>
          <w:sz w:val="24"/>
          <w:szCs w:val="24"/>
          <w:lang w:val="en-US"/>
        </w:rPr>
        <w:instrText xml:space="preserve"> ADDIN EN.CITE &lt;EndNote&gt;&lt;Cite&gt;&lt;Author&gt;International Conference on Harmonisation&lt;/Author&gt;&lt;Year&gt;1998&lt;/Year&gt;&lt;RecNum&gt;33&lt;/RecNum&gt;&lt;DisplayText&gt;&lt;style face="superscript"&gt;4&lt;/style&gt;&lt;/DisplayText&gt;&lt;record&gt;&lt;rec-number&gt;33&lt;/rec-number&gt;&lt;foreign-keys&gt;&lt;key app="EN" db-id="ze9fa5f2dzzvdyextfz5ws0hadt0dzxw9dt5" timestamp="1438168491"&gt;33&lt;/key&gt;&lt;/foreign-keys&gt;&lt;ref-type name="Report"&gt;27&lt;/ref-type&gt;&lt;contributors&gt;&lt;authors&gt;&lt;author&gt;International Conference on Harmonisation,&lt;/author&gt;&lt;/authors&gt;&lt;/contributors&gt;&lt;titles&gt;&lt;title&gt;Topic E9 Statistical Principles for Clinical Trials (CPMP/ICH/363/96)&lt;/title&gt;&lt;secondary-title&gt;European Medicines Agency&lt;/secondary-title&gt;&lt;/titles&gt;&lt;dates&gt;&lt;year&gt;1998&lt;/year&gt;&lt;/dates&gt;&lt;urls&gt;&lt;related-urls&gt;&lt;url&gt;http://www.emea.europa.eu/docs/en_GB/document_library/Scientific_guideline/2009/09/WC500002928.pdf&lt;/url&gt;&lt;/related-urls&gt;&lt;/urls&gt;&lt;/record&gt;&lt;/Cite&gt;&lt;/EndNote&gt;</w:instrText>
      </w:r>
      <w:r w:rsidR="000C2B44" w:rsidRPr="00131ED5">
        <w:rPr>
          <w:sz w:val="24"/>
          <w:szCs w:val="24"/>
          <w:lang w:val="en-US"/>
        </w:rPr>
        <w:fldChar w:fldCharType="separate"/>
      </w:r>
      <w:r w:rsidR="00041B85" w:rsidRPr="00131ED5">
        <w:rPr>
          <w:noProof/>
          <w:sz w:val="24"/>
          <w:szCs w:val="24"/>
          <w:vertAlign w:val="superscript"/>
          <w:lang w:val="en-US"/>
        </w:rPr>
        <w:t>4</w:t>
      </w:r>
      <w:r w:rsidR="000C2B44" w:rsidRPr="00131ED5">
        <w:rPr>
          <w:sz w:val="24"/>
          <w:szCs w:val="24"/>
          <w:lang w:val="en-US"/>
        </w:rPr>
        <w:fldChar w:fldCharType="end"/>
      </w:r>
      <w:r w:rsidR="000C2B44" w:rsidRPr="00131ED5">
        <w:rPr>
          <w:sz w:val="24"/>
          <w:szCs w:val="24"/>
          <w:lang w:val="en-US"/>
        </w:rPr>
        <w:t xml:space="preserve"> </w:t>
      </w:r>
      <w:r w:rsidR="00725C71" w:rsidRPr="00131ED5">
        <w:rPr>
          <w:sz w:val="24"/>
          <w:szCs w:val="24"/>
          <w:lang w:val="en-US"/>
        </w:rPr>
        <w:t>In t</w:t>
      </w:r>
      <w:r w:rsidRPr="00131ED5">
        <w:rPr>
          <w:sz w:val="24"/>
          <w:szCs w:val="24"/>
          <w:lang w:val="en-US"/>
        </w:rPr>
        <w:t xml:space="preserve">he </w:t>
      </w:r>
      <w:r w:rsidR="00725C71" w:rsidRPr="00131ED5">
        <w:rPr>
          <w:sz w:val="24"/>
          <w:szCs w:val="24"/>
          <w:lang w:val="en-US"/>
        </w:rPr>
        <w:t xml:space="preserve">UK the </w:t>
      </w:r>
      <w:r w:rsidRPr="00131ED5">
        <w:rPr>
          <w:sz w:val="24"/>
          <w:szCs w:val="24"/>
          <w:lang w:val="en-US"/>
        </w:rPr>
        <w:t>H</w:t>
      </w:r>
      <w:r w:rsidR="00725C71" w:rsidRPr="00131ED5">
        <w:rPr>
          <w:sz w:val="24"/>
          <w:szCs w:val="24"/>
          <w:lang w:val="en-US"/>
        </w:rPr>
        <w:t xml:space="preserve">ealth </w:t>
      </w:r>
      <w:r w:rsidRPr="00131ED5">
        <w:rPr>
          <w:sz w:val="24"/>
          <w:szCs w:val="24"/>
          <w:lang w:val="en-US"/>
        </w:rPr>
        <w:t>R</w:t>
      </w:r>
      <w:r w:rsidR="00725C71" w:rsidRPr="00131ED5">
        <w:rPr>
          <w:sz w:val="24"/>
          <w:szCs w:val="24"/>
          <w:lang w:val="en-US"/>
        </w:rPr>
        <w:t xml:space="preserve">esearch </w:t>
      </w:r>
      <w:r w:rsidRPr="00131ED5">
        <w:rPr>
          <w:sz w:val="24"/>
          <w:szCs w:val="24"/>
          <w:lang w:val="en-US"/>
        </w:rPr>
        <w:lastRenderedPageBreak/>
        <w:t>A</w:t>
      </w:r>
      <w:r w:rsidR="00010A68" w:rsidRPr="00131ED5">
        <w:rPr>
          <w:sz w:val="24"/>
          <w:szCs w:val="24"/>
          <w:lang w:val="en-US"/>
        </w:rPr>
        <w:t>uthori</w:t>
      </w:r>
      <w:r w:rsidR="00725C71" w:rsidRPr="00131ED5">
        <w:rPr>
          <w:sz w:val="24"/>
          <w:szCs w:val="24"/>
          <w:lang w:val="en-US"/>
        </w:rPr>
        <w:t>ty</w:t>
      </w:r>
      <w:r w:rsidRPr="00131ED5">
        <w:rPr>
          <w:sz w:val="24"/>
          <w:szCs w:val="24"/>
          <w:lang w:val="en-US"/>
        </w:rPr>
        <w:t xml:space="preserve"> hav</w:t>
      </w:r>
      <w:r w:rsidR="00F96351" w:rsidRPr="00131ED5">
        <w:rPr>
          <w:sz w:val="24"/>
          <w:szCs w:val="24"/>
          <w:lang w:val="en-US"/>
        </w:rPr>
        <w:t>e developed a protocol template</w:t>
      </w:r>
      <w:r w:rsidR="0013259F" w:rsidRPr="00131ED5">
        <w:rPr>
          <w:sz w:val="24"/>
          <w:szCs w:val="24"/>
          <w:lang w:val="en-US"/>
        </w:rPr>
        <w:fldChar w:fldCharType="begin"/>
      </w:r>
      <w:r w:rsidR="001664AC">
        <w:rPr>
          <w:sz w:val="24"/>
          <w:szCs w:val="24"/>
          <w:lang w:val="en-US"/>
        </w:rPr>
        <w:instrText xml:space="preserve"> ADDIN EN.CITE &lt;EndNote&gt;&lt;Cite&gt;&lt;Author&gt;Health Research Authority&lt;/Author&gt;&lt;Year&gt;2015&lt;/Year&gt;&lt;RecNum&gt;39&lt;/RecNum&gt;&lt;DisplayText&gt;&lt;style face="superscript"&gt;13&lt;/style&gt;&lt;/DisplayText&gt;&lt;record&gt;&lt;rec-number&gt;39&lt;/rec-number&gt;&lt;foreign-keys&gt;&lt;key app="EN" db-id="ze9fa5f2dzzvdyextfz5ws0hadt0dzxw9dt5" timestamp="1448394267"&gt;39&lt;/key&gt;&lt;/foreign-keys&gt;&lt;ref-type name="Web Page"&gt;12&lt;/ref-type&gt;&lt;contributors&gt;&lt;authors&gt;&lt;author&gt;Health Research Authority,&lt;/author&gt;&lt;/authors&gt;&lt;/contributors&gt;&lt;titles&gt;&lt;title&gt;Protocol guidance and template for use in a Clinical Trial of an Investigational Medicinal Product (CTIMP)&lt;/title&gt;&lt;/titles&gt;&lt;number&gt;24/11/2015&lt;/number&gt;&lt;dates&gt;&lt;year&gt;2015&lt;/year&gt;&lt;/dates&gt;&lt;urls&gt;&lt;related-urls&gt;&lt;url&gt;http://www.hra.nhs.uk/about-the-hra/consultations-calls/closed-consultations/protocol-guidance-template-use-clinical-trial-investigational-medicinal-product-ctimp-consultation-use/ [last accessed: 13th Oct 2017]&lt;/url&gt;&lt;/related-urls&gt;&lt;/urls&gt;&lt;/record&gt;&lt;/Cite&gt;&lt;/EndNote&gt;</w:instrText>
      </w:r>
      <w:r w:rsidR="0013259F" w:rsidRPr="00131ED5">
        <w:rPr>
          <w:sz w:val="24"/>
          <w:szCs w:val="24"/>
          <w:lang w:val="en-US"/>
        </w:rPr>
        <w:fldChar w:fldCharType="separate"/>
      </w:r>
      <w:r w:rsidR="001664AC" w:rsidRPr="001664AC">
        <w:rPr>
          <w:noProof/>
          <w:sz w:val="24"/>
          <w:szCs w:val="24"/>
          <w:vertAlign w:val="superscript"/>
          <w:lang w:val="en-US"/>
        </w:rPr>
        <w:t>13</w:t>
      </w:r>
      <w:r w:rsidR="0013259F" w:rsidRPr="00131ED5">
        <w:rPr>
          <w:sz w:val="24"/>
          <w:szCs w:val="24"/>
          <w:lang w:val="en-US"/>
        </w:rPr>
        <w:fldChar w:fldCharType="end"/>
      </w:r>
      <w:r w:rsidR="00F96351" w:rsidRPr="00131ED5">
        <w:rPr>
          <w:sz w:val="24"/>
          <w:szCs w:val="24"/>
          <w:lang w:val="en-US"/>
        </w:rPr>
        <w:t xml:space="preserve"> </w:t>
      </w:r>
      <w:r w:rsidRPr="00131ED5">
        <w:rPr>
          <w:sz w:val="24"/>
          <w:szCs w:val="24"/>
          <w:lang w:val="en-US"/>
        </w:rPr>
        <w:t xml:space="preserve">to improve consistency in the way that the items covered by SPIRIT are included within a protocol and a similar template may be beneficial for SAPs.   </w:t>
      </w:r>
    </w:p>
    <w:p w14:paraId="57BCECE1" w14:textId="77777777" w:rsidR="00571E92" w:rsidRPr="00131ED5" w:rsidRDefault="00571E92" w:rsidP="00571E92">
      <w:pPr>
        <w:autoSpaceDE w:val="0"/>
        <w:autoSpaceDN w:val="0"/>
        <w:adjustRightInd w:val="0"/>
        <w:spacing w:after="0" w:line="480" w:lineRule="auto"/>
        <w:rPr>
          <w:rFonts w:cs="Arial"/>
          <w:sz w:val="24"/>
          <w:szCs w:val="24"/>
          <w:lang w:val="en-US"/>
        </w:rPr>
      </w:pPr>
      <w:r>
        <w:rPr>
          <w:sz w:val="24"/>
          <w:szCs w:val="24"/>
          <w:lang w:val="en-US"/>
        </w:rPr>
        <w:t>T</w:t>
      </w:r>
      <w:r w:rsidRPr="00803254">
        <w:rPr>
          <w:sz w:val="24"/>
          <w:szCs w:val="24"/>
          <w:lang w:val="en-US"/>
        </w:rPr>
        <w:t>he guidance</w:t>
      </w:r>
      <w:r>
        <w:rPr>
          <w:sz w:val="24"/>
          <w:szCs w:val="24"/>
          <w:lang w:val="en-US"/>
        </w:rPr>
        <w:t xml:space="preserve"> </w:t>
      </w:r>
      <w:r w:rsidRPr="00803254">
        <w:rPr>
          <w:sz w:val="24"/>
          <w:szCs w:val="24"/>
          <w:lang w:val="en-US"/>
        </w:rPr>
        <w:t>assumes that the SAP is not a standalone document,</w:t>
      </w:r>
      <w:r>
        <w:rPr>
          <w:sz w:val="24"/>
          <w:szCs w:val="24"/>
          <w:lang w:val="en-US"/>
        </w:rPr>
        <w:t xml:space="preserve"> and therefore</w:t>
      </w:r>
      <w:r w:rsidRPr="00803254">
        <w:rPr>
          <w:sz w:val="24"/>
          <w:szCs w:val="24"/>
          <w:lang w:val="en-US"/>
        </w:rPr>
        <w:t xml:space="preserve"> it is not necessary to replicate large portions of the protocol which should instead be clearly referenced. The SAP should contain a statement that it is co</w:t>
      </w:r>
      <w:r>
        <w:rPr>
          <w:sz w:val="24"/>
          <w:szCs w:val="24"/>
          <w:lang w:val="en-US"/>
        </w:rPr>
        <w:t xml:space="preserve">nsistent </w:t>
      </w:r>
      <w:r w:rsidRPr="00803254">
        <w:rPr>
          <w:sz w:val="24"/>
          <w:szCs w:val="24"/>
          <w:lang w:val="en-US"/>
        </w:rPr>
        <w:t>with the principal features of the statistical methods described in the protocol or a section detailing which analyses are different to those planned in the protocol and why. Any abbreviations used should be spelled out in full.</w:t>
      </w:r>
    </w:p>
    <w:p w14:paraId="1E8691E5" w14:textId="6FAB0FB3" w:rsidR="004E10D1" w:rsidRPr="00131ED5" w:rsidRDefault="000C2B44" w:rsidP="000E63A5">
      <w:pPr>
        <w:autoSpaceDE w:val="0"/>
        <w:autoSpaceDN w:val="0"/>
        <w:adjustRightInd w:val="0"/>
        <w:spacing w:after="0" w:line="480" w:lineRule="auto"/>
        <w:rPr>
          <w:sz w:val="24"/>
          <w:szCs w:val="24"/>
          <w:lang w:val="en-US"/>
        </w:rPr>
      </w:pPr>
      <w:r w:rsidRPr="00131ED5">
        <w:rPr>
          <w:sz w:val="24"/>
          <w:szCs w:val="24"/>
          <w:lang w:val="en-US"/>
        </w:rPr>
        <w:t>T</w:t>
      </w:r>
      <w:r w:rsidR="004E10D1" w:rsidRPr="00131ED5">
        <w:rPr>
          <w:sz w:val="24"/>
          <w:szCs w:val="24"/>
          <w:lang w:val="en-US"/>
        </w:rPr>
        <w:t xml:space="preserve">he practice of making </w:t>
      </w:r>
      <w:r w:rsidR="00F96351" w:rsidRPr="00131ED5">
        <w:rPr>
          <w:sz w:val="24"/>
          <w:szCs w:val="24"/>
          <w:lang w:val="en-US"/>
        </w:rPr>
        <w:t>SAPs</w:t>
      </w:r>
      <w:r w:rsidR="00E41917" w:rsidRPr="00131ED5">
        <w:rPr>
          <w:sz w:val="24"/>
          <w:szCs w:val="24"/>
          <w:lang w:val="en-US"/>
        </w:rPr>
        <w:t xml:space="preserve"> </w:t>
      </w:r>
      <w:r w:rsidR="004E10D1" w:rsidRPr="00131ED5">
        <w:rPr>
          <w:sz w:val="24"/>
          <w:szCs w:val="24"/>
          <w:lang w:val="en-US"/>
        </w:rPr>
        <w:t>publicly available</w:t>
      </w:r>
      <w:r w:rsidRPr="00131ED5">
        <w:rPr>
          <w:sz w:val="24"/>
          <w:szCs w:val="24"/>
          <w:lang w:val="en-US"/>
        </w:rPr>
        <w:t xml:space="preserve"> should be supported</w:t>
      </w:r>
      <w:r w:rsidR="004E10D1" w:rsidRPr="00131ED5">
        <w:rPr>
          <w:sz w:val="24"/>
          <w:szCs w:val="24"/>
          <w:lang w:val="en-US"/>
        </w:rPr>
        <w:t>.</w:t>
      </w:r>
      <w:r w:rsidR="00673A15" w:rsidRPr="00131ED5">
        <w:rPr>
          <w:sz w:val="24"/>
          <w:szCs w:val="24"/>
          <w:lang w:val="en-US"/>
        </w:rPr>
        <w:fldChar w:fldCharType="begin"/>
      </w:r>
      <w:r w:rsidR="001664AC">
        <w:rPr>
          <w:sz w:val="24"/>
          <w:szCs w:val="24"/>
          <w:lang w:val="en-US"/>
        </w:rPr>
        <w:instrText xml:space="preserve"> ADDIN EN.CITE &lt;EndNote&gt;&lt;Cite&gt;&lt;Author&gt;Finfer&lt;/Author&gt;&lt;Year&gt;2009&lt;/Year&gt;&lt;RecNum&gt;90&lt;/RecNum&gt;&lt;DisplayText&gt;&lt;style face="superscript"&gt;14&lt;/style&gt;&lt;/DisplayText&gt;&lt;record&gt;&lt;rec-number&gt;90&lt;/rec-number&gt;&lt;foreign-keys&gt;&lt;key app="EN" db-id="ze9fa5f2dzzvdyextfz5ws0hadt0dzxw9dt5" timestamp="1507904810"&gt;90&lt;/key&gt;&lt;/foreign-keys&gt;&lt;ref-type name="Journal Article"&gt;17&lt;/ref-type&gt;&lt;contributors&gt;&lt;authors&gt;&lt;author&gt;Finfer, Simon&lt;/author&gt;&lt;author&gt;Bellomo, Rinaldo&lt;/author&gt;&lt;/authors&gt;&lt;/contributors&gt;&lt;titles&gt;&lt;title&gt;Why publish statistical analysis plans&lt;/title&gt;&lt;secondary-title&gt;Crit Care Resusc&lt;/secondary-title&gt;&lt;/titles&gt;&lt;periodical&gt;&lt;full-title&gt;Crit Care Resusc&lt;/full-title&gt;&lt;/periodical&gt;&lt;pages&gt;5-6&lt;/pages&gt;&lt;volume&gt;11&lt;/volume&gt;&lt;number&gt;1&lt;/number&gt;&lt;dates&gt;&lt;year&gt;2009&lt;/year&gt;&lt;/dates&gt;&lt;isbn&gt;1441-2772&lt;/isbn&gt;&lt;urls&gt;&lt;/urls&gt;&lt;/record&gt;&lt;/Cite&gt;&lt;/EndNote&gt;</w:instrText>
      </w:r>
      <w:r w:rsidR="00673A15" w:rsidRPr="00131ED5">
        <w:rPr>
          <w:sz w:val="24"/>
          <w:szCs w:val="24"/>
          <w:lang w:val="en-US"/>
        </w:rPr>
        <w:fldChar w:fldCharType="separate"/>
      </w:r>
      <w:r w:rsidR="001664AC" w:rsidRPr="001664AC">
        <w:rPr>
          <w:noProof/>
          <w:sz w:val="24"/>
          <w:szCs w:val="24"/>
          <w:vertAlign w:val="superscript"/>
          <w:lang w:val="en-US"/>
        </w:rPr>
        <w:t>14</w:t>
      </w:r>
      <w:r w:rsidR="00673A15" w:rsidRPr="00131ED5">
        <w:rPr>
          <w:sz w:val="24"/>
          <w:szCs w:val="24"/>
          <w:lang w:val="en-US"/>
        </w:rPr>
        <w:fldChar w:fldCharType="end"/>
      </w:r>
      <w:r w:rsidR="004E10D1" w:rsidRPr="00131ED5">
        <w:rPr>
          <w:sz w:val="24"/>
          <w:szCs w:val="24"/>
          <w:lang w:val="en-US"/>
        </w:rPr>
        <w:t xml:space="preserve">  </w:t>
      </w:r>
      <w:r w:rsidR="00C642BE" w:rsidRPr="00131ED5">
        <w:rPr>
          <w:sz w:val="24"/>
          <w:szCs w:val="24"/>
          <w:lang w:val="en-US"/>
        </w:rPr>
        <w:t xml:space="preserve">A major </w:t>
      </w:r>
      <w:r w:rsidR="00673A15" w:rsidRPr="00131ED5">
        <w:rPr>
          <w:sz w:val="24"/>
          <w:szCs w:val="24"/>
          <w:lang w:val="en-US"/>
        </w:rPr>
        <w:t>step towards public availability of SAPs</w:t>
      </w:r>
      <w:r w:rsidR="00C642BE" w:rsidRPr="00131ED5">
        <w:rPr>
          <w:sz w:val="24"/>
          <w:szCs w:val="24"/>
          <w:lang w:val="en-US"/>
        </w:rPr>
        <w:t xml:space="preserve"> is the requirements of the </w:t>
      </w:r>
      <w:r w:rsidR="00CD187A" w:rsidRPr="00131ED5">
        <w:rPr>
          <w:sz w:val="24"/>
          <w:szCs w:val="24"/>
          <w:lang w:val="en-US"/>
        </w:rPr>
        <w:t>US</w:t>
      </w:r>
      <w:r w:rsidR="0050632C">
        <w:rPr>
          <w:sz w:val="24"/>
          <w:szCs w:val="24"/>
          <w:lang w:val="en-US"/>
        </w:rPr>
        <w:t xml:space="preserve"> National Institutes of Health</w:t>
      </w:r>
      <w:r w:rsidR="00CD187A" w:rsidRPr="00131ED5">
        <w:rPr>
          <w:sz w:val="24"/>
          <w:szCs w:val="24"/>
          <w:lang w:val="en-US"/>
        </w:rPr>
        <w:t xml:space="preserve"> </w:t>
      </w:r>
      <w:r w:rsidR="00C642BE" w:rsidRPr="00131ED5">
        <w:rPr>
          <w:sz w:val="24"/>
          <w:szCs w:val="24"/>
          <w:lang w:val="en-US"/>
        </w:rPr>
        <w:t xml:space="preserve">Final Rule for </w:t>
      </w:r>
      <w:r w:rsidR="0050632C" w:rsidRPr="00131ED5">
        <w:rPr>
          <w:sz w:val="24"/>
          <w:szCs w:val="24"/>
          <w:lang w:val="en-US"/>
        </w:rPr>
        <w:t xml:space="preserve">Clinical Trials Registration </w:t>
      </w:r>
      <w:r w:rsidR="0050632C">
        <w:rPr>
          <w:sz w:val="24"/>
          <w:szCs w:val="24"/>
          <w:lang w:val="en-US"/>
        </w:rPr>
        <w:t>a</w:t>
      </w:r>
      <w:r w:rsidR="0050632C" w:rsidRPr="00131ED5">
        <w:rPr>
          <w:sz w:val="24"/>
          <w:szCs w:val="24"/>
          <w:lang w:val="en-US"/>
        </w:rPr>
        <w:t>nd Results Information Submission</w:t>
      </w:r>
      <w:r w:rsidR="0050632C">
        <w:rPr>
          <w:sz w:val="24"/>
          <w:szCs w:val="24"/>
          <w:lang w:val="en-US"/>
        </w:rPr>
        <w:t>,</w:t>
      </w:r>
      <w:r w:rsidR="00C642BE" w:rsidRPr="00131ED5">
        <w:rPr>
          <w:sz w:val="24"/>
          <w:szCs w:val="24"/>
          <w:lang w:val="en-US"/>
        </w:rPr>
        <w:fldChar w:fldCharType="begin"/>
      </w:r>
      <w:r w:rsidR="001664AC">
        <w:rPr>
          <w:sz w:val="24"/>
          <w:szCs w:val="24"/>
          <w:lang w:val="en-US"/>
        </w:rPr>
        <w:instrText xml:space="preserve"> ADDIN EN.CITE &lt;EndNote&gt;&lt;Cite&gt;&lt;Year&gt;2016&lt;/Year&gt;&lt;RecNum&gt;88&lt;/RecNum&gt;&lt;DisplayText&gt;&lt;style face="superscript"&gt;15&lt;/style&gt;&lt;/DisplayText&gt;&lt;record&gt;&lt;rec-number&gt;88&lt;/rec-number&gt;&lt;foreign-keys&gt;&lt;key app="EN" db-id="ze9fa5f2dzzvdyextfz5ws0hadt0dzxw9dt5" timestamp="1507734340"&gt;88&lt;/key&gt;&lt;/foreign-keys&gt;&lt;ref-type name="Statute"&gt;31&lt;/ref-type&gt;&lt;contributors&gt;&lt;/contributors&gt;&lt;titles&gt;&lt;title&gt;Final Rule for Clinical Trials Registration and Results Information Submission&lt;/title&gt;&lt;secondary-title&gt;42 CFR Part 11&lt;/secondary-title&gt;&lt;/titles&gt;&lt;dates&gt;&lt;year&gt;2016&lt;/year&gt;&lt;/dates&gt;&lt;pub-location&gt;US NIH&lt;/pub-location&gt;&lt;publisher&gt;https://www.federalregister.gov/documents/2016/09/21/2016-22129/clinical-trials-registration-and-results-information-submission [last accessed: 13th Oct 2017]&lt;/publisher&gt;&lt;urls&gt;&lt;/urls&gt;&lt;/record&gt;&lt;/Cite&gt;&lt;/EndNote&gt;</w:instrText>
      </w:r>
      <w:r w:rsidR="00C642BE" w:rsidRPr="00131ED5">
        <w:rPr>
          <w:sz w:val="24"/>
          <w:szCs w:val="24"/>
          <w:lang w:val="en-US"/>
        </w:rPr>
        <w:fldChar w:fldCharType="separate"/>
      </w:r>
      <w:r w:rsidR="001664AC" w:rsidRPr="001664AC">
        <w:rPr>
          <w:noProof/>
          <w:sz w:val="24"/>
          <w:szCs w:val="24"/>
          <w:vertAlign w:val="superscript"/>
          <w:lang w:val="en-US"/>
        </w:rPr>
        <w:t>15</w:t>
      </w:r>
      <w:r w:rsidR="00C642BE" w:rsidRPr="00131ED5">
        <w:rPr>
          <w:sz w:val="24"/>
          <w:szCs w:val="24"/>
          <w:lang w:val="en-US"/>
        </w:rPr>
        <w:fldChar w:fldCharType="end"/>
      </w:r>
      <w:r w:rsidR="00C642BE" w:rsidRPr="00131ED5">
        <w:rPr>
          <w:sz w:val="24"/>
          <w:szCs w:val="24"/>
          <w:lang w:val="en-US"/>
        </w:rPr>
        <w:t xml:space="preserve"> which i</w:t>
      </w:r>
      <w:r w:rsidR="006A5074" w:rsidRPr="00131ED5">
        <w:rPr>
          <w:sz w:val="24"/>
          <w:szCs w:val="24"/>
          <w:lang w:val="en-US"/>
        </w:rPr>
        <w:t>n addition to posting of results</w:t>
      </w:r>
      <w:r w:rsidR="00C642BE" w:rsidRPr="00131ED5">
        <w:rPr>
          <w:sz w:val="24"/>
          <w:szCs w:val="24"/>
          <w:lang w:val="en-US"/>
        </w:rPr>
        <w:t xml:space="preserve"> within</w:t>
      </w:r>
      <w:r w:rsidR="006A5074" w:rsidRPr="00131ED5">
        <w:rPr>
          <w:sz w:val="24"/>
          <w:szCs w:val="24"/>
          <w:lang w:val="en-US"/>
        </w:rPr>
        <w:t xml:space="preserve"> ClinicalTrials.gov also requires </w:t>
      </w:r>
      <w:r w:rsidR="00C07B57" w:rsidRPr="00131ED5">
        <w:rPr>
          <w:sz w:val="24"/>
          <w:szCs w:val="24"/>
          <w:lang w:val="en-US"/>
        </w:rPr>
        <w:t xml:space="preserve">posting of the  </w:t>
      </w:r>
      <w:r w:rsidR="00571E92">
        <w:rPr>
          <w:sz w:val="24"/>
          <w:szCs w:val="24"/>
          <w:lang w:val="en-US"/>
        </w:rPr>
        <w:t>SAP</w:t>
      </w:r>
      <w:r w:rsidR="00C642BE" w:rsidRPr="00131ED5">
        <w:rPr>
          <w:sz w:val="24"/>
          <w:szCs w:val="24"/>
          <w:lang w:val="en-US"/>
        </w:rPr>
        <w:t xml:space="preserve"> if not contained within the protocol</w:t>
      </w:r>
      <w:r w:rsidR="006A5074" w:rsidRPr="00131ED5">
        <w:rPr>
          <w:sz w:val="24"/>
          <w:szCs w:val="24"/>
          <w:lang w:val="en-US"/>
        </w:rPr>
        <w:t>. In the discussion of public comments relating to the Final Rule</w:t>
      </w:r>
      <w:r w:rsidR="006A5074" w:rsidRPr="00131ED5">
        <w:rPr>
          <w:sz w:val="24"/>
          <w:szCs w:val="24"/>
          <w:lang w:val="en-US"/>
        </w:rPr>
        <w:fldChar w:fldCharType="begin"/>
      </w:r>
      <w:r w:rsidR="001664AC">
        <w:rPr>
          <w:sz w:val="24"/>
          <w:szCs w:val="24"/>
          <w:lang w:val="en-US"/>
        </w:rPr>
        <w:instrText xml:space="preserve"> ADDIN EN.CITE &lt;EndNote&gt;&lt;Cite&gt;&lt;Year&gt;2016&lt;/Year&gt;&lt;RecNum&gt;88&lt;/RecNum&gt;&lt;DisplayText&gt;&lt;style face="superscript"&gt;15&lt;/style&gt;&lt;/DisplayText&gt;&lt;record&gt;&lt;rec-number&gt;88&lt;/rec-number&gt;&lt;foreign-keys&gt;&lt;key app="EN" db-id="ze9fa5f2dzzvdyextfz5ws0hadt0dzxw9dt5" timestamp="1507734340"&gt;88&lt;/key&gt;&lt;/foreign-keys&gt;&lt;ref-type name="Statute"&gt;31&lt;/ref-type&gt;&lt;contributors&gt;&lt;/contributors&gt;&lt;titles&gt;&lt;title&gt;Final Rule for Clinical Trials Registration and Results Information Submission&lt;/title&gt;&lt;secondary-title&gt;42 CFR Part 11&lt;/secondary-title&gt;&lt;/titles&gt;&lt;dates&gt;&lt;year&gt;2016&lt;/year&gt;&lt;/dates&gt;&lt;pub-location&gt;US NIH&lt;/pub-location&gt;&lt;publisher&gt;https://www.federalregister.gov/documents/2016/09/21/2016-22129/clinical-trials-registration-and-results-information-submission [last accessed: 13th Oct 2017]&lt;/publisher&gt;&lt;urls&gt;&lt;/urls&gt;&lt;/record&gt;&lt;/Cite&gt;&lt;/EndNote&gt;</w:instrText>
      </w:r>
      <w:r w:rsidR="006A5074" w:rsidRPr="00131ED5">
        <w:rPr>
          <w:sz w:val="24"/>
          <w:szCs w:val="24"/>
          <w:lang w:val="en-US"/>
        </w:rPr>
        <w:fldChar w:fldCharType="separate"/>
      </w:r>
      <w:r w:rsidR="001664AC" w:rsidRPr="001664AC">
        <w:rPr>
          <w:noProof/>
          <w:sz w:val="24"/>
          <w:szCs w:val="24"/>
          <w:vertAlign w:val="superscript"/>
          <w:lang w:val="en-US"/>
        </w:rPr>
        <w:t>15</w:t>
      </w:r>
      <w:r w:rsidR="006A5074" w:rsidRPr="00131ED5">
        <w:rPr>
          <w:sz w:val="24"/>
          <w:szCs w:val="24"/>
          <w:lang w:val="en-US"/>
        </w:rPr>
        <w:fldChar w:fldCharType="end"/>
      </w:r>
      <w:r w:rsidR="006A5074" w:rsidRPr="00131ED5">
        <w:rPr>
          <w:sz w:val="24"/>
          <w:szCs w:val="24"/>
          <w:lang w:val="en-US"/>
        </w:rPr>
        <w:t xml:space="preserve"> it was noted that  m</w:t>
      </w:r>
      <w:r w:rsidR="006A5074" w:rsidRPr="00131ED5">
        <w:rPr>
          <w:rFonts w:cs="Helvetica"/>
          <w:color w:val="333333"/>
          <w:sz w:val="24"/>
          <w:szCs w:val="24"/>
          <w:lang w:val="en-US"/>
        </w:rPr>
        <w:t xml:space="preserve">any of the benefits of the protocol that were cited by commenters </w:t>
      </w:r>
      <w:r w:rsidR="00C642BE" w:rsidRPr="00131ED5">
        <w:rPr>
          <w:rFonts w:cs="Helvetica"/>
          <w:color w:val="333333"/>
          <w:sz w:val="24"/>
          <w:szCs w:val="24"/>
          <w:lang w:val="en-US"/>
        </w:rPr>
        <w:t xml:space="preserve">were </w:t>
      </w:r>
      <w:r w:rsidR="006A5074" w:rsidRPr="00131ED5">
        <w:rPr>
          <w:rFonts w:cs="Helvetica"/>
          <w:color w:val="333333"/>
          <w:sz w:val="24"/>
          <w:szCs w:val="24"/>
          <w:lang w:val="en-US"/>
        </w:rPr>
        <w:t>derived from the information regarding the statistical analyses</w:t>
      </w:r>
      <w:r w:rsidR="006A5074" w:rsidRPr="00131ED5">
        <w:rPr>
          <w:sz w:val="24"/>
          <w:szCs w:val="24"/>
          <w:lang w:val="en-US"/>
        </w:rPr>
        <w:t xml:space="preserve">. </w:t>
      </w:r>
      <w:r w:rsidR="00C642BE" w:rsidRPr="00131ED5">
        <w:rPr>
          <w:sz w:val="24"/>
          <w:szCs w:val="24"/>
          <w:lang w:val="en-US"/>
        </w:rPr>
        <w:t xml:space="preserve">This </w:t>
      </w:r>
      <w:r w:rsidR="00CD187A" w:rsidRPr="00131ED5">
        <w:rPr>
          <w:sz w:val="24"/>
          <w:szCs w:val="24"/>
          <w:lang w:val="en-US"/>
        </w:rPr>
        <w:t>represents</w:t>
      </w:r>
      <w:r w:rsidR="00C642BE" w:rsidRPr="00131ED5">
        <w:rPr>
          <w:sz w:val="24"/>
          <w:szCs w:val="24"/>
          <w:lang w:val="en-US"/>
        </w:rPr>
        <w:t xml:space="preserve"> acknowledgment that</w:t>
      </w:r>
      <w:r w:rsidR="006A5074" w:rsidRPr="00131ED5">
        <w:rPr>
          <w:sz w:val="24"/>
          <w:szCs w:val="24"/>
          <w:lang w:val="en-US"/>
        </w:rPr>
        <w:t xml:space="preserve"> </w:t>
      </w:r>
      <w:r w:rsidR="004E10D1" w:rsidRPr="00131ED5">
        <w:rPr>
          <w:sz w:val="24"/>
          <w:szCs w:val="24"/>
          <w:lang w:val="en-US"/>
        </w:rPr>
        <w:t xml:space="preserve">SAPs have an important role in reducing the occurrence of, and </w:t>
      </w:r>
      <w:r w:rsidR="006D185F" w:rsidRPr="00131ED5">
        <w:rPr>
          <w:sz w:val="24"/>
          <w:szCs w:val="24"/>
          <w:lang w:val="en-US"/>
        </w:rPr>
        <w:t xml:space="preserve">facilitating </w:t>
      </w:r>
      <w:r w:rsidR="004E10D1" w:rsidRPr="00131ED5">
        <w:rPr>
          <w:sz w:val="24"/>
          <w:szCs w:val="24"/>
          <w:lang w:val="en-US"/>
        </w:rPr>
        <w:t>the detection of</w:t>
      </w:r>
      <w:r w:rsidR="006D185F" w:rsidRPr="00131ED5">
        <w:rPr>
          <w:sz w:val="24"/>
          <w:szCs w:val="24"/>
          <w:lang w:val="en-US"/>
        </w:rPr>
        <w:t>,</w:t>
      </w:r>
      <w:r w:rsidR="004E10D1" w:rsidRPr="00131ED5">
        <w:rPr>
          <w:sz w:val="24"/>
          <w:szCs w:val="24"/>
          <w:lang w:val="en-US"/>
        </w:rPr>
        <w:t xml:space="preserve"> bias particularly in relation to selective analysis and reporting</w:t>
      </w:r>
      <w:r w:rsidR="004A3FD6" w:rsidRPr="00131ED5">
        <w:rPr>
          <w:sz w:val="24"/>
          <w:szCs w:val="24"/>
          <w:lang w:val="en-US"/>
        </w:rPr>
        <w:t>.</w:t>
      </w:r>
      <w:r w:rsidR="004E10D1" w:rsidRPr="00131ED5">
        <w:rPr>
          <w:sz w:val="24"/>
          <w:szCs w:val="24"/>
          <w:lang w:val="en-US"/>
        </w:rPr>
        <w:t xml:space="preserve"> </w:t>
      </w:r>
      <w:r w:rsidR="0013259F" w:rsidRPr="00131ED5">
        <w:rPr>
          <w:sz w:val="24"/>
          <w:szCs w:val="24"/>
          <w:lang w:val="en-US"/>
        </w:rPr>
        <w:fldChar w:fldCharType="begin"/>
      </w:r>
      <w:r w:rsidR="001664AC">
        <w:rPr>
          <w:sz w:val="24"/>
          <w:szCs w:val="24"/>
          <w:lang w:val="en-US"/>
        </w:rPr>
        <w:instrText xml:space="preserve"> ADDIN EN.CITE &lt;EndNote&gt;&lt;Cite&gt;&lt;Author&gt;Dwan&lt;/Author&gt;&lt;Year&gt;2014&lt;/Year&gt;&lt;RecNum&gt;36&lt;/RecNum&gt;&lt;DisplayText&gt;&lt;style face="superscript"&gt;16 17&lt;/style&gt;&lt;/DisplayText&gt;&lt;record&gt;&lt;rec-number&gt;36&lt;/rec-number&gt;&lt;foreign-keys&gt;&lt;key app="EN" db-id="ze9fa5f2dzzvdyextfz5ws0hadt0dzxw9dt5" timestamp="1438170618"&gt;36&lt;/key&gt;&lt;/foreign-keys&gt;&lt;ref-type name="Journal Article"&gt;17&lt;/ref-type&gt;&lt;contributors&gt;&lt;authors&gt;&lt;author&gt;Dwan, Kerry&lt;/author&gt;&lt;author&gt;Altman, Douglas G&lt;/author&gt;&lt;author&gt;Clarke, Mike&lt;/author&gt;&lt;author&gt;Gamble, Carrol&lt;/author&gt;&lt;author&gt;Higgins, Julian PT&lt;/author&gt;&lt;author&gt;Sterne, Jonathan AC&lt;/author&gt;&lt;author&gt;Williamson, Paula R&lt;/author&gt;&lt;author&gt;Kirkham, Jamie J&lt;/author&gt;&lt;/authors&gt;&lt;/contributors&gt;&lt;titles&gt;&lt;title&gt;Evidence for the selective reporting of analyses and discrepancies in clinical trials: a systematic review of cohort studies of clinical trials&lt;/title&gt;&lt;secondary-title&gt;PLoS Med&lt;/secondary-title&gt;&lt;/titles&gt;&lt;periodical&gt;&lt;full-title&gt;PLoS Med&lt;/full-title&gt;&lt;/periodical&gt;&lt;pages&gt;e1001666&lt;/pages&gt;&lt;volume&gt;11&lt;/volume&gt;&lt;number&gt;6&lt;/number&gt;&lt;dates&gt;&lt;year&gt;2014&lt;/year&gt;&lt;/dates&gt;&lt;isbn&gt;1549-1676&lt;/isbn&gt;&lt;urls&gt;&lt;/urls&gt;&lt;/record&gt;&lt;/Cite&gt;&lt;Cite&gt;&lt;Author&gt;Kirkham&lt;/Author&gt;&lt;Year&gt;2010&lt;/Year&gt;&lt;RecNum&gt;6&lt;/RecNum&gt;&lt;record&gt;&lt;rec-number&gt;6&lt;/rec-number&gt;&lt;foreign-keys&gt;&lt;key app="EN" db-id="ze9fa5f2dzzvdyextfz5ws0hadt0dzxw9dt5" timestamp="1438165228"&gt;6&lt;/key&gt;&lt;/foreign-keys&gt;&lt;ref-type name="Journal Article"&gt;17&lt;/ref-type&gt;&lt;contributors&gt;&lt;authors&gt;&lt;author&gt;Kirkham, Jamie J&lt;/author&gt;&lt;author&gt;Dwan, Kerry M&lt;/author&gt;&lt;author&gt;Altman, Douglas G&lt;/author&gt;&lt;author&gt;Gamble, Carrol&lt;/author&gt;&lt;author&gt;Dodd, Susanna&lt;/author&gt;&lt;author&gt;Smyth, Rebecca&lt;/author&gt;&lt;author&gt;Williamson, Paula R&lt;/author&gt;&lt;/authors&gt;&lt;/contributors&gt;&lt;titles&gt;&lt;title&gt;The impact of outcome reporting bias in randomised controlled trials on a cohort of systematic reviews&lt;/title&gt;&lt;secondary-title&gt;BMJ&lt;/secondary-title&gt;&lt;/titles&gt;&lt;periodical&gt;&lt;full-title&gt;Bmj&lt;/full-title&gt;&lt;/periodical&gt;&lt;pages&gt;c365&lt;/pages&gt;&lt;volume&gt;340&lt;/volume&gt;&lt;dates&gt;&lt;year&gt;2010&lt;/year&gt;&lt;/dates&gt;&lt;isbn&gt;0959-8138&lt;/isbn&gt;&lt;urls&gt;&lt;/urls&gt;&lt;/record&gt;&lt;/Cite&gt;&lt;/EndNote&gt;</w:instrText>
      </w:r>
      <w:r w:rsidR="0013259F" w:rsidRPr="00131ED5">
        <w:rPr>
          <w:sz w:val="24"/>
          <w:szCs w:val="24"/>
          <w:lang w:val="en-US"/>
        </w:rPr>
        <w:fldChar w:fldCharType="separate"/>
      </w:r>
      <w:r w:rsidR="001664AC" w:rsidRPr="001664AC">
        <w:rPr>
          <w:noProof/>
          <w:sz w:val="24"/>
          <w:szCs w:val="24"/>
          <w:vertAlign w:val="superscript"/>
          <w:lang w:val="en-US"/>
        </w:rPr>
        <w:t>16 17</w:t>
      </w:r>
      <w:r w:rsidR="0013259F" w:rsidRPr="00131ED5">
        <w:rPr>
          <w:sz w:val="24"/>
          <w:szCs w:val="24"/>
          <w:lang w:val="en-US"/>
        </w:rPr>
        <w:fldChar w:fldCharType="end"/>
      </w:r>
      <w:r w:rsidR="004E10D1" w:rsidRPr="00131ED5">
        <w:rPr>
          <w:sz w:val="24"/>
          <w:szCs w:val="24"/>
          <w:lang w:val="en-US"/>
        </w:rPr>
        <w:t xml:space="preserve"> </w:t>
      </w:r>
      <w:proofErr w:type="gramStart"/>
      <w:r w:rsidR="004E10D1" w:rsidRPr="00131ED5">
        <w:rPr>
          <w:sz w:val="24"/>
          <w:szCs w:val="24"/>
          <w:lang w:val="en-US"/>
        </w:rPr>
        <w:t>Some</w:t>
      </w:r>
      <w:proofErr w:type="gramEnd"/>
      <w:r w:rsidR="004E10D1" w:rsidRPr="00131ED5">
        <w:rPr>
          <w:sz w:val="24"/>
          <w:szCs w:val="24"/>
          <w:lang w:val="en-US"/>
        </w:rPr>
        <w:t xml:space="preserve"> journals</w:t>
      </w:r>
      <w:r w:rsidR="004A3FD6" w:rsidRPr="00131ED5">
        <w:rPr>
          <w:sz w:val="24"/>
          <w:szCs w:val="24"/>
          <w:lang w:val="en-US"/>
        </w:rPr>
        <w:t>, including JAMA,</w:t>
      </w:r>
      <w:r w:rsidR="004E10D1" w:rsidRPr="00131ED5">
        <w:rPr>
          <w:sz w:val="24"/>
          <w:szCs w:val="24"/>
          <w:lang w:val="en-US"/>
        </w:rPr>
        <w:t xml:space="preserve"> require the </w:t>
      </w:r>
      <w:r w:rsidR="00F96351" w:rsidRPr="00131ED5">
        <w:rPr>
          <w:sz w:val="24"/>
          <w:szCs w:val="24"/>
          <w:lang w:val="en-US"/>
        </w:rPr>
        <w:t>SAP</w:t>
      </w:r>
      <w:r w:rsidR="004E10D1" w:rsidRPr="00131ED5">
        <w:rPr>
          <w:sz w:val="24"/>
          <w:szCs w:val="24"/>
          <w:lang w:val="en-US"/>
        </w:rPr>
        <w:t xml:space="preserve"> to be submitted alongside </w:t>
      </w:r>
      <w:r w:rsidR="00C07B57" w:rsidRPr="00131ED5">
        <w:rPr>
          <w:sz w:val="24"/>
          <w:szCs w:val="24"/>
          <w:lang w:val="en-US"/>
        </w:rPr>
        <w:t>the</w:t>
      </w:r>
      <w:r w:rsidR="004E10D1" w:rsidRPr="00131ED5">
        <w:rPr>
          <w:sz w:val="24"/>
          <w:szCs w:val="24"/>
          <w:lang w:val="en-US"/>
        </w:rPr>
        <w:t xml:space="preserve"> report of a clinical trial for use within the peer review process</w:t>
      </w:r>
      <w:r w:rsidR="00C07B57" w:rsidRPr="00131ED5">
        <w:rPr>
          <w:sz w:val="24"/>
          <w:szCs w:val="24"/>
          <w:lang w:val="en-US"/>
        </w:rPr>
        <w:t>. The SAP</w:t>
      </w:r>
      <w:r w:rsidR="00673A15" w:rsidRPr="00131ED5">
        <w:rPr>
          <w:sz w:val="24"/>
          <w:szCs w:val="24"/>
          <w:lang w:val="en-US"/>
        </w:rPr>
        <w:t xml:space="preserve"> may be </w:t>
      </w:r>
      <w:r w:rsidR="004878F3" w:rsidRPr="00131ED5">
        <w:rPr>
          <w:sz w:val="24"/>
          <w:szCs w:val="24"/>
          <w:lang w:val="en-US"/>
        </w:rPr>
        <w:t>ma</w:t>
      </w:r>
      <w:r w:rsidR="00673A15" w:rsidRPr="00131ED5">
        <w:rPr>
          <w:sz w:val="24"/>
          <w:szCs w:val="24"/>
          <w:lang w:val="en-US"/>
        </w:rPr>
        <w:t>d</w:t>
      </w:r>
      <w:r w:rsidR="004878F3" w:rsidRPr="00131ED5">
        <w:rPr>
          <w:sz w:val="24"/>
          <w:szCs w:val="24"/>
          <w:lang w:val="en-US"/>
        </w:rPr>
        <w:t>e available as supplem</w:t>
      </w:r>
      <w:r w:rsidR="00C07B57" w:rsidRPr="00131ED5">
        <w:rPr>
          <w:sz w:val="24"/>
          <w:szCs w:val="24"/>
          <w:lang w:val="en-US"/>
        </w:rPr>
        <w:t>en</w:t>
      </w:r>
      <w:r w:rsidR="004878F3" w:rsidRPr="00131ED5">
        <w:rPr>
          <w:sz w:val="24"/>
          <w:szCs w:val="24"/>
          <w:lang w:val="en-US"/>
        </w:rPr>
        <w:t>tary mat</w:t>
      </w:r>
      <w:r w:rsidR="00D469D2" w:rsidRPr="00131ED5">
        <w:rPr>
          <w:sz w:val="24"/>
          <w:szCs w:val="24"/>
          <w:lang w:val="en-US"/>
        </w:rPr>
        <w:t>e</w:t>
      </w:r>
      <w:r w:rsidR="004878F3" w:rsidRPr="00131ED5">
        <w:rPr>
          <w:sz w:val="24"/>
          <w:szCs w:val="24"/>
          <w:lang w:val="en-US"/>
        </w:rPr>
        <w:t xml:space="preserve">rial </w:t>
      </w:r>
      <w:r w:rsidR="00673A15" w:rsidRPr="00131ED5">
        <w:rPr>
          <w:sz w:val="24"/>
          <w:szCs w:val="24"/>
          <w:lang w:val="en-US"/>
        </w:rPr>
        <w:t xml:space="preserve">or published as a </w:t>
      </w:r>
      <w:proofErr w:type="spellStart"/>
      <w:r w:rsidR="00673A15" w:rsidRPr="00131ED5">
        <w:rPr>
          <w:sz w:val="24"/>
          <w:szCs w:val="24"/>
          <w:lang w:val="en-US"/>
        </w:rPr>
        <w:t>stand alone</w:t>
      </w:r>
      <w:proofErr w:type="spellEnd"/>
      <w:r w:rsidR="00673A15" w:rsidRPr="00131ED5">
        <w:rPr>
          <w:sz w:val="24"/>
          <w:szCs w:val="24"/>
          <w:lang w:val="en-US"/>
        </w:rPr>
        <w:t xml:space="preserve"> article</w:t>
      </w:r>
      <w:r w:rsidR="004E10D1" w:rsidRPr="00131ED5">
        <w:rPr>
          <w:sz w:val="24"/>
          <w:szCs w:val="24"/>
          <w:lang w:val="en-US"/>
        </w:rPr>
        <w:t>. While this is encouraging</w:t>
      </w:r>
      <w:r w:rsidR="00673A15" w:rsidRPr="00131ED5">
        <w:rPr>
          <w:sz w:val="24"/>
          <w:szCs w:val="24"/>
          <w:lang w:val="en-US"/>
        </w:rPr>
        <w:t>, and increases public availability of SAPs</w:t>
      </w:r>
      <w:r w:rsidR="006D185F" w:rsidRPr="00131ED5">
        <w:rPr>
          <w:sz w:val="24"/>
          <w:szCs w:val="24"/>
          <w:lang w:val="en-US"/>
        </w:rPr>
        <w:t>,</w:t>
      </w:r>
      <w:r w:rsidR="004E10D1" w:rsidRPr="00131ED5">
        <w:rPr>
          <w:sz w:val="24"/>
          <w:szCs w:val="24"/>
          <w:lang w:val="en-US"/>
        </w:rPr>
        <w:t xml:space="preserve"> the</w:t>
      </w:r>
      <w:r w:rsidR="004A3FD6" w:rsidRPr="00131ED5">
        <w:rPr>
          <w:sz w:val="24"/>
          <w:szCs w:val="24"/>
          <w:lang w:val="en-US"/>
        </w:rPr>
        <w:t>re is no</w:t>
      </w:r>
      <w:r w:rsidR="004E10D1" w:rsidRPr="00131ED5">
        <w:rPr>
          <w:sz w:val="24"/>
          <w:szCs w:val="24"/>
          <w:lang w:val="en-US"/>
        </w:rPr>
        <w:t xml:space="preserve"> guidance on how the</w:t>
      </w:r>
      <w:r w:rsidR="00CD187A" w:rsidRPr="00131ED5">
        <w:rPr>
          <w:sz w:val="24"/>
          <w:szCs w:val="24"/>
          <w:lang w:val="en-US"/>
        </w:rPr>
        <w:t xml:space="preserve"> SAP</w:t>
      </w:r>
      <w:r w:rsidR="004E10D1" w:rsidRPr="00131ED5">
        <w:rPr>
          <w:sz w:val="24"/>
          <w:szCs w:val="24"/>
          <w:lang w:val="en-US"/>
        </w:rPr>
        <w:t xml:space="preserve"> should be used or evaluated</w:t>
      </w:r>
      <w:r w:rsidR="00673A15" w:rsidRPr="00131ED5">
        <w:rPr>
          <w:sz w:val="24"/>
          <w:szCs w:val="24"/>
          <w:lang w:val="en-US"/>
        </w:rPr>
        <w:t>.</w:t>
      </w:r>
      <w:r w:rsidR="004E10D1" w:rsidRPr="00131ED5">
        <w:rPr>
          <w:sz w:val="24"/>
          <w:szCs w:val="24"/>
          <w:lang w:val="en-US"/>
        </w:rPr>
        <w:t xml:space="preserve"> </w:t>
      </w:r>
      <w:r w:rsidR="00673A15" w:rsidRPr="00131ED5">
        <w:rPr>
          <w:sz w:val="24"/>
          <w:szCs w:val="24"/>
          <w:lang w:val="en-US"/>
        </w:rPr>
        <w:t>S</w:t>
      </w:r>
      <w:r w:rsidR="004E10D1" w:rsidRPr="00131ED5">
        <w:rPr>
          <w:sz w:val="24"/>
          <w:szCs w:val="24"/>
          <w:lang w:val="en-US"/>
        </w:rPr>
        <w:t xml:space="preserve">imilar to protocols, the ability of a SAP to provide transparency is dependent on its content. </w:t>
      </w:r>
    </w:p>
    <w:p w14:paraId="2B97D376" w14:textId="77777777" w:rsidR="004E10D1" w:rsidRPr="00131ED5" w:rsidRDefault="004E10D1" w:rsidP="000E63A5">
      <w:pPr>
        <w:autoSpaceDE w:val="0"/>
        <w:autoSpaceDN w:val="0"/>
        <w:adjustRightInd w:val="0"/>
        <w:spacing w:after="0" w:line="480" w:lineRule="auto"/>
        <w:rPr>
          <w:sz w:val="24"/>
          <w:szCs w:val="24"/>
          <w:lang w:val="en-US"/>
        </w:rPr>
      </w:pPr>
    </w:p>
    <w:p w14:paraId="7A982477" w14:textId="30F2A694" w:rsidR="004E10D1" w:rsidRPr="00131ED5" w:rsidRDefault="004E10D1" w:rsidP="000E63A5">
      <w:pPr>
        <w:autoSpaceDE w:val="0"/>
        <w:autoSpaceDN w:val="0"/>
        <w:adjustRightInd w:val="0"/>
        <w:spacing w:after="0" w:line="480" w:lineRule="auto"/>
        <w:rPr>
          <w:sz w:val="24"/>
          <w:szCs w:val="24"/>
          <w:lang w:val="en-US"/>
        </w:rPr>
      </w:pPr>
      <w:r w:rsidRPr="00131ED5">
        <w:rPr>
          <w:sz w:val="24"/>
          <w:szCs w:val="24"/>
          <w:lang w:val="en-US"/>
        </w:rPr>
        <w:t xml:space="preserve">Any </w:t>
      </w:r>
      <w:r w:rsidR="006D185F" w:rsidRPr="00131ED5">
        <w:rPr>
          <w:sz w:val="24"/>
          <w:szCs w:val="24"/>
          <w:lang w:val="en-US"/>
        </w:rPr>
        <w:t>g</w:t>
      </w:r>
      <w:r w:rsidRPr="00131ED5">
        <w:rPr>
          <w:sz w:val="24"/>
          <w:szCs w:val="24"/>
          <w:lang w:val="en-US"/>
        </w:rPr>
        <w:t xml:space="preserve">uidance needs to be responsive to </w:t>
      </w:r>
      <w:r w:rsidR="006D185F" w:rsidRPr="00131ED5">
        <w:rPr>
          <w:sz w:val="24"/>
          <w:szCs w:val="24"/>
          <w:lang w:val="en-US"/>
        </w:rPr>
        <w:t>relevant information from future projects and initiatives, and changes in legislation</w:t>
      </w:r>
      <w:r w:rsidRPr="00131ED5">
        <w:rPr>
          <w:sz w:val="24"/>
          <w:szCs w:val="24"/>
          <w:lang w:val="en-US"/>
        </w:rPr>
        <w:t xml:space="preserve">. Key initiatives that may </w:t>
      </w:r>
      <w:r w:rsidR="009B619D" w:rsidRPr="00131ED5">
        <w:rPr>
          <w:sz w:val="24"/>
          <w:szCs w:val="24"/>
          <w:lang w:val="en-US"/>
        </w:rPr>
        <w:t>influence</w:t>
      </w:r>
      <w:r w:rsidRPr="00131ED5">
        <w:rPr>
          <w:sz w:val="24"/>
          <w:szCs w:val="24"/>
          <w:lang w:val="en-US"/>
        </w:rPr>
        <w:t xml:space="preserve"> SAP content include </w:t>
      </w:r>
      <w:r w:rsidR="00975133" w:rsidRPr="00131ED5">
        <w:rPr>
          <w:sz w:val="24"/>
          <w:szCs w:val="24"/>
          <w:lang w:val="en-US"/>
        </w:rPr>
        <w:t xml:space="preserve">the addendum to ICH E9 on </w:t>
      </w:r>
      <w:proofErr w:type="spellStart"/>
      <w:r w:rsidR="00975133" w:rsidRPr="00131ED5">
        <w:rPr>
          <w:sz w:val="24"/>
          <w:szCs w:val="24"/>
          <w:lang w:val="en-US"/>
        </w:rPr>
        <w:t>estimands</w:t>
      </w:r>
      <w:proofErr w:type="spellEnd"/>
      <w:r w:rsidR="00975133" w:rsidRPr="00131ED5">
        <w:rPr>
          <w:sz w:val="24"/>
          <w:szCs w:val="24"/>
          <w:lang w:val="en-US"/>
        </w:rPr>
        <w:t xml:space="preserve"> and sensitivity analyses</w:t>
      </w:r>
      <w:r w:rsidR="00975133" w:rsidRPr="00131ED5">
        <w:rPr>
          <w:sz w:val="24"/>
          <w:szCs w:val="24"/>
          <w:lang w:val="en-US"/>
        </w:rPr>
        <w:fldChar w:fldCharType="begin"/>
      </w:r>
      <w:r w:rsidR="001664AC">
        <w:rPr>
          <w:sz w:val="24"/>
          <w:szCs w:val="24"/>
          <w:lang w:val="en-US"/>
        </w:rPr>
        <w:instrText xml:space="preserve"> ADDIN EN.CITE &lt;EndNote&gt;&lt;Cite&gt;&lt;Author&gt;International Conference on Harmonisation of Technical Requirements for Registration of Pharmaceuticals for Human Use&lt;/Author&gt;&lt;Year&gt;2014&lt;/Year&gt;&lt;RecNum&gt;69&lt;/RecNum&gt;&lt;DisplayText&gt;&lt;style face="superscript"&gt;18&lt;/style&gt;&lt;/DisplayText&gt;&lt;record&gt;&lt;rec-number&gt;69&lt;/rec-number&gt;&lt;foreign-keys&gt;&lt;key app="EN" db-id="ze9fa5f2dzzvdyextfz5ws0hadt0dzxw9dt5" timestamp="1488910896"&gt;69&lt;/key&gt;&lt;/foreign-keys&gt;&lt;ref-type name="Web Page"&gt;12&lt;/ref-type&gt;&lt;contributors&gt;&lt;authors&gt;&lt;author&gt;International Conference on Harmonisation of Technical Requirements for Registration of Pharmaceuticals for Human Use,&lt;/author&gt;&lt;/authors&gt;&lt;/contributors&gt;&lt;titles&gt;&lt;title&gt;Final concept paper: E9(R1): Addendum to statistical principles for clinical trials on choosing appropriate estimands and defining sensitivity analyses in clinical trials. &lt;/title&gt;&lt;/titles&gt;&lt;number&gt;accessed Mar 7, 2017&lt;/number&gt;&lt;dates&gt;&lt;year&gt;2014&lt;/year&gt;&lt;/dates&gt;&lt;urls&gt;&lt;related-urls&gt;&lt;url&gt;http://www.ich.org/fileadmin/Public_Web_Site/ICH_Products/Guidelines/Efficacy/E9/E9__R1__Final_Concept_Paper_October_23_2014.pdf [last accessed: 13th October 2017]&lt;/url&gt;&lt;/related-urls&gt;&lt;/urls&gt;&lt;/record&gt;&lt;/Cite&gt;&lt;/EndNote&gt;</w:instrText>
      </w:r>
      <w:r w:rsidR="00975133" w:rsidRPr="00131ED5">
        <w:rPr>
          <w:sz w:val="24"/>
          <w:szCs w:val="24"/>
          <w:lang w:val="en-US"/>
        </w:rPr>
        <w:fldChar w:fldCharType="separate"/>
      </w:r>
      <w:r w:rsidR="001664AC" w:rsidRPr="001664AC">
        <w:rPr>
          <w:noProof/>
          <w:sz w:val="24"/>
          <w:szCs w:val="24"/>
          <w:vertAlign w:val="superscript"/>
          <w:lang w:val="en-US"/>
        </w:rPr>
        <w:t>18</w:t>
      </w:r>
      <w:r w:rsidR="00975133" w:rsidRPr="00131ED5">
        <w:rPr>
          <w:sz w:val="24"/>
          <w:szCs w:val="24"/>
          <w:lang w:val="en-US"/>
        </w:rPr>
        <w:fldChar w:fldCharType="end"/>
      </w:r>
      <w:r w:rsidR="00975133" w:rsidRPr="00131ED5">
        <w:rPr>
          <w:sz w:val="24"/>
          <w:szCs w:val="24"/>
          <w:lang w:val="en-US"/>
        </w:rPr>
        <w:t xml:space="preserve">, </w:t>
      </w:r>
      <w:r w:rsidRPr="00131ED5">
        <w:rPr>
          <w:sz w:val="24"/>
          <w:szCs w:val="24"/>
          <w:lang w:val="en-US"/>
        </w:rPr>
        <w:t>data sharing initiatives</w:t>
      </w:r>
      <w:r w:rsidR="00BD4FB1">
        <w:rPr>
          <w:sz w:val="24"/>
          <w:szCs w:val="24"/>
          <w:lang w:val="en-US"/>
        </w:rPr>
        <w:t>,</w:t>
      </w:r>
      <w:r w:rsidR="00691457" w:rsidRPr="00131ED5">
        <w:rPr>
          <w:sz w:val="24"/>
          <w:szCs w:val="24"/>
          <w:lang w:val="en-US"/>
        </w:rPr>
        <w:fldChar w:fldCharType="begin"/>
      </w:r>
      <w:r w:rsidR="001664AC">
        <w:rPr>
          <w:sz w:val="24"/>
          <w:szCs w:val="24"/>
          <w:lang w:val="en-US"/>
        </w:rPr>
        <w:instrText xml:space="preserve"> ADDIN EN.CITE &lt;EndNote&gt;&lt;Cite&gt;&lt;Author&gt;Smith&lt;/Author&gt;&lt;Year&gt;2015&lt;/Year&gt;&lt;RecNum&gt;49&lt;/RecNum&gt;&lt;DisplayText&gt;&lt;style face="superscript"&gt;19&lt;/style&gt;&lt;/DisplayText&gt;&lt;record&gt;&lt;rec-number&gt;49&lt;/rec-number&gt;&lt;foreign-keys&gt;&lt;key app="EN" db-id="ze9fa5f2dzzvdyextfz5ws0hadt0dzxw9dt5" timestamp="1452606582"&gt;49&lt;/key&gt;&lt;/foreign-keys&gt;&lt;ref-type name="Journal Article"&gt;17&lt;/ref-type&gt;&lt;contributors&gt;&lt;authors&gt;&lt;author&gt;Smith, C Tudur&lt;/author&gt;&lt;author&gt;Hopkins, C&lt;/author&gt;&lt;author&gt;Sydes, MR&lt;/author&gt;&lt;author&gt;Woolfall, K&lt;/author&gt;&lt;author&gt;Clarke, M&lt;/author&gt;&lt;author&gt;Murray, G&lt;/author&gt;&lt;author&gt;Williamson, P&lt;/author&gt;&lt;/authors&gt;&lt;/contributors&gt;&lt;titles&gt;&lt;title&gt;How should individual participant data (IPD) from publicly funded clinical trials be shared?&lt;/title&gt;&lt;secondary-title&gt;BMC medicine&lt;/secondary-title&gt;&lt;/titles&gt;&lt;periodical&gt;&lt;full-title&gt;BMC medicine&lt;/full-title&gt;&lt;/periodical&gt;&lt;pages&gt;1&lt;/pages&gt;&lt;volume&gt;13&lt;/volume&gt;&lt;number&gt;1&lt;/number&gt;&lt;dates&gt;&lt;year&gt;2015&lt;/year&gt;&lt;/dates&gt;&lt;isbn&gt;1741-7015&lt;/isbn&gt;&lt;urls&gt;&lt;/urls&gt;&lt;/record&gt;&lt;/Cite&gt;&lt;/EndNote&gt;</w:instrText>
      </w:r>
      <w:r w:rsidR="00691457" w:rsidRPr="00131ED5">
        <w:rPr>
          <w:sz w:val="24"/>
          <w:szCs w:val="24"/>
          <w:lang w:val="en-US"/>
        </w:rPr>
        <w:fldChar w:fldCharType="separate"/>
      </w:r>
      <w:r w:rsidR="001664AC" w:rsidRPr="001664AC">
        <w:rPr>
          <w:noProof/>
          <w:sz w:val="24"/>
          <w:szCs w:val="24"/>
          <w:vertAlign w:val="superscript"/>
          <w:lang w:val="en-US"/>
        </w:rPr>
        <w:t>19</w:t>
      </w:r>
      <w:r w:rsidR="00691457" w:rsidRPr="00131ED5">
        <w:rPr>
          <w:sz w:val="24"/>
          <w:szCs w:val="24"/>
          <w:lang w:val="en-US"/>
        </w:rPr>
        <w:fldChar w:fldCharType="end"/>
      </w:r>
      <w:r w:rsidRPr="00131ED5">
        <w:rPr>
          <w:sz w:val="24"/>
          <w:szCs w:val="24"/>
          <w:lang w:val="en-US"/>
        </w:rPr>
        <w:t xml:space="preserve"> and </w:t>
      </w:r>
      <w:r w:rsidR="0013259F" w:rsidRPr="00131ED5">
        <w:rPr>
          <w:sz w:val="24"/>
          <w:szCs w:val="24"/>
          <w:lang w:val="en-US"/>
        </w:rPr>
        <w:t xml:space="preserve">mandatory requirements to post </w:t>
      </w:r>
      <w:r w:rsidR="0013259F" w:rsidRPr="00131ED5">
        <w:rPr>
          <w:rStyle w:val="glossary-term"/>
          <w:sz w:val="24"/>
          <w:szCs w:val="24"/>
          <w:lang w:val="en-US"/>
        </w:rPr>
        <w:t>clinical trial</w:t>
      </w:r>
      <w:r w:rsidR="0013259F" w:rsidRPr="00131ED5">
        <w:rPr>
          <w:sz w:val="24"/>
          <w:szCs w:val="24"/>
          <w:lang w:val="en-US"/>
        </w:rPr>
        <w:t xml:space="preserve"> results in the European </w:t>
      </w:r>
      <w:r w:rsidR="0013259F" w:rsidRPr="00131ED5">
        <w:rPr>
          <w:rStyle w:val="glossary-term"/>
          <w:sz w:val="24"/>
          <w:szCs w:val="24"/>
          <w:lang w:val="en-US"/>
        </w:rPr>
        <w:t xml:space="preserve">Clinical </w:t>
      </w:r>
      <w:r w:rsidR="006D185F" w:rsidRPr="00131ED5">
        <w:rPr>
          <w:rStyle w:val="glossary-term"/>
          <w:sz w:val="24"/>
          <w:szCs w:val="24"/>
          <w:lang w:val="en-US"/>
        </w:rPr>
        <w:t>T</w:t>
      </w:r>
      <w:r w:rsidR="0013259F" w:rsidRPr="00131ED5">
        <w:rPr>
          <w:rStyle w:val="glossary-term"/>
          <w:sz w:val="24"/>
          <w:szCs w:val="24"/>
          <w:lang w:val="en-US"/>
        </w:rPr>
        <w:t>rials</w:t>
      </w:r>
      <w:r w:rsidR="0013259F" w:rsidRPr="00131ED5">
        <w:rPr>
          <w:sz w:val="24"/>
          <w:szCs w:val="24"/>
          <w:lang w:val="en-US"/>
        </w:rPr>
        <w:t xml:space="preserve"> Database (</w:t>
      </w:r>
      <w:r w:rsidR="0013259F" w:rsidRPr="00131ED5">
        <w:rPr>
          <w:rStyle w:val="glossary-term"/>
          <w:sz w:val="24"/>
          <w:szCs w:val="24"/>
          <w:lang w:val="en-US"/>
        </w:rPr>
        <w:t>EudraCT</w:t>
      </w:r>
      <w:r w:rsidR="0013259F" w:rsidRPr="00131ED5">
        <w:rPr>
          <w:sz w:val="24"/>
          <w:szCs w:val="24"/>
          <w:lang w:val="en-US"/>
        </w:rPr>
        <w:t>)</w:t>
      </w:r>
      <w:r w:rsidR="005F1CB5" w:rsidRPr="00131ED5">
        <w:rPr>
          <w:sz w:val="24"/>
          <w:szCs w:val="24"/>
          <w:lang w:val="en-US"/>
        </w:rPr>
        <w:t xml:space="preserve"> and ClinicalTrials.gov</w:t>
      </w:r>
      <w:r w:rsidR="00483E1D" w:rsidRPr="00131ED5">
        <w:rPr>
          <w:sz w:val="24"/>
          <w:szCs w:val="24"/>
          <w:lang w:val="en-US"/>
        </w:rPr>
        <w:t xml:space="preserve"> </w:t>
      </w:r>
      <w:r w:rsidR="00975133" w:rsidRPr="00131ED5">
        <w:rPr>
          <w:sz w:val="24"/>
          <w:szCs w:val="24"/>
          <w:lang w:val="en-US"/>
        </w:rPr>
        <w:t>.</w:t>
      </w:r>
      <w:r w:rsidR="0013259F" w:rsidRPr="00131ED5">
        <w:rPr>
          <w:sz w:val="24"/>
          <w:szCs w:val="24"/>
          <w:lang w:val="en-US"/>
        </w:rPr>
        <w:fldChar w:fldCharType="begin">
          <w:fldData xml:space="preserve">PEVuZE5vdGU+PENpdGU+PEF1dGhvcj5FdXJvcGVhbiBDb21taXNzaW9uPC9BdXRob3I+PFllYXI+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</w:fldData>
        </w:fldChar>
      </w:r>
      <w:r w:rsidR="001664AC">
        <w:rPr>
          <w:sz w:val="24"/>
          <w:szCs w:val="24"/>
          <w:lang w:val="en-US"/>
        </w:rPr>
        <w:instrText xml:space="preserve"> ADDIN EN.CITE </w:instrText>
      </w:r>
      <w:r w:rsidR="001664AC">
        <w:rPr>
          <w:sz w:val="24"/>
          <w:szCs w:val="24"/>
          <w:lang w:val="en-US"/>
        </w:rPr>
        <w:fldChar w:fldCharType="begin">
          <w:fldData xml:space="preserve">PEVuZE5vdGU+PENpdGU+PEF1dGhvcj5FdXJvcGVhbiBDb21taXNzaW9uPC9BdXRob3I+PFllYXI+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</w:fldData>
        </w:fldChar>
      </w:r>
      <w:r w:rsidR="001664AC">
        <w:rPr>
          <w:sz w:val="24"/>
          <w:szCs w:val="24"/>
          <w:lang w:val="en-US"/>
        </w:rPr>
        <w:instrText xml:space="preserve"> ADDIN EN.CITE.DATA </w:instrText>
      </w:r>
      <w:r w:rsidR="001664AC">
        <w:rPr>
          <w:sz w:val="24"/>
          <w:szCs w:val="24"/>
          <w:lang w:val="en-US"/>
        </w:rPr>
      </w:r>
      <w:r w:rsidR="001664AC">
        <w:rPr>
          <w:sz w:val="24"/>
          <w:szCs w:val="24"/>
          <w:lang w:val="en-US"/>
        </w:rPr>
        <w:fldChar w:fldCharType="end"/>
      </w:r>
      <w:r w:rsidR="0013259F" w:rsidRPr="00131ED5">
        <w:rPr>
          <w:sz w:val="24"/>
          <w:szCs w:val="24"/>
          <w:lang w:val="en-US"/>
        </w:rPr>
      </w:r>
      <w:r w:rsidR="0013259F" w:rsidRPr="00131ED5">
        <w:rPr>
          <w:sz w:val="24"/>
          <w:szCs w:val="24"/>
          <w:lang w:val="en-US"/>
        </w:rPr>
        <w:fldChar w:fldCharType="separate"/>
      </w:r>
      <w:r w:rsidR="001664AC" w:rsidRPr="001664AC">
        <w:rPr>
          <w:noProof/>
          <w:sz w:val="24"/>
          <w:szCs w:val="24"/>
          <w:vertAlign w:val="superscript"/>
          <w:lang w:val="en-US"/>
        </w:rPr>
        <w:t>15 20 21</w:t>
      </w:r>
      <w:r w:rsidR="0013259F" w:rsidRPr="00131ED5">
        <w:rPr>
          <w:sz w:val="24"/>
          <w:szCs w:val="24"/>
          <w:lang w:val="en-US"/>
        </w:rPr>
        <w:fldChar w:fldCharType="end"/>
      </w:r>
      <w:r w:rsidR="00DC468A" w:rsidRPr="00131ED5">
        <w:rPr>
          <w:sz w:val="24"/>
          <w:szCs w:val="24"/>
          <w:lang w:val="en-US"/>
        </w:rPr>
        <w:t xml:space="preserve"> </w:t>
      </w:r>
      <w:r w:rsidRPr="00131ED5">
        <w:rPr>
          <w:sz w:val="24"/>
          <w:szCs w:val="24"/>
          <w:lang w:val="en-US"/>
        </w:rPr>
        <w:t>Future revisions of this document will be made available periodically</w:t>
      </w:r>
      <w:r w:rsidR="004A3FD6" w:rsidRPr="00131ED5">
        <w:rPr>
          <w:sz w:val="24"/>
          <w:szCs w:val="24"/>
          <w:lang w:val="en-US"/>
        </w:rPr>
        <w:t xml:space="preserve"> and extensions to </w:t>
      </w:r>
      <w:r w:rsidR="00DA74B5" w:rsidRPr="00131ED5">
        <w:rPr>
          <w:sz w:val="24"/>
          <w:szCs w:val="24"/>
          <w:lang w:val="en-US"/>
        </w:rPr>
        <w:t>other study designs including observational studies</w:t>
      </w:r>
      <w:r w:rsidR="00DA74B5" w:rsidRPr="00131ED5">
        <w:rPr>
          <w:sz w:val="24"/>
          <w:szCs w:val="24"/>
          <w:lang w:val="en-US"/>
        </w:rPr>
        <w:fldChar w:fldCharType="begin"/>
      </w:r>
      <w:r w:rsidR="001664AC">
        <w:rPr>
          <w:sz w:val="24"/>
          <w:szCs w:val="24"/>
          <w:lang w:val="en-US"/>
        </w:rPr>
        <w:instrText xml:space="preserve"> ADDIN EN.CITE &lt;EndNote&gt;&lt;Cite&gt;&lt;Author&gt;Thomas&lt;/Author&gt;&lt;Year&gt;2012&lt;/Year&gt;&lt;RecNum&gt;40&lt;/RecNum&gt;&lt;DisplayText&gt;&lt;style face="superscript"&gt;22&lt;/style&gt;&lt;/DisplayText&gt;&lt;record&gt;&lt;rec-number&gt;40&lt;/rec-number&gt;&lt;foreign-keys&gt;&lt;key app="EN" db-id="ze9fa5f2dzzvdyextfz5ws0hadt0dzxw9dt5" timestamp="1448394530"&gt;40&lt;/key&gt;&lt;/foreign-keys&gt;&lt;ref-type name="Journal Article"&gt;17&lt;/ref-type&gt;&lt;contributors&gt;&lt;authors&gt;&lt;author&gt;Thomas, L.&lt;/author&gt;&lt;author&gt;Peterson, E. D.&lt;/author&gt;&lt;/authors&gt;&lt;/contributors&gt;&lt;titles&gt;&lt;title&gt;The value of statistical analysis plans in observational research: Defining high-quality research from the start&lt;/title&gt;&lt;secondary-title&gt;JAMA&lt;/secondary-title&gt;&lt;/titles&gt;&lt;periodical&gt;&lt;full-title&gt;Jama&lt;/full-title&gt;&lt;/periodical&gt;&lt;pages&gt;773-774&lt;/pages&gt;&lt;volume&gt;308&lt;/volume&gt;&lt;number&gt;8&lt;/number&gt;&lt;dates&gt;&lt;year&gt;2012&lt;/year&gt;&lt;/dates&gt;&lt;isbn&gt;0098-7484&lt;/isbn&gt;&lt;urls&gt;&lt;related-urls&gt;&lt;url&gt;http://dx.doi.org/10.1001/jama.2012.9502&lt;/url&gt;&lt;/related-urls&gt;&lt;/urls&gt;&lt;electronic-resource-num&gt;10.1001/jama.2012.9502&lt;/electronic-resource-num&gt;&lt;/record&gt;&lt;/Cite&gt;&lt;/EndNote&gt;</w:instrText>
      </w:r>
      <w:r w:rsidR="00DA74B5" w:rsidRPr="00131ED5">
        <w:rPr>
          <w:sz w:val="24"/>
          <w:szCs w:val="24"/>
          <w:lang w:val="en-US"/>
        </w:rPr>
        <w:fldChar w:fldCharType="separate"/>
      </w:r>
      <w:r w:rsidR="001664AC" w:rsidRPr="001664AC">
        <w:rPr>
          <w:noProof/>
          <w:sz w:val="24"/>
          <w:szCs w:val="24"/>
          <w:vertAlign w:val="superscript"/>
          <w:lang w:val="en-US"/>
        </w:rPr>
        <w:t>22</w:t>
      </w:r>
      <w:r w:rsidR="00DA74B5" w:rsidRPr="00131ED5">
        <w:rPr>
          <w:sz w:val="24"/>
          <w:szCs w:val="24"/>
          <w:lang w:val="en-US"/>
        </w:rPr>
        <w:fldChar w:fldCharType="end"/>
      </w:r>
      <w:r w:rsidR="00DA74B5" w:rsidRPr="00131ED5">
        <w:rPr>
          <w:sz w:val="24"/>
          <w:szCs w:val="24"/>
          <w:lang w:val="en-US"/>
        </w:rPr>
        <w:t xml:space="preserve"> and studies with </w:t>
      </w:r>
      <w:r w:rsidR="004A3FD6" w:rsidRPr="00131ED5">
        <w:rPr>
          <w:sz w:val="24"/>
          <w:szCs w:val="24"/>
          <w:lang w:val="en-US"/>
        </w:rPr>
        <w:t>adaptive desi</w:t>
      </w:r>
      <w:r w:rsidR="00DA74B5" w:rsidRPr="00131ED5">
        <w:rPr>
          <w:sz w:val="24"/>
          <w:szCs w:val="24"/>
          <w:lang w:val="en-US"/>
        </w:rPr>
        <w:t>gns and</w:t>
      </w:r>
      <w:r w:rsidR="004A3FD6" w:rsidRPr="00131ED5">
        <w:rPr>
          <w:sz w:val="24"/>
          <w:szCs w:val="24"/>
          <w:lang w:val="en-US"/>
        </w:rPr>
        <w:t xml:space="preserve"> Bayesian analyses</w:t>
      </w:r>
      <w:r w:rsidR="00DA74B5" w:rsidRPr="00131ED5">
        <w:rPr>
          <w:sz w:val="24"/>
          <w:szCs w:val="24"/>
          <w:lang w:val="en-US"/>
        </w:rPr>
        <w:t xml:space="preserve"> </w:t>
      </w:r>
      <w:r w:rsidR="004A3FD6" w:rsidRPr="00131ED5">
        <w:rPr>
          <w:sz w:val="24"/>
          <w:szCs w:val="24"/>
          <w:lang w:val="en-US"/>
        </w:rPr>
        <w:t>should be considered</w:t>
      </w:r>
      <w:r w:rsidRPr="00131ED5">
        <w:rPr>
          <w:sz w:val="24"/>
          <w:szCs w:val="24"/>
          <w:lang w:val="en-US"/>
        </w:rPr>
        <w:t xml:space="preserve">. </w:t>
      </w:r>
    </w:p>
    <w:p w14:paraId="79430915" w14:textId="74A7ECF2" w:rsidR="00CD187A" w:rsidRPr="00131ED5" w:rsidRDefault="00CD187A" w:rsidP="000E63A5">
      <w:pPr>
        <w:autoSpaceDE w:val="0"/>
        <w:autoSpaceDN w:val="0"/>
        <w:adjustRightInd w:val="0"/>
        <w:spacing w:after="0" w:line="480" w:lineRule="auto"/>
        <w:rPr>
          <w:sz w:val="24"/>
          <w:szCs w:val="24"/>
          <w:lang w:val="en-US"/>
        </w:rPr>
      </w:pPr>
      <w:r w:rsidRPr="00131ED5">
        <w:rPr>
          <w:sz w:val="24"/>
          <w:szCs w:val="24"/>
          <w:lang w:val="en-US"/>
        </w:rPr>
        <w:t>Conclusion:</w:t>
      </w:r>
    </w:p>
    <w:p w14:paraId="0B41562F" w14:textId="02D5048A" w:rsidR="00CD187A" w:rsidRPr="00131ED5" w:rsidRDefault="00CD187A" w:rsidP="000E63A5">
      <w:pPr>
        <w:autoSpaceDE w:val="0"/>
        <w:autoSpaceDN w:val="0"/>
        <w:adjustRightInd w:val="0"/>
        <w:spacing w:after="0" w:line="480" w:lineRule="auto"/>
        <w:rPr>
          <w:sz w:val="24"/>
          <w:szCs w:val="24"/>
          <w:lang w:val="en-US"/>
        </w:rPr>
      </w:pPr>
      <w:r w:rsidRPr="00131ED5">
        <w:rPr>
          <w:rFonts w:cs="Arial"/>
          <w:color w:val="333333"/>
          <w:sz w:val="24"/>
          <w:szCs w:val="24"/>
          <w:lang w:val="en-US"/>
        </w:rPr>
        <w:t>R</w:t>
      </w:r>
      <w:r w:rsidRPr="00131ED5">
        <w:rPr>
          <w:sz w:val="24"/>
          <w:szCs w:val="24"/>
          <w:lang w:val="en-US"/>
        </w:rPr>
        <w:t xml:space="preserve">ecommendations are provided for a minimum set of items </w:t>
      </w:r>
      <w:r w:rsidRPr="00131ED5">
        <w:rPr>
          <w:color w:val="333333"/>
          <w:sz w:val="24"/>
          <w:szCs w:val="24"/>
          <w:lang w:val="en-US"/>
        </w:rPr>
        <w:t>that</w:t>
      </w:r>
      <w:r w:rsidRPr="00131ED5">
        <w:rPr>
          <w:sz w:val="24"/>
          <w:szCs w:val="24"/>
          <w:lang w:val="en-US"/>
        </w:rPr>
        <w:t xml:space="preserve"> should be addressed and included in statistical analysis plans for clinical trials.</w:t>
      </w:r>
    </w:p>
    <w:p w14:paraId="7537B1AB" w14:textId="77777777" w:rsidR="00CD187A" w:rsidRPr="00131ED5" w:rsidRDefault="00CD187A" w:rsidP="000E63A5">
      <w:pPr>
        <w:autoSpaceDE w:val="0"/>
        <w:autoSpaceDN w:val="0"/>
        <w:adjustRightInd w:val="0"/>
        <w:spacing w:after="0" w:line="480" w:lineRule="auto"/>
        <w:rPr>
          <w:sz w:val="24"/>
          <w:szCs w:val="24"/>
          <w:lang w:val="en-US"/>
        </w:rPr>
      </w:pPr>
    </w:p>
    <w:p w14:paraId="244018BF" w14:textId="65749B2C" w:rsidR="00EB2924" w:rsidRPr="00131ED5" w:rsidRDefault="00A71747" w:rsidP="000E63A5">
      <w:pPr>
        <w:pStyle w:val="Heading2"/>
        <w:spacing w:line="480" w:lineRule="auto"/>
        <w:rPr>
          <w:rFonts w:asciiTheme="minorHAnsi" w:hAnsiTheme="minorHAnsi"/>
          <w:sz w:val="24"/>
          <w:szCs w:val="24"/>
          <w:lang w:val="en-US"/>
        </w:rPr>
      </w:pPr>
      <w:r w:rsidRPr="00131ED5">
        <w:rPr>
          <w:rFonts w:asciiTheme="minorHAnsi" w:hAnsiTheme="minorHAnsi"/>
          <w:sz w:val="24"/>
          <w:szCs w:val="24"/>
          <w:lang w:val="en-US"/>
        </w:rPr>
        <w:t>Acknowledgments</w:t>
      </w:r>
    </w:p>
    <w:p w14:paraId="5CE066E3" w14:textId="310E6B41" w:rsidR="00662D27" w:rsidRPr="00131ED5" w:rsidRDefault="00662D27" w:rsidP="000E63A5">
      <w:pPr>
        <w:spacing w:line="480" w:lineRule="auto"/>
        <w:rPr>
          <w:rFonts w:cs="Arial"/>
          <w:color w:val="333333"/>
          <w:sz w:val="24"/>
          <w:szCs w:val="24"/>
          <w:lang w:val="en-US"/>
        </w:rPr>
      </w:pPr>
      <w:r w:rsidRPr="00131ED5">
        <w:rPr>
          <w:rFonts w:cs="Arial"/>
          <w:color w:val="333333"/>
          <w:sz w:val="24"/>
          <w:szCs w:val="24"/>
          <w:lang w:val="en-US"/>
        </w:rPr>
        <w:t>Funding/</w:t>
      </w:r>
      <w:r w:rsidR="00CF2943" w:rsidRPr="00131ED5">
        <w:rPr>
          <w:rFonts w:cs="Arial"/>
          <w:color w:val="333333"/>
          <w:sz w:val="24"/>
          <w:szCs w:val="24"/>
          <w:lang w:val="en-US"/>
        </w:rPr>
        <w:t>Support: This</w:t>
      </w:r>
      <w:r w:rsidR="00EB2924" w:rsidRPr="00131ED5">
        <w:rPr>
          <w:rFonts w:cs="Arial"/>
          <w:color w:val="333333"/>
          <w:sz w:val="24"/>
          <w:szCs w:val="24"/>
          <w:lang w:val="en-US"/>
        </w:rPr>
        <w:t xml:space="preserve"> work was funded by the </w:t>
      </w:r>
      <w:r w:rsidR="00330AEF" w:rsidRPr="00131ED5">
        <w:rPr>
          <w:rFonts w:cs="Arial"/>
          <w:color w:val="333333"/>
          <w:sz w:val="24"/>
          <w:szCs w:val="24"/>
          <w:lang w:val="en-US"/>
        </w:rPr>
        <w:t xml:space="preserve">UK </w:t>
      </w:r>
      <w:r w:rsidR="00EB2924" w:rsidRPr="00131ED5">
        <w:rPr>
          <w:rFonts w:cs="Arial"/>
          <w:color w:val="333333"/>
          <w:sz w:val="24"/>
          <w:szCs w:val="24"/>
          <w:lang w:val="en-US"/>
        </w:rPr>
        <w:t xml:space="preserve">MRC Network of Hubs for Trials Methodology Research (MR/L004933/1- R44) and supported and endorsed by the UK Clinical Research Collaboration </w:t>
      </w:r>
      <w:r w:rsidR="00330AEF" w:rsidRPr="00131ED5">
        <w:rPr>
          <w:rFonts w:cs="Arial"/>
          <w:color w:val="333333"/>
          <w:sz w:val="24"/>
          <w:szCs w:val="24"/>
          <w:lang w:val="en-US"/>
        </w:rPr>
        <w:t>R</w:t>
      </w:r>
      <w:r w:rsidR="00EB2924" w:rsidRPr="00131ED5">
        <w:rPr>
          <w:rFonts w:cs="Arial"/>
          <w:color w:val="333333"/>
          <w:sz w:val="24"/>
          <w:szCs w:val="24"/>
          <w:lang w:val="en-US"/>
        </w:rPr>
        <w:t>egistered Clinical Trials Unit Network.</w:t>
      </w:r>
    </w:p>
    <w:p w14:paraId="48635F3C" w14:textId="77777777" w:rsidR="00662D27" w:rsidRPr="00131ED5" w:rsidRDefault="00662D27" w:rsidP="00A8399B">
      <w:pPr>
        <w:autoSpaceDE w:val="0"/>
        <w:autoSpaceDN w:val="0"/>
        <w:adjustRightInd w:val="0"/>
        <w:spacing w:after="0" w:line="480" w:lineRule="auto"/>
        <w:rPr>
          <w:b/>
          <w:sz w:val="24"/>
          <w:szCs w:val="24"/>
          <w:u w:val="single"/>
          <w:lang w:val="en-US"/>
        </w:rPr>
      </w:pPr>
      <w:r w:rsidRPr="00131ED5">
        <w:rPr>
          <w:rFonts w:cs="Arial"/>
          <w:color w:val="333333"/>
          <w:sz w:val="24"/>
          <w:szCs w:val="24"/>
          <w:lang w:val="en-US"/>
        </w:rPr>
        <w:t xml:space="preserve">Role of Funders/Sponsors: The funders/sponsors had no role in the design and conduct of the study; collection, management, analysis and interpretation of the data; </w:t>
      </w:r>
      <w:r w:rsidRPr="00131ED5">
        <w:rPr>
          <w:rFonts w:cs="GuardianSansGR-Regular"/>
          <w:color w:val="1A171C"/>
          <w:sz w:val="24"/>
          <w:szCs w:val="24"/>
          <w:lang w:val="en-US"/>
        </w:rPr>
        <w:t>preparation review, or approval of the manuscript; and decision to submit the manuscript for publication.</w:t>
      </w:r>
      <w:r w:rsidRPr="00131ED5">
        <w:rPr>
          <w:b/>
          <w:sz w:val="24"/>
          <w:szCs w:val="24"/>
          <w:u w:val="single"/>
          <w:lang w:val="en-US"/>
        </w:rPr>
        <w:t xml:space="preserve"> </w:t>
      </w:r>
    </w:p>
    <w:p w14:paraId="2A0D057A" w14:textId="62A4F7E9" w:rsidR="00A006D6" w:rsidRPr="00131ED5" w:rsidRDefault="00752D10" w:rsidP="00A8399B">
      <w:pPr>
        <w:autoSpaceDE w:val="0"/>
        <w:autoSpaceDN w:val="0"/>
        <w:adjustRightInd w:val="0"/>
        <w:spacing w:after="0" w:line="480" w:lineRule="auto"/>
        <w:rPr>
          <w:sz w:val="24"/>
          <w:szCs w:val="24"/>
          <w:lang w:val="en-US"/>
        </w:rPr>
      </w:pPr>
      <w:r w:rsidRPr="00131ED5">
        <w:rPr>
          <w:sz w:val="24"/>
          <w:szCs w:val="24"/>
          <w:lang w:val="en-US"/>
        </w:rPr>
        <w:t xml:space="preserve">Access to Data and Data Analysis: </w:t>
      </w:r>
      <w:r w:rsidR="00662D27" w:rsidRPr="00131ED5">
        <w:rPr>
          <w:sz w:val="24"/>
          <w:szCs w:val="24"/>
          <w:lang w:val="en-US"/>
        </w:rPr>
        <w:t xml:space="preserve">Carrol Gamble </w:t>
      </w:r>
      <w:r w:rsidRPr="00131ED5">
        <w:rPr>
          <w:sz w:val="24"/>
          <w:szCs w:val="24"/>
          <w:lang w:val="en-US"/>
        </w:rPr>
        <w:t xml:space="preserve">and Ashma Krishan </w:t>
      </w:r>
      <w:r w:rsidR="00662D27" w:rsidRPr="00131ED5">
        <w:rPr>
          <w:sz w:val="24"/>
          <w:szCs w:val="24"/>
          <w:lang w:val="en-US"/>
        </w:rPr>
        <w:t>had full access to all the data in the study and take responsibility for the integrity of the data and the accuracy of the data analysis.</w:t>
      </w:r>
      <w:r w:rsidRPr="00131ED5">
        <w:rPr>
          <w:sz w:val="24"/>
          <w:szCs w:val="24"/>
          <w:lang w:val="en-US"/>
        </w:rPr>
        <w:t xml:space="preserve"> Carrol Gamble and Ashma Krishan are responsible for the data analysis.</w:t>
      </w:r>
      <w:r w:rsidR="00A006D6" w:rsidRPr="00131ED5">
        <w:rPr>
          <w:sz w:val="24"/>
          <w:szCs w:val="24"/>
          <w:lang w:val="en-US"/>
        </w:rPr>
        <w:br w:type="page"/>
      </w:r>
    </w:p>
    <w:p w14:paraId="74146BBE" w14:textId="77777777" w:rsidR="00AC481F" w:rsidRPr="00131ED5" w:rsidRDefault="00AC481F" w:rsidP="000E63A5">
      <w:pPr>
        <w:pStyle w:val="Heading2"/>
        <w:spacing w:line="480" w:lineRule="auto"/>
        <w:rPr>
          <w:rFonts w:asciiTheme="minorHAnsi" w:hAnsiTheme="minorHAnsi"/>
          <w:sz w:val="24"/>
          <w:szCs w:val="24"/>
          <w:lang w:val="en-US"/>
        </w:rPr>
      </w:pPr>
      <w:r w:rsidRPr="00131ED5">
        <w:rPr>
          <w:rFonts w:asciiTheme="minorHAnsi" w:hAnsiTheme="minorHAnsi"/>
          <w:sz w:val="24"/>
          <w:szCs w:val="24"/>
          <w:lang w:val="en-US"/>
        </w:rPr>
        <w:lastRenderedPageBreak/>
        <w:t>References</w:t>
      </w:r>
    </w:p>
    <w:p w14:paraId="499CCF51" w14:textId="77777777" w:rsidR="002054F1" w:rsidRPr="002054F1" w:rsidRDefault="00CF27B1" w:rsidP="002054F1">
      <w:pPr>
        <w:pStyle w:val="EndNoteBibliography"/>
        <w:spacing w:after="0"/>
        <w:ind w:left="720" w:hanging="720"/>
      </w:pPr>
      <w:r w:rsidRPr="00131ED5">
        <w:rPr>
          <w:rFonts w:asciiTheme="minorHAnsi" w:hAnsiTheme="minorHAnsi"/>
          <w:noProof w:val="0"/>
          <w:sz w:val="24"/>
          <w:szCs w:val="24"/>
        </w:rPr>
        <w:fldChar w:fldCharType="begin"/>
      </w:r>
      <w:r w:rsidRPr="00131ED5">
        <w:rPr>
          <w:rFonts w:asciiTheme="minorHAnsi" w:hAnsiTheme="minorHAnsi"/>
          <w:noProof w:val="0"/>
          <w:sz w:val="24"/>
          <w:szCs w:val="24"/>
        </w:rPr>
        <w:instrText xml:space="preserve"> ADDIN EN.REFLIST </w:instrText>
      </w:r>
      <w:r w:rsidRPr="00131ED5">
        <w:rPr>
          <w:rFonts w:asciiTheme="minorHAnsi" w:hAnsiTheme="minorHAnsi"/>
          <w:noProof w:val="0"/>
          <w:sz w:val="24"/>
          <w:szCs w:val="24"/>
        </w:rPr>
        <w:fldChar w:fldCharType="separate"/>
      </w:r>
      <w:r w:rsidR="002054F1" w:rsidRPr="002054F1">
        <w:t>1. Bonini S EH, Wathion N, Rasi G,. Transparency and the European Medicines Agency — Sharing of Clinical Trial Data. NEJM 2014;</w:t>
      </w:r>
      <w:r w:rsidR="002054F1" w:rsidRPr="002054F1">
        <w:rPr>
          <w:b/>
        </w:rPr>
        <w:t>371</w:t>
      </w:r>
      <w:r w:rsidR="002054F1" w:rsidRPr="002054F1">
        <w:t>(26):2452-55.</w:t>
      </w:r>
    </w:p>
    <w:p w14:paraId="6A36E1A6" w14:textId="77777777" w:rsidR="002054F1" w:rsidRPr="002054F1" w:rsidRDefault="002054F1" w:rsidP="002054F1">
      <w:pPr>
        <w:pStyle w:val="EndNoteBibliography"/>
        <w:spacing w:after="0"/>
        <w:ind w:left="720" w:hanging="720"/>
      </w:pPr>
      <w:r w:rsidRPr="002054F1">
        <w:t>2. Baker M. Is there a reproducibility crisis? A Nature survey lifts the lid on how researchers view the'crisis rocking science and what they think will help. Nature 2016;</w:t>
      </w:r>
      <w:r w:rsidRPr="002054F1">
        <w:rPr>
          <w:b/>
        </w:rPr>
        <w:t>533</w:t>
      </w:r>
      <w:r w:rsidRPr="002054F1">
        <w:t>(7604):452-55.</w:t>
      </w:r>
    </w:p>
    <w:p w14:paraId="61B105D5" w14:textId="77777777" w:rsidR="002054F1" w:rsidRPr="002054F1" w:rsidRDefault="002054F1" w:rsidP="002054F1">
      <w:pPr>
        <w:pStyle w:val="EndNoteBibliography"/>
        <w:spacing w:after="0"/>
        <w:ind w:left="720" w:hanging="720"/>
      </w:pPr>
      <w:r w:rsidRPr="002054F1">
        <w:t>3. International Conference on Harmonisation. Topic E6 (R2) Integrated addendum to ICH E6(R1): Guideline for Good Clinical Practice (CPMP/ICH/135/95)  European Medicines Agency, 2016.</w:t>
      </w:r>
    </w:p>
    <w:p w14:paraId="41AEB836" w14:textId="77777777" w:rsidR="002054F1" w:rsidRPr="002054F1" w:rsidRDefault="002054F1" w:rsidP="002054F1">
      <w:pPr>
        <w:pStyle w:val="EndNoteBibliography"/>
        <w:spacing w:after="0"/>
        <w:ind w:left="720" w:hanging="720"/>
      </w:pPr>
      <w:r w:rsidRPr="002054F1">
        <w:t>4. International Conference on Harmonisation. Topic E9 Statistical Principles for Clinical Trials (CPMP/ICH/363/96). European Medicines Agency, 1998.</w:t>
      </w:r>
    </w:p>
    <w:p w14:paraId="3DDD5AC0" w14:textId="77777777" w:rsidR="002054F1" w:rsidRPr="002054F1" w:rsidRDefault="002054F1" w:rsidP="002054F1">
      <w:pPr>
        <w:pStyle w:val="EndNoteBibliography"/>
        <w:spacing w:after="0"/>
        <w:ind w:left="720" w:hanging="720"/>
      </w:pPr>
      <w:r w:rsidRPr="002054F1">
        <w:t>5. Chan A-W, Tetzlaff JM, Gøtzsche PC, et al. SPIRIT 2013 explanation and elaboration: guidance for protocols of clinical trials. BMJ 2013;</w:t>
      </w:r>
      <w:r w:rsidRPr="002054F1">
        <w:rPr>
          <w:b/>
        </w:rPr>
        <w:t>346</w:t>
      </w:r>
      <w:r w:rsidRPr="002054F1">
        <w:t>:e7586.</w:t>
      </w:r>
    </w:p>
    <w:p w14:paraId="4C0594EC" w14:textId="77777777" w:rsidR="002054F1" w:rsidRPr="002054F1" w:rsidRDefault="002054F1" w:rsidP="002054F1">
      <w:pPr>
        <w:pStyle w:val="EndNoteBibliography"/>
        <w:spacing w:after="0"/>
        <w:ind w:left="720" w:hanging="720"/>
      </w:pPr>
      <w:r w:rsidRPr="002054F1">
        <w:t>6. Moher D, Hopewell S, Schulz KF, et al. CONSORT 2010 explanation and elaboration: updated guidelines for reporting parallel group randomised trials. Journal of clinical epidemiology 2010;</w:t>
      </w:r>
      <w:r w:rsidRPr="002054F1">
        <w:rPr>
          <w:b/>
        </w:rPr>
        <w:t>63</w:t>
      </w:r>
      <w:r w:rsidRPr="002054F1">
        <w:t>(8):e1-e37.</w:t>
      </w:r>
    </w:p>
    <w:p w14:paraId="126EA83C" w14:textId="4F471FE7" w:rsidR="002054F1" w:rsidRPr="002054F1" w:rsidRDefault="002054F1" w:rsidP="002054F1">
      <w:pPr>
        <w:pStyle w:val="EndNoteBibliography"/>
        <w:spacing w:after="0"/>
        <w:ind w:left="720" w:hanging="720"/>
      </w:pPr>
      <w:r w:rsidRPr="002054F1">
        <w:t xml:space="preserve">7. UK Health Research Authority. HRA Decision Tool. </w:t>
      </w:r>
      <w:hyperlink r:id="rId24" w:history="1">
        <w:r w:rsidRPr="002054F1">
          <w:rPr>
            <w:rStyle w:val="Hyperlink"/>
          </w:rPr>
          <w:t>http://www.hra.nhs.uk/research-community/before-you-apply/determine-whether-your-study-is-research/</w:t>
        </w:r>
      </w:hyperlink>
      <w:r w:rsidRPr="002054F1">
        <w:t xml:space="preserve"> [last accessed 6th November 2017]. </w:t>
      </w:r>
    </w:p>
    <w:p w14:paraId="6844DB7C" w14:textId="77777777" w:rsidR="002054F1" w:rsidRPr="002054F1" w:rsidRDefault="002054F1" w:rsidP="002054F1">
      <w:pPr>
        <w:pStyle w:val="EndNoteBibliography"/>
        <w:spacing w:after="0"/>
        <w:ind w:left="720" w:hanging="720"/>
      </w:pPr>
      <w:r w:rsidRPr="002054F1">
        <w:t>8. Conroy EJ, Harman NL, Lane JA, et al. Trial Steering Committees in randomised controlled trials: A survey of registered clinical trials units to establish current practice and experiences. Clinical Trials 2015:1740774515589959.</w:t>
      </w:r>
    </w:p>
    <w:p w14:paraId="3C8F5264" w14:textId="77777777" w:rsidR="002054F1" w:rsidRPr="002054F1" w:rsidRDefault="002054F1" w:rsidP="002054F1">
      <w:pPr>
        <w:pStyle w:val="EndNoteBibliography"/>
        <w:spacing w:after="0"/>
        <w:ind w:left="720" w:hanging="720"/>
      </w:pPr>
      <w:r w:rsidRPr="002054F1">
        <w:t>9. Guyatt GH, Oxman AD, Kunz R, et al. GRADE guidelines: 2. Framing the question and deciding on important outcomes. J Clin Epidemiol 2011;</w:t>
      </w:r>
      <w:r w:rsidRPr="002054F1">
        <w:rPr>
          <w:b/>
        </w:rPr>
        <w:t>64</w:t>
      </w:r>
      <w:r w:rsidRPr="002054F1">
        <w:t>(4):395-400.</w:t>
      </w:r>
    </w:p>
    <w:p w14:paraId="6870FFB1" w14:textId="77777777" w:rsidR="002054F1" w:rsidRPr="002054F1" w:rsidRDefault="002054F1" w:rsidP="002054F1">
      <w:pPr>
        <w:pStyle w:val="EndNoteBibliography"/>
        <w:spacing w:after="0"/>
        <w:ind w:left="720" w:hanging="720"/>
      </w:pPr>
      <w:r w:rsidRPr="002054F1">
        <w:t>10. Liberati A, Altman DG, Tetzlaff J, et al. The PRISMA statement for reporting systematic reviews and meta-analyses of studies that evaluate health care interventions: explanation and elaboration. Annals of Internal Medicine 2009;</w:t>
      </w:r>
      <w:r w:rsidRPr="002054F1">
        <w:rPr>
          <w:b/>
        </w:rPr>
        <w:t>151</w:t>
      </w:r>
      <w:r w:rsidRPr="002054F1">
        <w:t>(4):W-65-W-94.</w:t>
      </w:r>
    </w:p>
    <w:p w14:paraId="6E7F8E3C" w14:textId="7D80FF14" w:rsidR="002054F1" w:rsidRPr="002054F1" w:rsidRDefault="002054F1" w:rsidP="002054F1">
      <w:pPr>
        <w:pStyle w:val="EndNoteBibliography"/>
        <w:spacing w:after="0"/>
        <w:ind w:left="720" w:hanging="720"/>
      </w:pPr>
      <w:r w:rsidRPr="002054F1">
        <w:t xml:space="preserve">11. International Committee of Medical Journal Editors. Data Sharing Statements for Clinical Trials: A requirement of the International Committee of Medical Journal Editors. Secondary Data Sharing Statements for Clinical Trials: A requirement of the International Committee of Medical Journal Editors  2017. </w:t>
      </w:r>
      <w:hyperlink r:id="rId25" w:history="1">
        <w:r w:rsidRPr="002054F1">
          <w:rPr>
            <w:rStyle w:val="Hyperlink"/>
          </w:rPr>
          <w:t>http://www.icmje.org/news-and-editorials/data_sharing_june_2017.pdf</w:t>
        </w:r>
      </w:hyperlink>
      <w:r w:rsidRPr="002054F1">
        <w:t>.</w:t>
      </w:r>
    </w:p>
    <w:p w14:paraId="13EEAA71" w14:textId="77777777" w:rsidR="002054F1" w:rsidRPr="002054F1" w:rsidRDefault="002054F1" w:rsidP="002054F1">
      <w:pPr>
        <w:pStyle w:val="EndNoteBibliography"/>
        <w:spacing w:after="0"/>
        <w:ind w:left="720" w:hanging="720"/>
      </w:pPr>
      <w:r w:rsidRPr="002054F1">
        <w:t>12. Herson J. Strategies for dealing with fraud in clinical trials. Int J Clin Oncol doi 2015;</w:t>
      </w:r>
      <w:r w:rsidRPr="002054F1">
        <w:rPr>
          <w:b/>
        </w:rPr>
        <w:t>10</w:t>
      </w:r>
      <w:r w:rsidRPr="002054F1">
        <w:t>:1007.</w:t>
      </w:r>
    </w:p>
    <w:p w14:paraId="35CBFF58" w14:textId="4E7C07CA" w:rsidR="002054F1" w:rsidRPr="002054F1" w:rsidRDefault="002054F1" w:rsidP="002054F1">
      <w:pPr>
        <w:pStyle w:val="EndNoteBibliography"/>
        <w:spacing w:after="0"/>
        <w:ind w:left="720" w:hanging="720"/>
      </w:pPr>
      <w:r w:rsidRPr="002054F1">
        <w:t xml:space="preserve">13. Health Research Authority. Protocol guidance and template for use in a Clinical Trial of an Investigational Medicinal Product (CTIMP). Secondary Protocol guidance and template for use in a Clinical Trial of an Investigational Medicinal Product (CTIMP)  2015. </w:t>
      </w:r>
      <w:hyperlink r:id="rId26" w:history="1">
        <w:r w:rsidRPr="002054F1">
          <w:rPr>
            <w:rStyle w:val="Hyperlink"/>
          </w:rPr>
          <w:t>http://www.hra.nhs.uk/about-the-hra/consultations-calls/closed-consultations/protocol-guidance-template-use-clinical-trial-investigational-medicinal-product-ctimp-consultation-use/</w:t>
        </w:r>
      </w:hyperlink>
      <w:r w:rsidRPr="002054F1">
        <w:t xml:space="preserve"> [last accessed: 13th Oct 2017].</w:t>
      </w:r>
    </w:p>
    <w:p w14:paraId="2EC7E5C5" w14:textId="77777777" w:rsidR="002054F1" w:rsidRPr="002054F1" w:rsidRDefault="002054F1" w:rsidP="002054F1">
      <w:pPr>
        <w:pStyle w:val="EndNoteBibliography"/>
        <w:spacing w:after="0"/>
        <w:ind w:left="720" w:hanging="720"/>
      </w:pPr>
      <w:r w:rsidRPr="002054F1">
        <w:t>14. Finfer S, Bellomo R. Why publish statistical analysis plans. Crit Care Resusc 2009;</w:t>
      </w:r>
      <w:r w:rsidRPr="002054F1">
        <w:rPr>
          <w:b/>
        </w:rPr>
        <w:t>11</w:t>
      </w:r>
      <w:r w:rsidRPr="002054F1">
        <w:t>(1):5-6.</w:t>
      </w:r>
    </w:p>
    <w:p w14:paraId="41D10DCC" w14:textId="2375F066" w:rsidR="002054F1" w:rsidRPr="002054F1" w:rsidRDefault="002054F1" w:rsidP="002054F1">
      <w:pPr>
        <w:pStyle w:val="EndNoteBibliography"/>
        <w:spacing w:after="0"/>
        <w:ind w:left="720" w:hanging="720"/>
      </w:pPr>
      <w:r w:rsidRPr="002054F1">
        <w:t xml:space="preserve">15. Final Rule for Clinical Trials Registration and Results Information Submission. 42 CFR Part 11. US NIH: </w:t>
      </w:r>
      <w:hyperlink r:id="rId27" w:history="1">
        <w:r w:rsidRPr="002054F1">
          <w:rPr>
            <w:rStyle w:val="Hyperlink"/>
          </w:rPr>
          <w:t>https://www.federalregister.gov/documents/2016/09/21/2016-22129/clinical-trials-registration-and-results-information-submission</w:t>
        </w:r>
      </w:hyperlink>
      <w:r w:rsidRPr="002054F1">
        <w:t xml:space="preserve"> [last accessed: 13th Oct 2017], 2016.</w:t>
      </w:r>
    </w:p>
    <w:p w14:paraId="2244D393" w14:textId="77777777" w:rsidR="002054F1" w:rsidRPr="002054F1" w:rsidRDefault="002054F1" w:rsidP="002054F1">
      <w:pPr>
        <w:pStyle w:val="EndNoteBibliography"/>
        <w:spacing w:after="0"/>
        <w:ind w:left="720" w:hanging="720"/>
      </w:pPr>
      <w:r w:rsidRPr="002054F1">
        <w:t>16. Dwan K, Altman DG, Clarke M, et al. Evidence for the selective reporting of analyses and discrepancies in clinical trials: a systematic review of cohort studies of clinical trials. PLoS Med 2014;</w:t>
      </w:r>
      <w:r w:rsidRPr="002054F1">
        <w:rPr>
          <w:b/>
        </w:rPr>
        <w:t>11</w:t>
      </w:r>
      <w:r w:rsidRPr="002054F1">
        <w:t>(6):e1001666.</w:t>
      </w:r>
    </w:p>
    <w:p w14:paraId="1793AFC1" w14:textId="77777777" w:rsidR="002054F1" w:rsidRPr="002054F1" w:rsidRDefault="002054F1" w:rsidP="002054F1">
      <w:pPr>
        <w:pStyle w:val="EndNoteBibliography"/>
        <w:spacing w:after="0"/>
        <w:ind w:left="720" w:hanging="720"/>
      </w:pPr>
      <w:r w:rsidRPr="002054F1">
        <w:t>17. Kirkham JJ, Dwan KM, Altman DG, et al. The impact of outcome reporting bias in randomised controlled trials on a cohort of systematic reviews. BMJ 2010;</w:t>
      </w:r>
      <w:r w:rsidRPr="002054F1">
        <w:rPr>
          <w:b/>
        </w:rPr>
        <w:t>340</w:t>
      </w:r>
      <w:r w:rsidRPr="002054F1">
        <w:t>:c365.</w:t>
      </w:r>
    </w:p>
    <w:p w14:paraId="29264A18" w14:textId="2DCDBF7C" w:rsidR="002054F1" w:rsidRPr="002054F1" w:rsidRDefault="002054F1" w:rsidP="002054F1">
      <w:pPr>
        <w:pStyle w:val="EndNoteBibliography"/>
        <w:spacing w:after="0"/>
        <w:ind w:left="720" w:hanging="720"/>
      </w:pPr>
      <w:r w:rsidRPr="002054F1">
        <w:t xml:space="preserve">18. International Conference on Harmonisation of Technical Requirements for Registration of Pharmaceuticals for Human Use. Final concept paper: E9(R1): Addendum to statistical principles for clinical trials on choosing appropriate estimands and defining sensitivity analyses in clinical trials. . Secondary Final concept paper: E9(R1): Addendum to statistical </w:t>
      </w:r>
      <w:r w:rsidRPr="002054F1">
        <w:lastRenderedPageBreak/>
        <w:t xml:space="preserve">principles for clinical trials on choosing appropriate estimands and defining sensitivity analyses in clinical trials. 2014. </w:t>
      </w:r>
      <w:hyperlink r:id="rId28" w:history="1">
        <w:r w:rsidRPr="002054F1">
          <w:rPr>
            <w:rStyle w:val="Hyperlink"/>
          </w:rPr>
          <w:t>http://www.ich.org/fileadmin/Public_Web_Site/ICH_Products/Guidelines/Efficacy/E9/E9__R1__Final_Concept_Paper_October_23_2014.pdf</w:t>
        </w:r>
      </w:hyperlink>
      <w:r w:rsidRPr="002054F1">
        <w:t xml:space="preserve"> [last accessed: 13th October 2017].</w:t>
      </w:r>
    </w:p>
    <w:p w14:paraId="2786887B" w14:textId="77777777" w:rsidR="002054F1" w:rsidRPr="002054F1" w:rsidRDefault="002054F1" w:rsidP="002054F1">
      <w:pPr>
        <w:pStyle w:val="EndNoteBibliography"/>
        <w:spacing w:after="0"/>
        <w:ind w:left="720" w:hanging="720"/>
      </w:pPr>
      <w:r w:rsidRPr="002054F1">
        <w:t>19. Smith CT, Hopkins C, Sydes M, et al. How should individual participant data (IPD) from publicly funded clinical trials be shared? BMC medicine 2015;</w:t>
      </w:r>
      <w:r w:rsidRPr="002054F1">
        <w:rPr>
          <w:b/>
        </w:rPr>
        <w:t>13</w:t>
      </w:r>
      <w:r w:rsidRPr="002054F1">
        <w:t>(1):1.</w:t>
      </w:r>
    </w:p>
    <w:p w14:paraId="3EF6D807" w14:textId="593525A2" w:rsidR="002054F1" w:rsidRPr="002054F1" w:rsidRDefault="002054F1" w:rsidP="002054F1">
      <w:pPr>
        <w:pStyle w:val="EndNoteBibliography"/>
        <w:spacing w:after="0"/>
        <w:ind w:left="720" w:hanging="720"/>
      </w:pPr>
      <w:r w:rsidRPr="002054F1">
        <w:t xml:space="preserve">20. European Commission. Guidance on posting and publication of result-related information on clinical trials in relation to the implementation of Article 57(2) of Regulation (EC) No 726/2004 and Article 41(2) of Regulation (EC) No 1901/2006. Secondary Guidance on posting and publication of result-related information on clinical trials in relation to the implementation of Article 57(2) of Regulation (EC) No 726/2004 and Article 41(2) of Regulation (EC) No 1901/2006  2012. </w:t>
      </w:r>
      <w:hyperlink r:id="rId29" w:history="1">
        <w:r w:rsidRPr="002054F1">
          <w:rPr>
            <w:rStyle w:val="Hyperlink"/>
          </w:rPr>
          <w:t>http://ec.europa.eu/health/files/eudralex/vol-10/2012_302-03/2012_302-03_en.pdf</w:t>
        </w:r>
      </w:hyperlink>
      <w:r w:rsidRPr="002054F1">
        <w:t xml:space="preserve"> [last accessed:13th October 2017].</w:t>
      </w:r>
    </w:p>
    <w:p w14:paraId="50607A2B" w14:textId="65B5CD88" w:rsidR="002054F1" w:rsidRPr="002054F1" w:rsidRDefault="002054F1" w:rsidP="002054F1">
      <w:pPr>
        <w:pStyle w:val="EndNoteBibliography"/>
        <w:spacing w:after="0"/>
        <w:ind w:left="720" w:hanging="720"/>
      </w:pPr>
      <w:r w:rsidRPr="002054F1">
        <w:t xml:space="preserve">21. European Commission. Technical guidance on the format of the data fields of result-related information on clinical trials submitted in accordance with article 57(2) of regulation (EC) NO 726/2004 and article 41(2) of regulation (EC) NO 1901/2006. Secondary Technical guidance on the format of the data fields of result-related information on clinical trials submitted in accordance with article 57(2) of regulation (EC) NO 726/2004 and article 41(2) of regulation (EC) NO 1901/2006  2013. </w:t>
      </w:r>
      <w:hyperlink r:id="rId30" w:history="1">
        <w:r w:rsidRPr="002054F1">
          <w:rPr>
            <w:rStyle w:val="Hyperlink"/>
          </w:rPr>
          <w:t>http://ec.europa.eu/health/files/eudralex/vol-10/2013_01_22_tg_en.pdf</w:t>
        </w:r>
      </w:hyperlink>
      <w:r w:rsidRPr="002054F1">
        <w:t xml:space="preserve"> [last accessed: 13th October 2017].</w:t>
      </w:r>
    </w:p>
    <w:p w14:paraId="220E0C83" w14:textId="77777777" w:rsidR="002054F1" w:rsidRPr="002054F1" w:rsidRDefault="002054F1" w:rsidP="002054F1">
      <w:pPr>
        <w:pStyle w:val="EndNoteBibliography"/>
        <w:spacing w:after="0"/>
        <w:ind w:left="720" w:hanging="720"/>
      </w:pPr>
      <w:r w:rsidRPr="002054F1">
        <w:t>22. Thomas L, Peterson ED. The value of statistical analysis plans in observational research: Defining high-quality research from the start. JAMA 2012;</w:t>
      </w:r>
      <w:r w:rsidRPr="002054F1">
        <w:rPr>
          <w:b/>
        </w:rPr>
        <w:t>308</w:t>
      </w:r>
      <w:r w:rsidRPr="002054F1">
        <w:t>(8):773-74.</w:t>
      </w:r>
    </w:p>
    <w:p w14:paraId="065BC31B" w14:textId="77777777" w:rsidR="002054F1" w:rsidRPr="002054F1" w:rsidRDefault="002054F1" w:rsidP="002054F1">
      <w:pPr>
        <w:pStyle w:val="EndNoteBibliography"/>
        <w:ind w:left="720" w:hanging="720"/>
      </w:pPr>
      <w:r w:rsidRPr="002054F1">
        <w:t>23. Dunn G, Maracy M, Tomenson B. Estimating treatment effects from randomized clinical trials with noncompliance and loss to follow-up: the role of instrumental variable methods. Statistical Methods in Medical Research 2005;</w:t>
      </w:r>
      <w:r w:rsidRPr="002054F1">
        <w:rPr>
          <w:b/>
        </w:rPr>
        <w:t>14</w:t>
      </w:r>
      <w:r w:rsidRPr="002054F1">
        <w:t>(4):369-95.</w:t>
      </w:r>
    </w:p>
    <w:p w14:paraId="35707C05" w14:textId="53A89B54" w:rsidR="00752D10" w:rsidRPr="005E0CA0" w:rsidRDefault="00CF27B1" w:rsidP="00752D10">
      <w:pPr>
        <w:spacing w:line="480" w:lineRule="auto"/>
        <w:ind w:left="284" w:hanging="284"/>
        <w:rPr>
          <w:sz w:val="24"/>
          <w:szCs w:val="24"/>
          <w:lang w:val="en-US"/>
        </w:rPr>
        <w:sectPr w:rsidR="00752D10" w:rsidRPr="005E0CA0" w:rsidSect="00E80392">
          <w:pgSz w:w="11906" w:h="16838"/>
          <w:pgMar w:top="1440" w:right="1440" w:bottom="1440" w:left="1440" w:header="709" w:footer="709" w:gutter="0"/>
          <w:lnNumType w:countBy="1" w:restart="continuous"/>
          <w:cols w:space="708"/>
          <w:docGrid w:linePitch="360"/>
        </w:sectPr>
      </w:pPr>
      <w:r w:rsidRPr="00131ED5">
        <w:rPr>
          <w:sz w:val="24"/>
          <w:szCs w:val="24"/>
          <w:lang w:val="en-US"/>
        </w:rPr>
        <w:fldChar w:fldCharType="end"/>
      </w:r>
    </w:p>
    <w:p w14:paraId="37529014" w14:textId="77777777" w:rsidR="00752D10" w:rsidRPr="005E0CA0" w:rsidRDefault="00752D10" w:rsidP="00752D10">
      <w:pPr>
        <w:pStyle w:val="NoSpacing"/>
        <w:spacing w:line="480" w:lineRule="auto"/>
        <w:ind w:left="-567"/>
        <w:rPr>
          <w:sz w:val="20"/>
          <w:szCs w:val="20"/>
          <w:lang w:val="en-US"/>
        </w:rPr>
      </w:pPr>
      <w:r w:rsidRPr="005E0CA0">
        <w:rPr>
          <w:b/>
          <w:sz w:val="20"/>
          <w:szCs w:val="20"/>
          <w:lang w:val="en-US"/>
        </w:rPr>
        <w:lastRenderedPageBreak/>
        <w:t>Table 1</w:t>
      </w:r>
      <w:r w:rsidRPr="005E0CA0">
        <w:rPr>
          <w:sz w:val="20"/>
          <w:szCs w:val="20"/>
          <w:lang w:val="en-US"/>
        </w:rPr>
        <w:t>: SAP Guidance Document: recommended items to address in a clinical trial SAP</w:t>
      </w:r>
    </w:p>
    <w:tbl>
      <w:tblPr>
        <w:tblW w:w="10207" w:type="dxa"/>
        <w:tblInd w:w="-318" w:type="dxa"/>
        <w:tblBorders>
          <w:top w:val="single" w:sz="48" w:space="0" w:color="C6D9F1" w:themeColor="text2" w:themeTint="33"/>
          <w:left w:val="single" w:sz="48" w:space="0" w:color="C6D9F1" w:themeColor="text2" w:themeTint="33"/>
          <w:bottom w:val="single" w:sz="48" w:space="0" w:color="C6D9F1" w:themeColor="text2" w:themeTint="33"/>
          <w:right w:val="single" w:sz="48" w:space="0" w:color="C6D9F1" w:themeColor="text2" w:themeTint="33"/>
        </w:tblBorders>
        <w:tblLayout w:type="fixed"/>
        <w:tblLook w:val="04A0" w:firstRow="1" w:lastRow="0" w:firstColumn="1" w:lastColumn="0" w:noHBand="0" w:noVBand="1"/>
      </w:tblPr>
      <w:tblGrid>
        <w:gridCol w:w="2978"/>
        <w:gridCol w:w="850"/>
        <w:gridCol w:w="6379"/>
      </w:tblGrid>
      <w:tr w:rsidR="00752D10" w:rsidRPr="005E0CA0" w14:paraId="01F1D660" w14:textId="77777777" w:rsidTr="0096126B">
        <w:trPr>
          <w:trHeight w:val="300"/>
        </w:trPr>
        <w:tc>
          <w:tcPr>
            <w:tcW w:w="2978" w:type="dxa"/>
            <w:shd w:val="clear" w:color="auto" w:fill="C6D9F1" w:themeFill="text2" w:themeFillTint="33"/>
            <w:hideMark/>
          </w:tcPr>
          <w:p w14:paraId="756E14F2" w14:textId="77777777" w:rsidR="00752D10" w:rsidRPr="005E0CA0" w:rsidRDefault="00752D10" w:rsidP="006875EA">
            <w:pPr>
              <w:spacing w:after="0" w:line="240" w:lineRule="auto"/>
              <w:rPr>
                <w:rFonts w:eastAsia="Times New Roman" w:cs="Times New Roman"/>
                <w:b/>
                <w:color w:val="000000"/>
                <w:lang w:val="en-US" w:eastAsia="en-GB"/>
              </w:rPr>
            </w:pPr>
            <w:r w:rsidRPr="005E0CA0">
              <w:rPr>
                <w:rFonts w:eastAsia="Times New Roman" w:cs="Times New Roman"/>
                <w:b/>
                <w:color w:val="000000"/>
                <w:lang w:val="en-US" w:eastAsia="en-GB"/>
              </w:rPr>
              <w:t>Section/Item</w:t>
            </w:r>
          </w:p>
          <w:p w14:paraId="1B268546" w14:textId="77777777" w:rsidR="00752D10" w:rsidRPr="005E0CA0" w:rsidRDefault="00752D10" w:rsidP="006875EA">
            <w:pPr>
              <w:spacing w:after="0" w:line="240" w:lineRule="auto"/>
              <w:rPr>
                <w:rFonts w:eastAsia="Times New Roman" w:cs="Times New Roman"/>
                <w:b/>
                <w:color w:val="000000"/>
                <w:lang w:val="en-US" w:eastAsia="en-GB"/>
              </w:rPr>
            </w:pPr>
          </w:p>
        </w:tc>
        <w:tc>
          <w:tcPr>
            <w:tcW w:w="850" w:type="dxa"/>
            <w:shd w:val="clear" w:color="auto" w:fill="C6D9F1" w:themeFill="text2" w:themeFillTint="33"/>
            <w:hideMark/>
          </w:tcPr>
          <w:p w14:paraId="2FD37D90" w14:textId="77777777" w:rsidR="00752D10" w:rsidRPr="005E0CA0" w:rsidRDefault="00752D10" w:rsidP="006875EA">
            <w:pPr>
              <w:spacing w:after="0" w:line="240" w:lineRule="auto"/>
              <w:rPr>
                <w:rFonts w:eastAsia="Times New Roman" w:cs="Times New Roman"/>
                <w:b/>
                <w:color w:val="000000"/>
                <w:lang w:val="en-US" w:eastAsia="en-GB"/>
              </w:rPr>
            </w:pPr>
            <w:r w:rsidRPr="005E0CA0">
              <w:rPr>
                <w:rFonts w:eastAsia="Times New Roman" w:cs="Times New Roman"/>
                <w:b/>
                <w:color w:val="000000"/>
                <w:lang w:val="en-US" w:eastAsia="en-GB"/>
              </w:rPr>
              <w:t>Index</w:t>
            </w:r>
          </w:p>
        </w:tc>
        <w:tc>
          <w:tcPr>
            <w:tcW w:w="6379" w:type="dxa"/>
            <w:shd w:val="clear" w:color="auto" w:fill="C6D9F1" w:themeFill="text2" w:themeFillTint="33"/>
            <w:hideMark/>
          </w:tcPr>
          <w:p w14:paraId="5F84BA74" w14:textId="77777777" w:rsidR="00752D10" w:rsidRPr="005E0CA0" w:rsidRDefault="00752D10" w:rsidP="006875EA">
            <w:pPr>
              <w:spacing w:after="0" w:line="240" w:lineRule="auto"/>
              <w:rPr>
                <w:rFonts w:eastAsia="Times New Roman" w:cs="Times New Roman"/>
                <w:b/>
                <w:color w:val="000000"/>
                <w:lang w:val="en-US" w:eastAsia="en-GB"/>
              </w:rPr>
            </w:pPr>
            <w:r w:rsidRPr="005E0CA0">
              <w:rPr>
                <w:rFonts w:eastAsia="Times New Roman" w:cs="Times New Roman"/>
                <w:b/>
                <w:color w:val="000000"/>
                <w:lang w:val="en-US" w:eastAsia="en-GB"/>
              </w:rPr>
              <w:t>Description</w:t>
            </w:r>
          </w:p>
        </w:tc>
      </w:tr>
      <w:tr w:rsidR="00752D10" w:rsidRPr="005E0CA0" w14:paraId="44168737" w14:textId="77777777" w:rsidTr="0096126B">
        <w:trPr>
          <w:trHeight w:val="360"/>
        </w:trPr>
        <w:tc>
          <w:tcPr>
            <w:tcW w:w="3828" w:type="dxa"/>
            <w:gridSpan w:val="2"/>
            <w:shd w:val="clear" w:color="000000" w:fill="C5D9F1"/>
            <w:hideMark/>
          </w:tcPr>
          <w:p w14:paraId="35B9D95F" w14:textId="77777777" w:rsidR="00752D10" w:rsidRPr="005E0CA0" w:rsidRDefault="00752D10" w:rsidP="006875EA">
            <w:pPr>
              <w:spacing w:after="0" w:line="240" w:lineRule="auto"/>
              <w:rPr>
                <w:rFonts w:eastAsia="Times New Roman" w:cs="Times New Roman"/>
                <w:b/>
                <w:bCs/>
                <w:color w:val="000000"/>
                <w:lang w:val="en-US" w:eastAsia="en-GB"/>
              </w:rPr>
            </w:pPr>
            <w:r w:rsidRPr="005E0CA0">
              <w:rPr>
                <w:rFonts w:eastAsia="Times New Roman" w:cs="Times New Roman"/>
                <w:b/>
                <w:bCs/>
                <w:color w:val="000000"/>
                <w:lang w:val="en-US" w:eastAsia="en-GB"/>
              </w:rPr>
              <w:t>Section 1: Administrative Information</w:t>
            </w:r>
          </w:p>
        </w:tc>
        <w:tc>
          <w:tcPr>
            <w:tcW w:w="6379" w:type="dxa"/>
            <w:shd w:val="clear" w:color="000000" w:fill="C5D9F1"/>
            <w:hideMark/>
          </w:tcPr>
          <w:p w14:paraId="35D4E9B5" w14:textId="77777777" w:rsidR="00752D10" w:rsidRPr="005E0CA0" w:rsidRDefault="00752D10" w:rsidP="006875EA">
            <w:pPr>
              <w:spacing w:after="0" w:line="240" w:lineRule="auto"/>
              <w:rPr>
                <w:rFonts w:eastAsia="Times New Roman" w:cs="Times New Roman"/>
                <w:b/>
                <w:bCs/>
                <w:color w:val="000000"/>
                <w:lang w:val="en-US" w:eastAsia="en-GB"/>
              </w:rPr>
            </w:pPr>
            <w:r w:rsidRPr="005E0CA0">
              <w:rPr>
                <w:rFonts w:eastAsia="Times New Roman" w:cs="Times New Roman"/>
                <w:b/>
                <w:bCs/>
                <w:color w:val="000000"/>
                <w:lang w:val="en-US" w:eastAsia="en-GB"/>
              </w:rPr>
              <w:t> </w:t>
            </w:r>
          </w:p>
        </w:tc>
      </w:tr>
      <w:tr w:rsidR="00752D10" w:rsidRPr="005E0CA0" w14:paraId="1B9475AB" w14:textId="77777777" w:rsidTr="0096126B">
        <w:trPr>
          <w:trHeight w:val="300"/>
        </w:trPr>
        <w:tc>
          <w:tcPr>
            <w:tcW w:w="2978" w:type="dxa"/>
            <w:shd w:val="clear" w:color="auto" w:fill="auto"/>
            <w:hideMark/>
          </w:tcPr>
          <w:p w14:paraId="2F4E273E"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Title and Trial registration</w:t>
            </w:r>
          </w:p>
        </w:tc>
        <w:tc>
          <w:tcPr>
            <w:tcW w:w="850" w:type="dxa"/>
            <w:shd w:val="clear" w:color="auto" w:fill="auto"/>
            <w:hideMark/>
          </w:tcPr>
          <w:p w14:paraId="64443C54"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1a</w:t>
            </w:r>
          </w:p>
        </w:tc>
        <w:tc>
          <w:tcPr>
            <w:tcW w:w="6379" w:type="dxa"/>
            <w:shd w:val="clear" w:color="auto" w:fill="auto"/>
            <w:hideMark/>
          </w:tcPr>
          <w:p w14:paraId="28CB554F"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ascii="Calibri" w:eastAsia="Times New Roman" w:hAnsi="Calibri" w:cs="Times New Roman"/>
                <w:lang w:val="en-US" w:eastAsia="en-GB"/>
              </w:rPr>
              <w:t xml:space="preserve">Descriptive title that matches the protocol, with </w:t>
            </w:r>
            <w:r w:rsidRPr="005E0CA0">
              <w:rPr>
                <w:lang w:val="en-US"/>
              </w:rPr>
              <w:t>‘Statistical analysis plan’ either as a fore runner or sub title</w:t>
            </w:r>
            <w:r w:rsidRPr="005E0CA0">
              <w:rPr>
                <w:rFonts w:ascii="Calibri" w:eastAsia="Times New Roman" w:hAnsi="Calibri" w:cs="Times New Roman"/>
                <w:lang w:val="en-US" w:eastAsia="en-GB"/>
              </w:rPr>
              <w:t>, and trial acronym (</w:t>
            </w:r>
            <w:r w:rsidRPr="005E0CA0">
              <w:rPr>
                <w:rFonts w:eastAsia="Times New Roman" w:cs="Times New Roman"/>
                <w:color w:val="000000"/>
                <w:lang w:val="en-US" w:eastAsia="en-GB"/>
              </w:rPr>
              <w:t xml:space="preserve"> if applicable)</w:t>
            </w:r>
          </w:p>
        </w:tc>
      </w:tr>
      <w:tr w:rsidR="00752D10" w:rsidRPr="005E0CA0" w14:paraId="2FB4B119" w14:textId="77777777" w:rsidTr="0096126B">
        <w:trPr>
          <w:trHeight w:val="300"/>
        </w:trPr>
        <w:tc>
          <w:tcPr>
            <w:tcW w:w="2978" w:type="dxa"/>
            <w:shd w:val="clear" w:color="auto" w:fill="auto"/>
            <w:hideMark/>
          </w:tcPr>
          <w:p w14:paraId="2972DCEA"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850" w:type="dxa"/>
            <w:shd w:val="clear" w:color="auto" w:fill="auto"/>
            <w:hideMark/>
          </w:tcPr>
          <w:p w14:paraId="3691D4E6"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1b</w:t>
            </w:r>
          </w:p>
        </w:tc>
        <w:tc>
          <w:tcPr>
            <w:tcW w:w="6379" w:type="dxa"/>
            <w:shd w:val="clear" w:color="auto" w:fill="auto"/>
            <w:hideMark/>
          </w:tcPr>
          <w:p w14:paraId="13A157DF"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Trial registration number</w:t>
            </w:r>
          </w:p>
        </w:tc>
      </w:tr>
      <w:tr w:rsidR="00752D10" w:rsidRPr="005E0CA0" w14:paraId="0942CF6D" w14:textId="77777777" w:rsidTr="0096126B">
        <w:trPr>
          <w:trHeight w:val="300"/>
        </w:trPr>
        <w:tc>
          <w:tcPr>
            <w:tcW w:w="2978" w:type="dxa"/>
            <w:shd w:val="clear" w:color="auto" w:fill="auto"/>
            <w:hideMark/>
          </w:tcPr>
          <w:p w14:paraId="41FAD091"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SAP Version</w:t>
            </w:r>
          </w:p>
        </w:tc>
        <w:tc>
          <w:tcPr>
            <w:tcW w:w="850" w:type="dxa"/>
            <w:shd w:val="clear" w:color="auto" w:fill="auto"/>
            <w:hideMark/>
          </w:tcPr>
          <w:p w14:paraId="4E202543"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2</w:t>
            </w:r>
          </w:p>
        </w:tc>
        <w:tc>
          <w:tcPr>
            <w:tcW w:w="6379" w:type="dxa"/>
            <w:shd w:val="clear" w:color="auto" w:fill="auto"/>
            <w:hideMark/>
          </w:tcPr>
          <w:p w14:paraId="42426C55"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SAP version number with dates</w:t>
            </w:r>
          </w:p>
        </w:tc>
      </w:tr>
      <w:tr w:rsidR="00752D10" w:rsidRPr="005E0CA0" w14:paraId="62055AAE" w14:textId="77777777" w:rsidTr="0096126B">
        <w:trPr>
          <w:trHeight w:val="300"/>
        </w:trPr>
        <w:tc>
          <w:tcPr>
            <w:tcW w:w="2978" w:type="dxa"/>
            <w:shd w:val="clear" w:color="auto" w:fill="auto"/>
            <w:hideMark/>
          </w:tcPr>
          <w:p w14:paraId="631C3434"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Protocol Version</w:t>
            </w:r>
          </w:p>
        </w:tc>
        <w:tc>
          <w:tcPr>
            <w:tcW w:w="850" w:type="dxa"/>
            <w:shd w:val="clear" w:color="auto" w:fill="auto"/>
            <w:hideMark/>
          </w:tcPr>
          <w:p w14:paraId="4C0BA427"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3</w:t>
            </w:r>
          </w:p>
        </w:tc>
        <w:tc>
          <w:tcPr>
            <w:tcW w:w="6379" w:type="dxa"/>
            <w:shd w:val="clear" w:color="auto" w:fill="auto"/>
            <w:hideMark/>
          </w:tcPr>
          <w:p w14:paraId="75A55045"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Reference to version of Protocol being used</w:t>
            </w:r>
          </w:p>
        </w:tc>
      </w:tr>
      <w:tr w:rsidR="00752D10" w:rsidRPr="005E0CA0" w14:paraId="00297240" w14:textId="77777777" w:rsidTr="0096126B">
        <w:trPr>
          <w:trHeight w:val="300"/>
        </w:trPr>
        <w:tc>
          <w:tcPr>
            <w:tcW w:w="2978" w:type="dxa"/>
            <w:shd w:val="clear" w:color="auto" w:fill="auto"/>
            <w:hideMark/>
          </w:tcPr>
          <w:p w14:paraId="0274A98B"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SAP Revisions</w:t>
            </w:r>
          </w:p>
        </w:tc>
        <w:tc>
          <w:tcPr>
            <w:tcW w:w="850" w:type="dxa"/>
            <w:shd w:val="clear" w:color="auto" w:fill="auto"/>
            <w:hideMark/>
          </w:tcPr>
          <w:p w14:paraId="5098F54A"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4a</w:t>
            </w:r>
          </w:p>
        </w:tc>
        <w:tc>
          <w:tcPr>
            <w:tcW w:w="6379" w:type="dxa"/>
            <w:shd w:val="clear" w:color="auto" w:fill="auto"/>
            <w:hideMark/>
          </w:tcPr>
          <w:p w14:paraId="1706EFC7"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SAP revision history</w:t>
            </w:r>
          </w:p>
        </w:tc>
      </w:tr>
      <w:tr w:rsidR="00752D10" w:rsidRPr="005E0CA0" w14:paraId="27B2FB29" w14:textId="77777777" w:rsidTr="0096126B">
        <w:trPr>
          <w:trHeight w:val="300"/>
        </w:trPr>
        <w:tc>
          <w:tcPr>
            <w:tcW w:w="2978" w:type="dxa"/>
            <w:shd w:val="clear" w:color="auto" w:fill="auto"/>
            <w:hideMark/>
          </w:tcPr>
          <w:p w14:paraId="5110A344"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850" w:type="dxa"/>
            <w:shd w:val="clear" w:color="auto" w:fill="auto"/>
            <w:hideMark/>
          </w:tcPr>
          <w:p w14:paraId="06545361"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4b</w:t>
            </w:r>
          </w:p>
        </w:tc>
        <w:tc>
          <w:tcPr>
            <w:tcW w:w="6379" w:type="dxa"/>
            <w:shd w:val="clear" w:color="auto" w:fill="auto"/>
            <w:hideMark/>
          </w:tcPr>
          <w:p w14:paraId="6C0F72C6"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Justification for each SAP revision</w:t>
            </w:r>
          </w:p>
        </w:tc>
      </w:tr>
      <w:tr w:rsidR="00752D10" w:rsidRPr="005E0CA0" w14:paraId="4DCE81D2" w14:textId="77777777" w:rsidTr="0096126B">
        <w:trPr>
          <w:trHeight w:val="300"/>
        </w:trPr>
        <w:tc>
          <w:tcPr>
            <w:tcW w:w="2978" w:type="dxa"/>
            <w:shd w:val="clear" w:color="auto" w:fill="auto"/>
            <w:hideMark/>
          </w:tcPr>
          <w:p w14:paraId="185A16A9"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850" w:type="dxa"/>
            <w:shd w:val="clear" w:color="auto" w:fill="auto"/>
            <w:hideMark/>
          </w:tcPr>
          <w:p w14:paraId="5323FECD"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4c</w:t>
            </w:r>
          </w:p>
        </w:tc>
        <w:tc>
          <w:tcPr>
            <w:tcW w:w="6379" w:type="dxa"/>
            <w:shd w:val="clear" w:color="auto" w:fill="auto"/>
            <w:hideMark/>
          </w:tcPr>
          <w:p w14:paraId="26F2DB29"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Timing of SAP revisions in relation to interim analyses etc.</w:t>
            </w:r>
          </w:p>
        </w:tc>
      </w:tr>
      <w:tr w:rsidR="00752D10" w:rsidRPr="005E0CA0" w14:paraId="5896E583" w14:textId="77777777" w:rsidTr="0096126B">
        <w:trPr>
          <w:trHeight w:val="300"/>
        </w:trPr>
        <w:tc>
          <w:tcPr>
            <w:tcW w:w="2978" w:type="dxa"/>
            <w:shd w:val="clear" w:color="auto" w:fill="auto"/>
            <w:hideMark/>
          </w:tcPr>
          <w:p w14:paraId="06572B89"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Roles and Responsibility</w:t>
            </w:r>
          </w:p>
        </w:tc>
        <w:tc>
          <w:tcPr>
            <w:tcW w:w="850" w:type="dxa"/>
            <w:shd w:val="clear" w:color="auto" w:fill="auto"/>
            <w:hideMark/>
          </w:tcPr>
          <w:p w14:paraId="592DDCDE"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5</w:t>
            </w:r>
          </w:p>
        </w:tc>
        <w:tc>
          <w:tcPr>
            <w:tcW w:w="6379" w:type="dxa"/>
            <w:shd w:val="clear" w:color="auto" w:fill="auto"/>
            <w:hideMark/>
          </w:tcPr>
          <w:p w14:paraId="4F7F1008"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Names, affiliations, and roles of SAP contributors</w:t>
            </w:r>
          </w:p>
        </w:tc>
      </w:tr>
      <w:tr w:rsidR="00752D10" w:rsidRPr="005E0CA0" w14:paraId="0D31CDCF" w14:textId="77777777" w:rsidTr="00C91900">
        <w:trPr>
          <w:trHeight w:val="275"/>
        </w:trPr>
        <w:tc>
          <w:tcPr>
            <w:tcW w:w="2978" w:type="dxa"/>
            <w:shd w:val="clear" w:color="auto" w:fill="auto"/>
            <w:hideMark/>
          </w:tcPr>
          <w:p w14:paraId="2FEFADEE"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r w:rsidRPr="005E0CA0">
              <w:rPr>
                <w:rFonts w:eastAsia="Times New Roman" w:cs="Times New Roman"/>
                <w:bCs/>
                <w:color w:val="000000"/>
                <w:lang w:val="en-US" w:eastAsia="en-GB"/>
              </w:rPr>
              <w:t>Signatures of</w:t>
            </w:r>
            <w:r w:rsidRPr="005E0CA0">
              <w:rPr>
                <w:rFonts w:eastAsia="Times New Roman" w:cs="Times New Roman"/>
                <w:color w:val="000000"/>
                <w:lang w:val="en-US" w:eastAsia="en-GB"/>
              </w:rPr>
              <w:t xml:space="preserve">:                                                                                                                                                                                                                </w:t>
            </w:r>
          </w:p>
        </w:tc>
        <w:tc>
          <w:tcPr>
            <w:tcW w:w="850" w:type="dxa"/>
            <w:shd w:val="clear" w:color="auto" w:fill="auto"/>
            <w:hideMark/>
          </w:tcPr>
          <w:p w14:paraId="18F0470D"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6a</w:t>
            </w:r>
          </w:p>
        </w:tc>
        <w:tc>
          <w:tcPr>
            <w:tcW w:w="6379" w:type="dxa"/>
            <w:shd w:val="clear" w:color="auto" w:fill="auto"/>
            <w:hideMark/>
          </w:tcPr>
          <w:p w14:paraId="54E26B0E" w14:textId="77777777" w:rsidR="00752D10" w:rsidRPr="005E0CA0" w:rsidRDefault="00752D10" w:rsidP="006875EA">
            <w:pPr>
              <w:spacing w:after="0" w:line="240" w:lineRule="auto"/>
              <w:rPr>
                <w:rFonts w:eastAsia="Times New Roman" w:cs="Times New Roman"/>
                <w:b/>
                <w:bCs/>
                <w:color w:val="000000"/>
                <w:lang w:val="en-US" w:eastAsia="en-GB"/>
              </w:rPr>
            </w:pPr>
            <w:r w:rsidRPr="005E0CA0">
              <w:rPr>
                <w:rFonts w:eastAsia="Times New Roman" w:cs="Times New Roman"/>
                <w:color w:val="000000"/>
                <w:lang w:val="en-US" w:eastAsia="en-GB"/>
              </w:rPr>
              <w:t>- Person writing the SAP</w:t>
            </w:r>
          </w:p>
        </w:tc>
      </w:tr>
      <w:tr w:rsidR="00752D10" w:rsidRPr="005E0CA0" w14:paraId="7108C6E3" w14:textId="77777777" w:rsidTr="0096126B">
        <w:trPr>
          <w:trHeight w:val="300"/>
        </w:trPr>
        <w:tc>
          <w:tcPr>
            <w:tcW w:w="2978" w:type="dxa"/>
            <w:shd w:val="clear" w:color="auto" w:fill="auto"/>
            <w:hideMark/>
          </w:tcPr>
          <w:p w14:paraId="4AB129E2"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850" w:type="dxa"/>
            <w:shd w:val="clear" w:color="auto" w:fill="auto"/>
            <w:hideMark/>
          </w:tcPr>
          <w:p w14:paraId="09A098F9"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6b</w:t>
            </w:r>
          </w:p>
        </w:tc>
        <w:tc>
          <w:tcPr>
            <w:tcW w:w="6379" w:type="dxa"/>
            <w:shd w:val="clear" w:color="auto" w:fill="auto"/>
            <w:hideMark/>
          </w:tcPr>
          <w:p w14:paraId="71194213"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xml:space="preserve">- Senior statistician responsible </w:t>
            </w:r>
          </w:p>
        </w:tc>
      </w:tr>
      <w:tr w:rsidR="00752D10" w:rsidRPr="005E0CA0" w14:paraId="2438AD6F" w14:textId="77777777" w:rsidTr="0096126B">
        <w:trPr>
          <w:trHeight w:val="300"/>
        </w:trPr>
        <w:tc>
          <w:tcPr>
            <w:tcW w:w="2978" w:type="dxa"/>
            <w:shd w:val="clear" w:color="auto" w:fill="auto"/>
            <w:hideMark/>
          </w:tcPr>
          <w:p w14:paraId="78C2F98F"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850" w:type="dxa"/>
            <w:shd w:val="clear" w:color="auto" w:fill="auto"/>
            <w:hideMark/>
          </w:tcPr>
          <w:p w14:paraId="6AECCFF8"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6c</w:t>
            </w:r>
          </w:p>
        </w:tc>
        <w:tc>
          <w:tcPr>
            <w:tcW w:w="6379" w:type="dxa"/>
            <w:shd w:val="clear" w:color="auto" w:fill="auto"/>
            <w:hideMark/>
          </w:tcPr>
          <w:p w14:paraId="19F34206"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Chief investigator/clinical lead</w:t>
            </w:r>
          </w:p>
        </w:tc>
      </w:tr>
      <w:tr w:rsidR="00752D10" w:rsidRPr="005E0CA0" w14:paraId="670ED9C9" w14:textId="77777777" w:rsidTr="0096126B">
        <w:trPr>
          <w:trHeight w:val="300"/>
        </w:trPr>
        <w:tc>
          <w:tcPr>
            <w:tcW w:w="2978" w:type="dxa"/>
            <w:shd w:val="clear" w:color="000000" w:fill="C5D9F1"/>
            <w:hideMark/>
          </w:tcPr>
          <w:p w14:paraId="2D623937" w14:textId="77777777" w:rsidR="00752D10" w:rsidRPr="005E0CA0" w:rsidRDefault="00752D10" w:rsidP="006875EA">
            <w:pPr>
              <w:spacing w:after="0" w:line="240" w:lineRule="auto"/>
              <w:rPr>
                <w:rFonts w:eastAsia="Times New Roman" w:cs="Times New Roman"/>
                <w:b/>
                <w:bCs/>
                <w:color w:val="000000"/>
                <w:lang w:val="en-US" w:eastAsia="en-GB"/>
              </w:rPr>
            </w:pPr>
            <w:r w:rsidRPr="005E0CA0">
              <w:rPr>
                <w:rFonts w:eastAsia="Times New Roman" w:cs="Times New Roman"/>
                <w:b/>
                <w:bCs/>
                <w:color w:val="000000"/>
                <w:lang w:val="en-US" w:eastAsia="en-GB"/>
              </w:rPr>
              <w:t>Section 2: Introduction</w:t>
            </w:r>
          </w:p>
        </w:tc>
        <w:tc>
          <w:tcPr>
            <w:tcW w:w="850" w:type="dxa"/>
            <w:shd w:val="clear" w:color="000000" w:fill="C5D9F1"/>
            <w:hideMark/>
          </w:tcPr>
          <w:p w14:paraId="2C39CE2B" w14:textId="77777777" w:rsidR="00752D10" w:rsidRPr="005E0CA0" w:rsidRDefault="00752D10" w:rsidP="006875EA">
            <w:pPr>
              <w:spacing w:after="0" w:line="240" w:lineRule="auto"/>
              <w:rPr>
                <w:rFonts w:eastAsia="Times New Roman" w:cs="Times New Roman"/>
                <w:b/>
                <w:bCs/>
                <w:color w:val="000000"/>
                <w:lang w:val="en-US" w:eastAsia="en-GB"/>
              </w:rPr>
            </w:pPr>
            <w:r w:rsidRPr="005E0CA0">
              <w:rPr>
                <w:rFonts w:eastAsia="Times New Roman" w:cs="Times New Roman"/>
                <w:b/>
                <w:bCs/>
                <w:color w:val="000000"/>
                <w:lang w:val="en-US" w:eastAsia="en-GB"/>
              </w:rPr>
              <w:t> </w:t>
            </w:r>
          </w:p>
        </w:tc>
        <w:tc>
          <w:tcPr>
            <w:tcW w:w="6379" w:type="dxa"/>
            <w:shd w:val="clear" w:color="000000" w:fill="C5D9F1"/>
            <w:hideMark/>
          </w:tcPr>
          <w:p w14:paraId="40A723A2" w14:textId="77777777" w:rsidR="00752D10" w:rsidRPr="005E0CA0" w:rsidRDefault="00752D10" w:rsidP="006875EA">
            <w:pPr>
              <w:spacing w:after="0" w:line="240" w:lineRule="auto"/>
              <w:rPr>
                <w:rFonts w:eastAsia="Times New Roman" w:cs="Times New Roman"/>
                <w:b/>
                <w:bCs/>
                <w:color w:val="000000"/>
                <w:lang w:val="en-US" w:eastAsia="en-GB"/>
              </w:rPr>
            </w:pPr>
            <w:r w:rsidRPr="005E0CA0">
              <w:rPr>
                <w:rFonts w:eastAsia="Times New Roman" w:cs="Times New Roman"/>
                <w:b/>
                <w:bCs/>
                <w:color w:val="000000"/>
                <w:lang w:val="en-US" w:eastAsia="en-GB"/>
              </w:rPr>
              <w:t> </w:t>
            </w:r>
          </w:p>
        </w:tc>
      </w:tr>
      <w:tr w:rsidR="00752D10" w:rsidRPr="005E0CA0" w14:paraId="5C722B88" w14:textId="77777777" w:rsidTr="0096126B">
        <w:trPr>
          <w:trHeight w:val="480"/>
        </w:trPr>
        <w:tc>
          <w:tcPr>
            <w:tcW w:w="2978" w:type="dxa"/>
            <w:shd w:val="clear" w:color="auto" w:fill="auto"/>
            <w:hideMark/>
          </w:tcPr>
          <w:p w14:paraId="3FC5EF5A"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Background and rationale</w:t>
            </w:r>
          </w:p>
        </w:tc>
        <w:tc>
          <w:tcPr>
            <w:tcW w:w="850" w:type="dxa"/>
            <w:shd w:val="clear" w:color="auto" w:fill="auto"/>
            <w:hideMark/>
          </w:tcPr>
          <w:p w14:paraId="277C28C9"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7</w:t>
            </w:r>
          </w:p>
        </w:tc>
        <w:tc>
          <w:tcPr>
            <w:tcW w:w="6379" w:type="dxa"/>
            <w:shd w:val="clear" w:color="auto" w:fill="auto"/>
            <w:hideMark/>
          </w:tcPr>
          <w:p w14:paraId="61357FBC"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Synopsis of trial background and rationale including a brief description of research question and brief justification for undertaking the trial</w:t>
            </w:r>
          </w:p>
        </w:tc>
      </w:tr>
      <w:tr w:rsidR="00752D10" w:rsidRPr="005E0CA0" w14:paraId="5A0FE514" w14:textId="77777777" w:rsidTr="0096126B">
        <w:trPr>
          <w:trHeight w:val="300"/>
        </w:trPr>
        <w:tc>
          <w:tcPr>
            <w:tcW w:w="2978" w:type="dxa"/>
            <w:shd w:val="clear" w:color="auto" w:fill="auto"/>
            <w:hideMark/>
          </w:tcPr>
          <w:p w14:paraId="22FCF140"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Objectives</w:t>
            </w:r>
          </w:p>
        </w:tc>
        <w:tc>
          <w:tcPr>
            <w:tcW w:w="850" w:type="dxa"/>
            <w:shd w:val="clear" w:color="auto" w:fill="auto"/>
            <w:hideMark/>
          </w:tcPr>
          <w:p w14:paraId="5CBFECDB"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8</w:t>
            </w:r>
          </w:p>
        </w:tc>
        <w:tc>
          <w:tcPr>
            <w:tcW w:w="6379" w:type="dxa"/>
            <w:shd w:val="clear" w:color="auto" w:fill="auto"/>
            <w:hideMark/>
          </w:tcPr>
          <w:p w14:paraId="49EE67C6"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xml:space="preserve">Description of specific objectives or hypotheses </w:t>
            </w:r>
          </w:p>
        </w:tc>
      </w:tr>
      <w:tr w:rsidR="00752D10" w:rsidRPr="005E0CA0" w14:paraId="7A53E4F7" w14:textId="77777777" w:rsidTr="0096126B">
        <w:trPr>
          <w:trHeight w:val="300"/>
        </w:trPr>
        <w:tc>
          <w:tcPr>
            <w:tcW w:w="2978" w:type="dxa"/>
            <w:shd w:val="clear" w:color="000000" w:fill="C5D9F1"/>
            <w:hideMark/>
          </w:tcPr>
          <w:p w14:paraId="2ED41B6A" w14:textId="77777777" w:rsidR="00752D10" w:rsidRPr="005E0CA0" w:rsidRDefault="00752D10" w:rsidP="006875EA">
            <w:pPr>
              <w:spacing w:after="0" w:line="240" w:lineRule="auto"/>
              <w:rPr>
                <w:rFonts w:eastAsia="Times New Roman" w:cs="Times New Roman"/>
                <w:b/>
                <w:bCs/>
                <w:color w:val="000000"/>
                <w:lang w:val="en-US" w:eastAsia="en-GB"/>
              </w:rPr>
            </w:pPr>
            <w:r w:rsidRPr="005E0CA0">
              <w:rPr>
                <w:rFonts w:eastAsia="Times New Roman" w:cs="Times New Roman"/>
                <w:b/>
                <w:bCs/>
                <w:color w:val="000000"/>
                <w:lang w:val="en-US" w:eastAsia="en-GB"/>
              </w:rPr>
              <w:t>Section 3: Study Methods</w:t>
            </w:r>
          </w:p>
        </w:tc>
        <w:tc>
          <w:tcPr>
            <w:tcW w:w="850" w:type="dxa"/>
            <w:shd w:val="clear" w:color="000000" w:fill="C5D9F1"/>
            <w:hideMark/>
          </w:tcPr>
          <w:p w14:paraId="1A2C819C"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6379" w:type="dxa"/>
            <w:shd w:val="clear" w:color="000000" w:fill="C5D9F1"/>
            <w:hideMark/>
          </w:tcPr>
          <w:p w14:paraId="3874F7D1"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r>
      <w:tr w:rsidR="00752D10" w:rsidRPr="005E0CA0" w14:paraId="18A81396" w14:textId="77777777" w:rsidTr="0096126B">
        <w:trPr>
          <w:trHeight w:val="480"/>
        </w:trPr>
        <w:tc>
          <w:tcPr>
            <w:tcW w:w="2978" w:type="dxa"/>
            <w:shd w:val="clear" w:color="auto" w:fill="auto"/>
            <w:hideMark/>
          </w:tcPr>
          <w:p w14:paraId="7F83C1FA"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Trial design</w:t>
            </w:r>
          </w:p>
        </w:tc>
        <w:tc>
          <w:tcPr>
            <w:tcW w:w="850" w:type="dxa"/>
            <w:shd w:val="clear" w:color="auto" w:fill="auto"/>
            <w:hideMark/>
          </w:tcPr>
          <w:p w14:paraId="7CB58389"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9</w:t>
            </w:r>
          </w:p>
        </w:tc>
        <w:tc>
          <w:tcPr>
            <w:tcW w:w="6379" w:type="dxa"/>
            <w:shd w:val="clear" w:color="auto" w:fill="auto"/>
            <w:hideMark/>
          </w:tcPr>
          <w:p w14:paraId="5A841860"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xml:space="preserve">Brief description of trial design including type of trial (e.g. parallel group, </w:t>
            </w:r>
            <w:proofErr w:type="spellStart"/>
            <w:r w:rsidRPr="005E0CA0">
              <w:rPr>
                <w:rFonts w:eastAsia="Times New Roman" w:cs="Times New Roman"/>
                <w:color w:val="000000"/>
                <w:lang w:val="en-US" w:eastAsia="en-GB"/>
              </w:rPr>
              <w:t>multiarm</w:t>
            </w:r>
            <w:proofErr w:type="spellEnd"/>
            <w:r w:rsidRPr="005E0CA0">
              <w:rPr>
                <w:rFonts w:eastAsia="Times New Roman" w:cs="Times New Roman"/>
                <w:color w:val="000000"/>
                <w:lang w:val="en-US" w:eastAsia="en-GB"/>
              </w:rPr>
              <w:t>, crossover, factorial) and allocation ratio and may include brief description of interventions</w:t>
            </w:r>
          </w:p>
        </w:tc>
      </w:tr>
      <w:tr w:rsidR="00752D10" w:rsidRPr="005E0CA0" w14:paraId="1A236C22" w14:textId="77777777" w:rsidTr="0096126B">
        <w:trPr>
          <w:trHeight w:val="480"/>
        </w:trPr>
        <w:tc>
          <w:tcPr>
            <w:tcW w:w="2978" w:type="dxa"/>
            <w:shd w:val="clear" w:color="auto" w:fill="auto"/>
            <w:hideMark/>
          </w:tcPr>
          <w:p w14:paraId="03042CE0" w14:textId="18BF4F82" w:rsidR="00752D10" w:rsidRPr="005E0CA0" w:rsidRDefault="00CF2943"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Randomization</w:t>
            </w:r>
          </w:p>
        </w:tc>
        <w:tc>
          <w:tcPr>
            <w:tcW w:w="850" w:type="dxa"/>
            <w:shd w:val="clear" w:color="auto" w:fill="auto"/>
            <w:hideMark/>
          </w:tcPr>
          <w:p w14:paraId="523A3683"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10</w:t>
            </w:r>
          </w:p>
        </w:tc>
        <w:tc>
          <w:tcPr>
            <w:tcW w:w="6379" w:type="dxa"/>
            <w:shd w:val="clear" w:color="auto" w:fill="auto"/>
            <w:hideMark/>
          </w:tcPr>
          <w:p w14:paraId="1E4A0EB8" w14:textId="2157371B" w:rsidR="00752D10" w:rsidRPr="005E0CA0" w:rsidRDefault="00CF2943"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Randomization</w:t>
            </w:r>
            <w:r w:rsidR="00752D10" w:rsidRPr="005E0CA0">
              <w:rPr>
                <w:rFonts w:eastAsia="Times New Roman" w:cs="Times New Roman"/>
                <w:color w:val="000000"/>
                <w:lang w:val="en-US" w:eastAsia="en-GB"/>
              </w:rPr>
              <w:t xml:space="preserve"> details e.g. whether any </w:t>
            </w:r>
            <w:r w:rsidRPr="005E0CA0">
              <w:rPr>
                <w:rFonts w:eastAsia="Times New Roman" w:cs="Times New Roman"/>
                <w:color w:val="000000"/>
                <w:lang w:val="en-US" w:eastAsia="en-GB"/>
              </w:rPr>
              <w:t>minimization</w:t>
            </w:r>
            <w:r w:rsidR="00752D10" w:rsidRPr="005E0CA0">
              <w:rPr>
                <w:rFonts w:eastAsia="Times New Roman" w:cs="Times New Roman"/>
                <w:color w:val="000000"/>
                <w:lang w:val="en-US" w:eastAsia="en-GB"/>
              </w:rPr>
              <w:t xml:space="preserve"> or stratification occurred (including stratifying factors used or the location of that information if it is not held within the SAP)</w:t>
            </w:r>
          </w:p>
        </w:tc>
      </w:tr>
      <w:tr w:rsidR="00752D10" w:rsidRPr="005E0CA0" w14:paraId="0B292E81" w14:textId="77777777" w:rsidTr="0096126B">
        <w:trPr>
          <w:trHeight w:val="300"/>
        </w:trPr>
        <w:tc>
          <w:tcPr>
            <w:tcW w:w="2978" w:type="dxa"/>
            <w:shd w:val="clear" w:color="auto" w:fill="auto"/>
            <w:hideMark/>
          </w:tcPr>
          <w:p w14:paraId="5BF80C2C"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Sample size</w:t>
            </w:r>
          </w:p>
        </w:tc>
        <w:tc>
          <w:tcPr>
            <w:tcW w:w="850" w:type="dxa"/>
            <w:shd w:val="clear" w:color="auto" w:fill="auto"/>
            <w:hideMark/>
          </w:tcPr>
          <w:p w14:paraId="55F7DA30"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11</w:t>
            </w:r>
          </w:p>
        </w:tc>
        <w:tc>
          <w:tcPr>
            <w:tcW w:w="6379" w:type="dxa"/>
            <w:shd w:val="clear" w:color="auto" w:fill="auto"/>
            <w:hideMark/>
          </w:tcPr>
          <w:p w14:paraId="207A33FD"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Full sample size calculation or reference to sample size calculation in protocol (instead of replication in SAP)</w:t>
            </w:r>
          </w:p>
        </w:tc>
      </w:tr>
      <w:tr w:rsidR="00752D10" w:rsidRPr="005E0CA0" w14:paraId="4F406B56" w14:textId="77777777" w:rsidTr="0096126B">
        <w:trPr>
          <w:trHeight w:val="300"/>
        </w:trPr>
        <w:tc>
          <w:tcPr>
            <w:tcW w:w="2978" w:type="dxa"/>
            <w:shd w:val="clear" w:color="auto" w:fill="auto"/>
          </w:tcPr>
          <w:p w14:paraId="45E9CA2D"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Framework</w:t>
            </w:r>
          </w:p>
        </w:tc>
        <w:tc>
          <w:tcPr>
            <w:tcW w:w="850" w:type="dxa"/>
            <w:shd w:val="clear" w:color="auto" w:fill="auto"/>
          </w:tcPr>
          <w:p w14:paraId="34FE0CD8"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12</w:t>
            </w:r>
          </w:p>
        </w:tc>
        <w:tc>
          <w:tcPr>
            <w:tcW w:w="6379" w:type="dxa"/>
            <w:shd w:val="clear" w:color="auto" w:fill="auto"/>
          </w:tcPr>
          <w:p w14:paraId="113F94E9"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Superiority, equivalence or non-inferiority hypothesis testing framework, including which comparisons will be presented on this basis</w:t>
            </w:r>
          </w:p>
        </w:tc>
      </w:tr>
      <w:tr w:rsidR="00752D10" w:rsidRPr="005E0CA0" w14:paraId="26065D65" w14:textId="77777777" w:rsidTr="0096126B">
        <w:trPr>
          <w:trHeight w:val="588"/>
        </w:trPr>
        <w:tc>
          <w:tcPr>
            <w:tcW w:w="2978" w:type="dxa"/>
            <w:shd w:val="clear" w:color="auto" w:fill="auto"/>
          </w:tcPr>
          <w:p w14:paraId="7562A106"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Statistical Interim analyses and stopping guidance</w:t>
            </w:r>
          </w:p>
        </w:tc>
        <w:tc>
          <w:tcPr>
            <w:tcW w:w="850" w:type="dxa"/>
            <w:shd w:val="clear" w:color="auto" w:fill="auto"/>
          </w:tcPr>
          <w:p w14:paraId="63C85AC3"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13a</w:t>
            </w:r>
          </w:p>
        </w:tc>
        <w:tc>
          <w:tcPr>
            <w:tcW w:w="6379" w:type="dxa"/>
            <w:shd w:val="clear" w:color="auto" w:fill="auto"/>
          </w:tcPr>
          <w:p w14:paraId="184EE726"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Information on interim analyses specifying what interim analyses will be carried out and listing of time points</w:t>
            </w:r>
          </w:p>
        </w:tc>
      </w:tr>
      <w:tr w:rsidR="00752D10" w:rsidRPr="005E0CA0" w14:paraId="2ABC0B0E" w14:textId="77777777" w:rsidTr="0096126B">
        <w:trPr>
          <w:trHeight w:val="415"/>
        </w:trPr>
        <w:tc>
          <w:tcPr>
            <w:tcW w:w="2978" w:type="dxa"/>
            <w:shd w:val="clear" w:color="auto" w:fill="auto"/>
          </w:tcPr>
          <w:p w14:paraId="5D39B532"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850" w:type="dxa"/>
            <w:shd w:val="clear" w:color="auto" w:fill="auto"/>
          </w:tcPr>
          <w:p w14:paraId="09E92046"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13b</w:t>
            </w:r>
          </w:p>
        </w:tc>
        <w:tc>
          <w:tcPr>
            <w:tcW w:w="6379" w:type="dxa"/>
            <w:shd w:val="clear" w:color="auto" w:fill="auto"/>
          </w:tcPr>
          <w:p w14:paraId="4F87E07D"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Any planned adjustment of the significance level due to interim analysis</w:t>
            </w:r>
          </w:p>
        </w:tc>
      </w:tr>
      <w:tr w:rsidR="00752D10" w:rsidRPr="005E0CA0" w14:paraId="74491853" w14:textId="77777777" w:rsidTr="00C91900">
        <w:trPr>
          <w:trHeight w:val="270"/>
        </w:trPr>
        <w:tc>
          <w:tcPr>
            <w:tcW w:w="2978" w:type="dxa"/>
            <w:shd w:val="clear" w:color="auto" w:fill="auto"/>
          </w:tcPr>
          <w:p w14:paraId="0B00E44B" w14:textId="77777777" w:rsidR="00752D10" w:rsidRPr="005E0CA0" w:rsidRDefault="00752D10" w:rsidP="006875EA">
            <w:pPr>
              <w:spacing w:after="0" w:line="240" w:lineRule="auto"/>
              <w:rPr>
                <w:rFonts w:eastAsia="Times New Roman" w:cs="Times New Roman"/>
                <w:color w:val="000000"/>
                <w:lang w:val="en-US" w:eastAsia="en-GB"/>
              </w:rPr>
            </w:pPr>
          </w:p>
        </w:tc>
        <w:tc>
          <w:tcPr>
            <w:tcW w:w="850" w:type="dxa"/>
            <w:shd w:val="clear" w:color="auto" w:fill="auto"/>
          </w:tcPr>
          <w:p w14:paraId="3C42BA4F"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13c</w:t>
            </w:r>
          </w:p>
        </w:tc>
        <w:tc>
          <w:tcPr>
            <w:tcW w:w="6379" w:type="dxa"/>
            <w:shd w:val="clear" w:color="auto" w:fill="auto"/>
          </w:tcPr>
          <w:p w14:paraId="66F230DA"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Details of guidelines for stopping the trial early</w:t>
            </w:r>
          </w:p>
        </w:tc>
      </w:tr>
      <w:tr w:rsidR="00752D10" w:rsidRPr="005E0CA0" w14:paraId="084DA2BD" w14:textId="77777777" w:rsidTr="00C91900">
        <w:trPr>
          <w:trHeight w:val="574"/>
        </w:trPr>
        <w:tc>
          <w:tcPr>
            <w:tcW w:w="2978" w:type="dxa"/>
            <w:shd w:val="clear" w:color="auto" w:fill="auto"/>
          </w:tcPr>
          <w:p w14:paraId="33370F08"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Timing of final analysis</w:t>
            </w:r>
          </w:p>
        </w:tc>
        <w:tc>
          <w:tcPr>
            <w:tcW w:w="850" w:type="dxa"/>
            <w:shd w:val="clear" w:color="auto" w:fill="auto"/>
          </w:tcPr>
          <w:p w14:paraId="62486884"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14</w:t>
            </w:r>
          </w:p>
        </w:tc>
        <w:tc>
          <w:tcPr>
            <w:tcW w:w="6379" w:type="dxa"/>
            <w:shd w:val="clear" w:color="auto" w:fill="auto"/>
          </w:tcPr>
          <w:p w14:paraId="0EDE7C27" w14:textId="2AAD0C76"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xml:space="preserve">Timing of final analysis e.g. all outcomes </w:t>
            </w:r>
            <w:r w:rsidR="00CF2943" w:rsidRPr="005E0CA0">
              <w:rPr>
                <w:rFonts w:eastAsia="Times New Roman" w:cs="Times New Roman"/>
                <w:color w:val="000000"/>
                <w:lang w:val="en-US" w:eastAsia="en-GB"/>
              </w:rPr>
              <w:t>analyzed</w:t>
            </w:r>
            <w:r w:rsidRPr="005E0CA0">
              <w:rPr>
                <w:rFonts w:eastAsia="Times New Roman" w:cs="Times New Roman"/>
                <w:color w:val="000000"/>
                <w:lang w:val="en-US" w:eastAsia="en-GB"/>
              </w:rPr>
              <w:t xml:space="preserve"> collectively or timing stratified by planned length of follow-up</w:t>
            </w:r>
          </w:p>
        </w:tc>
      </w:tr>
      <w:tr w:rsidR="00752D10" w:rsidRPr="005E0CA0" w14:paraId="5AD332E9" w14:textId="77777777" w:rsidTr="0096126B">
        <w:trPr>
          <w:trHeight w:val="300"/>
        </w:trPr>
        <w:tc>
          <w:tcPr>
            <w:tcW w:w="2978" w:type="dxa"/>
            <w:shd w:val="clear" w:color="auto" w:fill="auto"/>
          </w:tcPr>
          <w:p w14:paraId="2568D37A"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Timing of outcome assessments</w:t>
            </w:r>
          </w:p>
        </w:tc>
        <w:tc>
          <w:tcPr>
            <w:tcW w:w="850" w:type="dxa"/>
            <w:shd w:val="clear" w:color="auto" w:fill="auto"/>
          </w:tcPr>
          <w:p w14:paraId="4185A63E"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15</w:t>
            </w:r>
          </w:p>
        </w:tc>
        <w:tc>
          <w:tcPr>
            <w:tcW w:w="6379" w:type="dxa"/>
            <w:shd w:val="clear" w:color="auto" w:fill="auto"/>
          </w:tcPr>
          <w:p w14:paraId="33CD0204" w14:textId="0DC2A228" w:rsidR="00752D10" w:rsidRPr="005E0CA0" w:rsidRDefault="00752D10" w:rsidP="006875EA">
            <w:pPr>
              <w:spacing w:after="0" w:line="240" w:lineRule="auto"/>
              <w:rPr>
                <w:rFonts w:ascii="Calibri" w:eastAsia="Times New Roman" w:hAnsi="Calibri" w:cs="Times New Roman"/>
                <w:lang w:val="en-US" w:eastAsia="en-GB"/>
              </w:rPr>
            </w:pPr>
            <w:r w:rsidRPr="005E0CA0">
              <w:rPr>
                <w:rFonts w:eastAsia="Times New Roman" w:cs="Times New Roman"/>
                <w:color w:val="000000"/>
                <w:lang w:val="en-US" w:eastAsia="en-GB"/>
              </w:rPr>
              <w:t xml:space="preserve">Time points at which the outcomes are measured </w:t>
            </w:r>
            <w:r w:rsidRPr="005E0CA0">
              <w:rPr>
                <w:rFonts w:ascii="Calibri" w:eastAsia="Times New Roman" w:hAnsi="Calibri" w:cs="Times New Roman"/>
                <w:lang w:val="en-US" w:eastAsia="en-GB"/>
              </w:rPr>
              <w:t>including visit ‘windows’</w:t>
            </w:r>
          </w:p>
        </w:tc>
      </w:tr>
      <w:tr w:rsidR="00752D10" w:rsidRPr="005E0CA0" w14:paraId="05F48E9B" w14:textId="77777777" w:rsidTr="00C91900">
        <w:trPr>
          <w:trHeight w:val="47"/>
        </w:trPr>
        <w:tc>
          <w:tcPr>
            <w:tcW w:w="2978" w:type="dxa"/>
            <w:shd w:val="clear" w:color="auto" w:fill="auto"/>
          </w:tcPr>
          <w:p w14:paraId="7354FE37" w14:textId="77777777" w:rsidR="00752D10" w:rsidRPr="005E0CA0" w:rsidRDefault="00752D10" w:rsidP="006875EA">
            <w:pPr>
              <w:spacing w:after="0" w:line="240" w:lineRule="auto"/>
              <w:rPr>
                <w:rFonts w:eastAsia="Times New Roman" w:cs="Times New Roman"/>
                <w:color w:val="000000"/>
                <w:lang w:val="en-US" w:eastAsia="en-GB"/>
              </w:rPr>
            </w:pPr>
          </w:p>
        </w:tc>
        <w:tc>
          <w:tcPr>
            <w:tcW w:w="850" w:type="dxa"/>
            <w:shd w:val="clear" w:color="auto" w:fill="auto"/>
          </w:tcPr>
          <w:p w14:paraId="1EA98190" w14:textId="77777777" w:rsidR="00752D10" w:rsidRPr="005E0CA0" w:rsidRDefault="00752D10" w:rsidP="006875EA">
            <w:pPr>
              <w:spacing w:after="0" w:line="240" w:lineRule="auto"/>
              <w:rPr>
                <w:rFonts w:eastAsia="Times New Roman" w:cs="Times New Roman"/>
                <w:color w:val="000000"/>
                <w:lang w:val="en-US" w:eastAsia="en-GB"/>
              </w:rPr>
            </w:pPr>
          </w:p>
        </w:tc>
        <w:tc>
          <w:tcPr>
            <w:tcW w:w="6379" w:type="dxa"/>
            <w:shd w:val="clear" w:color="auto" w:fill="auto"/>
          </w:tcPr>
          <w:p w14:paraId="67DC3545" w14:textId="77777777" w:rsidR="00752D10" w:rsidRPr="005E0CA0" w:rsidRDefault="00752D10" w:rsidP="006875EA">
            <w:pPr>
              <w:spacing w:after="0" w:line="240" w:lineRule="auto"/>
              <w:rPr>
                <w:rFonts w:eastAsia="Times New Roman" w:cs="Times New Roman"/>
                <w:color w:val="000000"/>
                <w:lang w:val="en-US" w:eastAsia="en-GB"/>
              </w:rPr>
            </w:pPr>
          </w:p>
        </w:tc>
      </w:tr>
      <w:tr w:rsidR="00752D10" w:rsidRPr="005E0CA0" w14:paraId="7A4AB027" w14:textId="77777777" w:rsidTr="0096126B">
        <w:trPr>
          <w:trHeight w:val="300"/>
        </w:trPr>
        <w:tc>
          <w:tcPr>
            <w:tcW w:w="10207" w:type="dxa"/>
            <w:gridSpan w:val="3"/>
            <w:shd w:val="clear" w:color="000000" w:fill="C5D9F1"/>
            <w:hideMark/>
          </w:tcPr>
          <w:p w14:paraId="120F916D" w14:textId="77777777" w:rsidR="00752D10" w:rsidRPr="005E0CA0" w:rsidRDefault="00752D10" w:rsidP="006875EA">
            <w:pPr>
              <w:spacing w:after="0" w:line="240" w:lineRule="auto"/>
              <w:rPr>
                <w:rFonts w:eastAsia="Times New Roman" w:cs="Times New Roman"/>
                <w:b/>
                <w:bCs/>
                <w:color w:val="000000"/>
                <w:lang w:val="en-US" w:eastAsia="en-GB"/>
              </w:rPr>
            </w:pPr>
            <w:r w:rsidRPr="005E0CA0">
              <w:rPr>
                <w:rFonts w:eastAsia="Times New Roman" w:cs="Times New Roman"/>
                <w:b/>
                <w:bCs/>
                <w:color w:val="000000"/>
                <w:lang w:val="en-US" w:eastAsia="en-GB"/>
              </w:rPr>
              <w:t>Section 4: Statistical Principles</w:t>
            </w:r>
          </w:p>
        </w:tc>
      </w:tr>
      <w:tr w:rsidR="00752D10" w:rsidRPr="005E0CA0" w14:paraId="7D188CF2" w14:textId="77777777" w:rsidTr="0096126B">
        <w:trPr>
          <w:trHeight w:val="300"/>
        </w:trPr>
        <w:tc>
          <w:tcPr>
            <w:tcW w:w="2978" w:type="dxa"/>
            <w:shd w:val="clear" w:color="auto" w:fill="auto"/>
            <w:hideMark/>
          </w:tcPr>
          <w:p w14:paraId="1E54B2CB"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Confidence intervals and p-values </w:t>
            </w:r>
          </w:p>
        </w:tc>
        <w:tc>
          <w:tcPr>
            <w:tcW w:w="850" w:type="dxa"/>
            <w:shd w:val="clear" w:color="auto" w:fill="auto"/>
            <w:hideMark/>
          </w:tcPr>
          <w:p w14:paraId="325BDB81"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16</w:t>
            </w:r>
          </w:p>
        </w:tc>
        <w:tc>
          <w:tcPr>
            <w:tcW w:w="6379" w:type="dxa"/>
            <w:shd w:val="clear" w:color="auto" w:fill="auto"/>
            <w:hideMark/>
          </w:tcPr>
          <w:p w14:paraId="0900C1D4"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xml:space="preserve">Level of statistical significance </w:t>
            </w:r>
          </w:p>
        </w:tc>
      </w:tr>
      <w:tr w:rsidR="00752D10" w:rsidRPr="005E0CA0" w14:paraId="70AC247F" w14:textId="77777777" w:rsidTr="0096126B">
        <w:trPr>
          <w:trHeight w:val="480"/>
        </w:trPr>
        <w:tc>
          <w:tcPr>
            <w:tcW w:w="2978" w:type="dxa"/>
            <w:shd w:val="clear" w:color="auto" w:fill="auto"/>
            <w:hideMark/>
          </w:tcPr>
          <w:p w14:paraId="31E42331"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lastRenderedPageBreak/>
              <w:t> </w:t>
            </w:r>
          </w:p>
        </w:tc>
        <w:tc>
          <w:tcPr>
            <w:tcW w:w="850" w:type="dxa"/>
            <w:shd w:val="clear" w:color="auto" w:fill="auto"/>
            <w:hideMark/>
          </w:tcPr>
          <w:p w14:paraId="1826CB45"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17</w:t>
            </w:r>
          </w:p>
        </w:tc>
        <w:tc>
          <w:tcPr>
            <w:tcW w:w="6379" w:type="dxa"/>
            <w:shd w:val="clear" w:color="auto" w:fill="auto"/>
            <w:hideMark/>
          </w:tcPr>
          <w:p w14:paraId="2350DFF3"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xml:space="preserve">Description and rationale for any adjustment for multiplicity, and if so, detailing how the type 1 error is to be controlled </w:t>
            </w:r>
          </w:p>
        </w:tc>
      </w:tr>
      <w:tr w:rsidR="00752D10" w:rsidRPr="005E0CA0" w14:paraId="3A12C3B7" w14:textId="77777777" w:rsidTr="00C91900">
        <w:trPr>
          <w:trHeight w:val="336"/>
        </w:trPr>
        <w:tc>
          <w:tcPr>
            <w:tcW w:w="2978" w:type="dxa"/>
            <w:shd w:val="clear" w:color="auto" w:fill="auto"/>
          </w:tcPr>
          <w:p w14:paraId="17011752" w14:textId="77777777" w:rsidR="00752D10" w:rsidRPr="005E0CA0" w:rsidRDefault="00752D10" w:rsidP="006875EA">
            <w:pPr>
              <w:spacing w:after="0" w:line="240" w:lineRule="auto"/>
              <w:rPr>
                <w:rFonts w:eastAsia="Times New Roman" w:cs="Times New Roman"/>
                <w:color w:val="000000"/>
                <w:lang w:val="en-US" w:eastAsia="en-GB"/>
              </w:rPr>
            </w:pPr>
          </w:p>
        </w:tc>
        <w:tc>
          <w:tcPr>
            <w:tcW w:w="850" w:type="dxa"/>
            <w:shd w:val="clear" w:color="auto" w:fill="auto"/>
          </w:tcPr>
          <w:p w14:paraId="1FE86FF2"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18</w:t>
            </w:r>
          </w:p>
        </w:tc>
        <w:tc>
          <w:tcPr>
            <w:tcW w:w="6379" w:type="dxa"/>
            <w:shd w:val="clear" w:color="auto" w:fill="auto"/>
          </w:tcPr>
          <w:p w14:paraId="331B5182"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Confidence intervals (CI) to be reported</w:t>
            </w:r>
          </w:p>
        </w:tc>
      </w:tr>
      <w:tr w:rsidR="00752D10" w:rsidRPr="005E0CA0" w14:paraId="46DC4493" w14:textId="77777777" w:rsidTr="00C91900">
        <w:trPr>
          <w:trHeight w:val="568"/>
        </w:trPr>
        <w:tc>
          <w:tcPr>
            <w:tcW w:w="2978" w:type="dxa"/>
            <w:vMerge w:val="restart"/>
            <w:shd w:val="clear" w:color="auto" w:fill="auto"/>
            <w:hideMark/>
          </w:tcPr>
          <w:p w14:paraId="619192D0" w14:textId="6797FDD6"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Adherence and Protocol Deviations</w:t>
            </w:r>
          </w:p>
        </w:tc>
        <w:tc>
          <w:tcPr>
            <w:tcW w:w="850" w:type="dxa"/>
            <w:shd w:val="clear" w:color="auto" w:fill="auto"/>
          </w:tcPr>
          <w:p w14:paraId="28BA3278"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19a</w:t>
            </w:r>
          </w:p>
        </w:tc>
        <w:tc>
          <w:tcPr>
            <w:tcW w:w="6379" w:type="dxa"/>
            <w:shd w:val="clear" w:color="auto" w:fill="auto"/>
          </w:tcPr>
          <w:p w14:paraId="0A2EF792" w14:textId="77777777" w:rsidR="00752D10" w:rsidRPr="005E0CA0" w:rsidRDefault="00752D10" w:rsidP="006875EA">
            <w:pPr>
              <w:tabs>
                <w:tab w:val="left" w:pos="1590"/>
              </w:tabs>
              <w:spacing w:after="0" w:line="240" w:lineRule="auto"/>
              <w:rPr>
                <w:rFonts w:eastAsia="Times New Roman" w:cs="Times New Roman"/>
                <w:color w:val="000000"/>
                <w:lang w:val="en-US" w:eastAsia="en-GB"/>
              </w:rPr>
            </w:pPr>
            <w:r w:rsidRPr="005E0CA0">
              <w:rPr>
                <w:rFonts w:ascii="Calibri" w:eastAsia="Times New Roman" w:hAnsi="Calibri" w:cs="Times New Roman"/>
                <w:lang w:val="en-US" w:eastAsia="en-GB"/>
              </w:rPr>
              <w:t>Definition of adherence to the intervention and how this is assessed including extent of exposure</w:t>
            </w:r>
          </w:p>
        </w:tc>
      </w:tr>
      <w:tr w:rsidR="00752D10" w:rsidRPr="005E0CA0" w14:paraId="68F48197" w14:textId="77777777" w:rsidTr="00C91900">
        <w:trPr>
          <w:trHeight w:val="277"/>
        </w:trPr>
        <w:tc>
          <w:tcPr>
            <w:tcW w:w="2978" w:type="dxa"/>
            <w:vMerge/>
            <w:shd w:val="clear" w:color="auto" w:fill="auto"/>
            <w:hideMark/>
          </w:tcPr>
          <w:p w14:paraId="0B3F9F83" w14:textId="77777777" w:rsidR="00752D10" w:rsidRPr="005E0CA0" w:rsidRDefault="00752D10" w:rsidP="006875EA">
            <w:pPr>
              <w:spacing w:after="0" w:line="240" w:lineRule="auto"/>
              <w:rPr>
                <w:rFonts w:eastAsia="Times New Roman" w:cs="Times New Roman"/>
                <w:color w:val="000000"/>
                <w:lang w:val="en-US" w:eastAsia="en-GB"/>
              </w:rPr>
            </w:pPr>
          </w:p>
        </w:tc>
        <w:tc>
          <w:tcPr>
            <w:tcW w:w="850" w:type="dxa"/>
            <w:shd w:val="clear" w:color="auto" w:fill="auto"/>
            <w:hideMark/>
          </w:tcPr>
          <w:p w14:paraId="22D70B7B"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19b</w:t>
            </w:r>
          </w:p>
        </w:tc>
        <w:tc>
          <w:tcPr>
            <w:tcW w:w="6379" w:type="dxa"/>
            <w:shd w:val="clear" w:color="auto" w:fill="auto"/>
            <w:hideMark/>
          </w:tcPr>
          <w:p w14:paraId="2EE02B93"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Description of how adherence to the intervention will be presented</w:t>
            </w:r>
          </w:p>
        </w:tc>
      </w:tr>
      <w:tr w:rsidR="00752D10" w:rsidRPr="005E0CA0" w14:paraId="1D9917F6" w14:textId="77777777" w:rsidTr="0096126B">
        <w:trPr>
          <w:trHeight w:val="300"/>
        </w:trPr>
        <w:tc>
          <w:tcPr>
            <w:tcW w:w="2978" w:type="dxa"/>
            <w:shd w:val="clear" w:color="auto" w:fill="auto"/>
            <w:hideMark/>
          </w:tcPr>
          <w:p w14:paraId="071C59DF"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850" w:type="dxa"/>
            <w:shd w:val="clear" w:color="auto" w:fill="auto"/>
            <w:hideMark/>
          </w:tcPr>
          <w:p w14:paraId="65B07595"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19c</w:t>
            </w:r>
          </w:p>
        </w:tc>
        <w:tc>
          <w:tcPr>
            <w:tcW w:w="6379" w:type="dxa"/>
            <w:shd w:val="clear" w:color="auto" w:fill="auto"/>
            <w:hideMark/>
          </w:tcPr>
          <w:p w14:paraId="3D9BD076"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Definition of protocol deviations for the trial</w:t>
            </w:r>
          </w:p>
        </w:tc>
      </w:tr>
      <w:tr w:rsidR="00752D10" w:rsidRPr="005E0CA0" w14:paraId="0A19E3C8" w14:textId="77777777" w:rsidTr="0096126B">
        <w:trPr>
          <w:trHeight w:val="257"/>
        </w:trPr>
        <w:tc>
          <w:tcPr>
            <w:tcW w:w="2978" w:type="dxa"/>
            <w:shd w:val="clear" w:color="auto" w:fill="auto"/>
            <w:hideMark/>
          </w:tcPr>
          <w:p w14:paraId="1538EAB9"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850" w:type="dxa"/>
            <w:shd w:val="clear" w:color="auto" w:fill="auto"/>
            <w:hideMark/>
          </w:tcPr>
          <w:p w14:paraId="43917115"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19d</w:t>
            </w:r>
          </w:p>
        </w:tc>
        <w:tc>
          <w:tcPr>
            <w:tcW w:w="6379" w:type="dxa"/>
            <w:shd w:val="clear" w:color="auto" w:fill="auto"/>
            <w:hideMark/>
          </w:tcPr>
          <w:p w14:paraId="3DABFD1C" w14:textId="5EA589B1"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xml:space="preserve">Description of which protocol deviations will be </w:t>
            </w:r>
            <w:r w:rsidR="00CF2943" w:rsidRPr="005E0CA0">
              <w:rPr>
                <w:rFonts w:eastAsia="Times New Roman" w:cs="Times New Roman"/>
                <w:color w:val="000000"/>
                <w:lang w:val="en-US" w:eastAsia="en-GB"/>
              </w:rPr>
              <w:t>summarized</w:t>
            </w:r>
            <w:r w:rsidRPr="005E0CA0">
              <w:rPr>
                <w:rFonts w:eastAsia="Times New Roman" w:cs="Times New Roman"/>
                <w:color w:val="000000"/>
                <w:lang w:val="en-US" w:eastAsia="en-GB"/>
              </w:rPr>
              <w:t xml:space="preserve"> </w:t>
            </w:r>
          </w:p>
        </w:tc>
      </w:tr>
      <w:tr w:rsidR="00752D10" w:rsidRPr="005E0CA0" w14:paraId="46780C47" w14:textId="77777777" w:rsidTr="0096126B">
        <w:trPr>
          <w:trHeight w:val="300"/>
        </w:trPr>
        <w:tc>
          <w:tcPr>
            <w:tcW w:w="2978" w:type="dxa"/>
            <w:shd w:val="clear" w:color="auto" w:fill="auto"/>
            <w:hideMark/>
          </w:tcPr>
          <w:p w14:paraId="1E442382"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Analysis populations</w:t>
            </w:r>
          </w:p>
        </w:tc>
        <w:tc>
          <w:tcPr>
            <w:tcW w:w="850" w:type="dxa"/>
            <w:shd w:val="clear" w:color="auto" w:fill="auto"/>
            <w:hideMark/>
          </w:tcPr>
          <w:p w14:paraId="37130061"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20</w:t>
            </w:r>
          </w:p>
        </w:tc>
        <w:tc>
          <w:tcPr>
            <w:tcW w:w="6379" w:type="dxa"/>
            <w:shd w:val="clear" w:color="auto" w:fill="auto"/>
            <w:hideMark/>
          </w:tcPr>
          <w:p w14:paraId="6F024E05"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Definition of analysis populations e.g. Intention to treat, Per protocol, complete case, safety</w:t>
            </w:r>
          </w:p>
        </w:tc>
      </w:tr>
      <w:tr w:rsidR="00752D10" w:rsidRPr="005E0CA0" w14:paraId="59F93E03" w14:textId="77777777" w:rsidTr="0096126B">
        <w:trPr>
          <w:trHeight w:val="300"/>
        </w:trPr>
        <w:tc>
          <w:tcPr>
            <w:tcW w:w="2978" w:type="dxa"/>
            <w:shd w:val="clear" w:color="000000" w:fill="C5D9F1"/>
            <w:hideMark/>
          </w:tcPr>
          <w:p w14:paraId="067BE061" w14:textId="77777777" w:rsidR="00752D10" w:rsidRPr="005E0CA0" w:rsidRDefault="00752D10" w:rsidP="006875EA">
            <w:pPr>
              <w:spacing w:after="0" w:line="240" w:lineRule="auto"/>
              <w:rPr>
                <w:rFonts w:eastAsia="Times New Roman" w:cs="Times New Roman"/>
                <w:b/>
                <w:bCs/>
                <w:color w:val="000000"/>
                <w:lang w:val="en-US" w:eastAsia="en-GB"/>
              </w:rPr>
            </w:pPr>
            <w:r w:rsidRPr="005E0CA0">
              <w:rPr>
                <w:rFonts w:eastAsia="Times New Roman" w:cs="Times New Roman"/>
                <w:b/>
                <w:bCs/>
                <w:color w:val="000000"/>
                <w:lang w:val="en-US" w:eastAsia="en-GB"/>
              </w:rPr>
              <w:t>Section 5:Trial Population</w:t>
            </w:r>
          </w:p>
        </w:tc>
        <w:tc>
          <w:tcPr>
            <w:tcW w:w="850" w:type="dxa"/>
            <w:shd w:val="clear" w:color="000000" w:fill="C5D9F1"/>
            <w:hideMark/>
          </w:tcPr>
          <w:p w14:paraId="595BA1E2" w14:textId="77777777" w:rsidR="00752D10" w:rsidRPr="005E0CA0" w:rsidRDefault="00752D10" w:rsidP="006875EA">
            <w:pPr>
              <w:spacing w:after="0" w:line="240" w:lineRule="auto"/>
              <w:rPr>
                <w:rFonts w:eastAsia="Times New Roman" w:cs="Times New Roman"/>
                <w:b/>
                <w:bCs/>
                <w:color w:val="000000"/>
                <w:lang w:val="en-US" w:eastAsia="en-GB"/>
              </w:rPr>
            </w:pPr>
            <w:r w:rsidRPr="005E0CA0">
              <w:rPr>
                <w:rFonts w:eastAsia="Times New Roman" w:cs="Times New Roman"/>
                <w:b/>
                <w:bCs/>
                <w:color w:val="000000"/>
                <w:lang w:val="en-US" w:eastAsia="en-GB"/>
              </w:rPr>
              <w:t> </w:t>
            </w:r>
          </w:p>
        </w:tc>
        <w:tc>
          <w:tcPr>
            <w:tcW w:w="6379" w:type="dxa"/>
            <w:shd w:val="clear" w:color="000000" w:fill="C5D9F1"/>
            <w:hideMark/>
          </w:tcPr>
          <w:p w14:paraId="2B5E413B" w14:textId="77777777" w:rsidR="00752D10" w:rsidRPr="005E0CA0" w:rsidRDefault="00752D10" w:rsidP="006875EA">
            <w:pPr>
              <w:spacing w:after="0" w:line="240" w:lineRule="auto"/>
              <w:rPr>
                <w:rFonts w:eastAsia="Times New Roman" w:cs="Times New Roman"/>
                <w:b/>
                <w:bCs/>
                <w:color w:val="000000"/>
                <w:lang w:val="en-US" w:eastAsia="en-GB"/>
              </w:rPr>
            </w:pPr>
            <w:r w:rsidRPr="005E0CA0">
              <w:rPr>
                <w:rFonts w:eastAsia="Times New Roman" w:cs="Times New Roman"/>
                <w:b/>
                <w:bCs/>
                <w:color w:val="000000"/>
                <w:lang w:val="en-US" w:eastAsia="en-GB"/>
              </w:rPr>
              <w:t> </w:t>
            </w:r>
          </w:p>
        </w:tc>
      </w:tr>
      <w:tr w:rsidR="00752D10" w:rsidRPr="005E0CA0" w14:paraId="40C4D0C6" w14:textId="77777777" w:rsidTr="0096126B">
        <w:trPr>
          <w:trHeight w:val="300"/>
        </w:trPr>
        <w:tc>
          <w:tcPr>
            <w:tcW w:w="2978" w:type="dxa"/>
            <w:shd w:val="clear" w:color="auto" w:fill="auto"/>
            <w:hideMark/>
          </w:tcPr>
          <w:p w14:paraId="49CCE12A"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Screening data</w:t>
            </w:r>
          </w:p>
        </w:tc>
        <w:tc>
          <w:tcPr>
            <w:tcW w:w="850" w:type="dxa"/>
            <w:shd w:val="clear" w:color="auto" w:fill="auto"/>
            <w:hideMark/>
          </w:tcPr>
          <w:p w14:paraId="53E6ED8F"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21</w:t>
            </w:r>
          </w:p>
        </w:tc>
        <w:tc>
          <w:tcPr>
            <w:tcW w:w="6379" w:type="dxa"/>
            <w:shd w:val="clear" w:color="auto" w:fill="auto"/>
            <w:hideMark/>
          </w:tcPr>
          <w:p w14:paraId="5D3476F7"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xml:space="preserve">Reporting of screening data (if collected) to describe representativeness of trial sample </w:t>
            </w:r>
          </w:p>
        </w:tc>
      </w:tr>
      <w:tr w:rsidR="00752D10" w:rsidRPr="005E0CA0" w14:paraId="67774451" w14:textId="77777777" w:rsidTr="0096126B">
        <w:trPr>
          <w:trHeight w:val="300"/>
        </w:trPr>
        <w:tc>
          <w:tcPr>
            <w:tcW w:w="2978" w:type="dxa"/>
            <w:shd w:val="clear" w:color="auto" w:fill="auto"/>
            <w:hideMark/>
          </w:tcPr>
          <w:p w14:paraId="598A1D1C"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Eligibility</w:t>
            </w:r>
          </w:p>
        </w:tc>
        <w:tc>
          <w:tcPr>
            <w:tcW w:w="850" w:type="dxa"/>
            <w:shd w:val="clear" w:color="auto" w:fill="auto"/>
            <w:hideMark/>
          </w:tcPr>
          <w:p w14:paraId="228BAB91"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22</w:t>
            </w:r>
          </w:p>
        </w:tc>
        <w:tc>
          <w:tcPr>
            <w:tcW w:w="6379" w:type="dxa"/>
            <w:shd w:val="clear" w:color="auto" w:fill="auto"/>
            <w:hideMark/>
          </w:tcPr>
          <w:p w14:paraId="63419ED5"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Summary of eligibility criteria</w:t>
            </w:r>
          </w:p>
        </w:tc>
      </w:tr>
      <w:tr w:rsidR="00752D10" w:rsidRPr="005E0CA0" w14:paraId="7A7BF407" w14:textId="77777777" w:rsidTr="0096126B">
        <w:trPr>
          <w:trHeight w:val="300"/>
        </w:trPr>
        <w:tc>
          <w:tcPr>
            <w:tcW w:w="2978" w:type="dxa"/>
            <w:shd w:val="clear" w:color="auto" w:fill="auto"/>
          </w:tcPr>
          <w:p w14:paraId="6584C9B1"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Recruitment</w:t>
            </w:r>
          </w:p>
        </w:tc>
        <w:tc>
          <w:tcPr>
            <w:tcW w:w="850" w:type="dxa"/>
            <w:shd w:val="clear" w:color="auto" w:fill="auto"/>
          </w:tcPr>
          <w:p w14:paraId="323A6537"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23</w:t>
            </w:r>
          </w:p>
        </w:tc>
        <w:tc>
          <w:tcPr>
            <w:tcW w:w="6379" w:type="dxa"/>
            <w:shd w:val="clear" w:color="auto" w:fill="auto"/>
          </w:tcPr>
          <w:p w14:paraId="0549C7A0"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Information to be included in the CONSORT flow diagram</w:t>
            </w:r>
          </w:p>
        </w:tc>
      </w:tr>
      <w:tr w:rsidR="00752D10" w:rsidRPr="005E0CA0" w14:paraId="2AC36132" w14:textId="77777777" w:rsidTr="0096126B">
        <w:trPr>
          <w:trHeight w:val="300"/>
        </w:trPr>
        <w:tc>
          <w:tcPr>
            <w:tcW w:w="2978" w:type="dxa"/>
            <w:shd w:val="clear" w:color="auto" w:fill="auto"/>
            <w:hideMark/>
          </w:tcPr>
          <w:p w14:paraId="004DA583"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Withdrawal/Follow up</w:t>
            </w:r>
          </w:p>
        </w:tc>
        <w:tc>
          <w:tcPr>
            <w:tcW w:w="850" w:type="dxa"/>
            <w:shd w:val="clear" w:color="auto" w:fill="auto"/>
            <w:hideMark/>
          </w:tcPr>
          <w:p w14:paraId="3DD33488"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24a</w:t>
            </w:r>
          </w:p>
        </w:tc>
        <w:tc>
          <w:tcPr>
            <w:tcW w:w="6379" w:type="dxa"/>
            <w:shd w:val="clear" w:color="auto" w:fill="auto"/>
            <w:hideMark/>
          </w:tcPr>
          <w:p w14:paraId="6A932A1C"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Level of withdrawal e.g. from intervention and/or from follow-up</w:t>
            </w:r>
          </w:p>
        </w:tc>
      </w:tr>
      <w:tr w:rsidR="00752D10" w:rsidRPr="005E0CA0" w14:paraId="48E1929C" w14:textId="77777777" w:rsidTr="0096126B">
        <w:trPr>
          <w:trHeight w:val="300"/>
        </w:trPr>
        <w:tc>
          <w:tcPr>
            <w:tcW w:w="2978" w:type="dxa"/>
            <w:shd w:val="clear" w:color="auto" w:fill="auto"/>
            <w:hideMark/>
          </w:tcPr>
          <w:p w14:paraId="247479A8"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850" w:type="dxa"/>
            <w:shd w:val="clear" w:color="auto" w:fill="auto"/>
            <w:hideMark/>
          </w:tcPr>
          <w:p w14:paraId="236BE83E"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24b</w:t>
            </w:r>
          </w:p>
        </w:tc>
        <w:tc>
          <w:tcPr>
            <w:tcW w:w="6379" w:type="dxa"/>
            <w:shd w:val="clear" w:color="auto" w:fill="auto"/>
            <w:hideMark/>
          </w:tcPr>
          <w:p w14:paraId="7DB94D90"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Timing of withdrawal/lost to follow up data</w:t>
            </w:r>
          </w:p>
        </w:tc>
      </w:tr>
      <w:tr w:rsidR="00752D10" w:rsidRPr="005E0CA0" w14:paraId="78EE78C1" w14:textId="77777777" w:rsidTr="0096126B">
        <w:trPr>
          <w:trHeight w:val="300"/>
        </w:trPr>
        <w:tc>
          <w:tcPr>
            <w:tcW w:w="2978" w:type="dxa"/>
            <w:shd w:val="clear" w:color="auto" w:fill="auto"/>
          </w:tcPr>
          <w:p w14:paraId="10C249E9" w14:textId="77777777" w:rsidR="00752D10" w:rsidRPr="005E0CA0" w:rsidRDefault="00752D10" w:rsidP="006875EA">
            <w:pPr>
              <w:spacing w:after="0" w:line="240" w:lineRule="auto"/>
              <w:rPr>
                <w:rFonts w:eastAsia="Times New Roman" w:cs="Times New Roman"/>
                <w:color w:val="000000"/>
                <w:lang w:val="en-US" w:eastAsia="en-GB"/>
              </w:rPr>
            </w:pPr>
          </w:p>
        </w:tc>
        <w:tc>
          <w:tcPr>
            <w:tcW w:w="850" w:type="dxa"/>
            <w:shd w:val="clear" w:color="auto" w:fill="auto"/>
          </w:tcPr>
          <w:p w14:paraId="089A1DF4"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24c</w:t>
            </w:r>
          </w:p>
        </w:tc>
        <w:tc>
          <w:tcPr>
            <w:tcW w:w="6379" w:type="dxa"/>
            <w:shd w:val="clear" w:color="auto" w:fill="auto"/>
          </w:tcPr>
          <w:p w14:paraId="1B7BD6DC"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Reasons and details of how withdrawal/lost to follow up data will be presented</w:t>
            </w:r>
          </w:p>
        </w:tc>
      </w:tr>
      <w:tr w:rsidR="00752D10" w:rsidRPr="005E0CA0" w14:paraId="5C44BE59" w14:textId="77777777" w:rsidTr="00C91900">
        <w:trPr>
          <w:trHeight w:val="433"/>
        </w:trPr>
        <w:tc>
          <w:tcPr>
            <w:tcW w:w="2978" w:type="dxa"/>
            <w:vMerge w:val="restart"/>
            <w:shd w:val="clear" w:color="auto" w:fill="auto"/>
            <w:hideMark/>
          </w:tcPr>
          <w:p w14:paraId="6F9B8536"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Baseline patient characteristics</w:t>
            </w:r>
          </w:p>
          <w:p w14:paraId="3C52679F"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850" w:type="dxa"/>
            <w:shd w:val="clear" w:color="auto" w:fill="auto"/>
            <w:hideMark/>
          </w:tcPr>
          <w:p w14:paraId="405E141B"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25a</w:t>
            </w:r>
          </w:p>
        </w:tc>
        <w:tc>
          <w:tcPr>
            <w:tcW w:w="6379" w:type="dxa"/>
            <w:shd w:val="clear" w:color="auto" w:fill="auto"/>
            <w:hideMark/>
          </w:tcPr>
          <w:p w14:paraId="74362560" w14:textId="0FA03DCB"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xml:space="preserve">List of baseline characteristics to be </w:t>
            </w:r>
            <w:r w:rsidR="00CF2943" w:rsidRPr="005E0CA0">
              <w:rPr>
                <w:rFonts w:eastAsia="Times New Roman" w:cs="Times New Roman"/>
                <w:color w:val="000000"/>
                <w:lang w:val="en-US" w:eastAsia="en-GB"/>
              </w:rPr>
              <w:t>summarized</w:t>
            </w:r>
            <w:r w:rsidRPr="005E0CA0">
              <w:rPr>
                <w:rFonts w:eastAsia="Times New Roman" w:cs="Times New Roman"/>
                <w:color w:val="000000"/>
                <w:lang w:val="en-US" w:eastAsia="en-GB"/>
              </w:rPr>
              <w:t xml:space="preserve"> </w:t>
            </w:r>
          </w:p>
        </w:tc>
      </w:tr>
      <w:tr w:rsidR="00752D10" w:rsidRPr="005E0CA0" w14:paraId="1371D639" w14:textId="77777777" w:rsidTr="0096126B">
        <w:trPr>
          <w:trHeight w:val="720"/>
        </w:trPr>
        <w:tc>
          <w:tcPr>
            <w:tcW w:w="2978" w:type="dxa"/>
            <w:vMerge/>
            <w:shd w:val="clear" w:color="auto" w:fill="auto"/>
            <w:hideMark/>
          </w:tcPr>
          <w:p w14:paraId="54473A84" w14:textId="77777777" w:rsidR="00752D10" w:rsidRPr="005E0CA0" w:rsidRDefault="00752D10" w:rsidP="006875EA">
            <w:pPr>
              <w:spacing w:after="0" w:line="240" w:lineRule="auto"/>
              <w:rPr>
                <w:rFonts w:eastAsia="Times New Roman" w:cs="Times New Roman"/>
                <w:color w:val="000000"/>
                <w:lang w:val="en-US" w:eastAsia="en-GB"/>
              </w:rPr>
            </w:pPr>
          </w:p>
        </w:tc>
        <w:tc>
          <w:tcPr>
            <w:tcW w:w="850" w:type="dxa"/>
            <w:shd w:val="clear" w:color="auto" w:fill="auto"/>
            <w:hideMark/>
          </w:tcPr>
          <w:p w14:paraId="4B9CC028"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25b</w:t>
            </w:r>
          </w:p>
        </w:tc>
        <w:tc>
          <w:tcPr>
            <w:tcW w:w="6379" w:type="dxa"/>
            <w:shd w:val="clear" w:color="auto" w:fill="auto"/>
            <w:hideMark/>
          </w:tcPr>
          <w:p w14:paraId="57848F14" w14:textId="116F5D34"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xml:space="preserve">Details of how baseline characteristics will be descriptively </w:t>
            </w:r>
            <w:r w:rsidR="00CF2943" w:rsidRPr="005E0CA0">
              <w:rPr>
                <w:rFonts w:eastAsia="Times New Roman" w:cs="Times New Roman"/>
                <w:color w:val="000000"/>
                <w:lang w:val="en-US" w:eastAsia="en-GB"/>
              </w:rPr>
              <w:t>summarized</w:t>
            </w:r>
            <w:r w:rsidRPr="005E0CA0">
              <w:rPr>
                <w:rFonts w:eastAsia="Times New Roman" w:cs="Times New Roman"/>
                <w:color w:val="000000"/>
                <w:lang w:val="en-US" w:eastAsia="en-GB"/>
              </w:rPr>
              <w:t xml:space="preserve"> </w:t>
            </w:r>
          </w:p>
        </w:tc>
      </w:tr>
      <w:tr w:rsidR="00752D10" w:rsidRPr="005E0CA0" w14:paraId="610C608E" w14:textId="77777777" w:rsidTr="0096126B">
        <w:trPr>
          <w:trHeight w:val="300"/>
        </w:trPr>
        <w:tc>
          <w:tcPr>
            <w:tcW w:w="2978" w:type="dxa"/>
            <w:shd w:val="clear" w:color="000000" w:fill="C5D9F1"/>
            <w:hideMark/>
          </w:tcPr>
          <w:p w14:paraId="11340806" w14:textId="77777777" w:rsidR="00752D10" w:rsidRPr="005E0CA0" w:rsidRDefault="00752D10" w:rsidP="006875EA">
            <w:pPr>
              <w:spacing w:after="0" w:line="240" w:lineRule="auto"/>
              <w:rPr>
                <w:rFonts w:eastAsia="Times New Roman" w:cs="Times New Roman"/>
                <w:b/>
                <w:bCs/>
                <w:color w:val="000000"/>
                <w:lang w:val="en-US" w:eastAsia="en-GB"/>
              </w:rPr>
            </w:pPr>
            <w:r w:rsidRPr="005E0CA0">
              <w:rPr>
                <w:rFonts w:eastAsia="Times New Roman" w:cs="Times New Roman"/>
                <w:b/>
                <w:bCs/>
                <w:color w:val="000000"/>
                <w:lang w:val="en-US" w:eastAsia="en-GB"/>
              </w:rPr>
              <w:t xml:space="preserve"> Section 6: Analysis</w:t>
            </w:r>
          </w:p>
        </w:tc>
        <w:tc>
          <w:tcPr>
            <w:tcW w:w="850" w:type="dxa"/>
            <w:shd w:val="clear" w:color="000000" w:fill="C5D9F1"/>
            <w:hideMark/>
          </w:tcPr>
          <w:p w14:paraId="14249451" w14:textId="77777777" w:rsidR="00752D10" w:rsidRPr="005E0CA0" w:rsidRDefault="00752D10" w:rsidP="006875EA">
            <w:pPr>
              <w:spacing w:after="0" w:line="240" w:lineRule="auto"/>
              <w:rPr>
                <w:rFonts w:eastAsia="Times New Roman" w:cs="Times New Roman"/>
                <w:b/>
                <w:bCs/>
                <w:color w:val="000000"/>
                <w:lang w:val="en-US" w:eastAsia="en-GB"/>
              </w:rPr>
            </w:pPr>
            <w:r w:rsidRPr="005E0CA0">
              <w:rPr>
                <w:rFonts w:eastAsia="Times New Roman" w:cs="Times New Roman"/>
                <w:b/>
                <w:bCs/>
                <w:color w:val="000000"/>
                <w:lang w:val="en-US" w:eastAsia="en-GB"/>
              </w:rPr>
              <w:t> </w:t>
            </w:r>
          </w:p>
        </w:tc>
        <w:tc>
          <w:tcPr>
            <w:tcW w:w="6379" w:type="dxa"/>
            <w:shd w:val="clear" w:color="000000" w:fill="C5D9F1"/>
            <w:hideMark/>
          </w:tcPr>
          <w:p w14:paraId="5A5A9B80" w14:textId="77777777" w:rsidR="00752D10" w:rsidRPr="005E0CA0" w:rsidRDefault="00752D10" w:rsidP="006875EA">
            <w:pPr>
              <w:spacing w:after="0" w:line="240" w:lineRule="auto"/>
              <w:rPr>
                <w:rFonts w:eastAsia="Times New Roman" w:cs="Times New Roman"/>
                <w:b/>
                <w:bCs/>
                <w:color w:val="000000"/>
                <w:lang w:val="en-US" w:eastAsia="en-GB"/>
              </w:rPr>
            </w:pPr>
            <w:r w:rsidRPr="005E0CA0">
              <w:rPr>
                <w:rFonts w:eastAsia="Times New Roman" w:cs="Times New Roman"/>
                <w:b/>
                <w:bCs/>
                <w:color w:val="000000"/>
                <w:lang w:val="en-US" w:eastAsia="en-GB"/>
              </w:rPr>
              <w:t> </w:t>
            </w:r>
          </w:p>
        </w:tc>
      </w:tr>
      <w:tr w:rsidR="00752D10" w:rsidRPr="005E0CA0" w14:paraId="40331830" w14:textId="77777777" w:rsidTr="0096126B">
        <w:trPr>
          <w:trHeight w:val="300"/>
        </w:trPr>
        <w:tc>
          <w:tcPr>
            <w:tcW w:w="2978" w:type="dxa"/>
            <w:shd w:val="clear" w:color="auto" w:fill="auto"/>
            <w:hideMark/>
          </w:tcPr>
          <w:p w14:paraId="32E1065F"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Outcome definitions</w:t>
            </w:r>
          </w:p>
        </w:tc>
        <w:tc>
          <w:tcPr>
            <w:tcW w:w="850" w:type="dxa"/>
            <w:shd w:val="clear" w:color="auto" w:fill="auto"/>
            <w:hideMark/>
          </w:tcPr>
          <w:p w14:paraId="7DBE3BBB"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6379" w:type="dxa"/>
            <w:shd w:val="clear" w:color="auto" w:fill="auto"/>
            <w:hideMark/>
          </w:tcPr>
          <w:p w14:paraId="0606713E" w14:textId="77777777" w:rsidR="00752D10" w:rsidRPr="005E0CA0" w:rsidRDefault="00752D10" w:rsidP="006875EA">
            <w:pPr>
              <w:spacing w:after="0" w:line="240" w:lineRule="auto"/>
              <w:rPr>
                <w:rFonts w:eastAsia="Times New Roman" w:cs="Times New Roman"/>
                <w:b/>
                <w:bCs/>
                <w:color w:val="000000"/>
                <w:lang w:val="en-US" w:eastAsia="en-GB"/>
              </w:rPr>
            </w:pPr>
            <w:r w:rsidRPr="005E0CA0">
              <w:rPr>
                <w:rFonts w:eastAsia="Times New Roman" w:cs="Times New Roman"/>
                <w:b/>
                <w:bCs/>
                <w:color w:val="000000"/>
                <w:lang w:val="en-US" w:eastAsia="en-GB"/>
              </w:rPr>
              <w:t>List and describe each primary and secondary outcome including details of:</w:t>
            </w:r>
            <w:r w:rsidRPr="005E0CA0">
              <w:rPr>
                <w:rFonts w:eastAsia="Times New Roman" w:cs="Times New Roman"/>
                <w:color w:val="000000"/>
                <w:lang w:val="en-US" w:eastAsia="en-GB"/>
              </w:rPr>
              <w:t xml:space="preserve">                       </w:t>
            </w:r>
          </w:p>
        </w:tc>
      </w:tr>
      <w:tr w:rsidR="00752D10" w:rsidRPr="005E0CA0" w14:paraId="020171B9" w14:textId="77777777" w:rsidTr="0096126B">
        <w:trPr>
          <w:trHeight w:val="300"/>
        </w:trPr>
        <w:tc>
          <w:tcPr>
            <w:tcW w:w="2978" w:type="dxa"/>
            <w:shd w:val="clear" w:color="auto" w:fill="auto"/>
            <w:hideMark/>
          </w:tcPr>
          <w:p w14:paraId="0333B9EA"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850" w:type="dxa"/>
            <w:shd w:val="clear" w:color="auto" w:fill="auto"/>
            <w:hideMark/>
          </w:tcPr>
          <w:p w14:paraId="726FFCA1"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26a</w:t>
            </w:r>
          </w:p>
        </w:tc>
        <w:tc>
          <w:tcPr>
            <w:tcW w:w="6379" w:type="dxa"/>
            <w:shd w:val="clear" w:color="auto" w:fill="auto"/>
            <w:hideMark/>
          </w:tcPr>
          <w:p w14:paraId="4D3B964A"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xml:space="preserve">-  </w:t>
            </w:r>
            <w:proofErr w:type="gramStart"/>
            <w:r w:rsidRPr="005E0CA0">
              <w:rPr>
                <w:rFonts w:eastAsia="Times New Roman" w:cs="Times New Roman"/>
                <w:color w:val="000000"/>
                <w:lang w:val="en-US" w:eastAsia="en-GB"/>
              </w:rPr>
              <w:t>specification</w:t>
            </w:r>
            <w:proofErr w:type="gramEnd"/>
            <w:r w:rsidRPr="005E0CA0">
              <w:rPr>
                <w:rFonts w:eastAsia="Times New Roman" w:cs="Times New Roman"/>
                <w:color w:val="000000"/>
                <w:lang w:val="en-US" w:eastAsia="en-GB"/>
              </w:rPr>
              <w:t xml:space="preserve"> of outcomes and timings. If applicable include </w:t>
            </w:r>
            <w:r w:rsidRPr="005E0CA0">
              <w:rPr>
                <w:lang w:val="en-US"/>
              </w:rPr>
              <w:t>the order of importance of primary or key secondary endpoints (e.g. order in which they will be tested)</w:t>
            </w:r>
          </w:p>
        </w:tc>
      </w:tr>
      <w:tr w:rsidR="00752D10" w:rsidRPr="005E0CA0" w14:paraId="6F3FE5DA" w14:textId="77777777" w:rsidTr="0096126B">
        <w:trPr>
          <w:trHeight w:val="300"/>
        </w:trPr>
        <w:tc>
          <w:tcPr>
            <w:tcW w:w="2978" w:type="dxa"/>
            <w:shd w:val="clear" w:color="auto" w:fill="auto"/>
            <w:hideMark/>
          </w:tcPr>
          <w:p w14:paraId="0C747BB6"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850" w:type="dxa"/>
            <w:shd w:val="clear" w:color="auto" w:fill="auto"/>
            <w:hideMark/>
          </w:tcPr>
          <w:p w14:paraId="6BBA9CC1"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26b</w:t>
            </w:r>
          </w:p>
        </w:tc>
        <w:tc>
          <w:tcPr>
            <w:tcW w:w="6379" w:type="dxa"/>
            <w:shd w:val="clear" w:color="auto" w:fill="auto"/>
            <w:hideMark/>
          </w:tcPr>
          <w:p w14:paraId="711C8C51"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xml:space="preserve">-  </w:t>
            </w:r>
            <w:proofErr w:type="gramStart"/>
            <w:r w:rsidRPr="005E0CA0">
              <w:rPr>
                <w:rFonts w:eastAsia="Times New Roman" w:cs="Times New Roman"/>
                <w:color w:val="000000"/>
                <w:lang w:val="en-US" w:eastAsia="en-GB"/>
              </w:rPr>
              <w:t>specific</w:t>
            </w:r>
            <w:proofErr w:type="gramEnd"/>
            <w:r w:rsidRPr="005E0CA0">
              <w:rPr>
                <w:rFonts w:eastAsia="Times New Roman" w:cs="Times New Roman"/>
                <w:color w:val="000000"/>
                <w:lang w:val="en-US" w:eastAsia="en-GB"/>
              </w:rPr>
              <w:t xml:space="preserve"> measurement and units (e.g. glucose control hbA1c (</w:t>
            </w:r>
            <w:proofErr w:type="spellStart"/>
            <w:r w:rsidRPr="005E0CA0">
              <w:rPr>
                <w:rFonts w:eastAsia="Times New Roman" w:cs="Times New Roman"/>
                <w:color w:val="000000"/>
                <w:lang w:val="en-US" w:eastAsia="en-GB"/>
              </w:rPr>
              <w:t>mmol</w:t>
            </w:r>
            <w:proofErr w:type="spellEnd"/>
            <w:r w:rsidRPr="005E0CA0">
              <w:rPr>
                <w:rFonts w:eastAsia="Times New Roman" w:cs="Times New Roman"/>
                <w:color w:val="000000"/>
                <w:lang w:val="en-US" w:eastAsia="en-GB"/>
              </w:rPr>
              <w:t>/</w:t>
            </w:r>
            <w:proofErr w:type="spellStart"/>
            <w:r w:rsidRPr="005E0CA0">
              <w:rPr>
                <w:rFonts w:eastAsia="Times New Roman" w:cs="Times New Roman"/>
                <w:color w:val="000000"/>
                <w:lang w:val="en-US" w:eastAsia="en-GB"/>
              </w:rPr>
              <w:t>mol</w:t>
            </w:r>
            <w:proofErr w:type="spellEnd"/>
            <w:r w:rsidRPr="005E0CA0">
              <w:rPr>
                <w:rFonts w:eastAsia="Times New Roman" w:cs="Times New Roman"/>
                <w:color w:val="000000"/>
                <w:lang w:val="en-US" w:eastAsia="en-GB"/>
              </w:rPr>
              <w:t xml:space="preserve"> or %))       </w:t>
            </w:r>
          </w:p>
        </w:tc>
      </w:tr>
      <w:tr w:rsidR="00752D10" w:rsidRPr="005E0CA0" w14:paraId="197F26CD" w14:textId="77777777" w:rsidTr="0096126B">
        <w:trPr>
          <w:trHeight w:val="300"/>
        </w:trPr>
        <w:tc>
          <w:tcPr>
            <w:tcW w:w="2978" w:type="dxa"/>
            <w:shd w:val="clear" w:color="auto" w:fill="auto"/>
            <w:hideMark/>
          </w:tcPr>
          <w:p w14:paraId="0161C1BA"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850" w:type="dxa"/>
            <w:shd w:val="clear" w:color="auto" w:fill="auto"/>
            <w:hideMark/>
          </w:tcPr>
          <w:p w14:paraId="1E51B4D8"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26c</w:t>
            </w:r>
          </w:p>
        </w:tc>
        <w:tc>
          <w:tcPr>
            <w:tcW w:w="6379" w:type="dxa"/>
            <w:shd w:val="clear" w:color="auto" w:fill="auto"/>
            <w:hideMark/>
          </w:tcPr>
          <w:p w14:paraId="3F9385C2"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xml:space="preserve"> - any calculation or transformation used to derive the outcome (e.g. change from baseline, </w:t>
            </w:r>
            <w:proofErr w:type="spellStart"/>
            <w:r w:rsidRPr="005E0CA0">
              <w:rPr>
                <w:rFonts w:eastAsia="Times New Roman" w:cs="Times New Roman"/>
                <w:color w:val="000000"/>
                <w:lang w:val="en-US" w:eastAsia="en-GB"/>
              </w:rPr>
              <w:t>QoL</w:t>
            </w:r>
            <w:proofErr w:type="spellEnd"/>
            <w:r w:rsidRPr="005E0CA0">
              <w:rPr>
                <w:rFonts w:eastAsia="Times New Roman" w:cs="Times New Roman"/>
                <w:color w:val="000000"/>
                <w:lang w:val="en-US" w:eastAsia="en-GB"/>
              </w:rPr>
              <w:t xml:space="preserve"> score, time to event, logarithm </w:t>
            </w:r>
            <w:proofErr w:type="spellStart"/>
            <w:r w:rsidRPr="005E0CA0">
              <w:rPr>
                <w:rFonts w:eastAsia="Times New Roman" w:cs="Times New Roman"/>
                <w:color w:val="000000"/>
                <w:lang w:val="en-US" w:eastAsia="en-GB"/>
              </w:rPr>
              <w:t>etc</w:t>
            </w:r>
            <w:proofErr w:type="spellEnd"/>
            <w:r w:rsidRPr="005E0CA0">
              <w:rPr>
                <w:rFonts w:eastAsia="Times New Roman" w:cs="Times New Roman"/>
                <w:color w:val="000000"/>
                <w:lang w:val="en-US" w:eastAsia="en-GB"/>
              </w:rPr>
              <w:t xml:space="preserve">) </w:t>
            </w:r>
          </w:p>
        </w:tc>
      </w:tr>
      <w:tr w:rsidR="00752D10" w:rsidRPr="005E0CA0" w14:paraId="075A4E8C" w14:textId="77777777" w:rsidTr="0096126B">
        <w:trPr>
          <w:trHeight w:val="300"/>
        </w:trPr>
        <w:tc>
          <w:tcPr>
            <w:tcW w:w="2978" w:type="dxa"/>
            <w:shd w:val="clear" w:color="auto" w:fill="auto"/>
            <w:hideMark/>
          </w:tcPr>
          <w:p w14:paraId="3E0054FF"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Analysis methods</w:t>
            </w:r>
          </w:p>
        </w:tc>
        <w:tc>
          <w:tcPr>
            <w:tcW w:w="850" w:type="dxa"/>
            <w:shd w:val="clear" w:color="auto" w:fill="auto"/>
            <w:hideMark/>
          </w:tcPr>
          <w:p w14:paraId="2DC9A244"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27a</w:t>
            </w:r>
          </w:p>
        </w:tc>
        <w:tc>
          <w:tcPr>
            <w:tcW w:w="6379" w:type="dxa"/>
            <w:shd w:val="clear" w:color="auto" w:fill="auto"/>
            <w:hideMark/>
          </w:tcPr>
          <w:p w14:paraId="2B62C633"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what analysis method will be used, and how the treatment effects will be presented</w:t>
            </w:r>
          </w:p>
        </w:tc>
      </w:tr>
      <w:tr w:rsidR="00752D10" w:rsidRPr="005E0CA0" w14:paraId="3F71C495" w14:textId="77777777" w:rsidTr="0096126B">
        <w:trPr>
          <w:trHeight w:val="300"/>
        </w:trPr>
        <w:tc>
          <w:tcPr>
            <w:tcW w:w="2978" w:type="dxa"/>
            <w:shd w:val="clear" w:color="auto" w:fill="auto"/>
            <w:hideMark/>
          </w:tcPr>
          <w:p w14:paraId="2E84174B"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850" w:type="dxa"/>
            <w:shd w:val="clear" w:color="auto" w:fill="auto"/>
            <w:hideMark/>
          </w:tcPr>
          <w:p w14:paraId="1C7E6832"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27b</w:t>
            </w:r>
          </w:p>
        </w:tc>
        <w:tc>
          <w:tcPr>
            <w:tcW w:w="6379" w:type="dxa"/>
            <w:shd w:val="clear" w:color="auto" w:fill="auto"/>
            <w:hideMark/>
          </w:tcPr>
          <w:p w14:paraId="387018BC"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any adjustment for covariates</w:t>
            </w:r>
          </w:p>
        </w:tc>
      </w:tr>
      <w:tr w:rsidR="00752D10" w:rsidRPr="005E0CA0" w14:paraId="0798F802" w14:textId="77777777" w:rsidTr="0096126B">
        <w:trPr>
          <w:trHeight w:val="300"/>
        </w:trPr>
        <w:tc>
          <w:tcPr>
            <w:tcW w:w="2978" w:type="dxa"/>
            <w:shd w:val="clear" w:color="auto" w:fill="auto"/>
            <w:hideMark/>
          </w:tcPr>
          <w:p w14:paraId="0A8F4B45"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850" w:type="dxa"/>
            <w:shd w:val="clear" w:color="auto" w:fill="auto"/>
            <w:hideMark/>
          </w:tcPr>
          <w:p w14:paraId="36473FF4"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27c</w:t>
            </w:r>
          </w:p>
        </w:tc>
        <w:tc>
          <w:tcPr>
            <w:tcW w:w="6379" w:type="dxa"/>
            <w:shd w:val="clear" w:color="auto" w:fill="auto"/>
            <w:hideMark/>
          </w:tcPr>
          <w:p w14:paraId="666D3BB8"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methods used for assumptions to be checked for statistical methods</w:t>
            </w:r>
          </w:p>
        </w:tc>
      </w:tr>
      <w:tr w:rsidR="00752D10" w:rsidRPr="005E0CA0" w14:paraId="5361130C" w14:textId="77777777" w:rsidTr="0096126B">
        <w:trPr>
          <w:trHeight w:val="300"/>
        </w:trPr>
        <w:tc>
          <w:tcPr>
            <w:tcW w:w="2978" w:type="dxa"/>
            <w:shd w:val="clear" w:color="auto" w:fill="auto"/>
            <w:hideMark/>
          </w:tcPr>
          <w:p w14:paraId="126F295D"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850" w:type="dxa"/>
            <w:shd w:val="clear" w:color="auto" w:fill="auto"/>
            <w:hideMark/>
          </w:tcPr>
          <w:p w14:paraId="4D9296F2"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27d</w:t>
            </w:r>
          </w:p>
        </w:tc>
        <w:tc>
          <w:tcPr>
            <w:tcW w:w="6379" w:type="dxa"/>
            <w:shd w:val="clear" w:color="auto" w:fill="auto"/>
            <w:hideMark/>
          </w:tcPr>
          <w:p w14:paraId="0BB5AAAB" w14:textId="77777777" w:rsidR="00752D10" w:rsidRPr="005E0CA0" w:rsidRDefault="00752D10" w:rsidP="006875EA">
            <w:pPr>
              <w:spacing w:after="0" w:line="240" w:lineRule="auto"/>
              <w:ind w:firstLineChars="100" w:firstLine="220"/>
              <w:rPr>
                <w:rFonts w:eastAsia="Times New Roman" w:cs="Times New Roman"/>
                <w:color w:val="000000"/>
                <w:lang w:val="en-US" w:eastAsia="en-GB"/>
              </w:rPr>
            </w:pPr>
            <w:r w:rsidRPr="005E0CA0">
              <w:rPr>
                <w:rFonts w:eastAsia="Times New Roman" w:cs="Times New Roman"/>
                <w:color w:val="000000"/>
                <w:lang w:val="en-US" w:eastAsia="en-GB"/>
              </w:rPr>
              <w:t xml:space="preserve">-   details of alternative methods to be used if distributional assumptions do not hold e.g. normality, proportional hazards </w:t>
            </w:r>
            <w:proofErr w:type="spellStart"/>
            <w:r w:rsidRPr="005E0CA0">
              <w:rPr>
                <w:rFonts w:eastAsia="Times New Roman" w:cs="Times New Roman"/>
                <w:color w:val="000000"/>
                <w:lang w:val="en-US" w:eastAsia="en-GB"/>
              </w:rPr>
              <w:t>etc</w:t>
            </w:r>
            <w:proofErr w:type="spellEnd"/>
          </w:p>
        </w:tc>
      </w:tr>
      <w:tr w:rsidR="00752D10" w:rsidRPr="005E0CA0" w14:paraId="388AE536" w14:textId="77777777" w:rsidTr="0096126B">
        <w:trPr>
          <w:trHeight w:val="300"/>
        </w:trPr>
        <w:tc>
          <w:tcPr>
            <w:tcW w:w="2978" w:type="dxa"/>
            <w:shd w:val="clear" w:color="auto" w:fill="auto"/>
            <w:hideMark/>
          </w:tcPr>
          <w:p w14:paraId="4E24A4A7"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850" w:type="dxa"/>
            <w:shd w:val="clear" w:color="auto" w:fill="auto"/>
            <w:hideMark/>
          </w:tcPr>
          <w:p w14:paraId="6ECD66B8"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27e</w:t>
            </w:r>
          </w:p>
        </w:tc>
        <w:tc>
          <w:tcPr>
            <w:tcW w:w="6379" w:type="dxa"/>
            <w:shd w:val="clear" w:color="auto" w:fill="auto"/>
            <w:hideMark/>
          </w:tcPr>
          <w:p w14:paraId="58EA88B1"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any planned sensitivity analyses for each outcome where applicable</w:t>
            </w:r>
          </w:p>
        </w:tc>
      </w:tr>
      <w:tr w:rsidR="00752D10" w:rsidRPr="005E0CA0" w14:paraId="226E9B43" w14:textId="77777777" w:rsidTr="0096126B">
        <w:trPr>
          <w:trHeight w:val="300"/>
        </w:trPr>
        <w:tc>
          <w:tcPr>
            <w:tcW w:w="2978" w:type="dxa"/>
            <w:shd w:val="clear" w:color="auto" w:fill="auto"/>
            <w:hideMark/>
          </w:tcPr>
          <w:p w14:paraId="43882C92"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850" w:type="dxa"/>
            <w:shd w:val="clear" w:color="auto" w:fill="auto"/>
            <w:hideMark/>
          </w:tcPr>
          <w:p w14:paraId="5A22C2B7"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27f</w:t>
            </w:r>
          </w:p>
        </w:tc>
        <w:tc>
          <w:tcPr>
            <w:tcW w:w="6379" w:type="dxa"/>
            <w:shd w:val="clear" w:color="auto" w:fill="auto"/>
            <w:hideMark/>
          </w:tcPr>
          <w:p w14:paraId="0294D2FB"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any planned subgroup analyses for each outcome including how subgroups are defined</w:t>
            </w:r>
          </w:p>
        </w:tc>
      </w:tr>
      <w:tr w:rsidR="00752D10" w:rsidRPr="005E0CA0" w14:paraId="31F2490F" w14:textId="77777777" w:rsidTr="0096126B">
        <w:trPr>
          <w:trHeight w:val="300"/>
        </w:trPr>
        <w:tc>
          <w:tcPr>
            <w:tcW w:w="2978" w:type="dxa"/>
            <w:shd w:val="clear" w:color="auto" w:fill="auto"/>
          </w:tcPr>
          <w:p w14:paraId="0847160A"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Missing data</w:t>
            </w:r>
          </w:p>
        </w:tc>
        <w:tc>
          <w:tcPr>
            <w:tcW w:w="850" w:type="dxa"/>
            <w:shd w:val="clear" w:color="auto" w:fill="auto"/>
          </w:tcPr>
          <w:p w14:paraId="2A2526B2"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28</w:t>
            </w:r>
          </w:p>
        </w:tc>
        <w:tc>
          <w:tcPr>
            <w:tcW w:w="6379" w:type="dxa"/>
            <w:shd w:val="clear" w:color="auto" w:fill="auto"/>
          </w:tcPr>
          <w:p w14:paraId="6E4A42D1"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Reporting and assumptions/statistical methods to handle missing data (e.g. multiple imputation)</w:t>
            </w:r>
          </w:p>
        </w:tc>
      </w:tr>
      <w:tr w:rsidR="00752D10" w:rsidRPr="005E0CA0" w14:paraId="073BDEEB" w14:textId="77777777" w:rsidTr="0096126B">
        <w:trPr>
          <w:trHeight w:val="300"/>
        </w:trPr>
        <w:tc>
          <w:tcPr>
            <w:tcW w:w="2978" w:type="dxa"/>
            <w:shd w:val="clear" w:color="auto" w:fill="auto"/>
            <w:hideMark/>
          </w:tcPr>
          <w:p w14:paraId="36E9851D"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Additional analyses</w:t>
            </w:r>
          </w:p>
        </w:tc>
        <w:tc>
          <w:tcPr>
            <w:tcW w:w="850" w:type="dxa"/>
            <w:shd w:val="clear" w:color="auto" w:fill="auto"/>
            <w:hideMark/>
          </w:tcPr>
          <w:p w14:paraId="37A47A02"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29</w:t>
            </w:r>
          </w:p>
        </w:tc>
        <w:tc>
          <w:tcPr>
            <w:tcW w:w="6379" w:type="dxa"/>
            <w:shd w:val="clear" w:color="auto" w:fill="auto"/>
            <w:hideMark/>
          </w:tcPr>
          <w:p w14:paraId="3BE97BB7" w14:textId="341A7EC0" w:rsidR="00752D10" w:rsidRPr="005E0CA0" w:rsidRDefault="00752D10" w:rsidP="001664AC">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Details of any additional statistical analyses required e.g. Complier-average causal effect (CACE</w:t>
            </w:r>
            <w:r w:rsidR="009C3EFC">
              <w:rPr>
                <w:rFonts w:eastAsia="Times New Roman" w:cs="Times New Roman"/>
                <w:color w:val="000000"/>
                <w:lang w:val="en-US" w:eastAsia="en-GB"/>
              </w:rPr>
              <w:fldChar w:fldCharType="begin"/>
            </w:r>
            <w:r w:rsidR="001664AC">
              <w:rPr>
                <w:rFonts w:eastAsia="Times New Roman" w:cs="Times New Roman"/>
                <w:color w:val="000000"/>
                <w:lang w:val="en-US" w:eastAsia="en-GB"/>
              </w:rPr>
              <w:instrText xml:space="preserve"> ADDIN EN.CITE &lt;EndNote&gt;&lt;Cite&gt;&lt;Author&gt;Dunn&lt;/Author&gt;&lt;Year&gt;2005&lt;/Year&gt;&lt;RecNum&gt;91&lt;/RecNum&gt;&lt;DisplayText&gt;&lt;style face="superscript"&gt;23&lt;/style&gt;&lt;/DisplayText&gt;&lt;record&gt;&lt;rec-number&gt;91&lt;/rec-number&gt;&lt;foreign-keys&gt;&lt;key app="EN" db-id="ze9fa5f2dzzvdyextfz5ws0hadt0dzxw9dt5" timestamp="1507906792"&gt;91&lt;/key&gt;&lt;/foreign-keys&gt;&lt;ref-type name="Journal Article"&gt;17&lt;/ref-type&gt;&lt;contributors&gt;&lt;authors&gt;&lt;author&gt;Dunn, Graham&lt;/author&gt;&lt;author&gt;Maracy, Mohammad&lt;/author&gt;&lt;author&gt;Tomenson, Barbara&lt;/author&gt;&lt;/authors&gt;&lt;/contributors&gt;&lt;titles&gt;&lt;title&gt;Estimating treatment effects from randomized clinical trials with noncompliance and loss to follow-up: the role of instrumental variable methods&lt;/title&gt;&lt;secondary-title&gt;Statistical Methods in Medical Research&lt;/secondary-title&gt;&lt;/titles&gt;&lt;periodical&gt;&lt;full-title&gt;Statistical Methods in Medical Research&lt;/full-title&gt;&lt;/periodical&gt;&lt;pages&gt;369-395&lt;/pages&gt;&lt;volume&gt;14&lt;/volume&gt;&lt;number&gt;4&lt;/number&gt;&lt;dates&gt;&lt;year&gt;2005&lt;/year&gt;&lt;/dates&gt;&lt;isbn&gt;0962-2802&lt;/isbn&gt;&lt;urls&gt;&lt;/urls&gt;&lt;/record&gt;&lt;/Cite&gt;&lt;/EndNote&gt;</w:instrText>
            </w:r>
            <w:r w:rsidR="009C3EFC">
              <w:rPr>
                <w:rFonts w:eastAsia="Times New Roman" w:cs="Times New Roman"/>
                <w:color w:val="000000"/>
                <w:lang w:val="en-US" w:eastAsia="en-GB"/>
              </w:rPr>
              <w:fldChar w:fldCharType="separate"/>
            </w:r>
            <w:r w:rsidR="001664AC" w:rsidRPr="001664AC">
              <w:rPr>
                <w:rFonts w:eastAsia="Times New Roman" w:cs="Times New Roman"/>
                <w:noProof/>
                <w:color w:val="000000"/>
                <w:vertAlign w:val="superscript"/>
                <w:lang w:val="en-US" w:eastAsia="en-GB"/>
              </w:rPr>
              <w:t>23</w:t>
            </w:r>
            <w:r w:rsidR="009C3EFC">
              <w:rPr>
                <w:rFonts w:eastAsia="Times New Roman" w:cs="Times New Roman"/>
                <w:color w:val="000000"/>
                <w:lang w:val="en-US" w:eastAsia="en-GB"/>
              </w:rPr>
              <w:fldChar w:fldCharType="end"/>
            </w:r>
            <w:r w:rsidRPr="005E0CA0">
              <w:rPr>
                <w:rFonts w:eastAsia="Times New Roman" w:cs="Times New Roman"/>
                <w:color w:val="000000"/>
                <w:lang w:val="en-US" w:eastAsia="en-GB"/>
              </w:rPr>
              <w:t>) analysis</w:t>
            </w:r>
          </w:p>
        </w:tc>
      </w:tr>
      <w:tr w:rsidR="00752D10" w:rsidRPr="005E0CA0" w14:paraId="6D600950" w14:textId="77777777" w:rsidTr="0096126B">
        <w:trPr>
          <w:trHeight w:val="945"/>
        </w:trPr>
        <w:tc>
          <w:tcPr>
            <w:tcW w:w="2978" w:type="dxa"/>
            <w:shd w:val="clear" w:color="auto" w:fill="auto"/>
            <w:hideMark/>
          </w:tcPr>
          <w:p w14:paraId="1EE3A322"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lastRenderedPageBreak/>
              <w:t>Harms</w:t>
            </w:r>
          </w:p>
        </w:tc>
        <w:tc>
          <w:tcPr>
            <w:tcW w:w="850" w:type="dxa"/>
            <w:shd w:val="clear" w:color="auto" w:fill="auto"/>
            <w:hideMark/>
          </w:tcPr>
          <w:p w14:paraId="1DF606F3"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30</w:t>
            </w:r>
          </w:p>
        </w:tc>
        <w:tc>
          <w:tcPr>
            <w:tcW w:w="6379" w:type="dxa"/>
            <w:shd w:val="clear" w:color="auto" w:fill="auto"/>
            <w:hideMark/>
          </w:tcPr>
          <w:p w14:paraId="02756994" w14:textId="5DCBA36C"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xml:space="preserve">Sufficient detail on </w:t>
            </w:r>
            <w:r w:rsidR="00CF2943" w:rsidRPr="005E0CA0">
              <w:rPr>
                <w:rFonts w:eastAsia="Times New Roman" w:cs="Times New Roman"/>
                <w:color w:val="000000"/>
                <w:lang w:val="en-US" w:eastAsia="en-GB"/>
              </w:rPr>
              <w:t>summarizing</w:t>
            </w:r>
            <w:r w:rsidRPr="005E0CA0">
              <w:rPr>
                <w:rFonts w:eastAsia="Times New Roman" w:cs="Times New Roman"/>
                <w:color w:val="000000"/>
                <w:lang w:val="en-US" w:eastAsia="en-GB"/>
              </w:rPr>
              <w:t xml:space="preserve"> safety data e.g. information on severity, expectedness and causality; details of how adverse events (AE's) are coded or </w:t>
            </w:r>
            <w:r w:rsidR="00CF2943" w:rsidRPr="005E0CA0">
              <w:rPr>
                <w:rFonts w:eastAsia="Times New Roman" w:cs="Times New Roman"/>
                <w:color w:val="000000"/>
                <w:lang w:val="en-US" w:eastAsia="en-GB"/>
              </w:rPr>
              <w:t>categorized</w:t>
            </w:r>
            <w:r w:rsidRPr="005E0CA0">
              <w:rPr>
                <w:rFonts w:eastAsia="Times New Roman" w:cs="Times New Roman"/>
                <w:color w:val="000000"/>
                <w:lang w:val="en-US" w:eastAsia="en-GB"/>
              </w:rPr>
              <w:t xml:space="preserve">; how AE data will be </w:t>
            </w:r>
            <w:r w:rsidR="00CF2943" w:rsidRPr="005E0CA0">
              <w:rPr>
                <w:rFonts w:eastAsia="Times New Roman" w:cs="Times New Roman"/>
                <w:color w:val="000000"/>
                <w:lang w:val="en-US" w:eastAsia="en-GB"/>
              </w:rPr>
              <w:t>analyzed</w:t>
            </w:r>
            <w:r w:rsidRPr="005E0CA0">
              <w:rPr>
                <w:rFonts w:eastAsia="Times New Roman" w:cs="Times New Roman"/>
                <w:color w:val="000000"/>
                <w:lang w:val="en-US" w:eastAsia="en-GB"/>
              </w:rPr>
              <w:t xml:space="preserve">, i.e.  grade 3/4 only, incidence case analysis, intervention emergent analysis </w:t>
            </w:r>
          </w:p>
        </w:tc>
      </w:tr>
      <w:tr w:rsidR="00752D10" w:rsidRPr="005E0CA0" w14:paraId="132FD3E1" w14:textId="77777777" w:rsidTr="0096126B">
        <w:trPr>
          <w:trHeight w:val="300"/>
        </w:trPr>
        <w:tc>
          <w:tcPr>
            <w:tcW w:w="2978" w:type="dxa"/>
            <w:shd w:val="clear" w:color="auto" w:fill="auto"/>
            <w:hideMark/>
          </w:tcPr>
          <w:p w14:paraId="185224E6"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Statistical Software</w:t>
            </w:r>
          </w:p>
        </w:tc>
        <w:tc>
          <w:tcPr>
            <w:tcW w:w="850" w:type="dxa"/>
            <w:shd w:val="clear" w:color="auto" w:fill="auto"/>
            <w:hideMark/>
          </w:tcPr>
          <w:p w14:paraId="225E4613"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31</w:t>
            </w:r>
          </w:p>
        </w:tc>
        <w:tc>
          <w:tcPr>
            <w:tcW w:w="6379" w:type="dxa"/>
            <w:shd w:val="clear" w:color="auto" w:fill="auto"/>
            <w:hideMark/>
          </w:tcPr>
          <w:p w14:paraId="15B31B6D"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Details of statistical packages to be used to carry out analyses</w:t>
            </w:r>
          </w:p>
        </w:tc>
      </w:tr>
      <w:tr w:rsidR="00752D10" w:rsidRPr="005E0CA0" w14:paraId="6B043E8B" w14:textId="77777777" w:rsidTr="0096126B">
        <w:trPr>
          <w:trHeight w:val="300"/>
        </w:trPr>
        <w:tc>
          <w:tcPr>
            <w:tcW w:w="2978" w:type="dxa"/>
            <w:shd w:val="clear" w:color="auto" w:fill="auto"/>
            <w:hideMark/>
          </w:tcPr>
          <w:p w14:paraId="2CE029D1"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References</w:t>
            </w:r>
          </w:p>
        </w:tc>
        <w:tc>
          <w:tcPr>
            <w:tcW w:w="850" w:type="dxa"/>
            <w:shd w:val="clear" w:color="auto" w:fill="auto"/>
            <w:hideMark/>
          </w:tcPr>
          <w:p w14:paraId="2EB110EB"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32a</w:t>
            </w:r>
          </w:p>
        </w:tc>
        <w:tc>
          <w:tcPr>
            <w:tcW w:w="6379" w:type="dxa"/>
            <w:shd w:val="clear" w:color="auto" w:fill="auto"/>
            <w:hideMark/>
          </w:tcPr>
          <w:p w14:paraId="59E2C09D"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References to be provided for non-standard statistical methods</w:t>
            </w:r>
          </w:p>
        </w:tc>
      </w:tr>
      <w:tr w:rsidR="00752D10" w:rsidRPr="005E0CA0" w14:paraId="51473F7A" w14:textId="77777777" w:rsidTr="0096126B">
        <w:trPr>
          <w:trHeight w:val="300"/>
        </w:trPr>
        <w:tc>
          <w:tcPr>
            <w:tcW w:w="2978" w:type="dxa"/>
            <w:shd w:val="clear" w:color="auto" w:fill="auto"/>
            <w:hideMark/>
          </w:tcPr>
          <w:p w14:paraId="1CE04FD6"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850" w:type="dxa"/>
            <w:shd w:val="clear" w:color="auto" w:fill="auto"/>
            <w:hideMark/>
          </w:tcPr>
          <w:p w14:paraId="64638999"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32b</w:t>
            </w:r>
          </w:p>
        </w:tc>
        <w:tc>
          <w:tcPr>
            <w:tcW w:w="6379" w:type="dxa"/>
            <w:shd w:val="clear" w:color="auto" w:fill="auto"/>
            <w:hideMark/>
          </w:tcPr>
          <w:p w14:paraId="59A2B003"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Reference to Data Management Plan</w:t>
            </w:r>
          </w:p>
        </w:tc>
      </w:tr>
      <w:tr w:rsidR="00752D10" w:rsidRPr="005E0CA0" w14:paraId="6B1D69B2" w14:textId="77777777" w:rsidTr="0096126B">
        <w:trPr>
          <w:trHeight w:val="300"/>
        </w:trPr>
        <w:tc>
          <w:tcPr>
            <w:tcW w:w="2978" w:type="dxa"/>
            <w:shd w:val="clear" w:color="auto" w:fill="auto"/>
            <w:hideMark/>
          </w:tcPr>
          <w:p w14:paraId="355B03BD"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850" w:type="dxa"/>
            <w:shd w:val="clear" w:color="auto" w:fill="auto"/>
            <w:hideMark/>
          </w:tcPr>
          <w:p w14:paraId="7FAB2A05"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32c</w:t>
            </w:r>
          </w:p>
        </w:tc>
        <w:tc>
          <w:tcPr>
            <w:tcW w:w="6379" w:type="dxa"/>
            <w:shd w:val="clear" w:color="auto" w:fill="auto"/>
            <w:hideMark/>
          </w:tcPr>
          <w:p w14:paraId="64780324"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Reference to the Trial Master File and Statistical Master File</w:t>
            </w:r>
          </w:p>
        </w:tc>
      </w:tr>
      <w:tr w:rsidR="00752D10" w:rsidRPr="005E0CA0" w14:paraId="4E23EDC0" w14:textId="77777777" w:rsidTr="0096126B">
        <w:trPr>
          <w:trHeight w:val="315"/>
        </w:trPr>
        <w:tc>
          <w:tcPr>
            <w:tcW w:w="2978" w:type="dxa"/>
            <w:shd w:val="clear" w:color="auto" w:fill="auto"/>
            <w:hideMark/>
          </w:tcPr>
          <w:p w14:paraId="626CC7E6"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w:t>
            </w:r>
          </w:p>
        </w:tc>
        <w:tc>
          <w:tcPr>
            <w:tcW w:w="850" w:type="dxa"/>
            <w:shd w:val="clear" w:color="auto" w:fill="auto"/>
            <w:hideMark/>
          </w:tcPr>
          <w:p w14:paraId="023DB4AD"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32d</w:t>
            </w:r>
          </w:p>
        </w:tc>
        <w:tc>
          <w:tcPr>
            <w:tcW w:w="6379" w:type="dxa"/>
            <w:shd w:val="clear" w:color="auto" w:fill="auto"/>
            <w:hideMark/>
          </w:tcPr>
          <w:p w14:paraId="1448F677" w14:textId="77777777" w:rsidR="00752D10" w:rsidRPr="005E0CA0" w:rsidRDefault="00752D10" w:rsidP="006875EA">
            <w:pPr>
              <w:spacing w:after="0" w:line="240" w:lineRule="auto"/>
              <w:rPr>
                <w:rFonts w:eastAsia="Times New Roman" w:cs="Times New Roman"/>
                <w:color w:val="000000"/>
                <w:lang w:val="en-US" w:eastAsia="en-GB"/>
              </w:rPr>
            </w:pPr>
            <w:r w:rsidRPr="005E0CA0">
              <w:rPr>
                <w:rFonts w:eastAsia="Times New Roman" w:cs="Times New Roman"/>
                <w:color w:val="000000"/>
                <w:lang w:val="en-US" w:eastAsia="en-GB"/>
              </w:rPr>
              <w:t xml:space="preserve">Reference to other standard operating procedures </w:t>
            </w:r>
            <w:proofErr w:type="gramStart"/>
            <w:r w:rsidRPr="005E0CA0">
              <w:rPr>
                <w:rFonts w:eastAsia="Times New Roman" w:cs="Times New Roman"/>
                <w:color w:val="000000"/>
                <w:lang w:val="en-US" w:eastAsia="en-GB"/>
              </w:rPr>
              <w:t>( SOPs</w:t>
            </w:r>
            <w:proofErr w:type="gramEnd"/>
            <w:r w:rsidRPr="005E0CA0">
              <w:rPr>
                <w:rFonts w:eastAsia="Times New Roman" w:cs="Times New Roman"/>
                <w:color w:val="000000"/>
                <w:lang w:val="en-US" w:eastAsia="en-GB"/>
              </w:rPr>
              <w:t>) or documents to be adhered to.</w:t>
            </w:r>
          </w:p>
        </w:tc>
      </w:tr>
    </w:tbl>
    <w:p w14:paraId="5364CA45" w14:textId="77777777" w:rsidR="00752D10" w:rsidRPr="005E0CA0" w:rsidRDefault="00752D10" w:rsidP="00752D10">
      <w:pPr>
        <w:spacing w:line="480" w:lineRule="auto"/>
        <w:rPr>
          <w:sz w:val="24"/>
          <w:szCs w:val="24"/>
          <w:lang w:val="en-US"/>
        </w:rPr>
        <w:sectPr w:rsidR="00752D10" w:rsidRPr="005E0CA0" w:rsidSect="007872CB">
          <w:pgSz w:w="11906" w:h="16838"/>
          <w:pgMar w:top="1440" w:right="1440" w:bottom="1440" w:left="1440" w:header="709" w:footer="709" w:gutter="0"/>
          <w:lnNumType w:countBy="1" w:restart="continuous"/>
          <w:cols w:space="708"/>
          <w:docGrid w:linePitch="360"/>
        </w:sectPr>
      </w:pPr>
    </w:p>
    <w:p w14:paraId="627EF8AF" w14:textId="3EA94C85" w:rsidR="00AC481F" w:rsidRPr="005E0CA0" w:rsidRDefault="00AC481F" w:rsidP="006875EA">
      <w:pPr>
        <w:spacing w:line="480" w:lineRule="auto"/>
        <w:rPr>
          <w:sz w:val="24"/>
          <w:szCs w:val="24"/>
          <w:lang w:val="en-US"/>
        </w:rPr>
      </w:pPr>
    </w:p>
    <w:sectPr w:rsidR="00AC481F" w:rsidRPr="005E0CA0" w:rsidSect="007872CB">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3126D" w14:textId="77777777" w:rsidR="00A7700C" w:rsidRDefault="00A7700C" w:rsidP="00D763FA">
      <w:pPr>
        <w:spacing w:after="0" w:line="240" w:lineRule="auto"/>
      </w:pPr>
      <w:r>
        <w:separator/>
      </w:r>
    </w:p>
  </w:endnote>
  <w:endnote w:type="continuationSeparator" w:id="0">
    <w:p w14:paraId="34E1DEF0" w14:textId="77777777" w:rsidR="00A7700C" w:rsidRDefault="00A7700C" w:rsidP="00D763FA">
      <w:pPr>
        <w:spacing w:after="0" w:line="240" w:lineRule="auto"/>
      </w:pPr>
      <w:r>
        <w:continuationSeparator/>
      </w:r>
    </w:p>
  </w:endnote>
  <w:endnote w:type="continuationNotice" w:id="1">
    <w:p w14:paraId="1F4A248B" w14:textId="77777777" w:rsidR="00A7700C" w:rsidRDefault="00A770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haker2Lancet-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uardianSansGR-Regular">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674192"/>
      <w:docPartObj>
        <w:docPartGallery w:val="Page Numbers (Bottom of Page)"/>
        <w:docPartUnique/>
      </w:docPartObj>
    </w:sdtPr>
    <w:sdtEndPr>
      <w:rPr>
        <w:color w:val="808080" w:themeColor="background1" w:themeShade="80"/>
        <w:spacing w:val="60"/>
      </w:rPr>
    </w:sdtEndPr>
    <w:sdtContent>
      <w:p w14:paraId="4BD77E5C" w14:textId="77777777" w:rsidR="00C86A55" w:rsidRDefault="00C86A5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22164" w:rsidRPr="00922164">
          <w:rPr>
            <w:b/>
            <w:bCs/>
            <w:noProof/>
          </w:rPr>
          <w:t>21</w:t>
        </w:r>
        <w:r>
          <w:rPr>
            <w:b/>
            <w:bCs/>
            <w:noProof/>
          </w:rPr>
          <w:fldChar w:fldCharType="end"/>
        </w:r>
        <w:r>
          <w:rPr>
            <w:b/>
            <w:bCs/>
          </w:rPr>
          <w:t xml:space="preserve"> | </w:t>
        </w:r>
        <w:r>
          <w:rPr>
            <w:color w:val="808080" w:themeColor="background1" w:themeShade="80"/>
            <w:spacing w:val="60"/>
          </w:rPr>
          <w:t>Page</w:t>
        </w:r>
      </w:p>
    </w:sdtContent>
  </w:sdt>
  <w:p w14:paraId="25177A32" w14:textId="77777777" w:rsidR="00C86A55" w:rsidRDefault="00C86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48111" w14:textId="77777777" w:rsidR="00A7700C" w:rsidRDefault="00A7700C" w:rsidP="00D763FA">
      <w:pPr>
        <w:spacing w:after="0" w:line="240" w:lineRule="auto"/>
      </w:pPr>
      <w:r>
        <w:separator/>
      </w:r>
    </w:p>
  </w:footnote>
  <w:footnote w:type="continuationSeparator" w:id="0">
    <w:p w14:paraId="1FCF3532" w14:textId="77777777" w:rsidR="00A7700C" w:rsidRDefault="00A7700C" w:rsidP="00D763FA">
      <w:pPr>
        <w:spacing w:after="0" w:line="240" w:lineRule="auto"/>
      </w:pPr>
      <w:r>
        <w:continuationSeparator/>
      </w:r>
    </w:p>
  </w:footnote>
  <w:footnote w:type="continuationNotice" w:id="1">
    <w:p w14:paraId="70FCFEF4" w14:textId="77777777" w:rsidR="00A7700C" w:rsidRDefault="00A7700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6058E"/>
    <w:multiLevelType w:val="hybridMultilevel"/>
    <w:tmpl w:val="E14CA1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FE507C"/>
    <w:multiLevelType w:val="hybridMultilevel"/>
    <w:tmpl w:val="EDF6ABDA"/>
    <w:lvl w:ilvl="0" w:tplc="0B2CDC5E">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10CD3"/>
    <w:multiLevelType w:val="hybridMultilevel"/>
    <w:tmpl w:val="3410941A"/>
    <w:lvl w:ilvl="0" w:tplc="A3044F08">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105EE"/>
    <w:multiLevelType w:val="hybridMultilevel"/>
    <w:tmpl w:val="0234FA22"/>
    <w:lvl w:ilvl="0" w:tplc="579C4F14">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802472"/>
    <w:multiLevelType w:val="hybridMultilevel"/>
    <w:tmpl w:val="284A1638"/>
    <w:lvl w:ilvl="0" w:tplc="08090001">
      <w:start w:val="1"/>
      <w:numFmt w:val="bullet"/>
      <w:lvlText w:val=""/>
      <w:lvlJc w:val="left"/>
      <w:pPr>
        <w:ind w:left="761" w:hanging="360"/>
      </w:pPr>
      <w:rPr>
        <w:rFonts w:ascii="Symbol" w:hAnsi="Symbol" w:hint="default"/>
      </w:rPr>
    </w:lvl>
    <w:lvl w:ilvl="1" w:tplc="08090003">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5" w15:restartNumberingAfterBreak="0">
    <w:nsid w:val="264F6042"/>
    <w:multiLevelType w:val="hybridMultilevel"/>
    <w:tmpl w:val="122C9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450489"/>
    <w:multiLevelType w:val="multilevel"/>
    <w:tmpl w:val="6A70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9B37C7"/>
    <w:multiLevelType w:val="hybridMultilevel"/>
    <w:tmpl w:val="6674FA66"/>
    <w:lvl w:ilvl="0" w:tplc="AE28A93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648FF"/>
    <w:multiLevelType w:val="hybridMultilevel"/>
    <w:tmpl w:val="9CDE8814"/>
    <w:lvl w:ilvl="0" w:tplc="55A6142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D0DB8"/>
    <w:multiLevelType w:val="multilevel"/>
    <w:tmpl w:val="1C94E3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063DC9"/>
    <w:multiLevelType w:val="hybridMultilevel"/>
    <w:tmpl w:val="A7E68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2A0D28"/>
    <w:multiLevelType w:val="hybridMultilevel"/>
    <w:tmpl w:val="AF84EC74"/>
    <w:lvl w:ilvl="0" w:tplc="67D8590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num>
  <w:num w:numId="4">
    <w:abstractNumId w:val="2"/>
  </w:num>
  <w:num w:numId="5">
    <w:abstractNumId w:val="1"/>
  </w:num>
  <w:num w:numId="6">
    <w:abstractNumId w:val="5"/>
  </w:num>
  <w:num w:numId="7">
    <w:abstractNumId w:val="10"/>
  </w:num>
  <w:num w:numId="8">
    <w:abstractNumId w:val="9"/>
  </w:num>
  <w:num w:numId="9">
    <w:abstractNumId w:val="9"/>
    <w:lvlOverride w:ilvl="1">
      <w:lvl w:ilvl="1">
        <w:numFmt w:val="lowerLetter"/>
        <w:lvlText w:val="%2."/>
        <w:lvlJc w:val="left"/>
      </w:lvl>
    </w:lvlOverride>
  </w:num>
  <w:num w:numId="10">
    <w:abstractNumId w:val="9"/>
    <w:lvlOverride w:ilvl="1">
      <w:lvl w:ilvl="1">
        <w:numFmt w:val="lowerLetter"/>
        <w:lvlText w:val="%2."/>
        <w:lvlJc w:val="left"/>
      </w:lvl>
    </w:lvlOverride>
  </w:num>
  <w:num w:numId="11">
    <w:abstractNumId w:val="8"/>
  </w:num>
  <w:num w:numId="12">
    <w:abstractNumId w:val="6"/>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9fa5f2dzzvdyextfz5ws0hadt0dzxw9dt5&quot;&gt;SAP&lt;record-ids&gt;&lt;item&gt;1&lt;/item&gt;&lt;item&gt;2&lt;/item&gt;&lt;item&gt;6&lt;/item&gt;&lt;item&gt;7&lt;/item&gt;&lt;item&gt;32&lt;/item&gt;&lt;item&gt;33&lt;/item&gt;&lt;item&gt;36&lt;/item&gt;&lt;item&gt;39&lt;/item&gt;&lt;item&gt;40&lt;/item&gt;&lt;item&gt;44&lt;/item&gt;&lt;item&gt;47&lt;/item&gt;&lt;item&gt;48&lt;/item&gt;&lt;item&gt;49&lt;/item&gt;&lt;item&gt;52&lt;/item&gt;&lt;item&gt;67&lt;/item&gt;&lt;item&gt;68&lt;/item&gt;&lt;item&gt;69&lt;/item&gt;&lt;item&gt;79&lt;/item&gt;&lt;item&gt;83&lt;/item&gt;&lt;item&gt;88&lt;/item&gt;&lt;item&gt;90&lt;/item&gt;&lt;item&gt;91&lt;/item&gt;&lt;item&gt;93&lt;/item&gt;&lt;/record-ids&gt;&lt;/item&gt;&lt;/Libraries&gt;"/>
  </w:docVars>
  <w:rsids>
    <w:rsidRoot w:val="005F541D"/>
    <w:rsid w:val="00000B6F"/>
    <w:rsid w:val="000022B1"/>
    <w:rsid w:val="00002D89"/>
    <w:rsid w:val="000033EA"/>
    <w:rsid w:val="000043AE"/>
    <w:rsid w:val="00010A68"/>
    <w:rsid w:val="0001627E"/>
    <w:rsid w:val="00023B8B"/>
    <w:rsid w:val="00025BC8"/>
    <w:rsid w:val="00033630"/>
    <w:rsid w:val="00041B85"/>
    <w:rsid w:val="00044BA9"/>
    <w:rsid w:val="00046759"/>
    <w:rsid w:val="0005015E"/>
    <w:rsid w:val="00051602"/>
    <w:rsid w:val="000667AD"/>
    <w:rsid w:val="0007255E"/>
    <w:rsid w:val="000735A6"/>
    <w:rsid w:val="000759F4"/>
    <w:rsid w:val="00086799"/>
    <w:rsid w:val="00087D6A"/>
    <w:rsid w:val="0009092B"/>
    <w:rsid w:val="00091CD5"/>
    <w:rsid w:val="00094A64"/>
    <w:rsid w:val="00095B9A"/>
    <w:rsid w:val="0009720F"/>
    <w:rsid w:val="000975C5"/>
    <w:rsid w:val="000A12DB"/>
    <w:rsid w:val="000A2221"/>
    <w:rsid w:val="000A2728"/>
    <w:rsid w:val="000A6106"/>
    <w:rsid w:val="000A7D3A"/>
    <w:rsid w:val="000B2FE8"/>
    <w:rsid w:val="000B6521"/>
    <w:rsid w:val="000C06FD"/>
    <w:rsid w:val="000C2B44"/>
    <w:rsid w:val="000D3283"/>
    <w:rsid w:val="000D4A75"/>
    <w:rsid w:val="000D5CA4"/>
    <w:rsid w:val="000D6722"/>
    <w:rsid w:val="000E1B83"/>
    <w:rsid w:val="000E415E"/>
    <w:rsid w:val="000E63A5"/>
    <w:rsid w:val="000F2D58"/>
    <w:rsid w:val="000F3C5A"/>
    <w:rsid w:val="000F3ED3"/>
    <w:rsid w:val="000F578E"/>
    <w:rsid w:val="000F6A6C"/>
    <w:rsid w:val="000F7CB6"/>
    <w:rsid w:val="000F7E29"/>
    <w:rsid w:val="001000A4"/>
    <w:rsid w:val="00110784"/>
    <w:rsid w:val="00111A5E"/>
    <w:rsid w:val="00113C80"/>
    <w:rsid w:val="00116AF8"/>
    <w:rsid w:val="00120021"/>
    <w:rsid w:val="001217E2"/>
    <w:rsid w:val="00123AAD"/>
    <w:rsid w:val="00126282"/>
    <w:rsid w:val="00127959"/>
    <w:rsid w:val="00127CF8"/>
    <w:rsid w:val="00131ED5"/>
    <w:rsid w:val="00131F2C"/>
    <w:rsid w:val="0013259F"/>
    <w:rsid w:val="001332C8"/>
    <w:rsid w:val="0013355F"/>
    <w:rsid w:val="00135FEC"/>
    <w:rsid w:val="001366C2"/>
    <w:rsid w:val="00137561"/>
    <w:rsid w:val="00141403"/>
    <w:rsid w:val="00145114"/>
    <w:rsid w:val="00145506"/>
    <w:rsid w:val="0014560F"/>
    <w:rsid w:val="0015303C"/>
    <w:rsid w:val="001536E0"/>
    <w:rsid w:val="001541B6"/>
    <w:rsid w:val="001544D8"/>
    <w:rsid w:val="001661D2"/>
    <w:rsid w:val="001664AC"/>
    <w:rsid w:val="00167DF1"/>
    <w:rsid w:val="00170FC9"/>
    <w:rsid w:val="00171B05"/>
    <w:rsid w:val="0017246D"/>
    <w:rsid w:val="00173AA9"/>
    <w:rsid w:val="001826CE"/>
    <w:rsid w:val="00184AD4"/>
    <w:rsid w:val="001866BE"/>
    <w:rsid w:val="00193232"/>
    <w:rsid w:val="001970BA"/>
    <w:rsid w:val="001A21F4"/>
    <w:rsid w:val="001A2C48"/>
    <w:rsid w:val="001A34DE"/>
    <w:rsid w:val="001B1E8B"/>
    <w:rsid w:val="001B20E6"/>
    <w:rsid w:val="001C04CB"/>
    <w:rsid w:val="001C21F4"/>
    <w:rsid w:val="001C2CCE"/>
    <w:rsid w:val="001C3F82"/>
    <w:rsid w:val="001C5735"/>
    <w:rsid w:val="001C624C"/>
    <w:rsid w:val="001D2829"/>
    <w:rsid w:val="001D3F02"/>
    <w:rsid w:val="001D46B6"/>
    <w:rsid w:val="001D4E5E"/>
    <w:rsid w:val="001E0D73"/>
    <w:rsid w:val="001E2B76"/>
    <w:rsid w:val="001E2DC7"/>
    <w:rsid w:val="001E4400"/>
    <w:rsid w:val="001E4D75"/>
    <w:rsid w:val="001E77F4"/>
    <w:rsid w:val="001E7866"/>
    <w:rsid w:val="001F0BF1"/>
    <w:rsid w:val="001F1846"/>
    <w:rsid w:val="001F2092"/>
    <w:rsid w:val="001F3031"/>
    <w:rsid w:val="001F6BB7"/>
    <w:rsid w:val="001F7213"/>
    <w:rsid w:val="00202591"/>
    <w:rsid w:val="00203957"/>
    <w:rsid w:val="002054F1"/>
    <w:rsid w:val="00205690"/>
    <w:rsid w:val="00211909"/>
    <w:rsid w:val="0021319D"/>
    <w:rsid w:val="00214C84"/>
    <w:rsid w:val="0021509D"/>
    <w:rsid w:val="00216A83"/>
    <w:rsid w:val="002171B3"/>
    <w:rsid w:val="0023081C"/>
    <w:rsid w:val="00232DF3"/>
    <w:rsid w:val="00236A55"/>
    <w:rsid w:val="00241D21"/>
    <w:rsid w:val="00247B14"/>
    <w:rsid w:val="00250E85"/>
    <w:rsid w:val="002511AF"/>
    <w:rsid w:val="00256A05"/>
    <w:rsid w:val="00256E26"/>
    <w:rsid w:val="0026173C"/>
    <w:rsid w:val="00261A57"/>
    <w:rsid w:val="0026445D"/>
    <w:rsid w:val="00265B15"/>
    <w:rsid w:val="00266B95"/>
    <w:rsid w:val="00281C34"/>
    <w:rsid w:val="002825F0"/>
    <w:rsid w:val="002830C2"/>
    <w:rsid w:val="002839D7"/>
    <w:rsid w:val="00286C53"/>
    <w:rsid w:val="00287D79"/>
    <w:rsid w:val="0029686F"/>
    <w:rsid w:val="002A07A8"/>
    <w:rsid w:val="002A219C"/>
    <w:rsid w:val="002A3615"/>
    <w:rsid w:val="002B007F"/>
    <w:rsid w:val="002B0BB6"/>
    <w:rsid w:val="002B49C3"/>
    <w:rsid w:val="002D09B8"/>
    <w:rsid w:val="002D463D"/>
    <w:rsid w:val="002E0B80"/>
    <w:rsid w:val="002E59CE"/>
    <w:rsid w:val="002F0688"/>
    <w:rsid w:val="002F1AEA"/>
    <w:rsid w:val="002F5727"/>
    <w:rsid w:val="0030177D"/>
    <w:rsid w:val="0030528A"/>
    <w:rsid w:val="00310D9E"/>
    <w:rsid w:val="00317CA0"/>
    <w:rsid w:val="0032059A"/>
    <w:rsid w:val="00321CEC"/>
    <w:rsid w:val="00324581"/>
    <w:rsid w:val="00325FC6"/>
    <w:rsid w:val="00327824"/>
    <w:rsid w:val="00330AEF"/>
    <w:rsid w:val="003315F8"/>
    <w:rsid w:val="003372C5"/>
    <w:rsid w:val="00343CD5"/>
    <w:rsid w:val="00345306"/>
    <w:rsid w:val="00345571"/>
    <w:rsid w:val="003531E4"/>
    <w:rsid w:val="0035500A"/>
    <w:rsid w:val="0035522A"/>
    <w:rsid w:val="00356940"/>
    <w:rsid w:val="00361085"/>
    <w:rsid w:val="00361FBA"/>
    <w:rsid w:val="003645AC"/>
    <w:rsid w:val="00367E55"/>
    <w:rsid w:val="00371545"/>
    <w:rsid w:val="00371F02"/>
    <w:rsid w:val="0037485A"/>
    <w:rsid w:val="00377E45"/>
    <w:rsid w:val="003859A9"/>
    <w:rsid w:val="003878F2"/>
    <w:rsid w:val="003904D0"/>
    <w:rsid w:val="00391153"/>
    <w:rsid w:val="00391D59"/>
    <w:rsid w:val="00392683"/>
    <w:rsid w:val="003956E5"/>
    <w:rsid w:val="003A15CD"/>
    <w:rsid w:val="003A5843"/>
    <w:rsid w:val="003B2870"/>
    <w:rsid w:val="003B4728"/>
    <w:rsid w:val="003B776C"/>
    <w:rsid w:val="003B7783"/>
    <w:rsid w:val="003C0512"/>
    <w:rsid w:val="003C0C89"/>
    <w:rsid w:val="003C1B31"/>
    <w:rsid w:val="003C3E28"/>
    <w:rsid w:val="003C5BCC"/>
    <w:rsid w:val="003C7AD2"/>
    <w:rsid w:val="003D34CB"/>
    <w:rsid w:val="003D47CB"/>
    <w:rsid w:val="003D6355"/>
    <w:rsid w:val="003D6B1D"/>
    <w:rsid w:val="003F0BD1"/>
    <w:rsid w:val="003F1608"/>
    <w:rsid w:val="003F43D7"/>
    <w:rsid w:val="003F798E"/>
    <w:rsid w:val="00403819"/>
    <w:rsid w:val="00404EAF"/>
    <w:rsid w:val="00411D29"/>
    <w:rsid w:val="004133EE"/>
    <w:rsid w:val="00415AAF"/>
    <w:rsid w:val="004202C8"/>
    <w:rsid w:val="00422AFE"/>
    <w:rsid w:val="004234AC"/>
    <w:rsid w:val="0042459C"/>
    <w:rsid w:val="00434C0F"/>
    <w:rsid w:val="00452618"/>
    <w:rsid w:val="0046468E"/>
    <w:rsid w:val="004679CB"/>
    <w:rsid w:val="00467ADF"/>
    <w:rsid w:val="00471F27"/>
    <w:rsid w:val="00483E1D"/>
    <w:rsid w:val="004878F3"/>
    <w:rsid w:val="0049437B"/>
    <w:rsid w:val="00495D23"/>
    <w:rsid w:val="00496838"/>
    <w:rsid w:val="00496A9B"/>
    <w:rsid w:val="004A0553"/>
    <w:rsid w:val="004A1EE7"/>
    <w:rsid w:val="004A3272"/>
    <w:rsid w:val="004A3FD6"/>
    <w:rsid w:val="004A5719"/>
    <w:rsid w:val="004B298C"/>
    <w:rsid w:val="004B3B6B"/>
    <w:rsid w:val="004B7EDC"/>
    <w:rsid w:val="004C43AC"/>
    <w:rsid w:val="004C55DC"/>
    <w:rsid w:val="004D3CB5"/>
    <w:rsid w:val="004D4B8C"/>
    <w:rsid w:val="004D5C24"/>
    <w:rsid w:val="004D7A3A"/>
    <w:rsid w:val="004D7B1C"/>
    <w:rsid w:val="004E10D1"/>
    <w:rsid w:val="004E116B"/>
    <w:rsid w:val="004E3145"/>
    <w:rsid w:val="004E3D84"/>
    <w:rsid w:val="004E58EE"/>
    <w:rsid w:val="004F0323"/>
    <w:rsid w:val="004F21A8"/>
    <w:rsid w:val="004F2528"/>
    <w:rsid w:val="004F4546"/>
    <w:rsid w:val="004F463B"/>
    <w:rsid w:val="0050205E"/>
    <w:rsid w:val="005062D4"/>
    <w:rsid w:val="0050632C"/>
    <w:rsid w:val="00507E60"/>
    <w:rsid w:val="00510606"/>
    <w:rsid w:val="005124AA"/>
    <w:rsid w:val="005174A9"/>
    <w:rsid w:val="00520CD7"/>
    <w:rsid w:val="00524CCC"/>
    <w:rsid w:val="005252C5"/>
    <w:rsid w:val="005307A2"/>
    <w:rsid w:val="00533294"/>
    <w:rsid w:val="00540313"/>
    <w:rsid w:val="0054058D"/>
    <w:rsid w:val="00540A05"/>
    <w:rsid w:val="00543DF7"/>
    <w:rsid w:val="00552E7C"/>
    <w:rsid w:val="0055567C"/>
    <w:rsid w:val="0056227E"/>
    <w:rsid w:val="00571D77"/>
    <w:rsid w:val="00571E92"/>
    <w:rsid w:val="00576349"/>
    <w:rsid w:val="00591A71"/>
    <w:rsid w:val="0059475D"/>
    <w:rsid w:val="005A4516"/>
    <w:rsid w:val="005A55B2"/>
    <w:rsid w:val="005A7358"/>
    <w:rsid w:val="005B03BB"/>
    <w:rsid w:val="005B08BD"/>
    <w:rsid w:val="005B0B4C"/>
    <w:rsid w:val="005B21B0"/>
    <w:rsid w:val="005B21DC"/>
    <w:rsid w:val="005B3BDB"/>
    <w:rsid w:val="005B769A"/>
    <w:rsid w:val="005D21BE"/>
    <w:rsid w:val="005E0CA0"/>
    <w:rsid w:val="005E7D7C"/>
    <w:rsid w:val="005F0D71"/>
    <w:rsid w:val="005F1CB5"/>
    <w:rsid w:val="005F4558"/>
    <w:rsid w:val="005F541D"/>
    <w:rsid w:val="005F5E24"/>
    <w:rsid w:val="0060764A"/>
    <w:rsid w:val="006176AC"/>
    <w:rsid w:val="006207A7"/>
    <w:rsid w:val="00621BD8"/>
    <w:rsid w:val="00634798"/>
    <w:rsid w:val="00636261"/>
    <w:rsid w:val="00640B54"/>
    <w:rsid w:val="00642FB6"/>
    <w:rsid w:val="00643431"/>
    <w:rsid w:val="006465F4"/>
    <w:rsid w:val="00651E0B"/>
    <w:rsid w:val="00653391"/>
    <w:rsid w:val="00655EE0"/>
    <w:rsid w:val="00661EC7"/>
    <w:rsid w:val="00662D27"/>
    <w:rsid w:val="0066373B"/>
    <w:rsid w:val="00665F3E"/>
    <w:rsid w:val="00667B69"/>
    <w:rsid w:val="00673A15"/>
    <w:rsid w:val="00674CFD"/>
    <w:rsid w:val="006760FF"/>
    <w:rsid w:val="00676BC9"/>
    <w:rsid w:val="00680BE8"/>
    <w:rsid w:val="00683A91"/>
    <w:rsid w:val="006875EA"/>
    <w:rsid w:val="006878BD"/>
    <w:rsid w:val="006912AC"/>
    <w:rsid w:val="00691457"/>
    <w:rsid w:val="006928A8"/>
    <w:rsid w:val="006947E4"/>
    <w:rsid w:val="006963F9"/>
    <w:rsid w:val="006976A7"/>
    <w:rsid w:val="00697797"/>
    <w:rsid w:val="006A1496"/>
    <w:rsid w:val="006A38BE"/>
    <w:rsid w:val="006A3ACC"/>
    <w:rsid w:val="006A447E"/>
    <w:rsid w:val="006A5074"/>
    <w:rsid w:val="006A7CCD"/>
    <w:rsid w:val="006B0F53"/>
    <w:rsid w:val="006B1097"/>
    <w:rsid w:val="006B77AC"/>
    <w:rsid w:val="006C2A4F"/>
    <w:rsid w:val="006C7D5C"/>
    <w:rsid w:val="006C7ECC"/>
    <w:rsid w:val="006D185F"/>
    <w:rsid w:val="006D57ED"/>
    <w:rsid w:val="006D5EDF"/>
    <w:rsid w:val="006D740D"/>
    <w:rsid w:val="006D781A"/>
    <w:rsid w:val="006E0E1E"/>
    <w:rsid w:val="006E4180"/>
    <w:rsid w:val="006E54E9"/>
    <w:rsid w:val="006E69A0"/>
    <w:rsid w:val="006E6BDE"/>
    <w:rsid w:val="006E7311"/>
    <w:rsid w:val="006F45A3"/>
    <w:rsid w:val="006F4F18"/>
    <w:rsid w:val="007016E1"/>
    <w:rsid w:val="00702D97"/>
    <w:rsid w:val="00704A21"/>
    <w:rsid w:val="00705133"/>
    <w:rsid w:val="00707833"/>
    <w:rsid w:val="00713F43"/>
    <w:rsid w:val="00725C71"/>
    <w:rsid w:val="0073225D"/>
    <w:rsid w:val="00733D29"/>
    <w:rsid w:val="007440D4"/>
    <w:rsid w:val="007448DC"/>
    <w:rsid w:val="00745941"/>
    <w:rsid w:val="007517F9"/>
    <w:rsid w:val="00752D10"/>
    <w:rsid w:val="00753FE8"/>
    <w:rsid w:val="00755460"/>
    <w:rsid w:val="00755B91"/>
    <w:rsid w:val="00755DE5"/>
    <w:rsid w:val="00756BF2"/>
    <w:rsid w:val="00757A80"/>
    <w:rsid w:val="00766B63"/>
    <w:rsid w:val="00771AF6"/>
    <w:rsid w:val="00775323"/>
    <w:rsid w:val="00780AE8"/>
    <w:rsid w:val="00783708"/>
    <w:rsid w:val="00785A35"/>
    <w:rsid w:val="007872CB"/>
    <w:rsid w:val="00790BE6"/>
    <w:rsid w:val="0079327D"/>
    <w:rsid w:val="00793C76"/>
    <w:rsid w:val="00794636"/>
    <w:rsid w:val="007A1AF6"/>
    <w:rsid w:val="007A634A"/>
    <w:rsid w:val="007B0267"/>
    <w:rsid w:val="007B0610"/>
    <w:rsid w:val="007B1E05"/>
    <w:rsid w:val="007B211A"/>
    <w:rsid w:val="007B471C"/>
    <w:rsid w:val="007B4FCA"/>
    <w:rsid w:val="007B63FA"/>
    <w:rsid w:val="007C47ED"/>
    <w:rsid w:val="007D05F4"/>
    <w:rsid w:val="007D07F8"/>
    <w:rsid w:val="007D13B3"/>
    <w:rsid w:val="007D180D"/>
    <w:rsid w:val="007D1831"/>
    <w:rsid w:val="007D564F"/>
    <w:rsid w:val="007D644E"/>
    <w:rsid w:val="007E2BBB"/>
    <w:rsid w:val="007F2C03"/>
    <w:rsid w:val="008006B8"/>
    <w:rsid w:val="008022DC"/>
    <w:rsid w:val="00803254"/>
    <w:rsid w:val="0080752B"/>
    <w:rsid w:val="00812062"/>
    <w:rsid w:val="00821A55"/>
    <w:rsid w:val="00825037"/>
    <w:rsid w:val="008310C1"/>
    <w:rsid w:val="00833323"/>
    <w:rsid w:val="008378F8"/>
    <w:rsid w:val="00843DF8"/>
    <w:rsid w:val="00846A55"/>
    <w:rsid w:val="00850F15"/>
    <w:rsid w:val="0085486A"/>
    <w:rsid w:val="008548F9"/>
    <w:rsid w:val="008554E2"/>
    <w:rsid w:val="008558F0"/>
    <w:rsid w:val="00856F10"/>
    <w:rsid w:val="008574D1"/>
    <w:rsid w:val="008605FD"/>
    <w:rsid w:val="008623F4"/>
    <w:rsid w:val="008628C7"/>
    <w:rsid w:val="00863A96"/>
    <w:rsid w:val="008641F3"/>
    <w:rsid w:val="008644B2"/>
    <w:rsid w:val="00865B77"/>
    <w:rsid w:val="0087223B"/>
    <w:rsid w:val="00873306"/>
    <w:rsid w:val="00874B2F"/>
    <w:rsid w:val="00874E80"/>
    <w:rsid w:val="008766E4"/>
    <w:rsid w:val="00882C36"/>
    <w:rsid w:val="008834BA"/>
    <w:rsid w:val="00886CBE"/>
    <w:rsid w:val="008872F2"/>
    <w:rsid w:val="0089060D"/>
    <w:rsid w:val="008953E1"/>
    <w:rsid w:val="00895FF1"/>
    <w:rsid w:val="008A6527"/>
    <w:rsid w:val="008B1481"/>
    <w:rsid w:val="008B19CE"/>
    <w:rsid w:val="008B300F"/>
    <w:rsid w:val="008B5C9C"/>
    <w:rsid w:val="008B63C3"/>
    <w:rsid w:val="008B6539"/>
    <w:rsid w:val="008C4C13"/>
    <w:rsid w:val="008C7362"/>
    <w:rsid w:val="008D07F1"/>
    <w:rsid w:val="008D3225"/>
    <w:rsid w:val="008D56C1"/>
    <w:rsid w:val="008E689E"/>
    <w:rsid w:val="008E77C6"/>
    <w:rsid w:val="008F0014"/>
    <w:rsid w:val="008F4256"/>
    <w:rsid w:val="0090072D"/>
    <w:rsid w:val="00901BD0"/>
    <w:rsid w:val="00911F63"/>
    <w:rsid w:val="0091247D"/>
    <w:rsid w:val="009124DA"/>
    <w:rsid w:val="00913719"/>
    <w:rsid w:val="00914ED6"/>
    <w:rsid w:val="009154BC"/>
    <w:rsid w:val="0092069C"/>
    <w:rsid w:val="00922164"/>
    <w:rsid w:val="00922AF6"/>
    <w:rsid w:val="0093234D"/>
    <w:rsid w:val="009349AE"/>
    <w:rsid w:val="00937BCD"/>
    <w:rsid w:val="00941AA1"/>
    <w:rsid w:val="00941D94"/>
    <w:rsid w:val="00943E93"/>
    <w:rsid w:val="0095247A"/>
    <w:rsid w:val="00953654"/>
    <w:rsid w:val="009537FB"/>
    <w:rsid w:val="0096126B"/>
    <w:rsid w:val="009623B3"/>
    <w:rsid w:val="00962878"/>
    <w:rsid w:val="009665FA"/>
    <w:rsid w:val="00973BB9"/>
    <w:rsid w:val="00975133"/>
    <w:rsid w:val="00977F74"/>
    <w:rsid w:val="00980B8B"/>
    <w:rsid w:val="00981B94"/>
    <w:rsid w:val="009828B7"/>
    <w:rsid w:val="00983452"/>
    <w:rsid w:val="0099025F"/>
    <w:rsid w:val="009914B1"/>
    <w:rsid w:val="00996821"/>
    <w:rsid w:val="009A1800"/>
    <w:rsid w:val="009A2DF0"/>
    <w:rsid w:val="009A584A"/>
    <w:rsid w:val="009B03B6"/>
    <w:rsid w:val="009B0443"/>
    <w:rsid w:val="009B05A9"/>
    <w:rsid w:val="009B20C1"/>
    <w:rsid w:val="009B24D0"/>
    <w:rsid w:val="009B32D5"/>
    <w:rsid w:val="009B619D"/>
    <w:rsid w:val="009C3EFC"/>
    <w:rsid w:val="009C7B8A"/>
    <w:rsid w:val="009D372E"/>
    <w:rsid w:val="009D54D9"/>
    <w:rsid w:val="009D7118"/>
    <w:rsid w:val="009E3807"/>
    <w:rsid w:val="009E6627"/>
    <w:rsid w:val="009E70B7"/>
    <w:rsid w:val="009E76CA"/>
    <w:rsid w:val="009F71E4"/>
    <w:rsid w:val="00A006D6"/>
    <w:rsid w:val="00A013B1"/>
    <w:rsid w:val="00A02C64"/>
    <w:rsid w:val="00A04C0B"/>
    <w:rsid w:val="00A07D81"/>
    <w:rsid w:val="00A10BCC"/>
    <w:rsid w:val="00A13089"/>
    <w:rsid w:val="00A149D4"/>
    <w:rsid w:val="00A157BC"/>
    <w:rsid w:val="00A21DF2"/>
    <w:rsid w:val="00A23DC4"/>
    <w:rsid w:val="00A267EE"/>
    <w:rsid w:val="00A26A4F"/>
    <w:rsid w:val="00A32921"/>
    <w:rsid w:val="00A442A9"/>
    <w:rsid w:val="00A44E1B"/>
    <w:rsid w:val="00A4679F"/>
    <w:rsid w:val="00A56437"/>
    <w:rsid w:val="00A71747"/>
    <w:rsid w:val="00A717B2"/>
    <w:rsid w:val="00A7208C"/>
    <w:rsid w:val="00A73E4C"/>
    <w:rsid w:val="00A7700C"/>
    <w:rsid w:val="00A81BEA"/>
    <w:rsid w:val="00A824F0"/>
    <w:rsid w:val="00A8399B"/>
    <w:rsid w:val="00A843DB"/>
    <w:rsid w:val="00A91642"/>
    <w:rsid w:val="00A926BA"/>
    <w:rsid w:val="00A9323A"/>
    <w:rsid w:val="00A95388"/>
    <w:rsid w:val="00A9766D"/>
    <w:rsid w:val="00AA4243"/>
    <w:rsid w:val="00AA6BA1"/>
    <w:rsid w:val="00AB0A21"/>
    <w:rsid w:val="00AB2472"/>
    <w:rsid w:val="00AB7B7F"/>
    <w:rsid w:val="00AC0627"/>
    <w:rsid w:val="00AC3BF5"/>
    <w:rsid w:val="00AC481F"/>
    <w:rsid w:val="00AC7061"/>
    <w:rsid w:val="00AD1744"/>
    <w:rsid w:val="00AD61F3"/>
    <w:rsid w:val="00AE1296"/>
    <w:rsid w:val="00AE2F5B"/>
    <w:rsid w:val="00AE45C1"/>
    <w:rsid w:val="00AE56D8"/>
    <w:rsid w:val="00AE5838"/>
    <w:rsid w:val="00AE727B"/>
    <w:rsid w:val="00AF7C11"/>
    <w:rsid w:val="00B00D51"/>
    <w:rsid w:val="00B04006"/>
    <w:rsid w:val="00B04577"/>
    <w:rsid w:val="00B053E9"/>
    <w:rsid w:val="00B063BC"/>
    <w:rsid w:val="00B065C9"/>
    <w:rsid w:val="00B07457"/>
    <w:rsid w:val="00B10EAD"/>
    <w:rsid w:val="00B13647"/>
    <w:rsid w:val="00B144A9"/>
    <w:rsid w:val="00B148BC"/>
    <w:rsid w:val="00B154D9"/>
    <w:rsid w:val="00B15824"/>
    <w:rsid w:val="00B15BB7"/>
    <w:rsid w:val="00B17C57"/>
    <w:rsid w:val="00B21275"/>
    <w:rsid w:val="00B409FB"/>
    <w:rsid w:val="00B4457E"/>
    <w:rsid w:val="00B44A8B"/>
    <w:rsid w:val="00B51417"/>
    <w:rsid w:val="00B525A6"/>
    <w:rsid w:val="00B531F1"/>
    <w:rsid w:val="00B5449A"/>
    <w:rsid w:val="00B57768"/>
    <w:rsid w:val="00B61553"/>
    <w:rsid w:val="00B65639"/>
    <w:rsid w:val="00B7274B"/>
    <w:rsid w:val="00B841B8"/>
    <w:rsid w:val="00B8688D"/>
    <w:rsid w:val="00B91528"/>
    <w:rsid w:val="00B955F1"/>
    <w:rsid w:val="00B96436"/>
    <w:rsid w:val="00B967D2"/>
    <w:rsid w:val="00B97506"/>
    <w:rsid w:val="00BA3253"/>
    <w:rsid w:val="00BA5B35"/>
    <w:rsid w:val="00BA660A"/>
    <w:rsid w:val="00BA7B4E"/>
    <w:rsid w:val="00BB1D3B"/>
    <w:rsid w:val="00BB1D5B"/>
    <w:rsid w:val="00BB2FB3"/>
    <w:rsid w:val="00BB49B1"/>
    <w:rsid w:val="00BD096A"/>
    <w:rsid w:val="00BD2FB2"/>
    <w:rsid w:val="00BD4C24"/>
    <w:rsid w:val="00BD4FB1"/>
    <w:rsid w:val="00BE1BEF"/>
    <w:rsid w:val="00BE3E94"/>
    <w:rsid w:val="00BE44C6"/>
    <w:rsid w:val="00BE6941"/>
    <w:rsid w:val="00BF2A13"/>
    <w:rsid w:val="00BF711E"/>
    <w:rsid w:val="00C00EA8"/>
    <w:rsid w:val="00C07B57"/>
    <w:rsid w:val="00C102AD"/>
    <w:rsid w:val="00C104E3"/>
    <w:rsid w:val="00C137DC"/>
    <w:rsid w:val="00C173C9"/>
    <w:rsid w:val="00C21061"/>
    <w:rsid w:val="00C2615F"/>
    <w:rsid w:val="00C30DE8"/>
    <w:rsid w:val="00C327C1"/>
    <w:rsid w:val="00C33425"/>
    <w:rsid w:val="00C34E33"/>
    <w:rsid w:val="00C35CC4"/>
    <w:rsid w:val="00C36955"/>
    <w:rsid w:val="00C41811"/>
    <w:rsid w:val="00C42D3C"/>
    <w:rsid w:val="00C45702"/>
    <w:rsid w:val="00C52957"/>
    <w:rsid w:val="00C54374"/>
    <w:rsid w:val="00C5784D"/>
    <w:rsid w:val="00C642BE"/>
    <w:rsid w:val="00C6686B"/>
    <w:rsid w:val="00C71A35"/>
    <w:rsid w:val="00C72BD7"/>
    <w:rsid w:val="00C76069"/>
    <w:rsid w:val="00C80EDC"/>
    <w:rsid w:val="00C843BD"/>
    <w:rsid w:val="00C865DB"/>
    <w:rsid w:val="00C867BD"/>
    <w:rsid w:val="00C86A55"/>
    <w:rsid w:val="00C91900"/>
    <w:rsid w:val="00C97438"/>
    <w:rsid w:val="00C97557"/>
    <w:rsid w:val="00CA192E"/>
    <w:rsid w:val="00CA2A36"/>
    <w:rsid w:val="00CA3449"/>
    <w:rsid w:val="00CA3488"/>
    <w:rsid w:val="00CA3A53"/>
    <w:rsid w:val="00CB42E5"/>
    <w:rsid w:val="00CC0AFC"/>
    <w:rsid w:val="00CC477C"/>
    <w:rsid w:val="00CC4C64"/>
    <w:rsid w:val="00CC6786"/>
    <w:rsid w:val="00CD0B3C"/>
    <w:rsid w:val="00CD187A"/>
    <w:rsid w:val="00CD21F4"/>
    <w:rsid w:val="00CD5493"/>
    <w:rsid w:val="00CE5092"/>
    <w:rsid w:val="00CF27B1"/>
    <w:rsid w:val="00CF2943"/>
    <w:rsid w:val="00CF71D9"/>
    <w:rsid w:val="00D01695"/>
    <w:rsid w:val="00D0292B"/>
    <w:rsid w:val="00D05874"/>
    <w:rsid w:val="00D11BC8"/>
    <w:rsid w:val="00D11FF0"/>
    <w:rsid w:val="00D12CA8"/>
    <w:rsid w:val="00D15606"/>
    <w:rsid w:val="00D169FB"/>
    <w:rsid w:val="00D170E6"/>
    <w:rsid w:val="00D21F8B"/>
    <w:rsid w:val="00D22530"/>
    <w:rsid w:val="00D2281E"/>
    <w:rsid w:val="00D23D22"/>
    <w:rsid w:val="00D23D66"/>
    <w:rsid w:val="00D2744C"/>
    <w:rsid w:val="00D30194"/>
    <w:rsid w:val="00D34722"/>
    <w:rsid w:val="00D35008"/>
    <w:rsid w:val="00D35553"/>
    <w:rsid w:val="00D35B3C"/>
    <w:rsid w:val="00D423ED"/>
    <w:rsid w:val="00D44C77"/>
    <w:rsid w:val="00D469D2"/>
    <w:rsid w:val="00D5167B"/>
    <w:rsid w:val="00D536CC"/>
    <w:rsid w:val="00D604BF"/>
    <w:rsid w:val="00D61515"/>
    <w:rsid w:val="00D61EB7"/>
    <w:rsid w:val="00D66FB2"/>
    <w:rsid w:val="00D70668"/>
    <w:rsid w:val="00D72CAC"/>
    <w:rsid w:val="00D7463F"/>
    <w:rsid w:val="00D758CA"/>
    <w:rsid w:val="00D763FA"/>
    <w:rsid w:val="00D7717B"/>
    <w:rsid w:val="00D90A5F"/>
    <w:rsid w:val="00DA0EB1"/>
    <w:rsid w:val="00DA6E35"/>
    <w:rsid w:val="00DA74B5"/>
    <w:rsid w:val="00DA7955"/>
    <w:rsid w:val="00DB1B27"/>
    <w:rsid w:val="00DB64F1"/>
    <w:rsid w:val="00DC0BCE"/>
    <w:rsid w:val="00DC468A"/>
    <w:rsid w:val="00DC4CFD"/>
    <w:rsid w:val="00DC6A8D"/>
    <w:rsid w:val="00DD3B3A"/>
    <w:rsid w:val="00DD6CBC"/>
    <w:rsid w:val="00DE0123"/>
    <w:rsid w:val="00DE024D"/>
    <w:rsid w:val="00DE182D"/>
    <w:rsid w:val="00DE1C23"/>
    <w:rsid w:val="00DE3405"/>
    <w:rsid w:val="00DE5E0A"/>
    <w:rsid w:val="00DF0616"/>
    <w:rsid w:val="00E01573"/>
    <w:rsid w:val="00E0418D"/>
    <w:rsid w:val="00E05CB9"/>
    <w:rsid w:val="00E0695B"/>
    <w:rsid w:val="00E10641"/>
    <w:rsid w:val="00E16523"/>
    <w:rsid w:val="00E17965"/>
    <w:rsid w:val="00E23F6F"/>
    <w:rsid w:val="00E2640B"/>
    <w:rsid w:val="00E30A52"/>
    <w:rsid w:val="00E33907"/>
    <w:rsid w:val="00E33F5C"/>
    <w:rsid w:val="00E41917"/>
    <w:rsid w:val="00E41FD3"/>
    <w:rsid w:val="00E5155D"/>
    <w:rsid w:val="00E51E66"/>
    <w:rsid w:val="00E606B6"/>
    <w:rsid w:val="00E608E8"/>
    <w:rsid w:val="00E63400"/>
    <w:rsid w:val="00E66658"/>
    <w:rsid w:val="00E66A8C"/>
    <w:rsid w:val="00E67089"/>
    <w:rsid w:val="00E73529"/>
    <w:rsid w:val="00E735F5"/>
    <w:rsid w:val="00E74B10"/>
    <w:rsid w:val="00E75596"/>
    <w:rsid w:val="00E76C2E"/>
    <w:rsid w:val="00E80392"/>
    <w:rsid w:val="00E81CAA"/>
    <w:rsid w:val="00E833F6"/>
    <w:rsid w:val="00E83662"/>
    <w:rsid w:val="00E85ABD"/>
    <w:rsid w:val="00E919A9"/>
    <w:rsid w:val="00E91EB1"/>
    <w:rsid w:val="00E923A1"/>
    <w:rsid w:val="00E9253E"/>
    <w:rsid w:val="00E960EA"/>
    <w:rsid w:val="00E97C48"/>
    <w:rsid w:val="00EA4DBB"/>
    <w:rsid w:val="00EB0E41"/>
    <w:rsid w:val="00EB0E5E"/>
    <w:rsid w:val="00EB2924"/>
    <w:rsid w:val="00EB44B9"/>
    <w:rsid w:val="00EB4641"/>
    <w:rsid w:val="00EB4ECB"/>
    <w:rsid w:val="00EC027E"/>
    <w:rsid w:val="00EC1689"/>
    <w:rsid w:val="00EC2DAC"/>
    <w:rsid w:val="00EC4CF0"/>
    <w:rsid w:val="00ED42F1"/>
    <w:rsid w:val="00ED5B86"/>
    <w:rsid w:val="00EE18F9"/>
    <w:rsid w:val="00EE1D5C"/>
    <w:rsid w:val="00EE279F"/>
    <w:rsid w:val="00EE4E90"/>
    <w:rsid w:val="00EE5D69"/>
    <w:rsid w:val="00EE75E5"/>
    <w:rsid w:val="00EF2273"/>
    <w:rsid w:val="00EF58B5"/>
    <w:rsid w:val="00F021F0"/>
    <w:rsid w:val="00F03692"/>
    <w:rsid w:val="00F12A9B"/>
    <w:rsid w:val="00F14812"/>
    <w:rsid w:val="00F20934"/>
    <w:rsid w:val="00F27814"/>
    <w:rsid w:val="00F3271F"/>
    <w:rsid w:val="00F35751"/>
    <w:rsid w:val="00F35CA3"/>
    <w:rsid w:val="00F37E5D"/>
    <w:rsid w:val="00F434E6"/>
    <w:rsid w:val="00F435F4"/>
    <w:rsid w:val="00F45318"/>
    <w:rsid w:val="00F46010"/>
    <w:rsid w:val="00F50936"/>
    <w:rsid w:val="00F50A30"/>
    <w:rsid w:val="00F51A8D"/>
    <w:rsid w:val="00F54E73"/>
    <w:rsid w:val="00F57581"/>
    <w:rsid w:val="00F602C1"/>
    <w:rsid w:val="00F64B69"/>
    <w:rsid w:val="00F65FBD"/>
    <w:rsid w:val="00F662F5"/>
    <w:rsid w:val="00F7739C"/>
    <w:rsid w:val="00F8051A"/>
    <w:rsid w:val="00F81631"/>
    <w:rsid w:val="00F85040"/>
    <w:rsid w:val="00F9545E"/>
    <w:rsid w:val="00F96351"/>
    <w:rsid w:val="00FA0419"/>
    <w:rsid w:val="00FA7E49"/>
    <w:rsid w:val="00FB1605"/>
    <w:rsid w:val="00FB2F5D"/>
    <w:rsid w:val="00FB78FF"/>
    <w:rsid w:val="00FC0BCD"/>
    <w:rsid w:val="00FC1A75"/>
    <w:rsid w:val="00FC1AE4"/>
    <w:rsid w:val="00FC28DD"/>
    <w:rsid w:val="00FC7526"/>
    <w:rsid w:val="00FC769D"/>
    <w:rsid w:val="00FD2749"/>
    <w:rsid w:val="00FE123C"/>
    <w:rsid w:val="00FE18A7"/>
    <w:rsid w:val="00FE18CC"/>
    <w:rsid w:val="00FE2C1F"/>
    <w:rsid w:val="00FE3D95"/>
    <w:rsid w:val="00FF0A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C837F2"/>
  <w15:docId w15:val="{C658A474-F25F-47B8-AC5F-81189716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41D"/>
  </w:style>
  <w:style w:type="paragraph" w:styleId="Heading1">
    <w:name w:val="heading 1"/>
    <w:basedOn w:val="Normal"/>
    <w:link w:val="Heading1Char"/>
    <w:uiPriority w:val="9"/>
    <w:qFormat/>
    <w:rsid w:val="00520C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733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176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41D"/>
  </w:style>
  <w:style w:type="character" w:styleId="CommentReference">
    <w:name w:val="annotation reference"/>
    <w:basedOn w:val="DefaultParagraphFont"/>
    <w:uiPriority w:val="99"/>
    <w:semiHidden/>
    <w:unhideWhenUsed/>
    <w:rsid w:val="005F541D"/>
    <w:rPr>
      <w:sz w:val="16"/>
      <w:szCs w:val="16"/>
    </w:rPr>
  </w:style>
  <w:style w:type="paragraph" w:styleId="CommentText">
    <w:name w:val="annotation text"/>
    <w:basedOn w:val="Normal"/>
    <w:link w:val="CommentTextChar"/>
    <w:uiPriority w:val="99"/>
    <w:unhideWhenUsed/>
    <w:rsid w:val="005F541D"/>
    <w:pPr>
      <w:spacing w:line="240" w:lineRule="auto"/>
    </w:pPr>
    <w:rPr>
      <w:sz w:val="20"/>
      <w:szCs w:val="20"/>
    </w:rPr>
  </w:style>
  <w:style w:type="character" w:customStyle="1" w:styleId="CommentTextChar">
    <w:name w:val="Comment Text Char"/>
    <w:basedOn w:val="DefaultParagraphFont"/>
    <w:link w:val="CommentText"/>
    <w:uiPriority w:val="99"/>
    <w:rsid w:val="005F541D"/>
    <w:rPr>
      <w:sz w:val="20"/>
      <w:szCs w:val="20"/>
    </w:rPr>
  </w:style>
  <w:style w:type="paragraph" w:styleId="BalloonText">
    <w:name w:val="Balloon Text"/>
    <w:basedOn w:val="Normal"/>
    <w:link w:val="BalloonTextChar"/>
    <w:uiPriority w:val="99"/>
    <w:semiHidden/>
    <w:unhideWhenUsed/>
    <w:rsid w:val="005F5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41D"/>
    <w:rPr>
      <w:rFonts w:ascii="Tahoma" w:hAnsi="Tahoma" w:cs="Tahoma"/>
      <w:sz w:val="16"/>
      <w:szCs w:val="16"/>
    </w:rPr>
  </w:style>
  <w:style w:type="paragraph" w:styleId="ListParagraph">
    <w:name w:val="List Paragraph"/>
    <w:basedOn w:val="Normal"/>
    <w:uiPriority w:val="34"/>
    <w:qFormat/>
    <w:rsid w:val="009A2DF0"/>
    <w:pPr>
      <w:ind w:left="720"/>
      <w:contextualSpacing/>
    </w:pPr>
  </w:style>
  <w:style w:type="paragraph" w:styleId="NoSpacing">
    <w:name w:val="No Spacing"/>
    <w:uiPriority w:val="1"/>
    <w:qFormat/>
    <w:rsid w:val="009A2DF0"/>
    <w:pPr>
      <w:spacing w:after="0" w:line="240" w:lineRule="auto"/>
    </w:pPr>
  </w:style>
  <w:style w:type="paragraph" w:customStyle="1" w:styleId="Normal0">
    <w:name w:val="[Normal]"/>
    <w:rsid w:val="00BA3253"/>
    <w:pPr>
      <w:widowControl w:val="0"/>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59"/>
    <w:rsid w:val="00BA3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740D"/>
    <w:pPr>
      <w:autoSpaceDE w:val="0"/>
      <w:autoSpaceDN w:val="0"/>
      <w:adjustRightInd w:val="0"/>
      <w:spacing w:after="0" w:line="240" w:lineRule="auto"/>
    </w:pPr>
    <w:rPr>
      <w:rFonts w:ascii="Arial" w:hAnsi="Arial" w:cs="Arial"/>
      <w:color w:val="000000"/>
      <w:sz w:val="24"/>
      <w:szCs w:val="24"/>
    </w:rPr>
  </w:style>
  <w:style w:type="character" w:customStyle="1" w:styleId="cit-article-title">
    <w:name w:val="cit-article-title"/>
    <w:basedOn w:val="DefaultParagraphFont"/>
    <w:rsid w:val="00AC481F"/>
  </w:style>
  <w:style w:type="character" w:customStyle="1" w:styleId="apple-converted-space">
    <w:name w:val="apple-converted-space"/>
    <w:basedOn w:val="DefaultParagraphFont"/>
    <w:rsid w:val="00AC481F"/>
  </w:style>
  <w:style w:type="character" w:customStyle="1" w:styleId="cit-pub-date">
    <w:name w:val="cit-pub-date"/>
    <w:basedOn w:val="DefaultParagraphFont"/>
    <w:rsid w:val="00AC481F"/>
  </w:style>
  <w:style w:type="character" w:customStyle="1" w:styleId="cit-vol">
    <w:name w:val="cit-vol"/>
    <w:basedOn w:val="DefaultParagraphFont"/>
    <w:rsid w:val="00AC481F"/>
  </w:style>
  <w:style w:type="character" w:customStyle="1" w:styleId="cit-fpage">
    <w:name w:val="cit-fpage"/>
    <w:basedOn w:val="DefaultParagraphFont"/>
    <w:rsid w:val="00AC481F"/>
  </w:style>
  <w:style w:type="character" w:customStyle="1" w:styleId="cit-lpage">
    <w:name w:val="cit-lpage"/>
    <w:basedOn w:val="DefaultParagraphFont"/>
    <w:rsid w:val="00AC481F"/>
  </w:style>
  <w:style w:type="character" w:styleId="Hyperlink">
    <w:name w:val="Hyperlink"/>
    <w:basedOn w:val="DefaultParagraphFont"/>
    <w:uiPriority w:val="99"/>
    <w:unhideWhenUsed/>
    <w:rsid w:val="00AC481F"/>
    <w:rPr>
      <w:color w:val="0000FF"/>
      <w:u w:val="single"/>
    </w:rPr>
  </w:style>
  <w:style w:type="character" w:customStyle="1" w:styleId="slug-pop-date">
    <w:name w:val="slug-pop-date"/>
    <w:basedOn w:val="DefaultParagraphFont"/>
    <w:rsid w:val="00AC481F"/>
    <w:rPr>
      <w:rFonts w:cs="Times New Roman"/>
    </w:rPr>
  </w:style>
  <w:style w:type="character" w:customStyle="1" w:styleId="pop-slug">
    <w:name w:val="pop-slug"/>
    <w:basedOn w:val="DefaultParagraphFont"/>
    <w:rsid w:val="00AC481F"/>
    <w:rPr>
      <w:rFonts w:cs="Times New Roman"/>
    </w:rPr>
  </w:style>
  <w:style w:type="paragraph" w:styleId="CommentSubject">
    <w:name w:val="annotation subject"/>
    <w:basedOn w:val="CommentText"/>
    <w:next w:val="CommentText"/>
    <w:link w:val="CommentSubjectChar"/>
    <w:uiPriority w:val="99"/>
    <w:semiHidden/>
    <w:unhideWhenUsed/>
    <w:rsid w:val="00C30DE8"/>
    <w:rPr>
      <w:b/>
      <w:bCs/>
    </w:rPr>
  </w:style>
  <w:style w:type="character" w:customStyle="1" w:styleId="CommentSubjectChar">
    <w:name w:val="Comment Subject Char"/>
    <w:basedOn w:val="CommentTextChar"/>
    <w:link w:val="CommentSubject"/>
    <w:uiPriority w:val="99"/>
    <w:semiHidden/>
    <w:rsid w:val="00C30DE8"/>
    <w:rPr>
      <w:b/>
      <w:bCs/>
      <w:sz w:val="20"/>
      <w:szCs w:val="20"/>
    </w:rPr>
  </w:style>
  <w:style w:type="paragraph" w:customStyle="1" w:styleId="Protocolparagraph">
    <w:name w:val="Protocol paragraph"/>
    <w:basedOn w:val="Normal"/>
    <w:link w:val="ProtocolparagraphChar"/>
    <w:qFormat/>
    <w:rsid w:val="00A56437"/>
    <w:pPr>
      <w:autoSpaceDE w:val="0"/>
      <w:autoSpaceDN w:val="0"/>
      <w:adjustRightInd w:val="0"/>
      <w:spacing w:after="0"/>
      <w:jc w:val="both"/>
    </w:pPr>
    <w:rPr>
      <w:rFonts w:ascii="Arial" w:eastAsia="Times New Roman" w:hAnsi="Arial" w:cs="Times New Roman"/>
      <w:szCs w:val="20"/>
    </w:rPr>
  </w:style>
  <w:style w:type="character" w:customStyle="1" w:styleId="ProtocolparagraphChar">
    <w:name w:val="Protocol paragraph Char"/>
    <w:basedOn w:val="DefaultParagraphFont"/>
    <w:link w:val="Protocolparagraph"/>
    <w:locked/>
    <w:rsid w:val="00A56437"/>
    <w:rPr>
      <w:rFonts w:ascii="Arial" w:eastAsia="Times New Roman" w:hAnsi="Arial" w:cs="Times New Roman"/>
      <w:szCs w:val="20"/>
    </w:rPr>
  </w:style>
  <w:style w:type="paragraph" w:styleId="Footer">
    <w:name w:val="footer"/>
    <w:basedOn w:val="Normal"/>
    <w:link w:val="FooterChar"/>
    <w:uiPriority w:val="99"/>
    <w:unhideWhenUsed/>
    <w:rsid w:val="00D76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3FA"/>
  </w:style>
  <w:style w:type="character" w:customStyle="1" w:styleId="full-name">
    <w:name w:val="full-name"/>
    <w:basedOn w:val="DefaultParagraphFont"/>
    <w:rsid w:val="001E77F4"/>
  </w:style>
  <w:style w:type="character" w:customStyle="1" w:styleId="given-name2">
    <w:name w:val="given-name2"/>
    <w:basedOn w:val="DefaultParagraphFont"/>
    <w:rsid w:val="001E77F4"/>
  </w:style>
  <w:style w:type="character" w:customStyle="1" w:styleId="family-name3">
    <w:name w:val="family-name3"/>
    <w:basedOn w:val="DefaultParagraphFont"/>
    <w:rsid w:val="001E77F4"/>
  </w:style>
  <w:style w:type="character" w:styleId="FollowedHyperlink">
    <w:name w:val="FollowedHyperlink"/>
    <w:basedOn w:val="DefaultParagraphFont"/>
    <w:uiPriority w:val="99"/>
    <w:semiHidden/>
    <w:unhideWhenUsed/>
    <w:rsid w:val="00CF27B1"/>
    <w:rPr>
      <w:color w:val="800080" w:themeColor="followedHyperlink"/>
      <w:u w:val="single"/>
    </w:rPr>
  </w:style>
  <w:style w:type="paragraph" w:customStyle="1" w:styleId="EndNoteBibliographyTitle">
    <w:name w:val="EndNote Bibliography Title"/>
    <w:basedOn w:val="Normal"/>
    <w:link w:val="EndNoteBibliographyTitleChar"/>
    <w:rsid w:val="00CF27B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CF27B1"/>
    <w:rPr>
      <w:rFonts w:ascii="Calibri" w:hAnsi="Calibri"/>
      <w:noProof/>
      <w:lang w:val="en-US"/>
    </w:rPr>
  </w:style>
  <w:style w:type="paragraph" w:customStyle="1" w:styleId="EndNoteBibliography">
    <w:name w:val="EndNote Bibliography"/>
    <w:basedOn w:val="Normal"/>
    <w:link w:val="EndNoteBibliographyChar"/>
    <w:rsid w:val="00CF27B1"/>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F27B1"/>
    <w:rPr>
      <w:rFonts w:ascii="Calibri" w:hAnsi="Calibri"/>
      <w:noProof/>
      <w:lang w:val="en-US"/>
    </w:rPr>
  </w:style>
  <w:style w:type="paragraph" w:styleId="Revision">
    <w:name w:val="Revision"/>
    <w:hidden/>
    <w:uiPriority w:val="99"/>
    <w:semiHidden/>
    <w:rsid w:val="007B211A"/>
    <w:pPr>
      <w:spacing w:after="0" w:line="240" w:lineRule="auto"/>
    </w:pPr>
  </w:style>
  <w:style w:type="character" w:customStyle="1" w:styleId="Heading1Char">
    <w:name w:val="Heading 1 Char"/>
    <w:basedOn w:val="DefaultParagraphFont"/>
    <w:link w:val="Heading1"/>
    <w:uiPriority w:val="9"/>
    <w:rsid w:val="00520CD7"/>
    <w:rPr>
      <w:rFonts w:ascii="Times New Roman" w:eastAsia="Times New Roman" w:hAnsi="Times New Roman" w:cs="Times New Roman"/>
      <w:b/>
      <w:bCs/>
      <w:kern w:val="36"/>
      <w:sz w:val="48"/>
      <w:szCs w:val="48"/>
      <w:lang w:eastAsia="en-GB"/>
    </w:rPr>
  </w:style>
  <w:style w:type="character" w:customStyle="1" w:styleId="glossary-term">
    <w:name w:val="glossary-term"/>
    <w:basedOn w:val="DefaultParagraphFont"/>
    <w:rsid w:val="0013259F"/>
  </w:style>
  <w:style w:type="paragraph" w:customStyle="1" w:styleId="SubtitleofDocument">
    <w:name w:val="Subtitle of Document"/>
    <w:next w:val="BodyText"/>
    <w:rsid w:val="007D180D"/>
    <w:pPr>
      <w:spacing w:after="240" w:line="240" w:lineRule="auto"/>
      <w:jc w:val="center"/>
    </w:pPr>
    <w:rPr>
      <w:rFonts w:ascii="Arial" w:eastAsia="Times New Roman" w:hAnsi="Arial" w:cs="Times New Roman"/>
      <w:b/>
      <w:bCs/>
      <w:iCs/>
      <w:sz w:val="28"/>
    </w:rPr>
  </w:style>
  <w:style w:type="paragraph" w:styleId="BodyText">
    <w:name w:val="Body Text"/>
    <w:basedOn w:val="Normal"/>
    <w:link w:val="BodyTextChar"/>
    <w:uiPriority w:val="99"/>
    <w:semiHidden/>
    <w:unhideWhenUsed/>
    <w:rsid w:val="007D180D"/>
    <w:pPr>
      <w:spacing w:after="120"/>
    </w:pPr>
  </w:style>
  <w:style w:type="character" w:customStyle="1" w:styleId="BodyTextChar">
    <w:name w:val="Body Text Char"/>
    <w:basedOn w:val="DefaultParagraphFont"/>
    <w:link w:val="BodyText"/>
    <w:uiPriority w:val="99"/>
    <w:semiHidden/>
    <w:rsid w:val="007D180D"/>
  </w:style>
  <w:style w:type="paragraph" w:styleId="PlainText">
    <w:name w:val="Plain Text"/>
    <w:basedOn w:val="Normal"/>
    <w:link w:val="PlainTextChar"/>
    <w:uiPriority w:val="99"/>
    <w:unhideWhenUsed/>
    <w:rsid w:val="00216A83"/>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216A83"/>
    <w:rPr>
      <w:rFonts w:ascii="Calibri" w:hAnsi="Calibri" w:cs="Consolas"/>
      <w:szCs w:val="21"/>
    </w:rPr>
  </w:style>
  <w:style w:type="character" w:customStyle="1" w:styleId="Heading3Char">
    <w:name w:val="Heading 3 Char"/>
    <w:basedOn w:val="DefaultParagraphFont"/>
    <w:link w:val="Heading3"/>
    <w:uiPriority w:val="9"/>
    <w:rsid w:val="006176AC"/>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873306"/>
    <w:rPr>
      <w:rFonts w:asciiTheme="majorHAnsi" w:eastAsiaTheme="majorEastAsia" w:hAnsiTheme="majorHAnsi" w:cstheme="majorBidi"/>
      <w:color w:val="365F91" w:themeColor="accent1" w:themeShade="BF"/>
      <w:sz w:val="26"/>
      <w:szCs w:val="26"/>
    </w:rPr>
  </w:style>
  <w:style w:type="character" w:styleId="LineNumber">
    <w:name w:val="line number"/>
    <w:basedOn w:val="DefaultParagraphFont"/>
    <w:uiPriority w:val="99"/>
    <w:semiHidden/>
    <w:unhideWhenUsed/>
    <w:rsid w:val="00540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277">
      <w:bodyDiv w:val="1"/>
      <w:marLeft w:val="0"/>
      <w:marRight w:val="0"/>
      <w:marTop w:val="0"/>
      <w:marBottom w:val="0"/>
      <w:divBdr>
        <w:top w:val="none" w:sz="0" w:space="0" w:color="auto"/>
        <w:left w:val="none" w:sz="0" w:space="0" w:color="auto"/>
        <w:bottom w:val="none" w:sz="0" w:space="0" w:color="auto"/>
        <w:right w:val="none" w:sz="0" w:space="0" w:color="auto"/>
      </w:divBdr>
    </w:div>
    <w:div w:id="274102172">
      <w:bodyDiv w:val="1"/>
      <w:marLeft w:val="0"/>
      <w:marRight w:val="0"/>
      <w:marTop w:val="0"/>
      <w:marBottom w:val="0"/>
      <w:divBdr>
        <w:top w:val="none" w:sz="0" w:space="0" w:color="auto"/>
        <w:left w:val="none" w:sz="0" w:space="0" w:color="auto"/>
        <w:bottom w:val="none" w:sz="0" w:space="0" w:color="auto"/>
        <w:right w:val="none" w:sz="0" w:space="0" w:color="auto"/>
      </w:divBdr>
    </w:div>
    <w:div w:id="325519758">
      <w:bodyDiv w:val="1"/>
      <w:marLeft w:val="0"/>
      <w:marRight w:val="0"/>
      <w:marTop w:val="0"/>
      <w:marBottom w:val="0"/>
      <w:divBdr>
        <w:top w:val="none" w:sz="0" w:space="0" w:color="auto"/>
        <w:left w:val="none" w:sz="0" w:space="0" w:color="auto"/>
        <w:bottom w:val="none" w:sz="0" w:space="0" w:color="auto"/>
        <w:right w:val="none" w:sz="0" w:space="0" w:color="auto"/>
      </w:divBdr>
    </w:div>
    <w:div w:id="376701764">
      <w:bodyDiv w:val="1"/>
      <w:marLeft w:val="0"/>
      <w:marRight w:val="0"/>
      <w:marTop w:val="0"/>
      <w:marBottom w:val="0"/>
      <w:divBdr>
        <w:top w:val="none" w:sz="0" w:space="0" w:color="auto"/>
        <w:left w:val="none" w:sz="0" w:space="0" w:color="auto"/>
        <w:bottom w:val="none" w:sz="0" w:space="0" w:color="auto"/>
        <w:right w:val="none" w:sz="0" w:space="0" w:color="auto"/>
      </w:divBdr>
      <w:divsChild>
        <w:div w:id="1218127732">
          <w:marLeft w:val="0"/>
          <w:marRight w:val="0"/>
          <w:marTop w:val="0"/>
          <w:marBottom w:val="0"/>
          <w:divBdr>
            <w:top w:val="none" w:sz="0" w:space="0" w:color="auto"/>
            <w:left w:val="none" w:sz="0" w:space="0" w:color="auto"/>
            <w:bottom w:val="none" w:sz="0" w:space="0" w:color="auto"/>
            <w:right w:val="none" w:sz="0" w:space="0" w:color="auto"/>
          </w:divBdr>
          <w:divsChild>
            <w:div w:id="1832866620">
              <w:marLeft w:val="0"/>
              <w:marRight w:val="0"/>
              <w:marTop w:val="0"/>
              <w:marBottom w:val="300"/>
              <w:divBdr>
                <w:top w:val="none" w:sz="0" w:space="0" w:color="auto"/>
                <w:left w:val="none" w:sz="0" w:space="0" w:color="auto"/>
                <w:bottom w:val="none" w:sz="0" w:space="0" w:color="auto"/>
                <w:right w:val="none" w:sz="0" w:space="0" w:color="auto"/>
              </w:divBdr>
              <w:divsChild>
                <w:div w:id="1129203816">
                  <w:marLeft w:val="0"/>
                  <w:marRight w:val="0"/>
                  <w:marTop w:val="0"/>
                  <w:marBottom w:val="0"/>
                  <w:divBdr>
                    <w:top w:val="none" w:sz="0" w:space="0" w:color="auto"/>
                    <w:left w:val="none" w:sz="0" w:space="0" w:color="auto"/>
                    <w:bottom w:val="none" w:sz="0" w:space="0" w:color="auto"/>
                    <w:right w:val="none" w:sz="0" w:space="0" w:color="auto"/>
                  </w:divBdr>
                  <w:divsChild>
                    <w:div w:id="261770360">
                      <w:marLeft w:val="0"/>
                      <w:marRight w:val="0"/>
                      <w:marTop w:val="0"/>
                      <w:marBottom w:val="0"/>
                      <w:divBdr>
                        <w:top w:val="none" w:sz="0" w:space="0" w:color="auto"/>
                        <w:left w:val="none" w:sz="0" w:space="0" w:color="auto"/>
                        <w:bottom w:val="none" w:sz="0" w:space="0" w:color="auto"/>
                        <w:right w:val="none" w:sz="0" w:space="0" w:color="auto"/>
                      </w:divBdr>
                      <w:divsChild>
                        <w:div w:id="27217909">
                          <w:marLeft w:val="0"/>
                          <w:marRight w:val="0"/>
                          <w:marTop w:val="0"/>
                          <w:marBottom w:val="0"/>
                          <w:divBdr>
                            <w:top w:val="none" w:sz="0" w:space="0" w:color="auto"/>
                            <w:left w:val="none" w:sz="0" w:space="0" w:color="auto"/>
                            <w:bottom w:val="none" w:sz="0" w:space="0" w:color="auto"/>
                            <w:right w:val="none" w:sz="0" w:space="0" w:color="auto"/>
                          </w:divBdr>
                          <w:divsChild>
                            <w:div w:id="1124815210">
                              <w:marLeft w:val="0"/>
                              <w:marRight w:val="0"/>
                              <w:marTop w:val="0"/>
                              <w:marBottom w:val="0"/>
                              <w:divBdr>
                                <w:top w:val="none" w:sz="0" w:space="0" w:color="auto"/>
                                <w:left w:val="none" w:sz="0" w:space="0" w:color="auto"/>
                                <w:bottom w:val="none" w:sz="0" w:space="0" w:color="auto"/>
                                <w:right w:val="none" w:sz="0" w:space="0" w:color="auto"/>
                              </w:divBdr>
                              <w:divsChild>
                                <w:div w:id="6857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405036">
      <w:bodyDiv w:val="1"/>
      <w:marLeft w:val="0"/>
      <w:marRight w:val="0"/>
      <w:marTop w:val="0"/>
      <w:marBottom w:val="0"/>
      <w:divBdr>
        <w:top w:val="none" w:sz="0" w:space="0" w:color="auto"/>
        <w:left w:val="none" w:sz="0" w:space="0" w:color="auto"/>
        <w:bottom w:val="none" w:sz="0" w:space="0" w:color="auto"/>
        <w:right w:val="none" w:sz="0" w:space="0" w:color="auto"/>
      </w:divBdr>
    </w:div>
    <w:div w:id="477495311">
      <w:bodyDiv w:val="1"/>
      <w:marLeft w:val="0"/>
      <w:marRight w:val="0"/>
      <w:marTop w:val="0"/>
      <w:marBottom w:val="0"/>
      <w:divBdr>
        <w:top w:val="none" w:sz="0" w:space="0" w:color="auto"/>
        <w:left w:val="none" w:sz="0" w:space="0" w:color="auto"/>
        <w:bottom w:val="none" w:sz="0" w:space="0" w:color="auto"/>
        <w:right w:val="none" w:sz="0" w:space="0" w:color="auto"/>
      </w:divBdr>
    </w:div>
    <w:div w:id="535310917">
      <w:bodyDiv w:val="1"/>
      <w:marLeft w:val="0"/>
      <w:marRight w:val="0"/>
      <w:marTop w:val="0"/>
      <w:marBottom w:val="0"/>
      <w:divBdr>
        <w:top w:val="none" w:sz="0" w:space="0" w:color="auto"/>
        <w:left w:val="none" w:sz="0" w:space="0" w:color="auto"/>
        <w:bottom w:val="none" w:sz="0" w:space="0" w:color="auto"/>
        <w:right w:val="none" w:sz="0" w:space="0" w:color="auto"/>
      </w:divBdr>
    </w:div>
    <w:div w:id="643121024">
      <w:bodyDiv w:val="1"/>
      <w:marLeft w:val="0"/>
      <w:marRight w:val="0"/>
      <w:marTop w:val="0"/>
      <w:marBottom w:val="0"/>
      <w:divBdr>
        <w:top w:val="none" w:sz="0" w:space="0" w:color="auto"/>
        <w:left w:val="none" w:sz="0" w:space="0" w:color="auto"/>
        <w:bottom w:val="none" w:sz="0" w:space="0" w:color="auto"/>
        <w:right w:val="none" w:sz="0" w:space="0" w:color="auto"/>
      </w:divBdr>
    </w:div>
    <w:div w:id="720058930">
      <w:bodyDiv w:val="1"/>
      <w:marLeft w:val="0"/>
      <w:marRight w:val="0"/>
      <w:marTop w:val="0"/>
      <w:marBottom w:val="0"/>
      <w:divBdr>
        <w:top w:val="none" w:sz="0" w:space="0" w:color="auto"/>
        <w:left w:val="none" w:sz="0" w:space="0" w:color="auto"/>
        <w:bottom w:val="none" w:sz="0" w:space="0" w:color="auto"/>
        <w:right w:val="none" w:sz="0" w:space="0" w:color="auto"/>
      </w:divBdr>
    </w:div>
    <w:div w:id="755908017">
      <w:bodyDiv w:val="1"/>
      <w:marLeft w:val="0"/>
      <w:marRight w:val="0"/>
      <w:marTop w:val="0"/>
      <w:marBottom w:val="0"/>
      <w:divBdr>
        <w:top w:val="none" w:sz="0" w:space="0" w:color="auto"/>
        <w:left w:val="none" w:sz="0" w:space="0" w:color="auto"/>
        <w:bottom w:val="none" w:sz="0" w:space="0" w:color="auto"/>
        <w:right w:val="none" w:sz="0" w:space="0" w:color="auto"/>
      </w:divBdr>
    </w:div>
    <w:div w:id="929657186">
      <w:bodyDiv w:val="1"/>
      <w:marLeft w:val="0"/>
      <w:marRight w:val="0"/>
      <w:marTop w:val="0"/>
      <w:marBottom w:val="0"/>
      <w:divBdr>
        <w:top w:val="none" w:sz="0" w:space="0" w:color="auto"/>
        <w:left w:val="none" w:sz="0" w:space="0" w:color="auto"/>
        <w:bottom w:val="none" w:sz="0" w:space="0" w:color="auto"/>
        <w:right w:val="none" w:sz="0" w:space="0" w:color="auto"/>
      </w:divBdr>
    </w:div>
    <w:div w:id="976186722">
      <w:bodyDiv w:val="1"/>
      <w:marLeft w:val="0"/>
      <w:marRight w:val="0"/>
      <w:marTop w:val="0"/>
      <w:marBottom w:val="0"/>
      <w:divBdr>
        <w:top w:val="none" w:sz="0" w:space="0" w:color="auto"/>
        <w:left w:val="none" w:sz="0" w:space="0" w:color="auto"/>
        <w:bottom w:val="none" w:sz="0" w:space="0" w:color="auto"/>
        <w:right w:val="none" w:sz="0" w:space="0" w:color="auto"/>
      </w:divBdr>
    </w:div>
    <w:div w:id="1039014512">
      <w:bodyDiv w:val="1"/>
      <w:marLeft w:val="0"/>
      <w:marRight w:val="0"/>
      <w:marTop w:val="0"/>
      <w:marBottom w:val="0"/>
      <w:divBdr>
        <w:top w:val="none" w:sz="0" w:space="0" w:color="auto"/>
        <w:left w:val="none" w:sz="0" w:space="0" w:color="auto"/>
        <w:bottom w:val="none" w:sz="0" w:space="0" w:color="auto"/>
        <w:right w:val="none" w:sz="0" w:space="0" w:color="auto"/>
      </w:divBdr>
    </w:div>
    <w:div w:id="1413232565">
      <w:bodyDiv w:val="1"/>
      <w:marLeft w:val="0"/>
      <w:marRight w:val="0"/>
      <w:marTop w:val="0"/>
      <w:marBottom w:val="0"/>
      <w:divBdr>
        <w:top w:val="none" w:sz="0" w:space="0" w:color="auto"/>
        <w:left w:val="none" w:sz="0" w:space="0" w:color="auto"/>
        <w:bottom w:val="none" w:sz="0" w:space="0" w:color="auto"/>
        <w:right w:val="none" w:sz="0" w:space="0" w:color="auto"/>
      </w:divBdr>
    </w:div>
    <w:div w:id="1433238257">
      <w:bodyDiv w:val="1"/>
      <w:marLeft w:val="0"/>
      <w:marRight w:val="0"/>
      <w:marTop w:val="0"/>
      <w:marBottom w:val="0"/>
      <w:divBdr>
        <w:top w:val="none" w:sz="0" w:space="0" w:color="auto"/>
        <w:left w:val="none" w:sz="0" w:space="0" w:color="auto"/>
        <w:bottom w:val="none" w:sz="0" w:space="0" w:color="auto"/>
        <w:right w:val="none" w:sz="0" w:space="0" w:color="auto"/>
      </w:divBdr>
      <w:divsChild>
        <w:div w:id="406267118">
          <w:marLeft w:val="0"/>
          <w:marRight w:val="0"/>
          <w:marTop w:val="0"/>
          <w:marBottom w:val="0"/>
          <w:divBdr>
            <w:top w:val="none" w:sz="0" w:space="0" w:color="auto"/>
            <w:left w:val="none" w:sz="0" w:space="0" w:color="auto"/>
            <w:bottom w:val="none" w:sz="0" w:space="0" w:color="auto"/>
            <w:right w:val="none" w:sz="0" w:space="0" w:color="auto"/>
          </w:divBdr>
          <w:divsChild>
            <w:div w:id="1682077508">
              <w:marLeft w:val="525"/>
              <w:marRight w:val="525"/>
              <w:marTop w:val="0"/>
              <w:marBottom w:val="0"/>
              <w:divBdr>
                <w:top w:val="none" w:sz="0" w:space="0" w:color="auto"/>
                <w:left w:val="none" w:sz="0" w:space="0" w:color="auto"/>
                <w:bottom w:val="none" w:sz="0" w:space="0" w:color="auto"/>
                <w:right w:val="none" w:sz="0" w:space="0" w:color="auto"/>
              </w:divBdr>
              <w:divsChild>
                <w:div w:id="1978954356">
                  <w:marLeft w:val="0"/>
                  <w:marRight w:val="0"/>
                  <w:marTop w:val="0"/>
                  <w:marBottom w:val="0"/>
                  <w:divBdr>
                    <w:top w:val="none" w:sz="0" w:space="0" w:color="auto"/>
                    <w:left w:val="none" w:sz="0" w:space="0" w:color="auto"/>
                    <w:bottom w:val="none" w:sz="0" w:space="0" w:color="auto"/>
                    <w:right w:val="none" w:sz="0" w:space="0" w:color="auto"/>
                  </w:divBdr>
                  <w:divsChild>
                    <w:div w:id="705106041">
                      <w:marLeft w:val="0"/>
                      <w:marRight w:val="0"/>
                      <w:marTop w:val="495"/>
                      <w:marBottom w:val="0"/>
                      <w:divBdr>
                        <w:top w:val="none" w:sz="0" w:space="0" w:color="auto"/>
                        <w:left w:val="none" w:sz="0" w:space="0" w:color="auto"/>
                        <w:bottom w:val="none" w:sz="0" w:space="0" w:color="auto"/>
                        <w:right w:val="none" w:sz="0" w:space="0" w:color="auto"/>
                      </w:divBdr>
                      <w:divsChild>
                        <w:div w:id="202837614">
                          <w:marLeft w:val="0"/>
                          <w:marRight w:val="0"/>
                          <w:marTop w:val="0"/>
                          <w:marBottom w:val="0"/>
                          <w:divBdr>
                            <w:top w:val="none" w:sz="0" w:space="0" w:color="auto"/>
                            <w:left w:val="none" w:sz="0" w:space="0" w:color="auto"/>
                            <w:bottom w:val="none" w:sz="0" w:space="0" w:color="auto"/>
                            <w:right w:val="none" w:sz="0" w:space="0" w:color="auto"/>
                          </w:divBdr>
                          <w:divsChild>
                            <w:div w:id="76272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695347">
      <w:bodyDiv w:val="1"/>
      <w:marLeft w:val="0"/>
      <w:marRight w:val="0"/>
      <w:marTop w:val="0"/>
      <w:marBottom w:val="0"/>
      <w:divBdr>
        <w:top w:val="none" w:sz="0" w:space="0" w:color="auto"/>
        <w:left w:val="none" w:sz="0" w:space="0" w:color="auto"/>
        <w:bottom w:val="none" w:sz="0" w:space="0" w:color="auto"/>
        <w:right w:val="none" w:sz="0" w:space="0" w:color="auto"/>
      </w:divBdr>
      <w:divsChild>
        <w:div w:id="1098672912">
          <w:marLeft w:val="0"/>
          <w:marRight w:val="0"/>
          <w:marTop w:val="0"/>
          <w:marBottom w:val="0"/>
          <w:divBdr>
            <w:top w:val="none" w:sz="0" w:space="0" w:color="auto"/>
            <w:left w:val="none" w:sz="0" w:space="0" w:color="auto"/>
            <w:bottom w:val="none" w:sz="0" w:space="0" w:color="auto"/>
            <w:right w:val="none" w:sz="0" w:space="0" w:color="auto"/>
          </w:divBdr>
          <w:divsChild>
            <w:div w:id="1516386970">
              <w:marLeft w:val="0"/>
              <w:marRight w:val="0"/>
              <w:marTop w:val="0"/>
              <w:marBottom w:val="0"/>
              <w:divBdr>
                <w:top w:val="none" w:sz="0" w:space="0" w:color="auto"/>
                <w:left w:val="none" w:sz="0" w:space="0" w:color="auto"/>
                <w:bottom w:val="none" w:sz="0" w:space="0" w:color="auto"/>
                <w:right w:val="none" w:sz="0" w:space="0" w:color="auto"/>
              </w:divBdr>
              <w:divsChild>
                <w:div w:id="66537626">
                  <w:marLeft w:val="0"/>
                  <w:marRight w:val="0"/>
                  <w:marTop w:val="0"/>
                  <w:marBottom w:val="0"/>
                  <w:divBdr>
                    <w:top w:val="none" w:sz="0" w:space="0" w:color="auto"/>
                    <w:left w:val="none" w:sz="0" w:space="0" w:color="auto"/>
                    <w:bottom w:val="none" w:sz="0" w:space="0" w:color="auto"/>
                    <w:right w:val="none" w:sz="0" w:space="0" w:color="auto"/>
                  </w:divBdr>
                  <w:divsChild>
                    <w:div w:id="1152910319">
                      <w:marLeft w:val="0"/>
                      <w:marRight w:val="0"/>
                      <w:marTop w:val="0"/>
                      <w:marBottom w:val="0"/>
                      <w:divBdr>
                        <w:top w:val="none" w:sz="0" w:space="0" w:color="auto"/>
                        <w:left w:val="none" w:sz="0" w:space="0" w:color="auto"/>
                        <w:bottom w:val="none" w:sz="0" w:space="0" w:color="auto"/>
                        <w:right w:val="none" w:sz="0" w:space="0" w:color="auto"/>
                      </w:divBdr>
                      <w:divsChild>
                        <w:div w:id="1123233313">
                          <w:marLeft w:val="0"/>
                          <w:marRight w:val="0"/>
                          <w:marTop w:val="0"/>
                          <w:marBottom w:val="0"/>
                          <w:divBdr>
                            <w:top w:val="none" w:sz="0" w:space="0" w:color="auto"/>
                            <w:left w:val="none" w:sz="0" w:space="0" w:color="auto"/>
                            <w:bottom w:val="none" w:sz="0" w:space="0" w:color="auto"/>
                            <w:right w:val="none" w:sz="0" w:space="0" w:color="auto"/>
                          </w:divBdr>
                          <w:divsChild>
                            <w:div w:id="152909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070972">
      <w:bodyDiv w:val="1"/>
      <w:marLeft w:val="0"/>
      <w:marRight w:val="0"/>
      <w:marTop w:val="0"/>
      <w:marBottom w:val="0"/>
      <w:divBdr>
        <w:top w:val="none" w:sz="0" w:space="0" w:color="auto"/>
        <w:left w:val="none" w:sz="0" w:space="0" w:color="auto"/>
        <w:bottom w:val="none" w:sz="0" w:space="0" w:color="auto"/>
        <w:right w:val="none" w:sz="0" w:space="0" w:color="auto"/>
      </w:divBdr>
    </w:div>
    <w:div w:id="1754548981">
      <w:bodyDiv w:val="1"/>
      <w:marLeft w:val="0"/>
      <w:marRight w:val="0"/>
      <w:marTop w:val="0"/>
      <w:marBottom w:val="0"/>
      <w:divBdr>
        <w:top w:val="none" w:sz="0" w:space="0" w:color="auto"/>
        <w:left w:val="none" w:sz="0" w:space="0" w:color="auto"/>
        <w:bottom w:val="none" w:sz="0" w:space="0" w:color="auto"/>
        <w:right w:val="none" w:sz="0" w:space="0" w:color="auto"/>
      </w:divBdr>
    </w:div>
    <w:div w:id="190968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amble@liverpool.ac.uk" TargetMode="External"/><Relationship Id="rId13" Type="http://schemas.openxmlformats.org/officeDocument/2006/relationships/hyperlink" Target="mailto:c.dore@ucl.ac.uk" TargetMode="External"/><Relationship Id="rId18" Type="http://schemas.openxmlformats.org/officeDocument/2006/relationships/hyperlink" Target="mailto:JBerlin@its.jnj.com" TargetMode="External"/><Relationship Id="rId26" Type="http://schemas.openxmlformats.org/officeDocument/2006/relationships/hyperlink" Target="http://www.hra.nhs.uk/about-the-hra/consultations-calls/closed-consultations/protocol-guidance-template-use-clinical-trial-investigational-medicinal-product-ctimp-consultation-use/" TargetMode="External"/><Relationship Id="rId3" Type="http://schemas.openxmlformats.org/officeDocument/2006/relationships/styles" Target="styles.xml"/><Relationship Id="rId21" Type="http://schemas.openxmlformats.org/officeDocument/2006/relationships/hyperlink" Target="mailto:Yolanda.Barbachano@mhra.gsi.gov.uk" TargetMode="External"/><Relationship Id="rId7" Type="http://schemas.openxmlformats.org/officeDocument/2006/relationships/endnotes" Target="endnotes.xml"/><Relationship Id="rId12" Type="http://schemas.openxmlformats.org/officeDocument/2006/relationships/hyperlink" Target="mailto:ed.juszczak@npeu.ox.ac.uk" TargetMode="External"/><Relationship Id="rId17" Type="http://schemas.openxmlformats.org/officeDocument/2006/relationships/hyperlink" Target="mailto:PLIM@its.jnj.com" TargetMode="External"/><Relationship Id="rId25" Type="http://schemas.openxmlformats.org/officeDocument/2006/relationships/hyperlink" Target="http://www.icmje.org/news-and-editorials/data_sharing_june_2017.pdf" TargetMode="External"/><Relationship Id="rId2" Type="http://schemas.openxmlformats.org/officeDocument/2006/relationships/numbering" Target="numbering.xml"/><Relationship Id="rId16" Type="http://schemas.openxmlformats.org/officeDocument/2006/relationships/hyperlink" Target="mailto:alan.montgomery@nottingham.ac.uk" TargetMode="External"/><Relationship Id="rId20" Type="http://schemas.openxmlformats.org/officeDocument/2006/relationships/hyperlink" Target="mailto:simon.day@ctct-ltd.co.uk" TargetMode="External"/><Relationship Id="rId29" Type="http://schemas.openxmlformats.org/officeDocument/2006/relationships/hyperlink" Target="http://ec.europa.eu/health/files/eudralex/vol-10/2012_302-03/2012_302-03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ff.Lewis@ed.ac.uk" TargetMode="External"/><Relationship Id="rId24" Type="http://schemas.openxmlformats.org/officeDocument/2006/relationships/hyperlink" Target="http://www.hra.nhs.uk/research-community/before-you-apply/determine-whether-your-study-is-researc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oug.altman@csm.ox.ac.uk" TargetMode="External"/><Relationship Id="rId23" Type="http://schemas.openxmlformats.org/officeDocument/2006/relationships/footer" Target="footer1.xml"/><Relationship Id="rId28" Type="http://schemas.openxmlformats.org/officeDocument/2006/relationships/hyperlink" Target="http://www.ich.org/fileadmin/Public_Web_Site/ICH_Products/Guidelines/Efficacy/E9/E9__R1__Final_Concept_Paper_October_23_2014.pdf" TargetMode="External"/><Relationship Id="rId10" Type="http://schemas.openxmlformats.org/officeDocument/2006/relationships/hyperlink" Target="mailto:deborah.stocken@newcastle.ac.uk" TargetMode="External"/><Relationship Id="rId19" Type="http://schemas.openxmlformats.org/officeDocument/2006/relationships/hyperlink" Target="mailto:Stephen.Senn@lih.l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hmaj@liverpool.ac.uk" TargetMode="External"/><Relationship Id="rId14" Type="http://schemas.openxmlformats.org/officeDocument/2006/relationships/hyperlink" Target="mailto:prw@liv.ac.uk" TargetMode="External"/><Relationship Id="rId22" Type="http://schemas.openxmlformats.org/officeDocument/2006/relationships/hyperlink" Target="mailto:eloder@bmj.com" TargetMode="External"/><Relationship Id="rId27" Type="http://schemas.openxmlformats.org/officeDocument/2006/relationships/hyperlink" Target="https://www.federalregister.gov/documents/2016/09/21/2016-22129/clinical-trials-registration-and-results-information-submission" TargetMode="External"/><Relationship Id="rId30" Type="http://schemas.openxmlformats.org/officeDocument/2006/relationships/hyperlink" Target="http://ec.europa.eu/health/files/eudralex/vol-10/2013_01_22_tg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61D58-67D0-4DCC-B372-D9DB83790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25</Pages>
  <Words>10634</Words>
  <Characters>60616</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71108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Gamble</dc:creator>
  <cp:lastModifiedBy>Gamble, Carrol</cp:lastModifiedBy>
  <cp:revision>5</cp:revision>
  <cp:lastPrinted>2017-10-17T12:19:00Z</cp:lastPrinted>
  <dcterms:created xsi:type="dcterms:W3CDTF">2017-11-06T13:12:00Z</dcterms:created>
  <dcterms:modified xsi:type="dcterms:W3CDTF">2017-11-06T15:32:00Z</dcterms:modified>
</cp:coreProperties>
</file>