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0C7CB" w14:textId="77777777" w:rsidR="008863C9" w:rsidRPr="001D5518" w:rsidRDefault="00134E71" w:rsidP="00FD5315">
      <w:pPr>
        <w:spacing w:after="100" w:afterAutospacing="1" w:line="360" w:lineRule="auto"/>
        <w:rPr>
          <w:rFonts w:ascii="Calibri" w:eastAsia="Times New Roman" w:hAnsi="Calibri" w:cs="Segoe UI"/>
          <w:b/>
          <w:color w:val="000000"/>
          <w:lang w:eastAsia="en-GB"/>
        </w:rPr>
      </w:pPr>
      <w:r w:rsidRPr="001D5518">
        <w:rPr>
          <w:rFonts w:ascii="Calibri" w:eastAsia="Times New Roman" w:hAnsi="Calibri" w:cs="Segoe UI"/>
          <w:b/>
          <w:color w:val="000000"/>
          <w:lang w:eastAsia="en-GB"/>
        </w:rPr>
        <w:t xml:space="preserve">‘Getting with the (troubled families) programme’: A </w:t>
      </w:r>
      <w:r w:rsidR="006A22AE" w:rsidRPr="001D5518">
        <w:rPr>
          <w:rFonts w:ascii="Calibri" w:eastAsia="Times New Roman" w:hAnsi="Calibri" w:cs="Segoe UI"/>
          <w:b/>
          <w:color w:val="000000"/>
          <w:lang w:eastAsia="en-GB"/>
        </w:rPr>
        <w:t>r</w:t>
      </w:r>
      <w:r w:rsidRPr="001D5518">
        <w:rPr>
          <w:rFonts w:ascii="Calibri" w:eastAsia="Times New Roman" w:hAnsi="Calibri" w:cs="Segoe UI"/>
          <w:b/>
          <w:color w:val="000000"/>
          <w:lang w:eastAsia="en-GB"/>
        </w:rPr>
        <w:t>eview</w:t>
      </w:r>
    </w:p>
    <w:p w14:paraId="585D9993" w14:textId="36932B70" w:rsidR="00134E71" w:rsidRDefault="00845422" w:rsidP="00FD5315">
      <w:pPr>
        <w:spacing w:after="100" w:afterAutospacing="1" w:line="360" w:lineRule="auto"/>
        <w:rPr>
          <w:rFonts w:ascii="Calibri" w:hAnsi="Calibri"/>
        </w:rPr>
      </w:pPr>
      <w:r>
        <w:rPr>
          <w:rFonts w:ascii="Calibri" w:hAnsi="Calibri"/>
        </w:rPr>
        <w:t xml:space="preserve">Michael Lambert, </w:t>
      </w:r>
      <w:r w:rsidR="00534835">
        <w:rPr>
          <w:rFonts w:ascii="Calibri" w:hAnsi="Calibri"/>
        </w:rPr>
        <w:t xml:space="preserve">Department of History, </w:t>
      </w:r>
      <w:r>
        <w:rPr>
          <w:rFonts w:ascii="Calibri" w:hAnsi="Calibri"/>
        </w:rPr>
        <w:t>Lancaster University</w:t>
      </w:r>
    </w:p>
    <w:p w14:paraId="46F6384F" w14:textId="7D383713" w:rsidR="00534835" w:rsidRDefault="00534835" w:rsidP="00FD5315">
      <w:pPr>
        <w:spacing w:after="100" w:afterAutospacing="1" w:line="360" w:lineRule="auto"/>
        <w:rPr>
          <w:rFonts w:ascii="Calibri" w:hAnsi="Calibri"/>
        </w:rPr>
      </w:pPr>
      <w:r>
        <w:rPr>
          <w:rFonts w:ascii="Calibri" w:hAnsi="Calibri"/>
        </w:rPr>
        <w:t>m.lambert@lancaster.ac.uk</w:t>
      </w:r>
    </w:p>
    <w:p w14:paraId="32B5F74D" w14:textId="77777777" w:rsidR="008A43E2" w:rsidRDefault="008A43E2" w:rsidP="008A43E2">
      <w:pPr>
        <w:spacing w:after="100" w:afterAutospacing="1" w:line="360" w:lineRule="auto"/>
        <w:rPr>
          <w:rFonts w:ascii="Calibri" w:hAnsi="Calibri"/>
        </w:rPr>
      </w:pPr>
      <w:r>
        <w:rPr>
          <w:rFonts w:ascii="Calibri" w:hAnsi="Calibri"/>
        </w:rPr>
        <w:t>Stephen Crossley, School of Applied Social Sciences Durham University</w:t>
      </w:r>
    </w:p>
    <w:p w14:paraId="09DD033E" w14:textId="77777777" w:rsidR="008A43E2" w:rsidRDefault="008A43E2" w:rsidP="008A43E2">
      <w:pPr>
        <w:spacing w:after="100" w:afterAutospacing="1" w:line="360" w:lineRule="auto"/>
        <w:rPr>
          <w:rFonts w:ascii="Calibri" w:hAnsi="Calibri"/>
        </w:rPr>
      </w:pPr>
      <w:r>
        <w:rPr>
          <w:rFonts w:ascii="Calibri" w:hAnsi="Calibri"/>
        </w:rPr>
        <w:t>s.j.crossley@durham.ac.uk</w:t>
      </w:r>
    </w:p>
    <w:p w14:paraId="1770975C" w14:textId="77777777" w:rsidR="00845422" w:rsidRPr="001D5518" w:rsidRDefault="00845422" w:rsidP="00FD5315">
      <w:pPr>
        <w:spacing w:after="100" w:afterAutospacing="1" w:line="360" w:lineRule="auto"/>
        <w:rPr>
          <w:rFonts w:ascii="Calibri" w:hAnsi="Calibri"/>
        </w:rPr>
      </w:pPr>
    </w:p>
    <w:p w14:paraId="19D98CA6" w14:textId="77777777" w:rsidR="00A545B3" w:rsidRPr="001D5518" w:rsidRDefault="00A545B3" w:rsidP="00FD5315">
      <w:pPr>
        <w:spacing w:after="100" w:afterAutospacing="1" w:line="360" w:lineRule="auto"/>
        <w:rPr>
          <w:rFonts w:ascii="Calibri" w:hAnsi="Calibri"/>
          <w:b/>
        </w:rPr>
      </w:pPr>
      <w:r w:rsidRPr="001D5518">
        <w:rPr>
          <w:rFonts w:ascii="Calibri" w:hAnsi="Calibri"/>
          <w:b/>
        </w:rPr>
        <w:t>Introduction</w:t>
      </w:r>
    </w:p>
    <w:p w14:paraId="685DD6DC" w14:textId="3D80361F" w:rsidR="002A29DA" w:rsidRDefault="00FF1A70" w:rsidP="00FD5315">
      <w:pPr>
        <w:spacing w:after="100" w:afterAutospacing="1" w:line="360" w:lineRule="auto"/>
        <w:rPr>
          <w:rFonts w:ascii="Calibri" w:hAnsi="Calibri"/>
        </w:rPr>
      </w:pPr>
      <w:r w:rsidRPr="001D5518">
        <w:rPr>
          <w:rFonts w:ascii="Calibri" w:hAnsi="Calibri"/>
        </w:rPr>
        <w:t>The commitment</w:t>
      </w:r>
      <w:r w:rsidR="00A360F9" w:rsidRPr="001D5518">
        <w:rPr>
          <w:rFonts w:ascii="Calibri" w:hAnsi="Calibri"/>
        </w:rPr>
        <w:t xml:space="preserve"> of the </w:t>
      </w:r>
      <w:r w:rsidRPr="001D5518">
        <w:rPr>
          <w:rFonts w:ascii="Calibri" w:hAnsi="Calibri"/>
        </w:rPr>
        <w:t xml:space="preserve">appointed </w:t>
      </w:r>
      <w:r w:rsidR="00A360F9" w:rsidRPr="001D5518">
        <w:rPr>
          <w:rFonts w:ascii="Calibri" w:hAnsi="Calibri"/>
        </w:rPr>
        <w:t>Director General of the Troubled Families Unit, Louise Casey, that the T</w:t>
      </w:r>
      <w:r w:rsidRPr="001D5518">
        <w:rPr>
          <w:rFonts w:ascii="Calibri" w:hAnsi="Calibri"/>
        </w:rPr>
        <w:t xml:space="preserve">roubled </w:t>
      </w:r>
      <w:r w:rsidR="00A360F9" w:rsidRPr="001D5518">
        <w:rPr>
          <w:rFonts w:ascii="Calibri" w:hAnsi="Calibri"/>
        </w:rPr>
        <w:t>F</w:t>
      </w:r>
      <w:r w:rsidRPr="001D5518">
        <w:rPr>
          <w:rFonts w:ascii="Calibri" w:hAnsi="Calibri"/>
        </w:rPr>
        <w:t xml:space="preserve">amilies </w:t>
      </w:r>
      <w:r w:rsidR="00A360F9" w:rsidRPr="001D5518">
        <w:rPr>
          <w:rFonts w:ascii="Calibri" w:hAnsi="Calibri"/>
        </w:rPr>
        <w:t>P</w:t>
      </w:r>
      <w:r w:rsidRPr="001D5518">
        <w:rPr>
          <w:rFonts w:ascii="Calibri" w:hAnsi="Calibri"/>
        </w:rPr>
        <w:t>rogramme (TFP)</w:t>
      </w:r>
      <w:r w:rsidR="00A360F9" w:rsidRPr="001D5518">
        <w:rPr>
          <w:rFonts w:ascii="Calibri" w:hAnsi="Calibri"/>
        </w:rPr>
        <w:t xml:space="preserve"> was ‘an opportunity to not repeat the failed attempts of the past’ mask</w:t>
      </w:r>
      <w:r w:rsidR="00E84040">
        <w:rPr>
          <w:rFonts w:ascii="Calibri" w:hAnsi="Calibri"/>
        </w:rPr>
        <w:t>s</w:t>
      </w:r>
      <w:r w:rsidR="00A360F9" w:rsidRPr="001D5518">
        <w:rPr>
          <w:rFonts w:ascii="Calibri" w:hAnsi="Calibri"/>
        </w:rPr>
        <w:t xml:space="preserve"> </w:t>
      </w:r>
      <w:r w:rsidR="00392EEF">
        <w:rPr>
          <w:rFonts w:ascii="Calibri" w:hAnsi="Calibri"/>
        </w:rPr>
        <w:t xml:space="preserve">several </w:t>
      </w:r>
      <w:r w:rsidR="00654ABA">
        <w:rPr>
          <w:rFonts w:ascii="Calibri" w:hAnsi="Calibri"/>
        </w:rPr>
        <w:t>enduring continuities</w:t>
      </w:r>
      <w:r w:rsidRPr="001D5518">
        <w:rPr>
          <w:rFonts w:ascii="Calibri" w:hAnsi="Calibri"/>
        </w:rPr>
        <w:t xml:space="preserve"> (Casey, 2012: 3). </w:t>
      </w:r>
      <w:r w:rsidR="00FD0394" w:rsidRPr="001D5518">
        <w:rPr>
          <w:rFonts w:ascii="Calibri" w:hAnsi="Calibri"/>
        </w:rPr>
        <w:t>T</w:t>
      </w:r>
      <w:r w:rsidR="00DF0C8B">
        <w:rPr>
          <w:rFonts w:ascii="Calibri" w:hAnsi="Calibri"/>
        </w:rPr>
        <w:t>his review article argues that</w:t>
      </w:r>
      <w:r w:rsidR="00BF18FC" w:rsidRPr="001D5518">
        <w:rPr>
          <w:rFonts w:ascii="Calibri" w:hAnsi="Calibri"/>
        </w:rPr>
        <w:t xml:space="preserve"> TFP should be seen as part of a </w:t>
      </w:r>
      <w:r w:rsidR="00E177FB" w:rsidRPr="001D5518">
        <w:rPr>
          <w:rFonts w:ascii="Calibri" w:hAnsi="Calibri"/>
        </w:rPr>
        <w:t>wider spectrum</w:t>
      </w:r>
      <w:r w:rsidR="00BF18FC" w:rsidRPr="001D5518">
        <w:rPr>
          <w:rFonts w:ascii="Calibri" w:hAnsi="Calibri"/>
        </w:rPr>
        <w:t xml:space="preserve"> </w:t>
      </w:r>
      <w:r w:rsidR="00E177FB" w:rsidRPr="001D5518">
        <w:rPr>
          <w:rFonts w:ascii="Calibri" w:hAnsi="Calibri"/>
        </w:rPr>
        <w:t xml:space="preserve">of policies which </w:t>
      </w:r>
      <w:r w:rsidR="00FD0394" w:rsidRPr="001D5518">
        <w:rPr>
          <w:rFonts w:ascii="Calibri" w:hAnsi="Calibri"/>
        </w:rPr>
        <w:t xml:space="preserve">locates ‘troubles’ or ‘problems’ in the family itself and emphasises behaviour as the target of action without regard to wider social or economic considerations. </w:t>
      </w:r>
      <w:r w:rsidR="00DF0C8B">
        <w:rPr>
          <w:rFonts w:ascii="Calibri" w:hAnsi="Calibri"/>
        </w:rPr>
        <w:t>T</w:t>
      </w:r>
      <w:r w:rsidR="00FD0394" w:rsidRPr="001D5518">
        <w:rPr>
          <w:rFonts w:ascii="Calibri" w:hAnsi="Calibri"/>
        </w:rPr>
        <w:t>his policy proces</w:t>
      </w:r>
      <w:r w:rsidR="00A545B3" w:rsidRPr="001D5518">
        <w:rPr>
          <w:rFonts w:ascii="Calibri" w:hAnsi="Calibri"/>
        </w:rPr>
        <w:t xml:space="preserve">s must be understood within a </w:t>
      </w:r>
      <w:r w:rsidR="002A29DA">
        <w:rPr>
          <w:rFonts w:ascii="Calibri" w:hAnsi="Calibri"/>
        </w:rPr>
        <w:t xml:space="preserve">wider </w:t>
      </w:r>
      <w:r w:rsidR="00A545B3" w:rsidRPr="001D5518">
        <w:rPr>
          <w:rFonts w:ascii="Calibri" w:hAnsi="Calibri"/>
        </w:rPr>
        <w:t>context</w:t>
      </w:r>
      <w:r w:rsidR="00FD0394" w:rsidRPr="001D5518">
        <w:rPr>
          <w:rFonts w:ascii="Calibri" w:hAnsi="Calibri"/>
        </w:rPr>
        <w:t xml:space="preserve"> </w:t>
      </w:r>
      <w:r w:rsidR="002A29DA">
        <w:rPr>
          <w:rFonts w:ascii="Calibri" w:hAnsi="Calibri"/>
        </w:rPr>
        <w:t xml:space="preserve">of </w:t>
      </w:r>
      <w:r w:rsidR="00A70890">
        <w:rPr>
          <w:rFonts w:ascii="Calibri" w:hAnsi="Calibri"/>
        </w:rPr>
        <w:t>not</w:t>
      </w:r>
      <w:r w:rsidR="00E84040">
        <w:rPr>
          <w:rFonts w:ascii="Calibri" w:hAnsi="Calibri"/>
        </w:rPr>
        <w:t xml:space="preserve"> </w:t>
      </w:r>
      <w:r w:rsidR="00A70890">
        <w:rPr>
          <w:rFonts w:ascii="Calibri" w:hAnsi="Calibri"/>
        </w:rPr>
        <w:t>only</w:t>
      </w:r>
      <w:r w:rsidR="002A29DA">
        <w:rPr>
          <w:rFonts w:ascii="Calibri" w:hAnsi="Calibri"/>
        </w:rPr>
        <w:t xml:space="preserve"> historical efforts ‘</w:t>
      </w:r>
      <w:r w:rsidR="002A29DA" w:rsidRPr="002A29DA">
        <w:rPr>
          <w:rFonts w:ascii="Calibri" w:hAnsi="Calibri"/>
        </w:rPr>
        <w:t>to constrain the redistributive potential of state welfare</w:t>
      </w:r>
      <w:r w:rsidR="002A29DA">
        <w:rPr>
          <w:rFonts w:ascii="Calibri" w:hAnsi="Calibri"/>
        </w:rPr>
        <w:t xml:space="preserve">’ (Macnicol, 1987: 316) but also </w:t>
      </w:r>
      <w:r w:rsidR="00A70890">
        <w:rPr>
          <w:rFonts w:ascii="Calibri" w:hAnsi="Calibri"/>
        </w:rPr>
        <w:t xml:space="preserve">of </w:t>
      </w:r>
      <w:r w:rsidR="002A29DA">
        <w:rPr>
          <w:rFonts w:ascii="Calibri" w:hAnsi="Calibri"/>
        </w:rPr>
        <w:t>contemporary forms of neoliberal governance</w:t>
      </w:r>
      <w:r w:rsidR="00E84040">
        <w:rPr>
          <w:rFonts w:ascii="Calibri" w:hAnsi="Calibri"/>
        </w:rPr>
        <w:t xml:space="preserve"> of ‘the family’</w:t>
      </w:r>
      <w:r w:rsidR="002A29DA">
        <w:rPr>
          <w:rFonts w:ascii="Calibri" w:hAnsi="Calibri"/>
        </w:rPr>
        <w:t xml:space="preserve"> (Butler, 2014; Crossley, 2015</w:t>
      </w:r>
      <w:r w:rsidR="00B61EA0">
        <w:rPr>
          <w:rFonts w:ascii="Calibri" w:hAnsi="Calibri"/>
        </w:rPr>
        <w:t>a</w:t>
      </w:r>
      <w:r w:rsidR="002A29DA">
        <w:rPr>
          <w:rFonts w:ascii="Calibri" w:hAnsi="Calibri"/>
        </w:rPr>
        <w:t xml:space="preserve">; </w:t>
      </w:r>
      <w:r w:rsidR="00763DEB">
        <w:rPr>
          <w:rFonts w:ascii="Calibri" w:hAnsi="Calibri"/>
        </w:rPr>
        <w:t>Gillies, 2014</w:t>
      </w:r>
      <w:r w:rsidR="002A29DA">
        <w:rPr>
          <w:rFonts w:ascii="Calibri" w:hAnsi="Calibri"/>
        </w:rPr>
        <w:t>).</w:t>
      </w:r>
    </w:p>
    <w:p w14:paraId="2E0C54A5" w14:textId="65C5AA09" w:rsidR="00134E71" w:rsidRDefault="00A545B3" w:rsidP="00FD5315">
      <w:pPr>
        <w:spacing w:after="100" w:afterAutospacing="1" w:line="360" w:lineRule="auto"/>
        <w:rPr>
          <w:rFonts w:ascii="Calibri" w:hAnsi="Calibri"/>
        </w:rPr>
      </w:pPr>
      <w:r w:rsidRPr="001D5518">
        <w:rPr>
          <w:rFonts w:ascii="Calibri" w:hAnsi="Calibri"/>
        </w:rPr>
        <w:t xml:space="preserve">This </w:t>
      </w:r>
      <w:r w:rsidR="00E84040">
        <w:rPr>
          <w:rFonts w:ascii="Calibri" w:hAnsi="Calibri"/>
        </w:rPr>
        <w:t>article</w:t>
      </w:r>
      <w:r w:rsidR="00DF0C8B">
        <w:rPr>
          <w:rFonts w:ascii="Calibri" w:hAnsi="Calibri"/>
        </w:rPr>
        <w:t>,</w:t>
      </w:r>
      <w:r w:rsidRPr="001D5518">
        <w:rPr>
          <w:rFonts w:ascii="Calibri" w:hAnsi="Calibri"/>
        </w:rPr>
        <w:t xml:space="preserve"> seeks to explore these interconnected movements, exemplified in the intentions and interventions of the TFP. Firstly, </w:t>
      </w:r>
      <w:r w:rsidR="00654ABA">
        <w:rPr>
          <w:rFonts w:ascii="Calibri" w:hAnsi="Calibri"/>
        </w:rPr>
        <w:t>the longer history of the TFP as part of an ‘underclass’ discourse is considered. Secondly, the more recent history of FIPs in developing modes of family intervention.</w:t>
      </w:r>
      <w:r w:rsidR="00042954">
        <w:rPr>
          <w:rFonts w:ascii="Calibri" w:hAnsi="Calibri"/>
        </w:rPr>
        <w:t xml:space="preserve"> </w:t>
      </w:r>
      <w:r w:rsidRPr="001D5518">
        <w:rPr>
          <w:rFonts w:ascii="Calibri" w:hAnsi="Calibri"/>
        </w:rPr>
        <w:t xml:space="preserve">Thirdly, </w:t>
      </w:r>
      <w:r w:rsidR="00E84040" w:rsidRPr="001D5518">
        <w:rPr>
          <w:rFonts w:ascii="Calibri" w:hAnsi="Calibri"/>
        </w:rPr>
        <w:t xml:space="preserve">the </w:t>
      </w:r>
      <w:r w:rsidR="0088163A">
        <w:rPr>
          <w:rFonts w:ascii="Calibri" w:hAnsi="Calibri"/>
        </w:rPr>
        <w:t>implementation of policies in local authorities</w:t>
      </w:r>
      <w:r w:rsidR="00E84040" w:rsidRPr="001D5518">
        <w:rPr>
          <w:rFonts w:ascii="Calibri" w:hAnsi="Calibri"/>
        </w:rPr>
        <w:t xml:space="preserve"> and the conflicting pressures workers and providers are subjected. Fourthly,</w:t>
      </w:r>
      <w:r w:rsidR="00E84040">
        <w:rPr>
          <w:rFonts w:ascii="Calibri" w:hAnsi="Calibri"/>
        </w:rPr>
        <w:t xml:space="preserve"> </w:t>
      </w:r>
      <w:r w:rsidRPr="001D5518">
        <w:rPr>
          <w:rFonts w:ascii="Calibri" w:hAnsi="Calibri"/>
        </w:rPr>
        <w:t xml:space="preserve">the relationship of the TFP to wider coalition and Conservative government neoliberal policy measures and austerity priorities will be assessed. Finally, </w:t>
      </w:r>
      <w:r w:rsidR="00E84040">
        <w:rPr>
          <w:rFonts w:ascii="Calibri" w:hAnsi="Calibri"/>
        </w:rPr>
        <w:t>the TFP</w:t>
      </w:r>
      <w:r w:rsidRPr="001D5518">
        <w:rPr>
          <w:rFonts w:ascii="Calibri" w:hAnsi="Calibri"/>
        </w:rPr>
        <w:t xml:space="preserve"> will be placed within an international context, pointing to larger developments.</w:t>
      </w:r>
    </w:p>
    <w:p w14:paraId="6B190764" w14:textId="77777777" w:rsidR="00FD5315" w:rsidRPr="001D5518" w:rsidRDefault="00FD5315" w:rsidP="00FD5315">
      <w:pPr>
        <w:spacing w:after="100" w:afterAutospacing="1" w:line="360" w:lineRule="auto"/>
        <w:rPr>
          <w:rFonts w:ascii="Calibri" w:hAnsi="Calibri"/>
        </w:rPr>
      </w:pPr>
    </w:p>
    <w:p w14:paraId="342ACD80" w14:textId="77777777" w:rsidR="00584A79" w:rsidRDefault="00584A79" w:rsidP="00FD5315">
      <w:pPr>
        <w:spacing w:after="100" w:afterAutospacing="1" w:line="360" w:lineRule="auto"/>
        <w:rPr>
          <w:rFonts w:ascii="Calibri" w:hAnsi="Calibri"/>
          <w:b/>
        </w:rPr>
      </w:pPr>
      <w:r>
        <w:rPr>
          <w:rFonts w:ascii="Calibri" w:hAnsi="Calibri"/>
          <w:b/>
        </w:rPr>
        <w:t>The Troubled Families Programme and the ‘underclass’</w:t>
      </w:r>
    </w:p>
    <w:p w14:paraId="38B2BA59" w14:textId="130D947B" w:rsidR="00584A79" w:rsidRDefault="00584A79" w:rsidP="00FD5315">
      <w:pPr>
        <w:spacing w:after="100" w:afterAutospacing="1" w:line="360" w:lineRule="auto"/>
        <w:rPr>
          <w:rFonts w:ascii="Calibri" w:hAnsi="Calibri"/>
        </w:rPr>
      </w:pPr>
      <w:r w:rsidRPr="001D5518">
        <w:rPr>
          <w:rFonts w:ascii="Calibri" w:hAnsi="Calibri"/>
        </w:rPr>
        <w:t xml:space="preserve">The TFP represents only the most recent of a series of iterations which conflate social and economic problems poverty with individual and family failings and find their remedy in punitive </w:t>
      </w:r>
      <w:r w:rsidR="00ED1983">
        <w:rPr>
          <w:rFonts w:ascii="Calibri" w:hAnsi="Calibri"/>
        </w:rPr>
        <w:t xml:space="preserve">policies </w:t>
      </w:r>
      <w:r w:rsidRPr="001D5518">
        <w:rPr>
          <w:rFonts w:ascii="Calibri" w:hAnsi="Calibri"/>
        </w:rPr>
        <w:t xml:space="preserve">rather </w:t>
      </w:r>
      <w:r w:rsidRPr="001D5518">
        <w:rPr>
          <w:rFonts w:ascii="Calibri" w:hAnsi="Calibri"/>
        </w:rPr>
        <w:lastRenderedPageBreak/>
        <w:t xml:space="preserve">than welfare provision (Macnicol, 1987; Morris, 1994; Welshman, 2013). Macnicol has argued that such narratives </w:t>
      </w:r>
      <w:r w:rsidR="00ED1983">
        <w:rPr>
          <w:rFonts w:ascii="Calibri" w:hAnsi="Calibri"/>
        </w:rPr>
        <w:t>originated</w:t>
      </w:r>
      <w:r w:rsidRPr="001D5518">
        <w:rPr>
          <w:rFonts w:ascii="Calibri" w:hAnsi="Calibri"/>
        </w:rPr>
        <w:t xml:space="preserve"> in the principles of the English Poor Laws (Macnicol, 1998: 164) but that their significance lies in their relationship to industrial society and their periodic ‘rediscovery’ (Macnicol, 1987: 296, 314). Welshman has further noted that</w:t>
      </w:r>
      <w:r>
        <w:rPr>
          <w:rFonts w:ascii="Calibri" w:hAnsi="Calibri"/>
        </w:rPr>
        <w:t xml:space="preserve"> ‘rediscovery’ is a </w:t>
      </w:r>
      <w:r w:rsidR="008F7AEB">
        <w:rPr>
          <w:rFonts w:ascii="Calibri" w:hAnsi="Calibri"/>
        </w:rPr>
        <w:t>cycle</w:t>
      </w:r>
      <w:r>
        <w:rPr>
          <w:rFonts w:ascii="Calibri" w:hAnsi="Calibri"/>
        </w:rPr>
        <w:t xml:space="preserve"> whereby</w:t>
      </w:r>
      <w:r w:rsidRPr="001D5518">
        <w:rPr>
          <w:rFonts w:ascii="Calibri" w:hAnsi="Calibri"/>
        </w:rPr>
        <w:t xml:space="preserve"> </w:t>
      </w:r>
      <w:r>
        <w:rPr>
          <w:rFonts w:ascii="Calibri" w:hAnsi="Calibri"/>
        </w:rPr>
        <w:t>new</w:t>
      </w:r>
      <w:r w:rsidRPr="001D5518">
        <w:rPr>
          <w:rFonts w:ascii="Calibri" w:hAnsi="Calibri"/>
        </w:rPr>
        <w:t xml:space="preserve"> te</w:t>
      </w:r>
      <w:r w:rsidR="008F7AEB">
        <w:rPr>
          <w:rFonts w:ascii="Calibri" w:hAnsi="Calibri"/>
        </w:rPr>
        <w:t>rms emerge in response to temporal</w:t>
      </w:r>
      <w:r w:rsidRPr="001D5518">
        <w:rPr>
          <w:rFonts w:ascii="Calibri" w:hAnsi="Calibri"/>
        </w:rPr>
        <w:t xml:space="preserve"> anxie</w:t>
      </w:r>
      <w:r w:rsidR="008F7AEB">
        <w:rPr>
          <w:rFonts w:ascii="Calibri" w:hAnsi="Calibri"/>
        </w:rPr>
        <w:t>ties and obtain popularity,</w:t>
      </w:r>
      <w:r w:rsidRPr="001D5518">
        <w:rPr>
          <w:rFonts w:ascii="Calibri" w:hAnsi="Calibri"/>
        </w:rPr>
        <w:t xml:space="preserve"> t</w:t>
      </w:r>
      <w:r w:rsidR="008F7AEB">
        <w:rPr>
          <w:rFonts w:ascii="Calibri" w:hAnsi="Calibri"/>
        </w:rPr>
        <w:t>hen</w:t>
      </w:r>
      <w:r w:rsidRPr="001D5518">
        <w:rPr>
          <w:rFonts w:ascii="Calibri" w:hAnsi="Calibri"/>
        </w:rPr>
        <w:t xml:space="preserve"> disappear once they </w:t>
      </w:r>
      <w:r w:rsidR="008F7AEB">
        <w:rPr>
          <w:rFonts w:ascii="Calibri" w:hAnsi="Calibri"/>
        </w:rPr>
        <w:t>gain</w:t>
      </w:r>
      <w:r w:rsidRPr="001D5518">
        <w:rPr>
          <w:rFonts w:ascii="Calibri" w:hAnsi="Calibri"/>
        </w:rPr>
        <w:t xml:space="preserve"> negati</w:t>
      </w:r>
      <w:r w:rsidR="00DC76AC">
        <w:rPr>
          <w:rFonts w:ascii="Calibri" w:hAnsi="Calibri"/>
        </w:rPr>
        <w:t>ve connotations (Welshman, 2013</w:t>
      </w:r>
      <w:r w:rsidRPr="001D5518">
        <w:rPr>
          <w:rFonts w:ascii="Calibri" w:hAnsi="Calibri"/>
        </w:rPr>
        <w:t>).</w:t>
      </w:r>
    </w:p>
    <w:p w14:paraId="12ADB70F" w14:textId="51812134" w:rsidR="00584A79" w:rsidRPr="001D5518" w:rsidRDefault="00584A79" w:rsidP="00FD5315">
      <w:pPr>
        <w:spacing w:after="100" w:afterAutospacing="1" w:line="360" w:lineRule="auto"/>
        <w:rPr>
          <w:rFonts w:ascii="Calibri" w:hAnsi="Calibri"/>
        </w:rPr>
      </w:pPr>
      <w:r w:rsidRPr="001D5518">
        <w:rPr>
          <w:rFonts w:ascii="Calibri" w:hAnsi="Calibri"/>
        </w:rPr>
        <w:t xml:space="preserve">Both Macnicol and Welshman have traced the rise and decline of such labels in </w:t>
      </w:r>
      <w:r w:rsidR="001D7C50">
        <w:rPr>
          <w:rFonts w:ascii="Calibri" w:hAnsi="Calibri"/>
        </w:rPr>
        <w:t>the UK</w:t>
      </w:r>
      <w:r w:rsidRPr="001D5518">
        <w:rPr>
          <w:rFonts w:ascii="Calibri" w:hAnsi="Calibri"/>
        </w:rPr>
        <w:t>:</w:t>
      </w:r>
    </w:p>
    <w:p w14:paraId="2D5471D3" w14:textId="77777777" w:rsidR="00584A79" w:rsidRPr="001D5518" w:rsidRDefault="00584A79" w:rsidP="00FD5315">
      <w:pPr>
        <w:pStyle w:val="ListParagraph"/>
        <w:numPr>
          <w:ilvl w:val="0"/>
          <w:numId w:val="1"/>
        </w:numPr>
        <w:spacing w:after="100" w:afterAutospacing="1" w:line="360" w:lineRule="auto"/>
        <w:contextualSpacing w:val="0"/>
        <w:rPr>
          <w:rFonts w:ascii="Calibri" w:hAnsi="Calibri"/>
        </w:rPr>
      </w:pPr>
      <w:r w:rsidRPr="001D5518">
        <w:rPr>
          <w:rFonts w:ascii="Calibri" w:hAnsi="Calibri"/>
        </w:rPr>
        <w:t>the ‘residuum’ of the 1880s;</w:t>
      </w:r>
    </w:p>
    <w:p w14:paraId="1B9F680C" w14:textId="77777777" w:rsidR="00584A79" w:rsidRDefault="00584A79" w:rsidP="00FD5315">
      <w:pPr>
        <w:pStyle w:val="ListParagraph"/>
        <w:numPr>
          <w:ilvl w:val="0"/>
          <w:numId w:val="1"/>
        </w:numPr>
        <w:spacing w:after="100" w:afterAutospacing="1" w:line="360" w:lineRule="auto"/>
        <w:contextualSpacing w:val="0"/>
        <w:rPr>
          <w:rFonts w:ascii="Calibri" w:hAnsi="Calibri"/>
        </w:rPr>
      </w:pPr>
      <w:r w:rsidRPr="001D5518">
        <w:rPr>
          <w:rFonts w:ascii="Calibri" w:hAnsi="Calibri"/>
        </w:rPr>
        <w:t>the ‘unemployable’ of the 1900s;</w:t>
      </w:r>
    </w:p>
    <w:p w14:paraId="4D675745" w14:textId="77777777" w:rsidR="00584A79" w:rsidRPr="001D5518" w:rsidRDefault="00584A79" w:rsidP="00FD5315">
      <w:pPr>
        <w:pStyle w:val="ListParagraph"/>
        <w:numPr>
          <w:ilvl w:val="0"/>
          <w:numId w:val="1"/>
        </w:numPr>
        <w:spacing w:after="100" w:afterAutospacing="1" w:line="360" w:lineRule="auto"/>
        <w:contextualSpacing w:val="0"/>
        <w:rPr>
          <w:rFonts w:ascii="Calibri" w:hAnsi="Calibri"/>
        </w:rPr>
      </w:pPr>
      <w:r>
        <w:rPr>
          <w:rFonts w:ascii="Calibri" w:hAnsi="Calibri"/>
        </w:rPr>
        <w:t>the ‘social problem group’ of the 1930s;</w:t>
      </w:r>
    </w:p>
    <w:p w14:paraId="108BD3C7" w14:textId="77777777" w:rsidR="00584A79" w:rsidRPr="001D5518" w:rsidRDefault="00584A79" w:rsidP="00FD5315">
      <w:pPr>
        <w:pStyle w:val="ListParagraph"/>
        <w:numPr>
          <w:ilvl w:val="0"/>
          <w:numId w:val="1"/>
        </w:numPr>
        <w:spacing w:after="100" w:afterAutospacing="1" w:line="360" w:lineRule="auto"/>
        <w:contextualSpacing w:val="0"/>
        <w:rPr>
          <w:rFonts w:ascii="Calibri" w:hAnsi="Calibri"/>
        </w:rPr>
      </w:pPr>
      <w:r w:rsidRPr="001D5518">
        <w:rPr>
          <w:rFonts w:ascii="Calibri" w:hAnsi="Calibri"/>
        </w:rPr>
        <w:t>the ‘problem family’ of the 1950s;</w:t>
      </w:r>
    </w:p>
    <w:p w14:paraId="5F48275F" w14:textId="77777777" w:rsidR="00584A79" w:rsidRPr="001D5518" w:rsidRDefault="00584A79" w:rsidP="00FD5315">
      <w:pPr>
        <w:pStyle w:val="ListParagraph"/>
        <w:numPr>
          <w:ilvl w:val="0"/>
          <w:numId w:val="1"/>
        </w:numPr>
        <w:spacing w:after="100" w:afterAutospacing="1" w:line="360" w:lineRule="auto"/>
        <w:contextualSpacing w:val="0"/>
        <w:rPr>
          <w:rFonts w:ascii="Calibri" w:hAnsi="Calibri"/>
        </w:rPr>
      </w:pPr>
      <w:r w:rsidRPr="001D5518">
        <w:rPr>
          <w:rFonts w:ascii="Calibri" w:hAnsi="Calibri"/>
        </w:rPr>
        <w:t>the ‘cycle of deprivation’ developed under Sir Keith Joseph in the 1970s;</w:t>
      </w:r>
    </w:p>
    <w:p w14:paraId="2ABA5C6C" w14:textId="0DF831DF" w:rsidR="00584A79" w:rsidRPr="00042954" w:rsidRDefault="00584A79" w:rsidP="00FD5315">
      <w:pPr>
        <w:pStyle w:val="ListParagraph"/>
        <w:numPr>
          <w:ilvl w:val="0"/>
          <w:numId w:val="1"/>
        </w:numPr>
        <w:spacing w:after="100" w:afterAutospacing="1" w:line="360" w:lineRule="auto"/>
        <w:contextualSpacing w:val="0"/>
        <w:rPr>
          <w:rFonts w:ascii="Calibri" w:hAnsi="Calibri"/>
        </w:rPr>
      </w:pPr>
      <w:r w:rsidRPr="001D5518">
        <w:rPr>
          <w:rFonts w:ascii="Calibri" w:hAnsi="Calibri"/>
        </w:rPr>
        <w:t xml:space="preserve">the notion of an ‘underclass’ </w:t>
      </w:r>
      <w:r>
        <w:rPr>
          <w:rFonts w:ascii="Calibri" w:hAnsi="Calibri"/>
        </w:rPr>
        <w:t xml:space="preserve">imported from the </w:t>
      </w:r>
      <w:r w:rsidR="001D7C50">
        <w:rPr>
          <w:rFonts w:ascii="Calibri" w:hAnsi="Calibri"/>
        </w:rPr>
        <w:t>USA</w:t>
      </w:r>
      <w:r>
        <w:rPr>
          <w:rFonts w:ascii="Calibri" w:hAnsi="Calibri"/>
        </w:rPr>
        <w:t xml:space="preserve"> </w:t>
      </w:r>
      <w:r w:rsidRPr="001D5518">
        <w:rPr>
          <w:rFonts w:ascii="Calibri" w:hAnsi="Calibri"/>
        </w:rPr>
        <w:t xml:space="preserve">throughout the 1980s and 1990s </w:t>
      </w:r>
      <w:r w:rsidR="00D30452">
        <w:rPr>
          <w:rFonts w:ascii="Calibri" w:hAnsi="Calibri"/>
        </w:rPr>
        <w:t>(Macnicol, 1987; Welshman, 2013</w:t>
      </w:r>
      <w:r w:rsidRPr="001D5518">
        <w:rPr>
          <w:rFonts w:ascii="Calibri" w:hAnsi="Calibri"/>
        </w:rPr>
        <w:t>).</w:t>
      </w:r>
    </w:p>
    <w:p w14:paraId="420EBC91" w14:textId="0B05F8BF" w:rsidR="00584A79" w:rsidRDefault="00584A79" w:rsidP="00FD5315">
      <w:pPr>
        <w:spacing w:after="100" w:afterAutospacing="1" w:line="360" w:lineRule="auto"/>
        <w:rPr>
          <w:rFonts w:ascii="Calibri" w:hAnsi="Calibri"/>
        </w:rPr>
      </w:pPr>
      <w:r>
        <w:rPr>
          <w:rFonts w:ascii="Calibri" w:hAnsi="Calibri"/>
        </w:rPr>
        <w:t xml:space="preserve">Welshman has further located five points of continuity in this ‘rediscovery of the underclass’: the role of ascribing undeservingness to sections of the poor; scapegoating and stereotyping of their behaviour; similarities in the form and functions of labelling as a process; emergence </w:t>
      </w:r>
      <w:r w:rsidR="00820714">
        <w:rPr>
          <w:rFonts w:ascii="Calibri" w:hAnsi="Calibri"/>
        </w:rPr>
        <w:t>during</w:t>
      </w:r>
      <w:r>
        <w:rPr>
          <w:rFonts w:ascii="Calibri" w:hAnsi="Calibri"/>
        </w:rPr>
        <w:t xml:space="preserve"> crisis or exposed </w:t>
      </w:r>
      <w:r w:rsidR="00820714">
        <w:rPr>
          <w:rFonts w:ascii="Calibri" w:hAnsi="Calibri"/>
        </w:rPr>
        <w:t>through</w:t>
      </w:r>
      <w:r>
        <w:rPr>
          <w:rFonts w:ascii="Calibri" w:hAnsi="Calibri"/>
        </w:rPr>
        <w:t xml:space="preserve"> rising affluence; and the difficulty of applying such conceptions on practical policy and </w:t>
      </w:r>
      <w:r w:rsidR="00ED1983">
        <w:rPr>
          <w:rFonts w:ascii="Calibri" w:hAnsi="Calibri"/>
        </w:rPr>
        <w:t>verifying</w:t>
      </w:r>
      <w:r>
        <w:rPr>
          <w:rFonts w:ascii="Calibri" w:hAnsi="Calibri"/>
        </w:rPr>
        <w:t xml:space="preserve"> their </w:t>
      </w:r>
      <w:r w:rsidRPr="008816A8">
        <w:rPr>
          <w:rFonts w:ascii="Calibri" w:hAnsi="Calibri"/>
        </w:rPr>
        <w:t>results (Welshman, 2013:</w:t>
      </w:r>
      <w:r w:rsidR="008816A8" w:rsidRPr="008816A8">
        <w:rPr>
          <w:rFonts w:ascii="Calibri" w:hAnsi="Calibri"/>
        </w:rPr>
        <w:t xml:space="preserve"> 230</w:t>
      </w:r>
      <w:r w:rsidRPr="008816A8">
        <w:rPr>
          <w:rFonts w:ascii="Calibri" w:hAnsi="Calibri"/>
        </w:rPr>
        <w:t xml:space="preserve">). </w:t>
      </w:r>
      <w:r>
        <w:rPr>
          <w:rFonts w:ascii="Calibri" w:hAnsi="Calibri"/>
        </w:rPr>
        <w:t xml:space="preserve">Historians have </w:t>
      </w:r>
      <w:r w:rsidR="00ED1983">
        <w:rPr>
          <w:rFonts w:ascii="Calibri" w:hAnsi="Calibri"/>
        </w:rPr>
        <w:t>shown</w:t>
      </w:r>
      <w:r>
        <w:rPr>
          <w:rFonts w:ascii="Calibri" w:hAnsi="Calibri"/>
        </w:rPr>
        <w:t xml:space="preserve"> concern</w:t>
      </w:r>
      <w:r w:rsidR="00ED1983">
        <w:rPr>
          <w:rFonts w:ascii="Calibri" w:hAnsi="Calibri"/>
        </w:rPr>
        <w:t xml:space="preserve"> that</w:t>
      </w:r>
      <w:r>
        <w:rPr>
          <w:rFonts w:ascii="Calibri" w:hAnsi="Calibri"/>
        </w:rPr>
        <w:t xml:space="preserve"> these reinventions </w:t>
      </w:r>
      <w:r w:rsidR="002B1EEE">
        <w:rPr>
          <w:rFonts w:ascii="Calibri" w:hAnsi="Calibri"/>
        </w:rPr>
        <w:t xml:space="preserve">point towards this commonality in the Victorian ‘residuum’ (Mazumdar, 1980; Stedman Jones, 1984; Crossick, 1991), the Edwardian ‘unemployables’ </w:t>
      </w:r>
      <w:r>
        <w:rPr>
          <w:rFonts w:ascii="Calibri" w:hAnsi="Calibri"/>
        </w:rPr>
        <w:t>(Stedma</w:t>
      </w:r>
      <w:r w:rsidR="002B1EEE">
        <w:rPr>
          <w:rFonts w:ascii="Calibri" w:hAnsi="Calibri"/>
        </w:rPr>
        <w:t>n Jones, 1984; Welshman, 2006) and the interwar ‘social problem group’</w:t>
      </w:r>
      <w:r>
        <w:rPr>
          <w:rFonts w:ascii="Calibri" w:hAnsi="Calibri"/>
        </w:rPr>
        <w:t xml:space="preserve"> (Jones, 1982; </w:t>
      </w:r>
      <w:r w:rsidR="002C5336">
        <w:rPr>
          <w:rFonts w:ascii="Calibri" w:hAnsi="Calibri"/>
        </w:rPr>
        <w:t>Macnicol, 1989; Welshman, 2013</w:t>
      </w:r>
      <w:r>
        <w:rPr>
          <w:rFonts w:ascii="Calibri" w:hAnsi="Calibri"/>
        </w:rPr>
        <w:t xml:space="preserve">). Although </w:t>
      </w:r>
      <w:r w:rsidR="002B1EEE">
        <w:rPr>
          <w:rFonts w:ascii="Calibri" w:hAnsi="Calibri"/>
        </w:rPr>
        <w:t>with each of these iteration experts sought to identify common characteristics within the ‘underclass’</w:t>
      </w:r>
      <w:r w:rsidR="006F0F47">
        <w:rPr>
          <w:rFonts w:ascii="Calibri" w:hAnsi="Calibri"/>
        </w:rPr>
        <w:t xml:space="preserve"> – unrespectable behaviour, poverty and its perpetuation in the family – the </w:t>
      </w:r>
      <w:r w:rsidR="002B1EEE">
        <w:rPr>
          <w:rFonts w:ascii="Calibri" w:hAnsi="Calibri"/>
        </w:rPr>
        <w:t>ambiguities of definition prevented any substantive policy outcome.</w:t>
      </w:r>
    </w:p>
    <w:p w14:paraId="45A62958" w14:textId="03DF043C" w:rsidR="00DC2A16" w:rsidRDefault="00584A79" w:rsidP="00FD5315">
      <w:pPr>
        <w:spacing w:after="100" w:afterAutospacing="1" w:line="360" w:lineRule="auto"/>
        <w:rPr>
          <w:rFonts w:ascii="Calibri" w:hAnsi="Calibri"/>
        </w:rPr>
      </w:pPr>
      <w:r>
        <w:rPr>
          <w:rFonts w:ascii="Calibri" w:hAnsi="Calibri"/>
        </w:rPr>
        <w:t>The tran</w:t>
      </w:r>
      <w:r w:rsidR="00DC2A16">
        <w:rPr>
          <w:rFonts w:ascii="Calibri" w:hAnsi="Calibri"/>
        </w:rPr>
        <w:t xml:space="preserve">sference of the conception of an ‘underclass’ into </w:t>
      </w:r>
      <w:r w:rsidR="00323320">
        <w:rPr>
          <w:rFonts w:ascii="Calibri" w:hAnsi="Calibri"/>
        </w:rPr>
        <w:t>concrete</w:t>
      </w:r>
      <w:r w:rsidR="00DC2A16">
        <w:rPr>
          <w:rFonts w:ascii="Calibri" w:hAnsi="Calibri"/>
        </w:rPr>
        <w:t xml:space="preserve"> policies</w:t>
      </w:r>
      <w:r>
        <w:rPr>
          <w:rFonts w:ascii="Calibri" w:hAnsi="Calibri"/>
        </w:rPr>
        <w:t xml:space="preserve"> emerged </w:t>
      </w:r>
      <w:r w:rsidR="002B1EEE">
        <w:rPr>
          <w:rFonts w:ascii="Calibri" w:hAnsi="Calibri"/>
        </w:rPr>
        <w:t>in post-war Britain</w:t>
      </w:r>
      <w:r w:rsidR="00DC2A16">
        <w:rPr>
          <w:rFonts w:ascii="Calibri" w:hAnsi="Calibri"/>
        </w:rPr>
        <w:t xml:space="preserve"> through</w:t>
      </w:r>
      <w:r>
        <w:rPr>
          <w:rFonts w:ascii="Calibri" w:hAnsi="Calibri"/>
        </w:rPr>
        <w:t xml:space="preserve"> family policy and social work. </w:t>
      </w:r>
      <w:r w:rsidR="00DC2A16">
        <w:rPr>
          <w:rFonts w:ascii="Calibri" w:hAnsi="Calibri"/>
        </w:rPr>
        <w:t xml:space="preserve">Public concern over the habits of ‘unruly children’ during wartime evacuation (Macnicol, 1986; Welshman, 1999) led to the ‘underclass’ being recast as ‘problem families’; with their ‘rehabilitation’ achieved through intensive supervision both in their own home (Starkey, 2000b) and for more difficult cases, in residential homes (Welshman, 2008). </w:t>
      </w:r>
      <w:r w:rsidR="0045335B">
        <w:rPr>
          <w:rFonts w:ascii="Calibri" w:hAnsi="Calibri"/>
        </w:rPr>
        <w:t>Problems of</w:t>
      </w:r>
      <w:r w:rsidR="00323320">
        <w:rPr>
          <w:rFonts w:ascii="Calibri" w:hAnsi="Calibri"/>
        </w:rPr>
        <w:t xml:space="preserve"> neglected and</w:t>
      </w:r>
      <w:r w:rsidR="0045335B">
        <w:rPr>
          <w:rFonts w:ascii="Calibri" w:hAnsi="Calibri"/>
        </w:rPr>
        <w:t xml:space="preserve"> ‘unruly children’, </w:t>
      </w:r>
      <w:r w:rsidR="00323320">
        <w:rPr>
          <w:rFonts w:ascii="Calibri" w:hAnsi="Calibri"/>
        </w:rPr>
        <w:t>household</w:t>
      </w:r>
      <w:r w:rsidR="0045335B">
        <w:rPr>
          <w:rFonts w:ascii="Calibri" w:hAnsi="Calibri"/>
        </w:rPr>
        <w:t xml:space="preserve"> squalor</w:t>
      </w:r>
      <w:r w:rsidR="00323320">
        <w:rPr>
          <w:rFonts w:ascii="Calibri" w:hAnsi="Calibri"/>
        </w:rPr>
        <w:t>, poverty</w:t>
      </w:r>
      <w:r w:rsidR="0045335B">
        <w:rPr>
          <w:rFonts w:ascii="Calibri" w:hAnsi="Calibri"/>
        </w:rPr>
        <w:t xml:space="preserve"> and delinquency were </w:t>
      </w:r>
      <w:r w:rsidR="00323320">
        <w:rPr>
          <w:rFonts w:ascii="Calibri" w:hAnsi="Calibri"/>
        </w:rPr>
        <w:t>located</w:t>
      </w:r>
      <w:r w:rsidR="0045335B">
        <w:rPr>
          <w:rFonts w:ascii="Calibri" w:hAnsi="Calibri"/>
        </w:rPr>
        <w:t xml:space="preserve"> in the family and services</w:t>
      </w:r>
      <w:r w:rsidR="00323320">
        <w:rPr>
          <w:rFonts w:ascii="Calibri" w:hAnsi="Calibri"/>
        </w:rPr>
        <w:t xml:space="preserve"> framed</w:t>
      </w:r>
      <w:r w:rsidR="0045335B">
        <w:rPr>
          <w:rFonts w:ascii="Calibri" w:hAnsi="Calibri"/>
        </w:rPr>
        <w:t xml:space="preserve"> intervention by finding the cause of these problems </w:t>
      </w:r>
      <w:r w:rsidR="00323320">
        <w:rPr>
          <w:rFonts w:ascii="Calibri" w:hAnsi="Calibri"/>
        </w:rPr>
        <w:t xml:space="preserve">and </w:t>
      </w:r>
      <w:r w:rsidR="00323320">
        <w:rPr>
          <w:rFonts w:ascii="Calibri" w:hAnsi="Calibri"/>
        </w:rPr>
        <w:lastRenderedPageBreak/>
        <w:t xml:space="preserve">the social work solution </w:t>
      </w:r>
      <w:r w:rsidR="0045335B">
        <w:rPr>
          <w:rFonts w:ascii="Calibri" w:hAnsi="Calibri"/>
        </w:rPr>
        <w:t>in the mother. T</w:t>
      </w:r>
      <w:r w:rsidR="00DC2A16">
        <w:rPr>
          <w:rFonts w:ascii="Calibri" w:hAnsi="Calibri"/>
        </w:rPr>
        <w:t>he publicity that these ‘rehabilitation’ services generated over their purported ‘success’ shaped post-war family social work policies and interventions, despite their limited evidential basis (Starkey, 2000a). These themes would be recycled but not ‘rediscovered’ through the TFP (Parr, 2011</w:t>
      </w:r>
      <w:r w:rsidR="002A7E0D">
        <w:rPr>
          <w:rFonts w:ascii="Calibri" w:hAnsi="Calibri"/>
        </w:rPr>
        <w:t>b</w:t>
      </w:r>
      <w:r w:rsidR="00DC2A16">
        <w:rPr>
          <w:rFonts w:ascii="Calibri" w:hAnsi="Calibri"/>
        </w:rPr>
        <w:t>).</w:t>
      </w:r>
      <w:r w:rsidR="0045335B">
        <w:rPr>
          <w:rFonts w:ascii="Calibri" w:hAnsi="Calibri"/>
        </w:rPr>
        <w:t xml:space="preserve"> Recognition of social and economic difficulties and the ‘rediscovery’ of poverty by sociologists in the 1960s </w:t>
      </w:r>
      <w:r w:rsidR="008F7AEB">
        <w:rPr>
          <w:rFonts w:ascii="Calibri" w:hAnsi="Calibri"/>
        </w:rPr>
        <w:t>shifted policy emphasis away from finding fault in the family, to wider structural barriers (Taylor and Rogaly, 2007; Todd, 2014).</w:t>
      </w:r>
    </w:p>
    <w:p w14:paraId="1D69E214" w14:textId="14C5AFD4" w:rsidR="008F7AEB" w:rsidRDefault="00584A79" w:rsidP="00FD5315">
      <w:pPr>
        <w:spacing w:after="100" w:afterAutospacing="1" w:line="360" w:lineRule="auto"/>
        <w:rPr>
          <w:rFonts w:ascii="Calibri" w:hAnsi="Calibri"/>
        </w:rPr>
      </w:pPr>
      <w:r>
        <w:rPr>
          <w:rFonts w:ascii="Calibri" w:hAnsi="Calibri"/>
        </w:rPr>
        <w:t>Sociological studies exposing the experiences of poverty</w:t>
      </w:r>
      <w:r w:rsidR="00D31569">
        <w:rPr>
          <w:rFonts w:ascii="Calibri" w:hAnsi="Calibri"/>
        </w:rPr>
        <w:t xml:space="preserve"> and their structural causes</w:t>
      </w:r>
      <w:r>
        <w:rPr>
          <w:rFonts w:ascii="Calibri" w:hAnsi="Calibri"/>
        </w:rPr>
        <w:t xml:space="preserve"> did not prevent the ‘rediscovery’ of the ‘underclass’ </w:t>
      </w:r>
      <w:r w:rsidR="00654ABA">
        <w:rPr>
          <w:rFonts w:ascii="Calibri" w:hAnsi="Calibri"/>
        </w:rPr>
        <w:t>after the 1960s</w:t>
      </w:r>
      <w:r w:rsidR="008F7AEB">
        <w:rPr>
          <w:rFonts w:ascii="Calibri" w:hAnsi="Calibri"/>
        </w:rPr>
        <w:t xml:space="preserve">. During the 1970s Sir Keith Joseph promoted the idea of a ‘cycle of deprivation’ rooted in poor parenting (Welshman, 2012) and encouraged research on ‘problem families’ (Rutter and Madge, 1976; Brown and Madge, 1982). During the 1980s and 1990s the idea of an ‘underclass’ continued similar concerns, particularly in the work of Charles Murray which transferred such debates from the USA to the UK (Murray, 1990, 1994, 2000). However, whilst the ‘underclass’ has been periodically reinvented in history, ‘problem families’ have particular significance in locating these behavioural problems in the family, and enabling policy and social work interventions beyond discourse and moral panic; themes which both Macnicol and Welshman discuss in this </w:t>
      </w:r>
      <w:r w:rsidR="00323320">
        <w:rPr>
          <w:rFonts w:ascii="Calibri" w:hAnsi="Calibri"/>
        </w:rPr>
        <w:t>edition</w:t>
      </w:r>
      <w:r w:rsidR="008F7AEB">
        <w:rPr>
          <w:rFonts w:ascii="Calibri" w:hAnsi="Calibri"/>
        </w:rPr>
        <w:t>.</w:t>
      </w:r>
    </w:p>
    <w:p w14:paraId="7EF71AFF" w14:textId="77777777" w:rsidR="00FD5315" w:rsidRDefault="00FD5315" w:rsidP="00FD5315">
      <w:pPr>
        <w:spacing w:after="100" w:afterAutospacing="1" w:line="360" w:lineRule="auto"/>
        <w:rPr>
          <w:rFonts w:ascii="Calibri" w:hAnsi="Calibri"/>
        </w:rPr>
      </w:pPr>
    </w:p>
    <w:p w14:paraId="3675A1C7" w14:textId="77777777" w:rsidR="00584A79" w:rsidRPr="001D5518" w:rsidRDefault="00584A79" w:rsidP="00FD5315">
      <w:pPr>
        <w:spacing w:after="100" w:afterAutospacing="1" w:line="360" w:lineRule="auto"/>
        <w:rPr>
          <w:rFonts w:ascii="Calibri" w:hAnsi="Calibri"/>
          <w:b/>
        </w:rPr>
      </w:pPr>
      <w:r w:rsidRPr="001D5518">
        <w:rPr>
          <w:rFonts w:ascii="Calibri" w:hAnsi="Calibri"/>
          <w:b/>
        </w:rPr>
        <w:t>New Labour, Family Intervention Projects and Evidence-based Policy</w:t>
      </w:r>
    </w:p>
    <w:p w14:paraId="090DA69F" w14:textId="674303F8" w:rsidR="00584A79" w:rsidRDefault="00584A79" w:rsidP="00FD5315">
      <w:pPr>
        <w:spacing w:after="100" w:afterAutospacing="1" w:line="360" w:lineRule="auto"/>
        <w:rPr>
          <w:rFonts w:ascii="Calibri" w:hAnsi="Calibri"/>
        </w:rPr>
      </w:pPr>
      <w:r>
        <w:rPr>
          <w:rFonts w:ascii="Calibri" w:hAnsi="Calibri"/>
        </w:rPr>
        <w:t xml:space="preserve">The most recent label to emerge from within the ‘underclass’ discourse </w:t>
      </w:r>
      <w:r w:rsidR="00323320">
        <w:rPr>
          <w:rFonts w:ascii="Calibri" w:hAnsi="Calibri"/>
        </w:rPr>
        <w:t>is</w:t>
      </w:r>
      <w:r>
        <w:rPr>
          <w:rFonts w:ascii="Calibri" w:hAnsi="Calibri"/>
        </w:rPr>
        <w:t xml:space="preserve"> ‘social exclusion’ developed under New Labour. ‘Social exclusion’ was also realised in policy through FIPs seeking to target families ‘at risk’ to prevent intergenerational ‘cycles of disadvantage.’ These can be seen as a direct forerunner to the punitive and expansive grow</w:t>
      </w:r>
      <w:r w:rsidR="0048452C">
        <w:rPr>
          <w:rFonts w:ascii="Calibri" w:hAnsi="Calibri"/>
        </w:rPr>
        <w:t>th of the TFP (Butler, 2014).</w:t>
      </w:r>
    </w:p>
    <w:p w14:paraId="5BE00C2F" w14:textId="1AA82A02" w:rsidR="00FE3225" w:rsidRDefault="00584A79" w:rsidP="00FD5315">
      <w:pPr>
        <w:spacing w:after="100" w:afterAutospacing="1" w:line="360" w:lineRule="auto"/>
        <w:rPr>
          <w:rFonts w:ascii="Calibri" w:hAnsi="Calibri"/>
        </w:rPr>
      </w:pPr>
      <w:r>
        <w:rPr>
          <w:rFonts w:ascii="Calibri" w:hAnsi="Calibri"/>
        </w:rPr>
        <w:t xml:space="preserve">Although initially woven with redistributive </w:t>
      </w:r>
      <w:r w:rsidR="000A35D0">
        <w:rPr>
          <w:rFonts w:ascii="Calibri" w:hAnsi="Calibri"/>
        </w:rPr>
        <w:t>elements</w:t>
      </w:r>
      <w:r>
        <w:rPr>
          <w:rFonts w:ascii="Calibri" w:hAnsi="Calibri"/>
        </w:rPr>
        <w:t xml:space="preserve"> (Sefton and Sutherland, 2005), </w:t>
      </w:r>
      <w:r w:rsidR="00FE3225">
        <w:rPr>
          <w:rFonts w:ascii="Calibri" w:hAnsi="Calibri"/>
        </w:rPr>
        <w:t>‘social exclusion’ soon became</w:t>
      </w:r>
      <w:r>
        <w:rPr>
          <w:rFonts w:ascii="Calibri" w:hAnsi="Calibri"/>
        </w:rPr>
        <w:t xml:space="preserve"> a </w:t>
      </w:r>
      <w:r w:rsidRPr="001D5518">
        <w:rPr>
          <w:rFonts w:ascii="Calibri" w:hAnsi="Calibri"/>
          <w:i/>
        </w:rPr>
        <w:t>condition</w:t>
      </w:r>
      <w:r w:rsidRPr="001D5518">
        <w:rPr>
          <w:rFonts w:ascii="Calibri" w:hAnsi="Calibri"/>
        </w:rPr>
        <w:t xml:space="preserve"> rather than a </w:t>
      </w:r>
      <w:r w:rsidRPr="001D5518">
        <w:rPr>
          <w:rFonts w:ascii="Calibri" w:hAnsi="Calibri"/>
          <w:i/>
        </w:rPr>
        <w:t>process</w:t>
      </w:r>
      <w:r w:rsidRPr="001D5518">
        <w:rPr>
          <w:rFonts w:ascii="Calibri" w:hAnsi="Calibri"/>
        </w:rPr>
        <w:t xml:space="preserve"> accounting for poverty (Fairclough, 2000: 56).</w:t>
      </w:r>
      <w:r>
        <w:rPr>
          <w:rFonts w:ascii="Calibri" w:hAnsi="Calibri"/>
        </w:rPr>
        <w:t xml:space="preserve"> The </w:t>
      </w:r>
      <w:r w:rsidR="00FE3225">
        <w:rPr>
          <w:rFonts w:ascii="Calibri" w:hAnsi="Calibri"/>
        </w:rPr>
        <w:t xml:space="preserve">targeting of </w:t>
      </w:r>
      <w:r w:rsidR="00BC5C81">
        <w:rPr>
          <w:rFonts w:ascii="Calibri" w:hAnsi="Calibri"/>
        </w:rPr>
        <w:t xml:space="preserve">broader </w:t>
      </w:r>
      <w:r w:rsidR="00FE3225">
        <w:rPr>
          <w:rFonts w:ascii="Calibri" w:hAnsi="Calibri"/>
        </w:rPr>
        <w:t>‘excluded’ groups including rough sleepers, tr</w:t>
      </w:r>
      <w:bookmarkStart w:id="0" w:name="_GoBack"/>
      <w:bookmarkEnd w:id="0"/>
      <w:r w:rsidR="00FE3225">
        <w:rPr>
          <w:rFonts w:ascii="Calibri" w:hAnsi="Calibri"/>
        </w:rPr>
        <w:t>uants, teenage mothers and tho</w:t>
      </w:r>
      <w:r w:rsidR="000A35D0">
        <w:rPr>
          <w:rFonts w:ascii="Calibri" w:hAnsi="Calibri"/>
        </w:rPr>
        <w:t>se with mental health needs</w:t>
      </w:r>
      <w:r w:rsidR="00FE3225">
        <w:rPr>
          <w:rFonts w:ascii="Calibri" w:hAnsi="Calibri"/>
        </w:rPr>
        <w:t xml:space="preserve"> eclipsed consideration of the contexts in which they emerged (SEU, 2004; Burchardt, 2005</w:t>
      </w:r>
      <w:r w:rsidR="00D547BA">
        <w:rPr>
          <w:rFonts w:ascii="Calibri" w:hAnsi="Calibri"/>
        </w:rPr>
        <w:t>; Hill, 2006</w:t>
      </w:r>
      <w:r w:rsidR="00FE3225">
        <w:rPr>
          <w:rFonts w:ascii="Calibri" w:hAnsi="Calibri"/>
        </w:rPr>
        <w:t xml:space="preserve">). </w:t>
      </w:r>
      <w:r>
        <w:rPr>
          <w:rFonts w:ascii="Calibri" w:hAnsi="Calibri"/>
        </w:rPr>
        <w:t xml:space="preserve">Problematically, such elasticity </w:t>
      </w:r>
      <w:r w:rsidR="00FE3225">
        <w:rPr>
          <w:rFonts w:ascii="Calibri" w:hAnsi="Calibri"/>
        </w:rPr>
        <w:t xml:space="preserve">in definition </w:t>
      </w:r>
      <w:r>
        <w:rPr>
          <w:rFonts w:ascii="Calibri" w:hAnsi="Calibri"/>
        </w:rPr>
        <w:t xml:space="preserve">also made measurement of success difficult to prove (Levitas, 1998: 159-77). These interrelated concerns led to the relocation of the problem of ‘exclusion’ </w:t>
      </w:r>
      <w:r w:rsidR="0031432A">
        <w:rPr>
          <w:rFonts w:ascii="Calibri" w:hAnsi="Calibri"/>
        </w:rPr>
        <w:t xml:space="preserve">back </w:t>
      </w:r>
      <w:r>
        <w:rPr>
          <w:rFonts w:ascii="Calibri" w:hAnsi="Calibri"/>
        </w:rPr>
        <w:t>to the family</w:t>
      </w:r>
      <w:r w:rsidR="00FE3225">
        <w:rPr>
          <w:rFonts w:ascii="Calibri" w:hAnsi="Calibri"/>
        </w:rPr>
        <w:t xml:space="preserve"> as the site of social reproduction and the</w:t>
      </w:r>
      <w:r w:rsidR="0031432A">
        <w:rPr>
          <w:rFonts w:ascii="Calibri" w:hAnsi="Calibri"/>
        </w:rPr>
        <w:t>ir</w:t>
      </w:r>
      <w:r w:rsidR="00FE3225">
        <w:rPr>
          <w:rFonts w:ascii="Calibri" w:hAnsi="Calibri"/>
        </w:rPr>
        <w:t xml:space="preserve"> </w:t>
      </w:r>
      <w:r w:rsidR="000A35D0">
        <w:rPr>
          <w:rFonts w:ascii="Calibri" w:hAnsi="Calibri"/>
        </w:rPr>
        <w:t>root</w:t>
      </w:r>
      <w:r w:rsidR="00FE3225">
        <w:rPr>
          <w:rFonts w:ascii="Calibri" w:hAnsi="Calibri"/>
        </w:rPr>
        <w:t xml:space="preserve"> cause</w:t>
      </w:r>
      <w:r w:rsidR="002A7E0D">
        <w:rPr>
          <w:rFonts w:ascii="Calibri" w:hAnsi="Calibri"/>
        </w:rPr>
        <w:t xml:space="preserve"> (Jordan and Jordan, 2000)</w:t>
      </w:r>
      <w:r w:rsidR="00FE3225">
        <w:rPr>
          <w:rFonts w:ascii="Calibri" w:hAnsi="Calibri"/>
        </w:rPr>
        <w:t xml:space="preserve">. Crucially, it allowed existing </w:t>
      </w:r>
      <w:r w:rsidR="0031432A">
        <w:rPr>
          <w:rFonts w:ascii="Calibri" w:hAnsi="Calibri"/>
        </w:rPr>
        <w:t xml:space="preserve">social work </w:t>
      </w:r>
      <w:r w:rsidR="00FE3225">
        <w:rPr>
          <w:rFonts w:ascii="Calibri" w:hAnsi="Calibri"/>
        </w:rPr>
        <w:t xml:space="preserve">services to </w:t>
      </w:r>
      <w:r w:rsidR="0031432A">
        <w:rPr>
          <w:rFonts w:ascii="Calibri" w:hAnsi="Calibri"/>
        </w:rPr>
        <w:t xml:space="preserve">move </w:t>
      </w:r>
      <w:r w:rsidR="0031432A">
        <w:rPr>
          <w:rFonts w:ascii="Calibri" w:hAnsi="Calibri"/>
        </w:rPr>
        <w:lastRenderedPageBreak/>
        <w:t xml:space="preserve">to a refined targeted approach </w:t>
      </w:r>
      <w:r w:rsidR="00FE3225">
        <w:rPr>
          <w:rFonts w:ascii="Calibri" w:hAnsi="Calibri"/>
        </w:rPr>
        <w:t>identify</w:t>
      </w:r>
      <w:r w:rsidR="0031432A">
        <w:rPr>
          <w:rFonts w:ascii="Calibri" w:hAnsi="Calibri"/>
        </w:rPr>
        <w:t>ing</w:t>
      </w:r>
      <w:r w:rsidR="000A35D0">
        <w:rPr>
          <w:rFonts w:ascii="Calibri" w:hAnsi="Calibri"/>
        </w:rPr>
        <w:t xml:space="preserve"> those ‘at risk’ earlier,</w:t>
      </w:r>
      <w:r w:rsidR="00FE3225">
        <w:rPr>
          <w:rFonts w:ascii="Calibri" w:hAnsi="Calibri"/>
        </w:rPr>
        <w:t xml:space="preserve"> </w:t>
      </w:r>
      <w:r w:rsidR="0031432A">
        <w:rPr>
          <w:rFonts w:ascii="Calibri" w:hAnsi="Calibri"/>
        </w:rPr>
        <w:t>intervening</w:t>
      </w:r>
      <w:r w:rsidR="00FE3225">
        <w:rPr>
          <w:rFonts w:ascii="Calibri" w:hAnsi="Calibri"/>
        </w:rPr>
        <w:t xml:space="preserve"> </w:t>
      </w:r>
      <w:r w:rsidR="000A35D0">
        <w:rPr>
          <w:rFonts w:ascii="Calibri" w:hAnsi="Calibri"/>
        </w:rPr>
        <w:t>quickly</w:t>
      </w:r>
      <w:r w:rsidR="00FE3225">
        <w:rPr>
          <w:rFonts w:ascii="Calibri" w:hAnsi="Calibri"/>
        </w:rPr>
        <w:t xml:space="preserve">, </w:t>
      </w:r>
      <w:r w:rsidR="0031432A">
        <w:rPr>
          <w:rFonts w:ascii="Calibri" w:hAnsi="Calibri"/>
        </w:rPr>
        <w:t xml:space="preserve">more </w:t>
      </w:r>
      <w:r w:rsidR="00FE3225">
        <w:rPr>
          <w:rFonts w:ascii="Calibri" w:hAnsi="Calibri"/>
        </w:rPr>
        <w:t>effectively and cheaply</w:t>
      </w:r>
      <w:r w:rsidR="0031432A">
        <w:rPr>
          <w:rFonts w:ascii="Calibri" w:hAnsi="Calibri"/>
        </w:rPr>
        <w:t xml:space="preserve"> (</w:t>
      </w:r>
      <w:r w:rsidR="002A7E0D">
        <w:rPr>
          <w:rFonts w:ascii="Calibri" w:hAnsi="Calibri"/>
        </w:rPr>
        <w:t>Nixon et al., 2010).</w:t>
      </w:r>
    </w:p>
    <w:p w14:paraId="5766F0F7" w14:textId="565FDC98" w:rsidR="0031432A" w:rsidRDefault="0031432A" w:rsidP="00FD5315">
      <w:pPr>
        <w:spacing w:after="100" w:afterAutospacing="1" w:line="360" w:lineRule="auto"/>
        <w:rPr>
          <w:rFonts w:ascii="Calibri" w:hAnsi="Calibri"/>
        </w:rPr>
      </w:pPr>
      <w:r>
        <w:rPr>
          <w:rFonts w:ascii="Calibri" w:hAnsi="Calibri"/>
        </w:rPr>
        <w:t xml:space="preserve">This </w:t>
      </w:r>
      <w:r w:rsidR="00584A79">
        <w:rPr>
          <w:rFonts w:ascii="Calibri" w:hAnsi="Calibri"/>
        </w:rPr>
        <w:t>primacy of</w:t>
      </w:r>
      <w:r>
        <w:rPr>
          <w:rFonts w:ascii="Calibri" w:hAnsi="Calibri"/>
        </w:rPr>
        <w:t xml:space="preserve"> the</w:t>
      </w:r>
      <w:r w:rsidR="00584A79">
        <w:rPr>
          <w:rFonts w:ascii="Calibri" w:hAnsi="Calibri"/>
        </w:rPr>
        <w:t xml:space="preserve"> family within later New Labour ‘social exclusion’ discourses can be </w:t>
      </w:r>
      <w:r>
        <w:rPr>
          <w:rFonts w:ascii="Calibri" w:hAnsi="Calibri"/>
        </w:rPr>
        <w:t>seen in the rise</w:t>
      </w:r>
      <w:r w:rsidR="00584A79">
        <w:rPr>
          <w:rFonts w:ascii="Calibri" w:hAnsi="Calibri"/>
        </w:rPr>
        <w:t xml:space="preserve"> of FIPs</w:t>
      </w:r>
      <w:r w:rsidR="00312352">
        <w:rPr>
          <w:rFonts w:ascii="Calibri" w:hAnsi="Calibri"/>
        </w:rPr>
        <w:t>, although similar rhetoric was found in other services such as Sure Start (Read, 2015)</w:t>
      </w:r>
      <w:r w:rsidR="00584A79">
        <w:rPr>
          <w:rFonts w:ascii="Calibri" w:hAnsi="Calibri"/>
        </w:rPr>
        <w:t xml:space="preserve">. </w:t>
      </w:r>
      <w:r>
        <w:rPr>
          <w:rFonts w:ascii="Calibri" w:hAnsi="Calibri"/>
        </w:rPr>
        <w:t>FIPs as the policy solution were p</w:t>
      </w:r>
      <w:r w:rsidR="00584A79">
        <w:rPr>
          <w:rFonts w:ascii="Calibri" w:hAnsi="Calibri"/>
        </w:rPr>
        <w:t>ioneered through Dundee Families Project</w:t>
      </w:r>
      <w:r>
        <w:rPr>
          <w:rFonts w:ascii="Calibri" w:hAnsi="Calibri"/>
        </w:rPr>
        <w:t>,</w:t>
      </w:r>
      <w:r w:rsidR="00584A79">
        <w:rPr>
          <w:rFonts w:ascii="Calibri" w:hAnsi="Calibri"/>
        </w:rPr>
        <w:t xml:space="preserve"> whose evaluation in 2001 </w:t>
      </w:r>
      <w:r w:rsidR="002C5336">
        <w:rPr>
          <w:rFonts w:ascii="Calibri" w:hAnsi="Calibri"/>
        </w:rPr>
        <w:t xml:space="preserve">claimed to </w:t>
      </w:r>
      <w:r w:rsidR="00584A79">
        <w:rPr>
          <w:rFonts w:ascii="Calibri" w:hAnsi="Calibri"/>
        </w:rPr>
        <w:t xml:space="preserve">demonstrably reduce anti-social behaviour </w:t>
      </w:r>
      <w:r w:rsidR="002C5336">
        <w:rPr>
          <w:rFonts w:ascii="Calibri" w:hAnsi="Calibri"/>
        </w:rPr>
        <w:t>in ‘problem families’</w:t>
      </w:r>
      <w:r>
        <w:rPr>
          <w:rFonts w:ascii="Calibri" w:hAnsi="Calibri"/>
        </w:rPr>
        <w:t xml:space="preserve"> and </w:t>
      </w:r>
      <w:r w:rsidR="00FB68DF">
        <w:rPr>
          <w:rFonts w:ascii="Calibri" w:hAnsi="Calibri"/>
        </w:rPr>
        <w:t>inhibit</w:t>
      </w:r>
      <w:r>
        <w:rPr>
          <w:rFonts w:ascii="Calibri" w:hAnsi="Calibri"/>
        </w:rPr>
        <w:t xml:space="preserve"> ‘social exclusion’</w:t>
      </w:r>
      <w:r w:rsidR="002C5336">
        <w:rPr>
          <w:rFonts w:ascii="Calibri" w:hAnsi="Calibri"/>
        </w:rPr>
        <w:t xml:space="preserve"> </w:t>
      </w:r>
      <w:r w:rsidR="00584A79">
        <w:rPr>
          <w:rFonts w:ascii="Calibri" w:hAnsi="Calibri"/>
        </w:rPr>
        <w:t xml:space="preserve">(Dillane et al., 2001). </w:t>
      </w:r>
      <w:r>
        <w:rPr>
          <w:rFonts w:ascii="Calibri" w:hAnsi="Calibri"/>
        </w:rPr>
        <w:t>Early evaluations elsewhere also affirmed the ability of targeted, intensive intervention services (</w:t>
      </w:r>
      <w:r w:rsidR="000A35D0">
        <w:rPr>
          <w:rFonts w:ascii="Calibri" w:hAnsi="Calibri"/>
        </w:rPr>
        <w:t>Nixon et al., 2006</w:t>
      </w:r>
      <w:r w:rsidR="00BE23B0">
        <w:rPr>
          <w:rFonts w:ascii="Calibri" w:hAnsi="Calibri"/>
        </w:rPr>
        <w:t xml:space="preserve">; White et al., 2008). David Gregg has criticised the </w:t>
      </w:r>
      <w:r w:rsidR="000A35D0">
        <w:rPr>
          <w:rFonts w:ascii="Calibri" w:hAnsi="Calibri"/>
        </w:rPr>
        <w:t>sanction</w:t>
      </w:r>
      <w:r w:rsidR="00BE23B0">
        <w:rPr>
          <w:rFonts w:ascii="Calibri" w:hAnsi="Calibri"/>
        </w:rPr>
        <w:t xml:space="preserve">-driven methods which underpinned many of the projects, arguing that poor health, poverty and chronic difficulties were of </w:t>
      </w:r>
      <w:r w:rsidR="000A35D0">
        <w:rPr>
          <w:rFonts w:ascii="Calibri" w:hAnsi="Calibri"/>
        </w:rPr>
        <w:t>greater importance as issues</w:t>
      </w:r>
      <w:r w:rsidR="00BE23B0">
        <w:rPr>
          <w:rFonts w:ascii="Calibri" w:hAnsi="Calibri"/>
        </w:rPr>
        <w:t xml:space="preserve"> in th</w:t>
      </w:r>
      <w:r w:rsidR="000A35D0">
        <w:rPr>
          <w:rFonts w:ascii="Calibri" w:hAnsi="Calibri"/>
        </w:rPr>
        <w:t>e research evaluations than</w:t>
      </w:r>
      <w:r w:rsidR="00BE23B0">
        <w:rPr>
          <w:rFonts w:ascii="Calibri" w:hAnsi="Calibri"/>
        </w:rPr>
        <w:t xml:space="preserve"> the measurement of behaviour (Gregg, 2010). The preference of FIPs as a policy to manage ‘social exclusion’ by New Labour meant that much of the evidence provided by such evaluations inevitably justified their </w:t>
      </w:r>
      <w:r w:rsidR="000A35D0">
        <w:rPr>
          <w:rFonts w:ascii="Calibri" w:hAnsi="Calibri"/>
        </w:rPr>
        <w:t>utility</w:t>
      </w:r>
      <w:r w:rsidR="00BE23B0">
        <w:rPr>
          <w:rFonts w:ascii="Calibri" w:hAnsi="Calibri"/>
        </w:rPr>
        <w:t xml:space="preserve"> (Churchill, 2011; Gregg, 2015: 35-60).</w:t>
      </w:r>
    </w:p>
    <w:p w14:paraId="3BEEAD4A" w14:textId="2410C69F" w:rsidR="00584A79" w:rsidRDefault="00584A79" w:rsidP="00FD5315">
      <w:pPr>
        <w:spacing w:after="100" w:afterAutospacing="1" w:line="360" w:lineRule="auto"/>
        <w:rPr>
          <w:rFonts w:ascii="Calibri" w:hAnsi="Calibri"/>
        </w:rPr>
      </w:pPr>
      <w:r>
        <w:rPr>
          <w:rFonts w:ascii="Calibri" w:hAnsi="Calibri"/>
        </w:rPr>
        <w:t xml:space="preserve">FIPs </w:t>
      </w:r>
      <w:r w:rsidR="00820714">
        <w:rPr>
          <w:rFonts w:ascii="Calibri" w:hAnsi="Calibri"/>
        </w:rPr>
        <w:t xml:space="preserve">were rolled out </w:t>
      </w:r>
      <w:r>
        <w:rPr>
          <w:rFonts w:ascii="Calibri" w:hAnsi="Calibri"/>
        </w:rPr>
        <w:t xml:space="preserve">as a strategy for reducing </w:t>
      </w:r>
      <w:r w:rsidR="006F0F47">
        <w:rPr>
          <w:rFonts w:ascii="Calibri" w:hAnsi="Calibri"/>
        </w:rPr>
        <w:t>‘social exclusion’, aiming</w:t>
      </w:r>
      <w:r w:rsidR="000A35D0">
        <w:rPr>
          <w:rFonts w:ascii="Calibri" w:hAnsi="Calibri"/>
        </w:rPr>
        <w:t xml:space="preserve"> for services</w:t>
      </w:r>
      <w:r>
        <w:rPr>
          <w:rFonts w:ascii="Calibri" w:hAnsi="Calibri"/>
        </w:rPr>
        <w:t xml:space="preserve"> ‘grip’ these ‘problem families’ (</w:t>
      </w:r>
      <w:r w:rsidR="00820714">
        <w:rPr>
          <w:rFonts w:ascii="Calibri" w:hAnsi="Calibri"/>
        </w:rPr>
        <w:t>RTF</w:t>
      </w:r>
      <w:r>
        <w:rPr>
          <w:rFonts w:ascii="Calibri" w:hAnsi="Calibri"/>
        </w:rPr>
        <w:t>, 2006: 22). In tandem to ‘successf</w:t>
      </w:r>
      <w:r w:rsidR="00FB68DF">
        <w:rPr>
          <w:rFonts w:ascii="Calibri" w:hAnsi="Calibri"/>
        </w:rPr>
        <w:t>ul’ methods of intervention was</w:t>
      </w:r>
      <w:r w:rsidR="00042954">
        <w:rPr>
          <w:rFonts w:ascii="Calibri" w:hAnsi="Calibri"/>
        </w:rPr>
        <w:t xml:space="preserve"> the development of the</w:t>
      </w:r>
      <w:r>
        <w:rPr>
          <w:rFonts w:ascii="Calibri" w:hAnsi="Calibri"/>
        </w:rPr>
        <w:t xml:space="preserve"> Families and Children Study which identified 120,000 ‘at risk’ families ‘with multiple disadvantage’ as those experiencing five out of seven problems:</w:t>
      </w:r>
    </w:p>
    <w:p w14:paraId="4E7AD350" w14:textId="77777777" w:rsidR="00584A79"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no parent in work;</w:t>
      </w:r>
    </w:p>
    <w:p w14:paraId="59097F53" w14:textId="77777777" w:rsidR="00584A79"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family lives in poor quality or overcrowded housing;</w:t>
      </w:r>
    </w:p>
    <w:p w14:paraId="5C667622" w14:textId="77777777" w:rsidR="00584A79"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no parent has any qualifications;</w:t>
      </w:r>
    </w:p>
    <w:p w14:paraId="61CECE2A" w14:textId="77777777" w:rsidR="00584A79"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mother has mental health problems;</w:t>
      </w:r>
    </w:p>
    <w:p w14:paraId="55C81CF7" w14:textId="77777777" w:rsidR="00584A79"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at least one parent has a long-standing limiting illness, disability or infirmity;</w:t>
      </w:r>
    </w:p>
    <w:p w14:paraId="790C054C" w14:textId="77777777" w:rsidR="00584A79"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family has low income (60% below median);</w:t>
      </w:r>
    </w:p>
    <w:p w14:paraId="339946D1" w14:textId="5674AC4E" w:rsidR="00584A79" w:rsidRPr="00042954" w:rsidRDefault="00584A79" w:rsidP="00FD5315">
      <w:pPr>
        <w:pStyle w:val="ListParagraph"/>
        <w:numPr>
          <w:ilvl w:val="0"/>
          <w:numId w:val="2"/>
        </w:numPr>
        <w:spacing w:after="100" w:afterAutospacing="1" w:line="360" w:lineRule="auto"/>
        <w:contextualSpacing w:val="0"/>
        <w:rPr>
          <w:rFonts w:ascii="Calibri" w:hAnsi="Calibri"/>
        </w:rPr>
      </w:pPr>
      <w:r>
        <w:rPr>
          <w:rFonts w:ascii="Calibri" w:hAnsi="Calibri"/>
        </w:rPr>
        <w:t>family cannot afford a number of food and clothing items (SETF, 2007: 4).</w:t>
      </w:r>
    </w:p>
    <w:p w14:paraId="058D3041" w14:textId="628DA30E" w:rsidR="00BC5C81" w:rsidRDefault="00BC5C81" w:rsidP="00FD5315">
      <w:pPr>
        <w:spacing w:after="100" w:afterAutospacing="1" w:line="360" w:lineRule="auto"/>
        <w:rPr>
          <w:rFonts w:ascii="Calibri" w:hAnsi="Calibri"/>
        </w:rPr>
      </w:pPr>
      <w:r>
        <w:rPr>
          <w:rFonts w:ascii="Calibri" w:hAnsi="Calibri"/>
        </w:rPr>
        <w:t xml:space="preserve">Social workers and services were provided with a clearer conception of the ‘problem family’, and provided means of identifying them earlier. In addition, it made the process of evaluation less stratified across local authorities and allowed for a </w:t>
      </w:r>
      <w:r w:rsidR="0048452C">
        <w:rPr>
          <w:rFonts w:ascii="Calibri" w:hAnsi="Calibri"/>
        </w:rPr>
        <w:t>degree of standardisation, but not to the extent realised under the TFP through PbR (Bond-Tay</w:t>
      </w:r>
      <w:r w:rsidR="00FB68DF">
        <w:rPr>
          <w:rFonts w:ascii="Calibri" w:hAnsi="Calibri"/>
        </w:rPr>
        <w:t>lor and Somerville, 2013: 45-50</w:t>
      </w:r>
      <w:r w:rsidR="0048452C">
        <w:rPr>
          <w:rFonts w:ascii="Calibri" w:hAnsi="Calibri"/>
        </w:rPr>
        <w:t xml:space="preserve">; Hayden and Jenkins, 2014: 641-5). This local autonomy was key to the personalism many FIP </w:t>
      </w:r>
      <w:r w:rsidR="002A7E0D">
        <w:rPr>
          <w:rFonts w:ascii="Calibri" w:hAnsi="Calibri"/>
        </w:rPr>
        <w:t xml:space="preserve">practitioners </w:t>
      </w:r>
      <w:r w:rsidR="0048452C">
        <w:rPr>
          <w:rFonts w:ascii="Calibri" w:hAnsi="Calibri"/>
        </w:rPr>
        <w:t>identified</w:t>
      </w:r>
      <w:r w:rsidR="002A7E0D">
        <w:rPr>
          <w:rFonts w:ascii="Calibri" w:hAnsi="Calibri"/>
        </w:rPr>
        <w:t>, and families experienced</w:t>
      </w:r>
      <w:r w:rsidR="000A35D0">
        <w:rPr>
          <w:rFonts w:ascii="Calibri" w:hAnsi="Calibri"/>
        </w:rPr>
        <w:t>,</w:t>
      </w:r>
      <w:r w:rsidR="0048452C">
        <w:rPr>
          <w:rFonts w:ascii="Calibri" w:hAnsi="Calibri"/>
        </w:rPr>
        <w:t xml:space="preserve"> as positive in the evaluations (Parr, 2009</w:t>
      </w:r>
      <w:r w:rsidR="002A7E0D">
        <w:rPr>
          <w:rFonts w:ascii="Calibri" w:hAnsi="Calibri"/>
        </w:rPr>
        <w:t>, 2011a</w:t>
      </w:r>
      <w:r w:rsidR="0048452C">
        <w:rPr>
          <w:rFonts w:ascii="Calibri" w:hAnsi="Calibri"/>
        </w:rPr>
        <w:t xml:space="preserve">; </w:t>
      </w:r>
      <w:r w:rsidR="002A7E0D">
        <w:rPr>
          <w:rFonts w:ascii="Calibri" w:hAnsi="Calibri"/>
        </w:rPr>
        <w:t xml:space="preserve">Morris, 2013; </w:t>
      </w:r>
      <w:r w:rsidR="0048452C">
        <w:rPr>
          <w:rFonts w:ascii="Calibri" w:hAnsi="Calibri"/>
        </w:rPr>
        <w:t>Thoburn et al., 2013</w:t>
      </w:r>
      <w:r w:rsidR="002A7E0D">
        <w:rPr>
          <w:rFonts w:ascii="Calibri" w:hAnsi="Calibri"/>
        </w:rPr>
        <w:t xml:space="preserve">) although it must be situated within a wider professional anxiety over status and performance </w:t>
      </w:r>
      <w:r w:rsidR="002A7E0D">
        <w:rPr>
          <w:rFonts w:ascii="Calibri" w:hAnsi="Calibri"/>
        </w:rPr>
        <w:lastRenderedPageBreak/>
        <w:t xml:space="preserve">delivery experienced by social workers (Jones, 2001). Moreover, the gendered content of practices, </w:t>
      </w:r>
      <w:r w:rsidR="00DA7D4C">
        <w:rPr>
          <w:rFonts w:ascii="Calibri" w:hAnsi="Calibri"/>
        </w:rPr>
        <w:t>comparable to</w:t>
      </w:r>
      <w:r w:rsidR="002A7E0D">
        <w:rPr>
          <w:rFonts w:ascii="Calibri" w:hAnsi="Calibri"/>
        </w:rPr>
        <w:t xml:space="preserve"> post-war ‘problem families, in managing mothers through parenting</w:t>
      </w:r>
      <w:r w:rsidR="00DA7D4C">
        <w:rPr>
          <w:rFonts w:ascii="Calibri" w:hAnsi="Calibri"/>
        </w:rPr>
        <w:t xml:space="preserve"> interventions</w:t>
      </w:r>
      <w:r w:rsidR="002A7E0D">
        <w:rPr>
          <w:rFonts w:ascii="Calibri" w:hAnsi="Calibri"/>
        </w:rPr>
        <w:t xml:space="preserve"> sho</w:t>
      </w:r>
      <w:r w:rsidR="00FB68DF">
        <w:rPr>
          <w:rFonts w:ascii="Calibri" w:hAnsi="Calibri"/>
        </w:rPr>
        <w:t>ws the significance of targeted</w:t>
      </w:r>
      <w:r w:rsidR="002A7E0D">
        <w:rPr>
          <w:rFonts w:ascii="Calibri" w:hAnsi="Calibri"/>
        </w:rPr>
        <w:t xml:space="preserve"> </w:t>
      </w:r>
      <w:r w:rsidR="00FB68DF">
        <w:rPr>
          <w:rFonts w:ascii="Calibri" w:hAnsi="Calibri"/>
        </w:rPr>
        <w:t>in preference</w:t>
      </w:r>
      <w:r w:rsidR="002A7E0D">
        <w:rPr>
          <w:rFonts w:ascii="Calibri" w:hAnsi="Calibri"/>
        </w:rPr>
        <w:t xml:space="preserve"> to universal welfare measures for the ‘underclass’ (Gillies, 2012: 104-6).</w:t>
      </w:r>
    </w:p>
    <w:p w14:paraId="6B060551" w14:textId="1586AF98" w:rsidR="00E35067" w:rsidRDefault="002A7E0D" w:rsidP="00FD5315">
      <w:pPr>
        <w:spacing w:after="100" w:afterAutospacing="1" w:line="360" w:lineRule="auto"/>
        <w:rPr>
          <w:rFonts w:ascii="Calibri" w:hAnsi="Calibri"/>
        </w:rPr>
      </w:pPr>
      <w:r>
        <w:rPr>
          <w:rFonts w:ascii="Calibri" w:hAnsi="Calibri"/>
        </w:rPr>
        <w:t>Crucially, Ruth</w:t>
      </w:r>
      <w:r w:rsidR="00584A79">
        <w:rPr>
          <w:rFonts w:ascii="Calibri" w:hAnsi="Calibri"/>
        </w:rPr>
        <w:t xml:space="preserve"> Le</w:t>
      </w:r>
      <w:r>
        <w:rPr>
          <w:rFonts w:ascii="Calibri" w:hAnsi="Calibri"/>
        </w:rPr>
        <w:t xml:space="preserve">vitas has demonstrated </w:t>
      </w:r>
      <w:r w:rsidR="00DA7D4C">
        <w:rPr>
          <w:rFonts w:ascii="Calibri" w:hAnsi="Calibri"/>
        </w:rPr>
        <w:t xml:space="preserve">continuity of FIPs to the TFP through </w:t>
      </w:r>
      <w:r w:rsidR="00FB68DF">
        <w:rPr>
          <w:rFonts w:ascii="Calibri" w:hAnsi="Calibri"/>
        </w:rPr>
        <w:t xml:space="preserve">the </w:t>
      </w:r>
      <w:r w:rsidR="00DA7D4C">
        <w:rPr>
          <w:rFonts w:ascii="Calibri" w:hAnsi="Calibri"/>
        </w:rPr>
        <w:t>appropriation of indicators and the number of such families from</w:t>
      </w:r>
      <w:r>
        <w:rPr>
          <w:rFonts w:ascii="Calibri" w:hAnsi="Calibri"/>
        </w:rPr>
        <w:t xml:space="preserve"> the Families and Children Study</w:t>
      </w:r>
      <w:r w:rsidR="00FB68DF">
        <w:rPr>
          <w:rFonts w:ascii="Calibri" w:hAnsi="Calibri"/>
        </w:rPr>
        <w:t xml:space="preserve"> </w:t>
      </w:r>
      <w:r w:rsidR="006F0F47">
        <w:rPr>
          <w:rFonts w:ascii="Calibri" w:hAnsi="Calibri"/>
        </w:rPr>
        <w:t xml:space="preserve">(Levitas, 2012: 8). </w:t>
      </w:r>
      <w:r w:rsidR="00FB68DF">
        <w:rPr>
          <w:rFonts w:ascii="Calibri" w:hAnsi="Calibri"/>
        </w:rPr>
        <w:t xml:space="preserve">It also created a discursive shift from families </w:t>
      </w:r>
      <w:r w:rsidR="00FB68DF" w:rsidRPr="00FB68DF">
        <w:rPr>
          <w:rFonts w:ascii="Calibri" w:hAnsi="Calibri"/>
          <w:i/>
        </w:rPr>
        <w:t>with</w:t>
      </w:r>
      <w:r w:rsidR="00FB68DF">
        <w:rPr>
          <w:rFonts w:ascii="Calibri" w:hAnsi="Calibri"/>
        </w:rPr>
        <w:t xml:space="preserve"> troubles to ‘troubled families’ with FIPs the preferred and proven model for targeted family intervention.</w:t>
      </w:r>
    </w:p>
    <w:p w14:paraId="6106DF6C" w14:textId="77777777" w:rsidR="00E35067" w:rsidRDefault="00E35067" w:rsidP="00FD5315">
      <w:pPr>
        <w:spacing w:after="100" w:afterAutospacing="1" w:line="360" w:lineRule="auto"/>
        <w:rPr>
          <w:rFonts w:ascii="Calibri" w:hAnsi="Calibri"/>
          <w:b/>
        </w:rPr>
      </w:pPr>
    </w:p>
    <w:p w14:paraId="77914E19" w14:textId="77F015CC" w:rsidR="00A32935" w:rsidRPr="00A32935" w:rsidRDefault="001F3C45" w:rsidP="00FD5315">
      <w:pPr>
        <w:spacing w:after="100" w:afterAutospacing="1" w:line="360" w:lineRule="auto"/>
        <w:rPr>
          <w:rFonts w:ascii="Calibri" w:hAnsi="Calibri"/>
          <w:b/>
        </w:rPr>
      </w:pPr>
      <w:r>
        <w:rPr>
          <w:rFonts w:ascii="Calibri" w:hAnsi="Calibri"/>
          <w:b/>
        </w:rPr>
        <w:t>I</w:t>
      </w:r>
      <w:r w:rsidR="00FA1B14">
        <w:rPr>
          <w:rFonts w:ascii="Calibri" w:hAnsi="Calibri"/>
          <w:b/>
        </w:rPr>
        <w:t>mplementation, negotiation and resistance</w:t>
      </w:r>
    </w:p>
    <w:p w14:paraId="4487169C" w14:textId="7BDF02D5" w:rsidR="00A32935" w:rsidRDefault="00832942" w:rsidP="00FD5315">
      <w:pPr>
        <w:spacing w:before="240" w:after="100" w:afterAutospacing="1" w:line="360" w:lineRule="auto"/>
      </w:pPr>
      <w:r>
        <w:t>All 152 local authorities in England ‘signed up’ to take part in the TFP which, g</w:t>
      </w:r>
      <w:r w:rsidR="00A32935">
        <w:t xml:space="preserve">iven the funding attached </w:t>
      </w:r>
      <w:r>
        <w:t>to the programme</w:t>
      </w:r>
      <w:r w:rsidR="00DA7D4C">
        <w:t xml:space="preserve"> amidst wider cuts to</w:t>
      </w:r>
      <w:r w:rsidR="00FE2647">
        <w:t xml:space="preserve"> services and</w:t>
      </w:r>
      <w:r w:rsidR="00A32935">
        <w:t xml:space="preserve"> the political profile it enjoyed</w:t>
      </w:r>
      <w:r>
        <w:t>, is perhaps unsurprising</w:t>
      </w:r>
      <w:r w:rsidR="00A32935">
        <w:t xml:space="preserve">. In keeping with a wider government desire to promote localism, no statutory guidance or legislation was issued </w:t>
      </w:r>
      <w:r w:rsidR="00042954">
        <w:t>for</w:t>
      </w:r>
      <w:r w:rsidR="00A32935">
        <w:t xml:space="preserve"> the TFP. Local authorities were free to decide how to implem</w:t>
      </w:r>
      <w:r w:rsidR="00DA7D4C">
        <w:t>ent the programme in their</w:t>
      </w:r>
      <w:r w:rsidR="00A32935">
        <w:t xml:space="preserve"> areas and could also </w:t>
      </w:r>
      <w:r w:rsidR="00DA7D4C">
        <w:t>apply</w:t>
      </w:r>
      <w:r w:rsidR="00A32935">
        <w:t xml:space="preserve"> a ‘local filter criteria’ to identify ‘trouble families’ in addition to the three criteria </w:t>
      </w:r>
      <w:r w:rsidR="00042954">
        <w:t>established</w:t>
      </w:r>
      <w:r w:rsidR="00A32935">
        <w:t xml:space="preserve"> by DCLG (2012: 9). Local authorities were</w:t>
      </w:r>
      <w:r w:rsidR="004F241F">
        <w:t xml:space="preserve"> not</w:t>
      </w:r>
      <w:r w:rsidR="00A32935">
        <w:t xml:space="preserve">, however, </w:t>
      </w:r>
      <w:r w:rsidR="004F241F">
        <w:t>given an entirely free rein. They were expected</w:t>
      </w:r>
      <w:r w:rsidR="00A32935">
        <w:t xml:space="preserve"> to use a ‘family intervention appro</w:t>
      </w:r>
      <w:r w:rsidR="00B61EA0">
        <w:t>ach’ (Ca</w:t>
      </w:r>
      <w:r w:rsidR="00D377F8">
        <w:t>meron, 2011; DCLG, 2012)</w:t>
      </w:r>
      <w:r w:rsidR="00A32935">
        <w:t xml:space="preserve"> and had to achieve the outcomes set by the government to receive </w:t>
      </w:r>
      <w:r w:rsidR="00FE2647">
        <w:t>PbR</w:t>
      </w:r>
      <w:r w:rsidR="00A32935">
        <w:t xml:space="preserve"> funding. They were also expected to meet the timescale </w:t>
      </w:r>
      <w:r w:rsidR="00042954">
        <w:t>established</w:t>
      </w:r>
      <w:r w:rsidR="00A32935">
        <w:t xml:space="preserve"> for ‘turning around’ all ‘troubled families’ by the end of the Coalition Government’s term of office in May 2015. In 2014, local authorities were informed that to be eligible for the second phase of the programme, they would have to meet hastily introduced ‘eligibility thresholds’</w:t>
      </w:r>
      <w:r w:rsidR="00DA7D4C">
        <w:t>,</w:t>
      </w:r>
      <w:r w:rsidR="00A32935">
        <w:t xml:space="preserve"> effectively requiring them to turn around almost 100% of their target of ‘troubled families’ by the end of the first phase of the TFP (Crossley, 2015b).</w:t>
      </w:r>
    </w:p>
    <w:p w14:paraId="4D41D398" w14:textId="195AEB5E" w:rsidR="00A32935" w:rsidRDefault="00A32935" w:rsidP="00FD5315">
      <w:pPr>
        <w:spacing w:before="240" w:after="100" w:afterAutospacing="1" w:line="360" w:lineRule="auto"/>
      </w:pPr>
      <w:r>
        <w:t xml:space="preserve">Most local authorities used the discretion afforded to recontextualise the programme with many preferring </w:t>
      </w:r>
      <w:r w:rsidR="00042954">
        <w:t>to drop the</w:t>
      </w:r>
      <w:r>
        <w:t xml:space="preserve"> term ‘troubled families’ </w:t>
      </w:r>
      <w:r w:rsidR="00DA7D4C">
        <w:t xml:space="preserve">from their titles </w:t>
      </w:r>
      <w:r w:rsidR="00812DE6">
        <w:t>(Hayden and</w:t>
      </w:r>
      <w:r>
        <w:t xml:space="preserve"> Jenkins, 2014: 642). More generic or ‘positive’ sounding terms such as </w:t>
      </w:r>
      <w:r w:rsidRPr="007C7F01">
        <w:rPr>
          <w:i/>
        </w:rPr>
        <w:t>Families First, Thriving Families</w:t>
      </w:r>
      <w:r>
        <w:t xml:space="preserve">, or </w:t>
      </w:r>
      <w:r w:rsidRPr="007C7F01">
        <w:rPr>
          <w:i/>
        </w:rPr>
        <w:t>Stronger Families</w:t>
      </w:r>
      <w:r>
        <w:t xml:space="preserve"> were used by local authorities to describe the work they were doing under the TFP. </w:t>
      </w:r>
    </w:p>
    <w:p w14:paraId="715F54B8" w14:textId="0787F586" w:rsidR="00A32935" w:rsidRDefault="00A32935" w:rsidP="00FD5315">
      <w:pPr>
        <w:spacing w:before="240" w:after="100" w:afterAutospacing="1" w:line="360" w:lineRule="auto"/>
      </w:pPr>
      <w:r>
        <w:t>Individual workers involved in the delivery of the programme have similarly attempted to distance themselves from the national narrative that portrays families as ‘neighbou</w:t>
      </w:r>
      <w:r w:rsidR="00B0052A">
        <w:t>rs from hell’</w:t>
      </w:r>
      <w:r w:rsidR="001F3C45">
        <w:t xml:space="preserve"> and there has </w:t>
      </w:r>
      <w:r w:rsidR="001F3C45">
        <w:lastRenderedPageBreak/>
        <w:t>been little evidence of a local reliance on sanctions to engage families</w:t>
      </w:r>
      <w:r w:rsidR="00B0052A">
        <w:t>. Bond-Taylor (2015</w:t>
      </w:r>
      <w:r>
        <w:t xml:space="preserve">) has highlighted the difficulties faced by keyworkers </w:t>
      </w:r>
      <w:r w:rsidR="00DA7D4C">
        <w:t>working</w:t>
      </w:r>
      <w:r>
        <w:t xml:space="preserve"> with ‘troubled families’ who simultaneously attempt to resist the </w:t>
      </w:r>
      <w:r w:rsidRPr="00CE62BD">
        <w:rPr>
          <w:i/>
        </w:rPr>
        <w:t>responsibilizing</w:t>
      </w:r>
      <w:r>
        <w:t xml:space="preserve"> national discourse, which blame</w:t>
      </w:r>
      <w:r w:rsidR="00DA7D4C">
        <w:t>s</w:t>
      </w:r>
      <w:r>
        <w:t xml:space="preserve"> families for their own circums</w:t>
      </w:r>
      <w:r w:rsidR="00845422">
        <w:t>tances. Other research (Hayden and</w:t>
      </w:r>
      <w:r>
        <w:t xml:space="preserve"> Jenkins, 2014: 642; Crossley, 2016) has highlighted how keyworkers have sought to reinsert the issue of poverty into their local practice, despite the topic being conspicuously absent from the national narratives surrounding the ‘root causes’ of the problems faced by ‘troubled families’. </w:t>
      </w:r>
      <w:r w:rsidR="00350130">
        <w:t xml:space="preserve">The extent to which local practice manages to trouble or subvert political discourses is, however, unclear and some practitioners are very supportive of the programme. </w:t>
      </w:r>
      <w:r w:rsidR="000D2F97">
        <w:t xml:space="preserve">These themes are explored further in the </w:t>
      </w:r>
      <w:r w:rsidR="00845422">
        <w:t>contribution by Nunn and</w:t>
      </w:r>
      <w:r w:rsidR="00350130">
        <w:t xml:space="preserve"> Tepe-Belfrage</w:t>
      </w:r>
      <w:r w:rsidR="000D2F97">
        <w:t xml:space="preserve"> in this edition.</w:t>
      </w:r>
      <w:r w:rsidR="00350130">
        <w:t xml:space="preserve"> </w:t>
      </w:r>
    </w:p>
    <w:p w14:paraId="71420343" w14:textId="60737EF8" w:rsidR="00A32935" w:rsidRDefault="00A32935" w:rsidP="00FD5315">
      <w:pPr>
        <w:spacing w:before="240" w:after="100" w:afterAutospacing="1" w:line="360" w:lineRule="auto"/>
      </w:pPr>
      <w:r>
        <w:t>These findings are in keeping with the wide body of literature of the role of street-level bureaucrats (Lipsky, 1980) such as social workers, youth workers, teachers and police officers, in negotiating, resisting and adapting national policies for th</w:t>
      </w:r>
      <w:r w:rsidR="00042954">
        <w:t>e citizens on the receiving end. Similar practices have been identified in relation to ‘problem families’ during the post-war period (Todd, 2014)</w:t>
      </w:r>
      <w:r w:rsidR="00812DE6">
        <w:t xml:space="preserve"> and under pioneer projects under New Labour.</w:t>
      </w:r>
      <w:r w:rsidR="00042954">
        <w:t xml:space="preserve"> Parr and</w:t>
      </w:r>
      <w:r>
        <w:t xml:space="preserve"> Nixon (2009: 108-109) note that local FIPs ‘developed an</w:t>
      </w:r>
      <w:r w:rsidR="00832942">
        <w:t xml:space="preserve"> alternative conceptualisation “of the problem”</w:t>
      </w:r>
      <w:r>
        <w:t xml:space="preserve"> of ASB that, in part, contradicted the national popular discourse a</w:t>
      </w:r>
      <w:r w:rsidR="00832942">
        <w:t>t the time’ and that individual</w:t>
      </w:r>
      <w:r>
        <w:t xml:space="preserve"> workers ‘actively challenged media stereotypes that referred to families as “neighbours from hell” or “yo</w:t>
      </w:r>
      <w:r w:rsidR="00D31569">
        <w:t>bs” (see also Parr, 2009</w:t>
      </w:r>
      <w:r w:rsidR="00812DE6">
        <w:t>; Ball et al. 2016</w:t>
      </w:r>
      <w:r>
        <w:t xml:space="preserve">). A further </w:t>
      </w:r>
      <w:r w:rsidR="000D2F97">
        <w:t>central concern of</w:t>
      </w:r>
      <w:r>
        <w:t xml:space="preserve"> FIPs and the TFP is </w:t>
      </w:r>
      <w:r w:rsidR="00312352">
        <w:t>their construction as</w:t>
      </w:r>
      <w:r w:rsidR="00812DE6">
        <w:t xml:space="preserve"> a response</w:t>
      </w:r>
      <w:r w:rsidR="004F241F">
        <w:t xml:space="preserve"> not just</w:t>
      </w:r>
      <w:r>
        <w:t xml:space="preserve"> </w:t>
      </w:r>
      <w:r w:rsidR="00812DE6">
        <w:t xml:space="preserve">to </w:t>
      </w:r>
      <w:r w:rsidR="00312352">
        <w:t>‘</w:t>
      </w:r>
      <w:r>
        <w:t>troublesome</w:t>
      </w:r>
      <w:r w:rsidR="00312352">
        <w:t>’</w:t>
      </w:r>
      <w:r>
        <w:t xml:space="preserve"> families, but to the putative failures of </w:t>
      </w:r>
      <w:r w:rsidR="00832942">
        <w:t>costlier</w:t>
      </w:r>
      <w:r>
        <w:t xml:space="preserve"> ways of delivering services to such families.</w:t>
      </w:r>
      <w:r w:rsidR="000D2F97">
        <w:t xml:space="preserve"> The emphasis on earlier identification and intervention applies not just to the family in question, but also to the service as a means to reduce dependency on the state</w:t>
      </w:r>
      <w:r w:rsidR="000B3063">
        <w:t xml:space="preserve"> (Davies, 2015)</w:t>
      </w:r>
      <w:r w:rsidR="000D2F97">
        <w:t>.</w:t>
      </w:r>
    </w:p>
    <w:p w14:paraId="7AB89132" w14:textId="77777777" w:rsidR="00350130" w:rsidRPr="00FD5315" w:rsidRDefault="00350130" w:rsidP="00FD5315">
      <w:pPr>
        <w:spacing w:before="240" w:after="100" w:afterAutospacing="1" w:line="360" w:lineRule="auto"/>
      </w:pPr>
    </w:p>
    <w:p w14:paraId="0C841B40" w14:textId="5ECF62D7" w:rsidR="00A32935" w:rsidRPr="00A32935" w:rsidRDefault="00FA1B14" w:rsidP="00FD5315">
      <w:pPr>
        <w:spacing w:before="240" w:after="100" w:afterAutospacing="1" w:line="360" w:lineRule="auto"/>
        <w:rPr>
          <w:b/>
        </w:rPr>
      </w:pPr>
      <w:r>
        <w:rPr>
          <w:b/>
        </w:rPr>
        <w:t>Austerity Britain: ‘hard-working families’ v ‘troubled families’?</w:t>
      </w:r>
    </w:p>
    <w:p w14:paraId="43162E1B" w14:textId="3805E95D" w:rsidR="00A32935" w:rsidRDefault="00A32935" w:rsidP="00FD5315">
      <w:pPr>
        <w:spacing w:before="240" w:after="100" w:afterAutospacing="1" w:line="360" w:lineRule="auto"/>
      </w:pPr>
      <w:r>
        <w:t>In</w:t>
      </w:r>
      <w:r w:rsidRPr="00B51C00">
        <w:t xml:space="preserve"> 2010</w:t>
      </w:r>
      <w:r w:rsidR="00832942">
        <w:t>, the</w:t>
      </w:r>
      <w:r>
        <w:t xml:space="preserve"> </w:t>
      </w:r>
      <w:r w:rsidR="000D2F97">
        <w:t>C</w:t>
      </w:r>
      <w:r w:rsidRPr="00B51C00">
        <w:t xml:space="preserve">oalition </w:t>
      </w:r>
      <w:r w:rsidR="000D2F97">
        <w:t>G</w:t>
      </w:r>
      <w:r w:rsidRPr="00B51C00">
        <w:t xml:space="preserve">overnment </w:t>
      </w:r>
      <w:r w:rsidR="000D2F97">
        <w:t>of</w:t>
      </w:r>
      <w:r w:rsidRPr="00B51C00">
        <w:t xml:space="preserve"> the Conserv</w:t>
      </w:r>
      <w:r>
        <w:t>atives and the Liberal Demo</w:t>
      </w:r>
      <w:r w:rsidR="00312352">
        <w:t xml:space="preserve">crats </w:t>
      </w:r>
      <w:r w:rsidR="00832942">
        <w:t xml:space="preserve">promised </w:t>
      </w:r>
      <w:r>
        <w:t>to put aside their political differences in order to ‘work in the national int</w:t>
      </w:r>
      <w:r w:rsidR="00B61EA0">
        <w:t>erest’.</w:t>
      </w:r>
      <w:r w:rsidR="00832942">
        <w:t xml:space="preserve"> T</w:t>
      </w:r>
      <w:r>
        <w:t xml:space="preserve">he parties were agreed that a programme of austerity was required </w:t>
      </w:r>
      <w:r w:rsidR="004F241F">
        <w:t xml:space="preserve">to </w:t>
      </w:r>
      <w:r>
        <w:t>improve the country’s finances.</w:t>
      </w:r>
      <w:r w:rsidR="00350130">
        <w:t xml:space="preserve"> </w:t>
      </w:r>
      <w:r>
        <w:t>The focus of this austerity was cuts to public services and welfare provision to such an extent that, if realised, the reductions would see the UK ‘</w:t>
      </w:r>
      <w:r w:rsidRPr="0069306F">
        <w:t>have the lowest share of public spending among major capitalist economies, including the USA</w:t>
      </w:r>
      <w:r>
        <w:t xml:space="preserve">’ (Taylor-Gooby, 2012). </w:t>
      </w:r>
      <w:r w:rsidR="00350130">
        <w:t>A</w:t>
      </w:r>
      <w:r w:rsidRPr="00B51C00">
        <w:t xml:space="preserve">usterity </w:t>
      </w:r>
      <w:r w:rsidR="00350130">
        <w:t>was,</w:t>
      </w:r>
      <w:r w:rsidRPr="00B51C00">
        <w:t xml:space="preserve"> th</w:t>
      </w:r>
      <w:r w:rsidR="00350130">
        <w:t>en,</w:t>
      </w:r>
      <w:r w:rsidRPr="00B51C00">
        <w:t xml:space="preserve"> ‘ideologically reworked’</w:t>
      </w:r>
      <w:r w:rsidR="00350130" w:rsidRPr="00350130">
        <w:t xml:space="preserve"> </w:t>
      </w:r>
      <w:r w:rsidR="00350130">
        <w:t>(</w:t>
      </w:r>
      <w:r w:rsidR="00350130" w:rsidRPr="00B51C00">
        <w:t>Cl</w:t>
      </w:r>
      <w:r w:rsidR="00350130">
        <w:t>arke and Newman, 2012: 300)</w:t>
      </w:r>
      <w:r w:rsidRPr="00B51C00">
        <w:t xml:space="preserve">, from being an economic response required by the financial crisis </w:t>
      </w:r>
      <w:r w:rsidRPr="00B51C00">
        <w:lastRenderedPageBreak/>
        <w:t xml:space="preserve">of 2007-8, to a political response to the perceived unsustainability of a welfare </w:t>
      </w:r>
      <w:r>
        <w:t>system that allegedly encouraged</w:t>
      </w:r>
      <w:r w:rsidRPr="00B51C00">
        <w:t xml:space="preserve"> worklessness and dependency. </w:t>
      </w:r>
    </w:p>
    <w:p w14:paraId="02934F4B" w14:textId="0F8527A2" w:rsidR="00421C5B" w:rsidRDefault="00A32935" w:rsidP="00FD5315">
      <w:pPr>
        <w:spacing w:before="240" w:after="100" w:afterAutospacing="1" w:line="360" w:lineRule="auto"/>
      </w:pPr>
      <w:r>
        <w:t xml:space="preserve">Research from </w:t>
      </w:r>
      <w:r w:rsidR="000D2F97">
        <w:t xml:space="preserve">many </w:t>
      </w:r>
      <w:r>
        <w:t xml:space="preserve">organisations has demonstrated that reductions in local government funding and the effects of welfare reforms have hit disadvantaged populations the </w:t>
      </w:r>
      <w:r w:rsidR="000D2F97">
        <w:t>greatest</w:t>
      </w:r>
      <w:r w:rsidR="00845422">
        <w:t xml:space="preserve"> (Beatty and Fothergill, 2013 and</w:t>
      </w:r>
      <w:r w:rsidR="00350130">
        <w:t xml:space="preserve"> 2016; Innes and Tetlow, 2015)</w:t>
      </w:r>
      <w:r>
        <w:t xml:space="preserve">. </w:t>
      </w:r>
      <w:r w:rsidR="00421C5B">
        <w:t xml:space="preserve">Analysis of the Conservative government’s proposed welfare reforms from 2015-2020 </w:t>
      </w:r>
      <w:r>
        <w:t>undertaken by academics at Sheffield Hallam Univers</w:t>
      </w:r>
      <w:r w:rsidR="00421C5B">
        <w:t>ity (Beatty and Fothergill, 2016</w:t>
      </w:r>
      <w:r>
        <w:t xml:space="preserve">: 3) concluded that as </w:t>
      </w:r>
      <w:r w:rsidR="00421C5B" w:rsidRPr="00421C5B">
        <w:t>‘83 per cent of the loss from the post-2015 reforms … can be expected to fall on fa</w:t>
      </w:r>
      <w:r w:rsidR="00421C5B">
        <w:t>milies with dependent children’. Lone parents</w:t>
      </w:r>
      <w:r w:rsidR="00421C5B" w:rsidRPr="00421C5B">
        <w:t xml:space="preserve"> with two or more children </w:t>
      </w:r>
      <w:r w:rsidR="00421C5B">
        <w:t>are estimated to lose</w:t>
      </w:r>
      <w:r w:rsidR="00421C5B" w:rsidRPr="00421C5B">
        <w:t>, on average, £1,750 per year</w:t>
      </w:r>
      <w:r w:rsidR="00421C5B">
        <w:t xml:space="preserve"> by 2020</w:t>
      </w:r>
      <w:r w:rsidR="00421C5B" w:rsidRPr="00421C5B">
        <w:t xml:space="preserve">. </w:t>
      </w:r>
    </w:p>
    <w:p w14:paraId="58DDF9EA" w14:textId="3182083D" w:rsidR="00A32935" w:rsidRDefault="00A32935" w:rsidP="00FD5315">
      <w:pPr>
        <w:spacing w:before="240" w:after="100" w:afterAutospacing="1" w:line="360" w:lineRule="auto"/>
      </w:pPr>
      <w:r>
        <w:t>The effects of the welfare reforms and tax changes w</w:t>
      </w:r>
      <w:r w:rsidR="00312352">
        <w:t xml:space="preserve">ere </w:t>
      </w:r>
      <w:r w:rsidR="00421C5B">
        <w:t xml:space="preserve">undoubtedly </w:t>
      </w:r>
      <w:r w:rsidR="00312352">
        <w:t>uneven, despite</w:t>
      </w:r>
      <w:r>
        <w:t xml:space="preserve"> </w:t>
      </w:r>
      <w:r w:rsidR="00312352">
        <w:t>rhetoric</w:t>
      </w:r>
      <w:r>
        <w:t xml:space="preserve"> that the country was ‘all in it together’ and the Prime Minister’s official spokesperson stating that the government would ‘</w:t>
      </w:r>
      <w:r w:rsidRPr="00D57E9A">
        <w:t>ask those with the broadest shoulders to contribute the most</w:t>
      </w:r>
      <w:r>
        <w:t>’ (in Hope and Winnett, 2012)</w:t>
      </w:r>
      <w:r w:rsidRPr="00D57E9A">
        <w:t>.</w:t>
      </w:r>
      <w:r>
        <w:t xml:space="preserve"> A much more divisive rhetoric was, however, also evident within the Coalition Government. Political statements about helping ‘hard-working families’ whilst simultaneously </w:t>
      </w:r>
      <w:r w:rsidR="004F241F">
        <w:t xml:space="preserve">intervening in the lives of ‘troubled families’ and </w:t>
      </w:r>
      <w:r>
        <w:t xml:space="preserve">promising to get tough on ‘benefit fraud’ played out in the popular press as the government being on the side of ‘strivers’, not ‘skivers’ and ‘workers’ not ‘shirkers’. </w:t>
      </w:r>
      <w:r w:rsidR="000D2F97">
        <w:t>The function of the TFP in solidifying a status and class divide of ‘us’ and ‘them’ and functioning beyond the confines of the programme are explored i</w:t>
      </w:r>
      <w:r w:rsidR="00421C5B">
        <w:t xml:space="preserve">n </w:t>
      </w:r>
      <w:r w:rsidR="001E0ABE">
        <w:t>the contributions from Nunn and</w:t>
      </w:r>
      <w:r w:rsidR="000D2F97">
        <w:t xml:space="preserve"> Tepe-Belfra</w:t>
      </w:r>
      <w:r w:rsidR="00DB0393">
        <w:t>g</w:t>
      </w:r>
      <w:r w:rsidR="000D2F97">
        <w:t>e, and Sayer.</w:t>
      </w:r>
    </w:p>
    <w:p w14:paraId="42FC4B20" w14:textId="110930AD" w:rsidR="00421C5B" w:rsidRDefault="00421C5B" w:rsidP="00FD5315">
      <w:pPr>
        <w:spacing w:before="240" w:after="100" w:afterAutospacing="1" w:line="360" w:lineRule="auto"/>
      </w:pPr>
      <w:r>
        <w:t>The launch of the TFP, and its subsequent expansion, during a prolonged period of austerity, serves to highlight the</w:t>
      </w:r>
      <w:r w:rsidR="00C13760">
        <w:t xml:space="preserve"> centrality of the family in</w:t>
      </w:r>
      <w:r>
        <w:t xml:space="preserve"> </w:t>
      </w:r>
      <w:r w:rsidR="00C13760">
        <w:t>contemporary</w:t>
      </w:r>
      <w:r>
        <w:t xml:space="preserve"> </w:t>
      </w:r>
      <w:r w:rsidR="00C13760">
        <w:t>forms of neoliberal governance in the UK. The policy shift from ‘social exclusion’ to ‘troubled families’ has already been noted. Cameron’s broad brush concern about a ‘Broken Britain’ as Leader of the Opposition has also crystallized into a political programme that emphasizes the importance of work</w:t>
      </w:r>
      <w:r w:rsidR="001F3C45">
        <w:t>, sometimes underscored by the threat of sanctions</w:t>
      </w:r>
      <w:r w:rsidR="00C13760">
        <w:t xml:space="preserve"> with, or on, ‘the family’</w:t>
      </w:r>
      <w:r w:rsidR="00492CBD">
        <w:t xml:space="preserve"> to resolve almost any issue of policy concern</w:t>
      </w:r>
      <w:r w:rsidR="00C13760">
        <w:t xml:space="preserve">. Cameron (2014) has argued that  </w:t>
      </w:r>
    </w:p>
    <w:p w14:paraId="5225A816" w14:textId="44720E87" w:rsidR="00C13760" w:rsidRDefault="00C13760" w:rsidP="00FD5315">
      <w:pPr>
        <w:spacing w:before="240" w:after="100" w:afterAutospacing="1" w:line="360" w:lineRule="auto"/>
        <w:ind w:left="720"/>
      </w:pPr>
      <w:r w:rsidRPr="00C13760">
        <w:t>Whether it’s tackling crime and anti-social behaviour or debt and drug addiction; whether it’s dealing with welfare dependency or improving education outcomes - whatever the social issue we want to grasp - the answer should always begin with family.</w:t>
      </w:r>
    </w:p>
    <w:p w14:paraId="613626FC" w14:textId="68390361" w:rsidR="00421C5B" w:rsidRDefault="00C13760" w:rsidP="00FD5315">
      <w:pPr>
        <w:spacing w:before="240" w:after="100" w:afterAutospacing="1" w:line="360" w:lineRule="auto"/>
      </w:pPr>
      <w:r>
        <w:t>More recently, he argued that ‘Families are the best anti-poverty measure ever invented. They are a welfare, education and counselling system all wrapped up into one’ (Cameron, 2016). In this new</w:t>
      </w:r>
      <w:r w:rsidR="00492CBD">
        <w:t xml:space="preserve"> </w:t>
      </w:r>
      <w:r w:rsidR="00492CBD">
        <w:lastRenderedPageBreak/>
        <w:t>welfare</w:t>
      </w:r>
      <w:r>
        <w:t xml:space="preserve"> landscape, it is no coincidence, then, that the poor and disadvantaged families who were the biggest losers in the government’s welfare reforms are also the main targets of the</w:t>
      </w:r>
      <w:r w:rsidR="00492CBD">
        <w:t xml:space="preserve"> flagship</w:t>
      </w:r>
      <w:r>
        <w:t xml:space="preserve"> TFP – ‘</w:t>
      </w:r>
      <w:r w:rsidRPr="00C13760">
        <w:t>perhaps the most intensive form of state intervention there is</w:t>
      </w:r>
      <w:r>
        <w:t>’ (Cameron, 2016)</w:t>
      </w:r>
      <w:r w:rsidRPr="00C13760">
        <w:t>.</w:t>
      </w:r>
    </w:p>
    <w:p w14:paraId="3B74FDDC" w14:textId="77777777" w:rsidR="00DB0393" w:rsidRPr="00FD5315" w:rsidRDefault="00DB0393" w:rsidP="00FD5315">
      <w:pPr>
        <w:spacing w:before="240" w:after="100" w:afterAutospacing="1" w:line="360" w:lineRule="auto"/>
      </w:pPr>
    </w:p>
    <w:p w14:paraId="0990D56D" w14:textId="2D03C345" w:rsidR="00EA71C7" w:rsidRPr="00FA1B14" w:rsidRDefault="001F3C45" w:rsidP="00FD5315">
      <w:pPr>
        <w:spacing w:before="240" w:after="100" w:afterAutospacing="1" w:line="360" w:lineRule="auto"/>
        <w:rPr>
          <w:b/>
        </w:rPr>
      </w:pPr>
      <w:r>
        <w:rPr>
          <w:b/>
        </w:rPr>
        <w:t>I</w:t>
      </w:r>
      <w:r w:rsidR="00FA1B14">
        <w:rPr>
          <w:b/>
        </w:rPr>
        <w:t>nternational iterations</w:t>
      </w:r>
    </w:p>
    <w:p w14:paraId="2830EBF4" w14:textId="3C38074B" w:rsidR="00D04E19" w:rsidRDefault="00426B8D" w:rsidP="00FD5315">
      <w:pPr>
        <w:spacing w:before="240" w:after="100" w:afterAutospacing="1" w:line="360" w:lineRule="auto"/>
      </w:pPr>
      <w:r>
        <w:t>The idea of an underclass is</w:t>
      </w:r>
      <w:r w:rsidR="00805167">
        <w:t xml:space="preserve"> not, as has been noted above, unique </w:t>
      </w:r>
      <w:r>
        <w:t>to England or the UK</w:t>
      </w:r>
      <w:r w:rsidR="00805167">
        <w:t xml:space="preserve">. </w:t>
      </w:r>
      <w:r w:rsidR="00D04E19">
        <w:t>It should, however, be noted that the programme only operates in England and there are no similar or comparable programmes in the devolved nations of Scotland, Wales or Northern Ireland. Although the ‘family intervention’ approach of the TFP is often traced back to the Dundee Families Project, academics have noted the ‘</w:t>
      </w:r>
      <w:r w:rsidR="00D04E19" w:rsidRPr="00D04E19">
        <w:t>significant change in emphasis</w:t>
      </w:r>
      <w:r w:rsidR="00D04E19">
        <w:t>’ (Nixon et al, 2010: 312), which accompanied their journey across the border. Nixon et al (2010: 313) argue that the introduction of sanctions and the discursive shift from ‘family support ‘ to family intervention’ demonstrated that ‘English FIPs were clearly designed as a disciplinary form of technology acting to both contain and control behaviour’.</w:t>
      </w:r>
    </w:p>
    <w:p w14:paraId="14586AC0" w14:textId="0B17B96B" w:rsidR="00426B8D" w:rsidRDefault="00426B8D" w:rsidP="00FD5315">
      <w:pPr>
        <w:spacing w:before="240" w:after="100" w:afterAutospacing="1" w:line="360" w:lineRule="auto"/>
      </w:pPr>
      <w:r>
        <w:t xml:space="preserve">In the 1960s the American cultural anthropologist Oscar Lewis propagated the idea </w:t>
      </w:r>
      <w:r w:rsidR="00FD3528">
        <w:t xml:space="preserve">of a culture of poverty in </w:t>
      </w:r>
      <w:r>
        <w:t xml:space="preserve">developing countries based on research carried out in Latin American communities and, more recently, </w:t>
      </w:r>
      <w:r w:rsidR="00805167">
        <w:t>Charles Murray</w:t>
      </w:r>
      <w:r>
        <w:t xml:space="preserve"> and others</w:t>
      </w:r>
      <w:r w:rsidR="00805167">
        <w:t xml:space="preserve"> </w:t>
      </w:r>
      <w:r w:rsidR="00FD3528">
        <w:t xml:space="preserve">have </w:t>
      </w:r>
      <w:r w:rsidR="00805167">
        <w:t>promote</w:t>
      </w:r>
      <w:r w:rsidR="00312352">
        <w:t>d</w:t>
      </w:r>
      <w:r w:rsidR="00805167">
        <w:t xml:space="preserve"> the idea of an underclass in the USA</w:t>
      </w:r>
      <w:r w:rsidR="000D2F97">
        <w:t xml:space="preserve"> (O’Connor, 2001)</w:t>
      </w:r>
      <w:r>
        <w:t xml:space="preserve">. In 1999, the American sociologist Elijah Anderson drew a distinction between ‘decent families’ and ‘street families’ </w:t>
      </w:r>
      <w:r w:rsidR="00FD3528">
        <w:t>(see Wacquant, 2002</w:t>
      </w:r>
      <w:r>
        <w:t xml:space="preserve"> for a trenchant critique of this and similar work). Different iterations of the underclass label are usually applied to members of poor and marginalised black communities in the </w:t>
      </w:r>
      <w:r w:rsidR="001D7C50">
        <w:t>USA</w:t>
      </w:r>
      <w:r w:rsidR="001D2273">
        <w:t xml:space="preserve"> and, racialized elements can be found in other countries</w:t>
      </w:r>
      <w:r w:rsidR="00552F7F">
        <w:t>.</w:t>
      </w:r>
      <w:r w:rsidR="001D2273">
        <w:t xml:space="preserve"> In New Zealand, for example</w:t>
      </w:r>
      <w:r w:rsidR="003F37E1">
        <w:t>, Beddoe (2014</w:t>
      </w:r>
      <w:r w:rsidR="001D2273">
        <w:t xml:space="preserve">) has traced a concern about </w:t>
      </w:r>
      <w:r w:rsidR="00FA1B14">
        <w:t>‘</w:t>
      </w:r>
      <w:r w:rsidR="001D2273">
        <w:t>feral families</w:t>
      </w:r>
      <w:r w:rsidR="00FA1B14">
        <w:t>’</w:t>
      </w:r>
      <w:r w:rsidR="001D2273">
        <w:t xml:space="preserve"> associated with the Maori population and, in parts of mainland Europe, it is young North African males that have been targeted by punitive policies aimed at curbing anti-social behaviour (Burney, 2008:</w:t>
      </w:r>
      <w:r w:rsidR="008278DD">
        <w:t xml:space="preserve"> </w:t>
      </w:r>
      <w:r w:rsidR="001D2273">
        <w:t>143-163).</w:t>
      </w:r>
      <w:r w:rsidR="00552F7F">
        <w:t xml:space="preserve"> Inevitably, both have historical antecedents (Labrum, 2004; Nasiali, 2012).</w:t>
      </w:r>
    </w:p>
    <w:p w14:paraId="1F040B6A" w14:textId="1582AEA3" w:rsidR="001D2273" w:rsidRDefault="001D2273" w:rsidP="00FD5315">
      <w:pPr>
        <w:spacing w:before="240" w:after="100" w:afterAutospacing="1" w:line="360" w:lineRule="auto"/>
      </w:pPr>
      <w:r>
        <w:t xml:space="preserve">As one might expect, wherever the ‘problem’ of an underclass can be found, a policy </w:t>
      </w:r>
      <w:r w:rsidR="003D2C87">
        <w:t>‘</w:t>
      </w:r>
      <w:r>
        <w:t>solution</w:t>
      </w:r>
      <w:r w:rsidR="003D2C87">
        <w:t>’</w:t>
      </w:r>
      <w:r>
        <w:t xml:space="preserve"> </w:t>
      </w:r>
      <w:r w:rsidR="00FD3528">
        <w:t>also usually exists</w:t>
      </w:r>
      <w:r w:rsidR="001D7C50">
        <w:t>. Much of the evidence drawn upon by proponents of intensive social work with ‘problem families’ in the post-war period drew heavily upon studies and practice from North America</w:t>
      </w:r>
      <w:r w:rsidR="00654ABA">
        <w:t xml:space="preserve"> (Geismar and</w:t>
      </w:r>
      <w:r w:rsidR="001D7C50">
        <w:t xml:space="preserve"> La Sorte, 1964; Brown, 1968; Schleisinger, 1970).</w:t>
      </w:r>
      <w:r w:rsidRPr="00E56D49">
        <w:rPr>
          <w:color w:val="FF0000"/>
        </w:rPr>
        <w:t xml:space="preserve"> </w:t>
      </w:r>
      <w:r>
        <w:t>The alleged innovative approach of the TFP</w:t>
      </w:r>
      <w:r w:rsidR="00ED2191">
        <w:t>,</w:t>
      </w:r>
      <w:r>
        <w:t xml:space="preserve"> and the FIPs before it, belies the work that Garrett (2007) has done in highlighting not just domestic antecedents to </w:t>
      </w:r>
      <w:r w:rsidR="008278DD">
        <w:t>the idea of ‘family intervention’ but also in</w:t>
      </w:r>
      <w:r w:rsidR="00ED2191">
        <w:t xml:space="preserve">ternational </w:t>
      </w:r>
      <w:r w:rsidR="00ED2191">
        <w:lastRenderedPageBreak/>
        <w:t>comparators. He</w:t>
      </w:r>
      <w:r w:rsidR="008278DD">
        <w:t xml:space="preserve"> (</w:t>
      </w:r>
      <w:r w:rsidR="00ED2191">
        <w:t xml:space="preserve">Garrett, </w:t>
      </w:r>
      <w:r w:rsidR="008278DD">
        <w:t>2007: 209-211) identifies similarities between different elements of the original FIPs and approaches used to address ‘asocial families’ in Germany in the 1930s and ‘socially weak’ and ‘anti-social’ famili</w:t>
      </w:r>
      <w:r w:rsidR="000B3063">
        <w:t xml:space="preserve">es the Netherlands in the 1950s (see also De Regt, 1982; Van Wel, 1992). Projects targeting families – </w:t>
      </w:r>
      <w:r w:rsidR="00ED2191">
        <w:t>more spe</w:t>
      </w:r>
      <w:r w:rsidR="000B3063">
        <w:t xml:space="preserve">cifically, parents – </w:t>
      </w:r>
      <w:r w:rsidR="00ED2191">
        <w:t xml:space="preserve"> that combine elements of family support with some more challenging forms of intervention can </w:t>
      </w:r>
      <w:r w:rsidR="00FD3528">
        <w:t xml:space="preserve">also </w:t>
      </w:r>
      <w:r w:rsidR="00ED2191">
        <w:t>be found in France (Join-Lambert, 2016; Martin, 2015), Germany (Ostner and Stolberg, 2015) and Sweden (Lundqvist, 2015). This international focus on parenting practices in disadvantaged, marginalised, ‘troubled’ or ‘high-need’ families (Join-Lambert, 2016) demonstrates that the increasing political fixation with ‘family’ is not specific to the UK.</w:t>
      </w:r>
      <w:r w:rsidR="002B6E18">
        <w:t xml:space="preserve"> Further discussion of international perspectives can be found in the Useful Sources section.</w:t>
      </w:r>
    </w:p>
    <w:p w14:paraId="51725318" w14:textId="77777777" w:rsidR="00845422" w:rsidRDefault="00845422" w:rsidP="00FD5315">
      <w:pPr>
        <w:spacing w:before="240" w:after="100" w:afterAutospacing="1" w:line="360" w:lineRule="auto"/>
      </w:pPr>
    </w:p>
    <w:p w14:paraId="7A0DAA0E" w14:textId="7941E134" w:rsidR="00FA1B14" w:rsidRPr="00FA1B14" w:rsidRDefault="00FA1B14" w:rsidP="00FD5315">
      <w:pPr>
        <w:spacing w:before="240" w:after="100" w:afterAutospacing="1" w:line="360" w:lineRule="auto"/>
        <w:rPr>
          <w:b/>
        </w:rPr>
      </w:pPr>
      <w:r w:rsidRPr="00FA1B14">
        <w:rPr>
          <w:b/>
        </w:rPr>
        <w:t>Conclusion</w:t>
      </w:r>
    </w:p>
    <w:p w14:paraId="270E2D97" w14:textId="53C06A4E" w:rsidR="00FA1B14" w:rsidRDefault="00FA1B14" w:rsidP="00FD5315">
      <w:pPr>
        <w:spacing w:before="240" w:after="100" w:afterAutospacing="1" w:line="360" w:lineRule="auto"/>
      </w:pPr>
      <w:r>
        <w:t>The TFP, then, along with its international siblings, is perhaps best viewed, not as a programme that is ‘distinct’ from austerity measures taking place across the globe or one that is somehow ‘different’ to other welfare reforms, but rather as a central pillar in efforts to shape a ‘new’ form of state in the UK and beyond</w:t>
      </w:r>
      <w:r w:rsidR="00492CBD">
        <w:t>, with ‘the family’ often placed at the centre of these efforts</w:t>
      </w:r>
      <w:r>
        <w:t>.</w:t>
      </w:r>
    </w:p>
    <w:p w14:paraId="6D817C5A" w14:textId="17BB0BA7" w:rsidR="00FA1B14" w:rsidRDefault="00FA1B14" w:rsidP="00FD5315">
      <w:pPr>
        <w:spacing w:before="240" w:after="100" w:afterAutospacing="1" w:line="360" w:lineRule="auto"/>
      </w:pPr>
      <w:r>
        <w:t xml:space="preserve">In the UK, the use of deprivation statistics, along with population figures, to estimate the number of ‘troubled families’ in each local authority area meant that poorer areas, which saw the biggest reductions in central government funding, were allocated more ‘troubled families’ (and funding) than more affluent areas with similar population levels. Some of the household types hit hardest by the welfare reforms, such as poorer families, lone parents and families with more than three children, are also those who are disproportionately represented in the TFP. Whilst (often universal) public services supporting marginalised groups in deprived areas have been cut, the more targeted and outcome focused TFP has been simultaneously rolled out. </w:t>
      </w:r>
    </w:p>
    <w:p w14:paraId="1B8C8D19" w14:textId="4CD5A69B" w:rsidR="00FA1B14" w:rsidRDefault="001465F6" w:rsidP="00FD5315">
      <w:pPr>
        <w:spacing w:before="240" w:after="100" w:afterAutospacing="1" w:line="360" w:lineRule="auto"/>
      </w:pPr>
      <w:r>
        <w:t>Discussion on the efficacy of family intervention</w:t>
      </w:r>
      <w:r w:rsidR="0028246B">
        <w:t xml:space="preserve"> which has dominated its consideration without reference to the wider socio-economic context in which it is situated belies the purpose the TFP serves. It is not ‘troubled’ families nor ‘troubled’ services which constitute the key area of concern but one of ‘troubling’ states and governments. Considering the TFP solely as a service-driven policy change overlooks the impact the ‘enabling’ state has in destabilising, marketising and marginalising vulnerable sections of society in everyday experiences. Consequently, t</w:t>
      </w:r>
      <w:r>
        <w:t>he contributors within this edition</w:t>
      </w:r>
      <w:r w:rsidR="0028246B">
        <w:t xml:space="preserve"> seek to broaden these narrow horizons and</w:t>
      </w:r>
      <w:r>
        <w:t xml:space="preserve"> draw upon historical, sociological, economic, </w:t>
      </w:r>
      <w:r>
        <w:lastRenderedPageBreak/>
        <w:t>social policy and social work frameworks to understand the wider signific</w:t>
      </w:r>
      <w:r w:rsidR="0028246B">
        <w:t>ance of the TFP as part of a broader process</w:t>
      </w:r>
      <w:r>
        <w:t xml:space="preserve"> and understand its relevance beyond the narrow discussion it has so far elicited fro</w:t>
      </w:r>
      <w:r w:rsidR="0028246B">
        <w:t>m the public and policy-makers.</w:t>
      </w:r>
    </w:p>
    <w:p w14:paraId="30C30B19" w14:textId="4DDCD3D4" w:rsidR="00B35721" w:rsidRDefault="00B35721" w:rsidP="00FD5315">
      <w:pPr>
        <w:spacing w:line="360" w:lineRule="auto"/>
      </w:pPr>
      <w:r>
        <w:br w:type="page"/>
      </w:r>
    </w:p>
    <w:p w14:paraId="3E1DF7CC" w14:textId="5B0F0B10" w:rsidR="00A360F9" w:rsidRPr="00042954" w:rsidRDefault="00042954" w:rsidP="00FD5315">
      <w:pPr>
        <w:spacing w:after="100" w:afterAutospacing="1" w:line="360" w:lineRule="auto"/>
        <w:rPr>
          <w:rFonts w:ascii="Calibri" w:hAnsi="Calibri"/>
          <w:b/>
        </w:rPr>
      </w:pPr>
      <w:r w:rsidRPr="00042954">
        <w:rPr>
          <w:rFonts w:ascii="Calibri" w:hAnsi="Calibri"/>
          <w:b/>
        </w:rPr>
        <w:lastRenderedPageBreak/>
        <w:t>References</w:t>
      </w:r>
    </w:p>
    <w:p w14:paraId="1EB81F9C" w14:textId="2F2289B3" w:rsidR="00A360F9" w:rsidRDefault="00A360F9" w:rsidP="00FD5315">
      <w:pPr>
        <w:spacing w:after="100" w:afterAutospacing="1" w:line="360" w:lineRule="auto"/>
        <w:ind w:left="567" w:hanging="567"/>
        <w:rPr>
          <w:rFonts w:ascii="Calibri" w:hAnsi="Calibri"/>
        </w:rPr>
      </w:pPr>
      <w:r w:rsidRPr="001D5518">
        <w:rPr>
          <w:rFonts w:ascii="Calibri" w:hAnsi="Calibri"/>
        </w:rPr>
        <w:t xml:space="preserve">Ball, E., </w:t>
      </w:r>
      <w:r w:rsidR="00D547BA">
        <w:rPr>
          <w:rFonts w:ascii="Calibri" w:hAnsi="Calibri"/>
        </w:rPr>
        <w:t xml:space="preserve">Batty, E. and Flint, J. (2016) </w:t>
      </w:r>
      <w:r w:rsidRPr="001D5518">
        <w:rPr>
          <w:rFonts w:ascii="Calibri" w:hAnsi="Calibri"/>
        </w:rPr>
        <w:t>Intensive family intervention and the problem of fi</w:t>
      </w:r>
      <w:r w:rsidR="00D547BA">
        <w:rPr>
          <w:rFonts w:ascii="Calibri" w:hAnsi="Calibri"/>
        </w:rPr>
        <w:t>guration of ‘Troubled Families’</w:t>
      </w:r>
      <w:r w:rsidRPr="001D5518">
        <w:rPr>
          <w:rFonts w:ascii="Calibri" w:hAnsi="Calibri"/>
        </w:rPr>
        <w:t xml:space="preserve">, </w:t>
      </w:r>
      <w:r w:rsidRPr="001D5518">
        <w:rPr>
          <w:rFonts w:ascii="Calibri" w:hAnsi="Calibri"/>
          <w:i/>
        </w:rPr>
        <w:t>Social Policy and Society</w:t>
      </w:r>
      <w:r w:rsidR="00D31569">
        <w:rPr>
          <w:rFonts w:ascii="Calibri" w:hAnsi="Calibri"/>
        </w:rPr>
        <w:t>, 15 (2), 263-74</w:t>
      </w:r>
      <w:r w:rsidR="00B35721">
        <w:rPr>
          <w:rFonts w:ascii="Calibri" w:hAnsi="Calibri"/>
        </w:rPr>
        <w:t>.</w:t>
      </w:r>
    </w:p>
    <w:p w14:paraId="57CE1A4B" w14:textId="5B096AF9" w:rsidR="00752BD7" w:rsidRDefault="003B111B" w:rsidP="00FD5315">
      <w:pPr>
        <w:spacing w:after="100" w:afterAutospacing="1" w:line="360" w:lineRule="auto"/>
        <w:ind w:left="567" w:hanging="567"/>
        <w:rPr>
          <w:rFonts w:ascii="Calibri" w:hAnsi="Calibri"/>
        </w:rPr>
      </w:pPr>
      <w:r>
        <w:rPr>
          <w:rFonts w:ascii="Calibri" w:hAnsi="Calibri"/>
        </w:rPr>
        <w:t>Beatty, C. and Fothergill, S. (2013)</w:t>
      </w:r>
      <w:r w:rsidR="00752BD7">
        <w:rPr>
          <w:rFonts w:ascii="Calibri" w:hAnsi="Calibri"/>
        </w:rPr>
        <w:t xml:space="preserve"> </w:t>
      </w:r>
      <w:r w:rsidR="00752BD7" w:rsidRPr="00752BD7">
        <w:rPr>
          <w:rFonts w:ascii="Calibri" w:hAnsi="Calibri"/>
          <w:i/>
        </w:rPr>
        <w:t>Hitting the Poorest Places Hardest: the local and regional impact of welfare reform</w:t>
      </w:r>
      <w:r w:rsidR="00752BD7" w:rsidRPr="00752BD7">
        <w:rPr>
          <w:rFonts w:ascii="Calibri" w:hAnsi="Calibri"/>
        </w:rPr>
        <w:t>, CRESR, Sheffield Hallam University</w:t>
      </w:r>
      <w:r w:rsidR="00B35721">
        <w:rPr>
          <w:rFonts w:ascii="Calibri" w:hAnsi="Calibri"/>
        </w:rPr>
        <w:t>.</w:t>
      </w:r>
    </w:p>
    <w:p w14:paraId="55DC0D19" w14:textId="1359AF39" w:rsidR="003B111B" w:rsidRDefault="003B111B" w:rsidP="00FD5315">
      <w:pPr>
        <w:spacing w:after="100" w:afterAutospacing="1" w:line="360" w:lineRule="auto"/>
        <w:ind w:left="567" w:hanging="567"/>
        <w:rPr>
          <w:rFonts w:ascii="Calibri" w:hAnsi="Calibri"/>
        </w:rPr>
      </w:pPr>
      <w:r>
        <w:rPr>
          <w:rFonts w:ascii="Calibri" w:hAnsi="Calibri"/>
        </w:rPr>
        <w:t>Beatty, C. and Fothergill, S. (2016)</w:t>
      </w:r>
      <w:r w:rsidR="00752BD7">
        <w:rPr>
          <w:rFonts w:ascii="Calibri" w:hAnsi="Calibri"/>
        </w:rPr>
        <w:t xml:space="preserve"> </w:t>
      </w:r>
      <w:r w:rsidR="00752BD7" w:rsidRPr="00752BD7">
        <w:rPr>
          <w:rFonts w:ascii="Calibri" w:hAnsi="Calibri"/>
          <w:i/>
        </w:rPr>
        <w:t xml:space="preserve">The uneven impact of welfare reform: </w:t>
      </w:r>
      <w:r w:rsidR="00752BD7" w:rsidRPr="00752BD7">
        <w:rPr>
          <w:i/>
        </w:rPr>
        <w:t>The financial losses to places and people</w:t>
      </w:r>
      <w:r w:rsidR="00752BD7">
        <w:t xml:space="preserve">, </w:t>
      </w:r>
      <w:r w:rsidR="00752BD7" w:rsidRPr="00752BD7">
        <w:rPr>
          <w:rFonts w:ascii="Calibri" w:hAnsi="Calibri"/>
        </w:rPr>
        <w:t>CRESR, Sheffield Hallam University</w:t>
      </w:r>
      <w:r w:rsidR="00B35721">
        <w:rPr>
          <w:rFonts w:ascii="Calibri" w:hAnsi="Calibri"/>
        </w:rPr>
        <w:t>.</w:t>
      </w:r>
    </w:p>
    <w:p w14:paraId="7E221376" w14:textId="72A3CC3C" w:rsidR="003F37E1" w:rsidRDefault="003F37E1" w:rsidP="00FD5315">
      <w:pPr>
        <w:spacing w:after="100" w:afterAutospacing="1" w:line="360" w:lineRule="auto"/>
        <w:ind w:left="567" w:hanging="567"/>
        <w:rPr>
          <w:rFonts w:ascii="Calibri" w:hAnsi="Calibri"/>
        </w:rPr>
      </w:pPr>
      <w:r w:rsidRPr="003F37E1">
        <w:rPr>
          <w:rFonts w:ascii="Calibri" w:hAnsi="Calibri"/>
        </w:rPr>
        <w:t>Beddoe, L. (2014). Feral families, troubled families: The rise of the unde</w:t>
      </w:r>
      <w:r>
        <w:rPr>
          <w:rFonts w:ascii="Calibri" w:hAnsi="Calibri"/>
        </w:rPr>
        <w:t>rclass in New Zealand 2011-2013,</w:t>
      </w:r>
      <w:r w:rsidRPr="003F37E1">
        <w:rPr>
          <w:rFonts w:ascii="Calibri" w:hAnsi="Calibri"/>
        </w:rPr>
        <w:t xml:space="preserve"> </w:t>
      </w:r>
      <w:r w:rsidRPr="003F37E1">
        <w:rPr>
          <w:rFonts w:ascii="Calibri" w:hAnsi="Calibri"/>
          <w:i/>
        </w:rPr>
        <w:t>New Zealand Sociology</w:t>
      </w:r>
      <w:r w:rsidRPr="003F37E1">
        <w:rPr>
          <w:rFonts w:ascii="Calibri" w:hAnsi="Calibri"/>
        </w:rPr>
        <w:t xml:space="preserve"> 29</w:t>
      </w:r>
      <w:r>
        <w:rPr>
          <w:rFonts w:ascii="Calibri" w:hAnsi="Calibri"/>
        </w:rPr>
        <w:t xml:space="preserve"> </w:t>
      </w:r>
      <w:r w:rsidRPr="003F37E1">
        <w:rPr>
          <w:rFonts w:ascii="Calibri" w:hAnsi="Calibri"/>
        </w:rPr>
        <w:t>(3), 51-68</w:t>
      </w:r>
      <w:r w:rsidR="00B35721">
        <w:rPr>
          <w:rFonts w:ascii="Calibri" w:hAnsi="Calibri"/>
        </w:rPr>
        <w:t>.</w:t>
      </w:r>
    </w:p>
    <w:p w14:paraId="0946227B" w14:textId="10DF1249" w:rsidR="00A360F9" w:rsidRDefault="00D547BA" w:rsidP="00FD5315">
      <w:pPr>
        <w:spacing w:after="100" w:afterAutospacing="1" w:line="360" w:lineRule="auto"/>
        <w:ind w:left="567" w:hanging="567"/>
        <w:rPr>
          <w:rFonts w:ascii="Calibri" w:hAnsi="Calibri"/>
        </w:rPr>
      </w:pPr>
      <w:r>
        <w:rPr>
          <w:rFonts w:ascii="Calibri" w:hAnsi="Calibri"/>
        </w:rPr>
        <w:t xml:space="preserve">Bond-Taylor, S. (2015) </w:t>
      </w:r>
      <w:r w:rsidR="00A360F9" w:rsidRPr="001D5518">
        <w:rPr>
          <w:rFonts w:ascii="Calibri" w:hAnsi="Calibri"/>
        </w:rPr>
        <w:t>Dimensions of family empowerment in work wit</w:t>
      </w:r>
      <w:r>
        <w:rPr>
          <w:rFonts w:ascii="Calibri" w:hAnsi="Calibri"/>
        </w:rPr>
        <w:t>h so-called ‘Troubled Families’</w:t>
      </w:r>
      <w:r w:rsidR="00A360F9" w:rsidRPr="001D5518">
        <w:rPr>
          <w:rFonts w:ascii="Calibri" w:hAnsi="Calibri"/>
        </w:rPr>
        <w:t xml:space="preserve">, </w:t>
      </w:r>
      <w:r w:rsidR="00A360F9" w:rsidRPr="00584A79">
        <w:rPr>
          <w:rFonts w:ascii="Calibri" w:hAnsi="Calibri"/>
          <w:i/>
        </w:rPr>
        <w:t>Social Policy and Society</w:t>
      </w:r>
      <w:r w:rsidR="00A360F9" w:rsidRPr="001D5518">
        <w:rPr>
          <w:rFonts w:ascii="Calibri" w:hAnsi="Calibri"/>
        </w:rPr>
        <w:t>, 14 (3), 3</w:t>
      </w:r>
      <w:r w:rsidR="00D31569">
        <w:rPr>
          <w:rFonts w:ascii="Calibri" w:hAnsi="Calibri"/>
        </w:rPr>
        <w:t>71-84</w:t>
      </w:r>
      <w:r w:rsidR="00B35721">
        <w:rPr>
          <w:rFonts w:ascii="Calibri" w:hAnsi="Calibri"/>
        </w:rPr>
        <w:t>.</w:t>
      </w:r>
    </w:p>
    <w:p w14:paraId="62A56DEC" w14:textId="12187980" w:rsidR="00132B99" w:rsidRDefault="00132B99" w:rsidP="00FD5315">
      <w:pPr>
        <w:spacing w:after="100" w:afterAutospacing="1" w:line="360" w:lineRule="auto"/>
        <w:ind w:left="567" w:hanging="567"/>
        <w:rPr>
          <w:rFonts w:ascii="Calibri" w:hAnsi="Calibri"/>
        </w:rPr>
      </w:pPr>
      <w:r>
        <w:rPr>
          <w:rFonts w:ascii="Calibri" w:hAnsi="Calibri"/>
        </w:rPr>
        <w:t xml:space="preserve">Bond-Taylor, S. and Somerville, P. (2013) </w:t>
      </w:r>
      <w:r w:rsidRPr="00132B99">
        <w:rPr>
          <w:rFonts w:ascii="Calibri" w:hAnsi="Calibri"/>
          <w:i/>
        </w:rPr>
        <w:t>Evaluation of Families Working Together</w:t>
      </w:r>
      <w:r>
        <w:rPr>
          <w:rFonts w:ascii="Calibri" w:hAnsi="Calibri"/>
        </w:rPr>
        <w:t>, Lincoln: University of Lincoln.</w:t>
      </w:r>
    </w:p>
    <w:p w14:paraId="4FF9EE0E" w14:textId="58CD30FE" w:rsidR="001D7C50" w:rsidRPr="001D5518" w:rsidRDefault="001D7C50" w:rsidP="00FD5315">
      <w:pPr>
        <w:spacing w:after="100" w:afterAutospacing="1" w:line="360" w:lineRule="auto"/>
        <w:ind w:left="567" w:hanging="567"/>
        <w:rPr>
          <w:rFonts w:ascii="Calibri" w:hAnsi="Calibri"/>
        </w:rPr>
      </w:pPr>
      <w:r w:rsidRPr="001D5518">
        <w:rPr>
          <w:rFonts w:ascii="Calibri" w:hAnsi="Calibri"/>
        </w:rPr>
        <w:t xml:space="preserve">Brown, G. E. (1968) </w:t>
      </w:r>
      <w:r w:rsidRPr="001D5518">
        <w:rPr>
          <w:rFonts w:ascii="Calibri" w:hAnsi="Calibri"/>
          <w:i/>
        </w:rPr>
        <w:t>The multi-problem dilemma: A social research demonstration with multi-problem families</w:t>
      </w:r>
      <w:r w:rsidRPr="001D5518">
        <w:rPr>
          <w:rFonts w:ascii="Calibri" w:hAnsi="Calibri"/>
        </w:rPr>
        <w:t>, Metuch</w:t>
      </w:r>
      <w:r w:rsidR="00D31569">
        <w:rPr>
          <w:rFonts w:ascii="Calibri" w:hAnsi="Calibri"/>
        </w:rPr>
        <w:t>en, New Jersey: Scarecrow Press</w:t>
      </w:r>
      <w:r w:rsidR="00B35721">
        <w:rPr>
          <w:rFonts w:ascii="Calibri" w:hAnsi="Calibri"/>
        </w:rPr>
        <w:t>.</w:t>
      </w:r>
    </w:p>
    <w:p w14:paraId="0F7AF2F4" w14:textId="52DD5C22" w:rsidR="00433041" w:rsidRDefault="00433041" w:rsidP="00FD5315">
      <w:pPr>
        <w:spacing w:after="100" w:afterAutospacing="1" w:line="360" w:lineRule="auto"/>
        <w:ind w:left="567" w:hanging="567"/>
        <w:rPr>
          <w:rFonts w:ascii="Calibri" w:hAnsi="Calibri"/>
        </w:rPr>
      </w:pPr>
      <w:r>
        <w:rPr>
          <w:rFonts w:ascii="Calibri" w:hAnsi="Calibri"/>
        </w:rPr>
        <w:t xml:space="preserve">Brown, M. and Madge, N. (1982) </w:t>
      </w:r>
      <w:r w:rsidR="00584A79">
        <w:rPr>
          <w:rFonts w:ascii="Calibri" w:hAnsi="Calibri"/>
          <w:i/>
        </w:rPr>
        <w:t>Despite the welfare state</w:t>
      </w:r>
      <w:r w:rsidR="00D31569">
        <w:rPr>
          <w:rFonts w:ascii="Calibri" w:hAnsi="Calibri"/>
        </w:rPr>
        <w:t>, London: Heinemann</w:t>
      </w:r>
      <w:r w:rsidR="00B35721">
        <w:rPr>
          <w:rFonts w:ascii="Calibri" w:hAnsi="Calibri"/>
        </w:rPr>
        <w:t>.</w:t>
      </w:r>
    </w:p>
    <w:p w14:paraId="35D02F28" w14:textId="112478B8" w:rsidR="00752BD7" w:rsidRPr="001D5518" w:rsidRDefault="00752BD7" w:rsidP="00FD5315">
      <w:pPr>
        <w:spacing w:after="100" w:afterAutospacing="1" w:line="360" w:lineRule="auto"/>
        <w:ind w:left="567" w:hanging="567"/>
        <w:rPr>
          <w:rFonts w:ascii="Calibri" w:hAnsi="Calibri"/>
        </w:rPr>
      </w:pPr>
      <w:r>
        <w:rPr>
          <w:rFonts w:ascii="Calibri" w:hAnsi="Calibri"/>
        </w:rPr>
        <w:t xml:space="preserve">Burney, E. (2008) </w:t>
      </w:r>
      <w:r w:rsidRPr="00752BD7">
        <w:rPr>
          <w:rFonts w:ascii="Calibri" w:hAnsi="Calibri"/>
          <w:i/>
        </w:rPr>
        <w:t>Making People Behave: Anti-social behaviour, politics and policy</w:t>
      </w:r>
      <w:r>
        <w:rPr>
          <w:rFonts w:ascii="Calibri" w:hAnsi="Calibri"/>
        </w:rPr>
        <w:t>, Cullompton: Willan</w:t>
      </w:r>
      <w:r w:rsidR="00B35721">
        <w:rPr>
          <w:rFonts w:ascii="Calibri" w:hAnsi="Calibri"/>
        </w:rPr>
        <w:t>.</w:t>
      </w:r>
    </w:p>
    <w:p w14:paraId="7AC7384E" w14:textId="3F37E1B1" w:rsidR="00A360F9" w:rsidRDefault="00A360F9" w:rsidP="00FD5315">
      <w:pPr>
        <w:spacing w:after="100" w:afterAutospacing="1" w:line="360" w:lineRule="auto"/>
        <w:ind w:left="567" w:hanging="567"/>
        <w:rPr>
          <w:rFonts w:ascii="Calibri" w:hAnsi="Calibri"/>
        </w:rPr>
      </w:pPr>
      <w:r w:rsidRPr="001D5518">
        <w:rPr>
          <w:rFonts w:ascii="Calibri" w:hAnsi="Calibri"/>
        </w:rPr>
        <w:t>Butler, I. (2014) New families</w:t>
      </w:r>
      <w:r w:rsidR="00D547BA">
        <w:rPr>
          <w:rFonts w:ascii="Calibri" w:hAnsi="Calibri"/>
        </w:rPr>
        <w:t>, new governance and old habits</w:t>
      </w:r>
      <w:r w:rsidRPr="001D5518">
        <w:rPr>
          <w:rFonts w:ascii="Calibri" w:hAnsi="Calibri"/>
        </w:rPr>
        <w:t xml:space="preserve">, </w:t>
      </w:r>
      <w:r w:rsidRPr="001D5518">
        <w:rPr>
          <w:rFonts w:ascii="Calibri" w:hAnsi="Calibri"/>
          <w:i/>
        </w:rPr>
        <w:t>Journal of Social Welfare and Family Law</w:t>
      </w:r>
      <w:r w:rsidR="00D31569">
        <w:rPr>
          <w:rFonts w:ascii="Calibri" w:hAnsi="Calibri"/>
        </w:rPr>
        <w:t>, 36 (4), 415-25</w:t>
      </w:r>
      <w:r w:rsidR="00B35721">
        <w:rPr>
          <w:rFonts w:ascii="Calibri" w:hAnsi="Calibri"/>
        </w:rPr>
        <w:t>.</w:t>
      </w:r>
    </w:p>
    <w:p w14:paraId="47C7F4FB" w14:textId="5DDA1BA4" w:rsidR="00B23E98" w:rsidRDefault="00D547BA" w:rsidP="00FD5315">
      <w:pPr>
        <w:spacing w:after="100" w:afterAutospacing="1" w:line="360" w:lineRule="auto"/>
        <w:ind w:left="567" w:hanging="567"/>
        <w:rPr>
          <w:rFonts w:ascii="Calibri" w:hAnsi="Calibri"/>
        </w:rPr>
      </w:pPr>
      <w:r>
        <w:rPr>
          <w:rFonts w:ascii="Calibri" w:hAnsi="Calibri"/>
        </w:rPr>
        <w:t xml:space="preserve">Burchardt, T. (2005) </w:t>
      </w:r>
      <w:r w:rsidR="00B23E98">
        <w:rPr>
          <w:rFonts w:ascii="Calibri" w:hAnsi="Calibri"/>
        </w:rPr>
        <w:t>Selective inclusion: asylum seeker</w:t>
      </w:r>
      <w:r>
        <w:rPr>
          <w:rFonts w:ascii="Calibri" w:hAnsi="Calibri"/>
        </w:rPr>
        <w:t>s and other marginalised groups</w:t>
      </w:r>
      <w:r w:rsidR="00B23E98">
        <w:rPr>
          <w:rFonts w:ascii="Calibri" w:hAnsi="Calibri"/>
        </w:rPr>
        <w:t>,</w:t>
      </w:r>
      <w:r>
        <w:rPr>
          <w:rFonts w:ascii="Calibri" w:hAnsi="Calibri"/>
        </w:rPr>
        <w:t xml:space="preserve"> in J. Hills and K. Stewart</w:t>
      </w:r>
      <w:r w:rsidR="00B23E98">
        <w:rPr>
          <w:rFonts w:ascii="Calibri" w:hAnsi="Calibri"/>
        </w:rPr>
        <w:t xml:space="preserve"> (eds.), </w:t>
      </w:r>
      <w:r w:rsidR="00584A79">
        <w:rPr>
          <w:rFonts w:ascii="Calibri" w:hAnsi="Calibri"/>
          <w:i/>
        </w:rPr>
        <w:t>A more equal society</w:t>
      </w:r>
      <w:r w:rsidR="00B23E98">
        <w:rPr>
          <w:rFonts w:ascii="Calibri" w:hAnsi="Calibri"/>
        </w:rPr>
        <w:t>, Bristol: Policy Press, 209-28</w:t>
      </w:r>
      <w:r w:rsidR="00B35721">
        <w:rPr>
          <w:rFonts w:ascii="Calibri" w:hAnsi="Calibri"/>
        </w:rPr>
        <w:t>.</w:t>
      </w:r>
    </w:p>
    <w:p w14:paraId="6F1202D9" w14:textId="04E9A940" w:rsidR="003B111B" w:rsidRDefault="003B111B" w:rsidP="00FD5315">
      <w:pPr>
        <w:spacing w:after="100" w:afterAutospacing="1" w:line="360" w:lineRule="auto"/>
        <w:ind w:left="567" w:hanging="567"/>
        <w:rPr>
          <w:rFonts w:ascii="Calibri" w:hAnsi="Calibri"/>
        </w:rPr>
      </w:pPr>
      <w:r>
        <w:rPr>
          <w:rFonts w:ascii="Calibri" w:hAnsi="Calibri"/>
        </w:rPr>
        <w:t xml:space="preserve">Cameron, D, </w:t>
      </w:r>
      <w:r w:rsidR="006F0F47">
        <w:rPr>
          <w:rFonts w:ascii="Calibri" w:hAnsi="Calibri"/>
        </w:rPr>
        <w:t>(</w:t>
      </w:r>
      <w:r>
        <w:rPr>
          <w:rFonts w:ascii="Calibri" w:hAnsi="Calibri"/>
        </w:rPr>
        <w:t>2011</w:t>
      </w:r>
      <w:r w:rsidR="006F0F47">
        <w:rPr>
          <w:rFonts w:ascii="Calibri" w:hAnsi="Calibri"/>
        </w:rPr>
        <w:t>)</w:t>
      </w:r>
      <w:r w:rsidRPr="003B111B">
        <w:rPr>
          <w:rFonts w:ascii="Calibri" w:hAnsi="Calibri"/>
        </w:rPr>
        <w:t xml:space="preserve"> </w:t>
      </w:r>
      <w:r w:rsidRPr="003B111B">
        <w:rPr>
          <w:rFonts w:ascii="Calibri" w:hAnsi="Calibri"/>
          <w:i/>
        </w:rPr>
        <w:t>Troubled families speech</w:t>
      </w:r>
      <w:r w:rsidRPr="003B111B">
        <w:rPr>
          <w:rFonts w:ascii="Calibri" w:hAnsi="Calibri"/>
        </w:rPr>
        <w:t xml:space="preserve">, 15 December, </w:t>
      </w:r>
      <w:hyperlink r:id="rId7" w:history="1">
        <w:r w:rsidRPr="00380BF8">
          <w:rPr>
            <w:rStyle w:val="Hyperlink"/>
            <w:rFonts w:ascii="Calibri" w:hAnsi="Calibri"/>
          </w:rPr>
          <w:t>https://www.gov.uk/government/speeches/troubled-families-speech</w:t>
        </w:r>
      </w:hyperlink>
      <w:r w:rsidR="00B35721">
        <w:rPr>
          <w:rFonts w:ascii="Calibri" w:hAnsi="Calibri"/>
        </w:rPr>
        <w:t xml:space="preserve"> [accessed 21.03.2016].</w:t>
      </w:r>
    </w:p>
    <w:p w14:paraId="4F00EBCA" w14:textId="130EC1B6" w:rsidR="00DF0C8B" w:rsidRPr="00DF0C8B" w:rsidRDefault="00DF0C8B" w:rsidP="00FD5315">
      <w:pPr>
        <w:spacing w:after="100" w:afterAutospacing="1" w:line="360" w:lineRule="auto"/>
        <w:ind w:left="567" w:hanging="567"/>
        <w:rPr>
          <w:rFonts w:ascii="Calibri" w:hAnsi="Calibri"/>
        </w:rPr>
      </w:pPr>
      <w:r w:rsidRPr="00DF0C8B">
        <w:rPr>
          <w:rFonts w:ascii="Calibri" w:hAnsi="Calibri"/>
        </w:rPr>
        <w:lastRenderedPageBreak/>
        <w:t xml:space="preserve">Cameron, D. (2014) Speech at the Relationships Alliance Summit, [Online] 18 August Available at </w:t>
      </w:r>
      <w:hyperlink r:id="rId8" w:history="1">
        <w:r w:rsidRPr="00E275B6">
          <w:rPr>
            <w:rStyle w:val="Hyperlink"/>
            <w:rFonts w:ascii="Calibri" w:hAnsi="Calibri"/>
          </w:rPr>
          <w:t>https://www.gov.uk/government/speeches/david-cameron-on-families</w:t>
        </w:r>
      </w:hyperlink>
      <w:r>
        <w:rPr>
          <w:rFonts w:ascii="Calibri" w:hAnsi="Calibri"/>
        </w:rPr>
        <w:t xml:space="preserve"> </w:t>
      </w:r>
      <w:r w:rsidRPr="00DF0C8B">
        <w:rPr>
          <w:rFonts w:ascii="Calibri" w:hAnsi="Calibri"/>
        </w:rPr>
        <w:t>[Accessed 3 November 2015]</w:t>
      </w:r>
      <w:r w:rsidR="00B35721">
        <w:rPr>
          <w:rFonts w:ascii="Calibri" w:hAnsi="Calibri"/>
        </w:rPr>
        <w:t>.</w:t>
      </w:r>
    </w:p>
    <w:p w14:paraId="4620C2C9" w14:textId="382A2534" w:rsidR="00DF0C8B" w:rsidRPr="001D5518" w:rsidRDefault="00DF0C8B" w:rsidP="00FD5315">
      <w:pPr>
        <w:spacing w:after="100" w:afterAutospacing="1" w:line="360" w:lineRule="auto"/>
        <w:ind w:left="567" w:hanging="567"/>
        <w:rPr>
          <w:rFonts w:ascii="Calibri" w:hAnsi="Calibri"/>
        </w:rPr>
      </w:pPr>
      <w:r w:rsidRPr="00DF0C8B">
        <w:rPr>
          <w:rFonts w:ascii="Calibri" w:hAnsi="Calibri"/>
        </w:rPr>
        <w:t xml:space="preserve">Cameron, D. (2016) Prime Minister’s speech on life chances [Online] 11 January 2016 Available at </w:t>
      </w:r>
      <w:hyperlink r:id="rId9" w:history="1">
        <w:r w:rsidRPr="00E275B6">
          <w:rPr>
            <w:rStyle w:val="Hyperlink"/>
            <w:rFonts w:ascii="Calibri" w:hAnsi="Calibri"/>
          </w:rPr>
          <w:t>https://www.gov.uk/government/speeches/prime-ministers-speech-on-life-chances</w:t>
        </w:r>
      </w:hyperlink>
      <w:r>
        <w:rPr>
          <w:rFonts w:ascii="Calibri" w:hAnsi="Calibri"/>
        </w:rPr>
        <w:t xml:space="preserve"> </w:t>
      </w:r>
      <w:r w:rsidRPr="00DF0C8B">
        <w:rPr>
          <w:rFonts w:ascii="Calibri" w:hAnsi="Calibri"/>
        </w:rPr>
        <w:t xml:space="preserve">  [Accessed 11 May 2016]</w:t>
      </w:r>
      <w:r w:rsidR="00B35721">
        <w:rPr>
          <w:rFonts w:ascii="Calibri" w:hAnsi="Calibri"/>
        </w:rPr>
        <w:t>.</w:t>
      </w:r>
    </w:p>
    <w:p w14:paraId="0BE1733B" w14:textId="43E21DAC" w:rsidR="00D377F8" w:rsidRDefault="00A360F9" w:rsidP="00FD5315">
      <w:pPr>
        <w:spacing w:after="100" w:afterAutospacing="1" w:line="360" w:lineRule="auto"/>
        <w:ind w:left="567" w:hanging="567"/>
        <w:rPr>
          <w:rFonts w:ascii="Calibri" w:hAnsi="Calibri"/>
        </w:rPr>
      </w:pPr>
      <w:r w:rsidRPr="001D5518">
        <w:rPr>
          <w:rFonts w:ascii="Calibri" w:hAnsi="Calibri"/>
        </w:rPr>
        <w:t xml:space="preserve">Casey, L. (2012) </w:t>
      </w:r>
      <w:r w:rsidRPr="001D5518">
        <w:rPr>
          <w:rFonts w:ascii="Calibri" w:hAnsi="Calibri"/>
          <w:i/>
        </w:rPr>
        <w:t>Listening to troubled families</w:t>
      </w:r>
      <w:r w:rsidR="00D31569">
        <w:rPr>
          <w:rFonts w:ascii="Calibri" w:hAnsi="Calibri"/>
        </w:rPr>
        <w:t>, London: DCLG</w:t>
      </w:r>
      <w:r w:rsidR="00B35721">
        <w:rPr>
          <w:rFonts w:ascii="Calibri" w:hAnsi="Calibri"/>
        </w:rPr>
        <w:t>.</w:t>
      </w:r>
    </w:p>
    <w:p w14:paraId="6811BE82" w14:textId="54992AE5" w:rsidR="00BE23B0" w:rsidRDefault="00BE23B0" w:rsidP="00FD5315">
      <w:pPr>
        <w:spacing w:after="100" w:afterAutospacing="1" w:line="360" w:lineRule="auto"/>
        <w:ind w:left="567" w:hanging="567"/>
        <w:rPr>
          <w:rFonts w:ascii="Calibri" w:hAnsi="Calibri"/>
        </w:rPr>
      </w:pPr>
      <w:r>
        <w:rPr>
          <w:rFonts w:ascii="Calibri" w:hAnsi="Calibri"/>
        </w:rPr>
        <w:t xml:space="preserve">Churchill, H. (2011) </w:t>
      </w:r>
      <w:r w:rsidRPr="00BE23B0">
        <w:rPr>
          <w:rFonts w:ascii="Calibri" w:hAnsi="Calibri"/>
          <w:i/>
        </w:rPr>
        <w:t>Parental rights and responsibilities: analysing social policy and lived experiences</w:t>
      </w:r>
      <w:r>
        <w:rPr>
          <w:rFonts w:ascii="Calibri" w:hAnsi="Calibri"/>
        </w:rPr>
        <w:t>, Bristol: Policy Press</w:t>
      </w:r>
      <w:r w:rsidR="00B35721">
        <w:rPr>
          <w:rFonts w:ascii="Calibri" w:hAnsi="Calibri"/>
        </w:rPr>
        <w:t>.</w:t>
      </w:r>
    </w:p>
    <w:p w14:paraId="36C8308F" w14:textId="130F841D" w:rsidR="00D377F8" w:rsidRDefault="00D377F8" w:rsidP="00FD5315">
      <w:pPr>
        <w:spacing w:after="100" w:afterAutospacing="1" w:line="360" w:lineRule="auto"/>
        <w:ind w:left="567" w:hanging="567"/>
        <w:rPr>
          <w:rFonts w:ascii="Calibri" w:hAnsi="Calibri"/>
        </w:rPr>
      </w:pPr>
      <w:r>
        <w:rPr>
          <w:rFonts w:ascii="Calibri" w:hAnsi="Calibri"/>
        </w:rPr>
        <w:t xml:space="preserve">Clarke, J. and Newman, J. (2012) The Alchemy of Austerity, </w:t>
      </w:r>
      <w:r w:rsidRPr="00D377F8">
        <w:rPr>
          <w:rFonts w:ascii="Calibri" w:hAnsi="Calibri"/>
          <w:i/>
        </w:rPr>
        <w:t>Critical Social Policy</w:t>
      </w:r>
      <w:r>
        <w:rPr>
          <w:rFonts w:ascii="Calibri" w:hAnsi="Calibri"/>
        </w:rPr>
        <w:t>, 32 (3), 299-319</w:t>
      </w:r>
      <w:r w:rsidR="00B35721">
        <w:rPr>
          <w:rFonts w:ascii="Calibri" w:hAnsi="Calibri"/>
        </w:rPr>
        <w:t>.</w:t>
      </w:r>
    </w:p>
    <w:p w14:paraId="1D12CFBB" w14:textId="5E1F767A" w:rsidR="00584A79" w:rsidRDefault="00D547BA" w:rsidP="00FD5315">
      <w:pPr>
        <w:spacing w:after="100" w:afterAutospacing="1" w:line="360" w:lineRule="auto"/>
        <w:ind w:left="567" w:hanging="567"/>
        <w:rPr>
          <w:rFonts w:ascii="Calibri" w:hAnsi="Calibri"/>
        </w:rPr>
      </w:pPr>
      <w:r>
        <w:rPr>
          <w:rFonts w:ascii="Calibri" w:hAnsi="Calibri"/>
        </w:rPr>
        <w:t xml:space="preserve">Crossick, G. (1991) </w:t>
      </w:r>
      <w:r w:rsidR="00584A79">
        <w:rPr>
          <w:rFonts w:ascii="Calibri" w:hAnsi="Calibri"/>
        </w:rPr>
        <w:t>From gentlemen to the residuum: languages of social d</w:t>
      </w:r>
      <w:r>
        <w:rPr>
          <w:rFonts w:ascii="Calibri" w:hAnsi="Calibri"/>
        </w:rPr>
        <w:t>escription in Victorian Britain</w:t>
      </w:r>
      <w:r w:rsidR="00584A79">
        <w:rPr>
          <w:rFonts w:ascii="Calibri" w:hAnsi="Calibri"/>
        </w:rPr>
        <w:t>,</w:t>
      </w:r>
      <w:r>
        <w:rPr>
          <w:rFonts w:ascii="Calibri" w:hAnsi="Calibri"/>
        </w:rPr>
        <w:t xml:space="preserve"> in</w:t>
      </w:r>
      <w:r w:rsidR="00584A79">
        <w:rPr>
          <w:rFonts w:ascii="Calibri" w:hAnsi="Calibri"/>
        </w:rPr>
        <w:t xml:space="preserve"> P. J. Corfield (ed.), </w:t>
      </w:r>
      <w:r w:rsidR="00584A79" w:rsidRPr="00584A79">
        <w:rPr>
          <w:rFonts w:ascii="Calibri" w:hAnsi="Calibri"/>
          <w:i/>
        </w:rPr>
        <w:t>Language, history and class</w:t>
      </w:r>
      <w:r w:rsidR="00584A79">
        <w:rPr>
          <w:rFonts w:ascii="Calibri" w:hAnsi="Calibri"/>
        </w:rPr>
        <w:t xml:space="preserve">, Oxford: </w:t>
      </w:r>
      <w:r w:rsidR="002C5336">
        <w:rPr>
          <w:rFonts w:ascii="Calibri" w:hAnsi="Calibri"/>
        </w:rPr>
        <w:t>OUP, 150-78.</w:t>
      </w:r>
    </w:p>
    <w:p w14:paraId="40EFDA76" w14:textId="7B77FC19" w:rsidR="00A360F9" w:rsidRDefault="00A360F9" w:rsidP="00FD5315">
      <w:pPr>
        <w:spacing w:after="100" w:afterAutospacing="1" w:line="360" w:lineRule="auto"/>
        <w:ind w:left="567" w:hanging="567"/>
        <w:rPr>
          <w:rFonts w:ascii="Calibri" w:hAnsi="Calibri"/>
        </w:rPr>
      </w:pPr>
      <w:r w:rsidRPr="001D5518">
        <w:rPr>
          <w:rFonts w:ascii="Calibri" w:hAnsi="Calibri"/>
        </w:rPr>
        <w:t>Crossley, S. (2015</w:t>
      </w:r>
      <w:r w:rsidR="00B0052A">
        <w:rPr>
          <w:rFonts w:ascii="Calibri" w:hAnsi="Calibri"/>
        </w:rPr>
        <w:t>a</w:t>
      </w:r>
      <w:r w:rsidR="00D547BA">
        <w:rPr>
          <w:rFonts w:ascii="Calibri" w:hAnsi="Calibri"/>
        </w:rPr>
        <w:t>) ‘Realising the (troubled) family’</w:t>
      </w:r>
      <w:r w:rsidRPr="001D5518">
        <w:rPr>
          <w:rFonts w:ascii="Calibri" w:hAnsi="Calibri"/>
        </w:rPr>
        <w:t xml:space="preserve">, </w:t>
      </w:r>
      <w:r w:rsidR="00D547BA">
        <w:rPr>
          <w:rFonts w:ascii="Calibri" w:hAnsi="Calibri"/>
        </w:rPr>
        <w:t>‘crafting the neoliberal state</w:t>
      </w:r>
      <w:r w:rsidRPr="001D5518">
        <w:rPr>
          <w:rFonts w:ascii="Calibri" w:hAnsi="Calibri"/>
        </w:rPr>
        <w:t xml:space="preserve">’, </w:t>
      </w:r>
      <w:r w:rsidRPr="001D5518">
        <w:rPr>
          <w:rFonts w:ascii="Calibri" w:hAnsi="Calibri"/>
          <w:i/>
        </w:rPr>
        <w:t>Families, Relationships and Societies</w:t>
      </w:r>
      <w:r w:rsidRPr="001D5518">
        <w:rPr>
          <w:rFonts w:ascii="Calibri" w:hAnsi="Calibri"/>
        </w:rPr>
        <w:t>, advanced online access.</w:t>
      </w:r>
    </w:p>
    <w:p w14:paraId="6139C477" w14:textId="78111B35" w:rsidR="00D377F8" w:rsidRDefault="00D377F8" w:rsidP="00FD5315">
      <w:pPr>
        <w:spacing w:after="100" w:afterAutospacing="1" w:line="360" w:lineRule="auto"/>
        <w:ind w:left="567" w:hanging="567"/>
        <w:rPr>
          <w:rFonts w:ascii="Calibri" w:hAnsi="Calibri"/>
        </w:rPr>
      </w:pPr>
      <w:r w:rsidRPr="00D377F8">
        <w:rPr>
          <w:rFonts w:ascii="Calibri" w:hAnsi="Calibri"/>
        </w:rPr>
        <w:t>Crossley, S. (2015</w:t>
      </w:r>
      <w:r>
        <w:rPr>
          <w:rFonts w:ascii="Calibri" w:hAnsi="Calibri"/>
        </w:rPr>
        <w:t>b</w:t>
      </w:r>
      <w:r w:rsidRPr="00D377F8">
        <w:rPr>
          <w:rFonts w:ascii="Calibri" w:hAnsi="Calibri"/>
        </w:rPr>
        <w:t xml:space="preserve">) The Troubled Families Programme: the prefect social policy? Centre for Crime and Justice Studies, Briefing 13, </w:t>
      </w:r>
      <w:hyperlink r:id="rId10" w:history="1">
        <w:r w:rsidRPr="00380BF8">
          <w:rPr>
            <w:rStyle w:val="Hyperlink"/>
            <w:rFonts w:ascii="Calibri" w:hAnsi="Calibri"/>
          </w:rPr>
          <w:t>http://www.crimeandjustice.org.uk/sites/crimeandjustice.org.uk/files/The%20Troubled%20Families%20Programme%2C%20Nov%202015.pdf</w:t>
        </w:r>
      </w:hyperlink>
      <w:r>
        <w:rPr>
          <w:rFonts w:ascii="Calibri" w:hAnsi="Calibri"/>
        </w:rPr>
        <w:t xml:space="preserve"> [accessed 21.03.2016]</w:t>
      </w:r>
      <w:r w:rsidR="00B35721">
        <w:rPr>
          <w:rFonts w:ascii="Calibri" w:hAnsi="Calibri"/>
        </w:rPr>
        <w:t>.</w:t>
      </w:r>
    </w:p>
    <w:p w14:paraId="491E19AC" w14:textId="56A766DB" w:rsidR="003B111B" w:rsidRDefault="00D377F8" w:rsidP="00FD5315">
      <w:pPr>
        <w:spacing w:after="100" w:afterAutospacing="1" w:line="360" w:lineRule="auto"/>
        <w:ind w:left="567" w:hanging="567"/>
        <w:rPr>
          <w:rFonts w:ascii="Calibri" w:hAnsi="Calibri"/>
        </w:rPr>
      </w:pPr>
      <w:r>
        <w:rPr>
          <w:rFonts w:ascii="Calibri" w:hAnsi="Calibri"/>
        </w:rPr>
        <w:t>Crossley, S. (2016</w:t>
      </w:r>
      <w:r w:rsidRPr="00D377F8">
        <w:rPr>
          <w:rFonts w:ascii="Calibri" w:hAnsi="Calibri"/>
        </w:rPr>
        <w:t xml:space="preserve">) The Troubled Families Programme: in, for and against the </w:t>
      </w:r>
      <w:r w:rsidR="00845422">
        <w:rPr>
          <w:rFonts w:ascii="Calibri" w:hAnsi="Calibri"/>
        </w:rPr>
        <w:t>state? In M. Fenger, J. Hudson and</w:t>
      </w:r>
      <w:r w:rsidRPr="00D377F8">
        <w:rPr>
          <w:rFonts w:ascii="Calibri" w:hAnsi="Calibri"/>
        </w:rPr>
        <w:t xml:space="preserve"> C. Needham (eds</w:t>
      </w:r>
      <w:r w:rsidR="00845422">
        <w:rPr>
          <w:rFonts w:ascii="Calibri" w:hAnsi="Calibri"/>
        </w:rPr>
        <w:t>.</w:t>
      </w:r>
      <w:r w:rsidRPr="00D377F8">
        <w:rPr>
          <w:rFonts w:ascii="Calibri" w:hAnsi="Calibri"/>
        </w:rPr>
        <w:t xml:space="preserve">) </w:t>
      </w:r>
      <w:r w:rsidRPr="00D377F8">
        <w:rPr>
          <w:rFonts w:ascii="Calibri" w:hAnsi="Calibri"/>
          <w:i/>
        </w:rPr>
        <w:t>Social Policy Review 28: Analysis and Debate in Social Policy</w:t>
      </w:r>
      <w:r w:rsidRPr="00D377F8">
        <w:rPr>
          <w:rFonts w:ascii="Calibri" w:hAnsi="Calibri"/>
        </w:rPr>
        <w:t>, Bristol: Policy Press</w:t>
      </w:r>
      <w:r w:rsidR="00B35721">
        <w:rPr>
          <w:rFonts w:ascii="Calibri" w:hAnsi="Calibri"/>
        </w:rPr>
        <w:t>.</w:t>
      </w:r>
    </w:p>
    <w:p w14:paraId="08F01BC7" w14:textId="152E44AC" w:rsidR="00552F7F" w:rsidRDefault="00552F7F" w:rsidP="00FD5315">
      <w:pPr>
        <w:spacing w:after="100" w:afterAutospacing="1" w:line="360" w:lineRule="auto"/>
        <w:ind w:left="567" w:hanging="567"/>
        <w:rPr>
          <w:rFonts w:ascii="Calibri" w:hAnsi="Calibri"/>
        </w:rPr>
      </w:pPr>
      <w:r>
        <w:rPr>
          <w:rFonts w:ascii="Calibri" w:hAnsi="Calibri"/>
        </w:rPr>
        <w:t>Davies, K. (ed.) (2015) Social work with troubled families: a critical introduction, London: JKP</w:t>
      </w:r>
      <w:r w:rsidR="00B35721">
        <w:rPr>
          <w:rFonts w:ascii="Calibri" w:hAnsi="Calibri"/>
        </w:rPr>
        <w:t>.</w:t>
      </w:r>
    </w:p>
    <w:p w14:paraId="754A187B" w14:textId="75900B2E" w:rsidR="000B3063" w:rsidRDefault="000B3063" w:rsidP="00FD5315">
      <w:pPr>
        <w:spacing w:after="100" w:afterAutospacing="1" w:line="360" w:lineRule="auto"/>
        <w:ind w:left="567" w:hanging="567"/>
        <w:rPr>
          <w:rFonts w:ascii="Calibri" w:hAnsi="Calibri"/>
        </w:rPr>
      </w:pPr>
      <w:r>
        <w:rPr>
          <w:rFonts w:ascii="Calibri" w:hAnsi="Calibri"/>
        </w:rPr>
        <w:t xml:space="preserve">De Regt, A. (1982) Unacceptable families: on the origins of social maladjustment, </w:t>
      </w:r>
      <w:r w:rsidRPr="000B3063">
        <w:rPr>
          <w:rFonts w:ascii="Calibri" w:hAnsi="Calibri"/>
          <w:i/>
        </w:rPr>
        <w:t>Netherlands Journal of Sociology</w:t>
      </w:r>
      <w:r>
        <w:rPr>
          <w:rFonts w:ascii="Calibri" w:hAnsi="Calibri"/>
        </w:rPr>
        <w:t>, 18, 139-56</w:t>
      </w:r>
      <w:r w:rsidR="00622433">
        <w:rPr>
          <w:rFonts w:ascii="Calibri" w:hAnsi="Calibri"/>
        </w:rPr>
        <w:t>.</w:t>
      </w:r>
    </w:p>
    <w:p w14:paraId="73ABFAC4" w14:textId="067B9ECA" w:rsidR="00D377F8" w:rsidRDefault="00D377F8" w:rsidP="00FD5315">
      <w:pPr>
        <w:spacing w:after="100" w:afterAutospacing="1" w:line="360" w:lineRule="auto"/>
        <w:ind w:left="567" w:hanging="567"/>
        <w:rPr>
          <w:rFonts w:ascii="Calibri" w:hAnsi="Calibri"/>
        </w:rPr>
      </w:pPr>
      <w:r>
        <w:rPr>
          <w:rFonts w:ascii="Calibri" w:hAnsi="Calibri"/>
        </w:rPr>
        <w:t>DCLG (2012</w:t>
      </w:r>
      <w:r w:rsidRPr="00D377F8">
        <w:rPr>
          <w:rFonts w:ascii="Calibri" w:hAnsi="Calibri"/>
        </w:rPr>
        <w:t xml:space="preserve">) </w:t>
      </w:r>
      <w:r w:rsidRPr="00D377F8">
        <w:rPr>
          <w:rFonts w:ascii="Calibri" w:hAnsi="Calibri"/>
          <w:i/>
        </w:rPr>
        <w:t>Working with Troubled Families</w:t>
      </w:r>
      <w:r w:rsidRPr="00D377F8">
        <w:rPr>
          <w:rFonts w:ascii="Calibri" w:hAnsi="Calibri"/>
        </w:rPr>
        <w:t>, London: DCLG</w:t>
      </w:r>
      <w:r w:rsidR="00622433">
        <w:rPr>
          <w:rFonts w:ascii="Calibri" w:hAnsi="Calibri"/>
        </w:rPr>
        <w:t>.</w:t>
      </w:r>
    </w:p>
    <w:p w14:paraId="4C9CACEB" w14:textId="41E5C899" w:rsidR="008773C8" w:rsidRDefault="00061C82" w:rsidP="00FD5315">
      <w:pPr>
        <w:spacing w:after="100" w:afterAutospacing="1" w:line="360" w:lineRule="auto"/>
        <w:ind w:left="567" w:hanging="567"/>
        <w:rPr>
          <w:rFonts w:ascii="Calibri" w:hAnsi="Calibri"/>
        </w:rPr>
      </w:pPr>
      <w:r>
        <w:rPr>
          <w:rFonts w:ascii="Calibri" w:hAnsi="Calibri"/>
        </w:rPr>
        <w:lastRenderedPageBreak/>
        <w:t>Dillane, J., Hill, M., Bannister, J. and Scott, S.</w:t>
      </w:r>
      <w:r w:rsidR="00584A79">
        <w:rPr>
          <w:rFonts w:ascii="Calibri" w:hAnsi="Calibri"/>
        </w:rPr>
        <w:t xml:space="preserve"> (2001)</w:t>
      </w:r>
      <w:r>
        <w:rPr>
          <w:rFonts w:ascii="Calibri" w:hAnsi="Calibri"/>
        </w:rPr>
        <w:t xml:space="preserve"> </w:t>
      </w:r>
      <w:r w:rsidRPr="00607CB5">
        <w:rPr>
          <w:rFonts w:ascii="Calibri" w:hAnsi="Calibri"/>
          <w:i/>
        </w:rPr>
        <w:t>Evaluation of the Dundee Families Project</w:t>
      </w:r>
      <w:r>
        <w:rPr>
          <w:rFonts w:ascii="Calibri" w:hAnsi="Calibri"/>
        </w:rPr>
        <w:t xml:space="preserve">, </w:t>
      </w:r>
      <w:r w:rsidR="00D31569">
        <w:rPr>
          <w:rFonts w:ascii="Calibri" w:hAnsi="Calibri"/>
        </w:rPr>
        <w:t>Edinburgh: Stationery Office</w:t>
      </w:r>
      <w:r w:rsidR="00622433">
        <w:rPr>
          <w:rFonts w:ascii="Calibri" w:hAnsi="Calibri"/>
        </w:rPr>
        <w:t>.</w:t>
      </w:r>
    </w:p>
    <w:p w14:paraId="3617A3C9" w14:textId="46B07374" w:rsidR="005579F8" w:rsidRDefault="005579F8" w:rsidP="00FD5315">
      <w:pPr>
        <w:spacing w:after="100" w:afterAutospacing="1" w:line="360" w:lineRule="auto"/>
        <w:ind w:left="567" w:hanging="567"/>
        <w:rPr>
          <w:rFonts w:ascii="Calibri" w:hAnsi="Calibri"/>
        </w:rPr>
      </w:pPr>
      <w:r w:rsidRPr="001D5518">
        <w:rPr>
          <w:rFonts w:ascii="Calibri" w:hAnsi="Calibri"/>
        </w:rPr>
        <w:t xml:space="preserve">Fairclough, N. (2000) </w:t>
      </w:r>
      <w:r w:rsidRPr="001D5518">
        <w:rPr>
          <w:rFonts w:ascii="Calibri" w:hAnsi="Calibri"/>
          <w:i/>
        </w:rPr>
        <w:t>New Labour, new language?</w:t>
      </w:r>
      <w:r w:rsidR="00D31569">
        <w:rPr>
          <w:rFonts w:ascii="Calibri" w:hAnsi="Calibri"/>
        </w:rPr>
        <w:t>, London: Routledge</w:t>
      </w:r>
      <w:r w:rsidR="00622433">
        <w:rPr>
          <w:rFonts w:ascii="Calibri" w:hAnsi="Calibri"/>
        </w:rPr>
        <w:t>.</w:t>
      </w:r>
    </w:p>
    <w:p w14:paraId="22855070" w14:textId="6980EBD9" w:rsidR="00752BD7" w:rsidRDefault="00752BD7" w:rsidP="00FD5315">
      <w:pPr>
        <w:spacing w:after="100" w:afterAutospacing="1" w:line="360" w:lineRule="auto"/>
        <w:ind w:left="567" w:hanging="567"/>
        <w:rPr>
          <w:rFonts w:ascii="Calibri" w:hAnsi="Calibri"/>
        </w:rPr>
      </w:pPr>
      <w:r>
        <w:rPr>
          <w:rFonts w:ascii="Calibri" w:hAnsi="Calibri"/>
        </w:rPr>
        <w:t>Garrett, P. (2007)</w:t>
      </w:r>
      <w:r w:rsidRPr="00752BD7">
        <w:rPr>
          <w:rFonts w:ascii="Calibri" w:hAnsi="Calibri"/>
        </w:rPr>
        <w:t xml:space="preserve"> ‘Sinbin’ solutions: the ‘pioneer’ projects for ‘problem families’ and the forgetfulness of social policy research, </w:t>
      </w:r>
      <w:r w:rsidRPr="00752BD7">
        <w:rPr>
          <w:rFonts w:ascii="Calibri" w:hAnsi="Calibri"/>
          <w:i/>
        </w:rPr>
        <w:t>Critical Social Policy</w:t>
      </w:r>
      <w:r>
        <w:rPr>
          <w:rFonts w:ascii="Calibri" w:hAnsi="Calibri"/>
        </w:rPr>
        <w:t>, 27, (2)</w:t>
      </w:r>
      <w:r w:rsidRPr="00752BD7">
        <w:rPr>
          <w:rFonts w:ascii="Calibri" w:hAnsi="Calibri"/>
        </w:rPr>
        <w:t xml:space="preserve"> 203-30</w:t>
      </w:r>
      <w:r w:rsidR="00622433">
        <w:rPr>
          <w:rFonts w:ascii="Calibri" w:hAnsi="Calibri"/>
        </w:rPr>
        <w:t>.</w:t>
      </w:r>
    </w:p>
    <w:p w14:paraId="183A379A" w14:textId="2D3E3600" w:rsidR="001D7C50" w:rsidRPr="001D5518" w:rsidRDefault="001D7C50" w:rsidP="00FD5315">
      <w:pPr>
        <w:spacing w:after="100" w:afterAutospacing="1" w:line="360" w:lineRule="auto"/>
        <w:ind w:left="567" w:hanging="567"/>
        <w:rPr>
          <w:rFonts w:ascii="Calibri" w:hAnsi="Calibri"/>
        </w:rPr>
      </w:pPr>
      <w:r w:rsidRPr="001D5518">
        <w:rPr>
          <w:rFonts w:ascii="Calibri" w:hAnsi="Calibri"/>
        </w:rPr>
        <w:t xml:space="preserve">Geismar, L. L. and LaSorte, M. A. (1964) </w:t>
      </w:r>
      <w:r w:rsidRPr="001D5518">
        <w:rPr>
          <w:rFonts w:ascii="Calibri" w:hAnsi="Calibri"/>
          <w:i/>
        </w:rPr>
        <w:t>Underst</w:t>
      </w:r>
      <w:r>
        <w:rPr>
          <w:rFonts w:ascii="Calibri" w:hAnsi="Calibri"/>
          <w:i/>
        </w:rPr>
        <w:t>anding the multi-problem family</w:t>
      </w:r>
      <w:r w:rsidR="00D31569">
        <w:rPr>
          <w:rFonts w:ascii="Calibri" w:hAnsi="Calibri"/>
        </w:rPr>
        <w:t>, New York: Association Press</w:t>
      </w:r>
      <w:r w:rsidR="00622433">
        <w:rPr>
          <w:rFonts w:ascii="Calibri" w:hAnsi="Calibri"/>
        </w:rPr>
        <w:t>.</w:t>
      </w:r>
    </w:p>
    <w:p w14:paraId="2B4CBD75" w14:textId="3CE2A312" w:rsidR="00435F62" w:rsidRPr="001D5518" w:rsidRDefault="00D547BA" w:rsidP="00FD5315">
      <w:pPr>
        <w:spacing w:after="100" w:afterAutospacing="1" w:line="360" w:lineRule="auto"/>
        <w:ind w:left="567" w:hanging="567"/>
        <w:rPr>
          <w:rFonts w:ascii="Calibri" w:hAnsi="Calibri"/>
        </w:rPr>
      </w:pPr>
      <w:r>
        <w:rPr>
          <w:rFonts w:ascii="Calibri" w:hAnsi="Calibri"/>
        </w:rPr>
        <w:t xml:space="preserve">Gillies, V. (2012) </w:t>
      </w:r>
      <w:r w:rsidR="00435F62">
        <w:rPr>
          <w:rFonts w:ascii="Calibri" w:hAnsi="Calibri"/>
        </w:rPr>
        <w:t>Personalising poverty: Parental determini</w:t>
      </w:r>
      <w:r>
        <w:rPr>
          <w:rFonts w:ascii="Calibri" w:hAnsi="Calibri"/>
        </w:rPr>
        <w:t>sm and the ‘Big Society’ agenda</w:t>
      </w:r>
      <w:r w:rsidR="00435F62">
        <w:rPr>
          <w:rFonts w:ascii="Calibri" w:hAnsi="Calibri"/>
        </w:rPr>
        <w:t xml:space="preserve">, </w:t>
      </w:r>
      <w:r>
        <w:rPr>
          <w:rFonts w:ascii="Calibri" w:hAnsi="Calibri"/>
        </w:rPr>
        <w:t xml:space="preserve">in </w:t>
      </w:r>
      <w:r w:rsidR="00435F62">
        <w:rPr>
          <w:rFonts w:ascii="Calibri" w:hAnsi="Calibri"/>
        </w:rPr>
        <w:t xml:space="preserve">W. Atkinson, S. Roberts and M. Savage (eds.), </w:t>
      </w:r>
      <w:r w:rsidR="00435F62" w:rsidRPr="00584A79">
        <w:rPr>
          <w:rFonts w:ascii="Calibri" w:hAnsi="Calibri"/>
          <w:i/>
        </w:rPr>
        <w:t xml:space="preserve">Class </w:t>
      </w:r>
      <w:r w:rsidR="00584A79" w:rsidRPr="00584A79">
        <w:rPr>
          <w:rFonts w:ascii="Calibri" w:hAnsi="Calibri"/>
          <w:i/>
        </w:rPr>
        <w:t>inequality in austerity Britain</w:t>
      </w:r>
      <w:r w:rsidR="00435F62">
        <w:rPr>
          <w:rFonts w:ascii="Calibri" w:hAnsi="Calibri"/>
        </w:rPr>
        <w:t>, London: Palgr</w:t>
      </w:r>
      <w:r w:rsidR="00D31569">
        <w:rPr>
          <w:rFonts w:ascii="Calibri" w:hAnsi="Calibri"/>
        </w:rPr>
        <w:t>ave Macmillan, 90-110</w:t>
      </w:r>
      <w:r w:rsidR="00622433">
        <w:rPr>
          <w:rFonts w:ascii="Calibri" w:hAnsi="Calibri"/>
        </w:rPr>
        <w:t>.</w:t>
      </w:r>
    </w:p>
    <w:p w14:paraId="3A0CFF94" w14:textId="1EAC1244" w:rsidR="00A360F9" w:rsidRPr="001D5518" w:rsidRDefault="00D547BA" w:rsidP="00FD5315">
      <w:pPr>
        <w:spacing w:after="100" w:afterAutospacing="1" w:line="360" w:lineRule="auto"/>
        <w:ind w:left="567" w:hanging="567"/>
        <w:rPr>
          <w:rFonts w:ascii="Calibri" w:hAnsi="Calibri"/>
        </w:rPr>
      </w:pPr>
      <w:r>
        <w:rPr>
          <w:rFonts w:ascii="Calibri" w:hAnsi="Calibri"/>
        </w:rPr>
        <w:t xml:space="preserve">Gillies, V. (2014) </w:t>
      </w:r>
      <w:r w:rsidR="00A360F9" w:rsidRPr="001D5518">
        <w:rPr>
          <w:rFonts w:ascii="Calibri" w:hAnsi="Calibri"/>
        </w:rPr>
        <w:t>Troubling families: Parenting and the</w:t>
      </w:r>
      <w:r>
        <w:rPr>
          <w:rFonts w:ascii="Calibri" w:hAnsi="Calibri"/>
        </w:rPr>
        <w:t xml:space="preserve"> politics of early intervention</w:t>
      </w:r>
      <w:r w:rsidR="00A360F9" w:rsidRPr="001D5518">
        <w:rPr>
          <w:rFonts w:ascii="Calibri" w:hAnsi="Calibri"/>
        </w:rPr>
        <w:t xml:space="preserve">, in S. Wagg and J. Pilcher (eds.), </w:t>
      </w:r>
      <w:r w:rsidR="00A360F9" w:rsidRPr="00584A79">
        <w:rPr>
          <w:rFonts w:ascii="Calibri" w:hAnsi="Calibri"/>
          <w:i/>
        </w:rPr>
        <w:t>Thatcher’s grandchildren?</w:t>
      </w:r>
      <w:r w:rsidR="00584A79">
        <w:rPr>
          <w:rFonts w:ascii="Calibri" w:hAnsi="Calibri"/>
        </w:rPr>
        <w:t>,</w:t>
      </w:r>
      <w:r w:rsidR="00A360F9" w:rsidRPr="001D5518">
        <w:rPr>
          <w:rFonts w:ascii="Calibri" w:hAnsi="Calibri"/>
        </w:rPr>
        <w:t xml:space="preserve"> London: Palgrave Macmillan, 20</w:t>
      </w:r>
      <w:r w:rsidR="00D31569">
        <w:rPr>
          <w:rFonts w:ascii="Calibri" w:hAnsi="Calibri"/>
        </w:rPr>
        <w:t>4-24</w:t>
      </w:r>
      <w:r w:rsidR="00622433">
        <w:rPr>
          <w:rFonts w:ascii="Calibri" w:hAnsi="Calibri"/>
        </w:rPr>
        <w:t>.</w:t>
      </w:r>
    </w:p>
    <w:p w14:paraId="1FB5B4F2" w14:textId="61DD776F" w:rsidR="00A360F9" w:rsidRPr="001D5518" w:rsidRDefault="00A360F9" w:rsidP="00FD5315">
      <w:pPr>
        <w:spacing w:after="100" w:afterAutospacing="1" w:line="360" w:lineRule="auto"/>
        <w:ind w:left="567" w:hanging="567"/>
        <w:rPr>
          <w:rFonts w:ascii="Calibri" w:hAnsi="Calibri"/>
        </w:rPr>
      </w:pPr>
      <w:r w:rsidRPr="001D5518">
        <w:rPr>
          <w:rFonts w:ascii="Calibri" w:hAnsi="Calibri"/>
        </w:rPr>
        <w:t xml:space="preserve">Gregg, D. (2010) </w:t>
      </w:r>
      <w:r w:rsidRPr="001D5518">
        <w:rPr>
          <w:rFonts w:ascii="Calibri" w:hAnsi="Calibri"/>
          <w:i/>
        </w:rPr>
        <w:t>Family intervention projects: A classic case of policy-based evidence</w:t>
      </w:r>
      <w:r w:rsidRPr="001D5518">
        <w:rPr>
          <w:rFonts w:ascii="Calibri" w:hAnsi="Calibri"/>
        </w:rPr>
        <w:t>, London: Centr</w:t>
      </w:r>
      <w:r w:rsidR="00D31569">
        <w:rPr>
          <w:rFonts w:ascii="Calibri" w:hAnsi="Calibri"/>
        </w:rPr>
        <w:t>e for Crime and Justice Studies</w:t>
      </w:r>
      <w:r w:rsidR="00622433">
        <w:rPr>
          <w:rFonts w:ascii="Calibri" w:hAnsi="Calibri"/>
        </w:rPr>
        <w:t>.</w:t>
      </w:r>
    </w:p>
    <w:p w14:paraId="18EB7C23" w14:textId="1C67EA27" w:rsidR="00A360F9" w:rsidRPr="001D5518" w:rsidRDefault="00A360F9" w:rsidP="00FD5315">
      <w:pPr>
        <w:spacing w:after="100" w:afterAutospacing="1" w:line="360" w:lineRule="auto"/>
        <w:ind w:left="567" w:hanging="567"/>
        <w:rPr>
          <w:rFonts w:ascii="Calibri" w:hAnsi="Calibri"/>
        </w:rPr>
      </w:pPr>
      <w:r w:rsidRPr="001D5518">
        <w:rPr>
          <w:rFonts w:ascii="Calibri" w:hAnsi="Calibri"/>
        </w:rPr>
        <w:t xml:space="preserve">Gregg, D. (2015) </w:t>
      </w:r>
      <w:r w:rsidRPr="001D5518">
        <w:rPr>
          <w:rFonts w:ascii="Calibri" w:hAnsi="Calibri"/>
          <w:i/>
        </w:rPr>
        <w:t>Troubled families: State lies, demonization and voodoo social engineering</w:t>
      </w:r>
      <w:r w:rsidR="00D31569">
        <w:rPr>
          <w:rFonts w:ascii="Calibri" w:hAnsi="Calibri"/>
        </w:rPr>
        <w:t>, Wirral: Green Man Books</w:t>
      </w:r>
      <w:r w:rsidR="00622433">
        <w:rPr>
          <w:rFonts w:ascii="Calibri" w:hAnsi="Calibri"/>
        </w:rPr>
        <w:t>.</w:t>
      </w:r>
    </w:p>
    <w:p w14:paraId="1D06047D" w14:textId="1C45DD46" w:rsidR="00A360F9" w:rsidRDefault="00A360F9" w:rsidP="00FD5315">
      <w:pPr>
        <w:spacing w:after="100" w:afterAutospacing="1" w:line="360" w:lineRule="auto"/>
        <w:ind w:left="567" w:hanging="567"/>
        <w:rPr>
          <w:rFonts w:ascii="Calibri" w:hAnsi="Calibri"/>
        </w:rPr>
      </w:pPr>
      <w:r w:rsidRPr="001D5518">
        <w:rPr>
          <w:rFonts w:ascii="Calibri" w:hAnsi="Calibri"/>
        </w:rPr>
        <w:t xml:space="preserve">Hayden, C. and Jenkins, </w:t>
      </w:r>
      <w:r w:rsidR="00D547BA">
        <w:rPr>
          <w:rFonts w:ascii="Calibri" w:hAnsi="Calibri"/>
        </w:rPr>
        <w:t>C. (2014) ‘</w:t>
      </w:r>
      <w:r w:rsidRPr="001D5518">
        <w:rPr>
          <w:rFonts w:ascii="Calibri" w:hAnsi="Calibri"/>
        </w:rPr>
        <w:t>Troubled Families</w:t>
      </w:r>
      <w:r w:rsidR="00D547BA">
        <w:rPr>
          <w:rFonts w:ascii="Calibri" w:hAnsi="Calibri"/>
        </w:rPr>
        <w:t>’ Programme in England: ‘</w:t>
      </w:r>
      <w:r w:rsidRPr="001D5518">
        <w:rPr>
          <w:rFonts w:ascii="Calibri" w:hAnsi="Calibri"/>
        </w:rPr>
        <w:t>Wicked prob</w:t>
      </w:r>
      <w:r w:rsidR="00D547BA">
        <w:rPr>
          <w:rFonts w:ascii="Calibri" w:hAnsi="Calibri"/>
        </w:rPr>
        <w:t>lems’ and policy-based evidence</w:t>
      </w:r>
      <w:r w:rsidRPr="001D5518">
        <w:rPr>
          <w:rFonts w:ascii="Calibri" w:hAnsi="Calibri"/>
        </w:rPr>
        <w:t xml:space="preserve">, </w:t>
      </w:r>
      <w:r w:rsidRPr="001D5518">
        <w:rPr>
          <w:rFonts w:ascii="Calibri" w:hAnsi="Calibri"/>
          <w:i/>
        </w:rPr>
        <w:t>Policy Studies</w:t>
      </w:r>
      <w:r w:rsidR="00D31569">
        <w:rPr>
          <w:rFonts w:ascii="Calibri" w:hAnsi="Calibri"/>
        </w:rPr>
        <w:t>, 35 (6), 631-49</w:t>
      </w:r>
      <w:r w:rsidR="00622433">
        <w:rPr>
          <w:rFonts w:ascii="Calibri" w:hAnsi="Calibri"/>
        </w:rPr>
        <w:t>.</w:t>
      </w:r>
    </w:p>
    <w:p w14:paraId="24A07243" w14:textId="71B5C4CA" w:rsidR="00D547BA" w:rsidRDefault="00D547BA" w:rsidP="00FD5315">
      <w:pPr>
        <w:spacing w:after="100" w:afterAutospacing="1" w:line="360" w:lineRule="auto"/>
        <w:ind w:left="567" w:hanging="567"/>
        <w:rPr>
          <w:rFonts w:ascii="Calibri" w:hAnsi="Calibri"/>
        </w:rPr>
      </w:pPr>
      <w:r>
        <w:rPr>
          <w:rFonts w:ascii="Calibri" w:hAnsi="Calibri"/>
        </w:rPr>
        <w:t xml:space="preserve">Hill, J. (2006) Does a focus on social exclusion change the policy response?, in J. Hills, J. le Grand and D. Piachaud, </w:t>
      </w:r>
      <w:r w:rsidRPr="00D547BA">
        <w:rPr>
          <w:rFonts w:ascii="Calibri" w:hAnsi="Calibri"/>
          <w:i/>
        </w:rPr>
        <w:t>Understanding social exclusion</w:t>
      </w:r>
      <w:r>
        <w:rPr>
          <w:rFonts w:ascii="Calibri" w:hAnsi="Calibri"/>
        </w:rPr>
        <w:t>, Oxford: OUP</w:t>
      </w:r>
      <w:r w:rsidR="00622433">
        <w:rPr>
          <w:rFonts w:ascii="Calibri" w:hAnsi="Calibri"/>
        </w:rPr>
        <w:t>.</w:t>
      </w:r>
    </w:p>
    <w:p w14:paraId="7798FFE2" w14:textId="429598F2" w:rsidR="003B111B" w:rsidRDefault="003B111B" w:rsidP="00FD5315">
      <w:pPr>
        <w:spacing w:after="100" w:afterAutospacing="1" w:line="360" w:lineRule="auto"/>
        <w:ind w:left="567" w:hanging="567"/>
      </w:pPr>
      <w:r>
        <w:rPr>
          <w:rFonts w:ascii="Calibri" w:hAnsi="Calibri"/>
        </w:rPr>
        <w:t>Hope</w:t>
      </w:r>
      <w:r w:rsidR="00752BD7">
        <w:rPr>
          <w:rFonts w:ascii="Calibri" w:hAnsi="Calibri"/>
        </w:rPr>
        <w:t xml:space="preserve">, C. and Winnett, R. (2012) </w:t>
      </w:r>
      <w:r w:rsidR="00752BD7" w:rsidRPr="00752BD7">
        <w:rPr>
          <w:rFonts w:ascii="Calibri" w:hAnsi="Calibri"/>
        </w:rPr>
        <w:t>Downing Street: broadest shoulders must carry tax burden</w:t>
      </w:r>
      <w:r w:rsidR="00752BD7">
        <w:rPr>
          <w:rFonts w:ascii="Calibri" w:hAnsi="Calibri"/>
        </w:rPr>
        <w:t xml:space="preserve">, </w:t>
      </w:r>
      <w:r w:rsidR="00752BD7" w:rsidRPr="00752BD7">
        <w:rPr>
          <w:rFonts w:ascii="Calibri" w:hAnsi="Calibri"/>
          <w:i/>
        </w:rPr>
        <w:t xml:space="preserve">The Telegraph, </w:t>
      </w:r>
      <w:r w:rsidR="00752BD7">
        <w:rPr>
          <w:rFonts w:ascii="Calibri" w:hAnsi="Calibri"/>
        </w:rPr>
        <w:t>9 January,</w:t>
      </w:r>
      <w:r w:rsidR="00174451">
        <w:rPr>
          <w:rFonts w:ascii="Calibri" w:hAnsi="Calibri"/>
        </w:rPr>
        <w:t xml:space="preserve"> </w:t>
      </w:r>
      <w:hyperlink r:id="rId11" w:history="1">
        <w:r w:rsidRPr="00427909">
          <w:rPr>
            <w:rStyle w:val="Hyperlink"/>
          </w:rPr>
          <w:t>http://www.telegraph.co.uk/finance/personalfinance/tax/9002198/Downing-Street-broadest-shoulders-must-carry-tax-burden.html</w:t>
        </w:r>
      </w:hyperlink>
      <w:r>
        <w:t xml:space="preserve"> </w:t>
      </w:r>
      <w:r w:rsidR="00752BD7">
        <w:t>[accessed 21.03.2016]</w:t>
      </w:r>
      <w:r w:rsidR="00622433">
        <w:t>.</w:t>
      </w:r>
    </w:p>
    <w:p w14:paraId="6A7A5991" w14:textId="3DFFEA26" w:rsidR="00520840" w:rsidRDefault="00520840" w:rsidP="00FD5315">
      <w:pPr>
        <w:spacing w:after="100" w:afterAutospacing="1" w:line="360" w:lineRule="auto"/>
        <w:ind w:left="567" w:hanging="567"/>
        <w:rPr>
          <w:rFonts w:ascii="Calibri" w:hAnsi="Calibri"/>
        </w:rPr>
      </w:pPr>
      <w:r w:rsidRPr="00520840">
        <w:rPr>
          <w:rFonts w:ascii="Calibri" w:hAnsi="Calibri"/>
        </w:rPr>
        <w:t xml:space="preserve">Innes, D. and Tetlow, G. (2015) Central cuts, local decision-making: Changes in local government spending and revenues in England, 2009-10 to 2014-15, </w:t>
      </w:r>
      <w:r w:rsidRPr="00520840">
        <w:rPr>
          <w:rFonts w:ascii="Calibri" w:hAnsi="Calibri"/>
          <w:i/>
        </w:rPr>
        <w:t>IFS Briefing Note BN166</w:t>
      </w:r>
      <w:r w:rsidRPr="00520840">
        <w:rPr>
          <w:rFonts w:ascii="Calibri" w:hAnsi="Calibri"/>
        </w:rPr>
        <w:t>, London: Institute for Fiscal Studies</w:t>
      </w:r>
      <w:r w:rsidR="00622433">
        <w:rPr>
          <w:rFonts w:ascii="Calibri" w:hAnsi="Calibri"/>
        </w:rPr>
        <w:t>.</w:t>
      </w:r>
    </w:p>
    <w:p w14:paraId="6E2DA0A4" w14:textId="15A58DB0" w:rsidR="00520840" w:rsidRDefault="00520840" w:rsidP="00FD5315">
      <w:pPr>
        <w:spacing w:after="100" w:afterAutospacing="1" w:line="360" w:lineRule="auto"/>
        <w:ind w:left="567" w:hanging="567"/>
        <w:rPr>
          <w:rFonts w:ascii="Calibri" w:hAnsi="Calibri"/>
        </w:rPr>
      </w:pPr>
      <w:r w:rsidRPr="00520840">
        <w:rPr>
          <w:rFonts w:ascii="Calibri" w:hAnsi="Calibri"/>
        </w:rPr>
        <w:lastRenderedPageBreak/>
        <w:t xml:space="preserve">Join-Lambert, H. (2016) Parental Involvement and Multi-Agency Support Services for High-Need Families in France, </w:t>
      </w:r>
      <w:r w:rsidRPr="00520840">
        <w:rPr>
          <w:rFonts w:ascii="Calibri" w:hAnsi="Calibri"/>
          <w:i/>
        </w:rPr>
        <w:t>Social Policy and Society</w:t>
      </w:r>
      <w:r w:rsidRPr="00520840">
        <w:rPr>
          <w:rFonts w:ascii="Calibri" w:hAnsi="Calibri"/>
        </w:rPr>
        <w:t>, 15 (2), 317-329</w:t>
      </w:r>
      <w:r w:rsidR="00622433">
        <w:rPr>
          <w:rFonts w:ascii="Calibri" w:hAnsi="Calibri"/>
        </w:rPr>
        <w:t>.</w:t>
      </w:r>
    </w:p>
    <w:p w14:paraId="4D3AB380" w14:textId="2277D760" w:rsidR="002A7E0D" w:rsidRDefault="002A7E0D" w:rsidP="00FD5315">
      <w:pPr>
        <w:spacing w:after="100" w:afterAutospacing="1" w:line="360" w:lineRule="auto"/>
        <w:ind w:left="567" w:hanging="567"/>
        <w:rPr>
          <w:rFonts w:ascii="Calibri" w:hAnsi="Calibri"/>
        </w:rPr>
      </w:pPr>
      <w:r>
        <w:rPr>
          <w:rFonts w:ascii="Calibri" w:hAnsi="Calibri"/>
        </w:rPr>
        <w:t xml:space="preserve">Jones, C. (2001) Voices from the front line: state social workers and New Labour, </w:t>
      </w:r>
      <w:r w:rsidRPr="002A7E0D">
        <w:rPr>
          <w:rFonts w:ascii="Calibri" w:hAnsi="Calibri"/>
          <w:i/>
        </w:rPr>
        <w:t>British Journal of Social Work</w:t>
      </w:r>
      <w:r>
        <w:rPr>
          <w:rFonts w:ascii="Calibri" w:hAnsi="Calibri"/>
        </w:rPr>
        <w:t>, 31 (4), 547-62</w:t>
      </w:r>
      <w:r w:rsidR="00622433">
        <w:rPr>
          <w:rFonts w:ascii="Calibri" w:hAnsi="Calibri"/>
        </w:rPr>
        <w:t>.</w:t>
      </w:r>
    </w:p>
    <w:p w14:paraId="23ECE42A" w14:textId="70D35BDB" w:rsidR="002C5336" w:rsidRDefault="002C5336" w:rsidP="00FD5315">
      <w:pPr>
        <w:spacing w:after="100" w:afterAutospacing="1" w:line="360" w:lineRule="auto"/>
        <w:ind w:left="567" w:hanging="567"/>
        <w:rPr>
          <w:rFonts w:ascii="Calibri" w:hAnsi="Calibri"/>
        </w:rPr>
      </w:pPr>
      <w:r>
        <w:rPr>
          <w:rFonts w:ascii="Calibri" w:hAnsi="Calibri"/>
        </w:rPr>
        <w:t xml:space="preserve">Jones, G. (1986) </w:t>
      </w:r>
      <w:r w:rsidRPr="002C5336">
        <w:rPr>
          <w:rFonts w:ascii="Calibri" w:hAnsi="Calibri"/>
          <w:i/>
        </w:rPr>
        <w:t>Social hygiene in twentieth century Britain</w:t>
      </w:r>
      <w:r>
        <w:rPr>
          <w:rFonts w:ascii="Calibri" w:hAnsi="Calibri"/>
        </w:rPr>
        <w:t xml:space="preserve">. London: </w:t>
      </w:r>
      <w:r w:rsidR="008816A8">
        <w:rPr>
          <w:rFonts w:ascii="Calibri" w:hAnsi="Calibri"/>
        </w:rPr>
        <w:t>Croom Helm</w:t>
      </w:r>
      <w:r w:rsidR="00622433">
        <w:rPr>
          <w:rFonts w:ascii="Calibri" w:hAnsi="Calibri"/>
        </w:rPr>
        <w:t>.</w:t>
      </w:r>
    </w:p>
    <w:p w14:paraId="60484517" w14:textId="43112F11" w:rsidR="0031432A" w:rsidRDefault="0031432A" w:rsidP="00FD5315">
      <w:pPr>
        <w:spacing w:after="100" w:afterAutospacing="1" w:line="360" w:lineRule="auto"/>
        <w:ind w:left="567" w:hanging="567"/>
        <w:rPr>
          <w:rFonts w:ascii="Calibri" w:hAnsi="Calibri"/>
        </w:rPr>
      </w:pPr>
      <w:r>
        <w:rPr>
          <w:rFonts w:ascii="Calibri" w:hAnsi="Calibri"/>
        </w:rPr>
        <w:t xml:space="preserve">Jordan, B. and Jordan, C. (2000) </w:t>
      </w:r>
      <w:r w:rsidRPr="0031432A">
        <w:rPr>
          <w:rFonts w:ascii="Calibri" w:hAnsi="Calibri"/>
          <w:i/>
        </w:rPr>
        <w:t>Social work and the Third Way: tough love as social policy</w:t>
      </w:r>
      <w:r>
        <w:rPr>
          <w:rFonts w:ascii="Calibri" w:hAnsi="Calibri"/>
        </w:rPr>
        <w:t>, London: SAGE.</w:t>
      </w:r>
    </w:p>
    <w:p w14:paraId="054765D6" w14:textId="7F55E57B" w:rsidR="00552F7F" w:rsidRDefault="00552F7F" w:rsidP="00FD5315">
      <w:pPr>
        <w:spacing w:after="100" w:afterAutospacing="1" w:line="360" w:lineRule="auto"/>
        <w:ind w:left="567" w:hanging="567"/>
        <w:rPr>
          <w:rFonts w:ascii="Calibri" w:hAnsi="Calibri"/>
        </w:rPr>
      </w:pPr>
      <w:r>
        <w:rPr>
          <w:rFonts w:ascii="Calibri" w:hAnsi="Calibri"/>
        </w:rPr>
        <w:t xml:space="preserve">Labrum, B. (2004) Developing ‘the essentials of good citizenship and responsibilities’ in Maori women: family life, social change and the state in New Zealand, 1944-70, </w:t>
      </w:r>
      <w:r w:rsidRPr="00552F7F">
        <w:rPr>
          <w:rFonts w:ascii="Calibri" w:hAnsi="Calibri"/>
          <w:i/>
        </w:rPr>
        <w:t>Journal of Family History</w:t>
      </w:r>
      <w:r>
        <w:rPr>
          <w:rFonts w:ascii="Calibri" w:hAnsi="Calibri"/>
        </w:rPr>
        <w:t>, 29 (4), 446-65</w:t>
      </w:r>
      <w:r w:rsidR="00622433">
        <w:rPr>
          <w:rFonts w:ascii="Calibri" w:hAnsi="Calibri"/>
        </w:rPr>
        <w:t>.</w:t>
      </w:r>
    </w:p>
    <w:p w14:paraId="641B72E1" w14:textId="5E6F1710" w:rsidR="008816A8" w:rsidRDefault="008B65B1" w:rsidP="00FD5315">
      <w:pPr>
        <w:spacing w:after="100" w:afterAutospacing="1" w:line="360" w:lineRule="auto"/>
        <w:ind w:left="567" w:hanging="567"/>
        <w:rPr>
          <w:rFonts w:ascii="Calibri" w:hAnsi="Calibri"/>
        </w:rPr>
      </w:pPr>
      <w:r>
        <w:rPr>
          <w:rFonts w:ascii="Calibri" w:hAnsi="Calibri"/>
        </w:rPr>
        <w:t xml:space="preserve">Levitas, R. (1998) </w:t>
      </w:r>
      <w:r w:rsidRPr="008B65B1">
        <w:rPr>
          <w:rFonts w:ascii="Calibri" w:hAnsi="Calibri"/>
          <w:i/>
        </w:rPr>
        <w:t>The inclusive society? Social exclusion and New Labour</w:t>
      </w:r>
      <w:r w:rsidR="008816A8">
        <w:rPr>
          <w:rFonts w:ascii="Calibri" w:hAnsi="Calibri"/>
        </w:rPr>
        <w:t>, London: Macmillan</w:t>
      </w:r>
      <w:r w:rsidR="00622433">
        <w:rPr>
          <w:rFonts w:ascii="Calibri" w:hAnsi="Calibri"/>
        </w:rPr>
        <w:t>.</w:t>
      </w:r>
    </w:p>
    <w:p w14:paraId="4CF92BC1" w14:textId="2CC87642" w:rsidR="00D547BA" w:rsidRPr="001D5518" w:rsidRDefault="00B0052A" w:rsidP="00FD5315">
      <w:pPr>
        <w:spacing w:after="100" w:afterAutospacing="1" w:line="360" w:lineRule="auto"/>
        <w:ind w:left="567" w:hanging="567"/>
        <w:rPr>
          <w:rFonts w:ascii="Calibri" w:hAnsi="Calibri"/>
        </w:rPr>
      </w:pPr>
      <w:r>
        <w:rPr>
          <w:rFonts w:ascii="Calibri" w:hAnsi="Calibri"/>
        </w:rPr>
        <w:t>Levitas, R. (2012</w:t>
      </w:r>
      <w:r w:rsidR="00D547BA">
        <w:rPr>
          <w:rFonts w:ascii="Calibri" w:hAnsi="Calibri"/>
        </w:rPr>
        <w:t>) There may be ‘</w:t>
      </w:r>
      <w:r w:rsidR="00A360F9" w:rsidRPr="001D5518">
        <w:rPr>
          <w:rFonts w:ascii="Calibri" w:hAnsi="Calibri"/>
        </w:rPr>
        <w:t>trouble</w:t>
      </w:r>
      <w:r w:rsidR="00D547BA">
        <w:rPr>
          <w:rFonts w:ascii="Calibri" w:hAnsi="Calibri"/>
        </w:rPr>
        <w:t>’</w:t>
      </w:r>
      <w:r w:rsidR="00A360F9" w:rsidRPr="001D5518">
        <w:rPr>
          <w:rFonts w:ascii="Calibri" w:hAnsi="Calibri"/>
        </w:rPr>
        <w:t xml:space="preserve"> ahead: what we know about </w:t>
      </w:r>
      <w:r w:rsidR="00D547BA">
        <w:rPr>
          <w:rFonts w:ascii="Calibri" w:hAnsi="Calibri"/>
        </w:rPr>
        <w:t>those 120,000 troubled families</w:t>
      </w:r>
      <w:r w:rsidR="00A360F9" w:rsidRPr="001D5518">
        <w:rPr>
          <w:rFonts w:ascii="Calibri" w:hAnsi="Calibri"/>
        </w:rPr>
        <w:t xml:space="preserve">, </w:t>
      </w:r>
      <w:r w:rsidR="00A360F9" w:rsidRPr="001D5518">
        <w:rPr>
          <w:rFonts w:ascii="Calibri" w:hAnsi="Calibri"/>
          <w:i/>
        </w:rPr>
        <w:t>Poverty and Social Exclusion</w:t>
      </w:r>
      <w:r w:rsidR="00A360F9" w:rsidRPr="001D5518">
        <w:rPr>
          <w:rFonts w:ascii="Calibri" w:hAnsi="Calibri"/>
        </w:rPr>
        <w:t xml:space="preserve">, </w:t>
      </w:r>
      <w:hyperlink r:id="rId12" w:history="1">
        <w:r w:rsidR="003B111B" w:rsidRPr="00380BF8">
          <w:rPr>
            <w:rStyle w:val="Hyperlink"/>
            <w:rFonts w:ascii="Calibri" w:hAnsi="Calibri"/>
          </w:rPr>
          <w:t>http://www.poverty.ac.uk/policy-response-working-papers-families-social-policy-life-chances-children-parenting-uk-government</w:t>
        </w:r>
      </w:hyperlink>
      <w:r w:rsidR="003B111B">
        <w:rPr>
          <w:rFonts w:ascii="Calibri" w:hAnsi="Calibri"/>
        </w:rPr>
        <w:t xml:space="preserve"> </w:t>
      </w:r>
      <w:r w:rsidR="00A360F9" w:rsidRPr="001D5518">
        <w:rPr>
          <w:rFonts w:ascii="Calibri" w:hAnsi="Calibri"/>
        </w:rPr>
        <w:t>[acces</w:t>
      </w:r>
      <w:r w:rsidR="00D31569">
        <w:rPr>
          <w:rFonts w:ascii="Calibri" w:hAnsi="Calibri"/>
        </w:rPr>
        <w:t>sed 15.03.2014]</w:t>
      </w:r>
      <w:r w:rsidR="00622433">
        <w:rPr>
          <w:rFonts w:ascii="Calibri" w:hAnsi="Calibri"/>
        </w:rPr>
        <w:t>.</w:t>
      </w:r>
    </w:p>
    <w:p w14:paraId="33C958BF" w14:textId="20160E60" w:rsidR="003B111B" w:rsidRDefault="003B111B" w:rsidP="00FD5315">
      <w:pPr>
        <w:spacing w:after="100" w:afterAutospacing="1" w:line="360" w:lineRule="auto"/>
        <w:ind w:left="567" w:hanging="567"/>
        <w:rPr>
          <w:rFonts w:ascii="Calibri" w:hAnsi="Calibri"/>
        </w:rPr>
      </w:pPr>
      <w:r w:rsidRPr="003B111B">
        <w:rPr>
          <w:rFonts w:ascii="Calibri" w:hAnsi="Calibri"/>
        </w:rPr>
        <w:t xml:space="preserve">Lipsky, M. (1980) </w:t>
      </w:r>
      <w:r w:rsidRPr="003B111B">
        <w:rPr>
          <w:rFonts w:ascii="Calibri" w:hAnsi="Calibri"/>
          <w:i/>
        </w:rPr>
        <w:t>Street-Level Bureaucracy: Dilemmas of the Individual in Public Services</w:t>
      </w:r>
      <w:r w:rsidRPr="003B111B">
        <w:rPr>
          <w:rFonts w:ascii="Calibri" w:hAnsi="Calibri"/>
        </w:rPr>
        <w:t>, New York: Russell Sage Foundation</w:t>
      </w:r>
      <w:r w:rsidR="00622433">
        <w:rPr>
          <w:rFonts w:ascii="Calibri" w:hAnsi="Calibri"/>
        </w:rPr>
        <w:t>.</w:t>
      </w:r>
    </w:p>
    <w:p w14:paraId="67963053" w14:textId="3DE01AC1" w:rsidR="00174451" w:rsidRDefault="00174451" w:rsidP="00FD5315">
      <w:pPr>
        <w:spacing w:after="100" w:afterAutospacing="1" w:line="360" w:lineRule="auto"/>
        <w:ind w:left="567" w:hanging="567"/>
        <w:rPr>
          <w:rFonts w:ascii="Calibri" w:hAnsi="Calibri"/>
        </w:rPr>
      </w:pPr>
      <w:r>
        <w:rPr>
          <w:rFonts w:ascii="Calibri" w:hAnsi="Calibri"/>
        </w:rPr>
        <w:t xml:space="preserve">Lundqvist, A. (2015) Parenting Support in Sweden: New Policies in Old Settings, </w:t>
      </w:r>
      <w:r w:rsidRPr="00174451">
        <w:rPr>
          <w:rFonts w:ascii="Calibri" w:hAnsi="Calibri"/>
          <w:i/>
        </w:rPr>
        <w:t>Social Policy and Society</w:t>
      </w:r>
      <w:r>
        <w:rPr>
          <w:rFonts w:ascii="Calibri" w:hAnsi="Calibri"/>
        </w:rPr>
        <w:t>, 14 (4), 657-668</w:t>
      </w:r>
      <w:r w:rsidR="00622433">
        <w:rPr>
          <w:rFonts w:ascii="Calibri" w:hAnsi="Calibri"/>
        </w:rPr>
        <w:t>.</w:t>
      </w:r>
    </w:p>
    <w:p w14:paraId="1F92E8CC" w14:textId="371C7A87" w:rsidR="002C5336" w:rsidRDefault="00D547BA" w:rsidP="00FD5315">
      <w:pPr>
        <w:spacing w:after="100" w:afterAutospacing="1" w:line="360" w:lineRule="auto"/>
        <w:ind w:left="567" w:hanging="567"/>
        <w:rPr>
          <w:rFonts w:ascii="Calibri" w:hAnsi="Calibri"/>
        </w:rPr>
      </w:pPr>
      <w:r>
        <w:rPr>
          <w:rFonts w:ascii="Calibri" w:hAnsi="Calibri"/>
        </w:rPr>
        <w:t xml:space="preserve">Macnicol, J. (1986) </w:t>
      </w:r>
      <w:r w:rsidR="002C5336">
        <w:rPr>
          <w:rFonts w:ascii="Calibri" w:hAnsi="Calibri"/>
        </w:rPr>
        <w:t xml:space="preserve">The effect of the evacuation of schoolchildren on official </w:t>
      </w:r>
      <w:r>
        <w:rPr>
          <w:rFonts w:ascii="Calibri" w:hAnsi="Calibri"/>
        </w:rPr>
        <w:t>attitudes to state intervention</w:t>
      </w:r>
      <w:r w:rsidR="002C5336">
        <w:rPr>
          <w:rFonts w:ascii="Calibri" w:hAnsi="Calibri"/>
        </w:rPr>
        <w:t>,</w:t>
      </w:r>
      <w:r>
        <w:rPr>
          <w:rFonts w:ascii="Calibri" w:hAnsi="Calibri"/>
        </w:rPr>
        <w:t xml:space="preserve"> in</w:t>
      </w:r>
      <w:r w:rsidR="002C5336">
        <w:rPr>
          <w:rFonts w:ascii="Calibri" w:hAnsi="Calibri"/>
        </w:rPr>
        <w:t xml:space="preserve"> H. Smith (ed.), </w:t>
      </w:r>
      <w:r w:rsidR="002C5336" w:rsidRPr="002C5336">
        <w:rPr>
          <w:rFonts w:ascii="Calibri" w:hAnsi="Calibri"/>
          <w:i/>
        </w:rPr>
        <w:t>War and social change</w:t>
      </w:r>
      <w:r w:rsidR="002C5336">
        <w:rPr>
          <w:rFonts w:ascii="Calibri" w:hAnsi="Calibri"/>
        </w:rPr>
        <w:t>, Manchester: MUP</w:t>
      </w:r>
      <w:r w:rsidR="00D31569">
        <w:rPr>
          <w:rFonts w:ascii="Calibri" w:hAnsi="Calibri"/>
        </w:rPr>
        <w:t>, 3-31</w:t>
      </w:r>
      <w:r w:rsidR="00622433">
        <w:rPr>
          <w:rFonts w:ascii="Calibri" w:hAnsi="Calibri"/>
        </w:rPr>
        <w:t>.</w:t>
      </w:r>
    </w:p>
    <w:p w14:paraId="5E3797E0" w14:textId="0A210F70" w:rsidR="00A360F9" w:rsidRDefault="00D547BA" w:rsidP="00FD5315">
      <w:pPr>
        <w:spacing w:after="100" w:afterAutospacing="1" w:line="360" w:lineRule="auto"/>
        <w:ind w:left="567" w:hanging="567"/>
        <w:rPr>
          <w:rFonts w:ascii="Calibri" w:hAnsi="Calibri"/>
        </w:rPr>
      </w:pPr>
      <w:r>
        <w:rPr>
          <w:rFonts w:ascii="Calibri" w:hAnsi="Calibri"/>
        </w:rPr>
        <w:t>Macnicol, J. (1987) In pursuit of the underclass</w:t>
      </w:r>
      <w:r w:rsidR="00A360F9" w:rsidRPr="001D5518">
        <w:rPr>
          <w:rFonts w:ascii="Calibri" w:hAnsi="Calibri"/>
        </w:rPr>
        <w:t xml:space="preserve">, </w:t>
      </w:r>
      <w:r w:rsidR="00A360F9" w:rsidRPr="00820714">
        <w:rPr>
          <w:rFonts w:ascii="Calibri" w:hAnsi="Calibri"/>
          <w:i/>
        </w:rPr>
        <w:t>Journal of Social Policy</w:t>
      </w:r>
      <w:r w:rsidR="00D31569">
        <w:rPr>
          <w:rFonts w:ascii="Calibri" w:hAnsi="Calibri"/>
        </w:rPr>
        <w:t>, 16 (3), 293-318</w:t>
      </w:r>
      <w:r w:rsidR="00622433">
        <w:rPr>
          <w:rFonts w:ascii="Calibri" w:hAnsi="Calibri"/>
        </w:rPr>
        <w:t>.</w:t>
      </w:r>
    </w:p>
    <w:p w14:paraId="40B3D58B" w14:textId="19075E5D" w:rsidR="002C5336" w:rsidRPr="001D5518" w:rsidRDefault="00D547BA" w:rsidP="00FD5315">
      <w:pPr>
        <w:spacing w:after="100" w:afterAutospacing="1" w:line="360" w:lineRule="auto"/>
        <w:ind w:left="567" w:hanging="567"/>
        <w:rPr>
          <w:rFonts w:ascii="Calibri" w:hAnsi="Calibri"/>
        </w:rPr>
      </w:pPr>
      <w:r>
        <w:rPr>
          <w:rFonts w:ascii="Calibri" w:hAnsi="Calibri"/>
        </w:rPr>
        <w:t xml:space="preserve">Macnicol, J. (1989) </w:t>
      </w:r>
      <w:r w:rsidR="002C5336">
        <w:rPr>
          <w:rFonts w:ascii="Calibri" w:hAnsi="Calibri"/>
        </w:rPr>
        <w:t>Eugenics and the campaign for voluntary sterilizat</w:t>
      </w:r>
      <w:r>
        <w:rPr>
          <w:rFonts w:ascii="Calibri" w:hAnsi="Calibri"/>
        </w:rPr>
        <w:t>ion in Britain between the wars</w:t>
      </w:r>
      <w:r w:rsidR="002C5336">
        <w:rPr>
          <w:rFonts w:ascii="Calibri" w:hAnsi="Calibri"/>
        </w:rPr>
        <w:t xml:space="preserve">, </w:t>
      </w:r>
      <w:r w:rsidR="002C5336" w:rsidRPr="002C5336">
        <w:rPr>
          <w:rFonts w:ascii="Calibri" w:hAnsi="Calibri"/>
          <w:i/>
        </w:rPr>
        <w:t>Social History of Medicine</w:t>
      </w:r>
      <w:r w:rsidR="002C5336">
        <w:rPr>
          <w:rFonts w:ascii="Calibri" w:hAnsi="Calibri"/>
        </w:rPr>
        <w:t>, 2 (2),</w:t>
      </w:r>
      <w:r w:rsidR="00D31569">
        <w:rPr>
          <w:rFonts w:ascii="Calibri" w:hAnsi="Calibri"/>
        </w:rPr>
        <w:t xml:space="preserve"> 147-70</w:t>
      </w:r>
      <w:r w:rsidR="00622433">
        <w:rPr>
          <w:rFonts w:ascii="Calibri" w:hAnsi="Calibri"/>
        </w:rPr>
        <w:t>.</w:t>
      </w:r>
    </w:p>
    <w:p w14:paraId="15CA4DDC" w14:textId="6A0EC3B5" w:rsidR="002A1723" w:rsidRDefault="00D547BA" w:rsidP="00FD5315">
      <w:pPr>
        <w:spacing w:after="100" w:afterAutospacing="1" w:line="360" w:lineRule="auto"/>
        <w:ind w:left="567" w:hanging="567"/>
        <w:rPr>
          <w:rFonts w:ascii="Calibri" w:hAnsi="Calibri"/>
        </w:rPr>
      </w:pPr>
      <w:r>
        <w:rPr>
          <w:rFonts w:ascii="Calibri" w:hAnsi="Calibri"/>
        </w:rPr>
        <w:t xml:space="preserve">Macnicol, J. (1998) </w:t>
      </w:r>
      <w:r w:rsidR="002A1723" w:rsidRPr="001D5518">
        <w:rPr>
          <w:rFonts w:ascii="Calibri" w:hAnsi="Calibri"/>
        </w:rPr>
        <w:t>Perspectives o</w:t>
      </w:r>
      <w:r>
        <w:rPr>
          <w:rFonts w:ascii="Calibri" w:hAnsi="Calibri"/>
        </w:rPr>
        <w:t>n the idea of an underclass</w:t>
      </w:r>
      <w:r w:rsidR="002C5336">
        <w:rPr>
          <w:rFonts w:ascii="Calibri" w:hAnsi="Calibri"/>
        </w:rPr>
        <w:t>,</w:t>
      </w:r>
      <w:r>
        <w:rPr>
          <w:rFonts w:ascii="Calibri" w:hAnsi="Calibri"/>
        </w:rPr>
        <w:t xml:space="preserve"> in</w:t>
      </w:r>
      <w:r w:rsidR="002A1723" w:rsidRPr="001D5518">
        <w:rPr>
          <w:rFonts w:ascii="Calibri" w:hAnsi="Calibri"/>
        </w:rPr>
        <w:t xml:space="preserve"> J. Edwards and J-P. Revauger (eds.), </w:t>
      </w:r>
      <w:r w:rsidR="002A1723" w:rsidRPr="001D5518">
        <w:rPr>
          <w:rFonts w:ascii="Calibri" w:hAnsi="Calibri"/>
          <w:i/>
        </w:rPr>
        <w:t>Discourse on inequality in France and Britain</w:t>
      </w:r>
      <w:r w:rsidR="002A1723" w:rsidRPr="001D5518">
        <w:rPr>
          <w:rFonts w:ascii="Calibri" w:hAnsi="Calibri"/>
        </w:rPr>
        <w:t xml:space="preserve">, </w:t>
      </w:r>
      <w:r w:rsidR="00D31569">
        <w:rPr>
          <w:rFonts w:ascii="Calibri" w:hAnsi="Calibri"/>
        </w:rPr>
        <w:t>Aldershot: Ashgate, 161-74</w:t>
      </w:r>
      <w:r w:rsidR="00622433">
        <w:rPr>
          <w:rFonts w:ascii="Calibri" w:hAnsi="Calibri"/>
        </w:rPr>
        <w:t>.</w:t>
      </w:r>
    </w:p>
    <w:p w14:paraId="04711826" w14:textId="7A003E01" w:rsidR="00174451" w:rsidRDefault="00174451" w:rsidP="00FD5315">
      <w:pPr>
        <w:spacing w:after="100" w:afterAutospacing="1" w:line="360" w:lineRule="auto"/>
        <w:ind w:left="567" w:hanging="567"/>
        <w:rPr>
          <w:rFonts w:ascii="Calibri" w:hAnsi="Calibri"/>
        </w:rPr>
      </w:pPr>
      <w:r>
        <w:rPr>
          <w:rFonts w:ascii="Calibri" w:hAnsi="Calibri"/>
        </w:rPr>
        <w:lastRenderedPageBreak/>
        <w:t xml:space="preserve">Martin, C. (2015) Parenting Support in France: Policy in an Ideological Battlefield, </w:t>
      </w:r>
      <w:r w:rsidRPr="00174451">
        <w:rPr>
          <w:rFonts w:ascii="Calibri" w:hAnsi="Calibri"/>
          <w:i/>
        </w:rPr>
        <w:t>Social Policy and Society</w:t>
      </w:r>
      <w:r>
        <w:rPr>
          <w:rFonts w:ascii="Calibri" w:hAnsi="Calibri"/>
        </w:rPr>
        <w:t>, 14 (4) 609-620</w:t>
      </w:r>
      <w:r w:rsidR="00622433">
        <w:rPr>
          <w:rFonts w:ascii="Calibri" w:hAnsi="Calibri"/>
        </w:rPr>
        <w:t>.</w:t>
      </w:r>
    </w:p>
    <w:p w14:paraId="5692D6CA" w14:textId="6C26E596" w:rsidR="00584A79" w:rsidRPr="001D5518" w:rsidRDefault="00D547BA" w:rsidP="00FD5315">
      <w:pPr>
        <w:spacing w:after="100" w:afterAutospacing="1" w:line="360" w:lineRule="auto"/>
        <w:ind w:left="567" w:hanging="567"/>
        <w:rPr>
          <w:rFonts w:ascii="Calibri" w:hAnsi="Calibri"/>
        </w:rPr>
      </w:pPr>
      <w:r>
        <w:rPr>
          <w:rFonts w:ascii="Calibri" w:hAnsi="Calibri"/>
        </w:rPr>
        <w:t xml:space="preserve">Mazumdar, P. M. H. (1980) </w:t>
      </w:r>
      <w:r w:rsidR="00584A79">
        <w:rPr>
          <w:rFonts w:ascii="Calibri" w:hAnsi="Calibri"/>
        </w:rPr>
        <w:t>The eugenists and the residuum</w:t>
      </w:r>
      <w:r>
        <w:rPr>
          <w:rFonts w:ascii="Calibri" w:hAnsi="Calibri"/>
        </w:rPr>
        <w:t>: the problem of the urban poor</w:t>
      </w:r>
      <w:r w:rsidR="00584A79">
        <w:rPr>
          <w:rFonts w:ascii="Calibri" w:hAnsi="Calibri"/>
        </w:rPr>
        <w:t xml:space="preserve">, </w:t>
      </w:r>
      <w:r w:rsidR="00584A79" w:rsidRPr="00584A79">
        <w:rPr>
          <w:rFonts w:ascii="Calibri" w:hAnsi="Calibri"/>
          <w:i/>
        </w:rPr>
        <w:t>Bulletin of the History of Medicine</w:t>
      </w:r>
      <w:r w:rsidR="00584A79">
        <w:rPr>
          <w:rFonts w:ascii="Calibri" w:hAnsi="Calibri"/>
        </w:rPr>
        <w:t>, 54 (2) 204-15</w:t>
      </w:r>
      <w:r w:rsidR="00622433">
        <w:rPr>
          <w:rFonts w:ascii="Calibri" w:hAnsi="Calibri"/>
        </w:rPr>
        <w:t>.</w:t>
      </w:r>
    </w:p>
    <w:p w14:paraId="2D9379E8" w14:textId="5FD99AE3" w:rsidR="006A22AE" w:rsidRDefault="006A22AE" w:rsidP="00FD5315">
      <w:pPr>
        <w:spacing w:after="100" w:afterAutospacing="1" w:line="360" w:lineRule="auto"/>
        <w:ind w:left="567" w:hanging="567"/>
        <w:rPr>
          <w:rFonts w:ascii="Calibri" w:hAnsi="Calibri"/>
        </w:rPr>
      </w:pPr>
      <w:r w:rsidRPr="001D5518">
        <w:rPr>
          <w:rFonts w:ascii="Calibri" w:hAnsi="Calibri"/>
        </w:rPr>
        <w:t xml:space="preserve">Morris, L. (1994) </w:t>
      </w:r>
      <w:r w:rsidRPr="001D5518">
        <w:rPr>
          <w:rFonts w:ascii="Calibri" w:hAnsi="Calibri"/>
          <w:i/>
        </w:rPr>
        <w:t>Dangerous classes: The underclass and social citizenship</w:t>
      </w:r>
      <w:r w:rsidR="00D31569">
        <w:rPr>
          <w:rFonts w:ascii="Calibri" w:hAnsi="Calibri"/>
        </w:rPr>
        <w:t>, London: Routledge</w:t>
      </w:r>
      <w:r w:rsidR="00622433">
        <w:rPr>
          <w:rFonts w:ascii="Calibri" w:hAnsi="Calibri"/>
        </w:rPr>
        <w:t>.</w:t>
      </w:r>
    </w:p>
    <w:p w14:paraId="344DA1F6" w14:textId="000F974C" w:rsidR="002A7E0D" w:rsidRDefault="002A7E0D" w:rsidP="00FD5315">
      <w:pPr>
        <w:spacing w:after="100" w:afterAutospacing="1" w:line="360" w:lineRule="auto"/>
        <w:ind w:left="567" w:hanging="567"/>
        <w:rPr>
          <w:rFonts w:ascii="Calibri" w:hAnsi="Calibri"/>
        </w:rPr>
      </w:pPr>
      <w:r>
        <w:rPr>
          <w:rFonts w:ascii="Calibri" w:hAnsi="Calibri"/>
        </w:rPr>
        <w:t xml:space="preserve">Morris, K. (2013) Troubled families: vulnerable families’ experiences of multiple service use, </w:t>
      </w:r>
      <w:r w:rsidRPr="002A7E0D">
        <w:rPr>
          <w:rFonts w:ascii="Calibri" w:hAnsi="Calibri"/>
          <w:i/>
        </w:rPr>
        <w:t>Child and Family Social Work</w:t>
      </w:r>
      <w:r>
        <w:rPr>
          <w:rFonts w:ascii="Calibri" w:hAnsi="Calibri"/>
        </w:rPr>
        <w:t>, 18 (2), 198-206</w:t>
      </w:r>
      <w:r w:rsidR="00622433">
        <w:rPr>
          <w:rFonts w:ascii="Calibri" w:hAnsi="Calibri"/>
        </w:rPr>
        <w:t>.</w:t>
      </w:r>
    </w:p>
    <w:p w14:paraId="7B2D923C" w14:textId="61B8B43A" w:rsidR="00FD561B" w:rsidRDefault="00FD561B" w:rsidP="00FD5315">
      <w:pPr>
        <w:spacing w:after="100" w:afterAutospacing="1" w:line="360" w:lineRule="auto"/>
        <w:ind w:left="567" w:hanging="567"/>
        <w:rPr>
          <w:rFonts w:ascii="Calibri" w:hAnsi="Calibri"/>
        </w:rPr>
      </w:pPr>
      <w:r>
        <w:rPr>
          <w:rFonts w:ascii="Calibri" w:hAnsi="Calibri"/>
        </w:rPr>
        <w:t xml:space="preserve">Murray, C. (1990) </w:t>
      </w:r>
      <w:r w:rsidRPr="00FD561B">
        <w:rPr>
          <w:rFonts w:ascii="Calibri" w:hAnsi="Calibri"/>
          <w:i/>
        </w:rPr>
        <w:t>The emerging British underclass</w:t>
      </w:r>
      <w:r>
        <w:rPr>
          <w:rFonts w:ascii="Calibri" w:hAnsi="Calibri"/>
        </w:rPr>
        <w:t>, London</w:t>
      </w:r>
      <w:r w:rsidR="00D31569">
        <w:rPr>
          <w:rFonts w:ascii="Calibri" w:hAnsi="Calibri"/>
        </w:rPr>
        <w:t>: Institute of Economic Affairs</w:t>
      </w:r>
      <w:r w:rsidR="00622433">
        <w:rPr>
          <w:rFonts w:ascii="Calibri" w:hAnsi="Calibri"/>
        </w:rPr>
        <w:t>.</w:t>
      </w:r>
    </w:p>
    <w:p w14:paraId="1E500262" w14:textId="0670B5EC" w:rsidR="00FD561B" w:rsidRDefault="00FD561B" w:rsidP="00FD5315">
      <w:pPr>
        <w:spacing w:after="100" w:afterAutospacing="1" w:line="360" w:lineRule="auto"/>
        <w:ind w:left="567" w:hanging="567"/>
        <w:rPr>
          <w:rFonts w:ascii="Calibri" w:hAnsi="Calibri"/>
        </w:rPr>
      </w:pPr>
      <w:r>
        <w:rPr>
          <w:rFonts w:ascii="Calibri" w:hAnsi="Calibri"/>
        </w:rPr>
        <w:t xml:space="preserve">Murray, C. (1994) </w:t>
      </w:r>
      <w:r w:rsidRPr="00FD561B">
        <w:rPr>
          <w:rFonts w:ascii="Calibri" w:hAnsi="Calibri"/>
          <w:i/>
        </w:rPr>
        <w:t>The underclass: the crisis deepens</w:t>
      </w:r>
      <w:r>
        <w:rPr>
          <w:rFonts w:ascii="Calibri" w:hAnsi="Calibri"/>
        </w:rPr>
        <w:t>, London: Institute of Economic Affairs</w:t>
      </w:r>
      <w:r w:rsidR="00622433">
        <w:rPr>
          <w:rFonts w:ascii="Calibri" w:hAnsi="Calibri"/>
        </w:rPr>
        <w:t>.</w:t>
      </w:r>
    </w:p>
    <w:p w14:paraId="7E78235E" w14:textId="7F6AD32E" w:rsidR="00FD561B" w:rsidRDefault="00FD561B" w:rsidP="00FD5315">
      <w:pPr>
        <w:spacing w:after="100" w:afterAutospacing="1" w:line="360" w:lineRule="auto"/>
        <w:ind w:left="567" w:hanging="567"/>
        <w:rPr>
          <w:rFonts w:ascii="Calibri" w:hAnsi="Calibri"/>
        </w:rPr>
      </w:pPr>
      <w:r>
        <w:rPr>
          <w:rFonts w:ascii="Calibri" w:hAnsi="Calibri"/>
        </w:rPr>
        <w:t xml:space="preserve">Murray, C. (2000) </w:t>
      </w:r>
      <w:r w:rsidRPr="00FD561B">
        <w:rPr>
          <w:rFonts w:ascii="Calibri" w:hAnsi="Calibri"/>
          <w:i/>
        </w:rPr>
        <w:t>Underclass +10: Charles Murray and the British underclass, 1990-2000</w:t>
      </w:r>
      <w:r w:rsidR="00D31569">
        <w:rPr>
          <w:rFonts w:ascii="Calibri" w:hAnsi="Calibri"/>
        </w:rPr>
        <w:t>, Trowbridge: Civitas</w:t>
      </w:r>
      <w:r w:rsidR="00622433">
        <w:rPr>
          <w:rFonts w:ascii="Calibri" w:hAnsi="Calibri"/>
        </w:rPr>
        <w:t>.</w:t>
      </w:r>
    </w:p>
    <w:p w14:paraId="7CD7E565" w14:textId="080BD78F" w:rsidR="00552F7F" w:rsidRDefault="00552F7F" w:rsidP="00FD5315">
      <w:pPr>
        <w:spacing w:after="100" w:afterAutospacing="1" w:line="360" w:lineRule="auto"/>
        <w:ind w:left="567" w:hanging="567"/>
        <w:rPr>
          <w:rFonts w:ascii="Calibri" w:hAnsi="Calibri"/>
        </w:rPr>
      </w:pPr>
      <w:r>
        <w:rPr>
          <w:rFonts w:ascii="Calibri" w:hAnsi="Calibri"/>
        </w:rPr>
        <w:t xml:space="preserve">Nasiali, M. (2012) Ordering the disorderly slum: ‘standardising’ quality of life in Marseille tenements and bidonvilles, 1953-1962, </w:t>
      </w:r>
      <w:r w:rsidRPr="00552F7F">
        <w:rPr>
          <w:rFonts w:ascii="Calibri" w:hAnsi="Calibri"/>
          <w:i/>
        </w:rPr>
        <w:t>Journal of Urban History</w:t>
      </w:r>
      <w:r>
        <w:rPr>
          <w:rFonts w:ascii="Calibri" w:hAnsi="Calibri"/>
        </w:rPr>
        <w:t>, 38 (6), 1021-35</w:t>
      </w:r>
      <w:r w:rsidR="00622433">
        <w:rPr>
          <w:rFonts w:ascii="Calibri" w:hAnsi="Calibri"/>
        </w:rPr>
        <w:t>.</w:t>
      </w:r>
    </w:p>
    <w:p w14:paraId="683AA261" w14:textId="2DE202AA" w:rsidR="0026438F" w:rsidRDefault="0026438F" w:rsidP="00FD5315">
      <w:pPr>
        <w:spacing w:after="100" w:afterAutospacing="1" w:line="360" w:lineRule="auto"/>
        <w:ind w:left="567" w:hanging="567"/>
        <w:rPr>
          <w:rFonts w:ascii="Calibri" w:hAnsi="Calibri"/>
        </w:rPr>
      </w:pPr>
      <w:r>
        <w:rPr>
          <w:rFonts w:ascii="Calibri" w:hAnsi="Calibri"/>
        </w:rPr>
        <w:t>Nixon, J., Parr, S., Hunter, C., Myers, S., Sanderson, D. and Whittle, S.</w:t>
      </w:r>
      <w:r w:rsidR="00BE23B0">
        <w:rPr>
          <w:rFonts w:ascii="Calibri" w:hAnsi="Calibri"/>
        </w:rPr>
        <w:t xml:space="preserve"> (2006)</w:t>
      </w:r>
      <w:r>
        <w:rPr>
          <w:rFonts w:ascii="Calibri" w:hAnsi="Calibri"/>
        </w:rPr>
        <w:t xml:space="preserve"> </w:t>
      </w:r>
      <w:r w:rsidRPr="0026438F">
        <w:rPr>
          <w:rFonts w:ascii="Calibri" w:hAnsi="Calibri"/>
          <w:i/>
        </w:rPr>
        <w:t>Anti-social behaviour intensive family support projects: an evaluation of six pioneering projects</w:t>
      </w:r>
      <w:r>
        <w:rPr>
          <w:rFonts w:ascii="Calibri" w:hAnsi="Calibri"/>
        </w:rPr>
        <w:t>, London:</w:t>
      </w:r>
      <w:r w:rsidR="008816A8">
        <w:rPr>
          <w:rFonts w:ascii="Calibri" w:hAnsi="Calibri"/>
        </w:rPr>
        <w:t xml:space="preserve"> ODPM</w:t>
      </w:r>
      <w:r w:rsidR="00622433">
        <w:rPr>
          <w:rFonts w:ascii="Calibri" w:hAnsi="Calibri"/>
        </w:rPr>
        <w:t>.</w:t>
      </w:r>
    </w:p>
    <w:p w14:paraId="61F1CF13" w14:textId="01B017E9" w:rsidR="00E47BB5" w:rsidRDefault="00E47BB5" w:rsidP="00FD5315">
      <w:pPr>
        <w:spacing w:after="100" w:afterAutospacing="1" w:line="360" w:lineRule="auto"/>
        <w:ind w:left="567" w:hanging="567"/>
        <w:rPr>
          <w:rFonts w:ascii="Calibri" w:hAnsi="Calibri"/>
        </w:rPr>
      </w:pPr>
      <w:r>
        <w:rPr>
          <w:rFonts w:ascii="Calibri" w:hAnsi="Calibri"/>
        </w:rPr>
        <w:t>Nixon, J., Paw</w:t>
      </w:r>
      <w:r w:rsidR="00D547BA">
        <w:rPr>
          <w:rFonts w:ascii="Calibri" w:hAnsi="Calibri"/>
        </w:rPr>
        <w:t xml:space="preserve">son, H. and Sosenko, F. (2010) </w:t>
      </w:r>
      <w:r>
        <w:rPr>
          <w:rFonts w:ascii="Calibri" w:hAnsi="Calibri"/>
        </w:rPr>
        <w:t xml:space="preserve">Rolling out anti-social behaviour families projects in England and Scotland: Analysing the rhetoric </w:t>
      </w:r>
      <w:r w:rsidR="00D547BA">
        <w:rPr>
          <w:rFonts w:ascii="Calibri" w:hAnsi="Calibri"/>
        </w:rPr>
        <w:t>and practice of policy transfer</w:t>
      </w:r>
      <w:r>
        <w:rPr>
          <w:rFonts w:ascii="Calibri" w:hAnsi="Calibri"/>
        </w:rPr>
        <w:t xml:space="preserve">, </w:t>
      </w:r>
      <w:r w:rsidRPr="00E47BB5">
        <w:rPr>
          <w:rFonts w:ascii="Calibri" w:hAnsi="Calibri"/>
          <w:i/>
        </w:rPr>
        <w:t>Social Policy and Administration</w:t>
      </w:r>
      <w:r>
        <w:rPr>
          <w:rFonts w:ascii="Calibri" w:hAnsi="Calibri"/>
        </w:rPr>
        <w:t>, 44 (3)</w:t>
      </w:r>
      <w:r w:rsidR="00D31569">
        <w:rPr>
          <w:rFonts w:ascii="Calibri" w:hAnsi="Calibri"/>
        </w:rPr>
        <w:t>, 305-23</w:t>
      </w:r>
      <w:r w:rsidR="00622433">
        <w:rPr>
          <w:rFonts w:ascii="Calibri" w:hAnsi="Calibri"/>
        </w:rPr>
        <w:t>.</w:t>
      </w:r>
    </w:p>
    <w:p w14:paraId="5B95BBA4" w14:textId="3B385897" w:rsidR="000D2F97" w:rsidRDefault="000D2F97" w:rsidP="00FD5315">
      <w:pPr>
        <w:spacing w:after="100" w:afterAutospacing="1" w:line="360" w:lineRule="auto"/>
        <w:ind w:left="567" w:hanging="567"/>
        <w:rPr>
          <w:rFonts w:ascii="Calibri" w:hAnsi="Calibri"/>
        </w:rPr>
      </w:pPr>
      <w:r>
        <w:rPr>
          <w:rFonts w:ascii="Calibri" w:hAnsi="Calibri"/>
        </w:rPr>
        <w:t xml:space="preserve">O’Connor, A. (2001) </w:t>
      </w:r>
      <w:r w:rsidRPr="000D2F97">
        <w:rPr>
          <w:rFonts w:ascii="Calibri" w:hAnsi="Calibri"/>
          <w:i/>
        </w:rPr>
        <w:t>Poverty knowledge: social science, social policy and the poor in twentieth century US history</w:t>
      </w:r>
      <w:r w:rsidR="00574E05">
        <w:rPr>
          <w:rFonts w:ascii="Calibri" w:hAnsi="Calibri"/>
        </w:rPr>
        <w:t>, Princeton, NJ: Princeton University Press.</w:t>
      </w:r>
    </w:p>
    <w:p w14:paraId="5D866CA9" w14:textId="428B364B" w:rsidR="00174451" w:rsidRDefault="00174451" w:rsidP="00FD5315">
      <w:pPr>
        <w:spacing w:after="100" w:afterAutospacing="1" w:line="360" w:lineRule="auto"/>
        <w:ind w:left="567" w:hanging="567"/>
        <w:rPr>
          <w:rFonts w:ascii="Calibri" w:hAnsi="Calibri"/>
        </w:rPr>
      </w:pPr>
      <w:r>
        <w:rPr>
          <w:rFonts w:ascii="Calibri" w:hAnsi="Calibri"/>
        </w:rPr>
        <w:t xml:space="preserve">Ostner, I. and Stolberg, C. (2015) Investing in Children, Monitorign Parents: Parenting Support in the Changing German Welfare State, </w:t>
      </w:r>
      <w:r w:rsidRPr="00174451">
        <w:rPr>
          <w:rFonts w:ascii="Calibri" w:hAnsi="Calibri"/>
          <w:i/>
        </w:rPr>
        <w:t>Social Policy and Society</w:t>
      </w:r>
      <w:r>
        <w:rPr>
          <w:rFonts w:ascii="Calibri" w:hAnsi="Calibri"/>
        </w:rPr>
        <w:t>, 14 (4) 621-632</w:t>
      </w:r>
      <w:r w:rsidR="00622433">
        <w:rPr>
          <w:rFonts w:ascii="Calibri" w:hAnsi="Calibri"/>
        </w:rPr>
        <w:t>.</w:t>
      </w:r>
    </w:p>
    <w:p w14:paraId="14A1E48C" w14:textId="68BC112B" w:rsidR="00A360F9" w:rsidRDefault="00B0052A" w:rsidP="00FD5315">
      <w:pPr>
        <w:spacing w:after="100" w:afterAutospacing="1" w:line="360" w:lineRule="auto"/>
        <w:ind w:left="567" w:hanging="567"/>
        <w:rPr>
          <w:rFonts w:ascii="Calibri" w:hAnsi="Calibri"/>
        </w:rPr>
      </w:pPr>
      <w:r>
        <w:rPr>
          <w:rFonts w:ascii="Calibri" w:hAnsi="Calibri"/>
        </w:rPr>
        <w:t>Parr, S. (2009</w:t>
      </w:r>
      <w:r w:rsidR="00D547BA">
        <w:rPr>
          <w:rFonts w:ascii="Calibri" w:hAnsi="Calibri"/>
        </w:rPr>
        <w:t xml:space="preserve">) </w:t>
      </w:r>
      <w:r w:rsidR="00A360F9" w:rsidRPr="001D5518">
        <w:rPr>
          <w:rFonts w:ascii="Calibri" w:hAnsi="Calibri"/>
        </w:rPr>
        <w:t>Family intervention projects:</w:t>
      </w:r>
      <w:r w:rsidR="00D547BA">
        <w:rPr>
          <w:rFonts w:ascii="Calibri" w:hAnsi="Calibri"/>
        </w:rPr>
        <w:t xml:space="preserve"> a site of social work practice</w:t>
      </w:r>
      <w:r w:rsidR="00A360F9" w:rsidRPr="001D5518">
        <w:rPr>
          <w:rFonts w:ascii="Calibri" w:hAnsi="Calibri"/>
        </w:rPr>
        <w:t xml:space="preserve">, </w:t>
      </w:r>
      <w:r w:rsidR="00A360F9" w:rsidRPr="001D5518">
        <w:rPr>
          <w:rFonts w:ascii="Calibri" w:hAnsi="Calibri"/>
          <w:i/>
        </w:rPr>
        <w:t>British Journal of Social Work</w:t>
      </w:r>
      <w:r w:rsidR="00D31569">
        <w:rPr>
          <w:rFonts w:ascii="Calibri" w:hAnsi="Calibri"/>
        </w:rPr>
        <w:t>, 39 (7), 1256-73</w:t>
      </w:r>
      <w:r w:rsidR="00622433">
        <w:rPr>
          <w:rFonts w:ascii="Calibri" w:hAnsi="Calibri"/>
        </w:rPr>
        <w:t>.</w:t>
      </w:r>
    </w:p>
    <w:p w14:paraId="2FB71DD5" w14:textId="2CD5BDF0" w:rsidR="002A7E0D" w:rsidRDefault="002A7E0D" w:rsidP="00FD5315">
      <w:pPr>
        <w:spacing w:after="100" w:afterAutospacing="1" w:line="360" w:lineRule="auto"/>
        <w:ind w:left="567" w:hanging="567"/>
        <w:rPr>
          <w:rFonts w:ascii="Calibri" w:hAnsi="Calibri"/>
        </w:rPr>
      </w:pPr>
      <w:r>
        <w:rPr>
          <w:rFonts w:ascii="Calibri" w:hAnsi="Calibri"/>
        </w:rPr>
        <w:lastRenderedPageBreak/>
        <w:t xml:space="preserve">Parr, S. (2011a) Family policy and the governance of anti-social behaviour in the UK: women’s experiences of intensive family support, </w:t>
      </w:r>
      <w:r w:rsidRPr="002A7E0D">
        <w:rPr>
          <w:rFonts w:ascii="Calibri" w:hAnsi="Calibri"/>
          <w:i/>
        </w:rPr>
        <w:t>Journal of Social Policy</w:t>
      </w:r>
      <w:r>
        <w:rPr>
          <w:rFonts w:ascii="Calibri" w:hAnsi="Calibri"/>
        </w:rPr>
        <w:t>, 40 (4), 717-37</w:t>
      </w:r>
      <w:r w:rsidR="00622433">
        <w:rPr>
          <w:rFonts w:ascii="Calibri" w:hAnsi="Calibri"/>
        </w:rPr>
        <w:t>.</w:t>
      </w:r>
    </w:p>
    <w:p w14:paraId="21C97DC4" w14:textId="7B8147FE" w:rsidR="00A360F9" w:rsidRDefault="00D547BA" w:rsidP="00FD5315">
      <w:pPr>
        <w:spacing w:after="100" w:afterAutospacing="1" w:line="360" w:lineRule="auto"/>
        <w:ind w:left="567" w:hanging="567"/>
        <w:rPr>
          <w:rFonts w:ascii="Calibri" w:hAnsi="Calibri"/>
        </w:rPr>
      </w:pPr>
      <w:r>
        <w:rPr>
          <w:rFonts w:ascii="Calibri" w:hAnsi="Calibri"/>
        </w:rPr>
        <w:t>Parr, S. (2011</w:t>
      </w:r>
      <w:r w:rsidR="002A7E0D">
        <w:rPr>
          <w:rFonts w:ascii="Calibri" w:hAnsi="Calibri"/>
        </w:rPr>
        <w:t>b</w:t>
      </w:r>
      <w:r>
        <w:rPr>
          <w:rFonts w:ascii="Calibri" w:hAnsi="Calibri"/>
        </w:rPr>
        <w:t xml:space="preserve">) </w:t>
      </w:r>
      <w:r w:rsidR="00A360F9" w:rsidRPr="001D5518">
        <w:rPr>
          <w:rFonts w:ascii="Calibri" w:hAnsi="Calibri"/>
        </w:rPr>
        <w:t xml:space="preserve">Intensive family casework with </w:t>
      </w:r>
      <w:r>
        <w:rPr>
          <w:rFonts w:ascii="Calibri" w:hAnsi="Calibri"/>
        </w:rPr>
        <w:t>‘</w:t>
      </w:r>
      <w:r w:rsidR="00A360F9" w:rsidRPr="001D5518">
        <w:rPr>
          <w:rFonts w:ascii="Calibri" w:hAnsi="Calibri"/>
        </w:rPr>
        <w:t>prob</w:t>
      </w:r>
      <w:r>
        <w:rPr>
          <w:rFonts w:ascii="Calibri" w:hAnsi="Calibri"/>
        </w:rPr>
        <w:t>lem families’: Past and present</w:t>
      </w:r>
      <w:r w:rsidR="00A360F9" w:rsidRPr="001D5518">
        <w:rPr>
          <w:rFonts w:ascii="Calibri" w:hAnsi="Calibri"/>
        </w:rPr>
        <w:t xml:space="preserve">, </w:t>
      </w:r>
      <w:r w:rsidR="00A360F9" w:rsidRPr="001D5518">
        <w:rPr>
          <w:rFonts w:ascii="Calibri" w:hAnsi="Calibri"/>
          <w:i/>
        </w:rPr>
        <w:t>Family Science</w:t>
      </w:r>
      <w:r w:rsidR="00D31569">
        <w:rPr>
          <w:rFonts w:ascii="Calibri" w:hAnsi="Calibri"/>
        </w:rPr>
        <w:t>, 2 (4), 240-9</w:t>
      </w:r>
      <w:r w:rsidR="00622433">
        <w:rPr>
          <w:rFonts w:ascii="Calibri" w:hAnsi="Calibri"/>
        </w:rPr>
        <w:t>.</w:t>
      </w:r>
    </w:p>
    <w:p w14:paraId="19386E2B" w14:textId="6C4C7251" w:rsidR="003B111B" w:rsidRDefault="003B111B" w:rsidP="00FD5315">
      <w:pPr>
        <w:spacing w:after="100" w:afterAutospacing="1" w:line="360" w:lineRule="auto"/>
        <w:ind w:left="567" w:hanging="567"/>
        <w:rPr>
          <w:rFonts w:ascii="Calibri" w:hAnsi="Calibri"/>
        </w:rPr>
      </w:pPr>
      <w:r>
        <w:rPr>
          <w:rFonts w:ascii="Calibri" w:hAnsi="Calibri"/>
        </w:rPr>
        <w:t xml:space="preserve">Parr, S. and Nixon, J. (2009) Family intervention projects: sites of subversion and resilience, in M. Barnes and D. Prior (eds) </w:t>
      </w:r>
      <w:r w:rsidR="00820714">
        <w:rPr>
          <w:rFonts w:ascii="Calibri" w:hAnsi="Calibri"/>
          <w:i/>
        </w:rPr>
        <w:t>Subversive Citizens</w:t>
      </w:r>
      <w:r w:rsidR="00820714">
        <w:rPr>
          <w:rFonts w:ascii="Calibri" w:hAnsi="Calibri"/>
        </w:rPr>
        <w:t>,</w:t>
      </w:r>
      <w:r>
        <w:rPr>
          <w:rFonts w:ascii="Calibri" w:hAnsi="Calibri"/>
        </w:rPr>
        <w:t xml:space="preserve"> Bristol: Policy Press</w:t>
      </w:r>
      <w:r w:rsidR="00622433">
        <w:rPr>
          <w:rFonts w:ascii="Calibri" w:hAnsi="Calibri"/>
        </w:rPr>
        <w:t>.</w:t>
      </w:r>
    </w:p>
    <w:p w14:paraId="5A9692B2" w14:textId="2594646A" w:rsidR="00312352" w:rsidRPr="001D5518" w:rsidRDefault="00D547BA" w:rsidP="00FD5315">
      <w:pPr>
        <w:spacing w:after="100" w:afterAutospacing="1" w:line="360" w:lineRule="auto"/>
        <w:ind w:left="567" w:hanging="567"/>
        <w:rPr>
          <w:rFonts w:ascii="Calibri" w:hAnsi="Calibri"/>
        </w:rPr>
      </w:pPr>
      <w:r>
        <w:rPr>
          <w:rFonts w:ascii="Calibri" w:hAnsi="Calibri"/>
        </w:rPr>
        <w:t xml:space="preserve">Read, J. (2015) </w:t>
      </w:r>
      <w:r w:rsidR="00312352">
        <w:rPr>
          <w:rFonts w:ascii="Calibri" w:hAnsi="Calibri"/>
        </w:rPr>
        <w:t>Transformation and regulation: a century of continuity in nursery sch</w:t>
      </w:r>
      <w:r>
        <w:rPr>
          <w:rFonts w:ascii="Calibri" w:hAnsi="Calibri"/>
        </w:rPr>
        <w:t>ool and welfare policy rhetoric</w:t>
      </w:r>
      <w:r w:rsidR="00312352">
        <w:rPr>
          <w:rFonts w:ascii="Calibri" w:hAnsi="Calibri"/>
        </w:rPr>
        <w:t xml:space="preserve">, </w:t>
      </w:r>
      <w:r w:rsidR="00312352" w:rsidRPr="00312352">
        <w:rPr>
          <w:rFonts w:ascii="Calibri" w:hAnsi="Calibri"/>
          <w:i/>
        </w:rPr>
        <w:t>Journal of Education Policy</w:t>
      </w:r>
      <w:r w:rsidR="00312352">
        <w:rPr>
          <w:rFonts w:ascii="Calibri" w:hAnsi="Calibri"/>
        </w:rPr>
        <w:t>, 30 (1), 39-61</w:t>
      </w:r>
      <w:r w:rsidR="00622433">
        <w:rPr>
          <w:rFonts w:ascii="Calibri" w:hAnsi="Calibri"/>
        </w:rPr>
        <w:t>.</w:t>
      </w:r>
    </w:p>
    <w:p w14:paraId="47A82511" w14:textId="2617A913" w:rsidR="00E177FB" w:rsidRDefault="00820714" w:rsidP="00FD5315">
      <w:pPr>
        <w:spacing w:after="100" w:afterAutospacing="1" w:line="360" w:lineRule="auto"/>
        <w:ind w:left="567" w:hanging="567"/>
        <w:rPr>
          <w:rFonts w:ascii="Calibri" w:hAnsi="Calibri"/>
        </w:rPr>
      </w:pPr>
      <w:r>
        <w:rPr>
          <w:rFonts w:ascii="Calibri" w:hAnsi="Calibri"/>
        </w:rPr>
        <w:t>RTF</w:t>
      </w:r>
      <w:r w:rsidR="00E177FB" w:rsidRPr="001D5518">
        <w:rPr>
          <w:rFonts w:ascii="Calibri" w:hAnsi="Calibri"/>
        </w:rPr>
        <w:t xml:space="preserve"> (2006) </w:t>
      </w:r>
      <w:r w:rsidR="00E177FB" w:rsidRPr="001D5518">
        <w:rPr>
          <w:rFonts w:ascii="Calibri" w:hAnsi="Calibri"/>
          <w:i/>
        </w:rPr>
        <w:t>Respect action plan</w:t>
      </w:r>
      <w:r w:rsidR="0026438F">
        <w:rPr>
          <w:rFonts w:ascii="Calibri" w:hAnsi="Calibri"/>
        </w:rPr>
        <w:t>, London: Home Office</w:t>
      </w:r>
      <w:r w:rsidR="00622433">
        <w:rPr>
          <w:rFonts w:ascii="Calibri" w:hAnsi="Calibri"/>
        </w:rPr>
        <w:t>.</w:t>
      </w:r>
    </w:p>
    <w:p w14:paraId="0A80A114" w14:textId="001B878D" w:rsidR="0026438F" w:rsidRDefault="0026438F" w:rsidP="00FD5315">
      <w:pPr>
        <w:spacing w:after="100" w:afterAutospacing="1" w:line="360" w:lineRule="auto"/>
        <w:ind w:left="567" w:hanging="567"/>
        <w:rPr>
          <w:rFonts w:ascii="Calibri" w:hAnsi="Calibri"/>
        </w:rPr>
      </w:pPr>
      <w:r>
        <w:rPr>
          <w:rFonts w:ascii="Calibri" w:hAnsi="Calibri"/>
        </w:rPr>
        <w:t xml:space="preserve">Rutter, M. and Madge, N. (1976) </w:t>
      </w:r>
      <w:r w:rsidRPr="00D547BA">
        <w:rPr>
          <w:rFonts w:ascii="Calibri" w:hAnsi="Calibri"/>
          <w:i/>
        </w:rPr>
        <w:t>Cycles of disadvantage</w:t>
      </w:r>
      <w:r>
        <w:rPr>
          <w:rFonts w:ascii="Calibri" w:hAnsi="Calibri"/>
        </w:rPr>
        <w:t xml:space="preserve">, London: </w:t>
      </w:r>
      <w:r w:rsidR="008816A8">
        <w:rPr>
          <w:rFonts w:ascii="Calibri" w:hAnsi="Calibri"/>
        </w:rPr>
        <w:t>Heinemann</w:t>
      </w:r>
      <w:r w:rsidR="00622433">
        <w:rPr>
          <w:rFonts w:ascii="Calibri" w:hAnsi="Calibri"/>
        </w:rPr>
        <w:t>.</w:t>
      </w:r>
    </w:p>
    <w:p w14:paraId="76C0361A" w14:textId="2E9B396B" w:rsidR="001D7C50" w:rsidRPr="001D5518" w:rsidRDefault="001D7C50" w:rsidP="00FD5315">
      <w:pPr>
        <w:spacing w:after="100" w:afterAutospacing="1" w:line="360" w:lineRule="auto"/>
        <w:ind w:left="567" w:hanging="567"/>
        <w:rPr>
          <w:rFonts w:ascii="Calibri" w:hAnsi="Calibri"/>
        </w:rPr>
      </w:pPr>
      <w:r w:rsidRPr="001D5518">
        <w:rPr>
          <w:rFonts w:ascii="Calibri" w:hAnsi="Calibri"/>
        </w:rPr>
        <w:t xml:space="preserve">Schleisinger (ed.), </w:t>
      </w:r>
      <w:r w:rsidRPr="001D5518">
        <w:rPr>
          <w:rFonts w:ascii="Calibri" w:hAnsi="Calibri"/>
          <w:i/>
        </w:rPr>
        <w:t>The multi-problem family: A review and annotated bibliography</w:t>
      </w:r>
      <w:r w:rsidRPr="001D5518">
        <w:rPr>
          <w:rFonts w:ascii="Calibri" w:hAnsi="Calibri"/>
        </w:rPr>
        <w:t>, Toronto: University of Toronto Press</w:t>
      </w:r>
      <w:r w:rsidR="00622433">
        <w:rPr>
          <w:rFonts w:ascii="Calibri" w:hAnsi="Calibri"/>
        </w:rPr>
        <w:t>.</w:t>
      </w:r>
    </w:p>
    <w:p w14:paraId="4CB6D554" w14:textId="7D93C9DC" w:rsidR="004B7F00" w:rsidRPr="001D5518" w:rsidRDefault="004B7F00" w:rsidP="00FD5315">
      <w:pPr>
        <w:spacing w:after="100" w:afterAutospacing="1" w:line="360" w:lineRule="auto"/>
        <w:ind w:left="567" w:hanging="567"/>
        <w:rPr>
          <w:rFonts w:ascii="Calibri" w:hAnsi="Calibri"/>
        </w:rPr>
      </w:pPr>
      <w:r>
        <w:rPr>
          <w:rFonts w:ascii="Calibri" w:hAnsi="Calibri"/>
        </w:rPr>
        <w:t>Sefton</w:t>
      </w:r>
      <w:r w:rsidR="00D547BA">
        <w:rPr>
          <w:rFonts w:ascii="Calibri" w:hAnsi="Calibri"/>
        </w:rPr>
        <w:t xml:space="preserve">, T. and Sutherland, H. (2005) </w:t>
      </w:r>
      <w:r>
        <w:rPr>
          <w:rFonts w:ascii="Calibri" w:hAnsi="Calibri"/>
        </w:rPr>
        <w:t>Inequali</w:t>
      </w:r>
      <w:r w:rsidR="00D547BA">
        <w:rPr>
          <w:rFonts w:ascii="Calibri" w:hAnsi="Calibri"/>
        </w:rPr>
        <w:t>ty and poverty under New Labour</w:t>
      </w:r>
      <w:r>
        <w:rPr>
          <w:rFonts w:ascii="Calibri" w:hAnsi="Calibri"/>
        </w:rPr>
        <w:t xml:space="preserve">, J. Hills and K. Stewart (eds.), </w:t>
      </w:r>
      <w:r w:rsidR="00820714">
        <w:rPr>
          <w:rFonts w:ascii="Calibri" w:hAnsi="Calibri"/>
          <w:i/>
        </w:rPr>
        <w:t>A more equal society</w:t>
      </w:r>
      <w:r>
        <w:rPr>
          <w:rFonts w:ascii="Calibri" w:hAnsi="Calibri"/>
        </w:rPr>
        <w:t>, Bristol: Policy Press, 231-50.</w:t>
      </w:r>
    </w:p>
    <w:p w14:paraId="1D22D939" w14:textId="35566FBB" w:rsidR="00A360F9" w:rsidRDefault="00A360F9" w:rsidP="00FD5315">
      <w:pPr>
        <w:spacing w:after="100" w:afterAutospacing="1" w:line="360" w:lineRule="auto"/>
        <w:ind w:left="567" w:hanging="567"/>
        <w:rPr>
          <w:rFonts w:ascii="Calibri" w:hAnsi="Calibri"/>
        </w:rPr>
      </w:pPr>
      <w:r w:rsidRPr="001D5518">
        <w:rPr>
          <w:rFonts w:ascii="Calibri" w:hAnsi="Calibri"/>
        </w:rPr>
        <w:t xml:space="preserve">SETF (2007) </w:t>
      </w:r>
      <w:r w:rsidRPr="001D5518">
        <w:rPr>
          <w:rFonts w:ascii="Calibri" w:hAnsi="Calibri"/>
          <w:i/>
        </w:rPr>
        <w:t>Families at risk: Background on families with multiple disadvantages</w:t>
      </w:r>
      <w:r w:rsidR="0026438F">
        <w:rPr>
          <w:rFonts w:ascii="Calibri" w:hAnsi="Calibri"/>
        </w:rPr>
        <w:t>, London: Cabinet Office</w:t>
      </w:r>
      <w:r w:rsidR="00622433">
        <w:rPr>
          <w:rFonts w:ascii="Calibri" w:hAnsi="Calibri"/>
        </w:rPr>
        <w:t>.</w:t>
      </w:r>
    </w:p>
    <w:p w14:paraId="1F818AD8" w14:textId="5CFB4B41" w:rsidR="002A7AB0" w:rsidRDefault="002A7AB0" w:rsidP="00FD5315">
      <w:pPr>
        <w:spacing w:after="100" w:afterAutospacing="1" w:line="360" w:lineRule="auto"/>
        <w:ind w:left="567" w:hanging="567"/>
        <w:rPr>
          <w:rFonts w:ascii="Calibri" w:hAnsi="Calibri"/>
        </w:rPr>
      </w:pPr>
      <w:r>
        <w:rPr>
          <w:rFonts w:ascii="Calibri" w:hAnsi="Calibri"/>
        </w:rPr>
        <w:t xml:space="preserve">SEU (2004) </w:t>
      </w:r>
      <w:r w:rsidRPr="002A7AB0">
        <w:rPr>
          <w:rFonts w:ascii="Calibri" w:hAnsi="Calibri"/>
          <w:i/>
        </w:rPr>
        <w:t>Breaking the cycle: Taking stock of progress and priorities for the future</w:t>
      </w:r>
      <w:r>
        <w:rPr>
          <w:rFonts w:ascii="Calibri" w:hAnsi="Calibri"/>
        </w:rPr>
        <w:t xml:space="preserve">, London: </w:t>
      </w:r>
      <w:r w:rsidR="008816A8">
        <w:rPr>
          <w:rFonts w:ascii="Calibri" w:hAnsi="Calibri"/>
        </w:rPr>
        <w:t>ODPM</w:t>
      </w:r>
      <w:r w:rsidR="00622433">
        <w:rPr>
          <w:rFonts w:ascii="Calibri" w:hAnsi="Calibri"/>
        </w:rPr>
        <w:t>.</w:t>
      </w:r>
    </w:p>
    <w:p w14:paraId="1463B62E" w14:textId="7186A84E" w:rsidR="0026438F" w:rsidRPr="001D5518" w:rsidRDefault="0026438F" w:rsidP="00FD5315">
      <w:pPr>
        <w:spacing w:after="100" w:afterAutospacing="1" w:line="360" w:lineRule="auto"/>
        <w:ind w:left="567" w:hanging="567"/>
        <w:rPr>
          <w:rFonts w:ascii="Calibri" w:hAnsi="Calibri"/>
        </w:rPr>
      </w:pPr>
      <w:r w:rsidRPr="001D5518">
        <w:rPr>
          <w:rFonts w:ascii="Calibri" w:hAnsi="Calibri"/>
        </w:rPr>
        <w:t xml:space="preserve">Starkey, P. (2000a) </w:t>
      </w:r>
      <w:r w:rsidRPr="001D5518">
        <w:rPr>
          <w:rFonts w:ascii="Calibri" w:hAnsi="Calibri"/>
          <w:i/>
        </w:rPr>
        <w:t>Families and social workers: The Family Service Units, 1940-1985</w:t>
      </w:r>
      <w:r w:rsidRPr="001D5518">
        <w:rPr>
          <w:rFonts w:ascii="Calibri" w:hAnsi="Calibri"/>
        </w:rPr>
        <w:t>, Liverp</w:t>
      </w:r>
      <w:r>
        <w:rPr>
          <w:rFonts w:ascii="Calibri" w:hAnsi="Calibri"/>
        </w:rPr>
        <w:t>ool: Liverpool University Press</w:t>
      </w:r>
      <w:r w:rsidR="00622433">
        <w:rPr>
          <w:rFonts w:ascii="Calibri" w:hAnsi="Calibri"/>
        </w:rPr>
        <w:t>.</w:t>
      </w:r>
    </w:p>
    <w:p w14:paraId="52940A80" w14:textId="456EFDF3" w:rsidR="0026438F" w:rsidRPr="001D5518" w:rsidRDefault="00D547BA" w:rsidP="00FD5315">
      <w:pPr>
        <w:spacing w:after="100" w:afterAutospacing="1" w:line="360" w:lineRule="auto"/>
        <w:ind w:left="567" w:hanging="567"/>
        <w:rPr>
          <w:rFonts w:ascii="Calibri" w:hAnsi="Calibri"/>
        </w:rPr>
      </w:pPr>
      <w:r>
        <w:rPr>
          <w:rFonts w:ascii="Calibri" w:hAnsi="Calibri"/>
        </w:rPr>
        <w:t xml:space="preserve">Starkey, P. (2000b) </w:t>
      </w:r>
      <w:r w:rsidR="0026438F" w:rsidRPr="001D5518">
        <w:rPr>
          <w:rFonts w:ascii="Calibri" w:hAnsi="Calibri"/>
        </w:rPr>
        <w:t xml:space="preserve">The feckless mother: Women, poverty and social workers </w:t>
      </w:r>
      <w:r>
        <w:rPr>
          <w:rFonts w:ascii="Calibri" w:hAnsi="Calibri"/>
        </w:rPr>
        <w:t>in wartime and post-war England</w:t>
      </w:r>
      <w:r w:rsidR="0026438F" w:rsidRPr="001D5518">
        <w:rPr>
          <w:rFonts w:ascii="Calibri" w:hAnsi="Calibri"/>
        </w:rPr>
        <w:t xml:space="preserve">, </w:t>
      </w:r>
      <w:r w:rsidR="0026438F" w:rsidRPr="001D5518">
        <w:rPr>
          <w:rFonts w:ascii="Calibri" w:hAnsi="Calibri"/>
          <w:i/>
        </w:rPr>
        <w:t>Women’s History Review</w:t>
      </w:r>
      <w:r w:rsidR="0026438F" w:rsidRPr="001D5518">
        <w:rPr>
          <w:rFonts w:ascii="Calibri" w:hAnsi="Calibri"/>
        </w:rPr>
        <w:t>, 9 (3), 539-57</w:t>
      </w:r>
      <w:r w:rsidR="00622433">
        <w:rPr>
          <w:rFonts w:ascii="Calibri" w:hAnsi="Calibri"/>
        </w:rPr>
        <w:t>.</w:t>
      </w:r>
    </w:p>
    <w:p w14:paraId="6D5282ED" w14:textId="19845246" w:rsidR="00CD3413" w:rsidRDefault="00584A79" w:rsidP="00FD5315">
      <w:pPr>
        <w:spacing w:after="100" w:afterAutospacing="1" w:line="360" w:lineRule="auto"/>
        <w:ind w:left="567" w:hanging="567"/>
        <w:rPr>
          <w:rFonts w:ascii="Calibri" w:hAnsi="Calibri"/>
        </w:rPr>
      </w:pPr>
      <w:r>
        <w:rPr>
          <w:rFonts w:ascii="Calibri" w:hAnsi="Calibri"/>
        </w:rPr>
        <w:t xml:space="preserve">Stedman-Jones, G. (1984) </w:t>
      </w:r>
      <w:r w:rsidRPr="00584A79">
        <w:rPr>
          <w:rFonts w:ascii="Calibri" w:hAnsi="Calibri"/>
          <w:i/>
        </w:rPr>
        <w:t>Outcast London: a study in the relationship between classes in Victorian society</w:t>
      </w:r>
      <w:r w:rsidR="002C5336">
        <w:rPr>
          <w:rFonts w:ascii="Calibri" w:hAnsi="Calibri"/>
        </w:rPr>
        <w:t xml:space="preserve"> (2nd edition), </w:t>
      </w:r>
      <w:r w:rsidR="008816A8">
        <w:rPr>
          <w:rFonts w:ascii="Calibri" w:hAnsi="Calibri"/>
        </w:rPr>
        <w:t>Harmondsworth: Penguin</w:t>
      </w:r>
      <w:r w:rsidR="00622433">
        <w:rPr>
          <w:rFonts w:ascii="Calibri" w:hAnsi="Calibri"/>
        </w:rPr>
        <w:t>.</w:t>
      </w:r>
    </w:p>
    <w:p w14:paraId="5C7C5231" w14:textId="2E049B83" w:rsidR="0026438F" w:rsidRDefault="0026438F" w:rsidP="00FD5315">
      <w:pPr>
        <w:spacing w:after="100" w:afterAutospacing="1" w:line="360" w:lineRule="auto"/>
        <w:ind w:left="567" w:hanging="567"/>
        <w:rPr>
          <w:rFonts w:ascii="Calibri" w:hAnsi="Calibri"/>
        </w:rPr>
      </w:pPr>
      <w:r w:rsidRPr="001D5518">
        <w:rPr>
          <w:rFonts w:ascii="Calibri" w:hAnsi="Calibri"/>
        </w:rPr>
        <w:lastRenderedPageBreak/>
        <w:t>Ta</w:t>
      </w:r>
      <w:r w:rsidR="00D547BA">
        <w:rPr>
          <w:rFonts w:ascii="Calibri" w:hAnsi="Calibri"/>
        </w:rPr>
        <w:t>ylor, B. and Rogaly, B. (2007) ‘</w:t>
      </w:r>
      <w:r w:rsidRPr="001D5518">
        <w:rPr>
          <w:rFonts w:ascii="Calibri" w:hAnsi="Calibri"/>
        </w:rPr>
        <w:t>M</w:t>
      </w:r>
      <w:r w:rsidR="00D547BA">
        <w:rPr>
          <w:rFonts w:ascii="Calibri" w:hAnsi="Calibri"/>
        </w:rPr>
        <w:t>rs Fairly is a dirty, lazy type’</w:t>
      </w:r>
      <w:r w:rsidRPr="001D5518">
        <w:rPr>
          <w:rFonts w:ascii="Calibri" w:hAnsi="Calibri"/>
        </w:rPr>
        <w:t>: Unsatisfactory households and the problem of problem</w:t>
      </w:r>
      <w:r w:rsidR="00D547BA">
        <w:rPr>
          <w:rFonts w:ascii="Calibri" w:hAnsi="Calibri"/>
        </w:rPr>
        <w:t xml:space="preserve"> families in Norwich, 1942-1963</w:t>
      </w:r>
      <w:r w:rsidRPr="001D5518">
        <w:rPr>
          <w:rFonts w:ascii="Calibri" w:hAnsi="Calibri"/>
        </w:rPr>
        <w:t xml:space="preserve">, </w:t>
      </w:r>
      <w:r w:rsidRPr="001D5518">
        <w:rPr>
          <w:rFonts w:ascii="Calibri" w:hAnsi="Calibri"/>
          <w:i/>
        </w:rPr>
        <w:t>Twentieth Century British History</w:t>
      </w:r>
      <w:r>
        <w:rPr>
          <w:rFonts w:ascii="Calibri" w:hAnsi="Calibri"/>
        </w:rPr>
        <w:t>, 18 (4), 429-52</w:t>
      </w:r>
      <w:r w:rsidR="00622433">
        <w:rPr>
          <w:rFonts w:ascii="Calibri" w:hAnsi="Calibri"/>
        </w:rPr>
        <w:t>.</w:t>
      </w:r>
    </w:p>
    <w:p w14:paraId="5006EAE4" w14:textId="3AD77517" w:rsidR="00D377F8" w:rsidRDefault="00D377F8" w:rsidP="00FD5315">
      <w:pPr>
        <w:spacing w:after="100" w:afterAutospacing="1" w:line="360" w:lineRule="auto"/>
        <w:ind w:left="567" w:hanging="567"/>
        <w:rPr>
          <w:rFonts w:ascii="Calibri" w:hAnsi="Calibri"/>
        </w:rPr>
      </w:pPr>
      <w:r w:rsidRPr="00D377F8">
        <w:rPr>
          <w:rFonts w:ascii="Calibri" w:hAnsi="Calibri"/>
        </w:rPr>
        <w:t xml:space="preserve">Taylor-Gooby, P. (2012) </w:t>
      </w:r>
      <w:r w:rsidRPr="00D377F8">
        <w:rPr>
          <w:rFonts w:ascii="Calibri" w:hAnsi="Calibri"/>
          <w:i/>
        </w:rPr>
        <w:t>UK heading for bottom place on public spending</w:t>
      </w:r>
      <w:r>
        <w:rPr>
          <w:rFonts w:ascii="Calibri" w:hAnsi="Calibri"/>
        </w:rPr>
        <w:t>,</w:t>
      </w:r>
      <w:r w:rsidRPr="00D377F8">
        <w:rPr>
          <w:rFonts w:ascii="Calibri" w:hAnsi="Calibri"/>
        </w:rPr>
        <w:t xml:space="preserve"> </w:t>
      </w:r>
      <w:hyperlink r:id="rId13" w:history="1">
        <w:r w:rsidRPr="00380BF8">
          <w:rPr>
            <w:rStyle w:val="Hyperlink"/>
            <w:rFonts w:ascii="Calibri" w:hAnsi="Calibri"/>
          </w:rPr>
          <w:t>http://www.poverty.ac.uk/articles-government-cuts-international-comparisons-publicspending-whats-new/uk-heading-bottom-place</w:t>
        </w:r>
      </w:hyperlink>
      <w:r>
        <w:rPr>
          <w:rFonts w:ascii="Calibri" w:hAnsi="Calibri"/>
        </w:rPr>
        <w:t xml:space="preserve"> </w:t>
      </w:r>
      <w:r w:rsidRPr="00D377F8">
        <w:rPr>
          <w:rFonts w:ascii="Calibri" w:hAnsi="Calibri"/>
        </w:rPr>
        <w:t xml:space="preserve"> [Accessed </w:t>
      </w:r>
      <w:r w:rsidR="006F0F47">
        <w:rPr>
          <w:rFonts w:ascii="Calibri" w:hAnsi="Calibri"/>
        </w:rPr>
        <w:t>0</w:t>
      </w:r>
      <w:r w:rsidRPr="00D377F8">
        <w:rPr>
          <w:rFonts w:ascii="Calibri" w:hAnsi="Calibri"/>
        </w:rPr>
        <w:t>3</w:t>
      </w:r>
      <w:r>
        <w:rPr>
          <w:rFonts w:ascii="Calibri" w:hAnsi="Calibri"/>
        </w:rPr>
        <w:t>.11.</w:t>
      </w:r>
      <w:r w:rsidR="00622433">
        <w:rPr>
          <w:rFonts w:ascii="Calibri" w:hAnsi="Calibri"/>
        </w:rPr>
        <w:t>2015].</w:t>
      </w:r>
    </w:p>
    <w:p w14:paraId="6A44120F" w14:textId="1DEEF564" w:rsidR="0048452C" w:rsidRDefault="0048452C" w:rsidP="00FD5315">
      <w:pPr>
        <w:spacing w:after="100" w:afterAutospacing="1" w:line="360" w:lineRule="auto"/>
        <w:ind w:left="567" w:hanging="567"/>
        <w:rPr>
          <w:rFonts w:ascii="Calibri" w:hAnsi="Calibri"/>
        </w:rPr>
      </w:pPr>
      <w:r>
        <w:rPr>
          <w:rFonts w:ascii="Calibri" w:hAnsi="Calibri"/>
        </w:rPr>
        <w:t xml:space="preserve">Thoburn, J., Cooper, N., Brandon, M. and Connolly, S. (2013) The place of ‘Think Family’ approaches in child and family social work: messages from a process evaluation of an English pathfinder service, </w:t>
      </w:r>
      <w:r w:rsidRPr="0048452C">
        <w:rPr>
          <w:rFonts w:ascii="Calibri" w:hAnsi="Calibri"/>
          <w:i/>
        </w:rPr>
        <w:t>Children and Youth Services Review</w:t>
      </w:r>
      <w:r>
        <w:rPr>
          <w:rFonts w:ascii="Calibri" w:hAnsi="Calibri"/>
        </w:rPr>
        <w:t>, 35 (2), 228-36</w:t>
      </w:r>
      <w:r w:rsidR="00622433">
        <w:rPr>
          <w:rFonts w:ascii="Calibri" w:hAnsi="Calibri"/>
        </w:rPr>
        <w:t>.</w:t>
      </w:r>
    </w:p>
    <w:p w14:paraId="065FE6A5" w14:textId="207B1A65" w:rsidR="0026438F" w:rsidRDefault="00D547BA" w:rsidP="00FD5315">
      <w:pPr>
        <w:spacing w:after="100" w:afterAutospacing="1" w:line="360" w:lineRule="auto"/>
        <w:ind w:left="567" w:hanging="567"/>
        <w:rPr>
          <w:rFonts w:ascii="Calibri" w:hAnsi="Calibri"/>
        </w:rPr>
      </w:pPr>
      <w:r>
        <w:rPr>
          <w:rFonts w:ascii="Calibri" w:hAnsi="Calibri"/>
        </w:rPr>
        <w:t xml:space="preserve">Todd, S. (2014) </w:t>
      </w:r>
      <w:r w:rsidR="0026438F" w:rsidRPr="001D5518">
        <w:rPr>
          <w:rFonts w:ascii="Calibri" w:hAnsi="Calibri"/>
        </w:rPr>
        <w:t>Family welfare and social work in</w:t>
      </w:r>
      <w:r>
        <w:rPr>
          <w:rFonts w:ascii="Calibri" w:hAnsi="Calibri"/>
        </w:rPr>
        <w:t xml:space="preserve"> post-war England, c. 1948-1970</w:t>
      </w:r>
      <w:r w:rsidR="0026438F" w:rsidRPr="001D5518">
        <w:rPr>
          <w:rFonts w:ascii="Calibri" w:hAnsi="Calibri"/>
        </w:rPr>
        <w:t xml:space="preserve">, </w:t>
      </w:r>
      <w:r w:rsidR="0026438F" w:rsidRPr="001D5518">
        <w:rPr>
          <w:rFonts w:ascii="Calibri" w:hAnsi="Calibri"/>
          <w:i/>
        </w:rPr>
        <w:t>English Historical Review</w:t>
      </w:r>
      <w:r w:rsidR="0026438F">
        <w:rPr>
          <w:rFonts w:ascii="Calibri" w:hAnsi="Calibri"/>
        </w:rPr>
        <w:t>, 129 (537), 362-87</w:t>
      </w:r>
      <w:r w:rsidR="00622433">
        <w:rPr>
          <w:rFonts w:ascii="Calibri" w:hAnsi="Calibri"/>
        </w:rPr>
        <w:t>.</w:t>
      </w:r>
    </w:p>
    <w:p w14:paraId="0ADE8479" w14:textId="21B71C96" w:rsidR="003F37E1" w:rsidRPr="00D377F8" w:rsidRDefault="00D547BA" w:rsidP="00FD5315">
      <w:pPr>
        <w:spacing w:after="100" w:afterAutospacing="1" w:line="360" w:lineRule="auto"/>
        <w:ind w:left="567" w:hanging="567"/>
        <w:rPr>
          <w:rFonts w:ascii="Calibri" w:hAnsi="Calibri"/>
        </w:rPr>
      </w:pPr>
      <w:r>
        <w:rPr>
          <w:rFonts w:ascii="Calibri" w:hAnsi="Calibri"/>
        </w:rPr>
        <w:t xml:space="preserve">Van Wel, F. (1992) </w:t>
      </w:r>
      <w:r w:rsidR="003F37E1" w:rsidRPr="003F37E1">
        <w:rPr>
          <w:rFonts w:ascii="Calibri" w:hAnsi="Calibri"/>
        </w:rPr>
        <w:t>A century of families under</w:t>
      </w:r>
      <w:r>
        <w:rPr>
          <w:rFonts w:ascii="Calibri" w:hAnsi="Calibri"/>
        </w:rPr>
        <w:t xml:space="preserve"> supervision in the Netherlands</w:t>
      </w:r>
      <w:r w:rsidR="003F37E1" w:rsidRPr="003F37E1">
        <w:rPr>
          <w:rFonts w:ascii="Calibri" w:hAnsi="Calibri"/>
        </w:rPr>
        <w:t xml:space="preserve">, </w:t>
      </w:r>
      <w:r w:rsidR="003F37E1" w:rsidRPr="00820714">
        <w:rPr>
          <w:rFonts w:ascii="Calibri" w:hAnsi="Calibri"/>
          <w:i/>
        </w:rPr>
        <w:t>British Journal of Social Work</w:t>
      </w:r>
      <w:r w:rsidR="003F37E1">
        <w:rPr>
          <w:rFonts w:ascii="Calibri" w:hAnsi="Calibri"/>
        </w:rPr>
        <w:t>, 22, (2)</w:t>
      </w:r>
      <w:r w:rsidR="003F37E1" w:rsidRPr="003F37E1">
        <w:rPr>
          <w:rFonts w:ascii="Calibri" w:hAnsi="Calibri"/>
        </w:rPr>
        <w:t xml:space="preserve"> 147–66</w:t>
      </w:r>
      <w:r w:rsidR="00622433">
        <w:rPr>
          <w:rFonts w:ascii="Calibri" w:hAnsi="Calibri"/>
        </w:rPr>
        <w:t>.</w:t>
      </w:r>
    </w:p>
    <w:p w14:paraId="701AB7E8" w14:textId="4B558236" w:rsidR="00FD3528" w:rsidRDefault="00AD3909" w:rsidP="00FD5315">
      <w:pPr>
        <w:spacing w:after="100" w:afterAutospacing="1" w:line="360" w:lineRule="auto"/>
        <w:ind w:left="567" w:hanging="567"/>
        <w:rPr>
          <w:rFonts w:ascii="Calibri" w:hAnsi="Calibri"/>
        </w:rPr>
      </w:pPr>
      <w:r>
        <w:rPr>
          <w:rFonts w:ascii="Calibri" w:hAnsi="Calibri"/>
        </w:rPr>
        <w:t>Wacquant, L.</w:t>
      </w:r>
      <w:r w:rsidR="00FD3528" w:rsidRPr="00FD3528">
        <w:rPr>
          <w:rFonts w:ascii="Calibri" w:hAnsi="Calibri"/>
        </w:rPr>
        <w:t xml:space="preserve"> </w:t>
      </w:r>
      <w:r>
        <w:rPr>
          <w:rFonts w:ascii="Calibri" w:hAnsi="Calibri"/>
        </w:rPr>
        <w:t>(</w:t>
      </w:r>
      <w:r w:rsidR="00FD3528" w:rsidRPr="00FD3528">
        <w:rPr>
          <w:rFonts w:ascii="Calibri" w:hAnsi="Calibri"/>
        </w:rPr>
        <w:t>2002</w:t>
      </w:r>
      <w:r>
        <w:rPr>
          <w:rFonts w:ascii="Calibri" w:hAnsi="Calibri"/>
        </w:rPr>
        <w:t>)</w:t>
      </w:r>
      <w:r w:rsidR="00FD3528" w:rsidRPr="00FD3528">
        <w:rPr>
          <w:rFonts w:ascii="Calibri" w:hAnsi="Calibri"/>
        </w:rPr>
        <w:t xml:space="preserve"> Scrutinizing the street: poverty, morality, and the pitfalls of urban ethnography, </w:t>
      </w:r>
      <w:r w:rsidR="00FD3528" w:rsidRPr="00FD3528">
        <w:rPr>
          <w:rFonts w:ascii="Calibri" w:hAnsi="Calibri"/>
          <w:i/>
        </w:rPr>
        <w:t>American Journal of Sociology</w:t>
      </w:r>
      <w:r w:rsidR="00FD3528" w:rsidRPr="00FD3528">
        <w:rPr>
          <w:rFonts w:ascii="Calibri" w:hAnsi="Calibri"/>
        </w:rPr>
        <w:t>, 107, 6, 1468-532</w:t>
      </w:r>
      <w:r w:rsidR="00622433">
        <w:rPr>
          <w:rFonts w:ascii="Calibri" w:hAnsi="Calibri"/>
        </w:rPr>
        <w:t>.</w:t>
      </w:r>
    </w:p>
    <w:p w14:paraId="52E33128" w14:textId="7CD76DD5" w:rsidR="002C5336" w:rsidRDefault="00D547BA" w:rsidP="00FD5315">
      <w:pPr>
        <w:spacing w:after="100" w:afterAutospacing="1" w:line="360" w:lineRule="auto"/>
        <w:ind w:left="567" w:hanging="567"/>
        <w:rPr>
          <w:rFonts w:ascii="Calibri" w:hAnsi="Calibri"/>
        </w:rPr>
      </w:pPr>
      <w:r>
        <w:rPr>
          <w:rFonts w:ascii="Calibri" w:hAnsi="Calibri"/>
        </w:rPr>
        <w:t xml:space="preserve">Welshman, J. (1999) </w:t>
      </w:r>
      <w:r w:rsidR="002C5336">
        <w:rPr>
          <w:rFonts w:ascii="Calibri" w:hAnsi="Calibri"/>
        </w:rPr>
        <w:t xml:space="preserve">Evacuation, hygiene and social policy: The </w:t>
      </w:r>
      <w:r w:rsidR="002C5336" w:rsidRPr="002C5336">
        <w:rPr>
          <w:rFonts w:ascii="Calibri" w:hAnsi="Calibri"/>
          <w:i/>
        </w:rPr>
        <w:t>Our Towns</w:t>
      </w:r>
      <w:r>
        <w:rPr>
          <w:rFonts w:ascii="Calibri" w:hAnsi="Calibri"/>
        </w:rPr>
        <w:t xml:space="preserve"> report of 1943</w:t>
      </w:r>
      <w:r w:rsidR="002C5336">
        <w:rPr>
          <w:rFonts w:ascii="Calibri" w:hAnsi="Calibri"/>
        </w:rPr>
        <w:t xml:space="preserve">, </w:t>
      </w:r>
      <w:r w:rsidR="002C5336" w:rsidRPr="002C5336">
        <w:rPr>
          <w:rFonts w:ascii="Calibri" w:hAnsi="Calibri"/>
          <w:i/>
        </w:rPr>
        <w:t>Historical Journal</w:t>
      </w:r>
      <w:r w:rsidR="002C5336">
        <w:rPr>
          <w:rFonts w:ascii="Calibri" w:hAnsi="Calibri"/>
        </w:rPr>
        <w:t>, 42 (3), 781-807</w:t>
      </w:r>
      <w:r w:rsidR="00622433">
        <w:rPr>
          <w:rFonts w:ascii="Calibri" w:hAnsi="Calibri"/>
        </w:rPr>
        <w:t>.</w:t>
      </w:r>
    </w:p>
    <w:p w14:paraId="3C990019" w14:textId="30F0994E" w:rsidR="00D31569" w:rsidRDefault="00D547BA" w:rsidP="00FD5315">
      <w:pPr>
        <w:spacing w:after="100" w:afterAutospacing="1" w:line="360" w:lineRule="auto"/>
        <w:ind w:left="567" w:hanging="567"/>
        <w:rPr>
          <w:rFonts w:ascii="Calibri" w:hAnsi="Calibri"/>
        </w:rPr>
      </w:pPr>
      <w:r>
        <w:rPr>
          <w:rFonts w:ascii="Calibri" w:hAnsi="Calibri"/>
        </w:rPr>
        <w:t xml:space="preserve">Welshman, J. (2008) </w:t>
      </w:r>
      <w:r w:rsidR="00D31569">
        <w:rPr>
          <w:rFonts w:ascii="Calibri" w:hAnsi="Calibri"/>
        </w:rPr>
        <w:t xml:space="preserve">Recuperation, rehabilitation and the residential option: The Brentwood </w:t>
      </w:r>
      <w:r>
        <w:rPr>
          <w:rFonts w:ascii="Calibri" w:hAnsi="Calibri"/>
        </w:rPr>
        <w:t>Centre for mothers and children</w:t>
      </w:r>
      <w:r w:rsidR="00D31569">
        <w:rPr>
          <w:rFonts w:ascii="Calibri" w:hAnsi="Calibri"/>
        </w:rPr>
        <w:t xml:space="preserve">, </w:t>
      </w:r>
      <w:r w:rsidR="00D31569" w:rsidRPr="00D31569">
        <w:rPr>
          <w:rFonts w:ascii="Calibri" w:hAnsi="Calibri"/>
          <w:i/>
        </w:rPr>
        <w:t>Twentieth Century British History</w:t>
      </w:r>
      <w:r w:rsidR="00D31569">
        <w:rPr>
          <w:rFonts w:ascii="Calibri" w:hAnsi="Calibri"/>
        </w:rPr>
        <w:t>, 19 (4), 502-29</w:t>
      </w:r>
      <w:r w:rsidR="00622433">
        <w:rPr>
          <w:rFonts w:ascii="Calibri" w:hAnsi="Calibri"/>
        </w:rPr>
        <w:t>.</w:t>
      </w:r>
    </w:p>
    <w:p w14:paraId="4CA989CF" w14:textId="390AED0C" w:rsidR="00A360F9" w:rsidRPr="001D5518" w:rsidRDefault="00B0052A" w:rsidP="00FD5315">
      <w:pPr>
        <w:spacing w:after="100" w:afterAutospacing="1" w:line="360" w:lineRule="auto"/>
        <w:ind w:left="567" w:hanging="567"/>
        <w:rPr>
          <w:rFonts w:ascii="Calibri" w:hAnsi="Calibri"/>
        </w:rPr>
      </w:pPr>
      <w:r>
        <w:rPr>
          <w:rFonts w:ascii="Calibri" w:hAnsi="Calibri"/>
        </w:rPr>
        <w:t>Welshman, J. (2012</w:t>
      </w:r>
      <w:r w:rsidR="00A360F9" w:rsidRPr="001D5518">
        <w:rPr>
          <w:rFonts w:ascii="Calibri" w:hAnsi="Calibri"/>
        </w:rPr>
        <w:t xml:space="preserve">) </w:t>
      </w:r>
      <w:r w:rsidR="00A360F9" w:rsidRPr="001D5518">
        <w:rPr>
          <w:rFonts w:ascii="Calibri" w:hAnsi="Calibri"/>
          <w:i/>
        </w:rPr>
        <w:t>From transmitted deprivation to social exclusion: policy, poverty and parenting</w:t>
      </w:r>
      <w:r w:rsidR="0026438F">
        <w:rPr>
          <w:rFonts w:ascii="Calibri" w:hAnsi="Calibri"/>
        </w:rPr>
        <w:t>, Bristol: Policy Press</w:t>
      </w:r>
      <w:r w:rsidR="00622433">
        <w:rPr>
          <w:rFonts w:ascii="Calibri" w:hAnsi="Calibri"/>
        </w:rPr>
        <w:t>.</w:t>
      </w:r>
    </w:p>
    <w:p w14:paraId="10C41503" w14:textId="3A2F2CC5" w:rsidR="00A360F9" w:rsidRPr="001D5518" w:rsidRDefault="00D30452" w:rsidP="00FD5315">
      <w:pPr>
        <w:spacing w:after="100" w:afterAutospacing="1" w:line="360" w:lineRule="auto"/>
        <w:ind w:left="567" w:hanging="567"/>
        <w:rPr>
          <w:rFonts w:ascii="Calibri" w:hAnsi="Calibri"/>
        </w:rPr>
      </w:pPr>
      <w:r>
        <w:rPr>
          <w:rFonts w:ascii="Calibri" w:hAnsi="Calibri"/>
        </w:rPr>
        <w:t>Welshman, J. (2013</w:t>
      </w:r>
      <w:r w:rsidR="00A360F9" w:rsidRPr="001D5518">
        <w:rPr>
          <w:rFonts w:ascii="Calibri" w:hAnsi="Calibri"/>
        </w:rPr>
        <w:t xml:space="preserve">) </w:t>
      </w:r>
      <w:r w:rsidR="00A360F9" w:rsidRPr="001D5518">
        <w:rPr>
          <w:rFonts w:ascii="Calibri" w:hAnsi="Calibri"/>
          <w:i/>
        </w:rPr>
        <w:t>Underclass: a history of the excluded since 1880</w:t>
      </w:r>
      <w:r w:rsidR="00A360F9" w:rsidRPr="001D5518">
        <w:rPr>
          <w:rFonts w:ascii="Calibri" w:hAnsi="Calibri"/>
        </w:rPr>
        <w:t xml:space="preserve"> (2</w:t>
      </w:r>
      <w:r w:rsidR="0026438F">
        <w:rPr>
          <w:rFonts w:ascii="Calibri" w:hAnsi="Calibri"/>
        </w:rPr>
        <w:t>nd edition), London: Bloomsbury</w:t>
      </w:r>
      <w:r w:rsidR="00622433">
        <w:rPr>
          <w:rFonts w:ascii="Calibri" w:hAnsi="Calibri"/>
        </w:rPr>
        <w:t>.</w:t>
      </w:r>
    </w:p>
    <w:p w14:paraId="46C8C665" w14:textId="246D3A4A" w:rsidR="00BE23B0" w:rsidRPr="001D5518" w:rsidRDefault="00BE23B0" w:rsidP="00FD5315">
      <w:pPr>
        <w:spacing w:after="100" w:afterAutospacing="1" w:line="360" w:lineRule="auto"/>
        <w:ind w:left="567" w:hanging="567"/>
        <w:rPr>
          <w:rFonts w:ascii="Calibri" w:hAnsi="Calibri"/>
        </w:rPr>
      </w:pPr>
      <w:r>
        <w:rPr>
          <w:rFonts w:ascii="Calibri" w:hAnsi="Calibri"/>
        </w:rPr>
        <w:t xml:space="preserve">White, C., Warrener, M., Reeves, A. and La Valle, I. (2008) </w:t>
      </w:r>
      <w:r w:rsidRPr="00BE23B0">
        <w:rPr>
          <w:rFonts w:ascii="Calibri" w:hAnsi="Calibri"/>
          <w:i/>
        </w:rPr>
        <w:t>Family Intervention Projects: an evaluation of their design, set-up and early outcomes</w:t>
      </w:r>
      <w:r>
        <w:rPr>
          <w:rFonts w:ascii="Calibri" w:hAnsi="Calibri"/>
        </w:rPr>
        <w:t>, London: National Centre for Social Research</w:t>
      </w:r>
      <w:r w:rsidR="00622433">
        <w:rPr>
          <w:rFonts w:ascii="Calibri" w:hAnsi="Calibri"/>
        </w:rPr>
        <w:t>.</w:t>
      </w:r>
    </w:p>
    <w:sectPr w:rsidR="00BE23B0" w:rsidRPr="001D551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A6367" w14:textId="77777777" w:rsidR="00673B0C" w:rsidRDefault="00673B0C" w:rsidP="00622433">
      <w:pPr>
        <w:spacing w:after="0" w:line="240" w:lineRule="auto"/>
      </w:pPr>
      <w:r>
        <w:separator/>
      </w:r>
    </w:p>
  </w:endnote>
  <w:endnote w:type="continuationSeparator" w:id="0">
    <w:p w14:paraId="33207C43" w14:textId="77777777" w:rsidR="00673B0C" w:rsidRDefault="00673B0C" w:rsidP="0062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960827"/>
      <w:docPartObj>
        <w:docPartGallery w:val="Page Numbers (Bottom of Page)"/>
        <w:docPartUnique/>
      </w:docPartObj>
    </w:sdtPr>
    <w:sdtEndPr>
      <w:rPr>
        <w:noProof/>
      </w:rPr>
    </w:sdtEndPr>
    <w:sdtContent>
      <w:p w14:paraId="6F12AF53" w14:textId="123AF680" w:rsidR="00622433" w:rsidRDefault="00622433" w:rsidP="00622433">
        <w:pPr>
          <w:pStyle w:val="Footer"/>
          <w:jc w:val="center"/>
        </w:pPr>
        <w:r>
          <w:fldChar w:fldCharType="begin"/>
        </w:r>
        <w:r>
          <w:instrText xml:space="preserve"> PAGE   \* MERGEFORMAT </w:instrText>
        </w:r>
        <w:r>
          <w:fldChar w:fldCharType="separate"/>
        </w:r>
        <w:r w:rsidR="00014BE1">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C13B4" w14:textId="77777777" w:rsidR="00673B0C" w:rsidRDefault="00673B0C" w:rsidP="00622433">
      <w:pPr>
        <w:spacing w:after="0" w:line="240" w:lineRule="auto"/>
      </w:pPr>
      <w:r>
        <w:separator/>
      </w:r>
    </w:p>
  </w:footnote>
  <w:footnote w:type="continuationSeparator" w:id="0">
    <w:p w14:paraId="38AFCA39" w14:textId="77777777" w:rsidR="00673B0C" w:rsidRDefault="00673B0C" w:rsidP="00622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11231"/>
    <w:multiLevelType w:val="hybridMultilevel"/>
    <w:tmpl w:val="094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02233"/>
    <w:multiLevelType w:val="hybridMultilevel"/>
    <w:tmpl w:val="772E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75AD6"/>
    <w:multiLevelType w:val="hybridMultilevel"/>
    <w:tmpl w:val="0BD8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71"/>
    <w:rsid w:val="00014BE1"/>
    <w:rsid w:val="00042954"/>
    <w:rsid w:val="00057842"/>
    <w:rsid w:val="00061C82"/>
    <w:rsid w:val="000A35D0"/>
    <w:rsid w:val="000B3063"/>
    <w:rsid w:val="000D2F97"/>
    <w:rsid w:val="001119E6"/>
    <w:rsid w:val="00125479"/>
    <w:rsid w:val="00131420"/>
    <w:rsid w:val="00132B99"/>
    <w:rsid w:val="00134E71"/>
    <w:rsid w:val="001465F6"/>
    <w:rsid w:val="00163DEB"/>
    <w:rsid w:val="00174451"/>
    <w:rsid w:val="001D2273"/>
    <w:rsid w:val="001D5518"/>
    <w:rsid w:val="001D7C50"/>
    <w:rsid w:val="001E0ABE"/>
    <w:rsid w:val="001F3C45"/>
    <w:rsid w:val="0026438F"/>
    <w:rsid w:val="0028246B"/>
    <w:rsid w:val="002A1723"/>
    <w:rsid w:val="002A29DA"/>
    <w:rsid w:val="002A7AB0"/>
    <w:rsid w:val="002A7E0D"/>
    <w:rsid w:val="002B1EEE"/>
    <w:rsid w:val="002B6E18"/>
    <w:rsid w:val="002C5336"/>
    <w:rsid w:val="00312352"/>
    <w:rsid w:val="0031432A"/>
    <w:rsid w:val="00323320"/>
    <w:rsid w:val="00350130"/>
    <w:rsid w:val="003647B7"/>
    <w:rsid w:val="00392EEF"/>
    <w:rsid w:val="003B111B"/>
    <w:rsid w:val="003D2C87"/>
    <w:rsid w:val="003F37E1"/>
    <w:rsid w:val="00421C5B"/>
    <w:rsid w:val="00426B8D"/>
    <w:rsid w:val="00433041"/>
    <w:rsid w:val="00435F62"/>
    <w:rsid w:val="0045335B"/>
    <w:rsid w:val="0048452C"/>
    <w:rsid w:val="00490B18"/>
    <w:rsid w:val="00492CBD"/>
    <w:rsid w:val="004B7F00"/>
    <w:rsid w:val="004F241F"/>
    <w:rsid w:val="00520840"/>
    <w:rsid w:val="00534835"/>
    <w:rsid w:val="00544EF8"/>
    <w:rsid w:val="00552F7F"/>
    <w:rsid w:val="005579F8"/>
    <w:rsid w:val="00574E05"/>
    <w:rsid w:val="00584A79"/>
    <w:rsid w:val="00607CB5"/>
    <w:rsid w:val="00617D46"/>
    <w:rsid w:val="00622433"/>
    <w:rsid w:val="0063250F"/>
    <w:rsid w:val="006536DE"/>
    <w:rsid w:val="00654ABA"/>
    <w:rsid w:val="00673B0C"/>
    <w:rsid w:val="006A22AE"/>
    <w:rsid w:val="006F0F47"/>
    <w:rsid w:val="007353E7"/>
    <w:rsid w:val="00752BD7"/>
    <w:rsid w:val="00763DEB"/>
    <w:rsid w:val="00775FD9"/>
    <w:rsid w:val="007A3DFA"/>
    <w:rsid w:val="00805167"/>
    <w:rsid w:val="00812DE6"/>
    <w:rsid w:val="00820714"/>
    <w:rsid w:val="008278DD"/>
    <w:rsid w:val="00832942"/>
    <w:rsid w:val="00845422"/>
    <w:rsid w:val="008773C8"/>
    <w:rsid w:val="0088163A"/>
    <w:rsid w:val="008816A8"/>
    <w:rsid w:val="008863C9"/>
    <w:rsid w:val="008A43E2"/>
    <w:rsid w:val="008B65B1"/>
    <w:rsid w:val="008F7AEB"/>
    <w:rsid w:val="00993792"/>
    <w:rsid w:val="00A11353"/>
    <w:rsid w:val="00A32935"/>
    <w:rsid w:val="00A360F9"/>
    <w:rsid w:val="00A545B3"/>
    <w:rsid w:val="00A70890"/>
    <w:rsid w:val="00AD014D"/>
    <w:rsid w:val="00AD3909"/>
    <w:rsid w:val="00AE468F"/>
    <w:rsid w:val="00B0052A"/>
    <w:rsid w:val="00B2086D"/>
    <w:rsid w:val="00B23E98"/>
    <w:rsid w:val="00B35721"/>
    <w:rsid w:val="00B4735E"/>
    <w:rsid w:val="00B61EA0"/>
    <w:rsid w:val="00B63E5C"/>
    <w:rsid w:val="00B66ABF"/>
    <w:rsid w:val="00B9082A"/>
    <w:rsid w:val="00BC5C81"/>
    <w:rsid w:val="00BE23B0"/>
    <w:rsid w:val="00BF18FC"/>
    <w:rsid w:val="00C13760"/>
    <w:rsid w:val="00C23C81"/>
    <w:rsid w:val="00C75D40"/>
    <w:rsid w:val="00C94CE3"/>
    <w:rsid w:val="00CD3413"/>
    <w:rsid w:val="00CE4FBE"/>
    <w:rsid w:val="00D017CE"/>
    <w:rsid w:val="00D04E19"/>
    <w:rsid w:val="00D30452"/>
    <w:rsid w:val="00D31569"/>
    <w:rsid w:val="00D377F8"/>
    <w:rsid w:val="00D547BA"/>
    <w:rsid w:val="00DA7D4C"/>
    <w:rsid w:val="00DB0393"/>
    <w:rsid w:val="00DC2A16"/>
    <w:rsid w:val="00DC76AC"/>
    <w:rsid w:val="00DF0C8B"/>
    <w:rsid w:val="00E177FB"/>
    <w:rsid w:val="00E35067"/>
    <w:rsid w:val="00E47BB5"/>
    <w:rsid w:val="00E56D49"/>
    <w:rsid w:val="00E77E50"/>
    <w:rsid w:val="00E8059A"/>
    <w:rsid w:val="00E84040"/>
    <w:rsid w:val="00EA71C7"/>
    <w:rsid w:val="00ED1983"/>
    <w:rsid w:val="00ED2191"/>
    <w:rsid w:val="00F37655"/>
    <w:rsid w:val="00F50AA8"/>
    <w:rsid w:val="00F75EB4"/>
    <w:rsid w:val="00FA1B14"/>
    <w:rsid w:val="00FB68DF"/>
    <w:rsid w:val="00FD0394"/>
    <w:rsid w:val="00FD1331"/>
    <w:rsid w:val="00FD3528"/>
    <w:rsid w:val="00FD5315"/>
    <w:rsid w:val="00FD561B"/>
    <w:rsid w:val="00FE2647"/>
    <w:rsid w:val="00FE3225"/>
    <w:rsid w:val="00FF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A6F7"/>
  <w15:chartTrackingRefBased/>
  <w15:docId w15:val="{56FFB7F0-4FE6-440B-BCF8-24E526B8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B18"/>
    <w:pPr>
      <w:ind w:left="720"/>
      <w:contextualSpacing/>
    </w:pPr>
  </w:style>
  <w:style w:type="character" w:styleId="CommentReference">
    <w:name w:val="annotation reference"/>
    <w:basedOn w:val="DefaultParagraphFont"/>
    <w:uiPriority w:val="99"/>
    <w:semiHidden/>
    <w:unhideWhenUsed/>
    <w:rsid w:val="0063250F"/>
    <w:rPr>
      <w:sz w:val="16"/>
      <w:szCs w:val="16"/>
    </w:rPr>
  </w:style>
  <w:style w:type="paragraph" w:styleId="CommentText">
    <w:name w:val="annotation text"/>
    <w:basedOn w:val="Normal"/>
    <w:link w:val="CommentTextChar"/>
    <w:uiPriority w:val="99"/>
    <w:semiHidden/>
    <w:unhideWhenUsed/>
    <w:rsid w:val="0063250F"/>
    <w:pPr>
      <w:spacing w:line="240" w:lineRule="auto"/>
    </w:pPr>
    <w:rPr>
      <w:sz w:val="20"/>
      <w:szCs w:val="20"/>
    </w:rPr>
  </w:style>
  <w:style w:type="character" w:customStyle="1" w:styleId="CommentTextChar">
    <w:name w:val="Comment Text Char"/>
    <w:basedOn w:val="DefaultParagraphFont"/>
    <w:link w:val="CommentText"/>
    <w:uiPriority w:val="99"/>
    <w:semiHidden/>
    <w:rsid w:val="0063250F"/>
    <w:rPr>
      <w:sz w:val="20"/>
      <w:szCs w:val="20"/>
    </w:rPr>
  </w:style>
  <w:style w:type="paragraph" w:styleId="CommentSubject">
    <w:name w:val="annotation subject"/>
    <w:basedOn w:val="CommentText"/>
    <w:next w:val="CommentText"/>
    <w:link w:val="CommentSubjectChar"/>
    <w:uiPriority w:val="99"/>
    <w:semiHidden/>
    <w:unhideWhenUsed/>
    <w:rsid w:val="0063250F"/>
    <w:rPr>
      <w:b/>
      <w:bCs/>
    </w:rPr>
  </w:style>
  <w:style w:type="character" w:customStyle="1" w:styleId="CommentSubjectChar">
    <w:name w:val="Comment Subject Char"/>
    <w:basedOn w:val="CommentTextChar"/>
    <w:link w:val="CommentSubject"/>
    <w:uiPriority w:val="99"/>
    <w:semiHidden/>
    <w:rsid w:val="0063250F"/>
    <w:rPr>
      <w:b/>
      <w:bCs/>
      <w:sz w:val="20"/>
      <w:szCs w:val="20"/>
    </w:rPr>
  </w:style>
  <w:style w:type="paragraph" w:styleId="Revision">
    <w:name w:val="Revision"/>
    <w:hidden/>
    <w:uiPriority w:val="99"/>
    <w:semiHidden/>
    <w:rsid w:val="0063250F"/>
    <w:pPr>
      <w:spacing w:after="0" w:line="240" w:lineRule="auto"/>
    </w:pPr>
  </w:style>
  <w:style w:type="paragraph" w:styleId="BalloonText">
    <w:name w:val="Balloon Text"/>
    <w:basedOn w:val="Normal"/>
    <w:link w:val="BalloonTextChar"/>
    <w:uiPriority w:val="99"/>
    <w:semiHidden/>
    <w:unhideWhenUsed/>
    <w:rsid w:val="00632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0F"/>
    <w:rPr>
      <w:rFonts w:ascii="Segoe UI" w:hAnsi="Segoe UI" w:cs="Segoe UI"/>
      <w:sz w:val="18"/>
      <w:szCs w:val="18"/>
    </w:rPr>
  </w:style>
  <w:style w:type="character" w:styleId="Hyperlink">
    <w:name w:val="Hyperlink"/>
    <w:basedOn w:val="DefaultParagraphFont"/>
    <w:uiPriority w:val="99"/>
    <w:unhideWhenUsed/>
    <w:rsid w:val="003B111B"/>
    <w:rPr>
      <w:color w:val="0563C1" w:themeColor="hyperlink"/>
      <w:u w:val="single"/>
    </w:rPr>
  </w:style>
  <w:style w:type="paragraph" w:styleId="Header">
    <w:name w:val="header"/>
    <w:basedOn w:val="Normal"/>
    <w:link w:val="HeaderChar"/>
    <w:uiPriority w:val="99"/>
    <w:unhideWhenUsed/>
    <w:rsid w:val="00622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433"/>
  </w:style>
  <w:style w:type="paragraph" w:styleId="Footer">
    <w:name w:val="footer"/>
    <w:basedOn w:val="Normal"/>
    <w:link w:val="FooterChar"/>
    <w:uiPriority w:val="99"/>
    <w:unhideWhenUsed/>
    <w:rsid w:val="00622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david-cameron-on-families" TargetMode="External"/><Relationship Id="rId13" Type="http://schemas.openxmlformats.org/officeDocument/2006/relationships/hyperlink" Target="http://www.poverty.ac.uk/articles-government-cuts-international-comparisons-publicspending-whats-new/uk-heading-bottom-place" TargetMode="External"/><Relationship Id="rId3" Type="http://schemas.openxmlformats.org/officeDocument/2006/relationships/settings" Target="settings.xml"/><Relationship Id="rId7" Type="http://schemas.openxmlformats.org/officeDocument/2006/relationships/hyperlink" Target="https://www.gov.uk/government/speeches/troubled-families-speech" TargetMode="External"/><Relationship Id="rId12" Type="http://schemas.openxmlformats.org/officeDocument/2006/relationships/hyperlink" Target="http://www.poverty.ac.uk/policy-response-working-papers-families-social-policy-life-chances-children-parenting-uk-govern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egraph.co.uk/finance/personalfinance/tax/9002198/Downing-Street-broadest-shoulders-must-carry-tax-burde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rimeandjustice.org.uk/sites/crimeandjustice.org.uk/files/The%20Troubled%20Families%20Programme%2C%20Nov%202015.pdf" TargetMode="External"/><Relationship Id="rId4" Type="http://schemas.openxmlformats.org/officeDocument/2006/relationships/webSettings" Target="webSettings.xml"/><Relationship Id="rId9" Type="http://schemas.openxmlformats.org/officeDocument/2006/relationships/hyperlink" Target="https://www.gov.uk/government/speeches/prime-ministers-speech-on-life-chan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Lambert</dc:creator>
  <cp:keywords/>
  <dc:description/>
  <cp:lastModifiedBy>Steve Crossley</cp:lastModifiedBy>
  <cp:revision>2</cp:revision>
  <dcterms:created xsi:type="dcterms:W3CDTF">2016-07-12T09:30:00Z</dcterms:created>
  <dcterms:modified xsi:type="dcterms:W3CDTF">2016-07-12T09:30:00Z</dcterms:modified>
</cp:coreProperties>
</file>