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51F45" w14:textId="7DB750ED" w:rsidR="00F8328A" w:rsidRPr="00BB4C3E" w:rsidRDefault="006952C2" w:rsidP="00AF3DB9">
      <w:pPr>
        <w:pStyle w:val="xl44"/>
        <w:pBdr>
          <w:right w:val="none" w:sz="0" w:space="0" w:color="auto"/>
        </w:pBdr>
        <w:spacing w:before="120" w:beforeAutospacing="0" w:after="360" w:afterAutospacing="0" w:line="240" w:lineRule="auto"/>
        <w:rPr>
          <w:rFonts w:ascii="Times New Roman" w:eastAsia="Calibri" w:hAnsi="Times New Roman" w:cs="Times New Roman"/>
          <w:b/>
        </w:rPr>
      </w:pPr>
      <w:bookmarkStart w:id="0" w:name="_Toc270157513"/>
      <w:r w:rsidRPr="00BB4C3E">
        <w:rPr>
          <w:rFonts w:ascii="Times New Roman" w:eastAsia="Calibri" w:hAnsi="Times New Roman" w:cs="Times New Roman"/>
          <w:b/>
          <w:lang w:val="en-GB"/>
        </w:rPr>
        <w:t>Child Health Outcomes after Presumptive Infection Treatment in Pregnant Women: A Randomized Trial</w:t>
      </w:r>
    </w:p>
    <w:p w14:paraId="30A52025" w14:textId="21AE57A6" w:rsidR="00DE3A1F" w:rsidRPr="00BB4C3E" w:rsidRDefault="00DE3A1F" w:rsidP="00AF3DB9">
      <w:pPr>
        <w:tabs>
          <w:tab w:val="left" w:pos="8505"/>
        </w:tabs>
        <w:spacing w:before="120" w:after="360" w:line="240" w:lineRule="auto"/>
        <w:jc w:val="center"/>
        <w:rPr>
          <w:sz w:val="24"/>
          <w:szCs w:val="24"/>
          <w:lang w:val="en-GB"/>
        </w:rPr>
      </w:pPr>
      <w:r w:rsidRPr="00BB4C3E">
        <w:rPr>
          <w:sz w:val="24"/>
          <w:szCs w:val="24"/>
          <w:lang w:val="en-GB"/>
        </w:rPr>
        <w:t xml:space="preserve">Lotta </w:t>
      </w:r>
      <w:proofErr w:type="spellStart"/>
      <w:r w:rsidRPr="00BB4C3E">
        <w:rPr>
          <w:sz w:val="24"/>
          <w:szCs w:val="24"/>
          <w:lang w:val="en-GB"/>
        </w:rPr>
        <w:t>Hallamaa</w:t>
      </w:r>
      <w:r w:rsidRPr="00BB4C3E">
        <w:rPr>
          <w:sz w:val="24"/>
          <w:szCs w:val="24"/>
          <w:vertAlign w:val="superscript"/>
          <w:lang w:val="en-GB"/>
        </w:rPr>
        <w:t>a</w:t>
      </w:r>
      <w:proofErr w:type="spellEnd"/>
      <w:r w:rsidR="00D1281F" w:rsidRPr="00BB4C3E">
        <w:rPr>
          <w:sz w:val="24"/>
          <w:szCs w:val="24"/>
          <w:lang w:val="en-GB"/>
        </w:rPr>
        <w:t>, MSc</w:t>
      </w:r>
      <w:r w:rsidRPr="00BB4C3E">
        <w:rPr>
          <w:sz w:val="24"/>
          <w:szCs w:val="24"/>
          <w:lang w:val="en-GB"/>
        </w:rPr>
        <w:t xml:space="preserve">, Yin Bun </w:t>
      </w:r>
      <w:proofErr w:type="spellStart"/>
      <w:r w:rsidRPr="00BB4C3E">
        <w:rPr>
          <w:sz w:val="24"/>
          <w:szCs w:val="24"/>
          <w:lang w:val="en-GB"/>
        </w:rPr>
        <w:t>Cheung</w:t>
      </w:r>
      <w:r w:rsidRPr="00BB4C3E">
        <w:rPr>
          <w:sz w:val="24"/>
          <w:szCs w:val="24"/>
          <w:vertAlign w:val="superscript"/>
          <w:lang w:val="en-GB"/>
        </w:rPr>
        <w:t>b</w:t>
      </w:r>
      <w:proofErr w:type="spellEnd"/>
      <w:r w:rsidR="00D1281F" w:rsidRPr="00BB4C3E">
        <w:rPr>
          <w:sz w:val="24"/>
          <w:szCs w:val="24"/>
          <w:lang w:val="en-GB"/>
        </w:rPr>
        <w:t>, PhD</w:t>
      </w:r>
      <w:r w:rsidRPr="00BB4C3E">
        <w:rPr>
          <w:sz w:val="24"/>
          <w:szCs w:val="24"/>
          <w:lang w:val="en-GB"/>
        </w:rPr>
        <w:t xml:space="preserve">, Kenneth </w:t>
      </w:r>
      <w:proofErr w:type="spellStart"/>
      <w:r w:rsidRPr="00BB4C3E">
        <w:rPr>
          <w:sz w:val="24"/>
          <w:szCs w:val="24"/>
          <w:lang w:val="en-GB"/>
        </w:rPr>
        <w:t>Maleta</w:t>
      </w:r>
      <w:r w:rsidRPr="00BB4C3E">
        <w:rPr>
          <w:sz w:val="24"/>
          <w:szCs w:val="24"/>
          <w:vertAlign w:val="superscript"/>
          <w:lang w:val="en-GB"/>
        </w:rPr>
        <w:t>c</w:t>
      </w:r>
      <w:proofErr w:type="spellEnd"/>
      <w:r w:rsidRPr="00BB4C3E">
        <w:rPr>
          <w:sz w:val="24"/>
          <w:szCs w:val="24"/>
          <w:lang w:val="en-GB"/>
        </w:rPr>
        <w:t>, M</w:t>
      </w:r>
      <w:r w:rsidR="00D1281F" w:rsidRPr="00BB4C3E">
        <w:rPr>
          <w:sz w:val="24"/>
          <w:szCs w:val="24"/>
          <w:lang w:val="en-GB"/>
        </w:rPr>
        <w:t>BBS, PhD</w:t>
      </w:r>
      <w:r w:rsidRPr="00BB4C3E">
        <w:rPr>
          <w:sz w:val="24"/>
          <w:szCs w:val="24"/>
          <w:lang w:val="en-GB"/>
        </w:rPr>
        <w:t xml:space="preserve">, Mari </w:t>
      </w:r>
      <w:proofErr w:type="spellStart"/>
      <w:r w:rsidRPr="00BB4C3E">
        <w:rPr>
          <w:sz w:val="24"/>
          <w:szCs w:val="24"/>
          <w:lang w:val="en-GB"/>
        </w:rPr>
        <w:t>Luntamo</w:t>
      </w:r>
      <w:r w:rsidRPr="00BB4C3E">
        <w:rPr>
          <w:sz w:val="24"/>
          <w:szCs w:val="24"/>
          <w:vertAlign w:val="superscript"/>
          <w:lang w:val="en-GB"/>
        </w:rPr>
        <w:t>a</w:t>
      </w:r>
      <w:proofErr w:type="spellEnd"/>
      <w:r w:rsidR="00D1281F" w:rsidRPr="00BB4C3E">
        <w:rPr>
          <w:sz w:val="24"/>
          <w:szCs w:val="24"/>
          <w:lang w:val="en-GB"/>
        </w:rPr>
        <w:t>, M</w:t>
      </w:r>
      <w:r w:rsidRPr="00BB4C3E">
        <w:rPr>
          <w:sz w:val="24"/>
          <w:szCs w:val="24"/>
          <w:lang w:val="en-GB"/>
        </w:rPr>
        <w:t xml:space="preserve">D, MPH, Ulla </w:t>
      </w:r>
      <w:proofErr w:type="spellStart"/>
      <w:r w:rsidRPr="00BB4C3E">
        <w:rPr>
          <w:sz w:val="24"/>
          <w:szCs w:val="24"/>
          <w:lang w:val="en-GB"/>
        </w:rPr>
        <w:t>Ashorn</w:t>
      </w:r>
      <w:r w:rsidRPr="00BB4C3E">
        <w:rPr>
          <w:sz w:val="24"/>
          <w:szCs w:val="24"/>
          <w:vertAlign w:val="superscript"/>
          <w:lang w:val="en-GB"/>
        </w:rPr>
        <w:t>a</w:t>
      </w:r>
      <w:proofErr w:type="spellEnd"/>
      <w:r w:rsidR="00D1281F" w:rsidRPr="00BB4C3E">
        <w:rPr>
          <w:sz w:val="24"/>
          <w:szCs w:val="24"/>
          <w:lang w:val="en-GB"/>
        </w:rPr>
        <w:t>, PhD</w:t>
      </w:r>
      <w:r w:rsidRPr="00BB4C3E">
        <w:rPr>
          <w:sz w:val="24"/>
          <w:szCs w:val="24"/>
          <w:lang w:val="en-GB"/>
        </w:rPr>
        <w:t xml:space="preserve">, Melissa </w:t>
      </w:r>
      <w:proofErr w:type="spellStart"/>
      <w:r w:rsidRPr="00BB4C3E">
        <w:rPr>
          <w:sz w:val="24"/>
          <w:szCs w:val="24"/>
          <w:lang w:val="en-GB"/>
        </w:rPr>
        <w:t>Gladstone</w:t>
      </w:r>
      <w:r w:rsidRPr="00BB4C3E">
        <w:rPr>
          <w:sz w:val="24"/>
          <w:szCs w:val="24"/>
          <w:vertAlign w:val="superscript"/>
          <w:lang w:val="en-GB"/>
        </w:rPr>
        <w:t>d</w:t>
      </w:r>
      <w:proofErr w:type="spellEnd"/>
      <w:r w:rsidRPr="00BB4C3E">
        <w:rPr>
          <w:sz w:val="24"/>
          <w:szCs w:val="24"/>
          <w:lang w:val="en-GB"/>
        </w:rPr>
        <w:t xml:space="preserve">, </w:t>
      </w:r>
      <w:proofErr w:type="spellStart"/>
      <w:r w:rsidR="00D1281F" w:rsidRPr="00BB4C3E">
        <w:rPr>
          <w:sz w:val="24"/>
          <w:szCs w:val="24"/>
          <w:lang w:val="en-GB" w:eastAsia="fi-FI"/>
        </w:rPr>
        <w:t>MBChB</w:t>
      </w:r>
      <w:proofErr w:type="spellEnd"/>
      <w:r w:rsidR="00D1281F" w:rsidRPr="00BB4C3E">
        <w:rPr>
          <w:sz w:val="24"/>
          <w:szCs w:val="24"/>
          <w:lang w:val="en-GB" w:eastAsia="fi-FI"/>
        </w:rPr>
        <w:t>, MD</w:t>
      </w:r>
      <w:r w:rsidRPr="00BB4C3E">
        <w:rPr>
          <w:sz w:val="24"/>
          <w:szCs w:val="24"/>
          <w:lang w:val="en-GB" w:eastAsia="fi-FI"/>
        </w:rPr>
        <w:t>, MRCP</w:t>
      </w:r>
      <w:r w:rsidR="00D1281F" w:rsidRPr="00BB4C3E">
        <w:rPr>
          <w:sz w:val="24"/>
          <w:szCs w:val="24"/>
          <w:lang w:val="en-GB" w:eastAsia="fi-FI"/>
        </w:rPr>
        <w:t>C</w:t>
      </w:r>
      <w:r w:rsidRPr="00BB4C3E">
        <w:rPr>
          <w:sz w:val="24"/>
          <w:szCs w:val="24"/>
          <w:lang w:val="en-GB" w:eastAsia="fi-FI"/>
        </w:rPr>
        <w:t>H</w:t>
      </w:r>
      <w:r w:rsidRPr="00BB4C3E">
        <w:rPr>
          <w:sz w:val="24"/>
          <w:szCs w:val="24"/>
          <w:lang w:val="en-GB"/>
        </w:rPr>
        <w:t xml:space="preserve">, Teija </w:t>
      </w:r>
      <w:proofErr w:type="spellStart"/>
      <w:r w:rsidRPr="00BB4C3E">
        <w:rPr>
          <w:sz w:val="24"/>
          <w:szCs w:val="24"/>
          <w:lang w:val="en-GB"/>
        </w:rPr>
        <w:t>Kulmala</w:t>
      </w:r>
      <w:r w:rsidRPr="00BB4C3E">
        <w:rPr>
          <w:sz w:val="24"/>
          <w:szCs w:val="24"/>
          <w:vertAlign w:val="superscript"/>
          <w:lang w:val="en-GB"/>
        </w:rPr>
        <w:t>a</w:t>
      </w:r>
      <w:proofErr w:type="spellEnd"/>
      <w:r w:rsidR="00D1281F" w:rsidRPr="00BB4C3E">
        <w:rPr>
          <w:sz w:val="24"/>
          <w:szCs w:val="24"/>
          <w:lang w:val="en-GB"/>
        </w:rPr>
        <w:t>, MD, Ph</w:t>
      </w:r>
      <w:r w:rsidRPr="00BB4C3E">
        <w:rPr>
          <w:sz w:val="24"/>
          <w:szCs w:val="24"/>
          <w:lang w:val="en-GB"/>
        </w:rPr>
        <w:t>D, Charles Mangani</w:t>
      </w:r>
      <w:r w:rsidRPr="00BB4C3E">
        <w:rPr>
          <w:sz w:val="24"/>
          <w:szCs w:val="24"/>
          <w:vertAlign w:val="superscript"/>
          <w:lang w:val="en-GB"/>
        </w:rPr>
        <w:t>c</w:t>
      </w:r>
      <w:r w:rsidR="00D1281F" w:rsidRPr="00BB4C3E">
        <w:rPr>
          <w:sz w:val="24"/>
          <w:szCs w:val="24"/>
          <w:lang w:val="en-GB"/>
        </w:rPr>
        <w:t>, MBBS, PhD</w:t>
      </w:r>
      <w:r w:rsidRPr="00BB4C3E">
        <w:rPr>
          <w:sz w:val="24"/>
          <w:szCs w:val="24"/>
          <w:lang w:val="en-GB"/>
        </w:rPr>
        <w:t xml:space="preserve">, Per </w:t>
      </w:r>
      <w:proofErr w:type="spellStart"/>
      <w:r w:rsidRPr="00BB4C3E">
        <w:rPr>
          <w:sz w:val="24"/>
          <w:szCs w:val="24"/>
          <w:lang w:val="en-GB"/>
        </w:rPr>
        <w:t>Ashorn</w:t>
      </w:r>
      <w:r w:rsidRPr="00BB4C3E">
        <w:rPr>
          <w:sz w:val="24"/>
          <w:szCs w:val="24"/>
          <w:vertAlign w:val="superscript"/>
          <w:lang w:val="en-GB"/>
        </w:rPr>
        <w:t>a,e</w:t>
      </w:r>
      <w:proofErr w:type="spellEnd"/>
      <w:r w:rsidR="00D1281F" w:rsidRPr="00BB4C3E">
        <w:rPr>
          <w:sz w:val="24"/>
          <w:szCs w:val="24"/>
          <w:lang w:val="en-GB"/>
        </w:rPr>
        <w:t>, MD, PhD</w:t>
      </w:r>
    </w:p>
    <w:p w14:paraId="77CC8D43" w14:textId="082B734C" w:rsidR="00752D95" w:rsidRPr="00BB4C3E" w:rsidRDefault="00D1281F" w:rsidP="00AF3DB9">
      <w:pPr>
        <w:tabs>
          <w:tab w:val="left" w:pos="8505"/>
        </w:tabs>
        <w:spacing w:before="120" w:after="360" w:line="240" w:lineRule="auto"/>
        <w:rPr>
          <w:sz w:val="24"/>
          <w:szCs w:val="24"/>
          <w:lang w:val="en-GB"/>
        </w:rPr>
      </w:pPr>
      <w:proofErr w:type="spellStart"/>
      <w:r w:rsidRPr="00BB4C3E">
        <w:rPr>
          <w:sz w:val="24"/>
          <w:szCs w:val="24"/>
          <w:vertAlign w:val="superscript"/>
          <w:lang w:val="en-GB"/>
        </w:rPr>
        <w:t>a</w:t>
      </w:r>
      <w:r w:rsidR="00C27E7B" w:rsidRPr="00BB4C3E">
        <w:rPr>
          <w:sz w:val="24"/>
          <w:szCs w:val="24"/>
          <w:lang w:val="en-GB"/>
        </w:rPr>
        <w:t>Ce</w:t>
      </w:r>
      <w:r w:rsidR="00457BBA" w:rsidRPr="00BB4C3E">
        <w:rPr>
          <w:sz w:val="24"/>
          <w:szCs w:val="24"/>
          <w:lang w:val="en-GB"/>
        </w:rPr>
        <w:t>nter</w:t>
      </w:r>
      <w:proofErr w:type="spellEnd"/>
      <w:r w:rsidR="00457BBA" w:rsidRPr="00BB4C3E">
        <w:rPr>
          <w:sz w:val="24"/>
          <w:szCs w:val="24"/>
          <w:lang w:val="en-GB"/>
        </w:rPr>
        <w:t xml:space="preserve"> for Child Health Research</w:t>
      </w:r>
      <w:r w:rsidR="00673DB6" w:rsidRPr="00BB4C3E">
        <w:rPr>
          <w:sz w:val="24"/>
          <w:szCs w:val="24"/>
          <w:lang w:val="en-GB"/>
        </w:rPr>
        <w:t>,</w:t>
      </w:r>
      <w:r w:rsidR="00311AAF" w:rsidRPr="00BB4C3E">
        <w:rPr>
          <w:sz w:val="24"/>
          <w:szCs w:val="24"/>
          <w:lang w:val="en-GB"/>
        </w:rPr>
        <w:t xml:space="preserve"> </w:t>
      </w:r>
      <w:r w:rsidR="00673DB6" w:rsidRPr="00BB4C3E">
        <w:rPr>
          <w:sz w:val="24"/>
          <w:szCs w:val="24"/>
          <w:lang w:val="en-GB"/>
        </w:rPr>
        <w:t>Faculty of Medicine and Life Sciences</w:t>
      </w:r>
      <w:r w:rsidR="00C27E7B" w:rsidRPr="00BB4C3E">
        <w:rPr>
          <w:sz w:val="24"/>
          <w:szCs w:val="24"/>
          <w:lang w:val="en-GB"/>
        </w:rPr>
        <w:t>,</w:t>
      </w:r>
      <w:r w:rsidR="00457BBA" w:rsidRPr="00BB4C3E">
        <w:rPr>
          <w:sz w:val="24"/>
          <w:szCs w:val="24"/>
          <w:lang w:val="en-GB"/>
        </w:rPr>
        <w:t xml:space="preserve"> University of Tampere,</w:t>
      </w:r>
      <w:r w:rsidR="00C27E7B" w:rsidRPr="00BB4C3E">
        <w:rPr>
          <w:sz w:val="24"/>
          <w:szCs w:val="24"/>
          <w:lang w:val="en-GB"/>
        </w:rPr>
        <w:t xml:space="preserve"> Tampere</w:t>
      </w:r>
      <w:r w:rsidR="00782900" w:rsidRPr="00BB4C3E">
        <w:rPr>
          <w:sz w:val="24"/>
          <w:szCs w:val="24"/>
          <w:lang w:val="en-GB"/>
        </w:rPr>
        <w:t>, Finland</w:t>
      </w:r>
      <w:r w:rsidR="00C27E7B" w:rsidRPr="00BB4C3E">
        <w:rPr>
          <w:sz w:val="24"/>
          <w:szCs w:val="24"/>
          <w:lang w:val="en-GB"/>
        </w:rPr>
        <w:t xml:space="preserve">, </w:t>
      </w:r>
      <w:proofErr w:type="spellStart"/>
      <w:r w:rsidRPr="00BB4C3E">
        <w:rPr>
          <w:sz w:val="24"/>
          <w:szCs w:val="24"/>
          <w:vertAlign w:val="superscript"/>
          <w:lang w:val="en-GB"/>
        </w:rPr>
        <w:t>b</w:t>
      </w:r>
      <w:r w:rsidR="00C84066" w:rsidRPr="00BB4C3E">
        <w:rPr>
          <w:sz w:val="24"/>
          <w:szCs w:val="24"/>
          <w:lang w:val="en-GB"/>
        </w:rPr>
        <w:t>Center</w:t>
      </w:r>
      <w:proofErr w:type="spellEnd"/>
      <w:r w:rsidR="00C84066" w:rsidRPr="00BB4C3E">
        <w:rPr>
          <w:sz w:val="24"/>
          <w:szCs w:val="24"/>
          <w:lang w:val="en-GB"/>
        </w:rPr>
        <w:t xml:space="preserve"> for Quantitative Medicine, </w:t>
      </w:r>
      <w:r w:rsidR="0043106D" w:rsidRPr="00BB4C3E">
        <w:rPr>
          <w:sz w:val="24"/>
          <w:szCs w:val="24"/>
          <w:lang w:val="en-GB"/>
        </w:rPr>
        <w:t>Duke-NUS Medical School</w:t>
      </w:r>
      <w:r w:rsidR="00C27E7B" w:rsidRPr="00BB4C3E">
        <w:rPr>
          <w:sz w:val="24"/>
          <w:szCs w:val="24"/>
          <w:lang w:val="en-GB"/>
        </w:rPr>
        <w:t xml:space="preserve">, Singapore, </w:t>
      </w:r>
      <w:proofErr w:type="spellStart"/>
      <w:r w:rsidRPr="00BB4C3E">
        <w:rPr>
          <w:sz w:val="24"/>
          <w:szCs w:val="24"/>
          <w:vertAlign w:val="superscript"/>
          <w:lang w:val="en-GB"/>
        </w:rPr>
        <w:t>c</w:t>
      </w:r>
      <w:r w:rsidR="00752D95" w:rsidRPr="00BB4C3E">
        <w:rPr>
          <w:sz w:val="24"/>
          <w:szCs w:val="24"/>
          <w:lang w:val="en-GB"/>
        </w:rPr>
        <w:t>Department</w:t>
      </w:r>
      <w:proofErr w:type="spellEnd"/>
      <w:r w:rsidR="00752D95" w:rsidRPr="00BB4C3E">
        <w:rPr>
          <w:sz w:val="24"/>
          <w:szCs w:val="24"/>
          <w:lang w:val="en-GB"/>
        </w:rPr>
        <w:t xml:space="preserve"> of Public Health, School of Public Health and Family Medicine, College of Medicine Malawi</w:t>
      </w:r>
      <w:r w:rsidR="00782900" w:rsidRPr="00BB4C3E">
        <w:rPr>
          <w:sz w:val="24"/>
          <w:szCs w:val="24"/>
          <w:lang w:val="en-GB"/>
        </w:rPr>
        <w:t>, Blantyre, Malawi</w:t>
      </w:r>
      <w:r w:rsidR="00752D95" w:rsidRPr="00BB4C3E">
        <w:rPr>
          <w:sz w:val="24"/>
          <w:szCs w:val="24"/>
          <w:lang w:val="en-GB"/>
        </w:rPr>
        <w:t xml:space="preserve">, </w:t>
      </w:r>
      <w:proofErr w:type="spellStart"/>
      <w:r w:rsidRPr="00BB4C3E">
        <w:rPr>
          <w:sz w:val="24"/>
          <w:szCs w:val="24"/>
          <w:vertAlign w:val="superscript"/>
          <w:lang w:val="en-GB"/>
        </w:rPr>
        <w:t>d</w:t>
      </w:r>
      <w:r w:rsidR="00752D95" w:rsidRPr="00BB4C3E">
        <w:rPr>
          <w:sz w:val="24"/>
          <w:szCs w:val="24"/>
          <w:lang w:val="en-GB"/>
        </w:rPr>
        <w:t>Neurodevelopmental</w:t>
      </w:r>
      <w:proofErr w:type="spellEnd"/>
      <w:r w:rsidR="00752D95" w:rsidRPr="00BB4C3E">
        <w:rPr>
          <w:sz w:val="24"/>
          <w:szCs w:val="24"/>
          <w:lang w:val="en-GB"/>
        </w:rPr>
        <w:t xml:space="preserve"> Paediatrics Department of Women and Children's Health, Institute of Translational Medicine, University of Liverpool</w:t>
      </w:r>
      <w:r w:rsidR="00782900" w:rsidRPr="00BB4C3E">
        <w:rPr>
          <w:sz w:val="24"/>
          <w:szCs w:val="24"/>
          <w:lang w:val="en-GB"/>
        </w:rPr>
        <w:t>, Liverpool, United Kingdom</w:t>
      </w:r>
      <w:r w:rsidRPr="00BB4C3E">
        <w:rPr>
          <w:sz w:val="24"/>
          <w:szCs w:val="24"/>
          <w:lang w:val="en-GB"/>
        </w:rPr>
        <w:t xml:space="preserve">, </w:t>
      </w:r>
      <w:proofErr w:type="spellStart"/>
      <w:r w:rsidRPr="00BB4C3E">
        <w:rPr>
          <w:sz w:val="24"/>
          <w:szCs w:val="24"/>
          <w:vertAlign w:val="superscript"/>
          <w:lang w:val="en-GB"/>
        </w:rPr>
        <w:t>e</w:t>
      </w:r>
      <w:r w:rsidRPr="00BB4C3E">
        <w:rPr>
          <w:sz w:val="24"/>
          <w:szCs w:val="24"/>
          <w:lang w:val="en-GB"/>
        </w:rPr>
        <w:t>Department</w:t>
      </w:r>
      <w:proofErr w:type="spellEnd"/>
      <w:r w:rsidRPr="00BB4C3E">
        <w:rPr>
          <w:sz w:val="24"/>
          <w:szCs w:val="24"/>
          <w:lang w:val="en-GB"/>
        </w:rPr>
        <w:t xml:space="preserve"> of Paediatrics, Tampere University Hospital, Tampere, Finland</w:t>
      </w:r>
    </w:p>
    <w:p w14:paraId="30466FCB" w14:textId="52876377" w:rsidR="00592076" w:rsidRPr="00BB4C3E" w:rsidRDefault="00D1281F" w:rsidP="00AF3DB9">
      <w:pPr>
        <w:tabs>
          <w:tab w:val="left" w:pos="8505"/>
        </w:tabs>
        <w:spacing w:before="120" w:after="360" w:line="240" w:lineRule="auto"/>
        <w:rPr>
          <w:sz w:val="24"/>
          <w:szCs w:val="24"/>
          <w:lang w:val="en-GB"/>
        </w:rPr>
      </w:pPr>
      <w:r w:rsidRPr="00BB4C3E">
        <w:rPr>
          <w:b/>
          <w:sz w:val="24"/>
          <w:szCs w:val="24"/>
          <w:lang w:val="en-GB"/>
        </w:rPr>
        <w:t>Address c</w:t>
      </w:r>
      <w:r w:rsidR="00782900" w:rsidRPr="00BB4C3E">
        <w:rPr>
          <w:b/>
          <w:sz w:val="24"/>
          <w:szCs w:val="24"/>
          <w:lang w:val="en-GB"/>
        </w:rPr>
        <w:t>orrespondence to</w:t>
      </w:r>
      <w:r w:rsidR="00F709CE" w:rsidRPr="00BB4C3E">
        <w:rPr>
          <w:b/>
          <w:sz w:val="24"/>
          <w:szCs w:val="24"/>
          <w:lang w:val="en-GB"/>
        </w:rPr>
        <w:t>:</w:t>
      </w:r>
      <w:r w:rsidR="00782900" w:rsidRPr="00BB4C3E">
        <w:rPr>
          <w:sz w:val="24"/>
          <w:szCs w:val="24"/>
          <w:lang w:val="en-GB"/>
        </w:rPr>
        <w:t xml:space="preserve"> Lotta Hallamaa, </w:t>
      </w:r>
      <w:proofErr w:type="spellStart"/>
      <w:r w:rsidR="00436968" w:rsidRPr="00BB4C3E">
        <w:rPr>
          <w:sz w:val="24"/>
          <w:szCs w:val="24"/>
          <w:lang w:val="en-GB"/>
        </w:rPr>
        <w:t>Center</w:t>
      </w:r>
      <w:proofErr w:type="spellEnd"/>
      <w:r w:rsidR="00436968" w:rsidRPr="00BB4C3E">
        <w:rPr>
          <w:sz w:val="24"/>
          <w:szCs w:val="24"/>
          <w:lang w:val="en-GB"/>
        </w:rPr>
        <w:t xml:space="preserve"> for Child Health Research, </w:t>
      </w:r>
      <w:r w:rsidR="00592076" w:rsidRPr="00BB4C3E">
        <w:rPr>
          <w:sz w:val="24"/>
          <w:szCs w:val="24"/>
          <w:lang w:val="en-GB"/>
        </w:rPr>
        <w:t xml:space="preserve">Faculty of Medicine and Life Sciences, </w:t>
      </w:r>
      <w:r w:rsidR="00436968" w:rsidRPr="00BB4C3E">
        <w:rPr>
          <w:sz w:val="24"/>
          <w:szCs w:val="24"/>
          <w:lang w:val="en-GB"/>
        </w:rPr>
        <w:t>University of Tampere</w:t>
      </w:r>
      <w:r w:rsidRPr="00BB4C3E">
        <w:rPr>
          <w:sz w:val="24"/>
          <w:szCs w:val="24"/>
          <w:lang w:val="en-GB"/>
        </w:rPr>
        <w:t>,</w:t>
      </w:r>
      <w:r w:rsidR="00436968" w:rsidRPr="00BB4C3E">
        <w:rPr>
          <w:sz w:val="24"/>
          <w:szCs w:val="24"/>
          <w:lang w:val="en-GB"/>
        </w:rPr>
        <w:t xml:space="preserve"> </w:t>
      </w:r>
      <w:proofErr w:type="spellStart"/>
      <w:r w:rsidR="00673DB6" w:rsidRPr="00BB4C3E">
        <w:rPr>
          <w:sz w:val="24"/>
          <w:szCs w:val="24"/>
          <w:lang w:val="en-GB"/>
        </w:rPr>
        <w:t>Arvo</w:t>
      </w:r>
      <w:proofErr w:type="spellEnd"/>
      <w:r w:rsidR="00673DB6" w:rsidRPr="00BB4C3E">
        <w:rPr>
          <w:sz w:val="24"/>
          <w:szCs w:val="24"/>
          <w:lang w:val="en-GB"/>
        </w:rPr>
        <w:t xml:space="preserve"> </w:t>
      </w:r>
      <w:proofErr w:type="spellStart"/>
      <w:r w:rsidR="00673DB6" w:rsidRPr="00BB4C3E">
        <w:rPr>
          <w:sz w:val="24"/>
          <w:szCs w:val="24"/>
          <w:lang w:val="en-GB"/>
        </w:rPr>
        <w:t>Ylpon</w:t>
      </w:r>
      <w:proofErr w:type="spellEnd"/>
      <w:r w:rsidR="00673DB6" w:rsidRPr="00BB4C3E">
        <w:rPr>
          <w:sz w:val="24"/>
          <w:szCs w:val="24"/>
          <w:lang w:val="en-GB"/>
        </w:rPr>
        <w:t xml:space="preserve"> </w:t>
      </w:r>
      <w:proofErr w:type="spellStart"/>
      <w:r w:rsidR="00673DB6" w:rsidRPr="00BB4C3E">
        <w:rPr>
          <w:sz w:val="24"/>
          <w:szCs w:val="24"/>
          <w:lang w:val="en-GB"/>
        </w:rPr>
        <w:t>katu</w:t>
      </w:r>
      <w:proofErr w:type="spellEnd"/>
      <w:r w:rsidR="00673DB6" w:rsidRPr="00BB4C3E">
        <w:rPr>
          <w:sz w:val="24"/>
          <w:szCs w:val="24"/>
          <w:lang w:val="en-GB"/>
        </w:rPr>
        <w:t xml:space="preserve"> 34</w:t>
      </w:r>
      <w:r w:rsidR="00782900" w:rsidRPr="00BB4C3E">
        <w:rPr>
          <w:sz w:val="24"/>
          <w:szCs w:val="24"/>
          <w:lang w:val="en-GB"/>
        </w:rPr>
        <w:t xml:space="preserve">, 33520 Tampere, Finland, </w:t>
      </w:r>
      <w:hyperlink r:id="rId8" w:history="1">
        <w:r w:rsidR="00592076" w:rsidRPr="00BB4C3E">
          <w:rPr>
            <w:rStyle w:val="Hyperlink"/>
            <w:sz w:val="24"/>
            <w:szCs w:val="24"/>
            <w:lang w:val="en-GB"/>
          </w:rPr>
          <w:t>lotta.hallamaa@uta.fi</w:t>
        </w:r>
      </w:hyperlink>
      <w:r w:rsidR="00592076" w:rsidRPr="00BB4C3E">
        <w:rPr>
          <w:sz w:val="24"/>
          <w:szCs w:val="24"/>
          <w:lang w:val="en-GB"/>
        </w:rPr>
        <w:t>, +358 40 778 0660</w:t>
      </w:r>
    </w:p>
    <w:p w14:paraId="414F6359" w14:textId="1B8EBC48" w:rsidR="00592076" w:rsidRPr="00BB4C3E" w:rsidRDefault="00592076" w:rsidP="00AF3DB9">
      <w:pPr>
        <w:tabs>
          <w:tab w:val="left" w:pos="8505"/>
        </w:tabs>
        <w:spacing w:before="120" w:after="360" w:line="240" w:lineRule="auto"/>
        <w:rPr>
          <w:sz w:val="24"/>
          <w:szCs w:val="24"/>
          <w:lang w:val="en-GB"/>
        </w:rPr>
      </w:pPr>
      <w:r w:rsidRPr="00BB4C3E">
        <w:rPr>
          <w:b/>
          <w:sz w:val="24"/>
          <w:szCs w:val="24"/>
          <w:lang w:val="en-GB"/>
        </w:rPr>
        <w:t>Short title:</w:t>
      </w:r>
      <w:r w:rsidRPr="00BB4C3E">
        <w:rPr>
          <w:sz w:val="24"/>
          <w:szCs w:val="24"/>
          <w:lang w:val="en-GB"/>
        </w:rPr>
        <w:t xml:space="preserve"> </w:t>
      </w:r>
      <w:r w:rsidR="006952C2" w:rsidRPr="00BB4C3E">
        <w:rPr>
          <w:sz w:val="24"/>
          <w:szCs w:val="24"/>
          <w:lang w:val="en-GB"/>
        </w:rPr>
        <w:t>Prenatal Infection Treatment on Child Health</w:t>
      </w:r>
    </w:p>
    <w:p w14:paraId="417DBD24" w14:textId="32EA94C7" w:rsidR="00592076" w:rsidRPr="00BB4C3E" w:rsidRDefault="00592076" w:rsidP="00AF3DB9">
      <w:pPr>
        <w:tabs>
          <w:tab w:val="left" w:pos="8505"/>
        </w:tabs>
        <w:spacing w:before="120" w:after="360" w:line="240" w:lineRule="auto"/>
        <w:rPr>
          <w:sz w:val="24"/>
          <w:szCs w:val="24"/>
          <w:lang w:val="en-GB"/>
        </w:rPr>
      </w:pPr>
      <w:r w:rsidRPr="00BB4C3E">
        <w:rPr>
          <w:b/>
          <w:sz w:val="24"/>
          <w:szCs w:val="24"/>
          <w:lang w:val="en-GB"/>
        </w:rPr>
        <w:t>Funding Source:</w:t>
      </w:r>
      <w:r w:rsidRPr="00BB4C3E">
        <w:rPr>
          <w:sz w:val="24"/>
          <w:szCs w:val="24"/>
          <w:lang w:val="en-GB"/>
        </w:rPr>
        <w:t xml:space="preserve"> This study was funded by grants from the Academy of Finland </w:t>
      </w:r>
      <w:r w:rsidRPr="00BB4C3E">
        <w:rPr>
          <w:color w:val="000000" w:themeColor="text1"/>
          <w:sz w:val="24"/>
          <w:szCs w:val="24"/>
          <w:lang w:val="en-GB"/>
        </w:rPr>
        <w:t>(79787 and 207010</w:t>
      </w:r>
      <w:r w:rsidRPr="00BB4C3E">
        <w:rPr>
          <w:sz w:val="24"/>
          <w:szCs w:val="24"/>
          <w:lang w:val="en-GB"/>
        </w:rPr>
        <w:t xml:space="preserve">), the Foundation for </w:t>
      </w:r>
      <w:proofErr w:type="spellStart"/>
      <w:r w:rsidRPr="00BB4C3E">
        <w:rPr>
          <w:sz w:val="24"/>
          <w:szCs w:val="24"/>
          <w:lang w:val="en-GB"/>
        </w:rPr>
        <w:t>Pediatric</w:t>
      </w:r>
      <w:proofErr w:type="spellEnd"/>
      <w:r w:rsidRPr="00BB4C3E">
        <w:rPr>
          <w:sz w:val="24"/>
          <w:szCs w:val="24"/>
          <w:lang w:val="en-GB"/>
        </w:rPr>
        <w:t xml:space="preserve"> Research in Finland and the Medical Research Fund of Tampere University Hospital. </w:t>
      </w:r>
      <w:r w:rsidRPr="00BB4C3E">
        <w:rPr>
          <w:sz w:val="24"/>
          <w:szCs w:val="24"/>
        </w:rPr>
        <w:t>The analysis of the follow-up study was carried out with funding from the Office of Health, Infectious Diseases, and Nutrition, Bureau for Global Health, United States Agency for International Development (USAID) under terms of Cooperative Agreement No. AID-OAA-A-12-00005, through the Food and Nutrition Technical Assistance III Project (FANTA), managed by FHI 360. The contents of this article are the responsibility of the authors and do not necessarily reflect the views of USAID or the United States Government</w:t>
      </w:r>
      <w:r w:rsidRPr="00BB4C3E">
        <w:rPr>
          <w:sz w:val="24"/>
          <w:szCs w:val="24"/>
          <w:lang w:val="en-GB"/>
        </w:rPr>
        <w:t>.</w:t>
      </w:r>
    </w:p>
    <w:p w14:paraId="623BAD91" w14:textId="77777777" w:rsidR="00F24E3D" w:rsidRPr="00BB4C3E" w:rsidRDefault="00F24E3D" w:rsidP="00F24E3D">
      <w:pPr>
        <w:tabs>
          <w:tab w:val="left" w:pos="8505"/>
        </w:tabs>
        <w:spacing w:before="120" w:after="360" w:line="240" w:lineRule="auto"/>
        <w:rPr>
          <w:sz w:val="24"/>
          <w:szCs w:val="24"/>
          <w:lang w:val="en-GB"/>
        </w:rPr>
      </w:pPr>
      <w:r w:rsidRPr="00BB4C3E">
        <w:rPr>
          <w:b/>
          <w:sz w:val="24"/>
          <w:szCs w:val="24"/>
          <w:lang w:val="en-GB"/>
        </w:rPr>
        <w:t>Financial Disclosure:</w:t>
      </w:r>
      <w:r w:rsidRPr="00BB4C3E">
        <w:rPr>
          <w:sz w:val="24"/>
          <w:szCs w:val="24"/>
          <w:lang w:val="en-GB"/>
        </w:rPr>
        <w:t xml:space="preserve"> Azithromycin and its placebo used in the study were provided free of charge by Pfizer </w:t>
      </w:r>
      <w:proofErr w:type="spellStart"/>
      <w:r w:rsidRPr="00BB4C3E">
        <w:rPr>
          <w:sz w:val="24"/>
          <w:szCs w:val="24"/>
          <w:lang w:val="en-GB"/>
        </w:rPr>
        <w:t>Inc</w:t>
      </w:r>
      <w:proofErr w:type="spellEnd"/>
      <w:r w:rsidRPr="00BB4C3E">
        <w:rPr>
          <w:sz w:val="24"/>
          <w:szCs w:val="24"/>
          <w:lang w:val="en-GB"/>
        </w:rPr>
        <w:t xml:space="preserve"> (New York), which had no role in study design, data collection and analysis, decision to publish, or preparation of the manuscript. The authors have indicated they have no other financial relationships relevant to this article to disclose.</w:t>
      </w:r>
    </w:p>
    <w:p w14:paraId="5653DB94" w14:textId="474EA93D" w:rsidR="00855179" w:rsidRPr="00BB4C3E" w:rsidRDefault="00855179" w:rsidP="00AF3DB9">
      <w:pPr>
        <w:tabs>
          <w:tab w:val="left" w:pos="8505"/>
        </w:tabs>
        <w:spacing w:before="120" w:after="360" w:line="240" w:lineRule="auto"/>
        <w:rPr>
          <w:sz w:val="24"/>
          <w:szCs w:val="24"/>
          <w:lang w:val="en-GB"/>
        </w:rPr>
      </w:pPr>
      <w:r w:rsidRPr="00BB4C3E">
        <w:rPr>
          <w:b/>
          <w:sz w:val="24"/>
          <w:szCs w:val="24"/>
          <w:lang w:val="en-GB"/>
        </w:rPr>
        <w:t>Conflict of Interest:</w:t>
      </w:r>
      <w:r w:rsidRPr="00BB4C3E">
        <w:rPr>
          <w:sz w:val="24"/>
          <w:szCs w:val="24"/>
          <w:lang w:val="en-GB"/>
        </w:rPr>
        <w:t xml:space="preserve"> Ms. Hallamaa reports a grant from Office of Health, Infectious Diseases, and Nutrition, Bureau for Global Health, United States Agency for International Development (USAID), through the Food and Nutrition Technical Assistance III Project (FANTA), managed by FHI 360, during the conduct of the study. Other authors declare no competing interests.</w:t>
      </w:r>
    </w:p>
    <w:p w14:paraId="49EDEEE1" w14:textId="77777777" w:rsidR="00855179" w:rsidRPr="00BB4C3E" w:rsidRDefault="00855179" w:rsidP="00AF3DB9">
      <w:pPr>
        <w:tabs>
          <w:tab w:val="left" w:pos="8505"/>
        </w:tabs>
        <w:spacing w:before="120" w:after="360" w:line="240" w:lineRule="auto"/>
        <w:rPr>
          <w:sz w:val="24"/>
          <w:szCs w:val="24"/>
          <w:lang w:val="en-GB"/>
        </w:rPr>
      </w:pPr>
      <w:r w:rsidRPr="00BB4C3E">
        <w:rPr>
          <w:b/>
          <w:sz w:val="24"/>
          <w:szCs w:val="24"/>
          <w:lang w:val="en-GB"/>
        </w:rPr>
        <w:t>Clinical Trial Registration:</w:t>
      </w:r>
      <w:r w:rsidRPr="00BB4C3E">
        <w:rPr>
          <w:sz w:val="24"/>
          <w:szCs w:val="24"/>
          <w:lang w:val="en-GB"/>
        </w:rPr>
        <w:t xml:space="preserve"> This trial has been registered at www.clinicaltrials.gov, trial identification NCT00131235 (</w:t>
      </w:r>
      <w:hyperlink r:id="rId9" w:history="1">
        <w:r w:rsidRPr="00BB4C3E">
          <w:rPr>
            <w:rStyle w:val="Hyperlink"/>
            <w:sz w:val="24"/>
            <w:szCs w:val="24"/>
            <w:lang w:val="en-GB"/>
          </w:rPr>
          <w:t>https://www.clinicaltrials.gov/ct2/show/NCT00131235?term=NCT00131235&amp;rank=1</w:t>
        </w:r>
      </w:hyperlink>
      <w:r w:rsidRPr="00BB4C3E">
        <w:rPr>
          <w:sz w:val="24"/>
          <w:szCs w:val="24"/>
          <w:lang w:val="en-GB"/>
        </w:rPr>
        <w:t xml:space="preserve"> ).</w:t>
      </w:r>
    </w:p>
    <w:p w14:paraId="76483951" w14:textId="77777777" w:rsidR="00EF5852" w:rsidRPr="00BB4C3E" w:rsidRDefault="00855179" w:rsidP="00AF3DB9">
      <w:pPr>
        <w:tabs>
          <w:tab w:val="left" w:pos="8505"/>
        </w:tabs>
        <w:spacing w:after="0" w:line="240" w:lineRule="auto"/>
        <w:rPr>
          <w:sz w:val="24"/>
          <w:szCs w:val="24"/>
          <w:lang w:val="en-GB"/>
        </w:rPr>
      </w:pPr>
      <w:r w:rsidRPr="00BB4C3E">
        <w:rPr>
          <w:b/>
          <w:sz w:val="24"/>
          <w:szCs w:val="24"/>
          <w:lang w:val="en-GB"/>
        </w:rPr>
        <w:t>Abbreviations:</w:t>
      </w:r>
    </w:p>
    <w:p w14:paraId="0AEFF02A" w14:textId="55B22DFE" w:rsidR="00AF575F" w:rsidRPr="00BB4C3E" w:rsidRDefault="00FA58C4" w:rsidP="00AF3DB9">
      <w:pPr>
        <w:tabs>
          <w:tab w:val="left" w:pos="8505"/>
        </w:tabs>
        <w:spacing w:after="0" w:line="240" w:lineRule="auto"/>
        <w:rPr>
          <w:sz w:val="24"/>
          <w:szCs w:val="24"/>
        </w:rPr>
      </w:pPr>
      <w:r w:rsidRPr="00BB4C3E">
        <w:rPr>
          <w:sz w:val="24"/>
          <w:szCs w:val="24"/>
        </w:rPr>
        <w:lastRenderedPageBreak/>
        <w:t>AZI-SP -</w:t>
      </w:r>
      <w:r w:rsidR="00AF575F" w:rsidRPr="00BB4C3E">
        <w:rPr>
          <w:sz w:val="24"/>
          <w:szCs w:val="24"/>
        </w:rPr>
        <w:t xml:space="preserve"> intervention group receiving monthly </w:t>
      </w:r>
      <w:proofErr w:type="spellStart"/>
      <w:r w:rsidR="00AF575F" w:rsidRPr="00BB4C3E">
        <w:rPr>
          <w:sz w:val="24"/>
          <w:szCs w:val="24"/>
        </w:rPr>
        <w:t>sulfadoxine-pyrimethamine</w:t>
      </w:r>
      <w:proofErr w:type="spellEnd"/>
      <w:r w:rsidR="00AF575F" w:rsidRPr="00BB4C3E">
        <w:rPr>
          <w:sz w:val="24"/>
          <w:szCs w:val="24"/>
        </w:rPr>
        <w:t xml:space="preserve"> and two doses of azithromycin </w:t>
      </w:r>
    </w:p>
    <w:p w14:paraId="0C2BD86A" w14:textId="2DB7D3C7" w:rsidR="00AF575F" w:rsidRPr="00BB4C3E" w:rsidRDefault="00FA58C4" w:rsidP="00AF3DB9">
      <w:pPr>
        <w:tabs>
          <w:tab w:val="left" w:pos="8505"/>
        </w:tabs>
        <w:spacing w:after="0" w:line="240" w:lineRule="auto"/>
        <w:rPr>
          <w:sz w:val="24"/>
          <w:szCs w:val="24"/>
        </w:rPr>
      </w:pPr>
      <w:r w:rsidRPr="00BB4C3E">
        <w:rPr>
          <w:sz w:val="24"/>
          <w:szCs w:val="24"/>
        </w:rPr>
        <w:t>CI -</w:t>
      </w:r>
      <w:r w:rsidR="00AF575F" w:rsidRPr="00BB4C3E">
        <w:rPr>
          <w:sz w:val="24"/>
          <w:szCs w:val="24"/>
        </w:rPr>
        <w:t xml:space="preserve"> confidence interval</w:t>
      </w:r>
    </w:p>
    <w:p w14:paraId="58D29B9B" w14:textId="56EDA452" w:rsidR="00AF575F" w:rsidRPr="00BB4C3E" w:rsidRDefault="00423B2C" w:rsidP="00AF3DB9">
      <w:pPr>
        <w:tabs>
          <w:tab w:val="left" w:pos="8505"/>
        </w:tabs>
        <w:spacing w:after="0" w:line="240" w:lineRule="auto"/>
        <w:rPr>
          <w:sz w:val="24"/>
          <w:szCs w:val="24"/>
        </w:rPr>
      </w:pPr>
      <w:r w:rsidRPr="00BB4C3E">
        <w:rPr>
          <w:sz w:val="24"/>
          <w:szCs w:val="24"/>
        </w:rPr>
        <w:t>GMDS-ER 2–</w:t>
      </w:r>
      <w:r w:rsidR="00AF575F" w:rsidRPr="00BB4C3E">
        <w:rPr>
          <w:sz w:val="24"/>
          <w:szCs w:val="24"/>
        </w:rPr>
        <w:t>8 - Griffith’s Mental Developme</w:t>
      </w:r>
      <w:r w:rsidRPr="00BB4C3E">
        <w:rPr>
          <w:sz w:val="24"/>
          <w:szCs w:val="24"/>
        </w:rPr>
        <w:t>nt Scales - Extended Revised: 2–</w:t>
      </w:r>
      <w:r w:rsidR="00AF575F" w:rsidRPr="00BB4C3E">
        <w:rPr>
          <w:sz w:val="24"/>
          <w:szCs w:val="24"/>
        </w:rPr>
        <w:t>8 years</w:t>
      </w:r>
    </w:p>
    <w:p w14:paraId="33FB776E" w14:textId="77777777" w:rsidR="00AF575F" w:rsidRPr="00BB4C3E" w:rsidRDefault="00AF575F" w:rsidP="00AF3DB9">
      <w:pPr>
        <w:tabs>
          <w:tab w:val="left" w:pos="8505"/>
        </w:tabs>
        <w:spacing w:after="0" w:line="240" w:lineRule="auto"/>
        <w:rPr>
          <w:sz w:val="24"/>
          <w:szCs w:val="24"/>
        </w:rPr>
      </w:pPr>
      <w:r w:rsidRPr="00BB4C3E">
        <w:rPr>
          <w:sz w:val="24"/>
          <w:szCs w:val="24"/>
        </w:rPr>
        <w:t xml:space="preserve">HAZ - age- and sex-standardized height-for-age Z-scores </w:t>
      </w:r>
    </w:p>
    <w:p w14:paraId="4A9DFB5D" w14:textId="72B54C3A" w:rsidR="00AF575F" w:rsidRPr="00BB4C3E" w:rsidRDefault="00FA58C4" w:rsidP="00AF3DB9">
      <w:pPr>
        <w:tabs>
          <w:tab w:val="left" w:pos="8505"/>
        </w:tabs>
        <w:spacing w:after="0" w:line="240" w:lineRule="auto"/>
        <w:rPr>
          <w:sz w:val="24"/>
          <w:szCs w:val="24"/>
        </w:rPr>
      </w:pPr>
      <w:r w:rsidRPr="00BB4C3E">
        <w:rPr>
          <w:sz w:val="24"/>
          <w:szCs w:val="24"/>
        </w:rPr>
        <w:t>HIV -</w:t>
      </w:r>
      <w:r w:rsidR="00AF575F" w:rsidRPr="00BB4C3E">
        <w:rPr>
          <w:sz w:val="24"/>
          <w:szCs w:val="24"/>
        </w:rPr>
        <w:t xml:space="preserve"> human immunodeficiency virus </w:t>
      </w:r>
    </w:p>
    <w:p w14:paraId="0F07C24C" w14:textId="77777777" w:rsidR="00AF575F" w:rsidRPr="00BB4C3E" w:rsidRDefault="00AF575F" w:rsidP="00AF3DB9">
      <w:pPr>
        <w:tabs>
          <w:tab w:val="left" w:pos="8505"/>
        </w:tabs>
        <w:spacing w:after="0" w:line="240" w:lineRule="auto"/>
        <w:rPr>
          <w:sz w:val="24"/>
          <w:szCs w:val="24"/>
        </w:rPr>
      </w:pPr>
      <w:r w:rsidRPr="00BB4C3E">
        <w:rPr>
          <w:sz w:val="24"/>
          <w:szCs w:val="24"/>
        </w:rPr>
        <w:t>HR - hazard ratio</w:t>
      </w:r>
    </w:p>
    <w:p w14:paraId="4A247AD4" w14:textId="77777777" w:rsidR="00AF575F" w:rsidRPr="00BB4C3E" w:rsidRDefault="00AF575F" w:rsidP="00AF3DB9">
      <w:pPr>
        <w:tabs>
          <w:tab w:val="left" w:pos="8505"/>
        </w:tabs>
        <w:spacing w:after="0" w:line="240" w:lineRule="auto"/>
        <w:rPr>
          <w:sz w:val="24"/>
          <w:szCs w:val="24"/>
        </w:rPr>
      </w:pPr>
      <w:r w:rsidRPr="00BB4C3E">
        <w:rPr>
          <w:sz w:val="24"/>
          <w:szCs w:val="24"/>
        </w:rPr>
        <w:t>IGF - insulin-like growth factor</w:t>
      </w:r>
    </w:p>
    <w:p w14:paraId="6E26D034" w14:textId="77777777" w:rsidR="00AF575F" w:rsidRPr="00BB4C3E" w:rsidRDefault="00AF575F" w:rsidP="00AF3DB9">
      <w:pPr>
        <w:tabs>
          <w:tab w:val="left" w:pos="8505"/>
        </w:tabs>
        <w:spacing w:after="0" w:line="240" w:lineRule="auto"/>
        <w:rPr>
          <w:sz w:val="24"/>
          <w:szCs w:val="24"/>
        </w:rPr>
      </w:pPr>
      <w:proofErr w:type="spellStart"/>
      <w:r w:rsidRPr="00BB4C3E">
        <w:rPr>
          <w:sz w:val="24"/>
          <w:szCs w:val="24"/>
        </w:rPr>
        <w:t>IPTp</w:t>
      </w:r>
      <w:proofErr w:type="spellEnd"/>
      <w:r w:rsidRPr="00BB4C3E">
        <w:rPr>
          <w:sz w:val="24"/>
          <w:szCs w:val="24"/>
        </w:rPr>
        <w:t xml:space="preserve"> - intermittent preventive treatment in pregnancy </w:t>
      </w:r>
    </w:p>
    <w:p w14:paraId="46F117AF" w14:textId="77777777" w:rsidR="00AF575F" w:rsidRPr="00BB4C3E" w:rsidRDefault="00AF575F" w:rsidP="00AF3DB9">
      <w:pPr>
        <w:tabs>
          <w:tab w:val="left" w:pos="8505"/>
        </w:tabs>
        <w:spacing w:after="0" w:line="240" w:lineRule="auto"/>
        <w:rPr>
          <w:sz w:val="24"/>
          <w:szCs w:val="24"/>
        </w:rPr>
      </w:pPr>
      <w:r w:rsidRPr="00BB4C3E">
        <w:rPr>
          <w:sz w:val="24"/>
          <w:szCs w:val="24"/>
        </w:rPr>
        <w:t xml:space="preserve">LAIS - </w:t>
      </w:r>
      <w:proofErr w:type="spellStart"/>
      <w:r w:rsidRPr="00BB4C3E">
        <w:rPr>
          <w:color w:val="000000" w:themeColor="text1"/>
          <w:sz w:val="24"/>
          <w:szCs w:val="24"/>
          <w:lang w:val="en-GB"/>
        </w:rPr>
        <w:t>Lungwena</w:t>
      </w:r>
      <w:proofErr w:type="spellEnd"/>
      <w:r w:rsidRPr="00BB4C3E">
        <w:rPr>
          <w:color w:val="000000" w:themeColor="text1"/>
          <w:sz w:val="24"/>
          <w:szCs w:val="24"/>
          <w:lang w:val="en-GB"/>
        </w:rPr>
        <w:t xml:space="preserve"> Antenatal Intervention Study</w:t>
      </w:r>
      <w:r w:rsidRPr="00BB4C3E">
        <w:rPr>
          <w:sz w:val="24"/>
          <w:szCs w:val="24"/>
        </w:rPr>
        <w:t xml:space="preserve"> </w:t>
      </w:r>
    </w:p>
    <w:p w14:paraId="2007A2F1" w14:textId="77777777" w:rsidR="00AF575F" w:rsidRPr="00BB4C3E" w:rsidRDefault="00AF575F" w:rsidP="00AF3DB9">
      <w:pPr>
        <w:tabs>
          <w:tab w:val="left" w:pos="8505"/>
        </w:tabs>
        <w:spacing w:after="0" w:line="240" w:lineRule="auto"/>
        <w:rPr>
          <w:sz w:val="24"/>
          <w:szCs w:val="24"/>
        </w:rPr>
      </w:pPr>
      <w:r w:rsidRPr="00BB4C3E">
        <w:rPr>
          <w:sz w:val="24"/>
          <w:szCs w:val="24"/>
        </w:rPr>
        <w:t>RR - risk ratio</w:t>
      </w:r>
    </w:p>
    <w:p w14:paraId="613FBF06" w14:textId="416A5651" w:rsidR="00AF575F" w:rsidRPr="00BB4C3E" w:rsidRDefault="00AF575F" w:rsidP="00AF3DB9">
      <w:pPr>
        <w:tabs>
          <w:tab w:val="left" w:pos="8505"/>
        </w:tabs>
        <w:spacing w:after="0" w:line="240" w:lineRule="auto"/>
        <w:rPr>
          <w:sz w:val="24"/>
          <w:szCs w:val="24"/>
        </w:rPr>
      </w:pPr>
      <w:r w:rsidRPr="00BB4C3E">
        <w:rPr>
          <w:sz w:val="24"/>
          <w:szCs w:val="24"/>
        </w:rPr>
        <w:t xml:space="preserve">SD </w:t>
      </w:r>
      <w:r w:rsidR="00FA58C4" w:rsidRPr="00BB4C3E">
        <w:rPr>
          <w:sz w:val="24"/>
          <w:szCs w:val="24"/>
        </w:rPr>
        <w:t>-</w:t>
      </w:r>
      <w:r w:rsidRPr="00BB4C3E">
        <w:rPr>
          <w:sz w:val="24"/>
          <w:szCs w:val="24"/>
        </w:rPr>
        <w:t xml:space="preserve"> standard deviation</w:t>
      </w:r>
    </w:p>
    <w:p w14:paraId="5A99EE9F" w14:textId="77777777" w:rsidR="00EF5852" w:rsidRPr="00BB4C3E" w:rsidRDefault="00EF5852" w:rsidP="00AF3DB9">
      <w:pPr>
        <w:tabs>
          <w:tab w:val="left" w:pos="8505"/>
        </w:tabs>
        <w:spacing w:after="360" w:line="240" w:lineRule="auto"/>
        <w:rPr>
          <w:sz w:val="24"/>
          <w:szCs w:val="24"/>
        </w:rPr>
      </w:pPr>
      <w:r w:rsidRPr="00BB4C3E">
        <w:rPr>
          <w:sz w:val="24"/>
          <w:szCs w:val="24"/>
          <w:lang w:val="en-GB"/>
        </w:rPr>
        <w:t xml:space="preserve">SP - </w:t>
      </w:r>
      <w:proofErr w:type="spellStart"/>
      <w:r w:rsidRPr="00BB4C3E">
        <w:rPr>
          <w:sz w:val="24"/>
          <w:szCs w:val="24"/>
        </w:rPr>
        <w:t>sulfadoxine-pyrimethamine</w:t>
      </w:r>
      <w:proofErr w:type="spellEnd"/>
      <w:r w:rsidRPr="00BB4C3E">
        <w:rPr>
          <w:sz w:val="24"/>
          <w:szCs w:val="24"/>
        </w:rPr>
        <w:t xml:space="preserve"> </w:t>
      </w:r>
    </w:p>
    <w:p w14:paraId="74FD011F" w14:textId="77777777" w:rsidR="00B81FE9" w:rsidRPr="00BB4C3E" w:rsidRDefault="00EB64E8" w:rsidP="00AF3DB9">
      <w:pPr>
        <w:tabs>
          <w:tab w:val="left" w:pos="8505"/>
        </w:tabs>
        <w:spacing w:before="120" w:after="0" w:line="240" w:lineRule="auto"/>
        <w:rPr>
          <w:b/>
          <w:sz w:val="24"/>
          <w:szCs w:val="24"/>
        </w:rPr>
      </w:pPr>
      <w:r w:rsidRPr="00BB4C3E">
        <w:rPr>
          <w:b/>
          <w:sz w:val="24"/>
          <w:szCs w:val="24"/>
        </w:rPr>
        <w:t xml:space="preserve">Table of Contents Summary: </w:t>
      </w:r>
    </w:p>
    <w:p w14:paraId="45D0D6FF" w14:textId="4A922D44" w:rsidR="00EB64E8" w:rsidRPr="00BB4C3E" w:rsidRDefault="001E70C8" w:rsidP="00AF3DB9">
      <w:pPr>
        <w:tabs>
          <w:tab w:val="left" w:pos="8505"/>
        </w:tabs>
        <w:spacing w:after="360" w:line="240" w:lineRule="auto"/>
        <w:rPr>
          <w:sz w:val="24"/>
          <w:szCs w:val="24"/>
        </w:rPr>
      </w:pPr>
      <w:r w:rsidRPr="00BB4C3E">
        <w:rPr>
          <w:sz w:val="24"/>
          <w:szCs w:val="24"/>
        </w:rPr>
        <w:t>Reduced prevalence of neonatal stunting of children whose mothers received presumptive infection treatment during pregnancy is sustained and reflected in childhood growth and development.</w:t>
      </w:r>
    </w:p>
    <w:p w14:paraId="00B0F87F" w14:textId="77777777" w:rsidR="00EB64E8" w:rsidRPr="00BB4C3E" w:rsidRDefault="00EB64E8" w:rsidP="00AF3DB9">
      <w:pPr>
        <w:tabs>
          <w:tab w:val="left" w:pos="8505"/>
        </w:tabs>
        <w:spacing w:before="120" w:after="0" w:line="240" w:lineRule="auto"/>
        <w:rPr>
          <w:sz w:val="24"/>
          <w:szCs w:val="24"/>
        </w:rPr>
      </w:pPr>
      <w:r w:rsidRPr="00BB4C3E">
        <w:rPr>
          <w:b/>
          <w:sz w:val="24"/>
          <w:szCs w:val="24"/>
        </w:rPr>
        <w:t xml:space="preserve">What’s </w:t>
      </w:r>
      <w:proofErr w:type="gramStart"/>
      <w:r w:rsidRPr="00BB4C3E">
        <w:rPr>
          <w:b/>
          <w:sz w:val="24"/>
          <w:szCs w:val="24"/>
        </w:rPr>
        <w:t>Known</w:t>
      </w:r>
      <w:proofErr w:type="gramEnd"/>
      <w:r w:rsidRPr="00BB4C3E">
        <w:rPr>
          <w:b/>
          <w:sz w:val="24"/>
          <w:szCs w:val="24"/>
        </w:rPr>
        <w:t xml:space="preserve"> on This Subject:</w:t>
      </w:r>
    </w:p>
    <w:p w14:paraId="6C0F289C" w14:textId="009F4023" w:rsidR="00D64AAA" w:rsidRPr="00BB4C3E" w:rsidRDefault="00BB55F3" w:rsidP="00AF3DB9">
      <w:pPr>
        <w:tabs>
          <w:tab w:val="left" w:pos="8505"/>
        </w:tabs>
        <w:spacing w:after="360" w:line="240" w:lineRule="auto"/>
        <w:rPr>
          <w:sz w:val="24"/>
          <w:szCs w:val="24"/>
        </w:rPr>
      </w:pPr>
      <w:r w:rsidRPr="00BB4C3E">
        <w:rPr>
          <w:sz w:val="24"/>
          <w:szCs w:val="24"/>
        </w:rPr>
        <w:t xml:space="preserve">Stunting </w:t>
      </w:r>
      <w:r w:rsidR="00010832" w:rsidRPr="00BB4C3E">
        <w:rPr>
          <w:sz w:val="24"/>
          <w:szCs w:val="24"/>
        </w:rPr>
        <w:t>is a big global issue</w:t>
      </w:r>
      <w:r w:rsidRPr="00BB4C3E">
        <w:rPr>
          <w:sz w:val="24"/>
          <w:szCs w:val="24"/>
        </w:rPr>
        <w:t xml:space="preserve"> and associated with increased mortality and developmental delay. </w:t>
      </w:r>
      <w:r w:rsidR="00A57860" w:rsidRPr="00BB4C3E">
        <w:rPr>
          <w:sz w:val="24"/>
          <w:szCs w:val="24"/>
        </w:rPr>
        <w:t>We showed earlier</w:t>
      </w:r>
      <w:r w:rsidR="007E0FF8" w:rsidRPr="00BB4C3E">
        <w:rPr>
          <w:sz w:val="24"/>
          <w:szCs w:val="24"/>
        </w:rPr>
        <w:t>,</w:t>
      </w:r>
      <w:r w:rsidR="00A57860" w:rsidRPr="00BB4C3E">
        <w:rPr>
          <w:sz w:val="24"/>
          <w:szCs w:val="24"/>
        </w:rPr>
        <w:t xml:space="preserve"> that</w:t>
      </w:r>
      <w:r w:rsidR="007E0FF8" w:rsidRPr="00BB4C3E">
        <w:rPr>
          <w:sz w:val="24"/>
          <w:szCs w:val="24"/>
        </w:rPr>
        <w:t xml:space="preserve"> </w:t>
      </w:r>
      <w:r w:rsidR="001E08DD" w:rsidRPr="00BB4C3E">
        <w:rPr>
          <w:sz w:val="24"/>
          <w:szCs w:val="24"/>
        </w:rPr>
        <w:t xml:space="preserve">presumptive </w:t>
      </w:r>
      <w:r w:rsidR="00737492" w:rsidRPr="00BB4C3E">
        <w:rPr>
          <w:sz w:val="24"/>
          <w:szCs w:val="24"/>
        </w:rPr>
        <w:t>antenatal</w:t>
      </w:r>
      <w:r w:rsidRPr="00BB4C3E">
        <w:rPr>
          <w:sz w:val="24"/>
          <w:szCs w:val="24"/>
        </w:rPr>
        <w:t xml:space="preserve"> infection treatment during pregnancy </w:t>
      </w:r>
      <w:r w:rsidR="00637298" w:rsidRPr="00BB4C3E">
        <w:rPr>
          <w:sz w:val="24"/>
          <w:szCs w:val="24"/>
        </w:rPr>
        <w:t xml:space="preserve">against malaria and reproductive tract infections reduced prevalence </w:t>
      </w:r>
      <w:r w:rsidR="00A57860" w:rsidRPr="00BB4C3E">
        <w:rPr>
          <w:sz w:val="24"/>
          <w:szCs w:val="24"/>
        </w:rPr>
        <w:t>of neonatal stunting in Malawi.</w:t>
      </w:r>
    </w:p>
    <w:p w14:paraId="74E7F8C4" w14:textId="77777777" w:rsidR="008228DA" w:rsidRPr="00BB4C3E" w:rsidRDefault="00EB64E8" w:rsidP="00AF3DB9">
      <w:pPr>
        <w:tabs>
          <w:tab w:val="left" w:pos="8505"/>
        </w:tabs>
        <w:spacing w:before="120" w:after="0" w:line="240" w:lineRule="auto"/>
        <w:rPr>
          <w:sz w:val="24"/>
          <w:szCs w:val="24"/>
        </w:rPr>
      </w:pPr>
      <w:r w:rsidRPr="00BB4C3E">
        <w:rPr>
          <w:b/>
          <w:sz w:val="24"/>
          <w:szCs w:val="24"/>
        </w:rPr>
        <w:t>What This Study Adds:</w:t>
      </w:r>
      <w:r w:rsidR="00507609" w:rsidRPr="00BB4C3E">
        <w:rPr>
          <w:sz w:val="24"/>
          <w:szCs w:val="24"/>
        </w:rPr>
        <w:t xml:space="preserve"> </w:t>
      </w:r>
    </w:p>
    <w:p w14:paraId="73EACBA6" w14:textId="63BB05CF" w:rsidR="00555EC2" w:rsidRPr="00BB4C3E" w:rsidRDefault="002011C3" w:rsidP="00AF3DB9">
      <w:pPr>
        <w:tabs>
          <w:tab w:val="left" w:pos="8505"/>
        </w:tabs>
        <w:spacing w:after="360" w:line="240" w:lineRule="auto"/>
        <w:rPr>
          <w:sz w:val="24"/>
          <w:szCs w:val="24"/>
        </w:rPr>
      </w:pPr>
      <w:r w:rsidRPr="00BB4C3E">
        <w:rPr>
          <w:sz w:val="24"/>
          <w:szCs w:val="24"/>
        </w:rPr>
        <w:t xml:space="preserve">Gains obtained among children </w:t>
      </w:r>
      <w:r w:rsidR="00BB55F3" w:rsidRPr="00BB4C3E">
        <w:rPr>
          <w:sz w:val="24"/>
          <w:szCs w:val="24"/>
        </w:rPr>
        <w:t xml:space="preserve">whose mothers received monthly </w:t>
      </w:r>
      <w:proofErr w:type="spellStart"/>
      <w:r w:rsidR="00BB55F3" w:rsidRPr="00BB4C3E">
        <w:rPr>
          <w:sz w:val="24"/>
          <w:szCs w:val="24"/>
        </w:rPr>
        <w:t>sulfadoxine-pyrimethamine</w:t>
      </w:r>
      <w:proofErr w:type="spellEnd"/>
      <w:r w:rsidR="00BB55F3" w:rsidRPr="00BB4C3E">
        <w:rPr>
          <w:sz w:val="24"/>
          <w:szCs w:val="24"/>
        </w:rPr>
        <w:t xml:space="preserve"> with two doses of azithromycin rather than two doses of </w:t>
      </w:r>
      <w:proofErr w:type="spellStart"/>
      <w:r w:rsidR="00BB55F3" w:rsidRPr="00BB4C3E">
        <w:rPr>
          <w:sz w:val="24"/>
          <w:szCs w:val="24"/>
        </w:rPr>
        <w:t>sulfadoxine-pyrimethamine</w:t>
      </w:r>
      <w:proofErr w:type="spellEnd"/>
      <w:r w:rsidR="00BB55F3" w:rsidRPr="00BB4C3E">
        <w:rPr>
          <w:sz w:val="24"/>
          <w:szCs w:val="24"/>
        </w:rPr>
        <w:t xml:space="preserve"> </w:t>
      </w:r>
      <w:r w:rsidR="006B6792" w:rsidRPr="00BB4C3E">
        <w:rPr>
          <w:sz w:val="24"/>
          <w:szCs w:val="24"/>
        </w:rPr>
        <w:t xml:space="preserve">during pregnancy </w:t>
      </w:r>
      <w:r w:rsidRPr="00BB4C3E">
        <w:rPr>
          <w:sz w:val="24"/>
          <w:szCs w:val="24"/>
        </w:rPr>
        <w:t>were sustained for five years and reflected in the prevalence of childhood stunting, development and possibly neonatal mortality.</w:t>
      </w:r>
      <w:r w:rsidR="00555EC2" w:rsidRPr="00BB4C3E">
        <w:rPr>
          <w:sz w:val="24"/>
          <w:szCs w:val="24"/>
        </w:rPr>
        <w:br w:type="page"/>
      </w:r>
    </w:p>
    <w:p w14:paraId="1E502B15" w14:textId="0B9F28BF" w:rsidR="00F318E7" w:rsidRPr="00BB4C3E" w:rsidRDefault="00F318E7" w:rsidP="00AF3DB9">
      <w:pPr>
        <w:tabs>
          <w:tab w:val="left" w:pos="8505"/>
        </w:tabs>
        <w:spacing w:before="120" w:after="360" w:line="240" w:lineRule="auto"/>
        <w:rPr>
          <w:b/>
          <w:sz w:val="24"/>
          <w:szCs w:val="24"/>
        </w:rPr>
      </w:pPr>
      <w:r w:rsidRPr="00BB4C3E">
        <w:rPr>
          <w:b/>
          <w:sz w:val="24"/>
          <w:szCs w:val="24"/>
        </w:rPr>
        <w:lastRenderedPageBreak/>
        <w:t>Contributors' Statement Page</w:t>
      </w:r>
    </w:p>
    <w:p w14:paraId="5125DCF6" w14:textId="21627206" w:rsidR="002E36BA" w:rsidRPr="00BB4C3E" w:rsidRDefault="002E36BA" w:rsidP="00AF3DB9">
      <w:pPr>
        <w:tabs>
          <w:tab w:val="left" w:pos="8505"/>
        </w:tabs>
        <w:spacing w:before="120" w:after="360" w:line="240" w:lineRule="auto"/>
        <w:rPr>
          <w:sz w:val="24"/>
          <w:szCs w:val="24"/>
        </w:rPr>
      </w:pPr>
      <w:r w:rsidRPr="00BB4C3E">
        <w:rPr>
          <w:sz w:val="24"/>
          <w:szCs w:val="24"/>
        </w:rPr>
        <w:t xml:space="preserve">Ms. Hallamaa </w:t>
      </w:r>
      <w:r w:rsidR="00AF2AC6" w:rsidRPr="00BB4C3E">
        <w:rPr>
          <w:sz w:val="24"/>
          <w:szCs w:val="24"/>
        </w:rPr>
        <w:t>planned the analyses, analyzed the data, drafted the initial manuscript and reviewed and revised the manuscript.</w:t>
      </w:r>
    </w:p>
    <w:p w14:paraId="40128418" w14:textId="5DAD82F9" w:rsidR="00AF2AC6" w:rsidRPr="00BB4C3E" w:rsidRDefault="00AF2AC6" w:rsidP="00AF3DB9">
      <w:pPr>
        <w:tabs>
          <w:tab w:val="left" w:pos="8505"/>
        </w:tabs>
        <w:spacing w:before="120" w:after="360" w:line="240" w:lineRule="auto"/>
        <w:rPr>
          <w:sz w:val="24"/>
          <w:szCs w:val="24"/>
        </w:rPr>
      </w:pPr>
      <w:r w:rsidRPr="00BB4C3E">
        <w:rPr>
          <w:sz w:val="24"/>
          <w:szCs w:val="24"/>
        </w:rPr>
        <w:t>Prof. Cheung oversaw the data analysis and interpretation and critically reviewed the manuscript.</w:t>
      </w:r>
    </w:p>
    <w:p w14:paraId="21502D8F" w14:textId="648669EA" w:rsidR="00AF2AC6" w:rsidRPr="00BB4C3E" w:rsidRDefault="00AF2AC6" w:rsidP="00AF3DB9">
      <w:pPr>
        <w:tabs>
          <w:tab w:val="left" w:pos="8505"/>
        </w:tabs>
        <w:spacing w:before="120" w:after="360" w:line="240" w:lineRule="auto"/>
        <w:rPr>
          <w:sz w:val="24"/>
          <w:szCs w:val="24"/>
        </w:rPr>
      </w:pPr>
      <w:r w:rsidRPr="00BB4C3E">
        <w:rPr>
          <w:sz w:val="24"/>
          <w:szCs w:val="24"/>
        </w:rPr>
        <w:t>Dr. Maleta conceptualized the study, developed the data collection materials and critically reviewed the manuscript.</w:t>
      </w:r>
    </w:p>
    <w:p w14:paraId="00E8C807" w14:textId="59BAC860" w:rsidR="00AF2AC6" w:rsidRPr="00BB4C3E" w:rsidRDefault="00AF2AC6" w:rsidP="00AF3DB9">
      <w:pPr>
        <w:tabs>
          <w:tab w:val="left" w:pos="8505"/>
        </w:tabs>
        <w:spacing w:before="120" w:after="360" w:line="240" w:lineRule="auto"/>
        <w:rPr>
          <w:sz w:val="24"/>
          <w:szCs w:val="24"/>
        </w:rPr>
      </w:pPr>
      <w:r w:rsidRPr="00BB4C3E">
        <w:rPr>
          <w:sz w:val="24"/>
          <w:szCs w:val="24"/>
        </w:rPr>
        <w:t xml:space="preserve">Dr. </w:t>
      </w:r>
      <w:proofErr w:type="spellStart"/>
      <w:r w:rsidRPr="00BB4C3E">
        <w:rPr>
          <w:sz w:val="24"/>
          <w:szCs w:val="24"/>
        </w:rPr>
        <w:t>Luntamo</w:t>
      </w:r>
      <w:proofErr w:type="spellEnd"/>
      <w:r w:rsidRPr="00BB4C3E">
        <w:rPr>
          <w:sz w:val="24"/>
          <w:szCs w:val="24"/>
        </w:rPr>
        <w:t xml:space="preserve"> </w:t>
      </w:r>
      <w:r w:rsidR="0091613E" w:rsidRPr="00BB4C3E">
        <w:rPr>
          <w:sz w:val="24"/>
          <w:szCs w:val="24"/>
        </w:rPr>
        <w:t xml:space="preserve">and Dr. Kulmala </w:t>
      </w:r>
      <w:r w:rsidRPr="00BB4C3E">
        <w:rPr>
          <w:sz w:val="24"/>
          <w:szCs w:val="24"/>
        </w:rPr>
        <w:t>conceptualized the study, developed the data collection materials, trained the data collection team, oversaw quality assurance and critically reviewed the manuscript.</w:t>
      </w:r>
    </w:p>
    <w:p w14:paraId="1ABA6E59" w14:textId="630E04AD" w:rsidR="00AF2AC6" w:rsidRPr="00BB4C3E" w:rsidRDefault="00AF2AC6" w:rsidP="00AF3DB9">
      <w:pPr>
        <w:tabs>
          <w:tab w:val="left" w:pos="8505"/>
        </w:tabs>
        <w:spacing w:before="120" w:after="360" w:line="240" w:lineRule="auto"/>
        <w:rPr>
          <w:sz w:val="24"/>
          <w:szCs w:val="24"/>
        </w:rPr>
      </w:pPr>
      <w:r w:rsidRPr="00BB4C3E">
        <w:rPr>
          <w:sz w:val="24"/>
          <w:szCs w:val="24"/>
        </w:rPr>
        <w:t xml:space="preserve">Dr. U. Ashorn </w:t>
      </w:r>
      <w:r w:rsidR="0091613E" w:rsidRPr="00BB4C3E">
        <w:rPr>
          <w:sz w:val="24"/>
          <w:szCs w:val="24"/>
        </w:rPr>
        <w:t xml:space="preserve">and Dr. Gladstone </w:t>
      </w:r>
      <w:r w:rsidRPr="00BB4C3E">
        <w:rPr>
          <w:sz w:val="24"/>
          <w:szCs w:val="24"/>
        </w:rPr>
        <w:t>developed the data collection materials and critically reviewed the manuscript.</w:t>
      </w:r>
    </w:p>
    <w:p w14:paraId="4649DF0E" w14:textId="62C827FF" w:rsidR="00AF2AC6" w:rsidRPr="00BB4C3E" w:rsidRDefault="00AF2AC6" w:rsidP="00AF3DB9">
      <w:pPr>
        <w:tabs>
          <w:tab w:val="left" w:pos="8505"/>
        </w:tabs>
        <w:spacing w:before="120" w:after="360" w:line="240" w:lineRule="auto"/>
        <w:rPr>
          <w:sz w:val="24"/>
          <w:szCs w:val="24"/>
        </w:rPr>
      </w:pPr>
      <w:r w:rsidRPr="00BB4C3E">
        <w:rPr>
          <w:sz w:val="24"/>
          <w:szCs w:val="24"/>
        </w:rPr>
        <w:t xml:space="preserve">Dr. Mangani </w:t>
      </w:r>
      <w:r w:rsidR="00F64F1E" w:rsidRPr="00BB4C3E">
        <w:rPr>
          <w:sz w:val="24"/>
          <w:szCs w:val="24"/>
        </w:rPr>
        <w:t>developed the data collection materials, trained the data collection team, oversaw quality assurance and critically reviewed the manuscript.</w:t>
      </w:r>
    </w:p>
    <w:p w14:paraId="764F7F00" w14:textId="127A48DA" w:rsidR="00F64F1E" w:rsidRPr="00BB4C3E" w:rsidRDefault="00F64F1E" w:rsidP="00AF3DB9">
      <w:pPr>
        <w:tabs>
          <w:tab w:val="left" w:pos="8505"/>
        </w:tabs>
        <w:spacing w:before="120" w:after="360" w:line="240" w:lineRule="auto"/>
        <w:rPr>
          <w:sz w:val="24"/>
          <w:szCs w:val="24"/>
        </w:rPr>
      </w:pPr>
      <w:r w:rsidRPr="00BB4C3E">
        <w:rPr>
          <w:sz w:val="24"/>
          <w:szCs w:val="24"/>
        </w:rPr>
        <w:t>Prof. P. Ashorn conceptualized the study, developed the data collection materials, oversaw the study, data analysis, and interpretation, drafted the initial manuscript and reviewed and revised the manuscript.</w:t>
      </w:r>
    </w:p>
    <w:p w14:paraId="0E7463EA" w14:textId="4E3C1A25" w:rsidR="00592076" w:rsidRPr="00BB4C3E" w:rsidRDefault="002E36BA" w:rsidP="00AF3DB9">
      <w:pPr>
        <w:tabs>
          <w:tab w:val="left" w:pos="8505"/>
        </w:tabs>
        <w:spacing w:before="120" w:after="360" w:line="240" w:lineRule="auto"/>
        <w:rPr>
          <w:sz w:val="24"/>
          <w:szCs w:val="24"/>
        </w:rPr>
      </w:pPr>
      <w:r w:rsidRPr="00BB4C3E">
        <w:rPr>
          <w:sz w:val="24"/>
          <w:szCs w:val="24"/>
        </w:rPr>
        <w:t>All authors approved the final manuscript as submitted and agree to be accountable for all aspects of the work.</w:t>
      </w:r>
      <w:r w:rsidR="00592076" w:rsidRPr="00BB4C3E">
        <w:rPr>
          <w:sz w:val="24"/>
          <w:szCs w:val="24"/>
        </w:rPr>
        <w:br w:type="page"/>
      </w:r>
    </w:p>
    <w:p w14:paraId="1F7961F4" w14:textId="77777777" w:rsidR="003D28FF" w:rsidRPr="00BB4C3E" w:rsidRDefault="003D28FF" w:rsidP="00AF3DB9">
      <w:pPr>
        <w:spacing w:line="240" w:lineRule="auto"/>
        <w:rPr>
          <w:b/>
          <w:sz w:val="24"/>
          <w:szCs w:val="24"/>
        </w:rPr>
      </w:pPr>
      <w:r w:rsidRPr="00BB4C3E">
        <w:rPr>
          <w:b/>
          <w:sz w:val="24"/>
          <w:szCs w:val="24"/>
        </w:rPr>
        <w:lastRenderedPageBreak/>
        <w:t>ABSTRACT</w:t>
      </w:r>
    </w:p>
    <w:p w14:paraId="70E4FE0B" w14:textId="77777777" w:rsidR="001E70C8" w:rsidRPr="00BB4C3E" w:rsidRDefault="001E70C8" w:rsidP="00AF3DB9">
      <w:pPr>
        <w:spacing w:after="0" w:line="240" w:lineRule="auto"/>
        <w:rPr>
          <w:b/>
          <w:sz w:val="24"/>
          <w:szCs w:val="24"/>
        </w:rPr>
      </w:pPr>
      <w:r w:rsidRPr="00BB4C3E">
        <w:rPr>
          <w:b/>
          <w:sz w:val="24"/>
          <w:szCs w:val="24"/>
        </w:rPr>
        <w:t>Background and objectives</w:t>
      </w:r>
    </w:p>
    <w:p w14:paraId="1BF2EF20" w14:textId="77777777" w:rsidR="001E70C8" w:rsidRPr="00BB4C3E" w:rsidRDefault="001E70C8" w:rsidP="00AF3DB9">
      <w:pPr>
        <w:spacing w:line="240" w:lineRule="auto"/>
        <w:rPr>
          <w:sz w:val="24"/>
          <w:szCs w:val="24"/>
        </w:rPr>
      </w:pPr>
      <w:r w:rsidRPr="00BB4C3E">
        <w:rPr>
          <w:sz w:val="24"/>
          <w:szCs w:val="24"/>
        </w:rPr>
        <w:t xml:space="preserve">We showed earlier that presumptive infection treatment in pregnancy reduced prevalence of neonatal stunting in a rural low-income setting. We now assessed how these gains were sustained and reflected in childhood growth, development, and mortality. </w:t>
      </w:r>
    </w:p>
    <w:p w14:paraId="51CC4D4E" w14:textId="77777777" w:rsidR="001E70C8" w:rsidRPr="00BB4C3E" w:rsidRDefault="001E70C8" w:rsidP="00AF3DB9">
      <w:pPr>
        <w:spacing w:after="0" w:line="240" w:lineRule="auto"/>
        <w:rPr>
          <w:b/>
          <w:sz w:val="24"/>
          <w:szCs w:val="24"/>
        </w:rPr>
      </w:pPr>
      <w:r w:rsidRPr="00BB4C3E">
        <w:rPr>
          <w:b/>
          <w:sz w:val="24"/>
          <w:szCs w:val="24"/>
        </w:rPr>
        <w:t>Methods</w:t>
      </w:r>
    </w:p>
    <w:p w14:paraId="25BE8965" w14:textId="77777777" w:rsidR="001E70C8" w:rsidRPr="00BB4C3E" w:rsidRDefault="001E70C8" w:rsidP="00AF3DB9">
      <w:pPr>
        <w:spacing w:line="240" w:lineRule="auto"/>
        <w:rPr>
          <w:sz w:val="24"/>
          <w:szCs w:val="24"/>
        </w:rPr>
      </w:pPr>
      <w:r w:rsidRPr="00BB4C3E">
        <w:rPr>
          <w:sz w:val="24"/>
          <w:szCs w:val="24"/>
        </w:rPr>
        <w:t xml:space="preserve">We enrolled 1320 pregnant Malawian women in a randomized trial and treated them for malaria and other infections with either two doses of </w:t>
      </w:r>
      <w:proofErr w:type="spellStart"/>
      <w:r w:rsidRPr="00BB4C3E">
        <w:rPr>
          <w:sz w:val="24"/>
          <w:szCs w:val="24"/>
        </w:rPr>
        <w:t>sulfadoxine-pyrimethamine</w:t>
      </w:r>
      <w:proofErr w:type="spellEnd"/>
      <w:r w:rsidRPr="00BB4C3E">
        <w:rPr>
          <w:sz w:val="24"/>
          <w:szCs w:val="24"/>
        </w:rPr>
        <w:t xml:space="preserve"> (SP, control), monthly SP, or monthly SP and azithromycin twice (AZI-SP). Child </w:t>
      </w:r>
      <w:r w:rsidRPr="00BB4C3E">
        <w:rPr>
          <w:color w:val="000000" w:themeColor="text1"/>
          <w:sz w:val="24"/>
          <w:szCs w:val="24"/>
          <w:lang w:val="en-GB"/>
        </w:rPr>
        <w:t>height/length and mortality were recorded at one, six, 12, 24, 36, 48 and 60 months and Griffith’s Mental Development Scales at 60 months.</w:t>
      </w:r>
    </w:p>
    <w:p w14:paraId="19A9BC4A" w14:textId="77777777" w:rsidR="001E70C8" w:rsidRPr="00BB4C3E" w:rsidRDefault="001E70C8" w:rsidP="00AF3DB9">
      <w:pPr>
        <w:spacing w:after="0" w:line="240" w:lineRule="auto"/>
        <w:rPr>
          <w:b/>
          <w:sz w:val="24"/>
          <w:szCs w:val="24"/>
        </w:rPr>
      </w:pPr>
      <w:r w:rsidRPr="00BB4C3E">
        <w:rPr>
          <w:b/>
          <w:sz w:val="24"/>
          <w:szCs w:val="24"/>
        </w:rPr>
        <w:t>Results</w:t>
      </w:r>
    </w:p>
    <w:p w14:paraId="1FA91922" w14:textId="500AA9C3" w:rsidR="001E70C8" w:rsidRPr="00BB4C3E" w:rsidRDefault="001E70C8" w:rsidP="00AF3DB9">
      <w:pPr>
        <w:spacing w:line="240" w:lineRule="auto"/>
        <w:rPr>
          <w:sz w:val="24"/>
          <w:szCs w:val="24"/>
        </w:rPr>
      </w:pPr>
      <w:r w:rsidRPr="00BB4C3E">
        <w:rPr>
          <w:sz w:val="24"/>
          <w:szCs w:val="24"/>
        </w:rPr>
        <w:t>Throughout follow-up, mean child length was 0</w:t>
      </w:r>
      <w:r w:rsidRPr="00BB4C3E">
        <w:rPr>
          <w:color w:val="333333"/>
          <w:sz w:val="24"/>
          <w:szCs w:val="24"/>
          <w:shd w:val="clear" w:color="auto" w:fill="FFFFFF"/>
        </w:rPr>
        <w:t>.</w:t>
      </w:r>
      <w:r w:rsidRPr="00BB4C3E">
        <w:rPr>
          <w:sz w:val="24"/>
          <w:szCs w:val="24"/>
        </w:rPr>
        <w:t>4</w:t>
      </w:r>
      <w:r w:rsidR="007721BD" w:rsidRPr="00BB4C3E">
        <w:rPr>
          <w:sz w:val="24"/>
          <w:szCs w:val="24"/>
        </w:rPr>
        <w:t>–</w:t>
      </w:r>
      <w:r w:rsidRPr="00BB4C3E">
        <w:rPr>
          <w:sz w:val="24"/>
          <w:szCs w:val="24"/>
        </w:rPr>
        <w:t>0</w:t>
      </w:r>
      <w:r w:rsidRPr="00BB4C3E">
        <w:rPr>
          <w:color w:val="333333"/>
          <w:sz w:val="24"/>
          <w:szCs w:val="24"/>
          <w:shd w:val="clear" w:color="auto" w:fill="FFFFFF"/>
        </w:rPr>
        <w:t>.</w:t>
      </w:r>
      <w:r w:rsidRPr="00BB4C3E">
        <w:rPr>
          <w:sz w:val="24"/>
          <w:szCs w:val="24"/>
        </w:rPr>
        <w:t>7 cm higher (P&lt;0</w:t>
      </w:r>
      <w:r w:rsidRPr="00BB4C3E">
        <w:rPr>
          <w:color w:val="333333"/>
          <w:sz w:val="24"/>
          <w:szCs w:val="24"/>
          <w:shd w:val="clear" w:color="auto" w:fill="FFFFFF"/>
        </w:rPr>
        <w:t>.</w:t>
      </w:r>
      <w:r w:rsidR="007721BD" w:rsidRPr="00BB4C3E">
        <w:rPr>
          <w:sz w:val="24"/>
          <w:szCs w:val="24"/>
        </w:rPr>
        <w:t>05 at 1–</w:t>
      </w:r>
      <w:r w:rsidRPr="00BB4C3E">
        <w:rPr>
          <w:sz w:val="24"/>
          <w:szCs w:val="24"/>
        </w:rPr>
        <w:t>12 mo</w:t>
      </w:r>
      <w:r w:rsidR="007721BD" w:rsidRPr="00BB4C3E">
        <w:rPr>
          <w:sz w:val="24"/>
          <w:szCs w:val="24"/>
        </w:rPr>
        <w:t>nths), prevalence of stunting 6–11 %-points lower (P&lt;0.05 at 12–</w:t>
      </w:r>
      <w:r w:rsidRPr="00BB4C3E">
        <w:rPr>
          <w:sz w:val="24"/>
          <w:szCs w:val="24"/>
        </w:rPr>
        <w:t>36 months) and five-year cumulative incidence of stunting 13 %-points lower (hazard ratio 0</w:t>
      </w:r>
      <w:r w:rsidRPr="00BB4C3E">
        <w:rPr>
          <w:color w:val="333333"/>
          <w:sz w:val="24"/>
          <w:szCs w:val="24"/>
          <w:shd w:val="clear" w:color="auto" w:fill="FFFFFF"/>
        </w:rPr>
        <w:t>.</w:t>
      </w:r>
      <w:r w:rsidRPr="00BB4C3E">
        <w:rPr>
          <w:sz w:val="24"/>
          <w:szCs w:val="24"/>
        </w:rPr>
        <w:t>70, 95% confidence interval [CI] 0</w:t>
      </w:r>
      <w:r w:rsidRPr="00BB4C3E">
        <w:rPr>
          <w:color w:val="333333"/>
          <w:sz w:val="24"/>
          <w:szCs w:val="24"/>
          <w:shd w:val="clear" w:color="auto" w:fill="FFFFFF"/>
        </w:rPr>
        <w:t>.</w:t>
      </w:r>
      <w:r w:rsidR="007721BD" w:rsidRPr="00BB4C3E">
        <w:rPr>
          <w:sz w:val="24"/>
          <w:szCs w:val="24"/>
        </w:rPr>
        <w:t>60–</w:t>
      </w:r>
      <w:r w:rsidRPr="00BB4C3E">
        <w:rPr>
          <w:sz w:val="24"/>
          <w:szCs w:val="24"/>
        </w:rPr>
        <w:t>0</w:t>
      </w:r>
      <w:r w:rsidRPr="00BB4C3E">
        <w:rPr>
          <w:color w:val="333333"/>
          <w:sz w:val="24"/>
          <w:szCs w:val="24"/>
          <w:shd w:val="clear" w:color="auto" w:fill="FFFFFF"/>
        </w:rPr>
        <w:t>.</w:t>
      </w:r>
      <w:r w:rsidRPr="00BB4C3E">
        <w:rPr>
          <w:sz w:val="24"/>
          <w:szCs w:val="24"/>
        </w:rPr>
        <w:t>83, P&lt;0.001) in AZI-SP than control group. Mean developmental score was 3</w:t>
      </w:r>
      <w:r w:rsidRPr="00BB4C3E">
        <w:rPr>
          <w:color w:val="333333"/>
          <w:sz w:val="24"/>
          <w:szCs w:val="24"/>
          <w:shd w:val="clear" w:color="auto" w:fill="FFFFFF"/>
        </w:rPr>
        <w:t>.</w:t>
      </w:r>
      <w:r w:rsidRPr="00BB4C3E">
        <w:rPr>
          <w:sz w:val="24"/>
          <w:szCs w:val="24"/>
        </w:rPr>
        <w:t>8 points higher in AZI-SP than control group (95% CI 1</w:t>
      </w:r>
      <w:r w:rsidRPr="00BB4C3E">
        <w:rPr>
          <w:color w:val="333333"/>
          <w:sz w:val="24"/>
          <w:szCs w:val="24"/>
          <w:shd w:val="clear" w:color="auto" w:fill="FFFFFF"/>
        </w:rPr>
        <w:t>.</w:t>
      </w:r>
      <w:r w:rsidR="007721BD" w:rsidRPr="00BB4C3E">
        <w:rPr>
          <w:sz w:val="24"/>
          <w:szCs w:val="24"/>
        </w:rPr>
        <w:t>1–</w:t>
      </w:r>
      <w:r w:rsidRPr="00BB4C3E">
        <w:rPr>
          <w:sz w:val="24"/>
          <w:szCs w:val="24"/>
        </w:rPr>
        <w:t>6</w:t>
      </w:r>
      <w:r w:rsidRPr="00BB4C3E">
        <w:rPr>
          <w:color w:val="333333"/>
          <w:sz w:val="24"/>
          <w:szCs w:val="24"/>
          <w:shd w:val="clear" w:color="auto" w:fill="FFFFFF"/>
        </w:rPr>
        <w:t>.</w:t>
      </w:r>
      <w:r w:rsidRPr="00BB4C3E">
        <w:rPr>
          <w:sz w:val="24"/>
          <w:szCs w:val="24"/>
        </w:rPr>
        <w:t>4, P=0.005). There were no statistically significant between-group differences in cumulative five-year mortality (P=0.58). Total mortality during pregnancy and childhood was 15</w:t>
      </w:r>
      <w:r w:rsidRPr="00BB4C3E">
        <w:rPr>
          <w:color w:val="333333"/>
          <w:sz w:val="24"/>
          <w:szCs w:val="24"/>
          <w:shd w:val="clear" w:color="auto" w:fill="FFFFFF"/>
        </w:rPr>
        <w:t>.</w:t>
      </w:r>
      <w:r w:rsidRPr="00BB4C3E">
        <w:rPr>
          <w:sz w:val="24"/>
          <w:szCs w:val="24"/>
        </w:rPr>
        <w:t>3%, 15</w:t>
      </w:r>
      <w:r w:rsidRPr="00BB4C3E">
        <w:rPr>
          <w:color w:val="333333"/>
          <w:sz w:val="24"/>
          <w:szCs w:val="24"/>
          <w:shd w:val="clear" w:color="auto" w:fill="FFFFFF"/>
        </w:rPr>
        <w:t>.</w:t>
      </w:r>
      <w:r w:rsidRPr="00BB4C3E">
        <w:rPr>
          <w:sz w:val="24"/>
          <w:szCs w:val="24"/>
        </w:rPr>
        <w:t>1%, and 13</w:t>
      </w:r>
      <w:r w:rsidRPr="00BB4C3E">
        <w:rPr>
          <w:color w:val="333333"/>
          <w:sz w:val="24"/>
          <w:szCs w:val="24"/>
          <w:shd w:val="clear" w:color="auto" w:fill="FFFFFF"/>
        </w:rPr>
        <w:t>.</w:t>
      </w:r>
      <w:r w:rsidRPr="00BB4C3E">
        <w:rPr>
          <w:sz w:val="24"/>
          <w:szCs w:val="24"/>
        </w:rPr>
        <w:t xml:space="preserve">1% (P=0.60) in the control, monthly SP and AZI-SP group, respectively. </w:t>
      </w:r>
      <w:proofErr w:type="spellStart"/>
      <w:r w:rsidRPr="00BB4C3E">
        <w:rPr>
          <w:sz w:val="24"/>
          <w:szCs w:val="24"/>
        </w:rPr>
        <w:t>Postneonatal</w:t>
      </w:r>
      <w:proofErr w:type="spellEnd"/>
      <w:r w:rsidRPr="00BB4C3E">
        <w:rPr>
          <w:sz w:val="24"/>
          <w:szCs w:val="24"/>
        </w:rPr>
        <w:t xml:space="preserve"> mortality (secondary outcome) was 5</w:t>
      </w:r>
      <w:r w:rsidRPr="00BB4C3E">
        <w:rPr>
          <w:color w:val="333333"/>
          <w:sz w:val="24"/>
          <w:szCs w:val="24"/>
          <w:shd w:val="clear" w:color="auto" w:fill="FFFFFF"/>
        </w:rPr>
        <w:t>.</w:t>
      </w:r>
      <w:r w:rsidRPr="00BB4C3E">
        <w:rPr>
          <w:sz w:val="24"/>
          <w:szCs w:val="24"/>
        </w:rPr>
        <w:t>5%, 3</w:t>
      </w:r>
      <w:r w:rsidRPr="00BB4C3E">
        <w:rPr>
          <w:color w:val="333333"/>
          <w:sz w:val="24"/>
          <w:szCs w:val="24"/>
          <w:shd w:val="clear" w:color="auto" w:fill="FFFFFF"/>
        </w:rPr>
        <w:t>.</w:t>
      </w:r>
      <w:r w:rsidRPr="00BB4C3E">
        <w:rPr>
          <w:sz w:val="24"/>
          <w:szCs w:val="24"/>
        </w:rPr>
        <w:t>3%, and 1</w:t>
      </w:r>
      <w:r w:rsidRPr="00BB4C3E">
        <w:rPr>
          <w:color w:val="333333"/>
          <w:sz w:val="24"/>
          <w:szCs w:val="24"/>
          <w:shd w:val="clear" w:color="auto" w:fill="FFFFFF"/>
        </w:rPr>
        <w:t>.</w:t>
      </w:r>
      <w:r w:rsidRPr="00BB4C3E">
        <w:rPr>
          <w:sz w:val="24"/>
          <w:szCs w:val="24"/>
        </w:rPr>
        <w:t>9%, respectively (risk ratio AZI-SP vs control 0.34, 95% CI 0.15</w:t>
      </w:r>
      <w:r w:rsidR="007721BD" w:rsidRPr="00BB4C3E">
        <w:rPr>
          <w:sz w:val="24"/>
          <w:szCs w:val="24"/>
        </w:rPr>
        <w:t>–</w:t>
      </w:r>
      <w:r w:rsidRPr="00BB4C3E">
        <w:rPr>
          <w:sz w:val="24"/>
          <w:szCs w:val="24"/>
        </w:rPr>
        <w:t>0.76, P=0.008).</w:t>
      </w:r>
    </w:p>
    <w:p w14:paraId="3535F44F" w14:textId="77777777" w:rsidR="001E70C8" w:rsidRPr="00BB4C3E" w:rsidRDefault="001E70C8" w:rsidP="00AF3DB9">
      <w:pPr>
        <w:spacing w:after="0" w:line="240" w:lineRule="auto"/>
        <w:rPr>
          <w:b/>
          <w:sz w:val="24"/>
          <w:szCs w:val="24"/>
        </w:rPr>
      </w:pPr>
      <w:r w:rsidRPr="00BB4C3E">
        <w:rPr>
          <w:b/>
          <w:sz w:val="24"/>
          <w:szCs w:val="24"/>
        </w:rPr>
        <w:t>Conclusion</w:t>
      </w:r>
    </w:p>
    <w:p w14:paraId="71EA550F" w14:textId="77777777" w:rsidR="001E70C8" w:rsidRPr="00BB4C3E" w:rsidRDefault="001E70C8" w:rsidP="00AF3DB9">
      <w:pPr>
        <w:spacing w:after="360" w:line="240" w:lineRule="auto"/>
        <w:rPr>
          <w:sz w:val="24"/>
          <w:szCs w:val="24"/>
        </w:rPr>
      </w:pPr>
      <w:r w:rsidRPr="00BB4C3E">
        <w:rPr>
          <w:sz w:val="24"/>
          <w:szCs w:val="24"/>
        </w:rPr>
        <w:t xml:space="preserve">Provision of AZI-SP rather than two doses of SP during pregnancy reduced the incidence of stunting in childhood. AZI-SP during pregnancy also had a positive effect on child development and may have reduced </w:t>
      </w:r>
      <w:proofErr w:type="spellStart"/>
      <w:r w:rsidRPr="00BB4C3E">
        <w:rPr>
          <w:sz w:val="24"/>
          <w:szCs w:val="24"/>
        </w:rPr>
        <w:t>postneonatal</w:t>
      </w:r>
      <w:proofErr w:type="spellEnd"/>
      <w:r w:rsidRPr="00BB4C3E">
        <w:rPr>
          <w:sz w:val="24"/>
          <w:szCs w:val="24"/>
        </w:rPr>
        <w:t xml:space="preserve"> mortality.</w:t>
      </w:r>
    </w:p>
    <w:p w14:paraId="65397574" w14:textId="695ACFF4" w:rsidR="004329E3" w:rsidRPr="00BB4C3E" w:rsidRDefault="00AC36BD" w:rsidP="00AF3DB9">
      <w:pPr>
        <w:spacing w:before="120" w:after="360" w:line="240" w:lineRule="auto"/>
        <w:rPr>
          <w:sz w:val="24"/>
          <w:szCs w:val="24"/>
        </w:rPr>
      </w:pPr>
      <w:r w:rsidRPr="00BB4C3E">
        <w:rPr>
          <w:sz w:val="24"/>
          <w:szCs w:val="24"/>
        </w:rPr>
        <w:t>This trial was registered with ClinicalTrials.gov, number NCT00131235</w:t>
      </w:r>
      <w:r w:rsidR="004329E3" w:rsidRPr="00BB4C3E">
        <w:rPr>
          <w:b/>
          <w:sz w:val="24"/>
          <w:szCs w:val="24"/>
        </w:rPr>
        <w:br w:type="page"/>
      </w:r>
    </w:p>
    <w:p w14:paraId="685BC9DD" w14:textId="3FF34FFD" w:rsidR="00092D1F" w:rsidRPr="00BB4C3E" w:rsidRDefault="00092D1F" w:rsidP="00AF3DB9">
      <w:pPr>
        <w:spacing w:before="120" w:after="360" w:line="480" w:lineRule="auto"/>
        <w:rPr>
          <w:b/>
          <w:sz w:val="24"/>
          <w:szCs w:val="24"/>
        </w:rPr>
      </w:pPr>
      <w:r w:rsidRPr="00BB4C3E">
        <w:rPr>
          <w:b/>
          <w:sz w:val="24"/>
          <w:szCs w:val="24"/>
        </w:rPr>
        <w:lastRenderedPageBreak/>
        <w:t>INTRODUCTION</w:t>
      </w:r>
    </w:p>
    <w:p w14:paraId="389AE8F5" w14:textId="7962F946" w:rsidR="0019242A" w:rsidRPr="00BB4C3E" w:rsidRDefault="00060023" w:rsidP="00AF3DB9">
      <w:pPr>
        <w:spacing w:before="120" w:after="360" w:line="480" w:lineRule="auto"/>
        <w:rPr>
          <w:sz w:val="24"/>
          <w:szCs w:val="24"/>
        </w:rPr>
      </w:pPr>
      <w:r w:rsidRPr="00BB4C3E">
        <w:rPr>
          <w:sz w:val="24"/>
          <w:szCs w:val="24"/>
        </w:rPr>
        <w:t>Poor linear growth in childhood is common</w:t>
      </w:r>
      <w:r w:rsidR="00364335" w:rsidRPr="00BB4C3E">
        <w:rPr>
          <w:sz w:val="24"/>
          <w:szCs w:val="24"/>
        </w:rPr>
        <w:t xml:space="preserve">, </w:t>
      </w:r>
      <w:r w:rsidR="00BD7B9D" w:rsidRPr="00BB4C3E">
        <w:rPr>
          <w:sz w:val="24"/>
          <w:szCs w:val="24"/>
        </w:rPr>
        <w:t xml:space="preserve">especially </w:t>
      </w:r>
      <w:r w:rsidR="00484E6E" w:rsidRPr="00BB4C3E">
        <w:rPr>
          <w:sz w:val="24"/>
          <w:szCs w:val="24"/>
        </w:rPr>
        <w:t>in sub-Saharan Africa and in s</w:t>
      </w:r>
      <w:r w:rsidRPr="00BB4C3E">
        <w:rPr>
          <w:sz w:val="24"/>
          <w:szCs w:val="24"/>
        </w:rPr>
        <w:t>outhern Asia</w:t>
      </w:r>
      <w:r w:rsidR="00420967" w:rsidRPr="00BB4C3E">
        <w:rPr>
          <w:sz w:val="24"/>
          <w:szCs w:val="24"/>
        </w:rPr>
        <w:t>.</w:t>
      </w:r>
      <w:r w:rsidR="00AA0F7F" w:rsidRPr="00BB4C3E">
        <w:rPr>
          <w:sz w:val="24"/>
          <w:szCs w:val="24"/>
        </w:rPr>
        <w:t xml:space="preserve"> </w:t>
      </w:r>
      <w:r w:rsidR="00364335" w:rsidRPr="00BB4C3E">
        <w:rPr>
          <w:sz w:val="24"/>
          <w:szCs w:val="24"/>
        </w:rPr>
        <w:t>It is a</w:t>
      </w:r>
      <w:r w:rsidR="0054346D" w:rsidRPr="00BB4C3E">
        <w:rPr>
          <w:sz w:val="24"/>
          <w:szCs w:val="24"/>
        </w:rPr>
        <w:t>ssociated with increased mortality and developmental delay</w:t>
      </w:r>
      <w:r w:rsidR="008D3773" w:rsidRPr="00BB4C3E">
        <w:rPr>
          <w:sz w:val="24"/>
          <w:szCs w:val="24"/>
        </w:rPr>
        <w:t>.</w:t>
      </w:r>
      <w:r w:rsidR="00364335" w:rsidRPr="00BB4C3E">
        <w:rPr>
          <w:sz w:val="24"/>
          <w:szCs w:val="24"/>
        </w:rPr>
        <w:t xml:space="preserve"> </w:t>
      </w:r>
      <w:r w:rsidR="008D3773" w:rsidRPr="00BB4C3E">
        <w:rPr>
          <w:sz w:val="24"/>
          <w:szCs w:val="24"/>
        </w:rPr>
        <w:t>R</w:t>
      </w:r>
      <w:r w:rsidR="00277D8D" w:rsidRPr="00BB4C3E">
        <w:rPr>
          <w:sz w:val="24"/>
          <w:szCs w:val="24"/>
        </w:rPr>
        <w:t>educing</w:t>
      </w:r>
      <w:r w:rsidR="00B73EDE" w:rsidRPr="00BB4C3E">
        <w:rPr>
          <w:sz w:val="24"/>
          <w:szCs w:val="24"/>
        </w:rPr>
        <w:t xml:space="preserve"> its prevalence is a key global health target</w:t>
      </w:r>
      <w:r w:rsidR="00625491" w:rsidRPr="00BB4C3E">
        <w:rPr>
          <w:sz w:val="24"/>
          <w:szCs w:val="24"/>
          <w:vertAlign w:val="superscript"/>
        </w:rPr>
        <w:t>1</w:t>
      </w:r>
      <w:proofErr w:type="gramStart"/>
      <w:r w:rsidR="00625491" w:rsidRPr="00BB4C3E">
        <w:rPr>
          <w:sz w:val="24"/>
          <w:szCs w:val="24"/>
          <w:vertAlign w:val="superscript"/>
        </w:rPr>
        <w:t>,2</w:t>
      </w:r>
      <w:proofErr w:type="gramEnd"/>
      <w:r w:rsidRPr="00BB4C3E">
        <w:rPr>
          <w:sz w:val="24"/>
          <w:szCs w:val="24"/>
        </w:rPr>
        <w:t xml:space="preserve">. </w:t>
      </w:r>
      <w:r w:rsidR="00915D2C" w:rsidRPr="00BB4C3E">
        <w:rPr>
          <w:sz w:val="24"/>
          <w:szCs w:val="24"/>
        </w:rPr>
        <w:t xml:space="preserve">To date, </w:t>
      </w:r>
      <w:r w:rsidR="000A79E9" w:rsidRPr="00BB4C3E">
        <w:rPr>
          <w:sz w:val="24"/>
          <w:szCs w:val="24"/>
        </w:rPr>
        <w:t xml:space="preserve">most </w:t>
      </w:r>
      <w:r w:rsidR="00915D2C" w:rsidRPr="00BB4C3E">
        <w:rPr>
          <w:sz w:val="24"/>
          <w:szCs w:val="24"/>
        </w:rPr>
        <w:t>p</w:t>
      </w:r>
      <w:r w:rsidR="00591286" w:rsidRPr="00BB4C3E">
        <w:rPr>
          <w:sz w:val="24"/>
          <w:szCs w:val="24"/>
        </w:rPr>
        <w:t xml:space="preserve">ublic health interventions </w:t>
      </w:r>
      <w:r w:rsidR="00AA0F7F" w:rsidRPr="00BB4C3E">
        <w:rPr>
          <w:sz w:val="24"/>
          <w:szCs w:val="24"/>
        </w:rPr>
        <w:t xml:space="preserve">to prevent </w:t>
      </w:r>
      <w:r w:rsidR="000A79E9" w:rsidRPr="00BB4C3E">
        <w:rPr>
          <w:sz w:val="24"/>
          <w:szCs w:val="24"/>
        </w:rPr>
        <w:t xml:space="preserve">growth failure </w:t>
      </w:r>
      <w:r w:rsidR="00591286" w:rsidRPr="00BB4C3E">
        <w:rPr>
          <w:sz w:val="24"/>
          <w:szCs w:val="24"/>
        </w:rPr>
        <w:t>have been based on promotion of a healthy diet and effective infe</w:t>
      </w:r>
      <w:r w:rsidR="00C94392" w:rsidRPr="00BB4C3E">
        <w:rPr>
          <w:sz w:val="24"/>
          <w:szCs w:val="24"/>
        </w:rPr>
        <w:t>ction control in early childhood</w:t>
      </w:r>
      <w:r w:rsidR="00915D2C" w:rsidRPr="00BB4C3E">
        <w:rPr>
          <w:sz w:val="24"/>
          <w:szCs w:val="24"/>
        </w:rPr>
        <w:t xml:space="preserve">. </w:t>
      </w:r>
      <w:r w:rsidR="006A639E" w:rsidRPr="00BB4C3E">
        <w:rPr>
          <w:sz w:val="24"/>
          <w:szCs w:val="24"/>
        </w:rPr>
        <w:t>This approach may</w:t>
      </w:r>
      <w:r w:rsidR="00364335" w:rsidRPr="00BB4C3E">
        <w:rPr>
          <w:sz w:val="24"/>
          <w:szCs w:val="24"/>
        </w:rPr>
        <w:t xml:space="preserve">, </w:t>
      </w:r>
      <w:r w:rsidR="00BD7B9D" w:rsidRPr="00BB4C3E">
        <w:rPr>
          <w:sz w:val="24"/>
          <w:szCs w:val="24"/>
        </w:rPr>
        <w:t>however, be</w:t>
      </w:r>
      <w:r w:rsidR="006A639E" w:rsidRPr="00BB4C3E">
        <w:rPr>
          <w:sz w:val="24"/>
          <w:szCs w:val="24"/>
        </w:rPr>
        <w:t xml:space="preserve"> insufficient </w:t>
      </w:r>
      <w:r w:rsidR="00420967" w:rsidRPr="00BB4C3E">
        <w:rPr>
          <w:sz w:val="24"/>
          <w:szCs w:val="24"/>
        </w:rPr>
        <w:t xml:space="preserve">as </w:t>
      </w:r>
      <w:r w:rsidRPr="00BB4C3E">
        <w:rPr>
          <w:sz w:val="24"/>
          <w:szCs w:val="24"/>
        </w:rPr>
        <w:t xml:space="preserve">linear growth retardation often </w:t>
      </w:r>
      <w:r w:rsidR="00420967" w:rsidRPr="00BB4C3E">
        <w:rPr>
          <w:sz w:val="24"/>
          <w:szCs w:val="24"/>
        </w:rPr>
        <w:t>commences</w:t>
      </w:r>
      <w:r w:rsidR="00AA0F7F" w:rsidRPr="00BB4C3E">
        <w:rPr>
          <w:sz w:val="24"/>
          <w:szCs w:val="24"/>
        </w:rPr>
        <w:t xml:space="preserve"> </w:t>
      </w:r>
      <w:r w:rsidRPr="00BB4C3E">
        <w:rPr>
          <w:sz w:val="24"/>
          <w:szCs w:val="24"/>
        </w:rPr>
        <w:t>during the fetal period</w:t>
      </w:r>
      <w:r w:rsidR="00625491" w:rsidRPr="00BB4C3E">
        <w:rPr>
          <w:sz w:val="24"/>
          <w:szCs w:val="24"/>
          <w:vertAlign w:val="superscript"/>
        </w:rPr>
        <w:t>3</w:t>
      </w:r>
      <w:proofErr w:type="gramStart"/>
      <w:r w:rsidR="00625491" w:rsidRPr="00BB4C3E">
        <w:rPr>
          <w:sz w:val="24"/>
          <w:szCs w:val="24"/>
          <w:vertAlign w:val="superscript"/>
        </w:rPr>
        <w:t>,4</w:t>
      </w:r>
      <w:proofErr w:type="gramEnd"/>
      <w:r w:rsidR="00F61C9C" w:rsidRPr="00BB4C3E">
        <w:rPr>
          <w:sz w:val="24"/>
          <w:szCs w:val="24"/>
        </w:rPr>
        <w:t>. Maternal dietary supplementation with energy and/or nutrients during pregnancy has in some contexts res</w:t>
      </w:r>
      <w:r w:rsidR="00AA0F7F" w:rsidRPr="00BB4C3E">
        <w:rPr>
          <w:sz w:val="24"/>
          <w:szCs w:val="24"/>
        </w:rPr>
        <w:t xml:space="preserve">ulted in </w:t>
      </w:r>
      <w:r w:rsidR="00F61C9C" w:rsidRPr="00BB4C3E">
        <w:rPr>
          <w:sz w:val="24"/>
          <w:szCs w:val="24"/>
        </w:rPr>
        <w:t xml:space="preserve">modestly increased mean birth size, but gains in </w:t>
      </w:r>
      <w:r w:rsidR="00532670" w:rsidRPr="00BB4C3E">
        <w:rPr>
          <w:sz w:val="24"/>
          <w:szCs w:val="24"/>
        </w:rPr>
        <w:t xml:space="preserve">infant </w:t>
      </w:r>
      <w:r w:rsidR="00F61C9C" w:rsidRPr="00BB4C3E">
        <w:rPr>
          <w:sz w:val="24"/>
          <w:szCs w:val="24"/>
        </w:rPr>
        <w:t xml:space="preserve">length have </w:t>
      </w:r>
      <w:r w:rsidR="00532670" w:rsidRPr="00BB4C3E">
        <w:rPr>
          <w:sz w:val="24"/>
          <w:szCs w:val="24"/>
        </w:rPr>
        <w:t xml:space="preserve">typically </w:t>
      </w:r>
      <w:r w:rsidR="00F61C9C" w:rsidRPr="00BB4C3E">
        <w:rPr>
          <w:sz w:val="24"/>
          <w:szCs w:val="24"/>
        </w:rPr>
        <w:t>been lost within a year after birth</w:t>
      </w:r>
      <w:r w:rsidR="00625491" w:rsidRPr="00BB4C3E">
        <w:rPr>
          <w:sz w:val="24"/>
          <w:szCs w:val="24"/>
          <w:vertAlign w:val="superscript"/>
        </w:rPr>
        <w:t>5</w:t>
      </w:r>
      <w:proofErr w:type="gramStart"/>
      <w:r w:rsidR="00625491" w:rsidRPr="00BB4C3E">
        <w:rPr>
          <w:sz w:val="24"/>
          <w:szCs w:val="24"/>
          <w:vertAlign w:val="superscript"/>
        </w:rPr>
        <w:t>,6</w:t>
      </w:r>
      <w:proofErr w:type="gramEnd"/>
      <w:r w:rsidR="00F61C9C" w:rsidRPr="00BB4C3E">
        <w:rPr>
          <w:sz w:val="24"/>
          <w:szCs w:val="24"/>
        </w:rPr>
        <w:t xml:space="preserve">. </w:t>
      </w:r>
    </w:p>
    <w:p w14:paraId="04217AB4" w14:textId="037DE5AF" w:rsidR="00193FD8" w:rsidRPr="00BB4C3E" w:rsidRDefault="00532670" w:rsidP="00AF3DB9">
      <w:pPr>
        <w:spacing w:before="120" w:after="360" w:line="480" w:lineRule="auto"/>
        <w:rPr>
          <w:sz w:val="24"/>
          <w:szCs w:val="24"/>
        </w:rPr>
      </w:pPr>
      <w:r w:rsidRPr="00BB4C3E">
        <w:rPr>
          <w:sz w:val="24"/>
          <w:szCs w:val="24"/>
        </w:rPr>
        <w:t xml:space="preserve">We have </w:t>
      </w:r>
      <w:r w:rsidR="00420967" w:rsidRPr="00BB4C3E">
        <w:rPr>
          <w:sz w:val="24"/>
          <w:szCs w:val="24"/>
        </w:rPr>
        <w:t>previously</w:t>
      </w:r>
      <w:r w:rsidRPr="00BB4C3E">
        <w:rPr>
          <w:sz w:val="24"/>
          <w:szCs w:val="24"/>
        </w:rPr>
        <w:t xml:space="preserve"> reported results from </w:t>
      </w:r>
      <w:r w:rsidR="00193FD8" w:rsidRPr="00BB4C3E">
        <w:rPr>
          <w:sz w:val="24"/>
          <w:szCs w:val="24"/>
        </w:rPr>
        <w:t xml:space="preserve">the </w:t>
      </w:r>
      <w:r w:rsidR="003B31BD" w:rsidRPr="00BB4C3E">
        <w:rPr>
          <w:color w:val="000000" w:themeColor="text1"/>
          <w:sz w:val="24"/>
          <w:szCs w:val="24"/>
          <w:lang w:val="en-GB"/>
        </w:rPr>
        <w:t>“</w:t>
      </w:r>
      <w:proofErr w:type="spellStart"/>
      <w:r w:rsidR="003B31BD" w:rsidRPr="00BB4C3E">
        <w:rPr>
          <w:color w:val="000000" w:themeColor="text1"/>
          <w:sz w:val="24"/>
          <w:szCs w:val="24"/>
          <w:lang w:val="en-GB"/>
        </w:rPr>
        <w:t>Lungwena</w:t>
      </w:r>
      <w:proofErr w:type="spellEnd"/>
      <w:r w:rsidR="003B31BD" w:rsidRPr="00BB4C3E">
        <w:rPr>
          <w:color w:val="000000" w:themeColor="text1"/>
          <w:sz w:val="24"/>
          <w:szCs w:val="24"/>
          <w:lang w:val="en-GB"/>
        </w:rPr>
        <w:t xml:space="preserve"> Antenatal Intervention Study” (LAIS) </w:t>
      </w:r>
      <w:r w:rsidRPr="00BB4C3E">
        <w:rPr>
          <w:sz w:val="24"/>
          <w:szCs w:val="24"/>
        </w:rPr>
        <w:t xml:space="preserve">in rural Malawi, in which pregnant women </w:t>
      </w:r>
      <w:r w:rsidR="00AD22E6" w:rsidRPr="00BB4C3E">
        <w:rPr>
          <w:sz w:val="24"/>
          <w:szCs w:val="24"/>
        </w:rPr>
        <w:t xml:space="preserve">received </w:t>
      </w:r>
      <w:r w:rsidR="003B31BD" w:rsidRPr="00BB4C3E">
        <w:rPr>
          <w:sz w:val="24"/>
          <w:szCs w:val="24"/>
        </w:rPr>
        <w:t>intermittent preventive treatment in pregnancy</w:t>
      </w:r>
      <w:r w:rsidR="00AD22E6" w:rsidRPr="00BB4C3E">
        <w:rPr>
          <w:sz w:val="24"/>
          <w:szCs w:val="24"/>
        </w:rPr>
        <w:t xml:space="preserve"> </w:t>
      </w:r>
      <w:r w:rsidR="003603B6" w:rsidRPr="00BB4C3E">
        <w:rPr>
          <w:sz w:val="24"/>
          <w:szCs w:val="24"/>
        </w:rPr>
        <w:t>(</w:t>
      </w:r>
      <w:proofErr w:type="spellStart"/>
      <w:r w:rsidR="003603B6" w:rsidRPr="00BB4C3E">
        <w:rPr>
          <w:sz w:val="24"/>
          <w:szCs w:val="24"/>
        </w:rPr>
        <w:t>IPTp</w:t>
      </w:r>
      <w:proofErr w:type="spellEnd"/>
      <w:r w:rsidR="003603B6" w:rsidRPr="00BB4C3E">
        <w:rPr>
          <w:sz w:val="24"/>
          <w:szCs w:val="24"/>
        </w:rPr>
        <w:t xml:space="preserve">) </w:t>
      </w:r>
      <w:r w:rsidR="008A2012" w:rsidRPr="00BB4C3E">
        <w:rPr>
          <w:sz w:val="24"/>
          <w:szCs w:val="24"/>
        </w:rPr>
        <w:t xml:space="preserve">either </w:t>
      </w:r>
      <w:r w:rsidRPr="00BB4C3E">
        <w:rPr>
          <w:sz w:val="24"/>
          <w:szCs w:val="24"/>
        </w:rPr>
        <w:t xml:space="preserve">with </w:t>
      </w:r>
      <w:r w:rsidR="00923404" w:rsidRPr="00BB4C3E">
        <w:rPr>
          <w:sz w:val="24"/>
          <w:szCs w:val="24"/>
        </w:rPr>
        <w:t xml:space="preserve">two doses of </w:t>
      </w:r>
      <w:proofErr w:type="spellStart"/>
      <w:r w:rsidR="00923404" w:rsidRPr="00BB4C3E">
        <w:rPr>
          <w:sz w:val="24"/>
          <w:szCs w:val="24"/>
        </w:rPr>
        <w:t>sulfadoxine-pyrimethamine</w:t>
      </w:r>
      <w:proofErr w:type="spellEnd"/>
      <w:r w:rsidR="00923404" w:rsidRPr="00BB4C3E">
        <w:rPr>
          <w:sz w:val="24"/>
          <w:szCs w:val="24"/>
        </w:rPr>
        <w:t xml:space="preserve"> </w:t>
      </w:r>
      <w:r w:rsidR="00055AF1" w:rsidRPr="00BB4C3E">
        <w:rPr>
          <w:sz w:val="24"/>
          <w:szCs w:val="24"/>
        </w:rPr>
        <w:t>(</w:t>
      </w:r>
      <w:r w:rsidR="00923404" w:rsidRPr="00BB4C3E">
        <w:rPr>
          <w:sz w:val="24"/>
          <w:szCs w:val="24"/>
        </w:rPr>
        <w:t xml:space="preserve">SP, </w:t>
      </w:r>
      <w:r w:rsidR="00055AF1" w:rsidRPr="00BB4C3E">
        <w:rPr>
          <w:sz w:val="24"/>
          <w:szCs w:val="24"/>
        </w:rPr>
        <w:t>control g</w:t>
      </w:r>
      <w:r w:rsidR="00923404" w:rsidRPr="00BB4C3E">
        <w:rPr>
          <w:sz w:val="24"/>
          <w:szCs w:val="24"/>
        </w:rPr>
        <w:t xml:space="preserve">roup), </w:t>
      </w:r>
      <w:r w:rsidR="00F04256" w:rsidRPr="00BB4C3E">
        <w:rPr>
          <w:sz w:val="24"/>
          <w:szCs w:val="24"/>
        </w:rPr>
        <w:t>monthly SP</w:t>
      </w:r>
      <w:r w:rsidR="00923404" w:rsidRPr="00BB4C3E">
        <w:rPr>
          <w:sz w:val="24"/>
          <w:szCs w:val="24"/>
        </w:rPr>
        <w:t>,</w:t>
      </w:r>
      <w:r w:rsidR="0036152D" w:rsidRPr="00BB4C3E">
        <w:rPr>
          <w:sz w:val="24"/>
          <w:szCs w:val="24"/>
        </w:rPr>
        <w:t xml:space="preserve"> or monthly SP</w:t>
      </w:r>
      <w:r w:rsidRPr="00BB4C3E">
        <w:rPr>
          <w:sz w:val="24"/>
          <w:szCs w:val="24"/>
        </w:rPr>
        <w:t xml:space="preserve"> </w:t>
      </w:r>
      <w:r w:rsidR="00923404" w:rsidRPr="00BB4C3E">
        <w:rPr>
          <w:sz w:val="24"/>
          <w:szCs w:val="24"/>
        </w:rPr>
        <w:t xml:space="preserve">and two doses of azithromycin (AZI-SP). </w:t>
      </w:r>
      <w:r w:rsidR="00931356" w:rsidRPr="00BB4C3E">
        <w:rPr>
          <w:sz w:val="24"/>
          <w:szCs w:val="24"/>
        </w:rPr>
        <w:t>SP is primarily an antimalarial with activity also on many bacteria</w:t>
      </w:r>
      <w:r w:rsidR="00625491" w:rsidRPr="00BB4C3E">
        <w:rPr>
          <w:sz w:val="24"/>
          <w:szCs w:val="24"/>
          <w:vertAlign w:val="superscript"/>
        </w:rPr>
        <w:t>7</w:t>
      </w:r>
      <w:r w:rsidR="00931356" w:rsidRPr="00BB4C3E">
        <w:rPr>
          <w:sz w:val="24"/>
          <w:szCs w:val="24"/>
        </w:rPr>
        <w:t xml:space="preserve"> and azithromycin is a broad-spectrum antibacterial drug that also has anti-inflammatory and anti-malarial activity</w:t>
      </w:r>
      <w:r w:rsidR="00625491" w:rsidRPr="00BB4C3E">
        <w:rPr>
          <w:sz w:val="24"/>
          <w:szCs w:val="24"/>
          <w:vertAlign w:val="superscript"/>
        </w:rPr>
        <w:t>8</w:t>
      </w:r>
      <w:r w:rsidR="00931356" w:rsidRPr="00BB4C3E">
        <w:rPr>
          <w:sz w:val="24"/>
          <w:szCs w:val="24"/>
        </w:rPr>
        <w:t>.</w:t>
      </w:r>
    </w:p>
    <w:p w14:paraId="49C2E761" w14:textId="4784AA56" w:rsidR="004329E3" w:rsidRPr="00BB4C3E" w:rsidRDefault="00923404" w:rsidP="00AF3DB9">
      <w:pPr>
        <w:spacing w:before="120" w:after="360" w:line="480" w:lineRule="auto"/>
        <w:rPr>
          <w:sz w:val="24"/>
          <w:szCs w:val="24"/>
        </w:rPr>
      </w:pPr>
      <w:r w:rsidRPr="00BB4C3E">
        <w:rPr>
          <w:sz w:val="24"/>
          <w:szCs w:val="24"/>
        </w:rPr>
        <w:t xml:space="preserve">In </w:t>
      </w:r>
      <w:r w:rsidR="00193FD8" w:rsidRPr="00BB4C3E">
        <w:rPr>
          <w:sz w:val="24"/>
          <w:szCs w:val="24"/>
        </w:rPr>
        <w:t>the LAIS trial</w:t>
      </w:r>
      <w:r w:rsidR="00364335" w:rsidRPr="00BB4C3E">
        <w:rPr>
          <w:sz w:val="24"/>
          <w:szCs w:val="24"/>
        </w:rPr>
        <w:t xml:space="preserve"> sample</w:t>
      </w:r>
      <w:r w:rsidR="00876761" w:rsidRPr="00BB4C3E">
        <w:rPr>
          <w:sz w:val="24"/>
          <w:szCs w:val="24"/>
        </w:rPr>
        <w:t>,</w:t>
      </w:r>
      <w:r w:rsidR="00532670" w:rsidRPr="00BB4C3E">
        <w:rPr>
          <w:sz w:val="24"/>
          <w:szCs w:val="24"/>
        </w:rPr>
        <w:t xml:space="preserve"> incidence of preterm </w:t>
      </w:r>
      <w:r w:rsidR="00AD22E6" w:rsidRPr="00BB4C3E">
        <w:rPr>
          <w:sz w:val="24"/>
          <w:szCs w:val="24"/>
        </w:rPr>
        <w:t>birth</w:t>
      </w:r>
      <w:r w:rsidR="00112098" w:rsidRPr="00BB4C3E">
        <w:rPr>
          <w:sz w:val="24"/>
          <w:szCs w:val="24"/>
        </w:rPr>
        <w:t xml:space="preserve"> and</w:t>
      </w:r>
      <w:r w:rsidR="00532670" w:rsidRPr="00BB4C3E">
        <w:rPr>
          <w:sz w:val="24"/>
          <w:szCs w:val="24"/>
        </w:rPr>
        <w:t xml:space="preserve"> low birth weight</w:t>
      </w:r>
      <w:r w:rsidR="002D5BA4" w:rsidRPr="00BB4C3E">
        <w:rPr>
          <w:sz w:val="24"/>
          <w:szCs w:val="24"/>
        </w:rPr>
        <w:t>,</w:t>
      </w:r>
      <w:r w:rsidR="00532670" w:rsidRPr="00BB4C3E">
        <w:rPr>
          <w:sz w:val="24"/>
          <w:szCs w:val="24"/>
        </w:rPr>
        <w:t xml:space="preserve"> and </w:t>
      </w:r>
      <w:r w:rsidR="00420967" w:rsidRPr="00BB4C3E">
        <w:rPr>
          <w:sz w:val="24"/>
          <w:szCs w:val="24"/>
        </w:rPr>
        <w:t xml:space="preserve">the </w:t>
      </w:r>
      <w:r w:rsidR="00532670" w:rsidRPr="00BB4C3E">
        <w:rPr>
          <w:sz w:val="24"/>
          <w:szCs w:val="24"/>
        </w:rPr>
        <w:t>prevalence of stuntin</w:t>
      </w:r>
      <w:r w:rsidR="00AD22E6" w:rsidRPr="00BB4C3E">
        <w:rPr>
          <w:sz w:val="24"/>
          <w:szCs w:val="24"/>
        </w:rPr>
        <w:t xml:space="preserve">g </w:t>
      </w:r>
      <w:r w:rsidR="00112098" w:rsidRPr="00BB4C3E">
        <w:rPr>
          <w:sz w:val="24"/>
          <w:szCs w:val="24"/>
        </w:rPr>
        <w:t xml:space="preserve">at </w:t>
      </w:r>
      <w:r w:rsidR="009568BC" w:rsidRPr="00BB4C3E">
        <w:rPr>
          <w:sz w:val="24"/>
          <w:szCs w:val="24"/>
        </w:rPr>
        <w:t>one</w:t>
      </w:r>
      <w:r w:rsidR="00112098" w:rsidRPr="00BB4C3E">
        <w:rPr>
          <w:sz w:val="24"/>
          <w:szCs w:val="24"/>
        </w:rPr>
        <w:t xml:space="preserve"> month after delivery </w:t>
      </w:r>
      <w:r w:rsidR="00C216EC" w:rsidRPr="00BB4C3E">
        <w:rPr>
          <w:sz w:val="24"/>
          <w:szCs w:val="24"/>
        </w:rPr>
        <w:t>were</w:t>
      </w:r>
      <w:r w:rsidR="00AA0F7F" w:rsidRPr="00BB4C3E">
        <w:rPr>
          <w:sz w:val="24"/>
          <w:szCs w:val="24"/>
        </w:rPr>
        <w:t xml:space="preserve"> </w:t>
      </w:r>
      <w:r w:rsidR="00112098" w:rsidRPr="00BB4C3E">
        <w:rPr>
          <w:sz w:val="24"/>
          <w:szCs w:val="24"/>
        </w:rPr>
        <w:t>35</w:t>
      </w:r>
      <w:r w:rsidR="00423B2C" w:rsidRPr="00BB4C3E">
        <w:rPr>
          <w:sz w:val="24"/>
          <w:szCs w:val="24"/>
        </w:rPr>
        <w:t>–</w:t>
      </w:r>
      <w:r w:rsidR="00AD22E6" w:rsidRPr="00BB4C3E">
        <w:rPr>
          <w:sz w:val="24"/>
          <w:szCs w:val="24"/>
        </w:rPr>
        <w:t>40% lower</w:t>
      </w:r>
      <w:r w:rsidR="00A87B2D" w:rsidRPr="00BB4C3E">
        <w:rPr>
          <w:sz w:val="24"/>
          <w:szCs w:val="24"/>
        </w:rPr>
        <w:t xml:space="preserve"> and m</w:t>
      </w:r>
      <w:r w:rsidR="008D3773" w:rsidRPr="00BB4C3E">
        <w:rPr>
          <w:sz w:val="24"/>
          <w:szCs w:val="24"/>
        </w:rPr>
        <w:t xml:space="preserve">ean length one month after delivery was 6 mm higher </w:t>
      </w:r>
      <w:r w:rsidR="00112098" w:rsidRPr="00BB4C3E">
        <w:rPr>
          <w:sz w:val="24"/>
          <w:szCs w:val="24"/>
        </w:rPr>
        <w:t>among</w:t>
      </w:r>
      <w:r w:rsidR="00AD22E6" w:rsidRPr="00BB4C3E">
        <w:rPr>
          <w:sz w:val="24"/>
          <w:szCs w:val="24"/>
        </w:rPr>
        <w:t xml:space="preserve"> babies born </w:t>
      </w:r>
      <w:r w:rsidR="00B32770" w:rsidRPr="00BB4C3E">
        <w:rPr>
          <w:sz w:val="24"/>
          <w:szCs w:val="24"/>
        </w:rPr>
        <w:t xml:space="preserve">to </w:t>
      </w:r>
      <w:r w:rsidR="00112098" w:rsidRPr="00BB4C3E">
        <w:rPr>
          <w:sz w:val="24"/>
          <w:szCs w:val="24"/>
        </w:rPr>
        <w:t xml:space="preserve">women </w:t>
      </w:r>
      <w:r w:rsidR="006543AC" w:rsidRPr="00BB4C3E">
        <w:rPr>
          <w:sz w:val="24"/>
          <w:szCs w:val="24"/>
        </w:rPr>
        <w:t>receiving</w:t>
      </w:r>
      <w:r w:rsidR="00112098" w:rsidRPr="00BB4C3E">
        <w:rPr>
          <w:sz w:val="24"/>
          <w:szCs w:val="24"/>
        </w:rPr>
        <w:t xml:space="preserve"> </w:t>
      </w:r>
      <w:r w:rsidR="00B32770" w:rsidRPr="00BB4C3E">
        <w:rPr>
          <w:sz w:val="24"/>
          <w:szCs w:val="24"/>
        </w:rPr>
        <w:t xml:space="preserve">AZI-SP </w:t>
      </w:r>
      <w:r w:rsidR="00AA0F7F" w:rsidRPr="00BB4C3E">
        <w:rPr>
          <w:sz w:val="24"/>
          <w:szCs w:val="24"/>
        </w:rPr>
        <w:t>than</w:t>
      </w:r>
      <w:r w:rsidR="006543AC" w:rsidRPr="00BB4C3E">
        <w:rPr>
          <w:sz w:val="24"/>
          <w:szCs w:val="24"/>
        </w:rPr>
        <w:t xml:space="preserve"> </w:t>
      </w:r>
      <w:r w:rsidR="00112098" w:rsidRPr="00BB4C3E">
        <w:rPr>
          <w:sz w:val="24"/>
          <w:szCs w:val="24"/>
        </w:rPr>
        <w:t>those born to</w:t>
      </w:r>
      <w:r w:rsidR="00AA0F7F" w:rsidRPr="00BB4C3E">
        <w:rPr>
          <w:sz w:val="24"/>
          <w:szCs w:val="24"/>
        </w:rPr>
        <w:t xml:space="preserve"> </w:t>
      </w:r>
      <w:r w:rsidR="00D5205A" w:rsidRPr="00BB4C3E">
        <w:rPr>
          <w:sz w:val="24"/>
          <w:szCs w:val="24"/>
        </w:rPr>
        <w:t xml:space="preserve">women in the </w:t>
      </w:r>
      <w:r w:rsidR="00AD22E6" w:rsidRPr="00BB4C3E">
        <w:rPr>
          <w:sz w:val="24"/>
          <w:szCs w:val="24"/>
        </w:rPr>
        <w:t>control</w:t>
      </w:r>
      <w:r w:rsidR="00D5205A" w:rsidRPr="00BB4C3E">
        <w:rPr>
          <w:sz w:val="24"/>
          <w:szCs w:val="24"/>
        </w:rPr>
        <w:t xml:space="preserve"> group</w:t>
      </w:r>
      <w:r w:rsidR="00625491" w:rsidRPr="00BB4C3E">
        <w:rPr>
          <w:sz w:val="24"/>
          <w:szCs w:val="24"/>
          <w:vertAlign w:val="superscript"/>
        </w:rPr>
        <w:t>9</w:t>
      </w:r>
      <w:proofErr w:type="gramStart"/>
      <w:r w:rsidR="00625491" w:rsidRPr="00BB4C3E">
        <w:rPr>
          <w:sz w:val="24"/>
          <w:szCs w:val="24"/>
          <w:vertAlign w:val="superscript"/>
        </w:rPr>
        <w:t>,10</w:t>
      </w:r>
      <w:proofErr w:type="gramEnd"/>
      <w:r w:rsidR="00532670" w:rsidRPr="00BB4C3E">
        <w:rPr>
          <w:sz w:val="24"/>
          <w:szCs w:val="24"/>
        </w:rPr>
        <w:t xml:space="preserve">. </w:t>
      </w:r>
      <w:r w:rsidR="00B32770" w:rsidRPr="00BB4C3E">
        <w:rPr>
          <w:sz w:val="24"/>
          <w:szCs w:val="24"/>
        </w:rPr>
        <w:t>T</w:t>
      </w:r>
      <w:r w:rsidR="00876761" w:rsidRPr="00BB4C3E">
        <w:rPr>
          <w:sz w:val="24"/>
          <w:szCs w:val="24"/>
        </w:rPr>
        <w:t>he</w:t>
      </w:r>
      <w:r w:rsidR="00112098" w:rsidRPr="00BB4C3E">
        <w:rPr>
          <w:sz w:val="24"/>
          <w:szCs w:val="24"/>
        </w:rPr>
        <w:t>se</w:t>
      </w:r>
      <w:r w:rsidR="00B32770" w:rsidRPr="00BB4C3E">
        <w:rPr>
          <w:sz w:val="24"/>
          <w:szCs w:val="24"/>
        </w:rPr>
        <w:t xml:space="preserve"> </w:t>
      </w:r>
      <w:r w:rsidR="00591286" w:rsidRPr="00BB4C3E">
        <w:rPr>
          <w:sz w:val="24"/>
          <w:szCs w:val="24"/>
        </w:rPr>
        <w:t xml:space="preserve">results </w:t>
      </w:r>
      <w:r w:rsidR="00AD22E6" w:rsidRPr="00BB4C3E">
        <w:rPr>
          <w:sz w:val="24"/>
          <w:szCs w:val="24"/>
        </w:rPr>
        <w:t>suggest</w:t>
      </w:r>
      <w:r w:rsidR="00C752F5" w:rsidRPr="00BB4C3E">
        <w:rPr>
          <w:sz w:val="24"/>
          <w:szCs w:val="24"/>
        </w:rPr>
        <w:t xml:space="preserve"> </w:t>
      </w:r>
      <w:r w:rsidR="00591286" w:rsidRPr="00BB4C3E">
        <w:rPr>
          <w:sz w:val="24"/>
          <w:szCs w:val="24"/>
        </w:rPr>
        <w:t xml:space="preserve">that </w:t>
      </w:r>
      <w:r w:rsidR="00112098" w:rsidRPr="00BB4C3E">
        <w:rPr>
          <w:sz w:val="24"/>
          <w:szCs w:val="24"/>
        </w:rPr>
        <w:t>intensified</w:t>
      </w:r>
      <w:r w:rsidR="00B32770" w:rsidRPr="00BB4C3E">
        <w:rPr>
          <w:sz w:val="24"/>
          <w:szCs w:val="24"/>
        </w:rPr>
        <w:t xml:space="preserve"> </w:t>
      </w:r>
      <w:r w:rsidR="00C752F5" w:rsidRPr="00BB4C3E">
        <w:rPr>
          <w:sz w:val="24"/>
          <w:szCs w:val="24"/>
        </w:rPr>
        <w:t>infection and inflammation control during pregnancy can</w:t>
      </w:r>
      <w:r w:rsidR="006543AC" w:rsidRPr="00BB4C3E">
        <w:rPr>
          <w:sz w:val="24"/>
          <w:szCs w:val="24"/>
        </w:rPr>
        <w:t>,</w:t>
      </w:r>
      <w:r w:rsidR="00C752F5" w:rsidRPr="00BB4C3E">
        <w:rPr>
          <w:sz w:val="24"/>
          <w:szCs w:val="24"/>
        </w:rPr>
        <w:t xml:space="preserve"> </w:t>
      </w:r>
      <w:r w:rsidR="0033294C" w:rsidRPr="00BB4C3E">
        <w:rPr>
          <w:sz w:val="24"/>
          <w:szCs w:val="24"/>
        </w:rPr>
        <w:t>in the Malawi</w:t>
      </w:r>
      <w:r w:rsidR="001D59B0" w:rsidRPr="00BB4C3E">
        <w:rPr>
          <w:sz w:val="24"/>
          <w:szCs w:val="24"/>
        </w:rPr>
        <w:t>an</w:t>
      </w:r>
      <w:r w:rsidR="0033294C" w:rsidRPr="00BB4C3E">
        <w:rPr>
          <w:sz w:val="24"/>
          <w:szCs w:val="24"/>
        </w:rPr>
        <w:t xml:space="preserve"> context</w:t>
      </w:r>
      <w:r w:rsidR="006543AC" w:rsidRPr="00BB4C3E">
        <w:rPr>
          <w:sz w:val="24"/>
          <w:szCs w:val="24"/>
        </w:rPr>
        <w:t>,</w:t>
      </w:r>
      <w:r w:rsidR="0033294C" w:rsidRPr="00BB4C3E">
        <w:rPr>
          <w:sz w:val="24"/>
          <w:szCs w:val="24"/>
        </w:rPr>
        <w:t xml:space="preserve"> </w:t>
      </w:r>
      <w:r w:rsidR="00B32770" w:rsidRPr="00BB4C3E">
        <w:rPr>
          <w:sz w:val="24"/>
          <w:szCs w:val="24"/>
        </w:rPr>
        <w:t>promote fetal growth and increase length</w:t>
      </w:r>
      <w:r w:rsidR="00112098" w:rsidRPr="00BB4C3E">
        <w:rPr>
          <w:sz w:val="24"/>
          <w:szCs w:val="24"/>
        </w:rPr>
        <w:t xml:space="preserve"> at </w:t>
      </w:r>
      <w:r w:rsidR="009568BC" w:rsidRPr="00BB4C3E">
        <w:rPr>
          <w:sz w:val="24"/>
          <w:szCs w:val="24"/>
        </w:rPr>
        <w:t>one</w:t>
      </w:r>
      <w:r w:rsidR="00112098" w:rsidRPr="00BB4C3E">
        <w:rPr>
          <w:sz w:val="24"/>
          <w:szCs w:val="24"/>
        </w:rPr>
        <w:t xml:space="preserve"> month after delivery</w:t>
      </w:r>
      <w:r w:rsidR="00B32770" w:rsidRPr="00BB4C3E">
        <w:rPr>
          <w:sz w:val="24"/>
          <w:szCs w:val="24"/>
        </w:rPr>
        <w:t>.</w:t>
      </w:r>
      <w:r w:rsidR="00AE4E3C" w:rsidRPr="00BB4C3E">
        <w:rPr>
          <w:sz w:val="24"/>
          <w:szCs w:val="24"/>
        </w:rPr>
        <w:t xml:space="preserve"> </w:t>
      </w:r>
      <w:r w:rsidR="00931356" w:rsidRPr="00BB4C3E">
        <w:rPr>
          <w:sz w:val="24"/>
          <w:szCs w:val="24"/>
        </w:rPr>
        <w:t xml:space="preserve">In this follow-up study, we aimed to assess the sustainability and consequences of these gains. Our primary hypothesis was that difference in mean length would be retained </w:t>
      </w:r>
      <w:r w:rsidR="00D02DE6" w:rsidRPr="00BB4C3E">
        <w:rPr>
          <w:sz w:val="24"/>
          <w:szCs w:val="24"/>
        </w:rPr>
        <w:t>throughout first five years of life</w:t>
      </w:r>
      <w:r w:rsidR="00931356" w:rsidRPr="00BB4C3E">
        <w:rPr>
          <w:sz w:val="24"/>
          <w:szCs w:val="24"/>
        </w:rPr>
        <w:t xml:space="preserve"> and reflected in </w:t>
      </w:r>
      <w:r w:rsidR="00931356" w:rsidRPr="00BB4C3E">
        <w:rPr>
          <w:sz w:val="24"/>
          <w:szCs w:val="24"/>
        </w:rPr>
        <w:lastRenderedPageBreak/>
        <w:t xml:space="preserve">a permanently lower incidence and prevalence of stunting among babies born to women treated with AZI-SP. We also hypothesized that these children would have a higher mean developmental score at the age of five </w:t>
      </w:r>
      <w:r w:rsidR="008D3773" w:rsidRPr="00BB4C3E">
        <w:rPr>
          <w:sz w:val="24"/>
          <w:szCs w:val="24"/>
        </w:rPr>
        <w:t xml:space="preserve">years </w:t>
      </w:r>
      <w:r w:rsidR="00931356" w:rsidRPr="00BB4C3E">
        <w:rPr>
          <w:sz w:val="24"/>
          <w:szCs w:val="24"/>
        </w:rPr>
        <w:t>and lower mortality by five years than children born to women in the control group.</w:t>
      </w:r>
      <w:r w:rsidR="004329E3" w:rsidRPr="00BB4C3E">
        <w:rPr>
          <w:b/>
          <w:sz w:val="24"/>
          <w:szCs w:val="24"/>
        </w:rPr>
        <w:br w:type="page"/>
      </w:r>
    </w:p>
    <w:p w14:paraId="46482472" w14:textId="77777777" w:rsidR="00907EFD" w:rsidRPr="00BB4C3E" w:rsidRDefault="00907EFD" w:rsidP="00AF3DB9">
      <w:pPr>
        <w:spacing w:before="120" w:after="360" w:line="480" w:lineRule="auto"/>
        <w:rPr>
          <w:b/>
          <w:color w:val="000000" w:themeColor="text1"/>
          <w:sz w:val="24"/>
          <w:szCs w:val="24"/>
          <w:lang w:val="en-GB"/>
        </w:rPr>
      </w:pPr>
      <w:r w:rsidRPr="00BB4C3E">
        <w:rPr>
          <w:b/>
          <w:color w:val="000000" w:themeColor="text1"/>
          <w:sz w:val="24"/>
          <w:szCs w:val="24"/>
          <w:lang w:val="en-GB"/>
        </w:rPr>
        <w:lastRenderedPageBreak/>
        <w:t>METHODS</w:t>
      </w:r>
    </w:p>
    <w:p w14:paraId="275D9E3C" w14:textId="58AAF0D2" w:rsidR="00907EFD" w:rsidRPr="00BB4C3E" w:rsidRDefault="00907EFD" w:rsidP="00AF3DB9">
      <w:pPr>
        <w:spacing w:before="120" w:after="360" w:line="480" w:lineRule="auto"/>
        <w:rPr>
          <w:color w:val="000000" w:themeColor="text1"/>
          <w:sz w:val="24"/>
          <w:szCs w:val="24"/>
          <w:lang w:val="en-GB"/>
        </w:rPr>
      </w:pPr>
      <w:r w:rsidRPr="00BB4C3E">
        <w:rPr>
          <w:b/>
          <w:color w:val="000000" w:themeColor="text1"/>
          <w:sz w:val="24"/>
          <w:szCs w:val="24"/>
          <w:lang w:val="en-GB"/>
        </w:rPr>
        <w:t>Background</w:t>
      </w:r>
    </w:p>
    <w:p w14:paraId="4D8C34DE" w14:textId="4201C526" w:rsidR="00907EFD" w:rsidRPr="00BB4C3E" w:rsidRDefault="00907EFD" w:rsidP="00AF3DB9">
      <w:pPr>
        <w:spacing w:before="120" w:after="360" w:line="480" w:lineRule="auto"/>
        <w:rPr>
          <w:color w:val="000000" w:themeColor="text1"/>
          <w:sz w:val="24"/>
          <w:szCs w:val="24"/>
          <w:lang w:val="en-GB"/>
        </w:rPr>
      </w:pPr>
      <w:r w:rsidRPr="00BB4C3E">
        <w:rPr>
          <w:color w:val="000000" w:themeColor="text1"/>
          <w:sz w:val="24"/>
          <w:szCs w:val="24"/>
          <w:lang w:val="en-GB"/>
        </w:rPr>
        <w:t>This study was a five-year follow-up to the LAIS trial, a single-</w:t>
      </w:r>
      <w:proofErr w:type="spellStart"/>
      <w:r w:rsidRPr="00BB4C3E">
        <w:rPr>
          <w:color w:val="000000" w:themeColor="text1"/>
          <w:sz w:val="24"/>
          <w:szCs w:val="24"/>
          <w:lang w:val="en-GB"/>
        </w:rPr>
        <w:t>center</w:t>
      </w:r>
      <w:proofErr w:type="spellEnd"/>
      <w:r w:rsidRPr="00BB4C3E">
        <w:rPr>
          <w:color w:val="000000" w:themeColor="text1"/>
          <w:sz w:val="24"/>
          <w:szCs w:val="24"/>
          <w:lang w:val="en-GB"/>
        </w:rPr>
        <w:t>, randomized, partially placebo controlled, outcome assessor-blinded, three-arm clinical trial conducted in rural Malawi</w:t>
      </w:r>
      <w:r w:rsidR="00625491" w:rsidRPr="00BB4C3E">
        <w:rPr>
          <w:color w:val="000000" w:themeColor="text1"/>
          <w:sz w:val="24"/>
          <w:szCs w:val="24"/>
          <w:vertAlign w:val="superscript"/>
          <w:lang w:val="en-GB"/>
        </w:rPr>
        <w:t>9</w:t>
      </w:r>
      <w:r w:rsidRPr="00BB4C3E">
        <w:rPr>
          <w:color w:val="000000" w:themeColor="text1"/>
          <w:sz w:val="24"/>
          <w:szCs w:val="24"/>
          <w:lang w:val="en-GB"/>
        </w:rPr>
        <w:t>. The main</w:t>
      </w:r>
      <w:r w:rsidRPr="00BB4C3E">
        <w:rPr>
          <w:color w:val="000000" w:themeColor="text1"/>
          <w:sz w:val="24"/>
          <w:szCs w:val="24"/>
        </w:rPr>
        <w:t xml:space="preserve"> outcome of the original trial was the incidence of preterm delivery and the pre-defined secondary outcomes included </w:t>
      </w:r>
      <w:r w:rsidR="00582A5D" w:rsidRPr="00BB4C3E">
        <w:rPr>
          <w:sz w:val="24"/>
          <w:szCs w:val="24"/>
        </w:rPr>
        <w:t>birth weight</w:t>
      </w:r>
      <w:r w:rsidR="00582A5D" w:rsidRPr="00BB4C3E">
        <w:rPr>
          <w:color w:val="000000" w:themeColor="text1"/>
          <w:sz w:val="24"/>
          <w:szCs w:val="24"/>
        </w:rPr>
        <w:t xml:space="preserve"> </w:t>
      </w:r>
      <w:r w:rsidRPr="00BB4C3E">
        <w:rPr>
          <w:color w:val="000000" w:themeColor="text1"/>
          <w:sz w:val="24"/>
          <w:szCs w:val="24"/>
        </w:rPr>
        <w:t xml:space="preserve">and infant size at </w:t>
      </w:r>
      <w:r w:rsidR="005B15D1" w:rsidRPr="00BB4C3E">
        <w:rPr>
          <w:color w:val="000000" w:themeColor="text1"/>
          <w:sz w:val="24"/>
          <w:szCs w:val="24"/>
        </w:rPr>
        <w:t>one</w:t>
      </w:r>
      <w:r w:rsidRPr="00BB4C3E">
        <w:rPr>
          <w:color w:val="000000" w:themeColor="text1"/>
          <w:sz w:val="24"/>
          <w:szCs w:val="24"/>
        </w:rPr>
        <w:t xml:space="preserve"> month</w:t>
      </w:r>
      <w:r w:rsidR="00625491" w:rsidRPr="00BB4C3E">
        <w:rPr>
          <w:color w:val="000000" w:themeColor="text1"/>
          <w:sz w:val="24"/>
          <w:szCs w:val="24"/>
          <w:vertAlign w:val="superscript"/>
        </w:rPr>
        <w:t>9</w:t>
      </w:r>
      <w:proofErr w:type="gramStart"/>
      <w:r w:rsidR="00625491" w:rsidRPr="00BB4C3E">
        <w:rPr>
          <w:color w:val="000000" w:themeColor="text1"/>
          <w:sz w:val="24"/>
          <w:szCs w:val="24"/>
          <w:vertAlign w:val="superscript"/>
        </w:rPr>
        <w:t>,10</w:t>
      </w:r>
      <w:proofErr w:type="gramEnd"/>
      <w:r w:rsidRPr="00BB4C3E">
        <w:rPr>
          <w:color w:val="000000" w:themeColor="text1"/>
          <w:sz w:val="24"/>
          <w:szCs w:val="24"/>
        </w:rPr>
        <w:t>.</w:t>
      </w:r>
    </w:p>
    <w:p w14:paraId="16D51705" w14:textId="77777777" w:rsidR="00907EFD" w:rsidRPr="00BB4C3E" w:rsidRDefault="00907EFD" w:rsidP="00AF3DB9">
      <w:pPr>
        <w:spacing w:before="120" w:after="360" w:line="480" w:lineRule="auto"/>
        <w:rPr>
          <w:color w:val="000000" w:themeColor="text1"/>
          <w:sz w:val="24"/>
          <w:szCs w:val="24"/>
          <w:lang w:val="en-GB"/>
        </w:rPr>
      </w:pPr>
      <w:r w:rsidRPr="00BB4C3E">
        <w:rPr>
          <w:b/>
          <w:color w:val="000000" w:themeColor="text1"/>
          <w:sz w:val="24"/>
          <w:szCs w:val="24"/>
          <w:lang w:val="en-GB"/>
        </w:rPr>
        <w:t>Participants and follow-up</w:t>
      </w:r>
    </w:p>
    <w:p w14:paraId="07E0E3A7" w14:textId="4F0DCF77" w:rsidR="00907EFD" w:rsidRPr="00BB4C3E" w:rsidRDefault="00907EFD" w:rsidP="00AF3DB9">
      <w:pPr>
        <w:spacing w:before="120" w:after="360" w:line="480" w:lineRule="auto"/>
        <w:rPr>
          <w:color w:val="000000" w:themeColor="text1"/>
          <w:sz w:val="24"/>
          <w:szCs w:val="24"/>
        </w:rPr>
      </w:pPr>
      <w:r w:rsidRPr="00BB4C3E">
        <w:rPr>
          <w:color w:val="000000" w:themeColor="text1"/>
          <w:sz w:val="24"/>
          <w:szCs w:val="24"/>
        </w:rPr>
        <w:t xml:space="preserve">The LAIS trial enrolled women with uncomplicated second trimester </w:t>
      </w:r>
      <w:r w:rsidR="000F6039" w:rsidRPr="00BB4C3E">
        <w:rPr>
          <w:color w:val="000000" w:themeColor="text1"/>
          <w:sz w:val="24"/>
          <w:szCs w:val="24"/>
        </w:rPr>
        <w:t>pregnancies (gestational age 14–</w:t>
      </w:r>
      <w:r w:rsidRPr="00BB4C3E">
        <w:rPr>
          <w:color w:val="000000" w:themeColor="text1"/>
          <w:sz w:val="24"/>
          <w:szCs w:val="24"/>
        </w:rPr>
        <w:t>26 weeks by ultrasound assessment) who had felt movements of the fetus</w:t>
      </w:r>
      <w:r w:rsidR="00A87B2D" w:rsidRPr="00BB4C3E">
        <w:rPr>
          <w:color w:val="000000" w:themeColor="text1"/>
          <w:sz w:val="24"/>
          <w:szCs w:val="24"/>
        </w:rPr>
        <w:t>,</w:t>
      </w:r>
      <w:r w:rsidR="00AB2EC1" w:rsidRPr="00BB4C3E">
        <w:rPr>
          <w:color w:val="000000" w:themeColor="text1"/>
          <w:sz w:val="24"/>
          <w:szCs w:val="24"/>
        </w:rPr>
        <w:t xml:space="preserve"> </w:t>
      </w:r>
      <w:r w:rsidR="006543AC" w:rsidRPr="00BB4C3E">
        <w:rPr>
          <w:color w:val="000000" w:themeColor="text1"/>
          <w:sz w:val="24"/>
          <w:szCs w:val="24"/>
        </w:rPr>
        <w:t>had commenced</w:t>
      </w:r>
      <w:r w:rsidRPr="00BB4C3E">
        <w:rPr>
          <w:color w:val="000000" w:themeColor="text1"/>
          <w:sz w:val="24"/>
          <w:szCs w:val="24"/>
        </w:rPr>
        <w:t xml:space="preserve"> antenatal care at </w:t>
      </w:r>
      <w:proofErr w:type="spellStart"/>
      <w:r w:rsidRPr="00BB4C3E">
        <w:rPr>
          <w:color w:val="000000" w:themeColor="text1"/>
          <w:sz w:val="24"/>
          <w:szCs w:val="24"/>
        </w:rPr>
        <w:t>Lungwena</w:t>
      </w:r>
      <w:proofErr w:type="spellEnd"/>
      <w:r w:rsidRPr="00BB4C3E">
        <w:rPr>
          <w:color w:val="000000" w:themeColor="text1"/>
          <w:sz w:val="24"/>
          <w:szCs w:val="24"/>
        </w:rPr>
        <w:t xml:space="preserve"> Health Centre, </w:t>
      </w:r>
      <w:r w:rsidR="006543AC" w:rsidRPr="00BB4C3E">
        <w:rPr>
          <w:color w:val="000000" w:themeColor="text1"/>
          <w:sz w:val="24"/>
          <w:szCs w:val="24"/>
        </w:rPr>
        <w:t>S</w:t>
      </w:r>
      <w:r w:rsidRPr="00BB4C3E">
        <w:rPr>
          <w:color w:val="000000" w:themeColor="text1"/>
          <w:sz w:val="24"/>
          <w:szCs w:val="24"/>
        </w:rPr>
        <w:t xml:space="preserve">outhern Malawi and </w:t>
      </w:r>
      <w:r w:rsidR="00AB2EC1" w:rsidRPr="00BB4C3E">
        <w:rPr>
          <w:color w:val="000000" w:themeColor="text1"/>
          <w:sz w:val="24"/>
          <w:szCs w:val="24"/>
        </w:rPr>
        <w:t>provided</w:t>
      </w:r>
      <w:r w:rsidRPr="00BB4C3E">
        <w:rPr>
          <w:color w:val="000000" w:themeColor="text1"/>
          <w:sz w:val="24"/>
          <w:szCs w:val="24"/>
        </w:rPr>
        <w:t xml:space="preserve"> informed consent. Exclusion criteria included multiple pregnancy, severe illness, </w:t>
      </w:r>
      <w:proofErr w:type="gramStart"/>
      <w:r w:rsidRPr="00BB4C3E">
        <w:rPr>
          <w:color w:val="000000" w:themeColor="text1"/>
          <w:sz w:val="24"/>
          <w:szCs w:val="24"/>
        </w:rPr>
        <w:t>receipt</w:t>
      </w:r>
      <w:proofErr w:type="gramEnd"/>
      <w:r w:rsidRPr="00BB4C3E">
        <w:rPr>
          <w:color w:val="000000" w:themeColor="text1"/>
          <w:sz w:val="24"/>
          <w:szCs w:val="24"/>
        </w:rPr>
        <w:t xml:space="preserve"> of </w:t>
      </w:r>
      <w:r w:rsidRPr="00BB4C3E">
        <w:rPr>
          <w:sz w:val="24"/>
          <w:szCs w:val="24"/>
        </w:rPr>
        <w:t>azithromycin</w:t>
      </w:r>
      <w:r w:rsidRPr="00BB4C3E">
        <w:rPr>
          <w:color w:val="000000" w:themeColor="text1"/>
          <w:sz w:val="24"/>
          <w:szCs w:val="24"/>
        </w:rPr>
        <w:t xml:space="preserve"> during the current pregnancy or SP within preceding 28 days, allergy to study drugs, and any previous serious allergic reaction</w:t>
      </w:r>
      <w:r w:rsidR="00625491" w:rsidRPr="00BB4C3E">
        <w:rPr>
          <w:color w:val="000000" w:themeColor="text1"/>
          <w:sz w:val="24"/>
          <w:szCs w:val="24"/>
          <w:vertAlign w:val="superscript"/>
        </w:rPr>
        <w:t>9</w:t>
      </w:r>
      <w:r w:rsidRPr="00BB4C3E">
        <w:rPr>
          <w:color w:val="000000" w:themeColor="text1"/>
          <w:sz w:val="24"/>
          <w:szCs w:val="24"/>
        </w:rPr>
        <w:t xml:space="preserve">. </w:t>
      </w:r>
    </w:p>
    <w:p w14:paraId="598A200F" w14:textId="391E6F99" w:rsidR="00907EFD" w:rsidRPr="00BB4C3E" w:rsidRDefault="004B1040" w:rsidP="00AF3DB9">
      <w:pPr>
        <w:spacing w:before="120" w:after="360" w:line="480" w:lineRule="auto"/>
        <w:rPr>
          <w:color w:val="FF0000"/>
          <w:sz w:val="24"/>
          <w:szCs w:val="24"/>
        </w:rPr>
      </w:pPr>
      <w:r w:rsidRPr="00BB4C3E">
        <w:rPr>
          <w:color w:val="000000" w:themeColor="text1"/>
          <w:sz w:val="24"/>
          <w:szCs w:val="24"/>
          <w:lang w:val="en-GB"/>
        </w:rPr>
        <w:t>Details of randomi</w:t>
      </w:r>
      <w:r w:rsidR="00790CAA" w:rsidRPr="00BB4C3E">
        <w:rPr>
          <w:color w:val="000000" w:themeColor="text1"/>
          <w:sz w:val="24"/>
          <w:szCs w:val="24"/>
          <w:lang w:val="en-GB"/>
        </w:rPr>
        <w:t>z</w:t>
      </w:r>
      <w:r w:rsidRPr="00BB4C3E">
        <w:rPr>
          <w:color w:val="000000" w:themeColor="text1"/>
          <w:sz w:val="24"/>
          <w:szCs w:val="24"/>
          <w:lang w:val="en-GB"/>
        </w:rPr>
        <w:t xml:space="preserve">ation are available in the original trial </w:t>
      </w:r>
      <w:r w:rsidR="006543AC" w:rsidRPr="00BB4C3E">
        <w:rPr>
          <w:color w:val="000000" w:themeColor="text1"/>
          <w:sz w:val="24"/>
          <w:szCs w:val="24"/>
          <w:lang w:val="en-GB"/>
        </w:rPr>
        <w:t>publication</w:t>
      </w:r>
      <w:r w:rsidR="00625491" w:rsidRPr="00BB4C3E">
        <w:rPr>
          <w:color w:val="000000" w:themeColor="text1"/>
          <w:sz w:val="24"/>
          <w:szCs w:val="24"/>
          <w:vertAlign w:val="superscript"/>
          <w:lang w:val="en-GB"/>
        </w:rPr>
        <w:t>9</w:t>
      </w:r>
      <w:r w:rsidR="006543AC" w:rsidRPr="00BB4C3E">
        <w:rPr>
          <w:color w:val="000000" w:themeColor="text1"/>
          <w:sz w:val="24"/>
          <w:szCs w:val="24"/>
          <w:lang w:val="en-GB"/>
        </w:rPr>
        <w:t xml:space="preserve"> </w:t>
      </w:r>
      <w:r w:rsidRPr="00BB4C3E">
        <w:rPr>
          <w:color w:val="000000" w:themeColor="text1"/>
          <w:sz w:val="24"/>
          <w:szCs w:val="24"/>
          <w:lang w:val="en-GB"/>
        </w:rPr>
        <w:t xml:space="preserve">and in </w:t>
      </w:r>
      <w:r w:rsidR="00E1551B" w:rsidRPr="00BB4C3E">
        <w:rPr>
          <w:color w:val="000000" w:themeColor="text1"/>
          <w:sz w:val="24"/>
          <w:szCs w:val="24"/>
          <w:lang w:val="en-GB"/>
        </w:rPr>
        <w:t>Supplemental Methods</w:t>
      </w:r>
      <w:r w:rsidRPr="00BB4C3E">
        <w:rPr>
          <w:color w:val="000000" w:themeColor="text1"/>
          <w:sz w:val="24"/>
          <w:szCs w:val="24"/>
          <w:lang w:val="en-GB"/>
        </w:rPr>
        <w:t>. In brief, w</w:t>
      </w:r>
      <w:r w:rsidR="00907EFD" w:rsidRPr="00BB4C3E">
        <w:rPr>
          <w:color w:val="000000" w:themeColor="text1"/>
          <w:sz w:val="24"/>
          <w:szCs w:val="24"/>
        </w:rPr>
        <w:t xml:space="preserve">e randomly allocated 1320 women to either a control group or to one of two intervention groups: monthly SP or AZI-SP. Women in the control group received </w:t>
      </w:r>
      <w:r w:rsidR="00907EFD" w:rsidRPr="00BB4C3E">
        <w:rPr>
          <w:sz w:val="24"/>
          <w:szCs w:val="24"/>
        </w:rPr>
        <w:t xml:space="preserve">standard Malawian antenatal care, which at the time of the study included </w:t>
      </w:r>
      <w:proofErr w:type="spellStart"/>
      <w:r w:rsidR="00790CAA" w:rsidRPr="00BB4C3E">
        <w:rPr>
          <w:sz w:val="24"/>
          <w:szCs w:val="24"/>
        </w:rPr>
        <w:t>IPTp</w:t>
      </w:r>
      <w:proofErr w:type="spellEnd"/>
      <w:r w:rsidR="00907EFD" w:rsidRPr="00BB4C3E">
        <w:rPr>
          <w:sz w:val="24"/>
          <w:szCs w:val="24"/>
        </w:rPr>
        <w:t xml:space="preserve"> with SP (three tablets orally, each containing 500 mg of </w:t>
      </w:r>
      <w:proofErr w:type="spellStart"/>
      <w:r w:rsidR="00907EFD" w:rsidRPr="00BB4C3E">
        <w:rPr>
          <w:sz w:val="24"/>
          <w:szCs w:val="24"/>
        </w:rPr>
        <w:t>sulfadoxine</w:t>
      </w:r>
      <w:proofErr w:type="spellEnd"/>
      <w:r w:rsidR="00907EFD" w:rsidRPr="00BB4C3E">
        <w:rPr>
          <w:sz w:val="24"/>
          <w:szCs w:val="24"/>
        </w:rPr>
        <w:t xml:space="preserve"> and 25 mg of </w:t>
      </w:r>
      <w:proofErr w:type="spellStart"/>
      <w:r w:rsidR="00907EFD" w:rsidRPr="00BB4C3E">
        <w:rPr>
          <w:sz w:val="24"/>
          <w:szCs w:val="24"/>
        </w:rPr>
        <w:t>pyrimethamine</w:t>
      </w:r>
      <w:proofErr w:type="spellEnd"/>
      <w:r w:rsidR="00907EFD" w:rsidRPr="00BB4C3E">
        <w:rPr>
          <w:sz w:val="24"/>
          <w:szCs w:val="24"/>
        </w:rPr>
        <w:t>) twic</w:t>
      </w:r>
      <w:r w:rsidR="00423B2C" w:rsidRPr="00BB4C3E">
        <w:rPr>
          <w:sz w:val="24"/>
          <w:szCs w:val="24"/>
        </w:rPr>
        <w:t>e: at enrollment and between 28–</w:t>
      </w:r>
      <w:r w:rsidR="00907EFD" w:rsidRPr="00BB4C3E">
        <w:rPr>
          <w:sz w:val="24"/>
          <w:szCs w:val="24"/>
        </w:rPr>
        <w:t xml:space="preserve">34 weeks of gestation. At these visits, they also received a placebo in lieu of azithromycin. Women in the monthly SP group received SP monthly from enrollment until 37 gestational weeks and a placebo in lieu of azithromycin. Women in the AZI-SP group received monthly SP and active azithromycin (two tablets orally, each </w:t>
      </w:r>
      <w:r w:rsidR="00907EFD" w:rsidRPr="00BB4C3E">
        <w:rPr>
          <w:sz w:val="24"/>
          <w:szCs w:val="24"/>
        </w:rPr>
        <w:lastRenderedPageBreak/>
        <w:t>containing 500 mg of azithromycin) twice: at enrollment and be</w:t>
      </w:r>
      <w:r w:rsidR="00423B2C" w:rsidRPr="00BB4C3E">
        <w:rPr>
          <w:sz w:val="24"/>
          <w:szCs w:val="24"/>
        </w:rPr>
        <w:t>tween 28–</w:t>
      </w:r>
      <w:r w:rsidR="00B729A3" w:rsidRPr="00BB4C3E">
        <w:rPr>
          <w:sz w:val="24"/>
          <w:szCs w:val="24"/>
        </w:rPr>
        <w:t>34 weeks of gestation.</w:t>
      </w:r>
      <w:r w:rsidR="00592137" w:rsidRPr="00BB4C3E">
        <w:rPr>
          <w:sz w:val="24"/>
          <w:szCs w:val="24"/>
        </w:rPr>
        <w:t xml:space="preserve"> </w:t>
      </w:r>
      <w:r w:rsidR="000D2E12" w:rsidRPr="00BB4C3E">
        <w:rPr>
          <w:sz w:val="24"/>
          <w:szCs w:val="24"/>
        </w:rPr>
        <w:t>Active azithromycin and its placebo were manufactured and donated by Pfizer Inc. (New York, NY). SP tablets were obtained from Malawi Central Medical Stores that only made purchases from companies with Good Manufacturing Practice certification and quality assurance. We did not perform any pharmacological tests on the study drugs.</w:t>
      </w:r>
    </w:p>
    <w:p w14:paraId="22FCC79A" w14:textId="6A05F271" w:rsidR="00907EFD" w:rsidRPr="00BB4C3E" w:rsidRDefault="00907EFD" w:rsidP="00AF3DB9">
      <w:pPr>
        <w:spacing w:before="120" w:after="360" w:line="480" w:lineRule="auto"/>
        <w:rPr>
          <w:color w:val="FF0000"/>
          <w:sz w:val="24"/>
          <w:szCs w:val="24"/>
        </w:rPr>
      </w:pPr>
      <w:r w:rsidRPr="00BB4C3E">
        <w:rPr>
          <w:sz w:val="24"/>
          <w:szCs w:val="24"/>
        </w:rPr>
        <w:t xml:space="preserve">All children received standard Malawian care during follow-up; human immunodeficiency virus (HIV) positive mothers and their newborns received </w:t>
      </w:r>
      <w:proofErr w:type="spellStart"/>
      <w:r w:rsidRPr="00BB4C3E">
        <w:rPr>
          <w:sz w:val="24"/>
          <w:szCs w:val="24"/>
        </w:rPr>
        <w:t>nevirapine</w:t>
      </w:r>
      <w:proofErr w:type="spellEnd"/>
      <w:r w:rsidRPr="00BB4C3E">
        <w:rPr>
          <w:sz w:val="24"/>
          <w:szCs w:val="24"/>
        </w:rPr>
        <w:t xml:space="preserve"> for prevention of mother-to-child transmission of HIV. </w:t>
      </w:r>
    </w:p>
    <w:p w14:paraId="568224DA" w14:textId="48801060" w:rsidR="00907EFD" w:rsidRPr="00BB4C3E" w:rsidRDefault="002A5B81" w:rsidP="00AF3DB9">
      <w:pPr>
        <w:spacing w:before="120" w:after="360" w:line="480" w:lineRule="auto"/>
        <w:rPr>
          <w:sz w:val="24"/>
          <w:szCs w:val="24"/>
        </w:rPr>
      </w:pPr>
      <w:r w:rsidRPr="00BB4C3E">
        <w:rPr>
          <w:sz w:val="24"/>
          <w:szCs w:val="24"/>
        </w:rPr>
        <w:t>Child length/height was assessed at the study clinic visits at one, six, 12, 24, 36, 48 and 60 months</w:t>
      </w:r>
      <w:r w:rsidR="00180EF0" w:rsidRPr="00BB4C3E">
        <w:rPr>
          <w:sz w:val="24"/>
          <w:szCs w:val="24"/>
        </w:rPr>
        <w:t>.</w:t>
      </w:r>
      <w:r w:rsidR="00B360B7" w:rsidRPr="00BB4C3E">
        <w:rPr>
          <w:sz w:val="24"/>
          <w:szCs w:val="24"/>
        </w:rPr>
        <w:t xml:space="preserve"> Details of measuring equipment and inclusion criteria for length measurements are presented in Supplemental Methods</w:t>
      </w:r>
      <w:r w:rsidR="00907EFD" w:rsidRPr="00BB4C3E">
        <w:rPr>
          <w:sz w:val="24"/>
          <w:szCs w:val="24"/>
        </w:rPr>
        <w:t xml:space="preserve">. If the child did not come for a scheduled study clinic visit, the study team traced and interviewed the caretaker, and </w:t>
      </w:r>
      <w:r w:rsidR="00243181" w:rsidRPr="00BB4C3E">
        <w:rPr>
          <w:sz w:val="24"/>
          <w:szCs w:val="24"/>
        </w:rPr>
        <w:t>completed</w:t>
      </w:r>
      <w:r w:rsidR="00907EFD" w:rsidRPr="00BB4C3E">
        <w:rPr>
          <w:sz w:val="24"/>
          <w:szCs w:val="24"/>
        </w:rPr>
        <w:t xml:space="preserve"> a structured verbal autopsy questionnaire if the child had died.</w:t>
      </w:r>
    </w:p>
    <w:p w14:paraId="59CCAB17" w14:textId="67A11CDD" w:rsidR="00907EFD" w:rsidRPr="00BB4C3E" w:rsidRDefault="00907EFD" w:rsidP="00AF3DB9">
      <w:pPr>
        <w:spacing w:before="120" w:after="360" w:line="480" w:lineRule="auto"/>
        <w:rPr>
          <w:sz w:val="24"/>
          <w:szCs w:val="24"/>
        </w:rPr>
      </w:pPr>
      <w:r w:rsidRPr="00BB4C3E">
        <w:rPr>
          <w:sz w:val="24"/>
          <w:szCs w:val="24"/>
        </w:rPr>
        <w:t>Child development was assessed at 60 months of age using the Griffith’s Mental Development Scales</w:t>
      </w:r>
      <w:r w:rsidR="00582A5D" w:rsidRPr="00BB4C3E">
        <w:rPr>
          <w:sz w:val="24"/>
          <w:szCs w:val="24"/>
        </w:rPr>
        <w:t xml:space="preserve"> - </w:t>
      </w:r>
      <w:r w:rsidRPr="00BB4C3E">
        <w:rPr>
          <w:sz w:val="24"/>
          <w:szCs w:val="24"/>
        </w:rPr>
        <w:t>Extended Revised</w:t>
      </w:r>
      <w:r w:rsidR="00582A5D" w:rsidRPr="00BB4C3E">
        <w:rPr>
          <w:sz w:val="24"/>
          <w:szCs w:val="24"/>
        </w:rPr>
        <w:t>:</w:t>
      </w:r>
      <w:r w:rsidR="00423B2C" w:rsidRPr="00BB4C3E">
        <w:rPr>
          <w:sz w:val="24"/>
          <w:szCs w:val="24"/>
        </w:rPr>
        <w:t xml:space="preserve"> 2–</w:t>
      </w:r>
      <w:r w:rsidRPr="00BB4C3E">
        <w:rPr>
          <w:sz w:val="24"/>
          <w:szCs w:val="24"/>
        </w:rPr>
        <w:t>8 year</w:t>
      </w:r>
      <w:r w:rsidR="00582A5D" w:rsidRPr="00BB4C3E">
        <w:rPr>
          <w:sz w:val="24"/>
          <w:szCs w:val="24"/>
        </w:rPr>
        <w:t>s (GMDS-ER 2</w:t>
      </w:r>
      <w:r w:rsidR="00423B2C" w:rsidRPr="00BB4C3E">
        <w:rPr>
          <w:sz w:val="24"/>
          <w:szCs w:val="24"/>
        </w:rPr>
        <w:t>–</w:t>
      </w:r>
      <w:r w:rsidR="00582A5D" w:rsidRPr="00BB4C3E">
        <w:rPr>
          <w:sz w:val="24"/>
          <w:szCs w:val="24"/>
        </w:rPr>
        <w:t>8)</w:t>
      </w:r>
      <w:r w:rsidRPr="00BB4C3E">
        <w:rPr>
          <w:sz w:val="24"/>
          <w:szCs w:val="24"/>
        </w:rPr>
        <w:t>, which covers six domains: locomotor, personal-social, language, eye and hand co-ordination, performance and practical reasoning</w:t>
      </w:r>
      <w:r w:rsidR="00625491" w:rsidRPr="00BB4C3E">
        <w:rPr>
          <w:sz w:val="24"/>
          <w:szCs w:val="24"/>
          <w:vertAlign w:val="superscript"/>
        </w:rPr>
        <w:t>11</w:t>
      </w:r>
      <w:r w:rsidRPr="00BB4C3E">
        <w:rPr>
          <w:sz w:val="24"/>
          <w:szCs w:val="24"/>
        </w:rPr>
        <w:t>.</w:t>
      </w:r>
    </w:p>
    <w:p w14:paraId="1BCC80C7" w14:textId="31090737" w:rsidR="00907EFD" w:rsidRPr="00BB4C3E" w:rsidRDefault="00907EFD" w:rsidP="00AF3DB9">
      <w:pPr>
        <w:spacing w:before="120" w:after="360" w:line="480" w:lineRule="auto"/>
        <w:rPr>
          <w:color w:val="000000" w:themeColor="text1"/>
          <w:sz w:val="24"/>
          <w:szCs w:val="24"/>
          <w:lang w:val="en-GB"/>
        </w:rPr>
      </w:pPr>
      <w:r w:rsidRPr="00BB4C3E">
        <w:rPr>
          <w:color w:val="000000" w:themeColor="text1"/>
          <w:sz w:val="24"/>
          <w:szCs w:val="24"/>
          <w:lang w:val="en-GB"/>
        </w:rPr>
        <w:t xml:space="preserve">Both the original trial and the follow-up were performed according to Good Clinical Practice </w:t>
      </w:r>
      <w:r w:rsidR="00A75A28" w:rsidRPr="00BB4C3E">
        <w:rPr>
          <w:color w:val="000000" w:themeColor="text1"/>
          <w:sz w:val="24"/>
          <w:szCs w:val="24"/>
          <w:lang w:val="en-GB"/>
        </w:rPr>
        <w:t>and</w:t>
      </w:r>
      <w:r w:rsidRPr="00BB4C3E">
        <w:rPr>
          <w:color w:val="000000" w:themeColor="text1"/>
          <w:sz w:val="24"/>
          <w:szCs w:val="24"/>
          <w:lang w:val="en-GB"/>
        </w:rPr>
        <w:t xml:space="preserve"> ethical standards of Declaration of Helsinki. The protocol was approved by the College of Medicine Research and Ethics Committee, Malawi and the Ethical Committee of </w:t>
      </w:r>
      <w:proofErr w:type="spellStart"/>
      <w:r w:rsidRPr="00BB4C3E">
        <w:rPr>
          <w:color w:val="000000" w:themeColor="text1"/>
          <w:sz w:val="24"/>
          <w:szCs w:val="24"/>
          <w:lang w:val="en-GB"/>
        </w:rPr>
        <w:t>Pirkanmaa</w:t>
      </w:r>
      <w:proofErr w:type="spellEnd"/>
      <w:r w:rsidRPr="00BB4C3E">
        <w:rPr>
          <w:color w:val="000000" w:themeColor="text1"/>
          <w:sz w:val="24"/>
          <w:szCs w:val="24"/>
          <w:lang w:val="en-GB"/>
        </w:rPr>
        <w:t xml:space="preserve"> Hospital District, Finland.</w:t>
      </w:r>
    </w:p>
    <w:p w14:paraId="0F750998" w14:textId="77777777" w:rsidR="00907EFD" w:rsidRPr="00BB4C3E" w:rsidRDefault="00907EFD" w:rsidP="00AF3DB9">
      <w:pPr>
        <w:spacing w:before="120" w:after="360" w:line="480" w:lineRule="auto"/>
        <w:rPr>
          <w:sz w:val="24"/>
          <w:szCs w:val="24"/>
        </w:rPr>
      </w:pPr>
      <w:r w:rsidRPr="00BB4C3E">
        <w:rPr>
          <w:b/>
          <w:sz w:val="24"/>
          <w:szCs w:val="24"/>
        </w:rPr>
        <w:t>Outcomes</w:t>
      </w:r>
    </w:p>
    <w:p w14:paraId="3CF2262A" w14:textId="023E001A" w:rsidR="002A5B81" w:rsidRPr="00BB4C3E" w:rsidRDefault="002A5B81" w:rsidP="00AF3DB9">
      <w:pPr>
        <w:spacing w:before="120" w:after="360" w:line="480" w:lineRule="auto"/>
        <w:rPr>
          <w:sz w:val="24"/>
          <w:szCs w:val="24"/>
        </w:rPr>
      </w:pPr>
      <w:r w:rsidRPr="00BB4C3E">
        <w:rPr>
          <w:sz w:val="24"/>
          <w:szCs w:val="24"/>
        </w:rPr>
        <w:lastRenderedPageBreak/>
        <w:t xml:space="preserve">In the present analysis, primary outcomes were child length/height and stunting at six, 12, 24, 36, 48 and 60 months of age, total developmental score at five years, and the total number of abortions, stillbirths and child deaths combined. Secondary mortality outcomes included number of abortions and stillbirths, early neonatal deaths, late neonatal deaths, </w:t>
      </w:r>
      <w:proofErr w:type="spellStart"/>
      <w:r w:rsidRPr="00BB4C3E">
        <w:rPr>
          <w:sz w:val="24"/>
          <w:szCs w:val="24"/>
        </w:rPr>
        <w:t>postneonatal</w:t>
      </w:r>
      <w:proofErr w:type="spellEnd"/>
      <w:r w:rsidRPr="00BB4C3E">
        <w:rPr>
          <w:sz w:val="24"/>
          <w:szCs w:val="24"/>
        </w:rPr>
        <w:t xml:space="preserve"> deaths and child deaths until five years of age. Secondary developmental outcomes included the six individual subscale scores from the</w:t>
      </w:r>
      <w:r w:rsidR="00582A5D" w:rsidRPr="00BB4C3E">
        <w:rPr>
          <w:sz w:val="24"/>
          <w:szCs w:val="24"/>
        </w:rPr>
        <w:t xml:space="preserve"> </w:t>
      </w:r>
      <w:r w:rsidR="00636C66" w:rsidRPr="00BB4C3E">
        <w:rPr>
          <w:sz w:val="24"/>
          <w:szCs w:val="24"/>
        </w:rPr>
        <w:t>GMDS</w:t>
      </w:r>
      <w:r w:rsidR="00423B2C" w:rsidRPr="00BB4C3E">
        <w:rPr>
          <w:sz w:val="24"/>
          <w:szCs w:val="24"/>
        </w:rPr>
        <w:t>-ER 2–</w:t>
      </w:r>
      <w:r w:rsidR="00636C66" w:rsidRPr="00BB4C3E">
        <w:rPr>
          <w:sz w:val="24"/>
          <w:szCs w:val="24"/>
        </w:rPr>
        <w:t>8</w:t>
      </w:r>
      <w:r w:rsidR="00625491" w:rsidRPr="00BB4C3E">
        <w:rPr>
          <w:sz w:val="24"/>
          <w:szCs w:val="24"/>
          <w:vertAlign w:val="superscript"/>
        </w:rPr>
        <w:t>11</w:t>
      </w:r>
      <w:r w:rsidRPr="00BB4C3E">
        <w:rPr>
          <w:sz w:val="24"/>
          <w:szCs w:val="24"/>
        </w:rPr>
        <w:t>.</w:t>
      </w:r>
    </w:p>
    <w:p w14:paraId="487F05ED" w14:textId="6DBD9B31" w:rsidR="002A5B81" w:rsidRPr="00BB4C3E" w:rsidRDefault="002A5B81" w:rsidP="00AF3DB9">
      <w:pPr>
        <w:spacing w:before="120" w:after="360" w:line="480" w:lineRule="auto"/>
        <w:rPr>
          <w:sz w:val="24"/>
          <w:szCs w:val="24"/>
        </w:rPr>
      </w:pPr>
      <w:r w:rsidRPr="00BB4C3E">
        <w:rPr>
          <w:sz w:val="24"/>
          <w:szCs w:val="24"/>
        </w:rPr>
        <w:t>We calculated age- and sex-standardized height-for-age Z-scores (HAZ), using the</w:t>
      </w:r>
      <w:r w:rsidR="008621E3" w:rsidRPr="00BB4C3E">
        <w:rPr>
          <w:sz w:val="24"/>
          <w:szCs w:val="24"/>
        </w:rPr>
        <w:t xml:space="preserve"> W</w:t>
      </w:r>
      <w:r w:rsidR="00EF5852" w:rsidRPr="00BB4C3E">
        <w:rPr>
          <w:sz w:val="24"/>
          <w:szCs w:val="24"/>
        </w:rPr>
        <w:t xml:space="preserve">orld </w:t>
      </w:r>
      <w:r w:rsidR="008621E3" w:rsidRPr="00BB4C3E">
        <w:rPr>
          <w:sz w:val="24"/>
          <w:szCs w:val="24"/>
        </w:rPr>
        <w:t>H</w:t>
      </w:r>
      <w:r w:rsidR="00EF5852" w:rsidRPr="00BB4C3E">
        <w:rPr>
          <w:sz w:val="24"/>
          <w:szCs w:val="24"/>
        </w:rPr>
        <w:t xml:space="preserve">ealth </w:t>
      </w:r>
      <w:r w:rsidR="008621E3" w:rsidRPr="00BB4C3E">
        <w:rPr>
          <w:sz w:val="24"/>
          <w:szCs w:val="24"/>
        </w:rPr>
        <w:t>O</w:t>
      </w:r>
      <w:r w:rsidR="00EF5852" w:rsidRPr="00BB4C3E">
        <w:rPr>
          <w:sz w:val="24"/>
          <w:szCs w:val="24"/>
        </w:rPr>
        <w:t>rganization</w:t>
      </w:r>
      <w:r w:rsidR="008621E3" w:rsidRPr="00BB4C3E">
        <w:rPr>
          <w:sz w:val="24"/>
          <w:szCs w:val="24"/>
        </w:rPr>
        <w:t xml:space="preserve"> Child Growth Standards</w:t>
      </w:r>
      <w:r w:rsidR="00625491" w:rsidRPr="00BB4C3E">
        <w:rPr>
          <w:sz w:val="24"/>
          <w:szCs w:val="24"/>
          <w:vertAlign w:val="superscript"/>
        </w:rPr>
        <w:t>12</w:t>
      </w:r>
      <w:proofErr w:type="gramStart"/>
      <w:r w:rsidR="00625491" w:rsidRPr="00BB4C3E">
        <w:rPr>
          <w:sz w:val="24"/>
          <w:szCs w:val="24"/>
          <w:vertAlign w:val="superscript"/>
        </w:rPr>
        <w:t>,13</w:t>
      </w:r>
      <w:proofErr w:type="gramEnd"/>
      <w:r w:rsidRPr="00BB4C3E">
        <w:rPr>
          <w:sz w:val="24"/>
          <w:szCs w:val="24"/>
        </w:rPr>
        <w:t>. Values below -2 and -3 Z-scores were considered stunting and severe stunting, respectively.</w:t>
      </w:r>
    </w:p>
    <w:p w14:paraId="2CE90662" w14:textId="716A0083" w:rsidR="00F9336D" w:rsidRPr="00BB4C3E" w:rsidRDefault="002A5B81" w:rsidP="00F9336D">
      <w:pPr>
        <w:spacing w:before="120" w:after="360" w:line="480" w:lineRule="auto"/>
        <w:rPr>
          <w:noProof/>
          <w:sz w:val="24"/>
          <w:lang w:eastAsia="fi-FI"/>
        </w:rPr>
      </w:pPr>
      <w:r w:rsidRPr="00BB4C3E">
        <w:rPr>
          <w:sz w:val="24"/>
          <w:szCs w:val="24"/>
        </w:rPr>
        <w:t xml:space="preserve">We calculated a raw score for each subscale in </w:t>
      </w:r>
      <w:r w:rsidR="00A14041" w:rsidRPr="00BB4C3E">
        <w:rPr>
          <w:sz w:val="24"/>
          <w:szCs w:val="24"/>
        </w:rPr>
        <w:t>GMDS-ER 2–</w:t>
      </w:r>
      <w:r w:rsidR="005164B0" w:rsidRPr="00BB4C3E">
        <w:rPr>
          <w:sz w:val="24"/>
          <w:szCs w:val="24"/>
        </w:rPr>
        <w:t xml:space="preserve">8 </w:t>
      </w:r>
      <w:r w:rsidRPr="00BB4C3E">
        <w:rPr>
          <w:sz w:val="24"/>
          <w:szCs w:val="24"/>
        </w:rPr>
        <w:t>as the sum of the passed items. We calculated a total developmental score as the sum of the subscale scores.</w:t>
      </w:r>
    </w:p>
    <w:p w14:paraId="7CFA9DF8" w14:textId="40F1218F" w:rsidR="00907EFD" w:rsidRPr="00BB4C3E" w:rsidRDefault="00907EFD" w:rsidP="00AF3DB9">
      <w:pPr>
        <w:spacing w:before="120" w:after="360" w:line="480" w:lineRule="auto"/>
        <w:rPr>
          <w:sz w:val="24"/>
          <w:szCs w:val="24"/>
        </w:rPr>
      </w:pPr>
      <w:r w:rsidRPr="00BB4C3E">
        <w:rPr>
          <w:sz w:val="24"/>
          <w:szCs w:val="24"/>
        </w:rPr>
        <w:t xml:space="preserve">We defined spontaneous abortion as non-induced loss of pregnancy before 22.0 completed gestation weeks and stillbirth as fetal death at or after 22.0 gestation weeks, early neonatal death as death of a live-born baby within </w:t>
      </w:r>
      <w:r w:rsidR="005B15D1" w:rsidRPr="00BB4C3E">
        <w:rPr>
          <w:sz w:val="24"/>
          <w:szCs w:val="24"/>
        </w:rPr>
        <w:t>seven</w:t>
      </w:r>
      <w:r w:rsidRPr="00BB4C3E">
        <w:rPr>
          <w:sz w:val="24"/>
          <w:szCs w:val="24"/>
        </w:rPr>
        <w:t xml:space="preserve"> days of birth, late n</w:t>
      </w:r>
      <w:r w:rsidR="00A14041" w:rsidRPr="00BB4C3E">
        <w:rPr>
          <w:sz w:val="24"/>
          <w:szCs w:val="24"/>
        </w:rPr>
        <w:t>eonatal death as death within 8–</w:t>
      </w:r>
      <w:r w:rsidRPr="00BB4C3E">
        <w:rPr>
          <w:sz w:val="24"/>
          <w:szCs w:val="24"/>
        </w:rPr>
        <w:t xml:space="preserve">28 days of birth, </w:t>
      </w:r>
      <w:proofErr w:type="spellStart"/>
      <w:r w:rsidRPr="00BB4C3E">
        <w:rPr>
          <w:sz w:val="24"/>
          <w:szCs w:val="24"/>
        </w:rPr>
        <w:t>postneonatal</w:t>
      </w:r>
      <w:proofErr w:type="spellEnd"/>
      <w:r w:rsidRPr="00BB4C3E">
        <w:rPr>
          <w:sz w:val="24"/>
          <w:szCs w:val="24"/>
        </w:rPr>
        <w:t xml:space="preserve"> death as death between 29 to 365 days</w:t>
      </w:r>
      <w:r w:rsidR="00423F4A" w:rsidRPr="00BB4C3E">
        <w:rPr>
          <w:sz w:val="24"/>
          <w:szCs w:val="24"/>
        </w:rPr>
        <w:t>,</w:t>
      </w:r>
      <w:r w:rsidRPr="00BB4C3E">
        <w:rPr>
          <w:sz w:val="24"/>
          <w:szCs w:val="24"/>
        </w:rPr>
        <w:t xml:space="preserve"> and child death as death between 366 days to </w:t>
      </w:r>
      <w:r w:rsidR="0085479B" w:rsidRPr="00BB4C3E">
        <w:rPr>
          <w:sz w:val="24"/>
          <w:szCs w:val="24"/>
        </w:rPr>
        <w:t>five</w:t>
      </w:r>
      <w:r w:rsidRPr="00BB4C3E">
        <w:rPr>
          <w:sz w:val="24"/>
          <w:szCs w:val="24"/>
        </w:rPr>
        <w:t xml:space="preserve"> years of age. Mortality rates were calculated with standard </w:t>
      </w:r>
      <w:r w:rsidR="00F1125B" w:rsidRPr="00BB4C3E">
        <w:rPr>
          <w:sz w:val="24"/>
          <w:szCs w:val="24"/>
        </w:rPr>
        <w:t>definitions</w:t>
      </w:r>
      <w:r w:rsidR="00625491" w:rsidRPr="00BB4C3E">
        <w:rPr>
          <w:sz w:val="24"/>
          <w:szCs w:val="24"/>
          <w:vertAlign w:val="superscript"/>
        </w:rPr>
        <w:t>14</w:t>
      </w:r>
      <w:proofErr w:type="gramStart"/>
      <w:r w:rsidR="00625491" w:rsidRPr="00BB4C3E">
        <w:rPr>
          <w:sz w:val="24"/>
          <w:szCs w:val="24"/>
          <w:vertAlign w:val="superscript"/>
        </w:rPr>
        <w:t>,15</w:t>
      </w:r>
      <w:proofErr w:type="gramEnd"/>
      <w:r w:rsidRPr="00BB4C3E">
        <w:rPr>
          <w:sz w:val="24"/>
          <w:szCs w:val="24"/>
        </w:rPr>
        <w:t>.</w:t>
      </w:r>
    </w:p>
    <w:p w14:paraId="227EBB96" w14:textId="2E2972F2" w:rsidR="00F36436" w:rsidRPr="00BB4C3E" w:rsidRDefault="002A5B81" w:rsidP="00AF3DB9">
      <w:pPr>
        <w:spacing w:before="120" w:after="360" w:line="480" w:lineRule="auto"/>
        <w:rPr>
          <w:sz w:val="24"/>
          <w:szCs w:val="24"/>
        </w:rPr>
      </w:pPr>
      <w:r w:rsidRPr="00BB4C3E">
        <w:rPr>
          <w:sz w:val="24"/>
          <w:szCs w:val="24"/>
        </w:rPr>
        <w:t>Because of delays in starting the developmental assessments, some children were older than fiv</w:t>
      </w:r>
      <w:r w:rsidR="00A14041" w:rsidRPr="00BB4C3E">
        <w:rPr>
          <w:sz w:val="24"/>
          <w:szCs w:val="24"/>
        </w:rPr>
        <w:t>e years when assessed (range 59–</w:t>
      </w:r>
      <w:r w:rsidRPr="00BB4C3E">
        <w:rPr>
          <w:sz w:val="24"/>
          <w:szCs w:val="24"/>
        </w:rPr>
        <w:t xml:space="preserve">74 months, except one at 48 months). We did not exclude any participants from the analyses but included child age at time of assessment and child sex as covariates in the statistical analyses. </w:t>
      </w:r>
      <w:r w:rsidR="00F36436" w:rsidRPr="00BB4C3E">
        <w:rPr>
          <w:sz w:val="24"/>
          <w:szCs w:val="24"/>
        </w:rPr>
        <w:t>International guideline</w:t>
      </w:r>
      <w:r w:rsidR="00D65769" w:rsidRPr="00BB4C3E">
        <w:rPr>
          <w:sz w:val="24"/>
          <w:szCs w:val="24"/>
        </w:rPr>
        <w:t>s</w:t>
      </w:r>
      <w:r w:rsidR="00625491" w:rsidRPr="00BB4C3E">
        <w:rPr>
          <w:sz w:val="24"/>
          <w:szCs w:val="24"/>
          <w:vertAlign w:val="superscript"/>
        </w:rPr>
        <w:t>16</w:t>
      </w:r>
      <w:proofErr w:type="gramStart"/>
      <w:r w:rsidR="00625491" w:rsidRPr="00BB4C3E">
        <w:rPr>
          <w:sz w:val="24"/>
          <w:szCs w:val="24"/>
          <w:vertAlign w:val="superscript"/>
        </w:rPr>
        <w:t>,17</w:t>
      </w:r>
      <w:proofErr w:type="gramEnd"/>
      <w:r w:rsidR="00F36436" w:rsidRPr="00BB4C3E">
        <w:rPr>
          <w:sz w:val="24"/>
          <w:szCs w:val="24"/>
        </w:rPr>
        <w:t xml:space="preserve"> highlight the importance of presenting the main results as per predefined plan. Hence all main results, besides </w:t>
      </w:r>
      <w:r w:rsidR="00F36436" w:rsidRPr="00BB4C3E">
        <w:rPr>
          <w:sz w:val="24"/>
          <w:szCs w:val="24"/>
        </w:rPr>
        <w:lastRenderedPageBreak/>
        <w:t>developmental outcomes, are shown without covariate adjustment, as per predefined statistical analysis plan.</w:t>
      </w:r>
    </w:p>
    <w:p w14:paraId="7A372C7B" w14:textId="77777777" w:rsidR="00907EFD" w:rsidRPr="00BB4C3E" w:rsidRDefault="00907EFD" w:rsidP="00AF3DB9">
      <w:pPr>
        <w:spacing w:before="120" w:after="360" w:line="480" w:lineRule="auto"/>
        <w:rPr>
          <w:sz w:val="24"/>
          <w:szCs w:val="24"/>
          <w:lang w:val="en-GB"/>
        </w:rPr>
      </w:pPr>
      <w:r w:rsidRPr="00BB4C3E">
        <w:rPr>
          <w:b/>
          <w:sz w:val="24"/>
          <w:szCs w:val="24"/>
          <w:lang w:val="en-GB"/>
        </w:rPr>
        <w:t>Statistical analysis</w:t>
      </w:r>
    </w:p>
    <w:p w14:paraId="31B25A41" w14:textId="2963270D" w:rsidR="00907EFD" w:rsidRPr="00BB4C3E" w:rsidRDefault="00907EFD" w:rsidP="00AF3DB9">
      <w:pPr>
        <w:spacing w:before="120" w:after="360" w:line="480" w:lineRule="auto"/>
        <w:rPr>
          <w:sz w:val="24"/>
          <w:szCs w:val="24"/>
          <w:lang w:val="en-GB"/>
        </w:rPr>
      </w:pPr>
      <w:r w:rsidRPr="00BB4C3E">
        <w:rPr>
          <w:sz w:val="24"/>
          <w:szCs w:val="24"/>
          <w:lang w:val="en-GB"/>
        </w:rPr>
        <w:t>The sample size of 440 pregnant women per group was planned to give 80% power at a 5% level of significance to detect a 40% reduction in the rate of preterm delivery which was the trial’s main hypothesis</w:t>
      </w:r>
      <w:r w:rsidR="00625491" w:rsidRPr="00BB4C3E">
        <w:rPr>
          <w:sz w:val="24"/>
          <w:szCs w:val="24"/>
          <w:vertAlign w:val="superscript"/>
          <w:lang w:val="en-GB"/>
        </w:rPr>
        <w:t>9</w:t>
      </w:r>
      <w:r w:rsidRPr="00BB4C3E">
        <w:rPr>
          <w:sz w:val="24"/>
          <w:szCs w:val="24"/>
          <w:lang w:val="en-GB"/>
        </w:rPr>
        <w:t>.</w:t>
      </w:r>
    </w:p>
    <w:p w14:paraId="223D34ED" w14:textId="3C38CBA6" w:rsidR="00907EFD" w:rsidRPr="00BB4C3E" w:rsidRDefault="008C3304" w:rsidP="00AF3DB9">
      <w:pPr>
        <w:spacing w:before="120" w:after="360" w:line="480" w:lineRule="auto"/>
        <w:rPr>
          <w:sz w:val="24"/>
          <w:szCs w:val="24"/>
          <w:lang w:val="en-GB"/>
        </w:rPr>
      </w:pPr>
      <w:r w:rsidRPr="00BB4C3E">
        <w:rPr>
          <w:sz w:val="24"/>
          <w:szCs w:val="24"/>
          <w:lang w:val="en-GB"/>
        </w:rPr>
        <w:t xml:space="preserve">Group codes for the study were broken for the analysis of trial’s main hypothesis. Statistician for this follow-up was different than the one doing the analyses for the main hypothesis. For this follow-up study the statistician (LH) </w:t>
      </w:r>
      <w:r w:rsidR="008C2A06" w:rsidRPr="00BB4C3E">
        <w:rPr>
          <w:sz w:val="24"/>
          <w:szCs w:val="24"/>
          <w:lang w:val="en-GB"/>
        </w:rPr>
        <w:t xml:space="preserve">obtained and </w:t>
      </w:r>
      <w:r w:rsidRPr="00BB4C3E">
        <w:rPr>
          <w:sz w:val="24"/>
          <w:szCs w:val="24"/>
          <w:lang w:val="en-GB"/>
        </w:rPr>
        <w:t>merged the intervention code with follow-up data only after data was cleaned, analysis plan written and the syntax for the analysis done with a mock code</w:t>
      </w:r>
      <w:r w:rsidR="00907EFD" w:rsidRPr="00BB4C3E">
        <w:rPr>
          <w:sz w:val="24"/>
          <w:szCs w:val="24"/>
          <w:lang w:val="en-GB"/>
        </w:rPr>
        <w:t>. The analysis was based on the principle of intention-to-treat.</w:t>
      </w:r>
      <w:r w:rsidR="005E4FD3" w:rsidRPr="00BB4C3E">
        <w:rPr>
          <w:sz w:val="24"/>
          <w:szCs w:val="24"/>
          <w:lang w:val="en-GB"/>
        </w:rPr>
        <w:t xml:space="preserve"> We conducted statistical analyses with Stata 13.1 (</w:t>
      </w:r>
      <w:proofErr w:type="spellStart"/>
      <w:r w:rsidR="005E4FD3" w:rsidRPr="00BB4C3E">
        <w:rPr>
          <w:sz w:val="24"/>
          <w:szCs w:val="24"/>
          <w:lang w:val="en-GB"/>
        </w:rPr>
        <w:t>StataCorp</w:t>
      </w:r>
      <w:proofErr w:type="spellEnd"/>
      <w:r w:rsidR="005E4FD3" w:rsidRPr="00BB4C3E">
        <w:rPr>
          <w:sz w:val="24"/>
          <w:szCs w:val="24"/>
          <w:lang w:val="en-GB"/>
        </w:rPr>
        <w:t>, College Station, USA).</w:t>
      </w:r>
    </w:p>
    <w:p w14:paraId="21241C40" w14:textId="110F3694" w:rsidR="00907EFD" w:rsidRPr="00BB4C3E" w:rsidRDefault="00F2124F" w:rsidP="00AF3DB9">
      <w:pPr>
        <w:spacing w:before="120" w:after="360" w:line="480" w:lineRule="auto"/>
        <w:rPr>
          <w:sz w:val="24"/>
          <w:szCs w:val="24"/>
          <w:lang w:val="en-GB"/>
        </w:rPr>
      </w:pPr>
      <w:r w:rsidRPr="00BB4C3E">
        <w:rPr>
          <w:sz w:val="24"/>
          <w:szCs w:val="24"/>
          <w:lang w:val="en-GB"/>
        </w:rPr>
        <w:t>For prevalence of stunting and mortality outcomes</w:t>
      </w:r>
      <w:r w:rsidR="00907EFD" w:rsidRPr="00BB4C3E">
        <w:rPr>
          <w:sz w:val="24"/>
          <w:szCs w:val="24"/>
          <w:lang w:val="en-GB"/>
        </w:rPr>
        <w:t>, we calculated percentages and used a log-binomial regression model to estimate risk ratios</w:t>
      </w:r>
      <w:r w:rsidRPr="00BB4C3E">
        <w:rPr>
          <w:sz w:val="24"/>
          <w:szCs w:val="24"/>
          <w:lang w:val="en-GB"/>
        </w:rPr>
        <w:t xml:space="preserve"> (RR), or Poisson regression in case the log-binomial regression did not converge</w:t>
      </w:r>
      <w:r w:rsidR="00625491" w:rsidRPr="00BB4C3E">
        <w:rPr>
          <w:sz w:val="24"/>
          <w:szCs w:val="24"/>
          <w:vertAlign w:val="superscript"/>
          <w:lang w:val="en-GB"/>
        </w:rPr>
        <w:t>18</w:t>
      </w:r>
      <w:r w:rsidR="00907EFD" w:rsidRPr="00BB4C3E">
        <w:rPr>
          <w:sz w:val="24"/>
          <w:szCs w:val="24"/>
          <w:lang w:val="en-GB"/>
        </w:rPr>
        <w:t xml:space="preserve">. For absolute length/height, HAZ and developmental scores we calculated group means and used least squares regression to </w:t>
      </w:r>
      <w:r w:rsidR="00A52B29" w:rsidRPr="00BB4C3E">
        <w:rPr>
          <w:sz w:val="24"/>
          <w:szCs w:val="24"/>
          <w:lang w:val="en-GB"/>
        </w:rPr>
        <w:t>estimate</w:t>
      </w:r>
      <w:r w:rsidR="00907EFD" w:rsidRPr="00BB4C3E">
        <w:rPr>
          <w:sz w:val="24"/>
          <w:szCs w:val="24"/>
          <w:lang w:val="en-GB"/>
        </w:rPr>
        <w:t xml:space="preserve"> differences between groups. We used Cox regression to estimate hazard ratios</w:t>
      </w:r>
      <w:r w:rsidRPr="00BB4C3E">
        <w:rPr>
          <w:sz w:val="24"/>
          <w:szCs w:val="24"/>
          <w:lang w:val="en-GB"/>
        </w:rPr>
        <w:t xml:space="preserve"> (HR)</w:t>
      </w:r>
      <w:r w:rsidR="00907EFD" w:rsidRPr="00BB4C3E">
        <w:rPr>
          <w:sz w:val="24"/>
          <w:szCs w:val="24"/>
          <w:lang w:val="en-GB"/>
        </w:rPr>
        <w:t xml:space="preserve"> for mortality and competing-risks regression</w:t>
      </w:r>
      <w:r w:rsidR="00625491" w:rsidRPr="00BB4C3E">
        <w:rPr>
          <w:sz w:val="24"/>
          <w:szCs w:val="24"/>
          <w:vertAlign w:val="superscript"/>
          <w:lang w:val="en-GB"/>
        </w:rPr>
        <w:t>19</w:t>
      </w:r>
      <w:r w:rsidR="006A6F8E" w:rsidRPr="00BB4C3E">
        <w:rPr>
          <w:sz w:val="24"/>
          <w:szCs w:val="24"/>
          <w:lang w:val="en-GB"/>
        </w:rPr>
        <w:t xml:space="preserve"> </w:t>
      </w:r>
      <w:r w:rsidR="00907EFD" w:rsidRPr="00BB4C3E">
        <w:rPr>
          <w:sz w:val="24"/>
          <w:szCs w:val="24"/>
          <w:lang w:val="en-GB"/>
        </w:rPr>
        <w:t>to estimate cumulative incidence of stunting under the competing risk of death.</w:t>
      </w:r>
      <w:r w:rsidR="00CE636B" w:rsidRPr="00BB4C3E">
        <w:rPr>
          <w:sz w:val="24"/>
          <w:szCs w:val="24"/>
          <w:lang w:val="en-GB"/>
        </w:rPr>
        <w:t xml:space="preserve"> </w:t>
      </w:r>
      <w:r w:rsidR="00CE636B" w:rsidRPr="00BB4C3E">
        <w:rPr>
          <w:noProof/>
          <w:sz w:val="24"/>
          <w:lang w:eastAsia="fi-FI"/>
        </w:rPr>
        <w:t>The main analysis for development was done with multiple imputed subscale data (details in Supplemental Methods).</w:t>
      </w:r>
    </w:p>
    <w:p w14:paraId="015C86EA" w14:textId="5F1C4EAB" w:rsidR="00907EFD" w:rsidRPr="00BB4C3E" w:rsidRDefault="004C06F1" w:rsidP="00AF3DB9">
      <w:pPr>
        <w:spacing w:before="120" w:after="360" w:line="480" w:lineRule="auto"/>
        <w:rPr>
          <w:sz w:val="24"/>
          <w:szCs w:val="24"/>
          <w:lang w:val="en-GB"/>
        </w:rPr>
      </w:pPr>
      <w:r w:rsidRPr="00BB4C3E">
        <w:rPr>
          <w:sz w:val="24"/>
          <w:szCs w:val="24"/>
          <w:lang w:val="en-GB"/>
        </w:rPr>
        <w:t>W</w:t>
      </w:r>
      <w:r w:rsidR="00F2124F" w:rsidRPr="00BB4C3E">
        <w:rPr>
          <w:sz w:val="24"/>
          <w:szCs w:val="24"/>
          <w:lang w:val="en-GB"/>
        </w:rPr>
        <w:t xml:space="preserve">e took </w:t>
      </w:r>
      <w:r w:rsidR="00A52B29" w:rsidRPr="00BB4C3E">
        <w:rPr>
          <w:sz w:val="24"/>
          <w:szCs w:val="24"/>
          <w:lang w:val="en-GB"/>
        </w:rPr>
        <w:t>intragroup correlation</w:t>
      </w:r>
      <w:r w:rsidR="00F2124F" w:rsidRPr="00BB4C3E">
        <w:rPr>
          <w:sz w:val="24"/>
          <w:szCs w:val="24"/>
          <w:lang w:val="en-GB"/>
        </w:rPr>
        <w:t xml:space="preserve"> due to twin pregnancies into account by using robust standard errors for </w:t>
      </w:r>
      <w:r w:rsidR="00A52B29" w:rsidRPr="00BB4C3E">
        <w:rPr>
          <w:sz w:val="24"/>
          <w:szCs w:val="24"/>
          <w:lang w:val="en-GB"/>
        </w:rPr>
        <w:t>clustered data</w:t>
      </w:r>
      <w:r w:rsidR="00625491" w:rsidRPr="00BB4C3E">
        <w:rPr>
          <w:sz w:val="24"/>
          <w:szCs w:val="24"/>
          <w:vertAlign w:val="superscript"/>
          <w:lang w:val="en-GB"/>
        </w:rPr>
        <w:t>20</w:t>
      </w:r>
      <w:r w:rsidR="00F2124F" w:rsidRPr="00BB4C3E">
        <w:rPr>
          <w:sz w:val="24"/>
          <w:szCs w:val="24"/>
          <w:lang w:val="en-GB"/>
        </w:rPr>
        <w:t xml:space="preserve">. To prevent inflated type I errors due to testing between multiple </w:t>
      </w:r>
      <w:r w:rsidR="00F2124F" w:rsidRPr="00BB4C3E">
        <w:rPr>
          <w:sz w:val="24"/>
          <w:szCs w:val="24"/>
          <w:lang w:val="en-GB"/>
        </w:rPr>
        <w:lastRenderedPageBreak/>
        <w:t xml:space="preserve">groups, we began hypothesis testing with a global null hypothesis </w:t>
      </w:r>
      <w:r w:rsidR="001775B4" w:rsidRPr="00BB4C3E">
        <w:rPr>
          <w:sz w:val="24"/>
          <w:szCs w:val="24"/>
          <w:lang w:val="en-GB"/>
        </w:rPr>
        <w:t>of no difference between any</w:t>
      </w:r>
      <w:r w:rsidR="00F2124F" w:rsidRPr="00BB4C3E">
        <w:rPr>
          <w:sz w:val="24"/>
          <w:szCs w:val="24"/>
          <w:lang w:val="en-GB"/>
        </w:rPr>
        <w:t xml:space="preserve"> groups</w:t>
      </w:r>
      <w:r w:rsidR="00625491" w:rsidRPr="00BB4C3E">
        <w:rPr>
          <w:sz w:val="24"/>
          <w:szCs w:val="24"/>
          <w:vertAlign w:val="superscript"/>
          <w:lang w:val="en-GB"/>
        </w:rPr>
        <w:t>21</w:t>
      </w:r>
      <w:r w:rsidR="00F2124F" w:rsidRPr="00BB4C3E">
        <w:rPr>
          <w:sz w:val="24"/>
          <w:szCs w:val="24"/>
          <w:lang w:val="en-GB"/>
        </w:rPr>
        <w:t xml:space="preserve">. Pairwise null hypotheses were rejected only if the global null hypothesis was also rejected. </w:t>
      </w:r>
      <w:r w:rsidR="00A75A28" w:rsidRPr="00BB4C3E">
        <w:rPr>
          <w:sz w:val="24"/>
          <w:szCs w:val="24"/>
          <w:lang w:val="en-GB"/>
        </w:rPr>
        <w:t>We</w:t>
      </w:r>
      <w:r w:rsidR="00F2124F" w:rsidRPr="00BB4C3E">
        <w:rPr>
          <w:sz w:val="24"/>
          <w:szCs w:val="24"/>
          <w:lang w:val="en-GB"/>
        </w:rPr>
        <w:t xml:space="preserve"> rej</w:t>
      </w:r>
      <w:r w:rsidR="00783692" w:rsidRPr="00BB4C3E">
        <w:rPr>
          <w:sz w:val="24"/>
          <w:szCs w:val="24"/>
          <w:lang w:val="en-GB"/>
        </w:rPr>
        <w:t xml:space="preserve">ected </w:t>
      </w:r>
      <w:r w:rsidR="00141467" w:rsidRPr="00BB4C3E">
        <w:rPr>
          <w:sz w:val="24"/>
          <w:szCs w:val="24"/>
          <w:lang w:val="en-GB"/>
        </w:rPr>
        <w:t xml:space="preserve">a null </w:t>
      </w:r>
      <w:r w:rsidR="00783692" w:rsidRPr="00BB4C3E">
        <w:rPr>
          <w:sz w:val="24"/>
          <w:szCs w:val="24"/>
          <w:lang w:val="en-GB"/>
        </w:rPr>
        <w:t xml:space="preserve">hypothesis if </w:t>
      </w:r>
      <w:r w:rsidR="00FE3E37" w:rsidRPr="00BB4C3E">
        <w:rPr>
          <w:sz w:val="24"/>
          <w:szCs w:val="24"/>
          <w:lang w:val="en-GB"/>
        </w:rPr>
        <w:t xml:space="preserve">two-sided </w:t>
      </w:r>
      <w:r w:rsidR="00783692" w:rsidRPr="00BB4C3E">
        <w:rPr>
          <w:sz w:val="24"/>
          <w:szCs w:val="24"/>
          <w:lang w:val="en-GB"/>
        </w:rPr>
        <w:t>P</w:t>
      </w:r>
      <w:r w:rsidR="00F2124F" w:rsidRPr="00BB4C3E">
        <w:rPr>
          <w:sz w:val="24"/>
          <w:szCs w:val="24"/>
          <w:lang w:val="en-GB"/>
        </w:rPr>
        <w:t>&lt;0</w:t>
      </w:r>
      <w:r w:rsidR="00D85E9C" w:rsidRPr="00BB4C3E">
        <w:rPr>
          <w:sz w:val="24"/>
          <w:szCs w:val="24"/>
          <w:lang w:val="en-GB"/>
        </w:rPr>
        <w:t>.</w:t>
      </w:r>
      <w:r w:rsidR="00F2124F" w:rsidRPr="00BB4C3E">
        <w:rPr>
          <w:sz w:val="24"/>
          <w:szCs w:val="24"/>
          <w:lang w:val="en-GB"/>
        </w:rPr>
        <w:t xml:space="preserve">05. </w:t>
      </w:r>
      <w:r w:rsidR="005E0F7E" w:rsidRPr="00BB4C3E">
        <w:rPr>
          <w:sz w:val="24"/>
          <w:szCs w:val="24"/>
          <w:lang w:val="en-GB"/>
        </w:rPr>
        <w:t>We</w:t>
      </w:r>
      <w:r w:rsidR="00F2124F" w:rsidRPr="00BB4C3E">
        <w:rPr>
          <w:sz w:val="24"/>
          <w:szCs w:val="24"/>
          <w:lang w:val="en-GB"/>
        </w:rPr>
        <w:t xml:space="preserve"> thus controlled familywise error rate at 5%. </w:t>
      </w:r>
      <w:r w:rsidR="00907EFD" w:rsidRPr="00BB4C3E">
        <w:rPr>
          <w:sz w:val="24"/>
          <w:szCs w:val="24"/>
          <w:lang w:val="en-GB"/>
        </w:rPr>
        <w:t xml:space="preserve"> </w:t>
      </w:r>
      <w:r w:rsidR="00A213A8" w:rsidRPr="00BB4C3E">
        <w:rPr>
          <w:sz w:val="24"/>
          <w:szCs w:val="24"/>
          <w:lang w:val="en-GB"/>
        </w:rPr>
        <w:t>For developmental assessment we considered the differences in total score between groups the primary hypothesis and did not apply multiplicity adjustment for multiple subscales</w:t>
      </w:r>
      <w:r w:rsidR="00C92764" w:rsidRPr="00BB4C3E">
        <w:rPr>
          <w:sz w:val="24"/>
          <w:szCs w:val="24"/>
          <w:lang w:val="en-GB"/>
        </w:rPr>
        <w:t>.</w:t>
      </w:r>
    </w:p>
    <w:p w14:paraId="6D446F4B" w14:textId="5ED7FD1A" w:rsidR="00907EFD" w:rsidRPr="00BB4C3E" w:rsidRDefault="00907EFD" w:rsidP="00AF3DB9">
      <w:pPr>
        <w:spacing w:before="120" w:after="360" w:line="480" w:lineRule="auto"/>
        <w:rPr>
          <w:sz w:val="24"/>
          <w:szCs w:val="24"/>
        </w:rPr>
      </w:pPr>
      <w:r w:rsidRPr="00BB4C3E">
        <w:rPr>
          <w:sz w:val="24"/>
          <w:szCs w:val="24"/>
        </w:rPr>
        <w:t>A number of sensitivity analyses were performed: an analysis with multiple imputation for missing data for growth outcomes</w:t>
      </w:r>
      <w:r w:rsidR="00625491" w:rsidRPr="00BB4C3E">
        <w:rPr>
          <w:sz w:val="24"/>
          <w:szCs w:val="24"/>
          <w:vertAlign w:val="superscript"/>
        </w:rPr>
        <w:t>22</w:t>
      </w:r>
      <w:r w:rsidRPr="00BB4C3E">
        <w:rPr>
          <w:sz w:val="24"/>
          <w:szCs w:val="24"/>
        </w:rPr>
        <w:t>; an analysis of raw data without imputations for developmental outcomes</w:t>
      </w:r>
      <w:r w:rsidR="00E80FD9" w:rsidRPr="00BB4C3E">
        <w:rPr>
          <w:sz w:val="24"/>
          <w:szCs w:val="24"/>
        </w:rPr>
        <w:t>;</w:t>
      </w:r>
      <w:r w:rsidR="00CC6711" w:rsidRPr="00BB4C3E">
        <w:rPr>
          <w:sz w:val="24"/>
          <w:szCs w:val="24"/>
        </w:rPr>
        <w:t xml:space="preserve"> </w:t>
      </w:r>
      <w:r w:rsidR="00A213A8" w:rsidRPr="00BB4C3E">
        <w:rPr>
          <w:sz w:val="24"/>
          <w:szCs w:val="24"/>
        </w:rPr>
        <w:t xml:space="preserve">an analysis with adjustment for </w:t>
      </w:r>
      <w:r w:rsidR="00CC6711" w:rsidRPr="00BB4C3E">
        <w:rPr>
          <w:sz w:val="24"/>
          <w:szCs w:val="24"/>
        </w:rPr>
        <w:t xml:space="preserve">covariates selected based on predefined criteria </w:t>
      </w:r>
      <w:r w:rsidR="000805AA" w:rsidRPr="00BB4C3E">
        <w:rPr>
          <w:sz w:val="24"/>
          <w:szCs w:val="24"/>
        </w:rPr>
        <w:t>as per</w:t>
      </w:r>
      <w:r w:rsidR="00CC6711" w:rsidRPr="00BB4C3E">
        <w:rPr>
          <w:sz w:val="24"/>
          <w:szCs w:val="24"/>
        </w:rPr>
        <w:t xml:space="preserve"> statistical analysis plan (</w:t>
      </w:r>
      <w:r w:rsidR="005E0F7E" w:rsidRPr="00BB4C3E">
        <w:rPr>
          <w:sz w:val="24"/>
          <w:szCs w:val="24"/>
        </w:rPr>
        <w:t>covariates listed</w:t>
      </w:r>
      <w:r w:rsidR="00CC6711" w:rsidRPr="00BB4C3E">
        <w:rPr>
          <w:sz w:val="24"/>
          <w:szCs w:val="24"/>
        </w:rPr>
        <w:t xml:space="preserve"> in Supplemental Methods)</w:t>
      </w:r>
      <w:r w:rsidR="00940296" w:rsidRPr="00BB4C3E">
        <w:rPr>
          <w:sz w:val="24"/>
          <w:szCs w:val="24"/>
        </w:rPr>
        <w:t xml:space="preserve">; and a post-hoc analysis </w:t>
      </w:r>
      <w:r w:rsidR="00B10DC6" w:rsidRPr="00BB4C3E">
        <w:rPr>
          <w:sz w:val="24"/>
          <w:szCs w:val="24"/>
        </w:rPr>
        <w:t>stratified by maternal HIV</w:t>
      </w:r>
      <w:r w:rsidR="00A14041" w:rsidRPr="00BB4C3E">
        <w:rPr>
          <w:sz w:val="24"/>
          <w:szCs w:val="24"/>
        </w:rPr>
        <w:t xml:space="preserve"> </w:t>
      </w:r>
      <w:r w:rsidR="00B10DC6" w:rsidRPr="00BB4C3E">
        <w:rPr>
          <w:sz w:val="24"/>
          <w:szCs w:val="24"/>
        </w:rPr>
        <w:t>status</w:t>
      </w:r>
      <w:r w:rsidR="00940296" w:rsidRPr="00BB4C3E">
        <w:rPr>
          <w:sz w:val="24"/>
          <w:szCs w:val="24"/>
        </w:rPr>
        <w:t xml:space="preserve">. </w:t>
      </w:r>
      <w:r w:rsidR="00E14039" w:rsidRPr="00BB4C3E">
        <w:rPr>
          <w:sz w:val="24"/>
          <w:szCs w:val="24"/>
        </w:rPr>
        <w:t xml:space="preserve">Finally, we built </w:t>
      </w:r>
      <w:r w:rsidR="00F07A8F" w:rsidRPr="00BB4C3E">
        <w:rPr>
          <w:sz w:val="24"/>
          <w:szCs w:val="24"/>
        </w:rPr>
        <w:t>Heckman’s selection model</w:t>
      </w:r>
      <w:r w:rsidR="00E14039" w:rsidRPr="00BB4C3E">
        <w:rPr>
          <w:sz w:val="24"/>
          <w:szCs w:val="24"/>
        </w:rPr>
        <w:t>s</w:t>
      </w:r>
      <w:r w:rsidR="00F07A8F" w:rsidRPr="00BB4C3E">
        <w:rPr>
          <w:sz w:val="24"/>
          <w:szCs w:val="24"/>
        </w:rPr>
        <w:t xml:space="preserve"> to estimate whether differences between groups in child growth</w:t>
      </w:r>
      <w:r w:rsidR="00FB63CE" w:rsidRPr="00BB4C3E">
        <w:rPr>
          <w:sz w:val="24"/>
          <w:szCs w:val="24"/>
        </w:rPr>
        <w:t xml:space="preserve"> at 60 months</w:t>
      </w:r>
      <w:r w:rsidR="00F07A8F" w:rsidRPr="00BB4C3E">
        <w:rPr>
          <w:sz w:val="24"/>
          <w:szCs w:val="24"/>
        </w:rPr>
        <w:t xml:space="preserve"> might have been affected by higher mortality of stunted children in some groups</w:t>
      </w:r>
      <w:r w:rsidR="00625491" w:rsidRPr="00BB4C3E">
        <w:rPr>
          <w:sz w:val="24"/>
          <w:szCs w:val="24"/>
          <w:vertAlign w:val="superscript"/>
        </w:rPr>
        <w:t>23,24</w:t>
      </w:r>
      <w:r w:rsidR="002B5DAD" w:rsidRPr="00BB4C3E">
        <w:rPr>
          <w:sz w:val="24"/>
          <w:szCs w:val="24"/>
        </w:rPr>
        <w:t xml:space="preserve"> (Supplemental Methods).</w:t>
      </w:r>
      <w:r w:rsidRPr="00BB4C3E">
        <w:rPr>
          <w:b/>
          <w:sz w:val="24"/>
          <w:szCs w:val="24"/>
        </w:rPr>
        <w:br w:type="page"/>
      </w:r>
    </w:p>
    <w:p w14:paraId="64ABF6CF" w14:textId="77777777" w:rsidR="00092D1F" w:rsidRPr="00BB4C3E" w:rsidRDefault="00092D1F" w:rsidP="00AF3DB9">
      <w:pPr>
        <w:spacing w:before="120" w:after="360" w:line="480" w:lineRule="auto"/>
        <w:rPr>
          <w:b/>
          <w:sz w:val="24"/>
          <w:szCs w:val="24"/>
        </w:rPr>
      </w:pPr>
      <w:r w:rsidRPr="00BB4C3E">
        <w:rPr>
          <w:b/>
          <w:sz w:val="24"/>
          <w:szCs w:val="24"/>
        </w:rPr>
        <w:lastRenderedPageBreak/>
        <w:t>RESULTS</w:t>
      </w:r>
    </w:p>
    <w:p w14:paraId="3428455B" w14:textId="3841F804" w:rsidR="00DD12B9" w:rsidRPr="00BB4C3E" w:rsidRDefault="00DD12B9" w:rsidP="00AF3DB9">
      <w:pPr>
        <w:spacing w:before="120" w:after="360" w:line="480" w:lineRule="auto"/>
        <w:rPr>
          <w:sz w:val="24"/>
          <w:szCs w:val="24"/>
        </w:rPr>
      </w:pPr>
      <w:r w:rsidRPr="00BB4C3E">
        <w:rPr>
          <w:sz w:val="24"/>
          <w:szCs w:val="24"/>
        </w:rPr>
        <w:t>Of the 3358 pregnant women invited to participate in the study</w:t>
      </w:r>
      <w:r w:rsidR="002268B2" w:rsidRPr="00BB4C3E">
        <w:rPr>
          <w:sz w:val="24"/>
          <w:szCs w:val="24"/>
        </w:rPr>
        <w:t>,</w:t>
      </w:r>
      <w:r w:rsidR="00CD66B7" w:rsidRPr="00BB4C3E">
        <w:rPr>
          <w:sz w:val="24"/>
          <w:szCs w:val="24"/>
        </w:rPr>
        <w:t xml:space="preserve"> 1320 (39</w:t>
      </w:r>
      <w:r w:rsidR="00D85E9C" w:rsidRPr="00BB4C3E">
        <w:rPr>
          <w:color w:val="333333"/>
          <w:sz w:val="24"/>
          <w:szCs w:val="24"/>
          <w:shd w:val="clear" w:color="auto" w:fill="FFFFFF"/>
        </w:rPr>
        <w:t>.</w:t>
      </w:r>
      <w:r w:rsidRPr="00BB4C3E">
        <w:rPr>
          <w:sz w:val="24"/>
          <w:szCs w:val="24"/>
        </w:rPr>
        <w:t xml:space="preserve">3%) were enrolled </w:t>
      </w:r>
      <w:r w:rsidR="00AD3FFE" w:rsidRPr="00BB4C3E">
        <w:rPr>
          <w:sz w:val="24"/>
          <w:szCs w:val="24"/>
        </w:rPr>
        <w:t>between</w:t>
      </w:r>
      <w:r w:rsidR="00971337" w:rsidRPr="00BB4C3E">
        <w:rPr>
          <w:sz w:val="24"/>
          <w:szCs w:val="24"/>
        </w:rPr>
        <w:t xml:space="preserve"> </w:t>
      </w:r>
      <w:r w:rsidR="001A0E4E" w:rsidRPr="00BB4C3E">
        <w:rPr>
          <w:sz w:val="24"/>
          <w:szCs w:val="24"/>
        </w:rPr>
        <w:t>Dec</w:t>
      </w:r>
      <w:r w:rsidR="007C5969" w:rsidRPr="00BB4C3E">
        <w:rPr>
          <w:sz w:val="24"/>
          <w:szCs w:val="24"/>
        </w:rPr>
        <w:t>ember 1,</w:t>
      </w:r>
      <w:r w:rsidR="001A0E4E" w:rsidRPr="00BB4C3E">
        <w:rPr>
          <w:sz w:val="24"/>
          <w:szCs w:val="24"/>
        </w:rPr>
        <w:t xml:space="preserve"> 2003 </w:t>
      </w:r>
      <w:r w:rsidR="00AD3FFE" w:rsidRPr="00BB4C3E">
        <w:rPr>
          <w:sz w:val="24"/>
          <w:szCs w:val="24"/>
        </w:rPr>
        <w:t>and</w:t>
      </w:r>
      <w:r w:rsidR="001A0E4E" w:rsidRPr="00BB4C3E">
        <w:rPr>
          <w:sz w:val="24"/>
          <w:szCs w:val="24"/>
        </w:rPr>
        <w:t xml:space="preserve"> Oct</w:t>
      </w:r>
      <w:r w:rsidR="000D46F4" w:rsidRPr="00BB4C3E">
        <w:rPr>
          <w:sz w:val="24"/>
          <w:szCs w:val="24"/>
        </w:rPr>
        <w:t>ober</w:t>
      </w:r>
      <w:r w:rsidR="007C5969" w:rsidRPr="00BB4C3E">
        <w:rPr>
          <w:sz w:val="24"/>
          <w:szCs w:val="24"/>
        </w:rPr>
        <w:t xml:space="preserve"> 11,</w:t>
      </w:r>
      <w:r w:rsidR="001A0E4E" w:rsidRPr="00BB4C3E">
        <w:rPr>
          <w:sz w:val="24"/>
          <w:szCs w:val="24"/>
        </w:rPr>
        <w:t xml:space="preserve"> 2006 </w:t>
      </w:r>
      <w:r w:rsidR="00663AB1" w:rsidRPr="00BB4C3E">
        <w:rPr>
          <w:sz w:val="24"/>
          <w:szCs w:val="24"/>
        </w:rPr>
        <w:t>and randomiz</w:t>
      </w:r>
      <w:r w:rsidRPr="00BB4C3E">
        <w:rPr>
          <w:sz w:val="24"/>
          <w:szCs w:val="24"/>
        </w:rPr>
        <w:t>ed to control</w:t>
      </w:r>
      <w:r w:rsidR="00AE40A0" w:rsidRPr="00BB4C3E">
        <w:rPr>
          <w:sz w:val="24"/>
          <w:szCs w:val="24"/>
        </w:rPr>
        <w:t xml:space="preserve"> (436)</w:t>
      </w:r>
      <w:r w:rsidRPr="00BB4C3E">
        <w:rPr>
          <w:sz w:val="24"/>
          <w:szCs w:val="24"/>
        </w:rPr>
        <w:t xml:space="preserve">, </w:t>
      </w:r>
      <w:r w:rsidR="00A6255A" w:rsidRPr="00BB4C3E">
        <w:rPr>
          <w:sz w:val="24"/>
          <w:szCs w:val="24"/>
        </w:rPr>
        <w:t>monthly SP</w:t>
      </w:r>
      <w:r w:rsidR="00AE40A0" w:rsidRPr="00BB4C3E">
        <w:rPr>
          <w:sz w:val="24"/>
          <w:szCs w:val="24"/>
        </w:rPr>
        <w:t xml:space="preserve"> (441)</w:t>
      </w:r>
      <w:r w:rsidRPr="00BB4C3E">
        <w:rPr>
          <w:sz w:val="24"/>
          <w:szCs w:val="24"/>
        </w:rPr>
        <w:t xml:space="preserve"> and AZI-SP group</w:t>
      </w:r>
      <w:r w:rsidR="00AE40A0" w:rsidRPr="00BB4C3E">
        <w:rPr>
          <w:sz w:val="24"/>
          <w:szCs w:val="24"/>
        </w:rPr>
        <w:t xml:space="preserve"> (443)</w:t>
      </w:r>
      <w:r w:rsidRPr="00BB4C3E">
        <w:rPr>
          <w:sz w:val="24"/>
          <w:szCs w:val="24"/>
        </w:rPr>
        <w:t xml:space="preserve"> (Figure 1). Enrolled and non-enrolled women </w:t>
      </w:r>
      <w:r w:rsidR="0005368A" w:rsidRPr="00BB4C3E">
        <w:rPr>
          <w:sz w:val="24"/>
          <w:szCs w:val="24"/>
        </w:rPr>
        <w:t>were</w:t>
      </w:r>
      <w:r w:rsidRPr="00BB4C3E">
        <w:rPr>
          <w:sz w:val="24"/>
          <w:szCs w:val="24"/>
        </w:rPr>
        <w:t xml:space="preserve"> approximately</w:t>
      </w:r>
      <w:r w:rsidR="0005368A" w:rsidRPr="00BB4C3E">
        <w:rPr>
          <w:sz w:val="24"/>
          <w:szCs w:val="24"/>
        </w:rPr>
        <w:t xml:space="preserve"> of</w:t>
      </w:r>
      <w:r w:rsidR="00A25790" w:rsidRPr="00BB4C3E">
        <w:rPr>
          <w:sz w:val="24"/>
          <w:szCs w:val="24"/>
        </w:rPr>
        <w:t xml:space="preserve"> the same</w:t>
      </w:r>
      <w:r w:rsidR="00F0150F" w:rsidRPr="00BB4C3E">
        <w:rPr>
          <w:sz w:val="24"/>
          <w:szCs w:val="24"/>
        </w:rPr>
        <w:t xml:space="preserve"> mean </w:t>
      </w:r>
      <w:r w:rsidRPr="00BB4C3E">
        <w:rPr>
          <w:sz w:val="24"/>
          <w:szCs w:val="24"/>
        </w:rPr>
        <w:t xml:space="preserve">age (25 and 26 years, respectively) and </w:t>
      </w:r>
      <w:r w:rsidR="0005368A" w:rsidRPr="00BB4C3E">
        <w:rPr>
          <w:sz w:val="24"/>
          <w:szCs w:val="24"/>
        </w:rPr>
        <w:t xml:space="preserve">had </w:t>
      </w:r>
      <w:r w:rsidR="00A6274F" w:rsidRPr="00BB4C3E">
        <w:rPr>
          <w:sz w:val="24"/>
          <w:szCs w:val="24"/>
        </w:rPr>
        <w:t xml:space="preserve">the </w:t>
      </w:r>
      <w:r w:rsidR="00A25790" w:rsidRPr="00BB4C3E">
        <w:rPr>
          <w:sz w:val="24"/>
          <w:szCs w:val="24"/>
        </w:rPr>
        <w:t>same</w:t>
      </w:r>
      <w:r w:rsidR="00F0150F" w:rsidRPr="00BB4C3E">
        <w:rPr>
          <w:sz w:val="24"/>
          <w:szCs w:val="24"/>
        </w:rPr>
        <w:t xml:space="preserve"> mean </w:t>
      </w:r>
      <w:r w:rsidRPr="00BB4C3E">
        <w:rPr>
          <w:sz w:val="24"/>
          <w:szCs w:val="24"/>
        </w:rPr>
        <w:t>nu</w:t>
      </w:r>
      <w:r w:rsidR="00CD66B7" w:rsidRPr="00BB4C3E">
        <w:rPr>
          <w:sz w:val="24"/>
          <w:szCs w:val="24"/>
        </w:rPr>
        <w:t>mber of previous pregnancies (2</w:t>
      </w:r>
      <w:r w:rsidR="00D85E9C" w:rsidRPr="00BB4C3E">
        <w:rPr>
          <w:color w:val="333333"/>
          <w:sz w:val="24"/>
          <w:szCs w:val="24"/>
          <w:shd w:val="clear" w:color="auto" w:fill="FFFFFF"/>
        </w:rPr>
        <w:t>.</w:t>
      </w:r>
      <w:r w:rsidR="00CD66B7" w:rsidRPr="00BB4C3E">
        <w:rPr>
          <w:sz w:val="24"/>
          <w:szCs w:val="24"/>
        </w:rPr>
        <w:t>3 and 2</w:t>
      </w:r>
      <w:r w:rsidR="00D85E9C" w:rsidRPr="00BB4C3E">
        <w:rPr>
          <w:color w:val="333333"/>
          <w:sz w:val="24"/>
          <w:szCs w:val="24"/>
          <w:shd w:val="clear" w:color="auto" w:fill="FFFFFF"/>
        </w:rPr>
        <w:t>.</w:t>
      </w:r>
      <w:r w:rsidRPr="00BB4C3E">
        <w:rPr>
          <w:sz w:val="24"/>
          <w:szCs w:val="24"/>
        </w:rPr>
        <w:t xml:space="preserve">5, respectively). At enrollment the intervention groups were </w:t>
      </w:r>
      <w:r w:rsidR="00197333" w:rsidRPr="00BB4C3E">
        <w:rPr>
          <w:sz w:val="24"/>
          <w:szCs w:val="24"/>
        </w:rPr>
        <w:t xml:space="preserve">similar </w:t>
      </w:r>
      <w:r w:rsidRPr="00BB4C3E">
        <w:rPr>
          <w:sz w:val="24"/>
          <w:szCs w:val="24"/>
        </w:rPr>
        <w:t>except for small d</w:t>
      </w:r>
      <w:r w:rsidR="00D42C1A" w:rsidRPr="00BB4C3E">
        <w:rPr>
          <w:sz w:val="24"/>
          <w:szCs w:val="24"/>
        </w:rPr>
        <w:t xml:space="preserve">ifferences in the </w:t>
      </w:r>
      <w:r w:rsidRPr="00BB4C3E">
        <w:rPr>
          <w:sz w:val="24"/>
          <w:szCs w:val="24"/>
        </w:rPr>
        <w:t xml:space="preserve">prevalence of malaria </w:t>
      </w:r>
      <w:proofErr w:type="spellStart"/>
      <w:r w:rsidRPr="00BB4C3E">
        <w:rPr>
          <w:sz w:val="24"/>
          <w:szCs w:val="24"/>
        </w:rPr>
        <w:t>parasitemia</w:t>
      </w:r>
      <w:proofErr w:type="spellEnd"/>
      <w:r w:rsidR="00A253AE" w:rsidRPr="00BB4C3E">
        <w:rPr>
          <w:sz w:val="24"/>
          <w:szCs w:val="24"/>
        </w:rPr>
        <w:t xml:space="preserve"> and number of previous pregnancies</w:t>
      </w:r>
      <w:r w:rsidRPr="00BB4C3E">
        <w:rPr>
          <w:sz w:val="24"/>
          <w:szCs w:val="24"/>
        </w:rPr>
        <w:t xml:space="preserve"> (Table 1</w:t>
      </w:r>
      <w:r w:rsidR="002F43AF" w:rsidRPr="00BB4C3E">
        <w:rPr>
          <w:sz w:val="24"/>
          <w:szCs w:val="24"/>
        </w:rPr>
        <w:t>)</w:t>
      </w:r>
      <w:r w:rsidRPr="00BB4C3E">
        <w:rPr>
          <w:sz w:val="24"/>
          <w:szCs w:val="24"/>
        </w:rPr>
        <w:t xml:space="preserve">. </w:t>
      </w:r>
      <w:r w:rsidR="00DD0B42" w:rsidRPr="00BB4C3E">
        <w:rPr>
          <w:sz w:val="24"/>
          <w:szCs w:val="24"/>
        </w:rPr>
        <w:t xml:space="preserve">We inadvertently enrolled </w:t>
      </w:r>
      <w:r w:rsidR="00425E53" w:rsidRPr="00BB4C3E">
        <w:rPr>
          <w:sz w:val="24"/>
          <w:szCs w:val="24"/>
        </w:rPr>
        <w:t>three</w:t>
      </w:r>
      <w:r w:rsidR="00DD0B42" w:rsidRPr="00BB4C3E">
        <w:rPr>
          <w:sz w:val="24"/>
          <w:szCs w:val="24"/>
        </w:rPr>
        <w:t xml:space="preserve">, </w:t>
      </w:r>
      <w:r w:rsidR="00425E53" w:rsidRPr="00BB4C3E">
        <w:rPr>
          <w:sz w:val="24"/>
          <w:szCs w:val="24"/>
        </w:rPr>
        <w:t>two</w:t>
      </w:r>
      <w:r w:rsidR="00DD0B42" w:rsidRPr="00BB4C3E">
        <w:rPr>
          <w:sz w:val="24"/>
          <w:szCs w:val="24"/>
        </w:rPr>
        <w:t xml:space="preserve"> and </w:t>
      </w:r>
      <w:r w:rsidR="00425E53" w:rsidRPr="00BB4C3E">
        <w:rPr>
          <w:sz w:val="24"/>
          <w:szCs w:val="24"/>
        </w:rPr>
        <w:t>two</w:t>
      </w:r>
      <w:r w:rsidR="00DD0B42" w:rsidRPr="00BB4C3E">
        <w:rPr>
          <w:sz w:val="24"/>
          <w:szCs w:val="24"/>
        </w:rPr>
        <w:t xml:space="preserve"> twin pregnancies to the control</w:t>
      </w:r>
      <w:r w:rsidRPr="00BB4C3E">
        <w:rPr>
          <w:sz w:val="24"/>
          <w:szCs w:val="24"/>
        </w:rPr>
        <w:t xml:space="preserve">, </w:t>
      </w:r>
      <w:r w:rsidR="00A6255A" w:rsidRPr="00BB4C3E">
        <w:rPr>
          <w:sz w:val="24"/>
          <w:szCs w:val="24"/>
        </w:rPr>
        <w:t>monthly SP</w:t>
      </w:r>
      <w:r w:rsidRPr="00BB4C3E">
        <w:rPr>
          <w:sz w:val="24"/>
          <w:szCs w:val="24"/>
        </w:rPr>
        <w:t xml:space="preserve"> and AZI-SP groups</w:t>
      </w:r>
      <w:r w:rsidR="0097647A" w:rsidRPr="00BB4C3E">
        <w:rPr>
          <w:sz w:val="24"/>
          <w:szCs w:val="24"/>
        </w:rPr>
        <w:t>,</w:t>
      </w:r>
      <w:r w:rsidRPr="00BB4C3E">
        <w:rPr>
          <w:sz w:val="24"/>
          <w:szCs w:val="24"/>
        </w:rPr>
        <w:t xml:space="preserve"> respectively</w:t>
      </w:r>
      <w:r w:rsidR="0097647A" w:rsidRPr="00BB4C3E">
        <w:rPr>
          <w:sz w:val="24"/>
          <w:szCs w:val="24"/>
        </w:rPr>
        <w:t>,</w:t>
      </w:r>
      <w:r w:rsidR="004571B5" w:rsidRPr="00BB4C3E">
        <w:rPr>
          <w:sz w:val="24"/>
          <w:szCs w:val="24"/>
        </w:rPr>
        <w:t xml:space="preserve"> resulting </w:t>
      </w:r>
      <w:r w:rsidR="000D46F4" w:rsidRPr="00BB4C3E">
        <w:rPr>
          <w:sz w:val="24"/>
          <w:szCs w:val="24"/>
        </w:rPr>
        <w:t>in</w:t>
      </w:r>
      <w:r w:rsidR="004571B5" w:rsidRPr="00BB4C3E">
        <w:rPr>
          <w:sz w:val="24"/>
          <w:szCs w:val="24"/>
        </w:rPr>
        <w:t xml:space="preserve"> 1327 </w:t>
      </w:r>
      <w:r w:rsidR="00971337" w:rsidRPr="00BB4C3E">
        <w:rPr>
          <w:sz w:val="24"/>
          <w:szCs w:val="24"/>
        </w:rPr>
        <w:t>fetuses</w:t>
      </w:r>
      <w:r w:rsidR="004571B5" w:rsidRPr="00BB4C3E">
        <w:rPr>
          <w:sz w:val="24"/>
          <w:szCs w:val="24"/>
        </w:rPr>
        <w:t xml:space="preserve"> for follow-up</w:t>
      </w:r>
      <w:r w:rsidRPr="00BB4C3E">
        <w:rPr>
          <w:sz w:val="24"/>
          <w:szCs w:val="24"/>
        </w:rPr>
        <w:t xml:space="preserve"> (Figure 1).</w:t>
      </w:r>
    </w:p>
    <w:p w14:paraId="725A4B3D" w14:textId="53643D70" w:rsidR="00413658" w:rsidRPr="00BB4C3E" w:rsidRDefault="00413658" w:rsidP="00AF3DB9">
      <w:pPr>
        <w:spacing w:before="120" w:after="360" w:line="480" w:lineRule="auto"/>
        <w:rPr>
          <w:sz w:val="24"/>
          <w:szCs w:val="24"/>
        </w:rPr>
      </w:pPr>
      <w:r w:rsidRPr="00BB4C3E">
        <w:rPr>
          <w:sz w:val="24"/>
          <w:szCs w:val="24"/>
        </w:rPr>
        <w:t>The mean (standard deviation, [SD]) number of schedul</w:t>
      </w:r>
      <w:r w:rsidR="00CD66B7" w:rsidRPr="00BB4C3E">
        <w:rPr>
          <w:sz w:val="24"/>
          <w:szCs w:val="24"/>
        </w:rPr>
        <w:t>ed SP treatments received was 2</w:t>
      </w:r>
      <w:r w:rsidR="00D85E9C" w:rsidRPr="00BB4C3E">
        <w:rPr>
          <w:color w:val="333333"/>
          <w:sz w:val="24"/>
          <w:szCs w:val="24"/>
          <w:shd w:val="clear" w:color="auto" w:fill="FFFFFF"/>
        </w:rPr>
        <w:t>.</w:t>
      </w:r>
      <w:r w:rsidRPr="00BB4C3E">
        <w:rPr>
          <w:sz w:val="24"/>
          <w:szCs w:val="24"/>
        </w:rPr>
        <w:t>0 (</w:t>
      </w:r>
      <w:r w:rsidR="00CD66B7" w:rsidRPr="00BB4C3E">
        <w:rPr>
          <w:sz w:val="24"/>
          <w:szCs w:val="24"/>
        </w:rPr>
        <w:t>0</w:t>
      </w:r>
      <w:r w:rsidR="00D85E9C" w:rsidRPr="00BB4C3E">
        <w:rPr>
          <w:sz w:val="24"/>
          <w:szCs w:val="24"/>
        </w:rPr>
        <w:t>.</w:t>
      </w:r>
      <w:r w:rsidRPr="00BB4C3E">
        <w:rPr>
          <w:sz w:val="24"/>
          <w:szCs w:val="24"/>
        </w:rPr>
        <w:t>2) in the control group, 4</w:t>
      </w:r>
      <w:r w:rsidR="00D85E9C" w:rsidRPr="00BB4C3E">
        <w:rPr>
          <w:color w:val="333333"/>
          <w:sz w:val="24"/>
          <w:szCs w:val="24"/>
          <w:shd w:val="clear" w:color="auto" w:fill="FFFFFF"/>
        </w:rPr>
        <w:t>.</w:t>
      </w:r>
      <w:r w:rsidR="00CD66B7" w:rsidRPr="00BB4C3E">
        <w:rPr>
          <w:sz w:val="24"/>
          <w:szCs w:val="24"/>
        </w:rPr>
        <w:t>0 (1</w:t>
      </w:r>
      <w:r w:rsidR="00D85E9C" w:rsidRPr="00BB4C3E">
        <w:rPr>
          <w:color w:val="333333"/>
          <w:sz w:val="24"/>
          <w:szCs w:val="24"/>
          <w:shd w:val="clear" w:color="auto" w:fill="FFFFFF"/>
        </w:rPr>
        <w:t>.</w:t>
      </w:r>
      <w:r w:rsidRPr="00BB4C3E">
        <w:rPr>
          <w:sz w:val="24"/>
          <w:szCs w:val="24"/>
        </w:rPr>
        <w:t>0)</w:t>
      </w:r>
      <w:r w:rsidR="00CD66B7" w:rsidRPr="00BB4C3E">
        <w:rPr>
          <w:sz w:val="24"/>
          <w:szCs w:val="24"/>
        </w:rPr>
        <w:t xml:space="preserve"> in the monthly SP group, and 4</w:t>
      </w:r>
      <w:r w:rsidR="00D85E9C" w:rsidRPr="00BB4C3E">
        <w:rPr>
          <w:color w:val="333333"/>
          <w:sz w:val="24"/>
          <w:szCs w:val="24"/>
          <w:shd w:val="clear" w:color="auto" w:fill="FFFFFF"/>
        </w:rPr>
        <w:t>.</w:t>
      </w:r>
      <w:r w:rsidRPr="00BB4C3E">
        <w:rPr>
          <w:sz w:val="24"/>
          <w:szCs w:val="24"/>
        </w:rPr>
        <w:t>0 (</w:t>
      </w:r>
      <w:r w:rsidR="00CD66B7" w:rsidRPr="00BB4C3E">
        <w:rPr>
          <w:sz w:val="24"/>
          <w:szCs w:val="24"/>
        </w:rPr>
        <w:t>0</w:t>
      </w:r>
      <w:r w:rsidR="00D85E9C" w:rsidRPr="00BB4C3E">
        <w:rPr>
          <w:sz w:val="24"/>
          <w:szCs w:val="24"/>
        </w:rPr>
        <w:t>.</w:t>
      </w:r>
      <w:r w:rsidRPr="00BB4C3E">
        <w:rPr>
          <w:sz w:val="24"/>
          <w:szCs w:val="24"/>
        </w:rPr>
        <w:t>9) in the AZI-SP group. Women in the AZI-SP group received a mean (SD) o</w:t>
      </w:r>
      <w:r w:rsidR="00CD66B7" w:rsidRPr="00BB4C3E">
        <w:rPr>
          <w:sz w:val="24"/>
          <w:szCs w:val="24"/>
        </w:rPr>
        <w:t>f 2</w:t>
      </w:r>
      <w:r w:rsidR="00D85E9C" w:rsidRPr="00BB4C3E">
        <w:rPr>
          <w:color w:val="333333"/>
          <w:sz w:val="24"/>
          <w:szCs w:val="24"/>
          <w:shd w:val="clear" w:color="auto" w:fill="FFFFFF"/>
        </w:rPr>
        <w:t>.</w:t>
      </w:r>
      <w:r w:rsidR="0000196E" w:rsidRPr="00BB4C3E">
        <w:rPr>
          <w:sz w:val="24"/>
          <w:szCs w:val="24"/>
        </w:rPr>
        <w:t>0 (</w:t>
      </w:r>
      <w:r w:rsidR="00CD66B7" w:rsidRPr="00BB4C3E">
        <w:rPr>
          <w:sz w:val="24"/>
          <w:szCs w:val="24"/>
        </w:rPr>
        <w:t>0</w:t>
      </w:r>
      <w:r w:rsidR="00D85E9C" w:rsidRPr="00BB4C3E">
        <w:rPr>
          <w:sz w:val="24"/>
          <w:szCs w:val="24"/>
        </w:rPr>
        <w:t>.</w:t>
      </w:r>
      <w:r w:rsidR="0000196E" w:rsidRPr="00BB4C3E">
        <w:rPr>
          <w:sz w:val="24"/>
          <w:szCs w:val="24"/>
        </w:rPr>
        <w:t>2) azithromycin doses.</w:t>
      </w:r>
    </w:p>
    <w:p w14:paraId="07F98BF4" w14:textId="00A2DB7F" w:rsidR="003F21A1" w:rsidRPr="00BB4C3E" w:rsidRDefault="000D46F4" w:rsidP="00AF3DB9">
      <w:pPr>
        <w:spacing w:before="120" w:after="360" w:line="480" w:lineRule="auto"/>
        <w:rPr>
          <w:sz w:val="24"/>
          <w:szCs w:val="24"/>
        </w:rPr>
      </w:pPr>
      <w:r w:rsidRPr="00BB4C3E">
        <w:rPr>
          <w:sz w:val="24"/>
          <w:szCs w:val="24"/>
        </w:rPr>
        <w:t>The l</w:t>
      </w:r>
      <w:r w:rsidR="00B27F87" w:rsidRPr="00BB4C3E">
        <w:rPr>
          <w:sz w:val="24"/>
          <w:szCs w:val="24"/>
        </w:rPr>
        <w:t xml:space="preserve">ast follow-up visit was </w:t>
      </w:r>
      <w:r w:rsidR="00243181" w:rsidRPr="00BB4C3E">
        <w:rPr>
          <w:sz w:val="24"/>
          <w:szCs w:val="24"/>
        </w:rPr>
        <w:t>completed</w:t>
      </w:r>
      <w:r w:rsidR="00B27F87" w:rsidRPr="00BB4C3E">
        <w:rPr>
          <w:sz w:val="24"/>
          <w:szCs w:val="24"/>
        </w:rPr>
        <w:t xml:space="preserve"> </w:t>
      </w:r>
      <w:r w:rsidR="00CC3C2B" w:rsidRPr="00BB4C3E">
        <w:rPr>
          <w:sz w:val="24"/>
          <w:szCs w:val="24"/>
        </w:rPr>
        <w:t>June</w:t>
      </w:r>
      <w:r w:rsidR="007C5969" w:rsidRPr="00BB4C3E">
        <w:rPr>
          <w:sz w:val="24"/>
          <w:szCs w:val="24"/>
        </w:rPr>
        <w:t xml:space="preserve"> 6,</w:t>
      </w:r>
      <w:r w:rsidR="00B27F87" w:rsidRPr="00BB4C3E">
        <w:rPr>
          <w:sz w:val="24"/>
          <w:szCs w:val="24"/>
        </w:rPr>
        <w:t xml:space="preserve"> 2012</w:t>
      </w:r>
      <w:r w:rsidR="00243181" w:rsidRPr="00BB4C3E">
        <w:rPr>
          <w:sz w:val="24"/>
          <w:szCs w:val="24"/>
        </w:rPr>
        <w:t xml:space="preserve"> with</w:t>
      </w:r>
      <w:r w:rsidR="003C6102" w:rsidRPr="00BB4C3E">
        <w:rPr>
          <w:sz w:val="24"/>
          <w:szCs w:val="24"/>
        </w:rPr>
        <w:t xml:space="preserve"> </w:t>
      </w:r>
      <w:r w:rsidR="00A52725" w:rsidRPr="00BB4C3E">
        <w:rPr>
          <w:sz w:val="24"/>
          <w:szCs w:val="24"/>
        </w:rPr>
        <w:t>data from 1323 children</w:t>
      </w:r>
      <w:r w:rsidR="00CD66B7" w:rsidRPr="00BB4C3E">
        <w:rPr>
          <w:sz w:val="24"/>
          <w:szCs w:val="24"/>
        </w:rPr>
        <w:t xml:space="preserve"> (99</w:t>
      </w:r>
      <w:r w:rsidR="00D85E9C" w:rsidRPr="00BB4C3E">
        <w:rPr>
          <w:color w:val="333333"/>
          <w:sz w:val="24"/>
          <w:szCs w:val="24"/>
          <w:shd w:val="clear" w:color="auto" w:fill="FFFFFF"/>
        </w:rPr>
        <w:t>.</w:t>
      </w:r>
      <w:r w:rsidR="00526318" w:rsidRPr="00BB4C3E">
        <w:rPr>
          <w:sz w:val="24"/>
          <w:szCs w:val="24"/>
        </w:rPr>
        <w:t>7%)</w:t>
      </w:r>
      <w:r w:rsidR="00243181" w:rsidRPr="00BB4C3E">
        <w:rPr>
          <w:sz w:val="24"/>
          <w:szCs w:val="24"/>
        </w:rPr>
        <w:t xml:space="preserve"> at five years</w:t>
      </w:r>
      <w:r w:rsidR="00DD0B42" w:rsidRPr="00BB4C3E">
        <w:rPr>
          <w:sz w:val="24"/>
          <w:szCs w:val="24"/>
        </w:rPr>
        <w:t xml:space="preserve"> for mortality outcomes</w:t>
      </w:r>
      <w:r w:rsidR="00CD66B7" w:rsidRPr="00BB4C3E">
        <w:rPr>
          <w:sz w:val="24"/>
          <w:szCs w:val="24"/>
        </w:rPr>
        <w:t xml:space="preserve"> and from 949 (71</w:t>
      </w:r>
      <w:r w:rsidR="00D85E9C" w:rsidRPr="00BB4C3E">
        <w:rPr>
          <w:color w:val="333333"/>
          <w:sz w:val="24"/>
          <w:szCs w:val="24"/>
          <w:shd w:val="clear" w:color="auto" w:fill="FFFFFF"/>
        </w:rPr>
        <w:t>.</w:t>
      </w:r>
      <w:r w:rsidR="0023210B" w:rsidRPr="00BB4C3E">
        <w:rPr>
          <w:sz w:val="24"/>
          <w:szCs w:val="24"/>
        </w:rPr>
        <w:t>5%) for development</w:t>
      </w:r>
      <w:r w:rsidR="00177B50" w:rsidRPr="00BB4C3E">
        <w:rPr>
          <w:sz w:val="24"/>
          <w:szCs w:val="24"/>
        </w:rPr>
        <w:t xml:space="preserve">. Growth data at </w:t>
      </w:r>
      <w:r w:rsidR="00A253AE" w:rsidRPr="00BB4C3E">
        <w:rPr>
          <w:sz w:val="24"/>
          <w:szCs w:val="24"/>
        </w:rPr>
        <w:t>two</w:t>
      </w:r>
      <w:r w:rsidR="00177B50" w:rsidRPr="00BB4C3E">
        <w:rPr>
          <w:sz w:val="24"/>
          <w:szCs w:val="24"/>
        </w:rPr>
        <w:t xml:space="preserve"> and </w:t>
      </w:r>
      <w:r w:rsidR="009568BC" w:rsidRPr="00BB4C3E">
        <w:rPr>
          <w:sz w:val="24"/>
          <w:szCs w:val="24"/>
        </w:rPr>
        <w:t>five</w:t>
      </w:r>
      <w:r w:rsidR="00526318" w:rsidRPr="00BB4C3E">
        <w:rPr>
          <w:sz w:val="24"/>
          <w:szCs w:val="24"/>
        </w:rPr>
        <w:t xml:space="preserve"> years of age was obtained from 10</w:t>
      </w:r>
      <w:r w:rsidR="001458B6" w:rsidRPr="00BB4C3E">
        <w:rPr>
          <w:sz w:val="24"/>
          <w:szCs w:val="24"/>
        </w:rPr>
        <w:t>39</w:t>
      </w:r>
      <w:r w:rsidR="00CD66B7" w:rsidRPr="00BB4C3E">
        <w:rPr>
          <w:sz w:val="24"/>
          <w:szCs w:val="24"/>
        </w:rPr>
        <w:t xml:space="preserve"> (78</w:t>
      </w:r>
      <w:r w:rsidR="00D85E9C" w:rsidRPr="00BB4C3E">
        <w:rPr>
          <w:color w:val="333333"/>
          <w:sz w:val="24"/>
          <w:szCs w:val="24"/>
          <w:shd w:val="clear" w:color="auto" w:fill="FFFFFF"/>
        </w:rPr>
        <w:t>.</w:t>
      </w:r>
      <w:r w:rsidR="001458B6" w:rsidRPr="00BB4C3E">
        <w:rPr>
          <w:sz w:val="24"/>
          <w:szCs w:val="24"/>
        </w:rPr>
        <w:t>3</w:t>
      </w:r>
      <w:r w:rsidR="00C16ACB" w:rsidRPr="00BB4C3E">
        <w:rPr>
          <w:sz w:val="24"/>
          <w:szCs w:val="24"/>
        </w:rPr>
        <w:t>%) and 95</w:t>
      </w:r>
      <w:r w:rsidR="001458B6" w:rsidRPr="00BB4C3E">
        <w:rPr>
          <w:sz w:val="24"/>
          <w:szCs w:val="24"/>
        </w:rPr>
        <w:t>2</w:t>
      </w:r>
      <w:r w:rsidR="00CD66B7" w:rsidRPr="00BB4C3E">
        <w:rPr>
          <w:sz w:val="24"/>
          <w:szCs w:val="24"/>
        </w:rPr>
        <w:t xml:space="preserve"> (71</w:t>
      </w:r>
      <w:r w:rsidR="00D85E9C" w:rsidRPr="00BB4C3E">
        <w:rPr>
          <w:color w:val="333333"/>
          <w:sz w:val="24"/>
          <w:szCs w:val="24"/>
          <w:shd w:val="clear" w:color="auto" w:fill="FFFFFF"/>
        </w:rPr>
        <w:t>.</w:t>
      </w:r>
      <w:r w:rsidR="001458B6" w:rsidRPr="00BB4C3E">
        <w:rPr>
          <w:sz w:val="24"/>
          <w:szCs w:val="24"/>
        </w:rPr>
        <w:t>7</w:t>
      </w:r>
      <w:r w:rsidR="00C16ACB" w:rsidRPr="00BB4C3E">
        <w:rPr>
          <w:sz w:val="24"/>
          <w:szCs w:val="24"/>
        </w:rPr>
        <w:t>%) participants</w:t>
      </w:r>
      <w:r w:rsidR="00D318E9" w:rsidRPr="00BB4C3E">
        <w:rPr>
          <w:sz w:val="24"/>
          <w:szCs w:val="24"/>
        </w:rPr>
        <w:t>, respectively</w:t>
      </w:r>
      <w:r w:rsidR="0023210B" w:rsidRPr="00BB4C3E">
        <w:rPr>
          <w:sz w:val="24"/>
          <w:szCs w:val="24"/>
        </w:rPr>
        <w:t xml:space="preserve"> </w:t>
      </w:r>
      <w:r w:rsidR="00DB4346" w:rsidRPr="00BB4C3E">
        <w:rPr>
          <w:sz w:val="24"/>
          <w:szCs w:val="24"/>
        </w:rPr>
        <w:t>(Figure 1)</w:t>
      </w:r>
      <w:r w:rsidR="00526318" w:rsidRPr="00BB4C3E">
        <w:rPr>
          <w:sz w:val="24"/>
          <w:szCs w:val="24"/>
        </w:rPr>
        <w:t>.</w:t>
      </w:r>
      <w:r w:rsidR="00543392" w:rsidRPr="00BB4C3E">
        <w:rPr>
          <w:sz w:val="24"/>
          <w:szCs w:val="24"/>
        </w:rPr>
        <w:t xml:space="preserve"> </w:t>
      </w:r>
      <w:r w:rsidR="00243181" w:rsidRPr="00BB4C3E">
        <w:rPr>
          <w:sz w:val="24"/>
          <w:szCs w:val="24"/>
        </w:rPr>
        <w:t>S</w:t>
      </w:r>
      <w:r w:rsidR="00933204" w:rsidRPr="00BB4C3E">
        <w:rPr>
          <w:sz w:val="24"/>
          <w:szCs w:val="24"/>
        </w:rPr>
        <w:t>uccess of follow-up was similar between the groups (</w:t>
      </w:r>
      <w:r w:rsidR="007A701C" w:rsidRPr="00BB4C3E">
        <w:rPr>
          <w:sz w:val="24"/>
          <w:szCs w:val="24"/>
        </w:rPr>
        <w:t>P</w:t>
      </w:r>
      <w:r w:rsidR="005C5818" w:rsidRPr="00BB4C3E">
        <w:rPr>
          <w:sz w:val="24"/>
          <w:szCs w:val="24"/>
        </w:rPr>
        <w:t>=</w:t>
      </w:r>
      <w:r w:rsidR="00CD66B7" w:rsidRPr="00BB4C3E">
        <w:rPr>
          <w:sz w:val="24"/>
          <w:szCs w:val="24"/>
        </w:rPr>
        <w:t>0</w:t>
      </w:r>
      <w:r w:rsidR="00D85E9C" w:rsidRPr="00BB4C3E">
        <w:rPr>
          <w:sz w:val="24"/>
          <w:szCs w:val="24"/>
        </w:rPr>
        <w:t>.</w:t>
      </w:r>
      <w:r w:rsidR="001458B6" w:rsidRPr="00BB4C3E">
        <w:rPr>
          <w:sz w:val="24"/>
          <w:szCs w:val="24"/>
        </w:rPr>
        <w:t>7</w:t>
      </w:r>
      <w:r w:rsidR="00C22F8C" w:rsidRPr="00BB4C3E">
        <w:rPr>
          <w:sz w:val="24"/>
          <w:szCs w:val="24"/>
        </w:rPr>
        <w:t>2</w:t>
      </w:r>
      <w:r w:rsidR="006368EF" w:rsidRPr="00BB4C3E">
        <w:rPr>
          <w:sz w:val="24"/>
          <w:szCs w:val="24"/>
        </w:rPr>
        <w:t xml:space="preserve"> </w:t>
      </w:r>
      <w:r w:rsidR="00EB6829" w:rsidRPr="00BB4C3E">
        <w:rPr>
          <w:sz w:val="24"/>
          <w:szCs w:val="24"/>
        </w:rPr>
        <w:t>and</w:t>
      </w:r>
      <w:r w:rsidR="00933204" w:rsidRPr="00BB4C3E">
        <w:rPr>
          <w:sz w:val="24"/>
          <w:szCs w:val="24"/>
        </w:rPr>
        <w:t xml:space="preserve"> </w:t>
      </w:r>
      <w:r w:rsidR="007A701C" w:rsidRPr="00BB4C3E">
        <w:rPr>
          <w:sz w:val="24"/>
          <w:szCs w:val="24"/>
        </w:rPr>
        <w:t>P</w:t>
      </w:r>
      <w:r w:rsidR="005C5818" w:rsidRPr="00BB4C3E">
        <w:rPr>
          <w:sz w:val="24"/>
          <w:szCs w:val="24"/>
        </w:rPr>
        <w:t>=</w:t>
      </w:r>
      <w:r w:rsidR="00CD66B7" w:rsidRPr="00BB4C3E">
        <w:rPr>
          <w:sz w:val="24"/>
          <w:szCs w:val="24"/>
        </w:rPr>
        <w:t>0</w:t>
      </w:r>
      <w:r w:rsidR="00D85E9C" w:rsidRPr="00BB4C3E">
        <w:rPr>
          <w:sz w:val="24"/>
          <w:szCs w:val="24"/>
        </w:rPr>
        <w:t>.</w:t>
      </w:r>
      <w:r w:rsidR="001458B6" w:rsidRPr="00BB4C3E">
        <w:rPr>
          <w:sz w:val="24"/>
          <w:szCs w:val="24"/>
        </w:rPr>
        <w:t>69</w:t>
      </w:r>
      <w:r w:rsidR="00933204" w:rsidRPr="00BB4C3E">
        <w:rPr>
          <w:sz w:val="24"/>
          <w:szCs w:val="24"/>
        </w:rPr>
        <w:t xml:space="preserve"> for growth at</w:t>
      </w:r>
      <w:r w:rsidR="00EB6829" w:rsidRPr="00BB4C3E">
        <w:rPr>
          <w:sz w:val="24"/>
          <w:szCs w:val="24"/>
        </w:rPr>
        <w:t xml:space="preserve"> </w:t>
      </w:r>
      <w:r w:rsidR="00A253AE" w:rsidRPr="00BB4C3E">
        <w:rPr>
          <w:sz w:val="24"/>
          <w:szCs w:val="24"/>
        </w:rPr>
        <w:t>two</w:t>
      </w:r>
      <w:r w:rsidR="00EB6829" w:rsidRPr="00BB4C3E">
        <w:rPr>
          <w:sz w:val="24"/>
          <w:szCs w:val="24"/>
        </w:rPr>
        <w:t xml:space="preserve"> and</w:t>
      </w:r>
      <w:r w:rsidR="00933204" w:rsidRPr="00BB4C3E">
        <w:rPr>
          <w:sz w:val="24"/>
          <w:szCs w:val="24"/>
        </w:rPr>
        <w:t xml:space="preserve"> </w:t>
      </w:r>
      <w:r w:rsidR="009568BC" w:rsidRPr="00BB4C3E">
        <w:rPr>
          <w:sz w:val="24"/>
          <w:szCs w:val="24"/>
        </w:rPr>
        <w:t>five</w:t>
      </w:r>
      <w:r w:rsidR="00933204" w:rsidRPr="00BB4C3E">
        <w:rPr>
          <w:sz w:val="24"/>
          <w:szCs w:val="24"/>
        </w:rPr>
        <w:t xml:space="preserve"> years</w:t>
      </w:r>
      <w:r w:rsidR="008D3B0D" w:rsidRPr="00BB4C3E">
        <w:rPr>
          <w:sz w:val="24"/>
          <w:szCs w:val="24"/>
        </w:rPr>
        <w:t>;</w:t>
      </w:r>
      <w:r w:rsidR="00933204" w:rsidRPr="00BB4C3E">
        <w:rPr>
          <w:sz w:val="24"/>
          <w:szCs w:val="24"/>
        </w:rPr>
        <w:t xml:space="preserve"> </w:t>
      </w:r>
      <w:r w:rsidR="007A701C" w:rsidRPr="00BB4C3E">
        <w:rPr>
          <w:sz w:val="24"/>
          <w:szCs w:val="24"/>
        </w:rPr>
        <w:t>P</w:t>
      </w:r>
      <w:r w:rsidR="005C5818" w:rsidRPr="00BB4C3E">
        <w:rPr>
          <w:sz w:val="24"/>
          <w:szCs w:val="24"/>
        </w:rPr>
        <w:t>=</w:t>
      </w:r>
      <w:r w:rsidR="00CD66B7" w:rsidRPr="00BB4C3E">
        <w:rPr>
          <w:sz w:val="24"/>
          <w:szCs w:val="24"/>
        </w:rPr>
        <w:t>0</w:t>
      </w:r>
      <w:r w:rsidR="00D85E9C" w:rsidRPr="00BB4C3E">
        <w:rPr>
          <w:sz w:val="24"/>
          <w:szCs w:val="24"/>
        </w:rPr>
        <w:t>.</w:t>
      </w:r>
      <w:r w:rsidR="00C22F8C" w:rsidRPr="00BB4C3E">
        <w:rPr>
          <w:sz w:val="24"/>
          <w:szCs w:val="24"/>
        </w:rPr>
        <w:t>60</w:t>
      </w:r>
      <w:r w:rsidR="00933204" w:rsidRPr="00BB4C3E">
        <w:rPr>
          <w:sz w:val="24"/>
          <w:szCs w:val="24"/>
        </w:rPr>
        <w:t xml:space="preserve"> for development). </w:t>
      </w:r>
      <w:r w:rsidR="003F21A1" w:rsidRPr="00BB4C3E">
        <w:rPr>
          <w:sz w:val="24"/>
          <w:szCs w:val="24"/>
        </w:rPr>
        <w:t>Maternal background characteristics were mostly similar for children lost to follow-up</w:t>
      </w:r>
      <w:r w:rsidR="006F3B57" w:rsidRPr="00BB4C3E">
        <w:rPr>
          <w:sz w:val="24"/>
          <w:szCs w:val="24"/>
        </w:rPr>
        <w:t xml:space="preserve"> by </w:t>
      </w:r>
      <w:r w:rsidR="009568BC" w:rsidRPr="00BB4C3E">
        <w:rPr>
          <w:sz w:val="24"/>
          <w:szCs w:val="24"/>
        </w:rPr>
        <w:t>five</w:t>
      </w:r>
      <w:r w:rsidR="002F554B" w:rsidRPr="00BB4C3E">
        <w:rPr>
          <w:sz w:val="24"/>
          <w:szCs w:val="24"/>
        </w:rPr>
        <w:t xml:space="preserve"> years</w:t>
      </w:r>
      <w:r w:rsidR="003F21A1" w:rsidRPr="00BB4C3E">
        <w:rPr>
          <w:sz w:val="24"/>
          <w:szCs w:val="24"/>
        </w:rPr>
        <w:t xml:space="preserve"> compared to those who </w:t>
      </w:r>
      <w:r w:rsidR="003F2AB8" w:rsidRPr="00BB4C3E">
        <w:rPr>
          <w:sz w:val="24"/>
          <w:szCs w:val="24"/>
        </w:rPr>
        <w:t>remained</w:t>
      </w:r>
      <w:r w:rsidR="003F21A1" w:rsidRPr="00BB4C3E">
        <w:rPr>
          <w:sz w:val="24"/>
          <w:szCs w:val="24"/>
        </w:rPr>
        <w:t xml:space="preserve"> in the study, except for </w:t>
      </w:r>
      <w:r w:rsidR="00ED299E" w:rsidRPr="00BB4C3E">
        <w:rPr>
          <w:sz w:val="24"/>
          <w:szCs w:val="24"/>
        </w:rPr>
        <w:t>higher number of HIV (23.4% vs 10.3%, P&lt;0.001) and malaria (12.2% vs 7.9%, P=0.017) positive mothers.</w:t>
      </w:r>
    </w:p>
    <w:p w14:paraId="5BBA8BD2" w14:textId="3CADBC1A" w:rsidR="002964B3" w:rsidRPr="00BB4C3E" w:rsidRDefault="002964B3" w:rsidP="00AF3DB9">
      <w:pPr>
        <w:spacing w:before="120" w:after="360" w:line="480" w:lineRule="auto"/>
        <w:rPr>
          <w:sz w:val="24"/>
          <w:szCs w:val="24"/>
        </w:rPr>
      </w:pPr>
      <w:r w:rsidRPr="00BB4C3E">
        <w:rPr>
          <w:sz w:val="24"/>
          <w:szCs w:val="24"/>
        </w:rPr>
        <w:t xml:space="preserve">The mean (SD) </w:t>
      </w:r>
      <w:r w:rsidR="00742429" w:rsidRPr="00BB4C3E">
        <w:rPr>
          <w:sz w:val="24"/>
          <w:szCs w:val="24"/>
        </w:rPr>
        <w:t xml:space="preserve">length/height </w:t>
      </w:r>
      <w:r w:rsidRPr="00BB4C3E">
        <w:rPr>
          <w:sz w:val="24"/>
          <w:szCs w:val="24"/>
        </w:rPr>
        <w:t xml:space="preserve">of children in the study cohort was </w:t>
      </w:r>
      <w:r w:rsidR="00CD66B7" w:rsidRPr="00BB4C3E">
        <w:rPr>
          <w:sz w:val="24"/>
          <w:szCs w:val="24"/>
        </w:rPr>
        <w:t>63</w:t>
      </w:r>
      <w:r w:rsidR="00D85E9C" w:rsidRPr="00BB4C3E">
        <w:rPr>
          <w:color w:val="333333"/>
          <w:sz w:val="24"/>
          <w:szCs w:val="24"/>
          <w:shd w:val="clear" w:color="auto" w:fill="FFFFFF"/>
        </w:rPr>
        <w:t>.</w:t>
      </w:r>
      <w:r w:rsidR="00E0199D" w:rsidRPr="00BB4C3E">
        <w:rPr>
          <w:sz w:val="24"/>
          <w:szCs w:val="24"/>
        </w:rPr>
        <w:t>8</w:t>
      </w:r>
      <w:r w:rsidR="0097647A" w:rsidRPr="00BB4C3E">
        <w:rPr>
          <w:sz w:val="24"/>
          <w:szCs w:val="24"/>
        </w:rPr>
        <w:t xml:space="preserve"> </w:t>
      </w:r>
      <w:r w:rsidR="00E0199D" w:rsidRPr="00BB4C3E">
        <w:rPr>
          <w:sz w:val="24"/>
          <w:szCs w:val="24"/>
        </w:rPr>
        <w:t>cm</w:t>
      </w:r>
      <w:r w:rsidRPr="00BB4C3E">
        <w:rPr>
          <w:sz w:val="24"/>
          <w:szCs w:val="24"/>
        </w:rPr>
        <w:t xml:space="preserve"> (</w:t>
      </w:r>
      <w:r w:rsidR="00CD66B7" w:rsidRPr="00BB4C3E">
        <w:rPr>
          <w:sz w:val="24"/>
          <w:szCs w:val="24"/>
        </w:rPr>
        <w:t>2</w:t>
      </w:r>
      <w:r w:rsidR="00D85E9C" w:rsidRPr="00BB4C3E">
        <w:rPr>
          <w:color w:val="333333"/>
          <w:sz w:val="24"/>
          <w:szCs w:val="24"/>
          <w:shd w:val="clear" w:color="auto" w:fill="FFFFFF"/>
        </w:rPr>
        <w:t>.</w:t>
      </w:r>
      <w:r w:rsidR="00E0199D" w:rsidRPr="00BB4C3E">
        <w:rPr>
          <w:sz w:val="24"/>
          <w:szCs w:val="24"/>
        </w:rPr>
        <w:t>8</w:t>
      </w:r>
      <w:r w:rsidRPr="00BB4C3E">
        <w:rPr>
          <w:sz w:val="24"/>
          <w:szCs w:val="24"/>
        </w:rPr>
        <w:t>)</w:t>
      </w:r>
      <w:r w:rsidR="00E0199D" w:rsidRPr="00BB4C3E">
        <w:rPr>
          <w:sz w:val="24"/>
          <w:szCs w:val="24"/>
        </w:rPr>
        <w:t xml:space="preserve"> at 6 months, 8</w:t>
      </w:r>
      <w:r w:rsidR="00CD66B7" w:rsidRPr="00BB4C3E">
        <w:rPr>
          <w:sz w:val="24"/>
          <w:szCs w:val="24"/>
        </w:rPr>
        <w:t>0</w:t>
      </w:r>
      <w:r w:rsidR="00D85E9C" w:rsidRPr="00BB4C3E">
        <w:rPr>
          <w:sz w:val="24"/>
          <w:szCs w:val="24"/>
        </w:rPr>
        <w:t>.</w:t>
      </w:r>
      <w:r w:rsidR="00E0199D" w:rsidRPr="00BB4C3E">
        <w:rPr>
          <w:sz w:val="24"/>
          <w:szCs w:val="24"/>
        </w:rPr>
        <w:t>6</w:t>
      </w:r>
      <w:r w:rsidR="0097647A" w:rsidRPr="00BB4C3E">
        <w:rPr>
          <w:sz w:val="24"/>
          <w:szCs w:val="24"/>
        </w:rPr>
        <w:t xml:space="preserve"> </w:t>
      </w:r>
      <w:r w:rsidR="00E0199D" w:rsidRPr="00BB4C3E">
        <w:rPr>
          <w:sz w:val="24"/>
          <w:szCs w:val="24"/>
        </w:rPr>
        <w:t>cm</w:t>
      </w:r>
      <w:r w:rsidRPr="00BB4C3E">
        <w:rPr>
          <w:sz w:val="24"/>
          <w:szCs w:val="24"/>
        </w:rPr>
        <w:t xml:space="preserve"> (</w:t>
      </w:r>
      <w:r w:rsidR="00E0199D" w:rsidRPr="00BB4C3E">
        <w:rPr>
          <w:sz w:val="24"/>
          <w:szCs w:val="24"/>
        </w:rPr>
        <w:t>3</w:t>
      </w:r>
      <w:r w:rsidR="00D85E9C" w:rsidRPr="00BB4C3E">
        <w:rPr>
          <w:color w:val="333333"/>
          <w:sz w:val="24"/>
          <w:szCs w:val="24"/>
          <w:shd w:val="clear" w:color="auto" w:fill="FFFFFF"/>
        </w:rPr>
        <w:t>.</w:t>
      </w:r>
      <w:r w:rsidR="00E0199D" w:rsidRPr="00BB4C3E">
        <w:rPr>
          <w:sz w:val="24"/>
          <w:szCs w:val="24"/>
        </w:rPr>
        <w:t>3</w:t>
      </w:r>
      <w:r w:rsidRPr="00BB4C3E">
        <w:rPr>
          <w:sz w:val="24"/>
          <w:szCs w:val="24"/>
        </w:rPr>
        <w:t xml:space="preserve">) at 24 months, and </w:t>
      </w:r>
      <w:r w:rsidR="00CD66B7" w:rsidRPr="00BB4C3E">
        <w:rPr>
          <w:sz w:val="24"/>
          <w:szCs w:val="24"/>
        </w:rPr>
        <w:t>101</w:t>
      </w:r>
      <w:r w:rsidR="00D85E9C" w:rsidRPr="00BB4C3E">
        <w:rPr>
          <w:color w:val="333333"/>
          <w:sz w:val="24"/>
          <w:szCs w:val="24"/>
          <w:shd w:val="clear" w:color="auto" w:fill="FFFFFF"/>
        </w:rPr>
        <w:t>.</w:t>
      </w:r>
      <w:r w:rsidR="00E0199D" w:rsidRPr="00BB4C3E">
        <w:rPr>
          <w:sz w:val="24"/>
          <w:szCs w:val="24"/>
        </w:rPr>
        <w:t>9</w:t>
      </w:r>
      <w:r w:rsidR="0097647A" w:rsidRPr="00BB4C3E">
        <w:rPr>
          <w:sz w:val="24"/>
          <w:szCs w:val="24"/>
        </w:rPr>
        <w:t xml:space="preserve"> </w:t>
      </w:r>
      <w:r w:rsidR="00E0199D" w:rsidRPr="00BB4C3E">
        <w:rPr>
          <w:sz w:val="24"/>
          <w:szCs w:val="24"/>
        </w:rPr>
        <w:t>cm</w:t>
      </w:r>
      <w:r w:rsidRPr="00BB4C3E">
        <w:rPr>
          <w:sz w:val="24"/>
          <w:szCs w:val="24"/>
        </w:rPr>
        <w:t xml:space="preserve"> (</w:t>
      </w:r>
      <w:r w:rsidR="00CD66B7" w:rsidRPr="00BB4C3E">
        <w:rPr>
          <w:sz w:val="24"/>
          <w:szCs w:val="24"/>
        </w:rPr>
        <w:t>4</w:t>
      </w:r>
      <w:r w:rsidR="00D85E9C" w:rsidRPr="00BB4C3E">
        <w:rPr>
          <w:color w:val="333333"/>
          <w:sz w:val="24"/>
          <w:szCs w:val="24"/>
          <w:shd w:val="clear" w:color="auto" w:fill="FFFFFF"/>
        </w:rPr>
        <w:t>.</w:t>
      </w:r>
      <w:r w:rsidR="00E0199D" w:rsidRPr="00BB4C3E">
        <w:rPr>
          <w:sz w:val="24"/>
          <w:szCs w:val="24"/>
        </w:rPr>
        <w:t>4</w:t>
      </w:r>
      <w:r w:rsidRPr="00BB4C3E">
        <w:rPr>
          <w:sz w:val="24"/>
          <w:szCs w:val="24"/>
        </w:rPr>
        <w:t>) at 60 months of age</w:t>
      </w:r>
      <w:r w:rsidR="00A9553F" w:rsidRPr="00BB4C3E">
        <w:rPr>
          <w:sz w:val="24"/>
          <w:szCs w:val="24"/>
        </w:rPr>
        <w:t xml:space="preserve">, corresponding to a mean </w:t>
      </w:r>
      <w:r w:rsidR="00CD66B7" w:rsidRPr="00BB4C3E">
        <w:rPr>
          <w:sz w:val="24"/>
          <w:szCs w:val="24"/>
        </w:rPr>
        <w:lastRenderedPageBreak/>
        <w:t>(SD) HAZ of -1</w:t>
      </w:r>
      <w:r w:rsidR="00D85E9C" w:rsidRPr="00BB4C3E">
        <w:rPr>
          <w:color w:val="333333"/>
          <w:sz w:val="24"/>
          <w:szCs w:val="24"/>
          <w:shd w:val="clear" w:color="auto" w:fill="FFFFFF"/>
        </w:rPr>
        <w:t>.</w:t>
      </w:r>
      <w:r w:rsidR="00CD66B7" w:rsidRPr="00BB4C3E">
        <w:rPr>
          <w:sz w:val="24"/>
          <w:szCs w:val="24"/>
        </w:rPr>
        <w:t>38 (1</w:t>
      </w:r>
      <w:r w:rsidR="00D85E9C" w:rsidRPr="00BB4C3E">
        <w:rPr>
          <w:color w:val="333333"/>
          <w:sz w:val="24"/>
          <w:szCs w:val="24"/>
          <w:shd w:val="clear" w:color="auto" w:fill="FFFFFF"/>
        </w:rPr>
        <w:t>.</w:t>
      </w:r>
      <w:r w:rsidR="00A9553F" w:rsidRPr="00BB4C3E">
        <w:rPr>
          <w:sz w:val="24"/>
          <w:szCs w:val="24"/>
        </w:rPr>
        <w:t>22), -2</w:t>
      </w:r>
      <w:r w:rsidR="00D85E9C" w:rsidRPr="00BB4C3E">
        <w:rPr>
          <w:color w:val="333333"/>
          <w:sz w:val="24"/>
          <w:szCs w:val="24"/>
          <w:shd w:val="clear" w:color="auto" w:fill="FFFFFF"/>
        </w:rPr>
        <w:t>.</w:t>
      </w:r>
      <w:r w:rsidR="00CD66B7" w:rsidRPr="00BB4C3E">
        <w:rPr>
          <w:sz w:val="24"/>
          <w:szCs w:val="24"/>
        </w:rPr>
        <w:t>11 (1</w:t>
      </w:r>
      <w:r w:rsidR="00D85E9C" w:rsidRPr="00BB4C3E">
        <w:rPr>
          <w:color w:val="333333"/>
          <w:sz w:val="24"/>
          <w:szCs w:val="24"/>
          <w:shd w:val="clear" w:color="auto" w:fill="FFFFFF"/>
        </w:rPr>
        <w:t>.</w:t>
      </w:r>
      <w:r w:rsidR="00CD66B7" w:rsidRPr="00BB4C3E">
        <w:rPr>
          <w:sz w:val="24"/>
          <w:szCs w:val="24"/>
        </w:rPr>
        <w:t>05), and -1</w:t>
      </w:r>
      <w:r w:rsidR="00D85E9C" w:rsidRPr="00BB4C3E">
        <w:rPr>
          <w:color w:val="333333"/>
          <w:sz w:val="24"/>
          <w:szCs w:val="24"/>
          <w:shd w:val="clear" w:color="auto" w:fill="FFFFFF"/>
        </w:rPr>
        <w:t>.</w:t>
      </w:r>
      <w:r w:rsidR="00A9553F" w:rsidRPr="00BB4C3E">
        <w:rPr>
          <w:sz w:val="24"/>
          <w:szCs w:val="24"/>
        </w:rPr>
        <w:t>68 (</w:t>
      </w:r>
      <w:r w:rsidR="00CD66B7" w:rsidRPr="00BB4C3E">
        <w:rPr>
          <w:sz w:val="24"/>
          <w:szCs w:val="24"/>
        </w:rPr>
        <w:t>0</w:t>
      </w:r>
      <w:r w:rsidR="00D85E9C" w:rsidRPr="00BB4C3E">
        <w:rPr>
          <w:color w:val="333333"/>
          <w:sz w:val="24"/>
          <w:szCs w:val="24"/>
          <w:shd w:val="clear" w:color="auto" w:fill="FFFFFF"/>
        </w:rPr>
        <w:t>.</w:t>
      </w:r>
      <w:r w:rsidR="00A9553F" w:rsidRPr="00BB4C3E">
        <w:rPr>
          <w:sz w:val="24"/>
          <w:szCs w:val="24"/>
        </w:rPr>
        <w:t>94)</w:t>
      </w:r>
      <w:r w:rsidR="00D60BB2" w:rsidRPr="00BB4C3E">
        <w:rPr>
          <w:sz w:val="24"/>
          <w:szCs w:val="24"/>
        </w:rPr>
        <w:t>, respectively</w:t>
      </w:r>
      <w:r w:rsidR="00B971F4" w:rsidRPr="00BB4C3E">
        <w:rPr>
          <w:sz w:val="24"/>
          <w:szCs w:val="24"/>
        </w:rPr>
        <w:t xml:space="preserve"> (</w:t>
      </w:r>
      <w:r w:rsidR="00663AB1" w:rsidRPr="00BB4C3E">
        <w:rPr>
          <w:sz w:val="24"/>
          <w:szCs w:val="24"/>
        </w:rPr>
        <w:t xml:space="preserve">Supplemental </w:t>
      </w:r>
      <w:r w:rsidR="00215C4A" w:rsidRPr="00BB4C3E">
        <w:rPr>
          <w:sz w:val="24"/>
          <w:szCs w:val="24"/>
        </w:rPr>
        <w:t>Figure S1</w:t>
      </w:r>
      <w:r w:rsidR="00742429" w:rsidRPr="00BB4C3E">
        <w:rPr>
          <w:sz w:val="24"/>
          <w:szCs w:val="24"/>
        </w:rPr>
        <w:t>)</w:t>
      </w:r>
      <w:r w:rsidRPr="00BB4C3E">
        <w:rPr>
          <w:sz w:val="24"/>
          <w:szCs w:val="24"/>
        </w:rPr>
        <w:t>.</w:t>
      </w:r>
      <w:r w:rsidR="00E014B3" w:rsidRPr="00BB4C3E">
        <w:rPr>
          <w:sz w:val="24"/>
          <w:szCs w:val="24"/>
        </w:rPr>
        <w:t xml:space="preserve"> </w:t>
      </w:r>
      <w:r w:rsidR="00267994" w:rsidRPr="00BB4C3E">
        <w:rPr>
          <w:sz w:val="24"/>
          <w:szCs w:val="24"/>
        </w:rPr>
        <w:t xml:space="preserve">The mean difference in absolute length/height between AZI-SP and the control group varied between </w:t>
      </w:r>
      <w:r w:rsidR="00CD66B7" w:rsidRPr="00BB4C3E">
        <w:rPr>
          <w:sz w:val="24"/>
          <w:szCs w:val="24"/>
        </w:rPr>
        <w:t>0</w:t>
      </w:r>
      <w:r w:rsidR="00D85E9C" w:rsidRPr="00BB4C3E">
        <w:rPr>
          <w:sz w:val="24"/>
          <w:szCs w:val="24"/>
        </w:rPr>
        <w:t>.</w:t>
      </w:r>
      <w:r w:rsidR="00A14041" w:rsidRPr="00BB4C3E">
        <w:rPr>
          <w:sz w:val="24"/>
          <w:szCs w:val="24"/>
        </w:rPr>
        <w:t>4–</w:t>
      </w:r>
      <w:r w:rsidR="00CD66B7" w:rsidRPr="00BB4C3E">
        <w:rPr>
          <w:sz w:val="24"/>
          <w:szCs w:val="24"/>
        </w:rPr>
        <w:t>0</w:t>
      </w:r>
      <w:r w:rsidR="00D85E9C" w:rsidRPr="00BB4C3E">
        <w:rPr>
          <w:sz w:val="24"/>
          <w:szCs w:val="24"/>
        </w:rPr>
        <w:t>.</w:t>
      </w:r>
      <w:r w:rsidR="00267994" w:rsidRPr="00BB4C3E">
        <w:rPr>
          <w:sz w:val="24"/>
          <w:szCs w:val="24"/>
        </w:rPr>
        <w:t xml:space="preserve">7 cm between </w:t>
      </w:r>
      <w:r w:rsidR="009568BC" w:rsidRPr="00BB4C3E">
        <w:rPr>
          <w:sz w:val="24"/>
          <w:szCs w:val="24"/>
        </w:rPr>
        <w:t>one</w:t>
      </w:r>
      <w:r w:rsidR="00267994" w:rsidRPr="00BB4C3E">
        <w:rPr>
          <w:sz w:val="24"/>
          <w:szCs w:val="24"/>
        </w:rPr>
        <w:t xml:space="preserve"> and 60 months of age (</w:t>
      </w:r>
      <w:r w:rsidR="0013708A" w:rsidRPr="00BB4C3E">
        <w:rPr>
          <w:sz w:val="24"/>
          <w:szCs w:val="24"/>
        </w:rPr>
        <w:t>Figure 2</w:t>
      </w:r>
      <w:r w:rsidR="005E5D71" w:rsidRPr="00BB4C3E">
        <w:rPr>
          <w:sz w:val="24"/>
          <w:szCs w:val="24"/>
        </w:rPr>
        <w:t xml:space="preserve">, Supplemental Table S1). After covariate adjustment the mean difference varied between 0.3–0.6 cm (Supplemental Table S1). </w:t>
      </w:r>
      <w:r w:rsidRPr="00BB4C3E">
        <w:rPr>
          <w:sz w:val="24"/>
          <w:szCs w:val="24"/>
        </w:rPr>
        <w:t xml:space="preserve">The difference in </w:t>
      </w:r>
      <w:r w:rsidR="004025AE" w:rsidRPr="00BB4C3E">
        <w:rPr>
          <w:sz w:val="24"/>
          <w:szCs w:val="24"/>
        </w:rPr>
        <w:t xml:space="preserve">mean </w:t>
      </w:r>
      <w:r w:rsidRPr="00BB4C3E">
        <w:rPr>
          <w:sz w:val="24"/>
          <w:szCs w:val="24"/>
        </w:rPr>
        <w:t xml:space="preserve">HAZ between AZI-SP and the control group was </w:t>
      </w:r>
      <w:r w:rsidR="00CD66B7" w:rsidRPr="00BB4C3E">
        <w:rPr>
          <w:sz w:val="24"/>
          <w:szCs w:val="24"/>
        </w:rPr>
        <w:t>0</w:t>
      </w:r>
      <w:r w:rsidR="00D85E9C" w:rsidRPr="00BB4C3E">
        <w:rPr>
          <w:sz w:val="24"/>
          <w:szCs w:val="24"/>
        </w:rPr>
        <w:t>.</w:t>
      </w:r>
      <w:r w:rsidRPr="00BB4C3E">
        <w:rPr>
          <w:sz w:val="24"/>
          <w:szCs w:val="24"/>
        </w:rPr>
        <w:t xml:space="preserve">25 Z-scores at </w:t>
      </w:r>
      <w:r w:rsidR="006E1A2E" w:rsidRPr="00BB4C3E">
        <w:rPr>
          <w:sz w:val="24"/>
          <w:szCs w:val="24"/>
        </w:rPr>
        <w:t>six</w:t>
      </w:r>
      <w:r w:rsidRPr="00BB4C3E">
        <w:rPr>
          <w:sz w:val="24"/>
          <w:szCs w:val="24"/>
        </w:rPr>
        <w:t xml:space="preserve"> and 12 </w:t>
      </w:r>
      <w:r w:rsidR="003F0DEC" w:rsidRPr="00BB4C3E">
        <w:rPr>
          <w:sz w:val="24"/>
          <w:szCs w:val="24"/>
        </w:rPr>
        <w:t>months</w:t>
      </w:r>
      <w:r w:rsidRPr="00BB4C3E">
        <w:rPr>
          <w:sz w:val="24"/>
          <w:szCs w:val="24"/>
        </w:rPr>
        <w:t xml:space="preserve">, </w:t>
      </w:r>
      <w:r w:rsidR="00CD66B7" w:rsidRPr="00BB4C3E">
        <w:rPr>
          <w:sz w:val="24"/>
          <w:szCs w:val="24"/>
        </w:rPr>
        <w:t>0</w:t>
      </w:r>
      <w:r w:rsidR="00D85E9C" w:rsidRPr="00BB4C3E">
        <w:rPr>
          <w:sz w:val="24"/>
          <w:szCs w:val="24"/>
        </w:rPr>
        <w:t>.</w:t>
      </w:r>
      <w:r w:rsidRPr="00BB4C3E">
        <w:rPr>
          <w:sz w:val="24"/>
          <w:szCs w:val="24"/>
        </w:rPr>
        <w:t xml:space="preserve">17 at 24, </w:t>
      </w:r>
      <w:r w:rsidR="00CD66B7" w:rsidRPr="00BB4C3E">
        <w:rPr>
          <w:sz w:val="24"/>
          <w:szCs w:val="24"/>
        </w:rPr>
        <w:t>0</w:t>
      </w:r>
      <w:r w:rsidR="00D85E9C" w:rsidRPr="00BB4C3E">
        <w:rPr>
          <w:sz w:val="24"/>
          <w:szCs w:val="24"/>
        </w:rPr>
        <w:t>.</w:t>
      </w:r>
      <w:r w:rsidRPr="00BB4C3E">
        <w:rPr>
          <w:sz w:val="24"/>
          <w:szCs w:val="24"/>
        </w:rPr>
        <w:t>13 at 36</w:t>
      </w:r>
      <w:r w:rsidR="00113B7E" w:rsidRPr="00BB4C3E">
        <w:rPr>
          <w:sz w:val="24"/>
          <w:szCs w:val="24"/>
        </w:rPr>
        <w:t xml:space="preserve">, </w:t>
      </w:r>
      <w:r w:rsidRPr="00BB4C3E">
        <w:rPr>
          <w:sz w:val="24"/>
          <w:szCs w:val="24"/>
        </w:rPr>
        <w:t xml:space="preserve">and </w:t>
      </w:r>
      <w:r w:rsidR="00CD66B7" w:rsidRPr="00BB4C3E">
        <w:rPr>
          <w:sz w:val="24"/>
          <w:szCs w:val="24"/>
        </w:rPr>
        <w:t>0</w:t>
      </w:r>
      <w:r w:rsidR="00D85E9C" w:rsidRPr="00BB4C3E">
        <w:rPr>
          <w:sz w:val="24"/>
          <w:szCs w:val="24"/>
        </w:rPr>
        <w:t>.</w:t>
      </w:r>
      <w:r w:rsidRPr="00BB4C3E">
        <w:rPr>
          <w:sz w:val="24"/>
          <w:szCs w:val="24"/>
        </w:rPr>
        <w:t xml:space="preserve">15 Z-scores at 48 and 60 </w:t>
      </w:r>
      <w:r w:rsidR="003F0DEC" w:rsidRPr="00BB4C3E">
        <w:rPr>
          <w:sz w:val="24"/>
          <w:szCs w:val="24"/>
        </w:rPr>
        <w:t>months</w:t>
      </w:r>
      <w:r w:rsidR="00267994" w:rsidRPr="00BB4C3E">
        <w:rPr>
          <w:sz w:val="24"/>
          <w:szCs w:val="24"/>
        </w:rPr>
        <w:t xml:space="preserve"> with statistica</w:t>
      </w:r>
      <w:r w:rsidR="006E1A2E" w:rsidRPr="00BB4C3E">
        <w:rPr>
          <w:sz w:val="24"/>
          <w:szCs w:val="24"/>
        </w:rPr>
        <w:t>lly significant differences at six</w:t>
      </w:r>
      <w:r w:rsidR="00267994" w:rsidRPr="00BB4C3E">
        <w:rPr>
          <w:sz w:val="24"/>
          <w:szCs w:val="24"/>
        </w:rPr>
        <w:t xml:space="preserve"> and 12 months </w:t>
      </w:r>
      <w:r w:rsidR="00EA6E4D" w:rsidRPr="00BB4C3E">
        <w:rPr>
          <w:sz w:val="24"/>
          <w:szCs w:val="24"/>
        </w:rPr>
        <w:t xml:space="preserve">(each </w:t>
      </w:r>
      <w:r w:rsidR="00733AF2" w:rsidRPr="00BB4C3E">
        <w:rPr>
          <w:sz w:val="24"/>
          <w:szCs w:val="24"/>
        </w:rPr>
        <w:t>P</w:t>
      </w:r>
      <w:r w:rsidR="005C5818" w:rsidRPr="00BB4C3E">
        <w:rPr>
          <w:sz w:val="24"/>
          <w:szCs w:val="24"/>
        </w:rPr>
        <w:t>&lt;</w:t>
      </w:r>
      <w:r w:rsidR="00CD66B7" w:rsidRPr="00BB4C3E">
        <w:rPr>
          <w:sz w:val="24"/>
          <w:szCs w:val="24"/>
        </w:rPr>
        <w:t>0</w:t>
      </w:r>
      <w:r w:rsidR="00D85E9C" w:rsidRPr="00BB4C3E">
        <w:rPr>
          <w:sz w:val="24"/>
          <w:szCs w:val="24"/>
        </w:rPr>
        <w:t>.</w:t>
      </w:r>
      <w:r w:rsidR="00CD66B7" w:rsidRPr="00BB4C3E">
        <w:rPr>
          <w:sz w:val="24"/>
          <w:szCs w:val="24"/>
        </w:rPr>
        <w:t>05</w:t>
      </w:r>
      <w:r w:rsidR="00EA6E4D" w:rsidRPr="00BB4C3E">
        <w:rPr>
          <w:sz w:val="24"/>
          <w:szCs w:val="24"/>
        </w:rPr>
        <w:t xml:space="preserve">) </w:t>
      </w:r>
      <w:r w:rsidR="00267994" w:rsidRPr="00BB4C3E">
        <w:rPr>
          <w:sz w:val="24"/>
          <w:szCs w:val="24"/>
        </w:rPr>
        <w:t>(</w:t>
      </w:r>
      <w:r w:rsidR="00A35999" w:rsidRPr="00BB4C3E">
        <w:rPr>
          <w:sz w:val="24"/>
          <w:szCs w:val="24"/>
        </w:rPr>
        <w:t xml:space="preserve">Supplemental </w:t>
      </w:r>
      <w:r w:rsidR="00215C4A" w:rsidRPr="00BB4C3E">
        <w:rPr>
          <w:sz w:val="24"/>
          <w:szCs w:val="24"/>
        </w:rPr>
        <w:t>Table S</w:t>
      </w:r>
      <w:r w:rsidR="00662686" w:rsidRPr="00BB4C3E">
        <w:rPr>
          <w:sz w:val="24"/>
          <w:szCs w:val="24"/>
        </w:rPr>
        <w:t>2</w:t>
      </w:r>
      <w:r w:rsidR="00267994" w:rsidRPr="00BB4C3E">
        <w:rPr>
          <w:sz w:val="24"/>
          <w:szCs w:val="24"/>
        </w:rPr>
        <w:t>)</w:t>
      </w:r>
      <w:r w:rsidR="00742429" w:rsidRPr="00BB4C3E">
        <w:rPr>
          <w:sz w:val="24"/>
          <w:szCs w:val="24"/>
        </w:rPr>
        <w:t>.</w:t>
      </w:r>
      <w:r w:rsidR="00E15B34" w:rsidRPr="00BB4C3E">
        <w:rPr>
          <w:sz w:val="24"/>
          <w:szCs w:val="24"/>
        </w:rPr>
        <w:t xml:space="preserve"> After covariate adjustment the mean difference in HAZ varied between 0.11–0.21 </w:t>
      </w:r>
      <w:r w:rsidR="009D4913" w:rsidRPr="00BB4C3E">
        <w:rPr>
          <w:sz w:val="24"/>
          <w:szCs w:val="24"/>
        </w:rPr>
        <w:t xml:space="preserve">with statistically significant differences at 12 months (P=0.008) </w:t>
      </w:r>
      <w:r w:rsidR="00E15B34" w:rsidRPr="00BB4C3E">
        <w:rPr>
          <w:sz w:val="24"/>
          <w:szCs w:val="24"/>
        </w:rPr>
        <w:t>(Supplemental Table S1).</w:t>
      </w:r>
    </w:p>
    <w:p w14:paraId="1E92D208" w14:textId="601008FE" w:rsidR="002933E9" w:rsidRPr="00BB4C3E" w:rsidRDefault="00E0199D" w:rsidP="00AF3DB9">
      <w:pPr>
        <w:spacing w:before="120" w:after="360" w:line="480" w:lineRule="auto"/>
        <w:rPr>
          <w:sz w:val="24"/>
          <w:szCs w:val="24"/>
        </w:rPr>
      </w:pPr>
      <w:r w:rsidRPr="00BB4C3E">
        <w:rPr>
          <w:sz w:val="24"/>
          <w:szCs w:val="24"/>
        </w:rPr>
        <w:t xml:space="preserve">The cumulative incidence of stunting with competing risk of death by 60 months was </w:t>
      </w:r>
      <w:r w:rsidR="00CD66B7" w:rsidRPr="00BB4C3E">
        <w:rPr>
          <w:sz w:val="24"/>
          <w:szCs w:val="24"/>
        </w:rPr>
        <w:t>76</w:t>
      </w:r>
      <w:r w:rsidR="00D85E9C" w:rsidRPr="00BB4C3E">
        <w:rPr>
          <w:color w:val="333333"/>
          <w:sz w:val="24"/>
          <w:szCs w:val="24"/>
          <w:shd w:val="clear" w:color="auto" w:fill="FFFFFF"/>
        </w:rPr>
        <w:t>.</w:t>
      </w:r>
      <w:r w:rsidR="00CD66B7" w:rsidRPr="00BB4C3E">
        <w:rPr>
          <w:sz w:val="24"/>
          <w:szCs w:val="24"/>
        </w:rPr>
        <w:t xml:space="preserve">9% </w:t>
      </w:r>
      <w:r w:rsidR="00441DB9" w:rsidRPr="00BB4C3E">
        <w:rPr>
          <w:sz w:val="24"/>
          <w:szCs w:val="24"/>
        </w:rPr>
        <w:t>(</w:t>
      </w:r>
      <w:r w:rsidR="00CD66B7" w:rsidRPr="00BB4C3E">
        <w:rPr>
          <w:sz w:val="24"/>
          <w:szCs w:val="24"/>
        </w:rPr>
        <w:t>control</w:t>
      </w:r>
      <w:r w:rsidR="00441DB9" w:rsidRPr="00BB4C3E">
        <w:rPr>
          <w:sz w:val="24"/>
          <w:szCs w:val="24"/>
        </w:rPr>
        <w:t>)</w:t>
      </w:r>
      <w:r w:rsidR="00CD66B7" w:rsidRPr="00BB4C3E">
        <w:rPr>
          <w:sz w:val="24"/>
          <w:szCs w:val="24"/>
        </w:rPr>
        <w:t>, 74</w:t>
      </w:r>
      <w:r w:rsidR="00D85E9C" w:rsidRPr="00BB4C3E">
        <w:rPr>
          <w:color w:val="333333"/>
          <w:sz w:val="24"/>
          <w:szCs w:val="24"/>
          <w:shd w:val="clear" w:color="auto" w:fill="FFFFFF"/>
        </w:rPr>
        <w:t>.</w:t>
      </w:r>
      <w:r w:rsidR="00C96B82" w:rsidRPr="00BB4C3E">
        <w:rPr>
          <w:sz w:val="24"/>
          <w:szCs w:val="24"/>
        </w:rPr>
        <w:t xml:space="preserve">0% </w:t>
      </w:r>
      <w:r w:rsidR="00441DB9" w:rsidRPr="00BB4C3E">
        <w:rPr>
          <w:sz w:val="24"/>
          <w:szCs w:val="24"/>
        </w:rPr>
        <w:t>(</w:t>
      </w:r>
      <w:r w:rsidR="00A6255A" w:rsidRPr="00BB4C3E">
        <w:rPr>
          <w:sz w:val="24"/>
          <w:szCs w:val="24"/>
        </w:rPr>
        <w:t>monthly SP</w:t>
      </w:r>
      <w:r w:rsidR="00441DB9" w:rsidRPr="00BB4C3E">
        <w:rPr>
          <w:sz w:val="24"/>
          <w:szCs w:val="24"/>
        </w:rPr>
        <w:t>)</w:t>
      </w:r>
      <w:r w:rsidR="00CD66B7" w:rsidRPr="00BB4C3E">
        <w:rPr>
          <w:sz w:val="24"/>
          <w:szCs w:val="24"/>
        </w:rPr>
        <w:t xml:space="preserve"> and 64</w:t>
      </w:r>
      <w:r w:rsidR="00D85E9C" w:rsidRPr="00BB4C3E">
        <w:rPr>
          <w:color w:val="333333"/>
          <w:sz w:val="24"/>
          <w:szCs w:val="24"/>
          <w:shd w:val="clear" w:color="auto" w:fill="FFFFFF"/>
        </w:rPr>
        <w:t>.</w:t>
      </w:r>
      <w:r w:rsidR="00C96B82" w:rsidRPr="00BB4C3E">
        <w:rPr>
          <w:sz w:val="24"/>
          <w:szCs w:val="24"/>
        </w:rPr>
        <w:t xml:space="preserve">2% </w:t>
      </w:r>
      <w:r w:rsidR="00441DB9" w:rsidRPr="00BB4C3E">
        <w:rPr>
          <w:sz w:val="24"/>
          <w:szCs w:val="24"/>
        </w:rPr>
        <w:t>(</w:t>
      </w:r>
      <w:r w:rsidR="00C96B82" w:rsidRPr="00BB4C3E">
        <w:rPr>
          <w:sz w:val="24"/>
          <w:szCs w:val="24"/>
        </w:rPr>
        <w:t>AZI-SP</w:t>
      </w:r>
      <w:r w:rsidR="00441DB9" w:rsidRPr="00BB4C3E">
        <w:rPr>
          <w:sz w:val="24"/>
          <w:szCs w:val="24"/>
        </w:rPr>
        <w:t>)</w:t>
      </w:r>
      <w:r w:rsidR="00A635F3" w:rsidRPr="00BB4C3E">
        <w:rPr>
          <w:sz w:val="24"/>
          <w:szCs w:val="24"/>
        </w:rPr>
        <w:t xml:space="preserve">, with statistically significant differences between </w:t>
      </w:r>
      <w:r w:rsidR="007447A7" w:rsidRPr="00BB4C3E">
        <w:rPr>
          <w:sz w:val="24"/>
          <w:szCs w:val="24"/>
        </w:rPr>
        <w:t xml:space="preserve">the </w:t>
      </w:r>
      <w:r w:rsidR="00A635F3" w:rsidRPr="00BB4C3E">
        <w:rPr>
          <w:sz w:val="24"/>
          <w:szCs w:val="24"/>
        </w:rPr>
        <w:t>AZI-SP and control</w:t>
      </w:r>
      <w:r w:rsidR="007447A7" w:rsidRPr="00BB4C3E">
        <w:rPr>
          <w:sz w:val="24"/>
          <w:szCs w:val="24"/>
        </w:rPr>
        <w:t xml:space="preserve"> group</w:t>
      </w:r>
      <w:r w:rsidR="00A253AE" w:rsidRPr="00BB4C3E">
        <w:rPr>
          <w:sz w:val="24"/>
          <w:szCs w:val="24"/>
        </w:rPr>
        <w:t xml:space="preserve"> (</w:t>
      </w:r>
      <w:r w:rsidR="003873C4" w:rsidRPr="00BB4C3E">
        <w:rPr>
          <w:sz w:val="24"/>
          <w:szCs w:val="24"/>
        </w:rPr>
        <w:t>HR</w:t>
      </w:r>
      <w:r w:rsidR="00112175" w:rsidRPr="00BB4C3E">
        <w:rPr>
          <w:sz w:val="24"/>
          <w:szCs w:val="24"/>
        </w:rPr>
        <w:t xml:space="preserve"> </w:t>
      </w:r>
      <w:r w:rsidR="00CD66B7" w:rsidRPr="00BB4C3E">
        <w:rPr>
          <w:sz w:val="24"/>
          <w:szCs w:val="24"/>
        </w:rPr>
        <w:t>0</w:t>
      </w:r>
      <w:r w:rsidR="00D85E9C" w:rsidRPr="00BB4C3E">
        <w:rPr>
          <w:sz w:val="24"/>
          <w:szCs w:val="24"/>
        </w:rPr>
        <w:t>.</w:t>
      </w:r>
      <w:r w:rsidR="00112175" w:rsidRPr="00BB4C3E">
        <w:rPr>
          <w:sz w:val="24"/>
          <w:szCs w:val="24"/>
        </w:rPr>
        <w:t xml:space="preserve">70, 95% CI </w:t>
      </w:r>
      <w:r w:rsidR="00CD66B7" w:rsidRPr="00BB4C3E">
        <w:rPr>
          <w:sz w:val="24"/>
          <w:szCs w:val="24"/>
        </w:rPr>
        <w:t>0</w:t>
      </w:r>
      <w:r w:rsidR="00D85E9C" w:rsidRPr="00BB4C3E">
        <w:rPr>
          <w:sz w:val="24"/>
          <w:szCs w:val="24"/>
        </w:rPr>
        <w:t>.</w:t>
      </w:r>
      <w:r w:rsidR="00112175" w:rsidRPr="00BB4C3E">
        <w:rPr>
          <w:sz w:val="24"/>
          <w:szCs w:val="24"/>
        </w:rPr>
        <w:t>60</w:t>
      </w:r>
      <w:r w:rsidR="007721BD" w:rsidRPr="00BB4C3E">
        <w:rPr>
          <w:sz w:val="24"/>
          <w:szCs w:val="24"/>
        </w:rPr>
        <w:t>–</w:t>
      </w:r>
      <w:r w:rsidR="00CD66B7" w:rsidRPr="00BB4C3E">
        <w:rPr>
          <w:sz w:val="24"/>
          <w:szCs w:val="24"/>
        </w:rPr>
        <w:t>0</w:t>
      </w:r>
      <w:r w:rsidR="00D85E9C" w:rsidRPr="00BB4C3E">
        <w:rPr>
          <w:sz w:val="24"/>
          <w:szCs w:val="24"/>
        </w:rPr>
        <w:t>.</w:t>
      </w:r>
      <w:r w:rsidR="00112175" w:rsidRPr="00BB4C3E">
        <w:rPr>
          <w:sz w:val="24"/>
          <w:szCs w:val="24"/>
        </w:rPr>
        <w:t xml:space="preserve">83, </w:t>
      </w:r>
      <w:r w:rsidR="00A35999" w:rsidRPr="00BB4C3E">
        <w:rPr>
          <w:sz w:val="24"/>
          <w:szCs w:val="24"/>
        </w:rPr>
        <w:t>P</w:t>
      </w:r>
      <w:r w:rsidR="005C5818" w:rsidRPr="00BB4C3E">
        <w:rPr>
          <w:sz w:val="24"/>
          <w:szCs w:val="24"/>
        </w:rPr>
        <w:t>&lt;</w:t>
      </w:r>
      <w:r w:rsidR="00CD66B7" w:rsidRPr="00BB4C3E">
        <w:rPr>
          <w:sz w:val="24"/>
          <w:szCs w:val="24"/>
        </w:rPr>
        <w:t>0</w:t>
      </w:r>
      <w:r w:rsidR="00D85E9C" w:rsidRPr="00BB4C3E">
        <w:rPr>
          <w:sz w:val="24"/>
          <w:szCs w:val="24"/>
        </w:rPr>
        <w:t>.</w:t>
      </w:r>
      <w:r w:rsidR="00A253AE" w:rsidRPr="00BB4C3E">
        <w:rPr>
          <w:sz w:val="24"/>
          <w:szCs w:val="24"/>
        </w:rPr>
        <w:t>001)</w:t>
      </w:r>
      <w:r w:rsidR="00270A9A" w:rsidRPr="00BB4C3E">
        <w:rPr>
          <w:sz w:val="24"/>
          <w:szCs w:val="24"/>
        </w:rPr>
        <w:t xml:space="preserve"> </w:t>
      </w:r>
      <w:r w:rsidR="00A635F3" w:rsidRPr="00BB4C3E">
        <w:rPr>
          <w:sz w:val="24"/>
          <w:szCs w:val="24"/>
        </w:rPr>
        <w:t xml:space="preserve">(Figure </w:t>
      </w:r>
      <w:r w:rsidR="000755C3" w:rsidRPr="00BB4C3E">
        <w:rPr>
          <w:sz w:val="24"/>
          <w:szCs w:val="24"/>
        </w:rPr>
        <w:t>3</w:t>
      </w:r>
      <w:r w:rsidR="00A635F3" w:rsidRPr="00BB4C3E">
        <w:rPr>
          <w:sz w:val="24"/>
          <w:szCs w:val="24"/>
        </w:rPr>
        <w:t>, panel A)</w:t>
      </w:r>
      <w:r w:rsidR="00C96B82" w:rsidRPr="00BB4C3E">
        <w:rPr>
          <w:sz w:val="24"/>
          <w:szCs w:val="24"/>
        </w:rPr>
        <w:t xml:space="preserve">. </w:t>
      </w:r>
      <w:r w:rsidR="002933E9" w:rsidRPr="00BB4C3E">
        <w:rPr>
          <w:sz w:val="24"/>
          <w:szCs w:val="24"/>
        </w:rPr>
        <w:t>Similarly, incidence of severe stunting was significantly</w:t>
      </w:r>
      <w:r w:rsidR="00697A5A" w:rsidRPr="00BB4C3E">
        <w:rPr>
          <w:sz w:val="24"/>
          <w:szCs w:val="24"/>
        </w:rPr>
        <w:t xml:space="preserve"> lower</w:t>
      </w:r>
      <w:r w:rsidR="002933E9" w:rsidRPr="00BB4C3E">
        <w:rPr>
          <w:sz w:val="24"/>
          <w:szCs w:val="24"/>
        </w:rPr>
        <w:t xml:space="preserve"> in AZI-SP</w:t>
      </w:r>
      <w:r w:rsidR="00697A5A" w:rsidRPr="00BB4C3E">
        <w:rPr>
          <w:sz w:val="24"/>
          <w:szCs w:val="24"/>
        </w:rPr>
        <w:t xml:space="preserve"> </w:t>
      </w:r>
      <w:r w:rsidR="006368EF" w:rsidRPr="00BB4C3E">
        <w:rPr>
          <w:sz w:val="24"/>
          <w:szCs w:val="24"/>
        </w:rPr>
        <w:t>compared to the control group</w:t>
      </w:r>
      <w:r w:rsidR="00270A9A" w:rsidRPr="00BB4C3E">
        <w:rPr>
          <w:sz w:val="24"/>
          <w:szCs w:val="24"/>
        </w:rPr>
        <w:t xml:space="preserve"> </w:t>
      </w:r>
      <w:r w:rsidR="008A1CB2" w:rsidRPr="00BB4C3E">
        <w:rPr>
          <w:sz w:val="24"/>
          <w:szCs w:val="24"/>
        </w:rPr>
        <w:t>(</w:t>
      </w:r>
      <w:r w:rsidR="003873C4" w:rsidRPr="00BB4C3E">
        <w:rPr>
          <w:sz w:val="24"/>
          <w:szCs w:val="24"/>
        </w:rPr>
        <w:t xml:space="preserve">HR </w:t>
      </w:r>
      <w:r w:rsidR="00CD66B7" w:rsidRPr="00BB4C3E">
        <w:rPr>
          <w:sz w:val="24"/>
          <w:szCs w:val="24"/>
        </w:rPr>
        <w:t>0</w:t>
      </w:r>
      <w:r w:rsidR="00D85E9C" w:rsidRPr="00BB4C3E">
        <w:rPr>
          <w:sz w:val="24"/>
          <w:szCs w:val="24"/>
        </w:rPr>
        <w:t>.</w:t>
      </w:r>
      <w:r w:rsidR="003873C4" w:rsidRPr="00BB4C3E">
        <w:rPr>
          <w:sz w:val="24"/>
          <w:szCs w:val="24"/>
        </w:rPr>
        <w:t xml:space="preserve">64, 95% CI </w:t>
      </w:r>
      <w:r w:rsidR="00CD66B7" w:rsidRPr="00BB4C3E">
        <w:rPr>
          <w:sz w:val="24"/>
          <w:szCs w:val="24"/>
        </w:rPr>
        <w:t>0</w:t>
      </w:r>
      <w:r w:rsidR="00D85E9C" w:rsidRPr="00BB4C3E">
        <w:rPr>
          <w:sz w:val="24"/>
          <w:szCs w:val="24"/>
        </w:rPr>
        <w:t>.</w:t>
      </w:r>
      <w:r w:rsidR="007721BD" w:rsidRPr="00BB4C3E">
        <w:rPr>
          <w:sz w:val="24"/>
          <w:szCs w:val="24"/>
        </w:rPr>
        <w:t>50–</w:t>
      </w:r>
      <w:r w:rsidR="00CD66B7" w:rsidRPr="00BB4C3E">
        <w:rPr>
          <w:sz w:val="24"/>
          <w:szCs w:val="24"/>
        </w:rPr>
        <w:t>0</w:t>
      </w:r>
      <w:r w:rsidR="00D85E9C" w:rsidRPr="00BB4C3E">
        <w:rPr>
          <w:sz w:val="24"/>
          <w:szCs w:val="24"/>
        </w:rPr>
        <w:t>.</w:t>
      </w:r>
      <w:r w:rsidR="003873C4" w:rsidRPr="00BB4C3E">
        <w:rPr>
          <w:sz w:val="24"/>
          <w:szCs w:val="24"/>
        </w:rPr>
        <w:t xml:space="preserve">81, </w:t>
      </w:r>
      <w:r w:rsidR="00A35999" w:rsidRPr="00BB4C3E">
        <w:rPr>
          <w:sz w:val="24"/>
          <w:szCs w:val="24"/>
        </w:rPr>
        <w:t>P</w:t>
      </w:r>
      <w:r w:rsidR="005C5818" w:rsidRPr="00BB4C3E">
        <w:rPr>
          <w:sz w:val="24"/>
          <w:szCs w:val="24"/>
        </w:rPr>
        <w:t>&lt;</w:t>
      </w:r>
      <w:r w:rsidR="00CD66B7" w:rsidRPr="00BB4C3E">
        <w:rPr>
          <w:sz w:val="24"/>
          <w:szCs w:val="24"/>
        </w:rPr>
        <w:t>0</w:t>
      </w:r>
      <w:r w:rsidR="00D85E9C" w:rsidRPr="00BB4C3E">
        <w:rPr>
          <w:sz w:val="24"/>
          <w:szCs w:val="24"/>
        </w:rPr>
        <w:t>.</w:t>
      </w:r>
      <w:r w:rsidR="002933E9" w:rsidRPr="00BB4C3E">
        <w:rPr>
          <w:sz w:val="24"/>
          <w:szCs w:val="24"/>
        </w:rPr>
        <w:t xml:space="preserve">001) (Figure </w:t>
      </w:r>
      <w:r w:rsidR="000755C3" w:rsidRPr="00BB4C3E">
        <w:rPr>
          <w:sz w:val="24"/>
          <w:szCs w:val="24"/>
        </w:rPr>
        <w:t>3</w:t>
      </w:r>
      <w:r w:rsidR="00742429" w:rsidRPr="00BB4C3E">
        <w:rPr>
          <w:sz w:val="24"/>
          <w:szCs w:val="24"/>
        </w:rPr>
        <w:t xml:space="preserve">, </w:t>
      </w:r>
      <w:r w:rsidR="00DB7E9A" w:rsidRPr="00BB4C3E">
        <w:rPr>
          <w:sz w:val="24"/>
          <w:szCs w:val="24"/>
        </w:rPr>
        <w:t>panel A</w:t>
      </w:r>
      <w:r w:rsidR="002933E9" w:rsidRPr="00BB4C3E">
        <w:rPr>
          <w:sz w:val="24"/>
          <w:szCs w:val="24"/>
        </w:rPr>
        <w:t xml:space="preserve">). </w:t>
      </w:r>
      <w:r w:rsidR="00FB3CF2" w:rsidRPr="00BB4C3E">
        <w:rPr>
          <w:sz w:val="24"/>
          <w:szCs w:val="24"/>
        </w:rPr>
        <w:t>Covariate adjustment did not markedly change the results (HR for stunting between AZI-SP and control 0.74, 95% CI 0.62–0.88, P=0.001, global P=0.003; severe stunting between AZI-SP and control 0.68; 95% CI 0.52–0.88, P=0.004, global P=0.01).</w:t>
      </w:r>
    </w:p>
    <w:p w14:paraId="2766A23D" w14:textId="2AD7FC0F" w:rsidR="00C62C4B" w:rsidRPr="00BB4C3E" w:rsidRDefault="00C62C4B" w:rsidP="00AF3DB9">
      <w:pPr>
        <w:spacing w:before="120" w:after="360" w:line="480" w:lineRule="auto"/>
        <w:rPr>
          <w:color w:val="FF0000"/>
          <w:sz w:val="24"/>
          <w:szCs w:val="24"/>
        </w:rPr>
      </w:pPr>
      <w:r w:rsidRPr="00BB4C3E">
        <w:rPr>
          <w:sz w:val="24"/>
          <w:szCs w:val="24"/>
        </w:rPr>
        <w:t xml:space="preserve">The prevalence of stunting varied </w:t>
      </w:r>
      <w:r w:rsidR="00E426CA" w:rsidRPr="00BB4C3E">
        <w:rPr>
          <w:sz w:val="24"/>
          <w:szCs w:val="24"/>
        </w:rPr>
        <w:t>between 27</w:t>
      </w:r>
      <w:r w:rsidR="00D85E9C" w:rsidRPr="00BB4C3E">
        <w:rPr>
          <w:color w:val="333333"/>
          <w:sz w:val="24"/>
          <w:szCs w:val="24"/>
          <w:shd w:val="clear" w:color="auto" w:fill="FFFFFF"/>
        </w:rPr>
        <w:t>.</w:t>
      </w:r>
      <w:r w:rsidR="00E426CA" w:rsidRPr="00BB4C3E">
        <w:rPr>
          <w:sz w:val="24"/>
          <w:szCs w:val="24"/>
        </w:rPr>
        <w:t>4% (at six months) and 55</w:t>
      </w:r>
      <w:r w:rsidR="00D85E9C" w:rsidRPr="00BB4C3E">
        <w:rPr>
          <w:color w:val="333333"/>
          <w:sz w:val="24"/>
          <w:szCs w:val="24"/>
          <w:shd w:val="clear" w:color="auto" w:fill="FFFFFF"/>
        </w:rPr>
        <w:t>.</w:t>
      </w:r>
      <w:r w:rsidRPr="00BB4C3E">
        <w:rPr>
          <w:sz w:val="24"/>
          <w:szCs w:val="24"/>
        </w:rPr>
        <w:t>3% (at 24 months), and prevalence of s</w:t>
      </w:r>
      <w:r w:rsidR="00E426CA" w:rsidRPr="00BB4C3E">
        <w:rPr>
          <w:sz w:val="24"/>
          <w:szCs w:val="24"/>
        </w:rPr>
        <w:t>evere stunting between 7</w:t>
      </w:r>
      <w:r w:rsidR="00D85E9C" w:rsidRPr="00BB4C3E">
        <w:rPr>
          <w:color w:val="333333"/>
          <w:sz w:val="24"/>
          <w:szCs w:val="24"/>
          <w:shd w:val="clear" w:color="auto" w:fill="FFFFFF"/>
        </w:rPr>
        <w:t>.</w:t>
      </w:r>
      <w:r w:rsidR="00E426CA" w:rsidRPr="00BB4C3E">
        <w:rPr>
          <w:sz w:val="24"/>
          <w:szCs w:val="24"/>
        </w:rPr>
        <w:t>5% (at 60 months) and 18</w:t>
      </w:r>
      <w:r w:rsidR="00D85E9C" w:rsidRPr="00BB4C3E">
        <w:rPr>
          <w:color w:val="333333"/>
          <w:sz w:val="24"/>
          <w:szCs w:val="24"/>
          <w:shd w:val="clear" w:color="auto" w:fill="FFFFFF"/>
        </w:rPr>
        <w:t>.</w:t>
      </w:r>
      <w:r w:rsidRPr="00BB4C3E">
        <w:rPr>
          <w:sz w:val="24"/>
          <w:szCs w:val="24"/>
        </w:rPr>
        <w:t>3% (at 24 months). Compared to the control group, prevalence of stu</w:t>
      </w:r>
      <w:r w:rsidR="00E426CA" w:rsidRPr="00BB4C3E">
        <w:rPr>
          <w:sz w:val="24"/>
          <w:szCs w:val="24"/>
        </w:rPr>
        <w:t>nting in the AZI-SP group was 5</w:t>
      </w:r>
      <w:r w:rsidR="00D85E9C" w:rsidRPr="00BB4C3E">
        <w:rPr>
          <w:color w:val="333333"/>
          <w:sz w:val="24"/>
          <w:szCs w:val="24"/>
          <w:shd w:val="clear" w:color="auto" w:fill="FFFFFF"/>
        </w:rPr>
        <w:t>.</w:t>
      </w:r>
      <w:r w:rsidR="007721BD" w:rsidRPr="00BB4C3E">
        <w:rPr>
          <w:sz w:val="24"/>
          <w:szCs w:val="24"/>
        </w:rPr>
        <w:t>5–</w:t>
      </w:r>
      <w:r w:rsidRPr="00BB4C3E">
        <w:rPr>
          <w:sz w:val="24"/>
          <w:szCs w:val="24"/>
        </w:rPr>
        <w:t>1</w:t>
      </w:r>
      <w:r w:rsidR="00E426CA" w:rsidRPr="00BB4C3E">
        <w:rPr>
          <w:sz w:val="24"/>
          <w:szCs w:val="24"/>
        </w:rPr>
        <w:t>0</w:t>
      </w:r>
      <w:r w:rsidR="00D85E9C" w:rsidRPr="00BB4C3E">
        <w:rPr>
          <w:color w:val="333333"/>
          <w:sz w:val="24"/>
          <w:szCs w:val="24"/>
          <w:shd w:val="clear" w:color="auto" w:fill="FFFFFF"/>
        </w:rPr>
        <w:t>.</w:t>
      </w:r>
      <w:r w:rsidRPr="00BB4C3E">
        <w:rPr>
          <w:sz w:val="24"/>
          <w:szCs w:val="24"/>
        </w:rPr>
        <w:t>9</w:t>
      </w:r>
      <w:r w:rsidR="009225B9" w:rsidRPr="00BB4C3E">
        <w:rPr>
          <w:sz w:val="24"/>
          <w:szCs w:val="24"/>
        </w:rPr>
        <w:t xml:space="preserve"> </w:t>
      </w:r>
      <w:r w:rsidRPr="00BB4C3E">
        <w:rPr>
          <w:sz w:val="24"/>
          <w:szCs w:val="24"/>
        </w:rPr>
        <w:t>%</w:t>
      </w:r>
      <w:r w:rsidR="009225B9" w:rsidRPr="00BB4C3E">
        <w:rPr>
          <w:sz w:val="24"/>
          <w:szCs w:val="24"/>
        </w:rPr>
        <w:t>-points</w:t>
      </w:r>
      <w:r w:rsidRPr="00BB4C3E">
        <w:rPr>
          <w:sz w:val="24"/>
          <w:szCs w:val="24"/>
        </w:rPr>
        <w:t xml:space="preserve"> and severe stunting </w:t>
      </w:r>
      <w:r w:rsidR="00CD66B7" w:rsidRPr="00BB4C3E">
        <w:rPr>
          <w:sz w:val="24"/>
          <w:szCs w:val="24"/>
        </w:rPr>
        <w:t>0</w:t>
      </w:r>
      <w:r w:rsidR="00D85E9C" w:rsidRPr="00BB4C3E">
        <w:rPr>
          <w:sz w:val="24"/>
          <w:szCs w:val="24"/>
        </w:rPr>
        <w:t>.</w:t>
      </w:r>
      <w:r w:rsidR="007721BD" w:rsidRPr="00BB4C3E">
        <w:rPr>
          <w:sz w:val="24"/>
          <w:szCs w:val="24"/>
        </w:rPr>
        <w:t>5–</w:t>
      </w:r>
      <w:r w:rsidR="00E426CA" w:rsidRPr="00BB4C3E">
        <w:rPr>
          <w:sz w:val="24"/>
          <w:szCs w:val="24"/>
        </w:rPr>
        <w:t>4</w:t>
      </w:r>
      <w:r w:rsidR="00D85E9C" w:rsidRPr="00BB4C3E">
        <w:rPr>
          <w:color w:val="333333"/>
          <w:sz w:val="24"/>
          <w:szCs w:val="24"/>
          <w:shd w:val="clear" w:color="auto" w:fill="FFFFFF"/>
        </w:rPr>
        <w:t>.</w:t>
      </w:r>
      <w:r w:rsidRPr="00BB4C3E">
        <w:rPr>
          <w:sz w:val="24"/>
          <w:szCs w:val="24"/>
        </w:rPr>
        <w:t>5</w:t>
      </w:r>
      <w:r w:rsidR="009225B9" w:rsidRPr="00BB4C3E">
        <w:rPr>
          <w:sz w:val="24"/>
          <w:szCs w:val="24"/>
        </w:rPr>
        <w:t xml:space="preserve"> </w:t>
      </w:r>
      <w:r w:rsidRPr="00BB4C3E">
        <w:rPr>
          <w:sz w:val="24"/>
          <w:szCs w:val="24"/>
        </w:rPr>
        <w:t>%</w:t>
      </w:r>
      <w:r w:rsidR="009225B9" w:rsidRPr="00BB4C3E">
        <w:rPr>
          <w:sz w:val="24"/>
          <w:szCs w:val="24"/>
        </w:rPr>
        <w:t>-points</w:t>
      </w:r>
      <w:r w:rsidRPr="00BB4C3E">
        <w:rPr>
          <w:sz w:val="24"/>
          <w:szCs w:val="24"/>
        </w:rPr>
        <w:t xml:space="preserve"> lower throughout the follow-up period (</w:t>
      </w:r>
      <w:r w:rsidR="000755C3" w:rsidRPr="00BB4C3E">
        <w:rPr>
          <w:sz w:val="24"/>
          <w:szCs w:val="24"/>
        </w:rPr>
        <w:t>Figure 3</w:t>
      </w:r>
      <w:r w:rsidRPr="00BB4C3E">
        <w:rPr>
          <w:sz w:val="24"/>
          <w:szCs w:val="24"/>
        </w:rPr>
        <w:t>, panel B</w:t>
      </w:r>
      <w:r w:rsidR="00337951" w:rsidRPr="00BB4C3E">
        <w:rPr>
          <w:sz w:val="24"/>
          <w:szCs w:val="24"/>
        </w:rPr>
        <w:t>;</w:t>
      </w:r>
      <w:r w:rsidR="00711CA8" w:rsidRPr="00BB4C3E">
        <w:rPr>
          <w:sz w:val="24"/>
          <w:szCs w:val="24"/>
        </w:rPr>
        <w:t xml:space="preserve"> Supplemental Table S3</w:t>
      </w:r>
      <w:r w:rsidRPr="00BB4C3E">
        <w:rPr>
          <w:sz w:val="24"/>
          <w:szCs w:val="24"/>
        </w:rPr>
        <w:t>)</w:t>
      </w:r>
      <w:r w:rsidR="00711CA8" w:rsidRPr="00BB4C3E">
        <w:rPr>
          <w:sz w:val="24"/>
          <w:szCs w:val="24"/>
        </w:rPr>
        <w:t>, corresponding to a RR between 0.75</w:t>
      </w:r>
      <w:r w:rsidR="00EE387F" w:rsidRPr="00BB4C3E">
        <w:rPr>
          <w:sz w:val="24"/>
          <w:szCs w:val="24"/>
        </w:rPr>
        <w:t>–</w:t>
      </w:r>
      <w:r w:rsidR="00711CA8" w:rsidRPr="00BB4C3E">
        <w:rPr>
          <w:sz w:val="24"/>
          <w:szCs w:val="24"/>
        </w:rPr>
        <w:t xml:space="preserve">0.84 for stunting and </w:t>
      </w:r>
      <w:r w:rsidR="00EE387F" w:rsidRPr="00BB4C3E">
        <w:rPr>
          <w:sz w:val="24"/>
          <w:szCs w:val="24"/>
        </w:rPr>
        <w:t>0.73–0.93</w:t>
      </w:r>
      <w:r w:rsidR="00711CA8" w:rsidRPr="00BB4C3E">
        <w:rPr>
          <w:sz w:val="24"/>
          <w:szCs w:val="24"/>
        </w:rPr>
        <w:t xml:space="preserve"> for severe stunting (Supplemental Table S3)</w:t>
      </w:r>
      <w:r w:rsidRPr="00BB4C3E">
        <w:rPr>
          <w:sz w:val="24"/>
          <w:szCs w:val="24"/>
        </w:rPr>
        <w:t xml:space="preserve">. Differences in the prevalence of </w:t>
      </w:r>
      <w:r w:rsidRPr="00BB4C3E">
        <w:rPr>
          <w:sz w:val="24"/>
          <w:szCs w:val="24"/>
        </w:rPr>
        <w:lastRenderedPageBreak/>
        <w:t>stunting between AZI-SP and the control group were statistically significant</w:t>
      </w:r>
      <w:r w:rsidR="00A35999" w:rsidRPr="00BB4C3E">
        <w:rPr>
          <w:sz w:val="24"/>
          <w:szCs w:val="24"/>
        </w:rPr>
        <w:t xml:space="preserve"> at 12, 24 and 36 months (each P</w:t>
      </w:r>
      <w:r w:rsidRPr="00BB4C3E">
        <w:rPr>
          <w:sz w:val="24"/>
          <w:szCs w:val="24"/>
        </w:rPr>
        <w:t>&lt;</w:t>
      </w:r>
      <w:r w:rsidR="00CD66B7" w:rsidRPr="00BB4C3E">
        <w:rPr>
          <w:sz w:val="24"/>
          <w:szCs w:val="24"/>
        </w:rPr>
        <w:t>0</w:t>
      </w:r>
      <w:r w:rsidR="00D85E9C" w:rsidRPr="00BB4C3E">
        <w:rPr>
          <w:sz w:val="24"/>
          <w:szCs w:val="24"/>
        </w:rPr>
        <w:t>.</w:t>
      </w:r>
      <w:r w:rsidR="00CD66B7" w:rsidRPr="00BB4C3E">
        <w:rPr>
          <w:sz w:val="24"/>
          <w:szCs w:val="24"/>
        </w:rPr>
        <w:t>05</w:t>
      </w:r>
      <w:r w:rsidRPr="00BB4C3E">
        <w:rPr>
          <w:sz w:val="24"/>
          <w:szCs w:val="24"/>
        </w:rPr>
        <w:t>) (</w:t>
      </w:r>
      <w:r w:rsidR="00A35999" w:rsidRPr="00BB4C3E">
        <w:rPr>
          <w:sz w:val="24"/>
          <w:szCs w:val="24"/>
        </w:rPr>
        <w:t xml:space="preserve">Supplemental </w:t>
      </w:r>
      <w:r w:rsidRPr="00BB4C3E">
        <w:rPr>
          <w:sz w:val="24"/>
          <w:szCs w:val="24"/>
        </w:rPr>
        <w:t>Table S</w:t>
      </w:r>
      <w:r w:rsidR="00662686" w:rsidRPr="00BB4C3E">
        <w:rPr>
          <w:sz w:val="24"/>
          <w:szCs w:val="24"/>
        </w:rPr>
        <w:t>3</w:t>
      </w:r>
      <w:r w:rsidRPr="00BB4C3E">
        <w:rPr>
          <w:sz w:val="24"/>
          <w:szCs w:val="24"/>
        </w:rPr>
        <w:t>). The differences in the prevalence of severe stunting between AZI-SP and the control group were not statistically significant at any time point (</w:t>
      </w:r>
      <w:r w:rsidR="00A35999" w:rsidRPr="00BB4C3E">
        <w:rPr>
          <w:sz w:val="24"/>
          <w:szCs w:val="24"/>
        </w:rPr>
        <w:t xml:space="preserve">Supplemental </w:t>
      </w:r>
      <w:r w:rsidRPr="00BB4C3E">
        <w:rPr>
          <w:sz w:val="24"/>
          <w:szCs w:val="24"/>
        </w:rPr>
        <w:t>Table S</w:t>
      </w:r>
      <w:r w:rsidR="00662686" w:rsidRPr="00BB4C3E">
        <w:rPr>
          <w:sz w:val="24"/>
          <w:szCs w:val="24"/>
        </w:rPr>
        <w:t>3</w:t>
      </w:r>
      <w:r w:rsidR="00B729A3" w:rsidRPr="00BB4C3E">
        <w:rPr>
          <w:sz w:val="24"/>
          <w:szCs w:val="24"/>
        </w:rPr>
        <w:t>).</w:t>
      </w:r>
      <w:r w:rsidR="00711CA8" w:rsidRPr="00BB4C3E">
        <w:rPr>
          <w:sz w:val="24"/>
          <w:szCs w:val="24"/>
        </w:rPr>
        <w:t xml:space="preserve"> </w:t>
      </w:r>
      <w:r w:rsidR="00EE387F" w:rsidRPr="00BB4C3E">
        <w:rPr>
          <w:sz w:val="24"/>
          <w:szCs w:val="24"/>
        </w:rPr>
        <w:t xml:space="preserve">Covariate adjusted RR varied between 0.76–0.86 (P&lt;0.05 at 12 and 24 months) for stunting and 0.76–1.09 (P&gt;0.05 at </w:t>
      </w:r>
      <w:proofErr w:type="spellStart"/>
      <w:r w:rsidR="00EE387F" w:rsidRPr="00BB4C3E">
        <w:rPr>
          <w:sz w:val="24"/>
          <w:szCs w:val="24"/>
        </w:rPr>
        <w:t>all time</w:t>
      </w:r>
      <w:proofErr w:type="spellEnd"/>
      <w:r w:rsidR="00EE387F" w:rsidRPr="00BB4C3E">
        <w:rPr>
          <w:sz w:val="24"/>
          <w:szCs w:val="24"/>
        </w:rPr>
        <w:t xml:space="preserve"> points) for severe stunting (Supplemental Table S3).</w:t>
      </w:r>
    </w:p>
    <w:p w14:paraId="112E70AB" w14:textId="4BB5AD1F" w:rsidR="00B977D2" w:rsidRPr="00BB4C3E" w:rsidRDefault="000E1FCB" w:rsidP="00AF3DB9">
      <w:pPr>
        <w:spacing w:before="120" w:after="360" w:line="480" w:lineRule="auto"/>
        <w:rPr>
          <w:color w:val="FF0000"/>
          <w:sz w:val="24"/>
          <w:szCs w:val="24"/>
        </w:rPr>
      </w:pPr>
      <w:r w:rsidRPr="00BB4C3E">
        <w:rPr>
          <w:sz w:val="24"/>
          <w:szCs w:val="24"/>
        </w:rPr>
        <w:t>Detailed description of growth in AZI-SP group compared to the monthly SP group</w:t>
      </w:r>
      <w:r w:rsidR="005C1E8C" w:rsidRPr="00BB4C3E">
        <w:rPr>
          <w:sz w:val="24"/>
          <w:szCs w:val="24"/>
        </w:rPr>
        <w:t xml:space="preserve"> and monthly SP group compared to the control group</w:t>
      </w:r>
      <w:r w:rsidR="00463AA0" w:rsidRPr="00BB4C3E">
        <w:rPr>
          <w:sz w:val="24"/>
          <w:szCs w:val="24"/>
        </w:rPr>
        <w:t xml:space="preserve"> is reported</w:t>
      </w:r>
      <w:r w:rsidRPr="00BB4C3E">
        <w:rPr>
          <w:sz w:val="24"/>
          <w:szCs w:val="24"/>
        </w:rPr>
        <w:t xml:space="preserve"> in Supplemental </w:t>
      </w:r>
      <w:r w:rsidR="00337951" w:rsidRPr="00BB4C3E">
        <w:rPr>
          <w:sz w:val="24"/>
          <w:szCs w:val="24"/>
        </w:rPr>
        <w:t>Results</w:t>
      </w:r>
      <w:r w:rsidRPr="00BB4C3E">
        <w:rPr>
          <w:sz w:val="24"/>
          <w:szCs w:val="24"/>
        </w:rPr>
        <w:t xml:space="preserve">. </w:t>
      </w:r>
      <w:r w:rsidR="00B977D2" w:rsidRPr="00BB4C3E">
        <w:rPr>
          <w:sz w:val="24"/>
          <w:szCs w:val="24"/>
        </w:rPr>
        <w:t>In general, AZI-SP group had higher mean length/height and lower incidence and prevalence of stunting at all time points compared to the monthly SP group (Figure</w:t>
      </w:r>
      <w:r w:rsidR="00B729A3" w:rsidRPr="00BB4C3E">
        <w:rPr>
          <w:sz w:val="24"/>
          <w:szCs w:val="24"/>
        </w:rPr>
        <w:t>s 2</w:t>
      </w:r>
      <w:r w:rsidR="00337951" w:rsidRPr="00BB4C3E">
        <w:rPr>
          <w:sz w:val="24"/>
          <w:szCs w:val="24"/>
        </w:rPr>
        <w:t>,</w:t>
      </w:r>
      <w:r w:rsidR="00EE7D05" w:rsidRPr="00BB4C3E">
        <w:rPr>
          <w:sz w:val="24"/>
          <w:szCs w:val="24"/>
        </w:rPr>
        <w:t xml:space="preserve"> </w:t>
      </w:r>
      <w:r w:rsidR="00B729A3" w:rsidRPr="00BB4C3E">
        <w:rPr>
          <w:sz w:val="24"/>
          <w:szCs w:val="24"/>
        </w:rPr>
        <w:t>3</w:t>
      </w:r>
      <w:r w:rsidR="00337951" w:rsidRPr="00BB4C3E">
        <w:rPr>
          <w:sz w:val="24"/>
          <w:szCs w:val="24"/>
        </w:rPr>
        <w:t>;</w:t>
      </w:r>
      <w:r w:rsidR="00B977D2" w:rsidRPr="00BB4C3E">
        <w:rPr>
          <w:sz w:val="24"/>
          <w:szCs w:val="24"/>
        </w:rPr>
        <w:t xml:space="preserve"> </w:t>
      </w:r>
      <w:r w:rsidRPr="00BB4C3E">
        <w:rPr>
          <w:sz w:val="24"/>
          <w:szCs w:val="24"/>
        </w:rPr>
        <w:t>Supplemental R</w:t>
      </w:r>
      <w:r w:rsidR="00B729A3" w:rsidRPr="00BB4C3E">
        <w:rPr>
          <w:sz w:val="24"/>
          <w:szCs w:val="24"/>
        </w:rPr>
        <w:t>esults and</w:t>
      </w:r>
      <w:r w:rsidR="00B977D2" w:rsidRPr="00BB4C3E">
        <w:rPr>
          <w:sz w:val="24"/>
          <w:szCs w:val="24"/>
        </w:rPr>
        <w:t xml:space="preserve"> </w:t>
      </w:r>
      <w:r w:rsidR="00B729A3" w:rsidRPr="00BB4C3E">
        <w:rPr>
          <w:sz w:val="24"/>
          <w:szCs w:val="24"/>
        </w:rPr>
        <w:t>Tables S</w:t>
      </w:r>
      <w:r w:rsidR="00662686" w:rsidRPr="00BB4C3E">
        <w:rPr>
          <w:sz w:val="24"/>
          <w:szCs w:val="24"/>
        </w:rPr>
        <w:t>2</w:t>
      </w:r>
      <w:r w:rsidR="00B729A3" w:rsidRPr="00BB4C3E">
        <w:rPr>
          <w:sz w:val="24"/>
          <w:szCs w:val="24"/>
        </w:rPr>
        <w:t>, S</w:t>
      </w:r>
      <w:r w:rsidR="00662686" w:rsidRPr="00BB4C3E">
        <w:rPr>
          <w:sz w:val="24"/>
          <w:szCs w:val="24"/>
        </w:rPr>
        <w:t>3</w:t>
      </w:r>
      <w:r w:rsidR="00B977D2" w:rsidRPr="00BB4C3E">
        <w:rPr>
          <w:sz w:val="24"/>
          <w:szCs w:val="24"/>
        </w:rPr>
        <w:t>).</w:t>
      </w:r>
      <w:r w:rsidR="005C1E8C" w:rsidRPr="00BB4C3E">
        <w:rPr>
          <w:sz w:val="24"/>
          <w:szCs w:val="24"/>
        </w:rPr>
        <w:t xml:space="preserve"> Monthly SP group had higher mean length/height and lower incidence and prevalence of stunting at almost all time points compared to the control group. However, the differences between groups were smaller than between AZI-SP and control group</w:t>
      </w:r>
      <w:r w:rsidR="006B2D34" w:rsidRPr="00BB4C3E">
        <w:rPr>
          <w:sz w:val="24"/>
          <w:szCs w:val="24"/>
        </w:rPr>
        <w:t xml:space="preserve"> </w:t>
      </w:r>
      <w:r w:rsidR="005C1E8C" w:rsidRPr="00BB4C3E">
        <w:rPr>
          <w:sz w:val="24"/>
          <w:szCs w:val="24"/>
        </w:rPr>
        <w:t>(Figures 2</w:t>
      </w:r>
      <w:r w:rsidR="00337951" w:rsidRPr="00BB4C3E">
        <w:rPr>
          <w:sz w:val="24"/>
          <w:szCs w:val="24"/>
        </w:rPr>
        <w:t>,</w:t>
      </w:r>
      <w:r w:rsidR="00EE7D05" w:rsidRPr="00BB4C3E">
        <w:rPr>
          <w:sz w:val="24"/>
          <w:szCs w:val="24"/>
        </w:rPr>
        <w:t xml:space="preserve"> </w:t>
      </w:r>
      <w:r w:rsidR="005C1E8C" w:rsidRPr="00BB4C3E">
        <w:rPr>
          <w:sz w:val="24"/>
          <w:szCs w:val="24"/>
        </w:rPr>
        <w:t>3</w:t>
      </w:r>
      <w:r w:rsidR="00337951" w:rsidRPr="00BB4C3E">
        <w:rPr>
          <w:sz w:val="24"/>
          <w:szCs w:val="24"/>
        </w:rPr>
        <w:t>;</w:t>
      </w:r>
      <w:r w:rsidR="005C1E8C" w:rsidRPr="00BB4C3E">
        <w:rPr>
          <w:sz w:val="24"/>
          <w:szCs w:val="24"/>
        </w:rPr>
        <w:t xml:space="preserve"> Supplemental Results and Tables S</w:t>
      </w:r>
      <w:r w:rsidR="00662686" w:rsidRPr="00BB4C3E">
        <w:rPr>
          <w:sz w:val="24"/>
          <w:szCs w:val="24"/>
        </w:rPr>
        <w:t>2</w:t>
      </w:r>
      <w:r w:rsidR="005C1E8C" w:rsidRPr="00BB4C3E">
        <w:rPr>
          <w:sz w:val="24"/>
          <w:szCs w:val="24"/>
        </w:rPr>
        <w:t>, S</w:t>
      </w:r>
      <w:r w:rsidR="00662686" w:rsidRPr="00BB4C3E">
        <w:rPr>
          <w:sz w:val="24"/>
          <w:szCs w:val="24"/>
        </w:rPr>
        <w:t>3</w:t>
      </w:r>
      <w:r w:rsidR="005C1E8C" w:rsidRPr="00BB4C3E">
        <w:rPr>
          <w:sz w:val="24"/>
          <w:szCs w:val="24"/>
        </w:rPr>
        <w:t>).</w:t>
      </w:r>
    </w:p>
    <w:p w14:paraId="136C137A" w14:textId="632F05EC" w:rsidR="00C16ACB" w:rsidRPr="00BB4C3E" w:rsidRDefault="001E0F5C" w:rsidP="00AF3DB9">
      <w:pPr>
        <w:spacing w:before="120" w:after="360" w:line="480" w:lineRule="auto"/>
        <w:rPr>
          <w:sz w:val="24"/>
          <w:szCs w:val="24"/>
        </w:rPr>
      </w:pPr>
      <w:r w:rsidRPr="00BB4C3E">
        <w:rPr>
          <w:sz w:val="24"/>
          <w:szCs w:val="24"/>
        </w:rPr>
        <w:t>T</w:t>
      </w:r>
      <w:r w:rsidR="00C16ACB" w:rsidRPr="00BB4C3E">
        <w:rPr>
          <w:sz w:val="24"/>
          <w:szCs w:val="24"/>
        </w:rPr>
        <w:t>he mean (SD) total developmental score was 1</w:t>
      </w:r>
      <w:r w:rsidR="00077702" w:rsidRPr="00BB4C3E">
        <w:rPr>
          <w:sz w:val="24"/>
          <w:szCs w:val="24"/>
        </w:rPr>
        <w:t>08</w:t>
      </w:r>
      <w:r w:rsidR="00D85E9C" w:rsidRPr="00BB4C3E">
        <w:rPr>
          <w:color w:val="333333"/>
          <w:sz w:val="24"/>
          <w:szCs w:val="24"/>
          <w:shd w:val="clear" w:color="auto" w:fill="FFFFFF"/>
        </w:rPr>
        <w:t>.</w:t>
      </w:r>
      <w:r w:rsidR="00077702" w:rsidRPr="00BB4C3E">
        <w:rPr>
          <w:sz w:val="24"/>
          <w:szCs w:val="24"/>
        </w:rPr>
        <w:t>6</w:t>
      </w:r>
      <w:r w:rsidR="00C16ACB" w:rsidRPr="00BB4C3E">
        <w:rPr>
          <w:sz w:val="24"/>
          <w:szCs w:val="24"/>
        </w:rPr>
        <w:t xml:space="preserve"> (17</w:t>
      </w:r>
      <w:r w:rsidR="00D85E9C" w:rsidRPr="00BB4C3E">
        <w:rPr>
          <w:color w:val="333333"/>
          <w:sz w:val="24"/>
          <w:szCs w:val="24"/>
          <w:shd w:val="clear" w:color="auto" w:fill="FFFFFF"/>
        </w:rPr>
        <w:t>.</w:t>
      </w:r>
      <w:r w:rsidR="00C96B82" w:rsidRPr="00BB4C3E">
        <w:rPr>
          <w:sz w:val="24"/>
          <w:szCs w:val="24"/>
        </w:rPr>
        <w:t>1</w:t>
      </w:r>
      <w:r w:rsidR="00C16ACB" w:rsidRPr="00BB4C3E">
        <w:rPr>
          <w:sz w:val="24"/>
          <w:szCs w:val="24"/>
        </w:rPr>
        <w:t>) in the control, 1</w:t>
      </w:r>
      <w:r w:rsidR="00C96B82" w:rsidRPr="00BB4C3E">
        <w:rPr>
          <w:sz w:val="24"/>
          <w:szCs w:val="24"/>
        </w:rPr>
        <w:t>1</w:t>
      </w:r>
      <w:r w:rsidR="00CD66B7" w:rsidRPr="00BB4C3E">
        <w:rPr>
          <w:sz w:val="24"/>
          <w:szCs w:val="24"/>
        </w:rPr>
        <w:t>0</w:t>
      </w:r>
      <w:r w:rsidR="00D85E9C" w:rsidRPr="00BB4C3E">
        <w:rPr>
          <w:sz w:val="24"/>
          <w:szCs w:val="24"/>
        </w:rPr>
        <w:t>.</w:t>
      </w:r>
      <w:r w:rsidR="00077702" w:rsidRPr="00BB4C3E">
        <w:rPr>
          <w:sz w:val="24"/>
          <w:szCs w:val="24"/>
        </w:rPr>
        <w:t>2</w:t>
      </w:r>
      <w:r w:rsidR="00C16ACB" w:rsidRPr="00BB4C3E">
        <w:rPr>
          <w:sz w:val="24"/>
          <w:szCs w:val="24"/>
        </w:rPr>
        <w:t xml:space="preserve"> (1</w:t>
      </w:r>
      <w:r w:rsidR="00E426CA" w:rsidRPr="00BB4C3E">
        <w:rPr>
          <w:sz w:val="24"/>
          <w:szCs w:val="24"/>
        </w:rPr>
        <w:t>7</w:t>
      </w:r>
      <w:r w:rsidR="00D85E9C" w:rsidRPr="00BB4C3E">
        <w:rPr>
          <w:color w:val="333333"/>
          <w:sz w:val="24"/>
          <w:szCs w:val="24"/>
          <w:shd w:val="clear" w:color="auto" w:fill="FFFFFF"/>
        </w:rPr>
        <w:t>.</w:t>
      </w:r>
      <w:r w:rsidR="00C96B82" w:rsidRPr="00BB4C3E">
        <w:rPr>
          <w:sz w:val="24"/>
          <w:szCs w:val="24"/>
        </w:rPr>
        <w:t>0</w:t>
      </w:r>
      <w:r w:rsidR="00C16ACB" w:rsidRPr="00BB4C3E">
        <w:rPr>
          <w:sz w:val="24"/>
          <w:szCs w:val="24"/>
        </w:rPr>
        <w:t xml:space="preserve">) in the </w:t>
      </w:r>
      <w:r w:rsidR="00A6255A" w:rsidRPr="00BB4C3E">
        <w:rPr>
          <w:sz w:val="24"/>
          <w:szCs w:val="24"/>
        </w:rPr>
        <w:t>monthly SP</w:t>
      </w:r>
      <w:r w:rsidR="00C16ACB" w:rsidRPr="00BB4C3E">
        <w:rPr>
          <w:sz w:val="24"/>
          <w:szCs w:val="24"/>
        </w:rPr>
        <w:t xml:space="preserve"> and 11</w:t>
      </w:r>
      <w:r w:rsidR="00E426CA" w:rsidRPr="00BB4C3E">
        <w:rPr>
          <w:sz w:val="24"/>
          <w:szCs w:val="24"/>
        </w:rPr>
        <w:t>2</w:t>
      </w:r>
      <w:r w:rsidR="00D85E9C" w:rsidRPr="00BB4C3E">
        <w:rPr>
          <w:color w:val="333333"/>
          <w:sz w:val="24"/>
          <w:szCs w:val="24"/>
          <w:shd w:val="clear" w:color="auto" w:fill="FFFFFF"/>
        </w:rPr>
        <w:t>.</w:t>
      </w:r>
      <w:r w:rsidR="00077702" w:rsidRPr="00BB4C3E">
        <w:rPr>
          <w:sz w:val="24"/>
          <w:szCs w:val="24"/>
        </w:rPr>
        <w:t>4</w:t>
      </w:r>
      <w:r w:rsidR="00E426CA" w:rsidRPr="00BB4C3E">
        <w:rPr>
          <w:sz w:val="24"/>
          <w:szCs w:val="24"/>
        </w:rPr>
        <w:t xml:space="preserve"> (17</w:t>
      </w:r>
      <w:r w:rsidR="00D85E9C" w:rsidRPr="00BB4C3E">
        <w:rPr>
          <w:color w:val="333333"/>
          <w:sz w:val="24"/>
          <w:szCs w:val="24"/>
          <w:shd w:val="clear" w:color="auto" w:fill="FFFFFF"/>
        </w:rPr>
        <w:t>.</w:t>
      </w:r>
      <w:r w:rsidR="00077702" w:rsidRPr="00BB4C3E">
        <w:rPr>
          <w:sz w:val="24"/>
          <w:szCs w:val="24"/>
        </w:rPr>
        <w:t>7</w:t>
      </w:r>
      <w:r w:rsidR="00C16ACB" w:rsidRPr="00BB4C3E">
        <w:rPr>
          <w:sz w:val="24"/>
          <w:szCs w:val="24"/>
        </w:rPr>
        <w:t>) in the AZI-SP group (</w:t>
      </w:r>
      <w:r w:rsidR="00A35999" w:rsidRPr="00BB4C3E">
        <w:rPr>
          <w:sz w:val="24"/>
          <w:szCs w:val="24"/>
        </w:rPr>
        <w:t>P</w:t>
      </w:r>
      <w:r w:rsidR="005C5818" w:rsidRPr="00BB4C3E">
        <w:rPr>
          <w:sz w:val="24"/>
          <w:szCs w:val="24"/>
        </w:rPr>
        <w:t>=</w:t>
      </w:r>
      <w:r w:rsidR="00CD66B7" w:rsidRPr="00BB4C3E">
        <w:rPr>
          <w:sz w:val="24"/>
          <w:szCs w:val="24"/>
        </w:rPr>
        <w:t>0</w:t>
      </w:r>
      <w:r w:rsidR="00D85E9C" w:rsidRPr="00BB4C3E">
        <w:rPr>
          <w:sz w:val="24"/>
          <w:szCs w:val="24"/>
        </w:rPr>
        <w:t>.</w:t>
      </w:r>
      <w:r w:rsidR="00C16ACB" w:rsidRPr="00BB4C3E">
        <w:rPr>
          <w:sz w:val="24"/>
          <w:szCs w:val="24"/>
        </w:rPr>
        <w:t>0</w:t>
      </w:r>
      <w:r w:rsidR="00F539D9" w:rsidRPr="00BB4C3E">
        <w:rPr>
          <w:sz w:val="24"/>
          <w:szCs w:val="24"/>
        </w:rPr>
        <w:t>2</w:t>
      </w:r>
      <w:r w:rsidR="00C16ACB" w:rsidRPr="00BB4C3E">
        <w:rPr>
          <w:sz w:val="24"/>
          <w:szCs w:val="24"/>
        </w:rPr>
        <w:t xml:space="preserve">). </w:t>
      </w:r>
      <w:r w:rsidR="00F92912" w:rsidRPr="00BB4C3E">
        <w:rPr>
          <w:sz w:val="24"/>
          <w:szCs w:val="24"/>
        </w:rPr>
        <w:t>T</w:t>
      </w:r>
      <w:r w:rsidR="007E4C75" w:rsidRPr="00BB4C3E">
        <w:rPr>
          <w:sz w:val="24"/>
          <w:szCs w:val="24"/>
        </w:rPr>
        <w:t xml:space="preserve">he AZI-SP group had a </w:t>
      </w:r>
      <w:r w:rsidR="00E426CA" w:rsidRPr="00BB4C3E">
        <w:rPr>
          <w:sz w:val="24"/>
          <w:szCs w:val="24"/>
        </w:rPr>
        <w:t>3</w:t>
      </w:r>
      <w:r w:rsidR="00D85E9C" w:rsidRPr="00BB4C3E">
        <w:rPr>
          <w:color w:val="333333"/>
          <w:sz w:val="24"/>
          <w:szCs w:val="24"/>
          <w:shd w:val="clear" w:color="auto" w:fill="FFFFFF"/>
        </w:rPr>
        <w:t>.</w:t>
      </w:r>
      <w:r w:rsidR="00077702" w:rsidRPr="00BB4C3E">
        <w:rPr>
          <w:sz w:val="24"/>
          <w:szCs w:val="24"/>
        </w:rPr>
        <w:t>8</w:t>
      </w:r>
      <w:r w:rsidR="00E426CA" w:rsidRPr="00BB4C3E">
        <w:rPr>
          <w:sz w:val="24"/>
          <w:szCs w:val="24"/>
        </w:rPr>
        <w:t xml:space="preserve"> (95% CI 1</w:t>
      </w:r>
      <w:r w:rsidR="00D85E9C" w:rsidRPr="00BB4C3E">
        <w:rPr>
          <w:color w:val="333333"/>
          <w:sz w:val="24"/>
          <w:szCs w:val="24"/>
          <w:shd w:val="clear" w:color="auto" w:fill="FFFFFF"/>
        </w:rPr>
        <w:t>.</w:t>
      </w:r>
      <w:r w:rsidR="00077702" w:rsidRPr="00BB4C3E">
        <w:rPr>
          <w:sz w:val="24"/>
          <w:szCs w:val="24"/>
        </w:rPr>
        <w:t>1</w:t>
      </w:r>
      <w:r w:rsidR="007721BD" w:rsidRPr="00BB4C3E">
        <w:rPr>
          <w:sz w:val="24"/>
          <w:szCs w:val="24"/>
        </w:rPr>
        <w:t>–</w:t>
      </w:r>
      <w:r w:rsidR="00E426CA" w:rsidRPr="00BB4C3E">
        <w:rPr>
          <w:sz w:val="24"/>
          <w:szCs w:val="24"/>
        </w:rPr>
        <w:t>6</w:t>
      </w:r>
      <w:r w:rsidR="00D85E9C" w:rsidRPr="00BB4C3E">
        <w:rPr>
          <w:color w:val="333333"/>
          <w:sz w:val="24"/>
          <w:szCs w:val="24"/>
          <w:shd w:val="clear" w:color="auto" w:fill="FFFFFF"/>
        </w:rPr>
        <w:t>.</w:t>
      </w:r>
      <w:r w:rsidR="007E4C75" w:rsidRPr="00BB4C3E">
        <w:rPr>
          <w:sz w:val="24"/>
          <w:szCs w:val="24"/>
        </w:rPr>
        <w:t>4</w:t>
      </w:r>
      <w:r w:rsidR="009225B9" w:rsidRPr="00BB4C3E">
        <w:rPr>
          <w:sz w:val="24"/>
          <w:szCs w:val="24"/>
        </w:rPr>
        <w:t>, P=0.005</w:t>
      </w:r>
      <w:r w:rsidR="007E4C75" w:rsidRPr="00BB4C3E">
        <w:rPr>
          <w:sz w:val="24"/>
          <w:szCs w:val="24"/>
        </w:rPr>
        <w:t xml:space="preserve">) </w:t>
      </w:r>
      <w:r w:rsidR="00CD33A9" w:rsidRPr="00BB4C3E">
        <w:rPr>
          <w:sz w:val="24"/>
          <w:szCs w:val="24"/>
        </w:rPr>
        <w:t>points higher</w:t>
      </w:r>
      <w:r w:rsidR="00D95C22" w:rsidRPr="00BB4C3E">
        <w:rPr>
          <w:sz w:val="24"/>
          <w:szCs w:val="24"/>
        </w:rPr>
        <w:t xml:space="preserve"> mean total developmental score</w:t>
      </w:r>
      <w:r w:rsidR="00CD33A9" w:rsidRPr="00BB4C3E">
        <w:rPr>
          <w:sz w:val="24"/>
          <w:szCs w:val="24"/>
        </w:rPr>
        <w:t xml:space="preserve"> </w:t>
      </w:r>
      <w:r w:rsidR="009225B9" w:rsidRPr="00BB4C3E">
        <w:rPr>
          <w:sz w:val="24"/>
          <w:szCs w:val="24"/>
        </w:rPr>
        <w:t>than the control group</w:t>
      </w:r>
      <w:r w:rsidR="00D95C22" w:rsidRPr="00BB4C3E">
        <w:rPr>
          <w:sz w:val="24"/>
          <w:szCs w:val="24"/>
        </w:rPr>
        <w:t xml:space="preserve">. </w:t>
      </w:r>
      <w:r w:rsidR="0014524D" w:rsidRPr="00BB4C3E">
        <w:rPr>
          <w:sz w:val="24"/>
          <w:szCs w:val="24"/>
        </w:rPr>
        <w:t>After covariate adjustment the difference was 3.3 points (95% CI 0.7–5.9, P=0.01, global P=0.05) (Supplemental Table S</w:t>
      </w:r>
      <w:r w:rsidR="006243F0" w:rsidRPr="00BB4C3E">
        <w:rPr>
          <w:sz w:val="24"/>
          <w:szCs w:val="24"/>
        </w:rPr>
        <w:t>4</w:t>
      </w:r>
      <w:r w:rsidR="0014524D" w:rsidRPr="00BB4C3E">
        <w:rPr>
          <w:sz w:val="24"/>
          <w:szCs w:val="24"/>
        </w:rPr>
        <w:t xml:space="preserve">). </w:t>
      </w:r>
      <w:r w:rsidR="005C1E8C" w:rsidRPr="00BB4C3E">
        <w:rPr>
          <w:sz w:val="24"/>
          <w:szCs w:val="24"/>
        </w:rPr>
        <w:t>Difference in means between monthly SP and con</w:t>
      </w:r>
      <w:r w:rsidR="007721BD" w:rsidRPr="00BB4C3E">
        <w:rPr>
          <w:sz w:val="24"/>
          <w:szCs w:val="24"/>
        </w:rPr>
        <w:t>trol group was 1.6 (95% CI -1.1–</w:t>
      </w:r>
      <w:r w:rsidR="005C1E8C" w:rsidRPr="00BB4C3E">
        <w:rPr>
          <w:sz w:val="24"/>
          <w:szCs w:val="24"/>
        </w:rPr>
        <w:t>4.3, P=0.24) points</w:t>
      </w:r>
      <w:r w:rsidR="0014524D" w:rsidRPr="00BB4C3E">
        <w:rPr>
          <w:sz w:val="24"/>
          <w:szCs w:val="24"/>
        </w:rPr>
        <w:t xml:space="preserve"> (covariate adjusted difference 1.4, 95% CI -1.2–4.1, P=0.28) (Supplemental Table S</w:t>
      </w:r>
      <w:r w:rsidR="006243F0" w:rsidRPr="00BB4C3E">
        <w:rPr>
          <w:sz w:val="24"/>
          <w:szCs w:val="24"/>
        </w:rPr>
        <w:t>4</w:t>
      </w:r>
      <w:r w:rsidR="0014524D" w:rsidRPr="00BB4C3E">
        <w:rPr>
          <w:sz w:val="24"/>
          <w:szCs w:val="24"/>
        </w:rPr>
        <w:t>)</w:t>
      </w:r>
      <w:r w:rsidR="005C1E8C" w:rsidRPr="00BB4C3E">
        <w:rPr>
          <w:sz w:val="24"/>
          <w:szCs w:val="24"/>
        </w:rPr>
        <w:t>. D</w:t>
      </w:r>
      <w:r w:rsidR="00452FD3" w:rsidRPr="00BB4C3E">
        <w:rPr>
          <w:sz w:val="24"/>
          <w:szCs w:val="24"/>
        </w:rPr>
        <w:t xml:space="preserve">ifference </w:t>
      </w:r>
      <w:r w:rsidR="005C1E8C" w:rsidRPr="00BB4C3E">
        <w:rPr>
          <w:sz w:val="24"/>
          <w:szCs w:val="24"/>
        </w:rPr>
        <w:t xml:space="preserve">between AZI-SP and the control group </w:t>
      </w:r>
      <w:r w:rsidR="007E4C75" w:rsidRPr="00BB4C3E">
        <w:rPr>
          <w:sz w:val="24"/>
          <w:szCs w:val="24"/>
        </w:rPr>
        <w:t xml:space="preserve">was mostly due to a </w:t>
      </w:r>
      <w:r w:rsidR="0043227D" w:rsidRPr="00BB4C3E">
        <w:rPr>
          <w:sz w:val="24"/>
          <w:szCs w:val="24"/>
        </w:rPr>
        <w:t xml:space="preserve">higher mean score </w:t>
      </w:r>
      <w:r w:rsidR="007E4C75" w:rsidRPr="00BB4C3E">
        <w:rPr>
          <w:sz w:val="24"/>
          <w:szCs w:val="24"/>
        </w:rPr>
        <w:t xml:space="preserve">in </w:t>
      </w:r>
      <w:r w:rsidR="00452FD3" w:rsidRPr="00BB4C3E">
        <w:rPr>
          <w:sz w:val="24"/>
          <w:szCs w:val="24"/>
        </w:rPr>
        <w:t xml:space="preserve">the performance </w:t>
      </w:r>
      <w:r w:rsidR="00BE317A" w:rsidRPr="00BB4C3E">
        <w:rPr>
          <w:sz w:val="24"/>
          <w:szCs w:val="24"/>
        </w:rPr>
        <w:t>subscale</w:t>
      </w:r>
      <w:r w:rsidR="0043227D" w:rsidRPr="00BB4C3E">
        <w:rPr>
          <w:sz w:val="24"/>
          <w:szCs w:val="24"/>
        </w:rPr>
        <w:t xml:space="preserve"> in the AZI-SP group (</w:t>
      </w:r>
      <w:r w:rsidR="00A35999" w:rsidRPr="00BB4C3E">
        <w:rPr>
          <w:sz w:val="24"/>
          <w:szCs w:val="24"/>
        </w:rPr>
        <w:t>P</w:t>
      </w:r>
      <w:r w:rsidR="00617DF9" w:rsidRPr="00BB4C3E">
        <w:rPr>
          <w:sz w:val="24"/>
          <w:szCs w:val="24"/>
        </w:rPr>
        <w:t>&lt;</w:t>
      </w:r>
      <w:r w:rsidR="00CD66B7" w:rsidRPr="00BB4C3E">
        <w:rPr>
          <w:sz w:val="24"/>
          <w:szCs w:val="24"/>
        </w:rPr>
        <w:t>0</w:t>
      </w:r>
      <w:r w:rsidR="00D85E9C" w:rsidRPr="00BB4C3E">
        <w:rPr>
          <w:sz w:val="24"/>
          <w:szCs w:val="24"/>
        </w:rPr>
        <w:t>.</w:t>
      </w:r>
      <w:r w:rsidR="0043227D" w:rsidRPr="00BB4C3E">
        <w:rPr>
          <w:sz w:val="24"/>
          <w:szCs w:val="24"/>
        </w:rPr>
        <w:t>0</w:t>
      </w:r>
      <w:r w:rsidR="00077702" w:rsidRPr="00BB4C3E">
        <w:rPr>
          <w:sz w:val="24"/>
          <w:szCs w:val="24"/>
        </w:rPr>
        <w:t>0</w:t>
      </w:r>
      <w:r w:rsidR="0043227D" w:rsidRPr="00BB4C3E">
        <w:rPr>
          <w:sz w:val="24"/>
          <w:szCs w:val="24"/>
        </w:rPr>
        <w:t>1).</w:t>
      </w:r>
      <w:r w:rsidR="00452FD3" w:rsidRPr="00BB4C3E">
        <w:rPr>
          <w:sz w:val="24"/>
          <w:szCs w:val="24"/>
        </w:rPr>
        <w:t xml:space="preserve"> </w:t>
      </w:r>
      <w:r w:rsidR="002D6C42" w:rsidRPr="00BB4C3E">
        <w:rPr>
          <w:sz w:val="24"/>
          <w:szCs w:val="24"/>
        </w:rPr>
        <w:t xml:space="preserve">There were no </w:t>
      </w:r>
      <w:r w:rsidR="00EA49DC" w:rsidRPr="00BB4C3E">
        <w:rPr>
          <w:sz w:val="24"/>
          <w:szCs w:val="24"/>
        </w:rPr>
        <w:t>significant</w:t>
      </w:r>
      <w:r w:rsidR="002D6C42" w:rsidRPr="00BB4C3E">
        <w:rPr>
          <w:sz w:val="24"/>
          <w:szCs w:val="24"/>
        </w:rPr>
        <w:t xml:space="preserve"> difference</w:t>
      </w:r>
      <w:r w:rsidR="00D876E2" w:rsidRPr="00BB4C3E">
        <w:rPr>
          <w:sz w:val="24"/>
          <w:szCs w:val="24"/>
        </w:rPr>
        <w:t>s</w:t>
      </w:r>
      <w:r w:rsidR="002D6C42" w:rsidRPr="00BB4C3E">
        <w:rPr>
          <w:sz w:val="24"/>
          <w:szCs w:val="24"/>
        </w:rPr>
        <w:t xml:space="preserve"> in the other subscales</w:t>
      </w:r>
      <w:r w:rsidR="00EA49DC" w:rsidRPr="00BB4C3E">
        <w:rPr>
          <w:sz w:val="24"/>
          <w:szCs w:val="24"/>
        </w:rPr>
        <w:t xml:space="preserve"> between </w:t>
      </w:r>
      <w:r w:rsidR="003C6102" w:rsidRPr="00BB4C3E">
        <w:rPr>
          <w:sz w:val="24"/>
          <w:szCs w:val="24"/>
        </w:rPr>
        <w:t>groups</w:t>
      </w:r>
      <w:r w:rsidR="002D6C42" w:rsidRPr="00BB4C3E">
        <w:rPr>
          <w:sz w:val="24"/>
          <w:szCs w:val="24"/>
        </w:rPr>
        <w:t xml:space="preserve"> </w:t>
      </w:r>
      <w:r w:rsidRPr="00BB4C3E">
        <w:rPr>
          <w:sz w:val="24"/>
          <w:szCs w:val="24"/>
        </w:rPr>
        <w:t>(Table 2</w:t>
      </w:r>
      <w:r w:rsidR="0014524D" w:rsidRPr="00BB4C3E">
        <w:rPr>
          <w:sz w:val="24"/>
          <w:szCs w:val="24"/>
        </w:rPr>
        <w:t xml:space="preserve">, Supplemental Table </w:t>
      </w:r>
      <w:r w:rsidR="006243F0" w:rsidRPr="00BB4C3E">
        <w:rPr>
          <w:sz w:val="24"/>
          <w:szCs w:val="24"/>
        </w:rPr>
        <w:t>S4</w:t>
      </w:r>
      <w:r w:rsidR="00C16ACB" w:rsidRPr="00BB4C3E">
        <w:rPr>
          <w:sz w:val="24"/>
          <w:szCs w:val="24"/>
        </w:rPr>
        <w:t>).</w:t>
      </w:r>
    </w:p>
    <w:p w14:paraId="43F88FC1" w14:textId="6D2606D3" w:rsidR="00B27AFB" w:rsidRPr="00BB4C3E" w:rsidRDefault="00B27AFB" w:rsidP="00AF3DB9">
      <w:pPr>
        <w:spacing w:before="120" w:after="360" w:line="480" w:lineRule="auto"/>
        <w:rPr>
          <w:sz w:val="24"/>
          <w:szCs w:val="24"/>
        </w:rPr>
      </w:pPr>
      <w:r w:rsidRPr="00BB4C3E">
        <w:rPr>
          <w:sz w:val="24"/>
          <w:szCs w:val="24"/>
        </w:rPr>
        <w:lastRenderedPageBreak/>
        <w:t>The proportion of abortions, stillbirths and children who died during the fol</w:t>
      </w:r>
      <w:r w:rsidR="00E426CA" w:rsidRPr="00BB4C3E">
        <w:rPr>
          <w:sz w:val="24"/>
          <w:szCs w:val="24"/>
        </w:rPr>
        <w:t>low-up was 15</w:t>
      </w:r>
      <w:r w:rsidR="00D85E9C" w:rsidRPr="00BB4C3E">
        <w:rPr>
          <w:color w:val="333333"/>
          <w:sz w:val="24"/>
          <w:szCs w:val="24"/>
          <w:shd w:val="clear" w:color="auto" w:fill="FFFFFF"/>
        </w:rPr>
        <w:t>.</w:t>
      </w:r>
      <w:r w:rsidR="00E426CA" w:rsidRPr="00BB4C3E">
        <w:rPr>
          <w:sz w:val="24"/>
          <w:szCs w:val="24"/>
        </w:rPr>
        <w:t>3%, 15</w:t>
      </w:r>
      <w:r w:rsidR="00D85E9C" w:rsidRPr="00BB4C3E">
        <w:rPr>
          <w:color w:val="333333"/>
          <w:sz w:val="24"/>
          <w:szCs w:val="24"/>
          <w:shd w:val="clear" w:color="auto" w:fill="FFFFFF"/>
        </w:rPr>
        <w:t>.</w:t>
      </w:r>
      <w:r w:rsidR="00E426CA" w:rsidRPr="00BB4C3E">
        <w:rPr>
          <w:sz w:val="24"/>
          <w:szCs w:val="24"/>
        </w:rPr>
        <w:t>1%, and 13</w:t>
      </w:r>
      <w:r w:rsidR="00D85E9C" w:rsidRPr="00BB4C3E">
        <w:rPr>
          <w:color w:val="333333"/>
          <w:sz w:val="24"/>
          <w:szCs w:val="24"/>
          <w:shd w:val="clear" w:color="auto" w:fill="FFFFFF"/>
        </w:rPr>
        <w:t>.</w:t>
      </w:r>
      <w:r w:rsidRPr="00BB4C3E">
        <w:rPr>
          <w:sz w:val="24"/>
          <w:szCs w:val="24"/>
        </w:rPr>
        <w:t xml:space="preserve">1% in the control, monthly SP </w:t>
      </w:r>
      <w:r w:rsidR="00A35999" w:rsidRPr="00BB4C3E">
        <w:rPr>
          <w:sz w:val="24"/>
          <w:szCs w:val="24"/>
        </w:rPr>
        <w:t>and AZI-SP group respectively (P</w:t>
      </w:r>
      <w:r w:rsidRPr="00BB4C3E">
        <w:rPr>
          <w:sz w:val="24"/>
          <w:szCs w:val="24"/>
        </w:rPr>
        <w:t>=</w:t>
      </w:r>
      <w:r w:rsidR="00CD66B7" w:rsidRPr="00BB4C3E">
        <w:rPr>
          <w:sz w:val="24"/>
          <w:szCs w:val="24"/>
        </w:rPr>
        <w:t>0</w:t>
      </w:r>
      <w:r w:rsidR="00D85E9C" w:rsidRPr="00BB4C3E">
        <w:rPr>
          <w:sz w:val="24"/>
          <w:szCs w:val="24"/>
        </w:rPr>
        <w:t>.</w:t>
      </w:r>
      <w:r w:rsidR="00C22F8C" w:rsidRPr="00BB4C3E">
        <w:rPr>
          <w:sz w:val="24"/>
          <w:szCs w:val="24"/>
        </w:rPr>
        <w:t>60</w:t>
      </w:r>
      <w:r w:rsidRPr="00BB4C3E">
        <w:rPr>
          <w:sz w:val="24"/>
          <w:szCs w:val="24"/>
        </w:rPr>
        <w:t>) (</w:t>
      </w:r>
      <w:r w:rsidR="00A35999" w:rsidRPr="00BB4C3E">
        <w:rPr>
          <w:sz w:val="24"/>
          <w:szCs w:val="24"/>
        </w:rPr>
        <w:t xml:space="preserve">Supplemental </w:t>
      </w:r>
      <w:r w:rsidRPr="00BB4C3E">
        <w:rPr>
          <w:sz w:val="24"/>
          <w:szCs w:val="24"/>
        </w:rPr>
        <w:t>Table S</w:t>
      </w:r>
      <w:r w:rsidR="006243F0" w:rsidRPr="00BB4C3E">
        <w:rPr>
          <w:sz w:val="24"/>
          <w:szCs w:val="24"/>
        </w:rPr>
        <w:t>5</w:t>
      </w:r>
      <w:r w:rsidRPr="00BB4C3E">
        <w:rPr>
          <w:sz w:val="24"/>
          <w:szCs w:val="24"/>
        </w:rPr>
        <w:t xml:space="preserve">). There were no </w:t>
      </w:r>
      <w:r w:rsidR="004803F4" w:rsidRPr="00BB4C3E">
        <w:rPr>
          <w:sz w:val="24"/>
          <w:szCs w:val="24"/>
        </w:rPr>
        <w:t xml:space="preserve">statistically significant </w:t>
      </w:r>
      <w:r w:rsidRPr="00BB4C3E">
        <w:rPr>
          <w:sz w:val="24"/>
          <w:szCs w:val="24"/>
        </w:rPr>
        <w:t xml:space="preserve">differences between the groups in the cumulative five-year mortality using Cox regression (Figure </w:t>
      </w:r>
      <w:r w:rsidR="000755C3" w:rsidRPr="00BB4C3E">
        <w:rPr>
          <w:sz w:val="24"/>
          <w:szCs w:val="24"/>
        </w:rPr>
        <w:t>4</w:t>
      </w:r>
      <w:r w:rsidRPr="00BB4C3E">
        <w:rPr>
          <w:sz w:val="24"/>
          <w:szCs w:val="24"/>
        </w:rPr>
        <w:t xml:space="preserve">). During the </w:t>
      </w:r>
      <w:proofErr w:type="spellStart"/>
      <w:r w:rsidRPr="00BB4C3E">
        <w:rPr>
          <w:sz w:val="24"/>
          <w:szCs w:val="24"/>
        </w:rPr>
        <w:t>postneonatal</w:t>
      </w:r>
      <w:proofErr w:type="spellEnd"/>
      <w:r w:rsidRPr="00BB4C3E">
        <w:rPr>
          <w:sz w:val="24"/>
          <w:szCs w:val="24"/>
        </w:rPr>
        <w:t xml:space="preserve"> period, the proportion of children who died wa</w:t>
      </w:r>
      <w:r w:rsidR="00E426CA" w:rsidRPr="00BB4C3E">
        <w:rPr>
          <w:sz w:val="24"/>
          <w:szCs w:val="24"/>
        </w:rPr>
        <w:t>s lower in the AZI-SP group (1</w:t>
      </w:r>
      <w:r w:rsidR="00D85E9C" w:rsidRPr="00BB4C3E">
        <w:rPr>
          <w:color w:val="333333"/>
          <w:sz w:val="24"/>
          <w:szCs w:val="24"/>
          <w:shd w:val="clear" w:color="auto" w:fill="FFFFFF"/>
        </w:rPr>
        <w:t>.</w:t>
      </w:r>
      <w:r w:rsidRPr="00BB4C3E">
        <w:rPr>
          <w:sz w:val="24"/>
          <w:szCs w:val="24"/>
        </w:rPr>
        <w:t>9%) than the control group</w:t>
      </w:r>
      <w:r w:rsidR="00E426CA" w:rsidRPr="00BB4C3E">
        <w:rPr>
          <w:sz w:val="24"/>
          <w:szCs w:val="24"/>
        </w:rPr>
        <w:t xml:space="preserve"> (5</w:t>
      </w:r>
      <w:r w:rsidR="00D85E9C" w:rsidRPr="00BB4C3E">
        <w:rPr>
          <w:color w:val="333333"/>
          <w:sz w:val="24"/>
          <w:szCs w:val="24"/>
          <w:shd w:val="clear" w:color="auto" w:fill="FFFFFF"/>
        </w:rPr>
        <w:t>.</w:t>
      </w:r>
      <w:r w:rsidRPr="00BB4C3E">
        <w:rPr>
          <w:sz w:val="24"/>
          <w:szCs w:val="24"/>
        </w:rPr>
        <w:t xml:space="preserve">5%; RR </w:t>
      </w:r>
      <w:r w:rsidR="00CD66B7" w:rsidRPr="00BB4C3E">
        <w:rPr>
          <w:sz w:val="24"/>
          <w:szCs w:val="24"/>
        </w:rPr>
        <w:t>0</w:t>
      </w:r>
      <w:r w:rsidR="00D85E9C" w:rsidRPr="00BB4C3E">
        <w:rPr>
          <w:sz w:val="24"/>
          <w:szCs w:val="24"/>
        </w:rPr>
        <w:t>.</w:t>
      </w:r>
      <w:r w:rsidRPr="00BB4C3E">
        <w:rPr>
          <w:sz w:val="24"/>
          <w:szCs w:val="24"/>
        </w:rPr>
        <w:t xml:space="preserve">34, 95% CI </w:t>
      </w:r>
      <w:r w:rsidR="00CD66B7" w:rsidRPr="00BB4C3E">
        <w:rPr>
          <w:sz w:val="24"/>
          <w:szCs w:val="24"/>
        </w:rPr>
        <w:t>0</w:t>
      </w:r>
      <w:r w:rsidR="00D85E9C" w:rsidRPr="00BB4C3E">
        <w:rPr>
          <w:sz w:val="24"/>
          <w:szCs w:val="24"/>
        </w:rPr>
        <w:t>.</w:t>
      </w:r>
      <w:r w:rsidRPr="00BB4C3E">
        <w:rPr>
          <w:sz w:val="24"/>
          <w:szCs w:val="24"/>
        </w:rPr>
        <w:t>15</w:t>
      </w:r>
      <w:r w:rsidR="007721BD" w:rsidRPr="00BB4C3E">
        <w:rPr>
          <w:sz w:val="24"/>
          <w:szCs w:val="24"/>
        </w:rPr>
        <w:t>–</w:t>
      </w:r>
      <w:r w:rsidR="00CD66B7" w:rsidRPr="00BB4C3E">
        <w:rPr>
          <w:sz w:val="24"/>
          <w:szCs w:val="24"/>
        </w:rPr>
        <w:t>0</w:t>
      </w:r>
      <w:r w:rsidR="00D85E9C" w:rsidRPr="00BB4C3E">
        <w:rPr>
          <w:sz w:val="24"/>
          <w:szCs w:val="24"/>
        </w:rPr>
        <w:t>.</w:t>
      </w:r>
      <w:r w:rsidR="00A35999" w:rsidRPr="00BB4C3E">
        <w:rPr>
          <w:sz w:val="24"/>
          <w:szCs w:val="24"/>
        </w:rPr>
        <w:t>76, P</w:t>
      </w:r>
      <w:r w:rsidRPr="00BB4C3E">
        <w:rPr>
          <w:sz w:val="24"/>
          <w:szCs w:val="24"/>
        </w:rPr>
        <w:t>=</w:t>
      </w:r>
      <w:r w:rsidR="00CD66B7" w:rsidRPr="00BB4C3E">
        <w:rPr>
          <w:sz w:val="24"/>
          <w:szCs w:val="24"/>
        </w:rPr>
        <w:t>0</w:t>
      </w:r>
      <w:r w:rsidR="00D85E9C" w:rsidRPr="00BB4C3E">
        <w:rPr>
          <w:sz w:val="24"/>
          <w:szCs w:val="24"/>
        </w:rPr>
        <w:t>.</w:t>
      </w:r>
      <w:r w:rsidRPr="00BB4C3E">
        <w:rPr>
          <w:sz w:val="24"/>
          <w:szCs w:val="24"/>
        </w:rPr>
        <w:t>008</w:t>
      </w:r>
      <w:r w:rsidR="006243F0" w:rsidRPr="00BB4C3E">
        <w:rPr>
          <w:sz w:val="24"/>
          <w:szCs w:val="24"/>
        </w:rPr>
        <w:t>; adjusted RR 0.31, 95% CI 0.13–0.74, P=0.009</w:t>
      </w:r>
      <w:r w:rsidRPr="00BB4C3E">
        <w:rPr>
          <w:sz w:val="24"/>
          <w:szCs w:val="24"/>
        </w:rPr>
        <w:t>) (</w:t>
      </w:r>
      <w:r w:rsidR="00A35999" w:rsidRPr="00BB4C3E">
        <w:rPr>
          <w:sz w:val="24"/>
          <w:szCs w:val="24"/>
        </w:rPr>
        <w:t xml:space="preserve">Supplemental </w:t>
      </w:r>
      <w:r w:rsidRPr="00BB4C3E">
        <w:rPr>
          <w:sz w:val="24"/>
          <w:szCs w:val="24"/>
        </w:rPr>
        <w:t>Table S</w:t>
      </w:r>
      <w:r w:rsidR="006243F0" w:rsidRPr="00BB4C3E">
        <w:rPr>
          <w:sz w:val="24"/>
          <w:szCs w:val="24"/>
        </w:rPr>
        <w:t>5</w:t>
      </w:r>
      <w:r w:rsidRPr="00BB4C3E">
        <w:rPr>
          <w:sz w:val="24"/>
          <w:szCs w:val="24"/>
        </w:rPr>
        <w:t>). There were no statistically significant differences in the number of abortions and stillbirths, early or late neonatal or child deaths (</w:t>
      </w:r>
      <w:r w:rsidR="00A35999" w:rsidRPr="00BB4C3E">
        <w:rPr>
          <w:sz w:val="24"/>
          <w:szCs w:val="24"/>
        </w:rPr>
        <w:t xml:space="preserve">Supplemental </w:t>
      </w:r>
      <w:r w:rsidRPr="00BB4C3E">
        <w:rPr>
          <w:sz w:val="24"/>
          <w:szCs w:val="24"/>
        </w:rPr>
        <w:t>Table S</w:t>
      </w:r>
      <w:r w:rsidR="006243F0" w:rsidRPr="00BB4C3E">
        <w:rPr>
          <w:sz w:val="24"/>
          <w:szCs w:val="24"/>
        </w:rPr>
        <w:t>5</w:t>
      </w:r>
      <w:r w:rsidRPr="00BB4C3E">
        <w:rPr>
          <w:sz w:val="24"/>
          <w:szCs w:val="24"/>
        </w:rPr>
        <w:t>).</w:t>
      </w:r>
      <w:r w:rsidR="005D3AB0" w:rsidRPr="00BB4C3E">
        <w:rPr>
          <w:sz w:val="24"/>
          <w:szCs w:val="24"/>
        </w:rPr>
        <w:t xml:space="preserve"> Mortality rates are reported in Supplemental Results.</w:t>
      </w:r>
    </w:p>
    <w:p w14:paraId="3433DBAE" w14:textId="636AAD31" w:rsidR="00BF2A3E" w:rsidRPr="00BB4C3E" w:rsidRDefault="001E0F5C" w:rsidP="00AF3DB9">
      <w:pPr>
        <w:spacing w:before="120" w:after="360" w:line="480" w:lineRule="auto"/>
        <w:rPr>
          <w:sz w:val="24"/>
          <w:szCs w:val="24"/>
        </w:rPr>
      </w:pPr>
      <w:r w:rsidRPr="00BB4C3E">
        <w:rPr>
          <w:sz w:val="24"/>
          <w:szCs w:val="24"/>
        </w:rPr>
        <w:t xml:space="preserve">Results from the sensitivity analyses with imputed data for length/height, </w:t>
      </w:r>
      <w:proofErr w:type="spellStart"/>
      <w:r w:rsidRPr="00BB4C3E">
        <w:rPr>
          <w:sz w:val="24"/>
          <w:szCs w:val="24"/>
        </w:rPr>
        <w:t>unimputed</w:t>
      </w:r>
      <w:proofErr w:type="spellEnd"/>
      <w:r w:rsidRPr="00BB4C3E">
        <w:rPr>
          <w:sz w:val="24"/>
          <w:szCs w:val="24"/>
        </w:rPr>
        <w:t xml:space="preserve"> data for development</w:t>
      </w:r>
      <w:r w:rsidR="00A36B49" w:rsidRPr="00BB4C3E">
        <w:rPr>
          <w:sz w:val="24"/>
          <w:szCs w:val="24"/>
        </w:rPr>
        <w:t>,</w:t>
      </w:r>
      <w:r w:rsidRPr="00BB4C3E">
        <w:rPr>
          <w:sz w:val="24"/>
          <w:szCs w:val="24"/>
        </w:rPr>
        <w:t xml:space="preserve"> and covariate adjusted differences in means</w:t>
      </w:r>
      <w:r w:rsidR="004C06F1" w:rsidRPr="00BB4C3E">
        <w:rPr>
          <w:sz w:val="24"/>
          <w:szCs w:val="24"/>
        </w:rPr>
        <w:t xml:space="preserve"> and risk ratios</w:t>
      </w:r>
      <w:r w:rsidRPr="00BB4C3E">
        <w:rPr>
          <w:sz w:val="24"/>
          <w:szCs w:val="24"/>
        </w:rPr>
        <w:t xml:space="preserve"> were consistent with those from the primary analyses</w:t>
      </w:r>
      <w:r w:rsidR="00C83B3C" w:rsidRPr="00BB4C3E">
        <w:rPr>
          <w:sz w:val="24"/>
          <w:szCs w:val="24"/>
        </w:rPr>
        <w:t xml:space="preserve"> (</w:t>
      </w:r>
      <w:r w:rsidR="00A35999" w:rsidRPr="00BB4C3E">
        <w:rPr>
          <w:sz w:val="24"/>
          <w:szCs w:val="24"/>
        </w:rPr>
        <w:t xml:space="preserve">Supplemental </w:t>
      </w:r>
      <w:r w:rsidR="00AD032B" w:rsidRPr="00BB4C3E">
        <w:rPr>
          <w:sz w:val="24"/>
          <w:szCs w:val="24"/>
        </w:rPr>
        <w:t>Tables S1-S</w:t>
      </w:r>
      <w:r w:rsidR="00662686" w:rsidRPr="00BB4C3E">
        <w:rPr>
          <w:sz w:val="24"/>
          <w:szCs w:val="24"/>
        </w:rPr>
        <w:t>5</w:t>
      </w:r>
      <w:r w:rsidR="00C83B3C" w:rsidRPr="00BB4C3E">
        <w:rPr>
          <w:sz w:val="24"/>
          <w:szCs w:val="24"/>
        </w:rPr>
        <w:t>)</w:t>
      </w:r>
      <w:r w:rsidRPr="00BB4C3E">
        <w:rPr>
          <w:sz w:val="24"/>
          <w:szCs w:val="24"/>
        </w:rPr>
        <w:t>.</w:t>
      </w:r>
      <w:r w:rsidR="00E80FD9" w:rsidRPr="00BB4C3E">
        <w:rPr>
          <w:sz w:val="24"/>
          <w:szCs w:val="24"/>
        </w:rPr>
        <w:t xml:space="preserve"> </w:t>
      </w:r>
      <w:r w:rsidR="00284294" w:rsidRPr="00BB4C3E">
        <w:rPr>
          <w:sz w:val="24"/>
          <w:szCs w:val="24"/>
        </w:rPr>
        <w:t>Among children born to HIV negative mothers, the results were consistent with those from the primary analyses. Among children born to HIV positive mothers, the intergroup differences were typically larger than in the full-group analyses but there was less statistical significance, presumably due to play of chance in the small number of HIV positive mothers (Supplemental Tables S6-S7).</w:t>
      </w:r>
      <w:r w:rsidR="00B360B7" w:rsidRPr="00BB4C3E">
        <w:rPr>
          <w:sz w:val="24"/>
          <w:szCs w:val="24"/>
        </w:rPr>
        <w:t xml:space="preserve"> </w:t>
      </w:r>
      <w:r w:rsidR="000D0C2B" w:rsidRPr="00BB4C3E">
        <w:rPr>
          <w:sz w:val="24"/>
          <w:szCs w:val="24"/>
        </w:rPr>
        <w:t xml:space="preserve">Finally, the point estimates for the difference in mean child length between AZI-SP and control group were not </w:t>
      </w:r>
      <w:r w:rsidR="0048172B" w:rsidRPr="00BB4C3E">
        <w:rPr>
          <w:sz w:val="24"/>
          <w:szCs w:val="24"/>
        </w:rPr>
        <w:t>affected much</w:t>
      </w:r>
      <w:r w:rsidR="000D0C2B" w:rsidRPr="00BB4C3E">
        <w:rPr>
          <w:sz w:val="24"/>
          <w:szCs w:val="24"/>
        </w:rPr>
        <w:t xml:space="preserve"> by the higher mortality observed in the control group</w:t>
      </w:r>
      <w:r w:rsidR="005D3AB0" w:rsidRPr="00BB4C3E">
        <w:rPr>
          <w:sz w:val="24"/>
          <w:szCs w:val="24"/>
        </w:rPr>
        <w:t xml:space="preserve"> (Supplemental Results).</w:t>
      </w:r>
      <w:r w:rsidR="00124C88" w:rsidRPr="00BB4C3E">
        <w:t xml:space="preserve"> </w:t>
      </w:r>
      <w:r w:rsidR="00BF2A3E" w:rsidRPr="00BB4C3E">
        <w:rPr>
          <w:b/>
          <w:color w:val="A6A6A6" w:themeColor="background1" w:themeShade="A6"/>
          <w:sz w:val="24"/>
          <w:szCs w:val="24"/>
        </w:rPr>
        <w:br w:type="page"/>
      </w:r>
    </w:p>
    <w:p w14:paraId="447F7592" w14:textId="77777777" w:rsidR="00092D1F" w:rsidRPr="00BB4C3E" w:rsidRDefault="00092D1F" w:rsidP="00AF3DB9">
      <w:pPr>
        <w:spacing w:before="120" w:after="360" w:line="480" w:lineRule="auto"/>
        <w:rPr>
          <w:b/>
          <w:sz w:val="24"/>
          <w:szCs w:val="24"/>
        </w:rPr>
      </w:pPr>
      <w:r w:rsidRPr="00BB4C3E">
        <w:rPr>
          <w:b/>
          <w:sz w:val="24"/>
          <w:szCs w:val="24"/>
        </w:rPr>
        <w:lastRenderedPageBreak/>
        <w:t>DISCUSSION</w:t>
      </w:r>
    </w:p>
    <w:p w14:paraId="369266DF" w14:textId="21DD0B5F" w:rsidR="006C6B0C" w:rsidRPr="00BB4C3E" w:rsidRDefault="00374FFD" w:rsidP="00AF3DB9">
      <w:pPr>
        <w:spacing w:beforeLines="120" w:before="288" w:afterLines="360" w:after="864" w:line="480" w:lineRule="auto"/>
        <w:rPr>
          <w:sz w:val="24"/>
          <w:szCs w:val="24"/>
        </w:rPr>
      </w:pPr>
      <w:r w:rsidRPr="00BB4C3E">
        <w:rPr>
          <w:sz w:val="24"/>
          <w:szCs w:val="24"/>
        </w:rPr>
        <w:t>We tested</w:t>
      </w:r>
      <w:r w:rsidR="00CC26E7" w:rsidRPr="00BB4C3E">
        <w:rPr>
          <w:sz w:val="24"/>
          <w:szCs w:val="24"/>
        </w:rPr>
        <w:t xml:space="preserve"> </w:t>
      </w:r>
      <w:r w:rsidR="00C325F4" w:rsidRPr="00BB4C3E">
        <w:rPr>
          <w:sz w:val="24"/>
          <w:szCs w:val="24"/>
        </w:rPr>
        <w:t>hypothes</w:t>
      </w:r>
      <w:r w:rsidR="002703DF" w:rsidRPr="00BB4C3E">
        <w:rPr>
          <w:sz w:val="24"/>
          <w:szCs w:val="24"/>
        </w:rPr>
        <w:t>e</w:t>
      </w:r>
      <w:r w:rsidR="006C6B0C" w:rsidRPr="00BB4C3E">
        <w:rPr>
          <w:sz w:val="24"/>
          <w:szCs w:val="24"/>
        </w:rPr>
        <w:t xml:space="preserve">s that </w:t>
      </w:r>
      <w:r w:rsidR="00CC26E7" w:rsidRPr="00BB4C3E">
        <w:rPr>
          <w:sz w:val="24"/>
          <w:szCs w:val="24"/>
        </w:rPr>
        <w:t>rural Malawi</w:t>
      </w:r>
      <w:r w:rsidR="00B12ED3" w:rsidRPr="00BB4C3E">
        <w:rPr>
          <w:sz w:val="24"/>
          <w:szCs w:val="24"/>
        </w:rPr>
        <w:t>an</w:t>
      </w:r>
      <w:r w:rsidR="00CC26E7" w:rsidRPr="00BB4C3E">
        <w:rPr>
          <w:sz w:val="24"/>
          <w:szCs w:val="24"/>
        </w:rPr>
        <w:t xml:space="preserve"> </w:t>
      </w:r>
      <w:r w:rsidR="006C6B0C" w:rsidRPr="00BB4C3E">
        <w:rPr>
          <w:sz w:val="24"/>
          <w:szCs w:val="24"/>
        </w:rPr>
        <w:t xml:space="preserve">children </w:t>
      </w:r>
      <w:r w:rsidR="00CC26E7" w:rsidRPr="00BB4C3E">
        <w:rPr>
          <w:sz w:val="24"/>
          <w:szCs w:val="24"/>
        </w:rPr>
        <w:t>would on average be taller</w:t>
      </w:r>
      <w:r w:rsidR="00A31477" w:rsidRPr="00BB4C3E">
        <w:rPr>
          <w:sz w:val="24"/>
          <w:szCs w:val="24"/>
        </w:rPr>
        <w:t>,</w:t>
      </w:r>
      <w:r w:rsidR="00CC26E7" w:rsidRPr="00BB4C3E">
        <w:rPr>
          <w:sz w:val="24"/>
          <w:szCs w:val="24"/>
        </w:rPr>
        <w:t xml:space="preserve"> have a lower incidence and prevalence of stunting throughout their first </w:t>
      </w:r>
      <w:r w:rsidR="009568BC" w:rsidRPr="00BB4C3E">
        <w:rPr>
          <w:sz w:val="24"/>
          <w:szCs w:val="24"/>
        </w:rPr>
        <w:t>five</w:t>
      </w:r>
      <w:r w:rsidR="00CC26E7" w:rsidRPr="00BB4C3E">
        <w:rPr>
          <w:sz w:val="24"/>
          <w:szCs w:val="24"/>
        </w:rPr>
        <w:t xml:space="preserve"> years of life</w:t>
      </w:r>
      <w:r w:rsidR="00A31477" w:rsidRPr="00BB4C3E">
        <w:rPr>
          <w:sz w:val="24"/>
          <w:szCs w:val="24"/>
        </w:rPr>
        <w:t xml:space="preserve">, and </w:t>
      </w:r>
      <w:r w:rsidR="00A34DF4" w:rsidRPr="00BB4C3E">
        <w:rPr>
          <w:sz w:val="24"/>
          <w:szCs w:val="24"/>
        </w:rPr>
        <w:t xml:space="preserve">have a </w:t>
      </w:r>
      <w:r w:rsidR="00A31477" w:rsidRPr="00BB4C3E">
        <w:rPr>
          <w:sz w:val="24"/>
          <w:szCs w:val="24"/>
        </w:rPr>
        <w:t xml:space="preserve">higher developmental score at </w:t>
      </w:r>
      <w:r w:rsidR="009568BC" w:rsidRPr="00BB4C3E">
        <w:rPr>
          <w:sz w:val="24"/>
          <w:szCs w:val="24"/>
        </w:rPr>
        <w:t>five</w:t>
      </w:r>
      <w:r w:rsidR="00A31477" w:rsidRPr="00BB4C3E">
        <w:rPr>
          <w:sz w:val="24"/>
          <w:szCs w:val="24"/>
        </w:rPr>
        <w:t xml:space="preserve"> years</w:t>
      </w:r>
      <w:r w:rsidR="00CC26E7" w:rsidRPr="00BB4C3E">
        <w:rPr>
          <w:sz w:val="24"/>
          <w:szCs w:val="24"/>
        </w:rPr>
        <w:t xml:space="preserve"> if their mothers received </w:t>
      </w:r>
      <w:r w:rsidR="002703DF" w:rsidRPr="00BB4C3E">
        <w:rPr>
          <w:sz w:val="24"/>
          <w:szCs w:val="24"/>
        </w:rPr>
        <w:t xml:space="preserve">monthly SP and two doses of </w:t>
      </w:r>
      <w:r w:rsidR="00333BDB" w:rsidRPr="00BB4C3E">
        <w:rPr>
          <w:sz w:val="24"/>
          <w:szCs w:val="24"/>
        </w:rPr>
        <w:t>azithromycin</w:t>
      </w:r>
      <w:r w:rsidR="00026E3B" w:rsidRPr="00BB4C3E">
        <w:rPr>
          <w:sz w:val="24"/>
          <w:szCs w:val="24"/>
        </w:rPr>
        <w:t xml:space="preserve"> </w:t>
      </w:r>
      <w:r w:rsidR="004E1719" w:rsidRPr="00BB4C3E">
        <w:rPr>
          <w:sz w:val="24"/>
          <w:szCs w:val="24"/>
        </w:rPr>
        <w:t xml:space="preserve">in pregnancy </w:t>
      </w:r>
      <w:r w:rsidR="00CC26E7" w:rsidRPr="00BB4C3E">
        <w:rPr>
          <w:sz w:val="24"/>
          <w:szCs w:val="24"/>
        </w:rPr>
        <w:t>rather than two</w:t>
      </w:r>
      <w:r w:rsidR="00052E39" w:rsidRPr="00BB4C3E">
        <w:rPr>
          <w:sz w:val="24"/>
          <w:szCs w:val="24"/>
        </w:rPr>
        <w:t xml:space="preserve"> </w:t>
      </w:r>
      <w:r w:rsidR="002703DF" w:rsidRPr="00BB4C3E">
        <w:rPr>
          <w:sz w:val="24"/>
          <w:szCs w:val="24"/>
        </w:rPr>
        <w:t>SP</w:t>
      </w:r>
      <w:r w:rsidR="001B600D" w:rsidRPr="00BB4C3E">
        <w:rPr>
          <w:sz w:val="24"/>
          <w:szCs w:val="24"/>
        </w:rPr>
        <w:t xml:space="preserve"> </w:t>
      </w:r>
      <w:r w:rsidR="00CC26E7" w:rsidRPr="00BB4C3E">
        <w:rPr>
          <w:sz w:val="24"/>
          <w:szCs w:val="24"/>
        </w:rPr>
        <w:t>doses</w:t>
      </w:r>
      <w:r w:rsidR="00B12ED3" w:rsidRPr="00BB4C3E">
        <w:rPr>
          <w:sz w:val="24"/>
          <w:szCs w:val="24"/>
        </w:rPr>
        <w:t xml:space="preserve"> as </w:t>
      </w:r>
      <w:r w:rsidR="004E1719" w:rsidRPr="00BB4C3E">
        <w:rPr>
          <w:sz w:val="24"/>
          <w:szCs w:val="24"/>
        </w:rPr>
        <w:t>preventive treatment</w:t>
      </w:r>
      <w:r w:rsidR="00052E39" w:rsidRPr="00BB4C3E">
        <w:rPr>
          <w:sz w:val="24"/>
          <w:szCs w:val="24"/>
        </w:rPr>
        <w:t xml:space="preserve">. </w:t>
      </w:r>
      <w:r w:rsidR="00CC26E7" w:rsidRPr="00BB4C3E">
        <w:rPr>
          <w:sz w:val="24"/>
          <w:szCs w:val="24"/>
        </w:rPr>
        <w:t>The s</w:t>
      </w:r>
      <w:r w:rsidR="00FD4EB0" w:rsidRPr="00BB4C3E">
        <w:rPr>
          <w:sz w:val="24"/>
          <w:szCs w:val="24"/>
        </w:rPr>
        <w:t>tudy</w:t>
      </w:r>
      <w:r w:rsidR="00CC26E7" w:rsidRPr="00BB4C3E">
        <w:rPr>
          <w:sz w:val="24"/>
          <w:szCs w:val="24"/>
        </w:rPr>
        <w:t xml:space="preserve"> findings were consistent with th</w:t>
      </w:r>
      <w:r w:rsidR="00A31477" w:rsidRPr="00BB4C3E">
        <w:rPr>
          <w:sz w:val="24"/>
          <w:szCs w:val="24"/>
        </w:rPr>
        <w:t>e</w:t>
      </w:r>
      <w:r w:rsidR="00CC26E7" w:rsidRPr="00BB4C3E">
        <w:rPr>
          <w:sz w:val="24"/>
          <w:szCs w:val="24"/>
        </w:rPr>
        <w:t xml:space="preserve"> hypothes</w:t>
      </w:r>
      <w:r w:rsidR="00A31477" w:rsidRPr="00BB4C3E">
        <w:rPr>
          <w:sz w:val="24"/>
          <w:szCs w:val="24"/>
        </w:rPr>
        <w:t>e</w:t>
      </w:r>
      <w:r w:rsidR="00CC26E7" w:rsidRPr="00BB4C3E">
        <w:rPr>
          <w:sz w:val="24"/>
          <w:szCs w:val="24"/>
        </w:rPr>
        <w:t>s</w:t>
      </w:r>
      <w:r w:rsidR="00A31477" w:rsidRPr="00BB4C3E">
        <w:rPr>
          <w:sz w:val="24"/>
          <w:szCs w:val="24"/>
        </w:rPr>
        <w:t>.</w:t>
      </w:r>
      <w:r w:rsidR="00CC26E7" w:rsidRPr="00BB4C3E">
        <w:rPr>
          <w:sz w:val="24"/>
          <w:szCs w:val="24"/>
        </w:rPr>
        <w:t xml:space="preserve"> </w:t>
      </w:r>
      <w:r w:rsidR="00A31477" w:rsidRPr="00BB4C3E">
        <w:rPr>
          <w:sz w:val="24"/>
          <w:szCs w:val="24"/>
        </w:rPr>
        <w:t>C</w:t>
      </w:r>
      <w:r w:rsidR="00CC26E7" w:rsidRPr="00BB4C3E">
        <w:rPr>
          <w:sz w:val="24"/>
          <w:szCs w:val="24"/>
        </w:rPr>
        <w:t xml:space="preserve">hildren </w:t>
      </w:r>
      <w:r w:rsidR="00026E3B" w:rsidRPr="00BB4C3E">
        <w:rPr>
          <w:sz w:val="24"/>
          <w:szCs w:val="24"/>
        </w:rPr>
        <w:t>in</w:t>
      </w:r>
      <w:r w:rsidR="00A3585A" w:rsidRPr="00BB4C3E">
        <w:rPr>
          <w:sz w:val="24"/>
          <w:szCs w:val="24"/>
        </w:rPr>
        <w:t xml:space="preserve"> the</w:t>
      </w:r>
      <w:r w:rsidR="00026E3B" w:rsidRPr="00BB4C3E">
        <w:rPr>
          <w:sz w:val="24"/>
          <w:szCs w:val="24"/>
        </w:rPr>
        <w:t xml:space="preserve"> </w:t>
      </w:r>
      <w:r w:rsidR="00DC1B61" w:rsidRPr="00BB4C3E">
        <w:rPr>
          <w:sz w:val="24"/>
          <w:szCs w:val="24"/>
        </w:rPr>
        <w:t xml:space="preserve">AZI-SP group </w:t>
      </w:r>
      <w:r w:rsidR="00A31477" w:rsidRPr="00BB4C3E">
        <w:rPr>
          <w:sz w:val="24"/>
          <w:szCs w:val="24"/>
        </w:rPr>
        <w:t xml:space="preserve">also </w:t>
      </w:r>
      <w:r w:rsidR="00CD33A9" w:rsidRPr="00BB4C3E">
        <w:rPr>
          <w:sz w:val="24"/>
          <w:szCs w:val="24"/>
        </w:rPr>
        <w:t>had</w:t>
      </w:r>
      <w:r w:rsidR="00026E3B" w:rsidRPr="00BB4C3E">
        <w:rPr>
          <w:sz w:val="24"/>
          <w:szCs w:val="24"/>
        </w:rPr>
        <w:t xml:space="preserve"> </w:t>
      </w:r>
      <w:r w:rsidR="00CC26E7" w:rsidRPr="00BB4C3E">
        <w:rPr>
          <w:sz w:val="24"/>
          <w:szCs w:val="24"/>
        </w:rPr>
        <w:t xml:space="preserve">a lower </w:t>
      </w:r>
      <w:proofErr w:type="spellStart"/>
      <w:r w:rsidR="00B27AFB" w:rsidRPr="00BB4C3E">
        <w:rPr>
          <w:sz w:val="24"/>
          <w:szCs w:val="24"/>
        </w:rPr>
        <w:t>post</w:t>
      </w:r>
      <w:r w:rsidR="00CC26E7" w:rsidRPr="00BB4C3E">
        <w:rPr>
          <w:sz w:val="24"/>
          <w:szCs w:val="24"/>
        </w:rPr>
        <w:t>neonatal</w:t>
      </w:r>
      <w:proofErr w:type="spellEnd"/>
      <w:r w:rsidR="00CC26E7" w:rsidRPr="00BB4C3E">
        <w:rPr>
          <w:sz w:val="24"/>
          <w:szCs w:val="24"/>
        </w:rPr>
        <w:t xml:space="preserve"> </w:t>
      </w:r>
      <w:r w:rsidR="00D2183F" w:rsidRPr="00BB4C3E">
        <w:rPr>
          <w:sz w:val="24"/>
          <w:szCs w:val="24"/>
        </w:rPr>
        <w:t>mortality</w:t>
      </w:r>
      <w:r w:rsidR="00CC26E7" w:rsidRPr="00BB4C3E">
        <w:rPr>
          <w:sz w:val="24"/>
          <w:szCs w:val="24"/>
        </w:rPr>
        <w:t xml:space="preserve"> than </w:t>
      </w:r>
      <w:r w:rsidR="00DC1B61" w:rsidRPr="00BB4C3E">
        <w:rPr>
          <w:sz w:val="24"/>
          <w:szCs w:val="24"/>
        </w:rPr>
        <w:t>children in the control group</w:t>
      </w:r>
      <w:r w:rsidR="006C6B0C" w:rsidRPr="00BB4C3E">
        <w:rPr>
          <w:sz w:val="24"/>
          <w:szCs w:val="24"/>
        </w:rPr>
        <w:t>.</w:t>
      </w:r>
      <w:r w:rsidR="00CC26E7" w:rsidRPr="00BB4C3E">
        <w:rPr>
          <w:sz w:val="24"/>
          <w:szCs w:val="24"/>
        </w:rPr>
        <w:t xml:space="preserve"> </w:t>
      </w:r>
      <w:r w:rsidR="00CD33A9" w:rsidRPr="00BB4C3E">
        <w:rPr>
          <w:sz w:val="24"/>
          <w:szCs w:val="24"/>
        </w:rPr>
        <w:t>It therefore</w:t>
      </w:r>
      <w:r w:rsidR="00CC26E7" w:rsidRPr="00BB4C3E">
        <w:rPr>
          <w:sz w:val="24"/>
          <w:szCs w:val="24"/>
        </w:rPr>
        <w:t xml:space="preserve"> appears that gains obtained </w:t>
      </w:r>
      <w:r w:rsidR="00A3585A" w:rsidRPr="00BB4C3E">
        <w:rPr>
          <w:sz w:val="24"/>
          <w:szCs w:val="24"/>
        </w:rPr>
        <w:t>among children whose mothers received</w:t>
      </w:r>
      <w:r w:rsidR="005D0EE3" w:rsidRPr="00BB4C3E">
        <w:rPr>
          <w:sz w:val="24"/>
          <w:szCs w:val="24"/>
        </w:rPr>
        <w:t xml:space="preserve"> </w:t>
      </w:r>
      <w:r w:rsidR="00F607F7" w:rsidRPr="00BB4C3E">
        <w:rPr>
          <w:sz w:val="24"/>
          <w:szCs w:val="24"/>
        </w:rPr>
        <w:t xml:space="preserve">intensified </w:t>
      </w:r>
      <w:r w:rsidR="00B12ED3" w:rsidRPr="00BB4C3E">
        <w:rPr>
          <w:sz w:val="24"/>
          <w:szCs w:val="24"/>
        </w:rPr>
        <w:t xml:space="preserve">antenatal infection </w:t>
      </w:r>
      <w:r w:rsidR="00F607F7" w:rsidRPr="00BB4C3E">
        <w:rPr>
          <w:sz w:val="24"/>
          <w:szCs w:val="24"/>
        </w:rPr>
        <w:t>treatment</w:t>
      </w:r>
      <w:r w:rsidR="005D0EE3" w:rsidRPr="00BB4C3E">
        <w:rPr>
          <w:sz w:val="24"/>
          <w:szCs w:val="24"/>
        </w:rPr>
        <w:t xml:space="preserve"> </w:t>
      </w:r>
      <w:r w:rsidR="00CC26E7" w:rsidRPr="00BB4C3E">
        <w:rPr>
          <w:sz w:val="24"/>
          <w:szCs w:val="24"/>
        </w:rPr>
        <w:t xml:space="preserve">were </w:t>
      </w:r>
      <w:r w:rsidR="009568BC" w:rsidRPr="00BB4C3E">
        <w:rPr>
          <w:sz w:val="24"/>
          <w:szCs w:val="24"/>
        </w:rPr>
        <w:t>sustained for five</w:t>
      </w:r>
      <w:r w:rsidR="005D0EE3" w:rsidRPr="00BB4C3E">
        <w:rPr>
          <w:sz w:val="24"/>
          <w:szCs w:val="24"/>
        </w:rPr>
        <w:t xml:space="preserve"> years and reflected </w:t>
      </w:r>
      <w:r w:rsidR="00707A3F" w:rsidRPr="00BB4C3E">
        <w:rPr>
          <w:sz w:val="24"/>
          <w:szCs w:val="24"/>
        </w:rPr>
        <w:t xml:space="preserve">in the prevalence of childhood stunting and </w:t>
      </w:r>
      <w:r w:rsidR="00A3585A" w:rsidRPr="00BB4C3E">
        <w:rPr>
          <w:sz w:val="24"/>
          <w:szCs w:val="24"/>
        </w:rPr>
        <w:t xml:space="preserve">other </w:t>
      </w:r>
      <w:r w:rsidR="00A31477" w:rsidRPr="00BB4C3E">
        <w:rPr>
          <w:sz w:val="24"/>
          <w:szCs w:val="24"/>
        </w:rPr>
        <w:t>health</w:t>
      </w:r>
      <w:r w:rsidR="00A3585A" w:rsidRPr="00BB4C3E">
        <w:rPr>
          <w:sz w:val="24"/>
          <w:szCs w:val="24"/>
        </w:rPr>
        <w:t xml:space="preserve"> indicators</w:t>
      </w:r>
      <w:r w:rsidR="005D0EE3" w:rsidRPr="00BB4C3E">
        <w:rPr>
          <w:sz w:val="24"/>
          <w:szCs w:val="24"/>
        </w:rPr>
        <w:t>.</w:t>
      </w:r>
      <w:r w:rsidR="0035476F" w:rsidRPr="00BB4C3E">
        <w:rPr>
          <w:sz w:val="24"/>
          <w:szCs w:val="24"/>
        </w:rPr>
        <w:t xml:space="preserve"> Differences between monthly SP and the control group were often to the same direction as AZI-SP versus control but smaller and not statistically significant.</w:t>
      </w:r>
    </w:p>
    <w:p w14:paraId="47B92C8E" w14:textId="04766558" w:rsidR="00724C89" w:rsidRPr="00BB4C3E" w:rsidRDefault="006C6B0C" w:rsidP="00AF3DB9">
      <w:pPr>
        <w:spacing w:beforeLines="120" w:before="288" w:afterLines="360" w:after="864" w:line="480" w:lineRule="auto"/>
        <w:rPr>
          <w:sz w:val="24"/>
          <w:szCs w:val="24"/>
        </w:rPr>
      </w:pPr>
      <w:r w:rsidRPr="00BB4C3E">
        <w:rPr>
          <w:sz w:val="24"/>
          <w:szCs w:val="24"/>
        </w:rPr>
        <w:t>The strengths of th</w:t>
      </w:r>
      <w:r w:rsidR="00441DB9" w:rsidRPr="00BB4C3E">
        <w:rPr>
          <w:sz w:val="24"/>
          <w:szCs w:val="24"/>
        </w:rPr>
        <w:t>is</w:t>
      </w:r>
      <w:r w:rsidRPr="00BB4C3E">
        <w:rPr>
          <w:sz w:val="24"/>
          <w:szCs w:val="24"/>
        </w:rPr>
        <w:t xml:space="preserve"> trial include random group allocation, broad inclusion criteria, large sample size, comprehensive follow-up, and blinding of the outcome assessors.</w:t>
      </w:r>
      <w:r w:rsidR="00063A25" w:rsidRPr="00BB4C3E">
        <w:t xml:space="preserve"> </w:t>
      </w:r>
      <w:r w:rsidR="00615A80" w:rsidRPr="00BB4C3E">
        <w:rPr>
          <w:sz w:val="24"/>
          <w:szCs w:val="24"/>
        </w:rPr>
        <w:t>In</w:t>
      </w:r>
      <w:r w:rsidRPr="00BB4C3E">
        <w:rPr>
          <w:sz w:val="24"/>
          <w:szCs w:val="24"/>
        </w:rPr>
        <w:t xml:space="preserve">ternal validity could have been compromised by </w:t>
      </w:r>
      <w:r w:rsidR="00B2469F" w:rsidRPr="00BB4C3E">
        <w:rPr>
          <w:sz w:val="24"/>
          <w:szCs w:val="24"/>
        </w:rPr>
        <w:t>missed</w:t>
      </w:r>
      <w:r w:rsidRPr="00BB4C3E">
        <w:rPr>
          <w:sz w:val="24"/>
          <w:szCs w:val="24"/>
        </w:rPr>
        <w:t xml:space="preserve"> recording</w:t>
      </w:r>
      <w:r w:rsidR="00B2469F" w:rsidRPr="00BB4C3E">
        <w:rPr>
          <w:sz w:val="24"/>
          <w:szCs w:val="24"/>
        </w:rPr>
        <w:t>s</w:t>
      </w:r>
      <w:r w:rsidRPr="00BB4C3E">
        <w:rPr>
          <w:sz w:val="24"/>
          <w:szCs w:val="24"/>
        </w:rPr>
        <w:t xml:space="preserve"> of child deaths</w:t>
      </w:r>
      <w:r w:rsidR="00B2469F" w:rsidRPr="00BB4C3E">
        <w:rPr>
          <w:sz w:val="24"/>
          <w:szCs w:val="24"/>
        </w:rPr>
        <w:t xml:space="preserve"> and</w:t>
      </w:r>
      <w:r w:rsidR="0002596C" w:rsidRPr="00BB4C3E">
        <w:rPr>
          <w:sz w:val="24"/>
          <w:szCs w:val="24"/>
        </w:rPr>
        <w:t xml:space="preserve"> </w:t>
      </w:r>
      <w:r w:rsidRPr="00BB4C3E">
        <w:rPr>
          <w:sz w:val="24"/>
          <w:szCs w:val="24"/>
        </w:rPr>
        <w:t>missing data on anthropometric measurements and developmental items</w:t>
      </w:r>
      <w:r w:rsidR="00BA35B3" w:rsidRPr="00BB4C3E">
        <w:rPr>
          <w:sz w:val="24"/>
          <w:szCs w:val="24"/>
        </w:rPr>
        <w:t xml:space="preserve"> and we did</w:t>
      </w:r>
      <w:r w:rsidR="00615A80" w:rsidRPr="00BB4C3E">
        <w:rPr>
          <w:sz w:val="24"/>
          <w:szCs w:val="24"/>
        </w:rPr>
        <w:t xml:space="preserve"> not</w:t>
      </w:r>
      <w:r w:rsidR="00BA35B3" w:rsidRPr="00BB4C3E">
        <w:rPr>
          <w:sz w:val="24"/>
          <w:szCs w:val="24"/>
        </w:rPr>
        <w:t xml:space="preserve"> have comprehensive information on postnatal exposures that might affect the outcomes of interest</w:t>
      </w:r>
      <w:r w:rsidR="0002596C" w:rsidRPr="00BB4C3E">
        <w:rPr>
          <w:sz w:val="24"/>
          <w:szCs w:val="24"/>
        </w:rPr>
        <w:t>.</w:t>
      </w:r>
      <w:r w:rsidR="00E267DE" w:rsidRPr="00BB4C3E">
        <w:rPr>
          <w:sz w:val="24"/>
          <w:szCs w:val="24"/>
        </w:rPr>
        <w:t xml:space="preserve"> </w:t>
      </w:r>
      <w:r w:rsidRPr="00BB4C3E">
        <w:rPr>
          <w:sz w:val="24"/>
          <w:szCs w:val="24"/>
        </w:rPr>
        <w:t xml:space="preserve">However, </w:t>
      </w:r>
      <w:r w:rsidR="00E267DE" w:rsidRPr="00BB4C3E">
        <w:rPr>
          <w:sz w:val="24"/>
          <w:szCs w:val="24"/>
        </w:rPr>
        <w:t xml:space="preserve">we implemented a very active </w:t>
      </w:r>
      <w:proofErr w:type="spellStart"/>
      <w:r w:rsidR="00026E3B" w:rsidRPr="00BB4C3E">
        <w:rPr>
          <w:sz w:val="24"/>
          <w:szCs w:val="24"/>
        </w:rPr>
        <w:t>tracing</w:t>
      </w:r>
      <w:proofErr w:type="spellEnd"/>
      <w:r w:rsidR="00026E3B" w:rsidRPr="00BB4C3E">
        <w:rPr>
          <w:sz w:val="24"/>
          <w:szCs w:val="24"/>
        </w:rPr>
        <w:t xml:space="preserve"> system for defaulters</w:t>
      </w:r>
      <w:r w:rsidR="00BA35B3" w:rsidRPr="00BB4C3E">
        <w:rPr>
          <w:sz w:val="24"/>
          <w:szCs w:val="24"/>
        </w:rPr>
        <w:t xml:space="preserve">, </w:t>
      </w:r>
      <w:r w:rsidR="00E267DE" w:rsidRPr="00BB4C3E">
        <w:rPr>
          <w:sz w:val="24"/>
          <w:szCs w:val="24"/>
        </w:rPr>
        <w:t>verified mortality data from multiple sources</w:t>
      </w:r>
      <w:r w:rsidR="00BA35B3" w:rsidRPr="00BB4C3E">
        <w:rPr>
          <w:sz w:val="24"/>
          <w:szCs w:val="24"/>
        </w:rPr>
        <w:t xml:space="preserve">, and the random allocation was likely to distribute the non-trial </w:t>
      </w:r>
      <w:r w:rsidR="005128FD" w:rsidRPr="00BB4C3E">
        <w:rPr>
          <w:sz w:val="24"/>
          <w:szCs w:val="24"/>
        </w:rPr>
        <w:t>determinants of growth, development, and mortality evenly between the study groups</w:t>
      </w:r>
      <w:r w:rsidR="00E267DE" w:rsidRPr="00BB4C3E">
        <w:rPr>
          <w:sz w:val="24"/>
          <w:szCs w:val="24"/>
        </w:rPr>
        <w:t>.</w:t>
      </w:r>
      <w:r w:rsidR="00063A25" w:rsidRPr="00BB4C3E">
        <w:rPr>
          <w:sz w:val="24"/>
          <w:szCs w:val="24"/>
        </w:rPr>
        <w:t xml:space="preserve"> </w:t>
      </w:r>
      <w:r w:rsidR="005128FD" w:rsidRPr="00BB4C3E">
        <w:rPr>
          <w:sz w:val="24"/>
          <w:szCs w:val="24"/>
        </w:rPr>
        <w:t>Furthermore, a</w:t>
      </w:r>
      <w:r w:rsidR="00F30F7A" w:rsidRPr="00BB4C3E">
        <w:rPr>
          <w:sz w:val="24"/>
          <w:szCs w:val="24"/>
        </w:rPr>
        <w:t>nthropometric and developmental results were robust to sensitivity analyses and the baseline characteristics of those lost to follow-up and those</w:t>
      </w:r>
      <w:r w:rsidR="00BB2004" w:rsidRPr="00BB4C3E">
        <w:rPr>
          <w:sz w:val="24"/>
          <w:szCs w:val="24"/>
        </w:rPr>
        <w:t xml:space="preserve"> who remained in the study were</w:t>
      </w:r>
      <w:r w:rsidR="0048172B" w:rsidRPr="00BB4C3E">
        <w:rPr>
          <w:sz w:val="24"/>
          <w:szCs w:val="24"/>
        </w:rPr>
        <w:t xml:space="preserve"> similar</w:t>
      </w:r>
      <w:r w:rsidR="00F30F7A" w:rsidRPr="00BB4C3E">
        <w:rPr>
          <w:sz w:val="24"/>
          <w:szCs w:val="24"/>
        </w:rPr>
        <w:t xml:space="preserve">. </w:t>
      </w:r>
      <w:r w:rsidR="00066C78" w:rsidRPr="00BB4C3E">
        <w:rPr>
          <w:sz w:val="24"/>
          <w:szCs w:val="24"/>
        </w:rPr>
        <w:t xml:space="preserve">The point-estimates for the intergroup differences in mean length and stunting prevalence remained essentially constant throughout the follow-up and </w:t>
      </w:r>
      <w:r w:rsidR="00B06005" w:rsidRPr="00BB4C3E">
        <w:rPr>
          <w:sz w:val="24"/>
          <w:szCs w:val="24"/>
        </w:rPr>
        <w:t>Heckman</w:t>
      </w:r>
      <w:r w:rsidR="00615A80" w:rsidRPr="00BB4C3E">
        <w:rPr>
          <w:sz w:val="24"/>
          <w:szCs w:val="24"/>
        </w:rPr>
        <w:t xml:space="preserve">’s selection </w:t>
      </w:r>
      <w:r w:rsidR="00615A80" w:rsidRPr="00BB4C3E">
        <w:rPr>
          <w:sz w:val="24"/>
          <w:szCs w:val="24"/>
        </w:rPr>
        <w:lastRenderedPageBreak/>
        <w:t>model</w:t>
      </w:r>
      <w:r w:rsidR="00B06005" w:rsidRPr="00BB4C3E">
        <w:rPr>
          <w:sz w:val="24"/>
          <w:szCs w:val="24"/>
        </w:rPr>
        <w:t xml:space="preserve"> suggested that differences</w:t>
      </w:r>
      <w:r w:rsidR="0048172B" w:rsidRPr="00BB4C3E">
        <w:rPr>
          <w:sz w:val="24"/>
          <w:szCs w:val="24"/>
        </w:rPr>
        <w:t xml:space="preserve"> in growth</w:t>
      </w:r>
      <w:r w:rsidR="00B06005" w:rsidRPr="00BB4C3E">
        <w:rPr>
          <w:sz w:val="24"/>
          <w:szCs w:val="24"/>
        </w:rPr>
        <w:t xml:space="preserve"> were not </w:t>
      </w:r>
      <w:r w:rsidR="00020CDC" w:rsidRPr="00BB4C3E">
        <w:rPr>
          <w:sz w:val="24"/>
          <w:szCs w:val="24"/>
        </w:rPr>
        <w:t>affected by</w:t>
      </w:r>
      <w:r w:rsidR="00B06005" w:rsidRPr="00BB4C3E">
        <w:rPr>
          <w:sz w:val="24"/>
          <w:szCs w:val="24"/>
        </w:rPr>
        <w:t xml:space="preserve"> higher mortality in the control group. </w:t>
      </w:r>
      <w:r w:rsidR="007F3A77" w:rsidRPr="00BB4C3E">
        <w:rPr>
          <w:sz w:val="24"/>
          <w:szCs w:val="24"/>
        </w:rPr>
        <w:t>The differences in mean length and stunting prevalence were not statistically significant at the older age gro</w:t>
      </w:r>
      <w:r w:rsidR="00A2759B" w:rsidRPr="00BB4C3E">
        <w:rPr>
          <w:sz w:val="24"/>
          <w:szCs w:val="24"/>
        </w:rPr>
        <w:t xml:space="preserve">ups, but this is to be expected </w:t>
      </w:r>
      <w:r w:rsidR="009800F8" w:rsidRPr="00BB4C3E">
        <w:rPr>
          <w:sz w:val="24"/>
          <w:szCs w:val="24"/>
        </w:rPr>
        <w:t xml:space="preserve">if the absolute difference remains constant, </w:t>
      </w:r>
      <w:r w:rsidR="00A2759B" w:rsidRPr="00BB4C3E">
        <w:rPr>
          <w:sz w:val="24"/>
          <w:szCs w:val="24"/>
        </w:rPr>
        <w:t xml:space="preserve">because of the increasing </w:t>
      </w:r>
      <w:r w:rsidR="00BA35B3" w:rsidRPr="00BB4C3E">
        <w:rPr>
          <w:sz w:val="24"/>
          <w:szCs w:val="24"/>
        </w:rPr>
        <w:t xml:space="preserve">population </w:t>
      </w:r>
      <w:r w:rsidR="00A2759B" w:rsidRPr="00BB4C3E">
        <w:rPr>
          <w:sz w:val="24"/>
          <w:szCs w:val="24"/>
        </w:rPr>
        <w:t>variance in length with age</w:t>
      </w:r>
      <w:r w:rsidR="00625491" w:rsidRPr="00BB4C3E">
        <w:rPr>
          <w:sz w:val="24"/>
          <w:szCs w:val="24"/>
          <w:vertAlign w:val="superscript"/>
        </w:rPr>
        <w:t>25</w:t>
      </w:r>
      <w:r w:rsidR="00A2759B" w:rsidRPr="00BB4C3E">
        <w:rPr>
          <w:sz w:val="24"/>
          <w:szCs w:val="24"/>
        </w:rPr>
        <w:t xml:space="preserve">. </w:t>
      </w:r>
      <w:r w:rsidR="00F30F7A" w:rsidRPr="00BB4C3E">
        <w:rPr>
          <w:sz w:val="24"/>
          <w:szCs w:val="24"/>
        </w:rPr>
        <w:t>Becau</w:t>
      </w:r>
      <w:r w:rsidR="00B10DC6" w:rsidRPr="00BB4C3E">
        <w:rPr>
          <w:sz w:val="24"/>
          <w:szCs w:val="24"/>
        </w:rPr>
        <w:t xml:space="preserve">se of </w:t>
      </w:r>
      <w:r w:rsidR="00A2759B" w:rsidRPr="00BB4C3E">
        <w:rPr>
          <w:sz w:val="24"/>
          <w:szCs w:val="24"/>
        </w:rPr>
        <w:t>the constant strength of association, the consistency between various indicators</w:t>
      </w:r>
      <w:r w:rsidR="007F3A77" w:rsidRPr="00BB4C3E">
        <w:rPr>
          <w:sz w:val="24"/>
          <w:szCs w:val="24"/>
        </w:rPr>
        <w:t xml:space="preserve">, </w:t>
      </w:r>
      <w:r w:rsidR="00A2759B" w:rsidRPr="00BB4C3E">
        <w:rPr>
          <w:sz w:val="24"/>
          <w:szCs w:val="24"/>
        </w:rPr>
        <w:t>and</w:t>
      </w:r>
      <w:r w:rsidR="007F3A77" w:rsidRPr="00BB4C3E">
        <w:rPr>
          <w:sz w:val="24"/>
          <w:szCs w:val="24"/>
        </w:rPr>
        <w:t xml:space="preserve"> the biological plausibility of the findings, </w:t>
      </w:r>
      <w:r w:rsidR="00C25B23" w:rsidRPr="00BB4C3E">
        <w:rPr>
          <w:sz w:val="24"/>
          <w:szCs w:val="24"/>
        </w:rPr>
        <w:t xml:space="preserve">we consider </w:t>
      </w:r>
      <w:r w:rsidR="00FD4EB0" w:rsidRPr="00BB4C3E">
        <w:rPr>
          <w:sz w:val="24"/>
          <w:szCs w:val="24"/>
        </w:rPr>
        <w:t>our</w:t>
      </w:r>
      <w:r w:rsidR="00C25B23" w:rsidRPr="00BB4C3E">
        <w:rPr>
          <w:sz w:val="24"/>
          <w:szCs w:val="24"/>
        </w:rPr>
        <w:t xml:space="preserve"> findings valid</w:t>
      </w:r>
      <w:r w:rsidR="000800EB" w:rsidRPr="00BB4C3E">
        <w:rPr>
          <w:sz w:val="24"/>
          <w:szCs w:val="24"/>
        </w:rPr>
        <w:t xml:space="preserve">, </w:t>
      </w:r>
      <w:r w:rsidR="00C25B23" w:rsidRPr="00BB4C3E">
        <w:rPr>
          <w:sz w:val="24"/>
          <w:szCs w:val="24"/>
        </w:rPr>
        <w:t>representative</w:t>
      </w:r>
      <w:r w:rsidR="000800EB" w:rsidRPr="00BB4C3E">
        <w:rPr>
          <w:sz w:val="24"/>
          <w:szCs w:val="24"/>
        </w:rPr>
        <w:t>,</w:t>
      </w:r>
      <w:r w:rsidR="00C25B23" w:rsidRPr="00BB4C3E">
        <w:rPr>
          <w:sz w:val="24"/>
          <w:szCs w:val="24"/>
        </w:rPr>
        <w:t xml:space="preserve"> and indicative of a causal association</w:t>
      </w:r>
      <w:r w:rsidR="00625491" w:rsidRPr="00BB4C3E">
        <w:rPr>
          <w:sz w:val="24"/>
          <w:szCs w:val="24"/>
          <w:vertAlign w:val="superscript"/>
        </w:rPr>
        <w:t>26</w:t>
      </w:r>
      <w:r w:rsidR="00C25B23" w:rsidRPr="00BB4C3E">
        <w:rPr>
          <w:sz w:val="24"/>
          <w:szCs w:val="24"/>
        </w:rPr>
        <w:t xml:space="preserve"> between the antena</w:t>
      </w:r>
      <w:r w:rsidR="00796BA1" w:rsidRPr="00BB4C3E">
        <w:rPr>
          <w:sz w:val="24"/>
          <w:szCs w:val="24"/>
        </w:rPr>
        <w:t xml:space="preserve">tal AZI-SP intervention and the </w:t>
      </w:r>
      <w:r w:rsidR="00C25B23" w:rsidRPr="00BB4C3E">
        <w:rPr>
          <w:sz w:val="24"/>
          <w:szCs w:val="24"/>
        </w:rPr>
        <w:t xml:space="preserve">improved </w:t>
      </w:r>
      <w:r w:rsidR="00724C89" w:rsidRPr="00BB4C3E">
        <w:rPr>
          <w:sz w:val="24"/>
          <w:szCs w:val="24"/>
        </w:rPr>
        <w:t xml:space="preserve">and sustained </w:t>
      </w:r>
      <w:r w:rsidR="000800EB" w:rsidRPr="00BB4C3E">
        <w:rPr>
          <w:sz w:val="24"/>
          <w:szCs w:val="24"/>
        </w:rPr>
        <w:t xml:space="preserve">child </w:t>
      </w:r>
      <w:r w:rsidR="00C25B23" w:rsidRPr="00BB4C3E">
        <w:rPr>
          <w:sz w:val="24"/>
          <w:szCs w:val="24"/>
        </w:rPr>
        <w:t>growth and development outcomes.</w:t>
      </w:r>
      <w:r w:rsidR="007F3A77" w:rsidRPr="00BB4C3E">
        <w:rPr>
          <w:sz w:val="24"/>
          <w:szCs w:val="24"/>
        </w:rPr>
        <w:t xml:space="preserve"> </w:t>
      </w:r>
      <w:r w:rsidR="00D00E4A" w:rsidRPr="00BB4C3E">
        <w:rPr>
          <w:sz w:val="24"/>
          <w:szCs w:val="24"/>
        </w:rPr>
        <w:t xml:space="preserve">A </w:t>
      </w:r>
      <w:r w:rsidR="007F56BC" w:rsidRPr="00BB4C3E">
        <w:rPr>
          <w:sz w:val="24"/>
          <w:szCs w:val="24"/>
        </w:rPr>
        <w:t>positive impact on</w:t>
      </w:r>
      <w:r w:rsidR="00D00E4A" w:rsidRPr="00BB4C3E">
        <w:rPr>
          <w:sz w:val="24"/>
          <w:szCs w:val="24"/>
        </w:rPr>
        <w:t xml:space="preserve"> </w:t>
      </w:r>
      <w:proofErr w:type="spellStart"/>
      <w:r w:rsidR="00B27AFB" w:rsidRPr="00BB4C3E">
        <w:rPr>
          <w:sz w:val="24"/>
          <w:szCs w:val="24"/>
        </w:rPr>
        <w:t>post</w:t>
      </w:r>
      <w:r w:rsidR="00D00E4A" w:rsidRPr="00BB4C3E">
        <w:rPr>
          <w:sz w:val="24"/>
          <w:szCs w:val="24"/>
        </w:rPr>
        <w:t>neonatal</w:t>
      </w:r>
      <w:proofErr w:type="spellEnd"/>
      <w:r w:rsidR="00D00E4A" w:rsidRPr="00BB4C3E">
        <w:rPr>
          <w:sz w:val="24"/>
          <w:szCs w:val="24"/>
        </w:rPr>
        <w:t xml:space="preserve"> mortality </w:t>
      </w:r>
      <w:r w:rsidR="007F56BC" w:rsidRPr="00BB4C3E">
        <w:rPr>
          <w:sz w:val="24"/>
          <w:szCs w:val="24"/>
        </w:rPr>
        <w:t xml:space="preserve">is </w:t>
      </w:r>
      <w:r w:rsidR="009800F8" w:rsidRPr="00BB4C3E">
        <w:rPr>
          <w:sz w:val="24"/>
          <w:szCs w:val="24"/>
        </w:rPr>
        <w:t xml:space="preserve">also </w:t>
      </w:r>
      <w:r w:rsidR="007F56BC" w:rsidRPr="00BB4C3E">
        <w:rPr>
          <w:sz w:val="24"/>
          <w:szCs w:val="24"/>
        </w:rPr>
        <w:t>biologically plausible, but this finding arose from an exploratory analysis and hence needs further confirmation in future studies</w:t>
      </w:r>
      <w:r w:rsidR="00D00E4A" w:rsidRPr="00BB4C3E">
        <w:rPr>
          <w:sz w:val="24"/>
          <w:szCs w:val="24"/>
        </w:rPr>
        <w:t>.</w:t>
      </w:r>
    </w:p>
    <w:p w14:paraId="37306940" w14:textId="55684CB0" w:rsidR="00E74DCE" w:rsidRPr="00BB4C3E" w:rsidRDefault="00724C89" w:rsidP="00AF3DB9">
      <w:pPr>
        <w:spacing w:beforeLines="120" w:before="288" w:afterLines="360" w:after="864" w:line="480" w:lineRule="auto"/>
        <w:rPr>
          <w:sz w:val="24"/>
          <w:szCs w:val="24"/>
        </w:rPr>
      </w:pPr>
      <w:r w:rsidRPr="00BB4C3E">
        <w:rPr>
          <w:sz w:val="24"/>
          <w:szCs w:val="24"/>
        </w:rPr>
        <w:t>The positive impact</w:t>
      </w:r>
      <w:r w:rsidR="003E040C" w:rsidRPr="00BB4C3E">
        <w:rPr>
          <w:sz w:val="24"/>
          <w:szCs w:val="24"/>
        </w:rPr>
        <w:t xml:space="preserve"> of </w:t>
      </w:r>
      <w:proofErr w:type="spellStart"/>
      <w:r w:rsidR="003E040C" w:rsidRPr="00BB4C3E">
        <w:rPr>
          <w:sz w:val="24"/>
          <w:szCs w:val="24"/>
        </w:rPr>
        <w:t>IPTp</w:t>
      </w:r>
      <w:proofErr w:type="spellEnd"/>
      <w:r w:rsidRPr="00BB4C3E">
        <w:rPr>
          <w:sz w:val="24"/>
          <w:szCs w:val="24"/>
        </w:rPr>
        <w:t xml:space="preserve"> on </w:t>
      </w:r>
      <w:r w:rsidR="00582A5D" w:rsidRPr="00BB4C3E">
        <w:rPr>
          <w:sz w:val="24"/>
          <w:szCs w:val="24"/>
        </w:rPr>
        <w:t xml:space="preserve">birth weight </w:t>
      </w:r>
      <w:r w:rsidRPr="00BB4C3E">
        <w:rPr>
          <w:sz w:val="24"/>
          <w:szCs w:val="24"/>
        </w:rPr>
        <w:t>in malaria-endemic areas has been well-documented</w:t>
      </w:r>
      <w:r w:rsidR="00625491" w:rsidRPr="00BB4C3E">
        <w:rPr>
          <w:sz w:val="24"/>
          <w:szCs w:val="24"/>
          <w:vertAlign w:val="superscript"/>
        </w:rPr>
        <w:t>27</w:t>
      </w:r>
      <w:r w:rsidRPr="00BB4C3E">
        <w:rPr>
          <w:sz w:val="24"/>
          <w:szCs w:val="24"/>
        </w:rPr>
        <w:t xml:space="preserve">. Similarly, </w:t>
      </w:r>
      <w:r w:rsidR="002D2C47" w:rsidRPr="00BB4C3E">
        <w:rPr>
          <w:sz w:val="24"/>
          <w:szCs w:val="24"/>
        </w:rPr>
        <w:t>preventive</w:t>
      </w:r>
      <w:r w:rsidRPr="00BB4C3E">
        <w:rPr>
          <w:sz w:val="24"/>
          <w:szCs w:val="24"/>
        </w:rPr>
        <w:t xml:space="preserve"> </w:t>
      </w:r>
      <w:r w:rsidR="009024D1" w:rsidRPr="00BB4C3E">
        <w:rPr>
          <w:sz w:val="24"/>
          <w:szCs w:val="24"/>
        </w:rPr>
        <w:t xml:space="preserve">antenatal </w:t>
      </w:r>
      <w:r w:rsidR="00662C92" w:rsidRPr="00BB4C3E">
        <w:rPr>
          <w:sz w:val="24"/>
          <w:szCs w:val="24"/>
        </w:rPr>
        <w:t>provision</w:t>
      </w:r>
      <w:r w:rsidRPr="00BB4C3E">
        <w:rPr>
          <w:sz w:val="24"/>
          <w:szCs w:val="24"/>
        </w:rPr>
        <w:t xml:space="preserve"> of broad-spectrum antibiotics has been associated with increased </w:t>
      </w:r>
      <w:r w:rsidR="004F5B5D" w:rsidRPr="00BB4C3E">
        <w:rPr>
          <w:sz w:val="24"/>
          <w:szCs w:val="24"/>
        </w:rPr>
        <w:t xml:space="preserve">mean </w:t>
      </w:r>
      <w:r w:rsidR="009024D1" w:rsidRPr="00BB4C3E">
        <w:rPr>
          <w:sz w:val="24"/>
          <w:szCs w:val="24"/>
        </w:rPr>
        <w:t>duration</w:t>
      </w:r>
      <w:r w:rsidR="002D2C47" w:rsidRPr="00BB4C3E">
        <w:rPr>
          <w:sz w:val="24"/>
          <w:szCs w:val="24"/>
        </w:rPr>
        <w:t xml:space="preserve"> of pregnancy</w:t>
      </w:r>
      <w:r w:rsidR="009024D1" w:rsidRPr="00BB4C3E">
        <w:rPr>
          <w:sz w:val="24"/>
          <w:szCs w:val="24"/>
        </w:rPr>
        <w:t xml:space="preserve"> </w:t>
      </w:r>
      <w:r w:rsidRPr="00BB4C3E">
        <w:rPr>
          <w:sz w:val="24"/>
          <w:szCs w:val="24"/>
        </w:rPr>
        <w:t xml:space="preserve">and </w:t>
      </w:r>
      <w:r w:rsidR="00582A5D" w:rsidRPr="00BB4C3E">
        <w:rPr>
          <w:sz w:val="24"/>
          <w:szCs w:val="24"/>
        </w:rPr>
        <w:t xml:space="preserve">birth weight </w:t>
      </w:r>
      <w:r w:rsidR="00757964" w:rsidRPr="00BB4C3E">
        <w:rPr>
          <w:sz w:val="24"/>
          <w:szCs w:val="24"/>
        </w:rPr>
        <w:t xml:space="preserve">in </w:t>
      </w:r>
      <w:r w:rsidR="002D2C47" w:rsidRPr="00BB4C3E">
        <w:rPr>
          <w:sz w:val="24"/>
          <w:szCs w:val="24"/>
        </w:rPr>
        <w:t>s</w:t>
      </w:r>
      <w:r w:rsidR="00757964" w:rsidRPr="00BB4C3E">
        <w:rPr>
          <w:sz w:val="24"/>
          <w:szCs w:val="24"/>
        </w:rPr>
        <w:t>ub-Saharan Africa, although opposite results have also been reported</w:t>
      </w:r>
      <w:r w:rsidR="00625491" w:rsidRPr="00BB4C3E">
        <w:rPr>
          <w:sz w:val="24"/>
          <w:szCs w:val="24"/>
          <w:vertAlign w:val="superscript"/>
        </w:rPr>
        <w:t>28</w:t>
      </w:r>
      <w:r w:rsidR="009024D1" w:rsidRPr="00BB4C3E">
        <w:rPr>
          <w:sz w:val="24"/>
          <w:szCs w:val="24"/>
        </w:rPr>
        <w:t>.</w:t>
      </w:r>
      <w:r w:rsidR="00757964" w:rsidRPr="00BB4C3E">
        <w:rPr>
          <w:sz w:val="24"/>
          <w:szCs w:val="24"/>
        </w:rPr>
        <w:t xml:space="preserve"> </w:t>
      </w:r>
      <w:r w:rsidR="002E523E" w:rsidRPr="00BB4C3E">
        <w:rPr>
          <w:sz w:val="24"/>
          <w:szCs w:val="24"/>
        </w:rPr>
        <w:t xml:space="preserve">Few of these studies have, </w:t>
      </w:r>
      <w:r w:rsidR="00757964" w:rsidRPr="00BB4C3E">
        <w:rPr>
          <w:sz w:val="24"/>
          <w:szCs w:val="24"/>
        </w:rPr>
        <w:t xml:space="preserve">however, reported </w:t>
      </w:r>
      <w:r w:rsidR="0052765B" w:rsidRPr="00BB4C3E">
        <w:rPr>
          <w:sz w:val="24"/>
          <w:szCs w:val="24"/>
        </w:rPr>
        <w:t>newborn</w:t>
      </w:r>
      <w:r w:rsidR="00757964" w:rsidRPr="00BB4C3E">
        <w:rPr>
          <w:sz w:val="24"/>
          <w:szCs w:val="24"/>
        </w:rPr>
        <w:t xml:space="preserve"> </w:t>
      </w:r>
      <w:r w:rsidR="005F113D" w:rsidRPr="00BB4C3E">
        <w:rPr>
          <w:sz w:val="24"/>
          <w:szCs w:val="24"/>
        </w:rPr>
        <w:t xml:space="preserve">or </w:t>
      </w:r>
      <w:r w:rsidR="002E523E" w:rsidRPr="00BB4C3E">
        <w:rPr>
          <w:sz w:val="24"/>
          <w:szCs w:val="24"/>
        </w:rPr>
        <w:t>infant</w:t>
      </w:r>
      <w:r w:rsidR="005F113D" w:rsidRPr="00BB4C3E">
        <w:rPr>
          <w:sz w:val="24"/>
          <w:szCs w:val="24"/>
        </w:rPr>
        <w:t xml:space="preserve"> </w:t>
      </w:r>
      <w:r w:rsidR="00757964" w:rsidRPr="00BB4C3E">
        <w:rPr>
          <w:sz w:val="24"/>
          <w:szCs w:val="24"/>
        </w:rPr>
        <w:t>lengths and none ha</w:t>
      </w:r>
      <w:r w:rsidR="002D2C47" w:rsidRPr="00BB4C3E">
        <w:rPr>
          <w:sz w:val="24"/>
          <w:szCs w:val="24"/>
        </w:rPr>
        <w:t>ve</w:t>
      </w:r>
      <w:r w:rsidR="00757964" w:rsidRPr="00BB4C3E">
        <w:rPr>
          <w:sz w:val="24"/>
          <w:szCs w:val="24"/>
        </w:rPr>
        <w:t xml:space="preserve"> </w:t>
      </w:r>
      <w:r w:rsidR="00FD4EB0" w:rsidRPr="00BB4C3E">
        <w:rPr>
          <w:sz w:val="24"/>
          <w:szCs w:val="24"/>
        </w:rPr>
        <w:t>evaluated the intervention effect beyond infancy</w:t>
      </w:r>
      <w:r w:rsidR="00757964" w:rsidRPr="00BB4C3E">
        <w:rPr>
          <w:sz w:val="24"/>
          <w:szCs w:val="24"/>
        </w:rPr>
        <w:t xml:space="preserve">. </w:t>
      </w:r>
      <w:r w:rsidR="007D4326" w:rsidRPr="00BB4C3E">
        <w:rPr>
          <w:sz w:val="24"/>
          <w:szCs w:val="24"/>
        </w:rPr>
        <w:t>W</w:t>
      </w:r>
      <w:r w:rsidR="00662C92" w:rsidRPr="00BB4C3E">
        <w:rPr>
          <w:sz w:val="24"/>
          <w:szCs w:val="24"/>
        </w:rPr>
        <w:t xml:space="preserve">hilst some maternal </w:t>
      </w:r>
      <w:r w:rsidR="0052765B" w:rsidRPr="00BB4C3E">
        <w:rPr>
          <w:sz w:val="24"/>
          <w:szCs w:val="24"/>
        </w:rPr>
        <w:t xml:space="preserve">dietary supplementation studies have suggested a favorable effect on birth </w:t>
      </w:r>
      <w:r w:rsidR="005F113D" w:rsidRPr="00BB4C3E">
        <w:rPr>
          <w:sz w:val="24"/>
          <w:szCs w:val="24"/>
        </w:rPr>
        <w:t xml:space="preserve">or neonate </w:t>
      </w:r>
      <w:r w:rsidR="0052765B" w:rsidRPr="00BB4C3E">
        <w:rPr>
          <w:sz w:val="24"/>
          <w:szCs w:val="24"/>
        </w:rPr>
        <w:t>length</w:t>
      </w:r>
      <w:r w:rsidR="00625491" w:rsidRPr="00BB4C3E">
        <w:rPr>
          <w:sz w:val="24"/>
          <w:szCs w:val="24"/>
          <w:vertAlign w:val="superscript"/>
        </w:rPr>
        <w:t>5</w:t>
      </w:r>
      <w:proofErr w:type="gramStart"/>
      <w:r w:rsidR="00625491" w:rsidRPr="00BB4C3E">
        <w:rPr>
          <w:sz w:val="24"/>
          <w:szCs w:val="24"/>
          <w:vertAlign w:val="superscript"/>
        </w:rPr>
        <w:t>,6,29,30</w:t>
      </w:r>
      <w:proofErr w:type="gramEnd"/>
      <w:r w:rsidR="006C6B0C" w:rsidRPr="00BB4C3E">
        <w:rPr>
          <w:sz w:val="24"/>
          <w:szCs w:val="24"/>
        </w:rPr>
        <w:t xml:space="preserve">, </w:t>
      </w:r>
      <w:r w:rsidR="00CB29AE" w:rsidRPr="00BB4C3E">
        <w:rPr>
          <w:sz w:val="24"/>
          <w:szCs w:val="24"/>
        </w:rPr>
        <w:t>this</w:t>
      </w:r>
      <w:r w:rsidR="00FD4EB0" w:rsidRPr="00BB4C3E">
        <w:rPr>
          <w:sz w:val="24"/>
          <w:szCs w:val="24"/>
        </w:rPr>
        <w:t xml:space="preserve"> difference</w:t>
      </w:r>
      <w:r w:rsidR="0052765B" w:rsidRPr="00BB4C3E">
        <w:rPr>
          <w:sz w:val="24"/>
          <w:szCs w:val="24"/>
        </w:rPr>
        <w:t xml:space="preserve"> disappear</w:t>
      </w:r>
      <w:r w:rsidR="00441DB9" w:rsidRPr="00BB4C3E">
        <w:rPr>
          <w:sz w:val="24"/>
          <w:szCs w:val="24"/>
        </w:rPr>
        <w:t>s</w:t>
      </w:r>
      <w:r w:rsidR="0052765B" w:rsidRPr="00BB4C3E">
        <w:rPr>
          <w:sz w:val="24"/>
          <w:szCs w:val="24"/>
        </w:rPr>
        <w:t xml:space="preserve"> </w:t>
      </w:r>
      <w:r w:rsidR="00CB29AE" w:rsidRPr="00BB4C3E">
        <w:rPr>
          <w:sz w:val="24"/>
          <w:szCs w:val="24"/>
        </w:rPr>
        <w:t>with</w:t>
      </w:r>
      <w:r w:rsidR="008D7450" w:rsidRPr="00BB4C3E">
        <w:rPr>
          <w:sz w:val="24"/>
          <w:szCs w:val="24"/>
        </w:rPr>
        <w:t>in 6–</w:t>
      </w:r>
      <w:r w:rsidR="0052765B" w:rsidRPr="00BB4C3E">
        <w:rPr>
          <w:sz w:val="24"/>
          <w:szCs w:val="24"/>
        </w:rPr>
        <w:t xml:space="preserve">12 months </w:t>
      </w:r>
      <w:r w:rsidR="00CB29AE" w:rsidRPr="00BB4C3E">
        <w:rPr>
          <w:sz w:val="24"/>
          <w:szCs w:val="24"/>
        </w:rPr>
        <w:t>after</w:t>
      </w:r>
      <w:r w:rsidR="0052765B" w:rsidRPr="00BB4C3E">
        <w:rPr>
          <w:sz w:val="24"/>
          <w:szCs w:val="24"/>
        </w:rPr>
        <w:t xml:space="preserve"> delivery in the few studies wit</w:t>
      </w:r>
      <w:r w:rsidR="00FC70C7" w:rsidRPr="00BB4C3E">
        <w:rPr>
          <w:sz w:val="24"/>
          <w:szCs w:val="24"/>
        </w:rPr>
        <w:t xml:space="preserve">h </w:t>
      </w:r>
      <w:r w:rsidR="00B27AFB" w:rsidRPr="00BB4C3E">
        <w:rPr>
          <w:sz w:val="24"/>
          <w:szCs w:val="24"/>
        </w:rPr>
        <w:t>post</w:t>
      </w:r>
      <w:r w:rsidR="00FC70C7" w:rsidRPr="00BB4C3E">
        <w:rPr>
          <w:sz w:val="24"/>
          <w:szCs w:val="24"/>
        </w:rPr>
        <w:t>natal follow-up</w:t>
      </w:r>
      <w:r w:rsidR="00625491" w:rsidRPr="00BB4C3E">
        <w:rPr>
          <w:sz w:val="24"/>
          <w:szCs w:val="24"/>
          <w:vertAlign w:val="superscript"/>
        </w:rPr>
        <w:t>5,6</w:t>
      </w:r>
      <w:r w:rsidR="00FC70C7" w:rsidRPr="00BB4C3E">
        <w:rPr>
          <w:sz w:val="24"/>
          <w:szCs w:val="24"/>
        </w:rPr>
        <w:t>.</w:t>
      </w:r>
      <w:r w:rsidR="00216AE5" w:rsidRPr="00BB4C3E">
        <w:rPr>
          <w:sz w:val="24"/>
          <w:szCs w:val="24"/>
        </w:rPr>
        <w:t xml:space="preserve"> </w:t>
      </w:r>
      <w:r w:rsidR="007F67F6" w:rsidRPr="00BB4C3E">
        <w:rPr>
          <w:sz w:val="24"/>
          <w:szCs w:val="24"/>
        </w:rPr>
        <w:t xml:space="preserve">This may </w:t>
      </w:r>
      <w:r w:rsidR="00441DB9" w:rsidRPr="00BB4C3E">
        <w:rPr>
          <w:sz w:val="24"/>
          <w:szCs w:val="24"/>
        </w:rPr>
        <w:t>be due to the fact that</w:t>
      </w:r>
      <w:r w:rsidR="007D4326" w:rsidRPr="00BB4C3E">
        <w:rPr>
          <w:sz w:val="24"/>
          <w:szCs w:val="24"/>
        </w:rPr>
        <w:t xml:space="preserve"> the </w:t>
      </w:r>
      <w:r w:rsidR="00216AE5" w:rsidRPr="00BB4C3E">
        <w:rPr>
          <w:sz w:val="24"/>
          <w:szCs w:val="24"/>
        </w:rPr>
        <w:t>intervention</w:t>
      </w:r>
      <w:r w:rsidR="007D4326" w:rsidRPr="00BB4C3E">
        <w:rPr>
          <w:sz w:val="24"/>
          <w:szCs w:val="24"/>
        </w:rPr>
        <w:t xml:space="preserve"> </w:t>
      </w:r>
      <w:r w:rsidR="00216AE5" w:rsidRPr="00BB4C3E">
        <w:rPr>
          <w:sz w:val="24"/>
          <w:szCs w:val="24"/>
        </w:rPr>
        <w:t xml:space="preserve">only </w:t>
      </w:r>
      <w:r w:rsidR="007D4326" w:rsidRPr="00BB4C3E">
        <w:rPr>
          <w:sz w:val="24"/>
          <w:szCs w:val="24"/>
        </w:rPr>
        <w:t xml:space="preserve">affected </w:t>
      </w:r>
      <w:r w:rsidR="00216AE5" w:rsidRPr="00BB4C3E">
        <w:rPr>
          <w:sz w:val="24"/>
          <w:szCs w:val="24"/>
        </w:rPr>
        <w:t>duration of pregnancy</w:t>
      </w:r>
      <w:r w:rsidR="00441DB9" w:rsidRPr="00BB4C3E">
        <w:rPr>
          <w:sz w:val="24"/>
          <w:szCs w:val="24"/>
        </w:rPr>
        <w:t>,</w:t>
      </w:r>
      <w:r w:rsidR="00621E9C" w:rsidRPr="00BB4C3E">
        <w:rPr>
          <w:sz w:val="24"/>
          <w:szCs w:val="24"/>
        </w:rPr>
        <w:t xml:space="preserve"> which in turn affected birth size</w:t>
      </w:r>
      <w:r w:rsidR="00862223" w:rsidRPr="00BB4C3E">
        <w:rPr>
          <w:sz w:val="24"/>
          <w:szCs w:val="24"/>
        </w:rPr>
        <w:t>,</w:t>
      </w:r>
      <w:r w:rsidR="00A43C0E" w:rsidRPr="00BB4C3E">
        <w:rPr>
          <w:sz w:val="24"/>
          <w:szCs w:val="24"/>
        </w:rPr>
        <w:t xml:space="preserve"> because longer gestational duration is negatively associated with </w:t>
      </w:r>
      <w:r w:rsidR="002E523E" w:rsidRPr="00BB4C3E">
        <w:rPr>
          <w:sz w:val="24"/>
          <w:szCs w:val="24"/>
        </w:rPr>
        <w:t xml:space="preserve">early </w:t>
      </w:r>
      <w:r w:rsidR="00B27AFB" w:rsidRPr="00BB4C3E">
        <w:rPr>
          <w:sz w:val="24"/>
          <w:szCs w:val="24"/>
        </w:rPr>
        <w:t>post</w:t>
      </w:r>
      <w:r w:rsidR="002E523E" w:rsidRPr="00BB4C3E">
        <w:rPr>
          <w:sz w:val="24"/>
          <w:szCs w:val="24"/>
        </w:rPr>
        <w:t xml:space="preserve">natal </w:t>
      </w:r>
      <w:r w:rsidR="00A43C0E" w:rsidRPr="00BB4C3E">
        <w:rPr>
          <w:sz w:val="24"/>
          <w:szCs w:val="24"/>
        </w:rPr>
        <w:t>growth velocity</w:t>
      </w:r>
      <w:r w:rsidR="007F67F6" w:rsidRPr="00BB4C3E">
        <w:rPr>
          <w:sz w:val="24"/>
          <w:szCs w:val="24"/>
        </w:rPr>
        <w:t xml:space="preserve">. </w:t>
      </w:r>
      <w:r w:rsidR="00AD25B6" w:rsidRPr="00BB4C3E">
        <w:rPr>
          <w:sz w:val="24"/>
          <w:szCs w:val="24"/>
        </w:rPr>
        <w:t xml:space="preserve">In our trial, approximately two thirds of the </w:t>
      </w:r>
      <w:r w:rsidR="00126E23" w:rsidRPr="00BB4C3E">
        <w:rPr>
          <w:sz w:val="24"/>
          <w:szCs w:val="24"/>
        </w:rPr>
        <w:t xml:space="preserve">difference in </w:t>
      </w:r>
      <w:r w:rsidR="00582A5D" w:rsidRPr="00BB4C3E">
        <w:rPr>
          <w:sz w:val="24"/>
          <w:szCs w:val="24"/>
        </w:rPr>
        <w:t xml:space="preserve">birth weight </w:t>
      </w:r>
      <w:r w:rsidR="00AD25B6" w:rsidRPr="00BB4C3E">
        <w:rPr>
          <w:sz w:val="24"/>
          <w:szCs w:val="24"/>
        </w:rPr>
        <w:t>was attribut</w:t>
      </w:r>
      <w:r w:rsidR="00126E23" w:rsidRPr="00BB4C3E">
        <w:rPr>
          <w:sz w:val="24"/>
          <w:szCs w:val="24"/>
        </w:rPr>
        <w:t>ed</w:t>
      </w:r>
      <w:r w:rsidR="00AD25B6" w:rsidRPr="00BB4C3E">
        <w:rPr>
          <w:sz w:val="24"/>
          <w:szCs w:val="24"/>
        </w:rPr>
        <w:t xml:space="preserve"> to fetal growth velocity and only one third to pregnancy duration</w:t>
      </w:r>
      <w:r w:rsidR="00625491" w:rsidRPr="00BB4C3E">
        <w:rPr>
          <w:sz w:val="24"/>
          <w:szCs w:val="24"/>
          <w:vertAlign w:val="superscript"/>
        </w:rPr>
        <w:t>10</w:t>
      </w:r>
      <w:r w:rsidR="00AD25B6" w:rsidRPr="00BB4C3E">
        <w:rPr>
          <w:sz w:val="24"/>
          <w:szCs w:val="24"/>
        </w:rPr>
        <w:t>.</w:t>
      </w:r>
    </w:p>
    <w:p w14:paraId="4B7D7B10" w14:textId="1FED0C47" w:rsidR="00C12FFE" w:rsidRPr="00BB4C3E" w:rsidRDefault="00E21E98" w:rsidP="00AF3DB9">
      <w:pPr>
        <w:spacing w:beforeLines="120" w:before="288" w:afterLines="360" w:after="864" w:line="480" w:lineRule="auto"/>
        <w:rPr>
          <w:sz w:val="24"/>
          <w:szCs w:val="24"/>
        </w:rPr>
      </w:pPr>
      <w:r w:rsidRPr="00BB4C3E">
        <w:rPr>
          <w:sz w:val="24"/>
          <w:szCs w:val="24"/>
        </w:rPr>
        <w:lastRenderedPageBreak/>
        <w:t xml:space="preserve">Fetal </w:t>
      </w:r>
      <w:r w:rsidR="003B46E7" w:rsidRPr="00BB4C3E">
        <w:rPr>
          <w:sz w:val="24"/>
          <w:szCs w:val="24"/>
        </w:rPr>
        <w:t xml:space="preserve">length gain </w:t>
      </w:r>
      <w:r w:rsidR="00CF0E4B" w:rsidRPr="00BB4C3E">
        <w:rPr>
          <w:sz w:val="24"/>
          <w:szCs w:val="24"/>
        </w:rPr>
        <w:t>has</w:t>
      </w:r>
      <w:r w:rsidR="001A1036" w:rsidRPr="00BB4C3E">
        <w:rPr>
          <w:sz w:val="24"/>
          <w:szCs w:val="24"/>
        </w:rPr>
        <w:t xml:space="preserve"> </w:t>
      </w:r>
      <w:r w:rsidR="00944578" w:rsidRPr="00BB4C3E">
        <w:rPr>
          <w:sz w:val="24"/>
          <w:szCs w:val="24"/>
        </w:rPr>
        <w:t xml:space="preserve">been shown to be </w:t>
      </w:r>
      <w:r w:rsidR="00F95DB9" w:rsidRPr="00BB4C3E">
        <w:rPr>
          <w:sz w:val="24"/>
          <w:szCs w:val="24"/>
        </w:rPr>
        <w:t xml:space="preserve">regulated </w:t>
      </w:r>
      <w:r w:rsidR="00FC7381" w:rsidRPr="00BB4C3E">
        <w:rPr>
          <w:sz w:val="24"/>
          <w:szCs w:val="24"/>
        </w:rPr>
        <w:t>by insulin-like growth factors</w:t>
      </w:r>
      <w:r w:rsidR="00E130A0" w:rsidRPr="00BB4C3E">
        <w:rPr>
          <w:sz w:val="24"/>
          <w:szCs w:val="24"/>
        </w:rPr>
        <w:t xml:space="preserve"> (IGFs)</w:t>
      </w:r>
      <w:r w:rsidR="00FC7381" w:rsidRPr="00BB4C3E">
        <w:rPr>
          <w:sz w:val="24"/>
          <w:szCs w:val="24"/>
        </w:rPr>
        <w:t xml:space="preserve">, </w:t>
      </w:r>
      <w:r w:rsidRPr="00BB4C3E">
        <w:rPr>
          <w:sz w:val="24"/>
          <w:szCs w:val="24"/>
        </w:rPr>
        <w:t xml:space="preserve">secreted by maternal tissues, the placenta and the </w:t>
      </w:r>
      <w:r w:rsidR="00C12FFE" w:rsidRPr="00BB4C3E">
        <w:rPr>
          <w:sz w:val="24"/>
          <w:szCs w:val="24"/>
        </w:rPr>
        <w:t>fetus upon various stimuli</w:t>
      </w:r>
      <w:r w:rsidR="00625491" w:rsidRPr="00BB4C3E">
        <w:rPr>
          <w:sz w:val="24"/>
          <w:szCs w:val="24"/>
          <w:vertAlign w:val="superscript"/>
        </w:rPr>
        <w:t>31,32</w:t>
      </w:r>
      <w:r w:rsidR="00BA33BD" w:rsidRPr="00BB4C3E">
        <w:rPr>
          <w:sz w:val="24"/>
          <w:szCs w:val="24"/>
        </w:rPr>
        <w:t xml:space="preserve">. </w:t>
      </w:r>
      <w:r w:rsidR="00FC7381" w:rsidRPr="00BB4C3E">
        <w:rPr>
          <w:sz w:val="24"/>
          <w:szCs w:val="24"/>
        </w:rPr>
        <w:t>D</w:t>
      </w:r>
      <w:r w:rsidR="002B55ED" w:rsidRPr="00BB4C3E">
        <w:rPr>
          <w:sz w:val="24"/>
          <w:szCs w:val="24"/>
        </w:rPr>
        <w:t xml:space="preserve">ownregulation of </w:t>
      </w:r>
      <w:r w:rsidR="00E130A0" w:rsidRPr="00BB4C3E">
        <w:rPr>
          <w:sz w:val="24"/>
          <w:szCs w:val="24"/>
        </w:rPr>
        <w:t>IGFs</w:t>
      </w:r>
      <w:r w:rsidR="009810A2" w:rsidRPr="00BB4C3E">
        <w:rPr>
          <w:sz w:val="24"/>
          <w:szCs w:val="24"/>
        </w:rPr>
        <w:t xml:space="preserve"> </w:t>
      </w:r>
      <w:r w:rsidR="00C12FFE" w:rsidRPr="00BB4C3E">
        <w:rPr>
          <w:sz w:val="24"/>
          <w:szCs w:val="24"/>
        </w:rPr>
        <w:t xml:space="preserve">and their cellular receptor </w:t>
      </w:r>
      <w:r w:rsidR="002B55ED" w:rsidRPr="00BB4C3E">
        <w:rPr>
          <w:sz w:val="24"/>
          <w:szCs w:val="24"/>
        </w:rPr>
        <w:t>expression</w:t>
      </w:r>
      <w:r w:rsidR="00F95DB9" w:rsidRPr="00BB4C3E">
        <w:rPr>
          <w:sz w:val="24"/>
          <w:szCs w:val="24"/>
        </w:rPr>
        <w:t xml:space="preserve">, </w:t>
      </w:r>
      <w:r w:rsidR="003B46E7" w:rsidRPr="00BB4C3E">
        <w:rPr>
          <w:sz w:val="24"/>
          <w:szCs w:val="24"/>
        </w:rPr>
        <w:t>increased concentration</w:t>
      </w:r>
      <w:r w:rsidR="00C12FFE" w:rsidRPr="00BB4C3E">
        <w:rPr>
          <w:sz w:val="24"/>
          <w:szCs w:val="24"/>
        </w:rPr>
        <w:t>s</w:t>
      </w:r>
      <w:r w:rsidR="003B46E7" w:rsidRPr="00BB4C3E">
        <w:rPr>
          <w:sz w:val="24"/>
          <w:szCs w:val="24"/>
        </w:rPr>
        <w:t xml:space="preserve"> of </w:t>
      </w:r>
      <w:r w:rsidR="00E130A0" w:rsidRPr="00BB4C3E">
        <w:rPr>
          <w:sz w:val="24"/>
          <w:szCs w:val="24"/>
        </w:rPr>
        <w:t>IGF</w:t>
      </w:r>
      <w:r w:rsidR="003B46E7" w:rsidRPr="00BB4C3E">
        <w:rPr>
          <w:sz w:val="24"/>
          <w:szCs w:val="24"/>
        </w:rPr>
        <w:t>-binding</w:t>
      </w:r>
      <w:r w:rsidR="002B55ED" w:rsidRPr="00BB4C3E">
        <w:rPr>
          <w:sz w:val="24"/>
          <w:szCs w:val="24"/>
        </w:rPr>
        <w:t xml:space="preserve"> </w:t>
      </w:r>
      <w:r w:rsidR="003B46E7" w:rsidRPr="00BB4C3E">
        <w:rPr>
          <w:sz w:val="24"/>
          <w:szCs w:val="24"/>
        </w:rPr>
        <w:t>and inactivating proteins i</w:t>
      </w:r>
      <w:r w:rsidR="00F95DB9" w:rsidRPr="00BB4C3E">
        <w:rPr>
          <w:sz w:val="24"/>
          <w:szCs w:val="24"/>
        </w:rPr>
        <w:t xml:space="preserve">n fetal circulation, and reduced placental nutrient transfer </w:t>
      </w:r>
      <w:r w:rsidR="00C12FFE" w:rsidRPr="00BB4C3E">
        <w:rPr>
          <w:sz w:val="24"/>
          <w:szCs w:val="24"/>
        </w:rPr>
        <w:t xml:space="preserve">have been </w:t>
      </w:r>
      <w:r w:rsidR="00FC7381" w:rsidRPr="00BB4C3E">
        <w:rPr>
          <w:sz w:val="24"/>
          <w:szCs w:val="24"/>
        </w:rPr>
        <w:t xml:space="preserve">associated with </w:t>
      </w:r>
      <w:r w:rsidR="00C12FFE" w:rsidRPr="00BB4C3E">
        <w:rPr>
          <w:sz w:val="24"/>
          <w:szCs w:val="24"/>
        </w:rPr>
        <w:t xml:space="preserve">systemic inflammation elicited by </w:t>
      </w:r>
      <w:r w:rsidR="00FC7381" w:rsidRPr="00BB4C3E">
        <w:rPr>
          <w:sz w:val="24"/>
          <w:szCs w:val="24"/>
        </w:rPr>
        <w:t>maternal and placental infection</w:t>
      </w:r>
      <w:r w:rsidR="00625491" w:rsidRPr="00BB4C3E">
        <w:rPr>
          <w:sz w:val="24"/>
          <w:szCs w:val="24"/>
          <w:vertAlign w:val="superscript"/>
        </w:rPr>
        <w:t>33</w:t>
      </w:r>
      <w:r w:rsidR="002B55ED" w:rsidRPr="00BB4C3E">
        <w:rPr>
          <w:sz w:val="24"/>
          <w:szCs w:val="24"/>
        </w:rPr>
        <w:t xml:space="preserve">. </w:t>
      </w:r>
      <w:r w:rsidR="00126E23" w:rsidRPr="00BB4C3E">
        <w:rPr>
          <w:sz w:val="24"/>
          <w:szCs w:val="24"/>
        </w:rPr>
        <w:t xml:space="preserve">The antenatal intervention that consisted of repeated doses of SP and </w:t>
      </w:r>
      <w:r w:rsidR="00333BDB" w:rsidRPr="00BB4C3E">
        <w:rPr>
          <w:sz w:val="24"/>
          <w:szCs w:val="24"/>
        </w:rPr>
        <w:t>azithromycin</w:t>
      </w:r>
      <w:r w:rsidR="00126E23" w:rsidRPr="00BB4C3E">
        <w:rPr>
          <w:sz w:val="24"/>
          <w:szCs w:val="24"/>
        </w:rPr>
        <w:t xml:space="preserve"> was designed to reduce the burden of malaria and reproductive tract infections in pregnant women</w:t>
      </w:r>
      <w:r w:rsidR="00625491" w:rsidRPr="00BB4C3E">
        <w:rPr>
          <w:sz w:val="24"/>
          <w:szCs w:val="24"/>
          <w:vertAlign w:val="superscript"/>
        </w:rPr>
        <w:t>9</w:t>
      </w:r>
      <w:r w:rsidR="00126E23" w:rsidRPr="00BB4C3E">
        <w:rPr>
          <w:sz w:val="24"/>
          <w:szCs w:val="24"/>
        </w:rPr>
        <w:t xml:space="preserve">. </w:t>
      </w:r>
      <w:r w:rsidR="00E100D2" w:rsidRPr="00BB4C3E">
        <w:rPr>
          <w:sz w:val="24"/>
          <w:szCs w:val="24"/>
        </w:rPr>
        <w:t xml:space="preserve">In our trial, </w:t>
      </w:r>
      <w:r w:rsidR="00126E23" w:rsidRPr="00BB4C3E">
        <w:rPr>
          <w:sz w:val="24"/>
          <w:szCs w:val="24"/>
        </w:rPr>
        <w:t xml:space="preserve">the prevalence of </w:t>
      </w:r>
      <w:r w:rsidR="00E100D2" w:rsidRPr="00BB4C3E">
        <w:rPr>
          <w:sz w:val="24"/>
          <w:szCs w:val="24"/>
        </w:rPr>
        <w:t>maternal peripheral malaria at 32 gestation weeks and at delivery</w:t>
      </w:r>
      <w:r w:rsidR="00862223" w:rsidRPr="00BB4C3E">
        <w:rPr>
          <w:sz w:val="24"/>
          <w:szCs w:val="24"/>
        </w:rPr>
        <w:t>,</w:t>
      </w:r>
      <w:r w:rsidR="00E100D2" w:rsidRPr="00BB4C3E">
        <w:rPr>
          <w:sz w:val="24"/>
          <w:szCs w:val="24"/>
        </w:rPr>
        <w:t xml:space="preserve"> as well as </w:t>
      </w:r>
      <w:r w:rsidR="00126E23" w:rsidRPr="00BB4C3E">
        <w:rPr>
          <w:sz w:val="24"/>
          <w:szCs w:val="24"/>
        </w:rPr>
        <w:t xml:space="preserve">postnatal prevalence of </w:t>
      </w:r>
      <w:r w:rsidR="00E100D2" w:rsidRPr="00BB4C3E">
        <w:rPr>
          <w:sz w:val="24"/>
          <w:szCs w:val="24"/>
        </w:rPr>
        <w:t xml:space="preserve">vaginal </w:t>
      </w:r>
      <w:proofErr w:type="spellStart"/>
      <w:r w:rsidR="00E100D2" w:rsidRPr="00BB4C3E">
        <w:rPr>
          <w:sz w:val="24"/>
          <w:szCs w:val="24"/>
        </w:rPr>
        <w:t>trichomoniasis</w:t>
      </w:r>
      <w:proofErr w:type="spellEnd"/>
      <w:r w:rsidR="00E100D2" w:rsidRPr="00BB4C3E">
        <w:rPr>
          <w:sz w:val="24"/>
          <w:szCs w:val="24"/>
        </w:rPr>
        <w:t xml:space="preserve"> was significantly lower in the AZI-SP than the control group</w:t>
      </w:r>
      <w:r w:rsidR="00625491" w:rsidRPr="00BB4C3E">
        <w:rPr>
          <w:sz w:val="24"/>
          <w:szCs w:val="24"/>
          <w:vertAlign w:val="superscript"/>
        </w:rPr>
        <w:t>9</w:t>
      </w:r>
      <w:proofErr w:type="gramStart"/>
      <w:r w:rsidR="00625491" w:rsidRPr="00BB4C3E">
        <w:rPr>
          <w:sz w:val="24"/>
          <w:szCs w:val="24"/>
          <w:vertAlign w:val="superscript"/>
        </w:rPr>
        <w:t>,34</w:t>
      </w:r>
      <w:proofErr w:type="gramEnd"/>
      <w:r w:rsidR="00E100D2" w:rsidRPr="00BB4C3E">
        <w:rPr>
          <w:sz w:val="24"/>
          <w:szCs w:val="24"/>
        </w:rPr>
        <w:t xml:space="preserve">. </w:t>
      </w:r>
      <w:r w:rsidR="00C12FFE" w:rsidRPr="00BB4C3E">
        <w:rPr>
          <w:sz w:val="24"/>
          <w:szCs w:val="24"/>
        </w:rPr>
        <w:t xml:space="preserve">Although we have </w:t>
      </w:r>
      <w:r w:rsidR="00012FF4" w:rsidRPr="00BB4C3E">
        <w:rPr>
          <w:sz w:val="24"/>
          <w:szCs w:val="24"/>
        </w:rPr>
        <w:t>little</w:t>
      </w:r>
      <w:r w:rsidR="00C12FFE" w:rsidRPr="00BB4C3E">
        <w:rPr>
          <w:sz w:val="24"/>
          <w:szCs w:val="24"/>
        </w:rPr>
        <w:t xml:space="preserve"> data on </w:t>
      </w:r>
      <w:r w:rsidR="00E100D2" w:rsidRPr="00BB4C3E">
        <w:rPr>
          <w:sz w:val="24"/>
          <w:szCs w:val="24"/>
        </w:rPr>
        <w:t xml:space="preserve">other infections and no data on </w:t>
      </w:r>
      <w:r w:rsidR="00C12FFE" w:rsidRPr="00BB4C3E">
        <w:rPr>
          <w:sz w:val="24"/>
          <w:szCs w:val="24"/>
        </w:rPr>
        <w:t xml:space="preserve">maternal inflammation, it seems likely that the AZI-SP intervention affected fetal growth </w:t>
      </w:r>
      <w:r w:rsidR="00A25790" w:rsidRPr="00BB4C3E">
        <w:rPr>
          <w:sz w:val="24"/>
          <w:szCs w:val="24"/>
        </w:rPr>
        <w:t>a</w:t>
      </w:r>
      <w:r w:rsidR="00F95DB9" w:rsidRPr="00BB4C3E">
        <w:rPr>
          <w:sz w:val="24"/>
          <w:szCs w:val="24"/>
        </w:rPr>
        <w:t xml:space="preserve">nd the duration of pregnancy </w:t>
      </w:r>
      <w:r w:rsidR="00C12FFE" w:rsidRPr="00BB4C3E">
        <w:rPr>
          <w:sz w:val="24"/>
          <w:szCs w:val="24"/>
        </w:rPr>
        <w:t xml:space="preserve">through its impact on infection-mediated inflammation. </w:t>
      </w:r>
      <w:r w:rsidR="00E100D2" w:rsidRPr="00BB4C3E">
        <w:rPr>
          <w:sz w:val="24"/>
          <w:szCs w:val="24"/>
        </w:rPr>
        <w:t>Besides malaria</w:t>
      </w:r>
      <w:r w:rsidR="00F95DB9" w:rsidRPr="00BB4C3E">
        <w:rPr>
          <w:sz w:val="24"/>
          <w:szCs w:val="24"/>
        </w:rPr>
        <w:t xml:space="preserve"> and </w:t>
      </w:r>
      <w:proofErr w:type="spellStart"/>
      <w:r w:rsidR="00F95DB9" w:rsidRPr="00BB4C3E">
        <w:rPr>
          <w:sz w:val="24"/>
          <w:szCs w:val="24"/>
        </w:rPr>
        <w:t>t</w:t>
      </w:r>
      <w:r w:rsidR="002E4BFB" w:rsidRPr="00BB4C3E">
        <w:rPr>
          <w:sz w:val="24"/>
          <w:szCs w:val="24"/>
        </w:rPr>
        <w:t>r</w:t>
      </w:r>
      <w:r w:rsidR="00F95DB9" w:rsidRPr="00BB4C3E">
        <w:rPr>
          <w:sz w:val="24"/>
          <w:szCs w:val="24"/>
        </w:rPr>
        <w:t>ichomoniasis</w:t>
      </w:r>
      <w:proofErr w:type="spellEnd"/>
      <w:r w:rsidR="00E100D2" w:rsidRPr="00BB4C3E">
        <w:rPr>
          <w:sz w:val="24"/>
          <w:szCs w:val="24"/>
        </w:rPr>
        <w:t xml:space="preserve">, azithromycin may have affected </w:t>
      </w:r>
      <w:r w:rsidR="00503203" w:rsidRPr="00BB4C3E">
        <w:rPr>
          <w:sz w:val="24"/>
          <w:szCs w:val="24"/>
        </w:rPr>
        <w:t>maternal bacterial vaginosis</w:t>
      </w:r>
      <w:r w:rsidR="00F95DB9" w:rsidRPr="00BB4C3E">
        <w:rPr>
          <w:sz w:val="24"/>
          <w:szCs w:val="24"/>
        </w:rPr>
        <w:t>, oral</w:t>
      </w:r>
      <w:r w:rsidR="00503203" w:rsidRPr="00BB4C3E">
        <w:rPr>
          <w:sz w:val="24"/>
          <w:szCs w:val="24"/>
        </w:rPr>
        <w:t xml:space="preserve"> infections and </w:t>
      </w:r>
      <w:proofErr w:type="spellStart"/>
      <w:r w:rsidR="00503203" w:rsidRPr="00BB4C3E">
        <w:rPr>
          <w:sz w:val="24"/>
          <w:szCs w:val="24"/>
        </w:rPr>
        <w:t>chorioamnionitis</w:t>
      </w:r>
      <w:proofErr w:type="spellEnd"/>
      <w:r w:rsidR="00503203" w:rsidRPr="00BB4C3E">
        <w:rPr>
          <w:sz w:val="24"/>
          <w:szCs w:val="24"/>
        </w:rPr>
        <w:t xml:space="preserve">, all of which </w:t>
      </w:r>
      <w:r w:rsidR="00F95DB9" w:rsidRPr="00BB4C3E">
        <w:rPr>
          <w:sz w:val="24"/>
          <w:szCs w:val="24"/>
        </w:rPr>
        <w:t>are</w:t>
      </w:r>
      <w:r w:rsidR="00503203" w:rsidRPr="00BB4C3E">
        <w:rPr>
          <w:sz w:val="24"/>
          <w:szCs w:val="24"/>
        </w:rPr>
        <w:t xml:space="preserve"> common in Malawi and associated with reduced birth size</w:t>
      </w:r>
      <w:r w:rsidR="00625491" w:rsidRPr="00BB4C3E">
        <w:rPr>
          <w:sz w:val="24"/>
          <w:szCs w:val="24"/>
          <w:vertAlign w:val="superscript"/>
        </w:rPr>
        <w:t>35-37</w:t>
      </w:r>
      <w:r w:rsidR="00503203" w:rsidRPr="00BB4C3E">
        <w:rPr>
          <w:sz w:val="24"/>
          <w:szCs w:val="24"/>
        </w:rPr>
        <w:t>.</w:t>
      </w:r>
    </w:p>
    <w:p w14:paraId="07EC75C0" w14:textId="73B20A7D" w:rsidR="003E05EE" w:rsidRPr="00BB4C3E" w:rsidRDefault="00B4385A" w:rsidP="00AF3DB9">
      <w:pPr>
        <w:spacing w:beforeLines="120" w:before="288" w:afterLines="360" w:after="864" w:line="480" w:lineRule="auto"/>
        <w:rPr>
          <w:sz w:val="24"/>
          <w:szCs w:val="24"/>
        </w:rPr>
      </w:pPr>
      <w:r w:rsidRPr="00BB4C3E">
        <w:rPr>
          <w:sz w:val="24"/>
          <w:szCs w:val="24"/>
        </w:rPr>
        <w:t xml:space="preserve">Compared to the control </w:t>
      </w:r>
      <w:r w:rsidR="00E426CA" w:rsidRPr="00BB4C3E">
        <w:rPr>
          <w:sz w:val="24"/>
          <w:szCs w:val="24"/>
        </w:rPr>
        <w:t>group, AZI-SP group had a 3</w:t>
      </w:r>
      <w:r w:rsidR="00D85E9C" w:rsidRPr="00BB4C3E">
        <w:rPr>
          <w:color w:val="333333"/>
          <w:sz w:val="24"/>
          <w:szCs w:val="24"/>
          <w:shd w:val="clear" w:color="auto" w:fill="FFFFFF"/>
        </w:rPr>
        <w:t>.</w:t>
      </w:r>
      <w:r w:rsidR="000A493F" w:rsidRPr="00BB4C3E">
        <w:rPr>
          <w:sz w:val="24"/>
          <w:szCs w:val="24"/>
        </w:rPr>
        <w:t>8</w:t>
      </w:r>
      <w:r w:rsidRPr="00BB4C3E">
        <w:rPr>
          <w:sz w:val="24"/>
          <w:szCs w:val="24"/>
        </w:rPr>
        <w:t xml:space="preserve"> points higher total developm</w:t>
      </w:r>
      <w:r w:rsidR="003E040C" w:rsidRPr="00BB4C3E">
        <w:rPr>
          <w:sz w:val="24"/>
          <w:szCs w:val="24"/>
        </w:rPr>
        <w:t>ental score at five years</w:t>
      </w:r>
      <w:r w:rsidRPr="00BB4C3E">
        <w:rPr>
          <w:sz w:val="24"/>
          <w:szCs w:val="24"/>
        </w:rPr>
        <w:t xml:space="preserve">. </w:t>
      </w:r>
      <w:r w:rsidR="003E05EE" w:rsidRPr="00BB4C3E">
        <w:rPr>
          <w:sz w:val="24"/>
          <w:szCs w:val="24"/>
        </w:rPr>
        <w:t xml:space="preserve">A recent study on extremely low </w:t>
      </w:r>
      <w:r w:rsidR="00582A5D" w:rsidRPr="00BB4C3E">
        <w:rPr>
          <w:sz w:val="24"/>
          <w:szCs w:val="24"/>
        </w:rPr>
        <w:t xml:space="preserve">birth weight </w:t>
      </w:r>
      <w:r w:rsidR="003E05EE" w:rsidRPr="00BB4C3E">
        <w:rPr>
          <w:sz w:val="24"/>
          <w:szCs w:val="24"/>
        </w:rPr>
        <w:t xml:space="preserve">children using </w:t>
      </w:r>
      <w:r w:rsidR="005164B0" w:rsidRPr="00BB4C3E">
        <w:rPr>
          <w:sz w:val="24"/>
          <w:szCs w:val="24"/>
        </w:rPr>
        <w:t>GMDS-ER 2</w:t>
      </w:r>
      <w:r w:rsidR="008D7450" w:rsidRPr="00BB4C3E">
        <w:rPr>
          <w:sz w:val="24"/>
          <w:szCs w:val="24"/>
        </w:rPr>
        <w:t>–</w:t>
      </w:r>
      <w:r w:rsidR="005164B0" w:rsidRPr="00BB4C3E">
        <w:rPr>
          <w:sz w:val="24"/>
          <w:szCs w:val="24"/>
        </w:rPr>
        <w:t xml:space="preserve">8 </w:t>
      </w:r>
      <w:r w:rsidR="00CF006A" w:rsidRPr="00BB4C3E">
        <w:rPr>
          <w:sz w:val="24"/>
          <w:szCs w:val="24"/>
        </w:rPr>
        <w:t>found roughly the same difference</w:t>
      </w:r>
      <w:r w:rsidR="00127676" w:rsidRPr="00BB4C3E">
        <w:rPr>
          <w:sz w:val="24"/>
          <w:szCs w:val="24"/>
        </w:rPr>
        <w:t xml:space="preserve"> </w:t>
      </w:r>
      <w:r w:rsidR="00A25790" w:rsidRPr="00BB4C3E">
        <w:rPr>
          <w:sz w:val="24"/>
          <w:szCs w:val="24"/>
        </w:rPr>
        <w:t xml:space="preserve">at the age of five years </w:t>
      </w:r>
      <w:r w:rsidR="00127676" w:rsidRPr="00BB4C3E">
        <w:rPr>
          <w:sz w:val="24"/>
          <w:szCs w:val="24"/>
        </w:rPr>
        <w:t>when comparing children with and without learning disabilities</w:t>
      </w:r>
      <w:r w:rsidR="00625491" w:rsidRPr="00BB4C3E">
        <w:rPr>
          <w:sz w:val="24"/>
          <w:szCs w:val="24"/>
          <w:vertAlign w:val="superscript"/>
        </w:rPr>
        <w:t>38</w:t>
      </w:r>
      <w:r w:rsidR="00127676" w:rsidRPr="00BB4C3E">
        <w:rPr>
          <w:sz w:val="24"/>
          <w:szCs w:val="24"/>
        </w:rPr>
        <w:t xml:space="preserve">. </w:t>
      </w:r>
      <w:r w:rsidR="00E65FB5" w:rsidRPr="00BB4C3E">
        <w:rPr>
          <w:sz w:val="24"/>
          <w:szCs w:val="24"/>
        </w:rPr>
        <w:t xml:space="preserve">This study, done in Italy, </w:t>
      </w:r>
      <w:r w:rsidR="00127676" w:rsidRPr="00BB4C3E">
        <w:rPr>
          <w:sz w:val="24"/>
          <w:szCs w:val="24"/>
        </w:rPr>
        <w:t>also</w:t>
      </w:r>
      <w:r w:rsidR="00CF006A" w:rsidRPr="00BB4C3E">
        <w:rPr>
          <w:sz w:val="24"/>
          <w:szCs w:val="24"/>
        </w:rPr>
        <w:t xml:space="preserve"> </w:t>
      </w:r>
      <w:r w:rsidR="003E05EE" w:rsidRPr="00BB4C3E">
        <w:rPr>
          <w:sz w:val="24"/>
          <w:szCs w:val="24"/>
        </w:rPr>
        <w:t xml:space="preserve">showed that </w:t>
      </w:r>
      <w:r w:rsidR="00862223" w:rsidRPr="00BB4C3E">
        <w:rPr>
          <w:sz w:val="24"/>
          <w:szCs w:val="24"/>
        </w:rPr>
        <w:t xml:space="preserve">assessing children over the age of two was </w:t>
      </w:r>
      <w:r w:rsidR="003E05EE" w:rsidRPr="00BB4C3E">
        <w:rPr>
          <w:sz w:val="24"/>
          <w:szCs w:val="24"/>
        </w:rPr>
        <w:t xml:space="preserve">most effective in </w:t>
      </w:r>
      <w:r w:rsidR="00A25790" w:rsidRPr="00BB4C3E">
        <w:rPr>
          <w:sz w:val="24"/>
          <w:szCs w:val="24"/>
        </w:rPr>
        <w:t>detecting</w:t>
      </w:r>
      <w:r w:rsidR="003E05EE" w:rsidRPr="00BB4C3E">
        <w:rPr>
          <w:sz w:val="24"/>
          <w:szCs w:val="24"/>
        </w:rPr>
        <w:t xml:space="preserve"> children with learning disabilities. </w:t>
      </w:r>
      <w:r w:rsidR="00CF006A" w:rsidRPr="00BB4C3E">
        <w:rPr>
          <w:sz w:val="24"/>
          <w:szCs w:val="24"/>
        </w:rPr>
        <w:t xml:space="preserve">In our sample, most of the differences in </w:t>
      </w:r>
      <w:r w:rsidR="00034B6C" w:rsidRPr="00BB4C3E">
        <w:rPr>
          <w:sz w:val="24"/>
          <w:szCs w:val="24"/>
        </w:rPr>
        <w:t xml:space="preserve">the </w:t>
      </w:r>
      <w:r w:rsidR="00CF006A" w:rsidRPr="00BB4C3E">
        <w:rPr>
          <w:sz w:val="24"/>
          <w:szCs w:val="24"/>
        </w:rPr>
        <w:t xml:space="preserve">total developmental score were due to differences in the performance subscale which measures the visuospatial skills including speed of working and precision. This is consistent with the findings </w:t>
      </w:r>
      <w:r w:rsidR="00E65FB5" w:rsidRPr="00BB4C3E">
        <w:rPr>
          <w:sz w:val="24"/>
          <w:szCs w:val="24"/>
        </w:rPr>
        <w:t>from the Italian study</w:t>
      </w:r>
      <w:r w:rsidR="002E523E" w:rsidRPr="00BB4C3E">
        <w:rPr>
          <w:sz w:val="24"/>
          <w:szCs w:val="24"/>
        </w:rPr>
        <w:t>, the investigators of which</w:t>
      </w:r>
      <w:r w:rsidR="00E66ABB" w:rsidRPr="00BB4C3E">
        <w:rPr>
          <w:sz w:val="24"/>
          <w:szCs w:val="24"/>
        </w:rPr>
        <w:t xml:space="preserve"> </w:t>
      </w:r>
      <w:r w:rsidR="00CF006A" w:rsidRPr="00BB4C3E">
        <w:rPr>
          <w:sz w:val="24"/>
          <w:szCs w:val="24"/>
        </w:rPr>
        <w:t>suggest that lack of cognitive flexibility</w:t>
      </w:r>
      <w:r w:rsidR="00127676" w:rsidRPr="00BB4C3E">
        <w:rPr>
          <w:sz w:val="24"/>
          <w:szCs w:val="24"/>
        </w:rPr>
        <w:t xml:space="preserve"> at preschool age</w:t>
      </w:r>
      <w:r w:rsidR="00CF006A" w:rsidRPr="00BB4C3E">
        <w:rPr>
          <w:sz w:val="24"/>
          <w:szCs w:val="24"/>
        </w:rPr>
        <w:t xml:space="preserve"> might </w:t>
      </w:r>
      <w:r w:rsidR="00CF006A" w:rsidRPr="00BB4C3E">
        <w:rPr>
          <w:sz w:val="24"/>
          <w:szCs w:val="24"/>
        </w:rPr>
        <w:lastRenderedPageBreak/>
        <w:t xml:space="preserve">interfere with </w:t>
      </w:r>
      <w:r w:rsidR="00127676" w:rsidRPr="00BB4C3E">
        <w:rPr>
          <w:sz w:val="24"/>
          <w:szCs w:val="24"/>
        </w:rPr>
        <w:t xml:space="preserve">intellectual functioning and </w:t>
      </w:r>
      <w:r w:rsidR="002E523E" w:rsidRPr="00BB4C3E">
        <w:rPr>
          <w:sz w:val="24"/>
          <w:szCs w:val="24"/>
        </w:rPr>
        <w:t xml:space="preserve">negatively </w:t>
      </w:r>
      <w:r w:rsidR="00127676" w:rsidRPr="00BB4C3E">
        <w:rPr>
          <w:sz w:val="24"/>
          <w:szCs w:val="24"/>
        </w:rPr>
        <w:t>affect academic attainment.</w:t>
      </w:r>
      <w:r w:rsidR="005D10E1" w:rsidRPr="00BB4C3E">
        <w:rPr>
          <w:sz w:val="24"/>
          <w:szCs w:val="24"/>
        </w:rPr>
        <w:t xml:space="preserve"> Our results are promising but </w:t>
      </w:r>
      <w:r w:rsidR="005E44FE" w:rsidRPr="00BB4C3E">
        <w:rPr>
          <w:sz w:val="24"/>
          <w:szCs w:val="24"/>
        </w:rPr>
        <w:t>further</w:t>
      </w:r>
      <w:r w:rsidR="00437F3D" w:rsidRPr="00BB4C3E">
        <w:rPr>
          <w:sz w:val="24"/>
          <w:szCs w:val="24"/>
        </w:rPr>
        <w:t xml:space="preserve"> follow-up</w:t>
      </w:r>
      <w:r w:rsidR="00A25790" w:rsidRPr="00BB4C3E">
        <w:rPr>
          <w:sz w:val="24"/>
          <w:szCs w:val="24"/>
        </w:rPr>
        <w:t xml:space="preserve"> assessment</w:t>
      </w:r>
      <w:r w:rsidR="005E44FE" w:rsidRPr="00BB4C3E">
        <w:rPr>
          <w:sz w:val="24"/>
          <w:szCs w:val="24"/>
        </w:rPr>
        <w:t>s</w:t>
      </w:r>
      <w:r w:rsidR="00A25790" w:rsidRPr="00BB4C3E">
        <w:rPr>
          <w:sz w:val="24"/>
          <w:szCs w:val="24"/>
        </w:rPr>
        <w:t xml:space="preserve"> </w:t>
      </w:r>
      <w:r w:rsidR="005E44FE" w:rsidRPr="00BB4C3E">
        <w:rPr>
          <w:sz w:val="24"/>
          <w:szCs w:val="24"/>
        </w:rPr>
        <w:t xml:space="preserve">would be necessary to better understand the significance of the intervention effect </w:t>
      </w:r>
      <w:r w:rsidR="00494933" w:rsidRPr="00BB4C3E">
        <w:rPr>
          <w:sz w:val="24"/>
          <w:szCs w:val="24"/>
        </w:rPr>
        <w:t>on</w:t>
      </w:r>
      <w:r w:rsidR="005E44FE" w:rsidRPr="00BB4C3E">
        <w:rPr>
          <w:sz w:val="24"/>
          <w:szCs w:val="24"/>
        </w:rPr>
        <w:t xml:space="preserve"> child development.</w:t>
      </w:r>
    </w:p>
    <w:p w14:paraId="6B12D040" w14:textId="6F03FCFA" w:rsidR="00667CE8" w:rsidRPr="00BB4C3E" w:rsidRDefault="00667CE8" w:rsidP="00AF3DB9">
      <w:pPr>
        <w:spacing w:before="120" w:after="360" w:line="480" w:lineRule="auto"/>
        <w:rPr>
          <w:b/>
          <w:sz w:val="24"/>
          <w:szCs w:val="24"/>
        </w:rPr>
      </w:pPr>
      <w:r w:rsidRPr="00BB4C3E">
        <w:rPr>
          <w:b/>
          <w:sz w:val="24"/>
          <w:szCs w:val="24"/>
        </w:rPr>
        <w:t>CONCLUSION</w:t>
      </w:r>
    </w:p>
    <w:p w14:paraId="4BE57A83" w14:textId="412C46D4" w:rsidR="00B46F52" w:rsidRPr="00BB4C3E" w:rsidRDefault="00CD33A9" w:rsidP="00AF3DB9">
      <w:pPr>
        <w:spacing w:beforeLines="120" w:before="288" w:afterLines="360" w:after="864" w:line="480" w:lineRule="auto"/>
        <w:rPr>
          <w:sz w:val="24"/>
          <w:szCs w:val="24"/>
        </w:rPr>
      </w:pPr>
      <w:r w:rsidRPr="00BB4C3E">
        <w:rPr>
          <w:sz w:val="24"/>
          <w:szCs w:val="24"/>
        </w:rPr>
        <w:t>T</w:t>
      </w:r>
      <w:r w:rsidR="00DC5942" w:rsidRPr="00BB4C3E">
        <w:rPr>
          <w:sz w:val="24"/>
          <w:szCs w:val="24"/>
        </w:rPr>
        <w:t>aken together, t</w:t>
      </w:r>
      <w:r w:rsidR="006C6B0C" w:rsidRPr="00BB4C3E">
        <w:rPr>
          <w:sz w:val="24"/>
          <w:szCs w:val="24"/>
        </w:rPr>
        <w:t xml:space="preserve">he results from this study support the hypothesis </w:t>
      </w:r>
      <w:r w:rsidR="00CB796D" w:rsidRPr="00BB4C3E">
        <w:rPr>
          <w:sz w:val="24"/>
          <w:szCs w:val="24"/>
        </w:rPr>
        <w:t xml:space="preserve">that </w:t>
      </w:r>
      <w:r w:rsidR="00DC5942" w:rsidRPr="00BB4C3E">
        <w:rPr>
          <w:sz w:val="24"/>
          <w:szCs w:val="24"/>
        </w:rPr>
        <w:t>provision of AZI-SP rather than</w:t>
      </w:r>
      <w:r w:rsidR="005128FD" w:rsidRPr="00BB4C3E">
        <w:rPr>
          <w:sz w:val="24"/>
          <w:szCs w:val="24"/>
        </w:rPr>
        <w:t xml:space="preserve"> </w:t>
      </w:r>
      <w:r w:rsidR="00DC5942" w:rsidRPr="00BB4C3E">
        <w:rPr>
          <w:sz w:val="24"/>
          <w:szCs w:val="24"/>
        </w:rPr>
        <w:t xml:space="preserve">two doses of SP during pregnancy reduces the incidence and prevalence of childhood stunting, has a positive effect on child development and may reduce </w:t>
      </w:r>
      <w:proofErr w:type="spellStart"/>
      <w:r w:rsidR="00B27AFB" w:rsidRPr="00BB4C3E">
        <w:rPr>
          <w:sz w:val="24"/>
          <w:szCs w:val="24"/>
        </w:rPr>
        <w:t>post</w:t>
      </w:r>
      <w:r w:rsidR="00DC5942" w:rsidRPr="00BB4C3E">
        <w:rPr>
          <w:sz w:val="24"/>
          <w:szCs w:val="24"/>
        </w:rPr>
        <w:t>neonatal</w:t>
      </w:r>
      <w:proofErr w:type="spellEnd"/>
      <w:r w:rsidR="00DC5942" w:rsidRPr="00BB4C3E">
        <w:rPr>
          <w:sz w:val="24"/>
          <w:szCs w:val="24"/>
        </w:rPr>
        <w:t xml:space="preserve"> mortality in Malawi. </w:t>
      </w:r>
      <w:r w:rsidR="005128FD" w:rsidRPr="00BB4C3E">
        <w:rPr>
          <w:sz w:val="24"/>
          <w:szCs w:val="24"/>
        </w:rPr>
        <w:t xml:space="preserve">Monthly treatment with SP alone does not seem to have the same effect, although it does reduce the incidence of </w:t>
      </w:r>
      <w:r w:rsidR="00796BA1" w:rsidRPr="00BB4C3E">
        <w:rPr>
          <w:sz w:val="24"/>
          <w:szCs w:val="24"/>
        </w:rPr>
        <w:t xml:space="preserve">low </w:t>
      </w:r>
      <w:r w:rsidR="005128FD" w:rsidRPr="00BB4C3E">
        <w:rPr>
          <w:sz w:val="24"/>
          <w:szCs w:val="24"/>
        </w:rPr>
        <w:t>birth weight by approximately 20%</w:t>
      </w:r>
      <w:r w:rsidR="00625491" w:rsidRPr="00BB4C3E">
        <w:rPr>
          <w:sz w:val="24"/>
          <w:szCs w:val="24"/>
          <w:vertAlign w:val="superscript"/>
        </w:rPr>
        <w:t>27</w:t>
      </w:r>
      <w:r w:rsidR="00796BA1" w:rsidRPr="00BB4C3E">
        <w:rPr>
          <w:sz w:val="24"/>
          <w:szCs w:val="24"/>
        </w:rPr>
        <w:t xml:space="preserve">. </w:t>
      </w:r>
      <w:r w:rsidR="00DC5942" w:rsidRPr="00BB4C3E">
        <w:rPr>
          <w:sz w:val="24"/>
          <w:szCs w:val="24"/>
        </w:rPr>
        <w:t xml:space="preserve">Whilst encouraging, </w:t>
      </w:r>
      <w:r w:rsidR="007F56BC" w:rsidRPr="00BB4C3E">
        <w:rPr>
          <w:sz w:val="24"/>
          <w:szCs w:val="24"/>
        </w:rPr>
        <w:t>t</w:t>
      </w:r>
      <w:r w:rsidR="00DC5942" w:rsidRPr="00BB4C3E">
        <w:rPr>
          <w:sz w:val="24"/>
          <w:szCs w:val="24"/>
        </w:rPr>
        <w:t xml:space="preserve">hese results should not be </w:t>
      </w:r>
      <w:r w:rsidR="00152A87" w:rsidRPr="00BB4C3E">
        <w:rPr>
          <w:sz w:val="24"/>
          <w:szCs w:val="24"/>
        </w:rPr>
        <w:t>interpreted</w:t>
      </w:r>
      <w:r w:rsidR="00DC5942" w:rsidRPr="00BB4C3E">
        <w:rPr>
          <w:sz w:val="24"/>
          <w:szCs w:val="24"/>
        </w:rPr>
        <w:t xml:space="preserve"> to promote wide spread use of broad-spectrum antibiotics as a routine antenatal treatment. Such practice could </w:t>
      </w:r>
      <w:r w:rsidR="00AB35DC" w:rsidRPr="00BB4C3E">
        <w:rPr>
          <w:sz w:val="24"/>
          <w:szCs w:val="24"/>
        </w:rPr>
        <w:t xml:space="preserve">theoretically </w:t>
      </w:r>
      <w:r w:rsidR="00DC5942" w:rsidRPr="00BB4C3E">
        <w:rPr>
          <w:sz w:val="24"/>
          <w:szCs w:val="24"/>
        </w:rPr>
        <w:t xml:space="preserve">lead to problems with antibiotic resistance and </w:t>
      </w:r>
      <w:r w:rsidR="00175AF1" w:rsidRPr="00BB4C3E">
        <w:rPr>
          <w:sz w:val="24"/>
          <w:szCs w:val="24"/>
        </w:rPr>
        <w:t xml:space="preserve">cause </w:t>
      </w:r>
      <w:r w:rsidR="00DC5942" w:rsidRPr="00BB4C3E">
        <w:rPr>
          <w:sz w:val="24"/>
          <w:szCs w:val="24"/>
        </w:rPr>
        <w:t>detrimental long-term effects on the microbiota of both the mother and her offspring</w:t>
      </w:r>
      <w:r w:rsidR="00625491" w:rsidRPr="00BB4C3E">
        <w:rPr>
          <w:sz w:val="24"/>
          <w:szCs w:val="24"/>
          <w:vertAlign w:val="superscript"/>
        </w:rPr>
        <w:t>39</w:t>
      </w:r>
      <w:r w:rsidR="00DC5942" w:rsidRPr="00BB4C3E">
        <w:rPr>
          <w:sz w:val="24"/>
          <w:szCs w:val="24"/>
        </w:rPr>
        <w:t>.</w:t>
      </w:r>
    </w:p>
    <w:p w14:paraId="286227F4" w14:textId="1EB4EC7F" w:rsidR="00592076" w:rsidRPr="00BB4C3E" w:rsidRDefault="00037B82" w:rsidP="00AF3DB9">
      <w:pPr>
        <w:spacing w:beforeLines="120" w:before="288" w:afterLines="360" w:after="864" w:line="480" w:lineRule="auto"/>
        <w:rPr>
          <w:sz w:val="24"/>
          <w:szCs w:val="24"/>
        </w:rPr>
      </w:pPr>
      <w:r w:rsidRPr="00BB4C3E">
        <w:rPr>
          <w:sz w:val="24"/>
          <w:szCs w:val="24"/>
        </w:rPr>
        <w:t>There were no major health policy changes or secular trends in child health outcomes</w:t>
      </w:r>
      <w:r w:rsidR="005637D8" w:rsidRPr="00BB4C3E">
        <w:rPr>
          <w:sz w:val="24"/>
          <w:szCs w:val="24"/>
        </w:rPr>
        <w:t xml:space="preserve"> in the study area</w:t>
      </w:r>
      <w:r w:rsidRPr="00BB4C3E">
        <w:rPr>
          <w:sz w:val="24"/>
          <w:szCs w:val="24"/>
        </w:rPr>
        <w:t xml:space="preserve"> during the trial follow-up. However, a</w:t>
      </w:r>
      <w:r w:rsidR="00D6421D" w:rsidRPr="00BB4C3E">
        <w:rPr>
          <w:sz w:val="24"/>
          <w:szCs w:val="24"/>
        </w:rPr>
        <w:t>fter the implementation of our study, t</w:t>
      </w:r>
      <w:r w:rsidR="00DC5942" w:rsidRPr="00BB4C3E">
        <w:rPr>
          <w:sz w:val="24"/>
          <w:szCs w:val="24"/>
        </w:rPr>
        <w:t xml:space="preserve">he recommendation for </w:t>
      </w:r>
      <w:proofErr w:type="spellStart"/>
      <w:r w:rsidR="003B31BD" w:rsidRPr="00BB4C3E">
        <w:rPr>
          <w:sz w:val="24"/>
          <w:szCs w:val="24"/>
        </w:rPr>
        <w:t>IPTp</w:t>
      </w:r>
      <w:proofErr w:type="spellEnd"/>
      <w:r w:rsidR="00DC5942" w:rsidRPr="00BB4C3E">
        <w:rPr>
          <w:sz w:val="24"/>
          <w:szCs w:val="24"/>
        </w:rPr>
        <w:t xml:space="preserve"> has changed from two </w:t>
      </w:r>
      <w:r w:rsidR="00175AF1" w:rsidRPr="00BB4C3E">
        <w:rPr>
          <w:sz w:val="24"/>
          <w:szCs w:val="24"/>
        </w:rPr>
        <w:t>doses</w:t>
      </w:r>
      <w:r w:rsidR="00DC5942" w:rsidRPr="00BB4C3E">
        <w:rPr>
          <w:sz w:val="24"/>
          <w:szCs w:val="24"/>
        </w:rPr>
        <w:t xml:space="preserve"> to monthly dosing with SP</w:t>
      </w:r>
      <w:r w:rsidR="00625491" w:rsidRPr="00BB4C3E">
        <w:rPr>
          <w:sz w:val="24"/>
          <w:szCs w:val="24"/>
          <w:vertAlign w:val="superscript"/>
        </w:rPr>
        <w:t>40</w:t>
      </w:r>
      <w:r w:rsidR="00903E24" w:rsidRPr="00BB4C3E">
        <w:rPr>
          <w:sz w:val="24"/>
          <w:szCs w:val="24"/>
        </w:rPr>
        <w:t xml:space="preserve">. </w:t>
      </w:r>
      <w:r w:rsidR="00404EE5" w:rsidRPr="00BB4C3E">
        <w:rPr>
          <w:sz w:val="24"/>
          <w:szCs w:val="24"/>
        </w:rPr>
        <w:t>Additionally</w:t>
      </w:r>
      <w:r w:rsidR="00377CC6" w:rsidRPr="00BB4C3E">
        <w:rPr>
          <w:sz w:val="24"/>
          <w:szCs w:val="24"/>
        </w:rPr>
        <w:t>,</w:t>
      </w:r>
      <w:r w:rsidR="00A25790" w:rsidRPr="00BB4C3E">
        <w:rPr>
          <w:sz w:val="24"/>
          <w:szCs w:val="24"/>
        </w:rPr>
        <w:t xml:space="preserve"> </w:t>
      </w:r>
      <w:r w:rsidR="00BD6464" w:rsidRPr="00BB4C3E">
        <w:rPr>
          <w:sz w:val="24"/>
          <w:szCs w:val="24"/>
        </w:rPr>
        <w:t xml:space="preserve">HIV-positive women </w:t>
      </w:r>
      <w:r w:rsidR="00903E24" w:rsidRPr="00BB4C3E">
        <w:rPr>
          <w:sz w:val="24"/>
          <w:szCs w:val="24"/>
        </w:rPr>
        <w:t xml:space="preserve">nowadays </w:t>
      </w:r>
      <w:r w:rsidR="00D6421D" w:rsidRPr="00BB4C3E">
        <w:rPr>
          <w:sz w:val="24"/>
          <w:szCs w:val="24"/>
        </w:rPr>
        <w:t>receive</w:t>
      </w:r>
      <w:r w:rsidR="00BD6464" w:rsidRPr="00BB4C3E">
        <w:rPr>
          <w:sz w:val="24"/>
          <w:szCs w:val="24"/>
        </w:rPr>
        <w:t xml:space="preserve"> antiretroviral </w:t>
      </w:r>
      <w:r w:rsidR="00775E38" w:rsidRPr="00BB4C3E">
        <w:rPr>
          <w:sz w:val="24"/>
          <w:szCs w:val="24"/>
        </w:rPr>
        <w:t xml:space="preserve">therapy </w:t>
      </w:r>
      <w:r w:rsidR="00BD6464" w:rsidRPr="00BB4C3E">
        <w:rPr>
          <w:sz w:val="24"/>
          <w:szCs w:val="24"/>
        </w:rPr>
        <w:t>during pregnancy</w:t>
      </w:r>
      <w:r w:rsidR="00B20B53" w:rsidRPr="00BB4C3E">
        <w:rPr>
          <w:sz w:val="24"/>
          <w:szCs w:val="24"/>
        </w:rPr>
        <w:t>, delivery</w:t>
      </w:r>
      <w:r w:rsidR="00BD6464" w:rsidRPr="00BB4C3E">
        <w:rPr>
          <w:sz w:val="24"/>
          <w:szCs w:val="24"/>
        </w:rPr>
        <w:t xml:space="preserve"> and lactation, as opposed to</w:t>
      </w:r>
      <w:r w:rsidR="009F7D51" w:rsidRPr="00BB4C3E">
        <w:rPr>
          <w:sz w:val="24"/>
          <w:szCs w:val="24"/>
        </w:rPr>
        <w:t xml:space="preserve"> the single-</w:t>
      </w:r>
      <w:r w:rsidR="00F303D7" w:rsidRPr="00BB4C3E">
        <w:rPr>
          <w:sz w:val="24"/>
          <w:szCs w:val="24"/>
        </w:rPr>
        <w:t xml:space="preserve">dose </w:t>
      </w:r>
      <w:proofErr w:type="spellStart"/>
      <w:r w:rsidR="006B2DBB" w:rsidRPr="00BB4C3E">
        <w:rPr>
          <w:sz w:val="24"/>
          <w:szCs w:val="24"/>
        </w:rPr>
        <w:t>n</w:t>
      </w:r>
      <w:r w:rsidR="00BD6464" w:rsidRPr="00BB4C3E">
        <w:rPr>
          <w:sz w:val="24"/>
          <w:szCs w:val="24"/>
        </w:rPr>
        <w:t>evirapine</w:t>
      </w:r>
      <w:proofErr w:type="spellEnd"/>
      <w:r w:rsidR="009F7D51" w:rsidRPr="00BB4C3E">
        <w:rPr>
          <w:sz w:val="24"/>
          <w:szCs w:val="24"/>
        </w:rPr>
        <w:t xml:space="preserve"> regimen used</w:t>
      </w:r>
      <w:r w:rsidR="00D6421D" w:rsidRPr="00BB4C3E">
        <w:rPr>
          <w:sz w:val="24"/>
          <w:szCs w:val="24"/>
        </w:rPr>
        <w:t xml:space="preserve"> </w:t>
      </w:r>
      <w:r w:rsidR="00CA35B2" w:rsidRPr="00BB4C3E">
        <w:rPr>
          <w:sz w:val="24"/>
          <w:szCs w:val="24"/>
        </w:rPr>
        <w:t xml:space="preserve">at the time of </w:t>
      </w:r>
      <w:r w:rsidR="00D6421D" w:rsidRPr="00BB4C3E">
        <w:rPr>
          <w:sz w:val="24"/>
          <w:szCs w:val="24"/>
        </w:rPr>
        <w:t>our study</w:t>
      </w:r>
      <w:r w:rsidR="00BD6464" w:rsidRPr="00BB4C3E">
        <w:rPr>
          <w:sz w:val="24"/>
          <w:szCs w:val="24"/>
        </w:rPr>
        <w:t xml:space="preserve">. </w:t>
      </w:r>
      <w:r w:rsidR="00B46F52" w:rsidRPr="00BB4C3E">
        <w:rPr>
          <w:sz w:val="24"/>
          <w:szCs w:val="24"/>
        </w:rPr>
        <w:t>Furthermore</w:t>
      </w:r>
      <w:r w:rsidR="00404EE5" w:rsidRPr="00BB4C3E">
        <w:rPr>
          <w:sz w:val="24"/>
          <w:szCs w:val="24"/>
        </w:rPr>
        <w:t>, c</w:t>
      </w:r>
      <w:r w:rsidR="006E7BEB" w:rsidRPr="00BB4C3E">
        <w:rPr>
          <w:sz w:val="24"/>
          <w:szCs w:val="24"/>
        </w:rPr>
        <w:t xml:space="preserve">hildhood mortality rates </w:t>
      </w:r>
      <w:r w:rsidR="00B46F52" w:rsidRPr="00BB4C3E">
        <w:rPr>
          <w:sz w:val="24"/>
          <w:szCs w:val="24"/>
        </w:rPr>
        <w:t xml:space="preserve">in Malawi and elsewhere </w:t>
      </w:r>
      <w:r w:rsidR="006E7BEB" w:rsidRPr="00BB4C3E">
        <w:rPr>
          <w:sz w:val="24"/>
          <w:szCs w:val="24"/>
        </w:rPr>
        <w:t>have significantly declined, at least partly due to improved diagnostics and management of malaria and severe acute malnutrition</w:t>
      </w:r>
      <w:r w:rsidR="00625491" w:rsidRPr="00BB4C3E">
        <w:rPr>
          <w:sz w:val="24"/>
          <w:szCs w:val="24"/>
          <w:vertAlign w:val="superscript"/>
        </w:rPr>
        <w:t>41</w:t>
      </w:r>
      <w:r w:rsidR="00404EE5" w:rsidRPr="00BB4C3E">
        <w:rPr>
          <w:sz w:val="24"/>
          <w:szCs w:val="24"/>
        </w:rPr>
        <w:t xml:space="preserve">. </w:t>
      </w:r>
      <w:r w:rsidR="00940296" w:rsidRPr="00BB4C3E">
        <w:rPr>
          <w:sz w:val="24"/>
          <w:szCs w:val="24"/>
        </w:rPr>
        <w:t>Although</w:t>
      </w:r>
      <w:r w:rsidRPr="00BB4C3E">
        <w:rPr>
          <w:sz w:val="24"/>
          <w:szCs w:val="24"/>
        </w:rPr>
        <w:t xml:space="preserve"> </w:t>
      </w:r>
      <w:r w:rsidR="00BD6464" w:rsidRPr="00BB4C3E">
        <w:rPr>
          <w:sz w:val="24"/>
          <w:szCs w:val="24"/>
        </w:rPr>
        <w:t xml:space="preserve">the </w:t>
      </w:r>
      <w:r w:rsidR="00B46F52" w:rsidRPr="00BB4C3E">
        <w:rPr>
          <w:sz w:val="24"/>
          <w:szCs w:val="24"/>
        </w:rPr>
        <w:t>results from</w:t>
      </w:r>
      <w:r w:rsidR="00BD6464" w:rsidRPr="00BB4C3E">
        <w:rPr>
          <w:sz w:val="24"/>
          <w:szCs w:val="24"/>
        </w:rPr>
        <w:t xml:space="preserve"> our sample suggest that azithromycin</w:t>
      </w:r>
      <w:r w:rsidR="00F01258" w:rsidRPr="00BB4C3E">
        <w:rPr>
          <w:sz w:val="24"/>
          <w:szCs w:val="24"/>
        </w:rPr>
        <w:t xml:space="preserve"> combined with monthly SP</w:t>
      </w:r>
      <w:r w:rsidR="00BD6464" w:rsidRPr="00BB4C3E">
        <w:rPr>
          <w:sz w:val="24"/>
          <w:szCs w:val="24"/>
        </w:rPr>
        <w:t xml:space="preserve"> would provide health benefits</w:t>
      </w:r>
      <w:r w:rsidR="00F01258" w:rsidRPr="00BB4C3E">
        <w:rPr>
          <w:sz w:val="24"/>
          <w:szCs w:val="24"/>
        </w:rPr>
        <w:t xml:space="preserve"> compared to the monthly SP alone</w:t>
      </w:r>
      <w:r w:rsidR="00BD6464" w:rsidRPr="00BB4C3E">
        <w:rPr>
          <w:sz w:val="24"/>
          <w:szCs w:val="24"/>
        </w:rPr>
        <w:t xml:space="preserve">, </w:t>
      </w:r>
      <w:r w:rsidR="00BD6464" w:rsidRPr="00BB4C3E">
        <w:rPr>
          <w:sz w:val="24"/>
          <w:szCs w:val="24"/>
        </w:rPr>
        <w:lastRenderedPageBreak/>
        <w:t>the</w:t>
      </w:r>
      <w:r w:rsidR="00B46F52" w:rsidRPr="00BB4C3E">
        <w:rPr>
          <w:sz w:val="24"/>
          <w:szCs w:val="24"/>
        </w:rPr>
        <w:t xml:space="preserve"> </w:t>
      </w:r>
      <w:r w:rsidR="00940296" w:rsidRPr="00BB4C3E">
        <w:rPr>
          <w:sz w:val="24"/>
          <w:szCs w:val="24"/>
        </w:rPr>
        <w:t>recent health trends and policy changes</w:t>
      </w:r>
      <w:r w:rsidR="00BD6464" w:rsidRPr="00BB4C3E">
        <w:rPr>
          <w:sz w:val="24"/>
          <w:szCs w:val="24"/>
        </w:rPr>
        <w:t xml:space="preserve"> might modify its impact on one or more outcomes</w:t>
      </w:r>
      <w:r w:rsidR="00D410EC" w:rsidRPr="00BB4C3E">
        <w:rPr>
          <w:sz w:val="24"/>
          <w:szCs w:val="24"/>
        </w:rPr>
        <w:t>.</w:t>
      </w:r>
      <w:r w:rsidR="00835BC3" w:rsidRPr="00BB4C3E">
        <w:rPr>
          <w:sz w:val="24"/>
          <w:szCs w:val="24"/>
        </w:rPr>
        <w:t xml:space="preserve"> </w:t>
      </w:r>
      <w:r w:rsidR="00DC5942" w:rsidRPr="00BB4C3E">
        <w:rPr>
          <w:sz w:val="24"/>
          <w:szCs w:val="24"/>
        </w:rPr>
        <w:t xml:space="preserve">Hence, our results should mainly be considered indicative of a causal role of maternal infections and inflammation </w:t>
      </w:r>
      <w:r w:rsidR="006E0661" w:rsidRPr="00BB4C3E">
        <w:rPr>
          <w:sz w:val="24"/>
          <w:szCs w:val="24"/>
        </w:rPr>
        <w:t>i</w:t>
      </w:r>
      <w:r w:rsidR="00DC5942" w:rsidRPr="00BB4C3E">
        <w:rPr>
          <w:sz w:val="24"/>
          <w:szCs w:val="24"/>
        </w:rPr>
        <w:t xml:space="preserve">n fetal growth restriction and </w:t>
      </w:r>
      <w:r w:rsidR="0051589A" w:rsidRPr="00BB4C3E">
        <w:rPr>
          <w:sz w:val="24"/>
          <w:szCs w:val="24"/>
        </w:rPr>
        <w:t>its sustained impact on child growth and development</w:t>
      </w:r>
      <w:r w:rsidR="0073111A" w:rsidRPr="00BB4C3E">
        <w:rPr>
          <w:sz w:val="24"/>
          <w:szCs w:val="24"/>
        </w:rPr>
        <w:t>.</w:t>
      </w:r>
      <w:r w:rsidR="000C2A42" w:rsidRPr="00BB4C3E">
        <w:rPr>
          <w:sz w:val="24"/>
          <w:szCs w:val="24"/>
        </w:rPr>
        <w:t xml:space="preserve"> </w:t>
      </w:r>
      <w:r w:rsidR="00DC5942" w:rsidRPr="00BB4C3E">
        <w:rPr>
          <w:sz w:val="24"/>
          <w:szCs w:val="24"/>
        </w:rPr>
        <w:t xml:space="preserve">Given </w:t>
      </w:r>
      <w:r w:rsidR="0051589A" w:rsidRPr="00BB4C3E">
        <w:rPr>
          <w:sz w:val="24"/>
          <w:szCs w:val="24"/>
        </w:rPr>
        <w:t>the importance of these fetal exposures</w:t>
      </w:r>
      <w:r w:rsidR="00B46F52" w:rsidRPr="00BB4C3E">
        <w:rPr>
          <w:sz w:val="24"/>
          <w:szCs w:val="24"/>
        </w:rPr>
        <w:t xml:space="preserve"> and the slow progress in stunting reduction </w:t>
      </w:r>
      <w:r w:rsidR="00F36497" w:rsidRPr="00BB4C3E">
        <w:rPr>
          <w:sz w:val="24"/>
          <w:szCs w:val="24"/>
        </w:rPr>
        <w:t xml:space="preserve">in </w:t>
      </w:r>
      <w:r w:rsidR="00B46F52" w:rsidRPr="00BB4C3E">
        <w:rPr>
          <w:sz w:val="24"/>
          <w:szCs w:val="24"/>
        </w:rPr>
        <w:t>Sub-Saharan Africa and Southern Asia</w:t>
      </w:r>
      <w:r w:rsidR="00625491" w:rsidRPr="00BB4C3E">
        <w:rPr>
          <w:sz w:val="24"/>
          <w:szCs w:val="24"/>
          <w:vertAlign w:val="superscript"/>
        </w:rPr>
        <w:t>42-44</w:t>
      </w:r>
      <w:r w:rsidR="00AB35DC" w:rsidRPr="00BB4C3E">
        <w:rPr>
          <w:sz w:val="24"/>
          <w:szCs w:val="24"/>
        </w:rPr>
        <w:t xml:space="preserve">, it seems warranted to </w:t>
      </w:r>
      <w:r w:rsidR="00495305" w:rsidRPr="00BB4C3E">
        <w:rPr>
          <w:sz w:val="24"/>
          <w:szCs w:val="24"/>
        </w:rPr>
        <w:t xml:space="preserve">conduct further trials on </w:t>
      </w:r>
      <w:r w:rsidR="00147EA1" w:rsidRPr="00BB4C3E">
        <w:rPr>
          <w:sz w:val="24"/>
          <w:szCs w:val="24"/>
        </w:rPr>
        <w:t>the effects of prevention and management of infections during pregnancy</w:t>
      </w:r>
      <w:r w:rsidR="00D8411F" w:rsidRPr="00BB4C3E">
        <w:rPr>
          <w:sz w:val="24"/>
          <w:szCs w:val="24"/>
        </w:rPr>
        <w:t>,</w:t>
      </w:r>
      <w:r w:rsidR="00495305" w:rsidRPr="00BB4C3E">
        <w:rPr>
          <w:sz w:val="24"/>
          <w:szCs w:val="24"/>
        </w:rPr>
        <w:t xml:space="preserve"> and to </w:t>
      </w:r>
      <w:r w:rsidR="00AB35DC" w:rsidRPr="00BB4C3E">
        <w:rPr>
          <w:sz w:val="24"/>
          <w:szCs w:val="24"/>
        </w:rPr>
        <w:t>address childhood stunting in low-income contexts also through interventions that reduce the prevalence of maternal infections in pregnancy</w:t>
      </w:r>
      <w:r w:rsidR="00D410EC" w:rsidRPr="00BB4C3E">
        <w:rPr>
          <w:sz w:val="24"/>
          <w:szCs w:val="24"/>
        </w:rPr>
        <w:t>.</w:t>
      </w:r>
      <w:r w:rsidR="00592076" w:rsidRPr="00BB4C3E">
        <w:rPr>
          <w:b/>
          <w:sz w:val="24"/>
          <w:szCs w:val="24"/>
        </w:rPr>
        <w:br w:type="page"/>
      </w:r>
    </w:p>
    <w:p w14:paraId="0B87D51E" w14:textId="6AA072D4" w:rsidR="00475D8B" w:rsidRPr="00BB4C3E" w:rsidRDefault="00475D8B" w:rsidP="00AF3DB9">
      <w:pPr>
        <w:pStyle w:val="NormalWeb"/>
        <w:spacing w:line="240" w:lineRule="auto"/>
        <w:rPr>
          <w:b/>
        </w:rPr>
      </w:pPr>
      <w:r w:rsidRPr="00BB4C3E">
        <w:rPr>
          <w:b/>
        </w:rPr>
        <w:lastRenderedPageBreak/>
        <w:t>REFERENCES</w:t>
      </w:r>
    </w:p>
    <w:p w14:paraId="517436CF" w14:textId="77777777" w:rsidR="00CB0F48" w:rsidRPr="00BB4C3E" w:rsidRDefault="00CB0F48" w:rsidP="00CB0F48">
      <w:pPr>
        <w:pStyle w:val="NormalWeb"/>
        <w:spacing w:line="240" w:lineRule="auto"/>
      </w:pPr>
      <w:r w:rsidRPr="00BB4C3E">
        <w:t xml:space="preserve">1. Black RE, </w:t>
      </w:r>
      <w:proofErr w:type="spellStart"/>
      <w:r w:rsidRPr="00BB4C3E">
        <w:t>Victora</w:t>
      </w:r>
      <w:proofErr w:type="spellEnd"/>
      <w:r w:rsidRPr="00BB4C3E">
        <w:t xml:space="preserve"> CG, Walker SP, et al. Maternal and child undernutrition and overweight in low-income and middle-income countries. </w:t>
      </w:r>
      <w:r w:rsidRPr="00BB4C3E">
        <w:rPr>
          <w:i/>
          <w:iCs/>
        </w:rPr>
        <w:t>Lancet</w:t>
      </w:r>
      <w:r w:rsidRPr="00BB4C3E">
        <w:t>. 2013</w:t>
      </w:r>
      <w:proofErr w:type="gramStart"/>
      <w:r w:rsidRPr="00BB4C3E">
        <w:t>;382</w:t>
      </w:r>
      <w:proofErr w:type="gramEnd"/>
      <w:r w:rsidRPr="00BB4C3E">
        <w:t>(9890):427-451.</w:t>
      </w:r>
    </w:p>
    <w:p w14:paraId="726796A9" w14:textId="77777777" w:rsidR="00CB0F48" w:rsidRPr="00BB4C3E" w:rsidRDefault="00CB0F48" w:rsidP="00CB0F48">
      <w:pPr>
        <w:pStyle w:val="NormalWeb"/>
        <w:spacing w:line="240" w:lineRule="auto"/>
      </w:pPr>
      <w:r w:rsidRPr="00BB4C3E">
        <w:t xml:space="preserve">2. de </w:t>
      </w:r>
      <w:proofErr w:type="spellStart"/>
      <w:r w:rsidRPr="00BB4C3E">
        <w:t>Onis</w:t>
      </w:r>
      <w:proofErr w:type="spellEnd"/>
      <w:r w:rsidRPr="00BB4C3E">
        <w:t xml:space="preserve"> M, Dewey KG, </w:t>
      </w:r>
      <w:proofErr w:type="spellStart"/>
      <w:r w:rsidRPr="00BB4C3E">
        <w:t>Borghi</w:t>
      </w:r>
      <w:proofErr w:type="spellEnd"/>
      <w:r w:rsidRPr="00BB4C3E">
        <w:t xml:space="preserve"> E, et al. The world health organization's global target for reducing childhood stunting by 2025: Rationale and proposed actions. </w:t>
      </w:r>
      <w:proofErr w:type="spellStart"/>
      <w:r w:rsidRPr="00BB4C3E">
        <w:rPr>
          <w:i/>
          <w:iCs/>
        </w:rPr>
        <w:t>Matern</w:t>
      </w:r>
      <w:proofErr w:type="spellEnd"/>
      <w:r w:rsidRPr="00BB4C3E">
        <w:rPr>
          <w:i/>
          <w:iCs/>
        </w:rPr>
        <w:t xml:space="preserve"> Child </w:t>
      </w:r>
      <w:proofErr w:type="spellStart"/>
      <w:r w:rsidRPr="00BB4C3E">
        <w:rPr>
          <w:i/>
          <w:iCs/>
        </w:rPr>
        <w:t>Nutr</w:t>
      </w:r>
      <w:proofErr w:type="spellEnd"/>
      <w:r w:rsidRPr="00BB4C3E">
        <w:t>. 2013</w:t>
      </w:r>
      <w:proofErr w:type="gramStart"/>
      <w:r w:rsidRPr="00BB4C3E">
        <w:t>;9</w:t>
      </w:r>
      <w:proofErr w:type="gramEnd"/>
      <w:r w:rsidRPr="00BB4C3E">
        <w:t xml:space="preserve"> </w:t>
      </w:r>
      <w:proofErr w:type="spellStart"/>
      <w:r w:rsidRPr="00BB4C3E">
        <w:t>Suppl</w:t>
      </w:r>
      <w:proofErr w:type="spellEnd"/>
      <w:r w:rsidRPr="00BB4C3E">
        <w:t xml:space="preserve"> 2:6-26.</w:t>
      </w:r>
    </w:p>
    <w:p w14:paraId="0B0BCE14" w14:textId="77777777" w:rsidR="00CB0F48" w:rsidRPr="00BB4C3E" w:rsidRDefault="00CB0F48" w:rsidP="00CB0F48">
      <w:pPr>
        <w:pStyle w:val="NormalWeb"/>
        <w:spacing w:line="240" w:lineRule="auto"/>
      </w:pPr>
      <w:r w:rsidRPr="00BB4C3E">
        <w:t xml:space="preserve">3. </w:t>
      </w:r>
      <w:proofErr w:type="spellStart"/>
      <w:r w:rsidRPr="00BB4C3E">
        <w:t>Victora</w:t>
      </w:r>
      <w:proofErr w:type="spellEnd"/>
      <w:r w:rsidRPr="00BB4C3E">
        <w:t xml:space="preserve"> CG, de </w:t>
      </w:r>
      <w:proofErr w:type="spellStart"/>
      <w:r w:rsidRPr="00BB4C3E">
        <w:t>Onis</w:t>
      </w:r>
      <w:proofErr w:type="spellEnd"/>
      <w:r w:rsidRPr="00BB4C3E">
        <w:t xml:space="preserve"> M, </w:t>
      </w:r>
      <w:proofErr w:type="spellStart"/>
      <w:r w:rsidRPr="00BB4C3E">
        <w:t>Hallal</w:t>
      </w:r>
      <w:proofErr w:type="spellEnd"/>
      <w:r w:rsidRPr="00BB4C3E">
        <w:t xml:space="preserve"> PC, </w:t>
      </w:r>
      <w:proofErr w:type="spellStart"/>
      <w:r w:rsidRPr="00BB4C3E">
        <w:t>Blössner</w:t>
      </w:r>
      <w:proofErr w:type="spellEnd"/>
      <w:r w:rsidRPr="00BB4C3E">
        <w:t xml:space="preserve"> M, Shrimpton R. Worldwide timing of growth faltering: Revisiting implications for interventions. </w:t>
      </w:r>
      <w:r w:rsidRPr="00BB4C3E">
        <w:rPr>
          <w:i/>
          <w:iCs/>
        </w:rPr>
        <w:t>Pediatrics</w:t>
      </w:r>
      <w:r w:rsidRPr="00BB4C3E">
        <w:t>. 2010</w:t>
      </w:r>
      <w:proofErr w:type="gramStart"/>
      <w:r w:rsidRPr="00BB4C3E">
        <w:t>;125</w:t>
      </w:r>
      <w:proofErr w:type="gramEnd"/>
      <w:r w:rsidRPr="00BB4C3E">
        <w:t>(3):e473-e480.</w:t>
      </w:r>
    </w:p>
    <w:p w14:paraId="5EED9255" w14:textId="77777777" w:rsidR="00CB0F48" w:rsidRPr="00BB4C3E" w:rsidRDefault="00CB0F48" w:rsidP="00CB0F48">
      <w:pPr>
        <w:pStyle w:val="NormalWeb"/>
        <w:spacing w:line="240" w:lineRule="auto"/>
      </w:pPr>
      <w:r w:rsidRPr="00BB4C3E">
        <w:t>4. ACC/SCN. What works? A review of the efficacy and effectiveness of nutrition interventions, Allen LH and Gillespie SR. Geneva in collaboration with the Asian Development Bank, Manila. 2001.</w:t>
      </w:r>
    </w:p>
    <w:p w14:paraId="5B13A224" w14:textId="77777777" w:rsidR="00CB0F48" w:rsidRPr="00BB4C3E" w:rsidRDefault="00CB0F48" w:rsidP="00CB0F48">
      <w:pPr>
        <w:pStyle w:val="NormalWeb"/>
        <w:spacing w:line="240" w:lineRule="auto"/>
      </w:pPr>
      <w:r w:rsidRPr="00BB4C3E">
        <w:t xml:space="preserve">5. Ashorn P, Alho L, Ashorn U, et al. Supplementation of maternal diets during pregnancy and for 6 months postpartum and infant diets thereafter with small-quantity lipid-based nutrient supplements does not promote child growth by 18 months of age in rural Malawi: A randomized controlled trial. </w:t>
      </w:r>
      <w:r w:rsidRPr="00BB4C3E">
        <w:rPr>
          <w:i/>
          <w:iCs/>
        </w:rPr>
        <w:t xml:space="preserve">J </w:t>
      </w:r>
      <w:proofErr w:type="spellStart"/>
      <w:r w:rsidRPr="00BB4C3E">
        <w:rPr>
          <w:i/>
          <w:iCs/>
        </w:rPr>
        <w:t>Nutr</w:t>
      </w:r>
      <w:proofErr w:type="spellEnd"/>
      <w:r w:rsidRPr="00BB4C3E">
        <w:t>. 2015</w:t>
      </w:r>
      <w:proofErr w:type="gramStart"/>
      <w:r w:rsidRPr="00BB4C3E">
        <w:t>;145</w:t>
      </w:r>
      <w:proofErr w:type="gramEnd"/>
      <w:r w:rsidRPr="00BB4C3E">
        <w:t>(6):1345-1353.</w:t>
      </w:r>
    </w:p>
    <w:p w14:paraId="1B402210" w14:textId="77777777" w:rsidR="00CB0F48" w:rsidRPr="00BB4C3E" w:rsidRDefault="00CB0F48" w:rsidP="00CB0F48">
      <w:pPr>
        <w:pStyle w:val="NormalWeb"/>
        <w:spacing w:line="240" w:lineRule="auto"/>
      </w:pPr>
      <w:r w:rsidRPr="00BB4C3E">
        <w:t xml:space="preserve">6. </w:t>
      </w:r>
      <w:proofErr w:type="spellStart"/>
      <w:r w:rsidRPr="00BB4C3E">
        <w:t>Lanou</w:t>
      </w:r>
      <w:proofErr w:type="spellEnd"/>
      <w:r w:rsidRPr="00BB4C3E">
        <w:t xml:space="preserve"> H, </w:t>
      </w:r>
      <w:proofErr w:type="spellStart"/>
      <w:r w:rsidRPr="00BB4C3E">
        <w:t>Huybregts</w:t>
      </w:r>
      <w:proofErr w:type="spellEnd"/>
      <w:r w:rsidRPr="00BB4C3E">
        <w:t xml:space="preserve"> L, </w:t>
      </w:r>
      <w:proofErr w:type="spellStart"/>
      <w:r w:rsidRPr="00BB4C3E">
        <w:t>Roberfroid</w:t>
      </w:r>
      <w:proofErr w:type="spellEnd"/>
      <w:r w:rsidRPr="00BB4C3E">
        <w:t xml:space="preserve"> D, et al. Prenatal nutrient supplementation and postnatal growth in a developing nation: An RCT. </w:t>
      </w:r>
      <w:r w:rsidRPr="00BB4C3E">
        <w:rPr>
          <w:i/>
          <w:iCs/>
        </w:rPr>
        <w:t>Pediatrics</w:t>
      </w:r>
      <w:r w:rsidRPr="00BB4C3E">
        <w:t>. 2014</w:t>
      </w:r>
      <w:proofErr w:type="gramStart"/>
      <w:r w:rsidRPr="00BB4C3E">
        <w:t>;133</w:t>
      </w:r>
      <w:proofErr w:type="gramEnd"/>
      <w:r w:rsidRPr="00BB4C3E">
        <w:t>(4):e1001-e1008.</w:t>
      </w:r>
    </w:p>
    <w:p w14:paraId="06677145" w14:textId="77777777" w:rsidR="00CB0F48" w:rsidRPr="00BB4C3E" w:rsidRDefault="00CB0F48" w:rsidP="00CB0F48">
      <w:pPr>
        <w:pStyle w:val="NormalWeb"/>
        <w:spacing w:line="240" w:lineRule="auto"/>
      </w:pPr>
      <w:r w:rsidRPr="00BB4C3E">
        <w:t xml:space="preserve">7. Chico RM, Moss WJ. Prevention of malaria in pregnancy: A fork in the road? </w:t>
      </w:r>
      <w:r w:rsidRPr="00BB4C3E">
        <w:rPr>
          <w:i/>
          <w:iCs/>
        </w:rPr>
        <w:t>Lancet</w:t>
      </w:r>
      <w:r w:rsidRPr="00BB4C3E">
        <w:t>. 2015</w:t>
      </w:r>
      <w:proofErr w:type="gramStart"/>
      <w:r w:rsidRPr="00BB4C3E">
        <w:t>;386</w:t>
      </w:r>
      <w:proofErr w:type="gramEnd"/>
      <w:r w:rsidRPr="00BB4C3E">
        <w:t>(10012):2454-2456.</w:t>
      </w:r>
    </w:p>
    <w:p w14:paraId="4971130C" w14:textId="77777777" w:rsidR="00CB0F48" w:rsidRPr="00BB4C3E" w:rsidRDefault="00CB0F48" w:rsidP="00CB0F48">
      <w:pPr>
        <w:pStyle w:val="NormalWeb"/>
        <w:spacing w:line="240" w:lineRule="auto"/>
      </w:pPr>
      <w:r w:rsidRPr="00BB4C3E">
        <w:t xml:space="preserve">8. Chico RM, </w:t>
      </w:r>
      <w:proofErr w:type="spellStart"/>
      <w:r w:rsidRPr="00BB4C3E">
        <w:t>Chandramohan</w:t>
      </w:r>
      <w:proofErr w:type="spellEnd"/>
      <w:r w:rsidRPr="00BB4C3E">
        <w:t xml:space="preserve"> D. Azithromycin plus chloroquine: Combination therapy for protection against malaria and sexually transmitted infections in pregnancy. </w:t>
      </w:r>
      <w:r w:rsidRPr="00BB4C3E">
        <w:rPr>
          <w:i/>
          <w:iCs/>
        </w:rPr>
        <w:t xml:space="preserve">Expert </w:t>
      </w:r>
      <w:proofErr w:type="spellStart"/>
      <w:r w:rsidRPr="00BB4C3E">
        <w:rPr>
          <w:i/>
          <w:iCs/>
        </w:rPr>
        <w:t>Opin</w:t>
      </w:r>
      <w:proofErr w:type="spellEnd"/>
      <w:r w:rsidRPr="00BB4C3E">
        <w:rPr>
          <w:i/>
          <w:iCs/>
        </w:rPr>
        <w:t xml:space="preserve"> Drug </w:t>
      </w:r>
      <w:proofErr w:type="spellStart"/>
      <w:r w:rsidRPr="00BB4C3E">
        <w:rPr>
          <w:i/>
          <w:iCs/>
        </w:rPr>
        <w:t>Metab</w:t>
      </w:r>
      <w:proofErr w:type="spellEnd"/>
      <w:r w:rsidRPr="00BB4C3E">
        <w:rPr>
          <w:i/>
          <w:iCs/>
        </w:rPr>
        <w:t xml:space="preserve"> </w:t>
      </w:r>
      <w:proofErr w:type="spellStart"/>
      <w:r w:rsidRPr="00BB4C3E">
        <w:rPr>
          <w:i/>
          <w:iCs/>
        </w:rPr>
        <w:t>Toxicol</w:t>
      </w:r>
      <w:proofErr w:type="spellEnd"/>
      <w:r w:rsidRPr="00BB4C3E">
        <w:t>. 2011</w:t>
      </w:r>
      <w:proofErr w:type="gramStart"/>
      <w:r w:rsidRPr="00BB4C3E">
        <w:t>;7</w:t>
      </w:r>
      <w:proofErr w:type="gramEnd"/>
      <w:r w:rsidRPr="00BB4C3E">
        <w:t>(9):1153-1167.</w:t>
      </w:r>
    </w:p>
    <w:p w14:paraId="11F488EE" w14:textId="77777777" w:rsidR="00CB0F48" w:rsidRPr="00BB4C3E" w:rsidRDefault="00CB0F48" w:rsidP="00CB0F48">
      <w:pPr>
        <w:pStyle w:val="NormalWeb"/>
        <w:spacing w:line="240" w:lineRule="auto"/>
      </w:pPr>
      <w:r w:rsidRPr="00BB4C3E">
        <w:t xml:space="preserve">9. </w:t>
      </w:r>
      <w:proofErr w:type="spellStart"/>
      <w:r w:rsidRPr="00BB4C3E">
        <w:t>Luntamo</w:t>
      </w:r>
      <w:proofErr w:type="spellEnd"/>
      <w:r w:rsidRPr="00BB4C3E">
        <w:t xml:space="preserve"> M, Kulmala T, Mbewe B, Cheung YB, Maleta K, Ashorn P. Effect of repeated treatment of pregnant women with </w:t>
      </w:r>
      <w:proofErr w:type="spellStart"/>
      <w:r w:rsidRPr="00BB4C3E">
        <w:t>sulfadoxine-pyrimethamine</w:t>
      </w:r>
      <w:proofErr w:type="spellEnd"/>
      <w:r w:rsidRPr="00BB4C3E">
        <w:t xml:space="preserve"> and azithromycin on preterm delivery in Malawi: A randomized controlled trial. </w:t>
      </w:r>
      <w:r w:rsidRPr="00BB4C3E">
        <w:rPr>
          <w:i/>
          <w:iCs/>
        </w:rPr>
        <w:t xml:space="preserve">Am J Trop Med </w:t>
      </w:r>
      <w:proofErr w:type="spellStart"/>
      <w:proofErr w:type="gramStart"/>
      <w:r w:rsidRPr="00BB4C3E">
        <w:rPr>
          <w:i/>
          <w:iCs/>
        </w:rPr>
        <w:t>Hyg</w:t>
      </w:r>
      <w:proofErr w:type="spellEnd"/>
      <w:r w:rsidRPr="00BB4C3E">
        <w:t>.</w:t>
      </w:r>
      <w:proofErr w:type="gramEnd"/>
      <w:r w:rsidRPr="00BB4C3E">
        <w:t xml:space="preserve"> 2010</w:t>
      </w:r>
      <w:proofErr w:type="gramStart"/>
      <w:r w:rsidRPr="00BB4C3E">
        <w:t>;83</w:t>
      </w:r>
      <w:proofErr w:type="gramEnd"/>
      <w:r w:rsidRPr="00BB4C3E">
        <w:t>(6):1212-1220.</w:t>
      </w:r>
    </w:p>
    <w:p w14:paraId="6D35D691" w14:textId="77777777" w:rsidR="00CB0F48" w:rsidRPr="00BB4C3E" w:rsidRDefault="00CB0F48" w:rsidP="00CB0F48">
      <w:pPr>
        <w:pStyle w:val="NormalWeb"/>
        <w:spacing w:line="240" w:lineRule="auto"/>
      </w:pPr>
      <w:r w:rsidRPr="00BB4C3E">
        <w:t xml:space="preserve">10. </w:t>
      </w:r>
      <w:proofErr w:type="spellStart"/>
      <w:r w:rsidRPr="00BB4C3E">
        <w:t>Luntamo</w:t>
      </w:r>
      <w:proofErr w:type="spellEnd"/>
      <w:r w:rsidRPr="00BB4C3E">
        <w:t xml:space="preserve"> M, Kulmala T, Cheung YB, Maleta K, Ashorn P. The effect of antenatal monthly </w:t>
      </w:r>
      <w:proofErr w:type="spellStart"/>
      <w:r w:rsidRPr="00BB4C3E">
        <w:t>sulphadoxine-pyrimethamine</w:t>
      </w:r>
      <w:proofErr w:type="spellEnd"/>
      <w:r w:rsidRPr="00BB4C3E">
        <w:t xml:space="preserve">, alone or with azithromycin, on </w:t>
      </w:r>
      <w:proofErr w:type="spellStart"/>
      <w:r w:rsidRPr="00BB4C3E">
        <w:t>foetal</w:t>
      </w:r>
      <w:proofErr w:type="spellEnd"/>
      <w:r w:rsidRPr="00BB4C3E">
        <w:t xml:space="preserve"> and neonatal growth faltering in Malawi: A </w:t>
      </w:r>
      <w:proofErr w:type="spellStart"/>
      <w:r w:rsidRPr="00BB4C3E">
        <w:t>randomised</w:t>
      </w:r>
      <w:proofErr w:type="spellEnd"/>
      <w:r w:rsidRPr="00BB4C3E">
        <w:t xml:space="preserve"> controlled trial. </w:t>
      </w:r>
      <w:r w:rsidRPr="00BB4C3E">
        <w:rPr>
          <w:i/>
          <w:iCs/>
        </w:rPr>
        <w:t>Tropical Medicine &amp; International Health</w:t>
      </w:r>
      <w:r w:rsidRPr="00BB4C3E">
        <w:t>. 2013</w:t>
      </w:r>
      <w:proofErr w:type="gramStart"/>
      <w:r w:rsidRPr="00BB4C3E">
        <w:t>;18</w:t>
      </w:r>
      <w:proofErr w:type="gramEnd"/>
      <w:r w:rsidRPr="00BB4C3E">
        <w:t>(4):386-397.</w:t>
      </w:r>
    </w:p>
    <w:p w14:paraId="45757D26" w14:textId="77777777" w:rsidR="00CB0F48" w:rsidRPr="00BB4C3E" w:rsidRDefault="00CB0F48" w:rsidP="00CB0F48">
      <w:pPr>
        <w:pStyle w:val="NormalWeb"/>
        <w:spacing w:line="240" w:lineRule="auto"/>
      </w:pPr>
      <w:r w:rsidRPr="00BB4C3E">
        <w:t xml:space="preserve">11. Luiz D, Barnard A, </w:t>
      </w:r>
      <w:proofErr w:type="spellStart"/>
      <w:r w:rsidRPr="00BB4C3E">
        <w:t>Knosen</w:t>
      </w:r>
      <w:proofErr w:type="spellEnd"/>
      <w:r w:rsidRPr="00BB4C3E">
        <w:t xml:space="preserve"> N, et al. </w:t>
      </w:r>
      <w:r w:rsidRPr="00BB4C3E">
        <w:rPr>
          <w:i/>
          <w:iCs/>
        </w:rPr>
        <w:t xml:space="preserve">Griffiths mental development scales - extended revised, 2-8 years. </w:t>
      </w:r>
      <w:r w:rsidRPr="00BB4C3E">
        <w:t xml:space="preserve">Oxford: </w:t>
      </w:r>
      <w:proofErr w:type="spellStart"/>
      <w:r w:rsidRPr="00BB4C3E">
        <w:t>Hogrefe</w:t>
      </w:r>
      <w:proofErr w:type="spellEnd"/>
      <w:r w:rsidRPr="00BB4C3E">
        <w:t>; 2006.</w:t>
      </w:r>
    </w:p>
    <w:p w14:paraId="474EFA0A" w14:textId="77777777" w:rsidR="00CB0F48" w:rsidRPr="00BB4C3E" w:rsidRDefault="00CB0F48" w:rsidP="00CB0F48">
      <w:pPr>
        <w:pStyle w:val="NormalWeb"/>
        <w:spacing w:line="240" w:lineRule="auto"/>
      </w:pPr>
      <w:r w:rsidRPr="00BB4C3E">
        <w:t xml:space="preserve">12. WHO </w:t>
      </w:r>
      <w:proofErr w:type="spellStart"/>
      <w:r w:rsidRPr="00BB4C3E">
        <w:t>Multicentre</w:t>
      </w:r>
      <w:proofErr w:type="spellEnd"/>
      <w:r w:rsidRPr="00BB4C3E">
        <w:t xml:space="preserve"> Growth Reference Study Group. WHO child growth standards based on length/height, weight and age. </w:t>
      </w:r>
      <w:proofErr w:type="spellStart"/>
      <w:r w:rsidRPr="00BB4C3E">
        <w:rPr>
          <w:i/>
          <w:iCs/>
        </w:rPr>
        <w:t>Acta</w:t>
      </w:r>
      <w:proofErr w:type="spellEnd"/>
      <w:r w:rsidRPr="00BB4C3E">
        <w:rPr>
          <w:i/>
          <w:iCs/>
        </w:rPr>
        <w:t xml:space="preserve"> </w:t>
      </w:r>
      <w:proofErr w:type="spellStart"/>
      <w:r w:rsidRPr="00BB4C3E">
        <w:rPr>
          <w:i/>
          <w:iCs/>
        </w:rPr>
        <w:t>Paediatrica</w:t>
      </w:r>
      <w:proofErr w:type="spellEnd"/>
      <w:r w:rsidRPr="00BB4C3E">
        <w:rPr>
          <w:i/>
          <w:iCs/>
        </w:rPr>
        <w:t xml:space="preserve"> Supplement</w:t>
      </w:r>
      <w:r w:rsidRPr="00BB4C3E">
        <w:t>. 2006</w:t>
      </w:r>
      <w:proofErr w:type="gramStart"/>
      <w:r w:rsidRPr="00BB4C3E">
        <w:t>;95:76</w:t>
      </w:r>
      <w:proofErr w:type="gramEnd"/>
      <w:r w:rsidRPr="00BB4C3E">
        <w:t>-85.</w:t>
      </w:r>
    </w:p>
    <w:p w14:paraId="3BDB264D" w14:textId="77777777" w:rsidR="00CB0F48" w:rsidRPr="00BB4C3E" w:rsidRDefault="00CB0F48" w:rsidP="00CB0F48">
      <w:pPr>
        <w:pStyle w:val="NormalWeb"/>
        <w:spacing w:line="240" w:lineRule="auto"/>
      </w:pPr>
      <w:r w:rsidRPr="00BB4C3E">
        <w:t xml:space="preserve">13. de </w:t>
      </w:r>
      <w:proofErr w:type="spellStart"/>
      <w:r w:rsidRPr="00BB4C3E">
        <w:t>Onis</w:t>
      </w:r>
      <w:proofErr w:type="spellEnd"/>
      <w:r w:rsidRPr="00BB4C3E">
        <w:t xml:space="preserve"> M, Onyango AW, </w:t>
      </w:r>
      <w:proofErr w:type="spellStart"/>
      <w:r w:rsidRPr="00BB4C3E">
        <w:t>Borghi</w:t>
      </w:r>
      <w:proofErr w:type="spellEnd"/>
      <w:r w:rsidRPr="00BB4C3E">
        <w:t xml:space="preserve"> E, </w:t>
      </w:r>
      <w:proofErr w:type="spellStart"/>
      <w:r w:rsidRPr="00BB4C3E">
        <w:t>Siyam</w:t>
      </w:r>
      <w:proofErr w:type="spellEnd"/>
      <w:r w:rsidRPr="00BB4C3E">
        <w:t xml:space="preserve"> A, Nishida C, </w:t>
      </w:r>
      <w:proofErr w:type="spellStart"/>
      <w:r w:rsidRPr="00BB4C3E">
        <w:t>Siekmann</w:t>
      </w:r>
      <w:proofErr w:type="spellEnd"/>
      <w:r w:rsidRPr="00BB4C3E">
        <w:t xml:space="preserve"> J. Development of a WHO growth reference for school-aged children and adolescents. </w:t>
      </w:r>
      <w:r w:rsidRPr="00BB4C3E">
        <w:rPr>
          <w:i/>
          <w:iCs/>
        </w:rPr>
        <w:t>Bulletin of the World Health Organization</w:t>
      </w:r>
      <w:r w:rsidRPr="00BB4C3E">
        <w:t>. 2007</w:t>
      </w:r>
      <w:proofErr w:type="gramStart"/>
      <w:r w:rsidRPr="00BB4C3E">
        <w:t>;85:660</w:t>
      </w:r>
      <w:proofErr w:type="gramEnd"/>
      <w:r w:rsidRPr="00BB4C3E">
        <w:t>-667.</w:t>
      </w:r>
    </w:p>
    <w:p w14:paraId="61593B8D" w14:textId="77777777" w:rsidR="00CB0F48" w:rsidRPr="00BB4C3E" w:rsidRDefault="00CB0F48" w:rsidP="00CB0F48">
      <w:pPr>
        <w:pStyle w:val="NormalWeb"/>
        <w:spacing w:line="240" w:lineRule="auto"/>
      </w:pPr>
      <w:r w:rsidRPr="00BB4C3E">
        <w:t>14. UNICEF. State of world's children 2015. New York, NY: United Nations Children's Fund. 2014.</w:t>
      </w:r>
    </w:p>
    <w:p w14:paraId="374E796C" w14:textId="77777777" w:rsidR="00CB0F48" w:rsidRPr="00BB4C3E" w:rsidRDefault="00CB0F48" w:rsidP="00CB0F48">
      <w:pPr>
        <w:pStyle w:val="NormalWeb"/>
        <w:spacing w:line="240" w:lineRule="auto"/>
      </w:pPr>
      <w:r w:rsidRPr="00BB4C3E">
        <w:lastRenderedPageBreak/>
        <w:t>15. World Health Organization. The world health report 2005: Make every mother and child count. Geneva, Switzerland: WHO Press. 2005.</w:t>
      </w:r>
    </w:p>
    <w:p w14:paraId="5894FEF9" w14:textId="77777777" w:rsidR="00CB0F48" w:rsidRPr="00BB4C3E" w:rsidRDefault="00CB0F48" w:rsidP="00CB0F48">
      <w:pPr>
        <w:pStyle w:val="NormalWeb"/>
        <w:spacing w:line="240" w:lineRule="auto"/>
      </w:pPr>
      <w:r w:rsidRPr="00BB4C3E">
        <w:t xml:space="preserve">16. The International Council for </w:t>
      </w:r>
      <w:proofErr w:type="spellStart"/>
      <w:r w:rsidRPr="00BB4C3E">
        <w:t>Harmonisation</w:t>
      </w:r>
      <w:proofErr w:type="spellEnd"/>
      <w:r w:rsidRPr="00BB4C3E">
        <w:t xml:space="preserve"> of Technical Requirements for Pharmaceuticals for Human Use (ICH). ICH </w:t>
      </w:r>
      <w:proofErr w:type="spellStart"/>
      <w:r w:rsidRPr="00BB4C3E">
        <w:t>harmonised</w:t>
      </w:r>
      <w:proofErr w:type="spellEnd"/>
      <w:r w:rsidRPr="00BB4C3E">
        <w:t xml:space="preserve"> tripartite guideline: Statistical principles for clinical trials E9. 1998.</w:t>
      </w:r>
    </w:p>
    <w:p w14:paraId="67066F05" w14:textId="77777777" w:rsidR="00CB0F48" w:rsidRPr="00BB4C3E" w:rsidRDefault="00CB0F48" w:rsidP="00CB0F48">
      <w:pPr>
        <w:pStyle w:val="NormalWeb"/>
        <w:spacing w:line="240" w:lineRule="auto"/>
      </w:pPr>
      <w:r w:rsidRPr="00BB4C3E">
        <w:t>17. European Medicines Agency. Guideline on adjustment for baseline covariates in clinical trials. London, UK. 2015</w:t>
      </w:r>
      <w:proofErr w:type="gramStart"/>
      <w:r w:rsidRPr="00BB4C3E">
        <w:t>;EMEA</w:t>
      </w:r>
      <w:proofErr w:type="gramEnd"/>
      <w:r w:rsidRPr="00BB4C3E">
        <w:t>/CHMP/295050/2013.</w:t>
      </w:r>
    </w:p>
    <w:p w14:paraId="7CDE077A" w14:textId="77777777" w:rsidR="00CB0F48" w:rsidRPr="00BB4C3E" w:rsidRDefault="00CB0F48" w:rsidP="00CB0F48">
      <w:pPr>
        <w:pStyle w:val="NormalWeb"/>
        <w:spacing w:line="240" w:lineRule="auto"/>
      </w:pPr>
      <w:r w:rsidRPr="00BB4C3E">
        <w:t xml:space="preserve">18. Zou G. A modified </w:t>
      </w:r>
      <w:proofErr w:type="spellStart"/>
      <w:r w:rsidRPr="00BB4C3E">
        <w:t>poisson</w:t>
      </w:r>
      <w:proofErr w:type="spellEnd"/>
      <w:r w:rsidRPr="00BB4C3E">
        <w:t xml:space="preserve"> regression approach to prospective studies with binary data. </w:t>
      </w:r>
      <w:r w:rsidRPr="00BB4C3E">
        <w:rPr>
          <w:i/>
          <w:iCs/>
        </w:rPr>
        <w:t xml:space="preserve">Am J </w:t>
      </w:r>
      <w:proofErr w:type="spellStart"/>
      <w:r w:rsidRPr="00BB4C3E">
        <w:rPr>
          <w:i/>
          <w:iCs/>
        </w:rPr>
        <w:t>Epidemiol</w:t>
      </w:r>
      <w:proofErr w:type="spellEnd"/>
      <w:r w:rsidRPr="00BB4C3E">
        <w:t>. 2004</w:t>
      </w:r>
      <w:proofErr w:type="gramStart"/>
      <w:r w:rsidRPr="00BB4C3E">
        <w:t>;159</w:t>
      </w:r>
      <w:proofErr w:type="gramEnd"/>
      <w:r w:rsidRPr="00BB4C3E">
        <w:t>(7):702-706.</w:t>
      </w:r>
    </w:p>
    <w:p w14:paraId="6CD1CC67" w14:textId="77777777" w:rsidR="00CB0F48" w:rsidRPr="00BB4C3E" w:rsidRDefault="00CB0F48" w:rsidP="00CB0F48">
      <w:pPr>
        <w:pStyle w:val="NormalWeb"/>
        <w:spacing w:line="240" w:lineRule="auto"/>
      </w:pPr>
      <w:r w:rsidRPr="00BB4C3E">
        <w:t>19. Fine J</w:t>
      </w:r>
      <w:proofErr w:type="gramStart"/>
      <w:r w:rsidRPr="00BB4C3E">
        <w:t>,P</w:t>
      </w:r>
      <w:proofErr w:type="gramEnd"/>
      <w:r w:rsidRPr="00BB4C3E">
        <w:t xml:space="preserve">., Gray R,J. A proportional hazards model for the </w:t>
      </w:r>
      <w:proofErr w:type="spellStart"/>
      <w:r w:rsidRPr="00BB4C3E">
        <w:t>subdistribution</w:t>
      </w:r>
      <w:proofErr w:type="spellEnd"/>
      <w:r w:rsidRPr="00BB4C3E">
        <w:t xml:space="preserve"> of a competing risk. </w:t>
      </w:r>
      <w:r w:rsidRPr="00BB4C3E">
        <w:rPr>
          <w:i/>
          <w:iCs/>
        </w:rPr>
        <w:t>Journal of the American Statistical Association</w:t>
      </w:r>
      <w:r w:rsidRPr="00BB4C3E">
        <w:t>. 1999</w:t>
      </w:r>
      <w:proofErr w:type="gramStart"/>
      <w:r w:rsidRPr="00BB4C3E">
        <w:t>;94</w:t>
      </w:r>
      <w:proofErr w:type="gramEnd"/>
      <w:r w:rsidRPr="00BB4C3E">
        <w:t>(446):496.</w:t>
      </w:r>
    </w:p>
    <w:p w14:paraId="479B79A3" w14:textId="77777777" w:rsidR="00CB0F48" w:rsidRPr="00BB4C3E" w:rsidRDefault="00CB0F48" w:rsidP="00CB0F48">
      <w:pPr>
        <w:pStyle w:val="NormalWeb"/>
        <w:spacing w:line="240" w:lineRule="auto"/>
      </w:pPr>
      <w:r w:rsidRPr="00BB4C3E">
        <w:t xml:space="preserve">20. </w:t>
      </w:r>
      <w:proofErr w:type="spellStart"/>
      <w:r w:rsidRPr="00BB4C3E">
        <w:t>Yelland</w:t>
      </w:r>
      <w:proofErr w:type="spellEnd"/>
      <w:r w:rsidRPr="00BB4C3E">
        <w:t xml:space="preserve"> LN, Sullivan TR, </w:t>
      </w:r>
      <w:proofErr w:type="spellStart"/>
      <w:r w:rsidRPr="00BB4C3E">
        <w:t>Makrides</w:t>
      </w:r>
      <w:proofErr w:type="spellEnd"/>
      <w:r w:rsidRPr="00BB4C3E">
        <w:t xml:space="preserve"> M. Accounting for multiple births in </w:t>
      </w:r>
      <w:proofErr w:type="spellStart"/>
      <w:r w:rsidRPr="00BB4C3E">
        <w:t>randomised</w:t>
      </w:r>
      <w:proofErr w:type="spellEnd"/>
      <w:r w:rsidRPr="00BB4C3E">
        <w:t xml:space="preserve"> trials: A systematic review. </w:t>
      </w:r>
      <w:r w:rsidRPr="00BB4C3E">
        <w:rPr>
          <w:i/>
          <w:iCs/>
        </w:rPr>
        <w:t>Arch Dis Child Fetal Neonatal Ed</w:t>
      </w:r>
      <w:r w:rsidRPr="00BB4C3E">
        <w:t>. 2015</w:t>
      </w:r>
      <w:proofErr w:type="gramStart"/>
      <w:r w:rsidRPr="00BB4C3E">
        <w:t>;100</w:t>
      </w:r>
      <w:proofErr w:type="gramEnd"/>
      <w:r w:rsidRPr="00BB4C3E">
        <w:t>(2):F116-20.</w:t>
      </w:r>
    </w:p>
    <w:p w14:paraId="3296438C" w14:textId="77777777" w:rsidR="00CB0F48" w:rsidRPr="00BB4C3E" w:rsidRDefault="00CB0F48" w:rsidP="00CB0F48">
      <w:pPr>
        <w:pStyle w:val="NormalWeb"/>
        <w:spacing w:line="240" w:lineRule="auto"/>
      </w:pPr>
      <w:r w:rsidRPr="00BB4C3E">
        <w:t xml:space="preserve">21. Cheung YB. </w:t>
      </w:r>
      <w:r w:rsidRPr="00BB4C3E">
        <w:rPr>
          <w:i/>
          <w:iCs/>
        </w:rPr>
        <w:t xml:space="preserve">Statistical analysis of human growth and development. </w:t>
      </w:r>
      <w:r w:rsidRPr="00BB4C3E">
        <w:t xml:space="preserve">Boca </w:t>
      </w:r>
      <w:proofErr w:type="spellStart"/>
      <w:r w:rsidRPr="00BB4C3E">
        <w:t>Ration</w:t>
      </w:r>
      <w:proofErr w:type="spellEnd"/>
      <w:r w:rsidRPr="00BB4C3E">
        <w:t>, FL: CRC Press; 2014.</w:t>
      </w:r>
    </w:p>
    <w:p w14:paraId="49AA29D3" w14:textId="77777777" w:rsidR="00CB0F48" w:rsidRPr="00BB4C3E" w:rsidRDefault="00CB0F48" w:rsidP="00CB0F48">
      <w:pPr>
        <w:pStyle w:val="NormalWeb"/>
        <w:spacing w:line="240" w:lineRule="auto"/>
      </w:pPr>
      <w:r w:rsidRPr="00BB4C3E">
        <w:t xml:space="preserve">22. Little RJ, </w:t>
      </w:r>
      <w:proofErr w:type="spellStart"/>
      <w:r w:rsidRPr="00BB4C3E">
        <w:t>D'Agostino</w:t>
      </w:r>
      <w:proofErr w:type="spellEnd"/>
      <w:r w:rsidRPr="00BB4C3E">
        <w:t xml:space="preserve"> R, Cohen ML, et al. The prevention and treatment of missing data in clinical trials. </w:t>
      </w:r>
      <w:r w:rsidRPr="00BB4C3E">
        <w:rPr>
          <w:i/>
          <w:iCs/>
        </w:rPr>
        <w:t xml:space="preserve">N </w:t>
      </w:r>
      <w:proofErr w:type="spellStart"/>
      <w:r w:rsidRPr="00BB4C3E">
        <w:rPr>
          <w:i/>
          <w:iCs/>
        </w:rPr>
        <w:t>Engl</w:t>
      </w:r>
      <w:proofErr w:type="spellEnd"/>
      <w:r w:rsidRPr="00BB4C3E">
        <w:rPr>
          <w:i/>
          <w:iCs/>
        </w:rPr>
        <w:t xml:space="preserve"> J Med</w:t>
      </w:r>
      <w:r w:rsidRPr="00BB4C3E">
        <w:t>. 2012</w:t>
      </w:r>
      <w:proofErr w:type="gramStart"/>
      <w:r w:rsidRPr="00BB4C3E">
        <w:t>;367</w:t>
      </w:r>
      <w:proofErr w:type="gramEnd"/>
      <w:r w:rsidRPr="00BB4C3E">
        <w:t>(14):1355-1360.</w:t>
      </w:r>
    </w:p>
    <w:p w14:paraId="201366EF" w14:textId="77777777" w:rsidR="00CB0F48" w:rsidRPr="00BB4C3E" w:rsidRDefault="00CB0F48" w:rsidP="00CB0F48">
      <w:pPr>
        <w:pStyle w:val="NormalWeb"/>
        <w:spacing w:line="240" w:lineRule="auto"/>
      </w:pPr>
      <w:r w:rsidRPr="00BB4C3E">
        <w:t xml:space="preserve">23. Cheung YB. Adjustment for selection bias in cohort studies: An application of a </w:t>
      </w:r>
      <w:proofErr w:type="spellStart"/>
      <w:r w:rsidRPr="00BB4C3E">
        <w:t>probit</w:t>
      </w:r>
      <w:proofErr w:type="spellEnd"/>
      <w:r w:rsidRPr="00BB4C3E">
        <w:t xml:space="preserve"> model with selectivity to life course epidemiology. </w:t>
      </w:r>
      <w:r w:rsidRPr="00BB4C3E">
        <w:rPr>
          <w:i/>
          <w:iCs/>
        </w:rPr>
        <w:t xml:space="preserve">J </w:t>
      </w:r>
      <w:proofErr w:type="spellStart"/>
      <w:r w:rsidRPr="00BB4C3E">
        <w:rPr>
          <w:i/>
          <w:iCs/>
        </w:rPr>
        <w:t>Clin</w:t>
      </w:r>
      <w:proofErr w:type="spellEnd"/>
      <w:r w:rsidRPr="00BB4C3E">
        <w:rPr>
          <w:i/>
          <w:iCs/>
        </w:rPr>
        <w:t xml:space="preserve"> </w:t>
      </w:r>
      <w:proofErr w:type="spellStart"/>
      <w:r w:rsidRPr="00BB4C3E">
        <w:rPr>
          <w:i/>
          <w:iCs/>
        </w:rPr>
        <w:t>Epidemiol</w:t>
      </w:r>
      <w:proofErr w:type="spellEnd"/>
      <w:r w:rsidRPr="00BB4C3E">
        <w:t>. 2001</w:t>
      </w:r>
      <w:proofErr w:type="gramStart"/>
      <w:r w:rsidRPr="00BB4C3E">
        <w:t>;54</w:t>
      </w:r>
      <w:proofErr w:type="gramEnd"/>
      <w:r w:rsidRPr="00BB4C3E">
        <w:t>(12):1238-1243.</w:t>
      </w:r>
    </w:p>
    <w:p w14:paraId="2360AC27" w14:textId="77777777" w:rsidR="00CB0F48" w:rsidRPr="00BB4C3E" w:rsidRDefault="00CB0F48" w:rsidP="00CB0F48">
      <w:pPr>
        <w:pStyle w:val="NormalWeb"/>
        <w:spacing w:line="240" w:lineRule="auto"/>
      </w:pPr>
      <w:r w:rsidRPr="00BB4C3E">
        <w:t xml:space="preserve">24. Greene W. </w:t>
      </w:r>
      <w:proofErr w:type="spellStart"/>
      <w:r w:rsidRPr="00BB4C3E">
        <w:rPr>
          <w:i/>
          <w:iCs/>
        </w:rPr>
        <w:t>Econmetric</w:t>
      </w:r>
      <w:proofErr w:type="spellEnd"/>
      <w:r w:rsidRPr="00BB4C3E">
        <w:rPr>
          <w:i/>
          <w:iCs/>
        </w:rPr>
        <w:t xml:space="preserve"> analysis. </w:t>
      </w:r>
      <w:r w:rsidRPr="00BB4C3E">
        <w:t>7th ed. Boston: Prentice Hall; 2012.</w:t>
      </w:r>
    </w:p>
    <w:p w14:paraId="4EB91907" w14:textId="77777777" w:rsidR="00CB0F48" w:rsidRPr="00BB4C3E" w:rsidRDefault="00CB0F48" w:rsidP="00CB0F48">
      <w:pPr>
        <w:pStyle w:val="NormalWeb"/>
        <w:spacing w:line="240" w:lineRule="auto"/>
      </w:pPr>
      <w:r w:rsidRPr="00BB4C3E">
        <w:t xml:space="preserve">25. Leroy JL, </w:t>
      </w:r>
      <w:proofErr w:type="spellStart"/>
      <w:r w:rsidRPr="00BB4C3E">
        <w:t>Ruel</w:t>
      </w:r>
      <w:proofErr w:type="spellEnd"/>
      <w:r w:rsidRPr="00BB4C3E">
        <w:t xml:space="preserve"> M, </w:t>
      </w:r>
      <w:proofErr w:type="spellStart"/>
      <w:r w:rsidRPr="00BB4C3E">
        <w:t>Habicht</w:t>
      </w:r>
      <w:proofErr w:type="spellEnd"/>
      <w:r w:rsidRPr="00BB4C3E">
        <w:t xml:space="preserve"> JP, </w:t>
      </w:r>
      <w:proofErr w:type="spellStart"/>
      <w:r w:rsidRPr="00BB4C3E">
        <w:t>Frongillo</w:t>
      </w:r>
      <w:proofErr w:type="spellEnd"/>
      <w:r w:rsidRPr="00BB4C3E">
        <w:t xml:space="preserve"> EA. Linear growth deficit continues to accumulate beyond the first 1000 days in low- and middle-income countries: Global evidence from 51 national surveys. </w:t>
      </w:r>
      <w:r w:rsidRPr="00BB4C3E">
        <w:rPr>
          <w:i/>
          <w:iCs/>
        </w:rPr>
        <w:t xml:space="preserve">J </w:t>
      </w:r>
      <w:proofErr w:type="spellStart"/>
      <w:r w:rsidRPr="00BB4C3E">
        <w:rPr>
          <w:i/>
          <w:iCs/>
        </w:rPr>
        <w:t>Nutr</w:t>
      </w:r>
      <w:proofErr w:type="spellEnd"/>
      <w:r w:rsidRPr="00BB4C3E">
        <w:t>. 2014</w:t>
      </w:r>
      <w:proofErr w:type="gramStart"/>
      <w:r w:rsidRPr="00BB4C3E">
        <w:t>;144</w:t>
      </w:r>
      <w:proofErr w:type="gramEnd"/>
      <w:r w:rsidRPr="00BB4C3E">
        <w:t>(9):1460-1466.</w:t>
      </w:r>
    </w:p>
    <w:p w14:paraId="2E01F89C" w14:textId="77777777" w:rsidR="00CB0F48" w:rsidRPr="00BB4C3E" w:rsidRDefault="00CB0F48" w:rsidP="00CB0F48">
      <w:pPr>
        <w:pStyle w:val="NormalWeb"/>
        <w:spacing w:line="240" w:lineRule="auto"/>
      </w:pPr>
      <w:r w:rsidRPr="00BB4C3E">
        <w:t xml:space="preserve">26. Hill AB. The environment and disease: Association or causation? </w:t>
      </w:r>
      <w:r w:rsidRPr="00BB4C3E">
        <w:rPr>
          <w:i/>
          <w:iCs/>
        </w:rPr>
        <w:t xml:space="preserve">Proc R </w:t>
      </w:r>
      <w:proofErr w:type="spellStart"/>
      <w:r w:rsidRPr="00BB4C3E">
        <w:rPr>
          <w:i/>
          <w:iCs/>
        </w:rPr>
        <w:t>Soc</w:t>
      </w:r>
      <w:proofErr w:type="spellEnd"/>
      <w:r w:rsidRPr="00BB4C3E">
        <w:rPr>
          <w:i/>
          <w:iCs/>
        </w:rPr>
        <w:t xml:space="preserve"> Med</w:t>
      </w:r>
      <w:r w:rsidRPr="00BB4C3E">
        <w:t>. 1965</w:t>
      </w:r>
      <w:proofErr w:type="gramStart"/>
      <w:r w:rsidRPr="00BB4C3E">
        <w:t>;58</w:t>
      </w:r>
      <w:proofErr w:type="gramEnd"/>
      <w:r w:rsidRPr="00BB4C3E">
        <w:t>(5):295-300.</w:t>
      </w:r>
    </w:p>
    <w:p w14:paraId="1CAB5510" w14:textId="77777777" w:rsidR="00CB0F48" w:rsidRPr="00BB4C3E" w:rsidRDefault="00CB0F48" w:rsidP="00CB0F48">
      <w:pPr>
        <w:pStyle w:val="NormalWeb"/>
        <w:spacing w:line="240" w:lineRule="auto"/>
      </w:pPr>
      <w:r w:rsidRPr="00BB4C3E">
        <w:t xml:space="preserve">27. </w:t>
      </w:r>
      <w:proofErr w:type="spellStart"/>
      <w:r w:rsidRPr="00BB4C3E">
        <w:t>Kayentao</w:t>
      </w:r>
      <w:proofErr w:type="spellEnd"/>
      <w:r w:rsidRPr="00BB4C3E">
        <w:t xml:space="preserve"> K, Garner P, van </w:t>
      </w:r>
      <w:proofErr w:type="spellStart"/>
      <w:r w:rsidRPr="00BB4C3E">
        <w:t>Eijk</w:t>
      </w:r>
      <w:proofErr w:type="spellEnd"/>
      <w:r w:rsidRPr="00BB4C3E">
        <w:t xml:space="preserve"> AM, et al. Intermittent preventive therapy for malaria during pregnancy using 2 vs 3 or more doses of </w:t>
      </w:r>
      <w:proofErr w:type="spellStart"/>
      <w:r w:rsidRPr="00BB4C3E">
        <w:t>sulfadoxine-pyrimethamine</w:t>
      </w:r>
      <w:proofErr w:type="spellEnd"/>
      <w:r w:rsidRPr="00BB4C3E">
        <w:t xml:space="preserve"> and risk of low birth weight in Africa: Systematic review and meta-analysis. </w:t>
      </w:r>
      <w:r w:rsidRPr="00BB4C3E">
        <w:rPr>
          <w:i/>
          <w:iCs/>
        </w:rPr>
        <w:t>JAMA</w:t>
      </w:r>
      <w:r w:rsidRPr="00BB4C3E">
        <w:t>. 2013</w:t>
      </w:r>
      <w:proofErr w:type="gramStart"/>
      <w:r w:rsidRPr="00BB4C3E">
        <w:t>;309</w:t>
      </w:r>
      <w:proofErr w:type="gramEnd"/>
      <w:r w:rsidRPr="00BB4C3E">
        <w:t>(6):594-604.</w:t>
      </w:r>
    </w:p>
    <w:p w14:paraId="73EAF8DD" w14:textId="77777777" w:rsidR="00CB0F48" w:rsidRPr="00BB4C3E" w:rsidRDefault="00CB0F48" w:rsidP="00CB0F48">
      <w:pPr>
        <w:pStyle w:val="NormalWeb"/>
        <w:spacing w:line="240" w:lineRule="auto"/>
      </w:pPr>
      <w:r w:rsidRPr="00BB4C3E">
        <w:t xml:space="preserve">28. Ashorn P, </w:t>
      </w:r>
      <w:proofErr w:type="spellStart"/>
      <w:r w:rsidRPr="00BB4C3E">
        <w:t>Vanhala</w:t>
      </w:r>
      <w:proofErr w:type="spellEnd"/>
      <w:r w:rsidRPr="00BB4C3E">
        <w:t xml:space="preserve"> H, </w:t>
      </w:r>
      <w:proofErr w:type="spellStart"/>
      <w:r w:rsidRPr="00BB4C3E">
        <w:t>Pakarinen</w:t>
      </w:r>
      <w:proofErr w:type="spellEnd"/>
      <w:r w:rsidRPr="00BB4C3E">
        <w:t xml:space="preserve"> O, Ashorn U, De Costa A. Prevention of intrauterine growth restriction and preterm birth with presumptive antibiotic treatment of pregnant women: A literature review. </w:t>
      </w:r>
      <w:r w:rsidRPr="00BB4C3E">
        <w:rPr>
          <w:i/>
          <w:iCs/>
        </w:rPr>
        <w:t xml:space="preserve">Nestle </w:t>
      </w:r>
      <w:proofErr w:type="spellStart"/>
      <w:r w:rsidRPr="00BB4C3E">
        <w:rPr>
          <w:i/>
          <w:iCs/>
        </w:rPr>
        <w:t>Nutr</w:t>
      </w:r>
      <w:proofErr w:type="spellEnd"/>
      <w:r w:rsidRPr="00BB4C3E">
        <w:rPr>
          <w:i/>
          <w:iCs/>
        </w:rPr>
        <w:t xml:space="preserve"> Inst Workshop Ser</w:t>
      </w:r>
      <w:r w:rsidRPr="00BB4C3E">
        <w:t>. 2015</w:t>
      </w:r>
      <w:proofErr w:type="gramStart"/>
      <w:r w:rsidRPr="00BB4C3E">
        <w:t>;81:37</w:t>
      </w:r>
      <w:proofErr w:type="gramEnd"/>
      <w:r w:rsidRPr="00BB4C3E">
        <w:t>-50.</w:t>
      </w:r>
    </w:p>
    <w:p w14:paraId="185A1D04" w14:textId="77777777" w:rsidR="00CB0F48" w:rsidRPr="00BB4C3E" w:rsidRDefault="00CB0F48" w:rsidP="00CB0F48">
      <w:pPr>
        <w:pStyle w:val="NormalWeb"/>
        <w:spacing w:line="240" w:lineRule="auto"/>
      </w:pPr>
      <w:r w:rsidRPr="00BB4C3E">
        <w:t xml:space="preserve">29. </w:t>
      </w:r>
      <w:proofErr w:type="spellStart"/>
      <w:r w:rsidRPr="00BB4C3E">
        <w:t>Roberfroid</w:t>
      </w:r>
      <w:proofErr w:type="spellEnd"/>
      <w:r w:rsidRPr="00BB4C3E">
        <w:t xml:space="preserve"> D, </w:t>
      </w:r>
      <w:proofErr w:type="spellStart"/>
      <w:r w:rsidRPr="00BB4C3E">
        <w:t>Huybregts</w:t>
      </w:r>
      <w:proofErr w:type="spellEnd"/>
      <w:r w:rsidRPr="00BB4C3E">
        <w:t xml:space="preserve"> L, </w:t>
      </w:r>
      <w:proofErr w:type="spellStart"/>
      <w:r w:rsidRPr="00BB4C3E">
        <w:t>Lanou</w:t>
      </w:r>
      <w:proofErr w:type="spellEnd"/>
      <w:r w:rsidRPr="00BB4C3E">
        <w:t xml:space="preserve"> H, et al. Effects of maternal multiple micronutrient supplementation on fetal growth: A double-blind randomized controlled trial in rural Burkina Faso. </w:t>
      </w:r>
      <w:r w:rsidRPr="00BB4C3E">
        <w:rPr>
          <w:i/>
          <w:iCs/>
        </w:rPr>
        <w:t xml:space="preserve">Am J </w:t>
      </w:r>
      <w:proofErr w:type="spellStart"/>
      <w:r w:rsidRPr="00BB4C3E">
        <w:rPr>
          <w:i/>
          <w:iCs/>
        </w:rPr>
        <w:t>Clin</w:t>
      </w:r>
      <w:proofErr w:type="spellEnd"/>
      <w:r w:rsidRPr="00BB4C3E">
        <w:rPr>
          <w:i/>
          <w:iCs/>
        </w:rPr>
        <w:t xml:space="preserve"> </w:t>
      </w:r>
      <w:proofErr w:type="spellStart"/>
      <w:r w:rsidRPr="00BB4C3E">
        <w:rPr>
          <w:i/>
          <w:iCs/>
        </w:rPr>
        <w:t>Nutr</w:t>
      </w:r>
      <w:proofErr w:type="spellEnd"/>
      <w:r w:rsidRPr="00BB4C3E">
        <w:t>. 2008</w:t>
      </w:r>
      <w:proofErr w:type="gramStart"/>
      <w:r w:rsidRPr="00BB4C3E">
        <w:t>;88</w:t>
      </w:r>
      <w:proofErr w:type="gramEnd"/>
      <w:r w:rsidRPr="00BB4C3E">
        <w:t>(5):1330-1340.</w:t>
      </w:r>
    </w:p>
    <w:p w14:paraId="5417D720" w14:textId="77777777" w:rsidR="00CB0F48" w:rsidRPr="00BB4C3E" w:rsidRDefault="00CB0F48" w:rsidP="00CB0F48">
      <w:pPr>
        <w:pStyle w:val="NormalWeb"/>
        <w:spacing w:line="240" w:lineRule="auto"/>
      </w:pPr>
      <w:r w:rsidRPr="00BB4C3E">
        <w:t xml:space="preserve">30. </w:t>
      </w:r>
      <w:proofErr w:type="spellStart"/>
      <w:r w:rsidRPr="00BB4C3E">
        <w:t>Kusin</w:t>
      </w:r>
      <w:proofErr w:type="spellEnd"/>
      <w:r w:rsidRPr="00BB4C3E">
        <w:t xml:space="preserve"> JA, </w:t>
      </w:r>
      <w:proofErr w:type="spellStart"/>
      <w:r w:rsidRPr="00BB4C3E">
        <w:t>Kardjati</w:t>
      </w:r>
      <w:proofErr w:type="spellEnd"/>
      <w:r w:rsidRPr="00BB4C3E">
        <w:t xml:space="preserve"> S, </w:t>
      </w:r>
      <w:proofErr w:type="spellStart"/>
      <w:r w:rsidRPr="00BB4C3E">
        <w:t>Houtkooper</w:t>
      </w:r>
      <w:proofErr w:type="spellEnd"/>
      <w:r w:rsidRPr="00BB4C3E">
        <w:t xml:space="preserve"> JM, </w:t>
      </w:r>
      <w:proofErr w:type="spellStart"/>
      <w:r w:rsidRPr="00BB4C3E">
        <w:t>Renqvist</w:t>
      </w:r>
      <w:proofErr w:type="spellEnd"/>
      <w:r w:rsidRPr="00BB4C3E">
        <w:t xml:space="preserve"> UH. Energy supplementation during pregnancy and postnatal growth. </w:t>
      </w:r>
      <w:r w:rsidRPr="00BB4C3E">
        <w:rPr>
          <w:i/>
          <w:iCs/>
        </w:rPr>
        <w:t>Lancet</w:t>
      </w:r>
      <w:r w:rsidRPr="00BB4C3E">
        <w:t>. 1992</w:t>
      </w:r>
      <w:proofErr w:type="gramStart"/>
      <w:r w:rsidRPr="00BB4C3E">
        <w:t>;340</w:t>
      </w:r>
      <w:proofErr w:type="gramEnd"/>
      <w:r w:rsidRPr="00BB4C3E">
        <w:t>(8820):623-626.</w:t>
      </w:r>
    </w:p>
    <w:p w14:paraId="31A4DB11" w14:textId="77777777" w:rsidR="00CB0F48" w:rsidRPr="00BB4C3E" w:rsidRDefault="00CB0F48" w:rsidP="00CB0F48">
      <w:pPr>
        <w:pStyle w:val="NormalWeb"/>
        <w:spacing w:line="240" w:lineRule="auto"/>
      </w:pPr>
      <w:r w:rsidRPr="00BB4C3E">
        <w:t>31. Woods KA, Camacho-</w:t>
      </w:r>
      <w:proofErr w:type="spellStart"/>
      <w:r w:rsidRPr="00BB4C3E">
        <w:t>Hubner</w:t>
      </w:r>
      <w:proofErr w:type="spellEnd"/>
      <w:r w:rsidRPr="00BB4C3E">
        <w:t xml:space="preserve"> C, Savage MO, Clark AJ. Intrauterine growth retardation and postnatal growth failure associated with deletion of the insulin-like growth factor I gene. </w:t>
      </w:r>
      <w:r w:rsidRPr="00BB4C3E">
        <w:rPr>
          <w:i/>
          <w:iCs/>
        </w:rPr>
        <w:t xml:space="preserve">N </w:t>
      </w:r>
      <w:proofErr w:type="spellStart"/>
      <w:r w:rsidRPr="00BB4C3E">
        <w:rPr>
          <w:i/>
          <w:iCs/>
        </w:rPr>
        <w:t>Engl</w:t>
      </w:r>
      <w:proofErr w:type="spellEnd"/>
      <w:r w:rsidRPr="00BB4C3E">
        <w:rPr>
          <w:i/>
          <w:iCs/>
        </w:rPr>
        <w:t xml:space="preserve"> J Med</w:t>
      </w:r>
      <w:r w:rsidRPr="00BB4C3E">
        <w:t>. 1996</w:t>
      </w:r>
      <w:proofErr w:type="gramStart"/>
      <w:r w:rsidRPr="00BB4C3E">
        <w:t>;335</w:t>
      </w:r>
      <w:proofErr w:type="gramEnd"/>
      <w:r w:rsidRPr="00BB4C3E">
        <w:t>(18):1363-1367.</w:t>
      </w:r>
    </w:p>
    <w:p w14:paraId="1C74D8FE" w14:textId="77777777" w:rsidR="00CB0F48" w:rsidRPr="00BB4C3E" w:rsidRDefault="00CB0F48" w:rsidP="00CB0F48">
      <w:pPr>
        <w:pStyle w:val="NormalWeb"/>
        <w:spacing w:line="240" w:lineRule="auto"/>
      </w:pPr>
      <w:r w:rsidRPr="00BB4C3E">
        <w:lastRenderedPageBreak/>
        <w:t xml:space="preserve">32. </w:t>
      </w:r>
      <w:proofErr w:type="spellStart"/>
      <w:r w:rsidRPr="00BB4C3E">
        <w:t>Constancia</w:t>
      </w:r>
      <w:proofErr w:type="spellEnd"/>
      <w:r w:rsidRPr="00BB4C3E">
        <w:t xml:space="preserve"> M, Hemberger M, Hughes J, et al. Placental-specific IGF-II is a major modulator of placental and fetal growth. </w:t>
      </w:r>
      <w:r w:rsidRPr="00BB4C3E">
        <w:rPr>
          <w:i/>
          <w:iCs/>
        </w:rPr>
        <w:t>Nature</w:t>
      </w:r>
      <w:r w:rsidRPr="00BB4C3E">
        <w:t>. 2002</w:t>
      </w:r>
      <w:proofErr w:type="gramStart"/>
      <w:r w:rsidRPr="00BB4C3E">
        <w:t>;417</w:t>
      </w:r>
      <w:proofErr w:type="gramEnd"/>
      <w:r w:rsidRPr="00BB4C3E">
        <w:t>(6892):945-948.</w:t>
      </w:r>
    </w:p>
    <w:p w14:paraId="49B55C7E" w14:textId="77777777" w:rsidR="00CB0F48" w:rsidRPr="00BB4C3E" w:rsidRDefault="00CB0F48" w:rsidP="00CB0F48">
      <w:pPr>
        <w:pStyle w:val="NormalWeb"/>
        <w:spacing w:line="240" w:lineRule="auto"/>
      </w:pPr>
      <w:r w:rsidRPr="00BB4C3E">
        <w:t xml:space="preserve">33. </w:t>
      </w:r>
      <w:proofErr w:type="spellStart"/>
      <w:r w:rsidRPr="00BB4C3E">
        <w:t>Dimasuay</w:t>
      </w:r>
      <w:proofErr w:type="spellEnd"/>
      <w:r w:rsidRPr="00BB4C3E">
        <w:t xml:space="preserve"> KG, Boeuf P, Powell TL, </w:t>
      </w:r>
      <w:proofErr w:type="spellStart"/>
      <w:r w:rsidRPr="00BB4C3E">
        <w:t>Jansson</w:t>
      </w:r>
      <w:proofErr w:type="spellEnd"/>
      <w:r w:rsidRPr="00BB4C3E">
        <w:t xml:space="preserve"> T. Placental responses to changes in the maternal environment determine fetal growth. </w:t>
      </w:r>
      <w:r w:rsidRPr="00BB4C3E">
        <w:rPr>
          <w:i/>
          <w:iCs/>
        </w:rPr>
        <w:t>Front Physiol</w:t>
      </w:r>
      <w:r w:rsidRPr="00BB4C3E">
        <w:t>. 2016</w:t>
      </w:r>
      <w:proofErr w:type="gramStart"/>
      <w:r w:rsidRPr="00BB4C3E">
        <w:t>;7:12</w:t>
      </w:r>
      <w:proofErr w:type="gramEnd"/>
      <w:r w:rsidRPr="00BB4C3E">
        <w:t>.</w:t>
      </w:r>
    </w:p>
    <w:p w14:paraId="4DAA2DE8" w14:textId="77777777" w:rsidR="00CB0F48" w:rsidRPr="00BB4C3E" w:rsidRDefault="00CB0F48" w:rsidP="00CB0F48">
      <w:pPr>
        <w:pStyle w:val="NormalWeb"/>
        <w:spacing w:line="240" w:lineRule="auto"/>
        <w:rPr>
          <w:lang w:val="fi-FI"/>
        </w:rPr>
      </w:pPr>
      <w:r w:rsidRPr="00BB4C3E">
        <w:t xml:space="preserve">34. </w:t>
      </w:r>
      <w:proofErr w:type="spellStart"/>
      <w:r w:rsidRPr="00BB4C3E">
        <w:t>Luntamo</w:t>
      </w:r>
      <w:proofErr w:type="spellEnd"/>
      <w:r w:rsidRPr="00BB4C3E">
        <w:t xml:space="preserve"> M, </w:t>
      </w:r>
      <w:proofErr w:type="spellStart"/>
      <w:r w:rsidRPr="00BB4C3E">
        <w:t>Rantala</w:t>
      </w:r>
      <w:proofErr w:type="spellEnd"/>
      <w:r w:rsidRPr="00BB4C3E">
        <w:t xml:space="preserve"> AM, </w:t>
      </w:r>
      <w:proofErr w:type="spellStart"/>
      <w:r w:rsidRPr="00BB4C3E">
        <w:t>Meshnick</w:t>
      </w:r>
      <w:proofErr w:type="spellEnd"/>
      <w:r w:rsidRPr="00BB4C3E">
        <w:t xml:space="preserve"> SR, et al. The effect of monthly </w:t>
      </w:r>
      <w:proofErr w:type="spellStart"/>
      <w:r w:rsidRPr="00BB4C3E">
        <w:t>sulfadoxine-pyrimethamine</w:t>
      </w:r>
      <w:proofErr w:type="spellEnd"/>
      <w:r w:rsidRPr="00BB4C3E">
        <w:t xml:space="preserve">, alone or with azithromycin, on PCR-diagnosed malaria at delivery: A randomized controlled trial. </w:t>
      </w:r>
      <w:proofErr w:type="spellStart"/>
      <w:r w:rsidRPr="00BB4C3E">
        <w:rPr>
          <w:i/>
          <w:iCs/>
          <w:lang w:val="fi-FI"/>
        </w:rPr>
        <w:t>PLoS</w:t>
      </w:r>
      <w:proofErr w:type="spellEnd"/>
      <w:r w:rsidRPr="00BB4C3E">
        <w:rPr>
          <w:i/>
          <w:iCs/>
          <w:lang w:val="fi-FI"/>
        </w:rPr>
        <w:t xml:space="preserve"> One</w:t>
      </w:r>
      <w:r w:rsidRPr="00BB4C3E">
        <w:rPr>
          <w:lang w:val="fi-FI"/>
        </w:rPr>
        <w:t>. 2012;7(7):e41123.</w:t>
      </w:r>
    </w:p>
    <w:p w14:paraId="14AFF8D9" w14:textId="77777777" w:rsidR="00CB0F48" w:rsidRPr="00BB4C3E" w:rsidRDefault="00CB0F48" w:rsidP="00CB0F48">
      <w:pPr>
        <w:pStyle w:val="NormalWeb"/>
        <w:spacing w:line="240" w:lineRule="auto"/>
      </w:pPr>
      <w:r w:rsidRPr="00BB4C3E">
        <w:rPr>
          <w:lang w:val="fi-FI"/>
        </w:rPr>
        <w:t xml:space="preserve">35. Harjunmaa U, </w:t>
      </w:r>
      <w:proofErr w:type="spellStart"/>
      <w:r w:rsidRPr="00BB4C3E">
        <w:rPr>
          <w:lang w:val="fi-FI"/>
        </w:rPr>
        <w:t>Jarnstedt</w:t>
      </w:r>
      <w:proofErr w:type="spellEnd"/>
      <w:r w:rsidRPr="00BB4C3E">
        <w:rPr>
          <w:lang w:val="fi-FI"/>
        </w:rPr>
        <w:t xml:space="preserve"> J, Alho L, et al. </w:t>
      </w:r>
      <w:r w:rsidRPr="00BB4C3E">
        <w:t xml:space="preserve">Association between maternal dental periapical infections and pregnancy outcomes: Results from a cross-sectional study in Malawi. </w:t>
      </w:r>
      <w:r w:rsidRPr="00BB4C3E">
        <w:rPr>
          <w:i/>
          <w:iCs/>
        </w:rPr>
        <w:t xml:space="preserve">Trop Med </w:t>
      </w:r>
      <w:proofErr w:type="spellStart"/>
      <w:r w:rsidRPr="00BB4C3E">
        <w:rPr>
          <w:i/>
          <w:iCs/>
        </w:rPr>
        <w:t>Int</w:t>
      </w:r>
      <w:proofErr w:type="spellEnd"/>
      <w:r w:rsidRPr="00BB4C3E">
        <w:rPr>
          <w:i/>
          <w:iCs/>
        </w:rPr>
        <w:t xml:space="preserve"> Health</w:t>
      </w:r>
      <w:r w:rsidRPr="00BB4C3E">
        <w:t>. 2015</w:t>
      </w:r>
      <w:proofErr w:type="gramStart"/>
      <w:r w:rsidRPr="00BB4C3E">
        <w:t>;20</w:t>
      </w:r>
      <w:proofErr w:type="gramEnd"/>
      <w:r w:rsidRPr="00BB4C3E">
        <w:t>(11):1549-1558.</w:t>
      </w:r>
    </w:p>
    <w:p w14:paraId="3DEA4EF6" w14:textId="77777777" w:rsidR="00CB0F48" w:rsidRPr="00BB4C3E" w:rsidRDefault="00CB0F48" w:rsidP="00CB0F48">
      <w:pPr>
        <w:pStyle w:val="NormalWeb"/>
        <w:spacing w:line="240" w:lineRule="auto"/>
      </w:pPr>
      <w:r w:rsidRPr="00BB4C3E">
        <w:t xml:space="preserve">36. Berger S. </w:t>
      </w:r>
      <w:r w:rsidRPr="00BB4C3E">
        <w:rPr>
          <w:i/>
          <w:iCs/>
        </w:rPr>
        <w:t xml:space="preserve">Infectious diseases of Malawi. </w:t>
      </w:r>
      <w:r w:rsidRPr="00BB4C3E">
        <w:t>2016 ed. Los Angeles, California, USA: GIDEON Informatics; 2016.</w:t>
      </w:r>
    </w:p>
    <w:p w14:paraId="60E3FAB2" w14:textId="77777777" w:rsidR="00CB0F48" w:rsidRPr="00BB4C3E" w:rsidRDefault="00CB0F48" w:rsidP="00CB0F48">
      <w:pPr>
        <w:pStyle w:val="NormalWeb"/>
        <w:spacing w:line="240" w:lineRule="auto"/>
      </w:pPr>
      <w:r w:rsidRPr="00BB4C3E">
        <w:t xml:space="preserve">37. Goldenberg RL, </w:t>
      </w:r>
      <w:proofErr w:type="spellStart"/>
      <w:r w:rsidRPr="00BB4C3E">
        <w:t>Culhane</w:t>
      </w:r>
      <w:proofErr w:type="spellEnd"/>
      <w:r w:rsidRPr="00BB4C3E">
        <w:t xml:space="preserve"> JF, </w:t>
      </w:r>
      <w:proofErr w:type="spellStart"/>
      <w:r w:rsidRPr="00BB4C3E">
        <w:t>Iams</w:t>
      </w:r>
      <w:proofErr w:type="spellEnd"/>
      <w:r w:rsidRPr="00BB4C3E">
        <w:t xml:space="preserve"> JD, Romero R. Epidemiology and causes of preterm birth. </w:t>
      </w:r>
      <w:r w:rsidRPr="00BB4C3E">
        <w:rPr>
          <w:i/>
          <w:iCs/>
        </w:rPr>
        <w:t>Lancet</w:t>
      </w:r>
      <w:r w:rsidRPr="00BB4C3E">
        <w:t>. 2008</w:t>
      </w:r>
      <w:proofErr w:type="gramStart"/>
      <w:r w:rsidRPr="00BB4C3E">
        <w:t>;371</w:t>
      </w:r>
      <w:proofErr w:type="gramEnd"/>
      <w:r w:rsidRPr="00BB4C3E">
        <w:t>(9606):75-84.</w:t>
      </w:r>
    </w:p>
    <w:p w14:paraId="25157BDF" w14:textId="77777777" w:rsidR="00CB0F48" w:rsidRPr="00BB4C3E" w:rsidRDefault="00CB0F48" w:rsidP="00CB0F48">
      <w:pPr>
        <w:pStyle w:val="NormalWeb"/>
        <w:spacing w:line="240" w:lineRule="auto"/>
      </w:pPr>
      <w:r w:rsidRPr="00BB4C3E">
        <w:t xml:space="preserve">38. </w:t>
      </w:r>
      <w:proofErr w:type="spellStart"/>
      <w:r w:rsidRPr="00BB4C3E">
        <w:t>Squarza</w:t>
      </w:r>
      <w:proofErr w:type="spellEnd"/>
      <w:r w:rsidRPr="00BB4C3E">
        <w:t xml:space="preserve"> C, </w:t>
      </w:r>
      <w:proofErr w:type="spellStart"/>
      <w:r w:rsidRPr="00BB4C3E">
        <w:t>Picciolini</w:t>
      </w:r>
      <w:proofErr w:type="spellEnd"/>
      <w:r w:rsidRPr="00BB4C3E">
        <w:t xml:space="preserve"> O, </w:t>
      </w:r>
      <w:proofErr w:type="spellStart"/>
      <w:r w:rsidRPr="00BB4C3E">
        <w:t>Gardon</w:t>
      </w:r>
      <w:proofErr w:type="spellEnd"/>
      <w:r w:rsidRPr="00BB4C3E">
        <w:t xml:space="preserve"> L, et al. Learning disabilities in extremely low birth weight children and neurodevelopmental profiles at preschool age. </w:t>
      </w:r>
      <w:r w:rsidRPr="00BB4C3E">
        <w:rPr>
          <w:i/>
          <w:iCs/>
        </w:rPr>
        <w:t>Front Psychol</w:t>
      </w:r>
      <w:r w:rsidRPr="00BB4C3E">
        <w:t>. 2016</w:t>
      </w:r>
      <w:proofErr w:type="gramStart"/>
      <w:r w:rsidRPr="00BB4C3E">
        <w:t>;7:998</w:t>
      </w:r>
      <w:proofErr w:type="gramEnd"/>
      <w:r w:rsidRPr="00BB4C3E">
        <w:t>.</w:t>
      </w:r>
    </w:p>
    <w:p w14:paraId="443DE17E" w14:textId="77777777" w:rsidR="00CB0F48" w:rsidRPr="00BB4C3E" w:rsidRDefault="00CB0F48" w:rsidP="00CB0F48">
      <w:pPr>
        <w:pStyle w:val="NormalWeb"/>
        <w:spacing w:line="240" w:lineRule="auto"/>
      </w:pPr>
      <w:r w:rsidRPr="00BB4C3E">
        <w:t xml:space="preserve">39. </w:t>
      </w:r>
      <w:proofErr w:type="spellStart"/>
      <w:r w:rsidRPr="00BB4C3E">
        <w:t>Thum</w:t>
      </w:r>
      <w:proofErr w:type="spellEnd"/>
      <w:r w:rsidRPr="00BB4C3E">
        <w:t xml:space="preserve"> C, Cookson AL, Otter DE, et al. Can nutritional modulation of maternal intestinal microbiota influence the development of the infant gastrointestinal tract? </w:t>
      </w:r>
      <w:r w:rsidRPr="00BB4C3E">
        <w:rPr>
          <w:i/>
          <w:iCs/>
        </w:rPr>
        <w:t xml:space="preserve">J </w:t>
      </w:r>
      <w:proofErr w:type="spellStart"/>
      <w:r w:rsidRPr="00BB4C3E">
        <w:rPr>
          <w:i/>
          <w:iCs/>
        </w:rPr>
        <w:t>Nutr</w:t>
      </w:r>
      <w:proofErr w:type="spellEnd"/>
      <w:r w:rsidRPr="00BB4C3E">
        <w:t>. 2012</w:t>
      </w:r>
      <w:proofErr w:type="gramStart"/>
      <w:r w:rsidRPr="00BB4C3E">
        <w:t>;142</w:t>
      </w:r>
      <w:proofErr w:type="gramEnd"/>
      <w:r w:rsidRPr="00BB4C3E">
        <w:t>(11):1921-1928.</w:t>
      </w:r>
    </w:p>
    <w:p w14:paraId="1500838E" w14:textId="77777777" w:rsidR="00CB0F48" w:rsidRPr="00BB4C3E" w:rsidRDefault="00CB0F48" w:rsidP="00CB0F48">
      <w:pPr>
        <w:pStyle w:val="NormalWeb"/>
        <w:spacing w:line="240" w:lineRule="auto"/>
      </w:pPr>
      <w:r w:rsidRPr="00BB4C3E">
        <w:t xml:space="preserve">40. WHO. Updated WHO policy recommendation (October 2012): Intermittent preventive treatment of malaria in pregnancy using </w:t>
      </w:r>
      <w:proofErr w:type="spellStart"/>
      <w:r w:rsidRPr="00BB4C3E">
        <w:t>sulfadoxine-pyrimethamine</w:t>
      </w:r>
      <w:proofErr w:type="spellEnd"/>
      <w:r w:rsidRPr="00BB4C3E">
        <w:t xml:space="preserve"> (</w:t>
      </w:r>
      <w:proofErr w:type="spellStart"/>
      <w:r w:rsidRPr="00BB4C3E">
        <w:t>IPTp</w:t>
      </w:r>
      <w:proofErr w:type="spellEnd"/>
      <w:r w:rsidRPr="00BB4C3E">
        <w:t xml:space="preserve">-SP). </w:t>
      </w:r>
      <w:r w:rsidRPr="00BB4C3E">
        <w:rPr>
          <w:i/>
          <w:iCs/>
        </w:rPr>
        <w:t>World Health Organization</w:t>
      </w:r>
      <w:r w:rsidRPr="00BB4C3E">
        <w:t>. 2012.</w:t>
      </w:r>
    </w:p>
    <w:p w14:paraId="4FC39DD3" w14:textId="77777777" w:rsidR="00CB0F48" w:rsidRPr="00BB4C3E" w:rsidRDefault="00CB0F48" w:rsidP="00CB0F48">
      <w:pPr>
        <w:pStyle w:val="NormalWeb"/>
        <w:spacing w:line="240" w:lineRule="auto"/>
      </w:pPr>
      <w:r w:rsidRPr="00BB4C3E">
        <w:t xml:space="preserve">41. Wang H, Dwyer-Lindgren L, </w:t>
      </w:r>
      <w:proofErr w:type="gramStart"/>
      <w:r w:rsidRPr="00BB4C3E">
        <w:t>Lofgren</w:t>
      </w:r>
      <w:proofErr w:type="gramEnd"/>
      <w:r w:rsidRPr="00BB4C3E">
        <w:t xml:space="preserve"> KT, et al. Age-specific and sex-specific mortality in 187 countries, 1970-2010: A systematic analysis for the global burden of disease study 2010. </w:t>
      </w:r>
      <w:r w:rsidRPr="00BB4C3E">
        <w:rPr>
          <w:i/>
          <w:iCs/>
        </w:rPr>
        <w:t>Lancet</w:t>
      </w:r>
      <w:r w:rsidRPr="00BB4C3E">
        <w:t>. 2012</w:t>
      </w:r>
      <w:proofErr w:type="gramStart"/>
      <w:r w:rsidRPr="00BB4C3E">
        <w:t>;380</w:t>
      </w:r>
      <w:proofErr w:type="gramEnd"/>
      <w:r w:rsidRPr="00BB4C3E">
        <w:t>(9859):2071-2094.</w:t>
      </w:r>
    </w:p>
    <w:p w14:paraId="1E8A8D2F" w14:textId="77777777" w:rsidR="00CB0F48" w:rsidRPr="00BB4C3E" w:rsidRDefault="00CB0F48" w:rsidP="00CB0F48">
      <w:pPr>
        <w:pStyle w:val="NormalWeb"/>
        <w:spacing w:line="240" w:lineRule="auto"/>
      </w:pPr>
      <w:r w:rsidRPr="00BB4C3E">
        <w:t>42. National Statistical Office, UNICEF. Malawi multiple indicator cluster survey 2006, final report. Lilongwe, Malawi. 2008.</w:t>
      </w:r>
    </w:p>
    <w:p w14:paraId="4456FC45" w14:textId="77777777" w:rsidR="00CB0F48" w:rsidRPr="00BB4C3E" w:rsidRDefault="00CB0F48" w:rsidP="00CB0F48">
      <w:pPr>
        <w:pStyle w:val="NormalWeb"/>
        <w:spacing w:line="240" w:lineRule="auto"/>
      </w:pPr>
      <w:r w:rsidRPr="00BB4C3E">
        <w:t xml:space="preserve">43. National Statistical Office. Malawi MDG </w:t>
      </w:r>
      <w:proofErr w:type="spellStart"/>
      <w:r w:rsidRPr="00BB4C3E">
        <w:t>endline</w:t>
      </w:r>
      <w:proofErr w:type="spellEnd"/>
      <w:r w:rsidRPr="00BB4C3E">
        <w:t xml:space="preserve"> survey 2014. </w:t>
      </w:r>
      <w:proofErr w:type="spellStart"/>
      <w:r w:rsidRPr="00BB4C3E">
        <w:t>Zomba</w:t>
      </w:r>
      <w:proofErr w:type="spellEnd"/>
      <w:r w:rsidRPr="00BB4C3E">
        <w:t>, Malawi. 2015.</w:t>
      </w:r>
    </w:p>
    <w:p w14:paraId="4C19ABDD" w14:textId="5818C5BF" w:rsidR="00475D8B" w:rsidRPr="00BB4C3E" w:rsidRDefault="00CB0F48" w:rsidP="00CB0F48">
      <w:pPr>
        <w:rPr>
          <w:b/>
          <w:sz w:val="24"/>
          <w:szCs w:val="24"/>
        </w:rPr>
      </w:pPr>
      <w:r w:rsidRPr="00BB4C3E">
        <w:t xml:space="preserve">44. de </w:t>
      </w:r>
      <w:proofErr w:type="spellStart"/>
      <w:r w:rsidRPr="00BB4C3E">
        <w:t>Onis</w:t>
      </w:r>
      <w:proofErr w:type="spellEnd"/>
      <w:r w:rsidRPr="00BB4C3E">
        <w:t xml:space="preserve"> M, </w:t>
      </w:r>
      <w:proofErr w:type="spellStart"/>
      <w:r w:rsidRPr="00BB4C3E">
        <w:t>Branca</w:t>
      </w:r>
      <w:proofErr w:type="spellEnd"/>
      <w:r w:rsidRPr="00BB4C3E">
        <w:t xml:space="preserve"> F. Childhood stunting: A global perspective. </w:t>
      </w:r>
      <w:proofErr w:type="spellStart"/>
      <w:r w:rsidRPr="00BB4C3E">
        <w:rPr>
          <w:i/>
          <w:iCs/>
        </w:rPr>
        <w:t>Matern</w:t>
      </w:r>
      <w:proofErr w:type="spellEnd"/>
      <w:r w:rsidRPr="00BB4C3E">
        <w:rPr>
          <w:i/>
          <w:iCs/>
        </w:rPr>
        <w:t xml:space="preserve"> Child </w:t>
      </w:r>
      <w:proofErr w:type="spellStart"/>
      <w:r w:rsidRPr="00BB4C3E">
        <w:rPr>
          <w:i/>
          <w:iCs/>
        </w:rPr>
        <w:t>Nutr</w:t>
      </w:r>
      <w:proofErr w:type="spellEnd"/>
      <w:r w:rsidRPr="00BB4C3E">
        <w:t>. 2016</w:t>
      </w:r>
      <w:proofErr w:type="gramStart"/>
      <w:r w:rsidRPr="00BB4C3E">
        <w:t>;12</w:t>
      </w:r>
      <w:proofErr w:type="gramEnd"/>
      <w:r w:rsidRPr="00BB4C3E">
        <w:t xml:space="preserve"> </w:t>
      </w:r>
      <w:proofErr w:type="spellStart"/>
      <w:r w:rsidRPr="00BB4C3E">
        <w:t>Suppl</w:t>
      </w:r>
      <w:proofErr w:type="spellEnd"/>
      <w:r w:rsidRPr="00BB4C3E">
        <w:t xml:space="preserve"> 1:12-26.</w:t>
      </w:r>
      <w:r w:rsidR="00625491" w:rsidRPr="00BB4C3E">
        <w:rPr>
          <w:sz w:val="24"/>
        </w:rPr>
        <w:t> </w:t>
      </w:r>
      <w:r w:rsidR="00475D8B" w:rsidRPr="00BB4C3E">
        <w:rPr>
          <w:b/>
          <w:sz w:val="24"/>
          <w:szCs w:val="24"/>
        </w:rPr>
        <w:br w:type="page"/>
      </w:r>
    </w:p>
    <w:p w14:paraId="56C0B894" w14:textId="77777777" w:rsidR="003755E0" w:rsidRPr="00BB4C3E" w:rsidRDefault="003755E0" w:rsidP="00AF3DB9">
      <w:pPr>
        <w:pStyle w:val="NormalWeb"/>
        <w:spacing w:line="240" w:lineRule="auto"/>
      </w:pPr>
      <w:r w:rsidRPr="00BB4C3E">
        <w:rPr>
          <w:noProof/>
          <w:lang w:val="fi-FI" w:eastAsia="fi-FI"/>
        </w:rPr>
        <w:lastRenderedPageBreak/>
        <w:drawing>
          <wp:inline distT="0" distB="0" distL="0" distR="0" wp14:anchorId="58DDFFE9" wp14:editId="68374CC7">
            <wp:extent cx="5976950" cy="39147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303" cy="3916971"/>
                    </a:xfrm>
                    <a:prstGeom prst="rect">
                      <a:avLst/>
                    </a:prstGeom>
                    <a:noFill/>
                  </pic:spPr>
                </pic:pic>
              </a:graphicData>
            </a:graphic>
          </wp:inline>
        </w:drawing>
      </w:r>
    </w:p>
    <w:p w14:paraId="7363CEE5" w14:textId="5212E91E" w:rsidR="003755E0" w:rsidRPr="00BB4C3E" w:rsidRDefault="003755E0" w:rsidP="00DE4A1F">
      <w:pPr>
        <w:spacing w:line="240" w:lineRule="auto"/>
        <w:rPr>
          <w:sz w:val="24"/>
          <w:szCs w:val="24"/>
        </w:rPr>
      </w:pPr>
      <w:r w:rsidRPr="00BB4C3E">
        <w:rPr>
          <w:sz w:val="24"/>
          <w:szCs w:val="24"/>
        </w:rPr>
        <w:t>Figure 1. Enrollme</w:t>
      </w:r>
      <w:r w:rsidR="009F7D06" w:rsidRPr="00BB4C3E">
        <w:rPr>
          <w:sz w:val="24"/>
          <w:szCs w:val="24"/>
        </w:rPr>
        <w:t>nt, randomization and follow-up</w:t>
      </w:r>
      <w:r w:rsidRPr="00BB4C3E">
        <w:rPr>
          <w:sz w:val="24"/>
          <w:szCs w:val="24"/>
        </w:rPr>
        <w:t>.</w:t>
      </w:r>
      <w:r w:rsidR="00877FF7" w:rsidRPr="00BB4C3E">
        <w:rPr>
          <w:sz w:val="24"/>
          <w:szCs w:val="24"/>
        </w:rPr>
        <w:t xml:space="preserve"> SP = </w:t>
      </w:r>
      <w:proofErr w:type="spellStart"/>
      <w:r w:rsidR="00877FF7" w:rsidRPr="00BB4C3E">
        <w:rPr>
          <w:sz w:val="24"/>
          <w:szCs w:val="24"/>
        </w:rPr>
        <w:t>sulfadoxine-pyrimethamine</w:t>
      </w:r>
      <w:proofErr w:type="spellEnd"/>
      <w:r w:rsidR="00877FF7" w:rsidRPr="00BB4C3E">
        <w:rPr>
          <w:sz w:val="24"/>
          <w:szCs w:val="24"/>
        </w:rPr>
        <w:t>; AZI-SP = intervention group with monthly SP and two doses of azithromycin</w:t>
      </w:r>
      <w:r w:rsidR="00ED1EC3" w:rsidRPr="00BB4C3E">
        <w:rPr>
          <w:sz w:val="24"/>
          <w:szCs w:val="24"/>
        </w:rPr>
        <w:t>.</w:t>
      </w:r>
      <w:r w:rsidRPr="00BB4C3E">
        <w:rPr>
          <w:sz w:val="24"/>
          <w:szCs w:val="24"/>
        </w:rPr>
        <w:br w:type="page"/>
      </w:r>
    </w:p>
    <w:p w14:paraId="62FD700C" w14:textId="77777777" w:rsidR="003755E0" w:rsidRPr="00BB4C3E" w:rsidRDefault="003755E0" w:rsidP="00AF3DB9">
      <w:pPr>
        <w:pStyle w:val="NormalWeb"/>
        <w:spacing w:line="240" w:lineRule="auto"/>
      </w:pPr>
      <w:r w:rsidRPr="00BB4C3E">
        <w:rPr>
          <w:noProof/>
          <w:lang w:val="fi-FI" w:eastAsia="fi-FI"/>
        </w:rPr>
        <w:lastRenderedPageBreak/>
        <w:drawing>
          <wp:inline distT="0" distB="0" distL="0" distR="0" wp14:anchorId="38FF413B" wp14:editId="33764D4D">
            <wp:extent cx="5114925" cy="37433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p>
    <w:p w14:paraId="3E4EA360" w14:textId="280476BA" w:rsidR="003755E0" w:rsidRPr="00BB4C3E" w:rsidRDefault="003755E0" w:rsidP="00AF3DB9">
      <w:pPr>
        <w:spacing w:line="240" w:lineRule="auto"/>
        <w:rPr>
          <w:sz w:val="24"/>
          <w:szCs w:val="24"/>
        </w:rPr>
      </w:pPr>
      <w:r w:rsidRPr="00BB4C3E">
        <w:rPr>
          <w:sz w:val="24"/>
          <w:szCs w:val="24"/>
        </w:rPr>
        <w:t xml:space="preserve">Figure 2. Differences between groups and 95% confidence interval for AZI-SP vs control in height (cm) at </w:t>
      </w:r>
      <w:r w:rsidR="00A24B78" w:rsidRPr="00BB4C3E">
        <w:rPr>
          <w:sz w:val="24"/>
          <w:szCs w:val="24"/>
        </w:rPr>
        <w:t>one</w:t>
      </w:r>
      <w:r w:rsidRPr="00BB4C3E">
        <w:rPr>
          <w:sz w:val="24"/>
          <w:szCs w:val="24"/>
        </w:rPr>
        <w:t xml:space="preserve">, </w:t>
      </w:r>
      <w:r w:rsidR="00A24B78" w:rsidRPr="00BB4C3E">
        <w:rPr>
          <w:sz w:val="24"/>
          <w:szCs w:val="24"/>
        </w:rPr>
        <w:t>six</w:t>
      </w:r>
      <w:r w:rsidRPr="00BB4C3E">
        <w:rPr>
          <w:sz w:val="24"/>
          <w:szCs w:val="24"/>
        </w:rPr>
        <w:t>, 12, 24, 36, 48, and 60 mont</w:t>
      </w:r>
      <w:r w:rsidR="00A311D5" w:rsidRPr="00BB4C3E">
        <w:rPr>
          <w:sz w:val="24"/>
          <w:szCs w:val="24"/>
        </w:rPr>
        <w:t xml:space="preserve">hs. </w:t>
      </w:r>
      <w:r w:rsidRPr="00BB4C3E">
        <w:rPr>
          <w:sz w:val="24"/>
          <w:szCs w:val="24"/>
        </w:rPr>
        <w:t xml:space="preserve">Statistical significance between AZI-SP and the control group at P&lt;0.05 marked with *. </w:t>
      </w:r>
      <w:r w:rsidR="00877FF7" w:rsidRPr="00BB4C3E">
        <w:rPr>
          <w:sz w:val="24"/>
          <w:szCs w:val="24"/>
        </w:rPr>
        <w:t>SP=</w:t>
      </w:r>
      <w:proofErr w:type="spellStart"/>
      <w:r w:rsidR="00A311D5" w:rsidRPr="00BB4C3E">
        <w:rPr>
          <w:sz w:val="24"/>
          <w:szCs w:val="24"/>
        </w:rPr>
        <w:t>s</w:t>
      </w:r>
      <w:r w:rsidR="00877FF7" w:rsidRPr="00BB4C3E">
        <w:rPr>
          <w:sz w:val="24"/>
          <w:szCs w:val="24"/>
        </w:rPr>
        <w:t>ulfadoxine-pyrimethamine</w:t>
      </w:r>
      <w:proofErr w:type="spellEnd"/>
      <w:r w:rsidR="00877FF7" w:rsidRPr="00BB4C3E">
        <w:rPr>
          <w:sz w:val="24"/>
          <w:szCs w:val="24"/>
        </w:rPr>
        <w:t>; AZI-SP=intervention group with monthly SP and two doses of azithromycin</w:t>
      </w:r>
      <w:r w:rsidR="00A311D5" w:rsidRPr="00BB4C3E">
        <w:rPr>
          <w:sz w:val="24"/>
          <w:szCs w:val="24"/>
        </w:rPr>
        <w:t>.</w:t>
      </w:r>
      <w:r w:rsidRPr="00BB4C3E">
        <w:rPr>
          <w:sz w:val="24"/>
          <w:szCs w:val="24"/>
        </w:rPr>
        <w:br w:type="page"/>
      </w:r>
    </w:p>
    <w:p w14:paraId="3D53F298" w14:textId="0A33666A" w:rsidR="00A311D5" w:rsidRPr="00BB4C3E" w:rsidRDefault="00A311D5" w:rsidP="00DE4A1F">
      <w:pPr>
        <w:pStyle w:val="NormalWeb"/>
        <w:spacing w:line="240" w:lineRule="auto"/>
      </w:pPr>
      <w:r w:rsidRPr="00BB4C3E">
        <w:rPr>
          <w:noProof/>
          <w:lang w:val="fi-FI" w:eastAsia="fi-FI"/>
        </w:rPr>
        <w:lastRenderedPageBreak/>
        <w:drawing>
          <wp:inline distT="0" distB="0" distL="0" distR="0" wp14:anchorId="35D6C684" wp14:editId="1F4BDA53">
            <wp:extent cx="5486400" cy="37433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743325"/>
                    </a:xfrm>
                    <a:prstGeom prst="rect">
                      <a:avLst/>
                    </a:prstGeom>
                    <a:noFill/>
                    <a:ln>
                      <a:noFill/>
                    </a:ln>
                  </pic:spPr>
                </pic:pic>
              </a:graphicData>
            </a:graphic>
          </wp:inline>
        </w:drawing>
      </w:r>
      <w:r w:rsidR="003755E0" w:rsidRPr="00BB4C3E">
        <w:t>Figure 3. Cumulative incidence of stunting and severe stunting (panel A) by 60 mont</w:t>
      </w:r>
      <w:r w:rsidR="009F7D06" w:rsidRPr="00BB4C3E">
        <w:t>hs of age by intervention group</w:t>
      </w:r>
      <w:r w:rsidRPr="00BB4C3E">
        <w:t xml:space="preserve">. Prevalence of stunting and severe stunting </w:t>
      </w:r>
      <w:r w:rsidR="003755E0" w:rsidRPr="00BB4C3E">
        <w:t xml:space="preserve">with 95% confidence interval by intervention group (panel B). </w:t>
      </w:r>
      <w:r w:rsidRPr="00BB4C3E">
        <w:t>SP</w:t>
      </w:r>
      <w:r w:rsidR="00877FF7" w:rsidRPr="00BB4C3E">
        <w:t>=</w:t>
      </w:r>
      <w:proofErr w:type="spellStart"/>
      <w:r w:rsidR="00877FF7" w:rsidRPr="00BB4C3E">
        <w:t>su</w:t>
      </w:r>
      <w:r w:rsidRPr="00BB4C3E">
        <w:t>lfadoxine-pyrimethamine</w:t>
      </w:r>
      <w:proofErr w:type="spellEnd"/>
      <w:r w:rsidRPr="00BB4C3E">
        <w:t>; AZI-SP</w:t>
      </w:r>
      <w:r w:rsidR="00877FF7" w:rsidRPr="00BB4C3E">
        <w:t>=intervention group with monthly SP and two doses of azithromycin</w:t>
      </w:r>
      <w:r w:rsidRPr="00BB4C3E">
        <w:t>.</w:t>
      </w:r>
      <w:r w:rsidRPr="00BB4C3E">
        <w:br w:type="page"/>
      </w:r>
    </w:p>
    <w:p w14:paraId="0000E69F" w14:textId="0AEEE866" w:rsidR="003755E0" w:rsidRPr="00BB4C3E" w:rsidRDefault="001356F5" w:rsidP="00AF3DB9">
      <w:pPr>
        <w:spacing w:line="240" w:lineRule="auto"/>
        <w:rPr>
          <w:sz w:val="24"/>
          <w:szCs w:val="24"/>
        </w:rPr>
      </w:pPr>
      <w:r w:rsidRPr="00BB4C3E">
        <w:rPr>
          <w:noProof/>
          <w:sz w:val="24"/>
          <w:szCs w:val="24"/>
          <w:lang w:val="fi-FI" w:eastAsia="fi-FI"/>
        </w:rPr>
        <w:lastRenderedPageBreak/>
        <w:drawing>
          <wp:inline distT="0" distB="0" distL="0" distR="0" wp14:anchorId="6B9BE268" wp14:editId="5EE4CF3B">
            <wp:extent cx="5114925" cy="3743325"/>
            <wp:effectExtent l="0" t="0" r="9525" b="0"/>
            <wp:docPr id="1107"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3743325"/>
                    </a:xfrm>
                    <a:prstGeom prst="rect">
                      <a:avLst/>
                    </a:prstGeom>
                    <a:noFill/>
                    <a:ln>
                      <a:noFill/>
                    </a:ln>
                  </pic:spPr>
                </pic:pic>
              </a:graphicData>
            </a:graphic>
          </wp:inline>
        </w:drawing>
      </w:r>
      <w:r w:rsidR="00B814B6" w:rsidRPr="00BB4C3E">
        <w:rPr>
          <w:sz w:val="24"/>
          <w:szCs w:val="24"/>
        </w:rPr>
        <w:t xml:space="preserve"> </w:t>
      </w:r>
    </w:p>
    <w:p w14:paraId="2A0F2441" w14:textId="642459CF" w:rsidR="00333BDB" w:rsidRPr="00BB4C3E" w:rsidRDefault="003755E0" w:rsidP="00AF3DB9">
      <w:pPr>
        <w:spacing w:line="240" w:lineRule="auto"/>
        <w:rPr>
          <w:sz w:val="24"/>
          <w:szCs w:val="24"/>
        </w:rPr>
      </w:pPr>
      <w:r w:rsidRPr="00BB4C3E">
        <w:rPr>
          <w:sz w:val="24"/>
          <w:szCs w:val="24"/>
        </w:rPr>
        <w:t>Figure 4. Mortality surviv</w:t>
      </w:r>
      <w:r w:rsidR="005D10E1" w:rsidRPr="00BB4C3E">
        <w:rPr>
          <w:sz w:val="24"/>
          <w:szCs w:val="24"/>
        </w:rPr>
        <w:t>al curve by intervention groups</w:t>
      </w:r>
      <w:r w:rsidRPr="00BB4C3E">
        <w:rPr>
          <w:sz w:val="24"/>
          <w:szCs w:val="24"/>
        </w:rPr>
        <w:t xml:space="preserve">. Time to death during pregnancy </w:t>
      </w:r>
      <w:r w:rsidR="005D10E1" w:rsidRPr="00BB4C3E">
        <w:rPr>
          <w:sz w:val="24"/>
          <w:szCs w:val="24"/>
        </w:rPr>
        <w:t>=</w:t>
      </w:r>
      <w:r w:rsidRPr="00BB4C3E">
        <w:rPr>
          <w:sz w:val="24"/>
          <w:szCs w:val="24"/>
        </w:rPr>
        <w:t xml:space="preserve"> time between enrollment and abortion/stillbirth. All pregnancies resulting in live birth were coded to have lasted 25 weeks and time in study after birth was added to that.</w:t>
      </w:r>
      <w:r w:rsidR="00877FF7" w:rsidRPr="00BB4C3E">
        <w:rPr>
          <w:sz w:val="24"/>
          <w:szCs w:val="24"/>
        </w:rPr>
        <w:t xml:space="preserve"> </w:t>
      </w:r>
      <w:r w:rsidR="00A311D5" w:rsidRPr="00BB4C3E">
        <w:rPr>
          <w:sz w:val="24"/>
          <w:szCs w:val="24"/>
        </w:rPr>
        <w:t>SP</w:t>
      </w:r>
      <w:r w:rsidR="00877FF7" w:rsidRPr="00BB4C3E">
        <w:rPr>
          <w:sz w:val="24"/>
          <w:szCs w:val="24"/>
        </w:rPr>
        <w:t>=</w:t>
      </w:r>
      <w:proofErr w:type="spellStart"/>
      <w:r w:rsidR="00877FF7" w:rsidRPr="00BB4C3E">
        <w:rPr>
          <w:sz w:val="24"/>
          <w:szCs w:val="24"/>
        </w:rPr>
        <w:t>su</w:t>
      </w:r>
      <w:r w:rsidR="00A311D5" w:rsidRPr="00BB4C3E">
        <w:rPr>
          <w:sz w:val="24"/>
          <w:szCs w:val="24"/>
        </w:rPr>
        <w:t>lfadoxine-pyrimethamine</w:t>
      </w:r>
      <w:proofErr w:type="spellEnd"/>
      <w:r w:rsidR="00A311D5" w:rsidRPr="00BB4C3E">
        <w:rPr>
          <w:sz w:val="24"/>
          <w:szCs w:val="24"/>
        </w:rPr>
        <w:t>; AZI-SP</w:t>
      </w:r>
      <w:r w:rsidR="00877FF7" w:rsidRPr="00BB4C3E">
        <w:rPr>
          <w:sz w:val="24"/>
          <w:szCs w:val="24"/>
        </w:rPr>
        <w:t>=intervention group with monthly SP and two doses of azithromycin</w:t>
      </w:r>
      <w:r w:rsidR="00A311D5" w:rsidRPr="00BB4C3E">
        <w:rPr>
          <w:sz w:val="24"/>
          <w:szCs w:val="24"/>
        </w:rPr>
        <w:t>.</w:t>
      </w:r>
      <w:r w:rsidR="00333BDB" w:rsidRPr="00BB4C3E">
        <w:rPr>
          <w:sz w:val="24"/>
          <w:szCs w:val="24"/>
        </w:rPr>
        <w:br w:type="page"/>
      </w:r>
    </w:p>
    <w:p w14:paraId="3050A5DA" w14:textId="57CE8D4A" w:rsidR="00092D1F" w:rsidRPr="00BB4C3E" w:rsidRDefault="00092D1F" w:rsidP="00AF3DB9">
      <w:pPr>
        <w:spacing w:line="240" w:lineRule="auto"/>
        <w:rPr>
          <w:sz w:val="24"/>
          <w:szCs w:val="24"/>
          <w:lang w:val="en-GB"/>
        </w:rPr>
      </w:pPr>
      <w:r w:rsidRPr="00BB4C3E">
        <w:rPr>
          <w:sz w:val="24"/>
          <w:szCs w:val="24"/>
          <w:lang w:val="en-GB"/>
        </w:rPr>
        <w:lastRenderedPageBreak/>
        <w:t xml:space="preserve">Table 1. </w:t>
      </w:r>
      <w:bookmarkEnd w:id="0"/>
      <w:r w:rsidR="00383406" w:rsidRPr="00BB4C3E">
        <w:rPr>
          <w:sz w:val="24"/>
          <w:szCs w:val="24"/>
          <w:lang w:val="en-GB"/>
        </w:rPr>
        <w:t xml:space="preserve">Baseline characteristics of the participating women at </w:t>
      </w:r>
      <w:proofErr w:type="spellStart"/>
      <w:r w:rsidR="00A6255A" w:rsidRPr="00BB4C3E">
        <w:rPr>
          <w:sz w:val="24"/>
          <w:szCs w:val="24"/>
          <w:lang w:val="en-GB"/>
        </w:rPr>
        <w:t>enrollment</w:t>
      </w:r>
      <w:proofErr w:type="spellEnd"/>
      <w:r w:rsidR="00383406" w:rsidRPr="00BB4C3E">
        <w:rPr>
          <w:sz w:val="24"/>
          <w:szCs w:val="24"/>
          <w:lang w:val="en-GB"/>
        </w:rPr>
        <w:t>, by study group</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2643"/>
        <w:gridCol w:w="1741"/>
        <w:gridCol w:w="1741"/>
      </w:tblGrid>
      <w:tr w:rsidR="003F0DEC" w:rsidRPr="00BB4C3E" w14:paraId="42589397" w14:textId="77777777" w:rsidTr="006A1C00">
        <w:trPr>
          <w:cantSplit/>
          <w:trHeight w:val="20"/>
          <w:tblHeader/>
        </w:trPr>
        <w:tc>
          <w:tcPr>
            <w:tcW w:w="3823" w:type="dxa"/>
            <w:shd w:val="clear" w:color="auto" w:fill="auto"/>
            <w:vAlign w:val="center"/>
            <w:hideMark/>
          </w:tcPr>
          <w:p w14:paraId="20F76A93" w14:textId="76CE3AAF" w:rsidR="003F0DEC" w:rsidRPr="00BB4C3E" w:rsidRDefault="003F0DEC" w:rsidP="00AF3DB9">
            <w:pPr>
              <w:pStyle w:val="TableText"/>
              <w:spacing w:before="20" w:after="20" w:line="240" w:lineRule="auto"/>
              <w:rPr>
                <w:rFonts w:ascii="Times New Roman" w:hAnsi="Times New Roman"/>
                <w:b/>
                <w:sz w:val="24"/>
                <w:szCs w:val="24"/>
                <w:lang w:eastAsia="fi-FI"/>
              </w:rPr>
            </w:pPr>
            <w:r w:rsidRPr="00BB4C3E">
              <w:rPr>
                <w:rFonts w:ascii="Times New Roman" w:hAnsi="Times New Roman"/>
                <w:b/>
                <w:sz w:val="24"/>
                <w:szCs w:val="24"/>
                <w:lang w:eastAsia="fi-FI"/>
              </w:rPr>
              <w:t>Characteristic</w:t>
            </w:r>
          </w:p>
        </w:tc>
        <w:tc>
          <w:tcPr>
            <w:tcW w:w="2643" w:type="dxa"/>
            <w:shd w:val="clear" w:color="auto" w:fill="auto"/>
            <w:vAlign w:val="center"/>
            <w:hideMark/>
          </w:tcPr>
          <w:p w14:paraId="4EC03CBA" w14:textId="2AB4E5AC" w:rsidR="003F0DEC" w:rsidRPr="00BB4C3E" w:rsidRDefault="003F0DEC" w:rsidP="00AF3DB9">
            <w:pPr>
              <w:pStyle w:val="TableText"/>
              <w:spacing w:before="20" w:after="20" w:line="240" w:lineRule="auto"/>
              <w:rPr>
                <w:rFonts w:ascii="Times New Roman" w:hAnsi="Times New Roman"/>
                <w:b/>
                <w:sz w:val="24"/>
                <w:szCs w:val="24"/>
                <w:lang w:eastAsia="fi-FI"/>
              </w:rPr>
            </w:pPr>
            <w:r w:rsidRPr="00BB4C3E">
              <w:rPr>
                <w:rFonts w:ascii="Times New Roman" w:hAnsi="Times New Roman"/>
                <w:b/>
                <w:sz w:val="24"/>
                <w:szCs w:val="24"/>
                <w:lang w:eastAsia="fi-FI"/>
              </w:rPr>
              <w:t>Control (SP twice)</w:t>
            </w:r>
            <w:r w:rsidR="00861B4E" w:rsidRPr="00BB4C3E">
              <w:rPr>
                <w:rFonts w:ascii="Times New Roman" w:hAnsi="Times New Roman"/>
                <w:b/>
                <w:sz w:val="24"/>
                <w:szCs w:val="24"/>
                <w:lang w:eastAsia="fi-FI"/>
              </w:rPr>
              <w:t xml:space="preserve"> (N</w:t>
            </w:r>
            <w:r w:rsidR="00044B89" w:rsidRPr="00BB4C3E">
              <w:rPr>
                <w:rFonts w:ascii="Times New Roman" w:hAnsi="Times New Roman"/>
                <w:b/>
                <w:sz w:val="24"/>
                <w:szCs w:val="24"/>
                <w:lang w:eastAsia="fi-FI"/>
              </w:rPr>
              <w:t>=436)</w:t>
            </w:r>
            <w:r w:rsidR="006A1C00" w:rsidRPr="00BB4C3E">
              <w:rPr>
                <w:rFonts w:ascii="Times New Roman" w:hAnsi="Times New Roman"/>
                <w:b/>
                <w:sz w:val="24"/>
                <w:szCs w:val="24"/>
                <w:lang w:eastAsia="fi-FI"/>
              </w:rPr>
              <w:t>, n (%)</w:t>
            </w:r>
          </w:p>
        </w:tc>
        <w:tc>
          <w:tcPr>
            <w:tcW w:w="1741" w:type="dxa"/>
            <w:shd w:val="clear" w:color="auto" w:fill="auto"/>
            <w:vAlign w:val="center"/>
            <w:hideMark/>
          </w:tcPr>
          <w:p w14:paraId="3FE695AB" w14:textId="2864A82B" w:rsidR="003F0DEC" w:rsidRPr="00BB4C3E" w:rsidRDefault="00A6255A" w:rsidP="00AF3DB9">
            <w:pPr>
              <w:pStyle w:val="TableText"/>
              <w:spacing w:before="20" w:after="20" w:line="240" w:lineRule="auto"/>
              <w:rPr>
                <w:rFonts w:ascii="Times New Roman" w:hAnsi="Times New Roman"/>
                <w:b/>
                <w:sz w:val="24"/>
                <w:szCs w:val="24"/>
                <w:lang w:eastAsia="fi-FI"/>
              </w:rPr>
            </w:pPr>
            <w:r w:rsidRPr="00BB4C3E">
              <w:rPr>
                <w:rFonts w:ascii="Times New Roman" w:hAnsi="Times New Roman"/>
                <w:b/>
                <w:sz w:val="24"/>
                <w:szCs w:val="24"/>
                <w:lang w:eastAsia="fi-FI"/>
              </w:rPr>
              <w:t>Monthly SP</w:t>
            </w:r>
            <w:r w:rsidR="00DB0354" w:rsidRPr="00BB4C3E">
              <w:rPr>
                <w:rFonts w:ascii="Times New Roman" w:hAnsi="Times New Roman"/>
                <w:b/>
                <w:sz w:val="24"/>
                <w:szCs w:val="24"/>
                <w:lang w:eastAsia="fi-FI"/>
              </w:rPr>
              <w:t>,</w:t>
            </w:r>
            <w:r w:rsidR="00861B4E" w:rsidRPr="00BB4C3E">
              <w:rPr>
                <w:rFonts w:ascii="Times New Roman" w:hAnsi="Times New Roman"/>
                <w:b/>
                <w:sz w:val="24"/>
                <w:szCs w:val="24"/>
                <w:lang w:eastAsia="fi-FI"/>
              </w:rPr>
              <w:t xml:space="preserve"> (N</w:t>
            </w:r>
            <w:r w:rsidR="00044B89" w:rsidRPr="00BB4C3E">
              <w:rPr>
                <w:rFonts w:ascii="Times New Roman" w:hAnsi="Times New Roman"/>
                <w:b/>
                <w:sz w:val="24"/>
                <w:szCs w:val="24"/>
                <w:lang w:eastAsia="fi-FI"/>
              </w:rPr>
              <w:t>=441)</w:t>
            </w:r>
            <w:r w:rsidR="006A1C00" w:rsidRPr="00BB4C3E">
              <w:rPr>
                <w:rFonts w:ascii="Times New Roman" w:hAnsi="Times New Roman"/>
                <w:b/>
                <w:sz w:val="24"/>
                <w:szCs w:val="24"/>
                <w:lang w:eastAsia="fi-FI"/>
              </w:rPr>
              <w:t>, n (%)</w:t>
            </w:r>
          </w:p>
        </w:tc>
        <w:tc>
          <w:tcPr>
            <w:tcW w:w="1741" w:type="dxa"/>
            <w:shd w:val="clear" w:color="auto" w:fill="auto"/>
            <w:vAlign w:val="center"/>
            <w:hideMark/>
          </w:tcPr>
          <w:p w14:paraId="0C08A2C2" w14:textId="38944201" w:rsidR="003F0DEC" w:rsidRPr="00BB4C3E" w:rsidRDefault="003F0DEC" w:rsidP="00AF3DB9">
            <w:pPr>
              <w:pStyle w:val="TableText"/>
              <w:spacing w:before="20" w:after="20" w:line="240" w:lineRule="auto"/>
              <w:rPr>
                <w:rFonts w:ascii="Times New Roman" w:hAnsi="Times New Roman"/>
                <w:b/>
                <w:sz w:val="24"/>
                <w:szCs w:val="24"/>
                <w:lang w:eastAsia="fi-FI"/>
              </w:rPr>
            </w:pPr>
            <w:r w:rsidRPr="00BB4C3E">
              <w:rPr>
                <w:rFonts w:ascii="Times New Roman" w:hAnsi="Times New Roman"/>
                <w:b/>
                <w:sz w:val="24"/>
                <w:szCs w:val="24"/>
                <w:lang w:eastAsia="fi-FI"/>
              </w:rPr>
              <w:t>AZI-SP</w:t>
            </w:r>
            <w:r w:rsidR="00861B4E" w:rsidRPr="00BB4C3E">
              <w:rPr>
                <w:rFonts w:ascii="Times New Roman" w:hAnsi="Times New Roman"/>
                <w:b/>
                <w:sz w:val="24"/>
                <w:szCs w:val="24"/>
                <w:lang w:eastAsia="fi-FI"/>
              </w:rPr>
              <w:t xml:space="preserve"> (N</w:t>
            </w:r>
            <w:r w:rsidR="00044B89" w:rsidRPr="00BB4C3E">
              <w:rPr>
                <w:rFonts w:ascii="Times New Roman" w:hAnsi="Times New Roman"/>
                <w:b/>
                <w:sz w:val="24"/>
                <w:szCs w:val="24"/>
                <w:lang w:eastAsia="fi-FI"/>
              </w:rPr>
              <w:t>=443)</w:t>
            </w:r>
            <w:r w:rsidR="00DB0354" w:rsidRPr="00BB4C3E">
              <w:rPr>
                <w:rFonts w:ascii="Times New Roman" w:hAnsi="Times New Roman"/>
                <w:b/>
                <w:sz w:val="24"/>
                <w:szCs w:val="24"/>
                <w:lang w:eastAsia="fi-FI"/>
              </w:rPr>
              <w:t>,</w:t>
            </w:r>
            <w:r w:rsidR="006A1C00" w:rsidRPr="00BB4C3E">
              <w:rPr>
                <w:rFonts w:ascii="Times New Roman" w:hAnsi="Times New Roman"/>
                <w:b/>
                <w:sz w:val="24"/>
                <w:szCs w:val="24"/>
                <w:lang w:eastAsia="fi-FI"/>
              </w:rPr>
              <w:t xml:space="preserve"> n (%)</w:t>
            </w:r>
          </w:p>
        </w:tc>
      </w:tr>
      <w:tr w:rsidR="003F0DEC" w:rsidRPr="00BB4C3E" w14:paraId="539923E7" w14:textId="77777777" w:rsidTr="006A1C00">
        <w:trPr>
          <w:cantSplit/>
          <w:trHeight w:val="20"/>
        </w:trPr>
        <w:tc>
          <w:tcPr>
            <w:tcW w:w="3823" w:type="dxa"/>
            <w:shd w:val="clear" w:color="auto" w:fill="auto"/>
            <w:vAlign w:val="center"/>
            <w:hideMark/>
          </w:tcPr>
          <w:p w14:paraId="5DD50D96" w14:textId="549870A0"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A</w:t>
            </w:r>
            <w:r w:rsidR="003F0DEC" w:rsidRPr="00BB4C3E">
              <w:rPr>
                <w:rFonts w:ascii="Times New Roman" w:hAnsi="Times New Roman"/>
                <w:color w:val="000000"/>
                <w:sz w:val="24"/>
                <w:szCs w:val="24"/>
                <w:lang w:eastAsia="fi-FI"/>
              </w:rPr>
              <w:t>ge, years</w:t>
            </w:r>
            <w:r w:rsidR="006A1C00" w:rsidRPr="00BB4C3E">
              <w:rPr>
                <w:rFonts w:ascii="Times New Roman" w:hAnsi="Times New Roman"/>
                <w:color w:val="000000"/>
                <w:sz w:val="24"/>
                <w:szCs w:val="24"/>
                <w:lang w:eastAsia="fi-FI"/>
              </w:rPr>
              <w:t>, mean (SD)</w:t>
            </w:r>
          </w:p>
        </w:tc>
        <w:tc>
          <w:tcPr>
            <w:tcW w:w="2643" w:type="dxa"/>
            <w:shd w:val="clear" w:color="auto" w:fill="auto"/>
            <w:vAlign w:val="center"/>
            <w:hideMark/>
          </w:tcPr>
          <w:p w14:paraId="5177241C" w14:textId="77777777"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25 (7)</w:t>
            </w:r>
          </w:p>
        </w:tc>
        <w:tc>
          <w:tcPr>
            <w:tcW w:w="1741" w:type="dxa"/>
            <w:shd w:val="clear" w:color="auto" w:fill="auto"/>
            <w:vAlign w:val="center"/>
            <w:hideMark/>
          </w:tcPr>
          <w:p w14:paraId="62B1203C" w14:textId="77777777"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25 (7)</w:t>
            </w:r>
          </w:p>
        </w:tc>
        <w:tc>
          <w:tcPr>
            <w:tcW w:w="1741" w:type="dxa"/>
            <w:shd w:val="clear" w:color="auto" w:fill="auto"/>
            <w:vAlign w:val="center"/>
            <w:hideMark/>
          </w:tcPr>
          <w:p w14:paraId="402E8460" w14:textId="77777777"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25 (6)</w:t>
            </w:r>
          </w:p>
        </w:tc>
      </w:tr>
      <w:tr w:rsidR="003F0DEC" w:rsidRPr="00BB4C3E" w14:paraId="7907C16B" w14:textId="77777777" w:rsidTr="006A1C00">
        <w:trPr>
          <w:cantSplit/>
          <w:trHeight w:val="20"/>
        </w:trPr>
        <w:tc>
          <w:tcPr>
            <w:tcW w:w="3823" w:type="dxa"/>
            <w:shd w:val="clear" w:color="auto" w:fill="auto"/>
            <w:vAlign w:val="center"/>
            <w:hideMark/>
          </w:tcPr>
          <w:p w14:paraId="35032445" w14:textId="77258E3A"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H</w:t>
            </w:r>
            <w:r w:rsidR="003F0DEC" w:rsidRPr="00BB4C3E">
              <w:rPr>
                <w:rFonts w:ascii="Times New Roman" w:hAnsi="Times New Roman"/>
                <w:color w:val="000000"/>
                <w:sz w:val="24"/>
                <w:szCs w:val="24"/>
                <w:lang w:eastAsia="fi-FI"/>
              </w:rPr>
              <w:t>eight, cm</w:t>
            </w:r>
            <w:r w:rsidR="006A1C00" w:rsidRPr="00BB4C3E">
              <w:rPr>
                <w:rFonts w:ascii="Times New Roman" w:hAnsi="Times New Roman"/>
                <w:color w:val="000000"/>
                <w:sz w:val="24"/>
                <w:szCs w:val="24"/>
                <w:lang w:eastAsia="fi-FI"/>
              </w:rPr>
              <w:t>, mean (SD)</w:t>
            </w:r>
          </w:p>
        </w:tc>
        <w:tc>
          <w:tcPr>
            <w:tcW w:w="2643" w:type="dxa"/>
            <w:shd w:val="clear" w:color="auto" w:fill="auto"/>
            <w:vAlign w:val="center"/>
            <w:hideMark/>
          </w:tcPr>
          <w:p w14:paraId="54932C41" w14:textId="6AF64EC1"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155</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0 (5</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5)</w:t>
            </w:r>
          </w:p>
        </w:tc>
        <w:tc>
          <w:tcPr>
            <w:tcW w:w="1741" w:type="dxa"/>
            <w:shd w:val="clear" w:color="auto" w:fill="auto"/>
            <w:vAlign w:val="center"/>
            <w:hideMark/>
          </w:tcPr>
          <w:p w14:paraId="2D159481" w14:textId="75230EB4"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w:t>
            </w:r>
            <w:r w:rsidR="00E426CA" w:rsidRPr="00BB4C3E">
              <w:rPr>
                <w:rFonts w:ascii="Times New Roman" w:hAnsi="Times New Roman"/>
                <w:color w:val="000000"/>
                <w:sz w:val="24"/>
                <w:szCs w:val="24"/>
                <w:lang w:eastAsia="fi-FI"/>
              </w:rPr>
              <w:t>54</w:t>
            </w:r>
            <w:r w:rsidR="00D85E9C" w:rsidRPr="00BB4C3E">
              <w:rPr>
                <w:rFonts w:ascii="Times New Roman" w:hAnsi="Times New Roman"/>
                <w:color w:val="333333"/>
                <w:sz w:val="24"/>
                <w:szCs w:val="24"/>
                <w:shd w:val="clear" w:color="auto" w:fill="FFFFFF"/>
              </w:rPr>
              <w:t>.</w:t>
            </w:r>
            <w:r w:rsidR="00E426CA" w:rsidRPr="00BB4C3E">
              <w:rPr>
                <w:rFonts w:ascii="Times New Roman" w:hAnsi="Times New Roman"/>
                <w:color w:val="000000"/>
                <w:sz w:val="24"/>
                <w:szCs w:val="24"/>
                <w:lang w:eastAsia="fi-FI"/>
              </w:rPr>
              <w:t>8 (5</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4)</w:t>
            </w:r>
          </w:p>
        </w:tc>
        <w:tc>
          <w:tcPr>
            <w:tcW w:w="1741" w:type="dxa"/>
            <w:shd w:val="clear" w:color="auto" w:fill="auto"/>
            <w:vAlign w:val="center"/>
            <w:hideMark/>
          </w:tcPr>
          <w:p w14:paraId="2FEED901" w14:textId="69CAE65E"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155</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3 (5</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6)</w:t>
            </w:r>
            <w:r w:rsidR="006A1C00" w:rsidRPr="00BB4C3E">
              <w:rPr>
                <w:rFonts w:ascii="Times New Roman" w:hAnsi="Times New Roman"/>
                <w:sz w:val="24"/>
                <w:szCs w:val="24"/>
                <w:vertAlign w:val="superscript"/>
              </w:rPr>
              <w:t>a</w:t>
            </w:r>
          </w:p>
        </w:tc>
      </w:tr>
      <w:tr w:rsidR="003F0DEC" w:rsidRPr="00BB4C3E" w14:paraId="24AA3E41" w14:textId="77777777" w:rsidTr="006A1C00">
        <w:trPr>
          <w:cantSplit/>
          <w:trHeight w:val="20"/>
        </w:trPr>
        <w:tc>
          <w:tcPr>
            <w:tcW w:w="3823" w:type="dxa"/>
            <w:shd w:val="clear" w:color="auto" w:fill="auto"/>
            <w:vAlign w:val="center"/>
            <w:hideMark/>
          </w:tcPr>
          <w:p w14:paraId="39941FB5" w14:textId="3C6C467E" w:rsidR="003F0DEC" w:rsidRPr="00BB4C3E" w:rsidRDefault="00C616F3"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BMI</w:t>
            </w:r>
            <w:r w:rsidR="006A1C00" w:rsidRPr="00BB4C3E">
              <w:rPr>
                <w:rFonts w:ascii="Times New Roman" w:hAnsi="Times New Roman"/>
                <w:color w:val="000000"/>
                <w:sz w:val="24"/>
                <w:szCs w:val="24"/>
                <w:lang w:eastAsia="fi-FI"/>
              </w:rPr>
              <w:t xml:space="preserve">, </w:t>
            </w:r>
            <w:r w:rsidR="00C60D19" w:rsidRPr="00BB4C3E">
              <w:rPr>
                <w:rFonts w:ascii="Times New Roman" w:hAnsi="Times New Roman"/>
                <w:color w:val="000000"/>
                <w:sz w:val="24"/>
                <w:szCs w:val="24"/>
                <w:lang w:eastAsia="fi-FI"/>
              </w:rPr>
              <w:t>kg/m</w:t>
            </w:r>
            <w:r w:rsidR="00C60D19" w:rsidRPr="00BB4C3E">
              <w:rPr>
                <w:rFonts w:ascii="Times New Roman" w:hAnsi="Times New Roman"/>
                <w:color w:val="000000"/>
                <w:sz w:val="24"/>
                <w:szCs w:val="24"/>
                <w:vertAlign w:val="superscript"/>
                <w:lang w:eastAsia="fi-FI"/>
              </w:rPr>
              <w:t>2</w:t>
            </w:r>
            <w:r w:rsidR="006A1C00" w:rsidRPr="00BB4C3E">
              <w:rPr>
                <w:rFonts w:ascii="Times New Roman" w:hAnsi="Times New Roman"/>
                <w:color w:val="000000"/>
                <w:sz w:val="24"/>
                <w:szCs w:val="24"/>
                <w:lang w:eastAsia="fi-FI"/>
              </w:rPr>
              <w:t>, mean (SD)</w:t>
            </w:r>
          </w:p>
        </w:tc>
        <w:tc>
          <w:tcPr>
            <w:tcW w:w="2643" w:type="dxa"/>
            <w:shd w:val="clear" w:color="auto" w:fill="auto"/>
            <w:vAlign w:val="center"/>
            <w:hideMark/>
          </w:tcPr>
          <w:p w14:paraId="029123B9" w14:textId="243B72B0"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21</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7 (2</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2)</w:t>
            </w:r>
          </w:p>
        </w:tc>
        <w:tc>
          <w:tcPr>
            <w:tcW w:w="1741" w:type="dxa"/>
            <w:shd w:val="clear" w:color="auto" w:fill="auto"/>
            <w:vAlign w:val="center"/>
            <w:hideMark/>
          </w:tcPr>
          <w:p w14:paraId="15140FD4" w14:textId="12CF5567"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21</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8 (2</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1)</w:t>
            </w:r>
          </w:p>
        </w:tc>
        <w:tc>
          <w:tcPr>
            <w:tcW w:w="1741" w:type="dxa"/>
            <w:shd w:val="clear" w:color="auto" w:fill="auto"/>
            <w:vAlign w:val="center"/>
            <w:hideMark/>
          </w:tcPr>
          <w:p w14:paraId="3DB00485" w14:textId="6E690CD7"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21</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9 (2</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1)</w:t>
            </w:r>
            <w:r w:rsidR="006A1C00" w:rsidRPr="00BB4C3E">
              <w:rPr>
                <w:rFonts w:ascii="Times New Roman" w:hAnsi="Times New Roman"/>
                <w:sz w:val="24"/>
                <w:szCs w:val="24"/>
                <w:vertAlign w:val="superscript"/>
              </w:rPr>
              <w:t>a</w:t>
            </w:r>
          </w:p>
        </w:tc>
      </w:tr>
      <w:tr w:rsidR="003F0DEC" w:rsidRPr="00BB4C3E" w14:paraId="4982576A" w14:textId="77777777" w:rsidTr="006A1C00">
        <w:trPr>
          <w:cantSplit/>
          <w:trHeight w:val="20"/>
        </w:trPr>
        <w:tc>
          <w:tcPr>
            <w:tcW w:w="3823" w:type="dxa"/>
            <w:shd w:val="clear" w:color="auto" w:fill="auto"/>
            <w:vAlign w:val="center"/>
            <w:hideMark/>
          </w:tcPr>
          <w:p w14:paraId="32231895" w14:textId="20D914B6"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G</w:t>
            </w:r>
            <w:r w:rsidR="003F0DEC" w:rsidRPr="00BB4C3E">
              <w:rPr>
                <w:rFonts w:ascii="Times New Roman" w:hAnsi="Times New Roman"/>
                <w:color w:val="000000"/>
                <w:sz w:val="24"/>
                <w:szCs w:val="24"/>
                <w:lang w:eastAsia="fi-FI"/>
              </w:rPr>
              <w:t>estational age at enrollment, weeks</w:t>
            </w:r>
            <w:r w:rsidR="006A1C00" w:rsidRPr="00BB4C3E">
              <w:rPr>
                <w:rFonts w:ascii="Times New Roman" w:hAnsi="Times New Roman"/>
                <w:color w:val="000000"/>
                <w:sz w:val="24"/>
                <w:szCs w:val="24"/>
                <w:lang w:eastAsia="fi-FI"/>
              </w:rPr>
              <w:t>, mean (SD)</w:t>
            </w:r>
          </w:p>
        </w:tc>
        <w:tc>
          <w:tcPr>
            <w:tcW w:w="2643" w:type="dxa"/>
            <w:shd w:val="clear" w:color="auto" w:fill="auto"/>
            <w:vAlign w:val="center"/>
            <w:hideMark/>
          </w:tcPr>
          <w:p w14:paraId="0772E539" w14:textId="71CF4A31"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w:t>
            </w:r>
            <w:r w:rsidR="00CD66B7" w:rsidRPr="00BB4C3E">
              <w:rPr>
                <w:rFonts w:ascii="Times New Roman" w:hAnsi="Times New Roman"/>
                <w:color w:val="000000"/>
                <w:sz w:val="24"/>
                <w:szCs w:val="24"/>
                <w:lang w:eastAsia="fi-FI"/>
              </w:rPr>
              <w:t>0</w:t>
            </w:r>
            <w:r w:rsidR="00D85E9C" w:rsidRPr="00BB4C3E">
              <w:rPr>
                <w:rFonts w:ascii="Times New Roman" w:hAnsi="Times New Roman"/>
                <w:color w:val="000000"/>
                <w:sz w:val="24"/>
                <w:szCs w:val="24"/>
                <w:lang w:eastAsia="fi-FI"/>
              </w:rPr>
              <w:t>.</w:t>
            </w:r>
            <w:r w:rsidR="00E426CA" w:rsidRPr="00BB4C3E">
              <w:rPr>
                <w:rFonts w:ascii="Times New Roman" w:hAnsi="Times New Roman"/>
                <w:color w:val="000000"/>
                <w:sz w:val="24"/>
                <w:szCs w:val="24"/>
                <w:lang w:eastAsia="fi-FI"/>
              </w:rPr>
              <w:t>3 (3</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0)</w:t>
            </w:r>
          </w:p>
        </w:tc>
        <w:tc>
          <w:tcPr>
            <w:tcW w:w="1741" w:type="dxa"/>
            <w:shd w:val="clear" w:color="auto" w:fill="auto"/>
            <w:vAlign w:val="center"/>
            <w:hideMark/>
          </w:tcPr>
          <w:p w14:paraId="5DD06E0F" w14:textId="56C500D6"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w:t>
            </w:r>
            <w:r w:rsidR="00CD66B7" w:rsidRPr="00BB4C3E">
              <w:rPr>
                <w:rFonts w:ascii="Times New Roman" w:hAnsi="Times New Roman"/>
                <w:color w:val="000000"/>
                <w:sz w:val="24"/>
                <w:szCs w:val="24"/>
                <w:lang w:eastAsia="fi-FI"/>
              </w:rPr>
              <w:t>0</w:t>
            </w:r>
            <w:r w:rsidR="00D85E9C" w:rsidRPr="00BB4C3E">
              <w:rPr>
                <w:rFonts w:ascii="Times New Roman" w:hAnsi="Times New Roman"/>
                <w:color w:val="000000"/>
                <w:sz w:val="24"/>
                <w:szCs w:val="24"/>
                <w:lang w:eastAsia="fi-FI"/>
              </w:rPr>
              <w:t>.</w:t>
            </w:r>
            <w:r w:rsidR="00E426CA" w:rsidRPr="00BB4C3E">
              <w:rPr>
                <w:rFonts w:ascii="Times New Roman" w:hAnsi="Times New Roman"/>
                <w:color w:val="000000"/>
                <w:sz w:val="24"/>
                <w:szCs w:val="24"/>
                <w:lang w:eastAsia="fi-FI"/>
              </w:rPr>
              <w:t>0 (3</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2)</w:t>
            </w:r>
          </w:p>
        </w:tc>
        <w:tc>
          <w:tcPr>
            <w:tcW w:w="1741" w:type="dxa"/>
            <w:shd w:val="clear" w:color="auto" w:fill="auto"/>
            <w:vAlign w:val="center"/>
            <w:hideMark/>
          </w:tcPr>
          <w:p w14:paraId="201B11B0" w14:textId="6E63E87A"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w:t>
            </w:r>
            <w:r w:rsidR="00CD66B7" w:rsidRPr="00BB4C3E">
              <w:rPr>
                <w:rFonts w:ascii="Times New Roman" w:hAnsi="Times New Roman"/>
                <w:color w:val="000000"/>
                <w:sz w:val="24"/>
                <w:szCs w:val="24"/>
                <w:lang w:eastAsia="fi-FI"/>
              </w:rPr>
              <w:t>0</w:t>
            </w:r>
            <w:r w:rsidR="00D85E9C" w:rsidRPr="00BB4C3E">
              <w:rPr>
                <w:rFonts w:ascii="Times New Roman" w:hAnsi="Times New Roman"/>
                <w:color w:val="000000"/>
                <w:sz w:val="24"/>
                <w:szCs w:val="24"/>
                <w:lang w:eastAsia="fi-FI"/>
              </w:rPr>
              <w:t>.</w:t>
            </w:r>
            <w:r w:rsidR="00E426CA" w:rsidRPr="00BB4C3E">
              <w:rPr>
                <w:rFonts w:ascii="Times New Roman" w:hAnsi="Times New Roman"/>
                <w:color w:val="000000"/>
                <w:sz w:val="24"/>
                <w:szCs w:val="24"/>
                <w:lang w:eastAsia="fi-FI"/>
              </w:rPr>
              <w:t>0 (3</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0)</w:t>
            </w:r>
          </w:p>
        </w:tc>
      </w:tr>
      <w:tr w:rsidR="003F0DEC" w:rsidRPr="00BB4C3E" w14:paraId="16EDAB6B" w14:textId="77777777" w:rsidTr="006A1C00">
        <w:trPr>
          <w:cantSplit/>
          <w:trHeight w:val="20"/>
        </w:trPr>
        <w:tc>
          <w:tcPr>
            <w:tcW w:w="3823" w:type="dxa"/>
            <w:shd w:val="clear" w:color="auto" w:fill="auto"/>
            <w:vAlign w:val="center"/>
            <w:hideMark/>
          </w:tcPr>
          <w:p w14:paraId="28606C7A" w14:textId="593BD0B9" w:rsidR="003F0DEC" w:rsidRPr="00BB4C3E" w:rsidRDefault="00C60D19" w:rsidP="00AF3DB9">
            <w:pPr>
              <w:pStyle w:val="TableText"/>
              <w:spacing w:before="20" w:after="20" w:line="240" w:lineRule="auto"/>
              <w:rPr>
                <w:rFonts w:ascii="Times New Roman" w:hAnsi="Times New Roman"/>
                <w:color w:val="000000"/>
                <w:sz w:val="24"/>
                <w:szCs w:val="24"/>
                <w:lang w:eastAsia="fi-FI"/>
              </w:rPr>
            </w:pPr>
            <w:proofErr w:type="spellStart"/>
            <w:r w:rsidRPr="00BB4C3E">
              <w:rPr>
                <w:rFonts w:ascii="Times New Roman" w:hAnsi="Times New Roman"/>
                <w:color w:val="000000"/>
                <w:sz w:val="24"/>
                <w:szCs w:val="24"/>
                <w:lang w:eastAsia="fi-FI"/>
              </w:rPr>
              <w:t>P</w:t>
            </w:r>
            <w:r w:rsidR="003F0DEC" w:rsidRPr="00BB4C3E">
              <w:rPr>
                <w:rFonts w:ascii="Times New Roman" w:hAnsi="Times New Roman"/>
                <w:color w:val="000000"/>
                <w:sz w:val="24"/>
                <w:szCs w:val="24"/>
                <w:lang w:eastAsia="fi-FI"/>
              </w:rPr>
              <w:t>rimiparous</w:t>
            </w:r>
            <w:proofErr w:type="spellEnd"/>
          </w:p>
        </w:tc>
        <w:tc>
          <w:tcPr>
            <w:tcW w:w="2643" w:type="dxa"/>
            <w:shd w:val="clear" w:color="auto" w:fill="auto"/>
            <w:vAlign w:val="center"/>
            <w:hideMark/>
          </w:tcPr>
          <w:p w14:paraId="162E5E89" w14:textId="1D973C81" w:rsidR="003F0DEC" w:rsidRPr="00BB4C3E" w:rsidRDefault="00C60D19"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 xml:space="preserve">110 </w:t>
            </w:r>
            <w:r w:rsidR="003F0DEC" w:rsidRPr="00BB4C3E">
              <w:rPr>
                <w:rFonts w:ascii="Times New Roman" w:hAnsi="Times New Roman"/>
                <w:color w:val="000000"/>
                <w:sz w:val="24"/>
                <w:szCs w:val="24"/>
                <w:lang w:eastAsia="fi-FI"/>
              </w:rPr>
              <w:t>(</w:t>
            </w:r>
            <w:r w:rsidR="00E426CA" w:rsidRPr="00BB4C3E">
              <w:rPr>
                <w:rFonts w:ascii="Times New Roman" w:hAnsi="Times New Roman"/>
                <w:color w:val="000000"/>
                <w:sz w:val="24"/>
                <w:szCs w:val="24"/>
                <w:lang w:eastAsia="fi-FI"/>
              </w:rPr>
              <w:t>25</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2%</w:t>
            </w:r>
            <w:r w:rsidR="003F0DEC" w:rsidRPr="00BB4C3E">
              <w:rPr>
                <w:rFonts w:ascii="Times New Roman" w:hAnsi="Times New Roman"/>
                <w:color w:val="000000"/>
                <w:sz w:val="24"/>
                <w:szCs w:val="24"/>
                <w:lang w:eastAsia="fi-FI"/>
              </w:rPr>
              <w:t>)</w:t>
            </w:r>
          </w:p>
        </w:tc>
        <w:tc>
          <w:tcPr>
            <w:tcW w:w="1741" w:type="dxa"/>
            <w:shd w:val="clear" w:color="auto" w:fill="auto"/>
            <w:vAlign w:val="center"/>
            <w:hideMark/>
          </w:tcPr>
          <w:p w14:paraId="0BED7BEC" w14:textId="61DC5266" w:rsidR="003F0DEC" w:rsidRPr="00BB4C3E" w:rsidRDefault="00C60D19"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 xml:space="preserve">107 </w:t>
            </w:r>
            <w:r w:rsidR="003F0DEC" w:rsidRPr="00BB4C3E">
              <w:rPr>
                <w:rFonts w:ascii="Times New Roman" w:hAnsi="Times New Roman"/>
                <w:color w:val="000000"/>
                <w:sz w:val="24"/>
                <w:szCs w:val="24"/>
                <w:lang w:eastAsia="fi-FI"/>
              </w:rPr>
              <w:t>(</w:t>
            </w:r>
            <w:r w:rsidR="00E426CA" w:rsidRPr="00BB4C3E">
              <w:rPr>
                <w:rFonts w:ascii="Times New Roman" w:hAnsi="Times New Roman"/>
                <w:color w:val="000000"/>
                <w:sz w:val="24"/>
                <w:szCs w:val="24"/>
                <w:lang w:eastAsia="fi-FI"/>
              </w:rPr>
              <w:t>24</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3%</w:t>
            </w:r>
            <w:r w:rsidR="003F0DEC" w:rsidRPr="00BB4C3E">
              <w:rPr>
                <w:rFonts w:ascii="Times New Roman" w:hAnsi="Times New Roman"/>
                <w:color w:val="000000"/>
                <w:sz w:val="24"/>
                <w:szCs w:val="24"/>
                <w:lang w:eastAsia="fi-FI"/>
              </w:rPr>
              <w:t>)</w:t>
            </w:r>
          </w:p>
        </w:tc>
        <w:tc>
          <w:tcPr>
            <w:tcW w:w="1741" w:type="dxa"/>
            <w:shd w:val="clear" w:color="auto" w:fill="auto"/>
            <w:vAlign w:val="center"/>
            <w:hideMark/>
          </w:tcPr>
          <w:p w14:paraId="30B7D185" w14:textId="52130FA9" w:rsidR="003F0DEC" w:rsidRPr="00BB4C3E" w:rsidRDefault="00C60D19"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 xml:space="preserve">89 </w:t>
            </w:r>
            <w:r w:rsidR="003F0DEC" w:rsidRPr="00BB4C3E">
              <w:rPr>
                <w:rFonts w:ascii="Times New Roman" w:hAnsi="Times New Roman"/>
                <w:color w:val="000000"/>
                <w:sz w:val="24"/>
                <w:szCs w:val="24"/>
                <w:lang w:eastAsia="fi-FI"/>
              </w:rPr>
              <w:t>(</w:t>
            </w:r>
            <w:r w:rsidRPr="00BB4C3E">
              <w:rPr>
                <w:rFonts w:ascii="Times New Roman" w:hAnsi="Times New Roman"/>
                <w:color w:val="000000"/>
                <w:sz w:val="24"/>
                <w:szCs w:val="24"/>
                <w:lang w:eastAsia="fi-FI"/>
              </w:rPr>
              <w:t>2</w:t>
            </w:r>
            <w:r w:rsidR="00CD66B7" w:rsidRPr="00BB4C3E">
              <w:rPr>
                <w:rFonts w:ascii="Times New Roman" w:hAnsi="Times New Roman"/>
                <w:color w:val="000000"/>
                <w:sz w:val="24"/>
                <w:szCs w:val="24"/>
                <w:lang w:eastAsia="fi-FI"/>
              </w:rPr>
              <w:t>0</w:t>
            </w:r>
            <w:r w:rsidR="00D85E9C" w:rsidRPr="00BB4C3E">
              <w:rPr>
                <w:rFonts w:ascii="Times New Roman" w:hAnsi="Times New Roman"/>
                <w:color w:val="000000"/>
                <w:sz w:val="24"/>
                <w:szCs w:val="24"/>
                <w:lang w:eastAsia="fi-FI"/>
              </w:rPr>
              <w:t>.</w:t>
            </w:r>
            <w:r w:rsidRPr="00BB4C3E">
              <w:rPr>
                <w:rFonts w:ascii="Times New Roman" w:hAnsi="Times New Roman"/>
                <w:color w:val="000000"/>
                <w:sz w:val="24"/>
                <w:szCs w:val="24"/>
                <w:lang w:eastAsia="fi-FI"/>
              </w:rPr>
              <w:t>1%</w:t>
            </w:r>
            <w:r w:rsidR="003F0DEC" w:rsidRPr="00BB4C3E">
              <w:rPr>
                <w:rFonts w:ascii="Times New Roman" w:hAnsi="Times New Roman"/>
                <w:color w:val="000000"/>
                <w:sz w:val="24"/>
                <w:szCs w:val="24"/>
                <w:lang w:eastAsia="fi-FI"/>
              </w:rPr>
              <w:t>)</w:t>
            </w:r>
          </w:p>
        </w:tc>
      </w:tr>
      <w:tr w:rsidR="003F0DEC" w:rsidRPr="00BB4C3E" w14:paraId="2DB81134" w14:textId="77777777" w:rsidTr="006A1C00">
        <w:trPr>
          <w:cantSplit/>
          <w:trHeight w:val="20"/>
        </w:trPr>
        <w:tc>
          <w:tcPr>
            <w:tcW w:w="3823" w:type="dxa"/>
            <w:shd w:val="clear" w:color="auto" w:fill="auto"/>
            <w:vAlign w:val="center"/>
            <w:hideMark/>
          </w:tcPr>
          <w:p w14:paraId="36D5E204" w14:textId="223B2951" w:rsidR="003F0DEC" w:rsidRPr="00BB4C3E" w:rsidRDefault="003F0DEC"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HIV positive</w:t>
            </w:r>
          </w:p>
        </w:tc>
        <w:tc>
          <w:tcPr>
            <w:tcW w:w="2643" w:type="dxa"/>
            <w:shd w:val="clear" w:color="auto" w:fill="auto"/>
            <w:vAlign w:val="center"/>
            <w:hideMark/>
          </w:tcPr>
          <w:p w14:paraId="464C8B7E" w14:textId="55671E15"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4</w:t>
            </w:r>
            <w:r w:rsidR="00C60D19" w:rsidRPr="00BB4C3E">
              <w:rPr>
                <w:rFonts w:ascii="Times New Roman" w:hAnsi="Times New Roman"/>
                <w:color w:val="000000"/>
                <w:sz w:val="24"/>
                <w:szCs w:val="24"/>
                <w:lang w:eastAsia="fi-FI"/>
              </w:rPr>
              <w:t>8/396 (</w:t>
            </w:r>
            <w:r w:rsidR="00E426CA" w:rsidRPr="00BB4C3E">
              <w:rPr>
                <w:rFonts w:ascii="Times New Roman" w:hAnsi="Times New Roman"/>
                <w:color w:val="000000"/>
                <w:sz w:val="24"/>
                <w:szCs w:val="24"/>
                <w:lang w:eastAsia="fi-FI"/>
              </w:rPr>
              <w:t>12</w:t>
            </w:r>
            <w:r w:rsidR="00D85E9C" w:rsidRPr="00BB4C3E">
              <w:rPr>
                <w:rFonts w:ascii="Times New Roman" w:hAnsi="Times New Roman"/>
                <w:color w:val="333333"/>
                <w:sz w:val="24"/>
                <w:szCs w:val="24"/>
                <w:shd w:val="clear" w:color="auto" w:fill="FFFFFF"/>
              </w:rPr>
              <w:t>.</w:t>
            </w:r>
            <w:r w:rsidR="00C60D19" w:rsidRPr="00BB4C3E">
              <w:rPr>
                <w:rFonts w:ascii="Times New Roman" w:hAnsi="Times New Roman"/>
                <w:color w:val="000000"/>
                <w:sz w:val="24"/>
                <w:szCs w:val="24"/>
                <w:lang w:eastAsia="fi-FI"/>
              </w:rPr>
              <w:t>1%)</w:t>
            </w:r>
          </w:p>
        </w:tc>
        <w:tc>
          <w:tcPr>
            <w:tcW w:w="1741" w:type="dxa"/>
            <w:shd w:val="clear" w:color="auto" w:fill="auto"/>
            <w:vAlign w:val="center"/>
            <w:hideMark/>
          </w:tcPr>
          <w:p w14:paraId="01904B07" w14:textId="619FD5DC"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64/400</w:t>
            </w:r>
            <w:r w:rsidR="00C60D19"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16</w:t>
            </w:r>
            <w:r w:rsidR="00D85E9C" w:rsidRPr="00BB4C3E">
              <w:rPr>
                <w:rFonts w:ascii="Times New Roman" w:hAnsi="Times New Roman"/>
                <w:color w:val="333333"/>
                <w:sz w:val="24"/>
                <w:szCs w:val="24"/>
                <w:shd w:val="clear" w:color="auto" w:fill="FFFFFF"/>
              </w:rPr>
              <w:t>.</w:t>
            </w:r>
            <w:r w:rsidR="00C60D19" w:rsidRPr="00BB4C3E">
              <w:rPr>
                <w:rFonts w:ascii="Times New Roman" w:hAnsi="Times New Roman"/>
                <w:color w:val="000000"/>
                <w:sz w:val="24"/>
                <w:szCs w:val="24"/>
                <w:lang w:eastAsia="fi-FI"/>
              </w:rPr>
              <w:t>0%</w:t>
            </w:r>
            <w:r w:rsidRPr="00BB4C3E">
              <w:rPr>
                <w:rFonts w:ascii="Times New Roman" w:hAnsi="Times New Roman"/>
                <w:color w:val="000000"/>
                <w:sz w:val="24"/>
                <w:szCs w:val="24"/>
                <w:lang w:eastAsia="fi-FI"/>
              </w:rPr>
              <w:t>)</w:t>
            </w:r>
          </w:p>
        </w:tc>
        <w:tc>
          <w:tcPr>
            <w:tcW w:w="1741" w:type="dxa"/>
            <w:shd w:val="clear" w:color="auto" w:fill="auto"/>
            <w:vAlign w:val="center"/>
            <w:hideMark/>
          </w:tcPr>
          <w:p w14:paraId="179AEE63" w14:textId="599FB3FE"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49/398</w:t>
            </w:r>
            <w:r w:rsidR="00C60D19"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12</w:t>
            </w:r>
            <w:r w:rsidR="00D85E9C" w:rsidRPr="00BB4C3E">
              <w:rPr>
                <w:rFonts w:ascii="Times New Roman" w:hAnsi="Times New Roman"/>
                <w:color w:val="333333"/>
                <w:sz w:val="24"/>
                <w:szCs w:val="24"/>
                <w:shd w:val="clear" w:color="auto" w:fill="FFFFFF"/>
              </w:rPr>
              <w:t>.</w:t>
            </w:r>
            <w:r w:rsidR="00C60D19" w:rsidRPr="00BB4C3E">
              <w:rPr>
                <w:rFonts w:ascii="Times New Roman" w:hAnsi="Times New Roman"/>
                <w:color w:val="000000"/>
                <w:sz w:val="24"/>
                <w:szCs w:val="24"/>
                <w:lang w:eastAsia="fi-FI"/>
              </w:rPr>
              <w:t>3%</w:t>
            </w:r>
            <w:r w:rsidRPr="00BB4C3E">
              <w:rPr>
                <w:rFonts w:ascii="Times New Roman" w:hAnsi="Times New Roman"/>
                <w:color w:val="000000"/>
                <w:sz w:val="24"/>
                <w:szCs w:val="24"/>
                <w:lang w:eastAsia="fi-FI"/>
              </w:rPr>
              <w:t>)</w:t>
            </w:r>
          </w:p>
        </w:tc>
      </w:tr>
      <w:tr w:rsidR="003F0DEC" w:rsidRPr="00BB4C3E" w14:paraId="2039D078" w14:textId="77777777" w:rsidTr="006A1C00">
        <w:trPr>
          <w:cantSplit/>
          <w:trHeight w:val="20"/>
        </w:trPr>
        <w:tc>
          <w:tcPr>
            <w:tcW w:w="3823" w:type="dxa"/>
            <w:shd w:val="clear" w:color="auto" w:fill="auto"/>
            <w:vAlign w:val="center"/>
            <w:hideMark/>
          </w:tcPr>
          <w:p w14:paraId="0978B094" w14:textId="4A57C012"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P</w:t>
            </w:r>
            <w:r w:rsidR="003F0DEC" w:rsidRPr="00BB4C3E">
              <w:rPr>
                <w:rFonts w:ascii="Times New Roman" w:hAnsi="Times New Roman"/>
                <w:color w:val="000000"/>
                <w:sz w:val="24"/>
                <w:szCs w:val="24"/>
                <w:lang w:eastAsia="fi-FI"/>
              </w:rPr>
              <w:t>ositive syphilis status</w:t>
            </w:r>
          </w:p>
        </w:tc>
        <w:tc>
          <w:tcPr>
            <w:tcW w:w="2643" w:type="dxa"/>
            <w:shd w:val="clear" w:color="auto" w:fill="auto"/>
            <w:vAlign w:val="center"/>
            <w:hideMark/>
          </w:tcPr>
          <w:p w14:paraId="761ACDD4" w14:textId="610CD238"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18/433</w:t>
            </w:r>
            <w:r w:rsidR="00C60D19"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4</w:t>
            </w:r>
            <w:r w:rsidR="00D85E9C" w:rsidRPr="00BB4C3E">
              <w:rPr>
                <w:rFonts w:ascii="Times New Roman" w:hAnsi="Times New Roman"/>
                <w:color w:val="333333"/>
                <w:sz w:val="24"/>
                <w:szCs w:val="24"/>
                <w:shd w:val="clear" w:color="auto" w:fill="FFFFFF"/>
              </w:rPr>
              <w:t>.</w:t>
            </w:r>
            <w:r w:rsidR="00C60D19" w:rsidRPr="00BB4C3E">
              <w:rPr>
                <w:rFonts w:ascii="Times New Roman" w:hAnsi="Times New Roman"/>
                <w:color w:val="000000"/>
                <w:sz w:val="24"/>
                <w:szCs w:val="24"/>
                <w:lang w:eastAsia="fi-FI"/>
              </w:rPr>
              <w:t>2%</w:t>
            </w:r>
            <w:r w:rsidRPr="00BB4C3E">
              <w:rPr>
                <w:rFonts w:ascii="Times New Roman" w:hAnsi="Times New Roman"/>
                <w:color w:val="000000"/>
                <w:sz w:val="24"/>
                <w:szCs w:val="24"/>
                <w:lang w:eastAsia="fi-FI"/>
              </w:rPr>
              <w:t>)</w:t>
            </w:r>
          </w:p>
        </w:tc>
        <w:tc>
          <w:tcPr>
            <w:tcW w:w="1741" w:type="dxa"/>
            <w:shd w:val="clear" w:color="auto" w:fill="auto"/>
            <w:vAlign w:val="center"/>
            <w:hideMark/>
          </w:tcPr>
          <w:p w14:paraId="7D573F14" w14:textId="72A13328"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27/435</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6</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2%</w:t>
            </w:r>
            <w:r w:rsidRPr="00BB4C3E">
              <w:rPr>
                <w:rFonts w:ascii="Times New Roman" w:hAnsi="Times New Roman"/>
                <w:color w:val="000000"/>
                <w:sz w:val="24"/>
                <w:szCs w:val="24"/>
                <w:lang w:eastAsia="fi-FI"/>
              </w:rPr>
              <w:t>)</w:t>
            </w:r>
          </w:p>
        </w:tc>
        <w:tc>
          <w:tcPr>
            <w:tcW w:w="1741" w:type="dxa"/>
            <w:shd w:val="clear" w:color="auto" w:fill="auto"/>
            <w:vAlign w:val="center"/>
            <w:hideMark/>
          </w:tcPr>
          <w:p w14:paraId="171BCAA5" w14:textId="4F69382B"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21/440</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4</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8%</w:t>
            </w:r>
            <w:r w:rsidRPr="00BB4C3E">
              <w:rPr>
                <w:rFonts w:ascii="Times New Roman" w:hAnsi="Times New Roman"/>
                <w:color w:val="000000"/>
                <w:sz w:val="24"/>
                <w:szCs w:val="24"/>
                <w:lang w:eastAsia="fi-FI"/>
              </w:rPr>
              <w:t>)</w:t>
            </w:r>
          </w:p>
        </w:tc>
      </w:tr>
      <w:tr w:rsidR="003F0DEC" w:rsidRPr="00BB4C3E" w14:paraId="428537C1" w14:textId="77777777" w:rsidTr="006A1C00">
        <w:trPr>
          <w:cantSplit/>
          <w:trHeight w:val="20"/>
        </w:trPr>
        <w:tc>
          <w:tcPr>
            <w:tcW w:w="3823" w:type="dxa"/>
            <w:shd w:val="clear" w:color="auto" w:fill="auto"/>
            <w:vAlign w:val="center"/>
            <w:hideMark/>
          </w:tcPr>
          <w:p w14:paraId="64FF4BBB" w14:textId="34A12508"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B</w:t>
            </w:r>
            <w:r w:rsidR="003F0DEC" w:rsidRPr="00BB4C3E">
              <w:rPr>
                <w:rFonts w:ascii="Times New Roman" w:hAnsi="Times New Roman"/>
                <w:color w:val="000000"/>
                <w:sz w:val="24"/>
                <w:szCs w:val="24"/>
                <w:lang w:eastAsia="fi-FI"/>
              </w:rPr>
              <w:t xml:space="preserve">lood </w:t>
            </w:r>
            <w:proofErr w:type="spellStart"/>
            <w:r w:rsidR="003F0DEC" w:rsidRPr="00BB4C3E">
              <w:rPr>
                <w:rFonts w:ascii="Times New Roman" w:hAnsi="Times New Roman"/>
                <w:color w:val="000000"/>
                <w:sz w:val="24"/>
                <w:szCs w:val="24"/>
                <w:lang w:eastAsia="fi-FI"/>
              </w:rPr>
              <w:t>Hb</w:t>
            </w:r>
            <w:proofErr w:type="spellEnd"/>
            <w:r w:rsidR="003F0DEC" w:rsidRPr="00BB4C3E">
              <w:rPr>
                <w:rFonts w:ascii="Times New Roman" w:hAnsi="Times New Roman"/>
                <w:color w:val="000000"/>
                <w:sz w:val="24"/>
                <w:szCs w:val="24"/>
                <w:lang w:eastAsia="fi-FI"/>
              </w:rPr>
              <w:t xml:space="preserve"> concentration, g/L</w:t>
            </w:r>
            <w:r w:rsidR="006A1C00" w:rsidRPr="00BB4C3E">
              <w:rPr>
                <w:rFonts w:ascii="Times New Roman" w:hAnsi="Times New Roman"/>
                <w:color w:val="000000"/>
                <w:sz w:val="24"/>
                <w:szCs w:val="24"/>
                <w:lang w:eastAsia="fi-FI"/>
              </w:rPr>
              <w:t>, mean (SD)</w:t>
            </w:r>
          </w:p>
        </w:tc>
        <w:tc>
          <w:tcPr>
            <w:tcW w:w="2643" w:type="dxa"/>
            <w:shd w:val="clear" w:color="auto" w:fill="auto"/>
            <w:vAlign w:val="center"/>
            <w:hideMark/>
          </w:tcPr>
          <w:p w14:paraId="3109315B" w14:textId="77777777"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110 (19)</w:t>
            </w:r>
          </w:p>
        </w:tc>
        <w:tc>
          <w:tcPr>
            <w:tcW w:w="1741" w:type="dxa"/>
            <w:shd w:val="clear" w:color="auto" w:fill="auto"/>
            <w:vAlign w:val="center"/>
            <w:hideMark/>
          </w:tcPr>
          <w:p w14:paraId="48B74387" w14:textId="77777777"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111 (17)</w:t>
            </w:r>
          </w:p>
        </w:tc>
        <w:tc>
          <w:tcPr>
            <w:tcW w:w="1741" w:type="dxa"/>
            <w:shd w:val="clear" w:color="auto" w:fill="auto"/>
            <w:vAlign w:val="center"/>
            <w:hideMark/>
          </w:tcPr>
          <w:p w14:paraId="39A67938" w14:textId="77777777"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110 (20)</w:t>
            </w:r>
          </w:p>
        </w:tc>
      </w:tr>
      <w:tr w:rsidR="003F0DEC" w:rsidRPr="00BB4C3E" w14:paraId="3D92CCCF" w14:textId="77777777" w:rsidTr="006A1C00">
        <w:trPr>
          <w:cantSplit/>
          <w:trHeight w:val="20"/>
        </w:trPr>
        <w:tc>
          <w:tcPr>
            <w:tcW w:w="3823" w:type="dxa"/>
            <w:shd w:val="clear" w:color="auto" w:fill="auto"/>
            <w:vAlign w:val="center"/>
            <w:hideMark/>
          </w:tcPr>
          <w:p w14:paraId="0BB8BBDC" w14:textId="2E394CDF"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M</w:t>
            </w:r>
            <w:r w:rsidR="003F0DEC" w:rsidRPr="00BB4C3E">
              <w:rPr>
                <w:rFonts w:ascii="Times New Roman" w:hAnsi="Times New Roman"/>
                <w:color w:val="000000"/>
                <w:sz w:val="24"/>
                <w:szCs w:val="24"/>
                <w:lang w:eastAsia="fi-FI"/>
              </w:rPr>
              <w:t xml:space="preserve">oderate or severe anemia, </w:t>
            </w:r>
            <w:proofErr w:type="spellStart"/>
            <w:r w:rsidR="003F0DEC" w:rsidRPr="00BB4C3E">
              <w:rPr>
                <w:rFonts w:ascii="Times New Roman" w:hAnsi="Times New Roman"/>
                <w:color w:val="000000"/>
                <w:sz w:val="24"/>
                <w:szCs w:val="24"/>
                <w:lang w:eastAsia="fi-FI"/>
              </w:rPr>
              <w:t>Hb</w:t>
            </w:r>
            <w:proofErr w:type="spellEnd"/>
            <w:r w:rsidR="003F0DEC" w:rsidRPr="00BB4C3E">
              <w:rPr>
                <w:rFonts w:ascii="Times New Roman" w:hAnsi="Times New Roman"/>
                <w:color w:val="000000"/>
                <w:sz w:val="24"/>
                <w:szCs w:val="24"/>
                <w:lang w:eastAsia="fi-FI"/>
              </w:rPr>
              <w:t xml:space="preserve"> &lt; 100 g/L</w:t>
            </w:r>
          </w:p>
        </w:tc>
        <w:tc>
          <w:tcPr>
            <w:tcW w:w="2643" w:type="dxa"/>
            <w:shd w:val="clear" w:color="auto" w:fill="auto"/>
            <w:vAlign w:val="center"/>
            <w:hideMark/>
          </w:tcPr>
          <w:p w14:paraId="490BAB1B" w14:textId="201D81AF" w:rsidR="003F0DEC" w:rsidRPr="00BB4C3E" w:rsidRDefault="00961B95"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116 (26</w:t>
            </w:r>
            <w:r w:rsidR="00D85E9C" w:rsidRPr="00BB4C3E">
              <w:rPr>
                <w:rFonts w:ascii="Times New Roman" w:hAnsi="Times New Roman"/>
                <w:color w:val="333333"/>
                <w:sz w:val="24"/>
                <w:szCs w:val="24"/>
                <w:shd w:val="clear" w:color="auto" w:fill="FFFFFF"/>
              </w:rPr>
              <w:t>.</w:t>
            </w:r>
            <w:r w:rsidRPr="00BB4C3E">
              <w:rPr>
                <w:rFonts w:ascii="Times New Roman" w:hAnsi="Times New Roman"/>
                <w:color w:val="000000"/>
                <w:sz w:val="24"/>
                <w:szCs w:val="24"/>
                <w:lang w:eastAsia="fi-FI"/>
              </w:rPr>
              <w:t>6%</w:t>
            </w:r>
            <w:r w:rsidR="003F0DEC" w:rsidRPr="00BB4C3E">
              <w:rPr>
                <w:rFonts w:ascii="Times New Roman" w:hAnsi="Times New Roman"/>
                <w:color w:val="000000"/>
                <w:sz w:val="24"/>
                <w:szCs w:val="24"/>
                <w:lang w:eastAsia="fi-FI"/>
              </w:rPr>
              <w:t>)</w:t>
            </w:r>
          </w:p>
        </w:tc>
        <w:tc>
          <w:tcPr>
            <w:tcW w:w="1741" w:type="dxa"/>
            <w:shd w:val="clear" w:color="auto" w:fill="auto"/>
            <w:vAlign w:val="center"/>
            <w:hideMark/>
          </w:tcPr>
          <w:p w14:paraId="5FB00FE3" w14:textId="02938F2D"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106</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24</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0%</w:t>
            </w:r>
            <w:r w:rsidRPr="00BB4C3E">
              <w:rPr>
                <w:rFonts w:ascii="Times New Roman" w:hAnsi="Times New Roman"/>
                <w:color w:val="000000"/>
                <w:sz w:val="24"/>
                <w:szCs w:val="24"/>
                <w:lang w:eastAsia="fi-FI"/>
              </w:rPr>
              <w:t>)</w:t>
            </w:r>
          </w:p>
        </w:tc>
        <w:tc>
          <w:tcPr>
            <w:tcW w:w="1741" w:type="dxa"/>
            <w:shd w:val="clear" w:color="auto" w:fill="auto"/>
            <w:vAlign w:val="center"/>
            <w:hideMark/>
          </w:tcPr>
          <w:p w14:paraId="005E5295" w14:textId="7C201C6F"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129</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29</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1%</w:t>
            </w:r>
            <w:r w:rsidRPr="00BB4C3E">
              <w:rPr>
                <w:rFonts w:ascii="Times New Roman" w:hAnsi="Times New Roman"/>
                <w:color w:val="000000"/>
                <w:sz w:val="24"/>
                <w:szCs w:val="24"/>
                <w:lang w:eastAsia="fi-FI"/>
              </w:rPr>
              <w:t>)</w:t>
            </w:r>
          </w:p>
        </w:tc>
      </w:tr>
      <w:tr w:rsidR="003F0DEC" w:rsidRPr="00BB4C3E" w14:paraId="623B427E" w14:textId="77777777" w:rsidTr="006A1C00">
        <w:trPr>
          <w:cantSplit/>
          <w:trHeight w:val="20"/>
        </w:trPr>
        <w:tc>
          <w:tcPr>
            <w:tcW w:w="3823" w:type="dxa"/>
            <w:shd w:val="clear" w:color="auto" w:fill="auto"/>
            <w:vAlign w:val="center"/>
            <w:hideMark/>
          </w:tcPr>
          <w:p w14:paraId="43C80142" w14:textId="2078730F"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S</w:t>
            </w:r>
            <w:r w:rsidR="003F0DEC" w:rsidRPr="00BB4C3E">
              <w:rPr>
                <w:rFonts w:ascii="Times New Roman" w:hAnsi="Times New Roman"/>
                <w:color w:val="000000"/>
                <w:sz w:val="24"/>
                <w:szCs w:val="24"/>
                <w:lang w:eastAsia="fi-FI"/>
              </w:rPr>
              <w:t xml:space="preserve">evere anemia, </w:t>
            </w:r>
            <w:proofErr w:type="spellStart"/>
            <w:r w:rsidR="003F0DEC" w:rsidRPr="00BB4C3E">
              <w:rPr>
                <w:rFonts w:ascii="Times New Roman" w:hAnsi="Times New Roman"/>
                <w:color w:val="000000"/>
                <w:sz w:val="24"/>
                <w:szCs w:val="24"/>
                <w:lang w:eastAsia="fi-FI"/>
              </w:rPr>
              <w:t>Hb</w:t>
            </w:r>
            <w:proofErr w:type="spellEnd"/>
            <w:r w:rsidR="003F0DEC" w:rsidRPr="00BB4C3E">
              <w:rPr>
                <w:rFonts w:ascii="Times New Roman" w:hAnsi="Times New Roman"/>
                <w:color w:val="000000"/>
                <w:sz w:val="24"/>
                <w:szCs w:val="24"/>
                <w:lang w:eastAsia="fi-FI"/>
              </w:rPr>
              <w:t xml:space="preserve"> &lt; 70 g/L</w:t>
            </w:r>
          </w:p>
        </w:tc>
        <w:tc>
          <w:tcPr>
            <w:tcW w:w="2643" w:type="dxa"/>
            <w:shd w:val="clear" w:color="auto" w:fill="auto"/>
            <w:vAlign w:val="center"/>
            <w:hideMark/>
          </w:tcPr>
          <w:p w14:paraId="6AE523F4" w14:textId="6906A076"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9</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2</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1%</w:t>
            </w:r>
            <w:r w:rsidRPr="00BB4C3E">
              <w:rPr>
                <w:rFonts w:ascii="Times New Roman" w:hAnsi="Times New Roman"/>
                <w:color w:val="000000"/>
                <w:sz w:val="24"/>
                <w:szCs w:val="24"/>
                <w:lang w:eastAsia="fi-FI"/>
              </w:rPr>
              <w:t>)</w:t>
            </w:r>
          </w:p>
        </w:tc>
        <w:tc>
          <w:tcPr>
            <w:tcW w:w="1741" w:type="dxa"/>
            <w:shd w:val="clear" w:color="auto" w:fill="auto"/>
            <w:vAlign w:val="center"/>
            <w:hideMark/>
          </w:tcPr>
          <w:p w14:paraId="73A145D1" w14:textId="3921A9A6" w:rsidR="003F0DEC" w:rsidRPr="00BB4C3E" w:rsidRDefault="00961B95"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 (</w:t>
            </w:r>
            <w:r w:rsidR="00CD66B7" w:rsidRPr="00BB4C3E">
              <w:rPr>
                <w:rFonts w:ascii="Times New Roman" w:hAnsi="Times New Roman"/>
                <w:color w:val="000000"/>
                <w:sz w:val="24"/>
                <w:szCs w:val="24"/>
                <w:lang w:eastAsia="fi-FI"/>
              </w:rPr>
              <w:t>0</w:t>
            </w:r>
            <w:r w:rsidR="00D85E9C" w:rsidRPr="00BB4C3E">
              <w:rPr>
                <w:rFonts w:ascii="Times New Roman" w:hAnsi="Times New Roman"/>
                <w:color w:val="000000"/>
                <w:sz w:val="24"/>
                <w:szCs w:val="24"/>
                <w:lang w:eastAsia="fi-FI"/>
              </w:rPr>
              <w:t>.</w:t>
            </w:r>
            <w:r w:rsidRPr="00BB4C3E">
              <w:rPr>
                <w:rFonts w:ascii="Times New Roman" w:hAnsi="Times New Roman"/>
                <w:color w:val="000000"/>
                <w:sz w:val="24"/>
                <w:szCs w:val="24"/>
                <w:lang w:eastAsia="fi-FI"/>
              </w:rPr>
              <w:t>5%)</w:t>
            </w:r>
          </w:p>
        </w:tc>
        <w:tc>
          <w:tcPr>
            <w:tcW w:w="1741" w:type="dxa"/>
            <w:shd w:val="clear" w:color="auto" w:fill="auto"/>
            <w:vAlign w:val="center"/>
            <w:hideMark/>
          </w:tcPr>
          <w:p w14:paraId="0D005EA3" w14:textId="5CE927DF"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9</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2</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0%</w:t>
            </w:r>
            <w:r w:rsidRPr="00BB4C3E">
              <w:rPr>
                <w:rFonts w:ascii="Times New Roman" w:hAnsi="Times New Roman"/>
                <w:color w:val="000000"/>
                <w:sz w:val="24"/>
                <w:szCs w:val="24"/>
                <w:lang w:eastAsia="fi-FI"/>
              </w:rPr>
              <w:t>)</w:t>
            </w:r>
          </w:p>
        </w:tc>
      </w:tr>
      <w:tr w:rsidR="003F0DEC" w:rsidRPr="00BB4C3E" w14:paraId="7D15C01B" w14:textId="77777777" w:rsidTr="006A1C00">
        <w:trPr>
          <w:cantSplit/>
          <w:trHeight w:val="20"/>
        </w:trPr>
        <w:tc>
          <w:tcPr>
            <w:tcW w:w="3823" w:type="dxa"/>
            <w:shd w:val="clear" w:color="auto" w:fill="auto"/>
            <w:vAlign w:val="center"/>
            <w:hideMark/>
          </w:tcPr>
          <w:p w14:paraId="1672CD38" w14:textId="2E7BDE82"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M</w:t>
            </w:r>
            <w:r w:rsidR="003F0DEC" w:rsidRPr="00BB4C3E">
              <w:rPr>
                <w:rFonts w:ascii="Times New Roman" w:hAnsi="Times New Roman"/>
                <w:color w:val="000000"/>
                <w:sz w:val="24"/>
                <w:szCs w:val="24"/>
                <w:lang w:eastAsia="fi-FI"/>
              </w:rPr>
              <w:t xml:space="preserve">icroscopic peripheral blood malaria </w:t>
            </w:r>
            <w:proofErr w:type="spellStart"/>
            <w:r w:rsidR="003F0DEC" w:rsidRPr="00BB4C3E">
              <w:rPr>
                <w:rFonts w:ascii="Times New Roman" w:hAnsi="Times New Roman"/>
                <w:color w:val="000000"/>
                <w:sz w:val="24"/>
                <w:szCs w:val="24"/>
                <w:lang w:eastAsia="fi-FI"/>
              </w:rPr>
              <w:t>parasitemia</w:t>
            </w:r>
            <w:proofErr w:type="spellEnd"/>
          </w:p>
        </w:tc>
        <w:tc>
          <w:tcPr>
            <w:tcW w:w="2643" w:type="dxa"/>
            <w:shd w:val="clear" w:color="auto" w:fill="auto"/>
            <w:vAlign w:val="center"/>
            <w:hideMark/>
          </w:tcPr>
          <w:p w14:paraId="4D3790F8" w14:textId="096CF329"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49/435</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11</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3%</w:t>
            </w:r>
            <w:r w:rsidRPr="00BB4C3E">
              <w:rPr>
                <w:rFonts w:ascii="Times New Roman" w:hAnsi="Times New Roman"/>
                <w:color w:val="000000"/>
                <w:sz w:val="24"/>
                <w:szCs w:val="24"/>
                <w:lang w:eastAsia="fi-FI"/>
              </w:rPr>
              <w:t>)</w:t>
            </w:r>
          </w:p>
        </w:tc>
        <w:tc>
          <w:tcPr>
            <w:tcW w:w="1741" w:type="dxa"/>
            <w:shd w:val="clear" w:color="auto" w:fill="auto"/>
            <w:vAlign w:val="center"/>
            <w:hideMark/>
          </w:tcPr>
          <w:p w14:paraId="67C159B3" w14:textId="6D6E78EB"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41</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9</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3%</w:t>
            </w:r>
            <w:r w:rsidRPr="00BB4C3E">
              <w:rPr>
                <w:rFonts w:ascii="Times New Roman" w:hAnsi="Times New Roman"/>
                <w:color w:val="000000"/>
                <w:sz w:val="24"/>
                <w:szCs w:val="24"/>
                <w:lang w:eastAsia="fi-FI"/>
              </w:rPr>
              <w:t>)</w:t>
            </w:r>
          </w:p>
        </w:tc>
        <w:tc>
          <w:tcPr>
            <w:tcW w:w="1741" w:type="dxa"/>
            <w:shd w:val="clear" w:color="auto" w:fill="auto"/>
            <w:vAlign w:val="center"/>
            <w:hideMark/>
          </w:tcPr>
          <w:p w14:paraId="7F9B1F89" w14:textId="7D10201B"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27</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6</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1%</w:t>
            </w:r>
            <w:r w:rsidRPr="00BB4C3E">
              <w:rPr>
                <w:rFonts w:ascii="Times New Roman" w:hAnsi="Times New Roman"/>
                <w:color w:val="000000"/>
                <w:sz w:val="24"/>
                <w:szCs w:val="24"/>
                <w:lang w:eastAsia="fi-FI"/>
              </w:rPr>
              <w:t>)</w:t>
            </w:r>
          </w:p>
        </w:tc>
      </w:tr>
      <w:tr w:rsidR="003F0DEC" w:rsidRPr="00BB4C3E" w14:paraId="687D92C5" w14:textId="77777777" w:rsidTr="006A1C00">
        <w:trPr>
          <w:cantSplit/>
          <w:trHeight w:val="20"/>
        </w:trPr>
        <w:tc>
          <w:tcPr>
            <w:tcW w:w="3823" w:type="dxa"/>
            <w:shd w:val="clear" w:color="auto" w:fill="auto"/>
            <w:vAlign w:val="center"/>
            <w:hideMark/>
          </w:tcPr>
          <w:p w14:paraId="4677B708" w14:textId="5057A3D6"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L</w:t>
            </w:r>
            <w:r w:rsidR="003F0DEC" w:rsidRPr="00BB4C3E">
              <w:rPr>
                <w:rFonts w:ascii="Times New Roman" w:hAnsi="Times New Roman"/>
                <w:color w:val="000000"/>
                <w:sz w:val="24"/>
                <w:szCs w:val="24"/>
                <w:lang w:eastAsia="fi-FI"/>
              </w:rPr>
              <w:t>iterate participants</w:t>
            </w:r>
          </w:p>
        </w:tc>
        <w:tc>
          <w:tcPr>
            <w:tcW w:w="2643" w:type="dxa"/>
            <w:shd w:val="clear" w:color="auto" w:fill="auto"/>
            <w:vAlign w:val="center"/>
            <w:hideMark/>
          </w:tcPr>
          <w:p w14:paraId="79B5850B" w14:textId="011C9539"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116</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26</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6%</w:t>
            </w:r>
            <w:r w:rsidRPr="00BB4C3E">
              <w:rPr>
                <w:rFonts w:ascii="Times New Roman" w:hAnsi="Times New Roman"/>
                <w:color w:val="000000"/>
                <w:sz w:val="24"/>
                <w:szCs w:val="24"/>
                <w:lang w:eastAsia="fi-FI"/>
              </w:rPr>
              <w:t>)</w:t>
            </w:r>
          </w:p>
        </w:tc>
        <w:tc>
          <w:tcPr>
            <w:tcW w:w="1741" w:type="dxa"/>
            <w:shd w:val="clear" w:color="auto" w:fill="auto"/>
            <w:vAlign w:val="center"/>
            <w:hideMark/>
          </w:tcPr>
          <w:p w14:paraId="43BE00B7" w14:textId="3BB6B3AA"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129</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29</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3%</w:t>
            </w:r>
            <w:r w:rsidRPr="00BB4C3E">
              <w:rPr>
                <w:rFonts w:ascii="Times New Roman" w:hAnsi="Times New Roman"/>
                <w:color w:val="000000"/>
                <w:sz w:val="24"/>
                <w:szCs w:val="24"/>
                <w:lang w:eastAsia="fi-FI"/>
              </w:rPr>
              <w:t>)</w:t>
            </w:r>
          </w:p>
        </w:tc>
        <w:tc>
          <w:tcPr>
            <w:tcW w:w="1741" w:type="dxa"/>
            <w:shd w:val="clear" w:color="auto" w:fill="auto"/>
            <w:vAlign w:val="center"/>
            <w:hideMark/>
          </w:tcPr>
          <w:p w14:paraId="6B2E40EC" w14:textId="79015C81" w:rsidR="003F0DEC" w:rsidRPr="00BB4C3E" w:rsidRDefault="003F0DEC"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139</w:t>
            </w:r>
            <w:r w:rsidR="00961B95" w:rsidRPr="00BB4C3E">
              <w:rPr>
                <w:rFonts w:ascii="Times New Roman" w:hAnsi="Times New Roman"/>
                <w:color w:val="000000"/>
                <w:sz w:val="24"/>
                <w:szCs w:val="24"/>
                <w:lang w:eastAsia="fi-FI"/>
              </w:rPr>
              <w:t xml:space="preserve"> (</w:t>
            </w:r>
            <w:r w:rsidR="00E426CA" w:rsidRPr="00BB4C3E">
              <w:rPr>
                <w:rFonts w:ascii="Times New Roman" w:hAnsi="Times New Roman"/>
                <w:color w:val="000000"/>
                <w:sz w:val="24"/>
                <w:szCs w:val="24"/>
                <w:lang w:eastAsia="fi-FI"/>
              </w:rPr>
              <w:t>31</w:t>
            </w:r>
            <w:r w:rsidR="00D85E9C" w:rsidRPr="00BB4C3E">
              <w:rPr>
                <w:rFonts w:ascii="Times New Roman" w:hAnsi="Times New Roman"/>
                <w:color w:val="333333"/>
                <w:sz w:val="24"/>
                <w:szCs w:val="24"/>
                <w:shd w:val="clear" w:color="auto" w:fill="FFFFFF"/>
              </w:rPr>
              <w:t>.</w:t>
            </w:r>
            <w:r w:rsidR="00961B95" w:rsidRPr="00BB4C3E">
              <w:rPr>
                <w:rFonts w:ascii="Times New Roman" w:hAnsi="Times New Roman"/>
                <w:color w:val="000000"/>
                <w:sz w:val="24"/>
                <w:szCs w:val="24"/>
                <w:lang w:eastAsia="fi-FI"/>
              </w:rPr>
              <w:t>4%</w:t>
            </w:r>
            <w:r w:rsidRPr="00BB4C3E">
              <w:rPr>
                <w:rFonts w:ascii="Times New Roman" w:hAnsi="Times New Roman"/>
                <w:color w:val="000000"/>
                <w:sz w:val="24"/>
                <w:szCs w:val="24"/>
                <w:lang w:eastAsia="fi-FI"/>
              </w:rPr>
              <w:t>)</w:t>
            </w:r>
          </w:p>
        </w:tc>
      </w:tr>
      <w:tr w:rsidR="003F0DEC" w:rsidRPr="00BB4C3E" w14:paraId="0C8309BF" w14:textId="77777777" w:rsidTr="006A1C00">
        <w:trPr>
          <w:cantSplit/>
          <w:trHeight w:val="20"/>
        </w:trPr>
        <w:tc>
          <w:tcPr>
            <w:tcW w:w="3823" w:type="dxa"/>
            <w:shd w:val="clear" w:color="auto" w:fill="auto"/>
            <w:vAlign w:val="center"/>
            <w:hideMark/>
          </w:tcPr>
          <w:p w14:paraId="34748548" w14:textId="01716887" w:rsidR="003F0DEC" w:rsidRPr="00BB4C3E" w:rsidRDefault="00C60D19" w:rsidP="00AF3DB9">
            <w:pPr>
              <w:pStyle w:val="TableText"/>
              <w:spacing w:before="20" w:after="20" w:line="240" w:lineRule="auto"/>
              <w:rPr>
                <w:rFonts w:ascii="Times New Roman" w:hAnsi="Times New Roman"/>
                <w:color w:val="000000"/>
                <w:sz w:val="24"/>
                <w:szCs w:val="24"/>
                <w:lang w:eastAsia="fi-FI"/>
              </w:rPr>
            </w:pPr>
            <w:r w:rsidRPr="00BB4C3E">
              <w:rPr>
                <w:rFonts w:ascii="Times New Roman" w:hAnsi="Times New Roman"/>
                <w:color w:val="000000"/>
                <w:sz w:val="24"/>
                <w:szCs w:val="24"/>
                <w:lang w:eastAsia="fi-FI"/>
              </w:rPr>
              <w:t>Y</w:t>
            </w:r>
            <w:r w:rsidR="003F0DEC" w:rsidRPr="00BB4C3E">
              <w:rPr>
                <w:rFonts w:ascii="Times New Roman" w:hAnsi="Times New Roman"/>
                <w:color w:val="000000"/>
                <w:sz w:val="24"/>
                <w:szCs w:val="24"/>
                <w:lang w:eastAsia="fi-FI"/>
              </w:rPr>
              <w:t>ears of schooling completed</w:t>
            </w:r>
            <w:r w:rsidR="006A1C00" w:rsidRPr="00BB4C3E">
              <w:rPr>
                <w:rFonts w:ascii="Times New Roman" w:hAnsi="Times New Roman"/>
                <w:color w:val="000000"/>
                <w:sz w:val="24"/>
                <w:szCs w:val="24"/>
                <w:lang w:eastAsia="fi-FI"/>
              </w:rPr>
              <w:t>, mean (SD)</w:t>
            </w:r>
          </w:p>
        </w:tc>
        <w:tc>
          <w:tcPr>
            <w:tcW w:w="2643" w:type="dxa"/>
            <w:shd w:val="clear" w:color="auto" w:fill="auto"/>
            <w:vAlign w:val="center"/>
            <w:hideMark/>
          </w:tcPr>
          <w:p w14:paraId="7529DC57" w14:textId="4D775B67"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2.1 (2</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7)</w:t>
            </w:r>
            <w:r w:rsidR="006A1C00" w:rsidRPr="00BB4C3E">
              <w:rPr>
                <w:rFonts w:ascii="Times New Roman" w:hAnsi="Times New Roman"/>
                <w:sz w:val="24"/>
                <w:szCs w:val="24"/>
                <w:vertAlign w:val="superscript"/>
              </w:rPr>
              <w:t>a</w:t>
            </w:r>
          </w:p>
        </w:tc>
        <w:tc>
          <w:tcPr>
            <w:tcW w:w="1741" w:type="dxa"/>
            <w:shd w:val="clear" w:color="auto" w:fill="auto"/>
            <w:vAlign w:val="center"/>
            <w:hideMark/>
          </w:tcPr>
          <w:p w14:paraId="61F6F6DB" w14:textId="6C532DE1"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2.2 (2</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6)</w:t>
            </w:r>
          </w:p>
        </w:tc>
        <w:tc>
          <w:tcPr>
            <w:tcW w:w="1741" w:type="dxa"/>
            <w:shd w:val="clear" w:color="auto" w:fill="auto"/>
            <w:vAlign w:val="center"/>
            <w:hideMark/>
          </w:tcPr>
          <w:p w14:paraId="5A691622" w14:textId="720328EB" w:rsidR="003F0DEC" w:rsidRPr="00BB4C3E" w:rsidRDefault="00E426CA" w:rsidP="00AF3DB9">
            <w:pPr>
              <w:pStyle w:val="TableText"/>
              <w:spacing w:before="20" w:after="20" w:line="240" w:lineRule="auto"/>
              <w:jc w:val="center"/>
              <w:rPr>
                <w:rFonts w:ascii="Times New Roman" w:hAnsi="Times New Roman"/>
                <w:color w:val="000000"/>
                <w:sz w:val="24"/>
                <w:szCs w:val="24"/>
                <w:lang w:eastAsia="fi-FI"/>
              </w:rPr>
            </w:pPr>
            <w:r w:rsidRPr="00BB4C3E">
              <w:rPr>
                <w:rFonts w:ascii="Times New Roman" w:hAnsi="Times New Roman"/>
                <w:color w:val="000000"/>
                <w:sz w:val="24"/>
                <w:szCs w:val="24"/>
                <w:lang w:eastAsia="fi-FI"/>
              </w:rPr>
              <w:t>2.4 (2</w:t>
            </w:r>
            <w:r w:rsidR="00D85E9C" w:rsidRPr="00BB4C3E">
              <w:rPr>
                <w:rFonts w:ascii="Times New Roman" w:hAnsi="Times New Roman"/>
                <w:color w:val="333333"/>
                <w:sz w:val="24"/>
                <w:szCs w:val="24"/>
                <w:shd w:val="clear" w:color="auto" w:fill="FFFFFF"/>
              </w:rPr>
              <w:t>.</w:t>
            </w:r>
            <w:r w:rsidR="003F0DEC" w:rsidRPr="00BB4C3E">
              <w:rPr>
                <w:rFonts w:ascii="Times New Roman" w:hAnsi="Times New Roman"/>
                <w:color w:val="000000"/>
                <w:sz w:val="24"/>
                <w:szCs w:val="24"/>
                <w:lang w:eastAsia="fi-FI"/>
              </w:rPr>
              <w:t>8)</w:t>
            </w:r>
          </w:p>
        </w:tc>
      </w:tr>
    </w:tbl>
    <w:p w14:paraId="3C8A8D49" w14:textId="77777777" w:rsidR="006A1C00" w:rsidRPr="00BB4C3E" w:rsidRDefault="00D42C1A" w:rsidP="00AF3DB9">
      <w:pPr>
        <w:spacing w:after="0" w:line="240" w:lineRule="auto"/>
        <w:rPr>
          <w:sz w:val="24"/>
          <w:szCs w:val="24"/>
        </w:rPr>
      </w:pPr>
      <w:r w:rsidRPr="00BB4C3E">
        <w:rPr>
          <w:sz w:val="24"/>
          <w:szCs w:val="24"/>
        </w:rPr>
        <w:t xml:space="preserve">SP </w:t>
      </w:r>
      <w:r w:rsidR="00C60D19" w:rsidRPr="00BB4C3E">
        <w:rPr>
          <w:sz w:val="24"/>
          <w:szCs w:val="24"/>
        </w:rPr>
        <w:t xml:space="preserve">= </w:t>
      </w:r>
      <w:proofErr w:type="spellStart"/>
      <w:r w:rsidR="00383406" w:rsidRPr="00BB4C3E">
        <w:rPr>
          <w:sz w:val="24"/>
          <w:szCs w:val="24"/>
        </w:rPr>
        <w:t>sulfadoxine-pyrimethamine</w:t>
      </w:r>
      <w:proofErr w:type="spellEnd"/>
      <w:r w:rsidR="00C60D19" w:rsidRPr="00BB4C3E">
        <w:rPr>
          <w:sz w:val="24"/>
          <w:szCs w:val="24"/>
        </w:rPr>
        <w:t>.</w:t>
      </w:r>
      <w:r w:rsidRPr="00BB4C3E">
        <w:rPr>
          <w:sz w:val="24"/>
          <w:szCs w:val="24"/>
        </w:rPr>
        <w:t xml:space="preserve"> </w:t>
      </w:r>
      <w:r w:rsidR="00383406" w:rsidRPr="00BB4C3E">
        <w:rPr>
          <w:sz w:val="24"/>
          <w:szCs w:val="24"/>
        </w:rPr>
        <w:t>AZI</w:t>
      </w:r>
      <w:r w:rsidR="002634D3" w:rsidRPr="00BB4C3E">
        <w:rPr>
          <w:sz w:val="24"/>
          <w:szCs w:val="24"/>
        </w:rPr>
        <w:t>-SP</w:t>
      </w:r>
      <w:r w:rsidR="00383406" w:rsidRPr="00BB4C3E">
        <w:rPr>
          <w:sz w:val="24"/>
          <w:szCs w:val="24"/>
        </w:rPr>
        <w:t xml:space="preserve"> </w:t>
      </w:r>
      <w:r w:rsidR="00C60D19" w:rsidRPr="00BB4C3E">
        <w:rPr>
          <w:sz w:val="24"/>
          <w:szCs w:val="24"/>
        </w:rPr>
        <w:t>=</w:t>
      </w:r>
      <w:r w:rsidR="00383406" w:rsidRPr="00BB4C3E">
        <w:rPr>
          <w:sz w:val="24"/>
          <w:szCs w:val="24"/>
        </w:rPr>
        <w:t xml:space="preserve"> </w:t>
      </w:r>
      <w:r w:rsidR="002634D3" w:rsidRPr="00BB4C3E">
        <w:rPr>
          <w:sz w:val="24"/>
          <w:szCs w:val="24"/>
        </w:rPr>
        <w:t xml:space="preserve">intervention group with monthly SP and two doses of </w:t>
      </w:r>
      <w:r w:rsidR="00383406" w:rsidRPr="00BB4C3E">
        <w:rPr>
          <w:sz w:val="24"/>
          <w:szCs w:val="24"/>
        </w:rPr>
        <w:t>azithromycin</w:t>
      </w:r>
      <w:r w:rsidR="00C60D19" w:rsidRPr="00BB4C3E">
        <w:rPr>
          <w:sz w:val="24"/>
          <w:szCs w:val="24"/>
        </w:rPr>
        <w:t>.</w:t>
      </w:r>
      <w:r w:rsidRPr="00BB4C3E">
        <w:rPr>
          <w:sz w:val="24"/>
          <w:szCs w:val="24"/>
        </w:rPr>
        <w:t xml:space="preserve"> </w:t>
      </w:r>
      <w:r w:rsidR="00383406" w:rsidRPr="00BB4C3E">
        <w:rPr>
          <w:sz w:val="24"/>
          <w:szCs w:val="24"/>
        </w:rPr>
        <w:t xml:space="preserve">BMI </w:t>
      </w:r>
      <w:r w:rsidR="00C60D19" w:rsidRPr="00BB4C3E">
        <w:rPr>
          <w:sz w:val="24"/>
          <w:szCs w:val="24"/>
        </w:rPr>
        <w:t>=</w:t>
      </w:r>
      <w:r w:rsidR="00383406" w:rsidRPr="00BB4C3E">
        <w:rPr>
          <w:sz w:val="24"/>
          <w:szCs w:val="24"/>
        </w:rPr>
        <w:t xml:space="preserve"> body</w:t>
      </w:r>
      <w:r w:rsidR="00C60D19" w:rsidRPr="00BB4C3E">
        <w:rPr>
          <w:sz w:val="24"/>
          <w:szCs w:val="24"/>
        </w:rPr>
        <w:t>-</w:t>
      </w:r>
      <w:r w:rsidR="00383406" w:rsidRPr="00BB4C3E">
        <w:rPr>
          <w:sz w:val="24"/>
          <w:szCs w:val="24"/>
        </w:rPr>
        <w:t>mass index</w:t>
      </w:r>
      <w:r w:rsidR="00C60D19" w:rsidRPr="00BB4C3E">
        <w:rPr>
          <w:sz w:val="24"/>
          <w:szCs w:val="24"/>
        </w:rPr>
        <w:t>.</w:t>
      </w:r>
      <w:r w:rsidRPr="00BB4C3E">
        <w:rPr>
          <w:sz w:val="24"/>
          <w:szCs w:val="24"/>
        </w:rPr>
        <w:t xml:space="preserve"> </w:t>
      </w:r>
      <w:r w:rsidR="00383406" w:rsidRPr="00BB4C3E">
        <w:rPr>
          <w:sz w:val="24"/>
          <w:szCs w:val="24"/>
        </w:rPr>
        <w:t xml:space="preserve">HIV </w:t>
      </w:r>
      <w:r w:rsidR="00C60D19" w:rsidRPr="00BB4C3E">
        <w:rPr>
          <w:sz w:val="24"/>
          <w:szCs w:val="24"/>
        </w:rPr>
        <w:t>=</w:t>
      </w:r>
      <w:r w:rsidRPr="00BB4C3E">
        <w:rPr>
          <w:sz w:val="24"/>
          <w:szCs w:val="24"/>
        </w:rPr>
        <w:t xml:space="preserve"> human immunodeficiency virus</w:t>
      </w:r>
      <w:r w:rsidR="00C60D19" w:rsidRPr="00BB4C3E">
        <w:rPr>
          <w:sz w:val="24"/>
          <w:szCs w:val="24"/>
        </w:rPr>
        <w:t>.</w:t>
      </w:r>
      <w:r w:rsidRPr="00BB4C3E">
        <w:rPr>
          <w:sz w:val="24"/>
          <w:szCs w:val="24"/>
        </w:rPr>
        <w:t xml:space="preserve"> </w:t>
      </w:r>
      <w:proofErr w:type="spellStart"/>
      <w:r w:rsidR="00383406" w:rsidRPr="00BB4C3E">
        <w:rPr>
          <w:sz w:val="24"/>
          <w:szCs w:val="24"/>
        </w:rPr>
        <w:t>Hb</w:t>
      </w:r>
      <w:proofErr w:type="spellEnd"/>
      <w:r w:rsidR="00383406" w:rsidRPr="00BB4C3E">
        <w:rPr>
          <w:sz w:val="24"/>
          <w:szCs w:val="24"/>
        </w:rPr>
        <w:t xml:space="preserve"> </w:t>
      </w:r>
      <w:r w:rsidR="00C60D19" w:rsidRPr="00BB4C3E">
        <w:rPr>
          <w:sz w:val="24"/>
          <w:szCs w:val="24"/>
        </w:rPr>
        <w:t xml:space="preserve">= hemoglobin. </w:t>
      </w:r>
    </w:p>
    <w:p w14:paraId="08EB65A0" w14:textId="2A5B08E8" w:rsidR="00EF4D91" w:rsidRPr="00BB4C3E" w:rsidRDefault="006A1C00" w:rsidP="00AF3DB9">
      <w:pPr>
        <w:spacing w:after="0" w:line="240" w:lineRule="auto"/>
        <w:rPr>
          <w:sz w:val="24"/>
          <w:szCs w:val="24"/>
        </w:rPr>
      </w:pPr>
      <w:proofErr w:type="gramStart"/>
      <w:r w:rsidRPr="00BB4C3E">
        <w:rPr>
          <w:sz w:val="24"/>
          <w:szCs w:val="24"/>
          <w:vertAlign w:val="superscript"/>
        </w:rPr>
        <w:t>a</w:t>
      </w:r>
      <w:proofErr w:type="gramEnd"/>
      <w:r w:rsidR="00516BAB" w:rsidRPr="00BB4C3E">
        <w:rPr>
          <w:sz w:val="24"/>
          <w:szCs w:val="24"/>
        </w:rPr>
        <w:t xml:space="preserve"> Va</w:t>
      </w:r>
      <w:r w:rsidR="002F388F" w:rsidRPr="00BB4C3E">
        <w:rPr>
          <w:sz w:val="24"/>
          <w:szCs w:val="24"/>
        </w:rPr>
        <w:t>lue missing for one participant</w:t>
      </w:r>
      <w:r w:rsidR="00383406" w:rsidRPr="00BB4C3E">
        <w:rPr>
          <w:sz w:val="24"/>
          <w:szCs w:val="24"/>
        </w:rPr>
        <w:t xml:space="preserve"> </w:t>
      </w:r>
      <w:r w:rsidR="00EF4D91" w:rsidRPr="00BB4C3E">
        <w:rPr>
          <w:sz w:val="24"/>
          <w:szCs w:val="24"/>
        </w:rPr>
        <w:br w:type="page"/>
      </w:r>
    </w:p>
    <w:p w14:paraId="0B9CFCCD" w14:textId="77777777" w:rsidR="00EF4D91" w:rsidRPr="00BB4C3E" w:rsidRDefault="00EF4D91" w:rsidP="00AF3DB9">
      <w:pPr>
        <w:spacing w:after="160" w:line="240" w:lineRule="auto"/>
        <w:rPr>
          <w:sz w:val="24"/>
          <w:szCs w:val="24"/>
        </w:rPr>
        <w:sectPr w:rsidR="00EF4D91" w:rsidRPr="00BB4C3E" w:rsidSect="00980A18">
          <w:headerReference w:type="default" r:id="rId14"/>
          <w:headerReference w:type="first" r:id="rId15"/>
          <w:type w:val="continuous"/>
          <w:pgSz w:w="11907" w:h="16839" w:code="9"/>
          <w:pgMar w:top="1418" w:right="1418" w:bottom="1418" w:left="1418" w:header="709" w:footer="709" w:gutter="0"/>
          <w:lnNumType w:countBy="1" w:restart="continuous"/>
          <w:cols w:space="708"/>
          <w:docGrid w:linePitch="360"/>
        </w:sectPr>
      </w:pPr>
    </w:p>
    <w:p w14:paraId="743BF195" w14:textId="7B17AB75" w:rsidR="00383406" w:rsidRPr="00BB4C3E" w:rsidRDefault="00EF4D91" w:rsidP="00AF3DB9">
      <w:pPr>
        <w:spacing w:after="160" w:line="240" w:lineRule="auto"/>
        <w:rPr>
          <w:sz w:val="24"/>
          <w:szCs w:val="24"/>
        </w:rPr>
      </w:pPr>
      <w:r w:rsidRPr="00BB4C3E">
        <w:rPr>
          <w:sz w:val="24"/>
          <w:szCs w:val="24"/>
        </w:rPr>
        <w:lastRenderedPageBreak/>
        <w:t>Table 2. Total developmental score and six subscale scores (locomotor, personal-social, language, eye and hand coordination, performance, practical reasoning), mean (SD) by intervention group at 60 months of age (all models adjusted for child sex and age at the time of developmental assessment)</w:t>
      </w:r>
      <w:r w:rsidR="004B455D" w:rsidRPr="00BB4C3E">
        <w:rPr>
          <w:sz w:val="24"/>
          <w:szCs w:val="24"/>
        </w:rPr>
        <w:t xml:space="preserve"> using multiple imputed data.</w:t>
      </w:r>
    </w:p>
    <w:tbl>
      <w:tblPr>
        <w:tblpPr w:leftFromText="141" w:rightFromText="141" w:vertAnchor="text" w:horzAnchor="margin" w:tblpY="37"/>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1417"/>
        <w:gridCol w:w="1418"/>
        <w:gridCol w:w="1417"/>
        <w:gridCol w:w="851"/>
        <w:gridCol w:w="1701"/>
        <w:gridCol w:w="850"/>
        <w:gridCol w:w="1843"/>
        <w:gridCol w:w="851"/>
        <w:gridCol w:w="2002"/>
        <w:gridCol w:w="833"/>
      </w:tblGrid>
      <w:tr w:rsidR="008B1894" w:rsidRPr="00BB4C3E" w14:paraId="68A57F87" w14:textId="77777777" w:rsidTr="008B1894">
        <w:trPr>
          <w:trHeight w:val="20"/>
          <w:tblHeader/>
        </w:trPr>
        <w:tc>
          <w:tcPr>
            <w:tcW w:w="1980" w:type="dxa"/>
            <w:vMerge w:val="restart"/>
            <w:shd w:val="clear" w:color="auto" w:fill="auto"/>
            <w:vAlign w:val="bottom"/>
            <w:hideMark/>
          </w:tcPr>
          <w:p w14:paraId="5F1D1E1C" w14:textId="77777777"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Outcome</w:t>
            </w:r>
          </w:p>
        </w:tc>
        <w:tc>
          <w:tcPr>
            <w:tcW w:w="1417" w:type="dxa"/>
            <w:vMerge w:val="restart"/>
            <w:shd w:val="clear" w:color="auto" w:fill="auto"/>
            <w:vAlign w:val="bottom"/>
            <w:hideMark/>
          </w:tcPr>
          <w:p w14:paraId="196D1A86" w14:textId="77777777"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 xml:space="preserve">Control </w:t>
            </w:r>
          </w:p>
          <w:p w14:paraId="2552333A" w14:textId="099F5163"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(SP twice) (N=371), mean (</w:t>
            </w:r>
            <w:proofErr w:type="spellStart"/>
            <w:r w:rsidRPr="00BB4C3E">
              <w:rPr>
                <w:b/>
                <w:bCs/>
                <w:sz w:val="24"/>
                <w:szCs w:val="24"/>
                <w:lang w:eastAsia="fi-FI"/>
              </w:rPr>
              <w:t>SD</w:t>
            </w:r>
            <w:r w:rsidRPr="00BB4C3E">
              <w:rPr>
                <w:b/>
                <w:bCs/>
                <w:sz w:val="24"/>
                <w:szCs w:val="24"/>
                <w:vertAlign w:val="superscript"/>
                <w:lang w:eastAsia="fi-FI"/>
              </w:rPr>
              <w:t>a</w:t>
            </w:r>
            <w:proofErr w:type="spellEnd"/>
            <w:r w:rsidRPr="00BB4C3E">
              <w:rPr>
                <w:b/>
                <w:bCs/>
                <w:sz w:val="24"/>
                <w:szCs w:val="24"/>
                <w:lang w:eastAsia="fi-FI"/>
              </w:rPr>
              <w:t>)</w:t>
            </w:r>
          </w:p>
        </w:tc>
        <w:tc>
          <w:tcPr>
            <w:tcW w:w="1418" w:type="dxa"/>
            <w:vMerge w:val="restart"/>
            <w:shd w:val="clear" w:color="auto" w:fill="auto"/>
            <w:vAlign w:val="bottom"/>
          </w:tcPr>
          <w:p w14:paraId="5D84119C" w14:textId="64A65CE8"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Monthly SP (N=376), mean (</w:t>
            </w:r>
            <w:proofErr w:type="spellStart"/>
            <w:r w:rsidRPr="00BB4C3E">
              <w:rPr>
                <w:b/>
                <w:bCs/>
                <w:sz w:val="24"/>
                <w:szCs w:val="24"/>
                <w:lang w:eastAsia="fi-FI"/>
              </w:rPr>
              <w:t>SD</w:t>
            </w:r>
            <w:r w:rsidRPr="00BB4C3E">
              <w:rPr>
                <w:b/>
                <w:bCs/>
                <w:sz w:val="24"/>
                <w:szCs w:val="24"/>
                <w:vertAlign w:val="superscript"/>
                <w:lang w:eastAsia="fi-FI"/>
              </w:rPr>
              <w:t>a</w:t>
            </w:r>
            <w:proofErr w:type="spellEnd"/>
            <w:r w:rsidRPr="00BB4C3E">
              <w:rPr>
                <w:b/>
                <w:bCs/>
                <w:sz w:val="24"/>
                <w:szCs w:val="24"/>
                <w:lang w:eastAsia="fi-FI"/>
              </w:rPr>
              <w:t>)</w:t>
            </w:r>
          </w:p>
        </w:tc>
        <w:tc>
          <w:tcPr>
            <w:tcW w:w="1417" w:type="dxa"/>
            <w:vMerge w:val="restart"/>
            <w:shd w:val="clear" w:color="auto" w:fill="auto"/>
            <w:vAlign w:val="bottom"/>
          </w:tcPr>
          <w:p w14:paraId="2EA469D6" w14:textId="4FC1EC2F"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AZI-SP (N=387), mean (</w:t>
            </w:r>
            <w:proofErr w:type="spellStart"/>
            <w:r w:rsidRPr="00BB4C3E">
              <w:rPr>
                <w:b/>
                <w:bCs/>
                <w:sz w:val="24"/>
                <w:szCs w:val="24"/>
                <w:lang w:eastAsia="fi-FI"/>
              </w:rPr>
              <w:t>SD</w:t>
            </w:r>
            <w:r w:rsidRPr="00BB4C3E">
              <w:rPr>
                <w:b/>
                <w:bCs/>
                <w:sz w:val="24"/>
                <w:szCs w:val="24"/>
                <w:vertAlign w:val="superscript"/>
                <w:lang w:eastAsia="fi-FI"/>
              </w:rPr>
              <w:t>a</w:t>
            </w:r>
            <w:proofErr w:type="spellEnd"/>
            <w:r w:rsidRPr="00BB4C3E">
              <w:rPr>
                <w:b/>
                <w:bCs/>
                <w:sz w:val="24"/>
                <w:szCs w:val="24"/>
                <w:lang w:eastAsia="fi-FI"/>
              </w:rPr>
              <w:t>)</w:t>
            </w:r>
          </w:p>
        </w:tc>
        <w:tc>
          <w:tcPr>
            <w:tcW w:w="851" w:type="dxa"/>
            <w:vMerge w:val="restart"/>
            <w:shd w:val="clear" w:color="auto" w:fill="auto"/>
            <w:vAlign w:val="bottom"/>
          </w:tcPr>
          <w:p w14:paraId="7B190FC1" w14:textId="445E2365" w:rsidR="008B1894" w:rsidRPr="00BB4C3E" w:rsidRDefault="008B1894" w:rsidP="00AF3DB9">
            <w:pPr>
              <w:spacing w:before="40" w:after="40" w:line="240" w:lineRule="auto"/>
              <w:jc w:val="center"/>
              <w:rPr>
                <w:b/>
                <w:bCs/>
                <w:sz w:val="24"/>
                <w:szCs w:val="24"/>
                <w:lang w:eastAsia="fi-FI"/>
              </w:rPr>
            </w:pPr>
            <w:r w:rsidRPr="00BB4C3E">
              <w:rPr>
                <w:b/>
                <w:sz w:val="24"/>
                <w:szCs w:val="24"/>
                <w:lang w:eastAsia="fi-FI"/>
              </w:rPr>
              <w:t>Global P-value</w:t>
            </w:r>
          </w:p>
        </w:tc>
        <w:tc>
          <w:tcPr>
            <w:tcW w:w="2551" w:type="dxa"/>
            <w:gridSpan w:val="2"/>
            <w:shd w:val="clear" w:color="auto" w:fill="auto"/>
            <w:vAlign w:val="bottom"/>
            <w:hideMark/>
          </w:tcPr>
          <w:p w14:paraId="0B7E5B6C" w14:textId="5FF8A3DF"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Comparison between AZI-SP and control group</w:t>
            </w:r>
          </w:p>
        </w:tc>
        <w:tc>
          <w:tcPr>
            <w:tcW w:w="2694" w:type="dxa"/>
            <w:gridSpan w:val="2"/>
            <w:shd w:val="clear" w:color="auto" w:fill="auto"/>
            <w:vAlign w:val="bottom"/>
            <w:hideMark/>
          </w:tcPr>
          <w:p w14:paraId="0985FEE7" w14:textId="77777777"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Comparison between AZI-SP and monthly SP group</w:t>
            </w:r>
          </w:p>
        </w:tc>
        <w:tc>
          <w:tcPr>
            <w:tcW w:w="2835" w:type="dxa"/>
            <w:gridSpan w:val="2"/>
            <w:shd w:val="clear" w:color="auto" w:fill="auto"/>
            <w:vAlign w:val="bottom"/>
            <w:hideMark/>
          </w:tcPr>
          <w:p w14:paraId="74908E06" w14:textId="79A54DE6"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Comparison between monthly SP and control group</w:t>
            </w:r>
          </w:p>
        </w:tc>
      </w:tr>
      <w:tr w:rsidR="008B1894" w:rsidRPr="00BB4C3E" w14:paraId="62A4ECB5" w14:textId="77777777" w:rsidTr="008B1894">
        <w:trPr>
          <w:trHeight w:val="20"/>
          <w:tblHeader/>
        </w:trPr>
        <w:tc>
          <w:tcPr>
            <w:tcW w:w="1980" w:type="dxa"/>
            <w:vMerge/>
            <w:shd w:val="clear" w:color="auto" w:fill="auto"/>
            <w:vAlign w:val="bottom"/>
            <w:hideMark/>
          </w:tcPr>
          <w:p w14:paraId="301A47EB" w14:textId="77777777" w:rsidR="008B1894" w:rsidRPr="00BB4C3E" w:rsidRDefault="008B1894" w:rsidP="00AF3DB9">
            <w:pPr>
              <w:spacing w:before="40" w:after="40" w:line="240" w:lineRule="auto"/>
              <w:rPr>
                <w:b/>
                <w:bCs/>
                <w:sz w:val="24"/>
                <w:szCs w:val="24"/>
                <w:lang w:eastAsia="fi-FI"/>
              </w:rPr>
            </w:pPr>
          </w:p>
        </w:tc>
        <w:tc>
          <w:tcPr>
            <w:tcW w:w="1417" w:type="dxa"/>
            <w:vMerge/>
            <w:shd w:val="clear" w:color="auto" w:fill="auto"/>
            <w:vAlign w:val="bottom"/>
            <w:hideMark/>
          </w:tcPr>
          <w:p w14:paraId="7B45CF18" w14:textId="5A8773AA" w:rsidR="008B1894" w:rsidRPr="00BB4C3E" w:rsidRDefault="008B1894" w:rsidP="00AF3DB9">
            <w:pPr>
              <w:spacing w:before="40" w:after="40" w:line="240" w:lineRule="auto"/>
              <w:jc w:val="center"/>
              <w:rPr>
                <w:b/>
                <w:bCs/>
                <w:sz w:val="24"/>
                <w:szCs w:val="24"/>
                <w:lang w:eastAsia="fi-FI"/>
              </w:rPr>
            </w:pPr>
          </w:p>
        </w:tc>
        <w:tc>
          <w:tcPr>
            <w:tcW w:w="1418" w:type="dxa"/>
            <w:vMerge/>
            <w:shd w:val="clear" w:color="auto" w:fill="auto"/>
            <w:vAlign w:val="bottom"/>
            <w:hideMark/>
          </w:tcPr>
          <w:p w14:paraId="4026CBEC" w14:textId="27EDB0DA" w:rsidR="008B1894" w:rsidRPr="00BB4C3E" w:rsidRDefault="008B1894" w:rsidP="00AF3DB9">
            <w:pPr>
              <w:spacing w:before="40" w:after="40" w:line="240" w:lineRule="auto"/>
              <w:jc w:val="center"/>
              <w:rPr>
                <w:b/>
                <w:bCs/>
                <w:sz w:val="24"/>
                <w:szCs w:val="24"/>
                <w:lang w:eastAsia="fi-FI"/>
              </w:rPr>
            </w:pPr>
          </w:p>
        </w:tc>
        <w:tc>
          <w:tcPr>
            <w:tcW w:w="1417" w:type="dxa"/>
            <w:vMerge/>
            <w:shd w:val="clear" w:color="auto" w:fill="auto"/>
            <w:vAlign w:val="bottom"/>
            <w:hideMark/>
          </w:tcPr>
          <w:p w14:paraId="2B69EE7C" w14:textId="057E0CE9" w:rsidR="008B1894" w:rsidRPr="00BB4C3E" w:rsidRDefault="008B1894" w:rsidP="00AF3DB9">
            <w:pPr>
              <w:spacing w:before="40" w:after="40" w:line="240" w:lineRule="auto"/>
              <w:jc w:val="center"/>
              <w:rPr>
                <w:b/>
                <w:bCs/>
                <w:sz w:val="24"/>
                <w:szCs w:val="24"/>
                <w:lang w:eastAsia="fi-FI"/>
              </w:rPr>
            </w:pPr>
          </w:p>
        </w:tc>
        <w:tc>
          <w:tcPr>
            <w:tcW w:w="851" w:type="dxa"/>
            <w:vMerge/>
            <w:shd w:val="clear" w:color="auto" w:fill="auto"/>
            <w:vAlign w:val="bottom"/>
            <w:hideMark/>
          </w:tcPr>
          <w:p w14:paraId="19EEC50B" w14:textId="3E259F54" w:rsidR="008B1894" w:rsidRPr="00BB4C3E" w:rsidRDefault="008B1894" w:rsidP="00AF3DB9">
            <w:pPr>
              <w:spacing w:before="40" w:after="40" w:line="240" w:lineRule="auto"/>
              <w:jc w:val="center"/>
              <w:rPr>
                <w:b/>
                <w:bCs/>
                <w:sz w:val="24"/>
                <w:szCs w:val="24"/>
                <w:lang w:eastAsia="fi-FI"/>
              </w:rPr>
            </w:pPr>
          </w:p>
        </w:tc>
        <w:tc>
          <w:tcPr>
            <w:tcW w:w="1701" w:type="dxa"/>
            <w:shd w:val="clear" w:color="auto" w:fill="auto"/>
            <w:vAlign w:val="bottom"/>
            <w:hideMark/>
          </w:tcPr>
          <w:p w14:paraId="780A0119" w14:textId="0C912797"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 xml:space="preserve">Difference in means </w:t>
            </w:r>
            <w:r w:rsidRPr="00BB4C3E">
              <w:rPr>
                <w:b/>
                <w:bCs/>
                <w:sz w:val="24"/>
                <w:szCs w:val="24"/>
                <w:lang w:eastAsia="fi-FI"/>
              </w:rPr>
              <w:br/>
              <w:t>(95% CI)</w:t>
            </w:r>
          </w:p>
        </w:tc>
        <w:tc>
          <w:tcPr>
            <w:tcW w:w="850" w:type="dxa"/>
            <w:shd w:val="clear" w:color="auto" w:fill="auto"/>
            <w:vAlign w:val="bottom"/>
            <w:hideMark/>
          </w:tcPr>
          <w:p w14:paraId="32D90E93" w14:textId="6674FFCB"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P-value</w:t>
            </w:r>
          </w:p>
        </w:tc>
        <w:tc>
          <w:tcPr>
            <w:tcW w:w="1843" w:type="dxa"/>
            <w:shd w:val="clear" w:color="auto" w:fill="auto"/>
            <w:vAlign w:val="bottom"/>
            <w:hideMark/>
          </w:tcPr>
          <w:p w14:paraId="4C10E5DC" w14:textId="545246C2"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 xml:space="preserve">Difference in means </w:t>
            </w:r>
            <w:r w:rsidRPr="00BB4C3E">
              <w:rPr>
                <w:b/>
                <w:bCs/>
                <w:sz w:val="24"/>
                <w:szCs w:val="24"/>
                <w:lang w:eastAsia="fi-FI"/>
              </w:rPr>
              <w:br/>
              <w:t>(95% CI)</w:t>
            </w:r>
          </w:p>
        </w:tc>
        <w:tc>
          <w:tcPr>
            <w:tcW w:w="851" w:type="dxa"/>
            <w:shd w:val="clear" w:color="auto" w:fill="auto"/>
            <w:vAlign w:val="bottom"/>
            <w:hideMark/>
          </w:tcPr>
          <w:p w14:paraId="3F4EF533" w14:textId="7BE4B562"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P-value</w:t>
            </w:r>
          </w:p>
        </w:tc>
        <w:tc>
          <w:tcPr>
            <w:tcW w:w="2002" w:type="dxa"/>
            <w:shd w:val="clear" w:color="auto" w:fill="auto"/>
            <w:vAlign w:val="bottom"/>
            <w:hideMark/>
          </w:tcPr>
          <w:p w14:paraId="53217BEB" w14:textId="621DBF01"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 xml:space="preserve">Difference in means </w:t>
            </w:r>
            <w:r w:rsidRPr="00BB4C3E">
              <w:rPr>
                <w:b/>
                <w:bCs/>
                <w:sz w:val="24"/>
                <w:szCs w:val="24"/>
                <w:lang w:eastAsia="fi-FI"/>
              </w:rPr>
              <w:br/>
              <w:t>(95% CI)</w:t>
            </w:r>
          </w:p>
        </w:tc>
        <w:tc>
          <w:tcPr>
            <w:tcW w:w="833" w:type="dxa"/>
            <w:shd w:val="clear" w:color="auto" w:fill="auto"/>
            <w:vAlign w:val="bottom"/>
            <w:hideMark/>
          </w:tcPr>
          <w:p w14:paraId="469BD0C5" w14:textId="381486DD" w:rsidR="008B1894" w:rsidRPr="00BB4C3E" w:rsidRDefault="008B1894" w:rsidP="00AF3DB9">
            <w:pPr>
              <w:spacing w:before="40" w:after="40" w:line="240" w:lineRule="auto"/>
              <w:jc w:val="center"/>
              <w:rPr>
                <w:b/>
                <w:bCs/>
                <w:sz w:val="24"/>
                <w:szCs w:val="24"/>
                <w:lang w:eastAsia="fi-FI"/>
              </w:rPr>
            </w:pPr>
            <w:r w:rsidRPr="00BB4C3E">
              <w:rPr>
                <w:b/>
                <w:bCs/>
                <w:sz w:val="24"/>
                <w:szCs w:val="24"/>
                <w:lang w:eastAsia="fi-FI"/>
              </w:rPr>
              <w:t>P-value</w:t>
            </w:r>
          </w:p>
        </w:tc>
      </w:tr>
      <w:tr w:rsidR="008142C2" w:rsidRPr="00BB4C3E" w14:paraId="70DE7E3D" w14:textId="77777777" w:rsidTr="008B1894">
        <w:trPr>
          <w:trHeight w:val="20"/>
        </w:trPr>
        <w:tc>
          <w:tcPr>
            <w:tcW w:w="1980" w:type="dxa"/>
            <w:shd w:val="clear" w:color="auto" w:fill="auto"/>
            <w:vAlign w:val="bottom"/>
            <w:hideMark/>
          </w:tcPr>
          <w:p w14:paraId="6C19BF1B" w14:textId="77777777" w:rsidR="00EF4D91" w:rsidRPr="00BB4C3E" w:rsidRDefault="00EF4D91" w:rsidP="00AF3DB9">
            <w:pPr>
              <w:spacing w:line="240" w:lineRule="auto"/>
              <w:rPr>
                <w:sz w:val="24"/>
                <w:szCs w:val="24"/>
              </w:rPr>
            </w:pPr>
            <w:r w:rsidRPr="00BB4C3E">
              <w:rPr>
                <w:sz w:val="24"/>
                <w:szCs w:val="24"/>
              </w:rPr>
              <w:t>Total score</w:t>
            </w:r>
          </w:p>
        </w:tc>
        <w:tc>
          <w:tcPr>
            <w:tcW w:w="1417" w:type="dxa"/>
            <w:shd w:val="clear" w:color="auto" w:fill="auto"/>
            <w:noWrap/>
            <w:vAlign w:val="center"/>
          </w:tcPr>
          <w:p w14:paraId="32C56978" w14:textId="3DC8B9CA" w:rsidR="00EF4D91" w:rsidRPr="00BB4C3E" w:rsidRDefault="00E426CA" w:rsidP="00AF3DB9">
            <w:pPr>
              <w:spacing w:before="40" w:after="40" w:line="240" w:lineRule="auto"/>
              <w:jc w:val="center"/>
              <w:rPr>
                <w:sz w:val="24"/>
                <w:szCs w:val="24"/>
                <w:lang w:eastAsia="fi-FI"/>
              </w:rPr>
            </w:pPr>
            <w:r w:rsidRPr="00BB4C3E">
              <w:rPr>
                <w:sz w:val="24"/>
                <w:szCs w:val="24"/>
                <w:lang w:eastAsia="fi-FI"/>
              </w:rPr>
              <w:t>108</w:t>
            </w:r>
            <w:r w:rsidR="00D85E9C" w:rsidRPr="00BB4C3E">
              <w:rPr>
                <w:color w:val="333333"/>
                <w:sz w:val="24"/>
                <w:szCs w:val="24"/>
                <w:shd w:val="clear" w:color="auto" w:fill="FFFFFF"/>
              </w:rPr>
              <w:t>.</w:t>
            </w:r>
            <w:r w:rsidR="00150AB9" w:rsidRPr="00BB4C3E">
              <w:rPr>
                <w:sz w:val="24"/>
                <w:szCs w:val="24"/>
                <w:lang w:eastAsia="fi-FI"/>
              </w:rPr>
              <w:t>6</w:t>
            </w:r>
            <w:r w:rsidRPr="00BB4C3E">
              <w:rPr>
                <w:sz w:val="24"/>
                <w:szCs w:val="24"/>
                <w:lang w:eastAsia="fi-FI"/>
              </w:rPr>
              <w:t xml:space="preserve"> (17</w:t>
            </w:r>
            <w:r w:rsidR="00D85E9C" w:rsidRPr="00BB4C3E">
              <w:rPr>
                <w:color w:val="333333"/>
                <w:sz w:val="24"/>
                <w:szCs w:val="24"/>
                <w:shd w:val="clear" w:color="auto" w:fill="FFFFFF"/>
              </w:rPr>
              <w:t>.</w:t>
            </w:r>
            <w:r w:rsidR="00EF4D91" w:rsidRPr="00BB4C3E">
              <w:rPr>
                <w:sz w:val="24"/>
                <w:szCs w:val="24"/>
                <w:lang w:eastAsia="fi-FI"/>
              </w:rPr>
              <w:t>1)</w:t>
            </w:r>
          </w:p>
        </w:tc>
        <w:tc>
          <w:tcPr>
            <w:tcW w:w="1418" w:type="dxa"/>
            <w:shd w:val="clear" w:color="auto" w:fill="auto"/>
            <w:noWrap/>
            <w:vAlign w:val="center"/>
          </w:tcPr>
          <w:p w14:paraId="5A6BE168" w14:textId="0D3F8DEA" w:rsidR="00EF4D91" w:rsidRPr="00BB4C3E" w:rsidRDefault="00150AB9" w:rsidP="00AF3DB9">
            <w:pPr>
              <w:spacing w:before="40" w:after="40" w:line="240" w:lineRule="auto"/>
              <w:jc w:val="center"/>
              <w:rPr>
                <w:sz w:val="24"/>
                <w:szCs w:val="24"/>
                <w:lang w:eastAsia="fi-FI"/>
              </w:rPr>
            </w:pPr>
            <w:r w:rsidRPr="00BB4C3E">
              <w:rPr>
                <w:sz w:val="24"/>
                <w:szCs w:val="24"/>
                <w:lang w:eastAsia="fi-FI"/>
              </w:rPr>
              <w:t>11</w:t>
            </w:r>
            <w:r w:rsidR="00CD66B7" w:rsidRPr="00BB4C3E">
              <w:rPr>
                <w:sz w:val="24"/>
                <w:szCs w:val="24"/>
                <w:lang w:eastAsia="fi-FI"/>
              </w:rPr>
              <w:t>0</w:t>
            </w:r>
            <w:r w:rsidR="00D85E9C" w:rsidRPr="00BB4C3E">
              <w:rPr>
                <w:color w:val="333333"/>
                <w:sz w:val="24"/>
                <w:szCs w:val="24"/>
                <w:shd w:val="clear" w:color="auto" w:fill="FFFFFF"/>
              </w:rPr>
              <w:t>.</w:t>
            </w:r>
            <w:r w:rsidRPr="00BB4C3E">
              <w:rPr>
                <w:sz w:val="24"/>
                <w:szCs w:val="24"/>
                <w:lang w:eastAsia="fi-FI"/>
              </w:rPr>
              <w:t>2</w:t>
            </w:r>
            <w:r w:rsidR="00E426CA" w:rsidRPr="00BB4C3E">
              <w:rPr>
                <w:sz w:val="24"/>
                <w:szCs w:val="24"/>
                <w:lang w:eastAsia="fi-FI"/>
              </w:rPr>
              <w:t xml:space="preserve"> (17</w:t>
            </w:r>
            <w:r w:rsidR="00D85E9C" w:rsidRPr="00BB4C3E">
              <w:rPr>
                <w:color w:val="333333"/>
                <w:sz w:val="24"/>
                <w:szCs w:val="24"/>
                <w:shd w:val="clear" w:color="auto" w:fill="FFFFFF"/>
              </w:rPr>
              <w:t>.</w:t>
            </w:r>
            <w:r w:rsidR="00EF4D91" w:rsidRPr="00BB4C3E">
              <w:rPr>
                <w:sz w:val="24"/>
                <w:szCs w:val="24"/>
                <w:lang w:eastAsia="fi-FI"/>
              </w:rPr>
              <w:t>0)</w:t>
            </w:r>
          </w:p>
        </w:tc>
        <w:tc>
          <w:tcPr>
            <w:tcW w:w="1417" w:type="dxa"/>
            <w:shd w:val="clear" w:color="auto" w:fill="auto"/>
            <w:noWrap/>
            <w:vAlign w:val="center"/>
          </w:tcPr>
          <w:p w14:paraId="77B33130" w14:textId="27C769CA" w:rsidR="00EF4D91" w:rsidRPr="00BB4C3E" w:rsidRDefault="00150AB9" w:rsidP="00AF3DB9">
            <w:pPr>
              <w:spacing w:before="40" w:after="40" w:line="240" w:lineRule="auto"/>
              <w:jc w:val="center"/>
              <w:rPr>
                <w:sz w:val="24"/>
                <w:szCs w:val="24"/>
                <w:lang w:eastAsia="fi-FI"/>
              </w:rPr>
            </w:pPr>
            <w:r w:rsidRPr="00BB4C3E">
              <w:rPr>
                <w:sz w:val="24"/>
                <w:szCs w:val="24"/>
                <w:lang w:eastAsia="fi-FI"/>
              </w:rPr>
              <w:t>1</w:t>
            </w:r>
            <w:r w:rsidR="00E426CA" w:rsidRPr="00BB4C3E">
              <w:rPr>
                <w:sz w:val="24"/>
                <w:szCs w:val="24"/>
                <w:lang w:eastAsia="fi-FI"/>
              </w:rPr>
              <w:t>12</w:t>
            </w:r>
            <w:r w:rsidR="00D85E9C" w:rsidRPr="00BB4C3E">
              <w:rPr>
                <w:color w:val="333333"/>
                <w:sz w:val="24"/>
                <w:szCs w:val="24"/>
                <w:shd w:val="clear" w:color="auto" w:fill="FFFFFF"/>
              </w:rPr>
              <w:t>.</w:t>
            </w:r>
            <w:r w:rsidRPr="00BB4C3E">
              <w:rPr>
                <w:sz w:val="24"/>
                <w:szCs w:val="24"/>
                <w:lang w:eastAsia="fi-FI"/>
              </w:rPr>
              <w:t>4</w:t>
            </w:r>
            <w:r w:rsidR="00E426CA" w:rsidRPr="00BB4C3E">
              <w:rPr>
                <w:sz w:val="24"/>
                <w:szCs w:val="24"/>
                <w:lang w:eastAsia="fi-FI"/>
              </w:rPr>
              <w:t xml:space="preserve"> (17</w:t>
            </w:r>
            <w:r w:rsidR="00D85E9C" w:rsidRPr="00BB4C3E">
              <w:rPr>
                <w:color w:val="333333"/>
                <w:sz w:val="24"/>
                <w:szCs w:val="24"/>
                <w:shd w:val="clear" w:color="auto" w:fill="FFFFFF"/>
              </w:rPr>
              <w:t>.</w:t>
            </w:r>
            <w:r w:rsidRPr="00BB4C3E">
              <w:rPr>
                <w:sz w:val="24"/>
                <w:szCs w:val="24"/>
                <w:lang w:eastAsia="fi-FI"/>
              </w:rPr>
              <w:t>7</w:t>
            </w:r>
            <w:r w:rsidR="00EF4D91" w:rsidRPr="00BB4C3E">
              <w:rPr>
                <w:sz w:val="24"/>
                <w:szCs w:val="24"/>
                <w:lang w:eastAsia="fi-FI"/>
              </w:rPr>
              <w:t>)</w:t>
            </w:r>
          </w:p>
        </w:tc>
        <w:tc>
          <w:tcPr>
            <w:tcW w:w="851" w:type="dxa"/>
            <w:shd w:val="clear" w:color="auto" w:fill="auto"/>
            <w:noWrap/>
            <w:vAlign w:val="center"/>
          </w:tcPr>
          <w:p w14:paraId="3072F98C" w14:textId="4E42ED79"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0</w:t>
            </w:r>
            <w:r w:rsidR="002C4D50" w:rsidRPr="00BB4C3E">
              <w:rPr>
                <w:sz w:val="24"/>
                <w:szCs w:val="24"/>
                <w:lang w:eastAsia="fi-FI"/>
              </w:rPr>
              <w:t>2</w:t>
            </w:r>
          </w:p>
        </w:tc>
        <w:tc>
          <w:tcPr>
            <w:tcW w:w="1701" w:type="dxa"/>
            <w:shd w:val="clear" w:color="auto" w:fill="auto"/>
            <w:noWrap/>
            <w:vAlign w:val="center"/>
          </w:tcPr>
          <w:p w14:paraId="45DC341E" w14:textId="6703F39C" w:rsidR="00EF4D91" w:rsidRPr="00BB4C3E" w:rsidRDefault="00E426CA" w:rsidP="00AF3DB9">
            <w:pPr>
              <w:spacing w:before="40" w:after="40" w:line="240" w:lineRule="auto"/>
              <w:jc w:val="center"/>
              <w:rPr>
                <w:sz w:val="24"/>
                <w:szCs w:val="24"/>
                <w:lang w:eastAsia="fi-FI"/>
              </w:rPr>
            </w:pPr>
            <w:r w:rsidRPr="00BB4C3E">
              <w:rPr>
                <w:sz w:val="24"/>
                <w:szCs w:val="24"/>
                <w:lang w:eastAsia="fi-FI"/>
              </w:rPr>
              <w:t>3</w:t>
            </w:r>
            <w:r w:rsidR="00D85E9C" w:rsidRPr="00BB4C3E">
              <w:rPr>
                <w:color w:val="333333"/>
                <w:sz w:val="24"/>
                <w:szCs w:val="24"/>
                <w:shd w:val="clear" w:color="auto" w:fill="FFFFFF"/>
              </w:rPr>
              <w:t>.</w:t>
            </w:r>
            <w:r w:rsidRPr="00BB4C3E">
              <w:rPr>
                <w:sz w:val="24"/>
                <w:szCs w:val="24"/>
                <w:lang w:eastAsia="fi-FI"/>
              </w:rPr>
              <w:t>8 (1</w:t>
            </w:r>
            <w:r w:rsidR="00D85E9C" w:rsidRPr="00BB4C3E">
              <w:rPr>
                <w:color w:val="333333"/>
                <w:sz w:val="24"/>
                <w:szCs w:val="24"/>
                <w:shd w:val="clear" w:color="auto" w:fill="FFFFFF"/>
              </w:rPr>
              <w:t>.</w:t>
            </w:r>
            <w:r w:rsidR="00150AB9" w:rsidRPr="00BB4C3E">
              <w:rPr>
                <w:sz w:val="24"/>
                <w:szCs w:val="24"/>
                <w:lang w:eastAsia="fi-FI"/>
              </w:rPr>
              <w:t>1</w:t>
            </w:r>
            <w:r w:rsidRPr="00BB4C3E">
              <w:rPr>
                <w:sz w:val="24"/>
                <w:szCs w:val="24"/>
                <w:lang w:eastAsia="fi-FI"/>
              </w:rPr>
              <w:t xml:space="preserve"> to 6</w:t>
            </w:r>
            <w:r w:rsidR="00D85E9C" w:rsidRPr="00BB4C3E">
              <w:rPr>
                <w:color w:val="333333"/>
                <w:sz w:val="24"/>
                <w:szCs w:val="24"/>
                <w:shd w:val="clear" w:color="auto" w:fill="FFFFFF"/>
              </w:rPr>
              <w:t>.</w:t>
            </w:r>
            <w:r w:rsidR="00EF4D91" w:rsidRPr="00BB4C3E">
              <w:rPr>
                <w:sz w:val="24"/>
                <w:szCs w:val="24"/>
                <w:lang w:eastAsia="fi-FI"/>
              </w:rPr>
              <w:t>4)</w:t>
            </w:r>
          </w:p>
        </w:tc>
        <w:tc>
          <w:tcPr>
            <w:tcW w:w="850" w:type="dxa"/>
            <w:shd w:val="clear" w:color="auto" w:fill="auto"/>
            <w:noWrap/>
            <w:vAlign w:val="center"/>
          </w:tcPr>
          <w:p w14:paraId="2BC84EF2" w14:textId="3470669B"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150AB9" w:rsidRPr="00BB4C3E">
              <w:rPr>
                <w:sz w:val="24"/>
                <w:szCs w:val="24"/>
                <w:lang w:eastAsia="fi-FI"/>
              </w:rPr>
              <w:t>005</w:t>
            </w:r>
          </w:p>
        </w:tc>
        <w:tc>
          <w:tcPr>
            <w:tcW w:w="1843" w:type="dxa"/>
            <w:shd w:val="clear" w:color="auto" w:fill="auto"/>
            <w:noWrap/>
            <w:vAlign w:val="center"/>
          </w:tcPr>
          <w:p w14:paraId="3E8970E8" w14:textId="31CBD143" w:rsidR="00EF4D91" w:rsidRPr="00BB4C3E" w:rsidRDefault="00E426CA" w:rsidP="00AF3DB9">
            <w:pPr>
              <w:spacing w:before="40" w:after="40" w:line="240" w:lineRule="auto"/>
              <w:jc w:val="center"/>
              <w:rPr>
                <w:sz w:val="24"/>
                <w:szCs w:val="24"/>
                <w:lang w:eastAsia="fi-FI"/>
              </w:rPr>
            </w:pPr>
            <w:r w:rsidRPr="00BB4C3E">
              <w:rPr>
                <w:sz w:val="24"/>
                <w:szCs w:val="24"/>
                <w:lang w:eastAsia="fi-FI"/>
              </w:rPr>
              <w:t>2</w:t>
            </w:r>
            <w:r w:rsidR="00D85E9C" w:rsidRPr="00BB4C3E">
              <w:rPr>
                <w:color w:val="333333"/>
                <w:sz w:val="24"/>
                <w:szCs w:val="24"/>
                <w:shd w:val="clear" w:color="auto" w:fill="FFFFFF"/>
              </w:rPr>
              <w:t>.</w:t>
            </w:r>
            <w:r w:rsidR="00EF4D91" w:rsidRPr="00BB4C3E">
              <w:rPr>
                <w:sz w:val="24"/>
                <w:szCs w:val="24"/>
                <w:lang w:eastAsia="fi-FI"/>
              </w:rPr>
              <w:t>2 (-</w:t>
            </w:r>
            <w:r w:rsidR="00CD66B7" w:rsidRPr="00BB4C3E">
              <w:rPr>
                <w:sz w:val="24"/>
                <w:szCs w:val="24"/>
                <w:lang w:eastAsia="fi-FI"/>
              </w:rPr>
              <w:t>0</w:t>
            </w:r>
            <w:r w:rsidR="00D85E9C" w:rsidRPr="00BB4C3E">
              <w:rPr>
                <w:sz w:val="24"/>
                <w:szCs w:val="24"/>
                <w:lang w:eastAsia="fi-FI"/>
              </w:rPr>
              <w:t>.</w:t>
            </w:r>
            <w:r w:rsidRPr="00BB4C3E">
              <w:rPr>
                <w:sz w:val="24"/>
                <w:szCs w:val="24"/>
                <w:lang w:eastAsia="fi-FI"/>
              </w:rPr>
              <w:t>4 to 4</w:t>
            </w:r>
            <w:r w:rsidR="00D85E9C" w:rsidRPr="00BB4C3E">
              <w:rPr>
                <w:color w:val="333333"/>
                <w:sz w:val="24"/>
                <w:szCs w:val="24"/>
                <w:shd w:val="clear" w:color="auto" w:fill="FFFFFF"/>
              </w:rPr>
              <w:t>.</w:t>
            </w:r>
            <w:r w:rsidR="00150AB9" w:rsidRPr="00BB4C3E">
              <w:rPr>
                <w:sz w:val="24"/>
                <w:szCs w:val="24"/>
                <w:lang w:eastAsia="fi-FI"/>
              </w:rPr>
              <w:t>8</w:t>
            </w:r>
            <w:r w:rsidR="00EF4D91" w:rsidRPr="00BB4C3E">
              <w:rPr>
                <w:sz w:val="24"/>
                <w:szCs w:val="24"/>
                <w:lang w:eastAsia="fi-FI"/>
              </w:rPr>
              <w:t>)</w:t>
            </w:r>
          </w:p>
        </w:tc>
        <w:tc>
          <w:tcPr>
            <w:tcW w:w="851" w:type="dxa"/>
            <w:shd w:val="clear" w:color="auto" w:fill="auto"/>
            <w:noWrap/>
            <w:vAlign w:val="center"/>
          </w:tcPr>
          <w:p w14:paraId="39BD49B3" w14:textId="332259F0"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10</w:t>
            </w:r>
          </w:p>
        </w:tc>
        <w:tc>
          <w:tcPr>
            <w:tcW w:w="2002" w:type="dxa"/>
            <w:shd w:val="clear" w:color="auto" w:fill="auto"/>
            <w:noWrap/>
            <w:vAlign w:val="center"/>
          </w:tcPr>
          <w:p w14:paraId="2DC13491" w14:textId="0B7637E2" w:rsidR="00EF4D91" w:rsidRPr="00BB4C3E" w:rsidRDefault="00E426CA" w:rsidP="00AF3DB9">
            <w:pPr>
              <w:spacing w:before="40" w:after="40" w:line="240" w:lineRule="auto"/>
              <w:jc w:val="center"/>
              <w:rPr>
                <w:sz w:val="24"/>
                <w:szCs w:val="24"/>
                <w:lang w:eastAsia="fi-FI"/>
              </w:rPr>
            </w:pPr>
            <w:r w:rsidRPr="00BB4C3E">
              <w:rPr>
                <w:sz w:val="24"/>
                <w:szCs w:val="24"/>
                <w:lang w:eastAsia="fi-FI"/>
              </w:rPr>
              <w:t>1</w:t>
            </w:r>
            <w:r w:rsidR="00D85E9C" w:rsidRPr="00BB4C3E">
              <w:rPr>
                <w:color w:val="333333"/>
                <w:sz w:val="24"/>
                <w:szCs w:val="24"/>
                <w:shd w:val="clear" w:color="auto" w:fill="FFFFFF"/>
              </w:rPr>
              <w:t>.</w:t>
            </w:r>
            <w:r w:rsidRPr="00BB4C3E">
              <w:rPr>
                <w:sz w:val="24"/>
                <w:szCs w:val="24"/>
                <w:lang w:eastAsia="fi-FI"/>
              </w:rPr>
              <w:t>6 (-1</w:t>
            </w:r>
            <w:r w:rsidR="00D85E9C" w:rsidRPr="00BB4C3E">
              <w:rPr>
                <w:color w:val="333333"/>
                <w:sz w:val="24"/>
                <w:szCs w:val="24"/>
                <w:shd w:val="clear" w:color="auto" w:fill="FFFFFF"/>
              </w:rPr>
              <w:t>.</w:t>
            </w:r>
            <w:r w:rsidR="00150AB9" w:rsidRPr="00BB4C3E">
              <w:rPr>
                <w:sz w:val="24"/>
                <w:szCs w:val="24"/>
                <w:lang w:eastAsia="fi-FI"/>
              </w:rPr>
              <w:t>1</w:t>
            </w:r>
            <w:r w:rsidRPr="00BB4C3E">
              <w:rPr>
                <w:sz w:val="24"/>
                <w:szCs w:val="24"/>
                <w:lang w:eastAsia="fi-FI"/>
              </w:rPr>
              <w:t xml:space="preserve"> to 4</w:t>
            </w:r>
            <w:r w:rsidR="00D85E9C" w:rsidRPr="00BB4C3E">
              <w:rPr>
                <w:color w:val="333333"/>
                <w:sz w:val="24"/>
                <w:szCs w:val="24"/>
                <w:shd w:val="clear" w:color="auto" w:fill="FFFFFF"/>
              </w:rPr>
              <w:t>.</w:t>
            </w:r>
            <w:r w:rsidR="00EF4D91" w:rsidRPr="00BB4C3E">
              <w:rPr>
                <w:sz w:val="24"/>
                <w:szCs w:val="24"/>
                <w:lang w:eastAsia="fi-FI"/>
              </w:rPr>
              <w:t>3)</w:t>
            </w:r>
          </w:p>
        </w:tc>
        <w:tc>
          <w:tcPr>
            <w:tcW w:w="833" w:type="dxa"/>
            <w:shd w:val="clear" w:color="auto" w:fill="auto"/>
            <w:noWrap/>
            <w:vAlign w:val="center"/>
          </w:tcPr>
          <w:p w14:paraId="680A5EAA" w14:textId="1171A9B4"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24</w:t>
            </w:r>
          </w:p>
        </w:tc>
      </w:tr>
      <w:tr w:rsidR="008142C2" w:rsidRPr="00BB4C3E" w14:paraId="6E59FAB9" w14:textId="77777777" w:rsidTr="008B1894">
        <w:trPr>
          <w:trHeight w:val="20"/>
        </w:trPr>
        <w:tc>
          <w:tcPr>
            <w:tcW w:w="1980" w:type="dxa"/>
            <w:shd w:val="clear" w:color="auto" w:fill="auto"/>
            <w:vAlign w:val="bottom"/>
          </w:tcPr>
          <w:p w14:paraId="229DEC3D" w14:textId="77777777" w:rsidR="00EF4D91" w:rsidRPr="00BB4C3E" w:rsidRDefault="00EF4D91" w:rsidP="00AF3DB9">
            <w:pPr>
              <w:spacing w:line="240" w:lineRule="auto"/>
              <w:rPr>
                <w:sz w:val="24"/>
                <w:szCs w:val="24"/>
              </w:rPr>
            </w:pPr>
            <w:r w:rsidRPr="00BB4C3E">
              <w:rPr>
                <w:sz w:val="24"/>
                <w:szCs w:val="24"/>
              </w:rPr>
              <w:t>Locomotor score</w:t>
            </w:r>
          </w:p>
        </w:tc>
        <w:tc>
          <w:tcPr>
            <w:tcW w:w="1417" w:type="dxa"/>
            <w:shd w:val="clear" w:color="auto" w:fill="auto"/>
            <w:noWrap/>
            <w:vAlign w:val="center"/>
          </w:tcPr>
          <w:p w14:paraId="1F7CA03A" w14:textId="338640E5" w:rsidR="00EF4D91" w:rsidRPr="00BB4C3E" w:rsidRDefault="00E426CA" w:rsidP="00AF3DB9">
            <w:pPr>
              <w:spacing w:before="40" w:after="40" w:line="240" w:lineRule="auto"/>
              <w:jc w:val="center"/>
              <w:rPr>
                <w:sz w:val="24"/>
                <w:szCs w:val="24"/>
                <w:lang w:eastAsia="fi-FI"/>
              </w:rPr>
            </w:pPr>
            <w:r w:rsidRPr="00BB4C3E">
              <w:rPr>
                <w:sz w:val="24"/>
                <w:szCs w:val="24"/>
                <w:lang w:eastAsia="fi-FI"/>
              </w:rPr>
              <w:t>24</w:t>
            </w:r>
            <w:r w:rsidR="00D85E9C" w:rsidRPr="00BB4C3E">
              <w:rPr>
                <w:color w:val="333333"/>
                <w:sz w:val="24"/>
                <w:szCs w:val="24"/>
                <w:shd w:val="clear" w:color="auto" w:fill="FFFFFF"/>
              </w:rPr>
              <w:t>.</w:t>
            </w:r>
            <w:r w:rsidR="00B044C7" w:rsidRPr="00BB4C3E">
              <w:rPr>
                <w:sz w:val="24"/>
                <w:szCs w:val="24"/>
                <w:lang w:eastAsia="fi-FI"/>
              </w:rPr>
              <w:t>6</w:t>
            </w:r>
            <w:r w:rsidRPr="00BB4C3E">
              <w:rPr>
                <w:sz w:val="24"/>
                <w:szCs w:val="24"/>
                <w:lang w:eastAsia="fi-FI"/>
              </w:rPr>
              <w:t xml:space="preserve"> (3</w:t>
            </w:r>
            <w:r w:rsidR="00D85E9C" w:rsidRPr="00BB4C3E">
              <w:rPr>
                <w:color w:val="333333"/>
                <w:sz w:val="24"/>
                <w:szCs w:val="24"/>
                <w:shd w:val="clear" w:color="auto" w:fill="FFFFFF"/>
              </w:rPr>
              <w:t>.</w:t>
            </w:r>
            <w:r w:rsidR="00EF4D91" w:rsidRPr="00BB4C3E">
              <w:rPr>
                <w:sz w:val="24"/>
                <w:szCs w:val="24"/>
                <w:lang w:eastAsia="fi-FI"/>
              </w:rPr>
              <w:t>8)</w:t>
            </w:r>
          </w:p>
        </w:tc>
        <w:tc>
          <w:tcPr>
            <w:tcW w:w="1418" w:type="dxa"/>
            <w:shd w:val="clear" w:color="auto" w:fill="auto"/>
            <w:noWrap/>
            <w:vAlign w:val="center"/>
          </w:tcPr>
          <w:p w14:paraId="0B1B902A" w14:textId="36FE74BB" w:rsidR="00EF4D91" w:rsidRPr="00BB4C3E" w:rsidRDefault="00077702" w:rsidP="00AF3DB9">
            <w:pPr>
              <w:spacing w:before="40" w:after="40" w:line="240" w:lineRule="auto"/>
              <w:jc w:val="center"/>
              <w:rPr>
                <w:sz w:val="24"/>
                <w:szCs w:val="24"/>
                <w:lang w:eastAsia="fi-FI"/>
              </w:rPr>
            </w:pPr>
            <w:r w:rsidRPr="00BB4C3E">
              <w:rPr>
                <w:sz w:val="24"/>
                <w:szCs w:val="24"/>
                <w:lang w:eastAsia="fi-FI"/>
              </w:rPr>
              <w:t>24</w:t>
            </w:r>
            <w:r w:rsidR="00D85E9C" w:rsidRPr="00BB4C3E">
              <w:rPr>
                <w:color w:val="333333"/>
                <w:sz w:val="24"/>
                <w:szCs w:val="24"/>
                <w:shd w:val="clear" w:color="auto" w:fill="FFFFFF"/>
              </w:rPr>
              <w:t>.</w:t>
            </w:r>
            <w:r w:rsidRPr="00BB4C3E">
              <w:rPr>
                <w:sz w:val="24"/>
                <w:szCs w:val="24"/>
                <w:lang w:eastAsia="fi-FI"/>
              </w:rPr>
              <w:t>8</w:t>
            </w:r>
            <w:r w:rsidR="00E426CA" w:rsidRPr="00BB4C3E">
              <w:rPr>
                <w:sz w:val="24"/>
                <w:szCs w:val="24"/>
                <w:lang w:eastAsia="fi-FI"/>
              </w:rPr>
              <w:t xml:space="preserve"> (3</w:t>
            </w:r>
            <w:r w:rsidR="00D85E9C" w:rsidRPr="00BB4C3E">
              <w:rPr>
                <w:color w:val="333333"/>
                <w:sz w:val="24"/>
                <w:szCs w:val="24"/>
                <w:shd w:val="clear" w:color="auto" w:fill="FFFFFF"/>
              </w:rPr>
              <w:t>.</w:t>
            </w:r>
            <w:r w:rsidR="00150AB9" w:rsidRPr="00BB4C3E">
              <w:rPr>
                <w:sz w:val="24"/>
                <w:szCs w:val="24"/>
                <w:lang w:eastAsia="fi-FI"/>
              </w:rPr>
              <w:t>5</w:t>
            </w:r>
            <w:r w:rsidR="00EF4D91" w:rsidRPr="00BB4C3E">
              <w:rPr>
                <w:sz w:val="24"/>
                <w:szCs w:val="24"/>
                <w:lang w:eastAsia="fi-FI"/>
              </w:rPr>
              <w:t>)</w:t>
            </w:r>
          </w:p>
        </w:tc>
        <w:tc>
          <w:tcPr>
            <w:tcW w:w="1417" w:type="dxa"/>
            <w:shd w:val="clear" w:color="auto" w:fill="auto"/>
            <w:noWrap/>
            <w:vAlign w:val="center"/>
          </w:tcPr>
          <w:p w14:paraId="3B764C7C" w14:textId="4D9E1784" w:rsidR="00EF4D91" w:rsidRPr="00BB4C3E" w:rsidRDefault="00E426CA" w:rsidP="00AF3DB9">
            <w:pPr>
              <w:spacing w:before="40" w:after="40" w:line="240" w:lineRule="auto"/>
              <w:jc w:val="center"/>
              <w:rPr>
                <w:sz w:val="24"/>
                <w:szCs w:val="24"/>
                <w:lang w:eastAsia="fi-FI"/>
              </w:rPr>
            </w:pPr>
            <w:r w:rsidRPr="00BB4C3E">
              <w:rPr>
                <w:sz w:val="24"/>
                <w:szCs w:val="24"/>
                <w:lang w:eastAsia="fi-FI"/>
              </w:rPr>
              <w:t>24</w:t>
            </w:r>
            <w:r w:rsidR="00D85E9C" w:rsidRPr="00BB4C3E">
              <w:rPr>
                <w:color w:val="333333"/>
                <w:sz w:val="24"/>
                <w:szCs w:val="24"/>
                <w:shd w:val="clear" w:color="auto" w:fill="FFFFFF"/>
              </w:rPr>
              <w:t>.</w:t>
            </w:r>
            <w:r w:rsidR="00077702" w:rsidRPr="00BB4C3E">
              <w:rPr>
                <w:sz w:val="24"/>
                <w:szCs w:val="24"/>
                <w:lang w:eastAsia="fi-FI"/>
              </w:rPr>
              <w:t>8</w:t>
            </w:r>
            <w:r w:rsidRPr="00BB4C3E">
              <w:rPr>
                <w:sz w:val="24"/>
                <w:szCs w:val="24"/>
                <w:lang w:eastAsia="fi-FI"/>
              </w:rPr>
              <w:t xml:space="preserve"> (3</w:t>
            </w:r>
            <w:r w:rsidR="00D85E9C" w:rsidRPr="00BB4C3E">
              <w:rPr>
                <w:color w:val="333333"/>
                <w:sz w:val="24"/>
                <w:szCs w:val="24"/>
                <w:shd w:val="clear" w:color="auto" w:fill="FFFFFF"/>
              </w:rPr>
              <w:t>.</w:t>
            </w:r>
            <w:r w:rsidR="00EF4D91" w:rsidRPr="00BB4C3E">
              <w:rPr>
                <w:sz w:val="24"/>
                <w:szCs w:val="24"/>
                <w:lang w:eastAsia="fi-FI"/>
              </w:rPr>
              <w:t>9)</w:t>
            </w:r>
          </w:p>
        </w:tc>
        <w:tc>
          <w:tcPr>
            <w:tcW w:w="851" w:type="dxa"/>
            <w:shd w:val="clear" w:color="auto" w:fill="auto"/>
            <w:noWrap/>
            <w:vAlign w:val="center"/>
          </w:tcPr>
          <w:p w14:paraId="446117D9" w14:textId="3B819B4F"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88</w:t>
            </w:r>
          </w:p>
        </w:tc>
        <w:tc>
          <w:tcPr>
            <w:tcW w:w="1701" w:type="dxa"/>
            <w:shd w:val="clear" w:color="auto" w:fill="auto"/>
            <w:noWrap/>
            <w:vAlign w:val="center"/>
          </w:tcPr>
          <w:p w14:paraId="5BDCC1C3" w14:textId="47DADBFD"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1 (-</w:t>
            </w:r>
            <w:r w:rsidRPr="00BB4C3E">
              <w:rPr>
                <w:sz w:val="24"/>
                <w:szCs w:val="24"/>
                <w:lang w:eastAsia="fi-FI"/>
              </w:rPr>
              <w:t>0</w:t>
            </w:r>
            <w:r w:rsidR="00D85E9C" w:rsidRPr="00BB4C3E">
              <w:rPr>
                <w:sz w:val="24"/>
                <w:szCs w:val="24"/>
                <w:lang w:eastAsia="fi-FI"/>
              </w:rPr>
              <w:t>.</w:t>
            </w:r>
            <w:r w:rsidR="00EF4D91" w:rsidRPr="00BB4C3E">
              <w:rPr>
                <w:sz w:val="24"/>
                <w:szCs w:val="24"/>
                <w:lang w:eastAsia="fi-FI"/>
              </w:rPr>
              <w:t xml:space="preserve">5 to </w:t>
            </w:r>
            <w:r w:rsidRPr="00BB4C3E">
              <w:rPr>
                <w:sz w:val="24"/>
                <w:szCs w:val="24"/>
                <w:lang w:eastAsia="fi-FI"/>
              </w:rPr>
              <w:t>0</w:t>
            </w:r>
            <w:r w:rsidR="00D85E9C" w:rsidRPr="00BB4C3E">
              <w:rPr>
                <w:sz w:val="24"/>
                <w:szCs w:val="24"/>
                <w:lang w:eastAsia="fi-FI"/>
              </w:rPr>
              <w:t>.</w:t>
            </w:r>
            <w:r w:rsidR="00EF4D91" w:rsidRPr="00BB4C3E">
              <w:rPr>
                <w:sz w:val="24"/>
                <w:szCs w:val="24"/>
                <w:lang w:eastAsia="fi-FI"/>
              </w:rPr>
              <w:t>7)</w:t>
            </w:r>
          </w:p>
        </w:tc>
        <w:tc>
          <w:tcPr>
            <w:tcW w:w="850" w:type="dxa"/>
            <w:shd w:val="clear" w:color="auto" w:fill="auto"/>
            <w:noWrap/>
            <w:vAlign w:val="center"/>
          </w:tcPr>
          <w:p w14:paraId="3F023F30" w14:textId="7662D0E0"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6</w:t>
            </w:r>
            <w:r w:rsidR="002C4D50" w:rsidRPr="00BB4C3E">
              <w:rPr>
                <w:sz w:val="24"/>
                <w:szCs w:val="24"/>
                <w:lang w:eastAsia="fi-FI"/>
              </w:rPr>
              <w:t>7</w:t>
            </w:r>
          </w:p>
        </w:tc>
        <w:tc>
          <w:tcPr>
            <w:tcW w:w="1843" w:type="dxa"/>
            <w:shd w:val="clear" w:color="auto" w:fill="auto"/>
            <w:noWrap/>
            <w:vAlign w:val="center"/>
          </w:tcPr>
          <w:p w14:paraId="543EFD1D" w14:textId="49C4619E"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0 (-</w:t>
            </w:r>
            <w:r w:rsidRPr="00BB4C3E">
              <w:rPr>
                <w:sz w:val="24"/>
                <w:szCs w:val="24"/>
                <w:lang w:eastAsia="fi-FI"/>
              </w:rPr>
              <w:t>0</w:t>
            </w:r>
            <w:r w:rsidR="00D85E9C" w:rsidRPr="00BB4C3E">
              <w:rPr>
                <w:sz w:val="24"/>
                <w:szCs w:val="24"/>
                <w:lang w:eastAsia="fi-FI"/>
              </w:rPr>
              <w:t>.</w:t>
            </w:r>
            <w:r w:rsidR="00EF4D91" w:rsidRPr="00BB4C3E">
              <w:rPr>
                <w:sz w:val="24"/>
                <w:szCs w:val="24"/>
                <w:lang w:eastAsia="fi-FI"/>
              </w:rPr>
              <w:t xml:space="preserve">6 to </w:t>
            </w:r>
            <w:r w:rsidRPr="00BB4C3E">
              <w:rPr>
                <w:sz w:val="24"/>
                <w:szCs w:val="24"/>
                <w:lang w:eastAsia="fi-FI"/>
              </w:rPr>
              <w:t>0</w:t>
            </w:r>
            <w:r w:rsidR="00D85E9C" w:rsidRPr="00BB4C3E">
              <w:rPr>
                <w:sz w:val="24"/>
                <w:szCs w:val="24"/>
                <w:lang w:eastAsia="fi-FI"/>
              </w:rPr>
              <w:t>.</w:t>
            </w:r>
            <w:r w:rsidR="00EF4D91" w:rsidRPr="00BB4C3E">
              <w:rPr>
                <w:sz w:val="24"/>
                <w:szCs w:val="24"/>
                <w:lang w:eastAsia="fi-FI"/>
              </w:rPr>
              <w:t>6)</w:t>
            </w:r>
          </w:p>
        </w:tc>
        <w:tc>
          <w:tcPr>
            <w:tcW w:w="851" w:type="dxa"/>
            <w:shd w:val="clear" w:color="auto" w:fill="auto"/>
            <w:noWrap/>
            <w:vAlign w:val="center"/>
          </w:tcPr>
          <w:p w14:paraId="0F8111DD" w14:textId="47E12713"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9</w:t>
            </w:r>
            <w:r w:rsidR="00D736FC" w:rsidRPr="00BB4C3E">
              <w:rPr>
                <w:sz w:val="24"/>
                <w:szCs w:val="24"/>
                <w:lang w:eastAsia="fi-FI"/>
              </w:rPr>
              <w:t>7</w:t>
            </w:r>
          </w:p>
        </w:tc>
        <w:tc>
          <w:tcPr>
            <w:tcW w:w="2002" w:type="dxa"/>
            <w:shd w:val="clear" w:color="auto" w:fill="auto"/>
            <w:noWrap/>
            <w:vAlign w:val="center"/>
          </w:tcPr>
          <w:p w14:paraId="6596F3F8" w14:textId="742E5DEB"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D736FC" w:rsidRPr="00BB4C3E">
              <w:rPr>
                <w:sz w:val="24"/>
                <w:szCs w:val="24"/>
                <w:lang w:eastAsia="fi-FI"/>
              </w:rPr>
              <w:t>1 (-</w:t>
            </w:r>
            <w:r w:rsidRPr="00BB4C3E">
              <w:rPr>
                <w:sz w:val="24"/>
                <w:szCs w:val="24"/>
                <w:lang w:eastAsia="fi-FI"/>
              </w:rPr>
              <w:t>0</w:t>
            </w:r>
            <w:r w:rsidR="00D85E9C" w:rsidRPr="00BB4C3E">
              <w:rPr>
                <w:sz w:val="24"/>
                <w:szCs w:val="24"/>
                <w:lang w:eastAsia="fi-FI"/>
              </w:rPr>
              <w:t>.</w:t>
            </w:r>
            <w:r w:rsidR="00D736FC" w:rsidRPr="00BB4C3E">
              <w:rPr>
                <w:sz w:val="24"/>
                <w:szCs w:val="24"/>
                <w:lang w:eastAsia="fi-FI"/>
              </w:rPr>
              <w:t>5</w:t>
            </w:r>
            <w:r w:rsidR="00EF4D91" w:rsidRPr="00BB4C3E">
              <w:rPr>
                <w:sz w:val="24"/>
                <w:szCs w:val="24"/>
                <w:lang w:eastAsia="fi-FI"/>
              </w:rPr>
              <w:t xml:space="preserve"> to </w:t>
            </w:r>
            <w:r w:rsidRPr="00BB4C3E">
              <w:rPr>
                <w:sz w:val="24"/>
                <w:szCs w:val="24"/>
                <w:lang w:eastAsia="fi-FI"/>
              </w:rPr>
              <w:t>0</w:t>
            </w:r>
            <w:r w:rsidR="00D85E9C" w:rsidRPr="00BB4C3E">
              <w:rPr>
                <w:sz w:val="24"/>
                <w:szCs w:val="24"/>
                <w:lang w:eastAsia="fi-FI"/>
              </w:rPr>
              <w:t>.</w:t>
            </w:r>
            <w:r w:rsidR="00EF4D91" w:rsidRPr="00BB4C3E">
              <w:rPr>
                <w:sz w:val="24"/>
                <w:szCs w:val="24"/>
                <w:lang w:eastAsia="fi-FI"/>
              </w:rPr>
              <w:t>7)</w:t>
            </w:r>
          </w:p>
        </w:tc>
        <w:tc>
          <w:tcPr>
            <w:tcW w:w="833" w:type="dxa"/>
            <w:shd w:val="clear" w:color="auto" w:fill="auto"/>
            <w:noWrap/>
            <w:vAlign w:val="center"/>
          </w:tcPr>
          <w:p w14:paraId="6B1A6322" w14:textId="3632265F"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64</w:t>
            </w:r>
          </w:p>
        </w:tc>
      </w:tr>
      <w:tr w:rsidR="008142C2" w:rsidRPr="00BB4C3E" w14:paraId="4BDF3EEE" w14:textId="77777777" w:rsidTr="008B1894">
        <w:trPr>
          <w:trHeight w:val="20"/>
        </w:trPr>
        <w:tc>
          <w:tcPr>
            <w:tcW w:w="1980" w:type="dxa"/>
            <w:shd w:val="clear" w:color="auto" w:fill="auto"/>
            <w:vAlign w:val="bottom"/>
          </w:tcPr>
          <w:p w14:paraId="0CF4704A" w14:textId="77777777" w:rsidR="00EF4D91" w:rsidRPr="00BB4C3E" w:rsidRDefault="00EF4D91" w:rsidP="00AF3DB9">
            <w:pPr>
              <w:spacing w:line="240" w:lineRule="auto"/>
              <w:rPr>
                <w:sz w:val="24"/>
                <w:szCs w:val="24"/>
              </w:rPr>
            </w:pPr>
            <w:r w:rsidRPr="00BB4C3E">
              <w:rPr>
                <w:sz w:val="24"/>
                <w:szCs w:val="24"/>
              </w:rPr>
              <w:t>Personal-social score</w:t>
            </w:r>
          </w:p>
        </w:tc>
        <w:tc>
          <w:tcPr>
            <w:tcW w:w="1417" w:type="dxa"/>
            <w:shd w:val="clear" w:color="auto" w:fill="auto"/>
            <w:noWrap/>
            <w:vAlign w:val="center"/>
          </w:tcPr>
          <w:p w14:paraId="18847BB6" w14:textId="42A49515" w:rsidR="00EF4D91" w:rsidRPr="00BB4C3E" w:rsidRDefault="00E426CA" w:rsidP="00AF3DB9">
            <w:pPr>
              <w:spacing w:before="40" w:after="40" w:line="240" w:lineRule="auto"/>
              <w:jc w:val="center"/>
              <w:rPr>
                <w:sz w:val="24"/>
                <w:szCs w:val="24"/>
                <w:lang w:eastAsia="fi-FI"/>
              </w:rPr>
            </w:pPr>
            <w:r w:rsidRPr="00BB4C3E">
              <w:rPr>
                <w:sz w:val="24"/>
                <w:szCs w:val="24"/>
                <w:lang w:eastAsia="fi-FI"/>
              </w:rPr>
              <w:t>27</w:t>
            </w:r>
            <w:r w:rsidR="00D85E9C" w:rsidRPr="00BB4C3E">
              <w:rPr>
                <w:color w:val="333333"/>
                <w:sz w:val="24"/>
                <w:szCs w:val="24"/>
                <w:shd w:val="clear" w:color="auto" w:fill="FFFFFF"/>
              </w:rPr>
              <w:t>.</w:t>
            </w:r>
            <w:r w:rsidRPr="00BB4C3E">
              <w:rPr>
                <w:sz w:val="24"/>
                <w:szCs w:val="24"/>
                <w:lang w:eastAsia="fi-FI"/>
              </w:rPr>
              <w:t>0 (3</w:t>
            </w:r>
            <w:r w:rsidR="00D85E9C" w:rsidRPr="00BB4C3E">
              <w:rPr>
                <w:color w:val="333333"/>
                <w:sz w:val="24"/>
                <w:szCs w:val="24"/>
                <w:shd w:val="clear" w:color="auto" w:fill="FFFFFF"/>
              </w:rPr>
              <w:t>.</w:t>
            </w:r>
            <w:r w:rsidR="00D736FC" w:rsidRPr="00BB4C3E">
              <w:rPr>
                <w:sz w:val="24"/>
                <w:szCs w:val="24"/>
                <w:lang w:eastAsia="fi-FI"/>
              </w:rPr>
              <w:t>9</w:t>
            </w:r>
            <w:r w:rsidR="00EF4D91" w:rsidRPr="00BB4C3E">
              <w:rPr>
                <w:sz w:val="24"/>
                <w:szCs w:val="24"/>
                <w:lang w:eastAsia="fi-FI"/>
              </w:rPr>
              <w:t>)</w:t>
            </w:r>
          </w:p>
        </w:tc>
        <w:tc>
          <w:tcPr>
            <w:tcW w:w="1418" w:type="dxa"/>
            <w:shd w:val="clear" w:color="auto" w:fill="auto"/>
            <w:noWrap/>
            <w:vAlign w:val="center"/>
          </w:tcPr>
          <w:p w14:paraId="2D8AAAC4" w14:textId="0B80928E" w:rsidR="00EF4D91" w:rsidRPr="00BB4C3E" w:rsidRDefault="00E426CA" w:rsidP="00AF3DB9">
            <w:pPr>
              <w:spacing w:before="40" w:after="40" w:line="240" w:lineRule="auto"/>
              <w:jc w:val="center"/>
              <w:rPr>
                <w:sz w:val="24"/>
                <w:szCs w:val="24"/>
                <w:lang w:eastAsia="fi-FI"/>
              </w:rPr>
            </w:pPr>
            <w:r w:rsidRPr="00BB4C3E">
              <w:rPr>
                <w:sz w:val="24"/>
                <w:szCs w:val="24"/>
                <w:lang w:eastAsia="fi-FI"/>
              </w:rPr>
              <w:t>27</w:t>
            </w:r>
            <w:r w:rsidR="00D85E9C" w:rsidRPr="00BB4C3E">
              <w:rPr>
                <w:color w:val="333333"/>
                <w:sz w:val="24"/>
                <w:szCs w:val="24"/>
                <w:shd w:val="clear" w:color="auto" w:fill="FFFFFF"/>
              </w:rPr>
              <w:t>.</w:t>
            </w:r>
            <w:r w:rsidR="00B044C7" w:rsidRPr="00BB4C3E">
              <w:rPr>
                <w:sz w:val="24"/>
                <w:szCs w:val="24"/>
                <w:lang w:eastAsia="fi-FI"/>
              </w:rPr>
              <w:t>4</w:t>
            </w:r>
            <w:r w:rsidRPr="00BB4C3E">
              <w:rPr>
                <w:sz w:val="24"/>
                <w:szCs w:val="24"/>
                <w:lang w:eastAsia="fi-FI"/>
              </w:rPr>
              <w:t xml:space="preserve"> (3</w:t>
            </w:r>
            <w:r w:rsidR="00D85E9C" w:rsidRPr="00BB4C3E">
              <w:rPr>
                <w:color w:val="333333"/>
                <w:sz w:val="24"/>
                <w:szCs w:val="24"/>
                <w:shd w:val="clear" w:color="auto" w:fill="FFFFFF"/>
              </w:rPr>
              <w:t>.</w:t>
            </w:r>
            <w:r w:rsidR="00D736FC" w:rsidRPr="00BB4C3E">
              <w:rPr>
                <w:sz w:val="24"/>
                <w:szCs w:val="24"/>
                <w:lang w:eastAsia="fi-FI"/>
              </w:rPr>
              <w:t>9</w:t>
            </w:r>
            <w:r w:rsidR="00EF4D91" w:rsidRPr="00BB4C3E">
              <w:rPr>
                <w:sz w:val="24"/>
                <w:szCs w:val="24"/>
                <w:lang w:eastAsia="fi-FI"/>
              </w:rPr>
              <w:t>)</w:t>
            </w:r>
          </w:p>
        </w:tc>
        <w:tc>
          <w:tcPr>
            <w:tcW w:w="1417" w:type="dxa"/>
            <w:shd w:val="clear" w:color="auto" w:fill="auto"/>
            <w:noWrap/>
            <w:vAlign w:val="center"/>
          </w:tcPr>
          <w:p w14:paraId="3BC5FD24" w14:textId="4B3551B5" w:rsidR="00EF4D91" w:rsidRPr="00BB4C3E" w:rsidRDefault="00E426CA" w:rsidP="00AF3DB9">
            <w:pPr>
              <w:spacing w:before="40" w:after="40" w:line="240" w:lineRule="auto"/>
              <w:jc w:val="center"/>
              <w:rPr>
                <w:sz w:val="24"/>
                <w:szCs w:val="24"/>
                <w:lang w:eastAsia="fi-FI"/>
              </w:rPr>
            </w:pPr>
            <w:r w:rsidRPr="00BB4C3E">
              <w:rPr>
                <w:sz w:val="24"/>
                <w:szCs w:val="24"/>
                <w:lang w:eastAsia="fi-FI"/>
              </w:rPr>
              <w:t>27</w:t>
            </w:r>
            <w:r w:rsidR="00D85E9C" w:rsidRPr="00BB4C3E">
              <w:rPr>
                <w:color w:val="333333"/>
                <w:sz w:val="24"/>
                <w:szCs w:val="24"/>
                <w:shd w:val="clear" w:color="auto" w:fill="FFFFFF"/>
              </w:rPr>
              <w:t>.</w:t>
            </w:r>
            <w:r w:rsidRPr="00BB4C3E">
              <w:rPr>
                <w:sz w:val="24"/>
                <w:szCs w:val="24"/>
                <w:lang w:eastAsia="fi-FI"/>
              </w:rPr>
              <w:t>4 (3</w:t>
            </w:r>
            <w:r w:rsidR="00D85E9C" w:rsidRPr="00BB4C3E">
              <w:rPr>
                <w:color w:val="333333"/>
                <w:sz w:val="24"/>
                <w:szCs w:val="24"/>
                <w:shd w:val="clear" w:color="auto" w:fill="FFFFFF"/>
              </w:rPr>
              <w:t>.</w:t>
            </w:r>
            <w:r w:rsidR="00D736FC" w:rsidRPr="00BB4C3E">
              <w:rPr>
                <w:sz w:val="24"/>
                <w:szCs w:val="24"/>
                <w:lang w:eastAsia="fi-FI"/>
              </w:rPr>
              <w:t>8</w:t>
            </w:r>
            <w:r w:rsidR="00EF4D91" w:rsidRPr="00BB4C3E">
              <w:rPr>
                <w:sz w:val="24"/>
                <w:szCs w:val="24"/>
                <w:lang w:eastAsia="fi-FI"/>
              </w:rPr>
              <w:t>)</w:t>
            </w:r>
          </w:p>
        </w:tc>
        <w:tc>
          <w:tcPr>
            <w:tcW w:w="851" w:type="dxa"/>
            <w:shd w:val="clear" w:color="auto" w:fill="auto"/>
            <w:noWrap/>
            <w:vAlign w:val="center"/>
          </w:tcPr>
          <w:p w14:paraId="358D230C" w14:textId="2BA194D7"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27</w:t>
            </w:r>
          </w:p>
        </w:tc>
        <w:tc>
          <w:tcPr>
            <w:tcW w:w="1701" w:type="dxa"/>
            <w:shd w:val="clear" w:color="auto" w:fill="auto"/>
            <w:noWrap/>
            <w:vAlign w:val="center"/>
          </w:tcPr>
          <w:p w14:paraId="02865C74" w14:textId="16B4C477"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4 (-</w:t>
            </w:r>
            <w:r w:rsidRPr="00BB4C3E">
              <w:rPr>
                <w:sz w:val="24"/>
                <w:szCs w:val="24"/>
                <w:lang w:eastAsia="fi-FI"/>
              </w:rPr>
              <w:t>0</w:t>
            </w:r>
            <w:r w:rsidR="00D85E9C" w:rsidRPr="00BB4C3E">
              <w:rPr>
                <w:sz w:val="24"/>
                <w:szCs w:val="24"/>
                <w:lang w:eastAsia="fi-FI"/>
              </w:rPr>
              <w:t>.</w:t>
            </w:r>
            <w:r w:rsidR="00EF4D91" w:rsidRPr="00BB4C3E">
              <w:rPr>
                <w:sz w:val="24"/>
                <w:szCs w:val="24"/>
                <w:lang w:eastAsia="fi-FI"/>
              </w:rPr>
              <w:t>2 to 1.0)</w:t>
            </w:r>
          </w:p>
        </w:tc>
        <w:tc>
          <w:tcPr>
            <w:tcW w:w="850" w:type="dxa"/>
            <w:shd w:val="clear" w:color="auto" w:fill="auto"/>
            <w:noWrap/>
            <w:vAlign w:val="center"/>
          </w:tcPr>
          <w:p w14:paraId="7795807D" w14:textId="7860630C"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1</w:t>
            </w:r>
            <w:r w:rsidR="002C4D50" w:rsidRPr="00BB4C3E">
              <w:rPr>
                <w:sz w:val="24"/>
                <w:szCs w:val="24"/>
                <w:lang w:eastAsia="fi-FI"/>
              </w:rPr>
              <w:t>7</w:t>
            </w:r>
          </w:p>
        </w:tc>
        <w:tc>
          <w:tcPr>
            <w:tcW w:w="1843" w:type="dxa"/>
            <w:shd w:val="clear" w:color="auto" w:fill="auto"/>
            <w:noWrap/>
            <w:vAlign w:val="center"/>
          </w:tcPr>
          <w:p w14:paraId="3D6F3E03" w14:textId="252A6696"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D736FC" w:rsidRPr="00BB4C3E">
              <w:rPr>
                <w:sz w:val="24"/>
                <w:szCs w:val="24"/>
                <w:lang w:eastAsia="fi-FI"/>
              </w:rPr>
              <w:t>0 (-</w:t>
            </w:r>
            <w:r w:rsidRPr="00BB4C3E">
              <w:rPr>
                <w:sz w:val="24"/>
                <w:szCs w:val="24"/>
                <w:lang w:eastAsia="fi-FI"/>
              </w:rPr>
              <w:t>0</w:t>
            </w:r>
            <w:r w:rsidR="00D85E9C" w:rsidRPr="00BB4C3E">
              <w:rPr>
                <w:sz w:val="24"/>
                <w:szCs w:val="24"/>
                <w:lang w:eastAsia="fi-FI"/>
              </w:rPr>
              <w:t>.</w:t>
            </w:r>
            <w:r w:rsidR="00D736FC" w:rsidRPr="00BB4C3E">
              <w:rPr>
                <w:sz w:val="24"/>
                <w:szCs w:val="24"/>
                <w:lang w:eastAsia="fi-FI"/>
              </w:rPr>
              <w:t xml:space="preserve">6 to </w:t>
            </w:r>
            <w:r w:rsidRPr="00BB4C3E">
              <w:rPr>
                <w:sz w:val="24"/>
                <w:szCs w:val="24"/>
                <w:lang w:eastAsia="fi-FI"/>
              </w:rPr>
              <w:t>0</w:t>
            </w:r>
            <w:r w:rsidR="00D85E9C" w:rsidRPr="00BB4C3E">
              <w:rPr>
                <w:sz w:val="24"/>
                <w:szCs w:val="24"/>
                <w:lang w:eastAsia="fi-FI"/>
              </w:rPr>
              <w:t>.</w:t>
            </w:r>
            <w:r w:rsidR="00D736FC" w:rsidRPr="00BB4C3E">
              <w:rPr>
                <w:sz w:val="24"/>
                <w:szCs w:val="24"/>
                <w:lang w:eastAsia="fi-FI"/>
              </w:rPr>
              <w:t>6</w:t>
            </w:r>
            <w:r w:rsidR="00EF4D91" w:rsidRPr="00BB4C3E">
              <w:rPr>
                <w:sz w:val="24"/>
                <w:szCs w:val="24"/>
                <w:lang w:eastAsia="fi-FI"/>
              </w:rPr>
              <w:t>)</w:t>
            </w:r>
          </w:p>
        </w:tc>
        <w:tc>
          <w:tcPr>
            <w:tcW w:w="851" w:type="dxa"/>
            <w:shd w:val="clear" w:color="auto" w:fill="auto"/>
            <w:noWrap/>
            <w:vAlign w:val="center"/>
          </w:tcPr>
          <w:p w14:paraId="6FAADA92" w14:textId="08C15DD8"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9</w:t>
            </w:r>
            <w:r w:rsidR="002C4D50" w:rsidRPr="00BB4C3E">
              <w:rPr>
                <w:sz w:val="24"/>
                <w:szCs w:val="24"/>
                <w:lang w:eastAsia="fi-FI"/>
              </w:rPr>
              <w:t>5</w:t>
            </w:r>
          </w:p>
        </w:tc>
        <w:tc>
          <w:tcPr>
            <w:tcW w:w="2002" w:type="dxa"/>
            <w:shd w:val="clear" w:color="auto" w:fill="auto"/>
            <w:noWrap/>
            <w:vAlign w:val="center"/>
          </w:tcPr>
          <w:p w14:paraId="088FF8F2" w14:textId="6AE6C1FC"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4 (-</w:t>
            </w:r>
            <w:r w:rsidRPr="00BB4C3E">
              <w:rPr>
                <w:sz w:val="24"/>
                <w:szCs w:val="24"/>
                <w:lang w:eastAsia="fi-FI"/>
              </w:rPr>
              <w:t>0</w:t>
            </w:r>
            <w:r w:rsidR="00D85E9C" w:rsidRPr="00BB4C3E">
              <w:rPr>
                <w:sz w:val="24"/>
                <w:szCs w:val="24"/>
                <w:lang w:eastAsia="fi-FI"/>
              </w:rPr>
              <w:t>.</w:t>
            </w:r>
            <w:r w:rsidR="00E426CA" w:rsidRPr="00BB4C3E">
              <w:rPr>
                <w:sz w:val="24"/>
                <w:szCs w:val="24"/>
                <w:lang w:eastAsia="fi-FI"/>
              </w:rPr>
              <w:t>2 to 1</w:t>
            </w:r>
            <w:r w:rsidR="00D85E9C" w:rsidRPr="00BB4C3E">
              <w:rPr>
                <w:color w:val="333333"/>
                <w:sz w:val="24"/>
                <w:szCs w:val="24"/>
                <w:shd w:val="clear" w:color="auto" w:fill="FFFFFF"/>
              </w:rPr>
              <w:t>.</w:t>
            </w:r>
            <w:r w:rsidR="00EF4D91" w:rsidRPr="00BB4C3E">
              <w:rPr>
                <w:sz w:val="24"/>
                <w:szCs w:val="24"/>
                <w:lang w:eastAsia="fi-FI"/>
              </w:rPr>
              <w:t>0)</w:t>
            </w:r>
          </w:p>
        </w:tc>
        <w:tc>
          <w:tcPr>
            <w:tcW w:w="833" w:type="dxa"/>
            <w:shd w:val="clear" w:color="auto" w:fill="auto"/>
            <w:noWrap/>
            <w:vAlign w:val="center"/>
          </w:tcPr>
          <w:p w14:paraId="164E1097" w14:textId="653612CA"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16</w:t>
            </w:r>
          </w:p>
        </w:tc>
      </w:tr>
      <w:tr w:rsidR="008142C2" w:rsidRPr="00BB4C3E" w14:paraId="38CB8D57" w14:textId="77777777" w:rsidTr="008B1894">
        <w:trPr>
          <w:trHeight w:val="20"/>
        </w:trPr>
        <w:tc>
          <w:tcPr>
            <w:tcW w:w="1980" w:type="dxa"/>
            <w:shd w:val="clear" w:color="auto" w:fill="auto"/>
            <w:vAlign w:val="bottom"/>
          </w:tcPr>
          <w:p w14:paraId="4E7E14A4" w14:textId="77777777" w:rsidR="00EF4D91" w:rsidRPr="00BB4C3E" w:rsidRDefault="00EF4D91" w:rsidP="00AF3DB9">
            <w:pPr>
              <w:spacing w:line="240" w:lineRule="auto"/>
              <w:rPr>
                <w:sz w:val="24"/>
                <w:szCs w:val="24"/>
              </w:rPr>
            </w:pPr>
            <w:r w:rsidRPr="00BB4C3E">
              <w:rPr>
                <w:sz w:val="24"/>
                <w:szCs w:val="24"/>
              </w:rPr>
              <w:t>Language score</w:t>
            </w:r>
          </w:p>
        </w:tc>
        <w:tc>
          <w:tcPr>
            <w:tcW w:w="1417" w:type="dxa"/>
            <w:shd w:val="clear" w:color="auto" w:fill="auto"/>
            <w:noWrap/>
            <w:vAlign w:val="center"/>
          </w:tcPr>
          <w:p w14:paraId="55EAABCC" w14:textId="0E7013BA" w:rsidR="00EF4D91" w:rsidRPr="00BB4C3E" w:rsidRDefault="00E426CA" w:rsidP="00AF3DB9">
            <w:pPr>
              <w:spacing w:before="40" w:after="40" w:line="240" w:lineRule="auto"/>
              <w:jc w:val="center"/>
              <w:rPr>
                <w:sz w:val="24"/>
                <w:szCs w:val="24"/>
                <w:lang w:eastAsia="fi-FI"/>
              </w:rPr>
            </w:pPr>
            <w:r w:rsidRPr="00BB4C3E">
              <w:rPr>
                <w:sz w:val="24"/>
                <w:szCs w:val="24"/>
                <w:lang w:eastAsia="fi-FI"/>
              </w:rPr>
              <w:t>14</w:t>
            </w:r>
            <w:r w:rsidR="00D85E9C" w:rsidRPr="00BB4C3E">
              <w:rPr>
                <w:color w:val="333333"/>
                <w:sz w:val="24"/>
                <w:szCs w:val="24"/>
                <w:shd w:val="clear" w:color="auto" w:fill="FFFFFF"/>
              </w:rPr>
              <w:t>.</w:t>
            </w:r>
            <w:r w:rsidR="001F4F92" w:rsidRPr="00BB4C3E">
              <w:rPr>
                <w:sz w:val="24"/>
                <w:szCs w:val="24"/>
                <w:lang w:eastAsia="fi-FI"/>
              </w:rPr>
              <w:t>7</w:t>
            </w:r>
            <w:r w:rsidRPr="00BB4C3E">
              <w:rPr>
                <w:sz w:val="24"/>
                <w:szCs w:val="24"/>
                <w:lang w:eastAsia="fi-FI"/>
              </w:rPr>
              <w:t xml:space="preserve"> (4</w:t>
            </w:r>
            <w:r w:rsidR="00D85E9C" w:rsidRPr="00BB4C3E">
              <w:rPr>
                <w:color w:val="333333"/>
                <w:sz w:val="24"/>
                <w:szCs w:val="24"/>
                <w:shd w:val="clear" w:color="auto" w:fill="FFFFFF"/>
              </w:rPr>
              <w:t>.</w:t>
            </w:r>
            <w:r w:rsidR="00D736FC" w:rsidRPr="00BB4C3E">
              <w:rPr>
                <w:sz w:val="24"/>
                <w:szCs w:val="24"/>
                <w:lang w:eastAsia="fi-FI"/>
              </w:rPr>
              <w:t>9</w:t>
            </w:r>
            <w:r w:rsidR="00EF4D91" w:rsidRPr="00BB4C3E">
              <w:rPr>
                <w:sz w:val="24"/>
                <w:szCs w:val="24"/>
                <w:lang w:eastAsia="fi-FI"/>
              </w:rPr>
              <w:t>)</w:t>
            </w:r>
          </w:p>
        </w:tc>
        <w:tc>
          <w:tcPr>
            <w:tcW w:w="1418" w:type="dxa"/>
            <w:shd w:val="clear" w:color="auto" w:fill="auto"/>
            <w:noWrap/>
            <w:vAlign w:val="center"/>
          </w:tcPr>
          <w:p w14:paraId="26CD913F" w14:textId="5F7FA28D" w:rsidR="00EF4D91" w:rsidRPr="00BB4C3E" w:rsidRDefault="00EF4D91" w:rsidP="00AF3DB9">
            <w:pPr>
              <w:spacing w:before="40" w:after="40" w:line="240" w:lineRule="auto"/>
              <w:jc w:val="center"/>
              <w:rPr>
                <w:sz w:val="24"/>
                <w:szCs w:val="24"/>
                <w:lang w:eastAsia="fi-FI"/>
              </w:rPr>
            </w:pPr>
            <w:r w:rsidRPr="00BB4C3E">
              <w:rPr>
                <w:sz w:val="24"/>
                <w:szCs w:val="24"/>
                <w:lang w:eastAsia="fi-FI"/>
              </w:rPr>
              <w:t>1</w:t>
            </w:r>
            <w:r w:rsidR="00E426CA" w:rsidRPr="00BB4C3E">
              <w:rPr>
                <w:sz w:val="24"/>
                <w:szCs w:val="24"/>
                <w:lang w:eastAsia="fi-FI"/>
              </w:rPr>
              <w:t>5</w:t>
            </w:r>
            <w:r w:rsidR="00D85E9C" w:rsidRPr="00BB4C3E">
              <w:rPr>
                <w:color w:val="333333"/>
                <w:sz w:val="24"/>
                <w:szCs w:val="24"/>
                <w:shd w:val="clear" w:color="auto" w:fill="FFFFFF"/>
              </w:rPr>
              <w:t>.</w:t>
            </w:r>
            <w:r w:rsidR="001F4F92" w:rsidRPr="00BB4C3E">
              <w:rPr>
                <w:sz w:val="24"/>
                <w:szCs w:val="24"/>
                <w:lang w:eastAsia="fi-FI"/>
              </w:rPr>
              <w:t>1</w:t>
            </w:r>
            <w:r w:rsidR="00E426CA" w:rsidRPr="00BB4C3E">
              <w:rPr>
                <w:sz w:val="24"/>
                <w:szCs w:val="24"/>
                <w:lang w:eastAsia="fi-FI"/>
              </w:rPr>
              <w:t xml:space="preserve"> (5</w:t>
            </w:r>
            <w:r w:rsidR="00D85E9C" w:rsidRPr="00BB4C3E">
              <w:rPr>
                <w:color w:val="333333"/>
                <w:sz w:val="24"/>
                <w:szCs w:val="24"/>
                <w:shd w:val="clear" w:color="auto" w:fill="FFFFFF"/>
              </w:rPr>
              <w:t>.</w:t>
            </w:r>
            <w:r w:rsidRPr="00BB4C3E">
              <w:rPr>
                <w:sz w:val="24"/>
                <w:szCs w:val="24"/>
                <w:lang w:eastAsia="fi-FI"/>
              </w:rPr>
              <w:t>1)</w:t>
            </w:r>
          </w:p>
        </w:tc>
        <w:tc>
          <w:tcPr>
            <w:tcW w:w="1417" w:type="dxa"/>
            <w:shd w:val="clear" w:color="auto" w:fill="auto"/>
            <w:noWrap/>
            <w:vAlign w:val="center"/>
          </w:tcPr>
          <w:p w14:paraId="3749D316" w14:textId="73310086" w:rsidR="00EF4D91" w:rsidRPr="00BB4C3E" w:rsidRDefault="00E426CA" w:rsidP="00AF3DB9">
            <w:pPr>
              <w:spacing w:before="40" w:after="40" w:line="240" w:lineRule="auto"/>
              <w:jc w:val="center"/>
              <w:rPr>
                <w:sz w:val="24"/>
                <w:szCs w:val="24"/>
                <w:lang w:eastAsia="fi-FI"/>
              </w:rPr>
            </w:pPr>
            <w:r w:rsidRPr="00BB4C3E">
              <w:rPr>
                <w:sz w:val="24"/>
                <w:szCs w:val="24"/>
                <w:lang w:eastAsia="fi-FI"/>
              </w:rPr>
              <w:t>15</w:t>
            </w:r>
            <w:r w:rsidR="00D85E9C" w:rsidRPr="00BB4C3E">
              <w:rPr>
                <w:color w:val="333333"/>
                <w:sz w:val="24"/>
                <w:szCs w:val="24"/>
                <w:shd w:val="clear" w:color="auto" w:fill="FFFFFF"/>
              </w:rPr>
              <w:t>.</w:t>
            </w:r>
            <w:r w:rsidR="001F4F92" w:rsidRPr="00BB4C3E">
              <w:rPr>
                <w:sz w:val="24"/>
                <w:szCs w:val="24"/>
                <w:lang w:eastAsia="fi-FI"/>
              </w:rPr>
              <w:t>6</w:t>
            </w:r>
            <w:r w:rsidRPr="00BB4C3E">
              <w:rPr>
                <w:sz w:val="24"/>
                <w:szCs w:val="24"/>
                <w:lang w:eastAsia="fi-FI"/>
              </w:rPr>
              <w:t xml:space="preserve"> (4</w:t>
            </w:r>
            <w:r w:rsidR="00D85E9C" w:rsidRPr="00BB4C3E">
              <w:rPr>
                <w:color w:val="333333"/>
                <w:sz w:val="24"/>
                <w:szCs w:val="24"/>
                <w:shd w:val="clear" w:color="auto" w:fill="FFFFFF"/>
              </w:rPr>
              <w:t>.</w:t>
            </w:r>
            <w:r w:rsidR="00EF4D91" w:rsidRPr="00BB4C3E">
              <w:rPr>
                <w:sz w:val="24"/>
                <w:szCs w:val="24"/>
                <w:lang w:eastAsia="fi-FI"/>
              </w:rPr>
              <w:t>8)</w:t>
            </w:r>
          </w:p>
        </w:tc>
        <w:tc>
          <w:tcPr>
            <w:tcW w:w="851" w:type="dxa"/>
            <w:shd w:val="clear" w:color="auto" w:fill="auto"/>
            <w:noWrap/>
            <w:vAlign w:val="center"/>
          </w:tcPr>
          <w:p w14:paraId="2633CB7C" w14:textId="1FB69EF0"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B044C7" w:rsidRPr="00BB4C3E">
              <w:rPr>
                <w:sz w:val="24"/>
                <w:szCs w:val="24"/>
                <w:lang w:eastAsia="fi-FI"/>
              </w:rPr>
              <w:t>0</w:t>
            </w:r>
            <w:r w:rsidR="002C4D50" w:rsidRPr="00BB4C3E">
              <w:rPr>
                <w:sz w:val="24"/>
                <w:szCs w:val="24"/>
                <w:lang w:eastAsia="fi-FI"/>
              </w:rPr>
              <w:t>9</w:t>
            </w:r>
          </w:p>
        </w:tc>
        <w:tc>
          <w:tcPr>
            <w:tcW w:w="1701" w:type="dxa"/>
            <w:shd w:val="clear" w:color="auto" w:fill="auto"/>
            <w:noWrap/>
            <w:vAlign w:val="center"/>
          </w:tcPr>
          <w:p w14:paraId="2C121B61" w14:textId="53D97218"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8 (</w:t>
            </w:r>
            <w:r w:rsidRPr="00BB4C3E">
              <w:rPr>
                <w:sz w:val="24"/>
                <w:szCs w:val="24"/>
                <w:lang w:eastAsia="fi-FI"/>
              </w:rPr>
              <w:t>0</w:t>
            </w:r>
            <w:r w:rsidR="00D85E9C" w:rsidRPr="00BB4C3E">
              <w:rPr>
                <w:sz w:val="24"/>
                <w:szCs w:val="24"/>
                <w:lang w:eastAsia="fi-FI"/>
              </w:rPr>
              <w:t>.</w:t>
            </w:r>
            <w:r w:rsidR="00E426CA" w:rsidRPr="00BB4C3E">
              <w:rPr>
                <w:sz w:val="24"/>
                <w:szCs w:val="24"/>
                <w:lang w:eastAsia="fi-FI"/>
              </w:rPr>
              <w:t>1 to 1</w:t>
            </w:r>
            <w:r w:rsidR="00D85E9C" w:rsidRPr="00BB4C3E">
              <w:rPr>
                <w:color w:val="333333"/>
                <w:sz w:val="24"/>
                <w:szCs w:val="24"/>
                <w:shd w:val="clear" w:color="auto" w:fill="FFFFFF"/>
              </w:rPr>
              <w:t>.</w:t>
            </w:r>
            <w:r w:rsidR="00EF4D91" w:rsidRPr="00BB4C3E">
              <w:rPr>
                <w:sz w:val="24"/>
                <w:szCs w:val="24"/>
                <w:lang w:eastAsia="fi-FI"/>
              </w:rPr>
              <w:t>6)</w:t>
            </w:r>
          </w:p>
        </w:tc>
        <w:tc>
          <w:tcPr>
            <w:tcW w:w="850" w:type="dxa"/>
            <w:shd w:val="clear" w:color="auto" w:fill="auto"/>
            <w:noWrap/>
            <w:vAlign w:val="center"/>
          </w:tcPr>
          <w:p w14:paraId="4DB12F14" w14:textId="2C9A90F5"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0</w:t>
            </w:r>
            <w:r w:rsidR="002C4D50" w:rsidRPr="00BB4C3E">
              <w:rPr>
                <w:sz w:val="24"/>
                <w:szCs w:val="24"/>
                <w:lang w:eastAsia="fi-FI"/>
              </w:rPr>
              <w:t>3</w:t>
            </w:r>
          </w:p>
        </w:tc>
        <w:tc>
          <w:tcPr>
            <w:tcW w:w="1843" w:type="dxa"/>
            <w:shd w:val="clear" w:color="auto" w:fill="auto"/>
            <w:noWrap/>
            <w:vAlign w:val="center"/>
          </w:tcPr>
          <w:p w14:paraId="2168001D" w14:textId="2872A624"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D46B90" w:rsidRPr="00BB4C3E">
              <w:rPr>
                <w:sz w:val="24"/>
                <w:szCs w:val="24"/>
                <w:lang w:eastAsia="fi-FI"/>
              </w:rPr>
              <w:t>5 (-</w:t>
            </w:r>
            <w:r w:rsidRPr="00BB4C3E">
              <w:rPr>
                <w:sz w:val="24"/>
                <w:szCs w:val="24"/>
                <w:lang w:eastAsia="fi-FI"/>
              </w:rPr>
              <w:t>0</w:t>
            </w:r>
            <w:r w:rsidR="00D85E9C" w:rsidRPr="00BB4C3E">
              <w:rPr>
                <w:sz w:val="24"/>
                <w:szCs w:val="24"/>
                <w:lang w:eastAsia="fi-FI"/>
              </w:rPr>
              <w:t>.</w:t>
            </w:r>
            <w:r w:rsidR="00E426CA" w:rsidRPr="00BB4C3E">
              <w:rPr>
                <w:sz w:val="24"/>
                <w:szCs w:val="24"/>
                <w:lang w:eastAsia="fi-FI"/>
              </w:rPr>
              <w:t>3 to 1</w:t>
            </w:r>
            <w:r w:rsidR="00D85E9C" w:rsidRPr="00BB4C3E">
              <w:rPr>
                <w:color w:val="333333"/>
                <w:sz w:val="24"/>
                <w:szCs w:val="24"/>
                <w:shd w:val="clear" w:color="auto" w:fill="FFFFFF"/>
              </w:rPr>
              <w:t>.</w:t>
            </w:r>
            <w:r w:rsidR="00D46B90" w:rsidRPr="00BB4C3E">
              <w:rPr>
                <w:sz w:val="24"/>
                <w:szCs w:val="24"/>
                <w:lang w:eastAsia="fi-FI"/>
              </w:rPr>
              <w:t>2</w:t>
            </w:r>
            <w:r w:rsidR="00EF4D91" w:rsidRPr="00BB4C3E">
              <w:rPr>
                <w:sz w:val="24"/>
                <w:szCs w:val="24"/>
                <w:lang w:eastAsia="fi-FI"/>
              </w:rPr>
              <w:t>)</w:t>
            </w:r>
          </w:p>
        </w:tc>
        <w:tc>
          <w:tcPr>
            <w:tcW w:w="851" w:type="dxa"/>
            <w:shd w:val="clear" w:color="auto" w:fill="auto"/>
            <w:noWrap/>
            <w:vAlign w:val="center"/>
          </w:tcPr>
          <w:p w14:paraId="2DD916F4" w14:textId="2E9CF294"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2</w:t>
            </w:r>
            <w:r w:rsidR="002C4D50" w:rsidRPr="00BB4C3E">
              <w:rPr>
                <w:sz w:val="24"/>
                <w:szCs w:val="24"/>
                <w:lang w:eastAsia="fi-FI"/>
              </w:rPr>
              <w:t>4</w:t>
            </w:r>
          </w:p>
        </w:tc>
        <w:tc>
          <w:tcPr>
            <w:tcW w:w="2002" w:type="dxa"/>
            <w:shd w:val="clear" w:color="auto" w:fill="auto"/>
            <w:noWrap/>
            <w:vAlign w:val="center"/>
          </w:tcPr>
          <w:p w14:paraId="7C524DE0" w14:textId="31C7D8AF"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D46B90" w:rsidRPr="00BB4C3E">
              <w:rPr>
                <w:sz w:val="24"/>
                <w:szCs w:val="24"/>
                <w:lang w:eastAsia="fi-FI"/>
              </w:rPr>
              <w:t>4 (-</w:t>
            </w:r>
            <w:r w:rsidRPr="00BB4C3E">
              <w:rPr>
                <w:sz w:val="24"/>
                <w:szCs w:val="24"/>
                <w:lang w:eastAsia="fi-FI"/>
              </w:rPr>
              <w:t>0</w:t>
            </w:r>
            <w:r w:rsidR="00D85E9C" w:rsidRPr="00BB4C3E">
              <w:rPr>
                <w:sz w:val="24"/>
                <w:szCs w:val="24"/>
                <w:lang w:eastAsia="fi-FI"/>
              </w:rPr>
              <w:t>.</w:t>
            </w:r>
            <w:r w:rsidR="00E426CA" w:rsidRPr="00BB4C3E">
              <w:rPr>
                <w:sz w:val="24"/>
                <w:szCs w:val="24"/>
                <w:lang w:eastAsia="fi-FI"/>
              </w:rPr>
              <w:t>4 to 1</w:t>
            </w:r>
            <w:r w:rsidR="00D85E9C" w:rsidRPr="00BB4C3E">
              <w:rPr>
                <w:color w:val="333333"/>
                <w:sz w:val="24"/>
                <w:szCs w:val="24"/>
                <w:shd w:val="clear" w:color="auto" w:fill="FFFFFF"/>
              </w:rPr>
              <w:t>.</w:t>
            </w:r>
            <w:r w:rsidR="00D46B90" w:rsidRPr="00BB4C3E">
              <w:rPr>
                <w:sz w:val="24"/>
                <w:szCs w:val="24"/>
                <w:lang w:eastAsia="fi-FI"/>
              </w:rPr>
              <w:t>2</w:t>
            </w:r>
            <w:r w:rsidR="00EF4D91" w:rsidRPr="00BB4C3E">
              <w:rPr>
                <w:sz w:val="24"/>
                <w:szCs w:val="24"/>
                <w:lang w:eastAsia="fi-FI"/>
              </w:rPr>
              <w:t>)</w:t>
            </w:r>
          </w:p>
        </w:tc>
        <w:tc>
          <w:tcPr>
            <w:tcW w:w="833" w:type="dxa"/>
            <w:shd w:val="clear" w:color="auto" w:fill="auto"/>
            <w:noWrap/>
            <w:vAlign w:val="center"/>
          </w:tcPr>
          <w:p w14:paraId="7C829643" w14:textId="34B8379C"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34</w:t>
            </w:r>
          </w:p>
        </w:tc>
      </w:tr>
      <w:tr w:rsidR="008142C2" w:rsidRPr="00BB4C3E" w14:paraId="4C01DA99" w14:textId="77777777" w:rsidTr="008B1894">
        <w:trPr>
          <w:trHeight w:val="20"/>
        </w:trPr>
        <w:tc>
          <w:tcPr>
            <w:tcW w:w="1980" w:type="dxa"/>
            <w:shd w:val="clear" w:color="auto" w:fill="auto"/>
            <w:vAlign w:val="bottom"/>
          </w:tcPr>
          <w:p w14:paraId="73FA05F7" w14:textId="7F5CFB5A" w:rsidR="00EF4D91" w:rsidRPr="00BB4C3E" w:rsidRDefault="00EF4D91" w:rsidP="00AF3DB9">
            <w:pPr>
              <w:spacing w:line="240" w:lineRule="auto"/>
              <w:rPr>
                <w:sz w:val="24"/>
                <w:szCs w:val="24"/>
              </w:rPr>
            </w:pPr>
            <w:r w:rsidRPr="00BB4C3E">
              <w:rPr>
                <w:sz w:val="24"/>
                <w:szCs w:val="24"/>
              </w:rPr>
              <w:t xml:space="preserve">Eye </w:t>
            </w:r>
            <w:r w:rsidR="00E620E7" w:rsidRPr="00BB4C3E">
              <w:rPr>
                <w:sz w:val="24"/>
                <w:szCs w:val="24"/>
              </w:rPr>
              <w:t xml:space="preserve">and </w:t>
            </w:r>
            <w:r w:rsidRPr="00BB4C3E">
              <w:rPr>
                <w:sz w:val="24"/>
                <w:szCs w:val="24"/>
              </w:rPr>
              <w:t>hand coordination score</w:t>
            </w:r>
          </w:p>
        </w:tc>
        <w:tc>
          <w:tcPr>
            <w:tcW w:w="1417" w:type="dxa"/>
            <w:shd w:val="clear" w:color="auto" w:fill="auto"/>
            <w:noWrap/>
            <w:vAlign w:val="center"/>
          </w:tcPr>
          <w:p w14:paraId="59C3B9E2" w14:textId="61103F4E" w:rsidR="00EF4D91" w:rsidRPr="00BB4C3E" w:rsidRDefault="00E426CA" w:rsidP="00AF3DB9">
            <w:pPr>
              <w:spacing w:before="40" w:after="40" w:line="240" w:lineRule="auto"/>
              <w:jc w:val="center"/>
              <w:rPr>
                <w:sz w:val="24"/>
                <w:szCs w:val="24"/>
                <w:lang w:eastAsia="fi-FI"/>
              </w:rPr>
            </w:pPr>
            <w:r w:rsidRPr="00BB4C3E">
              <w:rPr>
                <w:sz w:val="24"/>
                <w:szCs w:val="24"/>
                <w:lang w:eastAsia="fi-FI"/>
              </w:rPr>
              <w:t>8</w:t>
            </w:r>
            <w:r w:rsidR="00D85E9C" w:rsidRPr="00BB4C3E">
              <w:rPr>
                <w:color w:val="333333"/>
                <w:sz w:val="24"/>
                <w:szCs w:val="24"/>
                <w:shd w:val="clear" w:color="auto" w:fill="FFFFFF"/>
              </w:rPr>
              <w:t>.</w:t>
            </w:r>
            <w:r w:rsidR="001F4F92" w:rsidRPr="00BB4C3E">
              <w:rPr>
                <w:sz w:val="24"/>
                <w:szCs w:val="24"/>
                <w:lang w:eastAsia="fi-FI"/>
              </w:rPr>
              <w:t>4</w:t>
            </w:r>
            <w:r w:rsidRPr="00BB4C3E">
              <w:rPr>
                <w:sz w:val="24"/>
                <w:szCs w:val="24"/>
                <w:lang w:eastAsia="fi-FI"/>
              </w:rPr>
              <w:t xml:space="preserve"> (3</w:t>
            </w:r>
            <w:r w:rsidR="00D85E9C" w:rsidRPr="00BB4C3E">
              <w:rPr>
                <w:color w:val="333333"/>
                <w:sz w:val="24"/>
                <w:szCs w:val="24"/>
                <w:shd w:val="clear" w:color="auto" w:fill="FFFFFF"/>
              </w:rPr>
              <w:t>.</w:t>
            </w:r>
            <w:r w:rsidR="001F4F92" w:rsidRPr="00BB4C3E">
              <w:rPr>
                <w:sz w:val="24"/>
                <w:szCs w:val="24"/>
                <w:lang w:eastAsia="fi-FI"/>
              </w:rPr>
              <w:t>1</w:t>
            </w:r>
            <w:r w:rsidR="00EF4D91" w:rsidRPr="00BB4C3E">
              <w:rPr>
                <w:sz w:val="24"/>
                <w:szCs w:val="24"/>
                <w:lang w:eastAsia="fi-FI"/>
              </w:rPr>
              <w:t>)</w:t>
            </w:r>
          </w:p>
        </w:tc>
        <w:tc>
          <w:tcPr>
            <w:tcW w:w="1418" w:type="dxa"/>
            <w:shd w:val="clear" w:color="auto" w:fill="auto"/>
            <w:noWrap/>
            <w:vAlign w:val="center"/>
          </w:tcPr>
          <w:p w14:paraId="44BEF555" w14:textId="1F7A8324" w:rsidR="00EF4D91" w:rsidRPr="00BB4C3E" w:rsidRDefault="001F4F92" w:rsidP="00AF3DB9">
            <w:pPr>
              <w:spacing w:before="40" w:after="40" w:line="240" w:lineRule="auto"/>
              <w:jc w:val="center"/>
              <w:rPr>
                <w:sz w:val="24"/>
                <w:szCs w:val="24"/>
                <w:lang w:eastAsia="fi-FI"/>
              </w:rPr>
            </w:pPr>
            <w:r w:rsidRPr="00BB4C3E">
              <w:rPr>
                <w:sz w:val="24"/>
                <w:szCs w:val="24"/>
                <w:lang w:eastAsia="fi-FI"/>
              </w:rPr>
              <w:t>8</w:t>
            </w:r>
            <w:r w:rsidR="00D85E9C" w:rsidRPr="00BB4C3E">
              <w:rPr>
                <w:color w:val="333333"/>
                <w:sz w:val="24"/>
                <w:szCs w:val="24"/>
                <w:shd w:val="clear" w:color="auto" w:fill="FFFFFF"/>
              </w:rPr>
              <w:t>.</w:t>
            </w:r>
            <w:r w:rsidR="00EF4D91" w:rsidRPr="00BB4C3E">
              <w:rPr>
                <w:sz w:val="24"/>
                <w:szCs w:val="24"/>
                <w:lang w:eastAsia="fi-FI"/>
              </w:rPr>
              <w:t>9</w:t>
            </w:r>
            <w:r w:rsidR="00E426CA" w:rsidRPr="00BB4C3E">
              <w:rPr>
                <w:sz w:val="24"/>
                <w:szCs w:val="24"/>
                <w:lang w:eastAsia="fi-FI"/>
              </w:rPr>
              <w:t xml:space="preserve"> (3</w:t>
            </w:r>
            <w:r w:rsidR="00D85E9C" w:rsidRPr="00BB4C3E">
              <w:rPr>
                <w:color w:val="333333"/>
                <w:sz w:val="24"/>
                <w:szCs w:val="24"/>
                <w:shd w:val="clear" w:color="auto" w:fill="FFFFFF"/>
              </w:rPr>
              <w:t>.</w:t>
            </w:r>
            <w:r w:rsidRPr="00BB4C3E">
              <w:rPr>
                <w:sz w:val="24"/>
                <w:szCs w:val="24"/>
                <w:lang w:eastAsia="fi-FI"/>
              </w:rPr>
              <w:t>2</w:t>
            </w:r>
            <w:r w:rsidR="00EF4D91" w:rsidRPr="00BB4C3E">
              <w:rPr>
                <w:sz w:val="24"/>
                <w:szCs w:val="24"/>
                <w:lang w:eastAsia="fi-FI"/>
              </w:rPr>
              <w:t>)</w:t>
            </w:r>
          </w:p>
        </w:tc>
        <w:tc>
          <w:tcPr>
            <w:tcW w:w="1417" w:type="dxa"/>
            <w:shd w:val="clear" w:color="auto" w:fill="auto"/>
            <w:noWrap/>
            <w:vAlign w:val="center"/>
          </w:tcPr>
          <w:p w14:paraId="6CD69CBC" w14:textId="64EABAA5" w:rsidR="00EF4D91" w:rsidRPr="00BB4C3E" w:rsidRDefault="00EF4D91" w:rsidP="00AF3DB9">
            <w:pPr>
              <w:spacing w:before="40" w:after="40" w:line="240" w:lineRule="auto"/>
              <w:jc w:val="center"/>
              <w:rPr>
                <w:sz w:val="24"/>
                <w:szCs w:val="24"/>
                <w:lang w:eastAsia="fi-FI"/>
              </w:rPr>
            </w:pPr>
            <w:r w:rsidRPr="00BB4C3E">
              <w:rPr>
                <w:sz w:val="24"/>
                <w:szCs w:val="24"/>
                <w:lang w:eastAsia="fi-FI"/>
              </w:rPr>
              <w:t>8</w:t>
            </w:r>
            <w:r w:rsidR="00D85E9C" w:rsidRPr="00BB4C3E">
              <w:rPr>
                <w:color w:val="333333"/>
                <w:sz w:val="24"/>
                <w:szCs w:val="24"/>
                <w:shd w:val="clear" w:color="auto" w:fill="FFFFFF"/>
              </w:rPr>
              <w:t>.</w:t>
            </w:r>
            <w:r w:rsidR="001F4F92" w:rsidRPr="00BB4C3E">
              <w:rPr>
                <w:sz w:val="24"/>
                <w:szCs w:val="24"/>
                <w:lang w:eastAsia="fi-FI"/>
              </w:rPr>
              <w:t>6</w:t>
            </w:r>
            <w:r w:rsidR="00E426CA" w:rsidRPr="00BB4C3E">
              <w:rPr>
                <w:sz w:val="24"/>
                <w:szCs w:val="24"/>
                <w:lang w:eastAsia="fi-FI"/>
              </w:rPr>
              <w:t xml:space="preserve"> (3</w:t>
            </w:r>
            <w:r w:rsidR="00D85E9C" w:rsidRPr="00BB4C3E">
              <w:rPr>
                <w:color w:val="333333"/>
                <w:sz w:val="24"/>
                <w:szCs w:val="24"/>
                <w:shd w:val="clear" w:color="auto" w:fill="FFFFFF"/>
              </w:rPr>
              <w:t>.</w:t>
            </w:r>
            <w:r w:rsidRPr="00BB4C3E">
              <w:rPr>
                <w:sz w:val="24"/>
                <w:szCs w:val="24"/>
                <w:lang w:eastAsia="fi-FI"/>
              </w:rPr>
              <w:t>0)</w:t>
            </w:r>
          </w:p>
        </w:tc>
        <w:tc>
          <w:tcPr>
            <w:tcW w:w="851" w:type="dxa"/>
            <w:shd w:val="clear" w:color="auto" w:fill="auto"/>
            <w:noWrap/>
            <w:vAlign w:val="center"/>
          </w:tcPr>
          <w:p w14:paraId="0047D6DB" w14:textId="4764AFEC"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14</w:t>
            </w:r>
          </w:p>
        </w:tc>
        <w:tc>
          <w:tcPr>
            <w:tcW w:w="1701" w:type="dxa"/>
            <w:shd w:val="clear" w:color="auto" w:fill="auto"/>
            <w:noWrap/>
            <w:vAlign w:val="center"/>
          </w:tcPr>
          <w:p w14:paraId="5F0A3B17" w14:textId="3E68CCF9"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1F4F92" w:rsidRPr="00BB4C3E">
              <w:rPr>
                <w:sz w:val="24"/>
                <w:szCs w:val="24"/>
                <w:lang w:eastAsia="fi-FI"/>
              </w:rPr>
              <w:t>3 (-</w:t>
            </w:r>
            <w:r w:rsidRPr="00BB4C3E">
              <w:rPr>
                <w:sz w:val="24"/>
                <w:szCs w:val="24"/>
                <w:lang w:eastAsia="fi-FI"/>
              </w:rPr>
              <w:t>0</w:t>
            </w:r>
            <w:r w:rsidR="00D85E9C" w:rsidRPr="00BB4C3E">
              <w:rPr>
                <w:sz w:val="24"/>
                <w:szCs w:val="24"/>
                <w:lang w:eastAsia="fi-FI"/>
              </w:rPr>
              <w:t>.</w:t>
            </w:r>
            <w:r w:rsidR="001F4F92" w:rsidRPr="00BB4C3E">
              <w:rPr>
                <w:sz w:val="24"/>
                <w:szCs w:val="24"/>
                <w:lang w:eastAsia="fi-FI"/>
              </w:rPr>
              <w:t>2</w:t>
            </w:r>
            <w:r w:rsidR="00EF4D91" w:rsidRPr="00BB4C3E">
              <w:rPr>
                <w:sz w:val="24"/>
                <w:szCs w:val="24"/>
                <w:lang w:eastAsia="fi-FI"/>
              </w:rPr>
              <w:t xml:space="preserve"> to </w:t>
            </w:r>
            <w:r w:rsidRPr="00BB4C3E">
              <w:rPr>
                <w:sz w:val="24"/>
                <w:szCs w:val="24"/>
                <w:lang w:eastAsia="fi-FI"/>
              </w:rPr>
              <w:t>0</w:t>
            </w:r>
            <w:r w:rsidR="00D85E9C" w:rsidRPr="00BB4C3E">
              <w:rPr>
                <w:sz w:val="24"/>
                <w:szCs w:val="24"/>
                <w:lang w:eastAsia="fi-FI"/>
              </w:rPr>
              <w:t>.</w:t>
            </w:r>
            <w:r w:rsidR="00EF4D91" w:rsidRPr="00BB4C3E">
              <w:rPr>
                <w:sz w:val="24"/>
                <w:szCs w:val="24"/>
                <w:lang w:eastAsia="fi-FI"/>
              </w:rPr>
              <w:t>7)</w:t>
            </w:r>
          </w:p>
        </w:tc>
        <w:tc>
          <w:tcPr>
            <w:tcW w:w="850" w:type="dxa"/>
            <w:shd w:val="clear" w:color="auto" w:fill="auto"/>
            <w:noWrap/>
            <w:vAlign w:val="center"/>
          </w:tcPr>
          <w:p w14:paraId="2689CFA7" w14:textId="6936B045"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28</w:t>
            </w:r>
          </w:p>
        </w:tc>
        <w:tc>
          <w:tcPr>
            <w:tcW w:w="1843" w:type="dxa"/>
            <w:shd w:val="clear" w:color="auto" w:fill="auto"/>
            <w:noWrap/>
            <w:vAlign w:val="center"/>
          </w:tcPr>
          <w:p w14:paraId="0FF009EB" w14:textId="2CF9A6E2" w:rsidR="00EF4D91" w:rsidRPr="00BB4C3E" w:rsidRDefault="001F4F92" w:rsidP="00AF3DB9">
            <w:pPr>
              <w:spacing w:before="40" w:after="40" w:line="240" w:lineRule="auto"/>
              <w:jc w:val="center"/>
              <w:rPr>
                <w:sz w:val="24"/>
                <w:szCs w:val="24"/>
                <w:lang w:eastAsia="fi-FI"/>
              </w:rPr>
            </w:pPr>
            <w:r w:rsidRPr="00BB4C3E">
              <w:rPr>
                <w:sz w:val="24"/>
                <w:szCs w:val="24"/>
                <w:lang w:eastAsia="fi-FI"/>
              </w:rPr>
              <w:t>-</w:t>
            </w:r>
            <w:r w:rsidR="00CD66B7" w:rsidRPr="00BB4C3E">
              <w:rPr>
                <w:sz w:val="24"/>
                <w:szCs w:val="24"/>
                <w:lang w:eastAsia="fi-FI"/>
              </w:rPr>
              <w:t>0</w:t>
            </w:r>
            <w:r w:rsidR="00D85E9C" w:rsidRPr="00BB4C3E">
              <w:rPr>
                <w:sz w:val="24"/>
                <w:szCs w:val="24"/>
                <w:lang w:eastAsia="fi-FI"/>
              </w:rPr>
              <w:t>.</w:t>
            </w:r>
            <w:r w:rsidRPr="00BB4C3E">
              <w:rPr>
                <w:sz w:val="24"/>
                <w:szCs w:val="24"/>
                <w:lang w:eastAsia="fi-FI"/>
              </w:rPr>
              <w:t>2</w:t>
            </w:r>
            <w:r w:rsidR="00EF4D91" w:rsidRPr="00BB4C3E">
              <w:rPr>
                <w:sz w:val="24"/>
                <w:szCs w:val="24"/>
                <w:lang w:eastAsia="fi-FI"/>
              </w:rPr>
              <w:t xml:space="preserve"> (-</w:t>
            </w:r>
            <w:r w:rsidR="00CD66B7" w:rsidRPr="00BB4C3E">
              <w:rPr>
                <w:sz w:val="24"/>
                <w:szCs w:val="24"/>
                <w:lang w:eastAsia="fi-FI"/>
              </w:rPr>
              <w:t>0</w:t>
            </w:r>
            <w:r w:rsidR="00D85E9C" w:rsidRPr="00BB4C3E">
              <w:rPr>
                <w:sz w:val="24"/>
                <w:szCs w:val="24"/>
                <w:lang w:eastAsia="fi-FI"/>
              </w:rPr>
              <w:t>.</w:t>
            </w:r>
            <w:r w:rsidRPr="00BB4C3E">
              <w:rPr>
                <w:sz w:val="24"/>
                <w:szCs w:val="24"/>
                <w:lang w:eastAsia="fi-FI"/>
              </w:rPr>
              <w:t>7</w:t>
            </w:r>
            <w:r w:rsidR="00EF4D91" w:rsidRPr="00BB4C3E">
              <w:rPr>
                <w:sz w:val="24"/>
                <w:szCs w:val="24"/>
                <w:lang w:eastAsia="fi-FI"/>
              </w:rPr>
              <w:t xml:space="preserve"> to </w:t>
            </w:r>
            <w:r w:rsidR="00CD66B7" w:rsidRPr="00BB4C3E">
              <w:rPr>
                <w:sz w:val="24"/>
                <w:szCs w:val="24"/>
                <w:lang w:eastAsia="fi-FI"/>
              </w:rPr>
              <w:t>0</w:t>
            </w:r>
            <w:r w:rsidR="00D85E9C" w:rsidRPr="00BB4C3E">
              <w:rPr>
                <w:sz w:val="24"/>
                <w:szCs w:val="24"/>
                <w:lang w:eastAsia="fi-FI"/>
              </w:rPr>
              <w:t>.</w:t>
            </w:r>
            <w:r w:rsidR="00EF4D91" w:rsidRPr="00BB4C3E">
              <w:rPr>
                <w:sz w:val="24"/>
                <w:szCs w:val="24"/>
                <w:lang w:eastAsia="fi-FI"/>
              </w:rPr>
              <w:t>2)</w:t>
            </w:r>
          </w:p>
        </w:tc>
        <w:tc>
          <w:tcPr>
            <w:tcW w:w="851" w:type="dxa"/>
            <w:shd w:val="clear" w:color="auto" w:fill="auto"/>
            <w:noWrap/>
            <w:vAlign w:val="center"/>
          </w:tcPr>
          <w:p w14:paraId="06B94475" w14:textId="307DD0F7"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32</w:t>
            </w:r>
          </w:p>
        </w:tc>
        <w:tc>
          <w:tcPr>
            <w:tcW w:w="2002" w:type="dxa"/>
            <w:shd w:val="clear" w:color="auto" w:fill="auto"/>
            <w:noWrap/>
            <w:vAlign w:val="center"/>
          </w:tcPr>
          <w:p w14:paraId="0C83E5F1" w14:textId="2CB7A9DC"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5 (</w:t>
            </w:r>
            <w:r w:rsidRPr="00BB4C3E">
              <w:rPr>
                <w:sz w:val="24"/>
                <w:szCs w:val="24"/>
                <w:lang w:eastAsia="fi-FI"/>
              </w:rPr>
              <w:t>0</w:t>
            </w:r>
            <w:r w:rsidR="00D85E9C" w:rsidRPr="00BB4C3E">
              <w:rPr>
                <w:sz w:val="24"/>
                <w:szCs w:val="24"/>
                <w:lang w:eastAsia="fi-FI"/>
              </w:rPr>
              <w:t>.</w:t>
            </w:r>
            <w:r w:rsidR="00084B57" w:rsidRPr="00BB4C3E">
              <w:rPr>
                <w:sz w:val="24"/>
                <w:szCs w:val="24"/>
                <w:lang w:eastAsia="fi-FI"/>
              </w:rPr>
              <w:t>0 to 1</w:t>
            </w:r>
            <w:r w:rsidR="00D85E9C" w:rsidRPr="00BB4C3E">
              <w:rPr>
                <w:color w:val="333333"/>
                <w:sz w:val="24"/>
                <w:szCs w:val="24"/>
                <w:shd w:val="clear" w:color="auto" w:fill="FFFFFF"/>
              </w:rPr>
              <w:t>.</w:t>
            </w:r>
            <w:r w:rsidR="00EF4D91" w:rsidRPr="00BB4C3E">
              <w:rPr>
                <w:sz w:val="24"/>
                <w:szCs w:val="24"/>
                <w:lang w:eastAsia="fi-FI"/>
              </w:rPr>
              <w:t>0)</w:t>
            </w:r>
          </w:p>
        </w:tc>
        <w:tc>
          <w:tcPr>
            <w:tcW w:w="833" w:type="dxa"/>
            <w:shd w:val="clear" w:color="auto" w:fill="auto"/>
            <w:noWrap/>
            <w:vAlign w:val="center"/>
          </w:tcPr>
          <w:p w14:paraId="3B191330" w14:textId="04EF216C"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05</w:t>
            </w:r>
          </w:p>
        </w:tc>
      </w:tr>
      <w:tr w:rsidR="008142C2" w:rsidRPr="00BB4C3E" w14:paraId="57FB792A" w14:textId="77777777" w:rsidTr="008B1894">
        <w:trPr>
          <w:trHeight w:val="20"/>
        </w:trPr>
        <w:tc>
          <w:tcPr>
            <w:tcW w:w="1980" w:type="dxa"/>
            <w:shd w:val="clear" w:color="auto" w:fill="auto"/>
            <w:vAlign w:val="bottom"/>
          </w:tcPr>
          <w:p w14:paraId="7E2C0854" w14:textId="77777777" w:rsidR="00EF4D91" w:rsidRPr="00BB4C3E" w:rsidRDefault="00EF4D91" w:rsidP="00AF3DB9">
            <w:pPr>
              <w:spacing w:line="240" w:lineRule="auto"/>
              <w:rPr>
                <w:sz w:val="24"/>
                <w:szCs w:val="24"/>
              </w:rPr>
            </w:pPr>
            <w:r w:rsidRPr="00BB4C3E">
              <w:rPr>
                <w:sz w:val="24"/>
                <w:szCs w:val="24"/>
              </w:rPr>
              <w:t>Performance score</w:t>
            </w:r>
          </w:p>
        </w:tc>
        <w:tc>
          <w:tcPr>
            <w:tcW w:w="1417" w:type="dxa"/>
            <w:shd w:val="clear" w:color="auto" w:fill="auto"/>
            <w:noWrap/>
            <w:vAlign w:val="center"/>
          </w:tcPr>
          <w:p w14:paraId="7A487C2B" w14:textId="006F2275" w:rsidR="00EF4D91" w:rsidRPr="00BB4C3E" w:rsidRDefault="00084B57" w:rsidP="00AF3DB9">
            <w:pPr>
              <w:spacing w:before="40" w:after="40" w:line="240" w:lineRule="auto"/>
              <w:jc w:val="center"/>
              <w:rPr>
                <w:sz w:val="24"/>
                <w:szCs w:val="24"/>
                <w:lang w:eastAsia="fi-FI"/>
              </w:rPr>
            </w:pPr>
            <w:r w:rsidRPr="00BB4C3E">
              <w:rPr>
                <w:sz w:val="24"/>
                <w:szCs w:val="24"/>
                <w:lang w:eastAsia="fi-FI"/>
              </w:rPr>
              <w:t>15</w:t>
            </w:r>
            <w:r w:rsidR="00D85E9C" w:rsidRPr="00BB4C3E">
              <w:rPr>
                <w:color w:val="333333"/>
                <w:sz w:val="24"/>
                <w:szCs w:val="24"/>
                <w:shd w:val="clear" w:color="auto" w:fill="FFFFFF"/>
              </w:rPr>
              <w:t>.</w:t>
            </w:r>
            <w:r w:rsidRPr="00BB4C3E">
              <w:rPr>
                <w:sz w:val="24"/>
                <w:szCs w:val="24"/>
                <w:lang w:eastAsia="fi-FI"/>
              </w:rPr>
              <w:t>1 (6</w:t>
            </w:r>
            <w:r w:rsidR="00D85E9C" w:rsidRPr="00BB4C3E">
              <w:rPr>
                <w:color w:val="333333"/>
                <w:sz w:val="24"/>
                <w:szCs w:val="24"/>
                <w:shd w:val="clear" w:color="auto" w:fill="FFFFFF"/>
              </w:rPr>
              <w:t>.</w:t>
            </w:r>
            <w:r w:rsidR="00EF4D91" w:rsidRPr="00BB4C3E">
              <w:rPr>
                <w:sz w:val="24"/>
                <w:szCs w:val="24"/>
                <w:lang w:eastAsia="fi-FI"/>
              </w:rPr>
              <w:t>2)</w:t>
            </w:r>
          </w:p>
        </w:tc>
        <w:tc>
          <w:tcPr>
            <w:tcW w:w="1418" w:type="dxa"/>
            <w:shd w:val="clear" w:color="auto" w:fill="auto"/>
            <w:noWrap/>
            <w:vAlign w:val="center"/>
          </w:tcPr>
          <w:p w14:paraId="49D06EFD" w14:textId="440509FA" w:rsidR="00EF4D91" w:rsidRPr="00BB4C3E" w:rsidRDefault="00084B57" w:rsidP="00AF3DB9">
            <w:pPr>
              <w:spacing w:before="40" w:after="40" w:line="240" w:lineRule="auto"/>
              <w:jc w:val="center"/>
              <w:rPr>
                <w:sz w:val="24"/>
                <w:szCs w:val="24"/>
                <w:lang w:eastAsia="fi-FI"/>
              </w:rPr>
            </w:pPr>
            <w:r w:rsidRPr="00BB4C3E">
              <w:rPr>
                <w:sz w:val="24"/>
                <w:szCs w:val="24"/>
                <w:lang w:eastAsia="fi-FI"/>
              </w:rPr>
              <w:t>15</w:t>
            </w:r>
            <w:r w:rsidR="00D85E9C" w:rsidRPr="00BB4C3E">
              <w:rPr>
                <w:color w:val="333333"/>
                <w:sz w:val="24"/>
                <w:szCs w:val="24"/>
                <w:shd w:val="clear" w:color="auto" w:fill="FFFFFF"/>
              </w:rPr>
              <w:t>.</w:t>
            </w:r>
            <w:r w:rsidR="001F4F92" w:rsidRPr="00BB4C3E">
              <w:rPr>
                <w:sz w:val="24"/>
                <w:szCs w:val="24"/>
                <w:lang w:eastAsia="fi-FI"/>
              </w:rPr>
              <w:t>3</w:t>
            </w:r>
            <w:r w:rsidRPr="00BB4C3E">
              <w:rPr>
                <w:sz w:val="24"/>
                <w:szCs w:val="24"/>
                <w:lang w:eastAsia="fi-FI"/>
              </w:rPr>
              <w:t xml:space="preserve"> (5</w:t>
            </w:r>
            <w:r w:rsidR="00D85E9C" w:rsidRPr="00BB4C3E">
              <w:rPr>
                <w:color w:val="333333"/>
                <w:sz w:val="24"/>
                <w:szCs w:val="24"/>
                <w:shd w:val="clear" w:color="auto" w:fill="FFFFFF"/>
              </w:rPr>
              <w:t>.</w:t>
            </w:r>
            <w:r w:rsidR="00EF4D91" w:rsidRPr="00BB4C3E">
              <w:rPr>
                <w:sz w:val="24"/>
                <w:szCs w:val="24"/>
                <w:lang w:eastAsia="fi-FI"/>
              </w:rPr>
              <w:t>9)</w:t>
            </w:r>
          </w:p>
        </w:tc>
        <w:tc>
          <w:tcPr>
            <w:tcW w:w="1417" w:type="dxa"/>
            <w:shd w:val="clear" w:color="auto" w:fill="auto"/>
            <w:noWrap/>
            <w:vAlign w:val="center"/>
          </w:tcPr>
          <w:p w14:paraId="5C3EB301" w14:textId="397977F5" w:rsidR="00EF4D91" w:rsidRPr="00BB4C3E" w:rsidRDefault="00084B57" w:rsidP="00AF3DB9">
            <w:pPr>
              <w:spacing w:before="40" w:after="40" w:line="240" w:lineRule="auto"/>
              <w:jc w:val="center"/>
              <w:rPr>
                <w:sz w:val="24"/>
                <w:szCs w:val="24"/>
                <w:lang w:eastAsia="fi-FI"/>
              </w:rPr>
            </w:pPr>
            <w:r w:rsidRPr="00BB4C3E">
              <w:rPr>
                <w:sz w:val="24"/>
                <w:szCs w:val="24"/>
                <w:lang w:eastAsia="fi-FI"/>
              </w:rPr>
              <w:t>16</w:t>
            </w:r>
            <w:r w:rsidR="00D85E9C" w:rsidRPr="00BB4C3E">
              <w:rPr>
                <w:color w:val="333333"/>
                <w:sz w:val="24"/>
                <w:szCs w:val="24"/>
                <w:shd w:val="clear" w:color="auto" w:fill="FFFFFF"/>
              </w:rPr>
              <w:t>.</w:t>
            </w:r>
            <w:r w:rsidRPr="00BB4C3E">
              <w:rPr>
                <w:sz w:val="24"/>
                <w:szCs w:val="24"/>
                <w:lang w:eastAsia="fi-FI"/>
              </w:rPr>
              <w:t>9 (6</w:t>
            </w:r>
            <w:r w:rsidR="00D85E9C" w:rsidRPr="00BB4C3E">
              <w:rPr>
                <w:color w:val="333333"/>
                <w:sz w:val="24"/>
                <w:szCs w:val="24"/>
                <w:shd w:val="clear" w:color="auto" w:fill="FFFFFF"/>
              </w:rPr>
              <w:t>.</w:t>
            </w:r>
            <w:r w:rsidR="00EF4D91" w:rsidRPr="00BB4C3E">
              <w:rPr>
                <w:sz w:val="24"/>
                <w:szCs w:val="24"/>
                <w:lang w:eastAsia="fi-FI"/>
              </w:rPr>
              <w:t>1)</w:t>
            </w:r>
          </w:p>
        </w:tc>
        <w:tc>
          <w:tcPr>
            <w:tcW w:w="851" w:type="dxa"/>
            <w:shd w:val="clear" w:color="auto" w:fill="auto"/>
            <w:noWrap/>
            <w:vAlign w:val="center"/>
          </w:tcPr>
          <w:p w14:paraId="6C66180F" w14:textId="6C2721E4" w:rsidR="00EF4D91" w:rsidRPr="00BB4C3E" w:rsidRDefault="008E0DC1" w:rsidP="00AF3DB9">
            <w:pPr>
              <w:spacing w:before="40" w:after="40" w:line="240" w:lineRule="auto"/>
              <w:jc w:val="center"/>
              <w:rPr>
                <w:sz w:val="24"/>
                <w:szCs w:val="24"/>
                <w:lang w:eastAsia="fi-FI"/>
              </w:rPr>
            </w:pPr>
            <w:r w:rsidRPr="00BB4C3E">
              <w:rPr>
                <w:sz w:val="24"/>
                <w:szCs w:val="24"/>
                <w:lang w:eastAsia="fi-FI"/>
              </w:rPr>
              <w:t>&lt;</w:t>
            </w:r>
            <w:r w:rsidR="00CD66B7" w:rsidRPr="00BB4C3E">
              <w:rPr>
                <w:sz w:val="24"/>
                <w:szCs w:val="24"/>
                <w:lang w:eastAsia="fi-FI"/>
              </w:rPr>
              <w:t>0</w:t>
            </w:r>
            <w:r w:rsidR="00D85E9C" w:rsidRPr="00BB4C3E">
              <w:rPr>
                <w:sz w:val="24"/>
                <w:szCs w:val="24"/>
                <w:lang w:eastAsia="fi-FI"/>
              </w:rPr>
              <w:t>.</w:t>
            </w:r>
            <w:r w:rsidR="00EF4D91" w:rsidRPr="00BB4C3E">
              <w:rPr>
                <w:sz w:val="24"/>
                <w:szCs w:val="24"/>
                <w:lang w:eastAsia="fi-FI"/>
              </w:rPr>
              <w:t>001</w:t>
            </w:r>
          </w:p>
        </w:tc>
        <w:tc>
          <w:tcPr>
            <w:tcW w:w="1701" w:type="dxa"/>
            <w:shd w:val="clear" w:color="auto" w:fill="auto"/>
            <w:noWrap/>
            <w:vAlign w:val="center"/>
          </w:tcPr>
          <w:p w14:paraId="23B5EA77" w14:textId="5A0E668A" w:rsidR="00EF4D91" w:rsidRPr="00BB4C3E" w:rsidRDefault="001F4F92" w:rsidP="00AF3DB9">
            <w:pPr>
              <w:spacing w:before="40" w:after="40" w:line="240" w:lineRule="auto"/>
              <w:jc w:val="center"/>
              <w:rPr>
                <w:sz w:val="24"/>
                <w:szCs w:val="24"/>
                <w:lang w:eastAsia="fi-FI"/>
              </w:rPr>
            </w:pPr>
            <w:r w:rsidRPr="00BB4C3E">
              <w:rPr>
                <w:sz w:val="24"/>
                <w:szCs w:val="24"/>
                <w:lang w:eastAsia="fi-FI"/>
              </w:rPr>
              <w:t>1.8 (</w:t>
            </w:r>
            <w:r w:rsidR="00CD66B7" w:rsidRPr="00BB4C3E">
              <w:rPr>
                <w:sz w:val="24"/>
                <w:szCs w:val="24"/>
                <w:lang w:eastAsia="fi-FI"/>
              </w:rPr>
              <w:t>0</w:t>
            </w:r>
            <w:r w:rsidR="00D85E9C" w:rsidRPr="00BB4C3E">
              <w:rPr>
                <w:sz w:val="24"/>
                <w:szCs w:val="24"/>
                <w:lang w:eastAsia="fi-FI"/>
              </w:rPr>
              <w:t>.</w:t>
            </w:r>
            <w:r w:rsidR="00084B57" w:rsidRPr="00BB4C3E">
              <w:rPr>
                <w:sz w:val="24"/>
                <w:szCs w:val="24"/>
                <w:lang w:eastAsia="fi-FI"/>
              </w:rPr>
              <w:t>8 to 2</w:t>
            </w:r>
            <w:r w:rsidR="00D85E9C" w:rsidRPr="00BB4C3E">
              <w:rPr>
                <w:color w:val="333333"/>
                <w:sz w:val="24"/>
                <w:szCs w:val="24"/>
                <w:shd w:val="clear" w:color="auto" w:fill="FFFFFF"/>
              </w:rPr>
              <w:t>.</w:t>
            </w:r>
            <w:r w:rsidRPr="00BB4C3E">
              <w:rPr>
                <w:sz w:val="24"/>
                <w:szCs w:val="24"/>
                <w:lang w:eastAsia="fi-FI"/>
              </w:rPr>
              <w:t>8</w:t>
            </w:r>
            <w:r w:rsidR="00EF4D91" w:rsidRPr="00BB4C3E">
              <w:rPr>
                <w:sz w:val="24"/>
                <w:szCs w:val="24"/>
                <w:lang w:eastAsia="fi-FI"/>
              </w:rPr>
              <w:t>)</w:t>
            </w:r>
          </w:p>
        </w:tc>
        <w:tc>
          <w:tcPr>
            <w:tcW w:w="850" w:type="dxa"/>
            <w:shd w:val="clear" w:color="auto" w:fill="auto"/>
            <w:noWrap/>
            <w:vAlign w:val="center"/>
          </w:tcPr>
          <w:p w14:paraId="14F0AA2E" w14:textId="619E9C46" w:rsidR="00EF4D91" w:rsidRPr="00BB4C3E" w:rsidRDefault="001F4F92" w:rsidP="00AF3DB9">
            <w:pPr>
              <w:spacing w:before="40" w:after="40" w:line="240" w:lineRule="auto"/>
              <w:jc w:val="center"/>
              <w:rPr>
                <w:sz w:val="24"/>
                <w:szCs w:val="24"/>
                <w:lang w:eastAsia="fi-FI"/>
              </w:rPr>
            </w:pPr>
            <w:r w:rsidRPr="00BB4C3E">
              <w:rPr>
                <w:sz w:val="24"/>
                <w:szCs w:val="24"/>
                <w:lang w:eastAsia="fi-FI"/>
              </w:rPr>
              <w:t>&lt;</w:t>
            </w:r>
            <w:r w:rsidR="00CD66B7" w:rsidRPr="00BB4C3E">
              <w:rPr>
                <w:sz w:val="24"/>
                <w:szCs w:val="24"/>
                <w:lang w:eastAsia="fi-FI"/>
              </w:rPr>
              <w:t>0</w:t>
            </w:r>
            <w:r w:rsidR="00D85E9C" w:rsidRPr="00BB4C3E">
              <w:rPr>
                <w:sz w:val="24"/>
                <w:szCs w:val="24"/>
                <w:lang w:eastAsia="fi-FI"/>
              </w:rPr>
              <w:t>.</w:t>
            </w:r>
            <w:r w:rsidR="00EF4D91" w:rsidRPr="00BB4C3E">
              <w:rPr>
                <w:sz w:val="24"/>
                <w:szCs w:val="24"/>
                <w:lang w:eastAsia="fi-FI"/>
              </w:rPr>
              <w:t>001</w:t>
            </w:r>
          </w:p>
        </w:tc>
        <w:tc>
          <w:tcPr>
            <w:tcW w:w="1843" w:type="dxa"/>
            <w:shd w:val="clear" w:color="auto" w:fill="auto"/>
            <w:noWrap/>
            <w:vAlign w:val="center"/>
          </w:tcPr>
          <w:p w14:paraId="6FBD5D1B" w14:textId="3C3FD2C5" w:rsidR="00EF4D91" w:rsidRPr="00BB4C3E" w:rsidRDefault="00EF4D91" w:rsidP="00AF3DB9">
            <w:pPr>
              <w:spacing w:before="40" w:after="40" w:line="240" w:lineRule="auto"/>
              <w:jc w:val="center"/>
              <w:rPr>
                <w:sz w:val="24"/>
                <w:szCs w:val="24"/>
                <w:lang w:eastAsia="fi-FI"/>
              </w:rPr>
            </w:pPr>
            <w:r w:rsidRPr="00BB4C3E">
              <w:rPr>
                <w:sz w:val="24"/>
                <w:szCs w:val="24"/>
                <w:lang w:eastAsia="fi-FI"/>
              </w:rPr>
              <w:t>1.5 (</w:t>
            </w:r>
            <w:r w:rsidR="00CD66B7" w:rsidRPr="00BB4C3E">
              <w:rPr>
                <w:sz w:val="24"/>
                <w:szCs w:val="24"/>
                <w:lang w:eastAsia="fi-FI"/>
              </w:rPr>
              <w:t>0</w:t>
            </w:r>
            <w:r w:rsidR="00D85E9C" w:rsidRPr="00BB4C3E">
              <w:rPr>
                <w:sz w:val="24"/>
                <w:szCs w:val="24"/>
                <w:lang w:eastAsia="fi-FI"/>
              </w:rPr>
              <w:t>.</w:t>
            </w:r>
            <w:r w:rsidR="001F4F92" w:rsidRPr="00BB4C3E">
              <w:rPr>
                <w:sz w:val="24"/>
                <w:szCs w:val="24"/>
                <w:lang w:eastAsia="fi-FI"/>
              </w:rPr>
              <w:t>6</w:t>
            </w:r>
            <w:r w:rsidR="00084B57" w:rsidRPr="00BB4C3E">
              <w:rPr>
                <w:sz w:val="24"/>
                <w:szCs w:val="24"/>
                <w:lang w:eastAsia="fi-FI"/>
              </w:rPr>
              <w:t xml:space="preserve"> to 2</w:t>
            </w:r>
            <w:r w:rsidR="00D85E9C" w:rsidRPr="00BB4C3E">
              <w:rPr>
                <w:color w:val="333333"/>
                <w:sz w:val="24"/>
                <w:szCs w:val="24"/>
                <w:shd w:val="clear" w:color="auto" w:fill="FFFFFF"/>
              </w:rPr>
              <w:t>.</w:t>
            </w:r>
            <w:r w:rsidR="00B044C7" w:rsidRPr="00BB4C3E">
              <w:rPr>
                <w:sz w:val="24"/>
                <w:szCs w:val="24"/>
                <w:lang w:eastAsia="fi-FI"/>
              </w:rPr>
              <w:t>5</w:t>
            </w:r>
            <w:r w:rsidRPr="00BB4C3E">
              <w:rPr>
                <w:sz w:val="24"/>
                <w:szCs w:val="24"/>
                <w:lang w:eastAsia="fi-FI"/>
              </w:rPr>
              <w:t>)</w:t>
            </w:r>
          </w:p>
        </w:tc>
        <w:tc>
          <w:tcPr>
            <w:tcW w:w="851" w:type="dxa"/>
            <w:shd w:val="clear" w:color="auto" w:fill="auto"/>
            <w:noWrap/>
            <w:vAlign w:val="center"/>
          </w:tcPr>
          <w:p w14:paraId="4EA9D011" w14:textId="5BE961A9"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1F4F92" w:rsidRPr="00BB4C3E">
              <w:rPr>
                <w:sz w:val="24"/>
                <w:szCs w:val="24"/>
                <w:lang w:eastAsia="fi-FI"/>
              </w:rPr>
              <w:t>001</w:t>
            </w:r>
          </w:p>
        </w:tc>
        <w:tc>
          <w:tcPr>
            <w:tcW w:w="2002" w:type="dxa"/>
            <w:shd w:val="clear" w:color="auto" w:fill="auto"/>
            <w:noWrap/>
            <w:vAlign w:val="center"/>
          </w:tcPr>
          <w:p w14:paraId="639FEE5F" w14:textId="2C365341"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1F4F92" w:rsidRPr="00BB4C3E">
              <w:rPr>
                <w:sz w:val="24"/>
                <w:szCs w:val="24"/>
                <w:lang w:eastAsia="fi-FI"/>
              </w:rPr>
              <w:t>3 (-</w:t>
            </w:r>
            <w:r w:rsidRPr="00BB4C3E">
              <w:rPr>
                <w:sz w:val="24"/>
                <w:szCs w:val="24"/>
                <w:lang w:eastAsia="fi-FI"/>
              </w:rPr>
              <w:t>0</w:t>
            </w:r>
            <w:r w:rsidR="00D85E9C" w:rsidRPr="00BB4C3E">
              <w:rPr>
                <w:sz w:val="24"/>
                <w:szCs w:val="24"/>
                <w:lang w:eastAsia="fi-FI"/>
              </w:rPr>
              <w:t>.</w:t>
            </w:r>
            <w:r w:rsidR="00084B57" w:rsidRPr="00BB4C3E">
              <w:rPr>
                <w:sz w:val="24"/>
                <w:szCs w:val="24"/>
                <w:lang w:eastAsia="fi-FI"/>
              </w:rPr>
              <w:t>7 to 1</w:t>
            </w:r>
            <w:r w:rsidR="00D85E9C" w:rsidRPr="00BB4C3E">
              <w:rPr>
                <w:color w:val="333333"/>
                <w:sz w:val="24"/>
                <w:szCs w:val="24"/>
                <w:shd w:val="clear" w:color="auto" w:fill="FFFFFF"/>
              </w:rPr>
              <w:t>.</w:t>
            </w:r>
            <w:r w:rsidR="001F4F92" w:rsidRPr="00BB4C3E">
              <w:rPr>
                <w:sz w:val="24"/>
                <w:szCs w:val="24"/>
                <w:lang w:eastAsia="fi-FI"/>
              </w:rPr>
              <w:t>2</w:t>
            </w:r>
            <w:r w:rsidR="00EF4D91" w:rsidRPr="00BB4C3E">
              <w:rPr>
                <w:sz w:val="24"/>
                <w:szCs w:val="24"/>
                <w:lang w:eastAsia="fi-FI"/>
              </w:rPr>
              <w:t>)</w:t>
            </w:r>
          </w:p>
        </w:tc>
        <w:tc>
          <w:tcPr>
            <w:tcW w:w="833" w:type="dxa"/>
            <w:shd w:val="clear" w:color="auto" w:fill="auto"/>
            <w:noWrap/>
            <w:vAlign w:val="center"/>
          </w:tcPr>
          <w:p w14:paraId="09889652" w14:textId="493050B4"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60</w:t>
            </w:r>
          </w:p>
        </w:tc>
      </w:tr>
      <w:tr w:rsidR="008142C2" w:rsidRPr="00BB4C3E" w14:paraId="746F199A" w14:textId="77777777" w:rsidTr="008B1894">
        <w:trPr>
          <w:trHeight w:val="20"/>
        </w:trPr>
        <w:tc>
          <w:tcPr>
            <w:tcW w:w="1980" w:type="dxa"/>
            <w:shd w:val="clear" w:color="auto" w:fill="auto"/>
            <w:vAlign w:val="bottom"/>
          </w:tcPr>
          <w:p w14:paraId="656434FE" w14:textId="77777777" w:rsidR="00EF4D91" w:rsidRPr="00BB4C3E" w:rsidRDefault="00EF4D91" w:rsidP="00AF3DB9">
            <w:pPr>
              <w:spacing w:line="240" w:lineRule="auto"/>
              <w:rPr>
                <w:sz w:val="24"/>
                <w:szCs w:val="24"/>
              </w:rPr>
            </w:pPr>
            <w:r w:rsidRPr="00BB4C3E">
              <w:rPr>
                <w:sz w:val="24"/>
                <w:szCs w:val="24"/>
              </w:rPr>
              <w:t>Practical reasoning score</w:t>
            </w:r>
          </w:p>
        </w:tc>
        <w:tc>
          <w:tcPr>
            <w:tcW w:w="1417" w:type="dxa"/>
            <w:shd w:val="clear" w:color="auto" w:fill="auto"/>
            <w:noWrap/>
            <w:vAlign w:val="center"/>
          </w:tcPr>
          <w:p w14:paraId="5051F453" w14:textId="240AE2CF" w:rsidR="00EF4D91" w:rsidRPr="00BB4C3E" w:rsidRDefault="00084B57" w:rsidP="00AF3DB9">
            <w:pPr>
              <w:spacing w:before="40" w:after="40" w:line="240" w:lineRule="auto"/>
              <w:jc w:val="center"/>
              <w:rPr>
                <w:sz w:val="24"/>
                <w:szCs w:val="24"/>
                <w:lang w:eastAsia="fi-FI"/>
              </w:rPr>
            </w:pPr>
            <w:r w:rsidRPr="00BB4C3E">
              <w:rPr>
                <w:sz w:val="24"/>
                <w:szCs w:val="24"/>
                <w:lang w:eastAsia="fi-FI"/>
              </w:rPr>
              <w:t>18</w:t>
            </w:r>
            <w:r w:rsidR="00D85E9C" w:rsidRPr="00BB4C3E">
              <w:rPr>
                <w:color w:val="333333"/>
                <w:sz w:val="24"/>
                <w:szCs w:val="24"/>
                <w:shd w:val="clear" w:color="auto" w:fill="FFFFFF"/>
              </w:rPr>
              <w:t>.</w:t>
            </w:r>
            <w:r w:rsidR="00B044C7" w:rsidRPr="00BB4C3E">
              <w:rPr>
                <w:sz w:val="24"/>
                <w:szCs w:val="24"/>
                <w:lang w:eastAsia="fi-FI"/>
              </w:rPr>
              <w:t>8</w:t>
            </w:r>
            <w:r w:rsidRPr="00BB4C3E">
              <w:rPr>
                <w:sz w:val="24"/>
                <w:szCs w:val="24"/>
                <w:lang w:eastAsia="fi-FI"/>
              </w:rPr>
              <w:t xml:space="preserve"> (3</w:t>
            </w:r>
            <w:r w:rsidR="00D85E9C" w:rsidRPr="00BB4C3E">
              <w:rPr>
                <w:color w:val="333333"/>
                <w:sz w:val="24"/>
                <w:szCs w:val="24"/>
                <w:shd w:val="clear" w:color="auto" w:fill="FFFFFF"/>
              </w:rPr>
              <w:t>.</w:t>
            </w:r>
            <w:r w:rsidR="00EF4D91" w:rsidRPr="00BB4C3E">
              <w:rPr>
                <w:sz w:val="24"/>
                <w:szCs w:val="24"/>
                <w:lang w:eastAsia="fi-FI"/>
              </w:rPr>
              <w:t>7)</w:t>
            </w:r>
          </w:p>
        </w:tc>
        <w:tc>
          <w:tcPr>
            <w:tcW w:w="1418" w:type="dxa"/>
            <w:shd w:val="clear" w:color="auto" w:fill="auto"/>
            <w:noWrap/>
            <w:vAlign w:val="center"/>
          </w:tcPr>
          <w:p w14:paraId="7316FE3F" w14:textId="2F8F2C2C" w:rsidR="00EF4D91" w:rsidRPr="00BB4C3E" w:rsidRDefault="00084B57" w:rsidP="00AF3DB9">
            <w:pPr>
              <w:spacing w:before="40" w:after="40" w:line="240" w:lineRule="auto"/>
              <w:jc w:val="center"/>
              <w:rPr>
                <w:sz w:val="24"/>
                <w:szCs w:val="24"/>
                <w:lang w:eastAsia="fi-FI"/>
              </w:rPr>
            </w:pPr>
            <w:r w:rsidRPr="00BB4C3E">
              <w:rPr>
                <w:sz w:val="24"/>
                <w:szCs w:val="24"/>
                <w:lang w:eastAsia="fi-FI"/>
              </w:rPr>
              <w:t>18</w:t>
            </w:r>
            <w:r w:rsidR="00D85E9C" w:rsidRPr="00BB4C3E">
              <w:rPr>
                <w:color w:val="333333"/>
                <w:sz w:val="24"/>
                <w:szCs w:val="24"/>
                <w:shd w:val="clear" w:color="auto" w:fill="FFFFFF"/>
              </w:rPr>
              <w:t>.</w:t>
            </w:r>
            <w:r w:rsidRPr="00BB4C3E">
              <w:rPr>
                <w:sz w:val="24"/>
                <w:szCs w:val="24"/>
                <w:lang w:eastAsia="fi-FI"/>
              </w:rPr>
              <w:t>7 (3</w:t>
            </w:r>
            <w:r w:rsidR="00D85E9C" w:rsidRPr="00BB4C3E">
              <w:rPr>
                <w:color w:val="333333"/>
                <w:sz w:val="24"/>
                <w:szCs w:val="24"/>
                <w:shd w:val="clear" w:color="auto" w:fill="FFFFFF"/>
              </w:rPr>
              <w:t>.</w:t>
            </w:r>
            <w:r w:rsidR="00EF4D91" w:rsidRPr="00BB4C3E">
              <w:rPr>
                <w:sz w:val="24"/>
                <w:szCs w:val="24"/>
                <w:lang w:eastAsia="fi-FI"/>
              </w:rPr>
              <w:t>7)</w:t>
            </w:r>
          </w:p>
        </w:tc>
        <w:tc>
          <w:tcPr>
            <w:tcW w:w="1417" w:type="dxa"/>
            <w:shd w:val="clear" w:color="auto" w:fill="auto"/>
            <w:noWrap/>
            <w:vAlign w:val="center"/>
          </w:tcPr>
          <w:p w14:paraId="5424BEE1" w14:textId="5C845006" w:rsidR="00EF4D91" w:rsidRPr="00BB4C3E" w:rsidRDefault="00084B57" w:rsidP="00AF3DB9">
            <w:pPr>
              <w:spacing w:before="40" w:after="40" w:line="240" w:lineRule="auto"/>
              <w:jc w:val="center"/>
              <w:rPr>
                <w:sz w:val="24"/>
                <w:szCs w:val="24"/>
                <w:lang w:eastAsia="fi-FI"/>
              </w:rPr>
            </w:pPr>
            <w:r w:rsidRPr="00BB4C3E">
              <w:rPr>
                <w:sz w:val="24"/>
                <w:szCs w:val="24"/>
                <w:lang w:eastAsia="fi-FI"/>
              </w:rPr>
              <w:t>19</w:t>
            </w:r>
            <w:r w:rsidR="00D85E9C" w:rsidRPr="00BB4C3E">
              <w:rPr>
                <w:color w:val="333333"/>
                <w:sz w:val="24"/>
                <w:szCs w:val="24"/>
                <w:shd w:val="clear" w:color="auto" w:fill="FFFFFF"/>
              </w:rPr>
              <w:t>.</w:t>
            </w:r>
            <w:r w:rsidRPr="00BB4C3E">
              <w:rPr>
                <w:sz w:val="24"/>
                <w:szCs w:val="24"/>
                <w:lang w:eastAsia="fi-FI"/>
              </w:rPr>
              <w:t>2 (3</w:t>
            </w:r>
            <w:r w:rsidR="00D85E9C" w:rsidRPr="00BB4C3E">
              <w:rPr>
                <w:color w:val="333333"/>
                <w:sz w:val="24"/>
                <w:szCs w:val="24"/>
                <w:shd w:val="clear" w:color="auto" w:fill="FFFFFF"/>
              </w:rPr>
              <w:t>.</w:t>
            </w:r>
            <w:r w:rsidR="00EF4D91" w:rsidRPr="00BB4C3E">
              <w:rPr>
                <w:sz w:val="24"/>
                <w:szCs w:val="24"/>
                <w:lang w:eastAsia="fi-FI"/>
              </w:rPr>
              <w:t>7)</w:t>
            </w:r>
          </w:p>
        </w:tc>
        <w:tc>
          <w:tcPr>
            <w:tcW w:w="851" w:type="dxa"/>
            <w:shd w:val="clear" w:color="auto" w:fill="auto"/>
            <w:noWrap/>
            <w:vAlign w:val="center"/>
          </w:tcPr>
          <w:p w14:paraId="20BBB1A8" w14:textId="196D0B6E"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8E0DC1" w:rsidRPr="00BB4C3E">
              <w:rPr>
                <w:sz w:val="24"/>
                <w:szCs w:val="24"/>
                <w:lang w:eastAsia="fi-FI"/>
              </w:rPr>
              <w:t>2</w:t>
            </w:r>
            <w:r w:rsidR="002C4D50" w:rsidRPr="00BB4C3E">
              <w:rPr>
                <w:sz w:val="24"/>
                <w:szCs w:val="24"/>
                <w:lang w:eastAsia="fi-FI"/>
              </w:rPr>
              <w:t>5</w:t>
            </w:r>
          </w:p>
        </w:tc>
        <w:tc>
          <w:tcPr>
            <w:tcW w:w="1701" w:type="dxa"/>
            <w:shd w:val="clear" w:color="auto" w:fill="auto"/>
            <w:noWrap/>
            <w:vAlign w:val="center"/>
          </w:tcPr>
          <w:p w14:paraId="5B9B2D6E" w14:textId="3364BBE7"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B044C7" w:rsidRPr="00BB4C3E">
              <w:rPr>
                <w:sz w:val="24"/>
                <w:szCs w:val="24"/>
                <w:lang w:eastAsia="fi-FI"/>
              </w:rPr>
              <w:t>3</w:t>
            </w:r>
            <w:r w:rsidR="00EF4D91" w:rsidRPr="00BB4C3E">
              <w:rPr>
                <w:sz w:val="24"/>
                <w:szCs w:val="24"/>
                <w:lang w:eastAsia="fi-FI"/>
              </w:rPr>
              <w:t xml:space="preserve"> (-</w:t>
            </w:r>
            <w:r w:rsidRPr="00BB4C3E">
              <w:rPr>
                <w:sz w:val="24"/>
                <w:szCs w:val="24"/>
                <w:lang w:eastAsia="fi-FI"/>
              </w:rPr>
              <w:t>0</w:t>
            </w:r>
            <w:r w:rsidR="00D85E9C" w:rsidRPr="00BB4C3E">
              <w:rPr>
                <w:sz w:val="24"/>
                <w:szCs w:val="24"/>
                <w:lang w:eastAsia="fi-FI"/>
              </w:rPr>
              <w:t>.</w:t>
            </w:r>
            <w:r w:rsidR="00EF4D91" w:rsidRPr="00BB4C3E">
              <w:rPr>
                <w:sz w:val="24"/>
                <w:szCs w:val="24"/>
                <w:lang w:eastAsia="fi-FI"/>
              </w:rPr>
              <w:t xml:space="preserve">2 to </w:t>
            </w:r>
            <w:r w:rsidRPr="00BB4C3E">
              <w:rPr>
                <w:sz w:val="24"/>
                <w:szCs w:val="24"/>
                <w:lang w:eastAsia="fi-FI"/>
              </w:rPr>
              <w:t>0</w:t>
            </w:r>
            <w:r w:rsidR="00D85E9C" w:rsidRPr="00BB4C3E">
              <w:rPr>
                <w:sz w:val="24"/>
                <w:szCs w:val="24"/>
                <w:lang w:eastAsia="fi-FI"/>
              </w:rPr>
              <w:t>.</w:t>
            </w:r>
            <w:r w:rsidR="00EF4D91" w:rsidRPr="00BB4C3E">
              <w:rPr>
                <w:sz w:val="24"/>
                <w:szCs w:val="24"/>
                <w:lang w:eastAsia="fi-FI"/>
              </w:rPr>
              <w:t>9)</w:t>
            </w:r>
          </w:p>
        </w:tc>
        <w:tc>
          <w:tcPr>
            <w:tcW w:w="850" w:type="dxa"/>
            <w:shd w:val="clear" w:color="auto" w:fill="auto"/>
            <w:noWrap/>
            <w:vAlign w:val="center"/>
          </w:tcPr>
          <w:p w14:paraId="6B2AC607" w14:textId="30290F9E"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2</w:t>
            </w:r>
            <w:r w:rsidR="002C4D50" w:rsidRPr="00BB4C3E">
              <w:rPr>
                <w:sz w:val="24"/>
                <w:szCs w:val="24"/>
                <w:lang w:eastAsia="fi-FI"/>
              </w:rPr>
              <w:t>4</w:t>
            </w:r>
          </w:p>
        </w:tc>
        <w:tc>
          <w:tcPr>
            <w:tcW w:w="1843" w:type="dxa"/>
            <w:shd w:val="clear" w:color="auto" w:fill="auto"/>
            <w:noWrap/>
            <w:vAlign w:val="center"/>
          </w:tcPr>
          <w:p w14:paraId="62FBD80D" w14:textId="050A228C"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B044C7" w:rsidRPr="00BB4C3E">
              <w:rPr>
                <w:sz w:val="24"/>
                <w:szCs w:val="24"/>
                <w:lang w:eastAsia="fi-FI"/>
              </w:rPr>
              <w:t>5 (-</w:t>
            </w:r>
            <w:r w:rsidRPr="00BB4C3E">
              <w:rPr>
                <w:sz w:val="24"/>
                <w:szCs w:val="24"/>
                <w:lang w:eastAsia="fi-FI"/>
              </w:rPr>
              <w:t>0</w:t>
            </w:r>
            <w:r w:rsidR="00D85E9C" w:rsidRPr="00BB4C3E">
              <w:rPr>
                <w:sz w:val="24"/>
                <w:szCs w:val="24"/>
                <w:lang w:eastAsia="fi-FI"/>
              </w:rPr>
              <w:t>.</w:t>
            </w:r>
            <w:r w:rsidR="00084B57" w:rsidRPr="00BB4C3E">
              <w:rPr>
                <w:sz w:val="24"/>
                <w:szCs w:val="24"/>
                <w:lang w:eastAsia="fi-FI"/>
              </w:rPr>
              <w:t>1 to 1</w:t>
            </w:r>
            <w:r w:rsidR="00D85E9C" w:rsidRPr="00BB4C3E">
              <w:rPr>
                <w:color w:val="333333"/>
                <w:sz w:val="24"/>
                <w:szCs w:val="24"/>
                <w:shd w:val="clear" w:color="auto" w:fill="FFFFFF"/>
              </w:rPr>
              <w:t>.</w:t>
            </w:r>
            <w:r w:rsidR="00B044C7" w:rsidRPr="00BB4C3E">
              <w:rPr>
                <w:sz w:val="24"/>
                <w:szCs w:val="24"/>
                <w:lang w:eastAsia="fi-FI"/>
              </w:rPr>
              <w:t>0</w:t>
            </w:r>
            <w:r w:rsidR="00EF4D91" w:rsidRPr="00BB4C3E">
              <w:rPr>
                <w:sz w:val="24"/>
                <w:szCs w:val="24"/>
                <w:lang w:eastAsia="fi-FI"/>
              </w:rPr>
              <w:t>)</w:t>
            </w:r>
          </w:p>
        </w:tc>
        <w:tc>
          <w:tcPr>
            <w:tcW w:w="851" w:type="dxa"/>
            <w:shd w:val="clear" w:color="auto" w:fill="auto"/>
            <w:noWrap/>
            <w:vAlign w:val="center"/>
          </w:tcPr>
          <w:p w14:paraId="729C5EEF" w14:textId="04897834"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EF4D91" w:rsidRPr="00BB4C3E">
              <w:rPr>
                <w:sz w:val="24"/>
                <w:szCs w:val="24"/>
                <w:lang w:eastAsia="fi-FI"/>
              </w:rPr>
              <w:t>1</w:t>
            </w:r>
            <w:r w:rsidR="002C4D50" w:rsidRPr="00BB4C3E">
              <w:rPr>
                <w:sz w:val="24"/>
                <w:szCs w:val="24"/>
                <w:lang w:eastAsia="fi-FI"/>
              </w:rPr>
              <w:t>0</w:t>
            </w:r>
          </w:p>
        </w:tc>
        <w:tc>
          <w:tcPr>
            <w:tcW w:w="2002" w:type="dxa"/>
            <w:shd w:val="clear" w:color="auto" w:fill="auto"/>
            <w:noWrap/>
            <w:vAlign w:val="center"/>
          </w:tcPr>
          <w:p w14:paraId="73F2EC75" w14:textId="025DCDAD" w:rsidR="00EF4D91" w:rsidRPr="00BB4C3E" w:rsidRDefault="00EF4D91" w:rsidP="00AF3DB9">
            <w:pPr>
              <w:spacing w:before="40" w:after="40" w:line="240" w:lineRule="auto"/>
              <w:jc w:val="center"/>
              <w:rPr>
                <w:sz w:val="24"/>
                <w:szCs w:val="24"/>
                <w:lang w:eastAsia="fi-FI"/>
              </w:rPr>
            </w:pPr>
            <w:r w:rsidRPr="00BB4C3E">
              <w:rPr>
                <w:sz w:val="24"/>
                <w:szCs w:val="24"/>
                <w:lang w:eastAsia="fi-FI"/>
              </w:rPr>
              <w:t>-</w:t>
            </w:r>
            <w:r w:rsidR="00CD66B7" w:rsidRPr="00BB4C3E">
              <w:rPr>
                <w:sz w:val="24"/>
                <w:szCs w:val="24"/>
                <w:lang w:eastAsia="fi-FI"/>
              </w:rPr>
              <w:t>0</w:t>
            </w:r>
            <w:r w:rsidR="00D85E9C" w:rsidRPr="00BB4C3E">
              <w:rPr>
                <w:sz w:val="24"/>
                <w:szCs w:val="24"/>
                <w:lang w:eastAsia="fi-FI"/>
              </w:rPr>
              <w:t>.</w:t>
            </w:r>
            <w:r w:rsidRPr="00BB4C3E">
              <w:rPr>
                <w:sz w:val="24"/>
                <w:szCs w:val="24"/>
                <w:lang w:eastAsia="fi-FI"/>
              </w:rPr>
              <w:t>1 (-</w:t>
            </w:r>
            <w:r w:rsidR="00CD66B7" w:rsidRPr="00BB4C3E">
              <w:rPr>
                <w:sz w:val="24"/>
                <w:szCs w:val="24"/>
                <w:lang w:eastAsia="fi-FI"/>
              </w:rPr>
              <w:t>0</w:t>
            </w:r>
            <w:r w:rsidR="00D85E9C" w:rsidRPr="00BB4C3E">
              <w:rPr>
                <w:sz w:val="24"/>
                <w:szCs w:val="24"/>
                <w:lang w:eastAsia="fi-FI"/>
              </w:rPr>
              <w:t>.</w:t>
            </w:r>
            <w:r w:rsidRPr="00BB4C3E">
              <w:rPr>
                <w:sz w:val="24"/>
                <w:szCs w:val="24"/>
                <w:lang w:eastAsia="fi-FI"/>
              </w:rPr>
              <w:t xml:space="preserve">7 to </w:t>
            </w:r>
            <w:r w:rsidR="00CD66B7" w:rsidRPr="00BB4C3E">
              <w:rPr>
                <w:sz w:val="24"/>
                <w:szCs w:val="24"/>
                <w:lang w:eastAsia="fi-FI"/>
              </w:rPr>
              <w:t>0</w:t>
            </w:r>
            <w:r w:rsidR="00D85E9C" w:rsidRPr="00BB4C3E">
              <w:rPr>
                <w:sz w:val="24"/>
                <w:szCs w:val="24"/>
                <w:lang w:eastAsia="fi-FI"/>
              </w:rPr>
              <w:t>.</w:t>
            </w:r>
            <w:r w:rsidRPr="00BB4C3E">
              <w:rPr>
                <w:sz w:val="24"/>
                <w:szCs w:val="24"/>
                <w:lang w:eastAsia="fi-FI"/>
              </w:rPr>
              <w:t>5)</w:t>
            </w:r>
          </w:p>
        </w:tc>
        <w:tc>
          <w:tcPr>
            <w:tcW w:w="833" w:type="dxa"/>
            <w:shd w:val="clear" w:color="auto" w:fill="auto"/>
            <w:noWrap/>
            <w:vAlign w:val="center"/>
          </w:tcPr>
          <w:p w14:paraId="49664B99" w14:textId="759E1B32" w:rsidR="00EF4D91" w:rsidRPr="00BB4C3E" w:rsidRDefault="00CD66B7" w:rsidP="00AF3DB9">
            <w:pPr>
              <w:spacing w:before="40" w:after="40" w:line="240" w:lineRule="auto"/>
              <w:jc w:val="center"/>
              <w:rPr>
                <w:sz w:val="24"/>
                <w:szCs w:val="24"/>
                <w:lang w:eastAsia="fi-FI"/>
              </w:rPr>
            </w:pPr>
            <w:r w:rsidRPr="00BB4C3E">
              <w:rPr>
                <w:sz w:val="24"/>
                <w:szCs w:val="24"/>
                <w:lang w:eastAsia="fi-FI"/>
              </w:rPr>
              <w:t>0</w:t>
            </w:r>
            <w:r w:rsidR="00D85E9C" w:rsidRPr="00BB4C3E">
              <w:rPr>
                <w:sz w:val="24"/>
                <w:szCs w:val="24"/>
                <w:lang w:eastAsia="fi-FI"/>
              </w:rPr>
              <w:t>.</w:t>
            </w:r>
            <w:r w:rsidR="002C4D50" w:rsidRPr="00BB4C3E">
              <w:rPr>
                <w:sz w:val="24"/>
                <w:szCs w:val="24"/>
                <w:lang w:eastAsia="fi-FI"/>
              </w:rPr>
              <w:t>67</w:t>
            </w:r>
          </w:p>
        </w:tc>
      </w:tr>
    </w:tbl>
    <w:p w14:paraId="633F4C32" w14:textId="74F2A764" w:rsidR="005C5818" w:rsidRPr="00BB4C3E" w:rsidRDefault="008B1894" w:rsidP="00AF3DB9">
      <w:pPr>
        <w:spacing w:after="0" w:line="240" w:lineRule="auto"/>
        <w:rPr>
          <w:sz w:val="24"/>
          <w:szCs w:val="24"/>
        </w:rPr>
      </w:pPr>
      <w:proofErr w:type="gramStart"/>
      <w:r w:rsidRPr="00BB4C3E">
        <w:rPr>
          <w:sz w:val="24"/>
          <w:szCs w:val="24"/>
          <w:vertAlign w:val="superscript"/>
        </w:rPr>
        <w:t>a</w:t>
      </w:r>
      <w:proofErr w:type="gramEnd"/>
      <w:r w:rsidR="00C0569A" w:rsidRPr="00BB4C3E">
        <w:rPr>
          <w:sz w:val="24"/>
          <w:szCs w:val="24"/>
          <w:vertAlign w:val="superscript"/>
        </w:rPr>
        <w:t xml:space="preserve"> </w:t>
      </w:r>
      <w:r w:rsidR="00C0569A" w:rsidRPr="00BB4C3E">
        <w:rPr>
          <w:sz w:val="24"/>
          <w:szCs w:val="24"/>
        </w:rPr>
        <w:t>SD for multiple imputed data calculated as an average SD from 50 imputations</w:t>
      </w:r>
    </w:p>
    <w:p w14:paraId="00634FAA" w14:textId="49810469" w:rsidR="00B058B2" w:rsidRPr="00AF3532" w:rsidRDefault="000B76CA" w:rsidP="00AF3DB9">
      <w:pPr>
        <w:spacing w:after="0" w:line="240" w:lineRule="auto"/>
        <w:rPr>
          <w:sz w:val="24"/>
          <w:szCs w:val="24"/>
        </w:rPr>
      </w:pPr>
      <w:r w:rsidRPr="00BB4C3E">
        <w:rPr>
          <w:sz w:val="24"/>
          <w:szCs w:val="24"/>
        </w:rPr>
        <w:t xml:space="preserve">SP </w:t>
      </w:r>
      <w:r w:rsidR="00E157F0" w:rsidRPr="00BB4C3E">
        <w:rPr>
          <w:sz w:val="24"/>
          <w:szCs w:val="24"/>
        </w:rPr>
        <w:t>=</w:t>
      </w:r>
      <w:r w:rsidRPr="00BB4C3E">
        <w:rPr>
          <w:sz w:val="24"/>
          <w:szCs w:val="24"/>
        </w:rPr>
        <w:t xml:space="preserve"> </w:t>
      </w:r>
      <w:proofErr w:type="spellStart"/>
      <w:r w:rsidRPr="00BB4C3E">
        <w:rPr>
          <w:sz w:val="24"/>
          <w:szCs w:val="24"/>
        </w:rPr>
        <w:t>sulfadoxine-pyrimethamine</w:t>
      </w:r>
      <w:proofErr w:type="spellEnd"/>
      <w:r w:rsidRPr="00BB4C3E">
        <w:rPr>
          <w:sz w:val="24"/>
          <w:szCs w:val="24"/>
        </w:rPr>
        <w:t xml:space="preserve">; AZI-SP </w:t>
      </w:r>
      <w:r w:rsidR="00E157F0" w:rsidRPr="00BB4C3E">
        <w:rPr>
          <w:sz w:val="24"/>
          <w:szCs w:val="24"/>
        </w:rPr>
        <w:t>=</w:t>
      </w:r>
      <w:r w:rsidRPr="00BB4C3E">
        <w:rPr>
          <w:sz w:val="24"/>
          <w:szCs w:val="24"/>
        </w:rPr>
        <w:t xml:space="preserve"> intervention group with monthly SP and two doses of </w:t>
      </w:r>
      <w:r w:rsidR="000913FE" w:rsidRPr="00BB4C3E">
        <w:rPr>
          <w:sz w:val="24"/>
          <w:szCs w:val="24"/>
        </w:rPr>
        <w:t>azithromycin</w:t>
      </w:r>
    </w:p>
    <w:sectPr w:rsidR="00B058B2" w:rsidRPr="00AF3532" w:rsidSect="00980A18">
      <w:pgSz w:w="16839" w:h="11907" w:orient="landscape"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4FCD" w14:textId="77777777" w:rsidR="00E40567" w:rsidRDefault="00E40567">
      <w:pPr>
        <w:spacing w:after="0" w:line="240" w:lineRule="auto"/>
      </w:pPr>
      <w:r>
        <w:separator/>
      </w:r>
    </w:p>
  </w:endnote>
  <w:endnote w:type="continuationSeparator" w:id="0">
    <w:p w14:paraId="065B39FA" w14:textId="77777777" w:rsidR="00E40567" w:rsidRDefault="00E40567">
      <w:pPr>
        <w:spacing w:after="0" w:line="240" w:lineRule="auto"/>
      </w:pPr>
      <w:r>
        <w:continuationSeparator/>
      </w:r>
    </w:p>
  </w:endnote>
  <w:endnote w:type="continuationNotice" w:id="1">
    <w:p w14:paraId="4A14915F" w14:textId="77777777" w:rsidR="00E40567" w:rsidRDefault="00E40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34D6" w14:textId="77777777" w:rsidR="00E40567" w:rsidRDefault="00E40567">
      <w:pPr>
        <w:spacing w:after="0" w:line="240" w:lineRule="auto"/>
      </w:pPr>
      <w:r>
        <w:separator/>
      </w:r>
    </w:p>
  </w:footnote>
  <w:footnote w:type="continuationSeparator" w:id="0">
    <w:p w14:paraId="62FE8575" w14:textId="77777777" w:rsidR="00E40567" w:rsidRDefault="00E40567">
      <w:pPr>
        <w:spacing w:after="0" w:line="240" w:lineRule="auto"/>
      </w:pPr>
      <w:r>
        <w:continuationSeparator/>
      </w:r>
    </w:p>
  </w:footnote>
  <w:footnote w:type="continuationNotice" w:id="1">
    <w:p w14:paraId="56AE1202" w14:textId="77777777" w:rsidR="00E40567" w:rsidRDefault="00E405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667100"/>
      <w:docPartObj>
        <w:docPartGallery w:val="Page Numbers (Top of Page)"/>
        <w:docPartUnique/>
      </w:docPartObj>
    </w:sdtPr>
    <w:sdtEndPr>
      <w:rPr>
        <w:noProof/>
      </w:rPr>
    </w:sdtEndPr>
    <w:sdtContent>
      <w:p w14:paraId="57526804" w14:textId="703D133D" w:rsidR="00124C88" w:rsidRDefault="00124C88">
        <w:pPr>
          <w:pStyle w:val="Header"/>
        </w:pPr>
        <w:r>
          <w:fldChar w:fldCharType="begin"/>
        </w:r>
        <w:r>
          <w:instrText xml:space="preserve"> PAGE   \* MERGEFORMAT </w:instrText>
        </w:r>
        <w:r>
          <w:fldChar w:fldCharType="separate"/>
        </w:r>
        <w:r w:rsidR="00BB4C3E">
          <w:rPr>
            <w:noProof/>
          </w:rPr>
          <w:t>1</w:t>
        </w:r>
        <w:r>
          <w:rPr>
            <w:noProof/>
          </w:rPr>
          <w:fldChar w:fldCharType="end"/>
        </w:r>
      </w:p>
    </w:sdtContent>
  </w:sdt>
  <w:p w14:paraId="791CC63D" w14:textId="75B9D140" w:rsidR="00124C88" w:rsidRPr="00D93382" w:rsidRDefault="00124C88" w:rsidP="00C6451A">
    <w:pPr>
      <w:pStyle w:val="Head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900F2" w14:textId="77777777" w:rsidR="00124C88" w:rsidRPr="00D93382" w:rsidRDefault="00124C88" w:rsidP="00C6451A">
    <w:pPr>
      <w:pStyle w:val="Header"/>
      <w:rPr>
        <w:sz w:val="20"/>
      </w:rPr>
    </w:pPr>
    <w:r w:rsidRPr="00D93382">
      <w:rPr>
        <w:i/>
        <w:sz w:val="20"/>
      </w:rPr>
      <w:t xml:space="preserve">Page </w:t>
    </w:r>
    <w:r w:rsidRPr="00D93382">
      <w:rPr>
        <w:i/>
        <w:sz w:val="20"/>
      </w:rPr>
      <w:fldChar w:fldCharType="begin"/>
    </w:r>
    <w:r w:rsidRPr="00D93382">
      <w:rPr>
        <w:i/>
        <w:sz w:val="20"/>
      </w:rPr>
      <w:instrText xml:space="preserve"> PAGE  \* Arabic  \* MERGEFORMAT </w:instrText>
    </w:r>
    <w:r w:rsidRPr="00D93382">
      <w:rPr>
        <w:i/>
        <w:sz w:val="20"/>
      </w:rPr>
      <w:fldChar w:fldCharType="separate"/>
    </w:r>
    <w:r>
      <w:rPr>
        <w:i/>
        <w:noProof/>
        <w:sz w:val="20"/>
      </w:rPr>
      <w:t>36</w:t>
    </w:r>
    <w:r w:rsidRPr="00D93382">
      <w:rPr>
        <w:i/>
        <w:sz w:val="20"/>
      </w:rPr>
      <w:fldChar w:fldCharType="end"/>
    </w:r>
    <w:r w:rsidRPr="00D93382">
      <w:rPr>
        <w:i/>
        <w:sz w:val="20"/>
      </w:rPr>
      <w:t xml:space="preserve"> of</w:t>
    </w:r>
    <w:bookmarkStart w:id="1" w:name="_GoBack"/>
    <w:bookmarkEnd w:id="1"/>
    <w:r w:rsidRPr="00D93382">
      <w:rPr>
        <w:i/>
        <w:sz w:val="20"/>
      </w:rPr>
      <w:t xml:space="preserve"> </w:t>
    </w:r>
    <w:r>
      <w:rPr>
        <w:sz w:val="20"/>
        <w:rPrChange w:id="2" w:author="Gladstone, Melissa" w:date="2016-04-15T08:30:00Z">
          <w:rPr>
            <w:i/>
            <w:noProof/>
            <w:sz w:val="20"/>
          </w:rPr>
        </w:rPrChange>
      </w:rPr>
      <w:fldChar w:fldCharType="begin"/>
    </w:r>
    <w:r w:rsidRPr="00D93382">
      <w:rPr>
        <w:sz w:val="20"/>
        <w:rPrChange w:id="3" w:author="Gladstone, Melissa" w:date="2016-04-13T14:34:00Z">
          <w:rPr/>
        </w:rPrChange>
      </w:rPr>
      <w:instrText xml:space="preserve"> NUMPAGES  \* Arabic  \* MERGEFORMAT </w:instrText>
    </w:r>
    <w:r>
      <w:rPr>
        <w:sz w:val="20"/>
        <w:rPrChange w:id="4" w:author="Gladstone, Melissa" w:date="2016-04-15T08:30:00Z">
          <w:rPr>
            <w:i/>
            <w:noProof/>
            <w:sz w:val="20"/>
          </w:rPr>
        </w:rPrChange>
      </w:rPr>
      <w:fldChar w:fldCharType="separate"/>
    </w:r>
    <w:r w:rsidRPr="00821FF3">
      <w:rPr>
        <w:i/>
        <w:noProof/>
        <w:sz w:val="20"/>
      </w:rPr>
      <w:t>1</w:t>
    </w:r>
    <w:r>
      <w:rPr>
        <w:i/>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245"/>
    <w:multiLevelType w:val="multilevel"/>
    <w:tmpl w:val="739EDCB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i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47B193E"/>
    <w:multiLevelType w:val="hybridMultilevel"/>
    <w:tmpl w:val="BB4E4F66"/>
    <w:lvl w:ilvl="0" w:tplc="7B6A221A">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5622274"/>
    <w:multiLevelType w:val="hybridMultilevel"/>
    <w:tmpl w:val="5B3A128C"/>
    <w:lvl w:ilvl="0" w:tplc="06428000">
      <w:start w:val="1"/>
      <w:numFmt w:val="decimal"/>
      <w:pStyle w:val="TableNumbering"/>
      <w:lvlText w:val="%1."/>
      <w:lvlJc w:val="left"/>
      <w:pPr>
        <w:ind w:left="720" w:hanging="360"/>
      </w:pPr>
      <w:rPr>
        <w:rFonts w:ascii="Calibri" w:hAnsi="Calibri"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1260"/>
    <w:multiLevelType w:val="hybridMultilevel"/>
    <w:tmpl w:val="2E1E8B72"/>
    <w:lvl w:ilvl="0" w:tplc="7BDC04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D715774"/>
    <w:multiLevelType w:val="multilevel"/>
    <w:tmpl w:val="F65259BC"/>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400752E"/>
    <w:multiLevelType w:val="hybridMultilevel"/>
    <w:tmpl w:val="D14E490E"/>
    <w:lvl w:ilvl="0" w:tplc="BD04D5F0">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4D5690C"/>
    <w:multiLevelType w:val="hybridMultilevel"/>
    <w:tmpl w:val="C8B8EEE0"/>
    <w:lvl w:ilvl="0" w:tplc="45CAB442">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A074020"/>
    <w:multiLevelType w:val="hybridMultilevel"/>
    <w:tmpl w:val="2FB2270A"/>
    <w:lvl w:ilvl="0" w:tplc="4F2CAB46">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FF776DA"/>
    <w:multiLevelType w:val="multilevel"/>
    <w:tmpl w:val="CF74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32B22"/>
    <w:multiLevelType w:val="hybridMultilevel"/>
    <w:tmpl w:val="AA922D0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7016C66"/>
    <w:multiLevelType w:val="multilevel"/>
    <w:tmpl w:val="B340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97E51"/>
    <w:multiLevelType w:val="multilevel"/>
    <w:tmpl w:val="6C40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76513B"/>
    <w:multiLevelType w:val="hybridMultilevel"/>
    <w:tmpl w:val="BB2868EE"/>
    <w:lvl w:ilvl="0" w:tplc="040B0001">
      <w:start w:val="2"/>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8F943AF"/>
    <w:multiLevelType w:val="hybridMultilevel"/>
    <w:tmpl w:val="14B82D88"/>
    <w:lvl w:ilvl="0" w:tplc="311A24A2">
      <w:start w:val="1"/>
      <w:numFmt w:val="bullet"/>
      <w:pStyle w:val="BulletTable1stLevel"/>
      <w:lvlText w:val=""/>
      <w:lvlJc w:val="left"/>
      <w:pPr>
        <w:ind w:left="720" w:hanging="360"/>
      </w:pPr>
      <w:rPr>
        <w:rFonts w:ascii="Symbol" w:hAnsi="Symbol" w:hint="default"/>
        <w:b w:val="0"/>
        <w:i w:val="0"/>
        <w:color w:val="5B9BD5"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637EF"/>
    <w:multiLevelType w:val="multilevel"/>
    <w:tmpl w:val="2E0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E41DEA"/>
    <w:multiLevelType w:val="multilevel"/>
    <w:tmpl w:val="BCA8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C18C3"/>
    <w:multiLevelType w:val="hybridMultilevel"/>
    <w:tmpl w:val="7BC2514E"/>
    <w:lvl w:ilvl="0" w:tplc="CC0096FA">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FD832C3"/>
    <w:multiLevelType w:val="hybridMultilevel"/>
    <w:tmpl w:val="8E68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AA17D2"/>
    <w:multiLevelType w:val="hybridMultilevel"/>
    <w:tmpl w:val="F5B83550"/>
    <w:lvl w:ilvl="0" w:tplc="BBDC91BA">
      <w:start w:val="1"/>
      <w:numFmt w:val="bullet"/>
      <w:pStyle w:val="Bullet2ndLevel"/>
      <w:lvlText w:val="o"/>
      <w:lvlJc w:val="left"/>
      <w:pPr>
        <w:ind w:left="936" w:hanging="360"/>
      </w:pPr>
      <w:rPr>
        <w:rFonts w:ascii="Courier New" w:hAnsi="Courier New" w:hint="default"/>
        <w:b w:val="0"/>
        <w:i w:val="0"/>
        <w:color w:val="5B9BD5" w:themeColor="accen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12EC7"/>
    <w:multiLevelType w:val="multilevel"/>
    <w:tmpl w:val="F65259BC"/>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670210C5"/>
    <w:multiLevelType w:val="hybridMultilevel"/>
    <w:tmpl w:val="D4FC5EE6"/>
    <w:lvl w:ilvl="0" w:tplc="62F4B8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EFF79A7"/>
    <w:multiLevelType w:val="hybridMultilevel"/>
    <w:tmpl w:val="4768BF3A"/>
    <w:lvl w:ilvl="0" w:tplc="EEC47D6E">
      <w:start w:val="3"/>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02751D4"/>
    <w:multiLevelType w:val="multilevel"/>
    <w:tmpl w:val="F65259BC"/>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3A5541F"/>
    <w:multiLevelType w:val="hybridMultilevel"/>
    <w:tmpl w:val="12A4A43C"/>
    <w:lvl w:ilvl="0" w:tplc="1E1EC600">
      <w:start w:val="1"/>
      <w:numFmt w:val="bullet"/>
      <w:pStyle w:val="TextBoxBullets12"/>
      <w:lvlText w:val=""/>
      <w:lvlJc w:val="left"/>
      <w:pPr>
        <w:ind w:left="720" w:hanging="360"/>
      </w:pPr>
      <w:rPr>
        <w:rFonts w:ascii="Symbol" w:hAnsi="Symbol" w:hint="default"/>
        <w:b w:val="0"/>
        <w:i w:val="0"/>
        <w:color w:val="5B9BD5" w:themeColor="accen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00300"/>
    <w:multiLevelType w:val="hybridMultilevel"/>
    <w:tmpl w:val="82021B4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13"/>
  </w:num>
  <w:num w:numId="3">
    <w:abstractNumId w:val="23"/>
  </w:num>
  <w:num w:numId="4">
    <w:abstractNumId w:val="18"/>
  </w:num>
  <w:num w:numId="5">
    <w:abstractNumId w:val="0"/>
  </w:num>
  <w:num w:numId="6">
    <w:abstractNumId w:val="15"/>
  </w:num>
  <w:num w:numId="7">
    <w:abstractNumId w:val="22"/>
  </w:num>
  <w:num w:numId="8">
    <w:abstractNumId w:val="5"/>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9"/>
  </w:num>
  <w:num w:numId="14">
    <w:abstractNumId w:val="21"/>
  </w:num>
  <w:num w:numId="15">
    <w:abstractNumId w:val="22"/>
    <w:lvlOverride w:ilvl="0">
      <w:startOverride w:val="3"/>
    </w:lvlOverride>
    <w:lvlOverride w:ilvl="1">
      <w:startOverride w:val="4"/>
    </w:lvlOverride>
  </w:num>
  <w:num w:numId="16">
    <w:abstractNumId w:val="24"/>
  </w:num>
  <w:num w:numId="17">
    <w:abstractNumId w:val="12"/>
  </w:num>
  <w:num w:numId="18">
    <w:abstractNumId w:val="17"/>
  </w:num>
  <w:num w:numId="19">
    <w:abstractNumId w:val="6"/>
  </w:num>
  <w:num w:numId="20">
    <w:abstractNumId w:val="1"/>
  </w:num>
  <w:num w:numId="21">
    <w:abstractNumId w:val="14"/>
  </w:num>
  <w:num w:numId="22">
    <w:abstractNumId w:val="3"/>
  </w:num>
  <w:num w:numId="23">
    <w:abstractNumId w:val="11"/>
  </w:num>
  <w:num w:numId="24">
    <w:abstractNumId w:val="20"/>
  </w:num>
  <w:num w:numId="25">
    <w:abstractNumId w:val="16"/>
  </w:num>
  <w:num w:numId="26">
    <w:abstractNumId w:val="8"/>
  </w:num>
  <w:num w:numId="27">
    <w:abstractNumId w:val="7"/>
  </w:num>
  <w:num w:numId="2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D1F"/>
    <w:rsid w:val="0000042D"/>
    <w:rsid w:val="000004EC"/>
    <w:rsid w:val="0000094E"/>
    <w:rsid w:val="0000196E"/>
    <w:rsid w:val="00001FB5"/>
    <w:rsid w:val="000067D8"/>
    <w:rsid w:val="00007C8C"/>
    <w:rsid w:val="00010331"/>
    <w:rsid w:val="00010832"/>
    <w:rsid w:val="00012FF4"/>
    <w:rsid w:val="00014DB6"/>
    <w:rsid w:val="000169E4"/>
    <w:rsid w:val="00017DFD"/>
    <w:rsid w:val="00020BCB"/>
    <w:rsid w:val="00020CDC"/>
    <w:rsid w:val="0002172D"/>
    <w:rsid w:val="00021811"/>
    <w:rsid w:val="0002272D"/>
    <w:rsid w:val="00022D7C"/>
    <w:rsid w:val="00023559"/>
    <w:rsid w:val="0002596C"/>
    <w:rsid w:val="00026E3B"/>
    <w:rsid w:val="0003235E"/>
    <w:rsid w:val="0003272C"/>
    <w:rsid w:val="00033647"/>
    <w:rsid w:val="00033C2C"/>
    <w:rsid w:val="00033C6F"/>
    <w:rsid w:val="00034B6C"/>
    <w:rsid w:val="0003521E"/>
    <w:rsid w:val="00037B82"/>
    <w:rsid w:val="000405D3"/>
    <w:rsid w:val="00041E33"/>
    <w:rsid w:val="000432F6"/>
    <w:rsid w:val="000446A6"/>
    <w:rsid w:val="00044894"/>
    <w:rsid w:val="00044B89"/>
    <w:rsid w:val="000454D5"/>
    <w:rsid w:val="00045D27"/>
    <w:rsid w:val="00045D83"/>
    <w:rsid w:val="00050568"/>
    <w:rsid w:val="000518E0"/>
    <w:rsid w:val="00052E39"/>
    <w:rsid w:val="00052FF6"/>
    <w:rsid w:val="0005368A"/>
    <w:rsid w:val="0005436C"/>
    <w:rsid w:val="00055AF1"/>
    <w:rsid w:val="00055D56"/>
    <w:rsid w:val="00057112"/>
    <w:rsid w:val="00060023"/>
    <w:rsid w:val="00061301"/>
    <w:rsid w:val="00062FC4"/>
    <w:rsid w:val="00063A25"/>
    <w:rsid w:val="00064FA9"/>
    <w:rsid w:val="00066C78"/>
    <w:rsid w:val="00067E77"/>
    <w:rsid w:val="00071AEB"/>
    <w:rsid w:val="00071B69"/>
    <w:rsid w:val="00071E13"/>
    <w:rsid w:val="000724EA"/>
    <w:rsid w:val="0007281C"/>
    <w:rsid w:val="00073C96"/>
    <w:rsid w:val="000755C3"/>
    <w:rsid w:val="00077702"/>
    <w:rsid w:val="0007771D"/>
    <w:rsid w:val="00077C5E"/>
    <w:rsid w:val="000800EB"/>
    <w:rsid w:val="000805AA"/>
    <w:rsid w:val="00082C26"/>
    <w:rsid w:val="0008310A"/>
    <w:rsid w:val="00083B8E"/>
    <w:rsid w:val="00084962"/>
    <w:rsid w:val="00084B57"/>
    <w:rsid w:val="00086CCA"/>
    <w:rsid w:val="00091310"/>
    <w:rsid w:val="000913FE"/>
    <w:rsid w:val="00091797"/>
    <w:rsid w:val="0009180A"/>
    <w:rsid w:val="0009253D"/>
    <w:rsid w:val="00092D1F"/>
    <w:rsid w:val="00094C16"/>
    <w:rsid w:val="0009551A"/>
    <w:rsid w:val="00096828"/>
    <w:rsid w:val="00096C52"/>
    <w:rsid w:val="000A053B"/>
    <w:rsid w:val="000A06CD"/>
    <w:rsid w:val="000A142B"/>
    <w:rsid w:val="000A1941"/>
    <w:rsid w:val="000A1B72"/>
    <w:rsid w:val="000A493F"/>
    <w:rsid w:val="000A600A"/>
    <w:rsid w:val="000A68C6"/>
    <w:rsid w:val="000A79E9"/>
    <w:rsid w:val="000B000A"/>
    <w:rsid w:val="000B114A"/>
    <w:rsid w:val="000B11ED"/>
    <w:rsid w:val="000B16E4"/>
    <w:rsid w:val="000B1A9C"/>
    <w:rsid w:val="000B3FE7"/>
    <w:rsid w:val="000B47E8"/>
    <w:rsid w:val="000B5057"/>
    <w:rsid w:val="000B6BF0"/>
    <w:rsid w:val="000B76CA"/>
    <w:rsid w:val="000B7D38"/>
    <w:rsid w:val="000C04B8"/>
    <w:rsid w:val="000C0B80"/>
    <w:rsid w:val="000C2142"/>
    <w:rsid w:val="000C2786"/>
    <w:rsid w:val="000C2A42"/>
    <w:rsid w:val="000C2EE1"/>
    <w:rsid w:val="000C4476"/>
    <w:rsid w:val="000C5562"/>
    <w:rsid w:val="000C5EF8"/>
    <w:rsid w:val="000C6CA7"/>
    <w:rsid w:val="000C7A1C"/>
    <w:rsid w:val="000D0C2B"/>
    <w:rsid w:val="000D171B"/>
    <w:rsid w:val="000D1F23"/>
    <w:rsid w:val="000D2217"/>
    <w:rsid w:val="000D28D3"/>
    <w:rsid w:val="000D2E12"/>
    <w:rsid w:val="000D3D32"/>
    <w:rsid w:val="000D3D9B"/>
    <w:rsid w:val="000D3EF6"/>
    <w:rsid w:val="000D46F4"/>
    <w:rsid w:val="000D5940"/>
    <w:rsid w:val="000D597B"/>
    <w:rsid w:val="000D5B34"/>
    <w:rsid w:val="000D737C"/>
    <w:rsid w:val="000E04EA"/>
    <w:rsid w:val="000E1633"/>
    <w:rsid w:val="000E1FCB"/>
    <w:rsid w:val="000E258F"/>
    <w:rsid w:val="000E33DF"/>
    <w:rsid w:val="000E39A6"/>
    <w:rsid w:val="000E39D3"/>
    <w:rsid w:val="000E5CF0"/>
    <w:rsid w:val="000E661D"/>
    <w:rsid w:val="000E6BC1"/>
    <w:rsid w:val="000E78B8"/>
    <w:rsid w:val="000F0203"/>
    <w:rsid w:val="000F1B2A"/>
    <w:rsid w:val="000F3DC6"/>
    <w:rsid w:val="000F47ED"/>
    <w:rsid w:val="000F583B"/>
    <w:rsid w:val="000F6009"/>
    <w:rsid w:val="000F6039"/>
    <w:rsid w:val="000F7A43"/>
    <w:rsid w:val="0010124A"/>
    <w:rsid w:val="00103E8D"/>
    <w:rsid w:val="00105D78"/>
    <w:rsid w:val="0010668F"/>
    <w:rsid w:val="00106CA1"/>
    <w:rsid w:val="001101D2"/>
    <w:rsid w:val="0011195E"/>
    <w:rsid w:val="00112098"/>
    <w:rsid w:val="00112175"/>
    <w:rsid w:val="00112E5F"/>
    <w:rsid w:val="00113B7E"/>
    <w:rsid w:val="0011413E"/>
    <w:rsid w:val="00116100"/>
    <w:rsid w:val="001179A1"/>
    <w:rsid w:val="001201D7"/>
    <w:rsid w:val="001215BB"/>
    <w:rsid w:val="00124C88"/>
    <w:rsid w:val="001257F3"/>
    <w:rsid w:val="00125827"/>
    <w:rsid w:val="00126E23"/>
    <w:rsid w:val="00127340"/>
    <w:rsid w:val="0012756B"/>
    <w:rsid w:val="00127676"/>
    <w:rsid w:val="00127EFA"/>
    <w:rsid w:val="001323FF"/>
    <w:rsid w:val="00132B1C"/>
    <w:rsid w:val="00132ECC"/>
    <w:rsid w:val="00132F44"/>
    <w:rsid w:val="00133584"/>
    <w:rsid w:val="00133B33"/>
    <w:rsid w:val="0013414D"/>
    <w:rsid w:val="001356F5"/>
    <w:rsid w:val="00136477"/>
    <w:rsid w:val="00136782"/>
    <w:rsid w:val="0013708A"/>
    <w:rsid w:val="001372F5"/>
    <w:rsid w:val="00140EAD"/>
    <w:rsid w:val="00140EEA"/>
    <w:rsid w:val="00141467"/>
    <w:rsid w:val="0014524D"/>
    <w:rsid w:val="00145507"/>
    <w:rsid w:val="001458B6"/>
    <w:rsid w:val="00145904"/>
    <w:rsid w:val="00145A3E"/>
    <w:rsid w:val="00145C4E"/>
    <w:rsid w:val="0014655B"/>
    <w:rsid w:val="00146E18"/>
    <w:rsid w:val="00147639"/>
    <w:rsid w:val="00147903"/>
    <w:rsid w:val="00147EA1"/>
    <w:rsid w:val="001504CE"/>
    <w:rsid w:val="0015084C"/>
    <w:rsid w:val="00150AB9"/>
    <w:rsid w:val="00152A87"/>
    <w:rsid w:val="00152C52"/>
    <w:rsid w:val="00152FBD"/>
    <w:rsid w:val="00153255"/>
    <w:rsid w:val="00153782"/>
    <w:rsid w:val="00155253"/>
    <w:rsid w:val="00155834"/>
    <w:rsid w:val="001559A2"/>
    <w:rsid w:val="0015779B"/>
    <w:rsid w:val="00157B51"/>
    <w:rsid w:val="0016052B"/>
    <w:rsid w:val="0016494A"/>
    <w:rsid w:val="00165FD9"/>
    <w:rsid w:val="00167749"/>
    <w:rsid w:val="001721B3"/>
    <w:rsid w:val="00174FD3"/>
    <w:rsid w:val="00175AF1"/>
    <w:rsid w:val="001775B4"/>
    <w:rsid w:val="00177B50"/>
    <w:rsid w:val="001808AE"/>
    <w:rsid w:val="00180EF0"/>
    <w:rsid w:val="00184DD9"/>
    <w:rsid w:val="001865ED"/>
    <w:rsid w:val="00187762"/>
    <w:rsid w:val="0019242A"/>
    <w:rsid w:val="001924F1"/>
    <w:rsid w:val="00193FD8"/>
    <w:rsid w:val="001968F4"/>
    <w:rsid w:val="00196EF6"/>
    <w:rsid w:val="00197333"/>
    <w:rsid w:val="0019787E"/>
    <w:rsid w:val="001A00FC"/>
    <w:rsid w:val="001A0E4E"/>
    <w:rsid w:val="001A1036"/>
    <w:rsid w:val="001A1339"/>
    <w:rsid w:val="001A1A0B"/>
    <w:rsid w:val="001A22C0"/>
    <w:rsid w:val="001A310F"/>
    <w:rsid w:val="001A3F58"/>
    <w:rsid w:val="001A6EE3"/>
    <w:rsid w:val="001A76B2"/>
    <w:rsid w:val="001B27A9"/>
    <w:rsid w:val="001B600D"/>
    <w:rsid w:val="001B6D73"/>
    <w:rsid w:val="001B7A15"/>
    <w:rsid w:val="001B7E73"/>
    <w:rsid w:val="001C279E"/>
    <w:rsid w:val="001C3B1C"/>
    <w:rsid w:val="001C40B7"/>
    <w:rsid w:val="001C556F"/>
    <w:rsid w:val="001C6ECA"/>
    <w:rsid w:val="001C7655"/>
    <w:rsid w:val="001C7C0F"/>
    <w:rsid w:val="001D0C63"/>
    <w:rsid w:val="001D3FB5"/>
    <w:rsid w:val="001D5038"/>
    <w:rsid w:val="001D51BB"/>
    <w:rsid w:val="001D5291"/>
    <w:rsid w:val="001D59B0"/>
    <w:rsid w:val="001D6125"/>
    <w:rsid w:val="001D6485"/>
    <w:rsid w:val="001D68CF"/>
    <w:rsid w:val="001D6A6B"/>
    <w:rsid w:val="001E018A"/>
    <w:rsid w:val="001E023B"/>
    <w:rsid w:val="001E08DD"/>
    <w:rsid w:val="001E0D0A"/>
    <w:rsid w:val="001E0E1F"/>
    <w:rsid w:val="001E0F5C"/>
    <w:rsid w:val="001E319F"/>
    <w:rsid w:val="001E70C8"/>
    <w:rsid w:val="001E76CF"/>
    <w:rsid w:val="001F0064"/>
    <w:rsid w:val="001F17E9"/>
    <w:rsid w:val="001F3253"/>
    <w:rsid w:val="001F4721"/>
    <w:rsid w:val="001F4F92"/>
    <w:rsid w:val="001F6854"/>
    <w:rsid w:val="001F7E9B"/>
    <w:rsid w:val="002003A5"/>
    <w:rsid w:val="00200A8F"/>
    <w:rsid w:val="002011C3"/>
    <w:rsid w:val="00202125"/>
    <w:rsid w:val="002029E2"/>
    <w:rsid w:val="00203AAE"/>
    <w:rsid w:val="0021010D"/>
    <w:rsid w:val="00210418"/>
    <w:rsid w:val="0021078B"/>
    <w:rsid w:val="00210997"/>
    <w:rsid w:val="00211159"/>
    <w:rsid w:val="00213755"/>
    <w:rsid w:val="002142B4"/>
    <w:rsid w:val="00215C4A"/>
    <w:rsid w:val="00216AE5"/>
    <w:rsid w:val="0021766C"/>
    <w:rsid w:val="002225B0"/>
    <w:rsid w:val="00222B7F"/>
    <w:rsid w:val="00222FEB"/>
    <w:rsid w:val="0022321A"/>
    <w:rsid w:val="002268B2"/>
    <w:rsid w:val="00226DBE"/>
    <w:rsid w:val="00227EB3"/>
    <w:rsid w:val="0023072A"/>
    <w:rsid w:val="0023090B"/>
    <w:rsid w:val="00230A40"/>
    <w:rsid w:val="00231063"/>
    <w:rsid w:val="00231316"/>
    <w:rsid w:val="00232055"/>
    <w:rsid w:val="0023210B"/>
    <w:rsid w:val="00232240"/>
    <w:rsid w:val="002342C8"/>
    <w:rsid w:val="00235D78"/>
    <w:rsid w:val="00236381"/>
    <w:rsid w:val="00237FC7"/>
    <w:rsid w:val="002401ED"/>
    <w:rsid w:val="00242F55"/>
    <w:rsid w:val="00243181"/>
    <w:rsid w:val="00247AA3"/>
    <w:rsid w:val="0025133D"/>
    <w:rsid w:val="00251AAA"/>
    <w:rsid w:val="002523BF"/>
    <w:rsid w:val="002524E2"/>
    <w:rsid w:val="00253127"/>
    <w:rsid w:val="0025345B"/>
    <w:rsid w:val="002544F7"/>
    <w:rsid w:val="00254F44"/>
    <w:rsid w:val="002550DD"/>
    <w:rsid w:val="00256008"/>
    <w:rsid w:val="002565B3"/>
    <w:rsid w:val="002615A2"/>
    <w:rsid w:val="002623F0"/>
    <w:rsid w:val="002634D3"/>
    <w:rsid w:val="00263AD0"/>
    <w:rsid w:val="002669CF"/>
    <w:rsid w:val="00267994"/>
    <w:rsid w:val="002703DF"/>
    <w:rsid w:val="00270A9A"/>
    <w:rsid w:val="002718DF"/>
    <w:rsid w:val="00271FC1"/>
    <w:rsid w:val="002740B8"/>
    <w:rsid w:val="00274621"/>
    <w:rsid w:val="002748E5"/>
    <w:rsid w:val="00274ECF"/>
    <w:rsid w:val="00275710"/>
    <w:rsid w:val="0027679F"/>
    <w:rsid w:val="0027706B"/>
    <w:rsid w:val="002771D4"/>
    <w:rsid w:val="00277D8D"/>
    <w:rsid w:val="002825CB"/>
    <w:rsid w:val="00282780"/>
    <w:rsid w:val="00282A9A"/>
    <w:rsid w:val="00283C51"/>
    <w:rsid w:val="00283E93"/>
    <w:rsid w:val="0028409D"/>
    <w:rsid w:val="00284294"/>
    <w:rsid w:val="0028430A"/>
    <w:rsid w:val="0028585C"/>
    <w:rsid w:val="00285F5E"/>
    <w:rsid w:val="00287492"/>
    <w:rsid w:val="00291228"/>
    <w:rsid w:val="0029227D"/>
    <w:rsid w:val="00292554"/>
    <w:rsid w:val="00292710"/>
    <w:rsid w:val="002933E9"/>
    <w:rsid w:val="0029340A"/>
    <w:rsid w:val="00294C5F"/>
    <w:rsid w:val="0029540C"/>
    <w:rsid w:val="002954F0"/>
    <w:rsid w:val="002964B3"/>
    <w:rsid w:val="00297F65"/>
    <w:rsid w:val="002A1BF8"/>
    <w:rsid w:val="002A1C4F"/>
    <w:rsid w:val="002A3C3D"/>
    <w:rsid w:val="002A50E1"/>
    <w:rsid w:val="002A5B81"/>
    <w:rsid w:val="002A6DFC"/>
    <w:rsid w:val="002A731B"/>
    <w:rsid w:val="002B0C4E"/>
    <w:rsid w:val="002B1857"/>
    <w:rsid w:val="002B5021"/>
    <w:rsid w:val="002B55ED"/>
    <w:rsid w:val="002B5DAD"/>
    <w:rsid w:val="002B6500"/>
    <w:rsid w:val="002B6D51"/>
    <w:rsid w:val="002B6DC0"/>
    <w:rsid w:val="002B6E4B"/>
    <w:rsid w:val="002C07F1"/>
    <w:rsid w:val="002C083F"/>
    <w:rsid w:val="002C10FA"/>
    <w:rsid w:val="002C2E44"/>
    <w:rsid w:val="002C3BDF"/>
    <w:rsid w:val="002C3D87"/>
    <w:rsid w:val="002C4D50"/>
    <w:rsid w:val="002C564C"/>
    <w:rsid w:val="002C61FE"/>
    <w:rsid w:val="002D0EE4"/>
    <w:rsid w:val="002D1823"/>
    <w:rsid w:val="002D1ECA"/>
    <w:rsid w:val="002D2C47"/>
    <w:rsid w:val="002D2FCF"/>
    <w:rsid w:val="002D3FB5"/>
    <w:rsid w:val="002D463F"/>
    <w:rsid w:val="002D4887"/>
    <w:rsid w:val="002D48EF"/>
    <w:rsid w:val="002D5BA4"/>
    <w:rsid w:val="002D611A"/>
    <w:rsid w:val="002D6C42"/>
    <w:rsid w:val="002E0284"/>
    <w:rsid w:val="002E0433"/>
    <w:rsid w:val="002E268E"/>
    <w:rsid w:val="002E2C52"/>
    <w:rsid w:val="002E313B"/>
    <w:rsid w:val="002E36BA"/>
    <w:rsid w:val="002E398F"/>
    <w:rsid w:val="002E4BFB"/>
    <w:rsid w:val="002E523E"/>
    <w:rsid w:val="002E7540"/>
    <w:rsid w:val="002E76D5"/>
    <w:rsid w:val="002F0960"/>
    <w:rsid w:val="002F1C60"/>
    <w:rsid w:val="002F388F"/>
    <w:rsid w:val="002F43AF"/>
    <w:rsid w:val="002F52D4"/>
    <w:rsid w:val="002F5385"/>
    <w:rsid w:val="002F554B"/>
    <w:rsid w:val="002F57D6"/>
    <w:rsid w:val="002F5AD6"/>
    <w:rsid w:val="002F69E4"/>
    <w:rsid w:val="002F70DA"/>
    <w:rsid w:val="002F79C5"/>
    <w:rsid w:val="0030007D"/>
    <w:rsid w:val="00300275"/>
    <w:rsid w:val="00300823"/>
    <w:rsid w:val="00301F3C"/>
    <w:rsid w:val="00303D8C"/>
    <w:rsid w:val="0030480F"/>
    <w:rsid w:val="003053F6"/>
    <w:rsid w:val="003057BA"/>
    <w:rsid w:val="00305A52"/>
    <w:rsid w:val="003065A7"/>
    <w:rsid w:val="00310FAF"/>
    <w:rsid w:val="00311AAF"/>
    <w:rsid w:val="00313524"/>
    <w:rsid w:val="00313A30"/>
    <w:rsid w:val="0031465B"/>
    <w:rsid w:val="00315A20"/>
    <w:rsid w:val="00315EDC"/>
    <w:rsid w:val="0031658F"/>
    <w:rsid w:val="00317C26"/>
    <w:rsid w:val="003226CC"/>
    <w:rsid w:val="00322A63"/>
    <w:rsid w:val="003248E8"/>
    <w:rsid w:val="003249FF"/>
    <w:rsid w:val="0032554C"/>
    <w:rsid w:val="00326326"/>
    <w:rsid w:val="003265CF"/>
    <w:rsid w:val="00326FD1"/>
    <w:rsid w:val="003300AD"/>
    <w:rsid w:val="0033065E"/>
    <w:rsid w:val="0033294C"/>
    <w:rsid w:val="00333858"/>
    <w:rsid w:val="00333BDB"/>
    <w:rsid w:val="00334BA0"/>
    <w:rsid w:val="00335602"/>
    <w:rsid w:val="00337951"/>
    <w:rsid w:val="00340A1E"/>
    <w:rsid w:val="00342E9B"/>
    <w:rsid w:val="00343892"/>
    <w:rsid w:val="00343C1A"/>
    <w:rsid w:val="00344D78"/>
    <w:rsid w:val="00346112"/>
    <w:rsid w:val="00350F1E"/>
    <w:rsid w:val="00352638"/>
    <w:rsid w:val="003526FB"/>
    <w:rsid w:val="0035476F"/>
    <w:rsid w:val="0035618D"/>
    <w:rsid w:val="00356C7A"/>
    <w:rsid w:val="00360349"/>
    <w:rsid w:val="003603B6"/>
    <w:rsid w:val="003614F1"/>
    <w:rsid w:val="0036152D"/>
    <w:rsid w:val="00362205"/>
    <w:rsid w:val="00362EBD"/>
    <w:rsid w:val="00364335"/>
    <w:rsid w:val="00364BBB"/>
    <w:rsid w:val="00365EBD"/>
    <w:rsid w:val="003661C3"/>
    <w:rsid w:val="0036696A"/>
    <w:rsid w:val="00366DFD"/>
    <w:rsid w:val="00367477"/>
    <w:rsid w:val="00367ECF"/>
    <w:rsid w:val="00371DC9"/>
    <w:rsid w:val="0037286F"/>
    <w:rsid w:val="003729D1"/>
    <w:rsid w:val="00373135"/>
    <w:rsid w:val="00374A4F"/>
    <w:rsid w:val="00374FFD"/>
    <w:rsid w:val="003755E0"/>
    <w:rsid w:val="003769AE"/>
    <w:rsid w:val="003769FC"/>
    <w:rsid w:val="00377A3B"/>
    <w:rsid w:val="00377CC6"/>
    <w:rsid w:val="00380460"/>
    <w:rsid w:val="00380E2C"/>
    <w:rsid w:val="003811B3"/>
    <w:rsid w:val="003820D1"/>
    <w:rsid w:val="00383406"/>
    <w:rsid w:val="003850B8"/>
    <w:rsid w:val="00385823"/>
    <w:rsid w:val="003873C4"/>
    <w:rsid w:val="003877BF"/>
    <w:rsid w:val="00392442"/>
    <w:rsid w:val="00392F89"/>
    <w:rsid w:val="00392FAE"/>
    <w:rsid w:val="0039390A"/>
    <w:rsid w:val="00393B39"/>
    <w:rsid w:val="00394833"/>
    <w:rsid w:val="00394DDA"/>
    <w:rsid w:val="00395F38"/>
    <w:rsid w:val="0039703A"/>
    <w:rsid w:val="00397D57"/>
    <w:rsid w:val="003A00D5"/>
    <w:rsid w:val="003A0547"/>
    <w:rsid w:val="003A4CC5"/>
    <w:rsid w:val="003A4ECF"/>
    <w:rsid w:val="003A5380"/>
    <w:rsid w:val="003A5EB2"/>
    <w:rsid w:val="003A5FBB"/>
    <w:rsid w:val="003B31BD"/>
    <w:rsid w:val="003B3709"/>
    <w:rsid w:val="003B43CC"/>
    <w:rsid w:val="003B46E7"/>
    <w:rsid w:val="003B55E0"/>
    <w:rsid w:val="003B5F0F"/>
    <w:rsid w:val="003B7D89"/>
    <w:rsid w:val="003C185A"/>
    <w:rsid w:val="003C1B90"/>
    <w:rsid w:val="003C2725"/>
    <w:rsid w:val="003C3C1C"/>
    <w:rsid w:val="003C5476"/>
    <w:rsid w:val="003C5B43"/>
    <w:rsid w:val="003C5F6D"/>
    <w:rsid w:val="003C6102"/>
    <w:rsid w:val="003C6A6A"/>
    <w:rsid w:val="003D13FD"/>
    <w:rsid w:val="003D16CC"/>
    <w:rsid w:val="003D1CFE"/>
    <w:rsid w:val="003D28FF"/>
    <w:rsid w:val="003D2A55"/>
    <w:rsid w:val="003D32D3"/>
    <w:rsid w:val="003D3659"/>
    <w:rsid w:val="003D4DFD"/>
    <w:rsid w:val="003D5135"/>
    <w:rsid w:val="003D64B7"/>
    <w:rsid w:val="003E040C"/>
    <w:rsid w:val="003E05EE"/>
    <w:rsid w:val="003E166B"/>
    <w:rsid w:val="003E245C"/>
    <w:rsid w:val="003E291A"/>
    <w:rsid w:val="003E5357"/>
    <w:rsid w:val="003E5BDE"/>
    <w:rsid w:val="003E7BF0"/>
    <w:rsid w:val="003F0775"/>
    <w:rsid w:val="003F0DEC"/>
    <w:rsid w:val="003F21A1"/>
    <w:rsid w:val="003F2AB8"/>
    <w:rsid w:val="003F36E0"/>
    <w:rsid w:val="003F57CA"/>
    <w:rsid w:val="003F612C"/>
    <w:rsid w:val="003F6C9F"/>
    <w:rsid w:val="00400C08"/>
    <w:rsid w:val="00401FE0"/>
    <w:rsid w:val="004025AE"/>
    <w:rsid w:val="00403840"/>
    <w:rsid w:val="004042E4"/>
    <w:rsid w:val="004044DE"/>
    <w:rsid w:val="00404EE5"/>
    <w:rsid w:val="00405CF8"/>
    <w:rsid w:val="004062C1"/>
    <w:rsid w:val="004101EA"/>
    <w:rsid w:val="00410273"/>
    <w:rsid w:val="004107D4"/>
    <w:rsid w:val="00410E89"/>
    <w:rsid w:val="0041104D"/>
    <w:rsid w:val="00411175"/>
    <w:rsid w:val="00411895"/>
    <w:rsid w:val="00412622"/>
    <w:rsid w:val="00412B19"/>
    <w:rsid w:val="00413658"/>
    <w:rsid w:val="004137A7"/>
    <w:rsid w:val="00413DCD"/>
    <w:rsid w:val="004144B6"/>
    <w:rsid w:val="0041500F"/>
    <w:rsid w:val="004156E6"/>
    <w:rsid w:val="0041604C"/>
    <w:rsid w:val="00416A03"/>
    <w:rsid w:val="004176DC"/>
    <w:rsid w:val="00420967"/>
    <w:rsid w:val="00420C20"/>
    <w:rsid w:val="004222FE"/>
    <w:rsid w:val="00423819"/>
    <w:rsid w:val="00423B2C"/>
    <w:rsid w:val="00423F4A"/>
    <w:rsid w:val="00425221"/>
    <w:rsid w:val="0042527F"/>
    <w:rsid w:val="00425E53"/>
    <w:rsid w:val="00426A2D"/>
    <w:rsid w:val="00426A6B"/>
    <w:rsid w:val="00426D04"/>
    <w:rsid w:val="00426FF9"/>
    <w:rsid w:val="00427D7B"/>
    <w:rsid w:val="0043106D"/>
    <w:rsid w:val="00431126"/>
    <w:rsid w:val="0043221B"/>
    <w:rsid w:val="0043227D"/>
    <w:rsid w:val="004329E3"/>
    <w:rsid w:val="00433164"/>
    <w:rsid w:val="00435E07"/>
    <w:rsid w:val="00436968"/>
    <w:rsid w:val="004378CE"/>
    <w:rsid w:val="004379FB"/>
    <w:rsid w:val="00437F3D"/>
    <w:rsid w:val="00440E98"/>
    <w:rsid w:val="00441DB9"/>
    <w:rsid w:val="00442109"/>
    <w:rsid w:val="00442B0A"/>
    <w:rsid w:val="00444430"/>
    <w:rsid w:val="00451975"/>
    <w:rsid w:val="004522F6"/>
    <w:rsid w:val="00452527"/>
    <w:rsid w:val="00452FD3"/>
    <w:rsid w:val="00454FC7"/>
    <w:rsid w:val="004555B7"/>
    <w:rsid w:val="00456A9C"/>
    <w:rsid w:val="004571B5"/>
    <w:rsid w:val="00457273"/>
    <w:rsid w:val="00457BBA"/>
    <w:rsid w:val="00457CC3"/>
    <w:rsid w:val="0046022F"/>
    <w:rsid w:val="00460C85"/>
    <w:rsid w:val="00462EAC"/>
    <w:rsid w:val="00463AA0"/>
    <w:rsid w:val="00464244"/>
    <w:rsid w:val="004659DB"/>
    <w:rsid w:val="004668AF"/>
    <w:rsid w:val="00467230"/>
    <w:rsid w:val="004674B8"/>
    <w:rsid w:val="00470F9F"/>
    <w:rsid w:val="00471BD2"/>
    <w:rsid w:val="00473225"/>
    <w:rsid w:val="004734F5"/>
    <w:rsid w:val="00474449"/>
    <w:rsid w:val="00475821"/>
    <w:rsid w:val="00475BEA"/>
    <w:rsid w:val="00475D8B"/>
    <w:rsid w:val="00476CEE"/>
    <w:rsid w:val="00477D38"/>
    <w:rsid w:val="004803F4"/>
    <w:rsid w:val="004816F5"/>
    <w:rsid w:val="0048172B"/>
    <w:rsid w:val="004845FB"/>
    <w:rsid w:val="00484E6E"/>
    <w:rsid w:val="004850C5"/>
    <w:rsid w:val="004854AA"/>
    <w:rsid w:val="00486216"/>
    <w:rsid w:val="004879FC"/>
    <w:rsid w:val="00487B2F"/>
    <w:rsid w:val="00490149"/>
    <w:rsid w:val="004919C8"/>
    <w:rsid w:val="00491EA7"/>
    <w:rsid w:val="00492B22"/>
    <w:rsid w:val="00494933"/>
    <w:rsid w:val="00494E46"/>
    <w:rsid w:val="00495134"/>
    <w:rsid w:val="00495266"/>
    <w:rsid w:val="00495305"/>
    <w:rsid w:val="00496D05"/>
    <w:rsid w:val="004A0488"/>
    <w:rsid w:val="004A16EC"/>
    <w:rsid w:val="004A1E60"/>
    <w:rsid w:val="004A1ED6"/>
    <w:rsid w:val="004A3C74"/>
    <w:rsid w:val="004A4AD4"/>
    <w:rsid w:val="004A4DE4"/>
    <w:rsid w:val="004A6664"/>
    <w:rsid w:val="004A6794"/>
    <w:rsid w:val="004A7756"/>
    <w:rsid w:val="004A7EC5"/>
    <w:rsid w:val="004B0558"/>
    <w:rsid w:val="004B06D9"/>
    <w:rsid w:val="004B1040"/>
    <w:rsid w:val="004B1663"/>
    <w:rsid w:val="004B1AAF"/>
    <w:rsid w:val="004B1FA4"/>
    <w:rsid w:val="004B2577"/>
    <w:rsid w:val="004B2F42"/>
    <w:rsid w:val="004B2F7B"/>
    <w:rsid w:val="004B34DD"/>
    <w:rsid w:val="004B36E9"/>
    <w:rsid w:val="004B455D"/>
    <w:rsid w:val="004B4FAE"/>
    <w:rsid w:val="004C063E"/>
    <w:rsid w:val="004C06F1"/>
    <w:rsid w:val="004C1357"/>
    <w:rsid w:val="004C1AB8"/>
    <w:rsid w:val="004C23E3"/>
    <w:rsid w:val="004C2555"/>
    <w:rsid w:val="004C2719"/>
    <w:rsid w:val="004C2F76"/>
    <w:rsid w:val="004C74AC"/>
    <w:rsid w:val="004D1109"/>
    <w:rsid w:val="004D1F49"/>
    <w:rsid w:val="004D355C"/>
    <w:rsid w:val="004D378B"/>
    <w:rsid w:val="004E0070"/>
    <w:rsid w:val="004E1719"/>
    <w:rsid w:val="004E1B69"/>
    <w:rsid w:val="004E2529"/>
    <w:rsid w:val="004E5309"/>
    <w:rsid w:val="004E53C5"/>
    <w:rsid w:val="004E555C"/>
    <w:rsid w:val="004E5C50"/>
    <w:rsid w:val="004E7292"/>
    <w:rsid w:val="004F0094"/>
    <w:rsid w:val="004F0CDE"/>
    <w:rsid w:val="004F20BE"/>
    <w:rsid w:val="004F4250"/>
    <w:rsid w:val="004F5B5D"/>
    <w:rsid w:val="004F65F9"/>
    <w:rsid w:val="004F7D2E"/>
    <w:rsid w:val="00500F03"/>
    <w:rsid w:val="00501733"/>
    <w:rsid w:val="005021C0"/>
    <w:rsid w:val="005027F4"/>
    <w:rsid w:val="00503203"/>
    <w:rsid w:val="00506726"/>
    <w:rsid w:val="00507609"/>
    <w:rsid w:val="00507730"/>
    <w:rsid w:val="00507E20"/>
    <w:rsid w:val="005116F7"/>
    <w:rsid w:val="00511B69"/>
    <w:rsid w:val="005128FD"/>
    <w:rsid w:val="00513829"/>
    <w:rsid w:val="00514495"/>
    <w:rsid w:val="0051589A"/>
    <w:rsid w:val="00515DE7"/>
    <w:rsid w:val="005164B0"/>
    <w:rsid w:val="00516B71"/>
    <w:rsid w:val="00516BAB"/>
    <w:rsid w:val="00517407"/>
    <w:rsid w:val="00521779"/>
    <w:rsid w:val="00521864"/>
    <w:rsid w:val="00522A1F"/>
    <w:rsid w:val="00522AAF"/>
    <w:rsid w:val="00523FB0"/>
    <w:rsid w:val="005255F1"/>
    <w:rsid w:val="00526318"/>
    <w:rsid w:val="00526B13"/>
    <w:rsid w:val="0052765B"/>
    <w:rsid w:val="00527FF2"/>
    <w:rsid w:val="0053018E"/>
    <w:rsid w:val="00530F0A"/>
    <w:rsid w:val="00532670"/>
    <w:rsid w:val="00534B44"/>
    <w:rsid w:val="005351D0"/>
    <w:rsid w:val="00535695"/>
    <w:rsid w:val="00535B75"/>
    <w:rsid w:val="00535EC8"/>
    <w:rsid w:val="0053690F"/>
    <w:rsid w:val="00536F82"/>
    <w:rsid w:val="00541F11"/>
    <w:rsid w:val="00542D91"/>
    <w:rsid w:val="00543392"/>
    <w:rsid w:val="0054346D"/>
    <w:rsid w:val="0054602A"/>
    <w:rsid w:val="005475EF"/>
    <w:rsid w:val="00547F87"/>
    <w:rsid w:val="00552F32"/>
    <w:rsid w:val="00554806"/>
    <w:rsid w:val="00555216"/>
    <w:rsid w:val="00555CB2"/>
    <w:rsid w:val="00555E1E"/>
    <w:rsid w:val="00555EC2"/>
    <w:rsid w:val="005563B7"/>
    <w:rsid w:val="00560C93"/>
    <w:rsid w:val="00560E0E"/>
    <w:rsid w:val="00561AAD"/>
    <w:rsid w:val="00561BBC"/>
    <w:rsid w:val="005637D8"/>
    <w:rsid w:val="00564552"/>
    <w:rsid w:val="00566E3C"/>
    <w:rsid w:val="005703AB"/>
    <w:rsid w:val="00570BA0"/>
    <w:rsid w:val="00570CFC"/>
    <w:rsid w:val="00573724"/>
    <w:rsid w:val="00573ECF"/>
    <w:rsid w:val="00575488"/>
    <w:rsid w:val="005760EA"/>
    <w:rsid w:val="00576C89"/>
    <w:rsid w:val="00577ADE"/>
    <w:rsid w:val="00577DE4"/>
    <w:rsid w:val="00582A5D"/>
    <w:rsid w:val="00584AAD"/>
    <w:rsid w:val="00584B2E"/>
    <w:rsid w:val="00584CBF"/>
    <w:rsid w:val="00587856"/>
    <w:rsid w:val="00590567"/>
    <w:rsid w:val="00590F48"/>
    <w:rsid w:val="00591286"/>
    <w:rsid w:val="00592076"/>
    <w:rsid w:val="00592137"/>
    <w:rsid w:val="005927D6"/>
    <w:rsid w:val="00592803"/>
    <w:rsid w:val="00592CAB"/>
    <w:rsid w:val="00593232"/>
    <w:rsid w:val="005933B7"/>
    <w:rsid w:val="0059406F"/>
    <w:rsid w:val="00594347"/>
    <w:rsid w:val="00594893"/>
    <w:rsid w:val="00594B90"/>
    <w:rsid w:val="005950FC"/>
    <w:rsid w:val="00595A25"/>
    <w:rsid w:val="00595C1D"/>
    <w:rsid w:val="00597C13"/>
    <w:rsid w:val="005A25D8"/>
    <w:rsid w:val="005A4517"/>
    <w:rsid w:val="005A5104"/>
    <w:rsid w:val="005B02C4"/>
    <w:rsid w:val="005B042D"/>
    <w:rsid w:val="005B09A7"/>
    <w:rsid w:val="005B0AC1"/>
    <w:rsid w:val="005B15D1"/>
    <w:rsid w:val="005B3C79"/>
    <w:rsid w:val="005B40D3"/>
    <w:rsid w:val="005B48A5"/>
    <w:rsid w:val="005B549D"/>
    <w:rsid w:val="005B5D0E"/>
    <w:rsid w:val="005B64BE"/>
    <w:rsid w:val="005B6CDD"/>
    <w:rsid w:val="005B7F69"/>
    <w:rsid w:val="005C0075"/>
    <w:rsid w:val="005C0167"/>
    <w:rsid w:val="005C1E8C"/>
    <w:rsid w:val="005C36D9"/>
    <w:rsid w:val="005C37D6"/>
    <w:rsid w:val="005C5818"/>
    <w:rsid w:val="005C598A"/>
    <w:rsid w:val="005C6161"/>
    <w:rsid w:val="005C61CB"/>
    <w:rsid w:val="005D0EE3"/>
    <w:rsid w:val="005D10E1"/>
    <w:rsid w:val="005D1C7B"/>
    <w:rsid w:val="005D3A71"/>
    <w:rsid w:val="005D3AB0"/>
    <w:rsid w:val="005D4022"/>
    <w:rsid w:val="005D57C1"/>
    <w:rsid w:val="005D78BC"/>
    <w:rsid w:val="005D7CB0"/>
    <w:rsid w:val="005E01FD"/>
    <w:rsid w:val="005E03D4"/>
    <w:rsid w:val="005E0460"/>
    <w:rsid w:val="005E0F7E"/>
    <w:rsid w:val="005E1941"/>
    <w:rsid w:val="005E19CE"/>
    <w:rsid w:val="005E21F5"/>
    <w:rsid w:val="005E44FE"/>
    <w:rsid w:val="005E4FD3"/>
    <w:rsid w:val="005E5D71"/>
    <w:rsid w:val="005F0494"/>
    <w:rsid w:val="005F09A6"/>
    <w:rsid w:val="005F113D"/>
    <w:rsid w:val="005F17F1"/>
    <w:rsid w:val="005F2404"/>
    <w:rsid w:val="005F48B2"/>
    <w:rsid w:val="005F6D80"/>
    <w:rsid w:val="005F75FB"/>
    <w:rsid w:val="0060117B"/>
    <w:rsid w:val="00601A31"/>
    <w:rsid w:val="00601E45"/>
    <w:rsid w:val="00602613"/>
    <w:rsid w:val="0060481B"/>
    <w:rsid w:val="00606A85"/>
    <w:rsid w:val="00606B04"/>
    <w:rsid w:val="00611EEC"/>
    <w:rsid w:val="00614081"/>
    <w:rsid w:val="006154A4"/>
    <w:rsid w:val="00615A80"/>
    <w:rsid w:val="00615C78"/>
    <w:rsid w:val="00616A07"/>
    <w:rsid w:val="00616EA5"/>
    <w:rsid w:val="0061733D"/>
    <w:rsid w:val="00617DF9"/>
    <w:rsid w:val="00620B98"/>
    <w:rsid w:val="006212F4"/>
    <w:rsid w:val="00621C96"/>
    <w:rsid w:val="00621E9C"/>
    <w:rsid w:val="0062200A"/>
    <w:rsid w:val="00623F3A"/>
    <w:rsid w:val="00624180"/>
    <w:rsid w:val="006243F0"/>
    <w:rsid w:val="0062461B"/>
    <w:rsid w:val="00625491"/>
    <w:rsid w:val="00625603"/>
    <w:rsid w:val="0063363A"/>
    <w:rsid w:val="00633CC5"/>
    <w:rsid w:val="006347C8"/>
    <w:rsid w:val="0063567B"/>
    <w:rsid w:val="0063567E"/>
    <w:rsid w:val="0063679E"/>
    <w:rsid w:val="006368EF"/>
    <w:rsid w:val="00636C66"/>
    <w:rsid w:val="00637298"/>
    <w:rsid w:val="00640B63"/>
    <w:rsid w:val="00640E20"/>
    <w:rsid w:val="006420F1"/>
    <w:rsid w:val="006431EF"/>
    <w:rsid w:val="00643CD2"/>
    <w:rsid w:val="00643DA9"/>
    <w:rsid w:val="006456B7"/>
    <w:rsid w:val="006464B6"/>
    <w:rsid w:val="00646E3F"/>
    <w:rsid w:val="0065019A"/>
    <w:rsid w:val="0065289E"/>
    <w:rsid w:val="006543AC"/>
    <w:rsid w:val="00656E84"/>
    <w:rsid w:val="00656F16"/>
    <w:rsid w:val="006612AB"/>
    <w:rsid w:val="00661395"/>
    <w:rsid w:val="006619DC"/>
    <w:rsid w:val="00661BC0"/>
    <w:rsid w:val="00661E18"/>
    <w:rsid w:val="00662686"/>
    <w:rsid w:val="006626B6"/>
    <w:rsid w:val="00662C3A"/>
    <w:rsid w:val="00662C92"/>
    <w:rsid w:val="00663AB1"/>
    <w:rsid w:val="006641DD"/>
    <w:rsid w:val="00666EA3"/>
    <w:rsid w:val="006679A2"/>
    <w:rsid w:val="00667CE8"/>
    <w:rsid w:val="00670501"/>
    <w:rsid w:val="00670AB3"/>
    <w:rsid w:val="00670CEF"/>
    <w:rsid w:val="00672ADF"/>
    <w:rsid w:val="00673DB6"/>
    <w:rsid w:val="006744DF"/>
    <w:rsid w:val="00674E6B"/>
    <w:rsid w:val="00674E79"/>
    <w:rsid w:val="006769D8"/>
    <w:rsid w:val="00677993"/>
    <w:rsid w:val="00677A21"/>
    <w:rsid w:val="0068005E"/>
    <w:rsid w:val="00680B21"/>
    <w:rsid w:val="00681C36"/>
    <w:rsid w:val="00682307"/>
    <w:rsid w:val="00685565"/>
    <w:rsid w:val="00685936"/>
    <w:rsid w:val="00685D1C"/>
    <w:rsid w:val="00685E1D"/>
    <w:rsid w:val="00686E2B"/>
    <w:rsid w:val="00692118"/>
    <w:rsid w:val="00692E64"/>
    <w:rsid w:val="00692FFE"/>
    <w:rsid w:val="0069331C"/>
    <w:rsid w:val="006934E0"/>
    <w:rsid w:val="006952C2"/>
    <w:rsid w:val="00697A5A"/>
    <w:rsid w:val="006A0C6B"/>
    <w:rsid w:val="006A109D"/>
    <w:rsid w:val="006A1C00"/>
    <w:rsid w:val="006A3154"/>
    <w:rsid w:val="006A349C"/>
    <w:rsid w:val="006A5020"/>
    <w:rsid w:val="006A639E"/>
    <w:rsid w:val="006A6D4D"/>
    <w:rsid w:val="006A6F8E"/>
    <w:rsid w:val="006A70B0"/>
    <w:rsid w:val="006A70B4"/>
    <w:rsid w:val="006A7109"/>
    <w:rsid w:val="006B0057"/>
    <w:rsid w:val="006B21B3"/>
    <w:rsid w:val="006B265A"/>
    <w:rsid w:val="006B2A8A"/>
    <w:rsid w:val="006B2D34"/>
    <w:rsid w:val="006B2DBB"/>
    <w:rsid w:val="006B5CC6"/>
    <w:rsid w:val="006B6792"/>
    <w:rsid w:val="006B6ECA"/>
    <w:rsid w:val="006B7345"/>
    <w:rsid w:val="006B7733"/>
    <w:rsid w:val="006C23D6"/>
    <w:rsid w:val="006C4362"/>
    <w:rsid w:val="006C5B42"/>
    <w:rsid w:val="006C6B0C"/>
    <w:rsid w:val="006C7137"/>
    <w:rsid w:val="006C7622"/>
    <w:rsid w:val="006C7915"/>
    <w:rsid w:val="006D0A83"/>
    <w:rsid w:val="006D1495"/>
    <w:rsid w:val="006D18A2"/>
    <w:rsid w:val="006D3347"/>
    <w:rsid w:val="006D4054"/>
    <w:rsid w:val="006D4159"/>
    <w:rsid w:val="006D5E78"/>
    <w:rsid w:val="006D6107"/>
    <w:rsid w:val="006D7124"/>
    <w:rsid w:val="006E0661"/>
    <w:rsid w:val="006E1A2E"/>
    <w:rsid w:val="006E3293"/>
    <w:rsid w:val="006E40DB"/>
    <w:rsid w:val="006E41CC"/>
    <w:rsid w:val="006E5E7C"/>
    <w:rsid w:val="006E7BEB"/>
    <w:rsid w:val="006F004D"/>
    <w:rsid w:val="006F0D75"/>
    <w:rsid w:val="006F24F7"/>
    <w:rsid w:val="006F2633"/>
    <w:rsid w:val="006F289D"/>
    <w:rsid w:val="006F3B57"/>
    <w:rsid w:val="006F6174"/>
    <w:rsid w:val="007000BE"/>
    <w:rsid w:val="0070111A"/>
    <w:rsid w:val="00702C0B"/>
    <w:rsid w:val="0070377A"/>
    <w:rsid w:val="00705A05"/>
    <w:rsid w:val="00707A35"/>
    <w:rsid w:val="00707A3F"/>
    <w:rsid w:val="007107BF"/>
    <w:rsid w:val="00711CA8"/>
    <w:rsid w:val="00712313"/>
    <w:rsid w:val="00712AF2"/>
    <w:rsid w:val="0071352D"/>
    <w:rsid w:val="00713D5B"/>
    <w:rsid w:val="00714FCC"/>
    <w:rsid w:val="007150F6"/>
    <w:rsid w:val="00715861"/>
    <w:rsid w:val="00720392"/>
    <w:rsid w:val="007203DF"/>
    <w:rsid w:val="007220E7"/>
    <w:rsid w:val="00724C89"/>
    <w:rsid w:val="007251D9"/>
    <w:rsid w:val="007251F7"/>
    <w:rsid w:val="00725827"/>
    <w:rsid w:val="0073110A"/>
    <w:rsid w:val="0073111A"/>
    <w:rsid w:val="00731660"/>
    <w:rsid w:val="00733AF2"/>
    <w:rsid w:val="00733DC4"/>
    <w:rsid w:val="007354A7"/>
    <w:rsid w:val="007359FA"/>
    <w:rsid w:val="00735A29"/>
    <w:rsid w:val="00736D0C"/>
    <w:rsid w:val="00737150"/>
    <w:rsid w:val="00737492"/>
    <w:rsid w:val="00742429"/>
    <w:rsid w:val="007431CE"/>
    <w:rsid w:val="007446A6"/>
    <w:rsid w:val="007447A7"/>
    <w:rsid w:val="007452A1"/>
    <w:rsid w:val="0074534C"/>
    <w:rsid w:val="00745A9A"/>
    <w:rsid w:val="00746455"/>
    <w:rsid w:val="007472E3"/>
    <w:rsid w:val="00747E9F"/>
    <w:rsid w:val="00750AA6"/>
    <w:rsid w:val="0075110F"/>
    <w:rsid w:val="00751126"/>
    <w:rsid w:val="00752D95"/>
    <w:rsid w:val="007534B0"/>
    <w:rsid w:val="00756D7A"/>
    <w:rsid w:val="00757041"/>
    <w:rsid w:val="00757964"/>
    <w:rsid w:val="007579A0"/>
    <w:rsid w:val="00757E3E"/>
    <w:rsid w:val="0076082C"/>
    <w:rsid w:val="00761587"/>
    <w:rsid w:val="0076240A"/>
    <w:rsid w:val="00763DF7"/>
    <w:rsid w:val="00764AAF"/>
    <w:rsid w:val="0076565F"/>
    <w:rsid w:val="00765893"/>
    <w:rsid w:val="00765993"/>
    <w:rsid w:val="0076622D"/>
    <w:rsid w:val="007670E2"/>
    <w:rsid w:val="007679D9"/>
    <w:rsid w:val="007709B3"/>
    <w:rsid w:val="0077104D"/>
    <w:rsid w:val="007721BD"/>
    <w:rsid w:val="007753AC"/>
    <w:rsid w:val="00775AF7"/>
    <w:rsid w:val="00775E38"/>
    <w:rsid w:val="00776580"/>
    <w:rsid w:val="00777709"/>
    <w:rsid w:val="007805D4"/>
    <w:rsid w:val="007808F8"/>
    <w:rsid w:val="007828D1"/>
    <w:rsid w:val="00782900"/>
    <w:rsid w:val="00782EC5"/>
    <w:rsid w:val="00783692"/>
    <w:rsid w:val="00783AC1"/>
    <w:rsid w:val="00786055"/>
    <w:rsid w:val="00787EC3"/>
    <w:rsid w:val="00790CAA"/>
    <w:rsid w:val="007912DA"/>
    <w:rsid w:val="00796186"/>
    <w:rsid w:val="00796BA1"/>
    <w:rsid w:val="007973C8"/>
    <w:rsid w:val="007A0341"/>
    <w:rsid w:val="007A1F65"/>
    <w:rsid w:val="007A2C4A"/>
    <w:rsid w:val="007A2D86"/>
    <w:rsid w:val="007A4844"/>
    <w:rsid w:val="007A4F3B"/>
    <w:rsid w:val="007A50A3"/>
    <w:rsid w:val="007A701C"/>
    <w:rsid w:val="007A76EA"/>
    <w:rsid w:val="007A7D73"/>
    <w:rsid w:val="007B0420"/>
    <w:rsid w:val="007B1EEF"/>
    <w:rsid w:val="007B37F8"/>
    <w:rsid w:val="007B3A8E"/>
    <w:rsid w:val="007B43AE"/>
    <w:rsid w:val="007B4486"/>
    <w:rsid w:val="007B5491"/>
    <w:rsid w:val="007B582B"/>
    <w:rsid w:val="007B777F"/>
    <w:rsid w:val="007C0B99"/>
    <w:rsid w:val="007C3918"/>
    <w:rsid w:val="007C52C8"/>
    <w:rsid w:val="007C5969"/>
    <w:rsid w:val="007C682D"/>
    <w:rsid w:val="007C6FB2"/>
    <w:rsid w:val="007C71FD"/>
    <w:rsid w:val="007C7B1E"/>
    <w:rsid w:val="007C7DAF"/>
    <w:rsid w:val="007D100A"/>
    <w:rsid w:val="007D21D2"/>
    <w:rsid w:val="007D2EFE"/>
    <w:rsid w:val="007D4326"/>
    <w:rsid w:val="007D63A9"/>
    <w:rsid w:val="007D6678"/>
    <w:rsid w:val="007D6A7E"/>
    <w:rsid w:val="007D6D1A"/>
    <w:rsid w:val="007D7AF5"/>
    <w:rsid w:val="007E03BA"/>
    <w:rsid w:val="007E0FF8"/>
    <w:rsid w:val="007E1D6B"/>
    <w:rsid w:val="007E3DC4"/>
    <w:rsid w:val="007E4873"/>
    <w:rsid w:val="007E4AA4"/>
    <w:rsid w:val="007E4C75"/>
    <w:rsid w:val="007E62F8"/>
    <w:rsid w:val="007E689C"/>
    <w:rsid w:val="007F3309"/>
    <w:rsid w:val="007F3A77"/>
    <w:rsid w:val="007F4407"/>
    <w:rsid w:val="007F4530"/>
    <w:rsid w:val="007F5220"/>
    <w:rsid w:val="007F56BC"/>
    <w:rsid w:val="007F6678"/>
    <w:rsid w:val="007F67F6"/>
    <w:rsid w:val="007F6CDC"/>
    <w:rsid w:val="007F7E38"/>
    <w:rsid w:val="0080133E"/>
    <w:rsid w:val="008021C4"/>
    <w:rsid w:val="00802458"/>
    <w:rsid w:val="00802853"/>
    <w:rsid w:val="00804DBD"/>
    <w:rsid w:val="00806157"/>
    <w:rsid w:val="00807AA1"/>
    <w:rsid w:val="00810A66"/>
    <w:rsid w:val="0081328C"/>
    <w:rsid w:val="008142C2"/>
    <w:rsid w:val="00814409"/>
    <w:rsid w:val="00814F7C"/>
    <w:rsid w:val="00815AA5"/>
    <w:rsid w:val="00816033"/>
    <w:rsid w:val="00817200"/>
    <w:rsid w:val="00820826"/>
    <w:rsid w:val="00821FF3"/>
    <w:rsid w:val="008228DA"/>
    <w:rsid w:val="0082318F"/>
    <w:rsid w:val="00830D52"/>
    <w:rsid w:val="008316F9"/>
    <w:rsid w:val="00831C99"/>
    <w:rsid w:val="00832FAB"/>
    <w:rsid w:val="0083311E"/>
    <w:rsid w:val="00833498"/>
    <w:rsid w:val="00833B70"/>
    <w:rsid w:val="008343D5"/>
    <w:rsid w:val="00834CC2"/>
    <w:rsid w:val="00835893"/>
    <w:rsid w:val="00835BC3"/>
    <w:rsid w:val="00841385"/>
    <w:rsid w:val="008422E5"/>
    <w:rsid w:val="008448D2"/>
    <w:rsid w:val="00845CFF"/>
    <w:rsid w:val="0084626B"/>
    <w:rsid w:val="008469FE"/>
    <w:rsid w:val="00847908"/>
    <w:rsid w:val="00850664"/>
    <w:rsid w:val="0085111F"/>
    <w:rsid w:val="008516D1"/>
    <w:rsid w:val="00852583"/>
    <w:rsid w:val="00852A4E"/>
    <w:rsid w:val="00853243"/>
    <w:rsid w:val="00854091"/>
    <w:rsid w:val="0085435F"/>
    <w:rsid w:val="0085479B"/>
    <w:rsid w:val="00855179"/>
    <w:rsid w:val="00855F98"/>
    <w:rsid w:val="008573F6"/>
    <w:rsid w:val="00857F2C"/>
    <w:rsid w:val="00860923"/>
    <w:rsid w:val="00860FBC"/>
    <w:rsid w:val="0086173C"/>
    <w:rsid w:val="00861B4E"/>
    <w:rsid w:val="008621E3"/>
    <w:rsid w:val="00862223"/>
    <w:rsid w:val="008625C4"/>
    <w:rsid w:val="00863035"/>
    <w:rsid w:val="008630B3"/>
    <w:rsid w:val="008634B1"/>
    <w:rsid w:val="0086414B"/>
    <w:rsid w:val="0086534E"/>
    <w:rsid w:val="00866808"/>
    <w:rsid w:val="008672D8"/>
    <w:rsid w:val="008673B2"/>
    <w:rsid w:val="00867806"/>
    <w:rsid w:val="0087075C"/>
    <w:rsid w:val="008722EC"/>
    <w:rsid w:val="008724B4"/>
    <w:rsid w:val="00873783"/>
    <w:rsid w:val="008737A4"/>
    <w:rsid w:val="00873FCC"/>
    <w:rsid w:val="008745D8"/>
    <w:rsid w:val="00876761"/>
    <w:rsid w:val="00877902"/>
    <w:rsid w:val="00877FF7"/>
    <w:rsid w:val="008832CB"/>
    <w:rsid w:val="0088340D"/>
    <w:rsid w:val="008844B2"/>
    <w:rsid w:val="00884F5E"/>
    <w:rsid w:val="00886C6A"/>
    <w:rsid w:val="00886DFF"/>
    <w:rsid w:val="00892185"/>
    <w:rsid w:val="008947FA"/>
    <w:rsid w:val="00895ECA"/>
    <w:rsid w:val="008975A9"/>
    <w:rsid w:val="008A054A"/>
    <w:rsid w:val="008A11E5"/>
    <w:rsid w:val="008A1CB2"/>
    <w:rsid w:val="008A1F8B"/>
    <w:rsid w:val="008A2012"/>
    <w:rsid w:val="008A3437"/>
    <w:rsid w:val="008A3759"/>
    <w:rsid w:val="008A46E7"/>
    <w:rsid w:val="008A688C"/>
    <w:rsid w:val="008B0374"/>
    <w:rsid w:val="008B1894"/>
    <w:rsid w:val="008B2E15"/>
    <w:rsid w:val="008B3980"/>
    <w:rsid w:val="008B4C3D"/>
    <w:rsid w:val="008B509A"/>
    <w:rsid w:val="008C003D"/>
    <w:rsid w:val="008C14CA"/>
    <w:rsid w:val="008C151B"/>
    <w:rsid w:val="008C2675"/>
    <w:rsid w:val="008C2A06"/>
    <w:rsid w:val="008C3304"/>
    <w:rsid w:val="008C3E6E"/>
    <w:rsid w:val="008C48F7"/>
    <w:rsid w:val="008C52E2"/>
    <w:rsid w:val="008C75EC"/>
    <w:rsid w:val="008D1E1B"/>
    <w:rsid w:val="008D1F36"/>
    <w:rsid w:val="008D3773"/>
    <w:rsid w:val="008D3B0D"/>
    <w:rsid w:val="008D3C36"/>
    <w:rsid w:val="008D6667"/>
    <w:rsid w:val="008D6A36"/>
    <w:rsid w:val="008D71FD"/>
    <w:rsid w:val="008D7450"/>
    <w:rsid w:val="008D796E"/>
    <w:rsid w:val="008E0DC1"/>
    <w:rsid w:val="008E36D7"/>
    <w:rsid w:val="008E567A"/>
    <w:rsid w:val="008E6923"/>
    <w:rsid w:val="008E77EF"/>
    <w:rsid w:val="008F29B1"/>
    <w:rsid w:val="008F2B0A"/>
    <w:rsid w:val="008F33CD"/>
    <w:rsid w:val="008F34C9"/>
    <w:rsid w:val="008F6BCE"/>
    <w:rsid w:val="00900037"/>
    <w:rsid w:val="00900F9D"/>
    <w:rsid w:val="0090178C"/>
    <w:rsid w:val="009018E4"/>
    <w:rsid w:val="00902021"/>
    <w:rsid w:val="009024D1"/>
    <w:rsid w:val="0090331F"/>
    <w:rsid w:val="00903E24"/>
    <w:rsid w:val="0090526F"/>
    <w:rsid w:val="009066BA"/>
    <w:rsid w:val="00906E0F"/>
    <w:rsid w:val="00907951"/>
    <w:rsid w:val="009079B4"/>
    <w:rsid w:val="00907EFD"/>
    <w:rsid w:val="00912C09"/>
    <w:rsid w:val="00912EB1"/>
    <w:rsid w:val="00913B3D"/>
    <w:rsid w:val="00915D2C"/>
    <w:rsid w:val="0091613E"/>
    <w:rsid w:val="00916A0F"/>
    <w:rsid w:val="00916C1D"/>
    <w:rsid w:val="00917885"/>
    <w:rsid w:val="009205E4"/>
    <w:rsid w:val="009225B9"/>
    <w:rsid w:val="009232D9"/>
    <w:rsid w:val="00923301"/>
    <w:rsid w:val="00923404"/>
    <w:rsid w:val="0092402F"/>
    <w:rsid w:val="009255C1"/>
    <w:rsid w:val="00927575"/>
    <w:rsid w:val="00927CA6"/>
    <w:rsid w:val="00930DE7"/>
    <w:rsid w:val="009311C1"/>
    <w:rsid w:val="00931356"/>
    <w:rsid w:val="009328A6"/>
    <w:rsid w:val="00933204"/>
    <w:rsid w:val="00934EB7"/>
    <w:rsid w:val="009351BC"/>
    <w:rsid w:val="00935C6B"/>
    <w:rsid w:val="00940296"/>
    <w:rsid w:val="00941DA1"/>
    <w:rsid w:val="0094226B"/>
    <w:rsid w:val="00942A9E"/>
    <w:rsid w:val="00943019"/>
    <w:rsid w:val="009431BA"/>
    <w:rsid w:val="00944578"/>
    <w:rsid w:val="009446CF"/>
    <w:rsid w:val="00944CE9"/>
    <w:rsid w:val="0094504D"/>
    <w:rsid w:val="00945F67"/>
    <w:rsid w:val="00946BEE"/>
    <w:rsid w:val="0094716A"/>
    <w:rsid w:val="00947A10"/>
    <w:rsid w:val="00950B27"/>
    <w:rsid w:val="009533FE"/>
    <w:rsid w:val="009564FB"/>
    <w:rsid w:val="009568BC"/>
    <w:rsid w:val="00960D0F"/>
    <w:rsid w:val="00961868"/>
    <w:rsid w:val="00961B95"/>
    <w:rsid w:val="0096539A"/>
    <w:rsid w:val="00965E67"/>
    <w:rsid w:val="00966F84"/>
    <w:rsid w:val="00971197"/>
    <w:rsid w:val="0097123F"/>
    <w:rsid w:val="00971337"/>
    <w:rsid w:val="009713CB"/>
    <w:rsid w:val="00974DE8"/>
    <w:rsid w:val="0097647A"/>
    <w:rsid w:val="009767D1"/>
    <w:rsid w:val="009800F8"/>
    <w:rsid w:val="00980977"/>
    <w:rsid w:val="00980A18"/>
    <w:rsid w:val="009810A2"/>
    <w:rsid w:val="00981189"/>
    <w:rsid w:val="009818C6"/>
    <w:rsid w:val="0098199A"/>
    <w:rsid w:val="00983493"/>
    <w:rsid w:val="00983BE7"/>
    <w:rsid w:val="009840DB"/>
    <w:rsid w:val="00984643"/>
    <w:rsid w:val="009854DE"/>
    <w:rsid w:val="00987D79"/>
    <w:rsid w:val="0099157B"/>
    <w:rsid w:val="00992329"/>
    <w:rsid w:val="009927A9"/>
    <w:rsid w:val="00993D25"/>
    <w:rsid w:val="00994FEE"/>
    <w:rsid w:val="009A00A5"/>
    <w:rsid w:val="009A2044"/>
    <w:rsid w:val="009A2AE2"/>
    <w:rsid w:val="009A3752"/>
    <w:rsid w:val="009A67A5"/>
    <w:rsid w:val="009B0569"/>
    <w:rsid w:val="009B19D8"/>
    <w:rsid w:val="009B24DB"/>
    <w:rsid w:val="009B4699"/>
    <w:rsid w:val="009B4A90"/>
    <w:rsid w:val="009B4B94"/>
    <w:rsid w:val="009B54F4"/>
    <w:rsid w:val="009B5AE5"/>
    <w:rsid w:val="009B7459"/>
    <w:rsid w:val="009C07E9"/>
    <w:rsid w:val="009C2FEE"/>
    <w:rsid w:val="009C452E"/>
    <w:rsid w:val="009C4EC9"/>
    <w:rsid w:val="009D09F3"/>
    <w:rsid w:val="009D177A"/>
    <w:rsid w:val="009D33D2"/>
    <w:rsid w:val="009D3C7C"/>
    <w:rsid w:val="009D4400"/>
    <w:rsid w:val="009D4913"/>
    <w:rsid w:val="009D634D"/>
    <w:rsid w:val="009D6DA6"/>
    <w:rsid w:val="009E103E"/>
    <w:rsid w:val="009E1FF6"/>
    <w:rsid w:val="009E2365"/>
    <w:rsid w:val="009E4CA6"/>
    <w:rsid w:val="009E51BE"/>
    <w:rsid w:val="009E5853"/>
    <w:rsid w:val="009E7A3A"/>
    <w:rsid w:val="009F0AF1"/>
    <w:rsid w:val="009F196C"/>
    <w:rsid w:val="009F2420"/>
    <w:rsid w:val="009F2BB7"/>
    <w:rsid w:val="009F4674"/>
    <w:rsid w:val="009F7B27"/>
    <w:rsid w:val="009F7D06"/>
    <w:rsid w:val="009F7D51"/>
    <w:rsid w:val="00A018A5"/>
    <w:rsid w:val="00A01DAA"/>
    <w:rsid w:val="00A02781"/>
    <w:rsid w:val="00A02FE2"/>
    <w:rsid w:val="00A04782"/>
    <w:rsid w:val="00A057CA"/>
    <w:rsid w:val="00A0580F"/>
    <w:rsid w:val="00A10E5B"/>
    <w:rsid w:val="00A10F16"/>
    <w:rsid w:val="00A14041"/>
    <w:rsid w:val="00A140CA"/>
    <w:rsid w:val="00A1431F"/>
    <w:rsid w:val="00A14612"/>
    <w:rsid w:val="00A15AF9"/>
    <w:rsid w:val="00A164C9"/>
    <w:rsid w:val="00A17315"/>
    <w:rsid w:val="00A17402"/>
    <w:rsid w:val="00A17852"/>
    <w:rsid w:val="00A213A8"/>
    <w:rsid w:val="00A237A4"/>
    <w:rsid w:val="00A238FE"/>
    <w:rsid w:val="00A23A8D"/>
    <w:rsid w:val="00A24B78"/>
    <w:rsid w:val="00A253AE"/>
    <w:rsid w:val="00A25790"/>
    <w:rsid w:val="00A26834"/>
    <w:rsid w:val="00A26A31"/>
    <w:rsid w:val="00A2759B"/>
    <w:rsid w:val="00A27927"/>
    <w:rsid w:val="00A311D5"/>
    <w:rsid w:val="00A31477"/>
    <w:rsid w:val="00A32061"/>
    <w:rsid w:val="00A33D2A"/>
    <w:rsid w:val="00A3452D"/>
    <w:rsid w:val="00A34DF4"/>
    <w:rsid w:val="00A35685"/>
    <w:rsid w:val="00A3585A"/>
    <w:rsid w:val="00A35999"/>
    <w:rsid w:val="00A35EEC"/>
    <w:rsid w:val="00A36B49"/>
    <w:rsid w:val="00A36D5B"/>
    <w:rsid w:val="00A411EE"/>
    <w:rsid w:val="00A43545"/>
    <w:rsid w:val="00A43777"/>
    <w:rsid w:val="00A437FB"/>
    <w:rsid w:val="00A43C0E"/>
    <w:rsid w:val="00A440AD"/>
    <w:rsid w:val="00A45156"/>
    <w:rsid w:val="00A4553C"/>
    <w:rsid w:val="00A45D2F"/>
    <w:rsid w:val="00A463EF"/>
    <w:rsid w:val="00A46BC5"/>
    <w:rsid w:val="00A52725"/>
    <w:rsid w:val="00A52B29"/>
    <w:rsid w:val="00A53B68"/>
    <w:rsid w:val="00A55D49"/>
    <w:rsid w:val="00A55EBF"/>
    <w:rsid w:val="00A57860"/>
    <w:rsid w:val="00A57C3D"/>
    <w:rsid w:val="00A6020F"/>
    <w:rsid w:val="00A602CA"/>
    <w:rsid w:val="00A6255A"/>
    <w:rsid w:val="00A6274F"/>
    <w:rsid w:val="00A62924"/>
    <w:rsid w:val="00A62E32"/>
    <w:rsid w:val="00A635F3"/>
    <w:rsid w:val="00A643F1"/>
    <w:rsid w:val="00A64477"/>
    <w:rsid w:val="00A64A15"/>
    <w:rsid w:val="00A65373"/>
    <w:rsid w:val="00A672A8"/>
    <w:rsid w:val="00A67620"/>
    <w:rsid w:val="00A724B7"/>
    <w:rsid w:val="00A724DC"/>
    <w:rsid w:val="00A7320E"/>
    <w:rsid w:val="00A73503"/>
    <w:rsid w:val="00A74C2E"/>
    <w:rsid w:val="00A75A28"/>
    <w:rsid w:val="00A75E3B"/>
    <w:rsid w:val="00A767F3"/>
    <w:rsid w:val="00A774D3"/>
    <w:rsid w:val="00A814B7"/>
    <w:rsid w:val="00A815A7"/>
    <w:rsid w:val="00A819C4"/>
    <w:rsid w:val="00A826EE"/>
    <w:rsid w:val="00A8291E"/>
    <w:rsid w:val="00A85971"/>
    <w:rsid w:val="00A85C39"/>
    <w:rsid w:val="00A87B2D"/>
    <w:rsid w:val="00A87B46"/>
    <w:rsid w:val="00A91BF5"/>
    <w:rsid w:val="00A92B08"/>
    <w:rsid w:val="00A94A79"/>
    <w:rsid w:val="00A9553F"/>
    <w:rsid w:val="00A95C7C"/>
    <w:rsid w:val="00A9623F"/>
    <w:rsid w:val="00AA065B"/>
    <w:rsid w:val="00AA0B02"/>
    <w:rsid w:val="00AA0C37"/>
    <w:rsid w:val="00AA0F7F"/>
    <w:rsid w:val="00AA1031"/>
    <w:rsid w:val="00AA11A8"/>
    <w:rsid w:val="00AA1345"/>
    <w:rsid w:val="00AA2330"/>
    <w:rsid w:val="00AA272A"/>
    <w:rsid w:val="00AA4AC8"/>
    <w:rsid w:val="00AA4EB2"/>
    <w:rsid w:val="00AA4EDF"/>
    <w:rsid w:val="00AA523E"/>
    <w:rsid w:val="00AA5480"/>
    <w:rsid w:val="00AA5787"/>
    <w:rsid w:val="00AA5D23"/>
    <w:rsid w:val="00AA67CF"/>
    <w:rsid w:val="00AA7656"/>
    <w:rsid w:val="00AB093A"/>
    <w:rsid w:val="00AB1065"/>
    <w:rsid w:val="00AB27A7"/>
    <w:rsid w:val="00AB2EC1"/>
    <w:rsid w:val="00AB35DC"/>
    <w:rsid w:val="00AB5534"/>
    <w:rsid w:val="00AB5C65"/>
    <w:rsid w:val="00AB747F"/>
    <w:rsid w:val="00AC0A9C"/>
    <w:rsid w:val="00AC1184"/>
    <w:rsid w:val="00AC336C"/>
    <w:rsid w:val="00AC36BD"/>
    <w:rsid w:val="00AC4065"/>
    <w:rsid w:val="00AC551B"/>
    <w:rsid w:val="00AC7C82"/>
    <w:rsid w:val="00AD01CB"/>
    <w:rsid w:val="00AD0322"/>
    <w:rsid w:val="00AD032B"/>
    <w:rsid w:val="00AD22E6"/>
    <w:rsid w:val="00AD25B6"/>
    <w:rsid w:val="00AD279A"/>
    <w:rsid w:val="00AD3FFE"/>
    <w:rsid w:val="00AD48C5"/>
    <w:rsid w:val="00AD4AF2"/>
    <w:rsid w:val="00AD4FE6"/>
    <w:rsid w:val="00AD594C"/>
    <w:rsid w:val="00AD7047"/>
    <w:rsid w:val="00AD7C8B"/>
    <w:rsid w:val="00AE3250"/>
    <w:rsid w:val="00AE40A0"/>
    <w:rsid w:val="00AE46FC"/>
    <w:rsid w:val="00AE4E3C"/>
    <w:rsid w:val="00AE5C24"/>
    <w:rsid w:val="00AE5E37"/>
    <w:rsid w:val="00AE61D2"/>
    <w:rsid w:val="00AE637D"/>
    <w:rsid w:val="00AE682A"/>
    <w:rsid w:val="00AF24BE"/>
    <w:rsid w:val="00AF2AC6"/>
    <w:rsid w:val="00AF2DDB"/>
    <w:rsid w:val="00AF3532"/>
    <w:rsid w:val="00AF3DB9"/>
    <w:rsid w:val="00AF4069"/>
    <w:rsid w:val="00AF444E"/>
    <w:rsid w:val="00AF4552"/>
    <w:rsid w:val="00AF54FE"/>
    <w:rsid w:val="00AF575F"/>
    <w:rsid w:val="00AF6578"/>
    <w:rsid w:val="00AF7A5E"/>
    <w:rsid w:val="00AF7E2F"/>
    <w:rsid w:val="00B0002F"/>
    <w:rsid w:val="00B0068D"/>
    <w:rsid w:val="00B034C9"/>
    <w:rsid w:val="00B03724"/>
    <w:rsid w:val="00B041D2"/>
    <w:rsid w:val="00B044C7"/>
    <w:rsid w:val="00B0494C"/>
    <w:rsid w:val="00B05882"/>
    <w:rsid w:val="00B058B2"/>
    <w:rsid w:val="00B05DEF"/>
    <w:rsid w:val="00B06005"/>
    <w:rsid w:val="00B06C99"/>
    <w:rsid w:val="00B07C6D"/>
    <w:rsid w:val="00B10DC6"/>
    <w:rsid w:val="00B12ED3"/>
    <w:rsid w:val="00B16CCA"/>
    <w:rsid w:val="00B20B53"/>
    <w:rsid w:val="00B21225"/>
    <w:rsid w:val="00B22549"/>
    <w:rsid w:val="00B22765"/>
    <w:rsid w:val="00B22936"/>
    <w:rsid w:val="00B22F3F"/>
    <w:rsid w:val="00B22F62"/>
    <w:rsid w:val="00B2469F"/>
    <w:rsid w:val="00B268A5"/>
    <w:rsid w:val="00B27AFB"/>
    <w:rsid w:val="00B27F87"/>
    <w:rsid w:val="00B30E71"/>
    <w:rsid w:val="00B31BAA"/>
    <w:rsid w:val="00B32770"/>
    <w:rsid w:val="00B360B7"/>
    <w:rsid w:val="00B37A70"/>
    <w:rsid w:val="00B37B13"/>
    <w:rsid w:val="00B413D1"/>
    <w:rsid w:val="00B41526"/>
    <w:rsid w:val="00B42251"/>
    <w:rsid w:val="00B42DC1"/>
    <w:rsid w:val="00B4306A"/>
    <w:rsid w:val="00B43184"/>
    <w:rsid w:val="00B4385A"/>
    <w:rsid w:val="00B459E5"/>
    <w:rsid w:val="00B46F52"/>
    <w:rsid w:val="00B504D2"/>
    <w:rsid w:val="00B507AF"/>
    <w:rsid w:val="00B50D1C"/>
    <w:rsid w:val="00B5128E"/>
    <w:rsid w:val="00B512FE"/>
    <w:rsid w:val="00B52640"/>
    <w:rsid w:val="00B53650"/>
    <w:rsid w:val="00B53FAF"/>
    <w:rsid w:val="00B541E9"/>
    <w:rsid w:val="00B572E4"/>
    <w:rsid w:val="00B61CC0"/>
    <w:rsid w:val="00B63596"/>
    <w:rsid w:val="00B65402"/>
    <w:rsid w:val="00B675E1"/>
    <w:rsid w:val="00B677D3"/>
    <w:rsid w:val="00B67D45"/>
    <w:rsid w:val="00B709AD"/>
    <w:rsid w:val="00B718F3"/>
    <w:rsid w:val="00B71FD6"/>
    <w:rsid w:val="00B729A3"/>
    <w:rsid w:val="00B739DD"/>
    <w:rsid w:val="00B73EDE"/>
    <w:rsid w:val="00B747AC"/>
    <w:rsid w:val="00B74FBB"/>
    <w:rsid w:val="00B75321"/>
    <w:rsid w:val="00B75A1F"/>
    <w:rsid w:val="00B76D48"/>
    <w:rsid w:val="00B772F1"/>
    <w:rsid w:val="00B77BF5"/>
    <w:rsid w:val="00B80433"/>
    <w:rsid w:val="00B814B6"/>
    <w:rsid w:val="00B81FE9"/>
    <w:rsid w:val="00B84381"/>
    <w:rsid w:val="00B84EAA"/>
    <w:rsid w:val="00B860A8"/>
    <w:rsid w:val="00B87929"/>
    <w:rsid w:val="00B87E74"/>
    <w:rsid w:val="00B9008D"/>
    <w:rsid w:val="00B90BCB"/>
    <w:rsid w:val="00B922B8"/>
    <w:rsid w:val="00B94660"/>
    <w:rsid w:val="00B947D4"/>
    <w:rsid w:val="00B971F4"/>
    <w:rsid w:val="00B977D2"/>
    <w:rsid w:val="00B97C4C"/>
    <w:rsid w:val="00BA0678"/>
    <w:rsid w:val="00BA1952"/>
    <w:rsid w:val="00BA214A"/>
    <w:rsid w:val="00BA33BD"/>
    <w:rsid w:val="00BA35B3"/>
    <w:rsid w:val="00BA3975"/>
    <w:rsid w:val="00BA601B"/>
    <w:rsid w:val="00BA6FAA"/>
    <w:rsid w:val="00BA772B"/>
    <w:rsid w:val="00BB00A7"/>
    <w:rsid w:val="00BB0C21"/>
    <w:rsid w:val="00BB2004"/>
    <w:rsid w:val="00BB27AA"/>
    <w:rsid w:val="00BB2B7E"/>
    <w:rsid w:val="00BB3157"/>
    <w:rsid w:val="00BB4C3E"/>
    <w:rsid w:val="00BB53B6"/>
    <w:rsid w:val="00BB55F3"/>
    <w:rsid w:val="00BB63B8"/>
    <w:rsid w:val="00BB76C8"/>
    <w:rsid w:val="00BC1204"/>
    <w:rsid w:val="00BC150D"/>
    <w:rsid w:val="00BC178B"/>
    <w:rsid w:val="00BC37E4"/>
    <w:rsid w:val="00BC4BFA"/>
    <w:rsid w:val="00BC61A7"/>
    <w:rsid w:val="00BC67F7"/>
    <w:rsid w:val="00BD1A87"/>
    <w:rsid w:val="00BD488A"/>
    <w:rsid w:val="00BD4A35"/>
    <w:rsid w:val="00BD4BE5"/>
    <w:rsid w:val="00BD5FE2"/>
    <w:rsid w:val="00BD6464"/>
    <w:rsid w:val="00BD6492"/>
    <w:rsid w:val="00BD7015"/>
    <w:rsid w:val="00BD7155"/>
    <w:rsid w:val="00BD7B9D"/>
    <w:rsid w:val="00BE03C3"/>
    <w:rsid w:val="00BE0D87"/>
    <w:rsid w:val="00BE1E13"/>
    <w:rsid w:val="00BE208E"/>
    <w:rsid w:val="00BE317A"/>
    <w:rsid w:val="00BE611A"/>
    <w:rsid w:val="00BE7476"/>
    <w:rsid w:val="00BF0980"/>
    <w:rsid w:val="00BF2375"/>
    <w:rsid w:val="00BF2A3E"/>
    <w:rsid w:val="00BF580F"/>
    <w:rsid w:val="00BF5B8E"/>
    <w:rsid w:val="00BF6612"/>
    <w:rsid w:val="00BF77F8"/>
    <w:rsid w:val="00BF7E47"/>
    <w:rsid w:val="00C00220"/>
    <w:rsid w:val="00C01E87"/>
    <w:rsid w:val="00C0569A"/>
    <w:rsid w:val="00C05FBF"/>
    <w:rsid w:val="00C06EFF"/>
    <w:rsid w:val="00C070F7"/>
    <w:rsid w:val="00C073BA"/>
    <w:rsid w:val="00C07DD5"/>
    <w:rsid w:val="00C12FFE"/>
    <w:rsid w:val="00C14209"/>
    <w:rsid w:val="00C14FD0"/>
    <w:rsid w:val="00C16482"/>
    <w:rsid w:val="00C169BD"/>
    <w:rsid w:val="00C16ACB"/>
    <w:rsid w:val="00C2018C"/>
    <w:rsid w:val="00C20C50"/>
    <w:rsid w:val="00C20FCE"/>
    <w:rsid w:val="00C216EC"/>
    <w:rsid w:val="00C22633"/>
    <w:rsid w:val="00C227A5"/>
    <w:rsid w:val="00C22BAF"/>
    <w:rsid w:val="00C22F20"/>
    <w:rsid w:val="00C22F8C"/>
    <w:rsid w:val="00C23897"/>
    <w:rsid w:val="00C23D76"/>
    <w:rsid w:val="00C24A0E"/>
    <w:rsid w:val="00C25B23"/>
    <w:rsid w:val="00C25B5E"/>
    <w:rsid w:val="00C262B2"/>
    <w:rsid w:val="00C27E7B"/>
    <w:rsid w:val="00C307A6"/>
    <w:rsid w:val="00C315C0"/>
    <w:rsid w:val="00C3190E"/>
    <w:rsid w:val="00C325F4"/>
    <w:rsid w:val="00C331AA"/>
    <w:rsid w:val="00C3554B"/>
    <w:rsid w:val="00C404C5"/>
    <w:rsid w:val="00C40877"/>
    <w:rsid w:val="00C413D7"/>
    <w:rsid w:val="00C42D51"/>
    <w:rsid w:val="00C42E69"/>
    <w:rsid w:val="00C4331E"/>
    <w:rsid w:val="00C43604"/>
    <w:rsid w:val="00C4399D"/>
    <w:rsid w:val="00C43D6D"/>
    <w:rsid w:val="00C443A4"/>
    <w:rsid w:val="00C502DA"/>
    <w:rsid w:val="00C50AFE"/>
    <w:rsid w:val="00C53021"/>
    <w:rsid w:val="00C54984"/>
    <w:rsid w:val="00C54B4C"/>
    <w:rsid w:val="00C55E1A"/>
    <w:rsid w:val="00C55E6B"/>
    <w:rsid w:val="00C56977"/>
    <w:rsid w:val="00C57180"/>
    <w:rsid w:val="00C60D19"/>
    <w:rsid w:val="00C616F3"/>
    <w:rsid w:val="00C62C4B"/>
    <w:rsid w:val="00C63D2E"/>
    <w:rsid w:val="00C6451A"/>
    <w:rsid w:val="00C660AD"/>
    <w:rsid w:val="00C661B1"/>
    <w:rsid w:val="00C6699E"/>
    <w:rsid w:val="00C66E46"/>
    <w:rsid w:val="00C67AA7"/>
    <w:rsid w:val="00C70B11"/>
    <w:rsid w:val="00C7118A"/>
    <w:rsid w:val="00C71289"/>
    <w:rsid w:val="00C71389"/>
    <w:rsid w:val="00C71449"/>
    <w:rsid w:val="00C7176C"/>
    <w:rsid w:val="00C72CAF"/>
    <w:rsid w:val="00C731FF"/>
    <w:rsid w:val="00C741B6"/>
    <w:rsid w:val="00C74971"/>
    <w:rsid w:val="00C752F5"/>
    <w:rsid w:val="00C7580E"/>
    <w:rsid w:val="00C75FA5"/>
    <w:rsid w:val="00C80CB8"/>
    <w:rsid w:val="00C81C58"/>
    <w:rsid w:val="00C81E8A"/>
    <w:rsid w:val="00C83028"/>
    <w:rsid w:val="00C8311C"/>
    <w:rsid w:val="00C83B3C"/>
    <w:rsid w:val="00C83C45"/>
    <w:rsid w:val="00C84066"/>
    <w:rsid w:val="00C91179"/>
    <w:rsid w:val="00C911C6"/>
    <w:rsid w:val="00C91E42"/>
    <w:rsid w:val="00C92279"/>
    <w:rsid w:val="00C92764"/>
    <w:rsid w:val="00C92D59"/>
    <w:rsid w:val="00C92E1D"/>
    <w:rsid w:val="00C93C9E"/>
    <w:rsid w:val="00C9434C"/>
    <w:rsid w:val="00C94392"/>
    <w:rsid w:val="00C96B82"/>
    <w:rsid w:val="00C979C4"/>
    <w:rsid w:val="00CA267E"/>
    <w:rsid w:val="00CA34B6"/>
    <w:rsid w:val="00CA35B2"/>
    <w:rsid w:val="00CA4F78"/>
    <w:rsid w:val="00CA526A"/>
    <w:rsid w:val="00CA52C2"/>
    <w:rsid w:val="00CA54B0"/>
    <w:rsid w:val="00CA5FC6"/>
    <w:rsid w:val="00CA67AA"/>
    <w:rsid w:val="00CA6CAF"/>
    <w:rsid w:val="00CB0513"/>
    <w:rsid w:val="00CB0F48"/>
    <w:rsid w:val="00CB285E"/>
    <w:rsid w:val="00CB29AE"/>
    <w:rsid w:val="00CB2FF1"/>
    <w:rsid w:val="00CB386C"/>
    <w:rsid w:val="00CB40E5"/>
    <w:rsid w:val="00CB4C3C"/>
    <w:rsid w:val="00CB642F"/>
    <w:rsid w:val="00CB796D"/>
    <w:rsid w:val="00CC08F2"/>
    <w:rsid w:val="00CC26CB"/>
    <w:rsid w:val="00CC26E7"/>
    <w:rsid w:val="00CC28A2"/>
    <w:rsid w:val="00CC2F1A"/>
    <w:rsid w:val="00CC396B"/>
    <w:rsid w:val="00CC3C2B"/>
    <w:rsid w:val="00CC42C8"/>
    <w:rsid w:val="00CC4441"/>
    <w:rsid w:val="00CC4593"/>
    <w:rsid w:val="00CC4CC0"/>
    <w:rsid w:val="00CC54A7"/>
    <w:rsid w:val="00CC565B"/>
    <w:rsid w:val="00CC6711"/>
    <w:rsid w:val="00CC7291"/>
    <w:rsid w:val="00CD1D59"/>
    <w:rsid w:val="00CD301F"/>
    <w:rsid w:val="00CD33A9"/>
    <w:rsid w:val="00CD66B7"/>
    <w:rsid w:val="00CD73B2"/>
    <w:rsid w:val="00CE1E03"/>
    <w:rsid w:val="00CE308D"/>
    <w:rsid w:val="00CE3251"/>
    <w:rsid w:val="00CE636B"/>
    <w:rsid w:val="00CE7247"/>
    <w:rsid w:val="00CF006A"/>
    <w:rsid w:val="00CF0E4B"/>
    <w:rsid w:val="00CF10A9"/>
    <w:rsid w:val="00CF1E85"/>
    <w:rsid w:val="00CF1F97"/>
    <w:rsid w:val="00CF6AB6"/>
    <w:rsid w:val="00CF6B1E"/>
    <w:rsid w:val="00CF6E2E"/>
    <w:rsid w:val="00CF7A2A"/>
    <w:rsid w:val="00D00E4A"/>
    <w:rsid w:val="00D016E4"/>
    <w:rsid w:val="00D02DE6"/>
    <w:rsid w:val="00D04B68"/>
    <w:rsid w:val="00D05D47"/>
    <w:rsid w:val="00D103EC"/>
    <w:rsid w:val="00D111A3"/>
    <w:rsid w:val="00D121AE"/>
    <w:rsid w:val="00D124E3"/>
    <w:rsid w:val="00D1281F"/>
    <w:rsid w:val="00D12EC0"/>
    <w:rsid w:val="00D1304D"/>
    <w:rsid w:val="00D17736"/>
    <w:rsid w:val="00D17BF6"/>
    <w:rsid w:val="00D17CE1"/>
    <w:rsid w:val="00D20403"/>
    <w:rsid w:val="00D211A3"/>
    <w:rsid w:val="00D216D4"/>
    <w:rsid w:val="00D2183F"/>
    <w:rsid w:val="00D219C1"/>
    <w:rsid w:val="00D226BE"/>
    <w:rsid w:val="00D24370"/>
    <w:rsid w:val="00D24D57"/>
    <w:rsid w:val="00D24EBE"/>
    <w:rsid w:val="00D260DF"/>
    <w:rsid w:val="00D2701E"/>
    <w:rsid w:val="00D27020"/>
    <w:rsid w:val="00D27D88"/>
    <w:rsid w:val="00D318E9"/>
    <w:rsid w:val="00D33CEE"/>
    <w:rsid w:val="00D34EEE"/>
    <w:rsid w:val="00D35DD4"/>
    <w:rsid w:val="00D4022E"/>
    <w:rsid w:val="00D40C17"/>
    <w:rsid w:val="00D410EC"/>
    <w:rsid w:val="00D42C1A"/>
    <w:rsid w:val="00D4355C"/>
    <w:rsid w:val="00D43658"/>
    <w:rsid w:val="00D43879"/>
    <w:rsid w:val="00D43978"/>
    <w:rsid w:val="00D462EA"/>
    <w:rsid w:val="00D46627"/>
    <w:rsid w:val="00D4699A"/>
    <w:rsid w:val="00D46B90"/>
    <w:rsid w:val="00D4706E"/>
    <w:rsid w:val="00D47F3C"/>
    <w:rsid w:val="00D5205A"/>
    <w:rsid w:val="00D5480F"/>
    <w:rsid w:val="00D55EF6"/>
    <w:rsid w:val="00D5627B"/>
    <w:rsid w:val="00D57146"/>
    <w:rsid w:val="00D574E3"/>
    <w:rsid w:val="00D60BB2"/>
    <w:rsid w:val="00D61A04"/>
    <w:rsid w:val="00D62640"/>
    <w:rsid w:val="00D62B95"/>
    <w:rsid w:val="00D63748"/>
    <w:rsid w:val="00D6421D"/>
    <w:rsid w:val="00D643AA"/>
    <w:rsid w:val="00D64AAA"/>
    <w:rsid w:val="00D65769"/>
    <w:rsid w:val="00D7085D"/>
    <w:rsid w:val="00D70FDA"/>
    <w:rsid w:val="00D71E62"/>
    <w:rsid w:val="00D7201E"/>
    <w:rsid w:val="00D72602"/>
    <w:rsid w:val="00D734C0"/>
    <w:rsid w:val="00D736FC"/>
    <w:rsid w:val="00D74C55"/>
    <w:rsid w:val="00D76922"/>
    <w:rsid w:val="00D779BF"/>
    <w:rsid w:val="00D779C0"/>
    <w:rsid w:val="00D77BAE"/>
    <w:rsid w:val="00D8072E"/>
    <w:rsid w:val="00D80A42"/>
    <w:rsid w:val="00D82BC0"/>
    <w:rsid w:val="00D8411F"/>
    <w:rsid w:val="00D84F37"/>
    <w:rsid w:val="00D85607"/>
    <w:rsid w:val="00D857D6"/>
    <w:rsid w:val="00D85E9C"/>
    <w:rsid w:val="00D863DF"/>
    <w:rsid w:val="00D8686D"/>
    <w:rsid w:val="00D87048"/>
    <w:rsid w:val="00D876E2"/>
    <w:rsid w:val="00D87CDC"/>
    <w:rsid w:val="00D90AD9"/>
    <w:rsid w:val="00D94A29"/>
    <w:rsid w:val="00D94F02"/>
    <w:rsid w:val="00D9569D"/>
    <w:rsid w:val="00D95C22"/>
    <w:rsid w:val="00D96035"/>
    <w:rsid w:val="00DA09D4"/>
    <w:rsid w:val="00DA1FC6"/>
    <w:rsid w:val="00DA2076"/>
    <w:rsid w:val="00DA2627"/>
    <w:rsid w:val="00DA2899"/>
    <w:rsid w:val="00DA35A9"/>
    <w:rsid w:val="00DA50CB"/>
    <w:rsid w:val="00DA78B1"/>
    <w:rsid w:val="00DB0354"/>
    <w:rsid w:val="00DB06A5"/>
    <w:rsid w:val="00DB2014"/>
    <w:rsid w:val="00DB3603"/>
    <w:rsid w:val="00DB39CB"/>
    <w:rsid w:val="00DB4346"/>
    <w:rsid w:val="00DB4457"/>
    <w:rsid w:val="00DB60D2"/>
    <w:rsid w:val="00DB734E"/>
    <w:rsid w:val="00DB75D0"/>
    <w:rsid w:val="00DB7D07"/>
    <w:rsid w:val="00DB7E9A"/>
    <w:rsid w:val="00DC0B6E"/>
    <w:rsid w:val="00DC1B61"/>
    <w:rsid w:val="00DC2015"/>
    <w:rsid w:val="00DC2964"/>
    <w:rsid w:val="00DC3A07"/>
    <w:rsid w:val="00DC3EC5"/>
    <w:rsid w:val="00DC570D"/>
    <w:rsid w:val="00DC5942"/>
    <w:rsid w:val="00DC6A1D"/>
    <w:rsid w:val="00DD0B42"/>
    <w:rsid w:val="00DD12B9"/>
    <w:rsid w:val="00DD1C85"/>
    <w:rsid w:val="00DD20C4"/>
    <w:rsid w:val="00DD4642"/>
    <w:rsid w:val="00DD4E55"/>
    <w:rsid w:val="00DD5A58"/>
    <w:rsid w:val="00DD66C9"/>
    <w:rsid w:val="00DD7E71"/>
    <w:rsid w:val="00DE09FD"/>
    <w:rsid w:val="00DE1AAC"/>
    <w:rsid w:val="00DE2221"/>
    <w:rsid w:val="00DE38BF"/>
    <w:rsid w:val="00DE3A1F"/>
    <w:rsid w:val="00DE4A1F"/>
    <w:rsid w:val="00DE4C9A"/>
    <w:rsid w:val="00DE5023"/>
    <w:rsid w:val="00DE6AFA"/>
    <w:rsid w:val="00DE7A2B"/>
    <w:rsid w:val="00DF0C8B"/>
    <w:rsid w:val="00DF3680"/>
    <w:rsid w:val="00DF39F3"/>
    <w:rsid w:val="00DF537E"/>
    <w:rsid w:val="00DF626B"/>
    <w:rsid w:val="00DF6B39"/>
    <w:rsid w:val="00DF7485"/>
    <w:rsid w:val="00DF79F3"/>
    <w:rsid w:val="00E014B3"/>
    <w:rsid w:val="00E0199D"/>
    <w:rsid w:val="00E04EA2"/>
    <w:rsid w:val="00E05BF5"/>
    <w:rsid w:val="00E07FE1"/>
    <w:rsid w:val="00E100D2"/>
    <w:rsid w:val="00E1035B"/>
    <w:rsid w:val="00E111EC"/>
    <w:rsid w:val="00E11275"/>
    <w:rsid w:val="00E11A22"/>
    <w:rsid w:val="00E130A0"/>
    <w:rsid w:val="00E13427"/>
    <w:rsid w:val="00E14039"/>
    <w:rsid w:val="00E1551B"/>
    <w:rsid w:val="00E157F0"/>
    <w:rsid w:val="00E158DB"/>
    <w:rsid w:val="00E15B34"/>
    <w:rsid w:val="00E17EA1"/>
    <w:rsid w:val="00E21A18"/>
    <w:rsid w:val="00E21E98"/>
    <w:rsid w:val="00E22A46"/>
    <w:rsid w:val="00E2368E"/>
    <w:rsid w:val="00E24907"/>
    <w:rsid w:val="00E267DE"/>
    <w:rsid w:val="00E27CDF"/>
    <w:rsid w:val="00E31AC1"/>
    <w:rsid w:val="00E33A9C"/>
    <w:rsid w:val="00E33D5D"/>
    <w:rsid w:val="00E34CB1"/>
    <w:rsid w:val="00E34DE7"/>
    <w:rsid w:val="00E35F15"/>
    <w:rsid w:val="00E3709A"/>
    <w:rsid w:val="00E376A7"/>
    <w:rsid w:val="00E40567"/>
    <w:rsid w:val="00E408B2"/>
    <w:rsid w:val="00E42595"/>
    <w:rsid w:val="00E425F9"/>
    <w:rsid w:val="00E426CA"/>
    <w:rsid w:val="00E428F4"/>
    <w:rsid w:val="00E42ABC"/>
    <w:rsid w:val="00E440C8"/>
    <w:rsid w:val="00E45C25"/>
    <w:rsid w:val="00E46102"/>
    <w:rsid w:val="00E47848"/>
    <w:rsid w:val="00E47BE0"/>
    <w:rsid w:val="00E50ECD"/>
    <w:rsid w:val="00E522C5"/>
    <w:rsid w:val="00E52A4B"/>
    <w:rsid w:val="00E5341F"/>
    <w:rsid w:val="00E53E68"/>
    <w:rsid w:val="00E54B9B"/>
    <w:rsid w:val="00E56F44"/>
    <w:rsid w:val="00E57631"/>
    <w:rsid w:val="00E620E7"/>
    <w:rsid w:val="00E63882"/>
    <w:rsid w:val="00E644D4"/>
    <w:rsid w:val="00E65FB5"/>
    <w:rsid w:val="00E66ABB"/>
    <w:rsid w:val="00E66B5A"/>
    <w:rsid w:val="00E702A1"/>
    <w:rsid w:val="00E70737"/>
    <w:rsid w:val="00E72BB7"/>
    <w:rsid w:val="00E74DCE"/>
    <w:rsid w:val="00E764ED"/>
    <w:rsid w:val="00E80FD9"/>
    <w:rsid w:val="00E8223C"/>
    <w:rsid w:val="00E83C95"/>
    <w:rsid w:val="00E84F1E"/>
    <w:rsid w:val="00E8563D"/>
    <w:rsid w:val="00E8770C"/>
    <w:rsid w:val="00E90D65"/>
    <w:rsid w:val="00E9142E"/>
    <w:rsid w:val="00E91731"/>
    <w:rsid w:val="00E91FA4"/>
    <w:rsid w:val="00E9218E"/>
    <w:rsid w:val="00E924FC"/>
    <w:rsid w:val="00E92E31"/>
    <w:rsid w:val="00E92F82"/>
    <w:rsid w:val="00E95D8B"/>
    <w:rsid w:val="00EA14F2"/>
    <w:rsid w:val="00EA1B6C"/>
    <w:rsid w:val="00EA2AFB"/>
    <w:rsid w:val="00EA3211"/>
    <w:rsid w:val="00EA3979"/>
    <w:rsid w:val="00EA47BB"/>
    <w:rsid w:val="00EA4962"/>
    <w:rsid w:val="00EA49DC"/>
    <w:rsid w:val="00EA583F"/>
    <w:rsid w:val="00EA6326"/>
    <w:rsid w:val="00EA66B2"/>
    <w:rsid w:val="00EA68BA"/>
    <w:rsid w:val="00EA6E4D"/>
    <w:rsid w:val="00EB01B7"/>
    <w:rsid w:val="00EB0EE1"/>
    <w:rsid w:val="00EB150A"/>
    <w:rsid w:val="00EB1A09"/>
    <w:rsid w:val="00EB1C33"/>
    <w:rsid w:val="00EB36FF"/>
    <w:rsid w:val="00EB4DFD"/>
    <w:rsid w:val="00EB64E8"/>
    <w:rsid w:val="00EB6829"/>
    <w:rsid w:val="00EB72F1"/>
    <w:rsid w:val="00EB7C9A"/>
    <w:rsid w:val="00EC0DA1"/>
    <w:rsid w:val="00EC169F"/>
    <w:rsid w:val="00EC2197"/>
    <w:rsid w:val="00EC2DA7"/>
    <w:rsid w:val="00EC3B65"/>
    <w:rsid w:val="00EC6E37"/>
    <w:rsid w:val="00EC7C00"/>
    <w:rsid w:val="00EC7D4B"/>
    <w:rsid w:val="00ED03AF"/>
    <w:rsid w:val="00ED1063"/>
    <w:rsid w:val="00ED1E19"/>
    <w:rsid w:val="00ED1EC3"/>
    <w:rsid w:val="00ED299E"/>
    <w:rsid w:val="00ED3B66"/>
    <w:rsid w:val="00ED6108"/>
    <w:rsid w:val="00ED6965"/>
    <w:rsid w:val="00ED7CEA"/>
    <w:rsid w:val="00EE0B19"/>
    <w:rsid w:val="00EE156E"/>
    <w:rsid w:val="00EE277F"/>
    <w:rsid w:val="00EE31A6"/>
    <w:rsid w:val="00EE3843"/>
    <w:rsid w:val="00EE387F"/>
    <w:rsid w:val="00EE5B4D"/>
    <w:rsid w:val="00EE5F0B"/>
    <w:rsid w:val="00EE6DBE"/>
    <w:rsid w:val="00EE7D05"/>
    <w:rsid w:val="00EF3888"/>
    <w:rsid w:val="00EF4BC1"/>
    <w:rsid w:val="00EF4D91"/>
    <w:rsid w:val="00EF5532"/>
    <w:rsid w:val="00EF5852"/>
    <w:rsid w:val="00EF5F31"/>
    <w:rsid w:val="00F00C34"/>
    <w:rsid w:val="00F01258"/>
    <w:rsid w:val="00F012E3"/>
    <w:rsid w:val="00F0150F"/>
    <w:rsid w:val="00F02E64"/>
    <w:rsid w:val="00F02F89"/>
    <w:rsid w:val="00F03000"/>
    <w:rsid w:val="00F03391"/>
    <w:rsid w:val="00F03A9B"/>
    <w:rsid w:val="00F04256"/>
    <w:rsid w:val="00F04345"/>
    <w:rsid w:val="00F05B3A"/>
    <w:rsid w:val="00F0706B"/>
    <w:rsid w:val="00F07A8F"/>
    <w:rsid w:val="00F07F0B"/>
    <w:rsid w:val="00F1022D"/>
    <w:rsid w:val="00F10DEA"/>
    <w:rsid w:val="00F1125B"/>
    <w:rsid w:val="00F116F0"/>
    <w:rsid w:val="00F11A93"/>
    <w:rsid w:val="00F12835"/>
    <w:rsid w:val="00F12B86"/>
    <w:rsid w:val="00F12F18"/>
    <w:rsid w:val="00F1369A"/>
    <w:rsid w:val="00F1418E"/>
    <w:rsid w:val="00F14378"/>
    <w:rsid w:val="00F15DB9"/>
    <w:rsid w:val="00F15DD3"/>
    <w:rsid w:val="00F169EB"/>
    <w:rsid w:val="00F17DFF"/>
    <w:rsid w:val="00F20E39"/>
    <w:rsid w:val="00F2124F"/>
    <w:rsid w:val="00F217D1"/>
    <w:rsid w:val="00F21A4C"/>
    <w:rsid w:val="00F21AE6"/>
    <w:rsid w:val="00F22DE3"/>
    <w:rsid w:val="00F23C78"/>
    <w:rsid w:val="00F241A9"/>
    <w:rsid w:val="00F24A6E"/>
    <w:rsid w:val="00F24E3D"/>
    <w:rsid w:val="00F25E1B"/>
    <w:rsid w:val="00F261A0"/>
    <w:rsid w:val="00F26870"/>
    <w:rsid w:val="00F2784B"/>
    <w:rsid w:val="00F27CB6"/>
    <w:rsid w:val="00F3023F"/>
    <w:rsid w:val="00F303D7"/>
    <w:rsid w:val="00F30F7A"/>
    <w:rsid w:val="00F318E7"/>
    <w:rsid w:val="00F325AE"/>
    <w:rsid w:val="00F32629"/>
    <w:rsid w:val="00F354BB"/>
    <w:rsid w:val="00F36436"/>
    <w:rsid w:val="00F36497"/>
    <w:rsid w:val="00F379BB"/>
    <w:rsid w:val="00F4239A"/>
    <w:rsid w:val="00F42A9C"/>
    <w:rsid w:val="00F42AE6"/>
    <w:rsid w:val="00F44B03"/>
    <w:rsid w:val="00F478D4"/>
    <w:rsid w:val="00F478E6"/>
    <w:rsid w:val="00F50991"/>
    <w:rsid w:val="00F5248B"/>
    <w:rsid w:val="00F53473"/>
    <w:rsid w:val="00F539D9"/>
    <w:rsid w:val="00F53FD4"/>
    <w:rsid w:val="00F54ECD"/>
    <w:rsid w:val="00F553BC"/>
    <w:rsid w:val="00F56F70"/>
    <w:rsid w:val="00F57B48"/>
    <w:rsid w:val="00F607F7"/>
    <w:rsid w:val="00F61784"/>
    <w:rsid w:val="00F61C9C"/>
    <w:rsid w:val="00F62522"/>
    <w:rsid w:val="00F62AE5"/>
    <w:rsid w:val="00F62AF3"/>
    <w:rsid w:val="00F63E65"/>
    <w:rsid w:val="00F64F1E"/>
    <w:rsid w:val="00F65564"/>
    <w:rsid w:val="00F656C9"/>
    <w:rsid w:val="00F6697C"/>
    <w:rsid w:val="00F669F9"/>
    <w:rsid w:val="00F709CE"/>
    <w:rsid w:val="00F716B9"/>
    <w:rsid w:val="00F718DF"/>
    <w:rsid w:val="00F71957"/>
    <w:rsid w:val="00F71FB1"/>
    <w:rsid w:val="00F72001"/>
    <w:rsid w:val="00F74828"/>
    <w:rsid w:val="00F76C80"/>
    <w:rsid w:val="00F76FDA"/>
    <w:rsid w:val="00F776A2"/>
    <w:rsid w:val="00F77C6C"/>
    <w:rsid w:val="00F810DF"/>
    <w:rsid w:val="00F82B9A"/>
    <w:rsid w:val="00F8328A"/>
    <w:rsid w:val="00F83DAA"/>
    <w:rsid w:val="00F851CA"/>
    <w:rsid w:val="00F856F6"/>
    <w:rsid w:val="00F86091"/>
    <w:rsid w:val="00F86153"/>
    <w:rsid w:val="00F907DA"/>
    <w:rsid w:val="00F91135"/>
    <w:rsid w:val="00F928E7"/>
    <w:rsid w:val="00F92912"/>
    <w:rsid w:val="00F9336D"/>
    <w:rsid w:val="00F93E78"/>
    <w:rsid w:val="00F95AF9"/>
    <w:rsid w:val="00F95DB9"/>
    <w:rsid w:val="00F96EF5"/>
    <w:rsid w:val="00F97D36"/>
    <w:rsid w:val="00FA123B"/>
    <w:rsid w:val="00FA58C4"/>
    <w:rsid w:val="00FA6599"/>
    <w:rsid w:val="00FA6CAB"/>
    <w:rsid w:val="00FB2249"/>
    <w:rsid w:val="00FB2649"/>
    <w:rsid w:val="00FB2A6F"/>
    <w:rsid w:val="00FB3924"/>
    <w:rsid w:val="00FB3CF2"/>
    <w:rsid w:val="00FB3E28"/>
    <w:rsid w:val="00FB5152"/>
    <w:rsid w:val="00FB63CE"/>
    <w:rsid w:val="00FB7442"/>
    <w:rsid w:val="00FB745D"/>
    <w:rsid w:val="00FB7D11"/>
    <w:rsid w:val="00FC0875"/>
    <w:rsid w:val="00FC115F"/>
    <w:rsid w:val="00FC1580"/>
    <w:rsid w:val="00FC1F7E"/>
    <w:rsid w:val="00FC288C"/>
    <w:rsid w:val="00FC2F52"/>
    <w:rsid w:val="00FC3399"/>
    <w:rsid w:val="00FC51D4"/>
    <w:rsid w:val="00FC524F"/>
    <w:rsid w:val="00FC580F"/>
    <w:rsid w:val="00FC61C7"/>
    <w:rsid w:val="00FC70C7"/>
    <w:rsid w:val="00FC7381"/>
    <w:rsid w:val="00FC7B19"/>
    <w:rsid w:val="00FD0990"/>
    <w:rsid w:val="00FD17DB"/>
    <w:rsid w:val="00FD27D4"/>
    <w:rsid w:val="00FD4C7D"/>
    <w:rsid w:val="00FD4EB0"/>
    <w:rsid w:val="00FD5460"/>
    <w:rsid w:val="00FD5530"/>
    <w:rsid w:val="00FD630D"/>
    <w:rsid w:val="00FD6B45"/>
    <w:rsid w:val="00FE0C0B"/>
    <w:rsid w:val="00FE3E37"/>
    <w:rsid w:val="00FE55EB"/>
    <w:rsid w:val="00FE5872"/>
    <w:rsid w:val="00FE5D08"/>
    <w:rsid w:val="00FE6325"/>
    <w:rsid w:val="00FE676A"/>
    <w:rsid w:val="00FE77DA"/>
    <w:rsid w:val="00FF2E7C"/>
    <w:rsid w:val="00FF365B"/>
    <w:rsid w:val="00FF3E5F"/>
    <w:rsid w:val="00FF4DBC"/>
    <w:rsid w:val="00FF64DB"/>
    <w:rsid w:val="00FF7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F5906"/>
  <w15:docId w15:val="{D6D9EF1C-B5B2-4FCD-A34C-DA2CB812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5B"/>
    <w:pPr>
      <w:spacing w:after="200" w:line="252" w:lineRule="auto"/>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092D1F"/>
    <w:pPr>
      <w:keepNext/>
      <w:numPr>
        <w:numId w:val="5"/>
      </w:numPr>
      <w:pBdr>
        <w:bottom w:val="single" w:sz="4" w:space="4" w:color="44546A" w:themeColor="text2"/>
      </w:pBdr>
      <w:spacing w:after="240"/>
      <w:outlineLvl w:val="0"/>
    </w:pPr>
    <w:rPr>
      <w:rFonts w:asciiTheme="minorHAnsi" w:hAnsiTheme="minorHAnsi"/>
      <w:b/>
      <w:color w:val="44546A" w:themeColor="text2"/>
      <w:sz w:val="32"/>
      <w:szCs w:val="28"/>
    </w:rPr>
  </w:style>
  <w:style w:type="paragraph" w:styleId="Heading2">
    <w:name w:val="heading 2"/>
    <w:basedOn w:val="Normal"/>
    <w:next w:val="Normal"/>
    <w:link w:val="Heading2Char"/>
    <w:uiPriority w:val="9"/>
    <w:qFormat/>
    <w:rsid w:val="00092D1F"/>
    <w:pPr>
      <w:keepNext/>
      <w:numPr>
        <w:ilvl w:val="1"/>
        <w:numId w:val="5"/>
      </w:numPr>
      <w:spacing w:before="200" w:after="120"/>
      <w:outlineLvl w:val="1"/>
    </w:pPr>
    <w:rPr>
      <w:rFonts w:asciiTheme="minorHAnsi" w:hAnsiTheme="minorHAnsi" w:cs="Arial"/>
      <w:b/>
      <w:bCs/>
      <w:iCs/>
      <w:color w:val="44546A" w:themeColor="text2"/>
      <w:sz w:val="30"/>
      <w:szCs w:val="24"/>
    </w:rPr>
  </w:style>
  <w:style w:type="paragraph" w:styleId="Heading3">
    <w:name w:val="heading 3"/>
    <w:basedOn w:val="Normal"/>
    <w:next w:val="Normal"/>
    <w:link w:val="Heading3Char"/>
    <w:qFormat/>
    <w:rsid w:val="00092D1F"/>
    <w:pPr>
      <w:keepNext/>
      <w:numPr>
        <w:ilvl w:val="2"/>
        <w:numId w:val="5"/>
      </w:numPr>
      <w:spacing w:before="200" w:after="120"/>
      <w:outlineLvl w:val="2"/>
    </w:pPr>
    <w:rPr>
      <w:rFonts w:asciiTheme="minorHAnsi" w:hAnsiTheme="minorHAnsi" w:cs="Arial"/>
      <w:b/>
      <w:bCs/>
      <w:color w:val="44546A" w:themeColor="text2"/>
      <w:sz w:val="26"/>
      <w:szCs w:val="24"/>
    </w:rPr>
  </w:style>
  <w:style w:type="paragraph" w:styleId="Heading4">
    <w:name w:val="heading 4"/>
    <w:next w:val="Normal"/>
    <w:link w:val="Heading4Char"/>
    <w:uiPriority w:val="9"/>
    <w:qFormat/>
    <w:rsid w:val="00092D1F"/>
    <w:pPr>
      <w:keepNext/>
      <w:numPr>
        <w:ilvl w:val="3"/>
        <w:numId w:val="5"/>
      </w:numPr>
      <w:spacing w:before="240" w:after="120" w:line="240" w:lineRule="auto"/>
      <w:outlineLvl w:val="3"/>
    </w:pPr>
    <w:rPr>
      <w:rFonts w:eastAsia="Times New Roman" w:cs="Times New Roman"/>
      <w:b/>
      <w:bCs/>
      <w:color w:val="44546A" w:themeColor="text2"/>
      <w:sz w:val="24"/>
      <w:szCs w:val="28"/>
      <w:lang w:val="en-US"/>
    </w:rPr>
  </w:style>
  <w:style w:type="paragraph" w:styleId="Heading5">
    <w:name w:val="heading 5"/>
    <w:next w:val="Normal"/>
    <w:link w:val="Heading5Char"/>
    <w:qFormat/>
    <w:rsid w:val="00092D1F"/>
    <w:pPr>
      <w:keepNext/>
      <w:numPr>
        <w:ilvl w:val="4"/>
        <w:numId w:val="5"/>
      </w:numPr>
      <w:spacing w:before="200" w:after="120" w:line="240" w:lineRule="auto"/>
      <w:outlineLvl w:val="4"/>
    </w:pPr>
    <w:rPr>
      <w:rFonts w:eastAsia="Times New Roman" w:cs="Times New Roman"/>
      <w:b/>
      <w:i/>
      <w:color w:val="44546A" w:themeColor="text2"/>
      <w:szCs w:val="20"/>
      <w:lang w:val="en-US"/>
    </w:rPr>
  </w:style>
  <w:style w:type="paragraph" w:styleId="Heading6">
    <w:name w:val="heading 6"/>
    <w:basedOn w:val="Normal"/>
    <w:next w:val="Normal"/>
    <w:link w:val="Heading6Char"/>
    <w:uiPriority w:val="9"/>
    <w:semiHidden/>
    <w:unhideWhenUsed/>
    <w:qFormat/>
    <w:rsid w:val="00092D1F"/>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92D1F"/>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92D1F"/>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2D1F"/>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D1F"/>
    <w:rPr>
      <w:rFonts w:eastAsia="Times New Roman" w:cs="Times New Roman"/>
      <w:b/>
      <w:color w:val="44546A" w:themeColor="text2"/>
      <w:sz w:val="32"/>
      <w:szCs w:val="28"/>
      <w:lang w:val="en-US"/>
    </w:rPr>
  </w:style>
  <w:style w:type="character" w:customStyle="1" w:styleId="Heading2Char">
    <w:name w:val="Heading 2 Char"/>
    <w:basedOn w:val="DefaultParagraphFont"/>
    <w:link w:val="Heading2"/>
    <w:uiPriority w:val="9"/>
    <w:rsid w:val="00092D1F"/>
    <w:rPr>
      <w:rFonts w:eastAsia="Times New Roman" w:cs="Arial"/>
      <w:b/>
      <w:bCs/>
      <w:iCs/>
      <w:color w:val="44546A" w:themeColor="text2"/>
      <w:sz w:val="30"/>
      <w:szCs w:val="24"/>
      <w:lang w:val="en-US"/>
    </w:rPr>
  </w:style>
  <w:style w:type="character" w:customStyle="1" w:styleId="Heading3Char">
    <w:name w:val="Heading 3 Char"/>
    <w:basedOn w:val="DefaultParagraphFont"/>
    <w:link w:val="Heading3"/>
    <w:rsid w:val="00092D1F"/>
    <w:rPr>
      <w:rFonts w:eastAsia="Times New Roman" w:cs="Arial"/>
      <w:b/>
      <w:bCs/>
      <w:color w:val="44546A" w:themeColor="text2"/>
      <w:sz w:val="26"/>
      <w:szCs w:val="24"/>
      <w:lang w:val="en-US"/>
    </w:rPr>
  </w:style>
  <w:style w:type="character" w:customStyle="1" w:styleId="Heading4Char">
    <w:name w:val="Heading 4 Char"/>
    <w:basedOn w:val="DefaultParagraphFont"/>
    <w:link w:val="Heading4"/>
    <w:uiPriority w:val="9"/>
    <w:rsid w:val="00092D1F"/>
    <w:rPr>
      <w:rFonts w:eastAsia="Times New Roman" w:cs="Times New Roman"/>
      <w:b/>
      <w:bCs/>
      <w:color w:val="44546A" w:themeColor="text2"/>
      <w:sz w:val="24"/>
      <w:szCs w:val="28"/>
      <w:lang w:val="en-US"/>
    </w:rPr>
  </w:style>
  <w:style w:type="character" w:customStyle="1" w:styleId="Heading5Char">
    <w:name w:val="Heading 5 Char"/>
    <w:basedOn w:val="DefaultParagraphFont"/>
    <w:link w:val="Heading5"/>
    <w:rsid w:val="00092D1F"/>
    <w:rPr>
      <w:rFonts w:eastAsia="Times New Roman" w:cs="Times New Roman"/>
      <w:b/>
      <w:i/>
      <w:color w:val="44546A" w:themeColor="text2"/>
      <w:szCs w:val="20"/>
      <w:lang w:val="en-US"/>
    </w:rPr>
  </w:style>
  <w:style w:type="character" w:customStyle="1" w:styleId="Heading6Char">
    <w:name w:val="Heading 6 Char"/>
    <w:basedOn w:val="DefaultParagraphFont"/>
    <w:link w:val="Heading6"/>
    <w:uiPriority w:val="9"/>
    <w:semiHidden/>
    <w:rsid w:val="00092D1F"/>
    <w:rPr>
      <w:rFonts w:asciiTheme="majorHAnsi" w:eastAsiaTheme="majorEastAsia" w:hAnsiTheme="majorHAnsi" w:cstheme="majorBidi"/>
      <w:color w:val="1F4D78" w:themeColor="accent1" w:themeShade="7F"/>
      <w:szCs w:val="20"/>
      <w:lang w:val="en-US"/>
    </w:rPr>
  </w:style>
  <w:style w:type="character" w:customStyle="1" w:styleId="Heading7Char">
    <w:name w:val="Heading 7 Char"/>
    <w:basedOn w:val="DefaultParagraphFont"/>
    <w:link w:val="Heading7"/>
    <w:uiPriority w:val="9"/>
    <w:semiHidden/>
    <w:rsid w:val="00092D1F"/>
    <w:rPr>
      <w:rFonts w:asciiTheme="majorHAnsi" w:eastAsiaTheme="majorEastAsia" w:hAnsiTheme="majorHAnsi" w:cstheme="majorBidi"/>
      <w:i/>
      <w:iCs/>
      <w:color w:val="1F4D78" w:themeColor="accent1" w:themeShade="7F"/>
      <w:szCs w:val="20"/>
      <w:lang w:val="en-US"/>
    </w:rPr>
  </w:style>
  <w:style w:type="character" w:customStyle="1" w:styleId="Heading8Char">
    <w:name w:val="Heading 8 Char"/>
    <w:basedOn w:val="DefaultParagraphFont"/>
    <w:link w:val="Heading8"/>
    <w:uiPriority w:val="9"/>
    <w:semiHidden/>
    <w:rsid w:val="00092D1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092D1F"/>
    <w:rPr>
      <w:rFonts w:asciiTheme="majorHAnsi" w:eastAsiaTheme="majorEastAsia" w:hAnsiTheme="majorHAnsi" w:cstheme="majorBidi"/>
      <w:i/>
      <w:iCs/>
      <w:color w:val="272727" w:themeColor="text1" w:themeTint="D8"/>
      <w:sz w:val="21"/>
      <w:szCs w:val="21"/>
      <w:lang w:val="en-US"/>
    </w:rPr>
  </w:style>
  <w:style w:type="paragraph" w:customStyle="1" w:styleId="TableColumnBlackText">
    <w:name w:val="Table Column Black Text"/>
    <w:basedOn w:val="TableText"/>
    <w:uiPriority w:val="99"/>
    <w:qFormat/>
    <w:rsid w:val="00092D1F"/>
    <w:pPr>
      <w:spacing w:before="120"/>
    </w:pPr>
    <w:rPr>
      <w:b/>
    </w:rPr>
  </w:style>
  <w:style w:type="paragraph" w:customStyle="1" w:styleId="TableText">
    <w:name w:val="Table Text"/>
    <w:basedOn w:val="Normal"/>
    <w:qFormat/>
    <w:rsid w:val="00092D1F"/>
    <w:pPr>
      <w:spacing w:before="60" w:after="60"/>
    </w:pPr>
    <w:rPr>
      <w:rFonts w:asciiTheme="minorHAnsi" w:hAnsiTheme="minorHAnsi"/>
      <w:sz w:val="20"/>
    </w:rPr>
  </w:style>
  <w:style w:type="paragraph" w:customStyle="1" w:styleId="Footnote">
    <w:name w:val="Footnote"/>
    <w:basedOn w:val="FootnoteText"/>
    <w:uiPriority w:val="99"/>
    <w:rsid w:val="00092D1F"/>
    <w:pPr>
      <w:spacing w:after="0"/>
    </w:pPr>
    <w:rPr>
      <w:rFonts w:ascii="Times New Roman" w:hAnsi="Times New Roman"/>
    </w:rPr>
  </w:style>
  <w:style w:type="paragraph" w:styleId="FootnoteText">
    <w:name w:val="footnote text"/>
    <w:basedOn w:val="Normal"/>
    <w:link w:val="FootnoteTextChar"/>
    <w:uiPriority w:val="99"/>
    <w:semiHidden/>
    <w:rsid w:val="00092D1F"/>
    <w:rPr>
      <w:rFonts w:ascii="Arial" w:hAnsi="Arial"/>
      <w:sz w:val="18"/>
    </w:rPr>
  </w:style>
  <w:style w:type="character" w:customStyle="1" w:styleId="FootnoteTextChar">
    <w:name w:val="Footnote Text Char"/>
    <w:basedOn w:val="DefaultParagraphFont"/>
    <w:link w:val="FootnoteText"/>
    <w:uiPriority w:val="99"/>
    <w:semiHidden/>
    <w:rsid w:val="00092D1F"/>
    <w:rPr>
      <w:rFonts w:ascii="Arial" w:eastAsia="Times New Roman" w:hAnsi="Arial" w:cs="Times New Roman"/>
      <w:sz w:val="18"/>
      <w:szCs w:val="20"/>
      <w:lang w:val="en-US"/>
    </w:rPr>
  </w:style>
  <w:style w:type="character" w:styleId="FootnoteReference">
    <w:name w:val="footnote reference"/>
    <w:basedOn w:val="DefaultParagraphFont"/>
    <w:uiPriority w:val="99"/>
    <w:semiHidden/>
    <w:rsid w:val="00092D1F"/>
    <w:rPr>
      <w:rFonts w:ascii="Arial" w:hAnsi="Arial"/>
      <w:vertAlign w:val="superscript"/>
    </w:rPr>
  </w:style>
  <w:style w:type="paragraph" w:styleId="Header">
    <w:name w:val="header"/>
    <w:aliases w:val="Header Right (Default)"/>
    <w:basedOn w:val="Normal"/>
    <w:link w:val="HeaderChar"/>
    <w:uiPriority w:val="99"/>
    <w:rsid w:val="00092D1F"/>
    <w:pPr>
      <w:spacing w:after="0"/>
      <w:jc w:val="right"/>
    </w:pPr>
    <w:rPr>
      <w:rFonts w:asciiTheme="minorHAnsi" w:hAnsiTheme="minorHAnsi"/>
      <w:color w:val="44546A" w:themeColor="text2"/>
      <w:sz w:val="18"/>
    </w:rPr>
  </w:style>
  <w:style w:type="character" w:customStyle="1" w:styleId="HeaderChar">
    <w:name w:val="Header Char"/>
    <w:aliases w:val="Header Right (Default) Char"/>
    <w:basedOn w:val="DefaultParagraphFont"/>
    <w:link w:val="Header"/>
    <w:uiPriority w:val="99"/>
    <w:rsid w:val="00092D1F"/>
    <w:rPr>
      <w:rFonts w:eastAsia="Times New Roman" w:cs="Times New Roman"/>
      <w:color w:val="44546A" w:themeColor="text2"/>
      <w:sz w:val="18"/>
      <w:szCs w:val="20"/>
      <w:lang w:val="en-US"/>
    </w:rPr>
  </w:style>
  <w:style w:type="paragraph" w:styleId="Footer">
    <w:name w:val="footer"/>
    <w:basedOn w:val="Normal"/>
    <w:link w:val="FooterChar"/>
    <w:uiPriority w:val="99"/>
    <w:rsid w:val="00092D1F"/>
    <w:pPr>
      <w:spacing w:after="0"/>
    </w:pPr>
    <w:rPr>
      <w:rFonts w:ascii="Arial" w:hAnsi="Arial"/>
      <w:sz w:val="18"/>
    </w:rPr>
  </w:style>
  <w:style w:type="character" w:customStyle="1" w:styleId="FooterChar">
    <w:name w:val="Footer Char"/>
    <w:basedOn w:val="DefaultParagraphFont"/>
    <w:link w:val="Footer"/>
    <w:uiPriority w:val="99"/>
    <w:rsid w:val="00092D1F"/>
    <w:rPr>
      <w:rFonts w:ascii="Arial" w:eastAsia="Times New Roman" w:hAnsi="Arial" w:cs="Times New Roman"/>
      <w:sz w:val="18"/>
      <w:szCs w:val="20"/>
      <w:lang w:val="en-US"/>
    </w:rPr>
  </w:style>
  <w:style w:type="paragraph" w:customStyle="1" w:styleId="CallOut">
    <w:name w:val="Call Out"/>
    <w:basedOn w:val="Normal"/>
    <w:uiPriority w:val="99"/>
    <w:qFormat/>
    <w:rsid w:val="00092D1F"/>
    <w:rPr>
      <w:rFonts w:asciiTheme="minorHAnsi" w:hAnsiTheme="minorHAnsi"/>
      <w:color w:val="8496B0" w:themeColor="text2" w:themeTint="99"/>
      <w:sz w:val="28"/>
      <w:szCs w:val="28"/>
    </w:rPr>
  </w:style>
  <w:style w:type="paragraph" w:customStyle="1" w:styleId="TextBoxText12">
    <w:name w:val="Text Box Text 12"/>
    <w:basedOn w:val="Normal"/>
    <w:uiPriority w:val="99"/>
    <w:qFormat/>
    <w:rsid w:val="00092D1F"/>
    <w:rPr>
      <w:rFonts w:asciiTheme="minorHAnsi" w:hAnsiTheme="minorHAnsi"/>
      <w:color w:val="244061"/>
      <w:szCs w:val="22"/>
    </w:rPr>
  </w:style>
  <w:style w:type="paragraph" w:customStyle="1" w:styleId="TextBoxText11">
    <w:name w:val="Text Box Text 11"/>
    <w:basedOn w:val="Normal"/>
    <w:uiPriority w:val="99"/>
    <w:qFormat/>
    <w:rsid w:val="00092D1F"/>
    <w:rPr>
      <w:rFonts w:asciiTheme="minorHAnsi" w:hAnsiTheme="minorHAnsi"/>
      <w:color w:val="244061"/>
      <w:szCs w:val="22"/>
    </w:rPr>
  </w:style>
  <w:style w:type="paragraph" w:customStyle="1" w:styleId="HeaderLeft">
    <w:name w:val="Header Left"/>
    <w:basedOn w:val="Header"/>
    <w:uiPriority w:val="99"/>
    <w:qFormat/>
    <w:rsid w:val="00092D1F"/>
    <w:pPr>
      <w:jc w:val="left"/>
    </w:pPr>
  </w:style>
  <w:style w:type="character" w:styleId="CommentReference">
    <w:name w:val="annotation reference"/>
    <w:basedOn w:val="DefaultParagraphFont"/>
    <w:uiPriority w:val="99"/>
    <w:semiHidden/>
    <w:unhideWhenUsed/>
    <w:rsid w:val="00092D1F"/>
    <w:rPr>
      <w:sz w:val="16"/>
      <w:szCs w:val="16"/>
    </w:rPr>
  </w:style>
  <w:style w:type="paragraph" w:styleId="CommentText">
    <w:name w:val="annotation text"/>
    <w:basedOn w:val="Normal"/>
    <w:link w:val="CommentTextChar"/>
    <w:uiPriority w:val="99"/>
    <w:unhideWhenUsed/>
    <w:rsid w:val="00092D1F"/>
  </w:style>
  <w:style w:type="character" w:customStyle="1" w:styleId="CommentTextChar">
    <w:name w:val="Comment Text Char"/>
    <w:basedOn w:val="DefaultParagraphFont"/>
    <w:link w:val="CommentText"/>
    <w:uiPriority w:val="99"/>
    <w:rsid w:val="00092D1F"/>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092D1F"/>
    <w:rPr>
      <w:b/>
      <w:bCs/>
    </w:rPr>
  </w:style>
  <w:style w:type="character" w:customStyle="1" w:styleId="CommentSubjectChar">
    <w:name w:val="Comment Subject Char"/>
    <w:basedOn w:val="CommentTextChar"/>
    <w:link w:val="CommentSubject"/>
    <w:uiPriority w:val="99"/>
    <w:semiHidden/>
    <w:rsid w:val="00092D1F"/>
    <w:rPr>
      <w:rFonts w:ascii="Times New Roman" w:eastAsia="Times New Roman" w:hAnsi="Times New Roman" w:cs="Times New Roman"/>
      <w:b/>
      <w:bCs/>
      <w:szCs w:val="20"/>
      <w:lang w:val="en-US"/>
    </w:rPr>
  </w:style>
  <w:style w:type="paragraph" w:customStyle="1" w:styleId="HeadingNOTNumbered">
    <w:name w:val="Heading NOT Numbered"/>
    <w:basedOn w:val="TOCTopHeading"/>
    <w:uiPriority w:val="99"/>
    <w:qFormat/>
    <w:rsid w:val="00092D1F"/>
    <w:pPr>
      <w:spacing w:after="120" w:line="252" w:lineRule="auto"/>
    </w:pPr>
  </w:style>
  <w:style w:type="paragraph" w:customStyle="1" w:styleId="TOCTopHeading">
    <w:name w:val="TOC Top Heading"/>
    <w:next w:val="TOC1"/>
    <w:uiPriority w:val="99"/>
    <w:rsid w:val="00092D1F"/>
    <w:pPr>
      <w:pBdr>
        <w:bottom w:val="single" w:sz="4" w:space="1" w:color="auto"/>
      </w:pBdr>
      <w:spacing w:after="240" w:line="240" w:lineRule="auto"/>
    </w:pPr>
    <w:rPr>
      <w:rFonts w:eastAsia="Times New Roman" w:cs="Times New Roman"/>
      <w:b/>
      <w:color w:val="44546A" w:themeColor="text2"/>
      <w:sz w:val="32"/>
      <w:szCs w:val="28"/>
      <w:lang w:val="en-US"/>
    </w:rPr>
  </w:style>
  <w:style w:type="paragraph" w:styleId="TOC1">
    <w:name w:val="toc 1"/>
    <w:basedOn w:val="Normal"/>
    <w:next w:val="Normal"/>
    <w:autoRedefine/>
    <w:uiPriority w:val="39"/>
    <w:unhideWhenUsed/>
    <w:rsid w:val="00092D1F"/>
    <w:pPr>
      <w:tabs>
        <w:tab w:val="left" w:pos="440"/>
        <w:tab w:val="right" w:leader="dot" w:pos="9350"/>
      </w:tabs>
      <w:spacing w:after="120"/>
    </w:pPr>
    <w:rPr>
      <w:rFonts w:cs="Arial"/>
      <w:b/>
      <w:noProof/>
      <w:color w:val="595959" w:themeColor="text1" w:themeTint="A6"/>
    </w:rPr>
  </w:style>
  <w:style w:type="table" w:styleId="TableGrid">
    <w:name w:val="Table Grid"/>
    <w:basedOn w:val="TableNormal"/>
    <w:uiPriority w:val="59"/>
    <w:rsid w:val="00092D1F"/>
    <w:pPr>
      <w:spacing w:after="8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qFormat/>
    <w:rsid w:val="00092D1F"/>
    <w:pPr>
      <w:keepNext/>
      <w:spacing w:before="240" w:after="120"/>
      <w:ind w:left="1008" w:hanging="1008"/>
    </w:pPr>
    <w:rPr>
      <w:rFonts w:asciiTheme="minorHAnsi" w:hAnsiTheme="minorHAnsi"/>
      <w:b/>
      <w:color w:val="44546A" w:themeColor="text2"/>
    </w:rPr>
  </w:style>
  <w:style w:type="character" w:customStyle="1" w:styleId="SourceLead-in">
    <w:name w:val="Source Lead-in"/>
    <w:basedOn w:val="DefaultParagraphFont"/>
    <w:uiPriority w:val="1"/>
    <w:qFormat/>
    <w:rsid w:val="00092D1F"/>
    <w:rPr>
      <w:rFonts w:ascii="Times New Roman" w:hAnsi="Times New Roman"/>
      <w:i/>
      <w:sz w:val="18"/>
    </w:rPr>
  </w:style>
  <w:style w:type="paragraph" w:styleId="TOC2">
    <w:name w:val="toc 2"/>
    <w:basedOn w:val="Normal"/>
    <w:next w:val="Normal"/>
    <w:autoRedefine/>
    <w:uiPriority w:val="39"/>
    <w:unhideWhenUsed/>
    <w:rsid w:val="00092D1F"/>
    <w:pPr>
      <w:tabs>
        <w:tab w:val="left" w:pos="880"/>
        <w:tab w:val="right" w:leader="dot" w:pos="9350"/>
      </w:tabs>
      <w:spacing w:after="120"/>
      <w:ind w:left="448"/>
    </w:pPr>
    <w:rPr>
      <w:noProof/>
      <w:color w:val="595959" w:themeColor="text1" w:themeTint="A6"/>
    </w:rPr>
  </w:style>
  <w:style w:type="paragraph" w:styleId="TOC3">
    <w:name w:val="toc 3"/>
    <w:basedOn w:val="Normal"/>
    <w:next w:val="Normal"/>
    <w:autoRedefine/>
    <w:uiPriority w:val="39"/>
    <w:unhideWhenUsed/>
    <w:rsid w:val="00092D1F"/>
    <w:pPr>
      <w:tabs>
        <w:tab w:val="left" w:pos="1320"/>
        <w:tab w:val="left" w:pos="1760"/>
        <w:tab w:val="right" w:leader="dot" w:pos="9350"/>
      </w:tabs>
      <w:spacing w:after="120"/>
      <w:ind w:left="907"/>
    </w:pPr>
    <w:rPr>
      <w:noProof/>
      <w:color w:val="595959" w:themeColor="text1" w:themeTint="A6"/>
      <w:sz w:val="20"/>
    </w:rPr>
  </w:style>
  <w:style w:type="character" w:styleId="Hyperlink">
    <w:name w:val="Hyperlink"/>
    <w:basedOn w:val="DefaultParagraphFont"/>
    <w:uiPriority w:val="99"/>
    <w:unhideWhenUsed/>
    <w:rsid w:val="00092D1F"/>
    <w:rPr>
      <w:color w:val="5B9BD5" w:themeColor="accent1"/>
      <w:u w:val="single"/>
    </w:rPr>
  </w:style>
  <w:style w:type="paragraph" w:styleId="TableofFigures">
    <w:name w:val="table of figures"/>
    <w:basedOn w:val="Normal"/>
    <w:next w:val="Normal"/>
    <w:uiPriority w:val="99"/>
    <w:unhideWhenUsed/>
    <w:rsid w:val="00092D1F"/>
  </w:style>
  <w:style w:type="paragraph" w:customStyle="1" w:styleId="FigureTitle">
    <w:name w:val="Figure Title"/>
    <w:uiPriority w:val="99"/>
    <w:rsid w:val="00092D1F"/>
    <w:pPr>
      <w:spacing w:after="60" w:line="240" w:lineRule="auto"/>
      <w:ind w:left="1080" w:hanging="1080"/>
    </w:pPr>
    <w:rPr>
      <w:rFonts w:eastAsia="Times New Roman" w:cs="Arial"/>
      <w:b/>
      <w:color w:val="44546A" w:themeColor="text2"/>
      <w:szCs w:val="20"/>
      <w:lang w:val="en-US"/>
    </w:rPr>
  </w:style>
  <w:style w:type="paragraph" w:customStyle="1" w:styleId="TextBoxSource">
    <w:name w:val="Text Box Source"/>
    <w:basedOn w:val="Normal"/>
    <w:uiPriority w:val="99"/>
    <w:qFormat/>
    <w:rsid w:val="00092D1F"/>
    <w:pPr>
      <w:spacing w:before="120" w:after="120"/>
    </w:pPr>
    <w:rPr>
      <w:rFonts w:asciiTheme="minorHAnsi" w:hAnsiTheme="minorHAnsi"/>
      <w:color w:val="44546A" w:themeColor="text2"/>
      <w:sz w:val="18"/>
    </w:rPr>
  </w:style>
  <w:style w:type="paragraph" w:styleId="BalloonText">
    <w:name w:val="Balloon Text"/>
    <w:basedOn w:val="Normal"/>
    <w:link w:val="BalloonTextChar"/>
    <w:uiPriority w:val="99"/>
    <w:semiHidden/>
    <w:unhideWhenUsed/>
    <w:rsid w:val="00092D1F"/>
    <w:rPr>
      <w:rFonts w:ascii="Tahoma" w:hAnsi="Tahoma" w:cs="Tahoma"/>
      <w:sz w:val="16"/>
      <w:szCs w:val="16"/>
    </w:rPr>
  </w:style>
  <w:style w:type="character" w:customStyle="1" w:styleId="BalloonTextChar">
    <w:name w:val="Balloon Text Char"/>
    <w:basedOn w:val="DefaultParagraphFont"/>
    <w:link w:val="BalloonText"/>
    <w:uiPriority w:val="99"/>
    <w:semiHidden/>
    <w:rsid w:val="00092D1F"/>
    <w:rPr>
      <w:rFonts w:ascii="Tahoma" w:eastAsia="Times New Roman" w:hAnsi="Tahoma" w:cs="Tahoma"/>
      <w:sz w:val="16"/>
      <w:szCs w:val="16"/>
      <w:lang w:val="en-US"/>
    </w:rPr>
  </w:style>
  <w:style w:type="paragraph" w:customStyle="1" w:styleId="Bullet2ndLevel">
    <w:name w:val="Bullet 2nd Level"/>
    <w:basedOn w:val="Normal"/>
    <w:uiPriority w:val="99"/>
    <w:qFormat/>
    <w:rsid w:val="00092D1F"/>
    <w:pPr>
      <w:numPr>
        <w:numId w:val="4"/>
      </w:numPr>
      <w:spacing w:after="60"/>
      <w:ind w:left="792" w:hanging="216"/>
    </w:pPr>
    <w:rPr>
      <w:szCs w:val="22"/>
    </w:rPr>
  </w:style>
  <w:style w:type="paragraph" w:customStyle="1" w:styleId="TableColumnWhiteText">
    <w:name w:val="Table Column White Text"/>
    <w:basedOn w:val="TableText"/>
    <w:uiPriority w:val="99"/>
    <w:rsid w:val="00092D1F"/>
    <w:pPr>
      <w:spacing w:before="120" w:after="120"/>
    </w:pPr>
    <w:rPr>
      <w:b/>
      <w:bCs/>
      <w:color w:val="FFFFFF" w:themeColor="background1"/>
    </w:rPr>
  </w:style>
  <w:style w:type="paragraph" w:customStyle="1" w:styleId="TextBoxTitle">
    <w:name w:val="Text Box Title"/>
    <w:basedOn w:val="Normal"/>
    <w:uiPriority w:val="99"/>
    <w:qFormat/>
    <w:rsid w:val="00092D1F"/>
    <w:rPr>
      <w:rFonts w:asciiTheme="minorHAnsi" w:hAnsiTheme="minorHAnsi" w:cs="Arial"/>
      <w:b/>
      <w:color w:val="244061"/>
    </w:rPr>
  </w:style>
  <w:style w:type="paragraph" w:styleId="Revision">
    <w:name w:val="Revision"/>
    <w:hidden/>
    <w:uiPriority w:val="99"/>
    <w:semiHidden/>
    <w:rsid w:val="00092D1F"/>
    <w:pPr>
      <w:spacing w:after="80" w:line="240" w:lineRule="auto"/>
    </w:pPr>
    <w:rPr>
      <w:rFonts w:ascii="Times New Roman" w:eastAsia="Times New Roman" w:hAnsi="Times New Roman" w:cs="Times New Roman"/>
      <w:szCs w:val="20"/>
      <w:lang w:val="en-US"/>
    </w:rPr>
  </w:style>
  <w:style w:type="character" w:customStyle="1" w:styleId="LeadIn">
    <w:name w:val="Lead In"/>
    <w:basedOn w:val="DefaultParagraphFont"/>
    <w:uiPriority w:val="1"/>
    <w:qFormat/>
    <w:rsid w:val="00092D1F"/>
    <w:rPr>
      <w:rFonts w:ascii="Times New Roman" w:hAnsi="Times New Roman"/>
      <w:b/>
      <w:color w:val="5B9BD5" w:themeColor="accent1"/>
      <w:sz w:val="24"/>
    </w:rPr>
  </w:style>
  <w:style w:type="paragraph" w:customStyle="1" w:styleId="Bullet1stLevel">
    <w:name w:val="Bullet 1st Level"/>
    <w:basedOn w:val="Bullet1stLevel-Last"/>
    <w:uiPriority w:val="99"/>
    <w:qFormat/>
    <w:rsid w:val="00092D1F"/>
    <w:pPr>
      <w:spacing w:after="60"/>
    </w:pPr>
  </w:style>
  <w:style w:type="paragraph" w:customStyle="1" w:styleId="Bullet1stLevel-Last">
    <w:name w:val="Bullet 1st Level - Last"/>
    <w:basedOn w:val="Normal"/>
    <w:uiPriority w:val="99"/>
    <w:qFormat/>
    <w:rsid w:val="00092D1F"/>
    <w:pPr>
      <w:ind w:left="576" w:hanging="216"/>
    </w:pPr>
  </w:style>
  <w:style w:type="paragraph" w:customStyle="1" w:styleId="InsideCoverText">
    <w:name w:val="Inside Cover Text"/>
    <w:basedOn w:val="Normal"/>
    <w:rsid w:val="00092D1F"/>
    <w:pPr>
      <w:spacing w:after="0"/>
    </w:pPr>
    <w:rPr>
      <w:rFonts w:asciiTheme="minorHAnsi" w:hAnsiTheme="minorHAnsi" w:cstheme="minorHAnsi"/>
      <w:color w:val="595959" w:themeColor="text1" w:themeTint="A6"/>
      <w:sz w:val="20"/>
    </w:rPr>
  </w:style>
  <w:style w:type="paragraph" w:customStyle="1" w:styleId="InsideCoverHeadings">
    <w:name w:val="Inside Cover Headings"/>
    <w:basedOn w:val="InsideCoverText"/>
    <w:rsid w:val="00092D1F"/>
    <w:pPr>
      <w:spacing w:after="120"/>
    </w:pPr>
    <w:rPr>
      <w:b/>
    </w:rPr>
  </w:style>
  <w:style w:type="paragraph" w:customStyle="1" w:styleId="CoverTitle">
    <w:name w:val="Cover Title"/>
    <w:basedOn w:val="Normal"/>
    <w:rsid w:val="00092D1F"/>
    <w:pPr>
      <w:ind w:left="4507"/>
    </w:pPr>
    <w:rPr>
      <w:rFonts w:asciiTheme="minorHAnsi" w:hAnsiTheme="minorHAnsi"/>
      <w:b/>
      <w:bCs/>
      <w:color w:val="44546A" w:themeColor="text2"/>
      <w:sz w:val="28"/>
    </w:rPr>
  </w:style>
  <w:style w:type="paragraph" w:customStyle="1" w:styleId="CoverText">
    <w:name w:val="Cover Text"/>
    <w:basedOn w:val="CoverTitle"/>
    <w:rsid w:val="00092D1F"/>
    <w:rPr>
      <w:b w:val="0"/>
      <w:sz w:val="26"/>
      <w:szCs w:val="24"/>
    </w:rPr>
  </w:style>
  <w:style w:type="paragraph" w:customStyle="1" w:styleId="TOCSubheading">
    <w:name w:val="TOC Subheading"/>
    <w:basedOn w:val="Normal"/>
    <w:uiPriority w:val="99"/>
    <w:rsid w:val="00092D1F"/>
    <w:pPr>
      <w:spacing w:before="200" w:after="120"/>
    </w:pPr>
    <w:rPr>
      <w:rFonts w:asciiTheme="minorHAnsi" w:hAnsiTheme="minorHAnsi" w:cstheme="minorHAnsi"/>
      <w:b/>
      <w:color w:val="595959" w:themeColor="text1" w:themeTint="A6"/>
      <w:sz w:val="24"/>
    </w:rPr>
  </w:style>
  <w:style w:type="paragraph" w:customStyle="1" w:styleId="TOCFiguresTablesText">
    <w:name w:val="TOC Figures &amp; Tables Text"/>
    <w:basedOn w:val="TOC2"/>
    <w:uiPriority w:val="99"/>
    <w:rsid w:val="00092D1F"/>
    <w:pPr>
      <w:ind w:left="900" w:hanging="900"/>
    </w:pPr>
  </w:style>
  <w:style w:type="paragraph" w:customStyle="1" w:styleId="AbbreviationsAcronyms">
    <w:name w:val="Abbreviations &amp; Acronyms"/>
    <w:basedOn w:val="Normal"/>
    <w:uiPriority w:val="99"/>
    <w:qFormat/>
    <w:rsid w:val="00092D1F"/>
    <w:rPr>
      <w:lang w:val="en-GB"/>
    </w:rPr>
  </w:style>
  <w:style w:type="paragraph" w:styleId="Bibliography">
    <w:name w:val="Bibliography"/>
    <w:basedOn w:val="Normal"/>
    <w:next w:val="Normal"/>
    <w:uiPriority w:val="37"/>
    <w:unhideWhenUsed/>
    <w:rsid w:val="00092D1F"/>
  </w:style>
  <w:style w:type="paragraph" w:customStyle="1" w:styleId="BibliographyReferences">
    <w:name w:val="Bibliography / References"/>
    <w:basedOn w:val="Bibliography"/>
    <w:uiPriority w:val="99"/>
    <w:qFormat/>
    <w:rsid w:val="00092D1F"/>
  </w:style>
  <w:style w:type="paragraph" w:customStyle="1" w:styleId="BulletTable1stLevel">
    <w:name w:val="Bullet Table 1st Level"/>
    <w:basedOn w:val="TableText"/>
    <w:uiPriority w:val="99"/>
    <w:qFormat/>
    <w:rsid w:val="00092D1F"/>
    <w:pPr>
      <w:numPr>
        <w:numId w:val="2"/>
      </w:numPr>
      <w:ind w:left="216" w:hanging="216"/>
    </w:pPr>
    <w:rPr>
      <w:rFonts w:cstheme="minorHAnsi"/>
    </w:rPr>
  </w:style>
  <w:style w:type="paragraph" w:customStyle="1" w:styleId="TableNumbering">
    <w:name w:val="Table Numbering"/>
    <w:basedOn w:val="TableText"/>
    <w:qFormat/>
    <w:rsid w:val="00092D1F"/>
    <w:pPr>
      <w:numPr>
        <w:numId w:val="1"/>
      </w:numPr>
      <w:ind w:left="212" w:hanging="181"/>
    </w:pPr>
  </w:style>
  <w:style w:type="paragraph" w:customStyle="1" w:styleId="TextBoxBullets12">
    <w:name w:val="Text Box Bullets 12"/>
    <w:basedOn w:val="TextBoxText12"/>
    <w:uiPriority w:val="99"/>
    <w:qFormat/>
    <w:rsid w:val="00092D1F"/>
    <w:pPr>
      <w:numPr>
        <w:numId w:val="3"/>
      </w:numPr>
      <w:tabs>
        <w:tab w:val="left" w:pos="216"/>
      </w:tabs>
      <w:spacing w:after="60"/>
      <w:ind w:left="216" w:hanging="216"/>
    </w:pPr>
  </w:style>
  <w:style w:type="paragraph" w:customStyle="1" w:styleId="TextBoxBullets11">
    <w:name w:val="Text Box Bullets 11"/>
    <w:basedOn w:val="TextBoxBullets12"/>
    <w:uiPriority w:val="99"/>
    <w:qFormat/>
    <w:rsid w:val="00092D1F"/>
  </w:style>
  <w:style w:type="paragraph" w:customStyle="1" w:styleId="SourceText">
    <w:name w:val="Source Text"/>
    <w:basedOn w:val="Normal"/>
    <w:uiPriority w:val="99"/>
    <w:qFormat/>
    <w:rsid w:val="00092D1F"/>
    <w:pPr>
      <w:spacing w:before="120" w:line="240" w:lineRule="auto"/>
    </w:pPr>
    <w:rPr>
      <w:sz w:val="18"/>
    </w:rPr>
  </w:style>
  <w:style w:type="character" w:customStyle="1" w:styleId="Lead-inunderHeading5only">
    <w:name w:val="Lead-in under Heading 5 only"/>
    <w:basedOn w:val="LeadIn"/>
    <w:uiPriority w:val="1"/>
    <w:qFormat/>
    <w:rsid w:val="00092D1F"/>
    <w:rPr>
      <w:rFonts w:ascii="Times New Roman" w:hAnsi="Times New Roman"/>
      <w:b w:val="0"/>
      <w:i/>
      <w:color w:val="5B9BD5" w:themeColor="accent1"/>
      <w:sz w:val="24"/>
    </w:rPr>
  </w:style>
  <w:style w:type="character" w:customStyle="1" w:styleId="TextBoxSourceLead-in">
    <w:name w:val="Text Box Source Lead-in"/>
    <w:basedOn w:val="DefaultParagraphFont"/>
    <w:uiPriority w:val="1"/>
    <w:qFormat/>
    <w:rsid w:val="00092D1F"/>
    <w:rPr>
      <w:rFonts w:asciiTheme="minorHAnsi" w:hAnsiTheme="minorHAnsi"/>
      <w:i/>
      <w:color w:val="44546A" w:themeColor="text2"/>
      <w:sz w:val="18"/>
    </w:rPr>
  </w:style>
  <w:style w:type="character" w:customStyle="1" w:styleId="SuperscriptforHeading1">
    <w:name w:val="Superscript for Heading 1"/>
    <w:basedOn w:val="DefaultParagraphFont"/>
    <w:uiPriority w:val="1"/>
    <w:rsid w:val="00092D1F"/>
    <w:rPr>
      <w:vertAlign w:val="superscript"/>
    </w:rPr>
  </w:style>
  <w:style w:type="character" w:customStyle="1" w:styleId="BibliographyReferencesItalics">
    <w:name w:val="Bibliography / References Italics"/>
    <w:basedOn w:val="SuperscriptforHeading1"/>
    <w:uiPriority w:val="1"/>
    <w:rsid w:val="00092D1F"/>
    <w:rPr>
      <w:vertAlign w:val="superscript"/>
    </w:rPr>
  </w:style>
  <w:style w:type="paragraph" w:customStyle="1" w:styleId="NormalBeforeBullet">
    <w:name w:val="Normal Before Bullet"/>
    <w:basedOn w:val="Normal"/>
    <w:link w:val="NormalBeforeBulletChar"/>
    <w:qFormat/>
    <w:rsid w:val="00092D1F"/>
    <w:pPr>
      <w:keepNext/>
      <w:spacing w:after="240"/>
    </w:pPr>
  </w:style>
  <w:style w:type="character" w:customStyle="1" w:styleId="NormalBeforeBulletChar">
    <w:name w:val="Normal Before Bullet Char"/>
    <w:basedOn w:val="DefaultParagraphFont"/>
    <w:link w:val="NormalBeforeBullet"/>
    <w:rsid w:val="00092D1F"/>
    <w:rPr>
      <w:rFonts w:ascii="Times New Roman" w:eastAsia="Times New Roman" w:hAnsi="Times New Roman" w:cs="Times New Roman"/>
      <w:szCs w:val="20"/>
      <w:lang w:val="en-US"/>
    </w:rPr>
  </w:style>
  <w:style w:type="paragraph" w:customStyle="1" w:styleId="Bullet2ndLevel-Last">
    <w:name w:val="Bullet 2nd Level - Last"/>
    <w:basedOn w:val="Bullet2ndLevel"/>
    <w:uiPriority w:val="99"/>
    <w:qFormat/>
    <w:rsid w:val="00092D1F"/>
    <w:pPr>
      <w:spacing w:after="200"/>
    </w:pPr>
  </w:style>
  <w:style w:type="character" w:customStyle="1" w:styleId="StyleFootnoteReference">
    <w:name w:val="Style Footnote Reference"/>
    <w:basedOn w:val="FootnoteReference"/>
    <w:rsid w:val="00092D1F"/>
    <w:rPr>
      <w:rFonts w:ascii="Times New Roman" w:hAnsi="Times New Roman"/>
      <w:sz w:val="22"/>
      <w:vertAlign w:val="superscript"/>
    </w:rPr>
  </w:style>
  <w:style w:type="paragraph" w:customStyle="1" w:styleId="BulletTable2ndLevel">
    <w:name w:val="Bullet Table 2nd Level"/>
    <w:basedOn w:val="Bullet2ndLevel"/>
    <w:uiPriority w:val="99"/>
    <w:rsid w:val="00092D1F"/>
    <w:pPr>
      <w:spacing w:before="40" w:after="40"/>
      <w:ind w:left="432"/>
    </w:pPr>
    <w:rPr>
      <w:rFonts w:asciiTheme="minorHAnsi" w:hAnsiTheme="minorHAnsi"/>
      <w:sz w:val="20"/>
      <w:szCs w:val="20"/>
    </w:rPr>
  </w:style>
  <w:style w:type="paragraph" w:customStyle="1" w:styleId="BulletTable1stLevel-Last">
    <w:name w:val="Bullet Table 1st Level - Last"/>
    <w:basedOn w:val="BulletTable1stLevel"/>
    <w:uiPriority w:val="99"/>
    <w:qFormat/>
    <w:rsid w:val="00092D1F"/>
    <w:pPr>
      <w:spacing w:after="120"/>
    </w:pPr>
  </w:style>
  <w:style w:type="paragraph" w:customStyle="1" w:styleId="BulletTable2ndLevel-Last">
    <w:name w:val="Bullet Table 2nd Level - Last"/>
    <w:basedOn w:val="BulletTable2ndLevel"/>
    <w:uiPriority w:val="99"/>
    <w:qFormat/>
    <w:rsid w:val="00092D1F"/>
    <w:pPr>
      <w:spacing w:after="120"/>
    </w:pPr>
  </w:style>
  <w:style w:type="paragraph" w:customStyle="1" w:styleId="heading1notnumbered">
    <w:name w:val="heading 1 not numbered"/>
    <w:basedOn w:val="Heading1"/>
    <w:qFormat/>
    <w:rsid w:val="00092D1F"/>
    <w:pPr>
      <w:spacing w:before="240"/>
      <w:ind w:left="431" w:hanging="431"/>
    </w:pPr>
  </w:style>
  <w:style w:type="paragraph" w:customStyle="1" w:styleId="NormalLinespacingDouble">
    <w:name w:val="Normal + Line spacing:  Double"/>
    <w:basedOn w:val="NormalWeb"/>
    <w:uiPriority w:val="99"/>
    <w:rsid w:val="00092D1F"/>
    <w:pPr>
      <w:spacing w:before="100" w:beforeAutospacing="1" w:after="100" w:afterAutospacing="1"/>
    </w:pPr>
  </w:style>
  <w:style w:type="paragraph" w:styleId="NormalWeb">
    <w:name w:val="Normal (Web)"/>
    <w:basedOn w:val="Normal"/>
    <w:uiPriority w:val="99"/>
    <w:unhideWhenUsed/>
    <w:rsid w:val="00092D1F"/>
    <w:rPr>
      <w:sz w:val="24"/>
      <w:szCs w:val="24"/>
    </w:rPr>
  </w:style>
  <w:style w:type="character" w:customStyle="1" w:styleId="header2">
    <w:name w:val="header2"/>
    <w:basedOn w:val="DefaultParagraphFont"/>
    <w:rsid w:val="00092D1F"/>
  </w:style>
  <w:style w:type="paragraph" w:styleId="ListParagraph">
    <w:name w:val="List Paragraph"/>
    <w:basedOn w:val="Normal"/>
    <w:link w:val="ListParagraphChar"/>
    <w:uiPriority w:val="34"/>
    <w:qFormat/>
    <w:rsid w:val="00092D1F"/>
    <w:pPr>
      <w:ind w:left="720"/>
      <w:contextualSpacing/>
    </w:pPr>
  </w:style>
  <w:style w:type="character" w:customStyle="1" w:styleId="ListParagraphChar">
    <w:name w:val="List Paragraph Char"/>
    <w:basedOn w:val="DefaultParagraphFont"/>
    <w:link w:val="ListParagraph"/>
    <w:uiPriority w:val="34"/>
    <w:rsid w:val="00092D1F"/>
    <w:rPr>
      <w:rFonts w:ascii="Times New Roman" w:eastAsia="Times New Roman" w:hAnsi="Times New Roman" w:cs="Times New Roman"/>
      <w:szCs w:val="20"/>
      <w:lang w:val="en-US"/>
    </w:rPr>
  </w:style>
  <w:style w:type="paragraph" w:styleId="TOC4">
    <w:name w:val="toc 4"/>
    <w:basedOn w:val="Normal"/>
    <w:next w:val="Normal"/>
    <w:autoRedefine/>
    <w:uiPriority w:val="39"/>
    <w:unhideWhenUsed/>
    <w:rsid w:val="00092D1F"/>
    <w:pPr>
      <w:spacing w:after="100"/>
      <w:ind w:left="1440"/>
    </w:pPr>
    <w:rPr>
      <w:sz w:val="20"/>
    </w:rPr>
  </w:style>
  <w:style w:type="paragraph" w:styleId="TOC5">
    <w:name w:val="toc 5"/>
    <w:basedOn w:val="Normal"/>
    <w:next w:val="Normal"/>
    <w:autoRedefine/>
    <w:uiPriority w:val="39"/>
    <w:unhideWhenUsed/>
    <w:rsid w:val="00092D1F"/>
    <w:pPr>
      <w:spacing w:after="100" w:line="276" w:lineRule="auto"/>
      <w:ind w:left="880"/>
    </w:pPr>
    <w:rPr>
      <w:rFonts w:asciiTheme="minorHAnsi" w:eastAsiaTheme="minorEastAsia" w:hAnsiTheme="minorHAnsi" w:cstheme="minorBidi"/>
      <w:szCs w:val="22"/>
      <w:lang w:val="fi-FI" w:eastAsia="fi-FI"/>
    </w:rPr>
  </w:style>
  <w:style w:type="paragraph" w:styleId="TOC6">
    <w:name w:val="toc 6"/>
    <w:basedOn w:val="Normal"/>
    <w:next w:val="Normal"/>
    <w:autoRedefine/>
    <w:uiPriority w:val="39"/>
    <w:unhideWhenUsed/>
    <w:rsid w:val="00092D1F"/>
    <w:pPr>
      <w:spacing w:after="100" w:line="276" w:lineRule="auto"/>
      <w:ind w:left="1100"/>
    </w:pPr>
    <w:rPr>
      <w:rFonts w:asciiTheme="minorHAnsi" w:eastAsiaTheme="minorEastAsia" w:hAnsiTheme="minorHAnsi" w:cstheme="minorBidi"/>
      <w:szCs w:val="22"/>
      <w:lang w:val="fi-FI" w:eastAsia="fi-FI"/>
    </w:rPr>
  </w:style>
  <w:style w:type="paragraph" w:styleId="TOC7">
    <w:name w:val="toc 7"/>
    <w:basedOn w:val="Normal"/>
    <w:next w:val="Normal"/>
    <w:autoRedefine/>
    <w:uiPriority w:val="39"/>
    <w:unhideWhenUsed/>
    <w:rsid w:val="00092D1F"/>
    <w:pPr>
      <w:spacing w:after="100" w:line="276" w:lineRule="auto"/>
      <w:ind w:left="1320"/>
    </w:pPr>
    <w:rPr>
      <w:rFonts w:asciiTheme="minorHAnsi" w:eastAsiaTheme="minorEastAsia" w:hAnsiTheme="minorHAnsi" w:cstheme="minorBidi"/>
      <w:szCs w:val="22"/>
      <w:lang w:val="fi-FI" w:eastAsia="fi-FI"/>
    </w:rPr>
  </w:style>
  <w:style w:type="paragraph" w:styleId="TOC8">
    <w:name w:val="toc 8"/>
    <w:basedOn w:val="Normal"/>
    <w:next w:val="Normal"/>
    <w:autoRedefine/>
    <w:uiPriority w:val="39"/>
    <w:unhideWhenUsed/>
    <w:rsid w:val="00092D1F"/>
    <w:pPr>
      <w:spacing w:after="100" w:line="276" w:lineRule="auto"/>
      <w:ind w:left="1540"/>
    </w:pPr>
    <w:rPr>
      <w:rFonts w:asciiTheme="minorHAnsi" w:eastAsiaTheme="minorEastAsia" w:hAnsiTheme="minorHAnsi" w:cstheme="minorBidi"/>
      <w:szCs w:val="22"/>
      <w:lang w:val="fi-FI" w:eastAsia="fi-FI"/>
    </w:rPr>
  </w:style>
  <w:style w:type="paragraph" w:styleId="TOC9">
    <w:name w:val="toc 9"/>
    <w:basedOn w:val="Normal"/>
    <w:next w:val="Normal"/>
    <w:autoRedefine/>
    <w:uiPriority w:val="39"/>
    <w:unhideWhenUsed/>
    <w:rsid w:val="00092D1F"/>
    <w:pPr>
      <w:spacing w:after="100" w:line="276" w:lineRule="auto"/>
      <w:ind w:left="1760"/>
    </w:pPr>
    <w:rPr>
      <w:rFonts w:asciiTheme="minorHAnsi" w:eastAsiaTheme="minorEastAsia" w:hAnsiTheme="minorHAnsi" w:cstheme="minorBidi"/>
      <w:szCs w:val="22"/>
      <w:lang w:val="fi-FI" w:eastAsia="fi-FI"/>
    </w:rPr>
  </w:style>
  <w:style w:type="paragraph" w:customStyle="1" w:styleId="xl28">
    <w:name w:val="xl28"/>
    <w:basedOn w:val="Normal"/>
    <w:uiPriority w:val="99"/>
    <w:rsid w:val="00092D1F"/>
    <w:pPr>
      <w:spacing w:before="100" w:beforeAutospacing="1" w:after="100" w:afterAutospacing="1"/>
      <w:jc w:val="center"/>
    </w:pPr>
    <w:rPr>
      <w:rFonts w:ascii="Arial" w:hAnsi="Arial" w:cs="Arial"/>
      <w:b/>
      <w:bCs/>
      <w:sz w:val="24"/>
      <w:szCs w:val="24"/>
    </w:rPr>
  </w:style>
  <w:style w:type="paragraph" w:customStyle="1" w:styleId="xl44">
    <w:name w:val="xl44"/>
    <w:basedOn w:val="Normal"/>
    <w:rsid w:val="00092D1F"/>
    <w:pPr>
      <w:pBdr>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character" w:styleId="PageNumber">
    <w:name w:val="page number"/>
    <w:basedOn w:val="DefaultParagraphFont"/>
    <w:rsid w:val="00092D1F"/>
  </w:style>
  <w:style w:type="paragraph" w:styleId="Caption">
    <w:name w:val="caption"/>
    <w:basedOn w:val="Normal"/>
    <w:next w:val="Normal"/>
    <w:link w:val="CaptionChar"/>
    <w:uiPriority w:val="99"/>
    <w:qFormat/>
    <w:rsid w:val="00092D1F"/>
    <w:pPr>
      <w:spacing w:after="0"/>
    </w:pPr>
    <w:rPr>
      <w:b/>
      <w:bCs/>
      <w:sz w:val="20"/>
    </w:rPr>
  </w:style>
  <w:style w:type="character" w:customStyle="1" w:styleId="CaptionChar">
    <w:name w:val="Caption Char"/>
    <w:basedOn w:val="DefaultParagraphFont"/>
    <w:link w:val="Caption"/>
    <w:uiPriority w:val="99"/>
    <w:rsid w:val="00092D1F"/>
    <w:rPr>
      <w:rFonts w:ascii="Times New Roman" w:eastAsia="Times New Roman" w:hAnsi="Times New Roman" w:cs="Times New Roman"/>
      <w:b/>
      <w:bCs/>
      <w:sz w:val="20"/>
      <w:szCs w:val="20"/>
      <w:lang w:val="en-US"/>
    </w:rPr>
  </w:style>
  <w:style w:type="character" w:customStyle="1" w:styleId="Char">
    <w:name w:val="Char"/>
    <w:rsid w:val="00092D1F"/>
    <w:rPr>
      <w:b/>
      <w:bCs/>
      <w:lang w:val="en-US" w:eastAsia="en-US" w:bidi="ar-SA"/>
    </w:rPr>
  </w:style>
  <w:style w:type="character" w:customStyle="1" w:styleId="Char1">
    <w:name w:val="Char1"/>
    <w:rsid w:val="00092D1F"/>
    <w:rPr>
      <w:sz w:val="24"/>
      <w:szCs w:val="24"/>
      <w:lang w:val="en-US" w:eastAsia="en-US" w:bidi="ar-SA"/>
    </w:rPr>
  </w:style>
  <w:style w:type="character" w:customStyle="1" w:styleId="NormalLinespacingDoubleChar">
    <w:name w:val="Normal + Line spacing:  Double Char"/>
    <w:rsid w:val="00092D1F"/>
    <w:rPr>
      <w:sz w:val="24"/>
      <w:szCs w:val="24"/>
      <w:lang w:val="en-US" w:eastAsia="en-US" w:bidi="ar-SA"/>
    </w:rPr>
  </w:style>
  <w:style w:type="paragraph" w:styleId="ListBullet">
    <w:name w:val="List Bullet"/>
    <w:basedOn w:val="Normal"/>
    <w:uiPriority w:val="99"/>
    <w:rsid w:val="00092D1F"/>
    <w:pPr>
      <w:tabs>
        <w:tab w:val="num" w:pos="360"/>
      </w:tabs>
      <w:spacing w:after="0"/>
      <w:ind w:left="360" w:hanging="360"/>
    </w:pPr>
    <w:rPr>
      <w:sz w:val="24"/>
      <w:szCs w:val="24"/>
    </w:rPr>
  </w:style>
  <w:style w:type="paragraph" w:styleId="BodyText">
    <w:name w:val="Body Text"/>
    <w:basedOn w:val="Normal"/>
    <w:link w:val="BodyTextChar"/>
    <w:uiPriority w:val="99"/>
    <w:rsid w:val="00092D1F"/>
    <w:pPr>
      <w:spacing w:after="120"/>
    </w:pPr>
    <w:rPr>
      <w:sz w:val="24"/>
      <w:szCs w:val="24"/>
    </w:rPr>
  </w:style>
  <w:style w:type="character" w:customStyle="1" w:styleId="BodyTextChar">
    <w:name w:val="Body Text Char"/>
    <w:basedOn w:val="DefaultParagraphFont"/>
    <w:link w:val="BodyText"/>
    <w:uiPriority w:val="99"/>
    <w:rsid w:val="00092D1F"/>
    <w:rPr>
      <w:rFonts w:ascii="Times New Roman" w:eastAsia="Times New Roman" w:hAnsi="Times New Roman" w:cs="Times New Roman"/>
      <w:sz w:val="24"/>
      <w:szCs w:val="24"/>
      <w:lang w:val="en-US"/>
    </w:rPr>
  </w:style>
  <w:style w:type="character" w:styleId="LineNumber">
    <w:name w:val="line number"/>
    <w:basedOn w:val="DefaultParagraphFont"/>
    <w:rsid w:val="00092D1F"/>
  </w:style>
  <w:style w:type="paragraph" w:styleId="HTMLPreformatted">
    <w:name w:val="HTML Preformatted"/>
    <w:basedOn w:val="Normal"/>
    <w:link w:val="HTMLPreformattedChar"/>
    <w:uiPriority w:val="99"/>
    <w:rsid w:val="0009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sz w:val="24"/>
      <w:szCs w:val="24"/>
    </w:rPr>
  </w:style>
  <w:style w:type="character" w:customStyle="1" w:styleId="HTMLPreformattedChar">
    <w:name w:val="HTML Preformatted Char"/>
    <w:basedOn w:val="DefaultParagraphFont"/>
    <w:link w:val="HTMLPreformatted"/>
    <w:uiPriority w:val="99"/>
    <w:rsid w:val="00092D1F"/>
    <w:rPr>
      <w:rFonts w:ascii="Courier New" w:eastAsia="Times New Roman" w:hAnsi="Courier New" w:cs="Times New Roman"/>
      <w:sz w:val="24"/>
      <w:szCs w:val="24"/>
      <w:lang w:val="en-US"/>
    </w:rPr>
  </w:style>
  <w:style w:type="character" w:styleId="HTMLTypewriter">
    <w:name w:val="HTML Typewriter"/>
    <w:rsid w:val="00092D1F"/>
    <w:rPr>
      <w:rFonts w:ascii="Courier New" w:eastAsia="Times New Roman" w:hAnsi="Courier New" w:cs="Courier New"/>
      <w:sz w:val="20"/>
      <w:szCs w:val="20"/>
    </w:rPr>
  </w:style>
  <w:style w:type="character" w:customStyle="1" w:styleId="st2">
    <w:name w:val="st2"/>
    <w:rsid w:val="00092D1F"/>
    <w:rPr>
      <w:sz w:val="19"/>
      <w:szCs w:val="19"/>
      <w:shd w:val="clear" w:color="auto" w:fill="FFFF88"/>
    </w:rPr>
  </w:style>
  <w:style w:type="character" w:customStyle="1" w:styleId="nfakpe">
    <w:name w:val="nfakpe"/>
    <w:basedOn w:val="DefaultParagraphFont"/>
    <w:rsid w:val="00092D1F"/>
  </w:style>
  <w:style w:type="character" w:styleId="Emphasis">
    <w:name w:val="Emphasis"/>
    <w:uiPriority w:val="20"/>
    <w:qFormat/>
    <w:rsid w:val="00092D1F"/>
    <w:rPr>
      <w:i/>
      <w:iCs/>
    </w:rPr>
  </w:style>
  <w:style w:type="character" w:customStyle="1" w:styleId="volume">
    <w:name w:val="volume"/>
    <w:basedOn w:val="DefaultParagraphFont"/>
    <w:rsid w:val="00092D1F"/>
  </w:style>
  <w:style w:type="character" w:customStyle="1" w:styleId="issue">
    <w:name w:val="issue"/>
    <w:basedOn w:val="DefaultParagraphFont"/>
    <w:rsid w:val="00092D1F"/>
  </w:style>
  <w:style w:type="character" w:customStyle="1" w:styleId="pages">
    <w:name w:val="pages"/>
    <w:basedOn w:val="DefaultParagraphFont"/>
    <w:rsid w:val="00092D1F"/>
  </w:style>
  <w:style w:type="character" w:customStyle="1" w:styleId="journalname">
    <w:name w:val="journalname"/>
    <w:basedOn w:val="DefaultParagraphFont"/>
    <w:rsid w:val="00092D1F"/>
  </w:style>
  <w:style w:type="character" w:customStyle="1" w:styleId="ti2">
    <w:name w:val="ti2"/>
    <w:rsid w:val="00092D1F"/>
    <w:rPr>
      <w:sz w:val="22"/>
      <w:szCs w:val="22"/>
    </w:rPr>
  </w:style>
  <w:style w:type="character" w:styleId="Strong">
    <w:name w:val="Strong"/>
    <w:uiPriority w:val="22"/>
    <w:qFormat/>
    <w:rsid w:val="00092D1F"/>
    <w:rPr>
      <w:b/>
      <w:bCs/>
      <w:color w:val="5B9BD5" w:themeColor="accent1"/>
    </w:rPr>
  </w:style>
  <w:style w:type="character" w:styleId="FollowedHyperlink">
    <w:name w:val="FollowedHyperlink"/>
    <w:uiPriority w:val="99"/>
    <w:rsid w:val="00092D1F"/>
    <w:rPr>
      <w:color w:val="800080"/>
      <w:u w:val="single"/>
    </w:rPr>
  </w:style>
  <w:style w:type="paragraph" w:customStyle="1" w:styleId="Otsikko33">
    <w:name w:val="Otsikko 33"/>
    <w:basedOn w:val="Normal"/>
    <w:uiPriority w:val="99"/>
    <w:rsid w:val="00092D1F"/>
    <w:pPr>
      <w:spacing w:before="300" w:after="300"/>
      <w:outlineLvl w:val="3"/>
    </w:pPr>
    <w:rPr>
      <w:rFonts w:ascii="Georgia" w:hAnsi="Georgia"/>
      <w:b/>
      <w:bCs/>
      <w:color w:val="333333"/>
      <w:sz w:val="31"/>
      <w:szCs w:val="31"/>
      <w:lang w:val="fi-FI" w:eastAsia="fi-FI"/>
    </w:rPr>
  </w:style>
  <w:style w:type="character" w:styleId="HTMLCite">
    <w:name w:val="HTML Cite"/>
    <w:rsid w:val="00092D1F"/>
    <w:rPr>
      <w:i/>
      <w:iCs/>
    </w:rPr>
  </w:style>
  <w:style w:type="paragraph" w:customStyle="1" w:styleId="desc">
    <w:name w:val="desc"/>
    <w:basedOn w:val="Normal"/>
    <w:uiPriority w:val="99"/>
    <w:rsid w:val="00092D1F"/>
    <w:pPr>
      <w:spacing w:before="100" w:beforeAutospacing="1" w:after="100" w:afterAutospacing="1"/>
    </w:pPr>
    <w:rPr>
      <w:sz w:val="24"/>
      <w:szCs w:val="24"/>
      <w:lang w:val="fi-FI" w:eastAsia="fi-FI"/>
    </w:rPr>
  </w:style>
  <w:style w:type="character" w:customStyle="1" w:styleId="jrnl">
    <w:name w:val="jrnl"/>
    <w:basedOn w:val="DefaultParagraphFont"/>
    <w:rsid w:val="00092D1F"/>
  </w:style>
  <w:style w:type="character" w:customStyle="1" w:styleId="highlight">
    <w:name w:val="highlight"/>
    <w:basedOn w:val="DefaultParagraphFont"/>
    <w:rsid w:val="00092D1F"/>
  </w:style>
  <w:style w:type="paragraph" w:customStyle="1" w:styleId="Title1">
    <w:name w:val="Title1"/>
    <w:basedOn w:val="Normal"/>
    <w:uiPriority w:val="99"/>
    <w:rsid w:val="00092D1F"/>
    <w:pPr>
      <w:spacing w:before="100" w:beforeAutospacing="1" w:after="100" w:afterAutospacing="1"/>
    </w:pPr>
    <w:rPr>
      <w:sz w:val="24"/>
      <w:szCs w:val="24"/>
      <w:lang w:val="fi-FI" w:eastAsia="fi-FI"/>
    </w:rPr>
  </w:style>
  <w:style w:type="paragraph" w:customStyle="1" w:styleId="details">
    <w:name w:val="details"/>
    <w:basedOn w:val="Normal"/>
    <w:uiPriority w:val="99"/>
    <w:rsid w:val="00092D1F"/>
    <w:pPr>
      <w:spacing w:before="100" w:beforeAutospacing="1" w:after="100" w:afterAutospacing="1"/>
    </w:pPr>
    <w:rPr>
      <w:sz w:val="24"/>
      <w:szCs w:val="24"/>
      <w:lang w:val="fi-FI" w:eastAsia="fi-FI"/>
    </w:rPr>
  </w:style>
  <w:style w:type="paragraph" w:customStyle="1" w:styleId="Default">
    <w:name w:val="Default"/>
    <w:uiPriority w:val="99"/>
    <w:rsid w:val="00092D1F"/>
    <w:pPr>
      <w:autoSpaceDE w:val="0"/>
      <w:autoSpaceDN w:val="0"/>
      <w:adjustRightInd w:val="0"/>
      <w:spacing w:after="80" w:line="240" w:lineRule="auto"/>
    </w:pPr>
    <w:rPr>
      <w:rFonts w:ascii="Calibri" w:eastAsia="Calibri" w:hAnsi="Calibri" w:cs="Calibri"/>
      <w:color w:val="000000"/>
      <w:sz w:val="24"/>
      <w:szCs w:val="24"/>
      <w:lang w:eastAsia="fi-FI"/>
    </w:rPr>
  </w:style>
  <w:style w:type="character" w:customStyle="1" w:styleId="apple-converted-space">
    <w:name w:val="apple-converted-space"/>
    <w:basedOn w:val="DefaultParagraphFont"/>
    <w:rsid w:val="00092D1F"/>
  </w:style>
  <w:style w:type="character" w:customStyle="1" w:styleId="ui-ncbitoggler-master-text">
    <w:name w:val="ui-ncbitoggler-master-text"/>
    <w:basedOn w:val="DefaultParagraphFont"/>
    <w:rsid w:val="00092D1F"/>
  </w:style>
  <w:style w:type="paragraph" w:styleId="NoSpacing">
    <w:name w:val="No Spacing"/>
    <w:uiPriority w:val="1"/>
    <w:qFormat/>
    <w:rsid w:val="00092D1F"/>
    <w:pPr>
      <w:spacing w:after="0" w:line="240" w:lineRule="auto"/>
    </w:pPr>
    <w:rPr>
      <w:rFonts w:ascii="Times New Roman" w:eastAsia="Times New Roman" w:hAnsi="Times New Roman" w:cs="Times New Roman"/>
      <w:szCs w:val="20"/>
      <w:lang w:val="en-US"/>
    </w:rPr>
  </w:style>
  <w:style w:type="character" w:customStyle="1" w:styleId="st">
    <w:name w:val="st"/>
    <w:basedOn w:val="DefaultParagraphFont"/>
    <w:rsid w:val="00092D1F"/>
  </w:style>
  <w:style w:type="paragraph" w:customStyle="1" w:styleId="EndNoteBibliographyTitle">
    <w:name w:val="EndNote Bibliography Title"/>
    <w:basedOn w:val="Normal"/>
    <w:link w:val="EndNoteBibliographyTitleChar"/>
    <w:rsid w:val="00092D1F"/>
    <w:pPr>
      <w:spacing w:after="0"/>
      <w:jc w:val="center"/>
    </w:pPr>
    <w:rPr>
      <w:noProof/>
    </w:rPr>
  </w:style>
  <w:style w:type="character" w:customStyle="1" w:styleId="EndNoteBibliographyTitleChar">
    <w:name w:val="EndNote Bibliography Title Char"/>
    <w:basedOn w:val="DefaultParagraphFont"/>
    <w:link w:val="EndNoteBibliographyTitle"/>
    <w:rsid w:val="00092D1F"/>
    <w:rPr>
      <w:rFonts w:ascii="Times New Roman" w:eastAsia="Times New Roman" w:hAnsi="Times New Roman" w:cs="Times New Roman"/>
      <w:noProof/>
      <w:szCs w:val="20"/>
      <w:lang w:val="en-US"/>
    </w:rPr>
  </w:style>
  <w:style w:type="paragraph" w:customStyle="1" w:styleId="EndNoteBibliography">
    <w:name w:val="EndNote Bibliography"/>
    <w:basedOn w:val="Normal"/>
    <w:link w:val="EndNoteBibliographyChar"/>
    <w:rsid w:val="00092D1F"/>
    <w:rPr>
      <w:noProof/>
    </w:rPr>
  </w:style>
  <w:style w:type="character" w:customStyle="1" w:styleId="EndNoteBibliographyChar">
    <w:name w:val="EndNote Bibliography Char"/>
    <w:basedOn w:val="DefaultParagraphFont"/>
    <w:link w:val="EndNoteBibliography"/>
    <w:rsid w:val="00092D1F"/>
    <w:rPr>
      <w:rFonts w:ascii="Times New Roman" w:eastAsia="Times New Roman" w:hAnsi="Times New Roman" w:cs="Times New Roman"/>
      <w:noProof/>
      <w:szCs w:val="20"/>
      <w:lang w:val="en-US"/>
    </w:rPr>
  </w:style>
  <w:style w:type="table" w:styleId="MediumList2-Accent1">
    <w:name w:val="Medium List 2 Accent 1"/>
    <w:basedOn w:val="TableNormal"/>
    <w:uiPriority w:val="66"/>
    <w:rsid w:val="00092D1F"/>
    <w:pPr>
      <w:spacing w:after="0" w:line="240" w:lineRule="auto"/>
    </w:pPr>
    <w:rPr>
      <w:rFonts w:asciiTheme="majorHAnsi" w:eastAsiaTheme="majorEastAsia" w:hAnsiTheme="majorHAnsi" w:cstheme="majorBidi"/>
      <w:color w:val="000000" w:themeColor="text1"/>
      <w:lang w:eastAsia="fi-FI"/>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4nonr">
    <w:name w:val="heading 4 no nr"/>
    <w:basedOn w:val="CommentText"/>
    <w:link w:val="heading4nonrChar"/>
    <w:qFormat/>
    <w:rsid w:val="00092D1F"/>
    <w:rPr>
      <w:b/>
    </w:rPr>
  </w:style>
  <w:style w:type="character" w:customStyle="1" w:styleId="heading4nonrChar">
    <w:name w:val="heading 4 no nr Char"/>
    <w:basedOn w:val="CommentTextChar"/>
    <w:link w:val="heading4nonr"/>
    <w:rsid w:val="00092D1F"/>
    <w:rPr>
      <w:rFonts w:ascii="Times New Roman" w:eastAsia="Times New Roman" w:hAnsi="Times New Roman" w:cs="Times New Roman"/>
      <w:b/>
      <w:szCs w:val="20"/>
      <w:lang w:val="en-US"/>
    </w:rPr>
  </w:style>
  <w:style w:type="paragraph" w:styleId="TOCHeading">
    <w:name w:val="TOC Heading"/>
    <w:basedOn w:val="Heading1"/>
    <w:next w:val="Normal"/>
    <w:uiPriority w:val="39"/>
    <w:unhideWhenUsed/>
    <w:qFormat/>
    <w:rsid w:val="00092D1F"/>
    <w:pPr>
      <w:keepLines/>
      <w:pBdr>
        <w:bottom w:val="none" w:sz="0" w:space="0" w:color="auto"/>
      </w:pBdr>
      <w:spacing w:before="120" w:after="0" w:line="259" w:lineRule="auto"/>
      <w:ind w:left="357" w:hanging="357"/>
      <w:outlineLvl w:val="9"/>
    </w:pPr>
    <w:rPr>
      <w:rFonts w:ascii="Times New Roman" w:eastAsiaTheme="majorEastAsia" w:hAnsi="Times New Roman" w:cstheme="majorBidi"/>
      <w:b w:val="0"/>
      <w:color w:val="000000" w:themeColor="text1"/>
      <w:sz w:val="24"/>
      <w:szCs w:val="32"/>
      <w:u w:val="single"/>
    </w:rPr>
  </w:style>
  <w:style w:type="paragraph" w:styleId="EndnoteText">
    <w:name w:val="endnote text"/>
    <w:basedOn w:val="Normal"/>
    <w:link w:val="EndnoteTextChar"/>
    <w:uiPriority w:val="99"/>
    <w:semiHidden/>
    <w:unhideWhenUsed/>
    <w:rsid w:val="00092D1F"/>
    <w:pPr>
      <w:spacing w:after="0"/>
    </w:pPr>
    <w:rPr>
      <w:rFonts w:asciiTheme="minorHAnsi" w:eastAsiaTheme="minorHAnsi" w:hAnsiTheme="minorHAnsi" w:cstheme="minorBidi"/>
      <w:sz w:val="20"/>
      <w:lang w:val="fi-FI"/>
    </w:rPr>
  </w:style>
  <w:style w:type="character" w:customStyle="1" w:styleId="EndnoteTextChar">
    <w:name w:val="Endnote Text Char"/>
    <w:basedOn w:val="DefaultParagraphFont"/>
    <w:link w:val="EndnoteText"/>
    <w:uiPriority w:val="99"/>
    <w:semiHidden/>
    <w:rsid w:val="00092D1F"/>
    <w:rPr>
      <w:sz w:val="20"/>
      <w:szCs w:val="20"/>
    </w:rPr>
  </w:style>
  <w:style w:type="character" w:styleId="EndnoteReference">
    <w:name w:val="endnote reference"/>
    <w:basedOn w:val="DefaultParagraphFont"/>
    <w:uiPriority w:val="99"/>
    <w:semiHidden/>
    <w:unhideWhenUsed/>
    <w:rsid w:val="00092D1F"/>
    <w:rPr>
      <w:vertAlign w:val="superscript"/>
    </w:rPr>
  </w:style>
  <w:style w:type="character" w:customStyle="1" w:styleId="Normal1">
    <w:name w:val="Normal1"/>
    <w:basedOn w:val="DefaultParagraphFont"/>
    <w:rsid w:val="00092D1F"/>
  </w:style>
  <w:style w:type="character" w:customStyle="1" w:styleId="HeaderChar1">
    <w:name w:val="Header Char1"/>
    <w:aliases w:val="Header Right (Default) Char1"/>
    <w:basedOn w:val="DefaultParagraphFont"/>
    <w:uiPriority w:val="99"/>
    <w:semiHidden/>
    <w:rsid w:val="00092D1F"/>
    <w:rPr>
      <w:sz w:val="22"/>
    </w:rPr>
  </w:style>
  <w:style w:type="table" w:styleId="LightShading">
    <w:name w:val="Light Shading"/>
    <w:basedOn w:val="TableNormal"/>
    <w:uiPriority w:val="60"/>
    <w:rsid w:val="00092D1F"/>
    <w:pPr>
      <w:spacing w:after="0" w:line="240" w:lineRule="auto"/>
    </w:pPr>
    <w:rPr>
      <w:rFonts w:ascii="Times New Roman" w:eastAsia="Times New Roman" w:hAnsi="Times New Roman" w:cs="Times New Roman"/>
      <w:color w:val="000000" w:themeColor="text1" w:themeShade="BF"/>
      <w:sz w:val="20"/>
      <w:szCs w:val="20"/>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evel1">
    <w:name w:val="Level 1"/>
    <w:basedOn w:val="Normal"/>
    <w:rsid w:val="003F57CA"/>
    <w:pPr>
      <w:widowControl w:val="0"/>
      <w:autoSpaceDE w:val="0"/>
      <w:autoSpaceDN w:val="0"/>
      <w:adjustRightInd w:val="0"/>
      <w:spacing w:after="0" w:line="240" w:lineRule="auto"/>
      <w:ind w:left="720" w:hanging="720"/>
      <w:outlineLvl w:val="0"/>
    </w:pPr>
    <w:rPr>
      <w:sz w:val="24"/>
      <w:szCs w:val="24"/>
    </w:rPr>
  </w:style>
  <w:style w:type="paragraph" w:customStyle="1" w:styleId="FreeForm">
    <w:name w:val="Free Form"/>
    <w:rsid w:val="003F57CA"/>
    <w:pPr>
      <w:spacing w:after="0" w:line="240" w:lineRule="auto"/>
    </w:pPr>
    <w:rPr>
      <w:rFonts w:ascii="Helvetica" w:eastAsia="ヒラギノ角ゴ Pro W3" w:hAnsi="Helvetica" w:cs="Times New Roman"/>
      <w:color w:val="000000"/>
      <w:sz w:val="24"/>
      <w:szCs w:val="20"/>
      <w:lang w:val="en-US"/>
    </w:rPr>
  </w:style>
  <w:style w:type="paragraph" w:customStyle="1" w:styleId="xl63">
    <w:name w:val="xl63"/>
    <w:basedOn w:val="Normal"/>
    <w:rsid w:val="003F57CA"/>
    <w:pPr>
      <w:spacing w:before="100" w:beforeAutospacing="1" w:after="100" w:afterAutospacing="1" w:line="240" w:lineRule="auto"/>
    </w:pPr>
    <w:rPr>
      <w:sz w:val="24"/>
      <w:szCs w:val="24"/>
      <w:lang w:val="fi-FI" w:eastAsia="fi-FI"/>
    </w:rPr>
  </w:style>
  <w:style w:type="paragraph" w:customStyle="1" w:styleId="xl64">
    <w:name w:val="xl64"/>
    <w:basedOn w:val="Normal"/>
    <w:rsid w:val="003F5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lang w:val="fi-FI" w:eastAsia="fi-FI"/>
    </w:rPr>
  </w:style>
  <w:style w:type="paragraph" w:customStyle="1" w:styleId="xl65">
    <w:name w:val="xl65"/>
    <w:basedOn w:val="Normal"/>
    <w:rsid w:val="003F5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szCs w:val="24"/>
      <w:lang w:val="fi-FI" w:eastAsia="fi-FI"/>
    </w:rPr>
  </w:style>
  <w:style w:type="paragraph" w:customStyle="1" w:styleId="xl66">
    <w:name w:val="xl66"/>
    <w:basedOn w:val="Normal"/>
    <w:rsid w:val="003F5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lang w:val="fi-FI" w:eastAsia="fi-FI"/>
    </w:rPr>
  </w:style>
  <w:style w:type="paragraph" w:customStyle="1" w:styleId="xl67">
    <w:name w:val="xl67"/>
    <w:basedOn w:val="Normal"/>
    <w:rsid w:val="003F57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szCs w:val="24"/>
      <w:lang w:val="fi-FI" w:eastAsia="fi-FI"/>
    </w:rPr>
  </w:style>
  <w:style w:type="paragraph" w:customStyle="1" w:styleId="xl68">
    <w:name w:val="xl68"/>
    <w:basedOn w:val="Normal"/>
    <w:rsid w:val="003F57CA"/>
    <w:pPr>
      <w:pBdr>
        <w:top w:val="single" w:sz="4" w:space="0" w:color="auto"/>
        <w:left w:val="single" w:sz="4" w:space="0" w:color="auto"/>
        <w:right w:val="single" w:sz="4" w:space="0" w:color="auto"/>
      </w:pBdr>
      <w:spacing w:before="100" w:beforeAutospacing="1" w:after="100" w:afterAutospacing="1" w:line="240" w:lineRule="auto"/>
      <w:textAlignment w:val="center"/>
    </w:pPr>
    <w:rPr>
      <w:b/>
      <w:bCs/>
      <w:color w:val="000000"/>
      <w:sz w:val="24"/>
      <w:szCs w:val="24"/>
      <w:lang w:val="fi-FI" w:eastAsia="fi-FI"/>
    </w:rPr>
  </w:style>
  <w:style w:type="paragraph" w:customStyle="1" w:styleId="xl69">
    <w:name w:val="xl69"/>
    <w:basedOn w:val="Normal"/>
    <w:rsid w:val="003F57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4"/>
      <w:szCs w:val="24"/>
      <w:lang w:val="fi-FI" w:eastAsia="fi-FI"/>
    </w:rPr>
  </w:style>
  <w:style w:type="paragraph" w:customStyle="1" w:styleId="xl70">
    <w:name w:val="xl70"/>
    <w:basedOn w:val="Normal"/>
    <w:rsid w:val="003F57CA"/>
    <w:pPr>
      <w:pBdr>
        <w:top w:val="single" w:sz="4" w:space="0" w:color="auto"/>
        <w:bottom w:val="single" w:sz="4" w:space="0" w:color="auto"/>
        <w:right w:val="single" w:sz="4" w:space="0" w:color="auto"/>
      </w:pBdr>
      <w:spacing w:before="100" w:beforeAutospacing="1" w:after="100" w:afterAutospacing="1" w:line="240" w:lineRule="auto"/>
      <w:jc w:val="center"/>
    </w:pPr>
    <w:rPr>
      <w:sz w:val="24"/>
      <w:szCs w:val="24"/>
      <w:lang w:val="fi-FI" w:eastAsia="fi-FI"/>
    </w:rPr>
  </w:style>
  <w:style w:type="paragraph" w:customStyle="1" w:styleId="xl71">
    <w:name w:val="xl71"/>
    <w:basedOn w:val="Normal"/>
    <w:rsid w:val="003F57C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szCs w:val="24"/>
      <w:lang w:val="fi-FI" w:eastAsia="fi-FI"/>
    </w:rPr>
  </w:style>
  <w:style w:type="paragraph" w:customStyle="1" w:styleId="xl72">
    <w:name w:val="xl72"/>
    <w:basedOn w:val="Normal"/>
    <w:rsid w:val="003F57CA"/>
    <w:pPr>
      <w:pBdr>
        <w:top w:val="single" w:sz="4" w:space="0" w:color="auto"/>
        <w:right w:val="single" w:sz="4" w:space="0" w:color="auto"/>
      </w:pBdr>
      <w:spacing w:before="100" w:beforeAutospacing="1" w:after="100" w:afterAutospacing="1" w:line="240" w:lineRule="auto"/>
      <w:textAlignment w:val="center"/>
    </w:pPr>
    <w:rPr>
      <w:b/>
      <w:bCs/>
      <w:color w:val="000000"/>
      <w:sz w:val="24"/>
      <w:szCs w:val="24"/>
      <w:lang w:val="fi-FI" w:eastAsia="fi-FI"/>
    </w:rPr>
  </w:style>
  <w:style w:type="paragraph" w:customStyle="1" w:styleId="xl73">
    <w:name w:val="xl73"/>
    <w:basedOn w:val="Normal"/>
    <w:rsid w:val="003F57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74">
    <w:name w:val="xl74"/>
    <w:basedOn w:val="Normal"/>
    <w:rsid w:val="003F57CA"/>
    <w:pPr>
      <w:pBdr>
        <w:left w:val="single" w:sz="4" w:space="0" w:color="auto"/>
        <w:right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75">
    <w:name w:val="xl75"/>
    <w:basedOn w:val="Normal"/>
    <w:rsid w:val="003F57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76">
    <w:name w:val="xl76"/>
    <w:basedOn w:val="Normal"/>
    <w:rsid w:val="003F57CA"/>
    <w:pPr>
      <w:pBdr>
        <w:top w:val="single" w:sz="4" w:space="0" w:color="auto"/>
        <w:left w:val="single" w:sz="4" w:space="0" w:color="auto"/>
        <w:right w:val="single" w:sz="4" w:space="0" w:color="auto"/>
      </w:pBdr>
      <w:spacing w:before="100" w:beforeAutospacing="1" w:after="100" w:afterAutospacing="1" w:line="240" w:lineRule="auto"/>
      <w:textAlignment w:val="center"/>
    </w:pPr>
    <w:rPr>
      <w:color w:val="000000"/>
      <w:sz w:val="24"/>
      <w:szCs w:val="24"/>
      <w:lang w:val="fi-FI" w:eastAsia="fi-FI"/>
    </w:rPr>
  </w:style>
  <w:style w:type="paragraph" w:customStyle="1" w:styleId="xl77">
    <w:name w:val="xl77"/>
    <w:basedOn w:val="Normal"/>
    <w:rsid w:val="003F57CA"/>
    <w:pPr>
      <w:pBdr>
        <w:left w:val="single" w:sz="4" w:space="0" w:color="auto"/>
        <w:right w:val="single" w:sz="4" w:space="0" w:color="auto"/>
      </w:pBdr>
      <w:spacing w:before="100" w:beforeAutospacing="1" w:after="100" w:afterAutospacing="1" w:line="240" w:lineRule="auto"/>
      <w:textAlignment w:val="center"/>
    </w:pPr>
    <w:rPr>
      <w:color w:val="000000"/>
      <w:sz w:val="24"/>
      <w:szCs w:val="24"/>
      <w:lang w:val="fi-FI" w:eastAsia="fi-FI"/>
    </w:rPr>
  </w:style>
  <w:style w:type="paragraph" w:customStyle="1" w:styleId="xl78">
    <w:name w:val="xl78"/>
    <w:basedOn w:val="Normal"/>
    <w:rsid w:val="003F57CA"/>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24"/>
      <w:szCs w:val="24"/>
      <w:lang w:val="fi-FI" w:eastAsia="fi-FI"/>
    </w:rPr>
  </w:style>
  <w:style w:type="paragraph" w:customStyle="1" w:styleId="xl79">
    <w:name w:val="xl79"/>
    <w:basedOn w:val="Normal"/>
    <w:rsid w:val="003F57CA"/>
    <w:pPr>
      <w:pBdr>
        <w:top w:val="single" w:sz="4" w:space="0" w:color="auto"/>
        <w:left w:val="single" w:sz="4" w:space="0" w:color="auto"/>
      </w:pBdr>
      <w:spacing w:before="100" w:beforeAutospacing="1" w:after="100" w:afterAutospacing="1" w:line="240" w:lineRule="auto"/>
      <w:textAlignment w:val="center"/>
    </w:pPr>
    <w:rPr>
      <w:color w:val="000000"/>
      <w:sz w:val="24"/>
      <w:szCs w:val="24"/>
      <w:lang w:val="fi-FI" w:eastAsia="fi-FI"/>
    </w:rPr>
  </w:style>
  <w:style w:type="paragraph" w:customStyle="1" w:styleId="xl80">
    <w:name w:val="xl80"/>
    <w:basedOn w:val="Normal"/>
    <w:rsid w:val="003F57CA"/>
    <w:pPr>
      <w:pBdr>
        <w:left w:val="single" w:sz="4" w:space="0" w:color="auto"/>
      </w:pBdr>
      <w:spacing w:before="100" w:beforeAutospacing="1" w:after="100" w:afterAutospacing="1" w:line="240" w:lineRule="auto"/>
      <w:textAlignment w:val="center"/>
    </w:pPr>
    <w:rPr>
      <w:color w:val="000000"/>
      <w:sz w:val="24"/>
      <w:szCs w:val="24"/>
      <w:lang w:val="fi-FI" w:eastAsia="fi-FI"/>
    </w:rPr>
  </w:style>
  <w:style w:type="paragraph" w:customStyle="1" w:styleId="xl81">
    <w:name w:val="xl81"/>
    <w:basedOn w:val="Normal"/>
    <w:rsid w:val="003F57CA"/>
    <w:pPr>
      <w:pBdr>
        <w:left w:val="single" w:sz="4" w:space="0" w:color="auto"/>
        <w:bottom w:val="single" w:sz="4" w:space="0" w:color="auto"/>
      </w:pBdr>
      <w:spacing w:before="100" w:beforeAutospacing="1" w:after="100" w:afterAutospacing="1" w:line="240" w:lineRule="auto"/>
      <w:textAlignment w:val="center"/>
    </w:pPr>
    <w:rPr>
      <w:color w:val="000000"/>
      <w:sz w:val="24"/>
      <w:szCs w:val="24"/>
      <w:lang w:val="fi-FI" w:eastAsia="fi-FI"/>
    </w:rPr>
  </w:style>
  <w:style w:type="paragraph" w:customStyle="1" w:styleId="xl82">
    <w:name w:val="xl82"/>
    <w:basedOn w:val="Normal"/>
    <w:rsid w:val="003F57CA"/>
    <w:pPr>
      <w:spacing w:before="100" w:beforeAutospacing="1" w:after="100" w:afterAutospacing="1" w:line="240" w:lineRule="auto"/>
      <w:jc w:val="center"/>
    </w:pPr>
    <w:rPr>
      <w:sz w:val="24"/>
      <w:szCs w:val="24"/>
      <w:lang w:val="fi-FI" w:eastAsia="fi-FI"/>
    </w:rPr>
  </w:style>
  <w:style w:type="paragraph" w:customStyle="1" w:styleId="xl83">
    <w:name w:val="xl83"/>
    <w:basedOn w:val="Normal"/>
    <w:rsid w:val="003F57CA"/>
    <w:pPr>
      <w:pBdr>
        <w:top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84">
    <w:name w:val="xl84"/>
    <w:basedOn w:val="Normal"/>
    <w:rsid w:val="003F57CA"/>
    <w:pPr>
      <w:spacing w:before="100" w:beforeAutospacing="1" w:after="100" w:afterAutospacing="1" w:line="240" w:lineRule="auto"/>
      <w:jc w:val="center"/>
      <w:textAlignment w:val="center"/>
    </w:pPr>
    <w:rPr>
      <w:color w:val="000000"/>
      <w:sz w:val="24"/>
      <w:szCs w:val="24"/>
      <w:lang w:val="fi-FI" w:eastAsia="fi-FI"/>
    </w:rPr>
  </w:style>
  <w:style w:type="paragraph" w:customStyle="1" w:styleId="xl85">
    <w:name w:val="xl85"/>
    <w:basedOn w:val="Normal"/>
    <w:rsid w:val="003F57CA"/>
    <w:pPr>
      <w:pBdr>
        <w:bottom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86">
    <w:name w:val="xl86"/>
    <w:basedOn w:val="Normal"/>
    <w:rsid w:val="003F57CA"/>
    <w:pPr>
      <w:pBdr>
        <w:top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87">
    <w:name w:val="xl87"/>
    <w:basedOn w:val="Normal"/>
    <w:rsid w:val="003F57CA"/>
    <w:pPr>
      <w:spacing w:before="100" w:beforeAutospacing="1" w:after="100" w:afterAutospacing="1" w:line="240" w:lineRule="auto"/>
      <w:jc w:val="center"/>
      <w:textAlignment w:val="center"/>
    </w:pPr>
    <w:rPr>
      <w:color w:val="000000"/>
      <w:sz w:val="24"/>
      <w:szCs w:val="24"/>
      <w:lang w:val="fi-FI" w:eastAsia="fi-FI"/>
    </w:rPr>
  </w:style>
  <w:style w:type="paragraph" w:customStyle="1" w:styleId="xl88">
    <w:name w:val="xl88"/>
    <w:basedOn w:val="Normal"/>
    <w:rsid w:val="003F57CA"/>
    <w:pPr>
      <w:pBdr>
        <w:bottom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89">
    <w:name w:val="xl89"/>
    <w:basedOn w:val="Normal"/>
    <w:rsid w:val="003F57CA"/>
    <w:pPr>
      <w:pBdr>
        <w:top w:val="single" w:sz="4" w:space="0" w:color="auto"/>
      </w:pBdr>
      <w:spacing w:before="100" w:beforeAutospacing="1" w:after="100" w:afterAutospacing="1" w:line="240" w:lineRule="auto"/>
      <w:jc w:val="center"/>
    </w:pPr>
    <w:rPr>
      <w:sz w:val="24"/>
      <w:szCs w:val="24"/>
      <w:lang w:val="fi-FI" w:eastAsia="fi-FI"/>
    </w:rPr>
  </w:style>
  <w:style w:type="paragraph" w:customStyle="1" w:styleId="xl90">
    <w:name w:val="xl90"/>
    <w:basedOn w:val="Normal"/>
    <w:rsid w:val="003F57CA"/>
    <w:pPr>
      <w:pBdr>
        <w:bottom w:val="single" w:sz="4" w:space="0" w:color="auto"/>
      </w:pBdr>
      <w:spacing w:before="100" w:beforeAutospacing="1" w:after="100" w:afterAutospacing="1" w:line="240" w:lineRule="auto"/>
      <w:jc w:val="center"/>
    </w:pPr>
    <w:rPr>
      <w:sz w:val="24"/>
      <w:szCs w:val="24"/>
      <w:lang w:val="fi-FI" w:eastAsia="fi-FI"/>
    </w:rPr>
  </w:style>
  <w:style w:type="paragraph" w:customStyle="1" w:styleId="xl91">
    <w:name w:val="xl91"/>
    <w:basedOn w:val="Normal"/>
    <w:rsid w:val="003F57CA"/>
    <w:pPr>
      <w:pBdr>
        <w:top w:val="single" w:sz="4" w:space="0" w:color="auto"/>
        <w:right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92">
    <w:name w:val="xl92"/>
    <w:basedOn w:val="Normal"/>
    <w:rsid w:val="003F57CA"/>
    <w:pPr>
      <w:pBdr>
        <w:right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93">
    <w:name w:val="xl93"/>
    <w:basedOn w:val="Normal"/>
    <w:rsid w:val="003F57CA"/>
    <w:pPr>
      <w:pBdr>
        <w:bottom w:val="single" w:sz="4" w:space="0" w:color="auto"/>
        <w:right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94">
    <w:name w:val="xl94"/>
    <w:basedOn w:val="Normal"/>
    <w:rsid w:val="003F57CA"/>
    <w:pPr>
      <w:pBdr>
        <w:top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95">
    <w:name w:val="xl95"/>
    <w:basedOn w:val="Normal"/>
    <w:rsid w:val="003F57CA"/>
    <w:pPr>
      <w:spacing w:before="100" w:beforeAutospacing="1" w:after="100" w:afterAutospacing="1" w:line="240" w:lineRule="auto"/>
      <w:jc w:val="center"/>
      <w:textAlignment w:val="center"/>
    </w:pPr>
    <w:rPr>
      <w:color w:val="000000"/>
      <w:sz w:val="24"/>
      <w:szCs w:val="24"/>
      <w:lang w:val="fi-FI" w:eastAsia="fi-FI"/>
    </w:rPr>
  </w:style>
  <w:style w:type="paragraph" w:customStyle="1" w:styleId="xl96">
    <w:name w:val="xl96"/>
    <w:basedOn w:val="Normal"/>
    <w:rsid w:val="003F57CA"/>
    <w:pPr>
      <w:pBdr>
        <w:bottom w:val="single" w:sz="4" w:space="0" w:color="auto"/>
      </w:pBdr>
      <w:spacing w:before="100" w:beforeAutospacing="1" w:after="100" w:afterAutospacing="1" w:line="240" w:lineRule="auto"/>
      <w:jc w:val="center"/>
      <w:textAlignment w:val="center"/>
    </w:pPr>
    <w:rPr>
      <w:color w:val="000000"/>
      <w:sz w:val="24"/>
      <w:szCs w:val="24"/>
      <w:lang w:val="fi-FI" w:eastAsia="fi-FI"/>
    </w:rPr>
  </w:style>
  <w:style w:type="paragraph" w:customStyle="1" w:styleId="xl97">
    <w:name w:val="xl97"/>
    <w:basedOn w:val="Normal"/>
    <w:rsid w:val="003F57CA"/>
    <w:pPr>
      <w:pBdr>
        <w:top w:val="single" w:sz="4" w:space="0" w:color="auto"/>
      </w:pBdr>
      <w:spacing w:before="100" w:beforeAutospacing="1" w:after="100" w:afterAutospacing="1" w:line="240" w:lineRule="auto"/>
      <w:jc w:val="center"/>
    </w:pPr>
    <w:rPr>
      <w:sz w:val="24"/>
      <w:szCs w:val="24"/>
      <w:lang w:val="fi-FI" w:eastAsia="fi-FI"/>
    </w:rPr>
  </w:style>
  <w:style w:type="paragraph" w:customStyle="1" w:styleId="xl98">
    <w:name w:val="xl98"/>
    <w:basedOn w:val="Normal"/>
    <w:rsid w:val="003F57CA"/>
    <w:pPr>
      <w:pBdr>
        <w:top w:val="single" w:sz="4" w:space="0" w:color="auto"/>
        <w:right w:val="single" w:sz="4" w:space="0" w:color="auto"/>
      </w:pBdr>
      <w:spacing w:before="100" w:beforeAutospacing="1" w:after="100" w:afterAutospacing="1" w:line="240" w:lineRule="auto"/>
      <w:jc w:val="center"/>
    </w:pPr>
    <w:rPr>
      <w:sz w:val="24"/>
      <w:szCs w:val="24"/>
      <w:lang w:val="fi-FI" w:eastAsia="fi-FI"/>
    </w:rPr>
  </w:style>
  <w:style w:type="paragraph" w:customStyle="1" w:styleId="xl99">
    <w:name w:val="xl99"/>
    <w:basedOn w:val="Normal"/>
    <w:rsid w:val="003F57CA"/>
    <w:pPr>
      <w:spacing w:before="100" w:beforeAutospacing="1" w:after="100" w:afterAutospacing="1" w:line="240" w:lineRule="auto"/>
      <w:jc w:val="center"/>
    </w:pPr>
    <w:rPr>
      <w:sz w:val="24"/>
      <w:szCs w:val="24"/>
      <w:lang w:val="fi-FI" w:eastAsia="fi-FI"/>
    </w:rPr>
  </w:style>
  <w:style w:type="paragraph" w:customStyle="1" w:styleId="xl100">
    <w:name w:val="xl100"/>
    <w:basedOn w:val="Normal"/>
    <w:rsid w:val="003F57CA"/>
    <w:pPr>
      <w:pBdr>
        <w:right w:val="single" w:sz="4" w:space="0" w:color="auto"/>
      </w:pBdr>
      <w:spacing w:before="100" w:beforeAutospacing="1" w:after="100" w:afterAutospacing="1" w:line="240" w:lineRule="auto"/>
      <w:jc w:val="center"/>
    </w:pPr>
    <w:rPr>
      <w:sz w:val="24"/>
      <w:szCs w:val="24"/>
      <w:lang w:val="fi-FI" w:eastAsia="fi-FI"/>
    </w:rPr>
  </w:style>
  <w:style w:type="paragraph" w:customStyle="1" w:styleId="xl101">
    <w:name w:val="xl101"/>
    <w:basedOn w:val="Normal"/>
    <w:rsid w:val="003F57CA"/>
    <w:pPr>
      <w:pBdr>
        <w:bottom w:val="single" w:sz="4" w:space="0" w:color="auto"/>
      </w:pBdr>
      <w:spacing w:before="100" w:beforeAutospacing="1" w:after="100" w:afterAutospacing="1" w:line="240" w:lineRule="auto"/>
      <w:jc w:val="center"/>
    </w:pPr>
    <w:rPr>
      <w:sz w:val="24"/>
      <w:szCs w:val="24"/>
      <w:lang w:val="fi-FI" w:eastAsia="fi-FI"/>
    </w:rPr>
  </w:style>
  <w:style w:type="paragraph" w:customStyle="1" w:styleId="xl102">
    <w:name w:val="xl102"/>
    <w:basedOn w:val="Normal"/>
    <w:rsid w:val="003F57CA"/>
    <w:pPr>
      <w:pBdr>
        <w:bottom w:val="single" w:sz="4" w:space="0" w:color="auto"/>
        <w:right w:val="single" w:sz="4" w:space="0" w:color="auto"/>
      </w:pBdr>
      <w:spacing w:before="100" w:beforeAutospacing="1" w:after="100" w:afterAutospacing="1" w:line="240" w:lineRule="auto"/>
      <w:jc w:val="center"/>
    </w:pPr>
    <w:rPr>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840">
      <w:bodyDiv w:val="1"/>
      <w:marLeft w:val="0"/>
      <w:marRight w:val="0"/>
      <w:marTop w:val="0"/>
      <w:marBottom w:val="0"/>
      <w:divBdr>
        <w:top w:val="none" w:sz="0" w:space="0" w:color="auto"/>
        <w:left w:val="none" w:sz="0" w:space="0" w:color="auto"/>
        <w:bottom w:val="none" w:sz="0" w:space="0" w:color="auto"/>
        <w:right w:val="none" w:sz="0" w:space="0" w:color="auto"/>
      </w:divBdr>
    </w:div>
    <w:div w:id="9991034">
      <w:bodyDiv w:val="1"/>
      <w:marLeft w:val="0"/>
      <w:marRight w:val="0"/>
      <w:marTop w:val="0"/>
      <w:marBottom w:val="0"/>
      <w:divBdr>
        <w:top w:val="none" w:sz="0" w:space="0" w:color="auto"/>
        <w:left w:val="none" w:sz="0" w:space="0" w:color="auto"/>
        <w:bottom w:val="none" w:sz="0" w:space="0" w:color="auto"/>
        <w:right w:val="none" w:sz="0" w:space="0" w:color="auto"/>
      </w:divBdr>
    </w:div>
    <w:div w:id="10380196">
      <w:bodyDiv w:val="1"/>
      <w:marLeft w:val="0"/>
      <w:marRight w:val="0"/>
      <w:marTop w:val="0"/>
      <w:marBottom w:val="0"/>
      <w:divBdr>
        <w:top w:val="none" w:sz="0" w:space="0" w:color="auto"/>
        <w:left w:val="none" w:sz="0" w:space="0" w:color="auto"/>
        <w:bottom w:val="none" w:sz="0" w:space="0" w:color="auto"/>
        <w:right w:val="none" w:sz="0" w:space="0" w:color="auto"/>
      </w:divBdr>
    </w:div>
    <w:div w:id="14425314">
      <w:bodyDiv w:val="1"/>
      <w:marLeft w:val="0"/>
      <w:marRight w:val="0"/>
      <w:marTop w:val="0"/>
      <w:marBottom w:val="0"/>
      <w:divBdr>
        <w:top w:val="none" w:sz="0" w:space="0" w:color="auto"/>
        <w:left w:val="none" w:sz="0" w:space="0" w:color="auto"/>
        <w:bottom w:val="none" w:sz="0" w:space="0" w:color="auto"/>
        <w:right w:val="none" w:sz="0" w:space="0" w:color="auto"/>
      </w:divBdr>
    </w:div>
    <w:div w:id="14889681">
      <w:bodyDiv w:val="1"/>
      <w:marLeft w:val="0"/>
      <w:marRight w:val="0"/>
      <w:marTop w:val="0"/>
      <w:marBottom w:val="0"/>
      <w:divBdr>
        <w:top w:val="none" w:sz="0" w:space="0" w:color="auto"/>
        <w:left w:val="none" w:sz="0" w:space="0" w:color="auto"/>
        <w:bottom w:val="none" w:sz="0" w:space="0" w:color="auto"/>
        <w:right w:val="none" w:sz="0" w:space="0" w:color="auto"/>
      </w:divBdr>
    </w:div>
    <w:div w:id="37053885">
      <w:bodyDiv w:val="1"/>
      <w:marLeft w:val="0"/>
      <w:marRight w:val="0"/>
      <w:marTop w:val="0"/>
      <w:marBottom w:val="0"/>
      <w:divBdr>
        <w:top w:val="none" w:sz="0" w:space="0" w:color="auto"/>
        <w:left w:val="none" w:sz="0" w:space="0" w:color="auto"/>
        <w:bottom w:val="none" w:sz="0" w:space="0" w:color="auto"/>
        <w:right w:val="none" w:sz="0" w:space="0" w:color="auto"/>
      </w:divBdr>
    </w:div>
    <w:div w:id="77868065">
      <w:bodyDiv w:val="1"/>
      <w:marLeft w:val="0"/>
      <w:marRight w:val="0"/>
      <w:marTop w:val="0"/>
      <w:marBottom w:val="0"/>
      <w:divBdr>
        <w:top w:val="none" w:sz="0" w:space="0" w:color="auto"/>
        <w:left w:val="none" w:sz="0" w:space="0" w:color="auto"/>
        <w:bottom w:val="none" w:sz="0" w:space="0" w:color="auto"/>
        <w:right w:val="none" w:sz="0" w:space="0" w:color="auto"/>
      </w:divBdr>
    </w:div>
    <w:div w:id="80880914">
      <w:bodyDiv w:val="1"/>
      <w:marLeft w:val="0"/>
      <w:marRight w:val="0"/>
      <w:marTop w:val="0"/>
      <w:marBottom w:val="0"/>
      <w:divBdr>
        <w:top w:val="none" w:sz="0" w:space="0" w:color="auto"/>
        <w:left w:val="none" w:sz="0" w:space="0" w:color="auto"/>
        <w:bottom w:val="none" w:sz="0" w:space="0" w:color="auto"/>
        <w:right w:val="none" w:sz="0" w:space="0" w:color="auto"/>
      </w:divBdr>
    </w:div>
    <w:div w:id="81420258">
      <w:bodyDiv w:val="1"/>
      <w:marLeft w:val="0"/>
      <w:marRight w:val="0"/>
      <w:marTop w:val="0"/>
      <w:marBottom w:val="0"/>
      <w:divBdr>
        <w:top w:val="none" w:sz="0" w:space="0" w:color="auto"/>
        <w:left w:val="none" w:sz="0" w:space="0" w:color="auto"/>
        <w:bottom w:val="none" w:sz="0" w:space="0" w:color="auto"/>
        <w:right w:val="none" w:sz="0" w:space="0" w:color="auto"/>
      </w:divBdr>
    </w:div>
    <w:div w:id="98835654">
      <w:bodyDiv w:val="1"/>
      <w:marLeft w:val="0"/>
      <w:marRight w:val="0"/>
      <w:marTop w:val="0"/>
      <w:marBottom w:val="0"/>
      <w:divBdr>
        <w:top w:val="none" w:sz="0" w:space="0" w:color="auto"/>
        <w:left w:val="none" w:sz="0" w:space="0" w:color="auto"/>
        <w:bottom w:val="none" w:sz="0" w:space="0" w:color="auto"/>
        <w:right w:val="none" w:sz="0" w:space="0" w:color="auto"/>
      </w:divBdr>
    </w:div>
    <w:div w:id="99381286">
      <w:bodyDiv w:val="1"/>
      <w:marLeft w:val="0"/>
      <w:marRight w:val="0"/>
      <w:marTop w:val="0"/>
      <w:marBottom w:val="0"/>
      <w:divBdr>
        <w:top w:val="none" w:sz="0" w:space="0" w:color="auto"/>
        <w:left w:val="none" w:sz="0" w:space="0" w:color="auto"/>
        <w:bottom w:val="none" w:sz="0" w:space="0" w:color="auto"/>
        <w:right w:val="none" w:sz="0" w:space="0" w:color="auto"/>
      </w:divBdr>
    </w:div>
    <w:div w:id="113713653">
      <w:bodyDiv w:val="1"/>
      <w:marLeft w:val="0"/>
      <w:marRight w:val="0"/>
      <w:marTop w:val="0"/>
      <w:marBottom w:val="0"/>
      <w:divBdr>
        <w:top w:val="none" w:sz="0" w:space="0" w:color="auto"/>
        <w:left w:val="none" w:sz="0" w:space="0" w:color="auto"/>
        <w:bottom w:val="none" w:sz="0" w:space="0" w:color="auto"/>
        <w:right w:val="none" w:sz="0" w:space="0" w:color="auto"/>
      </w:divBdr>
    </w:div>
    <w:div w:id="119762576">
      <w:bodyDiv w:val="1"/>
      <w:marLeft w:val="0"/>
      <w:marRight w:val="0"/>
      <w:marTop w:val="0"/>
      <w:marBottom w:val="0"/>
      <w:divBdr>
        <w:top w:val="none" w:sz="0" w:space="0" w:color="auto"/>
        <w:left w:val="none" w:sz="0" w:space="0" w:color="auto"/>
        <w:bottom w:val="none" w:sz="0" w:space="0" w:color="auto"/>
        <w:right w:val="none" w:sz="0" w:space="0" w:color="auto"/>
      </w:divBdr>
    </w:div>
    <w:div w:id="121505886">
      <w:bodyDiv w:val="1"/>
      <w:marLeft w:val="0"/>
      <w:marRight w:val="0"/>
      <w:marTop w:val="0"/>
      <w:marBottom w:val="0"/>
      <w:divBdr>
        <w:top w:val="none" w:sz="0" w:space="0" w:color="auto"/>
        <w:left w:val="none" w:sz="0" w:space="0" w:color="auto"/>
        <w:bottom w:val="none" w:sz="0" w:space="0" w:color="auto"/>
        <w:right w:val="none" w:sz="0" w:space="0" w:color="auto"/>
      </w:divBdr>
    </w:div>
    <w:div w:id="122894310">
      <w:bodyDiv w:val="1"/>
      <w:marLeft w:val="0"/>
      <w:marRight w:val="0"/>
      <w:marTop w:val="0"/>
      <w:marBottom w:val="0"/>
      <w:divBdr>
        <w:top w:val="none" w:sz="0" w:space="0" w:color="auto"/>
        <w:left w:val="none" w:sz="0" w:space="0" w:color="auto"/>
        <w:bottom w:val="none" w:sz="0" w:space="0" w:color="auto"/>
        <w:right w:val="none" w:sz="0" w:space="0" w:color="auto"/>
      </w:divBdr>
    </w:div>
    <w:div w:id="125633987">
      <w:bodyDiv w:val="1"/>
      <w:marLeft w:val="0"/>
      <w:marRight w:val="0"/>
      <w:marTop w:val="0"/>
      <w:marBottom w:val="0"/>
      <w:divBdr>
        <w:top w:val="none" w:sz="0" w:space="0" w:color="auto"/>
        <w:left w:val="none" w:sz="0" w:space="0" w:color="auto"/>
        <w:bottom w:val="none" w:sz="0" w:space="0" w:color="auto"/>
        <w:right w:val="none" w:sz="0" w:space="0" w:color="auto"/>
      </w:divBdr>
    </w:div>
    <w:div w:id="126239324">
      <w:bodyDiv w:val="1"/>
      <w:marLeft w:val="0"/>
      <w:marRight w:val="0"/>
      <w:marTop w:val="0"/>
      <w:marBottom w:val="0"/>
      <w:divBdr>
        <w:top w:val="none" w:sz="0" w:space="0" w:color="auto"/>
        <w:left w:val="none" w:sz="0" w:space="0" w:color="auto"/>
        <w:bottom w:val="none" w:sz="0" w:space="0" w:color="auto"/>
        <w:right w:val="none" w:sz="0" w:space="0" w:color="auto"/>
      </w:divBdr>
    </w:div>
    <w:div w:id="161824390">
      <w:bodyDiv w:val="1"/>
      <w:marLeft w:val="0"/>
      <w:marRight w:val="0"/>
      <w:marTop w:val="0"/>
      <w:marBottom w:val="0"/>
      <w:divBdr>
        <w:top w:val="none" w:sz="0" w:space="0" w:color="auto"/>
        <w:left w:val="none" w:sz="0" w:space="0" w:color="auto"/>
        <w:bottom w:val="none" w:sz="0" w:space="0" w:color="auto"/>
        <w:right w:val="none" w:sz="0" w:space="0" w:color="auto"/>
      </w:divBdr>
    </w:div>
    <w:div w:id="162208538">
      <w:bodyDiv w:val="1"/>
      <w:marLeft w:val="0"/>
      <w:marRight w:val="0"/>
      <w:marTop w:val="0"/>
      <w:marBottom w:val="0"/>
      <w:divBdr>
        <w:top w:val="none" w:sz="0" w:space="0" w:color="auto"/>
        <w:left w:val="none" w:sz="0" w:space="0" w:color="auto"/>
        <w:bottom w:val="none" w:sz="0" w:space="0" w:color="auto"/>
        <w:right w:val="none" w:sz="0" w:space="0" w:color="auto"/>
      </w:divBdr>
    </w:div>
    <w:div w:id="164168464">
      <w:bodyDiv w:val="1"/>
      <w:marLeft w:val="0"/>
      <w:marRight w:val="0"/>
      <w:marTop w:val="0"/>
      <w:marBottom w:val="0"/>
      <w:divBdr>
        <w:top w:val="none" w:sz="0" w:space="0" w:color="auto"/>
        <w:left w:val="none" w:sz="0" w:space="0" w:color="auto"/>
        <w:bottom w:val="none" w:sz="0" w:space="0" w:color="auto"/>
        <w:right w:val="none" w:sz="0" w:space="0" w:color="auto"/>
      </w:divBdr>
    </w:div>
    <w:div w:id="167911968">
      <w:bodyDiv w:val="1"/>
      <w:marLeft w:val="0"/>
      <w:marRight w:val="0"/>
      <w:marTop w:val="0"/>
      <w:marBottom w:val="0"/>
      <w:divBdr>
        <w:top w:val="none" w:sz="0" w:space="0" w:color="auto"/>
        <w:left w:val="none" w:sz="0" w:space="0" w:color="auto"/>
        <w:bottom w:val="none" w:sz="0" w:space="0" w:color="auto"/>
        <w:right w:val="none" w:sz="0" w:space="0" w:color="auto"/>
      </w:divBdr>
    </w:div>
    <w:div w:id="169102134">
      <w:bodyDiv w:val="1"/>
      <w:marLeft w:val="0"/>
      <w:marRight w:val="0"/>
      <w:marTop w:val="0"/>
      <w:marBottom w:val="0"/>
      <w:divBdr>
        <w:top w:val="none" w:sz="0" w:space="0" w:color="auto"/>
        <w:left w:val="none" w:sz="0" w:space="0" w:color="auto"/>
        <w:bottom w:val="none" w:sz="0" w:space="0" w:color="auto"/>
        <w:right w:val="none" w:sz="0" w:space="0" w:color="auto"/>
      </w:divBdr>
    </w:div>
    <w:div w:id="189533459">
      <w:bodyDiv w:val="1"/>
      <w:marLeft w:val="0"/>
      <w:marRight w:val="0"/>
      <w:marTop w:val="0"/>
      <w:marBottom w:val="0"/>
      <w:divBdr>
        <w:top w:val="none" w:sz="0" w:space="0" w:color="auto"/>
        <w:left w:val="none" w:sz="0" w:space="0" w:color="auto"/>
        <w:bottom w:val="none" w:sz="0" w:space="0" w:color="auto"/>
        <w:right w:val="none" w:sz="0" w:space="0" w:color="auto"/>
      </w:divBdr>
    </w:div>
    <w:div w:id="192116669">
      <w:bodyDiv w:val="1"/>
      <w:marLeft w:val="0"/>
      <w:marRight w:val="0"/>
      <w:marTop w:val="0"/>
      <w:marBottom w:val="0"/>
      <w:divBdr>
        <w:top w:val="none" w:sz="0" w:space="0" w:color="auto"/>
        <w:left w:val="none" w:sz="0" w:space="0" w:color="auto"/>
        <w:bottom w:val="none" w:sz="0" w:space="0" w:color="auto"/>
        <w:right w:val="none" w:sz="0" w:space="0" w:color="auto"/>
      </w:divBdr>
    </w:div>
    <w:div w:id="223763741">
      <w:bodyDiv w:val="1"/>
      <w:marLeft w:val="0"/>
      <w:marRight w:val="0"/>
      <w:marTop w:val="0"/>
      <w:marBottom w:val="0"/>
      <w:divBdr>
        <w:top w:val="none" w:sz="0" w:space="0" w:color="auto"/>
        <w:left w:val="none" w:sz="0" w:space="0" w:color="auto"/>
        <w:bottom w:val="none" w:sz="0" w:space="0" w:color="auto"/>
        <w:right w:val="none" w:sz="0" w:space="0" w:color="auto"/>
      </w:divBdr>
    </w:div>
    <w:div w:id="228660947">
      <w:bodyDiv w:val="1"/>
      <w:marLeft w:val="0"/>
      <w:marRight w:val="0"/>
      <w:marTop w:val="0"/>
      <w:marBottom w:val="0"/>
      <w:divBdr>
        <w:top w:val="none" w:sz="0" w:space="0" w:color="auto"/>
        <w:left w:val="none" w:sz="0" w:space="0" w:color="auto"/>
        <w:bottom w:val="none" w:sz="0" w:space="0" w:color="auto"/>
        <w:right w:val="none" w:sz="0" w:space="0" w:color="auto"/>
      </w:divBdr>
    </w:div>
    <w:div w:id="235167641">
      <w:bodyDiv w:val="1"/>
      <w:marLeft w:val="0"/>
      <w:marRight w:val="0"/>
      <w:marTop w:val="0"/>
      <w:marBottom w:val="0"/>
      <w:divBdr>
        <w:top w:val="none" w:sz="0" w:space="0" w:color="auto"/>
        <w:left w:val="none" w:sz="0" w:space="0" w:color="auto"/>
        <w:bottom w:val="none" w:sz="0" w:space="0" w:color="auto"/>
        <w:right w:val="none" w:sz="0" w:space="0" w:color="auto"/>
      </w:divBdr>
    </w:div>
    <w:div w:id="251596827">
      <w:bodyDiv w:val="1"/>
      <w:marLeft w:val="0"/>
      <w:marRight w:val="0"/>
      <w:marTop w:val="0"/>
      <w:marBottom w:val="0"/>
      <w:divBdr>
        <w:top w:val="none" w:sz="0" w:space="0" w:color="auto"/>
        <w:left w:val="none" w:sz="0" w:space="0" w:color="auto"/>
        <w:bottom w:val="none" w:sz="0" w:space="0" w:color="auto"/>
        <w:right w:val="none" w:sz="0" w:space="0" w:color="auto"/>
      </w:divBdr>
    </w:div>
    <w:div w:id="267391983">
      <w:bodyDiv w:val="1"/>
      <w:marLeft w:val="0"/>
      <w:marRight w:val="0"/>
      <w:marTop w:val="0"/>
      <w:marBottom w:val="0"/>
      <w:divBdr>
        <w:top w:val="none" w:sz="0" w:space="0" w:color="auto"/>
        <w:left w:val="none" w:sz="0" w:space="0" w:color="auto"/>
        <w:bottom w:val="none" w:sz="0" w:space="0" w:color="auto"/>
        <w:right w:val="none" w:sz="0" w:space="0" w:color="auto"/>
      </w:divBdr>
    </w:div>
    <w:div w:id="270354656">
      <w:bodyDiv w:val="1"/>
      <w:marLeft w:val="0"/>
      <w:marRight w:val="0"/>
      <w:marTop w:val="0"/>
      <w:marBottom w:val="0"/>
      <w:divBdr>
        <w:top w:val="none" w:sz="0" w:space="0" w:color="auto"/>
        <w:left w:val="none" w:sz="0" w:space="0" w:color="auto"/>
        <w:bottom w:val="none" w:sz="0" w:space="0" w:color="auto"/>
        <w:right w:val="none" w:sz="0" w:space="0" w:color="auto"/>
      </w:divBdr>
    </w:div>
    <w:div w:id="282201038">
      <w:bodyDiv w:val="1"/>
      <w:marLeft w:val="0"/>
      <w:marRight w:val="0"/>
      <w:marTop w:val="0"/>
      <w:marBottom w:val="0"/>
      <w:divBdr>
        <w:top w:val="none" w:sz="0" w:space="0" w:color="auto"/>
        <w:left w:val="none" w:sz="0" w:space="0" w:color="auto"/>
        <w:bottom w:val="none" w:sz="0" w:space="0" w:color="auto"/>
        <w:right w:val="none" w:sz="0" w:space="0" w:color="auto"/>
      </w:divBdr>
    </w:div>
    <w:div w:id="292367642">
      <w:bodyDiv w:val="1"/>
      <w:marLeft w:val="0"/>
      <w:marRight w:val="0"/>
      <w:marTop w:val="0"/>
      <w:marBottom w:val="0"/>
      <w:divBdr>
        <w:top w:val="none" w:sz="0" w:space="0" w:color="auto"/>
        <w:left w:val="none" w:sz="0" w:space="0" w:color="auto"/>
        <w:bottom w:val="none" w:sz="0" w:space="0" w:color="auto"/>
        <w:right w:val="none" w:sz="0" w:space="0" w:color="auto"/>
      </w:divBdr>
    </w:div>
    <w:div w:id="308365851">
      <w:bodyDiv w:val="1"/>
      <w:marLeft w:val="0"/>
      <w:marRight w:val="0"/>
      <w:marTop w:val="0"/>
      <w:marBottom w:val="0"/>
      <w:divBdr>
        <w:top w:val="none" w:sz="0" w:space="0" w:color="auto"/>
        <w:left w:val="none" w:sz="0" w:space="0" w:color="auto"/>
        <w:bottom w:val="none" w:sz="0" w:space="0" w:color="auto"/>
        <w:right w:val="none" w:sz="0" w:space="0" w:color="auto"/>
      </w:divBdr>
    </w:div>
    <w:div w:id="317925367">
      <w:bodyDiv w:val="1"/>
      <w:marLeft w:val="0"/>
      <w:marRight w:val="0"/>
      <w:marTop w:val="0"/>
      <w:marBottom w:val="0"/>
      <w:divBdr>
        <w:top w:val="none" w:sz="0" w:space="0" w:color="auto"/>
        <w:left w:val="none" w:sz="0" w:space="0" w:color="auto"/>
        <w:bottom w:val="none" w:sz="0" w:space="0" w:color="auto"/>
        <w:right w:val="none" w:sz="0" w:space="0" w:color="auto"/>
      </w:divBdr>
    </w:div>
    <w:div w:id="325550067">
      <w:bodyDiv w:val="1"/>
      <w:marLeft w:val="0"/>
      <w:marRight w:val="0"/>
      <w:marTop w:val="0"/>
      <w:marBottom w:val="0"/>
      <w:divBdr>
        <w:top w:val="none" w:sz="0" w:space="0" w:color="auto"/>
        <w:left w:val="none" w:sz="0" w:space="0" w:color="auto"/>
        <w:bottom w:val="none" w:sz="0" w:space="0" w:color="auto"/>
        <w:right w:val="none" w:sz="0" w:space="0" w:color="auto"/>
      </w:divBdr>
    </w:div>
    <w:div w:id="332531988">
      <w:bodyDiv w:val="1"/>
      <w:marLeft w:val="0"/>
      <w:marRight w:val="0"/>
      <w:marTop w:val="0"/>
      <w:marBottom w:val="0"/>
      <w:divBdr>
        <w:top w:val="none" w:sz="0" w:space="0" w:color="auto"/>
        <w:left w:val="none" w:sz="0" w:space="0" w:color="auto"/>
        <w:bottom w:val="none" w:sz="0" w:space="0" w:color="auto"/>
        <w:right w:val="none" w:sz="0" w:space="0" w:color="auto"/>
      </w:divBdr>
    </w:div>
    <w:div w:id="348995301">
      <w:bodyDiv w:val="1"/>
      <w:marLeft w:val="0"/>
      <w:marRight w:val="0"/>
      <w:marTop w:val="0"/>
      <w:marBottom w:val="0"/>
      <w:divBdr>
        <w:top w:val="none" w:sz="0" w:space="0" w:color="auto"/>
        <w:left w:val="none" w:sz="0" w:space="0" w:color="auto"/>
        <w:bottom w:val="none" w:sz="0" w:space="0" w:color="auto"/>
        <w:right w:val="none" w:sz="0" w:space="0" w:color="auto"/>
      </w:divBdr>
    </w:div>
    <w:div w:id="355423264">
      <w:bodyDiv w:val="1"/>
      <w:marLeft w:val="0"/>
      <w:marRight w:val="0"/>
      <w:marTop w:val="0"/>
      <w:marBottom w:val="0"/>
      <w:divBdr>
        <w:top w:val="none" w:sz="0" w:space="0" w:color="auto"/>
        <w:left w:val="none" w:sz="0" w:space="0" w:color="auto"/>
        <w:bottom w:val="none" w:sz="0" w:space="0" w:color="auto"/>
        <w:right w:val="none" w:sz="0" w:space="0" w:color="auto"/>
      </w:divBdr>
    </w:div>
    <w:div w:id="361244600">
      <w:bodyDiv w:val="1"/>
      <w:marLeft w:val="0"/>
      <w:marRight w:val="0"/>
      <w:marTop w:val="0"/>
      <w:marBottom w:val="0"/>
      <w:divBdr>
        <w:top w:val="none" w:sz="0" w:space="0" w:color="auto"/>
        <w:left w:val="none" w:sz="0" w:space="0" w:color="auto"/>
        <w:bottom w:val="none" w:sz="0" w:space="0" w:color="auto"/>
        <w:right w:val="none" w:sz="0" w:space="0" w:color="auto"/>
      </w:divBdr>
    </w:div>
    <w:div w:id="371154775">
      <w:bodyDiv w:val="1"/>
      <w:marLeft w:val="0"/>
      <w:marRight w:val="0"/>
      <w:marTop w:val="0"/>
      <w:marBottom w:val="0"/>
      <w:divBdr>
        <w:top w:val="none" w:sz="0" w:space="0" w:color="auto"/>
        <w:left w:val="none" w:sz="0" w:space="0" w:color="auto"/>
        <w:bottom w:val="none" w:sz="0" w:space="0" w:color="auto"/>
        <w:right w:val="none" w:sz="0" w:space="0" w:color="auto"/>
      </w:divBdr>
    </w:div>
    <w:div w:id="379018355">
      <w:bodyDiv w:val="1"/>
      <w:marLeft w:val="0"/>
      <w:marRight w:val="0"/>
      <w:marTop w:val="0"/>
      <w:marBottom w:val="0"/>
      <w:divBdr>
        <w:top w:val="none" w:sz="0" w:space="0" w:color="auto"/>
        <w:left w:val="none" w:sz="0" w:space="0" w:color="auto"/>
        <w:bottom w:val="none" w:sz="0" w:space="0" w:color="auto"/>
        <w:right w:val="none" w:sz="0" w:space="0" w:color="auto"/>
      </w:divBdr>
    </w:div>
    <w:div w:id="387727954">
      <w:bodyDiv w:val="1"/>
      <w:marLeft w:val="0"/>
      <w:marRight w:val="0"/>
      <w:marTop w:val="0"/>
      <w:marBottom w:val="0"/>
      <w:divBdr>
        <w:top w:val="none" w:sz="0" w:space="0" w:color="auto"/>
        <w:left w:val="none" w:sz="0" w:space="0" w:color="auto"/>
        <w:bottom w:val="none" w:sz="0" w:space="0" w:color="auto"/>
        <w:right w:val="none" w:sz="0" w:space="0" w:color="auto"/>
      </w:divBdr>
    </w:div>
    <w:div w:id="409038568">
      <w:bodyDiv w:val="1"/>
      <w:marLeft w:val="0"/>
      <w:marRight w:val="0"/>
      <w:marTop w:val="0"/>
      <w:marBottom w:val="0"/>
      <w:divBdr>
        <w:top w:val="none" w:sz="0" w:space="0" w:color="auto"/>
        <w:left w:val="none" w:sz="0" w:space="0" w:color="auto"/>
        <w:bottom w:val="none" w:sz="0" w:space="0" w:color="auto"/>
        <w:right w:val="none" w:sz="0" w:space="0" w:color="auto"/>
      </w:divBdr>
    </w:div>
    <w:div w:id="431434983">
      <w:bodyDiv w:val="1"/>
      <w:marLeft w:val="0"/>
      <w:marRight w:val="0"/>
      <w:marTop w:val="0"/>
      <w:marBottom w:val="0"/>
      <w:divBdr>
        <w:top w:val="none" w:sz="0" w:space="0" w:color="auto"/>
        <w:left w:val="none" w:sz="0" w:space="0" w:color="auto"/>
        <w:bottom w:val="none" w:sz="0" w:space="0" w:color="auto"/>
        <w:right w:val="none" w:sz="0" w:space="0" w:color="auto"/>
      </w:divBdr>
    </w:div>
    <w:div w:id="441999046">
      <w:bodyDiv w:val="1"/>
      <w:marLeft w:val="0"/>
      <w:marRight w:val="0"/>
      <w:marTop w:val="0"/>
      <w:marBottom w:val="0"/>
      <w:divBdr>
        <w:top w:val="none" w:sz="0" w:space="0" w:color="auto"/>
        <w:left w:val="none" w:sz="0" w:space="0" w:color="auto"/>
        <w:bottom w:val="none" w:sz="0" w:space="0" w:color="auto"/>
        <w:right w:val="none" w:sz="0" w:space="0" w:color="auto"/>
      </w:divBdr>
    </w:div>
    <w:div w:id="445202609">
      <w:bodyDiv w:val="1"/>
      <w:marLeft w:val="0"/>
      <w:marRight w:val="0"/>
      <w:marTop w:val="0"/>
      <w:marBottom w:val="0"/>
      <w:divBdr>
        <w:top w:val="none" w:sz="0" w:space="0" w:color="auto"/>
        <w:left w:val="none" w:sz="0" w:space="0" w:color="auto"/>
        <w:bottom w:val="none" w:sz="0" w:space="0" w:color="auto"/>
        <w:right w:val="none" w:sz="0" w:space="0" w:color="auto"/>
      </w:divBdr>
    </w:div>
    <w:div w:id="458181050">
      <w:bodyDiv w:val="1"/>
      <w:marLeft w:val="0"/>
      <w:marRight w:val="0"/>
      <w:marTop w:val="0"/>
      <w:marBottom w:val="0"/>
      <w:divBdr>
        <w:top w:val="none" w:sz="0" w:space="0" w:color="auto"/>
        <w:left w:val="none" w:sz="0" w:space="0" w:color="auto"/>
        <w:bottom w:val="none" w:sz="0" w:space="0" w:color="auto"/>
        <w:right w:val="none" w:sz="0" w:space="0" w:color="auto"/>
      </w:divBdr>
    </w:div>
    <w:div w:id="459419400">
      <w:bodyDiv w:val="1"/>
      <w:marLeft w:val="0"/>
      <w:marRight w:val="0"/>
      <w:marTop w:val="0"/>
      <w:marBottom w:val="0"/>
      <w:divBdr>
        <w:top w:val="none" w:sz="0" w:space="0" w:color="auto"/>
        <w:left w:val="none" w:sz="0" w:space="0" w:color="auto"/>
        <w:bottom w:val="none" w:sz="0" w:space="0" w:color="auto"/>
        <w:right w:val="none" w:sz="0" w:space="0" w:color="auto"/>
      </w:divBdr>
    </w:div>
    <w:div w:id="461001144">
      <w:bodyDiv w:val="1"/>
      <w:marLeft w:val="0"/>
      <w:marRight w:val="0"/>
      <w:marTop w:val="0"/>
      <w:marBottom w:val="0"/>
      <w:divBdr>
        <w:top w:val="none" w:sz="0" w:space="0" w:color="auto"/>
        <w:left w:val="none" w:sz="0" w:space="0" w:color="auto"/>
        <w:bottom w:val="none" w:sz="0" w:space="0" w:color="auto"/>
        <w:right w:val="none" w:sz="0" w:space="0" w:color="auto"/>
      </w:divBdr>
    </w:div>
    <w:div w:id="470095409">
      <w:bodyDiv w:val="1"/>
      <w:marLeft w:val="0"/>
      <w:marRight w:val="0"/>
      <w:marTop w:val="0"/>
      <w:marBottom w:val="0"/>
      <w:divBdr>
        <w:top w:val="none" w:sz="0" w:space="0" w:color="auto"/>
        <w:left w:val="none" w:sz="0" w:space="0" w:color="auto"/>
        <w:bottom w:val="none" w:sz="0" w:space="0" w:color="auto"/>
        <w:right w:val="none" w:sz="0" w:space="0" w:color="auto"/>
      </w:divBdr>
    </w:div>
    <w:div w:id="476922252">
      <w:bodyDiv w:val="1"/>
      <w:marLeft w:val="0"/>
      <w:marRight w:val="0"/>
      <w:marTop w:val="0"/>
      <w:marBottom w:val="0"/>
      <w:divBdr>
        <w:top w:val="none" w:sz="0" w:space="0" w:color="auto"/>
        <w:left w:val="none" w:sz="0" w:space="0" w:color="auto"/>
        <w:bottom w:val="none" w:sz="0" w:space="0" w:color="auto"/>
        <w:right w:val="none" w:sz="0" w:space="0" w:color="auto"/>
      </w:divBdr>
    </w:div>
    <w:div w:id="485052767">
      <w:bodyDiv w:val="1"/>
      <w:marLeft w:val="0"/>
      <w:marRight w:val="0"/>
      <w:marTop w:val="0"/>
      <w:marBottom w:val="0"/>
      <w:divBdr>
        <w:top w:val="none" w:sz="0" w:space="0" w:color="auto"/>
        <w:left w:val="none" w:sz="0" w:space="0" w:color="auto"/>
        <w:bottom w:val="none" w:sz="0" w:space="0" w:color="auto"/>
        <w:right w:val="none" w:sz="0" w:space="0" w:color="auto"/>
      </w:divBdr>
    </w:div>
    <w:div w:id="501315163">
      <w:bodyDiv w:val="1"/>
      <w:marLeft w:val="0"/>
      <w:marRight w:val="0"/>
      <w:marTop w:val="0"/>
      <w:marBottom w:val="0"/>
      <w:divBdr>
        <w:top w:val="none" w:sz="0" w:space="0" w:color="auto"/>
        <w:left w:val="none" w:sz="0" w:space="0" w:color="auto"/>
        <w:bottom w:val="none" w:sz="0" w:space="0" w:color="auto"/>
        <w:right w:val="none" w:sz="0" w:space="0" w:color="auto"/>
      </w:divBdr>
    </w:div>
    <w:div w:id="505099045">
      <w:bodyDiv w:val="1"/>
      <w:marLeft w:val="0"/>
      <w:marRight w:val="0"/>
      <w:marTop w:val="0"/>
      <w:marBottom w:val="0"/>
      <w:divBdr>
        <w:top w:val="none" w:sz="0" w:space="0" w:color="auto"/>
        <w:left w:val="none" w:sz="0" w:space="0" w:color="auto"/>
        <w:bottom w:val="none" w:sz="0" w:space="0" w:color="auto"/>
        <w:right w:val="none" w:sz="0" w:space="0" w:color="auto"/>
      </w:divBdr>
    </w:div>
    <w:div w:id="508494794">
      <w:bodyDiv w:val="1"/>
      <w:marLeft w:val="0"/>
      <w:marRight w:val="0"/>
      <w:marTop w:val="0"/>
      <w:marBottom w:val="0"/>
      <w:divBdr>
        <w:top w:val="none" w:sz="0" w:space="0" w:color="auto"/>
        <w:left w:val="none" w:sz="0" w:space="0" w:color="auto"/>
        <w:bottom w:val="none" w:sz="0" w:space="0" w:color="auto"/>
        <w:right w:val="none" w:sz="0" w:space="0" w:color="auto"/>
      </w:divBdr>
    </w:div>
    <w:div w:id="517037797">
      <w:bodyDiv w:val="1"/>
      <w:marLeft w:val="0"/>
      <w:marRight w:val="0"/>
      <w:marTop w:val="0"/>
      <w:marBottom w:val="0"/>
      <w:divBdr>
        <w:top w:val="none" w:sz="0" w:space="0" w:color="auto"/>
        <w:left w:val="none" w:sz="0" w:space="0" w:color="auto"/>
        <w:bottom w:val="none" w:sz="0" w:space="0" w:color="auto"/>
        <w:right w:val="none" w:sz="0" w:space="0" w:color="auto"/>
      </w:divBdr>
    </w:div>
    <w:div w:id="519587301">
      <w:bodyDiv w:val="1"/>
      <w:marLeft w:val="0"/>
      <w:marRight w:val="0"/>
      <w:marTop w:val="0"/>
      <w:marBottom w:val="0"/>
      <w:divBdr>
        <w:top w:val="none" w:sz="0" w:space="0" w:color="auto"/>
        <w:left w:val="none" w:sz="0" w:space="0" w:color="auto"/>
        <w:bottom w:val="none" w:sz="0" w:space="0" w:color="auto"/>
        <w:right w:val="none" w:sz="0" w:space="0" w:color="auto"/>
      </w:divBdr>
    </w:div>
    <w:div w:id="524949058">
      <w:bodyDiv w:val="1"/>
      <w:marLeft w:val="0"/>
      <w:marRight w:val="0"/>
      <w:marTop w:val="0"/>
      <w:marBottom w:val="0"/>
      <w:divBdr>
        <w:top w:val="none" w:sz="0" w:space="0" w:color="auto"/>
        <w:left w:val="none" w:sz="0" w:space="0" w:color="auto"/>
        <w:bottom w:val="none" w:sz="0" w:space="0" w:color="auto"/>
        <w:right w:val="none" w:sz="0" w:space="0" w:color="auto"/>
      </w:divBdr>
    </w:div>
    <w:div w:id="541552889">
      <w:bodyDiv w:val="1"/>
      <w:marLeft w:val="0"/>
      <w:marRight w:val="0"/>
      <w:marTop w:val="0"/>
      <w:marBottom w:val="0"/>
      <w:divBdr>
        <w:top w:val="none" w:sz="0" w:space="0" w:color="auto"/>
        <w:left w:val="none" w:sz="0" w:space="0" w:color="auto"/>
        <w:bottom w:val="none" w:sz="0" w:space="0" w:color="auto"/>
        <w:right w:val="none" w:sz="0" w:space="0" w:color="auto"/>
      </w:divBdr>
    </w:div>
    <w:div w:id="543250506">
      <w:bodyDiv w:val="1"/>
      <w:marLeft w:val="0"/>
      <w:marRight w:val="0"/>
      <w:marTop w:val="0"/>
      <w:marBottom w:val="0"/>
      <w:divBdr>
        <w:top w:val="none" w:sz="0" w:space="0" w:color="auto"/>
        <w:left w:val="none" w:sz="0" w:space="0" w:color="auto"/>
        <w:bottom w:val="none" w:sz="0" w:space="0" w:color="auto"/>
        <w:right w:val="none" w:sz="0" w:space="0" w:color="auto"/>
      </w:divBdr>
    </w:div>
    <w:div w:id="543829189">
      <w:bodyDiv w:val="1"/>
      <w:marLeft w:val="0"/>
      <w:marRight w:val="0"/>
      <w:marTop w:val="0"/>
      <w:marBottom w:val="0"/>
      <w:divBdr>
        <w:top w:val="none" w:sz="0" w:space="0" w:color="auto"/>
        <w:left w:val="none" w:sz="0" w:space="0" w:color="auto"/>
        <w:bottom w:val="none" w:sz="0" w:space="0" w:color="auto"/>
        <w:right w:val="none" w:sz="0" w:space="0" w:color="auto"/>
      </w:divBdr>
    </w:div>
    <w:div w:id="546071628">
      <w:bodyDiv w:val="1"/>
      <w:marLeft w:val="0"/>
      <w:marRight w:val="0"/>
      <w:marTop w:val="0"/>
      <w:marBottom w:val="0"/>
      <w:divBdr>
        <w:top w:val="none" w:sz="0" w:space="0" w:color="auto"/>
        <w:left w:val="none" w:sz="0" w:space="0" w:color="auto"/>
        <w:bottom w:val="none" w:sz="0" w:space="0" w:color="auto"/>
        <w:right w:val="none" w:sz="0" w:space="0" w:color="auto"/>
      </w:divBdr>
    </w:div>
    <w:div w:id="558592186">
      <w:bodyDiv w:val="1"/>
      <w:marLeft w:val="0"/>
      <w:marRight w:val="0"/>
      <w:marTop w:val="0"/>
      <w:marBottom w:val="0"/>
      <w:divBdr>
        <w:top w:val="none" w:sz="0" w:space="0" w:color="auto"/>
        <w:left w:val="none" w:sz="0" w:space="0" w:color="auto"/>
        <w:bottom w:val="none" w:sz="0" w:space="0" w:color="auto"/>
        <w:right w:val="none" w:sz="0" w:space="0" w:color="auto"/>
      </w:divBdr>
    </w:div>
    <w:div w:id="561525484">
      <w:bodyDiv w:val="1"/>
      <w:marLeft w:val="0"/>
      <w:marRight w:val="0"/>
      <w:marTop w:val="0"/>
      <w:marBottom w:val="0"/>
      <w:divBdr>
        <w:top w:val="none" w:sz="0" w:space="0" w:color="auto"/>
        <w:left w:val="none" w:sz="0" w:space="0" w:color="auto"/>
        <w:bottom w:val="none" w:sz="0" w:space="0" w:color="auto"/>
        <w:right w:val="none" w:sz="0" w:space="0" w:color="auto"/>
      </w:divBdr>
    </w:div>
    <w:div w:id="565724652">
      <w:bodyDiv w:val="1"/>
      <w:marLeft w:val="0"/>
      <w:marRight w:val="0"/>
      <w:marTop w:val="0"/>
      <w:marBottom w:val="0"/>
      <w:divBdr>
        <w:top w:val="none" w:sz="0" w:space="0" w:color="auto"/>
        <w:left w:val="none" w:sz="0" w:space="0" w:color="auto"/>
        <w:bottom w:val="none" w:sz="0" w:space="0" w:color="auto"/>
        <w:right w:val="none" w:sz="0" w:space="0" w:color="auto"/>
      </w:divBdr>
    </w:div>
    <w:div w:id="566384040">
      <w:bodyDiv w:val="1"/>
      <w:marLeft w:val="0"/>
      <w:marRight w:val="0"/>
      <w:marTop w:val="0"/>
      <w:marBottom w:val="0"/>
      <w:divBdr>
        <w:top w:val="none" w:sz="0" w:space="0" w:color="auto"/>
        <w:left w:val="none" w:sz="0" w:space="0" w:color="auto"/>
        <w:bottom w:val="none" w:sz="0" w:space="0" w:color="auto"/>
        <w:right w:val="none" w:sz="0" w:space="0" w:color="auto"/>
      </w:divBdr>
    </w:div>
    <w:div w:id="573778933">
      <w:bodyDiv w:val="1"/>
      <w:marLeft w:val="0"/>
      <w:marRight w:val="0"/>
      <w:marTop w:val="0"/>
      <w:marBottom w:val="0"/>
      <w:divBdr>
        <w:top w:val="none" w:sz="0" w:space="0" w:color="auto"/>
        <w:left w:val="none" w:sz="0" w:space="0" w:color="auto"/>
        <w:bottom w:val="none" w:sz="0" w:space="0" w:color="auto"/>
        <w:right w:val="none" w:sz="0" w:space="0" w:color="auto"/>
      </w:divBdr>
    </w:div>
    <w:div w:id="580598726">
      <w:bodyDiv w:val="1"/>
      <w:marLeft w:val="0"/>
      <w:marRight w:val="0"/>
      <w:marTop w:val="0"/>
      <w:marBottom w:val="0"/>
      <w:divBdr>
        <w:top w:val="none" w:sz="0" w:space="0" w:color="auto"/>
        <w:left w:val="none" w:sz="0" w:space="0" w:color="auto"/>
        <w:bottom w:val="none" w:sz="0" w:space="0" w:color="auto"/>
        <w:right w:val="none" w:sz="0" w:space="0" w:color="auto"/>
      </w:divBdr>
    </w:div>
    <w:div w:id="610013679">
      <w:bodyDiv w:val="1"/>
      <w:marLeft w:val="0"/>
      <w:marRight w:val="0"/>
      <w:marTop w:val="0"/>
      <w:marBottom w:val="0"/>
      <w:divBdr>
        <w:top w:val="none" w:sz="0" w:space="0" w:color="auto"/>
        <w:left w:val="none" w:sz="0" w:space="0" w:color="auto"/>
        <w:bottom w:val="none" w:sz="0" w:space="0" w:color="auto"/>
        <w:right w:val="none" w:sz="0" w:space="0" w:color="auto"/>
      </w:divBdr>
    </w:div>
    <w:div w:id="625623345">
      <w:bodyDiv w:val="1"/>
      <w:marLeft w:val="0"/>
      <w:marRight w:val="0"/>
      <w:marTop w:val="0"/>
      <w:marBottom w:val="0"/>
      <w:divBdr>
        <w:top w:val="none" w:sz="0" w:space="0" w:color="auto"/>
        <w:left w:val="none" w:sz="0" w:space="0" w:color="auto"/>
        <w:bottom w:val="none" w:sz="0" w:space="0" w:color="auto"/>
        <w:right w:val="none" w:sz="0" w:space="0" w:color="auto"/>
      </w:divBdr>
    </w:div>
    <w:div w:id="625814851">
      <w:bodyDiv w:val="1"/>
      <w:marLeft w:val="0"/>
      <w:marRight w:val="0"/>
      <w:marTop w:val="0"/>
      <w:marBottom w:val="0"/>
      <w:divBdr>
        <w:top w:val="none" w:sz="0" w:space="0" w:color="auto"/>
        <w:left w:val="none" w:sz="0" w:space="0" w:color="auto"/>
        <w:bottom w:val="none" w:sz="0" w:space="0" w:color="auto"/>
        <w:right w:val="none" w:sz="0" w:space="0" w:color="auto"/>
      </w:divBdr>
    </w:div>
    <w:div w:id="627708619">
      <w:bodyDiv w:val="1"/>
      <w:marLeft w:val="0"/>
      <w:marRight w:val="0"/>
      <w:marTop w:val="0"/>
      <w:marBottom w:val="0"/>
      <w:divBdr>
        <w:top w:val="none" w:sz="0" w:space="0" w:color="auto"/>
        <w:left w:val="none" w:sz="0" w:space="0" w:color="auto"/>
        <w:bottom w:val="none" w:sz="0" w:space="0" w:color="auto"/>
        <w:right w:val="none" w:sz="0" w:space="0" w:color="auto"/>
      </w:divBdr>
    </w:div>
    <w:div w:id="640380135">
      <w:bodyDiv w:val="1"/>
      <w:marLeft w:val="0"/>
      <w:marRight w:val="0"/>
      <w:marTop w:val="0"/>
      <w:marBottom w:val="0"/>
      <w:divBdr>
        <w:top w:val="none" w:sz="0" w:space="0" w:color="auto"/>
        <w:left w:val="none" w:sz="0" w:space="0" w:color="auto"/>
        <w:bottom w:val="none" w:sz="0" w:space="0" w:color="auto"/>
        <w:right w:val="none" w:sz="0" w:space="0" w:color="auto"/>
      </w:divBdr>
    </w:div>
    <w:div w:id="644746405">
      <w:bodyDiv w:val="1"/>
      <w:marLeft w:val="0"/>
      <w:marRight w:val="0"/>
      <w:marTop w:val="0"/>
      <w:marBottom w:val="0"/>
      <w:divBdr>
        <w:top w:val="none" w:sz="0" w:space="0" w:color="auto"/>
        <w:left w:val="none" w:sz="0" w:space="0" w:color="auto"/>
        <w:bottom w:val="none" w:sz="0" w:space="0" w:color="auto"/>
        <w:right w:val="none" w:sz="0" w:space="0" w:color="auto"/>
      </w:divBdr>
    </w:div>
    <w:div w:id="650523652">
      <w:bodyDiv w:val="1"/>
      <w:marLeft w:val="0"/>
      <w:marRight w:val="0"/>
      <w:marTop w:val="0"/>
      <w:marBottom w:val="0"/>
      <w:divBdr>
        <w:top w:val="none" w:sz="0" w:space="0" w:color="auto"/>
        <w:left w:val="none" w:sz="0" w:space="0" w:color="auto"/>
        <w:bottom w:val="none" w:sz="0" w:space="0" w:color="auto"/>
        <w:right w:val="none" w:sz="0" w:space="0" w:color="auto"/>
      </w:divBdr>
    </w:div>
    <w:div w:id="652417302">
      <w:bodyDiv w:val="1"/>
      <w:marLeft w:val="0"/>
      <w:marRight w:val="0"/>
      <w:marTop w:val="0"/>
      <w:marBottom w:val="0"/>
      <w:divBdr>
        <w:top w:val="none" w:sz="0" w:space="0" w:color="auto"/>
        <w:left w:val="none" w:sz="0" w:space="0" w:color="auto"/>
        <w:bottom w:val="none" w:sz="0" w:space="0" w:color="auto"/>
        <w:right w:val="none" w:sz="0" w:space="0" w:color="auto"/>
      </w:divBdr>
    </w:div>
    <w:div w:id="671420719">
      <w:bodyDiv w:val="1"/>
      <w:marLeft w:val="0"/>
      <w:marRight w:val="0"/>
      <w:marTop w:val="0"/>
      <w:marBottom w:val="0"/>
      <w:divBdr>
        <w:top w:val="none" w:sz="0" w:space="0" w:color="auto"/>
        <w:left w:val="none" w:sz="0" w:space="0" w:color="auto"/>
        <w:bottom w:val="none" w:sz="0" w:space="0" w:color="auto"/>
        <w:right w:val="none" w:sz="0" w:space="0" w:color="auto"/>
      </w:divBdr>
    </w:div>
    <w:div w:id="673071838">
      <w:bodyDiv w:val="1"/>
      <w:marLeft w:val="0"/>
      <w:marRight w:val="0"/>
      <w:marTop w:val="0"/>
      <w:marBottom w:val="0"/>
      <w:divBdr>
        <w:top w:val="none" w:sz="0" w:space="0" w:color="auto"/>
        <w:left w:val="none" w:sz="0" w:space="0" w:color="auto"/>
        <w:bottom w:val="none" w:sz="0" w:space="0" w:color="auto"/>
        <w:right w:val="none" w:sz="0" w:space="0" w:color="auto"/>
      </w:divBdr>
    </w:div>
    <w:div w:id="673917240">
      <w:bodyDiv w:val="1"/>
      <w:marLeft w:val="0"/>
      <w:marRight w:val="0"/>
      <w:marTop w:val="0"/>
      <w:marBottom w:val="0"/>
      <w:divBdr>
        <w:top w:val="none" w:sz="0" w:space="0" w:color="auto"/>
        <w:left w:val="none" w:sz="0" w:space="0" w:color="auto"/>
        <w:bottom w:val="none" w:sz="0" w:space="0" w:color="auto"/>
        <w:right w:val="none" w:sz="0" w:space="0" w:color="auto"/>
      </w:divBdr>
    </w:div>
    <w:div w:id="694307481">
      <w:bodyDiv w:val="1"/>
      <w:marLeft w:val="0"/>
      <w:marRight w:val="0"/>
      <w:marTop w:val="0"/>
      <w:marBottom w:val="0"/>
      <w:divBdr>
        <w:top w:val="none" w:sz="0" w:space="0" w:color="auto"/>
        <w:left w:val="none" w:sz="0" w:space="0" w:color="auto"/>
        <w:bottom w:val="none" w:sz="0" w:space="0" w:color="auto"/>
        <w:right w:val="none" w:sz="0" w:space="0" w:color="auto"/>
      </w:divBdr>
    </w:div>
    <w:div w:id="713625669">
      <w:bodyDiv w:val="1"/>
      <w:marLeft w:val="0"/>
      <w:marRight w:val="0"/>
      <w:marTop w:val="0"/>
      <w:marBottom w:val="0"/>
      <w:divBdr>
        <w:top w:val="none" w:sz="0" w:space="0" w:color="auto"/>
        <w:left w:val="none" w:sz="0" w:space="0" w:color="auto"/>
        <w:bottom w:val="none" w:sz="0" w:space="0" w:color="auto"/>
        <w:right w:val="none" w:sz="0" w:space="0" w:color="auto"/>
      </w:divBdr>
    </w:div>
    <w:div w:id="716585841">
      <w:bodyDiv w:val="1"/>
      <w:marLeft w:val="0"/>
      <w:marRight w:val="0"/>
      <w:marTop w:val="0"/>
      <w:marBottom w:val="0"/>
      <w:divBdr>
        <w:top w:val="none" w:sz="0" w:space="0" w:color="auto"/>
        <w:left w:val="none" w:sz="0" w:space="0" w:color="auto"/>
        <w:bottom w:val="none" w:sz="0" w:space="0" w:color="auto"/>
        <w:right w:val="none" w:sz="0" w:space="0" w:color="auto"/>
      </w:divBdr>
    </w:div>
    <w:div w:id="721171182">
      <w:bodyDiv w:val="1"/>
      <w:marLeft w:val="0"/>
      <w:marRight w:val="0"/>
      <w:marTop w:val="0"/>
      <w:marBottom w:val="0"/>
      <w:divBdr>
        <w:top w:val="none" w:sz="0" w:space="0" w:color="auto"/>
        <w:left w:val="none" w:sz="0" w:space="0" w:color="auto"/>
        <w:bottom w:val="none" w:sz="0" w:space="0" w:color="auto"/>
        <w:right w:val="none" w:sz="0" w:space="0" w:color="auto"/>
      </w:divBdr>
    </w:div>
    <w:div w:id="728580334">
      <w:bodyDiv w:val="1"/>
      <w:marLeft w:val="0"/>
      <w:marRight w:val="0"/>
      <w:marTop w:val="0"/>
      <w:marBottom w:val="0"/>
      <w:divBdr>
        <w:top w:val="none" w:sz="0" w:space="0" w:color="auto"/>
        <w:left w:val="none" w:sz="0" w:space="0" w:color="auto"/>
        <w:bottom w:val="none" w:sz="0" w:space="0" w:color="auto"/>
        <w:right w:val="none" w:sz="0" w:space="0" w:color="auto"/>
      </w:divBdr>
    </w:div>
    <w:div w:id="735586468">
      <w:bodyDiv w:val="1"/>
      <w:marLeft w:val="0"/>
      <w:marRight w:val="0"/>
      <w:marTop w:val="0"/>
      <w:marBottom w:val="0"/>
      <w:divBdr>
        <w:top w:val="none" w:sz="0" w:space="0" w:color="auto"/>
        <w:left w:val="none" w:sz="0" w:space="0" w:color="auto"/>
        <w:bottom w:val="none" w:sz="0" w:space="0" w:color="auto"/>
        <w:right w:val="none" w:sz="0" w:space="0" w:color="auto"/>
      </w:divBdr>
    </w:div>
    <w:div w:id="751050001">
      <w:bodyDiv w:val="1"/>
      <w:marLeft w:val="0"/>
      <w:marRight w:val="0"/>
      <w:marTop w:val="0"/>
      <w:marBottom w:val="0"/>
      <w:divBdr>
        <w:top w:val="none" w:sz="0" w:space="0" w:color="auto"/>
        <w:left w:val="none" w:sz="0" w:space="0" w:color="auto"/>
        <w:bottom w:val="none" w:sz="0" w:space="0" w:color="auto"/>
        <w:right w:val="none" w:sz="0" w:space="0" w:color="auto"/>
      </w:divBdr>
    </w:div>
    <w:div w:id="761687141">
      <w:bodyDiv w:val="1"/>
      <w:marLeft w:val="0"/>
      <w:marRight w:val="0"/>
      <w:marTop w:val="0"/>
      <w:marBottom w:val="0"/>
      <w:divBdr>
        <w:top w:val="none" w:sz="0" w:space="0" w:color="auto"/>
        <w:left w:val="none" w:sz="0" w:space="0" w:color="auto"/>
        <w:bottom w:val="none" w:sz="0" w:space="0" w:color="auto"/>
        <w:right w:val="none" w:sz="0" w:space="0" w:color="auto"/>
      </w:divBdr>
    </w:div>
    <w:div w:id="764765373">
      <w:bodyDiv w:val="1"/>
      <w:marLeft w:val="0"/>
      <w:marRight w:val="0"/>
      <w:marTop w:val="0"/>
      <w:marBottom w:val="0"/>
      <w:divBdr>
        <w:top w:val="none" w:sz="0" w:space="0" w:color="auto"/>
        <w:left w:val="none" w:sz="0" w:space="0" w:color="auto"/>
        <w:bottom w:val="none" w:sz="0" w:space="0" w:color="auto"/>
        <w:right w:val="none" w:sz="0" w:space="0" w:color="auto"/>
      </w:divBdr>
    </w:div>
    <w:div w:id="766198196">
      <w:bodyDiv w:val="1"/>
      <w:marLeft w:val="0"/>
      <w:marRight w:val="0"/>
      <w:marTop w:val="0"/>
      <w:marBottom w:val="0"/>
      <w:divBdr>
        <w:top w:val="none" w:sz="0" w:space="0" w:color="auto"/>
        <w:left w:val="none" w:sz="0" w:space="0" w:color="auto"/>
        <w:bottom w:val="none" w:sz="0" w:space="0" w:color="auto"/>
        <w:right w:val="none" w:sz="0" w:space="0" w:color="auto"/>
      </w:divBdr>
    </w:div>
    <w:div w:id="775372626">
      <w:bodyDiv w:val="1"/>
      <w:marLeft w:val="0"/>
      <w:marRight w:val="0"/>
      <w:marTop w:val="0"/>
      <w:marBottom w:val="0"/>
      <w:divBdr>
        <w:top w:val="none" w:sz="0" w:space="0" w:color="auto"/>
        <w:left w:val="none" w:sz="0" w:space="0" w:color="auto"/>
        <w:bottom w:val="none" w:sz="0" w:space="0" w:color="auto"/>
        <w:right w:val="none" w:sz="0" w:space="0" w:color="auto"/>
      </w:divBdr>
    </w:div>
    <w:div w:id="783112328">
      <w:bodyDiv w:val="1"/>
      <w:marLeft w:val="0"/>
      <w:marRight w:val="0"/>
      <w:marTop w:val="0"/>
      <w:marBottom w:val="0"/>
      <w:divBdr>
        <w:top w:val="none" w:sz="0" w:space="0" w:color="auto"/>
        <w:left w:val="none" w:sz="0" w:space="0" w:color="auto"/>
        <w:bottom w:val="none" w:sz="0" w:space="0" w:color="auto"/>
        <w:right w:val="none" w:sz="0" w:space="0" w:color="auto"/>
      </w:divBdr>
    </w:div>
    <w:div w:id="796027814">
      <w:bodyDiv w:val="1"/>
      <w:marLeft w:val="0"/>
      <w:marRight w:val="0"/>
      <w:marTop w:val="0"/>
      <w:marBottom w:val="0"/>
      <w:divBdr>
        <w:top w:val="none" w:sz="0" w:space="0" w:color="auto"/>
        <w:left w:val="none" w:sz="0" w:space="0" w:color="auto"/>
        <w:bottom w:val="none" w:sz="0" w:space="0" w:color="auto"/>
        <w:right w:val="none" w:sz="0" w:space="0" w:color="auto"/>
      </w:divBdr>
    </w:div>
    <w:div w:id="798646392">
      <w:bodyDiv w:val="1"/>
      <w:marLeft w:val="0"/>
      <w:marRight w:val="0"/>
      <w:marTop w:val="0"/>
      <w:marBottom w:val="0"/>
      <w:divBdr>
        <w:top w:val="none" w:sz="0" w:space="0" w:color="auto"/>
        <w:left w:val="none" w:sz="0" w:space="0" w:color="auto"/>
        <w:bottom w:val="none" w:sz="0" w:space="0" w:color="auto"/>
        <w:right w:val="none" w:sz="0" w:space="0" w:color="auto"/>
      </w:divBdr>
    </w:div>
    <w:div w:id="799881186">
      <w:bodyDiv w:val="1"/>
      <w:marLeft w:val="0"/>
      <w:marRight w:val="0"/>
      <w:marTop w:val="0"/>
      <w:marBottom w:val="0"/>
      <w:divBdr>
        <w:top w:val="none" w:sz="0" w:space="0" w:color="auto"/>
        <w:left w:val="none" w:sz="0" w:space="0" w:color="auto"/>
        <w:bottom w:val="none" w:sz="0" w:space="0" w:color="auto"/>
        <w:right w:val="none" w:sz="0" w:space="0" w:color="auto"/>
      </w:divBdr>
    </w:div>
    <w:div w:id="847256421">
      <w:bodyDiv w:val="1"/>
      <w:marLeft w:val="0"/>
      <w:marRight w:val="0"/>
      <w:marTop w:val="0"/>
      <w:marBottom w:val="0"/>
      <w:divBdr>
        <w:top w:val="none" w:sz="0" w:space="0" w:color="auto"/>
        <w:left w:val="none" w:sz="0" w:space="0" w:color="auto"/>
        <w:bottom w:val="none" w:sz="0" w:space="0" w:color="auto"/>
        <w:right w:val="none" w:sz="0" w:space="0" w:color="auto"/>
      </w:divBdr>
    </w:div>
    <w:div w:id="856314925">
      <w:bodyDiv w:val="1"/>
      <w:marLeft w:val="0"/>
      <w:marRight w:val="0"/>
      <w:marTop w:val="0"/>
      <w:marBottom w:val="0"/>
      <w:divBdr>
        <w:top w:val="none" w:sz="0" w:space="0" w:color="auto"/>
        <w:left w:val="none" w:sz="0" w:space="0" w:color="auto"/>
        <w:bottom w:val="none" w:sz="0" w:space="0" w:color="auto"/>
        <w:right w:val="none" w:sz="0" w:space="0" w:color="auto"/>
      </w:divBdr>
    </w:div>
    <w:div w:id="857354480">
      <w:bodyDiv w:val="1"/>
      <w:marLeft w:val="0"/>
      <w:marRight w:val="0"/>
      <w:marTop w:val="0"/>
      <w:marBottom w:val="0"/>
      <w:divBdr>
        <w:top w:val="none" w:sz="0" w:space="0" w:color="auto"/>
        <w:left w:val="none" w:sz="0" w:space="0" w:color="auto"/>
        <w:bottom w:val="none" w:sz="0" w:space="0" w:color="auto"/>
        <w:right w:val="none" w:sz="0" w:space="0" w:color="auto"/>
      </w:divBdr>
    </w:div>
    <w:div w:id="862281028">
      <w:bodyDiv w:val="1"/>
      <w:marLeft w:val="0"/>
      <w:marRight w:val="0"/>
      <w:marTop w:val="0"/>
      <w:marBottom w:val="0"/>
      <w:divBdr>
        <w:top w:val="none" w:sz="0" w:space="0" w:color="auto"/>
        <w:left w:val="none" w:sz="0" w:space="0" w:color="auto"/>
        <w:bottom w:val="none" w:sz="0" w:space="0" w:color="auto"/>
        <w:right w:val="none" w:sz="0" w:space="0" w:color="auto"/>
      </w:divBdr>
    </w:div>
    <w:div w:id="876048738">
      <w:bodyDiv w:val="1"/>
      <w:marLeft w:val="0"/>
      <w:marRight w:val="0"/>
      <w:marTop w:val="0"/>
      <w:marBottom w:val="0"/>
      <w:divBdr>
        <w:top w:val="none" w:sz="0" w:space="0" w:color="auto"/>
        <w:left w:val="none" w:sz="0" w:space="0" w:color="auto"/>
        <w:bottom w:val="none" w:sz="0" w:space="0" w:color="auto"/>
        <w:right w:val="none" w:sz="0" w:space="0" w:color="auto"/>
      </w:divBdr>
    </w:div>
    <w:div w:id="879168602">
      <w:bodyDiv w:val="1"/>
      <w:marLeft w:val="0"/>
      <w:marRight w:val="0"/>
      <w:marTop w:val="0"/>
      <w:marBottom w:val="0"/>
      <w:divBdr>
        <w:top w:val="none" w:sz="0" w:space="0" w:color="auto"/>
        <w:left w:val="none" w:sz="0" w:space="0" w:color="auto"/>
        <w:bottom w:val="none" w:sz="0" w:space="0" w:color="auto"/>
        <w:right w:val="none" w:sz="0" w:space="0" w:color="auto"/>
      </w:divBdr>
    </w:div>
    <w:div w:id="897669114">
      <w:bodyDiv w:val="1"/>
      <w:marLeft w:val="0"/>
      <w:marRight w:val="0"/>
      <w:marTop w:val="0"/>
      <w:marBottom w:val="0"/>
      <w:divBdr>
        <w:top w:val="none" w:sz="0" w:space="0" w:color="auto"/>
        <w:left w:val="none" w:sz="0" w:space="0" w:color="auto"/>
        <w:bottom w:val="none" w:sz="0" w:space="0" w:color="auto"/>
        <w:right w:val="none" w:sz="0" w:space="0" w:color="auto"/>
      </w:divBdr>
    </w:div>
    <w:div w:id="899948200">
      <w:bodyDiv w:val="1"/>
      <w:marLeft w:val="0"/>
      <w:marRight w:val="0"/>
      <w:marTop w:val="0"/>
      <w:marBottom w:val="0"/>
      <w:divBdr>
        <w:top w:val="none" w:sz="0" w:space="0" w:color="auto"/>
        <w:left w:val="none" w:sz="0" w:space="0" w:color="auto"/>
        <w:bottom w:val="none" w:sz="0" w:space="0" w:color="auto"/>
        <w:right w:val="none" w:sz="0" w:space="0" w:color="auto"/>
      </w:divBdr>
    </w:div>
    <w:div w:id="909850397">
      <w:bodyDiv w:val="1"/>
      <w:marLeft w:val="0"/>
      <w:marRight w:val="0"/>
      <w:marTop w:val="0"/>
      <w:marBottom w:val="0"/>
      <w:divBdr>
        <w:top w:val="none" w:sz="0" w:space="0" w:color="auto"/>
        <w:left w:val="none" w:sz="0" w:space="0" w:color="auto"/>
        <w:bottom w:val="none" w:sz="0" w:space="0" w:color="auto"/>
        <w:right w:val="none" w:sz="0" w:space="0" w:color="auto"/>
      </w:divBdr>
    </w:div>
    <w:div w:id="914898881">
      <w:bodyDiv w:val="1"/>
      <w:marLeft w:val="0"/>
      <w:marRight w:val="0"/>
      <w:marTop w:val="0"/>
      <w:marBottom w:val="0"/>
      <w:divBdr>
        <w:top w:val="none" w:sz="0" w:space="0" w:color="auto"/>
        <w:left w:val="none" w:sz="0" w:space="0" w:color="auto"/>
        <w:bottom w:val="none" w:sz="0" w:space="0" w:color="auto"/>
        <w:right w:val="none" w:sz="0" w:space="0" w:color="auto"/>
      </w:divBdr>
    </w:div>
    <w:div w:id="917398953">
      <w:bodyDiv w:val="1"/>
      <w:marLeft w:val="0"/>
      <w:marRight w:val="0"/>
      <w:marTop w:val="0"/>
      <w:marBottom w:val="0"/>
      <w:divBdr>
        <w:top w:val="none" w:sz="0" w:space="0" w:color="auto"/>
        <w:left w:val="none" w:sz="0" w:space="0" w:color="auto"/>
        <w:bottom w:val="none" w:sz="0" w:space="0" w:color="auto"/>
        <w:right w:val="none" w:sz="0" w:space="0" w:color="auto"/>
      </w:divBdr>
    </w:div>
    <w:div w:id="925924634">
      <w:bodyDiv w:val="1"/>
      <w:marLeft w:val="0"/>
      <w:marRight w:val="0"/>
      <w:marTop w:val="0"/>
      <w:marBottom w:val="0"/>
      <w:divBdr>
        <w:top w:val="none" w:sz="0" w:space="0" w:color="auto"/>
        <w:left w:val="none" w:sz="0" w:space="0" w:color="auto"/>
        <w:bottom w:val="none" w:sz="0" w:space="0" w:color="auto"/>
        <w:right w:val="none" w:sz="0" w:space="0" w:color="auto"/>
      </w:divBdr>
    </w:div>
    <w:div w:id="929586675">
      <w:bodyDiv w:val="1"/>
      <w:marLeft w:val="0"/>
      <w:marRight w:val="0"/>
      <w:marTop w:val="0"/>
      <w:marBottom w:val="0"/>
      <w:divBdr>
        <w:top w:val="none" w:sz="0" w:space="0" w:color="auto"/>
        <w:left w:val="none" w:sz="0" w:space="0" w:color="auto"/>
        <w:bottom w:val="none" w:sz="0" w:space="0" w:color="auto"/>
        <w:right w:val="none" w:sz="0" w:space="0" w:color="auto"/>
      </w:divBdr>
    </w:div>
    <w:div w:id="930361037">
      <w:bodyDiv w:val="1"/>
      <w:marLeft w:val="0"/>
      <w:marRight w:val="0"/>
      <w:marTop w:val="0"/>
      <w:marBottom w:val="0"/>
      <w:divBdr>
        <w:top w:val="none" w:sz="0" w:space="0" w:color="auto"/>
        <w:left w:val="none" w:sz="0" w:space="0" w:color="auto"/>
        <w:bottom w:val="none" w:sz="0" w:space="0" w:color="auto"/>
        <w:right w:val="none" w:sz="0" w:space="0" w:color="auto"/>
      </w:divBdr>
    </w:div>
    <w:div w:id="973101786">
      <w:bodyDiv w:val="1"/>
      <w:marLeft w:val="0"/>
      <w:marRight w:val="0"/>
      <w:marTop w:val="0"/>
      <w:marBottom w:val="0"/>
      <w:divBdr>
        <w:top w:val="none" w:sz="0" w:space="0" w:color="auto"/>
        <w:left w:val="none" w:sz="0" w:space="0" w:color="auto"/>
        <w:bottom w:val="none" w:sz="0" w:space="0" w:color="auto"/>
        <w:right w:val="none" w:sz="0" w:space="0" w:color="auto"/>
      </w:divBdr>
    </w:div>
    <w:div w:id="984360546">
      <w:bodyDiv w:val="1"/>
      <w:marLeft w:val="0"/>
      <w:marRight w:val="0"/>
      <w:marTop w:val="0"/>
      <w:marBottom w:val="0"/>
      <w:divBdr>
        <w:top w:val="none" w:sz="0" w:space="0" w:color="auto"/>
        <w:left w:val="none" w:sz="0" w:space="0" w:color="auto"/>
        <w:bottom w:val="none" w:sz="0" w:space="0" w:color="auto"/>
        <w:right w:val="none" w:sz="0" w:space="0" w:color="auto"/>
      </w:divBdr>
    </w:div>
    <w:div w:id="997928124">
      <w:bodyDiv w:val="1"/>
      <w:marLeft w:val="0"/>
      <w:marRight w:val="0"/>
      <w:marTop w:val="0"/>
      <w:marBottom w:val="0"/>
      <w:divBdr>
        <w:top w:val="none" w:sz="0" w:space="0" w:color="auto"/>
        <w:left w:val="none" w:sz="0" w:space="0" w:color="auto"/>
        <w:bottom w:val="none" w:sz="0" w:space="0" w:color="auto"/>
        <w:right w:val="none" w:sz="0" w:space="0" w:color="auto"/>
      </w:divBdr>
    </w:div>
    <w:div w:id="1008949002">
      <w:bodyDiv w:val="1"/>
      <w:marLeft w:val="0"/>
      <w:marRight w:val="0"/>
      <w:marTop w:val="0"/>
      <w:marBottom w:val="0"/>
      <w:divBdr>
        <w:top w:val="none" w:sz="0" w:space="0" w:color="auto"/>
        <w:left w:val="none" w:sz="0" w:space="0" w:color="auto"/>
        <w:bottom w:val="none" w:sz="0" w:space="0" w:color="auto"/>
        <w:right w:val="none" w:sz="0" w:space="0" w:color="auto"/>
      </w:divBdr>
    </w:div>
    <w:div w:id="1010982328">
      <w:bodyDiv w:val="1"/>
      <w:marLeft w:val="0"/>
      <w:marRight w:val="0"/>
      <w:marTop w:val="0"/>
      <w:marBottom w:val="0"/>
      <w:divBdr>
        <w:top w:val="none" w:sz="0" w:space="0" w:color="auto"/>
        <w:left w:val="none" w:sz="0" w:space="0" w:color="auto"/>
        <w:bottom w:val="none" w:sz="0" w:space="0" w:color="auto"/>
        <w:right w:val="none" w:sz="0" w:space="0" w:color="auto"/>
      </w:divBdr>
    </w:div>
    <w:div w:id="1018891778">
      <w:bodyDiv w:val="1"/>
      <w:marLeft w:val="0"/>
      <w:marRight w:val="0"/>
      <w:marTop w:val="0"/>
      <w:marBottom w:val="0"/>
      <w:divBdr>
        <w:top w:val="none" w:sz="0" w:space="0" w:color="auto"/>
        <w:left w:val="none" w:sz="0" w:space="0" w:color="auto"/>
        <w:bottom w:val="none" w:sz="0" w:space="0" w:color="auto"/>
        <w:right w:val="none" w:sz="0" w:space="0" w:color="auto"/>
      </w:divBdr>
    </w:div>
    <w:div w:id="1025400575">
      <w:bodyDiv w:val="1"/>
      <w:marLeft w:val="0"/>
      <w:marRight w:val="0"/>
      <w:marTop w:val="0"/>
      <w:marBottom w:val="0"/>
      <w:divBdr>
        <w:top w:val="none" w:sz="0" w:space="0" w:color="auto"/>
        <w:left w:val="none" w:sz="0" w:space="0" w:color="auto"/>
        <w:bottom w:val="none" w:sz="0" w:space="0" w:color="auto"/>
        <w:right w:val="none" w:sz="0" w:space="0" w:color="auto"/>
      </w:divBdr>
    </w:div>
    <w:div w:id="1025909589">
      <w:bodyDiv w:val="1"/>
      <w:marLeft w:val="0"/>
      <w:marRight w:val="0"/>
      <w:marTop w:val="0"/>
      <w:marBottom w:val="0"/>
      <w:divBdr>
        <w:top w:val="none" w:sz="0" w:space="0" w:color="auto"/>
        <w:left w:val="none" w:sz="0" w:space="0" w:color="auto"/>
        <w:bottom w:val="none" w:sz="0" w:space="0" w:color="auto"/>
        <w:right w:val="none" w:sz="0" w:space="0" w:color="auto"/>
      </w:divBdr>
    </w:div>
    <w:div w:id="1028145241">
      <w:bodyDiv w:val="1"/>
      <w:marLeft w:val="0"/>
      <w:marRight w:val="0"/>
      <w:marTop w:val="0"/>
      <w:marBottom w:val="0"/>
      <w:divBdr>
        <w:top w:val="none" w:sz="0" w:space="0" w:color="auto"/>
        <w:left w:val="none" w:sz="0" w:space="0" w:color="auto"/>
        <w:bottom w:val="none" w:sz="0" w:space="0" w:color="auto"/>
        <w:right w:val="none" w:sz="0" w:space="0" w:color="auto"/>
      </w:divBdr>
    </w:div>
    <w:div w:id="1034765493">
      <w:bodyDiv w:val="1"/>
      <w:marLeft w:val="0"/>
      <w:marRight w:val="0"/>
      <w:marTop w:val="0"/>
      <w:marBottom w:val="0"/>
      <w:divBdr>
        <w:top w:val="none" w:sz="0" w:space="0" w:color="auto"/>
        <w:left w:val="none" w:sz="0" w:space="0" w:color="auto"/>
        <w:bottom w:val="none" w:sz="0" w:space="0" w:color="auto"/>
        <w:right w:val="none" w:sz="0" w:space="0" w:color="auto"/>
      </w:divBdr>
    </w:div>
    <w:div w:id="1039738713">
      <w:bodyDiv w:val="1"/>
      <w:marLeft w:val="0"/>
      <w:marRight w:val="0"/>
      <w:marTop w:val="0"/>
      <w:marBottom w:val="0"/>
      <w:divBdr>
        <w:top w:val="none" w:sz="0" w:space="0" w:color="auto"/>
        <w:left w:val="none" w:sz="0" w:space="0" w:color="auto"/>
        <w:bottom w:val="none" w:sz="0" w:space="0" w:color="auto"/>
        <w:right w:val="none" w:sz="0" w:space="0" w:color="auto"/>
      </w:divBdr>
    </w:div>
    <w:div w:id="1074888664">
      <w:bodyDiv w:val="1"/>
      <w:marLeft w:val="0"/>
      <w:marRight w:val="0"/>
      <w:marTop w:val="0"/>
      <w:marBottom w:val="0"/>
      <w:divBdr>
        <w:top w:val="none" w:sz="0" w:space="0" w:color="auto"/>
        <w:left w:val="none" w:sz="0" w:space="0" w:color="auto"/>
        <w:bottom w:val="none" w:sz="0" w:space="0" w:color="auto"/>
        <w:right w:val="none" w:sz="0" w:space="0" w:color="auto"/>
      </w:divBdr>
    </w:div>
    <w:div w:id="1078791830">
      <w:bodyDiv w:val="1"/>
      <w:marLeft w:val="0"/>
      <w:marRight w:val="0"/>
      <w:marTop w:val="0"/>
      <w:marBottom w:val="0"/>
      <w:divBdr>
        <w:top w:val="none" w:sz="0" w:space="0" w:color="auto"/>
        <w:left w:val="none" w:sz="0" w:space="0" w:color="auto"/>
        <w:bottom w:val="none" w:sz="0" w:space="0" w:color="auto"/>
        <w:right w:val="none" w:sz="0" w:space="0" w:color="auto"/>
      </w:divBdr>
    </w:div>
    <w:div w:id="1081414858">
      <w:bodyDiv w:val="1"/>
      <w:marLeft w:val="0"/>
      <w:marRight w:val="0"/>
      <w:marTop w:val="0"/>
      <w:marBottom w:val="0"/>
      <w:divBdr>
        <w:top w:val="none" w:sz="0" w:space="0" w:color="auto"/>
        <w:left w:val="none" w:sz="0" w:space="0" w:color="auto"/>
        <w:bottom w:val="none" w:sz="0" w:space="0" w:color="auto"/>
        <w:right w:val="none" w:sz="0" w:space="0" w:color="auto"/>
      </w:divBdr>
    </w:div>
    <w:div w:id="1092893273">
      <w:bodyDiv w:val="1"/>
      <w:marLeft w:val="0"/>
      <w:marRight w:val="0"/>
      <w:marTop w:val="0"/>
      <w:marBottom w:val="0"/>
      <w:divBdr>
        <w:top w:val="none" w:sz="0" w:space="0" w:color="auto"/>
        <w:left w:val="none" w:sz="0" w:space="0" w:color="auto"/>
        <w:bottom w:val="none" w:sz="0" w:space="0" w:color="auto"/>
        <w:right w:val="none" w:sz="0" w:space="0" w:color="auto"/>
      </w:divBdr>
    </w:div>
    <w:div w:id="1104616564">
      <w:bodyDiv w:val="1"/>
      <w:marLeft w:val="0"/>
      <w:marRight w:val="0"/>
      <w:marTop w:val="0"/>
      <w:marBottom w:val="0"/>
      <w:divBdr>
        <w:top w:val="none" w:sz="0" w:space="0" w:color="auto"/>
        <w:left w:val="none" w:sz="0" w:space="0" w:color="auto"/>
        <w:bottom w:val="none" w:sz="0" w:space="0" w:color="auto"/>
        <w:right w:val="none" w:sz="0" w:space="0" w:color="auto"/>
      </w:divBdr>
    </w:div>
    <w:div w:id="1106072235">
      <w:bodyDiv w:val="1"/>
      <w:marLeft w:val="0"/>
      <w:marRight w:val="0"/>
      <w:marTop w:val="0"/>
      <w:marBottom w:val="0"/>
      <w:divBdr>
        <w:top w:val="none" w:sz="0" w:space="0" w:color="auto"/>
        <w:left w:val="none" w:sz="0" w:space="0" w:color="auto"/>
        <w:bottom w:val="none" w:sz="0" w:space="0" w:color="auto"/>
        <w:right w:val="none" w:sz="0" w:space="0" w:color="auto"/>
      </w:divBdr>
    </w:div>
    <w:div w:id="1107388916">
      <w:bodyDiv w:val="1"/>
      <w:marLeft w:val="0"/>
      <w:marRight w:val="0"/>
      <w:marTop w:val="0"/>
      <w:marBottom w:val="0"/>
      <w:divBdr>
        <w:top w:val="none" w:sz="0" w:space="0" w:color="auto"/>
        <w:left w:val="none" w:sz="0" w:space="0" w:color="auto"/>
        <w:bottom w:val="none" w:sz="0" w:space="0" w:color="auto"/>
        <w:right w:val="none" w:sz="0" w:space="0" w:color="auto"/>
      </w:divBdr>
    </w:div>
    <w:div w:id="1110782944">
      <w:bodyDiv w:val="1"/>
      <w:marLeft w:val="0"/>
      <w:marRight w:val="0"/>
      <w:marTop w:val="0"/>
      <w:marBottom w:val="0"/>
      <w:divBdr>
        <w:top w:val="none" w:sz="0" w:space="0" w:color="auto"/>
        <w:left w:val="none" w:sz="0" w:space="0" w:color="auto"/>
        <w:bottom w:val="none" w:sz="0" w:space="0" w:color="auto"/>
        <w:right w:val="none" w:sz="0" w:space="0" w:color="auto"/>
      </w:divBdr>
    </w:div>
    <w:div w:id="1113592135">
      <w:bodyDiv w:val="1"/>
      <w:marLeft w:val="0"/>
      <w:marRight w:val="0"/>
      <w:marTop w:val="0"/>
      <w:marBottom w:val="0"/>
      <w:divBdr>
        <w:top w:val="none" w:sz="0" w:space="0" w:color="auto"/>
        <w:left w:val="none" w:sz="0" w:space="0" w:color="auto"/>
        <w:bottom w:val="none" w:sz="0" w:space="0" w:color="auto"/>
        <w:right w:val="none" w:sz="0" w:space="0" w:color="auto"/>
      </w:divBdr>
    </w:div>
    <w:div w:id="1154879559">
      <w:bodyDiv w:val="1"/>
      <w:marLeft w:val="0"/>
      <w:marRight w:val="0"/>
      <w:marTop w:val="0"/>
      <w:marBottom w:val="0"/>
      <w:divBdr>
        <w:top w:val="none" w:sz="0" w:space="0" w:color="auto"/>
        <w:left w:val="none" w:sz="0" w:space="0" w:color="auto"/>
        <w:bottom w:val="none" w:sz="0" w:space="0" w:color="auto"/>
        <w:right w:val="none" w:sz="0" w:space="0" w:color="auto"/>
      </w:divBdr>
    </w:div>
    <w:div w:id="1164855408">
      <w:bodyDiv w:val="1"/>
      <w:marLeft w:val="0"/>
      <w:marRight w:val="0"/>
      <w:marTop w:val="0"/>
      <w:marBottom w:val="0"/>
      <w:divBdr>
        <w:top w:val="none" w:sz="0" w:space="0" w:color="auto"/>
        <w:left w:val="none" w:sz="0" w:space="0" w:color="auto"/>
        <w:bottom w:val="none" w:sz="0" w:space="0" w:color="auto"/>
        <w:right w:val="none" w:sz="0" w:space="0" w:color="auto"/>
      </w:divBdr>
    </w:div>
    <w:div w:id="1172526898">
      <w:bodyDiv w:val="1"/>
      <w:marLeft w:val="0"/>
      <w:marRight w:val="0"/>
      <w:marTop w:val="0"/>
      <w:marBottom w:val="0"/>
      <w:divBdr>
        <w:top w:val="none" w:sz="0" w:space="0" w:color="auto"/>
        <w:left w:val="none" w:sz="0" w:space="0" w:color="auto"/>
        <w:bottom w:val="none" w:sz="0" w:space="0" w:color="auto"/>
        <w:right w:val="none" w:sz="0" w:space="0" w:color="auto"/>
      </w:divBdr>
    </w:div>
    <w:div w:id="1189836935">
      <w:bodyDiv w:val="1"/>
      <w:marLeft w:val="0"/>
      <w:marRight w:val="0"/>
      <w:marTop w:val="0"/>
      <w:marBottom w:val="0"/>
      <w:divBdr>
        <w:top w:val="none" w:sz="0" w:space="0" w:color="auto"/>
        <w:left w:val="none" w:sz="0" w:space="0" w:color="auto"/>
        <w:bottom w:val="none" w:sz="0" w:space="0" w:color="auto"/>
        <w:right w:val="none" w:sz="0" w:space="0" w:color="auto"/>
      </w:divBdr>
    </w:div>
    <w:div w:id="1192375949">
      <w:bodyDiv w:val="1"/>
      <w:marLeft w:val="0"/>
      <w:marRight w:val="0"/>
      <w:marTop w:val="0"/>
      <w:marBottom w:val="0"/>
      <w:divBdr>
        <w:top w:val="none" w:sz="0" w:space="0" w:color="auto"/>
        <w:left w:val="none" w:sz="0" w:space="0" w:color="auto"/>
        <w:bottom w:val="none" w:sz="0" w:space="0" w:color="auto"/>
        <w:right w:val="none" w:sz="0" w:space="0" w:color="auto"/>
      </w:divBdr>
    </w:div>
    <w:div w:id="1197280626">
      <w:bodyDiv w:val="1"/>
      <w:marLeft w:val="0"/>
      <w:marRight w:val="0"/>
      <w:marTop w:val="0"/>
      <w:marBottom w:val="0"/>
      <w:divBdr>
        <w:top w:val="none" w:sz="0" w:space="0" w:color="auto"/>
        <w:left w:val="none" w:sz="0" w:space="0" w:color="auto"/>
        <w:bottom w:val="none" w:sz="0" w:space="0" w:color="auto"/>
        <w:right w:val="none" w:sz="0" w:space="0" w:color="auto"/>
      </w:divBdr>
    </w:div>
    <w:div w:id="1200824330">
      <w:bodyDiv w:val="1"/>
      <w:marLeft w:val="0"/>
      <w:marRight w:val="0"/>
      <w:marTop w:val="0"/>
      <w:marBottom w:val="0"/>
      <w:divBdr>
        <w:top w:val="none" w:sz="0" w:space="0" w:color="auto"/>
        <w:left w:val="none" w:sz="0" w:space="0" w:color="auto"/>
        <w:bottom w:val="none" w:sz="0" w:space="0" w:color="auto"/>
        <w:right w:val="none" w:sz="0" w:space="0" w:color="auto"/>
      </w:divBdr>
    </w:div>
    <w:div w:id="1207790375">
      <w:bodyDiv w:val="1"/>
      <w:marLeft w:val="0"/>
      <w:marRight w:val="0"/>
      <w:marTop w:val="0"/>
      <w:marBottom w:val="0"/>
      <w:divBdr>
        <w:top w:val="none" w:sz="0" w:space="0" w:color="auto"/>
        <w:left w:val="none" w:sz="0" w:space="0" w:color="auto"/>
        <w:bottom w:val="none" w:sz="0" w:space="0" w:color="auto"/>
        <w:right w:val="none" w:sz="0" w:space="0" w:color="auto"/>
      </w:divBdr>
    </w:div>
    <w:div w:id="1214806125">
      <w:bodyDiv w:val="1"/>
      <w:marLeft w:val="0"/>
      <w:marRight w:val="0"/>
      <w:marTop w:val="0"/>
      <w:marBottom w:val="0"/>
      <w:divBdr>
        <w:top w:val="none" w:sz="0" w:space="0" w:color="auto"/>
        <w:left w:val="none" w:sz="0" w:space="0" w:color="auto"/>
        <w:bottom w:val="none" w:sz="0" w:space="0" w:color="auto"/>
        <w:right w:val="none" w:sz="0" w:space="0" w:color="auto"/>
      </w:divBdr>
    </w:div>
    <w:div w:id="1241603261">
      <w:bodyDiv w:val="1"/>
      <w:marLeft w:val="0"/>
      <w:marRight w:val="0"/>
      <w:marTop w:val="0"/>
      <w:marBottom w:val="0"/>
      <w:divBdr>
        <w:top w:val="none" w:sz="0" w:space="0" w:color="auto"/>
        <w:left w:val="none" w:sz="0" w:space="0" w:color="auto"/>
        <w:bottom w:val="none" w:sz="0" w:space="0" w:color="auto"/>
        <w:right w:val="none" w:sz="0" w:space="0" w:color="auto"/>
      </w:divBdr>
    </w:div>
    <w:div w:id="1251548866">
      <w:bodyDiv w:val="1"/>
      <w:marLeft w:val="0"/>
      <w:marRight w:val="0"/>
      <w:marTop w:val="0"/>
      <w:marBottom w:val="0"/>
      <w:divBdr>
        <w:top w:val="none" w:sz="0" w:space="0" w:color="auto"/>
        <w:left w:val="none" w:sz="0" w:space="0" w:color="auto"/>
        <w:bottom w:val="none" w:sz="0" w:space="0" w:color="auto"/>
        <w:right w:val="none" w:sz="0" w:space="0" w:color="auto"/>
      </w:divBdr>
    </w:div>
    <w:div w:id="1277368531">
      <w:bodyDiv w:val="1"/>
      <w:marLeft w:val="0"/>
      <w:marRight w:val="0"/>
      <w:marTop w:val="0"/>
      <w:marBottom w:val="0"/>
      <w:divBdr>
        <w:top w:val="none" w:sz="0" w:space="0" w:color="auto"/>
        <w:left w:val="none" w:sz="0" w:space="0" w:color="auto"/>
        <w:bottom w:val="none" w:sz="0" w:space="0" w:color="auto"/>
        <w:right w:val="none" w:sz="0" w:space="0" w:color="auto"/>
      </w:divBdr>
    </w:div>
    <w:div w:id="1280186027">
      <w:bodyDiv w:val="1"/>
      <w:marLeft w:val="0"/>
      <w:marRight w:val="0"/>
      <w:marTop w:val="0"/>
      <w:marBottom w:val="0"/>
      <w:divBdr>
        <w:top w:val="none" w:sz="0" w:space="0" w:color="auto"/>
        <w:left w:val="none" w:sz="0" w:space="0" w:color="auto"/>
        <w:bottom w:val="none" w:sz="0" w:space="0" w:color="auto"/>
        <w:right w:val="none" w:sz="0" w:space="0" w:color="auto"/>
      </w:divBdr>
    </w:div>
    <w:div w:id="1292832093">
      <w:bodyDiv w:val="1"/>
      <w:marLeft w:val="0"/>
      <w:marRight w:val="0"/>
      <w:marTop w:val="0"/>
      <w:marBottom w:val="0"/>
      <w:divBdr>
        <w:top w:val="none" w:sz="0" w:space="0" w:color="auto"/>
        <w:left w:val="none" w:sz="0" w:space="0" w:color="auto"/>
        <w:bottom w:val="none" w:sz="0" w:space="0" w:color="auto"/>
        <w:right w:val="none" w:sz="0" w:space="0" w:color="auto"/>
      </w:divBdr>
    </w:div>
    <w:div w:id="1308778141">
      <w:bodyDiv w:val="1"/>
      <w:marLeft w:val="0"/>
      <w:marRight w:val="0"/>
      <w:marTop w:val="0"/>
      <w:marBottom w:val="0"/>
      <w:divBdr>
        <w:top w:val="none" w:sz="0" w:space="0" w:color="auto"/>
        <w:left w:val="none" w:sz="0" w:space="0" w:color="auto"/>
        <w:bottom w:val="none" w:sz="0" w:space="0" w:color="auto"/>
        <w:right w:val="none" w:sz="0" w:space="0" w:color="auto"/>
      </w:divBdr>
    </w:div>
    <w:div w:id="1312323403">
      <w:bodyDiv w:val="1"/>
      <w:marLeft w:val="0"/>
      <w:marRight w:val="0"/>
      <w:marTop w:val="0"/>
      <w:marBottom w:val="0"/>
      <w:divBdr>
        <w:top w:val="none" w:sz="0" w:space="0" w:color="auto"/>
        <w:left w:val="none" w:sz="0" w:space="0" w:color="auto"/>
        <w:bottom w:val="none" w:sz="0" w:space="0" w:color="auto"/>
        <w:right w:val="none" w:sz="0" w:space="0" w:color="auto"/>
      </w:divBdr>
    </w:div>
    <w:div w:id="1315062852">
      <w:bodyDiv w:val="1"/>
      <w:marLeft w:val="0"/>
      <w:marRight w:val="0"/>
      <w:marTop w:val="0"/>
      <w:marBottom w:val="0"/>
      <w:divBdr>
        <w:top w:val="none" w:sz="0" w:space="0" w:color="auto"/>
        <w:left w:val="none" w:sz="0" w:space="0" w:color="auto"/>
        <w:bottom w:val="none" w:sz="0" w:space="0" w:color="auto"/>
        <w:right w:val="none" w:sz="0" w:space="0" w:color="auto"/>
      </w:divBdr>
    </w:div>
    <w:div w:id="1319531461">
      <w:bodyDiv w:val="1"/>
      <w:marLeft w:val="0"/>
      <w:marRight w:val="0"/>
      <w:marTop w:val="0"/>
      <w:marBottom w:val="0"/>
      <w:divBdr>
        <w:top w:val="none" w:sz="0" w:space="0" w:color="auto"/>
        <w:left w:val="none" w:sz="0" w:space="0" w:color="auto"/>
        <w:bottom w:val="none" w:sz="0" w:space="0" w:color="auto"/>
        <w:right w:val="none" w:sz="0" w:space="0" w:color="auto"/>
      </w:divBdr>
    </w:div>
    <w:div w:id="1320689418">
      <w:bodyDiv w:val="1"/>
      <w:marLeft w:val="0"/>
      <w:marRight w:val="0"/>
      <w:marTop w:val="0"/>
      <w:marBottom w:val="0"/>
      <w:divBdr>
        <w:top w:val="none" w:sz="0" w:space="0" w:color="auto"/>
        <w:left w:val="none" w:sz="0" w:space="0" w:color="auto"/>
        <w:bottom w:val="none" w:sz="0" w:space="0" w:color="auto"/>
        <w:right w:val="none" w:sz="0" w:space="0" w:color="auto"/>
      </w:divBdr>
    </w:div>
    <w:div w:id="1331568369">
      <w:bodyDiv w:val="1"/>
      <w:marLeft w:val="0"/>
      <w:marRight w:val="0"/>
      <w:marTop w:val="0"/>
      <w:marBottom w:val="0"/>
      <w:divBdr>
        <w:top w:val="none" w:sz="0" w:space="0" w:color="auto"/>
        <w:left w:val="none" w:sz="0" w:space="0" w:color="auto"/>
        <w:bottom w:val="none" w:sz="0" w:space="0" w:color="auto"/>
        <w:right w:val="none" w:sz="0" w:space="0" w:color="auto"/>
      </w:divBdr>
    </w:div>
    <w:div w:id="1347755103">
      <w:bodyDiv w:val="1"/>
      <w:marLeft w:val="0"/>
      <w:marRight w:val="0"/>
      <w:marTop w:val="0"/>
      <w:marBottom w:val="0"/>
      <w:divBdr>
        <w:top w:val="none" w:sz="0" w:space="0" w:color="auto"/>
        <w:left w:val="none" w:sz="0" w:space="0" w:color="auto"/>
        <w:bottom w:val="none" w:sz="0" w:space="0" w:color="auto"/>
        <w:right w:val="none" w:sz="0" w:space="0" w:color="auto"/>
      </w:divBdr>
    </w:div>
    <w:div w:id="1352025191">
      <w:bodyDiv w:val="1"/>
      <w:marLeft w:val="0"/>
      <w:marRight w:val="0"/>
      <w:marTop w:val="0"/>
      <w:marBottom w:val="0"/>
      <w:divBdr>
        <w:top w:val="none" w:sz="0" w:space="0" w:color="auto"/>
        <w:left w:val="none" w:sz="0" w:space="0" w:color="auto"/>
        <w:bottom w:val="none" w:sz="0" w:space="0" w:color="auto"/>
        <w:right w:val="none" w:sz="0" w:space="0" w:color="auto"/>
      </w:divBdr>
    </w:div>
    <w:div w:id="1361248578">
      <w:bodyDiv w:val="1"/>
      <w:marLeft w:val="0"/>
      <w:marRight w:val="0"/>
      <w:marTop w:val="0"/>
      <w:marBottom w:val="0"/>
      <w:divBdr>
        <w:top w:val="none" w:sz="0" w:space="0" w:color="auto"/>
        <w:left w:val="none" w:sz="0" w:space="0" w:color="auto"/>
        <w:bottom w:val="none" w:sz="0" w:space="0" w:color="auto"/>
        <w:right w:val="none" w:sz="0" w:space="0" w:color="auto"/>
      </w:divBdr>
    </w:div>
    <w:div w:id="1367290705">
      <w:bodyDiv w:val="1"/>
      <w:marLeft w:val="0"/>
      <w:marRight w:val="0"/>
      <w:marTop w:val="0"/>
      <w:marBottom w:val="0"/>
      <w:divBdr>
        <w:top w:val="none" w:sz="0" w:space="0" w:color="auto"/>
        <w:left w:val="none" w:sz="0" w:space="0" w:color="auto"/>
        <w:bottom w:val="none" w:sz="0" w:space="0" w:color="auto"/>
        <w:right w:val="none" w:sz="0" w:space="0" w:color="auto"/>
      </w:divBdr>
    </w:div>
    <w:div w:id="1376270600">
      <w:bodyDiv w:val="1"/>
      <w:marLeft w:val="0"/>
      <w:marRight w:val="0"/>
      <w:marTop w:val="0"/>
      <w:marBottom w:val="0"/>
      <w:divBdr>
        <w:top w:val="none" w:sz="0" w:space="0" w:color="auto"/>
        <w:left w:val="none" w:sz="0" w:space="0" w:color="auto"/>
        <w:bottom w:val="none" w:sz="0" w:space="0" w:color="auto"/>
        <w:right w:val="none" w:sz="0" w:space="0" w:color="auto"/>
      </w:divBdr>
    </w:div>
    <w:div w:id="1379742880">
      <w:bodyDiv w:val="1"/>
      <w:marLeft w:val="0"/>
      <w:marRight w:val="0"/>
      <w:marTop w:val="0"/>
      <w:marBottom w:val="0"/>
      <w:divBdr>
        <w:top w:val="none" w:sz="0" w:space="0" w:color="auto"/>
        <w:left w:val="none" w:sz="0" w:space="0" w:color="auto"/>
        <w:bottom w:val="none" w:sz="0" w:space="0" w:color="auto"/>
        <w:right w:val="none" w:sz="0" w:space="0" w:color="auto"/>
      </w:divBdr>
    </w:div>
    <w:div w:id="1386375092">
      <w:bodyDiv w:val="1"/>
      <w:marLeft w:val="0"/>
      <w:marRight w:val="0"/>
      <w:marTop w:val="0"/>
      <w:marBottom w:val="0"/>
      <w:divBdr>
        <w:top w:val="none" w:sz="0" w:space="0" w:color="auto"/>
        <w:left w:val="none" w:sz="0" w:space="0" w:color="auto"/>
        <w:bottom w:val="none" w:sz="0" w:space="0" w:color="auto"/>
        <w:right w:val="none" w:sz="0" w:space="0" w:color="auto"/>
      </w:divBdr>
    </w:div>
    <w:div w:id="1388338690">
      <w:bodyDiv w:val="1"/>
      <w:marLeft w:val="0"/>
      <w:marRight w:val="0"/>
      <w:marTop w:val="0"/>
      <w:marBottom w:val="0"/>
      <w:divBdr>
        <w:top w:val="none" w:sz="0" w:space="0" w:color="auto"/>
        <w:left w:val="none" w:sz="0" w:space="0" w:color="auto"/>
        <w:bottom w:val="none" w:sz="0" w:space="0" w:color="auto"/>
        <w:right w:val="none" w:sz="0" w:space="0" w:color="auto"/>
      </w:divBdr>
    </w:div>
    <w:div w:id="1392342486">
      <w:bodyDiv w:val="1"/>
      <w:marLeft w:val="0"/>
      <w:marRight w:val="0"/>
      <w:marTop w:val="0"/>
      <w:marBottom w:val="0"/>
      <w:divBdr>
        <w:top w:val="none" w:sz="0" w:space="0" w:color="auto"/>
        <w:left w:val="none" w:sz="0" w:space="0" w:color="auto"/>
        <w:bottom w:val="none" w:sz="0" w:space="0" w:color="auto"/>
        <w:right w:val="none" w:sz="0" w:space="0" w:color="auto"/>
      </w:divBdr>
    </w:div>
    <w:div w:id="1396709135">
      <w:bodyDiv w:val="1"/>
      <w:marLeft w:val="0"/>
      <w:marRight w:val="0"/>
      <w:marTop w:val="0"/>
      <w:marBottom w:val="0"/>
      <w:divBdr>
        <w:top w:val="none" w:sz="0" w:space="0" w:color="auto"/>
        <w:left w:val="none" w:sz="0" w:space="0" w:color="auto"/>
        <w:bottom w:val="none" w:sz="0" w:space="0" w:color="auto"/>
        <w:right w:val="none" w:sz="0" w:space="0" w:color="auto"/>
      </w:divBdr>
    </w:div>
    <w:div w:id="1410880830">
      <w:bodyDiv w:val="1"/>
      <w:marLeft w:val="0"/>
      <w:marRight w:val="0"/>
      <w:marTop w:val="0"/>
      <w:marBottom w:val="0"/>
      <w:divBdr>
        <w:top w:val="none" w:sz="0" w:space="0" w:color="auto"/>
        <w:left w:val="none" w:sz="0" w:space="0" w:color="auto"/>
        <w:bottom w:val="none" w:sz="0" w:space="0" w:color="auto"/>
        <w:right w:val="none" w:sz="0" w:space="0" w:color="auto"/>
      </w:divBdr>
    </w:div>
    <w:div w:id="1412046716">
      <w:bodyDiv w:val="1"/>
      <w:marLeft w:val="0"/>
      <w:marRight w:val="0"/>
      <w:marTop w:val="0"/>
      <w:marBottom w:val="0"/>
      <w:divBdr>
        <w:top w:val="none" w:sz="0" w:space="0" w:color="auto"/>
        <w:left w:val="none" w:sz="0" w:space="0" w:color="auto"/>
        <w:bottom w:val="none" w:sz="0" w:space="0" w:color="auto"/>
        <w:right w:val="none" w:sz="0" w:space="0" w:color="auto"/>
      </w:divBdr>
    </w:div>
    <w:div w:id="1416515209">
      <w:bodyDiv w:val="1"/>
      <w:marLeft w:val="0"/>
      <w:marRight w:val="0"/>
      <w:marTop w:val="0"/>
      <w:marBottom w:val="0"/>
      <w:divBdr>
        <w:top w:val="none" w:sz="0" w:space="0" w:color="auto"/>
        <w:left w:val="none" w:sz="0" w:space="0" w:color="auto"/>
        <w:bottom w:val="none" w:sz="0" w:space="0" w:color="auto"/>
        <w:right w:val="none" w:sz="0" w:space="0" w:color="auto"/>
      </w:divBdr>
    </w:div>
    <w:div w:id="1422264940">
      <w:bodyDiv w:val="1"/>
      <w:marLeft w:val="0"/>
      <w:marRight w:val="0"/>
      <w:marTop w:val="0"/>
      <w:marBottom w:val="0"/>
      <w:divBdr>
        <w:top w:val="none" w:sz="0" w:space="0" w:color="auto"/>
        <w:left w:val="none" w:sz="0" w:space="0" w:color="auto"/>
        <w:bottom w:val="none" w:sz="0" w:space="0" w:color="auto"/>
        <w:right w:val="none" w:sz="0" w:space="0" w:color="auto"/>
      </w:divBdr>
    </w:div>
    <w:div w:id="1422948764">
      <w:bodyDiv w:val="1"/>
      <w:marLeft w:val="0"/>
      <w:marRight w:val="0"/>
      <w:marTop w:val="0"/>
      <w:marBottom w:val="0"/>
      <w:divBdr>
        <w:top w:val="none" w:sz="0" w:space="0" w:color="auto"/>
        <w:left w:val="none" w:sz="0" w:space="0" w:color="auto"/>
        <w:bottom w:val="none" w:sz="0" w:space="0" w:color="auto"/>
        <w:right w:val="none" w:sz="0" w:space="0" w:color="auto"/>
      </w:divBdr>
    </w:div>
    <w:div w:id="1429037739">
      <w:bodyDiv w:val="1"/>
      <w:marLeft w:val="0"/>
      <w:marRight w:val="0"/>
      <w:marTop w:val="0"/>
      <w:marBottom w:val="0"/>
      <w:divBdr>
        <w:top w:val="none" w:sz="0" w:space="0" w:color="auto"/>
        <w:left w:val="none" w:sz="0" w:space="0" w:color="auto"/>
        <w:bottom w:val="none" w:sz="0" w:space="0" w:color="auto"/>
        <w:right w:val="none" w:sz="0" w:space="0" w:color="auto"/>
      </w:divBdr>
    </w:div>
    <w:div w:id="1430613680">
      <w:bodyDiv w:val="1"/>
      <w:marLeft w:val="0"/>
      <w:marRight w:val="0"/>
      <w:marTop w:val="0"/>
      <w:marBottom w:val="0"/>
      <w:divBdr>
        <w:top w:val="none" w:sz="0" w:space="0" w:color="auto"/>
        <w:left w:val="none" w:sz="0" w:space="0" w:color="auto"/>
        <w:bottom w:val="none" w:sz="0" w:space="0" w:color="auto"/>
        <w:right w:val="none" w:sz="0" w:space="0" w:color="auto"/>
      </w:divBdr>
    </w:div>
    <w:div w:id="1441215715">
      <w:bodyDiv w:val="1"/>
      <w:marLeft w:val="0"/>
      <w:marRight w:val="0"/>
      <w:marTop w:val="0"/>
      <w:marBottom w:val="0"/>
      <w:divBdr>
        <w:top w:val="none" w:sz="0" w:space="0" w:color="auto"/>
        <w:left w:val="none" w:sz="0" w:space="0" w:color="auto"/>
        <w:bottom w:val="none" w:sz="0" w:space="0" w:color="auto"/>
        <w:right w:val="none" w:sz="0" w:space="0" w:color="auto"/>
      </w:divBdr>
    </w:div>
    <w:div w:id="1441493817">
      <w:bodyDiv w:val="1"/>
      <w:marLeft w:val="0"/>
      <w:marRight w:val="0"/>
      <w:marTop w:val="0"/>
      <w:marBottom w:val="0"/>
      <w:divBdr>
        <w:top w:val="none" w:sz="0" w:space="0" w:color="auto"/>
        <w:left w:val="none" w:sz="0" w:space="0" w:color="auto"/>
        <w:bottom w:val="none" w:sz="0" w:space="0" w:color="auto"/>
        <w:right w:val="none" w:sz="0" w:space="0" w:color="auto"/>
      </w:divBdr>
    </w:div>
    <w:div w:id="1450706621">
      <w:bodyDiv w:val="1"/>
      <w:marLeft w:val="0"/>
      <w:marRight w:val="0"/>
      <w:marTop w:val="0"/>
      <w:marBottom w:val="0"/>
      <w:divBdr>
        <w:top w:val="none" w:sz="0" w:space="0" w:color="auto"/>
        <w:left w:val="none" w:sz="0" w:space="0" w:color="auto"/>
        <w:bottom w:val="none" w:sz="0" w:space="0" w:color="auto"/>
        <w:right w:val="none" w:sz="0" w:space="0" w:color="auto"/>
      </w:divBdr>
    </w:div>
    <w:div w:id="1450933924">
      <w:bodyDiv w:val="1"/>
      <w:marLeft w:val="0"/>
      <w:marRight w:val="0"/>
      <w:marTop w:val="0"/>
      <w:marBottom w:val="0"/>
      <w:divBdr>
        <w:top w:val="none" w:sz="0" w:space="0" w:color="auto"/>
        <w:left w:val="none" w:sz="0" w:space="0" w:color="auto"/>
        <w:bottom w:val="none" w:sz="0" w:space="0" w:color="auto"/>
        <w:right w:val="none" w:sz="0" w:space="0" w:color="auto"/>
      </w:divBdr>
    </w:div>
    <w:div w:id="1466192496">
      <w:bodyDiv w:val="1"/>
      <w:marLeft w:val="0"/>
      <w:marRight w:val="0"/>
      <w:marTop w:val="0"/>
      <w:marBottom w:val="0"/>
      <w:divBdr>
        <w:top w:val="none" w:sz="0" w:space="0" w:color="auto"/>
        <w:left w:val="none" w:sz="0" w:space="0" w:color="auto"/>
        <w:bottom w:val="none" w:sz="0" w:space="0" w:color="auto"/>
        <w:right w:val="none" w:sz="0" w:space="0" w:color="auto"/>
      </w:divBdr>
    </w:div>
    <w:div w:id="1473791060">
      <w:bodyDiv w:val="1"/>
      <w:marLeft w:val="0"/>
      <w:marRight w:val="0"/>
      <w:marTop w:val="0"/>
      <w:marBottom w:val="0"/>
      <w:divBdr>
        <w:top w:val="none" w:sz="0" w:space="0" w:color="auto"/>
        <w:left w:val="none" w:sz="0" w:space="0" w:color="auto"/>
        <w:bottom w:val="none" w:sz="0" w:space="0" w:color="auto"/>
        <w:right w:val="none" w:sz="0" w:space="0" w:color="auto"/>
      </w:divBdr>
    </w:div>
    <w:div w:id="1495993719">
      <w:bodyDiv w:val="1"/>
      <w:marLeft w:val="0"/>
      <w:marRight w:val="0"/>
      <w:marTop w:val="0"/>
      <w:marBottom w:val="0"/>
      <w:divBdr>
        <w:top w:val="none" w:sz="0" w:space="0" w:color="auto"/>
        <w:left w:val="none" w:sz="0" w:space="0" w:color="auto"/>
        <w:bottom w:val="none" w:sz="0" w:space="0" w:color="auto"/>
        <w:right w:val="none" w:sz="0" w:space="0" w:color="auto"/>
      </w:divBdr>
    </w:div>
    <w:div w:id="1510557764">
      <w:bodyDiv w:val="1"/>
      <w:marLeft w:val="0"/>
      <w:marRight w:val="0"/>
      <w:marTop w:val="0"/>
      <w:marBottom w:val="0"/>
      <w:divBdr>
        <w:top w:val="none" w:sz="0" w:space="0" w:color="auto"/>
        <w:left w:val="none" w:sz="0" w:space="0" w:color="auto"/>
        <w:bottom w:val="none" w:sz="0" w:space="0" w:color="auto"/>
        <w:right w:val="none" w:sz="0" w:space="0" w:color="auto"/>
      </w:divBdr>
    </w:div>
    <w:div w:id="1510869404">
      <w:bodyDiv w:val="1"/>
      <w:marLeft w:val="0"/>
      <w:marRight w:val="0"/>
      <w:marTop w:val="0"/>
      <w:marBottom w:val="0"/>
      <w:divBdr>
        <w:top w:val="none" w:sz="0" w:space="0" w:color="auto"/>
        <w:left w:val="none" w:sz="0" w:space="0" w:color="auto"/>
        <w:bottom w:val="none" w:sz="0" w:space="0" w:color="auto"/>
        <w:right w:val="none" w:sz="0" w:space="0" w:color="auto"/>
      </w:divBdr>
    </w:div>
    <w:div w:id="1517647648">
      <w:bodyDiv w:val="1"/>
      <w:marLeft w:val="0"/>
      <w:marRight w:val="0"/>
      <w:marTop w:val="0"/>
      <w:marBottom w:val="0"/>
      <w:divBdr>
        <w:top w:val="none" w:sz="0" w:space="0" w:color="auto"/>
        <w:left w:val="none" w:sz="0" w:space="0" w:color="auto"/>
        <w:bottom w:val="none" w:sz="0" w:space="0" w:color="auto"/>
        <w:right w:val="none" w:sz="0" w:space="0" w:color="auto"/>
      </w:divBdr>
    </w:div>
    <w:div w:id="1537504949">
      <w:bodyDiv w:val="1"/>
      <w:marLeft w:val="0"/>
      <w:marRight w:val="0"/>
      <w:marTop w:val="0"/>
      <w:marBottom w:val="0"/>
      <w:divBdr>
        <w:top w:val="none" w:sz="0" w:space="0" w:color="auto"/>
        <w:left w:val="none" w:sz="0" w:space="0" w:color="auto"/>
        <w:bottom w:val="none" w:sz="0" w:space="0" w:color="auto"/>
        <w:right w:val="none" w:sz="0" w:space="0" w:color="auto"/>
      </w:divBdr>
    </w:div>
    <w:div w:id="1539586323">
      <w:bodyDiv w:val="1"/>
      <w:marLeft w:val="0"/>
      <w:marRight w:val="0"/>
      <w:marTop w:val="0"/>
      <w:marBottom w:val="0"/>
      <w:divBdr>
        <w:top w:val="none" w:sz="0" w:space="0" w:color="auto"/>
        <w:left w:val="none" w:sz="0" w:space="0" w:color="auto"/>
        <w:bottom w:val="none" w:sz="0" w:space="0" w:color="auto"/>
        <w:right w:val="none" w:sz="0" w:space="0" w:color="auto"/>
      </w:divBdr>
    </w:div>
    <w:div w:id="1546717196">
      <w:bodyDiv w:val="1"/>
      <w:marLeft w:val="0"/>
      <w:marRight w:val="0"/>
      <w:marTop w:val="0"/>
      <w:marBottom w:val="0"/>
      <w:divBdr>
        <w:top w:val="none" w:sz="0" w:space="0" w:color="auto"/>
        <w:left w:val="none" w:sz="0" w:space="0" w:color="auto"/>
        <w:bottom w:val="none" w:sz="0" w:space="0" w:color="auto"/>
        <w:right w:val="none" w:sz="0" w:space="0" w:color="auto"/>
      </w:divBdr>
    </w:div>
    <w:div w:id="1562904222">
      <w:bodyDiv w:val="1"/>
      <w:marLeft w:val="0"/>
      <w:marRight w:val="0"/>
      <w:marTop w:val="0"/>
      <w:marBottom w:val="0"/>
      <w:divBdr>
        <w:top w:val="none" w:sz="0" w:space="0" w:color="auto"/>
        <w:left w:val="none" w:sz="0" w:space="0" w:color="auto"/>
        <w:bottom w:val="none" w:sz="0" w:space="0" w:color="auto"/>
        <w:right w:val="none" w:sz="0" w:space="0" w:color="auto"/>
      </w:divBdr>
    </w:div>
    <w:div w:id="1571305093">
      <w:bodyDiv w:val="1"/>
      <w:marLeft w:val="0"/>
      <w:marRight w:val="0"/>
      <w:marTop w:val="0"/>
      <w:marBottom w:val="0"/>
      <w:divBdr>
        <w:top w:val="none" w:sz="0" w:space="0" w:color="auto"/>
        <w:left w:val="none" w:sz="0" w:space="0" w:color="auto"/>
        <w:bottom w:val="none" w:sz="0" w:space="0" w:color="auto"/>
        <w:right w:val="none" w:sz="0" w:space="0" w:color="auto"/>
      </w:divBdr>
    </w:div>
    <w:div w:id="1592010234">
      <w:bodyDiv w:val="1"/>
      <w:marLeft w:val="0"/>
      <w:marRight w:val="0"/>
      <w:marTop w:val="0"/>
      <w:marBottom w:val="0"/>
      <w:divBdr>
        <w:top w:val="none" w:sz="0" w:space="0" w:color="auto"/>
        <w:left w:val="none" w:sz="0" w:space="0" w:color="auto"/>
        <w:bottom w:val="none" w:sz="0" w:space="0" w:color="auto"/>
        <w:right w:val="none" w:sz="0" w:space="0" w:color="auto"/>
      </w:divBdr>
    </w:div>
    <w:div w:id="1620063707">
      <w:bodyDiv w:val="1"/>
      <w:marLeft w:val="0"/>
      <w:marRight w:val="0"/>
      <w:marTop w:val="0"/>
      <w:marBottom w:val="0"/>
      <w:divBdr>
        <w:top w:val="none" w:sz="0" w:space="0" w:color="auto"/>
        <w:left w:val="none" w:sz="0" w:space="0" w:color="auto"/>
        <w:bottom w:val="none" w:sz="0" w:space="0" w:color="auto"/>
        <w:right w:val="none" w:sz="0" w:space="0" w:color="auto"/>
      </w:divBdr>
    </w:div>
    <w:div w:id="1621763869">
      <w:bodyDiv w:val="1"/>
      <w:marLeft w:val="0"/>
      <w:marRight w:val="0"/>
      <w:marTop w:val="0"/>
      <w:marBottom w:val="0"/>
      <w:divBdr>
        <w:top w:val="none" w:sz="0" w:space="0" w:color="auto"/>
        <w:left w:val="none" w:sz="0" w:space="0" w:color="auto"/>
        <w:bottom w:val="none" w:sz="0" w:space="0" w:color="auto"/>
        <w:right w:val="none" w:sz="0" w:space="0" w:color="auto"/>
      </w:divBdr>
    </w:div>
    <w:div w:id="1623801029">
      <w:bodyDiv w:val="1"/>
      <w:marLeft w:val="0"/>
      <w:marRight w:val="0"/>
      <w:marTop w:val="0"/>
      <w:marBottom w:val="0"/>
      <w:divBdr>
        <w:top w:val="none" w:sz="0" w:space="0" w:color="auto"/>
        <w:left w:val="none" w:sz="0" w:space="0" w:color="auto"/>
        <w:bottom w:val="none" w:sz="0" w:space="0" w:color="auto"/>
        <w:right w:val="none" w:sz="0" w:space="0" w:color="auto"/>
      </w:divBdr>
    </w:div>
    <w:div w:id="1631546584">
      <w:bodyDiv w:val="1"/>
      <w:marLeft w:val="0"/>
      <w:marRight w:val="0"/>
      <w:marTop w:val="0"/>
      <w:marBottom w:val="0"/>
      <w:divBdr>
        <w:top w:val="none" w:sz="0" w:space="0" w:color="auto"/>
        <w:left w:val="none" w:sz="0" w:space="0" w:color="auto"/>
        <w:bottom w:val="none" w:sz="0" w:space="0" w:color="auto"/>
        <w:right w:val="none" w:sz="0" w:space="0" w:color="auto"/>
      </w:divBdr>
    </w:div>
    <w:div w:id="1632982120">
      <w:bodyDiv w:val="1"/>
      <w:marLeft w:val="0"/>
      <w:marRight w:val="0"/>
      <w:marTop w:val="0"/>
      <w:marBottom w:val="0"/>
      <w:divBdr>
        <w:top w:val="none" w:sz="0" w:space="0" w:color="auto"/>
        <w:left w:val="none" w:sz="0" w:space="0" w:color="auto"/>
        <w:bottom w:val="none" w:sz="0" w:space="0" w:color="auto"/>
        <w:right w:val="none" w:sz="0" w:space="0" w:color="auto"/>
      </w:divBdr>
    </w:div>
    <w:div w:id="1650941432">
      <w:bodyDiv w:val="1"/>
      <w:marLeft w:val="0"/>
      <w:marRight w:val="0"/>
      <w:marTop w:val="0"/>
      <w:marBottom w:val="0"/>
      <w:divBdr>
        <w:top w:val="none" w:sz="0" w:space="0" w:color="auto"/>
        <w:left w:val="none" w:sz="0" w:space="0" w:color="auto"/>
        <w:bottom w:val="none" w:sz="0" w:space="0" w:color="auto"/>
        <w:right w:val="none" w:sz="0" w:space="0" w:color="auto"/>
      </w:divBdr>
    </w:div>
    <w:div w:id="1654136942">
      <w:bodyDiv w:val="1"/>
      <w:marLeft w:val="0"/>
      <w:marRight w:val="0"/>
      <w:marTop w:val="0"/>
      <w:marBottom w:val="0"/>
      <w:divBdr>
        <w:top w:val="none" w:sz="0" w:space="0" w:color="auto"/>
        <w:left w:val="none" w:sz="0" w:space="0" w:color="auto"/>
        <w:bottom w:val="none" w:sz="0" w:space="0" w:color="auto"/>
        <w:right w:val="none" w:sz="0" w:space="0" w:color="auto"/>
      </w:divBdr>
    </w:div>
    <w:div w:id="1655643514">
      <w:bodyDiv w:val="1"/>
      <w:marLeft w:val="0"/>
      <w:marRight w:val="0"/>
      <w:marTop w:val="0"/>
      <w:marBottom w:val="0"/>
      <w:divBdr>
        <w:top w:val="none" w:sz="0" w:space="0" w:color="auto"/>
        <w:left w:val="none" w:sz="0" w:space="0" w:color="auto"/>
        <w:bottom w:val="none" w:sz="0" w:space="0" w:color="auto"/>
        <w:right w:val="none" w:sz="0" w:space="0" w:color="auto"/>
      </w:divBdr>
    </w:div>
    <w:div w:id="1666783118">
      <w:bodyDiv w:val="1"/>
      <w:marLeft w:val="0"/>
      <w:marRight w:val="0"/>
      <w:marTop w:val="0"/>
      <w:marBottom w:val="0"/>
      <w:divBdr>
        <w:top w:val="none" w:sz="0" w:space="0" w:color="auto"/>
        <w:left w:val="none" w:sz="0" w:space="0" w:color="auto"/>
        <w:bottom w:val="none" w:sz="0" w:space="0" w:color="auto"/>
        <w:right w:val="none" w:sz="0" w:space="0" w:color="auto"/>
      </w:divBdr>
    </w:div>
    <w:div w:id="1692532965">
      <w:bodyDiv w:val="1"/>
      <w:marLeft w:val="0"/>
      <w:marRight w:val="0"/>
      <w:marTop w:val="0"/>
      <w:marBottom w:val="0"/>
      <w:divBdr>
        <w:top w:val="none" w:sz="0" w:space="0" w:color="auto"/>
        <w:left w:val="none" w:sz="0" w:space="0" w:color="auto"/>
        <w:bottom w:val="none" w:sz="0" w:space="0" w:color="auto"/>
        <w:right w:val="none" w:sz="0" w:space="0" w:color="auto"/>
      </w:divBdr>
    </w:div>
    <w:div w:id="1717506385">
      <w:bodyDiv w:val="1"/>
      <w:marLeft w:val="0"/>
      <w:marRight w:val="0"/>
      <w:marTop w:val="0"/>
      <w:marBottom w:val="0"/>
      <w:divBdr>
        <w:top w:val="none" w:sz="0" w:space="0" w:color="auto"/>
        <w:left w:val="none" w:sz="0" w:space="0" w:color="auto"/>
        <w:bottom w:val="none" w:sz="0" w:space="0" w:color="auto"/>
        <w:right w:val="none" w:sz="0" w:space="0" w:color="auto"/>
      </w:divBdr>
    </w:div>
    <w:div w:id="1718167055">
      <w:bodyDiv w:val="1"/>
      <w:marLeft w:val="0"/>
      <w:marRight w:val="0"/>
      <w:marTop w:val="0"/>
      <w:marBottom w:val="0"/>
      <w:divBdr>
        <w:top w:val="none" w:sz="0" w:space="0" w:color="auto"/>
        <w:left w:val="none" w:sz="0" w:space="0" w:color="auto"/>
        <w:bottom w:val="none" w:sz="0" w:space="0" w:color="auto"/>
        <w:right w:val="none" w:sz="0" w:space="0" w:color="auto"/>
      </w:divBdr>
    </w:div>
    <w:div w:id="1718821436">
      <w:bodyDiv w:val="1"/>
      <w:marLeft w:val="0"/>
      <w:marRight w:val="0"/>
      <w:marTop w:val="0"/>
      <w:marBottom w:val="0"/>
      <w:divBdr>
        <w:top w:val="none" w:sz="0" w:space="0" w:color="auto"/>
        <w:left w:val="none" w:sz="0" w:space="0" w:color="auto"/>
        <w:bottom w:val="none" w:sz="0" w:space="0" w:color="auto"/>
        <w:right w:val="none" w:sz="0" w:space="0" w:color="auto"/>
      </w:divBdr>
    </w:div>
    <w:div w:id="1732656341">
      <w:bodyDiv w:val="1"/>
      <w:marLeft w:val="0"/>
      <w:marRight w:val="0"/>
      <w:marTop w:val="0"/>
      <w:marBottom w:val="0"/>
      <w:divBdr>
        <w:top w:val="none" w:sz="0" w:space="0" w:color="auto"/>
        <w:left w:val="none" w:sz="0" w:space="0" w:color="auto"/>
        <w:bottom w:val="none" w:sz="0" w:space="0" w:color="auto"/>
        <w:right w:val="none" w:sz="0" w:space="0" w:color="auto"/>
      </w:divBdr>
    </w:div>
    <w:div w:id="1736470457">
      <w:bodyDiv w:val="1"/>
      <w:marLeft w:val="0"/>
      <w:marRight w:val="0"/>
      <w:marTop w:val="0"/>
      <w:marBottom w:val="0"/>
      <w:divBdr>
        <w:top w:val="none" w:sz="0" w:space="0" w:color="auto"/>
        <w:left w:val="none" w:sz="0" w:space="0" w:color="auto"/>
        <w:bottom w:val="none" w:sz="0" w:space="0" w:color="auto"/>
        <w:right w:val="none" w:sz="0" w:space="0" w:color="auto"/>
      </w:divBdr>
    </w:div>
    <w:div w:id="1742872730">
      <w:bodyDiv w:val="1"/>
      <w:marLeft w:val="0"/>
      <w:marRight w:val="0"/>
      <w:marTop w:val="0"/>
      <w:marBottom w:val="0"/>
      <w:divBdr>
        <w:top w:val="none" w:sz="0" w:space="0" w:color="auto"/>
        <w:left w:val="none" w:sz="0" w:space="0" w:color="auto"/>
        <w:bottom w:val="none" w:sz="0" w:space="0" w:color="auto"/>
        <w:right w:val="none" w:sz="0" w:space="0" w:color="auto"/>
      </w:divBdr>
    </w:div>
    <w:div w:id="1743871967">
      <w:bodyDiv w:val="1"/>
      <w:marLeft w:val="0"/>
      <w:marRight w:val="0"/>
      <w:marTop w:val="0"/>
      <w:marBottom w:val="0"/>
      <w:divBdr>
        <w:top w:val="none" w:sz="0" w:space="0" w:color="auto"/>
        <w:left w:val="none" w:sz="0" w:space="0" w:color="auto"/>
        <w:bottom w:val="none" w:sz="0" w:space="0" w:color="auto"/>
        <w:right w:val="none" w:sz="0" w:space="0" w:color="auto"/>
      </w:divBdr>
    </w:div>
    <w:div w:id="1750536820">
      <w:bodyDiv w:val="1"/>
      <w:marLeft w:val="0"/>
      <w:marRight w:val="0"/>
      <w:marTop w:val="0"/>
      <w:marBottom w:val="0"/>
      <w:divBdr>
        <w:top w:val="none" w:sz="0" w:space="0" w:color="auto"/>
        <w:left w:val="none" w:sz="0" w:space="0" w:color="auto"/>
        <w:bottom w:val="none" w:sz="0" w:space="0" w:color="auto"/>
        <w:right w:val="none" w:sz="0" w:space="0" w:color="auto"/>
      </w:divBdr>
    </w:div>
    <w:div w:id="1758861050">
      <w:bodyDiv w:val="1"/>
      <w:marLeft w:val="0"/>
      <w:marRight w:val="0"/>
      <w:marTop w:val="0"/>
      <w:marBottom w:val="0"/>
      <w:divBdr>
        <w:top w:val="none" w:sz="0" w:space="0" w:color="auto"/>
        <w:left w:val="none" w:sz="0" w:space="0" w:color="auto"/>
        <w:bottom w:val="none" w:sz="0" w:space="0" w:color="auto"/>
        <w:right w:val="none" w:sz="0" w:space="0" w:color="auto"/>
      </w:divBdr>
    </w:div>
    <w:div w:id="1768111781">
      <w:bodyDiv w:val="1"/>
      <w:marLeft w:val="0"/>
      <w:marRight w:val="0"/>
      <w:marTop w:val="0"/>
      <w:marBottom w:val="0"/>
      <w:divBdr>
        <w:top w:val="none" w:sz="0" w:space="0" w:color="auto"/>
        <w:left w:val="none" w:sz="0" w:space="0" w:color="auto"/>
        <w:bottom w:val="none" w:sz="0" w:space="0" w:color="auto"/>
        <w:right w:val="none" w:sz="0" w:space="0" w:color="auto"/>
      </w:divBdr>
    </w:div>
    <w:div w:id="1784303490">
      <w:bodyDiv w:val="1"/>
      <w:marLeft w:val="0"/>
      <w:marRight w:val="0"/>
      <w:marTop w:val="0"/>
      <w:marBottom w:val="0"/>
      <w:divBdr>
        <w:top w:val="none" w:sz="0" w:space="0" w:color="auto"/>
        <w:left w:val="none" w:sz="0" w:space="0" w:color="auto"/>
        <w:bottom w:val="none" w:sz="0" w:space="0" w:color="auto"/>
        <w:right w:val="none" w:sz="0" w:space="0" w:color="auto"/>
      </w:divBdr>
    </w:div>
    <w:div w:id="1792237320">
      <w:bodyDiv w:val="1"/>
      <w:marLeft w:val="0"/>
      <w:marRight w:val="0"/>
      <w:marTop w:val="0"/>
      <w:marBottom w:val="0"/>
      <w:divBdr>
        <w:top w:val="none" w:sz="0" w:space="0" w:color="auto"/>
        <w:left w:val="none" w:sz="0" w:space="0" w:color="auto"/>
        <w:bottom w:val="none" w:sz="0" w:space="0" w:color="auto"/>
        <w:right w:val="none" w:sz="0" w:space="0" w:color="auto"/>
      </w:divBdr>
    </w:div>
    <w:div w:id="1795639567">
      <w:bodyDiv w:val="1"/>
      <w:marLeft w:val="0"/>
      <w:marRight w:val="0"/>
      <w:marTop w:val="0"/>
      <w:marBottom w:val="0"/>
      <w:divBdr>
        <w:top w:val="none" w:sz="0" w:space="0" w:color="auto"/>
        <w:left w:val="none" w:sz="0" w:space="0" w:color="auto"/>
        <w:bottom w:val="none" w:sz="0" w:space="0" w:color="auto"/>
        <w:right w:val="none" w:sz="0" w:space="0" w:color="auto"/>
      </w:divBdr>
    </w:div>
    <w:div w:id="1796824135">
      <w:bodyDiv w:val="1"/>
      <w:marLeft w:val="0"/>
      <w:marRight w:val="0"/>
      <w:marTop w:val="0"/>
      <w:marBottom w:val="0"/>
      <w:divBdr>
        <w:top w:val="none" w:sz="0" w:space="0" w:color="auto"/>
        <w:left w:val="none" w:sz="0" w:space="0" w:color="auto"/>
        <w:bottom w:val="none" w:sz="0" w:space="0" w:color="auto"/>
        <w:right w:val="none" w:sz="0" w:space="0" w:color="auto"/>
      </w:divBdr>
    </w:div>
    <w:div w:id="1801611894">
      <w:bodyDiv w:val="1"/>
      <w:marLeft w:val="0"/>
      <w:marRight w:val="0"/>
      <w:marTop w:val="0"/>
      <w:marBottom w:val="0"/>
      <w:divBdr>
        <w:top w:val="none" w:sz="0" w:space="0" w:color="auto"/>
        <w:left w:val="none" w:sz="0" w:space="0" w:color="auto"/>
        <w:bottom w:val="none" w:sz="0" w:space="0" w:color="auto"/>
        <w:right w:val="none" w:sz="0" w:space="0" w:color="auto"/>
      </w:divBdr>
    </w:div>
    <w:div w:id="1811631966">
      <w:bodyDiv w:val="1"/>
      <w:marLeft w:val="0"/>
      <w:marRight w:val="0"/>
      <w:marTop w:val="0"/>
      <w:marBottom w:val="0"/>
      <w:divBdr>
        <w:top w:val="none" w:sz="0" w:space="0" w:color="auto"/>
        <w:left w:val="none" w:sz="0" w:space="0" w:color="auto"/>
        <w:bottom w:val="none" w:sz="0" w:space="0" w:color="auto"/>
        <w:right w:val="none" w:sz="0" w:space="0" w:color="auto"/>
      </w:divBdr>
    </w:div>
    <w:div w:id="1820269278">
      <w:bodyDiv w:val="1"/>
      <w:marLeft w:val="0"/>
      <w:marRight w:val="0"/>
      <w:marTop w:val="0"/>
      <w:marBottom w:val="0"/>
      <w:divBdr>
        <w:top w:val="none" w:sz="0" w:space="0" w:color="auto"/>
        <w:left w:val="none" w:sz="0" w:space="0" w:color="auto"/>
        <w:bottom w:val="none" w:sz="0" w:space="0" w:color="auto"/>
        <w:right w:val="none" w:sz="0" w:space="0" w:color="auto"/>
      </w:divBdr>
    </w:div>
    <w:div w:id="1852134974">
      <w:bodyDiv w:val="1"/>
      <w:marLeft w:val="0"/>
      <w:marRight w:val="0"/>
      <w:marTop w:val="0"/>
      <w:marBottom w:val="0"/>
      <w:divBdr>
        <w:top w:val="none" w:sz="0" w:space="0" w:color="auto"/>
        <w:left w:val="none" w:sz="0" w:space="0" w:color="auto"/>
        <w:bottom w:val="none" w:sz="0" w:space="0" w:color="auto"/>
        <w:right w:val="none" w:sz="0" w:space="0" w:color="auto"/>
      </w:divBdr>
    </w:div>
    <w:div w:id="1852143819">
      <w:bodyDiv w:val="1"/>
      <w:marLeft w:val="0"/>
      <w:marRight w:val="0"/>
      <w:marTop w:val="0"/>
      <w:marBottom w:val="0"/>
      <w:divBdr>
        <w:top w:val="none" w:sz="0" w:space="0" w:color="auto"/>
        <w:left w:val="none" w:sz="0" w:space="0" w:color="auto"/>
        <w:bottom w:val="none" w:sz="0" w:space="0" w:color="auto"/>
        <w:right w:val="none" w:sz="0" w:space="0" w:color="auto"/>
      </w:divBdr>
    </w:div>
    <w:div w:id="1866482771">
      <w:bodyDiv w:val="1"/>
      <w:marLeft w:val="0"/>
      <w:marRight w:val="0"/>
      <w:marTop w:val="0"/>
      <w:marBottom w:val="0"/>
      <w:divBdr>
        <w:top w:val="none" w:sz="0" w:space="0" w:color="auto"/>
        <w:left w:val="none" w:sz="0" w:space="0" w:color="auto"/>
        <w:bottom w:val="none" w:sz="0" w:space="0" w:color="auto"/>
        <w:right w:val="none" w:sz="0" w:space="0" w:color="auto"/>
      </w:divBdr>
    </w:div>
    <w:div w:id="1871216211">
      <w:bodyDiv w:val="1"/>
      <w:marLeft w:val="0"/>
      <w:marRight w:val="0"/>
      <w:marTop w:val="0"/>
      <w:marBottom w:val="0"/>
      <w:divBdr>
        <w:top w:val="none" w:sz="0" w:space="0" w:color="auto"/>
        <w:left w:val="none" w:sz="0" w:space="0" w:color="auto"/>
        <w:bottom w:val="none" w:sz="0" w:space="0" w:color="auto"/>
        <w:right w:val="none" w:sz="0" w:space="0" w:color="auto"/>
      </w:divBdr>
    </w:div>
    <w:div w:id="1871919252">
      <w:bodyDiv w:val="1"/>
      <w:marLeft w:val="0"/>
      <w:marRight w:val="0"/>
      <w:marTop w:val="0"/>
      <w:marBottom w:val="0"/>
      <w:divBdr>
        <w:top w:val="none" w:sz="0" w:space="0" w:color="auto"/>
        <w:left w:val="none" w:sz="0" w:space="0" w:color="auto"/>
        <w:bottom w:val="none" w:sz="0" w:space="0" w:color="auto"/>
        <w:right w:val="none" w:sz="0" w:space="0" w:color="auto"/>
      </w:divBdr>
    </w:div>
    <w:div w:id="1874463556">
      <w:bodyDiv w:val="1"/>
      <w:marLeft w:val="0"/>
      <w:marRight w:val="0"/>
      <w:marTop w:val="0"/>
      <w:marBottom w:val="0"/>
      <w:divBdr>
        <w:top w:val="none" w:sz="0" w:space="0" w:color="auto"/>
        <w:left w:val="none" w:sz="0" w:space="0" w:color="auto"/>
        <w:bottom w:val="none" w:sz="0" w:space="0" w:color="auto"/>
        <w:right w:val="none" w:sz="0" w:space="0" w:color="auto"/>
      </w:divBdr>
    </w:div>
    <w:div w:id="1886718561">
      <w:bodyDiv w:val="1"/>
      <w:marLeft w:val="0"/>
      <w:marRight w:val="0"/>
      <w:marTop w:val="0"/>
      <w:marBottom w:val="0"/>
      <w:divBdr>
        <w:top w:val="none" w:sz="0" w:space="0" w:color="auto"/>
        <w:left w:val="none" w:sz="0" w:space="0" w:color="auto"/>
        <w:bottom w:val="none" w:sz="0" w:space="0" w:color="auto"/>
        <w:right w:val="none" w:sz="0" w:space="0" w:color="auto"/>
      </w:divBdr>
    </w:div>
    <w:div w:id="1890191616">
      <w:bodyDiv w:val="1"/>
      <w:marLeft w:val="0"/>
      <w:marRight w:val="0"/>
      <w:marTop w:val="0"/>
      <w:marBottom w:val="0"/>
      <w:divBdr>
        <w:top w:val="none" w:sz="0" w:space="0" w:color="auto"/>
        <w:left w:val="none" w:sz="0" w:space="0" w:color="auto"/>
        <w:bottom w:val="none" w:sz="0" w:space="0" w:color="auto"/>
        <w:right w:val="none" w:sz="0" w:space="0" w:color="auto"/>
      </w:divBdr>
    </w:div>
    <w:div w:id="1912227680">
      <w:bodyDiv w:val="1"/>
      <w:marLeft w:val="0"/>
      <w:marRight w:val="0"/>
      <w:marTop w:val="0"/>
      <w:marBottom w:val="0"/>
      <w:divBdr>
        <w:top w:val="none" w:sz="0" w:space="0" w:color="auto"/>
        <w:left w:val="none" w:sz="0" w:space="0" w:color="auto"/>
        <w:bottom w:val="none" w:sz="0" w:space="0" w:color="auto"/>
        <w:right w:val="none" w:sz="0" w:space="0" w:color="auto"/>
      </w:divBdr>
    </w:div>
    <w:div w:id="1912277434">
      <w:bodyDiv w:val="1"/>
      <w:marLeft w:val="0"/>
      <w:marRight w:val="0"/>
      <w:marTop w:val="0"/>
      <w:marBottom w:val="0"/>
      <w:divBdr>
        <w:top w:val="none" w:sz="0" w:space="0" w:color="auto"/>
        <w:left w:val="none" w:sz="0" w:space="0" w:color="auto"/>
        <w:bottom w:val="none" w:sz="0" w:space="0" w:color="auto"/>
        <w:right w:val="none" w:sz="0" w:space="0" w:color="auto"/>
      </w:divBdr>
    </w:div>
    <w:div w:id="1914856253">
      <w:bodyDiv w:val="1"/>
      <w:marLeft w:val="0"/>
      <w:marRight w:val="0"/>
      <w:marTop w:val="0"/>
      <w:marBottom w:val="0"/>
      <w:divBdr>
        <w:top w:val="none" w:sz="0" w:space="0" w:color="auto"/>
        <w:left w:val="none" w:sz="0" w:space="0" w:color="auto"/>
        <w:bottom w:val="none" w:sz="0" w:space="0" w:color="auto"/>
        <w:right w:val="none" w:sz="0" w:space="0" w:color="auto"/>
      </w:divBdr>
    </w:div>
    <w:div w:id="1923446404">
      <w:bodyDiv w:val="1"/>
      <w:marLeft w:val="0"/>
      <w:marRight w:val="0"/>
      <w:marTop w:val="0"/>
      <w:marBottom w:val="0"/>
      <w:divBdr>
        <w:top w:val="none" w:sz="0" w:space="0" w:color="auto"/>
        <w:left w:val="none" w:sz="0" w:space="0" w:color="auto"/>
        <w:bottom w:val="none" w:sz="0" w:space="0" w:color="auto"/>
        <w:right w:val="none" w:sz="0" w:space="0" w:color="auto"/>
      </w:divBdr>
    </w:div>
    <w:div w:id="1935892320">
      <w:bodyDiv w:val="1"/>
      <w:marLeft w:val="0"/>
      <w:marRight w:val="0"/>
      <w:marTop w:val="0"/>
      <w:marBottom w:val="0"/>
      <w:divBdr>
        <w:top w:val="none" w:sz="0" w:space="0" w:color="auto"/>
        <w:left w:val="none" w:sz="0" w:space="0" w:color="auto"/>
        <w:bottom w:val="none" w:sz="0" w:space="0" w:color="auto"/>
        <w:right w:val="none" w:sz="0" w:space="0" w:color="auto"/>
      </w:divBdr>
    </w:div>
    <w:div w:id="1937904643">
      <w:bodyDiv w:val="1"/>
      <w:marLeft w:val="0"/>
      <w:marRight w:val="0"/>
      <w:marTop w:val="0"/>
      <w:marBottom w:val="0"/>
      <w:divBdr>
        <w:top w:val="none" w:sz="0" w:space="0" w:color="auto"/>
        <w:left w:val="none" w:sz="0" w:space="0" w:color="auto"/>
        <w:bottom w:val="none" w:sz="0" w:space="0" w:color="auto"/>
        <w:right w:val="none" w:sz="0" w:space="0" w:color="auto"/>
      </w:divBdr>
    </w:div>
    <w:div w:id="1941834169">
      <w:bodyDiv w:val="1"/>
      <w:marLeft w:val="0"/>
      <w:marRight w:val="0"/>
      <w:marTop w:val="0"/>
      <w:marBottom w:val="0"/>
      <w:divBdr>
        <w:top w:val="none" w:sz="0" w:space="0" w:color="auto"/>
        <w:left w:val="none" w:sz="0" w:space="0" w:color="auto"/>
        <w:bottom w:val="none" w:sz="0" w:space="0" w:color="auto"/>
        <w:right w:val="none" w:sz="0" w:space="0" w:color="auto"/>
      </w:divBdr>
    </w:div>
    <w:div w:id="1974556263">
      <w:bodyDiv w:val="1"/>
      <w:marLeft w:val="0"/>
      <w:marRight w:val="0"/>
      <w:marTop w:val="0"/>
      <w:marBottom w:val="0"/>
      <w:divBdr>
        <w:top w:val="none" w:sz="0" w:space="0" w:color="auto"/>
        <w:left w:val="none" w:sz="0" w:space="0" w:color="auto"/>
        <w:bottom w:val="none" w:sz="0" w:space="0" w:color="auto"/>
        <w:right w:val="none" w:sz="0" w:space="0" w:color="auto"/>
      </w:divBdr>
    </w:div>
    <w:div w:id="1992976578">
      <w:bodyDiv w:val="1"/>
      <w:marLeft w:val="0"/>
      <w:marRight w:val="0"/>
      <w:marTop w:val="0"/>
      <w:marBottom w:val="0"/>
      <w:divBdr>
        <w:top w:val="none" w:sz="0" w:space="0" w:color="auto"/>
        <w:left w:val="none" w:sz="0" w:space="0" w:color="auto"/>
        <w:bottom w:val="none" w:sz="0" w:space="0" w:color="auto"/>
        <w:right w:val="none" w:sz="0" w:space="0" w:color="auto"/>
      </w:divBdr>
    </w:div>
    <w:div w:id="2026443755">
      <w:bodyDiv w:val="1"/>
      <w:marLeft w:val="0"/>
      <w:marRight w:val="0"/>
      <w:marTop w:val="0"/>
      <w:marBottom w:val="0"/>
      <w:divBdr>
        <w:top w:val="none" w:sz="0" w:space="0" w:color="auto"/>
        <w:left w:val="none" w:sz="0" w:space="0" w:color="auto"/>
        <w:bottom w:val="none" w:sz="0" w:space="0" w:color="auto"/>
        <w:right w:val="none" w:sz="0" w:space="0" w:color="auto"/>
      </w:divBdr>
    </w:div>
    <w:div w:id="2036883640">
      <w:bodyDiv w:val="1"/>
      <w:marLeft w:val="0"/>
      <w:marRight w:val="0"/>
      <w:marTop w:val="0"/>
      <w:marBottom w:val="0"/>
      <w:divBdr>
        <w:top w:val="none" w:sz="0" w:space="0" w:color="auto"/>
        <w:left w:val="none" w:sz="0" w:space="0" w:color="auto"/>
        <w:bottom w:val="none" w:sz="0" w:space="0" w:color="auto"/>
        <w:right w:val="none" w:sz="0" w:space="0" w:color="auto"/>
      </w:divBdr>
    </w:div>
    <w:div w:id="2037541080">
      <w:bodyDiv w:val="1"/>
      <w:marLeft w:val="0"/>
      <w:marRight w:val="0"/>
      <w:marTop w:val="0"/>
      <w:marBottom w:val="0"/>
      <w:divBdr>
        <w:top w:val="none" w:sz="0" w:space="0" w:color="auto"/>
        <w:left w:val="none" w:sz="0" w:space="0" w:color="auto"/>
        <w:bottom w:val="none" w:sz="0" w:space="0" w:color="auto"/>
        <w:right w:val="none" w:sz="0" w:space="0" w:color="auto"/>
      </w:divBdr>
    </w:div>
    <w:div w:id="2042508252">
      <w:bodyDiv w:val="1"/>
      <w:marLeft w:val="0"/>
      <w:marRight w:val="0"/>
      <w:marTop w:val="0"/>
      <w:marBottom w:val="0"/>
      <w:divBdr>
        <w:top w:val="none" w:sz="0" w:space="0" w:color="auto"/>
        <w:left w:val="none" w:sz="0" w:space="0" w:color="auto"/>
        <w:bottom w:val="none" w:sz="0" w:space="0" w:color="auto"/>
        <w:right w:val="none" w:sz="0" w:space="0" w:color="auto"/>
      </w:divBdr>
    </w:div>
    <w:div w:id="2066097479">
      <w:bodyDiv w:val="1"/>
      <w:marLeft w:val="0"/>
      <w:marRight w:val="0"/>
      <w:marTop w:val="0"/>
      <w:marBottom w:val="0"/>
      <w:divBdr>
        <w:top w:val="none" w:sz="0" w:space="0" w:color="auto"/>
        <w:left w:val="none" w:sz="0" w:space="0" w:color="auto"/>
        <w:bottom w:val="none" w:sz="0" w:space="0" w:color="auto"/>
        <w:right w:val="none" w:sz="0" w:space="0" w:color="auto"/>
      </w:divBdr>
    </w:div>
    <w:div w:id="2081977758">
      <w:bodyDiv w:val="1"/>
      <w:marLeft w:val="0"/>
      <w:marRight w:val="0"/>
      <w:marTop w:val="0"/>
      <w:marBottom w:val="0"/>
      <w:divBdr>
        <w:top w:val="none" w:sz="0" w:space="0" w:color="auto"/>
        <w:left w:val="none" w:sz="0" w:space="0" w:color="auto"/>
        <w:bottom w:val="none" w:sz="0" w:space="0" w:color="auto"/>
        <w:right w:val="none" w:sz="0" w:space="0" w:color="auto"/>
      </w:divBdr>
    </w:div>
    <w:div w:id="2096046429">
      <w:bodyDiv w:val="1"/>
      <w:marLeft w:val="0"/>
      <w:marRight w:val="0"/>
      <w:marTop w:val="0"/>
      <w:marBottom w:val="0"/>
      <w:divBdr>
        <w:top w:val="none" w:sz="0" w:space="0" w:color="auto"/>
        <w:left w:val="none" w:sz="0" w:space="0" w:color="auto"/>
        <w:bottom w:val="none" w:sz="0" w:space="0" w:color="auto"/>
        <w:right w:val="none" w:sz="0" w:space="0" w:color="auto"/>
      </w:divBdr>
    </w:div>
    <w:div w:id="211289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tta.hallamaa@uta.fi"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linicaltrials.gov/ct2/show/NCT00131235?term=NCT00131235&amp;rank=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ED7D-4F40-4ABB-9200-FF3A2F59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5032</Words>
  <Characters>40767</Characters>
  <Application>Microsoft Office Word</Application>
  <DocSecurity>0</DocSecurity>
  <Lines>339</Lines>
  <Paragraphs>91</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45708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Lotta Alho</dc:creator>
  <cp:keywords/>
  <cp:lastModifiedBy>Lotta Hallamaa</cp:lastModifiedBy>
  <cp:revision>3</cp:revision>
  <cp:lastPrinted>2016-05-17T09:42:00Z</cp:lastPrinted>
  <dcterms:created xsi:type="dcterms:W3CDTF">2017-12-15T07:59:00Z</dcterms:created>
  <dcterms:modified xsi:type="dcterms:W3CDTF">2017-12-15T08:00:00Z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