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E368C" w14:textId="6BB3D3CC" w:rsidR="005A492C" w:rsidRDefault="00B81EFB">
      <w:pPr>
        <w:rPr>
          <w:rFonts w:ascii="Arial" w:eastAsia="Times New Roman" w:hAnsi="Arial" w:cs="Arial"/>
          <w:b/>
          <w:bCs/>
          <w:kern w:val="32"/>
          <w:sz w:val="32"/>
          <w:szCs w:val="32"/>
        </w:rPr>
      </w:pPr>
      <w:r>
        <w:rPr>
          <w:rFonts w:ascii="Arial" w:eastAsia="Times New Roman" w:hAnsi="Arial" w:cs="Arial"/>
          <w:b/>
          <w:bCs/>
          <w:kern w:val="32"/>
          <w:sz w:val="32"/>
          <w:szCs w:val="32"/>
        </w:rPr>
        <w:t>A</w:t>
      </w:r>
      <w:r w:rsidR="006B36CD" w:rsidRPr="006B36CD">
        <w:rPr>
          <w:rFonts w:ascii="Arial" w:eastAsia="Times New Roman" w:hAnsi="Arial" w:cs="Arial"/>
          <w:b/>
          <w:bCs/>
          <w:kern w:val="32"/>
          <w:sz w:val="32"/>
          <w:szCs w:val="32"/>
        </w:rPr>
        <w:t xml:space="preserve"> taxonomy </w:t>
      </w:r>
      <w:r>
        <w:rPr>
          <w:rFonts w:ascii="Arial" w:eastAsia="Times New Roman" w:hAnsi="Arial" w:cs="Arial"/>
          <w:b/>
          <w:bCs/>
          <w:kern w:val="32"/>
          <w:sz w:val="32"/>
          <w:szCs w:val="32"/>
        </w:rPr>
        <w:t xml:space="preserve">has been developed </w:t>
      </w:r>
      <w:r w:rsidR="006B36CD" w:rsidRPr="006B36CD">
        <w:rPr>
          <w:rFonts w:ascii="Arial" w:eastAsia="Times New Roman" w:hAnsi="Arial" w:cs="Arial"/>
          <w:b/>
          <w:bCs/>
          <w:kern w:val="32"/>
          <w:sz w:val="32"/>
          <w:szCs w:val="32"/>
        </w:rPr>
        <w:t>for outcomes in medical research</w:t>
      </w:r>
      <w:r>
        <w:rPr>
          <w:rFonts w:ascii="Arial" w:eastAsia="Times New Roman" w:hAnsi="Arial" w:cs="Arial"/>
          <w:b/>
          <w:bCs/>
          <w:kern w:val="32"/>
          <w:sz w:val="32"/>
          <w:szCs w:val="32"/>
        </w:rPr>
        <w:t xml:space="preserve"> to help i</w:t>
      </w:r>
      <w:bookmarkStart w:id="0" w:name="_GoBack"/>
      <w:bookmarkEnd w:id="0"/>
      <w:r>
        <w:rPr>
          <w:rFonts w:ascii="Arial" w:eastAsia="Times New Roman" w:hAnsi="Arial" w:cs="Arial"/>
          <w:b/>
          <w:bCs/>
          <w:kern w:val="32"/>
          <w:sz w:val="32"/>
          <w:szCs w:val="32"/>
        </w:rPr>
        <w:t>mprove knowledge discovery</w:t>
      </w:r>
    </w:p>
    <w:p w14:paraId="38AF9265" w14:textId="33429630" w:rsidR="00A26E6F" w:rsidRPr="00A10EAA" w:rsidRDefault="00A26E6F" w:rsidP="00A26E6F">
      <w:pPr>
        <w:spacing w:after="0" w:line="480" w:lineRule="auto"/>
        <w:rPr>
          <w:rFonts w:eastAsia="Times New Roman"/>
          <w:sz w:val="24"/>
          <w:szCs w:val="24"/>
          <w:vertAlign w:val="superscript"/>
        </w:rPr>
      </w:pPr>
      <w:r w:rsidRPr="00A10EAA">
        <w:rPr>
          <w:rFonts w:eastAsia="Times New Roman"/>
          <w:sz w:val="24"/>
          <w:szCs w:val="24"/>
        </w:rPr>
        <w:t>Susanna Dodd</w:t>
      </w:r>
      <w:r w:rsidR="00344B8D">
        <w:rPr>
          <w:rFonts w:eastAsia="Times New Roman"/>
          <w:sz w:val="24"/>
          <w:szCs w:val="24"/>
          <w:vertAlign w:val="superscript"/>
        </w:rPr>
        <w:t>1</w:t>
      </w:r>
      <w:r w:rsidRPr="00A10EAA">
        <w:rPr>
          <w:rFonts w:eastAsia="Times New Roman"/>
          <w:sz w:val="24"/>
          <w:szCs w:val="24"/>
        </w:rPr>
        <w:t>,</w:t>
      </w:r>
      <w:r w:rsidR="00C94585">
        <w:rPr>
          <w:rFonts w:eastAsia="Times New Roman"/>
          <w:sz w:val="24"/>
          <w:szCs w:val="24"/>
        </w:rPr>
        <w:t xml:space="preserve"> </w:t>
      </w:r>
      <w:r>
        <w:rPr>
          <w:rFonts w:eastAsia="Times New Roman"/>
          <w:sz w:val="24"/>
          <w:szCs w:val="24"/>
        </w:rPr>
        <w:t>Mike Clarke</w:t>
      </w:r>
      <w:r w:rsidR="00614750">
        <w:rPr>
          <w:rFonts w:eastAsia="Times New Roman"/>
          <w:sz w:val="24"/>
          <w:szCs w:val="24"/>
          <w:vertAlign w:val="superscript"/>
        </w:rPr>
        <w:t>2</w:t>
      </w:r>
      <w:r>
        <w:rPr>
          <w:rFonts w:eastAsia="Times New Roman"/>
          <w:sz w:val="24"/>
          <w:szCs w:val="24"/>
        </w:rPr>
        <w:t>,</w:t>
      </w:r>
      <w:r w:rsidRPr="00A10EAA">
        <w:rPr>
          <w:rFonts w:eastAsia="Times New Roman"/>
          <w:sz w:val="24"/>
          <w:szCs w:val="24"/>
        </w:rPr>
        <w:t xml:space="preserve"> </w:t>
      </w:r>
      <w:r w:rsidR="0022099B">
        <w:rPr>
          <w:rFonts w:eastAsia="Times New Roman"/>
          <w:sz w:val="24"/>
          <w:szCs w:val="24"/>
        </w:rPr>
        <w:t>Lorne Becker</w:t>
      </w:r>
      <w:r w:rsidR="0022099B">
        <w:rPr>
          <w:rFonts w:eastAsia="Times New Roman"/>
          <w:sz w:val="24"/>
          <w:szCs w:val="24"/>
          <w:vertAlign w:val="superscript"/>
        </w:rPr>
        <w:t>3</w:t>
      </w:r>
      <w:r w:rsidR="0022099B">
        <w:rPr>
          <w:rFonts w:eastAsia="Times New Roman"/>
          <w:sz w:val="24"/>
          <w:szCs w:val="24"/>
        </w:rPr>
        <w:t>, Chris Mavergames</w:t>
      </w:r>
      <w:r w:rsidR="0022099B">
        <w:rPr>
          <w:rFonts w:eastAsia="Times New Roman"/>
          <w:sz w:val="24"/>
          <w:szCs w:val="24"/>
          <w:vertAlign w:val="superscript"/>
        </w:rPr>
        <w:t>4</w:t>
      </w:r>
      <w:r w:rsidR="0022099B">
        <w:rPr>
          <w:rFonts w:eastAsia="Times New Roman"/>
          <w:sz w:val="24"/>
          <w:szCs w:val="24"/>
        </w:rPr>
        <w:t xml:space="preserve">, </w:t>
      </w:r>
      <w:r w:rsidR="00614750">
        <w:rPr>
          <w:rFonts w:eastAsia="Times New Roman"/>
          <w:sz w:val="24"/>
          <w:szCs w:val="24"/>
        </w:rPr>
        <w:t>Rebecca Fish</w:t>
      </w:r>
      <w:r w:rsidR="0022099B">
        <w:rPr>
          <w:rFonts w:eastAsia="Times New Roman"/>
          <w:sz w:val="24"/>
          <w:szCs w:val="24"/>
          <w:vertAlign w:val="superscript"/>
        </w:rPr>
        <w:t>5</w:t>
      </w:r>
      <w:r w:rsidR="00614750">
        <w:rPr>
          <w:rFonts w:eastAsia="Times New Roman"/>
          <w:sz w:val="24"/>
          <w:szCs w:val="24"/>
        </w:rPr>
        <w:t xml:space="preserve">, </w:t>
      </w:r>
      <w:r w:rsidRPr="00A10EAA">
        <w:rPr>
          <w:rFonts w:eastAsia="Times New Roman"/>
          <w:sz w:val="24"/>
          <w:szCs w:val="24"/>
        </w:rPr>
        <w:t xml:space="preserve">Paula </w:t>
      </w:r>
      <w:r w:rsidR="00350938">
        <w:rPr>
          <w:rFonts w:eastAsia="Times New Roman"/>
          <w:sz w:val="24"/>
          <w:szCs w:val="24"/>
        </w:rPr>
        <w:t xml:space="preserve">R </w:t>
      </w:r>
      <w:r w:rsidRPr="00A10EAA">
        <w:rPr>
          <w:rFonts w:eastAsia="Times New Roman"/>
          <w:sz w:val="24"/>
          <w:szCs w:val="24"/>
        </w:rPr>
        <w:t>Williamson</w:t>
      </w:r>
      <w:r w:rsidRPr="00A10EAA">
        <w:rPr>
          <w:rFonts w:eastAsia="Times New Roman"/>
          <w:sz w:val="24"/>
          <w:szCs w:val="24"/>
          <w:vertAlign w:val="superscript"/>
        </w:rPr>
        <w:t>1</w:t>
      </w:r>
      <w:r w:rsidR="00344B8D" w:rsidRPr="00A10EAA">
        <w:rPr>
          <w:rFonts w:eastAsia="Times New Roman"/>
          <w:sz w:val="24"/>
          <w:szCs w:val="24"/>
          <w:vertAlign w:val="superscript"/>
        </w:rPr>
        <w:t>§</w:t>
      </w:r>
    </w:p>
    <w:p w14:paraId="2829BA2B" w14:textId="2F68EE86" w:rsidR="00A26E6F" w:rsidRDefault="00A26E6F" w:rsidP="00CC2972">
      <w:pPr>
        <w:spacing w:after="0" w:line="360" w:lineRule="auto"/>
        <w:rPr>
          <w:rFonts w:eastAsia="Times New Roman"/>
          <w:sz w:val="24"/>
          <w:szCs w:val="24"/>
        </w:rPr>
      </w:pPr>
      <w:r w:rsidRPr="003B1CBE">
        <w:rPr>
          <w:rFonts w:eastAsia="Times New Roman"/>
          <w:sz w:val="24"/>
          <w:szCs w:val="24"/>
          <w:vertAlign w:val="superscript"/>
        </w:rPr>
        <w:t>1</w:t>
      </w:r>
      <w:r w:rsidR="003B60D8">
        <w:rPr>
          <w:rFonts w:eastAsia="Times New Roman"/>
          <w:sz w:val="24"/>
          <w:szCs w:val="24"/>
          <w:vertAlign w:val="superscript"/>
        </w:rPr>
        <w:t xml:space="preserve"> </w:t>
      </w:r>
      <w:r>
        <w:rPr>
          <w:rFonts w:eastAsia="Times New Roman"/>
          <w:sz w:val="24"/>
          <w:szCs w:val="24"/>
        </w:rPr>
        <w:t xml:space="preserve">MRC North West Hub for Trials Methodology Research, </w:t>
      </w:r>
      <w:r w:rsidRPr="00A10EAA">
        <w:rPr>
          <w:rFonts w:eastAsia="Times New Roman"/>
          <w:sz w:val="24"/>
          <w:szCs w:val="24"/>
        </w:rPr>
        <w:t>Department of Biostatistics, Institute of Translational Medicine, University of Liverpool, L69 3GS, UK</w:t>
      </w:r>
    </w:p>
    <w:p w14:paraId="299453F1" w14:textId="25CE77E0" w:rsidR="00614750" w:rsidRPr="00C64C4B" w:rsidRDefault="00014B97" w:rsidP="00CC2972">
      <w:pPr>
        <w:spacing w:after="0" w:line="360" w:lineRule="auto"/>
        <w:rPr>
          <w:rFonts w:eastAsia="Times New Roman"/>
          <w:sz w:val="24"/>
          <w:szCs w:val="24"/>
        </w:rPr>
      </w:pPr>
      <w:r>
        <w:rPr>
          <w:rFonts w:eastAsia="Times New Roman"/>
          <w:sz w:val="24"/>
          <w:szCs w:val="24"/>
          <w:vertAlign w:val="superscript"/>
        </w:rPr>
        <w:t>2</w:t>
      </w:r>
      <w:r w:rsidR="00614750" w:rsidRPr="00614750">
        <w:rPr>
          <w:sz w:val="24"/>
          <w:szCs w:val="24"/>
        </w:rPr>
        <w:t xml:space="preserve"> </w:t>
      </w:r>
      <w:r w:rsidR="00614750" w:rsidRPr="007D0D8F">
        <w:rPr>
          <w:sz w:val="24"/>
          <w:szCs w:val="24"/>
        </w:rPr>
        <w:t xml:space="preserve">Northern Ireland Methodology </w:t>
      </w:r>
      <w:r w:rsidR="00705482">
        <w:rPr>
          <w:sz w:val="24"/>
          <w:szCs w:val="24"/>
        </w:rPr>
        <w:t>Hub</w:t>
      </w:r>
      <w:r w:rsidR="00614750" w:rsidRPr="007D0D8F">
        <w:rPr>
          <w:sz w:val="24"/>
          <w:szCs w:val="24"/>
        </w:rPr>
        <w:t>, Queen's University Belfast</w:t>
      </w:r>
      <w:r w:rsidR="00614750" w:rsidRPr="007D0D8F">
        <w:rPr>
          <w:rFonts w:cs="Times New Roman"/>
          <w:sz w:val="24"/>
          <w:szCs w:val="24"/>
        </w:rPr>
        <w:t xml:space="preserve">, Belfast, </w:t>
      </w:r>
      <w:r w:rsidR="003B4D12" w:rsidRPr="00A10EAA">
        <w:rPr>
          <w:rFonts w:eastAsia="Times New Roman"/>
          <w:sz w:val="24"/>
          <w:szCs w:val="24"/>
        </w:rPr>
        <w:t>UK</w:t>
      </w:r>
    </w:p>
    <w:p w14:paraId="01AC84FA" w14:textId="1951B85C" w:rsidR="003B4D12" w:rsidRPr="00AA2A3F" w:rsidRDefault="0022099B" w:rsidP="00CC2972">
      <w:pPr>
        <w:spacing w:line="360" w:lineRule="auto"/>
        <w:rPr>
          <w:sz w:val="24"/>
          <w:szCs w:val="24"/>
        </w:rPr>
      </w:pPr>
      <w:r w:rsidRPr="00AA2A3F">
        <w:rPr>
          <w:rFonts w:eastAsia="Times New Roman"/>
          <w:sz w:val="24"/>
          <w:szCs w:val="24"/>
          <w:vertAlign w:val="superscript"/>
        </w:rPr>
        <w:t>3</w:t>
      </w:r>
      <w:r w:rsidR="003B4D12" w:rsidRPr="00AA2A3F">
        <w:rPr>
          <w:rFonts w:eastAsia="Times New Roman"/>
          <w:sz w:val="24"/>
          <w:szCs w:val="24"/>
          <w:vertAlign w:val="superscript"/>
        </w:rPr>
        <w:t xml:space="preserve"> </w:t>
      </w:r>
      <w:r w:rsidR="003B4D12" w:rsidRPr="00AA2A3F">
        <w:rPr>
          <w:sz w:val="24"/>
          <w:szCs w:val="24"/>
        </w:rPr>
        <w:t>Department of Family Medicine, SUNY Upstate Medical University, Syracuse New York, USA</w:t>
      </w:r>
    </w:p>
    <w:p w14:paraId="266DE32E" w14:textId="7DF3891C" w:rsidR="0022099B" w:rsidRPr="00AA2A3F" w:rsidRDefault="0022099B" w:rsidP="00CC2972">
      <w:pPr>
        <w:spacing w:after="0" w:line="360" w:lineRule="auto"/>
        <w:rPr>
          <w:rFonts w:eastAsia="Times New Roman"/>
          <w:sz w:val="24"/>
          <w:szCs w:val="24"/>
          <w:vertAlign w:val="superscript"/>
        </w:rPr>
      </w:pPr>
      <w:r w:rsidRPr="00AA2A3F">
        <w:rPr>
          <w:rFonts w:eastAsia="Times New Roman"/>
          <w:sz w:val="24"/>
          <w:szCs w:val="24"/>
          <w:vertAlign w:val="superscript"/>
        </w:rPr>
        <w:t>4</w:t>
      </w:r>
      <w:r w:rsidR="00B11831" w:rsidRPr="00AA2A3F">
        <w:rPr>
          <w:rFonts w:eastAsia="Times New Roman"/>
          <w:sz w:val="24"/>
          <w:szCs w:val="24"/>
          <w:vertAlign w:val="superscript"/>
        </w:rPr>
        <w:t xml:space="preserve"> </w:t>
      </w:r>
      <w:r w:rsidR="00B11831" w:rsidRPr="00AA2A3F">
        <w:rPr>
          <w:sz w:val="24"/>
          <w:szCs w:val="24"/>
        </w:rPr>
        <w:t>Informatics and Knowledge Management Department, Cochrane Central Executive, Freiburg, Germany</w:t>
      </w:r>
    </w:p>
    <w:p w14:paraId="63D7D6DD" w14:textId="159A7F7C" w:rsidR="00014B97" w:rsidRPr="00C94585" w:rsidRDefault="0022099B" w:rsidP="00CC2972">
      <w:pPr>
        <w:spacing w:after="0" w:line="360" w:lineRule="auto"/>
        <w:rPr>
          <w:rFonts w:eastAsia="Times New Roman"/>
          <w:sz w:val="24"/>
          <w:szCs w:val="24"/>
        </w:rPr>
      </w:pPr>
      <w:r>
        <w:rPr>
          <w:rFonts w:eastAsia="Times New Roman"/>
          <w:sz w:val="24"/>
          <w:szCs w:val="24"/>
          <w:vertAlign w:val="superscript"/>
        </w:rPr>
        <w:t>5</w:t>
      </w:r>
      <w:r w:rsidR="003B60D8">
        <w:rPr>
          <w:rFonts w:eastAsia="Times New Roman"/>
          <w:sz w:val="24"/>
          <w:szCs w:val="24"/>
          <w:vertAlign w:val="superscript"/>
        </w:rPr>
        <w:t xml:space="preserve"> </w:t>
      </w:r>
      <w:r w:rsidR="00014B97" w:rsidRPr="00C94585">
        <w:rPr>
          <w:rFonts w:eastAsia="Times New Roman"/>
          <w:sz w:val="24"/>
          <w:szCs w:val="24"/>
        </w:rPr>
        <w:t>Division of Molecular and Clinical Cancer Sciences, University of Manchester</w:t>
      </w:r>
      <w:r w:rsidR="00014B97">
        <w:rPr>
          <w:rFonts w:eastAsia="Times New Roman"/>
          <w:sz w:val="24"/>
          <w:szCs w:val="24"/>
        </w:rPr>
        <w:t>, UK</w:t>
      </w:r>
    </w:p>
    <w:p w14:paraId="6A5AD4EB" w14:textId="77777777" w:rsidR="00C94585" w:rsidRPr="00A10EAA" w:rsidRDefault="00C94585" w:rsidP="00CC2972">
      <w:pPr>
        <w:spacing w:after="0" w:line="360" w:lineRule="auto"/>
        <w:rPr>
          <w:rFonts w:eastAsia="Times New Roman"/>
          <w:sz w:val="24"/>
          <w:szCs w:val="24"/>
        </w:rPr>
      </w:pPr>
    </w:p>
    <w:p w14:paraId="2666BB85" w14:textId="77777777" w:rsidR="005D2788" w:rsidRPr="00CC2972" w:rsidRDefault="00A26E6F" w:rsidP="00CC2972">
      <w:pPr>
        <w:spacing w:after="0" w:line="360" w:lineRule="auto"/>
        <w:rPr>
          <w:rFonts w:eastAsia="Times New Roman"/>
          <w:sz w:val="24"/>
          <w:szCs w:val="24"/>
        </w:rPr>
      </w:pPr>
      <w:r w:rsidRPr="00CC2972">
        <w:rPr>
          <w:rFonts w:eastAsia="Times New Roman"/>
          <w:sz w:val="24"/>
          <w:szCs w:val="24"/>
          <w:vertAlign w:val="superscript"/>
        </w:rPr>
        <w:t>§</w:t>
      </w:r>
      <w:r w:rsidRPr="00CC2972">
        <w:rPr>
          <w:rFonts w:eastAsia="Times New Roman"/>
          <w:sz w:val="24"/>
          <w:szCs w:val="24"/>
        </w:rPr>
        <w:t>Corresponding author</w:t>
      </w:r>
      <w:r w:rsidR="009E2AD0" w:rsidRPr="00CC2972">
        <w:rPr>
          <w:rFonts w:eastAsia="Times New Roman"/>
          <w:sz w:val="24"/>
          <w:szCs w:val="24"/>
        </w:rPr>
        <w:t xml:space="preserve">: </w:t>
      </w:r>
    </w:p>
    <w:p w14:paraId="3F7EA99D" w14:textId="77777777" w:rsidR="00CC2972" w:rsidRPr="00CC2972" w:rsidRDefault="00CC2972" w:rsidP="00CC2972">
      <w:pPr>
        <w:spacing w:line="360" w:lineRule="auto"/>
        <w:contextualSpacing/>
        <w:rPr>
          <w:sz w:val="24"/>
          <w:szCs w:val="24"/>
        </w:rPr>
      </w:pPr>
      <w:r w:rsidRPr="00CC2972">
        <w:rPr>
          <w:sz w:val="24"/>
          <w:szCs w:val="24"/>
        </w:rPr>
        <w:t>Professor Paula Williamson</w:t>
      </w:r>
    </w:p>
    <w:p w14:paraId="093B989D" w14:textId="0F0B4C66" w:rsidR="00CC2972" w:rsidRPr="00CC2972" w:rsidRDefault="00CC2972" w:rsidP="00CC2972">
      <w:pPr>
        <w:spacing w:line="360" w:lineRule="auto"/>
        <w:contextualSpacing/>
        <w:rPr>
          <w:sz w:val="24"/>
          <w:szCs w:val="24"/>
        </w:rPr>
      </w:pPr>
      <w:r w:rsidRPr="00CC2972">
        <w:rPr>
          <w:sz w:val="24"/>
          <w:szCs w:val="24"/>
        </w:rPr>
        <w:t>Department of Biostatistics</w:t>
      </w:r>
    </w:p>
    <w:p w14:paraId="4E5A75CF" w14:textId="77777777" w:rsidR="00CC2972" w:rsidRPr="00CC2972" w:rsidRDefault="00CC2972" w:rsidP="00CC2972">
      <w:pPr>
        <w:spacing w:line="360" w:lineRule="auto"/>
        <w:contextualSpacing/>
        <w:rPr>
          <w:sz w:val="24"/>
          <w:szCs w:val="24"/>
        </w:rPr>
      </w:pPr>
      <w:r w:rsidRPr="00CC2972">
        <w:rPr>
          <w:sz w:val="24"/>
          <w:szCs w:val="24"/>
        </w:rPr>
        <w:t xml:space="preserve">University of Liverpool </w:t>
      </w:r>
    </w:p>
    <w:p w14:paraId="7F665791" w14:textId="77777777" w:rsidR="00CC2972" w:rsidRPr="00CC2972" w:rsidRDefault="00CC2972" w:rsidP="00CC2972">
      <w:pPr>
        <w:spacing w:line="360" w:lineRule="auto"/>
        <w:contextualSpacing/>
        <w:rPr>
          <w:sz w:val="24"/>
          <w:szCs w:val="24"/>
        </w:rPr>
      </w:pPr>
      <w:r w:rsidRPr="00CC2972">
        <w:rPr>
          <w:sz w:val="24"/>
          <w:szCs w:val="24"/>
        </w:rPr>
        <w:t xml:space="preserve">Block F Waterhouse Building </w:t>
      </w:r>
    </w:p>
    <w:p w14:paraId="143A5FEC" w14:textId="77777777" w:rsidR="00CC2972" w:rsidRPr="00CC2972" w:rsidRDefault="00CC2972" w:rsidP="00CC2972">
      <w:pPr>
        <w:spacing w:line="360" w:lineRule="auto"/>
        <w:contextualSpacing/>
        <w:rPr>
          <w:sz w:val="24"/>
          <w:szCs w:val="24"/>
        </w:rPr>
      </w:pPr>
      <w:r w:rsidRPr="00CC2972">
        <w:rPr>
          <w:sz w:val="24"/>
          <w:szCs w:val="24"/>
        </w:rPr>
        <w:t xml:space="preserve">1-5 Brownlow Street </w:t>
      </w:r>
    </w:p>
    <w:p w14:paraId="1E7E9928" w14:textId="77777777" w:rsidR="00CC2972" w:rsidRPr="00CC2972" w:rsidRDefault="00CC2972" w:rsidP="00CC2972">
      <w:pPr>
        <w:spacing w:line="360" w:lineRule="auto"/>
        <w:contextualSpacing/>
        <w:rPr>
          <w:sz w:val="24"/>
          <w:szCs w:val="24"/>
        </w:rPr>
      </w:pPr>
      <w:r w:rsidRPr="00CC2972">
        <w:rPr>
          <w:sz w:val="24"/>
          <w:szCs w:val="24"/>
        </w:rPr>
        <w:t xml:space="preserve">Liverpool </w:t>
      </w:r>
    </w:p>
    <w:p w14:paraId="79C664C0" w14:textId="77777777" w:rsidR="00CC2972" w:rsidRPr="00CC2972" w:rsidRDefault="00CC2972" w:rsidP="00CC2972">
      <w:pPr>
        <w:spacing w:line="360" w:lineRule="auto"/>
        <w:contextualSpacing/>
        <w:rPr>
          <w:sz w:val="24"/>
          <w:szCs w:val="24"/>
        </w:rPr>
      </w:pPr>
      <w:r w:rsidRPr="00CC2972">
        <w:rPr>
          <w:sz w:val="24"/>
          <w:szCs w:val="24"/>
        </w:rPr>
        <w:t>L63 3GL</w:t>
      </w:r>
    </w:p>
    <w:p w14:paraId="39A72625" w14:textId="041423B2" w:rsidR="00A26E6F" w:rsidRPr="00CC2972" w:rsidRDefault="00CC2972" w:rsidP="00CC2972">
      <w:pPr>
        <w:spacing w:after="0" w:line="360" w:lineRule="auto"/>
        <w:contextualSpacing/>
        <w:rPr>
          <w:rFonts w:eastAsia="Times New Roman"/>
          <w:sz w:val="24"/>
          <w:szCs w:val="24"/>
        </w:rPr>
      </w:pPr>
      <w:r>
        <w:rPr>
          <w:rFonts w:eastAsia="Times New Roman"/>
          <w:sz w:val="24"/>
          <w:szCs w:val="24"/>
        </w:rPr>
        <w:t xml:space="preserve">Phone: </w:t>
      </w:r>
      <w:r w:rsidR="009E2AD0" w:rsidRPr="00CC2972">
        <w:rPr>
          <w:rFonts w:eastAsia="Times New Roman"/>
          <w:sz w:val="24"/>
          <w:szCs w:val="24"/>
        </w:rPr>
        <w:t>0151 794 9758</w:t>
      </w:r>
    </w:p>
    <w:p w14:paraId="5C6F2D0F" w14:textId="4A5DCBE7" w:rsidR="00A26E6F" w:rsidRPr="00A10EAA" w:rsidRDefault="00A26E6F" w:rsidP="00CC2972">
      <w:pPr>
        <w:spacing w:after="0" w:line="360" w:lineRule="auto"/>
        <w:rPr>
          <w:rFonts w:eastAsia="Times New Roman"/>
          <w:sz w:val="24"/>
          <w:szCs w:val="24"/>
        </w:rPr>
      </w:pPr>
      <w:r w:rsidRPr="00A10EAA">
        <w:rPr>
          <w:rFonts w:eastAsia="Times New Roman"/>
          <w:sz w:val="24"/>
          <w:szCs w:val="24"/>
        </w:rPr>
        <w:t>Email addresses:</w:t>
      </w:r>
    </w:p>
    <w:p w14:paraId="30208D90" w14:textId="34B94AAE" w:rsidR="00A26E6F" w:rsidRDefault="00A26E6F" w:rsidP="00CC2972">
      <w:pPr>
        <w:spacing w:after="0" w:line="360" w:lineRule="auto"/>
        <w:ind w:left="720"/>
        <w:rPr>
          <w:rFonts w:eastAsia="Times New Roman"/>
          <w:color w:val="0000FF"/>
          <w:sz w:val="24"/>
          <w:szCs w:val="24"/>
          <w:u w:val="single"/>
        </w:rPr>
      </w:pPr>
      <w:r w:rsidRPr="00A10EAA">
        <w:rPr>
          <w:rFonts w:eastAsia="Times New Roman"/>
          <w:sz w:val="24"/>
          <w:szCs w:val="24"/>
        </w:rPr>
        <w:t xml:space="preserve">SD: </w:t>
      </w:r>
      <w:hyperlink r:id="rId8" w:history="1">
        <w:r w:rsidRPr="00A10EAA">
          <w:rPr>
            <w:rFonts w:eastAsia="Times New Roman"/>
            <w:color w:val="0000FF"/>
            <w:sz w:val="24"/>
            <w:szCs w:val="24"/>
            <w:u w:val="single"/>
          </w:rPr>
          <w:t>s.r.dodd@liv</w:t>
        </w:r>
        <w:r w:rsidR="00CC2972">
          <w:rPr>
            <w:rFonts w:eastAsia="Times New Roman"/>
            <w:color w:val="0000FF"/>
            <w:sz w:val="24"/>
            <w:szCs w:val="24"/>
            <w:u w:val="single"/>
          </w:rPr>
          <w:t>erpool</w:t>
        </w:r>
        <w:r w:rsidRPr="00A10EAA">
          <w:rPr>
            <w:rFonts w:eastAsia="Times New Roman"/>
            <w:color w:val="0000FF"/>
            <w:sz w:val="24"/>
            <w:szCs w:val="24"/>
            <w:u w:val="single"/>
          </w:rPr>
          <w:t>.ac.uk</w:t>
        </w:r>
      </w:hyperlink>
    </w:p>
    <w:p w14:paraId="17037B2E" w14:textId="507F0F9F" w:rsidR="00A26E6F" w:rsidRDefault="00A26E6F" w:rsidP="00CC2972">
      <w:pPr>
        <w:spacing w:after="0" w:line="360" w:lineRule="auto"/>
        <w:ind w:left="720"/>
        <w:rPr>
          <w:rStyle w:val="Hyperlink"/>
          <w:rFonts w:eastAsia="Times New Roman"/>
          <w:sz w:val="24"/>
          <w:szCs w:val="24"/>
        </w:rPr>
      </w:pPr>
      <w:r>
        <w:rPr>
          <w:rFonts w:eastAsia="Times New Roman"/>
          <w:sz w:val="24"/>
          <w:szCs w:val="24"/>
        </w:rPr>
        <w:t xml:space="preserve">MC: </w:t>
      </w:r>
      <w:hyperlink r:id="rId9" w:history="1">
        <w:r w:rsidRPr="00D1141C">
          <w:rPr>
            <w:rStyle w:val="Hyperlink"/>
            <w:rFonts w:eastAsia="Times New Roman"/>
            <w:color w:val="0000FF"/>
            <w:sz w:val="24"/>
            <w:szCs w:val="24"/>
          </w:rPr>
          <w:t>m.clarke@qub.ac.uk</w:t>
        </w:r>
      </w:hyperlink>
    </w:p>
    <w:p w14:paraId="410D59A1" w14:textId="77777777" w:rsidR="00692739" w:rsidRDefault="00AA2A3F" w:rsidP="00CC2972">
      <w:pPr>
        <w:spacing w:after="0" w:line="360" w:lineRule="auto"/>
        <w:ind w:left="720"/>
      </w:pPr>
      <w:r>
        <w:rPr>
          <w:rFonts w:eastAsia="Times New Roman"/>
          <w:sz w:val="24"/>
          <w:szCs w:val="24"/>
        </w:rPr>
        <w:t>LB:</w:t>
      </w:r>
      <w:r w:rsidRPr="00AA2A3F">
        <w:t xml:space="preserve"> </w:t>
      </w:r>
      <w:r>
        <w:rPr>
          <w:rFonts w:eastAsia="Times New Roman"/>
          <w:sz w:val="24"/>
          <w:szCs w:val="24"/>
        </w:rPr>
        <w:t xml:space="preserve"> </w:t>
      </w:r>
      <w:hyperlink r:id="rId10" w:history="1">
        <w:r w:rsidR="00692739" w:rsidRPr="00692739">
          <w:rPr>
            <w:rStyle w:val="Hyperlink"/>
            <w:color w:val="0000FF"/>
          </w:rPr>
          <w:t>LBecker@cochrane.org</w:t>
        </w:r>
      </w:hyperlink>
    </w:p>
    <w:p w14:paraId="412CC0EC" w14:textId="38344031" w:rsidR="00AA2A3F" w:rsidRDefault="00AA2A3F" w:rsidP="00CC2972">
      <w:pPr>
        <w:spacing w:after="0" w:line="360" w:lineRule="auto"/>
        <w:ind w:left="720"/>
        <w:rPr>
          <w:rFonts w:eastAsia="Times New Roman"/>
          <w:sz w:val="24"/>
          <w:szCs w:val="24"/>
        </w:rPr>
      </w:pPr>
      <w:r>
        <w:rPr>
          <w:rFonts w:eastAsia="Times New Roman"/>
          <w:sz w:val="24"/>
          <w:szCs w:val="24"/>
        </w:rPr>
        <w:t xml:space="preserve">CM: </w:t>
      </w:r>
      <w:hyperlink r:id="rId11" w:history="1">
        <w:r w:rsidRPr="00D1141C">
          <w:rPr>
            <w:rStyle w:val="Hyperlink"/>
            <w:rFonts w:eastAsia="Times New Roman"/>
            <w:color w:val="0000FF"/>
            <w:sz w:val="24"/>
            <w:szCs w:val="24"/>
          </w:rPr>
          <w:t>CMavergames@cochrane.org</w:t>
        </w:r>
      </w:hyperlink>
    </w:p>
    <w:p w14:paraId="47883C53" w14:textId="77777777" w:rsidR="00AA2A3F" w:rsidRDefault="00AA2A3F" w:rsidP="00CC2972">
      <w:pPr>
        <w:spacing w:after="0" w:line="360" w:lineRule="auto"/>
        <w:ind w:left="720"/>
        <w:rPr>
          <w:rFonts w:eastAsia="Times New Roman"/>
          <w:sz w:val="24"/>
          <w:szCs w:val="24"/>
          <w:u w:val="single"/>
        </w:rPr>
      </w:pPr>
      <w:r>
        <w:rPr>
          <w:rFonts w:eastAsia="Times New Roman"/>
          <w:sz w:val="24"/>
          <w:szCs w:val="24"/>
        </w:rPr>
        <w:t xml:space="preserve">RF: </w:t>
      </w:r>
      <w:hyperlink r:id="rId12" w:history="1">
        <w:r w:rsidRPr="00D1141C">
          <w:rPr>
            <w:rStyle w:val="Hyperlink"/>
            <w:rFonts w:eastAsia="Times New Roman"/>
            <w:color w:val="0000FF"/>
            <w:sz w:val="24"/>
            <w:szCs w:val="24"/>
          </w:rPr>
          <w:t>Rebecca.Fish-2@manchester.ac.uk</w:t>
        </w:r>
      </w:hyperlink>
    </w:p>
    <w:p w14:paraId="1B741F2A" w14:textId="1AB941A4" w:rsidR="00475A73" w:rsidRPr="004C7FF3" w:rsidRDefault="00A26E6F" w:rsidP="00475A73">
      <w:pPr>
        <w:spacing w:after="0" w:line="360" w:lineRule="auto"/>
        <w:ind w:left="720"/>
        <w:rPr>
          <w:rFonts w:eastAsia="Times New Roman"/>
          <w:sz w:val="24"/>
          <w:szCs w:val="24"/>
        </w:rPr>
      </w:pPr>
      <w:r w:rsidRPr="004C7FF3">
        <w:rPr>
          <w:rFonts w:eastAsia="Times New Roman"/>
          <w:sz w:val="24"/>
          <w:szCs w:val="24"/>
        </w:rPr>
        <w:t xml:space="preserve">PW: </w:t>
      </w:r>
      <w:r w:rsidR="00475A73" w:rsidRPr="004C7FF3">
        <w:rPr>
          <w:rStyle w:val="Hyperlink"/>
          <w:rFonts w:eastAsia="Times New Roman"/>
          <w:color w:val="0000FF"/>
          <w:sz w:val="24"/>
          <w:szCs w:val="24"/>
        </w:rPr>
        <w:t>prw@liverpool.ac.uk</w:t>
      </w:r>
    </w:p>
    <w:p w14:paraId="43C27D4C" w14:textId="19F8212A" w:rsidR="006D507E" w:rsidRPr="004C7FF3" w:rsidRDefault="006D507E" w:rsidP="00CC2972">
      <w:pPr>
        <w:spacing w:after="0" w:line="360" w:lineRule="auto"/>
        <w:ind w:left="720"/>
        <w:rPr>
          <w:rFonts w:eastAsia="Times New Roman"/>
          <w:color w:val="0000FF"/>
          <w:sz w:val="24"/>
          <w:szCs w:val="24"/>
          <w:u w:val="single"/>
        </w:rPr>
      </w:pPr>
      <w:r w:rsidRPr="004C7FF3">
        <w:rPr>
          <w:rFonts w:eastAsia="Times New Roman"/>
          <w:color w:val="0000FF"/>
          <w:sz w:val="24"/>
          <w:szCs w:val="24"/>
          <w:u w:val="single"/>
        </w:rPr>
        <w:br w:type="page"/>
      </w:r>
    </w:p>
    <w:p w14:paraId="174DA75A" w14:textId="4A20BDB0" w:rsidR="001B79E8" w:rsidRPr="004C7FF3" w:rsidRDefault="006D507E" w:rsidP="006D507E">
      <w:pPr>
        <w:pStyle w:val="Heading1"/>
      </w:pPr>
      <w:r w:rsidRPr="004C7FF3">
        <w:lastRenderedPageBreak/>
        <w:t xml:space="preserve">Abstract </w:t>
      </w:r>
    </w:p>
    <w:p w14:paraId="2F26068F" w14:textId="77777777" w:rsidR="001B79E8" w:rsidRPr="007901A7" w:rsidRDefault="001B79E8" w:rsidP="001B79E8">
      <w:pPr>
        <w:pStyle w:val="Heading2"/>
        <w:rPr>
          <w:rFonts w:asciiTheme="minorHAnsi" w:hAnsiTheme="minorHAnsi" w:cstheme="minorHAnsi"/>
          <w:b w:val="0"/>
          <w:szCs w:val="22"/>
        </w:rPr>
      </w:pPr>
      <w:r w:rsidRPr="007901A7">
        <w:rPr>
          <w:rFonts w:asciiTheme="minorHAnsi" w:hAnsiTheme="minorHAnsi" w:cstheme="minorHAnsi"/>
          <w:b w:val="0"/>
          <w:szCs w:val="22"/>
        </w:rPr>
        <w:t>Background</w:t>
      </w:r>
    </w:p>
    <w:p w14:paraId="7B4E3063" w14:textId="3720D774" w:rsidR="00572614" w:rsidRDefault="00572614" w:rsidP="001B79E8">
      <w:pPr>
        <w:rPr>
          <w:rFonts w:cstheme="minorHAnsi"/>
        </w:rPr>
      </w:pPr>
      <w:bookmarkStart w:id="1" w:name="_Hlk494364277"/>
      <w:r>
        <w:rPr>
          <w:rFonts w:cstheme="minorHAnsi"/>
        </w:rPr>
        <w:t>There is increasing recognition that insufficient</w:t>
      </w:r>
      <w:r w:rsidR="001B79E8">
        <w:rPr>
          <w:rFonts w:cstheme="minorHAnsi"/>
        </w:rPr>
        <w:t xml:space="preserve"> attention has been paid to the </w:t>
      </w:r>
      <w:r>
        <w:rPr>
          <w:rFonts w:cstheme="minorHAnsi"/>
        </w:rPr>
        <w:t xml:space="preserve">choice of </w:t>
      </w:r>
      <w:r w:rsidR="001B79E8">
        <w:rPr>
          <w:rFonts w:cstheme="minorHAnsi"/>
        </w:rPr>
        <w:t>outcomes measured</w:t>
      </w:r>
      <w:r>
        <w:rPr>
          <w:rFonts w:cstheme="minorHAnsi"/>
        </w:rPr>
        <w:t xml:space="preserve"> in clinical trials</w:t>
      </w:r>
      <w:bookmarkEnd w:id="1"/>
      <w:r w:rsidR="001B79E8">
        <w:rPr>
          <w:rFonts w:cstheme="minorHAnsi"/>
        </w:rPr>
        <w:t xml:space="preserve">. </w:t>
      </w:r>
    </w:p>
    <w:p w14:paraId="60D66454" w14:textId="213E5B13" w:rsidR="001B79E8" w:rsidRPr="007901A7" w:rsidRDefault="001B79E8" w:rsidP="001B79E8">
      <w:pPr>
        <w:rPr>
          <w:rFonts w:cstheme="minorHAnsi"/>
        </w:rPr>
      </w:pPr>
      <w:r w:rsidRPr="007901A7">
        <w:rPr>
          <w:rFonts w:cstheme="minorHAnsi"/>
        </w:rPr>
        <w:t xml:space="preserve">The lack of a standardised outcome classification system </w:t>
      </w:r>
      <w:r>
        <w:rPr>
          <w:rFonts w:cstheme="minorHAnsi"/>
        </w:rPr>
        <w:t>results in</w:t>
      </w:r>
      <w:r w:rsidRPr="007901A7">
        <w:rPr>
          <w:rFonts w:cstheme="minorHAnsi"/>
        </w:rPr>
        <w:t xml:space="preserve"> inconsistencies</w:t>
      </w:r>
      <w:r>
        <w:rPr>
          <w:rFonts w:cstheme="minorHAnsi"/>
        </w:rPr>
        <w:t xml:space="preserve"> due to ambiguity and variation </w:t>
      </w:r>
      <w:r>
        <w:t>in how outcomes are described across different studies</w:t>
      </w:r>
      <w:r w:rsidRPr="007901A7">
        <w:rPr>
          <w:rFonts w:cstheme="minorHAnsi"/>
        </w:rPr>
        <w:t xml:space="preserve">. </w:t>
      </w:r>
      <w:bookmarkStart w:id="2" w:name="_Hlk494366588"/>
      <w:r>
        <w:rPr>
          <w:rFonts w:cstheme="minorHAnsi"/>
        </w:rPr>
        <w:t>Being able to classify by outcome would</w:t>
      </w:r>
      <w:r w:rsidR="00A87B67" w:rsidRPr="00A87B67">
        <w:t xml:space="preserve"> </w:t>
      </w:r>
      <w:r w:rsidR="00A87B67">
        <w:t xml:space="preserve">increase efficiency in searching </w:t>
      </w:r>
      <w:r>
        <w:rPr>
          <w:rFonts w:cstheme="minorHAnsi"/>
        </w:rPr>
        <w:t>sources such as clinical trials registries, patient registries, the Cochrane Database of Systematic Reviews and the COMET</w:t>
      </w:r>
      <w:r w:rsidR="00794406" w:rsidRPr="00794406">
        <w:t xml:space="preserve"> </w:t>
      </w:r>
      <w:r w:rsidR="00794406">
        <w:t>(Core Outcome Measures in Effectiveness Trials</w:t>
      </w:r>
      <w:r w:rsidR="00572614">
        <w:rPr>
          <w:rFonts w:cstheme="minorHAnsi"/>
        </w:rPr>
        <w:t>)</w:t>
      </w:r>
      <w:r>
        <w:rPr>
          <w:rFonts w:cstheme="minorHAnsi"/>
        </w:rPr>
        <w:t xml:space="preserve"> database of core outcome sets (COS), t</w:t>
      </w:r>
      <w:r w:rsidR="00A87B67">
        <w:rPr>
          <w:rFonts w:cstheme="minorHAnsi"/>
        </w:rPr>
        <w:t>hus</w:t>
      </w:r>
      <w:r>
        <w:rPr>
          <w:rFonts w:cstheme="minorHAnsi"/>
        </w:rPr>
        <w:t xml:space="preserve"> aid</w:t>
      </w:r>
      <w:r w:rsidR="00A87B67">
        <w:rPr>
          <w:rFonts w:cstheme="minorHAnsi"/>
        </w:rPr>
        <w:t>ing</w:t>
      </w:r>
      <w:r>
        <w:rPr>
          <w:rFonts w:cstheme="minorHAnsi"/>
        </w:rPr>
        <w:t xml:space="preserve"> knowledge discovery. </w:t>
      </w:r>
      <w:bookmarkEnd w:id="2"/>
    </w:p>
    <w:p w14:paraId="1BD3D631" w14:textId="77777777" w:rsidR="001B79E8" w:rsidRPr="007901A7" w:rsidRDefault="001B79E8" w:rsidP="001B79E8">
      <w:pPr>
        <w:pStyle w:val="Heading2"/>
        <w:rPr>
          <w:rFonts w:asciiTheme="minorHAnsi" w:hAnsiTheme="minorHAnsi" w:cstheme="minorHAnsi"/>
          <w:b w:val="0"/>
          <w:szCs w:val="22"/>
        </w:rPr>
      </w:pPr>
      <w:r w:rsidRPr="007901A7">
        <w:rPr>
          <w:rFonts w:asciiTheme="minorHAnsi" w:hAnsiTheme="minorHAnsi" w:cstheme="minorHAnsi"/>
          <w:b w:val="0"/>
          <w:szCs w:val="22"/>
        </w:rPr>
        <w:t>Methods</w:t>
      </w:r>
    </w:p>
    <w:p w14:paraId="28CCC9F4" w14:textId="332F5033" w:rsidR="001B79E8" w:rsidRPr="007901A7" w:rsidRDefault="001B79E8" w:rsidP="001B79E8">
      <w:pPr>
        <w:rPr>
          <w:rFonts w:cstheme="minorHAnsi"/>
        </w:rPr>
      </w:pPr>
      <w:r w:rsidRPr="007901A7">
        <w:rPr>
          <w:rFonts w:cstheme="minorHAnsi"/>
          <w:lang w:eastAsia="en-GB"/>
        </w:rPr>
        <w:t xml:space="preserve">A literature review was carried out to determine existing outcome classification </w:t>
      </w:r>
      <w:r>
        <w:rPr>
          <w:rFonts w:cstheme="minorHAnsi"/>
          <w:lang w:eastAsia="en-GB"/>
        </w:rPr>
        <w:t>systems</w:t>
      </w:r>
      <w:r w:rsidR="00746431">
        <w:rPr>
          <w:rFonts w:cstheme="minorHAnsi"/>
          <w:lang w:eastAsia="en-GB"/>
        </w:rPr>
        <w:t>, n</w:t>
      </w:r>
      <w:r w:rsidR="00746431" w:rsidRPr="007901A7">
        <w:rPr>
          <w:rFonts w:cstheme="minorHAnsi"/>
        </w:rPr>
        <w:t xml:space="preserve">one </w:t>
      </w:r>
      <w:r w:rsidR="00445FFF">
        <w:rPr>
          <w:rFonts w:cstheme="minorHAnsi"/>
        </w:rPr>
        <w:t xml:space="preserve">of </w:t>
      </w:r>
      <w:r w:rsidR="00746431">
        <w:rPr>
          <w:rFonts w:cstheme="minorHAnsi"/>
        </w:rPr>
        <w:t>which were</w:t>
      </w:r>
      <w:r w:rsidR="00746431" w:rsidRPr="007901A7">
        <w:rPr>
          <w:rFonts w:cstheme="minorHAnsi"/>
        </w:rPr>
        <w:t xml:space="preserve"> sufficiently comprehensive or granular for classif</w:t>
      </w:r>
      <w:r w:rsidR="00E71635">
        <w:rPr>
          <w:rFonts w:cstheme="minorHAnsi"/>
        </w:rPr>
        <w:t>ication of</w:t>
      </w:r>
      <w:r w:rsidR="00746431" w:rsidRPr="007901A7">
        <w:rPr>
          <w:rFonts w:cstheme="minorHAnsi"/>
        </w:rPr>
        <w:t xml:space="preserve"> all potential outcomes from </w:t>
      </w:r>
      <w:r w:rsidR="00746431">
        <w:rPr>
          <w:rFonts w:cstheme="minorHAnsi"/>
        </w:rPr>
        <w:t>clinical</w:t>
      </w:r>
      <w:r w:rsidR="00746431" w:rsidRPr="007901A7">
        <w:rPr>
          <w:rFonts w:cstheme="minorHAnsi"/>
        </w:rPr>
        <w:t xml:space="preserve"> trials. </w:t>
      </w:r>
      <w:r>
        <w:rPr>
          <w:rFonts w:cstheme="minorHAnsi"/>
          <w:lang w:eastAsia="en-GB"/>
        </w:rPr>
        <w:t>A</w:t>
      </w:r>
      <w:r w:rsidRPr="007901A7">
        <w:rPr>
          <w:rFonts w:cstheme="minorHAnsi"/>
          <w:lang w:eastAsia="en-GB"/>
        </w:rPr>
        <w:t xml:space="preserve"> new taxonomy for outcome classification</w:t>
      </w:r>
      <w:r>
        <w:rPr>
          <w:rFonts w:cstheme="minorHAnsi"/>
          <w:lang w:eastAsia="en-GB"/>
        </w:rPr>
        <w:t xml:space="preserve"> </w:t>
      </w:r>
      <w:r w:rsidR="00E71635">
        <w:rPr>
          <w:rFonts w:cstheme="minorHAnsi"/>
          <w:lang w:eastAsia="en-GB"/>
        </w:rPr>
        <w:t>was developed, and as</w:t>
      </w:r>
      <w:r>
        <w:rPr>
          <w:rFonts w:cstheme="minorHAnsi"/>
          <w:lang w:eastAsia="en-GB"/>
        </w:rPr>
        <w:t xml:space="preserve"> proof of principle, o</w:t>
      </w:r>
      <w:r w:rsidRPr="007901A7">
        <w:rPr>
          <w:rFonts w:cstheme="minorHAnsi"/>
          <w:lang w:eastAsia="en-GB"/>
        </w:rPr>
        <w:t xml:space="preserve">utcomes extracted from </w:t>
      </w:r>
      <w:r>
        <w:rPr>
          <w:rFonts w:cstheme="minorHAnsi"/>
          <w:lang w:eastAsia="en-GB"/>
        </w:rPr>
        <w:t xml:space="preserve">all published </w:t>
      </w:r>
      <w:r w:rsidR="00E71635">
        <w:rPr>
          <w:rFonts w:cstheme="minorHAnsi"/>
          <w:lang w:eastAsia="en-GB"/>
        </w:rPr>
        <w:t>COS</w:t>
      </w:r>
      <w:r w:rsidRPr="007901A7">
        <w:rPr>
          <w:rFonts w:cstheme="minorHAnsi"/>
          <w:lang w:eastAsia="en-GB"/>
        </w:rPr>
        <w:t xml:space="preserve"> in the COMET database</w:t>
      </w:r>
      <w:r>
        <w:rPr>
          <w:rFonts w:cstheme="minorHAnsi"/>
          <w:lang w:eastAsia="en-GB"/>
        </w:rPr>
        <w:t>, selected Cochrane reviews and clinical trial registry entries</w:t>
      </w:r>
      <w:r w:rsidR="00E71635">
        <w:rPr>
          <w:rFonts w:cstheme="minorHAnsi"/>
          <w:lang w:eastAsia="en-GB"/>
        </w:rPr>
        <w:t xml:space="preserve"> were</w:t>
      </w:r>
      <w:r>
        <w:rPr>
          <w:rFonts w:cstheme="minorHAnsi"/>
          <w:lang w:eastAsia="en-GB"/>
        </w:rPr>
        <w:t xml:space="preserve"> classified using this new system.</w:t>
      </w:r>
    </w:p>
    <w:p w14:paraId="536C594D" w14:textId="77777777" w:rsidR="001B79E8" w:rsidRPr="007901A7" w:rsidRDefault="001B79E8" w:rsidP="001B79E8">
      <w:pPr>
        <w:pStyle w:val="Heading2"/>
        <w:rPr>
          <w:rFonts w:asciiTheme="minorHAnsi" w:hAnsiTheme="minorHAnsi" w:cstheme="minorHAnsi"/>
          <w:szCs w:val="22"/>
        </w:rPr>
      </w:pPr>
      <w:r w:rsidRPr="007901A7">
        <w:rPr>
          <w:rFonts w:asciiTheme="minorHAnsi" w:hAnsiTheme="minorHAnsi" w:cstheme="minorHAnsi"/>
          <w:b w:val="0"/>
          <w:szCs w:val="22"/>
        </w:rPr>
        <w:t>Results</w:t>
      </w:r>
    </w:p>
    <w:p w14:paraId="7EAAB9A2" w14:textId="02CF74D8" w:rsidR="001B79E8" w:rsidRPr="007D546B" w:rsidRDefault="00746431" w:rsidP="001B79E8">
      <w:pPr>
        <w:rPr>
          <w:rFonts w:cstheme="minorHAnsi"/>
          <w:color w:val="FF0000"/>
        </w:rPr>
      </w:pPr>
      <w:r>
        <w:rPr>
          <w:rFonts w:cstheme="minorHAnsi"/>
        </w:rPr>
        <w:t>Application of this new taxonomy</w:t>
      </w:r>
      <w:r w:rsidR="001B79E8">
        <w:rPr>
          <w:rFonts w:cstheme="minorHAnsi"/>
        </w:rPr>
        <w:t xml:space="preserve"> to COS in the COMET database revealed that whereas 274/299 (</w:t>
      </w:r>
      <w:r w:rsidR="001B79E8">
        <w:t xml:space="preserve">92%) COS include at least one physiological outcome, only 177 (59%) include at least one measure of impact (global quality of life or some measure of functioning) and only 105 (35%) made reference to adverse events. </w:t>
      </w:r>
    </w:p>
    <w:p w14:paraId="76A073CF" w14:textId="77777777" w:rsidR="001B79E8" w:rsidRDefault="001B79E8" w:rsidP="001B79E8">
      <w:pPr>
        <w:pStyle w:val="Heading2"/>
        <w:rPr>
          <w:rFonts w:asciiTheme="minorHAnsi" w:hAnsiTheme="minorHAnsi" w:cstheme="minorHAnsi"/>
          <w:b w:val="0"/>
          <w:szCs w:val="22"/>
        </w:rPr>
      </w:pPr>
      <w:r w:rsidRPr="007901A7">
        <w:rPr>
          <w:rFonts w:asciiTheme="minorHAnsi" w:hAnsiTheme="minorHAnsi" w:cstheme="minorHAnsi"/>
          <w:b w:val="0"/>
          <w:szCs w:val="22"/>
        </w:rPr>
        <w:t>Conclusions</w:t>
      </w:r>
    </w:p>
    <w:p w14:paraId="0487C510" w14:textId="57EB90AC" w:rsidR="001B79E8" w:rsidRPr="00B8697C" w:rsidRDefault="00E71635" w:rsidP="001B79E8">
      <w:pPr>
        <w:rPr>
          <w:rFonts w:cstheme="minorHAnsi"/>
        </w:rPr>
      </w:pPr>
      <w:r>
        <w:rPr>
          <w:rFonts w:cstheme="minorHAnsi"/>
          <w:lang w:eastAsia="en-GB"/>
        </w:rPr>
        <w:t>This outcome taxonomy</w:t>
      </w:r>
      <w:r w:rsidR="001B79E8" w:rsidRPr="00B8697C">
        <w:rPr>
          <w:rFonts w:cstheme="minorHAnsi"/>
          <w:lang w:eastAsia="en-GB"/>
        </w:rPr>
        <w:t xml:space="preserve"> </w:t>
      </w:r>
      <w:r w:rsidR="001B79E8" w:rsidRPr="00B8697C">
        <w:rPr>
          <w:rFonts w:cstheme="minorHAnsi"/>
        </w:rPr>
        <w:t xml:space="preserve">will </w:t>
      </w:r>
      <w:r w:rsidR="001B79E8">
        <w:rPr>
          <w:rFonts w:cstheme="minorHAnsi"/>
        </w:rPr>
        <w:t>be used to annotate outcomes included in COS within the COMET database and is currently being piloted for use in Cochrane R</w:t>
      </w:r>
      <w:r w:rsidR="001B79E8" w:rsidRPr="00B8697C">
        <w:rPr>
          <w:rFonts w:cstheme="minorHAnsi"/>
        </w:rPr>
        <w:t>eviews</w:t>
      </w:r>
      <w:r w:rsidR="001B79E8">
        <w:rPr>
          <w:rFonts w:cstheme="minorHAnsi"/>
        </w:rPr>
        <w:t xml:space="preserve"> within </w:t>
      </w:r>
      <w:r w:rsidR="001B79E8" w:rsidRPr="00B8697C">
        <w:rPr>
          <w:rFonts w:cstheme="minorHAnsi"/>
        </w:rPr>
        <w:t>the Cochrane Linked Data Project.</w:t>
      </w:r>
      <w:r w:rsidR="001B79E8">
        <w:rPr>
          <w:rFonts w:cstheme="minorHAnsi"/>
        </w:rPr>
        <w:t xml:space="preserve"> </w:t>
      </w:r>
      <w:r w:rsidR="001B79E8">
        <w:rPr>
          <w:rFonts w:cstheme="minorHAnsi"/>
          <w:lang w:eastAsia="en-GB"/>
        </w:rPr>
        <w:t>Wider implementation of this standard taxonomy in trial and systematic reviews databases and registries will further promote efficient searching, reporting and cl</w:t>
      </w:r>
      <w:r w:rsidR="00746431">
        <w:rPr>
          <w:rFonts w:cstheme="minorHAnsi"/>
          <w:lang w:eastAsia="en-GB"/>
        </w:rPr>
        <w:t>assification of trial outcomes.</w:t>
      </w:r>
    </w:p>
    <w:p w14:paraId="3D6B69F4" w14:textId="66251582" w:rsidR="001B79E8" w:rsidRDefault="001B79E8">
      <w:pPr>
        <w:rPr>
          <w:rFonts w:cstheme="minorHAnsi"/>
        </w:rPr>
      </w:pPr>
    </w:p>
    <w:p w14:paraId="2FAD3E31" w14:textId="77777777" w:rsidR="006D507E" w:rsidRDefault="00BD590A" w:rsidP="006D507E">
      <w:pPr>
        <w:pStyle w:val="Heading1"/>
      </w:pPr>
      <w:r>
        <w:t>Keywords</w:t>
      </w:r>
    </w:p>
    <w:p w14:paraId="0AA4A271" w14:textId="77777777" w:rsidR="004678D9" w:rsidRDefault="00197932">
      <w:r>
        <w:t>Randomised controlled trials, outcomes, effectiveness trials, PICO, taxonomy,</w:t>
      </w:r>
      <w:r w:rsidR="00BD590A">
        <w:t xml:space="preserve"> COMET, Cochrane, core outcome sets, systematic reviews, classification</w:t>
      </w:r>
      <w:r w:rsidR="005E1C19">
        <w:t xml:space="preserve">, comparative effectiveness research </w:t>
      </w:r>
    </w:p>
    <w:p w14:paraId="45BB2969" w14:textId="77777777" w:rsidR="003345EA" w:rsidRDefault="003345EA"/>
    <w:p w14:paraId="203EAC97" w14:textId="77777777" w:rsidR="00001086" w:rsidRDefault="00001086">
      <w:pPr>
        <w:rPr>
          <w:rFonts w:ascii="Arial" w:eastAsia="Calibri" w:hAnsi="Arial" w:cs="Arial"/>
          <w:b/>
          <w:bCs/>
          <w:kern w:val="32"/>
          <w:sz w:val="32"/>
          <w:szCs w:val="32"/>
        </w:rPr>
      </w:pPr>
      <w:r>
        <w:br w:type="page"/>
      </w:r>
    </w:p>
    <w:p w14:paraId="1E4A0A2D" w14:textId="16E9BE85" w:rsidR="004678D9" w:rsidRDefault="003345EA" w:rsidP="003345EA">
      <w:pPr>
        <w:pStyle w:val="Heading1"/>
      </w:pPr>
      <w:r>
        <w:lastRenderedPageBreak/>
        <w:t>What’s new?</w:t>
      </w:r>
    </w:p>
    <w:p w14:paraId="6F0B1321" w14:textId="77777777" w:rsidR="00001086" w:rsidRPr="00001086" w:rsidRDefault="00001086" w:rsidP="00001086"/>
    <w:p w14:paraId="27C6071E" w14:textId="77777777" w:rsidR="00001086" w:rsidRDefault="00001086" w:rsidP="00001086">
      <w:r>
        <w:rPr>
          <w:b/>
          <w:bCs/>
        </w:rPr>
        <w:t>Key findings</w:t>
      </w:r>
    </w:p>
    <w:p w14:paraId="730BC517" w14:textId="77777777" w:rsidR="00001086" w:rsidRDefault="00001086" w:rsidP="00001086">
      <w:pPr>
        <w:pStyle w:val="ListParagraph"/>
        <w:numPr>
          <w:ilvl w:val="0"/>
          <w:numId w:val="24"/>
        </w:numPr>
        <w:spacing w:line="252" w:lineRule="auto"/>
      </w:pPr>
      <w:r>
        <w:t>Existing taxonomy structures are intended as general health research vocabularies, rather than focussing on outcomes; do not provide sufficiently granular or comprehensive classification of trial outcomes; or are disease-specific or focused on patient-centred outcomes only.</w:t>
      </w:r>
    </w:p>
    <w:p w14:paraId="2594F03A" w14:textId="77777777" w:rsidR="00001086" w:rsidRDefault="00001086" w:rsidP="00001086">
      <w:pPr>
        <w:pStyle w:val="ListParagraph"/>
        <w:numPr>
          <w:ilvl w:val="0"/>
          <w:numId w:val="24"/>
        </w:numPr>
        <w:spacing w:line="252" w:lineRule="auto"/>
      </w:pPr>
      <w:r>
        <w:t>The current lack of an outcome classification system, fit for purpose, is holding back research as a result of (i) inconsistency and ambiguity in how outcomes are described across different studies, and (ii) inefficiency in searching knowledge sources including the published literature and ongoing research repositories such as clinical trials registries, which to date include outcomes as free text entries only.</w:t>
      </w:r>
    </w:p>
    <w:p w14:paraId="5DD0B810" w14:textId="77777777" w:rsidR="00001086" w:rsidRDefault="00001086" w:rsidP="00001086">
      <w:pPr>
        <w:pStyle w:val="ListParagraph"/>
        <w:numPr>
          <w:ilvl w:val="0"/>
          <w:numId w:val="24"/>
        </w:numPr>
        <w:spacing w:line="252" w:lineRule="auto"/>
      </w:pPr>
      <w:r>
        <w:t>A new workable outcome taxonomy is proposed, t</w:t>
      </w:r>
      <w:r>
        <w:rPr>
          <w:lang w:eastAsia="en-GB"/>
        </w:rPr>
        <w:t xml:space="preserve">he robustness of which has been demonstrated through application to a large number of trial registry entries in </w:t>
      </w:r>
      <w:hyperlink r:id="rId13" w:history="1">
        <w:r>
          <w:rPr>
            <w:rStyle w:val="Hyperlink"/>
            <w:lang w:eastAsia="en-GB"/>
          </w:rPr>
          <w:t>clinicaltrials.gov</w:t>
        </w:r>
      </w:hyperlink>
      <w:r>
        <w:rPr>
          <w:lang w:eastAsia="en-GB"/>
        </w:rPr>
        <w:t>, Cochrane Reviews and core outcome sets in the COMET database.</w:t>
      </w:r>
    </w:p>
    <w:p w14:paraId="2B32133B" w14:textId="77777777" w:rsidR="00001086" w:rsidRDefault="00001086" w:rsidP="00001086">
      <w:r>
        <w:rPr>
          <w:b/>
          <w:bCs/>
        </w:rPr>
        <w:t>What this adds to what was known?</w:t>
      </w:r>
    </w:p>
    <w:p w14:paraId="3B189AF8" w14:textId="422C20E0" w:rsidR="00001086" w:rsidRDefault="00001086" w:rsidP="00001086">
      <w:pPr>
        <w:pStyle w:val="ListParagraph"/>
        <w:numPr>
          <w:ilvl w:val="0"/>
          <w:numId w:val="24"/>
        </w:numPr>
        <w:spacing w:line="252" w:lineRule="auto"/>
      </w:pPr>
      <w:r>
        <w:t xml:space="preserve">Core outcome set developers should give more attention to measures of life impact and adverse events when determining </w:t>
      </w:r>
      <w:r w:rsidR="00F075BD">
        <w:t xml:space="preserve">core outcome sets </w:t>
      </w:r>
      <w:r>
        <w:t xml:space="preserve">for trials of the effectiveness of health and social care interventions. </w:t>
      </w:r>
      <w:r>
        <w:rPr>
          <w:lang w:eastAsia="en-GB"/>
        </w:rPr>
        <w:t> </w:t>
      </w:r>
    </w:p>
    <w:p w14:paraId="39FE0272" w14:textId="77777777" w:rsidR="00001086" w:rsidRDefault="00001086" w:rsidP="00001086">
      <w:r>
        <w:rPr>
          <w:b/>
          <w:bCs/>
        </w:rPr>
        <w:t>What is the implication and what should change now?</w:t>
      </w:r>
    </w:p>
    <w:p w14:paraId="60B0ADE6" w14:textId="4D0B5DA9" w:rsidR="00001086" w:rsidRDefault="00001086" w:rsidP="00001086">
      <w:pPr>
        <w:pStyle w:val="ListParagraph"/>
        <w:numPr>
          <w:ilvl w:val="0"/>
          <w:numId w:val="24"/>
        </w:numPr>
        <w:spacing w:line="252" w:lineRule="auto"/>
      </w:pPr>
      <w:r>
        <w:t xml:space="preserve">An accepted taxonomy of outcomes would </w:t>
      </w:r>
      <w:r w:rsidR="00BE5358">
        <w:t xml:space="preserve">increase </w:t>
      </w:r>
      <w:r>
        <w:t>the re-use value of outcome data</w:t>
      </w:r>
      <w:r w:rsidR="00BE5358">
        <w:t>,</w:t>
      </w:r>
      <w:r>
        <w:t xml:space="preserve"> just as MeSH terms have transformed the searchability of medical literature. Wider implementation of this taxonomy will help to reduce waste in research by promoting efficient searching, reporting and classification of clinical outcomes for the first time, thereby speeding up research activities including discovery science and ‘big data’ approaches to extracting knowledge from published information</w:t>
      </w:r>
      <w:r>
        <w:rPr>
          <w:lang w:eastAsia="en-GB"/>
        </w:rPr>
        <w:t>.</w:t>
      </w:r>
    </w:p>
    <w:p w14:paraId="7CF18968" w14:textId="77777777" w:rsidR="00706F21" w:rsidRDefault="00706F21">
      <w:pPr>
        <w:rPr>
          <w:rFonts w:ascii="Arial" w:eastAsia="Calibri" w:hAnsi="Arial" w:cs="Arial"/>
          <w:b/>
          <w:bCs/>
          <w:kern w:val="32"/>
          <w:sz w:val="32"/>
          <w:szCs w:val="32"/>
        </w:rPr>
      </w:pPr>
      <w:r>
        <w:br w:type="page"/>
      </w:r>
    </w:p>
    <w:p w14:paraId="04768F54" w14:textId="15E2806A" w:rsidR="006D507E" w:rsidRDefault="006D507E" w:rsidP="003345EA">
      <w:pPr>
        <w:pStyle w:val="Heading1"/>
        <w:numPr>
          <w:ilvl w:val="0"/>
          <w:numId w:val="25"/>
        </w:numPr>
      </w:pPr>
      <w:r>
        <w:lastRenderedPageBreak/>
        <w:t xml:space="preserve">Background </w:t>
      </w:r>
    </w:p>
    <w:p w14:paraId="53654070" w14:textId="29984AD6" w:rsidR="0002269C" w:rsidRPr="002B64DD" w:rsidRDefault="00C23BE1" w:rsidP="0002269C">
      <w:r>
        <w:t>R</w:t>
      </w:r>
      <w:r w:rsidR="00CA10DD">
        <w:t>ecognition that insufficient attention has been paid to the choice of outcomes to measure in clinical trials</w:t>
      </w:r>
      <w:r>
        <w:t xml:space="preserve"> is increasing</w:t>
      </w:r>
      <w:r w:rsidR="00CA10DD">
        <w:t xml:space="preserve">. </w:t>
      </w:r>
      <w:r w:rsidR="00E43510" w:rsidRPr="00E43510">
        <w:t>In the context of clinical trials, an outcome is defined to be a measurement or observation used to capture and assess the effect of treatment such as assessment of side effects (risk) or effectiveness (benefits)</w:t>
      </w:r>
      <w:r w:rsidR="00487679">
        <w:t xml:space="preserve"> </w:t>
      </w:r>
      <w:r w:rsidR="00487679">
        <w:fldChar w:fldCharType="begin"/>
      </w:r>
      <w:r w:rsidR="00487679">
        <w:instrText xml:space="preserve"> ADDIN EN.CITE &lt;EndNote&gt;&lt;Cite&gt;&lt;Author&gt;Williamson&lt;/Author&gt;&lt;Year&gt;2017&lt;/Year&gt;&lt;RecNum&gt;291&lt;/RecNum&gt;&lt;DisplayText&gt;(1)&lt;/DisplayText&gt;&lt;record&gt;&lt;rec-number&gt;291&lt;/rec-number&gt;&lt;foreign-keys&gt;&lt;key app="EN" db-id="0z22rrppweet96es2t55eap4fve0xp9v9fpz" timestamp="1512980631"&gt;291&lt;/key&gt;&lt;/foreign-keys&gt;&lt;ref-type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June 20&lt;/date&gt;&lt;/pub-dates&gt;&lt;/dates&gt;&lt;isbn&gt;1745-6215&lt;/isbn&gt;&lt;label&gt;Williamson2017&lt;/label&gt;&lt;work-type&gt;journal article&lt;/work-type&gt;&lt;urls&gt;&lt;related-urls&gt;&lt;url&gt;https://doi.org/10.1186/s13063-017-1978-4&lt;/url&gt;&lt;/related-urls&gt;&lt;/urls&gt;&lt;electronic-resource-num&gt;10.1186/s13063-017-1978-4&lt;/electronic-resource-num&gt;&lt;/record&gt;&lt;/Cite&gt;&lt;/EndNote&gt;</w:instrText>
      </w:r>
      <w:r w:rsidR="00487679">
        <w:fldChar w:fldCharType="separate"/>
      </w:r>
      <w:r w:rsidR="00487679">
        <w:rPr>
          <w:noProof/>
        </w:rPr>
        <w:t>(1)</w:t>
      </w:r>
      <w:r w:rsidR="00487679">
        <w:fldChar w:fldCharType="end"/>
      </w:r>
      <w:r w:rsidR="00D71977">
        <w:t xml:space="preserve">. </w:t>
      </w:r>
      <w:r w:rsidR="00E43510" w:rsidRPr="00E43510">
        <w:t xml:space="preserve"> </w:t>
      </w:r>
      <w:r w:rsidR="0002269C" w:rsidRPr="002B64DD">
        <w:t>The COMET (Core Outcome Measures in Effectiveness Tri</w:t>
      </w:r>
      <w:r w:rsidR="00AB563A">
        <w:t>als</w:t>
      </w:r>
      <w:r w:rsidR="0002269C" w:rsidRPr="002B64DD">
        <w:t>) Initiative</w:t>
      </w:r>
      <w:r w:rsidR="00AB563A">
        <w:t xml:space="preserve"> </w:t>
      </w:r>
      <w:r w:rsidR="00AB563A" w:rsidRPr="00A91FAA">
        <w:t>(</w:t>
      </w:r>
      <w:r w:rsidR="005458CD">
        <w:t>web reference 1</w:t>
      </w:r>
      <w:r w:rsidR="00487679">
        <w:t xml:space="preserve">) </w:t>
      </w:r>
      <w:r w:rsidR="00487679">
        <w:fldChar w:fldCharType="begin"/>
      </w:r>
      <w:r w:rsidR="00487679">
        <w:instrText xml:space="preserve"> ADDIN EN.CITE &lt;EndNote&gt;&lt;Cite&gt;&lt;Author&gt;Gargon&lt;/Author&gt;&lt;Year&gt;2014&lt;/Year&gt;&lt;RecNum&gt;248&lt;/RecNum&gt;&lt;DisplayText&gt;(2)&lt;/DisplayText&gt;&lt;record&gt;&lt;rec-number&gt;248&lt;/rec-number&gt;&lt;foreign-keys&gt;&lt;key app="EN" db-id="0z22rrppweet96es2t55eap4fve0xp9v9fpz" timestamp="1491491487"&gt;248&lt;/key&gt;&lt;/foreign-keys&gt;&lt;ref-type name="Journal Article"&gt;17&lt;/ref-type&gt;&lt;contributors&gt;&lt;authors&gt;&lt;author&gt;Gargon, E.&lt;/author&gt;&lt;/authors&gt;&lt;/contributors&gt;&lt;titles&gt;&lt;title&gt;The COMET Initiative database: progress and activities from 2011 to 2013&lt;/title&gt;&lt;secondary-title&gt;Trials&lt;/secondary-title&gt;&lt;/titles&gt;&lt;periodical&gt;&lt;full-title&gt;Trials&lt;/full-title&gt;&lt;/periodical&gt;&lt;volume&gt;15&lt;/volume&gt;&lt;dates&gt;&lt;year&gt;2014&lt;/year&gt;&lt;/dates&gt;&lt;label&gt;Gargon2014&lt;/label&gt;&lt;urls&gt;&lt;related-urls&gt;&lt;url&gt;http://dx.doi.org/10.1186/1745-6215-15-279&lt;/url&gt;&lt;/related-urls&gt;&lt;/urls&gt;&lt;electronic-resource-num&gt;10.1186/1745-6215-15-279&lt;/electronic-resource-num&gt;&lt;/record&gt;&lt;/Cite&gt;&lt;/EndNote&gt;</w:instrText>
      </w:r>
      <w:r w:rsidR="00487679">
        <w:fldChar w:fldCharType="separate"/>
      </w:r>
      <w:r w:rsidR="00487679">
        <w:rPr>
          <w:noProof/>
        </w:rPr>
        <w:t>(2)</w:t>
      </w:r>
      <w:r w:rsidR="00487679">
        <w:fldChar w:fldCharType="end"/>
      </w:r>
      <w:r w:rsidR="0002269C" w:rsidRPr="002B64DD">
        <w:t xml:space="preserve"> brings together people interested in the development and application of agreed standardised sets of outcomes, known as ‘core outcome sets’ (COS). These sets represent the minimum that should be measured and reported in all clinical trials of a specific condition, and are also suitable for use in clinical audit or research other than randomised trials. One of the successes of COMET has been the development of a publicly available searchable database of completed and ongoing projects in COS development</w:t>
      </w:r>
      <w:r w:rsidR="00B93023">
        <w:t xml:space="preserve"> </w:t>
      </w:r>
      <w:r w:rsidR="00B93023">
        <w:fldChar w:fldCharType="begin">
          <w:fldData xml:space="preserve">PEVuZE5vdGU+PENpdGU+PEF1dGhvcj5HYXJnb248L0F1dGhvcj48WWVhcj4yMDE0PC9ZZWFyPjxS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</w:fldData>
        </w:fldChar>
      </w:r>
      <w:r w:rsidR="00487679">
        <w:instrText xml:space="preserve"> ADDIN EN.CITE </w:instrText>
      </w:r>
      <w:r w:rsidR="00487679">
        <w:fldChar w:fldCharType="begin">
          <w:fldData xml:space="preserve">PEVuZE5vdGU+PENpdGU+PEF1dGhvcj5HYXJnb248L0F1dGhvcj48WWVhcj4yMDE0PC9ZZWFyPjxS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</w:fldData>
        </w:fldChar>
      </w:r>
      <w:r w:rsidR="00487679">
        <w:instrText xml:space="preserve"> ADDIN EN.CITE.DATA </w:instrText>
      </w:r>
      <w:r w:rsidR="00487679">
        <w:fldChar w:fldCharType="end"/>
      </w:r>
      <w:r w:rsidR="00B93023">
        <w:fldChar w:fldCharType="separate"/>
      </w:r>
      <w:r w:rsidR="00487679">
        <w:rPr>
          <w:noProof/>
        </w:rPr>
        <w:t>(2-7)</w:t>
      </w:r>
      <w:r w:rsidR="00B93023">
        <w:fldChar w:fldCharType="end"/>
      </w:r>
      <w:r w:rsidR="0002269C" w:rsidRPr="002B64DD">
        <w:t xml:space="preserve">. This unique resource provides information on the COS developed to date, and is currently searchable by population, intervention and condition. However, as yet the </w:t>
      </w:r>
      <w:r w:rsidR="005E1C19">
        <w:t>records in the COMET database have</w:t>
      </w:r>
      <w:r w:rsidR="0002269C" w:rsidRPr="002B64DD">
        <w:t xml:space="preserve"> not been categorised according to outcome</w:t>
      </w:r>
      <w:r w:rsidR="007F0036">
        <w:t>,</w:t>
      </w:r>
      <w:r w:rsidR="0002269C" w:rsidRPr="002B64DD">
        <w:t xml:space="preserve"> the fourth of the essential elements that should be defined for a trial, according to the PICO </w:t>
      </w:r>
      <w:r w:rsidR="007F0036">
        <w:t xml:space="preserve">(population, intervention, comparison, outcomes) </w:t>
      </w:r>
      <w:r w:rsidR="0002269C" w:rsidRPr="002B64DD">
        <w:t xml:space="preserve">model.  </w:t>
      </w:r>
    </w:p>
    <w:p w14:paraId="6E65E7FE" w14:textId="34215AFF" w:rsidR="0002269C" w:rsidRDefault="0002269C" w:rsidP="00092145">
      <w:r w:rsidRPr="002B64DD">
        <w:t>Similarly, outcomes in trials registries (including the EU Clinical Trials Register, ClinicalTrials.gov and ISRCTN registry) can be entered as free text only,</w:t>
      </w:r>
      <w:r w:rsidR="00CA10DD">
        <w:t xml:space="preserve"> hampering the ability to search for outcomes effectively</w:t>
      </w:r>
      <w:r w:rsidRPr="002B64DD">
        <w:t xml:space="preserve"> </w:t>
      </w:r>
      <w:r w:rsidR="00CA10DD">
        <w:t xml:space="preserve">because of variation and </w:t>
      </w:r>
      <w:r w:rsidRPr="002B64DD">
        <w:t>inconsistencies</w:t>
      </w:r>
      <w:r w:rsidR="00CA10DD">
        <w:t xml:space="preserve"> in </w:t>
      </w:r>
      <w:r w:rsidR="0064550B">
        <w:t xml:space="preserve">how </w:t>
      </w:r>
      <w:r w:rsidR="00CA10DD">
        <w:t>outcome</w:t>
      </w:r>
      <w:r w:rsidR="0064550B">
        <w:t>s</w:t>
      </w:r>
      <w:r w:rsidR="00CA10DD">
        <w:t xml:space="preserve"> </w:t>
      </w:r>
      <w:r w:rsidR="0064550B">
        <w:t xml:space="preserve">are </w:t>
      </w:r>
      <w:r w:rsidR="00CA10DD">
        <w:t>descri</w:t>
      </w:r>
      <w:r w:rsidR="0064550B">
        <w:t>bed across different trials</w:t>
      </w:r>
      <w:r w:rsidRPr="002B64DD">
        <w:t xml:space="preserve">. </w:t>
      </w:r>
      <w:r w:rsidR="00092145">
        <w:t xml:space="preserve">Over sixty </w:t>
      </w:r>
      <w:r w:rsidRPr="002B64DD">
        <w:t xml:space="preserve">percent of queries related to requests to register a trial relate to </w:t>
      </w:r>
      <w:r w:rsidR="00CA10DD">
        <w:t xml:space="preserve">how </w:t>
      </w:r>
      <w:r w:rsidRPr="002B64DD">
        <w:t>outcomes</w:t>
      </w:r>
      <w:r w:rsidR="00CA10DD">
        <w:t xml:space="preserve"> were described</w:t>
      </w:r>
      <w:r w:rsidR="003852A4">
        <w:t xml:space="preserve"> </w:t>
      </w:r>
      <w:r w:rsidR="003852A4">
        <w:fldChar w:fldCharType="begin"/>
      </w:r>
      <w:r w:rsidR="00487679">
        <w:instrText xml:space="preserve"> ADDIN EN.CITE &lt;EndNote&gt;&lt;Cite&gt;&lt;Author&gt;Cuff&lt;/Author&gt;&lt;Year&gt;2016&lt;/Year&gt;&lt;RecNum&gt;32&lt;/RecNum&gt;&lt;DisplayText&gt;(8)&lt;/DisplayText&gt;&lt;record&gt;&lt;rec-number&gt;32&lt;/rec-number&gt;&lt;foreign-keys&gt;&lt;key app="EN" db-id="0z22rrppweet96es2t55eap4fve0xp9v9fpz" timestamp="1468231581"&gt;32&lt;/key&gt;&lt;/foreign-keys&gt;&lt;ref-type name="Generic"&gt;13&lt;/ref-type&gt;&lt;contributors&gt;&lt;authors&gt;&lt;author&gt;Cuff, A.&lt;/author&gt;&lt;/authors&gt;&lt;/contributors&gt;&lt;titles&gt;&lt;title&gt;Improving Outcome Measures in the ISRCTN Clinical Trial Registry&lt;/title&gt;&lt;/titles&gt;&lt;dates&gt;&lt;year&gt;2016&lt;/year&gt;&lt;/dates&gt;&lt;label&gt;ref4&lt;/label&gt;&lt;urls&gt;&lt;related-urls&gt;&lt;url&gt;http://comet-initiative.org/events/SixthCometMeeting&lt;/url&gt;&lt;/related-urls&gt;&lt;/urls&gt;&lt;/record&gt;&lt;/Cite&gt;&lt;/EndNote&gt;</w:instrText>
      </w:r>
      <w:r w:rsidR="003852A4">
        <w:fldChar w:fldCharType="separate"/>
      </w:r>
      <w:r w:rsidR="00487679">
        <w:rPr>
          <w:noProof/>
        </w:rPr>
        <w:t>(8)</w:t>
      </w:r>
      <w:r w:rsidR="003852A4">
        <w:fldChar w:fldCharType="end"/>
      </w:r>
      <w:r w:rsidRPr="002B64DD">
        <w:t>. Standardised terminology to describe outcomes is starting to come into use in pre-clinical research</w:t>
      </w:r>
      <w:r w:rsidR="008F79DB">
        <w:t>, where variations in description have impeded computational analysis of phenotypic data</w:t>
      </w:r>
      <w:r w:rsidR="009B0D8E">
        <w:t xml:space="preserve"> </w:t>
      </w:r>
      <w:r w:rsidR="009B0D8E">
        <w:fldChar w:fldCharType="begin"/>
      </w:r>
      <w:r w:rsidR="00487679">
        <w:instrText xml:space="preserve"> ADDIN EN.CITE &lt;EndNote&gt;&lt;Cite&gt;&lt;Author&gt;Robinson&lt;/Author&gt;&lt;Year&gt;2008&lt;/Year&gt;&lt;RecNum&gt;254&lt;/RecNum&gt;&lt;DisplayText&gt;(9)&lt;/DisplayText&gt;&lt;record&gt;&lt;rec-number&gt;254&lt;/rec-number&gt;&lt;foreign-keys&gt;&lt;key app="EN" db-id="0z22rrppweet96es2t55eap4fve0xp9v9fpz" timestamp="1491491599"&gt;254&lt;/key&gt;&lt;/foreign-keys&gt;&lt;ref-type name="Journal Article"&gt;17&lt;/ref-type&gt;&lt;contributors&gt;&lt;authors&gt;&lt;author&gt;Robinson, P. N.&lt;/author&gt;&lt;author&gt;Kohler, S.&lt;/author&gt;&lt;author&gt;Bauer, S.&lt;/author&gt;&lt;author&gt;Seelow, D.&lt;/author&gt;&lt;author&gt;Horn, D.&lt;/author&gt;&lt;author&gt;Mundlos, S.&lt;/author&gt;&lt;/authors&gt;&lt;/contributors&gt;&lt;auth-address&gt;Institute for Medical Genetics, Charite-Universitatsmedizin Berlin, 13353 Berlin, Germany. peter.robinson@charite.de&lt;/auth-address&gt;&lt;titles&gt;&lt;title&gt;The Human Phenotype Ontology: a tool for annotating and analyzing human hereditary disease&lt;/title&gt;&lt;secondary-title&gt;Am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genetics&lt;/abbr-1&gt;&lt;/alt-periodical&gt;&lt;pages&gt;610-5&lt;/pages&gt;&lt;volume&gt;83&lt;/volume&gt;&lt;number&gt;5&lt;/number&gt;&lt;edition&gt;2008/10/28&lt;/edition&gt;&lt;keywords&gt;&lt;keyword&gt;Computational Biology&lt;/keyword&gt;&lt;keyword&gt;*Databases, Genetic&lt;/keyword&gt;&lt;keyword&gt;*Genetic Diseases, Inborn&lt;/keyword&gt;&lt;keyword&gt;Humans&lt;/keyword&gt;&lt;keyword&gt;*Phenotype&lt;/keyword&gt;&lt;keyword&gt;Software&lt;/keyword&gt;&lt;/keywords&gt;&lt;dates&gt;&lt;year&gt;2008&lt;/year&gt;&lt;pub-dates&gt;&lt;date&gt;Nov&lt;/date&gt;&lt;/pub-dates&gt;&lt;/dates&gt;&lt;isbn&gt;0002-9297&lt;/isbn&gt;&lt;accession-num&gt;18950739&lt;/accession-num&gt;&lt;urls&gt;&lt;/urls&gt;&lt;custom2&gt;PMC2668030&lt;/custom2&gt;&lt;electronic-resource-num&gt;10.1016/j.ajhg.2008.09.017&lt;/electronic-resource-num&gt;&lt;remote-database-provider&gt;NLM&lt;/remote-database-provider&gt;&lt;language&gt;eng&lt;/language&gt;&lt;/record&gt;&lt;/Cite&gt;&lt;/EndNote&gt;</w:instrText>
      </w:r>
      <w:r w:rsidR="009B0D8E">
        <w:fldChar w:fldCharType="separate"/>
      </w:r>
      <w:r w:rsidR="00487679">
        <w:rPr>
          <w:noProof/>
        </w:rPr>
        <w:t>(9)</w:t>
      </w:r>
      <w:r w:rsidR="009B0D8E">
        <w:fldChar w:fldCharType="end"/>
      </w:r>
      <w:r w:rsidR="008F79DB">
        <w:t>. However,</w:t>
      </w:r>
      <w:r w:rsidRPr="002B64DD">
        <w:t xml:space="preserve"> there is currently no consensus on how </w:t>
      </w:r>
      <w:r w:rsidR="008F79DB">
        <w:t xml:space="preserve">clinical </w:t>
      </w:r>
      <w:r w:rsidRPr="002B64DD">
        <w:t>trial outcomes should be classified.</w:t>
      </w:r>
      <w:r w:rsidR="008F79DB">
        <w:t xml:space="preserve"> Standard terminology to describe outcomes in pre-clinical and clinical research would facilitate the comparison of outcomes between pre-clinical and clinical settings, </w:t>
      </w:r>
      <w:r w:rsidR="00092145">
        <w:t xml:space="preserve">potentially </w:t>
      </w:r>
      <w:r w:rsidR="00000269">
        <w:t>providing</w:t>
      </w:r>
      <w:r w:rsidR="008F79DB">
        <w:t xml:space="preserve"> insight into the reasons why so many late phase trials “fail” despite promising results from pre-clinical studies. </w:t>
      </w:r>
    </w:p>
    <w:p w14:paraId="09681206" w14:textId="3E688C4D" w:rsidR="00BE0667" w:rsidRDefault="00BE0667" w:rsidP="00092145">
      <w:r w:rsidRPr="00BE0667">
        <w:t xml:space="preserve">A </w:t>
      </w:r>
      <w:r w:rsidRPr="00BE0667">
        <w:rPr>
          <w:rStyle w:val="Strong"/>
          <w:b w:val="0"/>
        </w:rPr>
        <w:t>taxonomy</w:t>
      </w:r>
      <w:r w:rsidRPr="00BE0667">
        <w:rPr>
          <w:b/>
        </w:rPr>
        <w:t xml:space="preserve"> </w:t>
      </w:r>
      <w:r w:rsidRPr="000652B0">
        <w:t xml:space="preserve">is </w:t>
      </w:r>
      <w:r w:rsidR="000A4AFC" w:rsidRPr="00AD5327">
        <w:t>a scheme of classification that is often used for, for example, the naming of living organisms but which can also be used</w:t>
      </w:r>
      <w:r w:rsidR="000A4AFC" w:rsidRPr="00BE0667" w:rsidDel="000A4AFC">
        <w:t xml:space="preserve"> </w:t>
      </w:r>
      <w:r>
        <w:t xml:space="preserve">as </w:t>
      </w:r>
      <w:r w:rsidRPr="00BE0667">
        <w:t>a controlled vocabulary</w:t>
      </w:r>
      <w:r>
        <w:t xml:space="preserve"> (</w:t>
      </w:r>
      <w:r w:rsidR="000A4AFC">
        <w:t xml:space="preserve">i.e. </w:t>
      </w:r>
      <w:r w:rsidRPr="00BE0667">
        <w:t>an authoritative li</w:t>
      </w:r>
      <w:r w:rsidR="00D4396A">
        <w:t>st of terms for use in indexing)</w:t>
      </w:r>
      <w:r w:rsidRPr="00BE0667">
        <w:t xml:space="preserve"> with a hierarchical structure</w:t>
      </w:r>
      <w:r w:rsidR="00D4396A">
        <w:t xml:space="preserve"> (web reference </w:t>
      </w:r>
      <w:r w:rsidR="00440CA1">
        <w:t>2</w:t>
      </w:r>
      <w:r w:rsidR="00D4396A">
        <w:t>)</w:t>
      </w:r>
      <w:r w:rsidRPr="00BE0667">
        <w:t>.</w:t>
      </w:r>
      <w:r w:rsidR="00D4396A">
        <w:t xml:space="preserve"> </w:t>
      </w:r>
      <w:r>
        <w:t>Taxonomies exist for</w:t>
      </w:r>
      <w:r w:rsidR="00D4396A">
        <w:t xml:space="preserve"> many aspects of health research, such as the</w:t>
      </w:r>
      <w:r w:rsidR="00BD4C89">
        <w:t xml:space="preserve"> ICF (</w:t>
      </w:r>
      <w:r w:rsidR="00D4396A">
        <w:t>International Classification of</w:t>
      </w:r>
      <w:r w:rsidR="0047476C">
        <w:t xml:space="preserve"> Functio</w:t>
      </w:r>
      <w:r w:rsidR="00BD4C89">
        <w:t>ning, Disability and Health</w:t>
      </w:r>
      <w:r w:rsidR="001B5109">
        <w:t xml:space="preserve">, web reference </w:t>
      </w:r>
      <w:r w:rsidR="00A96935">
        <w:t>3</w:t>
      </w:r>
      <w:r w:rsidR="0047476C">
        <w:t>)</w:t>
      </w:r>
      <w:r w:rsidR="00BD4C89">
        <w:t xml:space="preserve"> and ICD-10 </w:t>
      </w:r>
      <w:r w:rsidR="00BD4C89" w:rsidRPr="00BD4C89">
        <w:t>(International Statistical Classification of Diseases and Related Health Problems 10th Revision</w:t>
      </w:r>
      <w:r w:rsidR="00A96935">
        <w:t>, web reference 4</w:t>
      </w:r>
      <w:r w:rsidR="00BD4C89">
        <w:t>)</w:t>
      </w:r>
      <w:r w:rsidR="00AB3DF3">
        <w:t>. The Cochrane Linked Data Project</w:t>
      </w:r>
      <w:r w:rsidR="00A96935">
        <w:t xml:space="preserve"> (web reference 5)</w:t>
      </w:r>
      <w:r w:rsidR="00AB3DF3">
        <w:t xml:space="preserve"> use a 15-item taxonomy for high-level categorisation of interventions (for the IC components of PICO).</w:t>
      </w:r>
    </w:p>
    <w:p w14:paraId="44A912C0" w14:textId="5213DFF0" w:rsidR="003B5EF3" w:rsidRPr="002B64DD" w:rsidRDefault="00AB3DF3" w:rsidP="00092145">
      <w:bookmarkStart w:id="3" w:name="_Hlk494356682"/>
      <w:r>
        <w:t xml:space="preserve">A standard outcome taxonomy would help to </w:t>
      </w:r>
      <w:r w:rsidR="00AE1CFB" w:rsidRPr="00BC66D9">
        <w:t xml:space="preserve">improve knowledge discovery </w:t>
      </w:r>
      <w:r>
        <w:t>by facilitating o</w:t>
      </w:r>
      <w:r w:rsidR="003B5EF3">
        <w:t>rganised searching</w:t>
      </w:r>
      <w:r w:rsidR="008409AA">
        <w:t xml:space="preserve"> of trials</w:t>
      </w:r>
      <w:r w:rsidR="009A7682">
        <w:t xml:space="preserve"> </w:t>
      </w:r>
      <w:r w:rsidR="00322423">
        <w:t xml:space="preserve">by outcome </w:t>
      </w:r>
      <w:r w:rsidR="009A7682">
        <w:t>in trial registries and databases</w:t>
      </w:r>
      <w:r w:rsidR="003B5EF3">
        <w:t>.</w:t>
      </w:r>
      <w:r w:rsidR="008409AA">
        <w:t xml:space="preserve"> For example, a researcher m</w:t>
      </w:r>
      <w:r w:rsidR="00572614">
        <w:t>ight be interested in identifying all interventions that have been tested in a</w:t>
      </w:r>
      <w:r w:rsidR="008409AA">
        <w:t xml:space="preserve"> randomised trial</w:t>
      </w:r>
      <w:r w:rsidR="00572614">
        <w:t xml:space="preserve"> </w:t>
      </w:r>
      <w:r w:rsidR="008409AA">
        <w:t>to improve a particular outcome.</w:t>
      </w:r>
      <w:r w:rsidR="006B639B">
        <w:t xml:space="preserve"> Similarly, </w:t>
      </w:r>
      <w:r w:rsidR="00AE1CFB" w:rsidRPr="00487679">
        <w:t>COS have the potential to reduce research waste by avoiding unnecessary duplication of efforts and allowing the results of clinical trials to be combined</w:t>
      </w:r>
      <w:r w:rsidR="00487679" w:rsidRPr="00487679">
        <w:t xml:space="preserve"> </w:t>
      </w:r>
      <w:r w:rsidR="00487679" w:rsidRPr="00487679">
        <w:fldChar w:fldCharType="begin"/>
      </w:r>
      <w:r w:rsidR="00487679" w:rsidRPr="00487679">
        <w:instrText xml:space="preserve"> ADDIN EN.CITE &lt;EndNote&gt;&lt;Cite&gt;&lt;Author&gt;Gargon&lt;/Author&gt;&lt;Year&gt;2014&lt;/Year&gt;&lt;RecNum&gt;248&lt;/RecNum&gt;&lt;DisplayText&gt;(2, 7)&lt;/DisplayText&gt;&lt;record&gt;&lt;rec-number&gt;248&lt;/rec-number&gt;&lt;foreign-keys&gt;&lt;key app="EN" db-id="0z22rrppweet96es2t55eap4fve0xp9v9fpz" timestamp="1491491487"&gt;248&lt;/key&gt;&lt;/foreign-keys&gt;&lt;ref-type name="Journal Article"&gt;17&lt;/ref-type&gt;&lt;contributors&gt;&lt;authors&gt;&lt;author&gt;Gargon, E.&lt;/author&gt;&lt;/authors&gt;&lt;/contributors&gt;&lt;titles&gt;&lt;title&gt;The COMET Initiative database: progress and activities from 2011 to 2013&lt;/title&gt;&lt;secondary-title&gt;Trials&lt;/secondary-title&gt;&lt;/titles&gt;&lt;periodical&gt;&lt;full-title&gt;Trials&lt;/full-title&gt;&lt;/periodical&gt;&lt;volume&gt;15&lt;/volume&gt;&lt;dates&gt;&lt;year&gt;2014&lt;/year&gt;&lt;/dates&gt;&lt;label&gt;Gargon2014&lt;/label&gt;&lt;urls&gt;&lt;related-urls&gt;&lt;url&gt;http://dx.doi.org/10.1186/1745-6215-15-279&lt;/url&gt;&lt;/related-urls&gt;&lt;/urls&gt;&lt;electronic-resource-num&gt;10.1186/1745-6215-15-279&lt;/electronic-resource-num&gt;&lt;/record&gt;&lt;/Cite&gt;&lt;Cite&gt;&lt;Author&gt;Gorst&lt;/Author&gt;&lt;Year&gt;2016&lt;/Year&gt;&lt;RecNum&gt;243&lt;/RecNum&gt;&lt;record&gt;&lt;rec-number&gt;243&lt;/rec-number&gt;&lt;foreign-keys&gt;&lt;key app="EN" db-id="0z22rrppweet96es2t55eap4fve0xp9v9fpz" timestamp="1491491075"&gt;243&lt;/key&gt;&lt;/foreign-keys&gt;&lt;ref-type name="Journal Article"&gt;17&lt;/ref-type&gt;&lt;contributors&gt;&lt;authors&gt;&lt;author&gt;Gorst, Sarah L.&lt;/author&gt;&lt;author&gt;Gargon, Elizabeth&lt;/author&gt;&lt;author&gt;Clarke, Mike&lt;/author&gt;&lt;author&gt;Smith, Valerie&lt;/author&gt;&lt;author&gt;Williamson, Paula R.&lt;/author&gt;&lt;/authors&gt;&lt;/contributors&gt;&lt;titles&gt;&lt;title&gt;Choosing Important Health Outcomes for Comparative Effectiveness Research: An Updated Review and Identification of Gaps&lt;/title&gt;&lt;secondary-title&gt;PLOS ONE&lt;/secondary-title&gt;&lt;/titles&gt;&lt;periodical&gt;&lt;full-title&gt;PLoS One&lt;/full-title&gt;&lt;/periodical&gt;&lt;pages&gt;e0168403&lt;/pages&gt;&lt;volume&gt;11&lt;/volume&gt;&lt;number&gt;12&lt;/number&gt;&lt;dates&gt;&lt;year&gt;2016&lt;/year&gt;&lt;/dates&gt;&lt;publisher&gt;Public Library of Science&lt;/publisher&gt;&lt;urls&gt;&lt;related-urls&gt;&lt;url&gt;http://dx.doi.org/10.1371%2Fjournal.pone.0168403&lt;/url&gt;&lt;/related-urls&gt;&lt;/urls&gt;&lt;electronic-resource-num&gt;10.1371/journal.pone.0168403&lt;/electronic-resource-num&gt;&lt;/record&gt;&lt;/Cite&gt;&lt;/EndNote&gt;</w:instrText>
      </w:r>
      <w:r w:rsidR="00487679" w:rsidRPr="00487679">
        <w:fldChar w:fldCharType="separate"/>
      </w:r>
      <w:r w:rsidR="00487679" w:rsidRPr="00487679">
        <w:rPr>
          <w:noProof/>
        </w:rPr>
        <w:t>(2, 7)</w:t>
      </w:r>
      <w:r w:rsidR="00487679" w:rsidRPr="00487679">
        <w:fldChar w:fldCharType="end"/>
      </w:r>
      <w:r w:rsidR="00AE1CFB" w:rsidRPr="00487679">
        <w:t>, but this benefit will only be realised with COS uptake. Classification of trial outcomes will facilitate efficient assessment of COS uptake, again improving knowledge</w:t>
      </w:r>
      <w:r w:rsidR="00F45573">
        <w:t xml:space="preserve"> </w:t>
      </w:r>
      <w:r w:rsidR="00F45573">
        <w:fldChar w:fldCharType="begin"/>
      </w:r>
      <w:r w:rsidR="00487679">
        <w:instrText xml:space="preserve"> ADDIN EN.CITE &lt;EndNote&gt;&lt;Cite&gt;&lt;Author&gt;Kirkham&lt;/Author&gt;&lt;Year&gt;2017&lt;/Year&gt;&lt;RecNum&gt;565&lt;/RecNum&gt;&lt;DisplayText&gt;(10)&lt;/DisplayText&gt;&lt;record&gt;&lt;rec-number&gt;565&lt;/rec-number&gt;&lt;foreign-keys&gt;&lt;key app="EN" db-id="eff5ev202reeeqesxpbxsezm5std0stsaa0d" timestamp="1509104872"&gt;565&lt;/key&gt;&lt;/foreign-keys&gt;&lt;ref-type name="Journal Article"&gt;17&lt;/ref-type&gt;&lt;contributors&gt;&lt;authors&gt;&lt;author&gt;Kirkham, Jamie J&lt;/author&gt;&lt;author&gt;Clarke, Mike&lt;/author&gt;&lt;author&gt;Williamson, Paula R&lt;/author&gt;&lt;/authors&gt;&lt;/contributors&gt;&lt;titles&gt;&lt;title&gt;A methodological approach for assessing the uptake of core outcome sets using ClinicalTrials.gov: findings from a review of randomised controlled trials of rheumatoid arthritis&lt;/title&gt;&lt;secondary-title&gt;BMJ&lt;/secondary-title&gt;&lt;/titles&gt;&lt;periodical&gt;&lt;full-title&gt;BMJ&lt;/full-title&gt;&lt;/periodical&gt;&lt;volume&gt;357&lt;/volume&gt;&lt;dates&gt;&lt;year&gt;2017&lt;/year&gt;&lt;/dates&gt;&lt;urls&gt;&lt;/urls&gt;&lt;electronic-resource-num&gt;10.1136/bmj.j2262&lt;/electronic-resource-num&gt;&lt;/record&gt;&lt;/Cite&gt;&lt;/EndNote&gt;</w:instrText>
      </w:r>
      <w:r w:rsidR="00F45573">
        <w:fldChar w:fldCharType="separate"/>
      </w:r>
      <w:r w:rsidR="00487679">
        <w:rPr>
          <w:noProof/>
        </w:rPr>
        <w:t>(10)</w:t>
      </w:r>
      <w:r w:rsidR="00F45573">
        <w:fldChar w:fldCharType="end"/>
      </w:r>
      <w:r w:rsidR="009A7682">
        <w:t>.</w:t>
      </w:r>
    </w:p>
    <w:bookmarkEnd w:id="3"/>
    <w:p w14:paraId="5681FD46" w14:textId="1254CE87" w:rsidR="00CA5FF3" w:rsidRDefault="00CA5FF3" w:rsidP="00CA5FF3">
      <w:r>
        <w:t>We sought to identify and further develop as necessary a taxonomy providing sufficient granularity and scope for the classification of all outcomes</w:t>
      </w:r>
      <w:r w:rsidR="005E1C19">
        <w:t xml:space="preserve"> in the COS</w:t>
      </w:r>
      <w:r>
        <w:t xml:space="preserve"> listed in the COMET database, which would be equally suitable for classification of outcomes included in trial registries</w:t>
      </w:r>
      <w:r w:rsidR="005E1C19">
        <w:t xml:space="preserve">, trial reports and </w:t>
      </w:r>
      <w:r w:rsidR="005E1C19">
        <w:lastRenderedPageBreak/>
        <w:t>systematic reviews</w:t>
      </w:r>
      <w:r>
        <w:t xml:space="preserve">. </w:t>
      </w:r>
      <w:r w:rsidR="002827F9">
        <w:t xml:space="preserve">This taxonomy is intended for the classification of what, rather than how, outcomes are measured. </w:t>
      </w:r>
    </w:p>
    <w:p w14:paraId="53DE45F6" w14:textId="6C7ECE49" w:rsidR="00CA5FF3" w:rsidRDefault="00CA5FF3" w:rsidP="003345EA">
      <w:pPr>
        <w:pStyle w:val="Heading1"/>
        <w:numPr>
          <w:ilvl w:val="0"/>
          <w:numId w:val="25"/>
        </w:numPr>
      </w:pPr>
      <w:r>
        <w:t>Methods</w:t>
      </w:r>
    </w:p>
    <w:p w14:paraId="223BBBB6" w14:textId="0982F376" w:rsidR="00D11A51" w:rsidRDefault="00D11A51" w:rsidP="00092145">
      <w:bookmarkStart w:id="4" w:name="_Hlk494356722"/>
      <w:r>
        <w:t xml:space="preserve">A suitable taxonomy for </w:t>
      </w:r>
      <w:r w:rsidR="00216094">
        <w:t xml:space="preserve">clinical </w:t>
      </w:r>
      <w:r>
        <w:t xml:space="preserve">trial outcomes must </w:t>
      </w:r>
      <w:r w:rsidR="00AF22DF">
        <w:t>clear</w:t>
      </w:r>
      <w:r>
        <w:t xml:space="preserve">ly differentiate between high level outcome types, </w:t>
      </w:r>
      <w:r w:rsidR="00AF22DF">
        <w:t xml:space="preserve">while comprehensively </w:t>
      </w:r>
      <w:r w:rsidR="0043122C">
        <w:t>coveri</w:t>
      </w:r>
      <w:r>
        <w:t>ng all potential outcomes from clinical trials in</w:t>
      </w:r>
      <w:r w:rsidRPr="00D11A51">
        <w:t xml:space="preserve"> </w:t>
      </w:r>
      <w:r>
        <w:t>a sensible hierarchical structure.</w:t>
      </w:r>
      <w:r w:rsidR="0043122C">
        <w:t xml:space="preserve"> </w:t>
      </w:r>
      <w:r w:rsidR="00E82471" w:rsidRPr="00E82471">
        <w:t xml:space="preserve">We carried out a literature review to identify existing outcome taxonomies that would inform the development of the one presented here. We searched PubMed for published journal articles and internet resources such as Google. Our search </w:t>
      </w:r>
      <w:r w:rsidR="00B86E6C">
        <w:t>involve</w:t>
      </w:r>
      <w:r w:rsidR="00E82471" w:rsidRPr="00E82471">
        <w:t>d a combination of terms, including “ontology”, “taxonomy”, “classification” or “categorisation” and “health”, “health research”, “trial”, and “outcomes”.</w:t>
      </w:r>
    </w:p>
    <w:bookmarkEnd w:id="4"/>
    <w:p w14:paraId="6ED028CD" w14:textId="3ACD8CD1" w:rsidR="00C7710B" w:rsidRPr="002B64DD" w:rsidRDefault="005A7763" w:rsidP="00C7710B">
      <w:r>
        <w:t>I</w:t>
      </w:r>
      <w:r w:rsidR="00C8328C">
        <w:t>n order to examine</w:t>
      </w:r>
      <w:r w:rsidR="007B4CC0">
        <w:t xml:space="preserve"> outcome classification</w:t>
      </w:r>
      <w:r w:rsidR="00C8328C">
        <w:t xml:space="preserve"> systems used as part of COS development, the </w:t>
      </w:r>
      <w:r w:rsidR="002E3D26">
        <w:t>COS s</w:t>
      </w:r>
      <w:r w:rsidR="00C7710B" w:rsidRPr="002B64DD">
        <w:t xml:space="preserve">tudies within the COMET database that </w:t>
      </w:r>
      <w:r w:rsidR="00CA5FF3">
        <w:t>included</w:t>
      </w:r>
      <w:r w:rsidR="00C7710B" w:rsidRPr="002B64DD">
        <w:t xml:space="preserve"> a systematic or literature review to identify relevant studies were reviewed to determine how they categorised their outcomes.  </w:t>
      </w:r>
    </w:p>
    <w:p w14:paraId="42BA3A4E" w14:textId="776C93EA" w:rsidR="007800EE" w:rsidRDefault="007B2D47" w:rsidP="00C7710B">
      <w:r>
        <w:t>The</w:t>
      </w:r>
      <w:r w:rsidR="007B4CC0">
        <w:t xml:space="preserve"> lack of an existing suitable outcome taxonomy for trial outcomes </w:t>
      </w:r>
      <w:r w:rsidR="006B639B">
        <w:t>led</w:t>
      </w:r>
      <w:r w:rsidR="007B4CC0">
        <w:t xml:space="preserve"> to the</w:t>
      </w:r>
      <w:r>
        <w:t xml:space="preserve"> </w:t>
      </w:r>
      <w:r w:rsidR="00C8328C">
        <w:t xml:space="preserve">subsequent </w:t>
      </w:r>
      <w:r>
        <w:t>development of a new taxonomy to classify trial and systematic review outcomes</w:t>
      </w:r>
      <w:r w:rsidR="006B639B">
        <w:t>. This</w:t>
      </w:r>
      <w:r>
        <w:t xml:space="preserve"> was an iterative process, starting with the 15-category scale developed by Sm</w:t>
      </w:r>
      <w:r w:rsidR="00601D39">
        <w:t>i</w:t>
      </w:r>
      <w:r>
        <w:t xml:space="preserve">th </w:t>
      </w:r>
      <w:r>
        <w:rPr>
          <w:i/>
        </w:rPr>
        <w:t xml:space="preserve">et </w:t>
      </w:r>
      <w:r w:rsidR="00A0543B">
        <w:rPr>
          <w:i/>
        </w:rPr>
        <w:t>al</w:t>
      </w:r>
      <w:r w:rsidR="00A0543B">
        <w:t xml:space="preserve"> </w:t>
      </w:r>
      <w:r w:rsidR="00A0543B">
        <w:fldChar w:fldCharType="begin"/>
      </w:r>
      <w:r w:rsidR="00487679">
        <w:instrText xml:space="preserve"> ADDIN EN.CITE &lt;EndNote&gt;&lt;Cite&gt;&lt;Author&gt;Smith&lt;/Author&gt;&lt;Year&gt;2015&lt;/Year&gt;&lt;RecNum&gt;21&lt;/RecNum&gt;&lt;DisplayText&gt;(11)&lt;/DisplayText&gt;&lt;record&gt;&lt;rec-number&gt;21&lt;/rec-number&gt;&lt;foreign-keys&gt;&lt;key app="EN" db-id="0z22rrppweet96es2t55eap4fve0xp9v9fpz" timestamp="1468231455"&gt;21&lt;/key&gt;&lt;/foreign-keys&gt;&lt;ref-type name="Journal Article"&gt;17&lt;/ref-type&gt;&lt;contributors&gt;&lt;authors&gt;&lt;author&gt;Smith, V.&lt;/author&gt;&lt;author&gt;Clarke, M.&lt;/author&gt;&lt;author&gt;Williamson, P.&lt;/author&gt;&lt;author&gt;Gargon, E.&lt;/author&gt;&lt;/authors&gt;&lt;/contributors&gt;&lt;titles&gt;&lt;title&gt;Survey of new 2007 and 2011 Cochrane reviews found 37 % of prespecified outcomes not reported&lt;/title&gt;&lt;secondary-title&gt;J Clin Epidemiol&lt;/secondary-title&gt;&lt;/titles&gt;&lt;periodical&gt;&lt;full-title&gt;J Clin Epidemiol&lt;/full-title&gt;&lt;/periodical&gt;&lt;volume&gt;68&lt;/volume&gt;&lt;dates&gt;&lt;year&gt;2015&lt;/year&gt;&lt;/dates&gt;&lt;label&gt;Smith2015&lt;/label&gt;&lt;urls&gt;&lt;related-urls&gt;&lt;url&gt;http://dx.doi.org/10.1016/j.jclinepi.2014.09.022&lt;/url&gt;&lt;/related-urls&gt;&lt;/urls&gt;&lt;electronic-resource-num&gt;10.1016/j.jclinepi.2014.09.022&lt;/electronic-resource-num&gt;&lt;/record&gt;&lt;/Cite&gt;&lt;/EndNote&gt;</w:instrText>
      </w:r>
      <w:r w:rsidR="00A0543B">
        <w:fldChar w:fldCharType="separate"/>
      </w:r>
      <w:r w:rsidR="00487679">
        <w:rPr>
          <w:noProof/>
        </w:rPr>
        <w:t>(11)</w:t>
      </w:r>
      <w:r w:rsidR="00A0543B">
        <w:fldChar w:fldCharType="end"/>
      </w:r>
      <w:r>
        <w:t xml:space="preserve"> to classify outcomes recorded </w:t>
      </w:r>
      <w:r w:rsidR="00C8328C">
        <w:t>i</w:t>
      </w:r>
      <w:r>
        <w:t xml:space="preserve">n Cochrane </w:t>
      </w:r>
      <w:r w:rsidR="00C8328C">
        <w:t>R</w:t>
      </w:r>
      <w:r>
        <w:t>eviews</w:t>
      </w:r>
      <w:r w:rsidR="006C65C4">
        <w:t xml:space="preserve"> (</w:t>
      </w:r>
      <w:r w:rsidR="0036338D">
        <w:fldChar w:fldCharType="begin"/>
      </w:r>
      <w:r w:rsidR="0036338D">
        <w:instrText xml:space="preserve"> REF _Ref496784413 \h </w:instrText>
      </w:r>
      <w:r w:rsidR="0036338D">
        <w:fldChar w:fldCharType="separate"/>
      </w:r>
      <w:r w:rsidR="0036338D">
        <w:t xml:space="preserve">Table </w:t>
      </w:r>
      <w:r w:rsidR="0036338D">
        <w:rPr>
          <w:noProof/>
        </w:rPr>
        <w:t>1</w:t>
      </w:r>
      <w:r w:rsidR="0036338D">
        <w:fldChar w:fldCharType="end"/>
      </w:r>
      <w:r w:rsidR="003B6E09">
        <w:fldChar w:fldCharType="begin"/>
      </w:r>
      <w:r w:rsidR="003B6E09">
        <w:instrText xml:space="preserve"> REF _Ref483905674 \h </w:instrText>
      </w:r>
      <w:r w:rsidR="003B6E09">
        <w:fldChar w:fldCharType="end"/>
      </w:r>
      <w:r w:rsidR="006C65C4">
        <w:t>)</w:t>
      </w:r>
      <w:r>
        <w:t xml:space="preserve">. A refined version of this scale, developed by </w:t>
      </w:r>
      <w:r w:rsidR="00C8328C">
        <w:t>two authors (</w:t>
      </w:r>
      <w:r>
        <w:t>PW and MC</w:t>
      </w:r>
      <w:r w:rsidR="00C8328C">
        <w:t>)</w:t>
      </w:r>
      <w:r>
        <w:t>, was piloted as part of PICO classification of reviews within the Cochrane database (</w:t>
      </w:r>
      <w:r w:rsidR="002D30BA">
        <w:t>web reference</w:t>
      </w:r>
      <w:r w:rsidR="00440CA1">
        <w:t xml:space="preserve"> </w:t>
      </w:r>
      <w:r w:rsidR="00004D72">
        <w:t>5</w:t>
      </w:r>
      <w:r>
        <w:t xml:space="preserve">). This 12-category version was then </w:t>
      </w:r>
      <w:r w:rsidR="002017F6">
        <w:t xml:space="preserve">further </w:t>
      </w:r>
      <w:r>
        <w:t>developed to provide more detail relating to physiological, function and resource use domains</w:t>
      </w:r>
      <w:r w:rsidR="005718DD">
        <w:t xml:space="preserve">, leading to a taxonomy with 38 outcome domains within five core areas. Explanations and examples of outcomes within each of these domains are found in Supplementary Table </w:t>
      </w:r>
      <w:r w:rsidR="00954D6F">
        <w:t>1</w:t>
      </w:r>
      <w:r w:rsidR="002017F6">
        <w:t>.</w:t>
      </w:r>
      <w:r w:rsidR="006C65C4">
        <w:t xml:space="preserve"> </w:t>
      </w:r>
    </w:p>
    <w:p w14:paraId="2106B221" w14:textId="701C4068" w:rsidR="000652B0" w:rsidRDefault="007800EE" w:rsidP="007800EE">
      <w:r>
        <w:t xml:space="preserve">Physiological outcomes </w:t>
      </w:r>
      <w:r w:rsidR="00F55023">
        <w:t>a</w:t>
      </w:r>
      <w:r w:rsidR="000920CD">
        <w:t>re</w:t>
      </w:r>
      <w:r>
        <w:t xml:space="preserve"> categorised according to </w:t>
      </w:r>
      <w:r w:rsidR="00C23753">
        <w:t xml:space="preserve">the underlying cause or affected </w:t>
      </w:r>
      <w:r w:rsidR="00C23753" w:rsidRPr="00C23753">
        <w:t>body system</w:t>
      </w:r>
      <w:r w:rsidR="00C23753">
        <w:t xml:space="preserve">, grouped </w:t>
      </w:r>
      <w:r w:rsidR="00C23753" w:rsidRPr="00EF3C05">
        <w:t xml:space="preserve">using </w:t>
      </w:r>
      <w:r w:rsidRPr="00EF3C05">
        <w:t xml:space="preserve">the </w:t>
      </w:r>
      <w:r w:rsidR="00F01CF2" w:rsidRPr="00EF3C05">
        <w:t xml:space="preserve">MedDRA </w:t>
      </w:r>
      <w:r w:rsidRPr="00EF3C05">
        <w:t>System Organ Classes (SOCs)</w:t>
      </w:r>
      <w:r w:rsidR="00000269" w:rsidRPr="00EF3C05">
        <w:t xml:space="preserve"> (Supplementary T</w:t>
      </w:r>
      <w:r w:rsidRPr="00EF3C05">
        <w:t>able</w:t>
      </w:r>
      <w:r w:rsidR="00000269" w:rsidRPr="00EF3C05">
        <w:t xml:space="preserve"> </w:t>
      </w:r>
      <w:r w:rsidR="00954D6F">
        <w:t>2</w:t>
      </w:r>
      <w:r w:rsidRPr="00EF3C05">
        <w:t>)</w:t>
      </w:r>
      <w:r w:rsidR="00873E14" w:rsidRPr="00EF3C05">
        <w:t xml:space="preserve"> with the exception of four SOCs (</w:t>
      </w:r>
      <w:r w:rsidR="00F01CF2" w:rsidRPr="00EF3C05">
        <w:t>Investigations, Social circumstances, Surgical and medical procedures, Product issues</w:t>
      </w:r>
      <w:r w:rsidR="00873E14" w:rsidRPr="00EF3C05">
        <w:t xml:space="preserve">) which are not considered relevant within the physiological/clinical domains. </w:t>
      </w:r>
      <w:r w:rsidR="00186834">
        <w:t>For example</w:t>
      </w:r>
      <w:r w:rsidR="00186834" w:rsidRPr="00475A73">
        <w:t xml:space="preserve">, </w:t>
      </w:r>
      <w:r w:rsidR="00F55023" w:rsidRPr="00475A73">
        <w:t>“</w:t>
      </w:r>
      <w:r w:rsidR="00F55023">
        <w:t>e</w:t>
      </w:r>
      <w:r w:rsidR="00F55023" w:rsidRPr="00475A73">
        <w:t xml:space="preserve">ndocrine outcomes” are those associated with endocrine disorders. </w:t>
      </w:r>
      <w:r w:rsidR="00186834" w:rsidRPr="00475A73">
        <w:t>“</w:t>
      </w:r>
      <w:r w:rsidR="00F55023">
        <w:t>O</w:t>
      </w:r>
      <w:r w:rsidR="00186834" w:rsidRPr="00475A73">
        <w:t>utcomes related to neoplasms” include those relating to physiological function, signs and symptoms caused by benign, malignant and unspecified (including cysts and polyps) neoplasms, including solid and non-solid tumours. Examples of such outcomes include “time to recurrence”, “response rate” and “clearance of resection margins”. “General outcomes” include those affecting the whole body which cannot be attributed to a certain body system, for example, fatigue, chills, flu like symptoms, malaise, anorexia, pain (unspecified, not associated with a particular body system), fever (not attributable to infection), anthropometric measures (e.g. weight), “global” measures, “symptoms” (not associated with a particular body system), “physical health” and fitness.</w:t>
      </w:r>
      <w:r w:rsidR="00F55023">
        <w:t xml:space="preserve"> </w:t>
      </w:r>
      <w:r w:rsidR="00F55023" w:rsidRPr="00F55023">
        <w:t>Laboratory parameters (for example, from blood samples) and scientific measures (for example, pharmacokinetic outcomes) should be classified within the physiological domain that captures the reason for the assessment (rather than within the “blood and lymphatic system” category, for example).</w:t>
      </w:r>
    </w:p>
    <w:p w14:paraId="4088A4BE" w14:textId="75EB7E82" w:rsidR="002E134F" w:rsidRDefault="002E134F" w:rsidP="002E134F">
      <w:r>
        <w:t xml:space="preserve">The functioning categories were extended beyond those used by Smith </w:t>
      </w:r>
      <w:r>
        <w:rPr>
          <w:i/>
        </w:rPr>
        <w:t>et al</w:t>
      </w:r>
      <w:r>
        <w:t xml:space="preserve"> </w:t>
      </w:r>
      <w:r w:rsidR="007E0A20">
        <w:fldChar w:fldCharType="begin"/>
      </w:r>
      <w:r w:rsidR="00487679">
        <w:instrText xml:space="preserve"> ADDIN EN.CITE &lt;EndNote&gt;&lt;Cite&gt;&lt;Author&gt;Smith&lt;/Author&gt;&lt;Year&gt;2015&lt;/Year&gt;&lt;RecNum&gt;21&lt;/RecNum&gt;&lt;DisplayText&gt;(11)&lt;/DisplayText&gt;&lt;record&gt;&lt;rec-number&gt;21&lt;/rec-number&gt;&lt;foreign-keys&gt;&lt;key app="EN" db-id="0z22rrppweet96es2t55eap4fve0xp9v9fpz" timestamp="1468231455"&gt;21&lt;/key&gt;&lt;/foreign-keys&gt;&lt;ref-type name="Journal Article"&gt;17&lt;/ref-type&gt;&lt;contributors&gt;&lt;authors&gt;&lt;author&gt;Smith, V.&lt;/author&gt;&lt;author&gt;Clarke, M.&lt;/author&gt;&lt;author&gt;Williamson, P.&lt;/author&gt;&lt;author&gt;Gargon, E.&lt;/author&gt;&lt;/authors&gt;&lt;/contributors&gt;&lt;titles&gt;&lt;title&gt;Survey of new 2007 and 2011 Cochrane reviews found 37 % of prespecified outcomes not reported&lt;/title&gt;&lt;secondary-title&gt;J Clin Epidemiol&lt;/secondary-title&gt;&lt;/titles&gt;&lt;periodical&gt;&lt;full-title&gt;J Clin Epidemiol&lt;/full-title&gt;&lt;/periodical&gt;&lt;volume&gt;68&lt;/volume&gt;&lt;dates&gt;&lt;year&gt;2015&lt;/year&gt;&lt;/dates&gt;&lt;label&gt;Smith2015&lt;/label&gt;&lt;urls&gt;&lt;related-urls&gt;&lt;url&gt;http://dx.doi.org/10.1016/j.jclinepi.2014.09.022&lt;/url&gt;&lt;/related-urls&gt;&lt;/urls&gt;&lt;electronic-resource-num&gt;10.1016/j.jclinepi.2014.09.022&lt;/electronic-resource-num&gt;&lt;/record&gt;&lt;/Cite&gt;&lt;/EndNote&gt;</w:instrText>
      </w:r>
      <w:r w:rsidR="007E0A20">
        <w:fldChar w:fldCharType="separate"/>
      </w:r>
      <w:r w:rsidR="00487679">
        <w:rPr>
          <w:noProof/>
        </w:rPr>
        <w:t>(11)</w:t>
      </w:r>
      <w:r w:rsidR="007E0A20">
        <w:fldChar w:fldCharType="end"/>
      </w:r>
      <w:r w:rsidR="00A0543B">
        <w:t xml:space="preserve"> </w:t>
      </w:r>
      <w:r>
        <w:t xml:space="preserve">(Activities of Daily Living and Psychosocial) to differentiate </w:t>
      </w:r>
      <w:r w:rsidR="00C8328C">
        <w:t xml:space="preserve">more accurately </w:t>
      </w:r>
      <w:r>
        <w:t xml:space="preserve">between physical, social, role, emotional and cognitive functioning. </w:t>
      </w:r>
    </w:p>
    <w:p w14:paraId="557532F5" w14:textId="4E01EA54" w:rsidR="0057406D" w:rsidRDefault="008F5F2C" w:rsidP="00816F67">
      <w:r>
        <w:t xml:space="preserve">The “delivery of care” domain contains a number of variables related to health care interventions, including compliance, withdrawal and satisfaction. </w:t>
      </w:r>
      <w:r w:rsidR="00C8328C">
        <w:t>These were grouped</w:t>
      </w:r>
      <w:r>
        <w:t xml:space="preserve"> as they are all related to the appropriateness and acceptability of </w:t>
      </w:r>
      <w:r w:rsidR="00C8328C">
        <w:t xml:space="preserve">the </w:t>
      </w:r>
      <w:r>
        <w:t>intervention and may not be easily distinguishable (</w:t>
      </w:r>
      <w:r w:rsidR="00C8328C">
        <w:t xml:space="preserve">for </w:t>
      </w:r>
      <w:r w:rsidR="00C8328C">
        <w:lastRenderedPageBreak/>
        <w:t xml:space="preserve">example because of </w:t>
      </w:r>
      <w:r>
        <w:t xml:space="preserve">overlap between issues relating to compliance, satisfaction with care, withdrawal, treatment failure). </w:t>
      </w:r>
      <w:r w:rsidR="00816F67">
        <w:t>Examples of outcomes in this category include patient preference; withdrawal from intervention (e.g. time to treatment failure, reason for stopping therapy); appropriateness, accessibility, quality and adequacy of intervention; patient or carer satisfaction; and process, implementation and service outcomes.</w:t>
      </w:r>
    </w:p>
    <w:p w14:paraId="0C4C87A0" w14:textId="3460FCF1" w:rsidR="00DE2509" w:rsidRDefault="00DE2509" w:rsidP="00C7710B">
      <w:r>
        <w:t xml:space="preserve">The “adverse event” domain includes </w:t>
      </w:r>
      <w:r w:rsidRPr="00475A73">
        <w:t>outcomes broadly labelled as some form of unintended consequence</w:t>
      </w:r>
      <w:r w:rsidR="00AB3655">
        <w:t xml:space="preserve"> of the intervention</w:t>
      </w:r>
      <w:r w:rsidRPr="00475A73">
        <w:t xml:space="preserve"> (e.g. adverse events/effects, adverse reactions, safety, harm, negative effects, toxicity, complications, sequelae). </w:t>
      </w:r>
      <w:r w:rsidR="006B639B" w:rsidRPr="00475A73">
        <w:t>Specifically named adverse events are classified within the appropriate taxonomy domain relating to the specific event type, with an additional level of categorisation which identifies this outcome as an adverse event.</w:t>
      </w:r>
    </w:p>
    <w:p w14:paraId="05BFE37B" w14:textId="06DFD563" w:rsidR="000652B0" w:rsidRDefault="00816F67" w:rsidP="00FE420E">
      <w:r>
        <w:t xml:space="preserve">The “mortality/survival” domain includes </w:t>
      </w:r>
      <w:r w:rsidRPr="005718DD">
        <w:t>overall (all-cause) and cause-specific survival/mortality, as well as composite survival outcomes that include death (e.g. disease-free survival)</w:t>
      </w:r>
      <w:r>
        <w:t>. Composite outcomes should be classified in all domains relating to each of the included event types; for example, disease-free survival would be classified within the “mortality/survival” domain as well as the physiological outcome domain relating to the particular disease.</w:t>
      </w:r>
    </w:p>
    <w:p w14:paraId="39372B0C" w14:textId="77EFFAAE" w:rsidR="005718DD" w:rsidRDefault="002017F6" w:rsidP="00FE420E">
      <w:r w:rsidRPr="00EA63A0">
        <w:t>T</w:t>
      </w:r>
      <w:r w:rsidR="006C65C4" w:rsidRPr="00EA63A0">
        <w:t>he</w:t>
      </w:r>
      <w:r w:rsidR="00C7710B" w:rsidRPr="00EA63A0">
        <w:t xml:space="preserve"> final</w:t>
      </w:r>
      <w:r w:rsidR="006C65C4" w:rsidRPr="00EA63A0">
        <w:t xml:space="preserve"> 3</w:t>
      </w:r>
      <w:r w:rsidR="009204CF">
        <w:t>8</w:t>
      </w:r>
      <w:r w:rsidR="006C65C4" w:rsidRPr="00EA63A0">
        <w:t>-item scale</w:t>
      </w:r>
      <w:r w:rsidR="00C7710B" w:rsidRPr="00EA63A0">
        <w:t xml:space="preserve"> </w:t>
      </w:r>
      <w:r w:rsidRPr="00EA63A0">
        <w:t>w</w:t>
      </w:r>
      <w:r w:rsidR="00C7710B" w:rsidRPr="00EA63A0">
        <w:t>as applied to</w:t>
      </w:r>
      <w:r w:rsidR="00FE420E" w:rsidRPr="00EA63A0">
        <w:t xml:space="preserve"> </w:t>
      </w:r>
      <w:r w:rsidR="00C7710B" w:rsidRPr="00EA63A0">
        <w:t xml:space="preserve">the classification of </w:t>
      </w:r>
      <w:r w:rsidR="007B2D47" w:rsidRPr="00EA63A0">
        <w:t>trial outcomes</w:t>
      </w:r>
      <w:r w:rsidR="00C7710B" w:rsidRPr="00EA63A0">
        <w:t xml:space="preserve"> recorded within the </w:t>
      </w:r>
      <w:r w:rsidR="00540F42">
        <w:t>299</w:t>
      </w:r>
      <w:r w:rsidRPr="00EA63A0">
        <w:t xml:space="preserve"> </w:t>
      </w:r>
      <w:r w:rsidR="00F61A65" w:rsidRPr="00EA63A0">
        <w:t xml:space="preserve">published </w:t>
      </w:r>
      <w:r w:rsidR="00C7710B" w:rsidRPr="00EA63A0">
        <w:t>COS in the COMET database</w:t>
      </w:r>
      <w:r w:rsidR="00C8328C" w:rsidRPr="00EA63A0">
        <w:t xml:space="preserve"> that were published before 2016</w:t>
      </w:r>
      <w:r w:rsidR="00171939" w:rsidRPr="00EA63A0">
        <w:t xml:space="preserve"> </w:t>
      </w:r>
      <w:r w:rsidR="00EB5117" w:rsidRPr="00EA63A0">
        <w:t>and to outcomes from</w:t>
      </w:r>
      <w:r w:rsidR="00FE420E" w:rsidRPr="00EA63A0">
        <w:t xml:space="preserve"> </w:t>
      </w:r>
      <w:r w:rsidR="00F060EF" w:rsidRPr="00EA63A0">
        <w:t xml:space="preserve">3515 Cochrane reviews as part of the </w:t>
      </w:r>
      <w:r w:rsidR="00FE420E" w:rsidRPr="00EA63A0">
        <w:t xml:space="preserve">pilot phase </w:t>
      </w:r>
      <w:r w:rsidR="001B5DC9" w:rsidRPr="00EA63A0">
        <w:t>o</w:t>
      </w:r>
      <w:r w:rsidR="00FE420E" w:rsidRPr="00EA63A0">
        <w:t xml:space="preserve">f the </w:t>
      </w:r>
      <w:r w:rsidR="00F060EF" w:rsidRPr="00EA63A0">
        <w:t>Cochrane Linked Data Project</w:t>
      </w:r>
      <w:r w:rsidR="00FE420E" w:rsidRPr="00EA63A0">
        <w:t xml:space="preserve">. To further illustrate its applicability, </w:t>
      </w:r>
      <w:r w:rsidR="00F61A65" w:rsidRPr="00EA63A0">
        <w:t>the</w:t>
      </w:r>
      <w:r w:rsidR="00FE420E" w:rsidRPr="00EA63A0">
        <w:t xml:space="preserve"> taxonomy has been applied to outcomes </w:t>
      </w:r>
      <w:r w:rsidR="00FE420E" w:rsidRPr="00EA63A0">
        <w:rPr>
          <w:rFonts w:ascii="Calibri" w:eastAsia="Times New Roman" w:hAnsi="Calibri" w:cs="Calibri"/>
          <w:bCs/>
          <w:lang w:eastAsia="en-GB"/>
        </w:rPr>
        <w:t xml:space="preserve">listed in 30 studies identified from a search </w:t>
      </w:r>
      <w:r w:rsidR="00F61A65" w:rsidRPr="00EA63A0">
        <w:rPr>
          <w:rFonts w:ascii="Calibri" w:eastAsia="Times New Roman" w:hAnsi="Calibri" w:cs="Calibri"/>
          <w:bCs/>
          <w:lang w:eastAsia="en-GB"/>
        </w:rPr>
        <w:t>of</w:t>
      </w:r>
      <w:r w:rsidR="00FE420E" w:rsidRPr="00EA63A0">
        <w:rPr>
          <w:rFonts w:ascii="Calibri" w:eastAsia="Times New Roman" w:hAnsi="Calibri" w:cs="Calibri"/>
          <w:bCs/>
          <w:lang w:eastAsia="en-GB"/>
        </w:rPr>
        <w:t xml:space="preserve"> the US National Institutes of Health clinical trials registry</w:t>
      </w:r>
      <w:r w:rsidR="00EB5117" w:rsidRPr="00EA63A0">
        <w:rPr>
          <w:rFonts w:ascii="Calibri" w:eastAsia="Times New Roman" w:hAnsi="Calibri" w:cs="Calibri"/>
          <w:bCs/>
          <w:lang w:eastAsia="en-GB"/>
        </w:rPr>
        <w:t xml:space="preserve"> (</w:t>
      </w:r>
      <w:r w:rsidR="00BA66BC">
        <w:rPr>
          <w:rFonts w:ascii="Calibri" w:eastAsia="Times New Roman" w:hAnsi="Calibri" w:cs="Calibri"/>
          <w:bCs/>
          <w:lang w:eastAsia="en-GB"/>
        </w:rPr>
        <w:t>www.</w:t>
      </w:r>
      <w:r w:rsidR="00F61A65" w:rsidRPr="00EA63A0">
        <w:rPr>
          <w:rFonts w:ascii="Calibri" w:eastAsia="Times New Roman" w:hAnsi="Calibri" w:cs="Calibri"/>
          <w:bCs/>
          <w:lang w:eastAsia="en-GB"/>
        </w:rPr>
        <w:t>clinicaltrials.gov</w:t>
      </w:r>
      <w:r w:rsidR="00EB5117" w:rsidRPr="00EA63A0">
        <w:rPr>
          <w:rFonts w:ascii="Calibri" w:eastAsia="Times New Roman" w:hAnsi="Calibri" w:cs="Calibri"/>
          <w:bCs/>
          <w:lang w:eastAsia="en-GB"/>
        </w:rPr>
        <w:t>)</w:t>
      </w:r>
      <w:r w:rsidR="00F61A65" w:rsidRPr="00EA63A0">
        <w:rPr>
          <w:rFonts w:ascii="Calibri" w:eastAsia="Times New Roman" w:hAnsi="Calibri" w:cs="Calibri"/>
          <w:bCs/>
          <w:lang w:eastAsia="en-GB"/>
        </w:rPr>
        <w:t>.</w:t>
      </w:r>
      <w:r w:rsidR="00FE420E" w:rsidRPr="00EA63A0">
        <w:rPr>
          <w:rFonts w:ascii="Calibri" w:eastAsia="Times New Roman" w:hAnsi="Calibri" w:cs="Calibri"/>
          <w:bCs/>
          <w:lang w:eastAsia="en-GB"/>
        </w:rPr>
        <w:t xml:space="preserve"> Furthermore, t</w:t>
      </w:r>
      <w:r w:rsidR="00FE420E" w:rsidRPr="00EA63A0">
        <w:t xml:space="preserve">wo case studies are presented to demonstrate how the taxonomy can provide </w:t>
      </w:r>
      <w:r w:rsidR="00FE420E" w:rsidRPr="00475A73">
        <w:t xml:space="preserve">standard classification of outcomes across different research settings linked to particular clinical areas. </w:t>
      </w:r>
      <w:r w:rsidR="00303C31" w:rsidRPr="00475A73">
        <w:t>One of the authors (SD) assessed all of the outcomes in the COS database and NIH clinical trial registry. In cases of any doubt or ambiguity, a second opinion (PW) was sought. Cochrane review outcomes were classified by Cochrane reviewers.</w:t>
      </w:r>
    </w:p>
    <w:p w14:paraId="50F82719" w14:textId="77777777" w:rsidR="008359D6" w:rsidRDefault="008359D6">
      <w:pPr>
        <w:rPr>
          <w:b/>
          <w:bCs/>
          <w:color w:val="5B9BD5" w:themeColor="accent1"/>
          <w:sz w:val="18"/>
          <w:szCs w:val="18"/>
        </w:rPr>
      </w:pPr>
      <w:bookmarkStart w:id="5" w:name="_Ref478972604"/>
      <w:r>
        <w:br w:type="page"/>
      </w:r>
    </w:p>
    <w:tbl>
      <w:tblPr>
        <w:tblStyle w:val="TableGrid"/>
        <w:tblW w:w="5331" w:type="pct"/>
        <w:tblInd w:w="-289" w:type="dxa"/>
        <w:tblLayout w:type="fixed"/>
        <w:tblLook w:val="04A0" w:firstRow="1" w:lastRow="0" w:firstColumn="1" w:lastColumn="0" w:noHBand="0" w:noVBand="1"/>
      </w:tblPr>
      <w:tblGrid>
        <w:gridCol w:w="1494"/>
        <w:gridCol w:w="2476"/>
        <w:gridCol w:w="2551"/>
        <w:gridCol w:w="3092"/>
      </w:tblGrid>
      <w:tr w:rsidR="00E36BB7" w:rsidRPr="002707CB" w14:paraId="5976DDCD" w14:textId="77777777" w:rsidTr="0089198E">
        <w:tc>
          <w:tcPr>
            <w:tcW w:w="777" w:type="pct"/>
            <w:tcBorders>
              <w:bottom w:val="single" w:sz="4" w:space="0" w:color="auto"/>
            </w:tcBorders>
            <w:vAlign w:val="center"/>
          </w:tcPr>
          <w:bookmarkEnd w:id="5"/>
          <w:p w14:paraId="2DE0FC26" w14:textId="4B0742C5" w:rsidR="00E36BB7" w:rsidRPr="00A905CC" w:rsidRDefault="00E36BB7" w:rsidP="00B20EF5">
            <w:pPr>
              <w:rPr>
                <w:rFonts w:ascii="Calibri" w:hAnsi="Calibri" w:cs="Calibri"/>
                <w:b/>
                <w:color w:val="000000"/>
                <w:sz w:val="20"/>
                <w:szCs w:val="20"/>
              </w:rPr>
            </w:pPr>
            <w:r w:rsidRPr="00A905CC">
              <w:rPr>
                <w:rFonts w:ascii="Calibri" w:hAnsi="Calibri" w:cs="Calibri"/>
                <w:b/>
                <w:color w:val="000000"/>
                <w:sz w:val="20"/>
                <w:szCs w:val="20"/>
              </w:rPr>
              <w:lastRenderedPageBreak/>
              <w:t xml:space="preserve">Core </w:t>
            </w:r>
            <w:r>
              <w:rPr>
                <w:rFonts w:ascii="Calibri" w:hAnsi="Calibri" w:cs="Calibri"/>
                <w:b/>
                <w:color w:val="000000"/>
                <w:sz w:val="20"/>
                <w:szCs w:val="20"/>
              </w:rPr>
              <w:t>area</w:t>
            </w:r>
          </w:p>
        </w:tc>
        <w:tc>
          <w:tcPr>
            <w:tcW w:w="1288" w:type="pct"/>
            <w:tcBorders>
              <w:bottom w:val="single" w:sz="4" w:space="0" w:color="auto"/>
            </w:tcBorders>
            <w:vAlign w:val="center"/>
          </w:tcPr>
          <w:p w14:paraId="2B360177" w14:textId="77777777" w:rsidR="00E36BB7" w:rsidRPr="002707CB" w:rsidRDefault="00E36BB7" w:rsidP="00B20EF5">
            <w:pPr>
              <w:rPr>
                <w:rFonts w:ascii="Calibri" w:hAnsi="Calibri" w:cs="Calibri"/>
                <w:b/>
                <w:color w:val="000000"/>
                <w:sz w:val="20"/>
                <w:szCs w:val="20"/>
              </w:rPr>
            </w:pPr>
            <w:r w:rsidRPr="002707CB">
              <w:rPr>
                <w:rFonts w:ascii="Calibri" w:hAnsi="Calibri" w:cs="Calibri"/>
                <w:b/>
                <w:color w:val="000000"/>
                <w:sz w:val="20"/>
                <w:szCs w:val="20"/>
              </w:rPr>
              <w:t>Smith</w:t>
            </w:r>
          </w:p>
        </w:tc>
        <w:tc>
          <w:tcPr>
            <w:tcW w:w="1327" w:type="pct"/>
            <w:tcBorders>
              <w:bottom w:val="single" w:sz="4" w:space="0" w:color="auto"/>
            </w:tcBorders>
          </w:tcPr>
          <w:p w14:paraId="51E30CE5" w14:textId="6FB68100" w:rsidR="00E36BB7" w:rsidRPr="002707CB" w:rsidRDefault="00E36BB7" w:rsidP="00B20EF5">
            <w:pPr>
              <w:rPr>
                <w:rFonts w:ascii="Calibri" w:hAnsi="Calibri" w:cs="Calibri"/>
                <w:b/>
                <w:color w:val="000000"/>
                <w:sz w:val="20"/>
                <w:szCs w:val="20"/>
              </w:rPr>
            </w:pPr>
            <w:r w:rsidRPr="002707CB">
              <w:rPr>
                <w:rFonts w:ascii="Calibri" w:hAnsi="Calibri" w:cs="Calibri"/>
                <w:b/>
                <w:color w:val="000000"/>
                <w:sz w:val="20"/>
                <w:szCs w:val="20"/>
              </w:rPr>
              <w:t>Williamson/Clarke</w:t>
            </w:r>
            <w:r w:rsidR="0089198E">
              <w:rPr>
                <w:rFonts w:ascii="Calibri" w:hAnsi="Calibri" w:cs="Calibri"/>
                <w:b/>
                <w:color w:val="000000"/>
                <w:sz w:val="20"/>
                <w:szCs w:val="20"/>
              </w:rPr>
              <w:t xml:space="preserve"> (initial)</w:t>
            </w:r>
          </w:p>
        </w:tc>
        <w:tc>
          <w:tcPr>
            <w:tcW w:w="1608" w:type="pct"/>
            <w:tcBorders>
              <w:bottom w:val="single" w:sz="4" w:space="0" w:color="auto"/>
            </w:tcBorders>
            <w:vAlign w:val="center"/>
          </w:tcPr>
          <w:p w14:paraId="0E727ECB" w14:textId="77777777" w:rsidR="00E36BB7" w:rsidRPr="00D2196D" w:rsidRDefault="00E36BB7" w:rsidP="00B20EF5">
            <w:pPr>
              <w:rPr>
                <w:rFonts w:ascii="Calibri" w:hAnsi="Calibri" w:cs="Calibri"/>
                <w:b/>
                <w:color w:val="FF0000"/>
                <w:sz w:val="20"/>
                <w:szCs w:val="20"/>
              </w:rPr>
            </w:pPr>
            <w:r w:rsidRPr="002707CB">
              <w:rPr>
                <w:rFonts w:ascii="Calibri" w:hAnsi="Calibri" w:cs="Calibri"/>
                <w:b/>
                <w:color w:val="000000"/>
                <w:sz w:val="20"/>
                <w:szCs w:val="20"/>
              </w:rPr>
              <w:t>Williamson/Clarke</w:t>
            </w:r>
            <w:r>
              <w:rPr>
                <w:rFonts w:ascii="Calibri" w:hAnsi="Calibri" w:cs="Calibri"/>
                <w:b/>
                <w:color w:val="000000"/>
                <w:sz w:val="20"/>
                <w:szCs w:val="20"/>
              </w:rPr>
              <w:t xml:space="preserve"> </w:t>
            </w:r>
            <w:r w:rsidRPr="002C2725">
              <w:rPr>
                <w:rFonts w:ascii="Calibri" w:hAnsi="Calibri" w:cs="Calibri"/>
                <w:b/>
                <w:sz w:val="20"/>
                <w:szCs w:val="20"/>
              </w:rPr>
              <w:t>(revised)</w:t>
            </w:r>
          </w:p>
        </w:tc>
      </w:tr>
      <w:tr w:rsidR="00E36BB7" w14:paraId="083F6880" w14:textId="77777777" w:rsidTr="0089198E">
        <w:tc>
          <w:tcPr>
            <w:tcW w:w="777" w:type="pct"/>
            <w:tcBorders>
              <w:bottom w:val="nil"/>
            </w:tcBorders>
          </w:tcPr>
          <w:p w14:paraId="6C446B85" w14:textId="77777777" w:rsidR="00E36BB7" w:rsidRPr="00A905CC" w:rsidRDefault="00E36BB7" w:rsidP="00B20EF5">
            <w:pPr>
              <w:rPr>
                <w:rFonts w:ascii="Calibri" w:hAnsi="Calibri" w:cs="Calibri"/>
                <w:b/>
                <w:color w:val="000000"/>
                <w:sz w:val="20"/>
                <w:szCs w:val="20"/>
              </w:rPr>
            </w:pPr>
            <w:r w:rsidRPr="00A905CC">
              <w:rPr>
                <w:rFonts w:ascii="Calibri" w:hAnsi="Calibri" w:cs="Calibri"/>
                <w:b/>
                <w:color w:val="000000"/>
                <w:sz w:val="20"/>
                <w:szCs w:val="20"/>
              </w:rPr>
              <w:t>Death</w:t>
            </w:r>
            <w:r>
              <w:rPr>
                <w:rFonts w:ascii="Calibri" w:hAnsi="Calibri" w:cs="Calibri"/>
                <w:b/>
                <w:color w:val="000000"/>
                <w:sz w:val="20"/>
                <w:szCs w:val="20"/>
              </w:rPr>
              <w:t xml:space="preserve"> </w:t>
            </w:r>
          </w:p>
        </w:tc>
        <w:tc>
          <w:tcPr>
            <w:tcW w:w="1288" w:type="pct"/>
            <w:tcBorders>
              <w:bottom w:val="nil"/>
            </w:tcBorders>
            <w:vAlign w:val="center"/>
          </w:tcPr>
          <w:p w14:paraId="17DDB2B2" w14:textId="20135E91" w:rsidR="00E36BB7" w:rsidRDefault="00EF712B" w:rsidP="00B20EF5">
            <w:pPr>
              <w:rPr>
                <w:rFonts w:ascii="Calibri" w:hAnsi="Calibri" w:cs="Calibri"/>
                <w:color w:val="000000"/>
                <w:sz w:val="20"/>
                <w:szCs w:val="20"/>
              </w:rPr>
            </w:pPr>
            <w:r>
              <w:rPr>
                <w:rFonts w:ascii="Calibri" w:hAnsi="Calibri" w:cs="Calibri"/>
                <w:color w:val="000000"/>
                <w:sz w:val="20"/>
                <w:szCs w:val="20"/>
              </w:rPr>
              <w:t>1</w:t>
            </w:r>
            <w:r w:rsidR="00E36BB7">
              <w:rPr>
                <w:rFonts w:ascii="Calibri" w:hAnsi="Calibri" w:cs="Calibri"/>
                <w:color w:val="000000"/>
                <w:sz w:val="20"/>
                <w:szCs w:val="20"/>
              </w:rPr>
              <w:t xml:space="preserve">: Mortality/survival </w:t>
            </w:r>
          </w:p>
        </w:tc>
        <w:tc>
          <w:tcPr>
            <w:tcW w:w="1327" w:type="pct"/>
            <w:tcBorders>
              <w:bottom w:val="nil"/>
            </w:tcBorders>
            <w:vAlign w:val="center"/>
          </w:tcPr>
          <w:p w14:paraId="2F1D275D" w14:textId="3736DB2D" w:rsidR="00E36BB7" w:rsidRDefault="00EF712B" w:rsidP="00B20EF5">
            <w:pPr>
              <w:rPr>
                <w:rFonts w:ascii="Calibri" w:hAnsi="Calibri" w:cs="Calibri"/>
                <w:color w:val="000000"/>
                <w:sz w:val="20"/>
                <w:szCs w:val="20"/>
              </w:rPr>
            </w:pPr>
            <w:r>
              <w:rPr>
                <w:rFonts w:ascii="Calibri" w:hAnsi="Calibri" w:cs="Calibri"/>
                <w:color w:val="000000"/>
                <w:sz w:val="20"/>
                <w:szCs w:val="20"/>
              </w:rPr>
              <w:t>1</w:t>
            </w:r>
            <w:r w:rsidR="00E36BB7">
              <w:rPr>
                <w:rFonts w:ascii="Calibri" w:hAnsi="Calibri" w:cs="Calibri"/>
                <w:color w:val="000000"/>
                <w:sz w:val="20"/>
                <w:szCs w:val="20"/>
              </w:rPr>
              <w:t>: Mortality/survival</w:t>
            </w:r>
          </w:p>
        </w:tc>
        <w:tc>
          <w:tcPr>
            <w:tcW w:w="1608" w:type="pct"/>
            <w:tcBorders>
              <w:bottom w:val="nil"/>
            </w:tcBorders>
            <w:vAlign w:val="center"/>
          </w:tcPr>
          <w:p w14:paraId="0C7BE651" w14:textId="46999B39" w:rsidR="00E36BB7" w:rsidRDefault="00EF712B" w:rsidP="00B20EF5">
            <w:pPr>
              <w:rPr>
                <w:rFonts w:ascii="Calibri" w:hAnsi="Calibri" w:cs="Calibri"/>
                <w:color w:val="000000"/>
                <w:sz w:val="20"/>
                <w:szCs w:val="20"/>
              </w:rPr>
            </w:pPr>
            <w:r>
              <w:rPr>
                <w:rFonts w:ascii="Calibri" w:hAnsi="Calibri" w:cs="Calibri"/>
                <w:color w:val="000000"/>
                <w:sz w:val="20"/>
                <w:szCs w:val="20"/>
              </w:rPr>
              <w:t>1</w:t>
            </w:r>
            <w:r w:rsidR="00E36BB7">
              <w:rPr>
                <w:rFonts w:ascii="Calibri" w:hAnsi="Calibri" w:cs="Calibri"/>
                <w:color w:val="000000"/>
                <w:sz w:val="20"/>
                <w:szCs w:val="20"/>
              </w:rPr>
              <w:t xml:space="preserve">: Mortality/survival </w:t>
            </w:r>
          </w:p>
        </w:tc>
      </w:tr>
      <w:tr w:rsidR="00E36BB7" w14:paraId="0FE69A39" w14:textId="77777777" w:rsidTr="0089198E">
        <w:trPr>
          <w:trHeight w:val="274"/>
        </w:trPr>
        <w:tc>
          <w:tcPr>
            <w:tcW w:w="777" w:type="pct"/>
            <w:vMerge w:val="restart"/>
            <w:tcBorders>
              <w:top w:val="single" w:sz="4" w:space="0" w:color="auto"/>
              <w:bottom w:val="single" w:sz="4" w:space="0" w:color="auto"/>
            </w:tcBorders>
          </w:tcPr>
          <w:p w14:paraId="0398BD63" w14:textId="77777777" w:rsidR="00E36BB7" w:rsidRPr="00E53514" w:rsidRDefault="00E36BB7" w:rsidP="00B20EF5">
            <w:pPr>
              <w:rPr>
                <w:rFonts w:ascii="Calibri" w:hAnsi="Calibri" w:cs="Calibri"/>
                <w:b/>
                <w:color w:val="000000"/>
                <w:sz w:val="20"/>
                <w:szCs w:val="20"/>
              </w:rPr>
            </w:pPr>
            <w:r w:rsidRPr="00E53514">
              <w:rPr>
                <w:rFonts w:ascii="Calibri" w:hAnsi="Calibri" w:cs="Calibri"/>
                <w:b/>
                <w:color w:val="000000"/>
                <w:sz w:val="20"/>
                <w:szCs w:val="20"/>
              </w:rPr>
              <w:t>Physiological or clinical</w:t>
            </w:r>
          </w:p>
        </w:tc>
        <w:tc>
          <w:tcPr>
            <w:tcW w:w="1288" w:type="pct"/>
            <w:tcBorders>
              <w:bottom w:val="single" w:sz="4" w:space="0" w:color="auto"/>
            </w:tcBorders>
          </w:tcPr>
          <w:p w14:paraId="15A62C00" w14:textId="34C7BCB2" w:rsidR="00E36BB7" w:rsidRDefault="00EF712B" w:rsidP="00B20EF5">
            <w:pPr>
              <w:rPr>
                <w:rFonts w:ascii="Calibri" w:hAnsi="Calibri" w:cs="Calibri"/>
                <w:color w:val="000000"/>
                <w:sz w:val="20"/>
                <w:szCs w:val="20"/>
              </w:rPr>
            </w:pPr>
            <w:r>
              <w:rPr>
                <w:rFonts w:ascii="Calibri" w:hAnsi="Calibri" w:cs="Calibri"/>
                <w:color w:val="000000"/>
                <w:sz w:val="20"/>
                <w:szCs w:val="20"/>
              </w:rPr>
              <w:t>2</w:t>
            </w:r>
            <w:r w:rsidR="00E36BB7">
              <w:rPr>
                <w:rFonts w:ascii="Calibri" w:hAnsi="Calibri" w:cs="Calibri"/>
                <w:color w:val="000000"/>
                <w:sz w:val="20"/>
                <w:szCs w:val="20"/>
              </w:rPr>
              <w:t xml:space="preserve">: Physiological/ clinical </w:t>
            </w:r>
          </w:p>
        </w:tc>
        <w:tc>
          <w:tcPr>
            <w:tcW w:w="1327" w:type="pct"/>
            <w:tcBorders>
              <w:bottom w:val="single" w:sz="4" w:space="0" w:color="auto"/>
            </w:tcBorders>
          </w:tcPr>
          <w:p w14:paraId="22F2B5D9" w14:textId="153BD3E0" w:rsidR="00E36BB7" w:rsidRDefault="00EF712B" w:rsidP="00B20EF5">
            <w:pPr>
              <w:rPr>
                <w:rFonts w:ascii="Calibri" w:hAnsi="Calibri" w:cs="Calibri"/>
                <w:color w:val="000000"/>
                <w:sz w:val="20"/>
                <w:szCs w:val="20"/>
              </w:rPr>
            </w:pPr>
            <w:r>
              <w:rPr>
                <w:rFonts w:ascii="Calibri" w:hAnsi="Calibri" w:cs="Calibri"/>
                <w:color w:val="000000"/>
                <w:sz w:val="20"/>
                <w:szCs w:val="20"/>
              </w:rPr>
              <w:t>2</w:t>
            </w:r>
            <w:r w:rsidR="00E36BB7">
              <w:rPr>
                <w:rFonts w:ascii="Calibri" w:hAnsi="Calibri" w:cs="Calibri"/>
                <w:color w:val="000000"/>
                <w:sz w:val="20"/>
                <w:szCs w:val="20"/>
              </w:rPr>
              <w:t xml:space="preserve">: Physiological/clinical </w:t>
            </w:r>
          </w:p>
        </w:tc>
        <w:tc>
          <w:tcPr>
            <w:tcW w:w="1608" w:type="pct"/>
            <w:vMerge w:val="restart"/>
          </w:tcPr>
          <w:p w14:paraId="54370200" w14:textId="161928BB" w:rsidR="00E36BB7" w:rsidRPr="00353E05" w:rsidRDefault="00EF712B" w:rsidP="00B20EF5">
            <w:pPr>
              <w:rPr>
                <w:rFonts w:ascii="Calibri" w:hAnsi="Calibri" w:cs="Calibri"/>
                <w:color w:val="000000"/>
                <w:sz w:val="20"/>
                <w:szCs w:val="20"/>
              </w:rPr>
            </w:pPr>
            <w:r>
              <w:rPr>
                <w:rFonts w:ascii="Calibri" w:hAnsi="Calibri" w:cs="Calibri"/>
                <w:color w:val="000000"/>
                <w:sz w:val="20"/>
                <w:szCs w:val="20"/>
              </w:rPr>
              <w:t>2</w:t>
            </w:r>
            <w:r w:rsidR="00E36BB7">
              <w:rPr>
                <w:rFonts w:ascii="Calibri" w:hAnsi="Calibri" w:cs="Calibri"/>
                <w:color w:val="000000"/>
                <w:sz w:val="20"/>
                <w:szCs w:val="20"/>
              </w:rPr>
              <w:t>-2</w:t>
            </w:r>
            <w:r>
              <w:rPr>
                <w:rFonts w:ascii="Calibri" w:hAnsi="Calibri" w:cs="Calibri"/>
                <w:color w:val="000000"/>
                <w:sz w:val="20"/>
                <w:szCs w:val="20"/>
              </w:rPr>
              <w:t>4</w:t>
            </w:r>
            <w:r w:rsidR="00E36BB7" w:rsidRPr="00353E05">
              <w:rPr>
                <w:rFonts w:ascii="Calibri" w:hAnsi="Calibri" w:cs="Calibri"/>
                <w:color w:val="000000"/>
                <w:sz w:val="20"/>
                <w:szCs w:val="20"/>
              </w:rPr>
              <w:t xml:space="preserve">: </w:t>
            </w:r>
            <w:r w:rsidR="00E36BB7" w:rsidRPr="002C2725">
              <w:rPr>
                <w:rFonts w:ascii="Calibri" w:hAnsi="Calibri" w:cs="Calibri"/>
                <w:b/>
                <w:color w:val="000000"/>
                <w:sz w:val="20"/>
                <w:szCs w:val="20"/>
              </w:rPr>
              <w:t>Physiological/clinical</w:t>
            </w:r>
            <w:r w:rsidR="00E36BB7">
              <w:rPr>
                <w:rFonts w:ascii="Calibri" w:hAnsi="Calibri" w:cs="Calibri"/>
                <w:b/>
                <w:color w:val="000000"/>
                <w:sz w:val="20"/>
                <w:szCs w:val="20"/>
              </w:rPr>
              <w:t xml:space="preserve"> (see below)</w:t>
            </w:r>
          </w:p>
          <w:p w14:paraId="5D548E5E" w14:textId="77777777" w:rsidR="00E36BB7" w:rsidRPr="00964676" w:rsidRDefault="00E36BB7" w:rsidP="00B20EF5">
            <w:pPr>
              <w:rPr>
                <w:rFonts w:ascii="Calibri" w:hAnsi="Calibri" w:cs="Calibri"/>
                <w:color w:val="000000"/>
                <w:sz w:val="20"/>
                <w:szCs w:val="20"/>
              </w:rPr>
            </w:pPr>
          </w:p>
        </w:tc>
      </w:tr>
      <w:tr w:rsidR="00E36BB7" w14:paraId="0AFC5CF8" w14:textId="77777777" w:rsidTr="0089198E">
        <w:tc>
          <w:tcPr>
            <w:tcW w:w="777" w:type="pct"/>
            <w:vMerge/>
          </w:tcPr>
          <w:p w14:paraId="1CB729AB" w14:textId="77777777" w:rsidR="00E36BB7" w:rsidRPr="00A905CC" w:rsidRDefault="00E36BB7" w:rsidP="00B20EF5">
            <w:pPr>
              <w:rPr>
                <w:rFonts w:ascii="Calibri" w:hAnsi="Calibri" w:cs="Calibri"/>
                <w:b/>
                <w:color w:val="000000"/>
                <w:sz w:val="20"/>
                <w:szCs w:val="20"/>
              </w:rPr>
            </w:pPr>
          </w:p>
        </w:tc>
        <w:tc>
          <w:tcPr>
            <w:tcW w:w="1288" w:type="pct"/>
            <w:tcBorders>
              <w:bottom w:val="single" w:sz="4" w:space="0" w:color="auto"/>
            </w:tcBorders>
            <w:vAlign w:val="center"/>
          </w:tcPr>
          <w:p w14:paraId="39C63800" w14:textId="01F5A56B" w:rsidR="00E36BB7" w:rsidRDefault="00EF712B" w:rsidP="00B20EF5">
            <w:pPr>
              <w:rPr>
                <w:rFonts w:ascii="Calibri" w:hAnsi="Calibri" w:cs="Calibri"/>
                <w:color w:val="000000"/>
                <w:sz w:val="20"/>
                <w:szCs w:val="20"/>
              </w:rPr>
            </w:pPr>
            <w:r>
              <w:rPr>
                <w:rFonts w:ascii="Calibri" w:hAnsi="Calibri" w:cs="Calibri"/>
                <w:color w:val="000000"/>
                <w:sz w:val="20"/>
                <w:szCs w:val="20"/>
              </w:rPr>
              <w:t>3</w:t>
            </w:r>
            <w:r w:rsidR="00E36BB7">
              <w:rPr>
                <w:rFonts w:ascii="Calibri" w:hAnsi="Calibri" w:cs="Calibri"/>
                <w:color w:val="000000"/>
                <w:sz w:val="20"/>
                <w:szCs w:val="20"/>
              </w:rPr>
              <w:t>: Infection</w:t>
            </w:r>
          </w:p>
        </w:tc>
        <w:tc>
          <w:tcPr>
            <w:tcW w:w="1327" w:type="pct"/>
            <w:tcBorders>
              <w:bottom w:val="single" w:sz="4" w:space="0" w:color="auto"/>
            </w:tcBorders>
            <w:vAlign w:val="center"/>
          </w:tcPr>
          <w:p w14:paraId="045F184B" w14:textId="1EDF0455" w:rsidR="00E36BB7" w:rsidRPr="00674010" w:rsidRDefault="00EF712B" w:rsidP="00B20EF5">
            <w:pPr>
              <w:rPr>
                <w:rFonts w:ascii="Calibri" w:hAnsi="Calibri" w:cs="Calibri"/>
                <w:sz w:val="20"/>
                <w:szCs w:val="20"/>
              </w:rPr>
            </w:pPr>
            <w:r>
              <w:rPr>
                <w:rFonts w:ascii="Calibri" w:hAnsi="Calibri" w:cs="Calibri"/>
                <w:sz w:val="20"/>
                <w:szCs w:val="20"/>
              </w:rPr>
              <w:t>3</w:t>
            </w:r>
            <w:r w:rsidR="00E36BB7" w:rsidRPr="00674010">
              <w:rPr>
                <w:rFonts w:ascii="Calibri" w:hAnsi="Calibri" w:cs="Calibri"/>
                <w:sz w:val="20"/>
                <w:szCs w:val="20"/>
              </w:rPr>
              <w:t>: Infection</w:t>
            </w:r>
          </w:p>
        </w:tc>
        <w:tc>
          <w:tcPr>
            <w:tcW w:w="1608" w:type="pct"/>
            <w:vMerge/>
            <w:vAlign w:val="center"/>
          </w:tcPr>
          <w:p w14:paraId="4F33A2E0" w14:textId="77777777" w:rsidR="00E36BB7" w:rsidRPr="008C0265" w:rsidRDefault="00E36BB7" w:rsidP="00B20EF5">
            <w:pPr>
              <w:rPr>
                <w:rFonts w:ascii="Calibri" w:hAnsi="Calibri" w:cs="Calibri"/>
                <w:color w:val="FF0000"/>
                <w:sz w:val="20"/>
                <w:szCs w:val="20"/>
              </w:rPr>
            </w:pPr>
          </w:p>
        </w:tc>
      </w:tr>
      <w:tr w:rsidR="00E36BB7" w14:paraId="74C22622" w14:textId="77777777" w:rsidTr="0089198E">
        <w:trPr>
          <w:trHeight w:val="70"/>
        </w:trPr>
        <w:tc>
          <w:tcPr>
            <w:tcW w:w="777" w:type="pct"/>
            <w:vMerge/>
            <w:tcBorders>
              <w:bottom w:val="single" w:sz="4" w:space="0" w:color="auto"/>
            </w:tcBorders>
          </w:tcPr>
          <w:p w14:paraId="0E8757A9" w14:textId="77777777" w:rsidR="00E36BB7" w:rsidRPr="00A905CC" w:rsidRDefault="00E36BB7" w:rsidP="00B20EF5">
            <w:pPr>
              <w:rPr>
                <w:rFonts w:ascii="Calibri" w:hAnsi="Calibri" w:cs="Calibri"/>
                <w:b/>
                <w:color w:val="000000"/>
                <w:sz w:val="20"/>
                <w:szCs w:val="20"/>
              </w:rPr>
            </w:pPr>
          </w:p>
        </w:tc>
        <w:tc>
          <w:tcPr>
            <w:tcW w:w="1288" w:type="pct"/>
            <w:tcBorders>
              <w:bottom w:val="single" w:sz="4" w:space="0" w:color="auto"/>
            </w:tcBorders>
            <w:vAlign w:val="center"/>
          </w:tcPr>
          <w:p w14:paraId="793A9F65" w14:textId="36B21190" w:rsidR="00E36BB7" w:rsidRDefault="00EF712B" w:rsidP="00B20EF5">
            <w:pPr>
              <w:rPr>
                <w:rFonts w:ascii="Calibri" w:hAnsi="Calibri" w:cs="Calibri"/>
                <w:color w:val="000000"/>
                <w:sz w:val="20"/>
                <w:szCs w:val="20"/>
              </w:rPr>
            </w:pPr>
            <w:r>
              <w:rPr>
                <w:rFonts w:ascii="Calibri" w:hAnsi="Calibri" w:cs="Calibri"/>
                <w:color w:val="000000"/>
                <w:sz w:val="20"/>
                <w:szCs w:val="20"/>
              </w:rPr>
              <w:t>4</w:t>
            </w:r>
            <w:r w:rsidR="00E36BB7">
              <w:rPr>
                <w:rFonts w:ascii="Calibri" w:hAnsi="Calibri" w:cs="Calibri"/>
                <w:color w:val="000000"/>
                <w:sz w:val="20"/>
                <w:szCs w:val="20"/>
              </w:rPr>
              <w:t>: Pain</w:t>
            </w:r>
          </w:p>
        </w:tc>
        <w:tc>
          <w:tcPr>
            <w:tcW w:w="1327" w:type="pct"/>
            <w:tcBorders>
              <w:bottom w:val="single" w:sz="4" w:space="0" w:color="auto"/>
            </w:tcBorders>
            <w:vAlign w:val="center"/>
          </w:tcPr>
          <w:p w14:paraId="5901DDF3" w14:textId="1B8A2BC4" w:rsidR="00E36BB7" w:rsidRPr="00674010" w:rsidRDefault="00EF712B" w:rsidP="00B20EF5">
            <w:pPr>
              <w:rPr>
                <w:rFonts w:ascii="Calibri" w:hAnsi="Calibri" w:cs="Calibri"/>
                <w:sz w:val="20"/>
                <w:szCs w:val="20"/>
              </w:rPr>
            </w:pPr>
            <w:r>
              <w:rPr>
                <w:rFonts w:ascii="Calibri" w:hAnsi="Calibri" w:cs="Calibri"/>
                <w:sz w:val="20"/>
                <w:szCs w:val="20"/>
              </w:rPr>
              <w:t>4</w:t>
            </w:r>
            <w:r w:rsidR="00E36BB7" w:rsidRPr="00674010">
              <w:rPr>
                <w:rFonts w:ascii="Calibri" w:hAnsi="Calibri" w:cs="Calibri"/>
                <w:sz w:val="20"/>
                <w:szCs w:val="20"/>
              </w:rPr>
              <w:t>: Pain</w:t>
            </w:r>
          </w:p>
        </w:tc>
        <w:tc>
          <w:tcPr>
            <w:tcW w:w="1608" w:type="pct"/>
            <w:vMerge/>
            <w:tcBorders>
              <w:bottom w:val="single" w:sz="4" w:space="0" w:color="auto"/>
            </w:tcBorders>
            <w:vAlign w:val="center"/>
          </w:tcPr>
          <w:p w14:paraId="37ACA1A6" w14:textId="77777777" w:rsidR="00E36BB7" w:rsidRPr="008C0265" w:rsidRDefault="00E36BB7" w:rsidP="00B20EF5">
            <w:pPr>
              <w:rPr>
                <w:rFonts w:ascii="Calibri" w:hAnsi="Calibri" w:cs="Calibri"/>
                <w:color w:val="FF0000"/>
                <w:sz w:val="20"/>
                <w:szCs w:val="20"/>
              </w:rPr>
            </w:pPr>
          </w:p>
        </w:tc>
      </w:tr>
      <w:tr w:rsidR="00E36BB7" w14:paraId="179A81BA" w14:textId="77777777" w:rsidTr="0089198E">
        <w:tc>
          <w:tcPr>
            <w:tcW w:w="777" w:type="pct"/>
            <w:tcBorders>
              <w:top w:val="single" w:sz="4" w:space="0" w:color="auto"/>
              <w:bottom w:val="nil"/>
            </w:tcBorders>
          </w:tcPr>
          <w:p w14:paraId="573DD578" w14:textId="77777777" w:rsidR="00E36BB7" w:rsidRPr="00A905CC" w:rsidRDefault="00E36BB7" w:rsidP="00B20EF5">
            <w:pPr>
              <w:rPr>
                <w:rFonts w:ascii="Calibri" w:hAnsi="Calibri" w:cs="Calibri"/>
                <w:b/>
                <w:color w:val="000000"/>
                <w:sz w:val="20"/>
                <w:szCs w:val="20"/>
              </w:rPr>
            </w:pPr>
            <w:r>
              <w:rPr>
                <w:rFonts w:ascii="Calibri" w:hAnsi="Calibri" w:cs="Calibri"/>
                <w:b/>
                <w:color w:val="000000"/>
                <w:sz w:val="20"/>
                <w:szCs w:val="20"/>
              </w:rPr>
              <w:t>Life impact</w:t>
            </w:r>
          </w:p>
        </w:tc>
        <w:tc>
          <w:tcPr>
            <w:tcW w:w="1288" w:type="pct"/>
            <w:vMerge w:val="restart"/>
          </w:tcPr>
          <w:p w14:paraId="7A3344D1" w14:textId="267684AF" w:rsidR="00E36BB7" w:rsidRDefault="00EF712B" w:rsidP="00B20EF5">
            <w:pPr>
              <w:rPr>
                <w:rFonts w:ascii="Calibri" w:hAnsi="Calibri" w:cs="Calibri"/>
                <w:color w:val="000000"/>
                <w:sz w:val="20"/>
                <w:szCs w:val="20"/>
              </w:rPr>
            </w:pPr>
            <w:r>
              <w:rPr>
                <w:rFonts w:ascii="Calibri" w:hAnsi="Calibri" w:cs="Calibri"/>
                <w:color w:val="000000"/>
                <w:sz w:val="20"/>
                <w:szCs w:val="20"/>
              </w:rPr>
              <w:t>5</w:t>
            </w:r>
            <w:r w:rsidR="00E36BB7">
              <w:rPr>
                <w:rFonts w:ascii="Calibri" w:hAnsi="Calibri" w:cs="Calibri"/>
                <w:color w:val="000000"/>
                <w:sz w:val="20"/>
                <w:szCs w:val="20"/>
              </w:rPr>
              <w:t xml:space="preserve">: Activities of Daily Living </w:t>
            </w:r>
          </w:p>
        </w:tc>
        <w:tc>
          <w:tcPr>
            <w:tcW w:w="1327" w:type="pct"/>
            <w:tcBorders>
              <w:bottom w:val="nil"/>
            </w:tcBorders>
          </w:tcPr>
          <w:p w14:paraId="1BE3F92B" w14:textId="6DEEB689" w:rsidR="00E36BB7" w:rsidRDefault="00EF712B" w:rsidP="00B20EF5">
            <w:pPr>
              <w:rPr>
                <w:rFonts w:ascii="Calibri" w:hAnsi="Calibri" w:cs="Calibri"/>
                <w:color w:val="000000"/>
                <w:sz w:val="20"/>
                <w:szCs w:val="20"/>
              </w:rPr>
            </w:pPr>
            <w:r>
              <w:rPr>
                <w:rFonts w:ascii="Calibri" w:hAnsi="Calibri" w:cs="Calibri"/>
                <w:color w:val="000000"/>
                <w:sz w:val="20"/>
                <w:szCs w:val="20"/>
              </w:rPr>
              <w:t>5</w:t>
            </w:r>
            <w:r w:rsidR="00E36BB7">
              <w:rPr>
                <w:rFonts w:ascii="Calibri" w:hAnsi="Calibri" w:cs="Calibri"/>
                <w:color w:val="000000"/>
                <w:sz w:val="20"/>
                <w:szCs w:val="20"/>
              </w:rPr>
              <w:t xml:space="preserve">: Function </w:t>
            </w:r>
          </w:p>
        </w:tc>
        <w:tc>
          <w:tcPr>
            <w:tcW w:w="1608" w:type="pct"/>
            <w:vMerge w:val="restart"/>
          </w:tcPr>
          <w:p w14:paraId="13DAA830" w14:textId="77777777" w:rsidR="00E36BB7" w:rsidRPr="002C2725" w:rsidRDefault="00E36BB7" w:rsidP="00B20EF5">
            <w:pPr>
              <w:rPr>
                <w:rFonts w:ascii="Calibri" w:hAnsi="Calibri" w:cs="Calibri"/>
                <w:b/>
                <w:color w:val="000000"/>
                <w:sz w:val="20"/>
                <w:szCs w:val="20"/>
              </w:rPr>
            </w:pPr>
            <w:r w:rsidRPr="002C2725">
              <w:rPr>
                <w:rFonts w:ascii="Calibri" w:hAnsi="Calibri" w:cs="Calibri"/>
                <w:b/>
                <w:sz w:val="20"/>
                <w:szCs w:val="20"/>
              </w:rPr>
              <w:t xml:space="preserve">Functioning </w:t>
            </w:r>
          </w:p>
          <w:p w14:paraId="4672EA71" w14:textId="001F49D2" w:rsidR="00E36BB7" w:rsidRDefault="00E36BB7" w:rsidP="00B20EF5">
            <w:pPr>
              <w:rPr>
                <w:rFonts w:ascii="Calibri" w:hAnsi="Calibri" w:cs="Calibri"/>
                <w:color w:val="000000"/>
                <w:sz w:val="20"/>
                <w:szCs w:val="20"/>
              </w:rPr>
            </w:pPr>
            <w:r>
              <w:rPr>
                <w:rFonts w:ascii="Calibri" w:hAnsi="Calibri" w:cs="Calibri"/>
                <w:color w:val="000000"/>
                <w:sz w:val="20"/>
                <w:szCs w:val="20"/>
              </w:rPr>
              <w:t>2</w:t>
            </w:r>
            <w:r w:rsidR="00EF712B">
              <w:rPr>
                <w:rFonts w:ascii="Calibri" w:hAnsi="Calibri" w:cs="Calibri"/>
                <w:color w:val="000000"/>
                <w:sz w:val="20"/>
                <w:szCs w:val="20"/>
              </w:rPr>
              <w:t>5</w:t>
            </w:r>
            <w:r>
              <w:rPr>
                <w:rFonts w:ascii="Calibri" w:hAnsi="Calibri" w:cs="Calibri"/>
                <w:color w:val="000000"/>
                <w:sz w:val="20"/>
                <w:szCs w:val="20"/>
              </w:rPr>
              <w:t>: Physical functioning</w:t>
            </w:r>
          </w:p>
          <w:p w14:paraId="4198C2F3" w14:textId="31048144" w:rsidR="00E36BB7" w:rsidRDefault="00E36BB7" w:rsidP="00B20EF5">
            <w:pPr>
              <w:rPr>
                <w:rFonts w:ascii="Calibri" w:hAnsi="Calibri" w:cs="Calibri"/>
                <w:color w:val="000000"/>
                <w:sz w:val="20"/>
                <w:szCs w:val="20"/>
              </w:rPr>
            </w:pPr>
            <w:r>
              <w:rPr>
                <w:rFonts w:ascii="Calibri" w:hAnsi="Calibri" w:cs="Calibri"/>
                <w:color w:val="000000"/>
                <w:sz w:val="20"/>
                <w:szCs w:val="20"/>
              </w:rPr>
              <w:t>2</w:t>
            </w:r>
            <w:r w:rsidR="00EF712B">
              <w:rPr>
                <w:rFonts w:ascii="Calibri" w:hAnsi="Calibri" w:cs="Calibri"/>
                <w:color w:val="000000"/>
                <w:sz w:val="20"/>
                <w:szCs w:val="20"/>
              </w:rPr>
              <w:t>6</w:t>
            </w:r>
            <w:r>
              <w:rPr>
                <w:rFonts w:ascii="Calibri" w:hAnsi="Calibri" w:cs="Calibri"/>
                <w:color w:val="000000"/>
                <w:sz w:val="20"/>
                <w:szCs w:val="20"/>
              </w:rPr>
              <w:t>: Social functioning</w:t>
            </w:r>
          </w:p>
          <w:p w14:paraId="1C7BAC36" w14:textId="6AF3C5FD" w:rsidR="00E36BB7" w:rsidRDefault="00E36BB7" w:rsidP="00B20EF5">
            <w:pPr>
              <w:rPr>
                <w:rFonts w:ascii="Calibri" w:hAnsi="Calibri" w:cs="Calibri"/>
                <w:color w:val="000000"/>
                <w:sz w:val="20"/>
                <w:szCs w:val="20"/>
              </w:rPr>
            </w:pPr>
            <w:r>
              <w:rPr>
                <w:rFonts w:ascii="Calibri" w:hAnsi="Calibri" w:cs="Calibri"/>
                <w:color w:val="000000"/>
                <w:sz w:val="20"/>
                <w:szCs w:val="20"/>
              </w:rPr>
              <w:t>2</w:t>
            </w:r>
            <w:r w:rsidR="00EF712B">
              <w:rPr>
                <w:rFonts w:ascii="Calibri" w:hAnsi="Calibri" w:cs="Calibri"/>
                <w:color w:val="000000"/>
                <w:sz w:val="20"/>
                <w:szCs w:val="20"/>
              </w:rPr>
              <w:t>7</w:t>
            </w:r>
            <w:r>
              <w:rPr>
                <w:rFonts w:ascii="Calibri" w:hAnsi="Calibri" w:cs="Calibri"/>
                <w:color w:val="000000"/>
                <w:sz w:val="20"/>
                <w:szCs w:val="20"/>
              </w:rPr>
              <w:t>: Role functioning</w:t>
            </w:r>
          </w:p>
          <w:p w14:paraId="4F8A557B" w14:textId="7403E8AB" w:rsidR="00E36BB7" w:rsidRPr="002C2725" w:rsidRDefault="00E36BB7" w:rsidP="00B20EF5">
            <w:pPr>
              <w:rPr>
                <w:rFonts w:ascii="Calibri" w:hAnsi="Calibri" w:cs="Calibri"/>
                <w:sz w:val="20"/>
                <w:szCs w:val="20"/>
              </w:rPr>
            </w:pPr>
            <w:r w:rsidRPr="002C2725">
              <w:rPr>
                <w:rFonts w:ascii="Calibri" w:hAnsi="Calibri" w:cs="Calibri"/>
                <w:sz w:val="20"/>
                <w:szCs w:val="20"/>
              </w:rPr>
              <w:t>2</w:t>
            </w:r>
            <w:r w:rsidR="00EF712B">
              <w:rPr>
                <w:rFonts w:ascii="Calibri" w:hAnsi="Calibri" w:cs="Calibri"/>
                <w:sz w:val="20"/>
                <w:szCs w:val="20"/>
              </w:rPr>
              <w:t>8</w:t>
            </w:r>
            <w:r w:rsidRPr="002C2725">
              <w:rPr>
                <w:rFonts w:ascii="Calibri" w:hAnsi="Calibri" w:cs="Calibri"/>
                <w:sz w:val="20"/>
                <w:szCs w:val="20"/>
              </w:rPr>
              <w:t>: Emotional functioning/wellbeing</w:t>
            </w:r>
          </w:p>
          <w:p w14:paraId="08FE1C90" w14:textId="58F323F8" w:rsidR="00E36BB7" w:rsidRDefault="00EF712B" w:rsidP="00B20EF5">
            <w:pPr>
              <w:rPr>
                <w:rFonts w:ascii="Calibri" w:hAnsi="Calibri" w:cs="Calibri"/>
                <w:color w:val="000000"/>
                <w:sz w:val="20"/>
                <w:szCs w:val="20"/>
              </w:rPr>
            </w:pPr>
            <w:r>
              <w:rPr>
                <w:rFonts w:ascii="Calibri" w:hAnsi="Calibri" w:cs="Calibri"/>
                <w:sz w:val="20"/>
                <w:szCs w:val="20"/>
              </w:rPr>
              <w:t>29</w:t>
            </w:r>
            <w:r w:rsidR="00E36BB7" w:rsidRPr="002C2725">
              <w:rPr>
                <w:rFonts w:ascii="Calibri" w:hAnsi="Calibri" w:cs="Calibri"/>
                <w:sz w:val="20"/>
                <w:szCs w:val="20"/>
              </w:rPr>
              <w:t>: Cognitive</w:t>
            </w:r>
            <w:r w:rsidR="00E36BB7">
              <w:rPr>
                <w:rFonts w:ascii="Calibri" w:hAnsi="Calibri" w:cs="Calibri"/>
                <w:sz w:val="20"/>
                <w:szCs w:val="20"/>
              </w:rPr>
              <w:t xml:space="preserve"> functioning</w:t>
            </w:r>
          </w:p>
        </w:tc>
      </w:tr>
      <w:tr w:rsidR="00E36BB7" w14:paraId="3BFA1B9C" w14:textId="77777777" w:rsidTr="0089198E">
        <w:tc>
          <w:tcPr>
            <w:tcW w:w="777" w:type="pct"/>
            <w:vMerge w:val="restart"/>
            <w:tcBorders>
              <w:top w:val="nil"/>
            </w:tcBorders>
          </w:tcPr>
          <w:p w14:paraId="1D6F8601" w14:textId="77777777" w:rsidR="00E36BB7" w:rsidRPr="00A905CC" w:rsidRDefault="00E36BB7" w:rsidP="00B20EF5">
            <w:pPr>
              <w:rPr>
                <w:rFonts w:ascii="Calibri" w:hAnsi="Calibri" w:cs="Calibri"/>
                <w:b/>
                <w:color w:val="000000"/>
                <w:sz w:val="20"/>
                <w:szCs w:val="20"/>
              </w:rPr>
            </w:pPr>
          </w:p>
        </w:tc>
        <w:tc>
          <w:tcPr>
            <w:tcW w:w="1288" w:type="pct"/>
            <w:vMerge/>
          </w:tcPr>
          <w:p w14:paraId="5A748823" w14:textId="77777777" w:rsidR="00E36BB7" w:rsidRDefault="00E36BB7" w:rsidP="00B20EF5">
            <w:pPr>
              <w:rPr>
                <w:rFonts w:ascii="Calibri" w:hAnsi="Calibri" w:cs="Calibri"/>
                <w:color w:val="000000"/>
                <w:sz w:val="20"/>
                <w:szCs w:val="20"/>
              </w:rPr>
            </w:pPr>
          </w:p>
        </w:tc>
        <w:tc>
          <w:tcPr>
            <w:tcW w:w="1327" w:type="pct"/>
            <w:tcBorders>
              <w:top w:val="nil"/>
              <w:bottom w:val="nil"/>
            </w:tcBorders>
          </w:tcPr>
          <w:p w14:paraId="43979443" w14:textId="77777777" w:rsidR="00E36BB7" w:rsidRDefault="00E36BB7" w:rsidP="00B20EF5">
            <w:pPr>
              <w:rPr>
                <w:rFonts w:ascii="Calibri" w:hAnsi="Calibri" w:cs="Calibri"/>
                <w:color w:val="000000"/>
                <w:sz w:val="20"/>
                <w:szCs w:val="20"/>
              </w:rPr>
            </w:pPr>
            <w:r>
              <w:rPr>
                <w:rFonts w:ascii="Calibri" w:hAnsi="Calibri" w:cs="Calibri"/>
                <w:color w:val="000000"/>
                <w:sz w:val="20"/>
                <w:szCs w:val="20"/>
              </w:rPr>
              <w:t xml:space="preserve">- Physical </w:t>
            </w:r>
          </w:p>
        </w:tc>
        <w:tc>
          <w:tcPr>
            <w:tcW w:w="1608" w:type="pct"/>
            <w:vMerge/>
            <w:vAlign w:val="center"/>
          </w:tcPr>
          <w:p w14:paraId="291F973F" w14:textId="77777777" w:rsidR="00E36BB7" w:rsidRDefault="00E36BB7" w:rsidP="00B20EF5">
            <w:pPr>
              <w:rPr>
                <w:rFonts w:ascii="Calibri" w:hAnsi="Calibri" w:cs="Calibri"/>
                <w:color w:val="000000"/>
                <w:sz w:val="20"/>
                <w:szCs w:val="20"/>
              </w:rPr>
            </w:pPr>
          </w:p>
        </w:tc>
      </w:tr>
      <w:tr w:rsidR="00E36BB7" w14:paraId="482431D5" w14:textId="77777777" w:rsidTr="0089198E">
        <w:trPr>
          <w:trHeight w:val="80"/>
        </w:trPr>
        <w:tc>
          <w:tcPr>
            <w:tcW w:w="777" w:type="pct"/>
            <w:vMerge/>
          </w:tcPr>
          <w:p w14:paraId="050213B4" w14:textId="77777777" w:rsidR="00E36BB7" w:rsidRPr="00A905CC" w:rsidRDefault="00E36BB7" w:rsidP="00B20EF5">
            <w:pPr>
              <w:rPr>
                <w:rFonts w:ascii="Calibri" w:hAnsi="Calibri" w:cs="Calibri"/>
                <w:b/>
                <w:color w:val="000000"/>
                <w:sz w:val="20"/>
                <w:szCs w:val="20"/>
              </w:rPr>
            </w:pPr>
          </w:p>
        </w:tc>
        <w:tc>
          <w:tcPr>
            <w:tcW w:w="1288" w:type="pct"/>
            <w:vMerge/>
          </w:tcPr>
          <w:p w14:paraId="3BBAA6AD" w14:textId="77777777" w:rsidR="00E36BB7" w:rsidRDefault="00E36BB7" w:rsidP="00B20EF5">
            <w:pPr>
              <w:rPr>
                <w:rFonts w:ascii="Calibri" w:hAnsi="Calibri" w:cs="Calibri"/>
                <w:color w:val="000000"/>
                <w:sz w:val="20"/>
                <w:szCs w:val="20"/>
              </w:rPr>
            </w:pPr>
          </w:p>
        </w:tc>
        <w:tc>
          <w:tcPr>
            <w:tcW w:w="1327" w:type="pct"/>
            <w:tcBorders>
              <w:top w:val="nil"/>
              <w:bottom w:val="nil"/>
            </w:tcBorders>
          </w:tcPr>
          <w:p w14:paraId="0298FCDD" w14:textId="77777777" w:rsidR="00E36BB7" w:rsidRDefault="00E36BB7" w:rsidP="00B20EF5">
            <w:pPr>
              <w:rPr>
                <w:rFonts w:ascii="Calibri" w:hAnsi="Calibri" w:cs="Calibri"/>
                <w:color w:val="000000"/>
                <w:sz w:val="20"/>
                <w:szCs w:val="20"/>
              </w:rPr>
            </w:pPr>
            <w:r>
              <w:rPr>
                <w:rFonts w:ascii="Calibri" w:hAnsi="Calibri" w:cs="Calibri"/>
                <w:color w:val="000000"/>
                <w:sz w:val="20"/>
                <w:szCs w:val="20"/>
              </w:rPr>
              <w:t>- Social</w:t>
            </w:r>
          </w:p>
        </w:tc>
        <w:tc>
          <w:tcPr>
            <w:tcW w:w="1608" w:type="pct"/>
            <w:vMerge/>
            <w:vAlign w:val="center"/>
          </w:tcPr>
          <w:p w14:paraId="42295EBC" w14:textId="77777777" w:rsidR="00E36BB7" w:rsidRDefault="00E36BB7" w:rsidP="00B20EF5">
            <w:pPr>
              <w:rPr>
                <w:rFonts w:ascii="Calibri" w:hAnsi="Calibri" w:cs="Calibri"/>
                <w:color w:val="000000"/>
                <w:sz w:val="20"/>
                <w:szCs w:val="20"/>
              </w:rPr>
            </w:pPr>
          </w:p>
        </w:tc>
      </w:tr>
      <w:tr w:rsidR="00E36BB7" w14:paraId="0B4AA895" w14:textId="77777777" w:rsidTr="0089198E">
        <w:trPr>
          <w:trHeight w:val="355"/>
        </w:trPr>
        <w:tc>
          <w:tcPr>
            <w:tcW w:w="777" w:type="pct"/>
            <w:vMerge/>
          </w:tcPr>
          <w:p w14:paraId="2F989990" w14:textId="77777777" w:rsidR="00E36BB7" w:rsidRPr="00A905CC" w:rsidRDefault="00E36BB7" w:rsidP="00B20EF5">
            <w:pPr>
              <w:rPr>
                <w:rFonts w:ascii="Calibri" w:hAnsi="Calibri" w:cs="Calibri"/>
                <w:b/>
                <w:color w:val="000000"/>
                <w:sz w:val="20"/>
                <w:szCs w:val="20"/>
              </w:rPr>
            </w:pPr>
          </w:p>
        </w:tc>
        <w:tc>
          <w:tcPr>
            <w:tcW w:w="1288" w:type="pct"/>
            <w:vMerge/>
            <w:tcBorders>
              <w:bottom w:val="single" w:sz="4" w:space="0" w:color="auto"/>
            </w:tcBorders>
          </w:tcPr>
          <w:p w14:paraId="0C47F358" w14:textId="77777777" w:rsidR="00E36BB7" w:rsidRDefault="00E36BB7" w:rsidP="00B20EF5">
            <w:pPr>
              <w:rPr>
                <w:rFonts w:ascii="Calibri" w:hAnsi="Calibri" w:cs="Calibri"/>
                <w:color w:val="000000"/>
                <w:sz w:val="20"/>
                <w:szCs w:val="20"/>
              </w:rPr>
            </w:pPr>
          </w:p>
        </w:tc>
        <w:tc>
          <w:tcPr>
            <w:tcW w:w="1327" w:type="pct"/>
            <w:tcBorders>
              <w:top w:val="nil"/>
              <w:bottom w:val="nil"/>
            </w:tcBorders>
          </w:tcPr>
          <w:p w14:paraId="3F4F3C21" w14:textId="77777777" w:rsidR="00E36BB7" w:rsidRDefault="00E36BB7" w:rsidP="00B20EF5">
            <w:pPr>
              <w:rPr>
                <w:rFonts w:ascii="Calibri" w:hAnsi="Calibri" w:cs="Calibri"/>
                <w:color w:val="000000"/>
                <w:sz w:val="20"/>
                <w:szCs w:val="20"/>
              </w:rPr>
            </w:pPr>
            <w:r>
              <w:rPr>
                <w:rFonts w:ascii="Calibri" w:hAnsi="Calibri" w:cs="Calibri"/>
                <w:color w:val="000000"/>
                <w:sz w:val="20"/>
                <w:szCs w:val="20"/>
              </w:rPr>
              <w:t>- Role</w:t>
            </w:r>
          </w:p>
        </w:tc>
        <w:tc>
          <w:tcPr>
            <w:tcW w:w="1608" w:type="pct"/>
            <w:vMerge/>
            <w:vAlign w:val="center"/>
          </w:tcPr>
          <w:p w14:paraId="5DC28A90" w14:textId="77777777" w:rsidR="00E36BB7" w:rsidRDefault="00E36BB7" w:rsidP="00B20EF5">
            <w:pPr>
              <w:rPr>
                <w:rFonts w:ascii="Calibri" w:hAnsi="Calibri" w:cs="Calibri"/>
                <w:color w:val="000000"/>
                <w:sz w:val="20"/>
                <w:szCs w:val="20"/>
              </w:rPr>
            </w:pPr>
          </w:p>
        </w:tc>
      </w:tr>
      <w:tr w:rsidR="00E36BB7" w14:paraId="2701005A" w14:textId="77777777" w:rsidTr="0089198E">
        <w:trPr>
          <w:trHeight w:val="261"/>
        </w:trPr>
        <w:tc>
          <w:tcPr>
            <w:tcW w:w="777" w:type="pct"/>
            <w:vMerge/>
          </w:tcPr>
          <w:p w14:paraId="4A320FAE" w14:textId="77777777" w:rsidR="00E36BB7" w:rsidRPr="00A905CC" w:rsidRDefault="00E36BB7" w:rsidP="00B20EF5">
            <w:pPr>
              <w:rPr>
                <w:rFonts w:ascii="Calibri" w:hAnsi="Calibri" w:cs="Calibri"/>
                <w:b/>
                <w:color w:val="000000"/>
                <w:sz w:val="20"/>
                <w:szCs w:val="20"/>
              </w:rPr>
            </w:pPr>
          </w:p>
        </w:tc>
        <w:tc>
          <w:tcPr>
            <w:tcW w:w="1288" w:type="pct"/>
            <w:vMerge w:val="restart"/>
          </w:tcPr>
          <w:p w14:paraId="7D905ED9" w14:textId="7035869F" w:rsidR="00E36BB7" w:rsidRDefault="00EF712B" w:rsidP="00B20EF5">
            <w:pPr>
              <w:rPr>
                <w:rFonts w:ascii="Calibri" w:hAnsi="Calibri" w:cs="Calibri"/>
                <w:color w:val="000000"/>
                <w:sz w:val="20"/>
                <w:szCs w:val="20"/>
              </w:rPr>
            </w:pPr>
            <w:r>
              <w:rPr>
                <w:rFonts w:ascii="Calibri" w:hAnsi="Calibri" w:cs="Calibri"/>
                <w:color w:val="000000"/>
                <w:sz w:val="20"/>
                <w:szCs w:val="20"/>
              </w:rPr>
              <w:t>6</w:t>
            </w:r>
            <w:r w:rsidR="00E36BB7">
              <w:rPr>
                <w:rFonts w:ascii="Calibri" w:hAnsi="Calibri" w:cs="Calibri"/>
                <w:color w:val="000000"/>
                <w:sz w:val="20"/>
                <w:szCs w:val="20"/>
              </w:rPr>
              <w:t>: Psychosocial</w:t>
            </w:r>
          </w:p>
        </w:tc>
        <w:tc>
          <w:tcPr>
            <w:tcW w:w="1327" w:type="pct"/>
          </w:tcPr>
          <w:p w14:paraId="2693A677" w14:textId="46605CC6" w:rsidR="00E36BB7" w:rsidRPr="00975621" w:rsidRDefault="00EF712B" w:rsidP="00B20EF5">
            <w:pPr>
              <w:rPr>
                <w:rFonts w:ascii="Calibri" w:hAnsi="Calibri" w:cs="Calibri"/>
                <w:sz w:val="20"/>
                <w:szCs w:val="20"/>
              </w:rPr>
            </w:pPr>
            <w:r>
              <w:rPr>
                <w:rFonts w:ascii="Calibri" w:hAnsi="Calibri" w:cs="Calibri"/>
                <w:sz w:val="20"/>
                <w:szCs w:val="20"/>
              </w:rPr>
              <w:t>6</w:t>
            </w:r>
            <w:r w:rsidR="00E36BB7" w:rsidRPr="00975621">
              <w:rPr>
                <w:rFonts w:ascii="Calibri" w:hAnsi="Calibri" w:cs="Calibri"/>
                <w:sz w:val="20"/>
                <w:szCs w:val="20"/>
              </w:rPr>
              <w:t>: Psychosocial</w:t>
            </w:r>
          </w:p>
        </w:tc>
        <w:tc>
          <w:tcPr>
            <w:tcW w:w="1608" w:type="pct"/>
            <w:vMerge/>
            <w:vAlign w:val="center"/>
          </w:tcPr>
          <w:p w14:paraId="0965F1FC" w14:textId="77777777" w:rsidR="00E36BB7" w:rsidRPr="00A905CC" w:rsidRDefault="00E36BB7" w:rsidP="00B20EF5">
            <w:pPr>
              <w:rPr>
                <w:rFonts w:ascii="Calibri" w:hAnsi="Calibri" w:cs="Calibri"/>
                <w:color w:val="000000"/>
                <w:sz w:val="20"/>
                <w:szCs w:val="20"/>
              </w:rPr>
            </w:pPr>
          </w:p>
        </w:tc>
      </w:tr>
      <w:tr w:rsidR="00E36BB7" w14:paraId="1EC24825" w14:textId="77777777" w:rsidTr="0089198E">
        <w:trPr>
          <w:trHeight w:val="70"/>
        </w:trPr>
        <w:tc>
          <w:tcPr>
            <w:tcW w:w="777" w:type="pct"/>
            <w:vMerge/>
            <w:tcBorders>
              <w:bottom w:val="nil"/>
            </w:tcBorders>
          </w:tcPr>
          <w:p w14:paraId="6C775230" w14:textId="77777777" w:rsidR="00E36BB7" w:rsidRPr="00A905CC" w:rsidRDefault="00E36BB7" w:rsidP="00B20EF5">
            <w:pPr>
              <w:rPr>
                <w:rFonts w:ascii="Calibri" w:hAnsi="Calibri" w:cs="Calibri"/>
                <w:b/>
                <w:color w:val="000000"/>
                <w:sz w:val="20"/>
                <w:szCs w:val="20"/>
              </w:rPr>
            </w:pPr>
          </w:p>
        </w:tc>
        <w:tc>
          <w:tcPr>
            <w:tcW w:w="1288" w:type="pct"/>
            <w:vMerge/>
            <w:tcBorders>
              <w:bottom w:val="nil"/>
            </w:tcBorders>
          </w:tcPr>
          <w:p w14:paraId="3898DEF1" w14:textId="77777777" w:rsidR="00E36BB7" w:rsidRDefault="00E36BB7" w:rsidP="00B20EF5">
            <w:pPr>
              <w:rPr>
                <w:rFonts w:ascii="Calibri" w:hAnsi="Calibri" w:cs="Calibri"/>
                <w:color w:val="000000"/>
                <w:sz w:val="20"/>
                <w:szCs w:val="20"/>
              </w:rPr>
            </w:pPr>
          </w:p>
        </w:tc>
        <w:tc>
          <w:tcPr>
            <w:tcW w:w="1327" w:type="pct"/>
          </w:tcPr>
          <w:p w14:paraId="5BADA5C8" w14:textId="53A11C38" w:rsidR="00E36BB7" w:rsidRPr="00975621" w:rsidRDefault="00EF712B" w:rsidP="00B20EF5">
            <w:pPr>
              <w:rPr>
                <w:rFonts w:ascii="Calibri" w:hAnsi="Calibri" w:cs="Calibri"/>
                <w:sz w:val="20"/>
                <w:szCs w:val="20"/>
              </w:rPr>
            </w:pPr>
            <w:r>
              <w:rPr>
                <w:rFonts w:ascii="Calibri" w:hAnsi="Calibri" w:cs="Calibri"/>
                <w:sz w:val="20"/>
                <w:szCs w:val="20"/>
              </w:rPr>
              <w:t>7</w:t>
            </w:r>
            <w:r w:rsidR="00E36BB7" w:rsidRPr="00975621">
              <w:rPr>
                <w:rFonts w:ascii="Calibri" w:hAnsi="Calibri" w:cs="Calibri"/>
                <w:sz w:val="20"/>
                <w:szCs w:val="20"/>
              </w:rPr>
              <w:t>: Mental Health</w:t>
            </w:r>
          </w:p>
        </w:tc>
        <w:tc>
          <w:tcPr>
            <w:tcW w:w="1608" w:type="pct"/>
            <w:vMerge/>
            <w:vAlign w:val="center"/>
          </w:tcPr>
          <w:p w14:paraId="2FBDC884" w14:textId="77777777" w:rsidR="00E36BB7" w:rsidRPr="00E53514" w:rsidRDefault="00E36BB7" w:rsidP="00B20EF5">
            <w:pPr>
              <w:rPr>
                <w:rFonts w:ascii="Calibri" w:hAnsi="Calibri" w:cs="Calibri"/>
                <w:color w:val="FF0000"/>
                <w:sz w:val="20"/>
                <w:szCs w:val="20"/>
              </w:rPr>
            </w:pPr>
          </w:p>
        </w:tc>
      </w:tr>
      <w:tr w:rsidR="00E36BB7" w14:paraId="7FA159BC" w14:textId="77777777" w:rsidTr="0089198E">
        <w:tc>
          <w:tcPr>
            <w:tcW w:w="777" w:type="pct"/>
            <w:tcBorders>
              <w:top w:val="nil"/>
              <w:bottom w:val="nil"/>
            </w:tcBorders>
          </w:tcPr>
          <w:p w14:paraId="1E568544" w14:textId="77777777" w:rsidR="00E36BB7" w:rsidRPr="00A905CC" w:rsidRDefault="00E36BB7" w:rsidP="00B20EF5">
            <w:pPr>
              <w:rPr>
                <w:rFonts w:ascii="Calibri" w:hAnsi="Calibri" w:cs="Calibri"/>
                <w:b/>
                <w:color w:val="000000"/>
                <w:sz w:val="20"/>
                <w:szCs w:val="20"/>
              </w:rPr>
            </w:pPr>
          </w:p>
        </w:tc>
        <w:tc>
          <w:tcPr>
            <w:tcW w:w="1288" w:type="pct"/>
          </w:tcPr>
          <w:p w14:paraId="784342AA" w14:textId="056BA2D5" w:rsidR="00E36BB7" w:rsidRDefault="00EF712B" w:rsidP="00B20EF5">
            <w:pPr>
              <w:rPr>
                <w:rFonts w:ascii="Calibri" w:hAnsi="Calibri" w:cs="Calibri"/>
                <w:color w:val="000000"/>
                <w:sz w:val="20"/>
                <w:szCs w:val="20"/>
              </w:rPr>
            </w:pPr>
            <w:r>
              <w:rPr>
                <w:rFonts w:ascii="Calibri" w:hAnsi="Calibri" w:cs="Calibri"/>
                <w:color w:val="000000"/>
                <w:sz w:val="20"/>
                <w:szCs w:val="20"/>
              </w:rPr>
              <w:t>7</w:t>
            </w:r>
            <w:r w:rsidR="00E36BB7">
              <w:rPr>
                <w:rFonts w:ascii="Calibri" w:hAnsi="Calibri" w:cs="Calibri"/>
                <w:color w:val="000000"/>
                <w:sz w:val="20"/>
                <w:szCs w:val="20"/>
              </w:rPr>
              <w:t xml:space="preserve">: QoL </w:t>
            </w:r>
          </w:p>
        </w:tc>
        <w:tc>
          <w:tcPr>
            <w:tcW w:w="1327" w:type="pct"/>
          </w:tcPr>
          <w:p w14:paraId="4761601B" w14:textId="1A0D4906" w:rsidR="00E36BB7" w:rsidRDefault="00EF712B" w:rsidP="00B20EF5">
            <w:pPr>
              <w:rPr>
                <w:rFonts w:ascii="Calibri" w:hAnsi="Calibri" w:cs="Calibri"/>
                <w:color w:val="000000"/>
                <w:sz w:val="20"/>
                <w:szCs w:val="20"/>
              </w:rPr>
            </w:pPr>
            <w:r>
              <w:rPr>
                <w:rFonts w:ascii="Calibri" w:hAnsi="Calibri" w:cs="Calibri"/>
                <w:color w:val="000000"/>
                <w:sz w:val="20"/>
                <w:szCs w:val="20"/>
              </w:rPr>
              <w:t>8</w:t>
            </w:r>
            <w:r w:rsidR="00E36BB7">
              <w:rPr>
                <w:rFonts w:ascii="Calibri" w:hAnsi="Calibri" w:cs="Calibri"/>
                <w:color w:val="000000"/>
                <w:sz w:val="20"/>
                <w:szCs w:val="20"/>
              </w:rPr>
              <w:t>: HRQL</w:t>
            </w:r>
          </w:p>
        </w:tc>
        <w:tc>
          <w:tcPr>
            <w:tcW w:w="1608" w:type="pct"/>
            <w:tcBorders>
              <w:bottom w:val="single" w:sz="4" w:space="0" w:color="auto"/>
            </w:tcBorders>
            <w:vAlign w:val="bottom"/>
          </w:tcPr>
          <w:p w14:paraId="7DB0B875" w14:textId="5F2C01BE" w:rsidR="00E36BB7" w:rsidRDefault="00E36BB7" w:rsidP="00B20EF5">
            <w:pPr>
              <w:rPr>
                <w:rFonts w:ascii="Calibri" w:hAnsi="Calibri" w:cs="Calibri"/>
                <w:color w:val="000000"/>
                <w:sz w:val="20"/>
                <w:szCs w:val="20"/>
              </w:rPr>
            </w:pPr>
            <w:r>
              <w:rPr>
                <w:rFonts w:ascii="Calibri" w:hAnsi="Calibri" w:cs="Calibri"/>
                <w:color w:val="000000"/>
                <w:sz w:val="20"/>
                <w:szCs w:val="20"/>
              </w:rPr>
              <w:t>3</w:t>
            </w:r>
            <w:r w:rsidR="00EF712B">
              <w:rPr>
                <w:rFonts w:ascii="Calibri" w:hAnsi="Calibri" w:cs="Calibri"/>
                <w:color w:val="000000"/>
                <w:sz w:val="20"/>
                <w:szCs w:val="20"/>
              </w:rPr>
              <w:t>0</w:t>
            </w:r>
            <w:r>
              <w:rPr>
                <w:rFonts w:ascii="Calibri" w:hAnsi="Calibri" w:cs="Calibri"/>
                <w:color w:val="000000"/>
                <w:sz w:val="20"/>
                <w:szCs w:val="20"/>
              </w:rPr>
              <w:t>: Global quality of life</w:t>
            </w:r>
          </w:p>
        </w:tc>
      </w:tr>
      <w:tr w:rsidR="009204CF" w14:paraId="7A270FFD" w14:textId="77777777" w:rsidTr="0089198E">
        <w:tc>
          <w:tcPr>
            <w:tcW w:w="777" w:type="pct"/>
            <w:tcBorders>
              <w:top w:val="nil"/>
              <w:bottom w:val="nil"/>
            </w:tcBorders>
          </w:tcPr>
          <w:p w14:paraId="657C7242" w14:textId="77777777" w:rsidR="009204CF" w:rsidRPr="00A905CC" w:rsidRDefault="009204CF" w:rsidP="00B20EF5">
            <w:pPr>
              <w:rPr>
                <w:rFonts w:ascii="Calibri" w:hAnsi="Calibri" w:cs="Calibri"/>
                <w:b/>
                <w:color w:val="000000"/>
                <w:sz w:val="20"/>
                <w:szCs w:val="20"/>
              </w:rPr>
            </w:pPr>
          </w:p>
        </w:tc>
        <w:tc>
          <w:tcPr>
            <w:tcW w:w="1288" w:type="pct"/>
          </w:tcPr>
          <w:p w14:paraId="7238475C" w14:textId="77777777" w:rsidR="009204CF" w:rsidRDefault="009204CF" w:rsidP="00B20EF5">
            <w:pPr>
              <w:rPr>
                <w:rFonts w:ascii="Calibri" w:hAnsi="Calibri" w:cs="Calibri"/>
                <w:color w:val="000000"/>
                <w:sz w:val="20"/>
                <w:szCs w:val="20"/>
              </w:rPr>
            </w:pPr>
          </w:p>
        </w:tc>
        <w:tc>
          <w:tcPr>
            <w:tcW w:w="1327" w:type="pct"/>
          </w:tcPr>
          <w:p w14:paraId="74167826" w14:textId="77777777" w:rsidR="009204CF" w:rsidRDefault="009204CF" w:rsidP="00B20EF5">
            <w:pPr>
              <w:rPr>
                <w:rFonts w:ascii="Calibri" w:hAnsi="Calibri" w:cs="Calibri"/>
                <w:color w:val="000000"/>
                <w:sz w:val="20"/>
                <w:szCs w:val="20"/>
              </w:rPr>
            </w:pPr>
          </w:p>
        </w:tc>
        <w:tc>
          <w:tcPr>
            <w:tcW w:w="1608" w:type="pct"/>
            <w:tcBorders>
              <w:bottom w:val="single" w:sz="4" w:space="0" w:color="auto"/>
            </w:tcBorders>
            <w:vAlign w:val="bottom"/>
          </w:tcPr>
          <w:p w14:paraId="1D0C4105" w14:textId="13051EAD" w:rsidR="009204CF" w:rsidRDefault="009204CF" w:rsidP="00B20EF5">
            <w:pPr>
              <w:rPr>
                <w:rFonts w:ascii="Calibri" w:hAnsi="Calibri" w:cs="Calibri"/>
                <w:color w:val="000000"/>
                <w:sz w:val="20"/>
                <w:szCs w:val="20"/>
              </w:rPr>
            </w:pPr>
            <w:r>
              <w:rPr>
                <w:rFonts w:ascii="Calibri" w:hAnsi="Calibri" w:cs="Calibri"/>
                <w:color w:val="000000"/>
                <w:sz w:val="20"/>
                <w:szCs w:val="20"/>
              </w:rPr>
              <w:t>3</w:t>
            </w:r>
            <w:r w:rsidR="00EF712B">
              <w:rPr>
                <w:rFonts w:ascii="Calibri" w:hAnsi="Calibri" w:cs="Calibri"/>
                <w:color w:val="000000"/>
                <w:sz w:val="20"/>
                <w:szCs w:val="20"/>
              </w:rPr>
              <w:t>1</w:t>
            </w:r>
            <w:r>
              <w:rPr>
                <w:rFonts w:ascii="Calibri" w:hAnsi="Calibri" w:cs="Calibri"/>
                <w:color w:val="000000"/>
                <w:sz w:val="20"/>
                <w:szCs w:val="20"/>
              </w:rPr>
              <w:t>: Perceived health status</w:t>
            </w:r>
          </w:p>
        </w:tc>
      </w:tr>
      <w:tr w:rsidR="00E36BB7" w14:paraId="209A59EB" w14:textId="77777777" w:rsidTr="0089198E">
        <w:tc>
          <w:tcPr>
            <w:tcW w:w="777" w:type="pct"/>
            <w:tcBorders>
              <w:top w:val="nil"/>
              <w:bottom w:val="nil"/>
            </w:tcBorders>
          </w:tcPr>
          <w:p w14:paraId="6BFC7D9A" w14:textId="77777777" w:rsidR="00E36BB7" w:rsidRPr="00A905CC" w:rsidRDefault="00E36BB7" w:rsidP="00B20EF5">
            <w:pPr>
              <w:rPr>
                <w:rFonts w:ascii="Calibri" w:hAnsi="Calibri" w:cs="Calibri"/>
                <w:b/>
                <w:color w:val="000000"/>
                <w:sz w:val="20"/>
                <w:szCs w:val="20"/>
              </w:rPr>
            </w:pPr>
          </w:p>
        </w:tc>
        <w:tc>
          <w:tcPr>
            <w:tcW w:w="1288" w:type="pct"/>
          </w:tcPr>
          <w:p w14:paraId="506B63F9" w14:textId="2DD3F3AD" w:rsidR="00E36BB7" w:rsidRDefault="00EF712B" w:rsidP="00B20EF5">
            <w:pPr>
              <w:rPr>
                <w:rFonts w:ascii="Calibri" w:hAnsi="Calibri" w:cs="Calibri"/>
                <w:color w:val="000000"/>
                <w:sz w:val="20"/>
                <w:szCs w:val="20"/>
              </w:rPr>
            </w:pPr>
            <w:r>
              <w:rPr>
                <w:rFonts w:ascii="Calibri" w:hAnsi="Calibri" w:cs="Calibri"/>
                <w:color w:val="000000"/>
                <w:sz w:val="20"/>
                <w:szCs w:val="20"/>
              </w:rPr>
              <w:t>8</w:t>
            </w:r>
            <w:r w:rsidR="00E36BB7">
              <w:rPr>
                <w:rFonts w:ascii="Calibri" w:hAnsi="Calibri" w:cs="Calibri"/>
                <w:color w:val="000000"/>
                <w:sz w:val="20"/>
                <w:szCs w:val="20"/>
              </w:rPr>
              <w:t xml:space="preserve">: Compliance </w:t>
            </w:r>
          </w:p>
        </w:tc>
        <w:tc>
          <w:tcPr>
            <w:tcW w:w="1327" w:type="pct"/>
            <w:vMerge w:val="restart"/>
          </w:tcPr>
          <w:p w14:paraId="42E71801" w14:textId="2C553E10" w:rsidR="00E36BB7" w:rsidRPr="001F45EE" w:rsidRDefault="00EF712B" w:rsidP="00B20EF5">
            <w:pPr>
              <w:rPr>
                <w:rFonts w:ascii="Calibri" w:hAnsi="Calibri" w:cs="Calibri"/>
                <w:sz w:val="20"/>
                <w:szCs w:val="20"/>
              </w:rPr>
            </w:pPr>
            <w:r>
              <w:rPr>
                <w:rFonts w:ascii="Calibri" w:hAnsi="Calibri" w:cs="Calibri"/>
                <w:sz w:val="20"/>
                <w:szCs w:val="20"/>
              </w:rPr>
              <w:t>9</w:t>
            </w:r>
            <w:r w:rsidR="00E36BB7" w:rsidRPr="001F45EE">
              <w:rPr>
                <w:rFonts w:ascii="Calibri" w:hAnsi="Calibri" w:cs="Calibri"/>
                <w:sz w:val="20"/>
                <w:szCs w:val="20"/>
              </w:rPr>
              <w:t>: Compliance (including withdrawal from treatment)</w:t>
            </w:r>
          </w:p>
        </w:tc>
        <w:tc>
          <w:tcPr>
            <w:tcW w:w="1608" w:type="pct"/>
            <w:vMerge w:val="restart"/>
            <w:vAlign w:val="center"/>
          </w:tcPr>
          <w:p w14:paraId="3690C252" w14:textId="4C8A6A22" w:rsidR="00E36BB7" w:rsidRPr="002C2725" w:rsidRDefault="00E36BB7" w:rsidP="00B20EF5">
            <w:pPr>
              <w:rPr>
                <w:rFonts w:ascii="Calibri" w:hAnsi="Calibri" w:cs="Calibri"/>
                <w:sz w:val="20"/>
                <w:szCs w:val="20"/>
              </w:rPr>
            </w:pPr>
            <w:r w:rsidRPr="002C2725">
              <w:rPr>
                <w:rFonts w:ascii="Calibri" w:hAnsi="Calibri" w:cs="Calibri"/>
                <w:sz w:val="20"/>
                <w:szCs w:val="20"/>
              </w:rPr>
              <w:t>3</w:t>
            </w:r>
            <w:r w:rsidR="00EF712B">
              <w:rPr>
                <w:rFonts w:ascii="Calibri" w:hAnsi="Calibri" w:cs="Calibri"/>
                <w:sz w:val="20"/>
                <w:szCs w:val="20"/>
              </w:rPr>
              <w:t>2</w:t>
            </w:r>
            <w:r>
              <w:rPr>
                <w:rFonts w:ascii="Calibri" w:hAnsi="Calibri" w:cs="Calibri"/>
                <w:sz w:val="20"/>
                <w:szCs w:val="20"/>
              </w:rPr>
              <w:t>: Delivery of care, including</w:t>
            </w:r>
          </w:p>
          <w:p w14:paraId="6D74D1EE" w14:textId="22E9E517" w:rsidR="006F39A8" w:rsidRDefault="00E36BB7" w:rsidP="00B20EF5">
            <w:pPr>
              <w:rPr>
                <w:rFonts w:ascii="Calibri" w:hAnsi="Calibri" w:cs="Calibri"/>
                <w:sz w:val="20"/>
                <w:szCs w:val="20"/>
              </w:rPr>
            </w:pPr>
            <w:r w:rsidRPr="001F45EE">
              <w:rPr>
                <w:rFonts w:ascii="Calibri" w:hAnsi="Calibri" w:cs="Calibri"/>
                <w:sz w:val="20"/>
                <w:szCs w:val="20"/>
              </w:rPr>
              <w:t>- Satisfaction</w:t>
            </w:r>
            <w:r w:rsidR="005A7763">
              <w:rPr>
                <w:rFonts w:ascii="Calibri" w:hAnsi="Calibri" w:cs="Calibri"/>
                <w:sz w:val="20"/>
                <w:szCs w:val="20"/>
              </w:rPr>
              <w:t xml:space="preserve"> / </w:t>
            </w:r>
            <w:r w:rsidR="005A7763" w:rsidRPr="001F45EE">
              <w:rPr>
                <w:rFonts w:ascii="Calibri" w:hAnsi="Calibri" w:cs="Calibri"/>
                <w:sz w:val="20"/>
                <w:szCs w:val="20"/>
              </w:rPr>
              <w:t>Patient preference</w:t>
            </w:r>
          </w:p>
          <w:p w14:paraId="6A7B831A" w14:textId="0CD64B89" w:rsidR="00E36BB7" w:rsidRPr="001F45EE" w:rsidRDefault="006F39A8" w:rsidP="00B20EF5">
            <w:pPr>
              <w:rPr>
                <w:rFonts w:ascii="Calibri" w:hAnsi="Calibri" w:cs="Calibri"/>
                <w:sz w:val="20"/>
                <w:szCs w:val="20"/>
              </w:rPr>
            </w:pPr>
            <w:r>
              <w:rPr>
                <w:rFonts w:ascii="Calibri" w:hAnsi="Calibri" w:cs="Calibri"/>
                <w:sz w:val="20"/>
                <w:szCs w:val="20"/>
              </w:rPr>
              <w:t>- Acceptability and availability</w:t>
            </w:r>
          </w:p>
          <w:p w14:paraId="7703BFFC" w14:textId="77777777" w:rsidR="00E36BB7" w:rsidRPr="001F45EE" w:rsidRDefault="00E36BB7" w:rsidP="00B20EF5">
            <w:pPr>
              <w:rPr>
                <w:rFonts w:ascii="Calibri" w:hAnsi="Calibri" w:cs="Calibri"/>
                <w:sz w:val="20"/>
                <w:szCs w:val="20"/>
              </w:rPr>
            </w:pPr>
            <w:r>
              <w:rPr>
                <w:rFonts w:ascii="Calibri" w:hAnsi="Calibri" w:cs="Calibri"/>
                <w:sz w:val="20"/>
                <w:szCs w:val="20"/>
              </w:rPr>
              <w:t xml:space="preserve">- </w:t>
            </w:r>
            <w:r w:rsidRPr="00570D09">
              <w:rPr>
                <w:rFonts w:ascii="Calibri" w:hAnsi="Calibri" w:cs="Calibri"/>
                <w:sz w:val="20"/>
                <w:szCs w:val="20"/>
              </w:rPr>
              <w:t xml:space="preserve">Adherence/ </w:t>
            </w:r>
            <w:r>
              <w:rPr>
                <w:rFonts w:ascii="Calibri" w:hAnsi="Calibri" w:cs="Calibri"/>
                <w:sz w:val="20"/>
                <w:szCs w:val="20"/>
              </w:rPr>
              <w:t>Compliance</w:t>
            </w:r>
          </w:p>
          <w:p w14:paraId="65E92FF7" w14:textId="77777777" w:rsidR="00E36BB7" w:rsidRPr="001F45EE" w:rsidRDefault="00E36BB7" w:rsidP="00B20EF5">
            <w:pPr>
              <w:rPr>
                <w:rFonts w:ascii="Calibri" w:hAnsi="Calibri" w:cs="Calibri"/>
                <w:sz w:val="20"/>
                <w:szCs w:val="20"/>
              </w:rPr>
            </w:pPr>
            <w:r w:rsidRPr="001F45EE">
              <w:rPr>
                <w:rFonts w:ascii="Calibri" w:hAnsi="Calibri" w:cs="Calibri"/>
                <w:sz w:val="20"/>
                <w:szCs w:val="20"/>
              </w:rPr>
              <w:t xml:space="preserve">- Withdrawal from treatment </w:t>
            </w:r>
          </w:p>
          <w:p w14:paraId="4D1FA8A7" w14:textId="77777777" w:rsidR="005A7763" w:rsidRDefault="00E36BB7" w:rsidP="00B20EF5">
            <w:pPr>
              <w:rPr>
                <w:rFonts w:ascii="Calibri" w:hAnsi="Calibri" w:cs="Calibri"/>
                <w:sz w:val="20"/>
                <w:szCs w:val="20"/>
              </w:rPr>
            </w:pPr>
            <w:r w:rsidRPr="001F45EE">
              <w:rPr>
                <w:rFonts w:ascii="Calibri" w:hAnsi="Calibri" w:cs="Calibri"/>
                <w:sz w:val="20"/>
                <w:szCs w:val="20"/>
              </w:rPr>
              <w:t>- Appropriateness of treatment</w:t>
            </w:r>
          </w:p>
          <w:p w14:paraId="3DE1F5AA" w14:textId="4E034EEB" w:rsidR="00E36BB7" w:rsidRPr="001F45EE" w:rsidRDefault="005A7763" w:rsidP="00B20EF5">
            <w:pPr>
              <w:rPr>
                <w:rFonts w:ascii="Calibri" w:hAnsi="Calibri" w:cs="Calibri"/>
                <w:sz w:val="20"/>
                <w:szCs w:val="20"/>
              </w:rPr>
            </w:pPr>
            <w:r w:rsidRPr="001F45EE">
              <w:rPr>
                <w:rFonts w:ascii="Calibri" w:hAnsi="Calibri" w:cs="Calibri"/>
                <w:sz w:val="20"/>
                <w:szCs w:val="20"/>
              </w:rPr>
              <w:t xml:space="preserve">- </w:t>
            </w:r>
            <w:r>
              <w:rPr>
                <w:rFonts w:ascii="Calibri" w:hAnsi="Calibri" w:cs="Calibri"/>
                <w:sz w:val="20"/>
                <w:szCs w:val="20"/>
              </w:rPr>
              <w:t>Process, implementation and service outcomes</w:t>
            </w:r>
            <w:r w:rsidR="00E36BB7" w:rsidRPr="001F45EE">
              <w:rPr>
                <w:rFonts w:ascii="Calibri" w:hAnsi="Calibri" w:cs="Calibri"/>
                <w:sz w:val="20"/>
                <w:szCs w:val="20"/>
              </w:rPr>
              <w:t xml:space="preserve"> </w:t>
            </w:r>
          </w:p>
        </w:tc>
      </w:tr>
      <w:tr w:rsidR="00E36BB7" w14:paraId="4FB73101" w14:textId="77777777" w:rsidTr="0089198E">
        <w:trPr>
          <w:trHeight w:val="448"/>
        </w:trPr>
        <w:tc>
          <w:tcPr>
            <w:tcW w:w="777" w:type="pct"/>
            <w:tcBorders>
              <w:top w:val="nil"/>
              <w:bottom w:val="nil"/>
            </w:tcBorders>
          </w:tcPr>
          <w:p w14:paraId="5C785A12" w14:textId="77777777" w:rsidR="00E36BB7" w:rsidRPr="00A905CC" w:rsidRDefault="00E36BB7" w:rsidP="00B20EF5">
            <w:pPr>
              <w:rPr>
                <w:rFonts w:ascii="Calibri" w:hAnsi="Calibri" w:cs="Calibri"/>
                <w:b/>
                <w:color w:val="000000"/>
                <w:sz w:val="20"/>
                <w:szCs w:val="20"/>
              </w:rPr>
            </w:pPr>
          </w:p>
        </w:tc>
        <w:tc>
          <w:tcPr>
            <w:tcW w:w="1288" w:type="pct"/>
          </w:tcPr>
          <w:p w14:paraId="10244C3E" w14:textId="5B6A15C0" w:rsidR="00E36BB7" w:rsidRDefault="00EF712B" w:rsidP="00B20EF5">
            <w:pPr>
              <w:rPr>
                <w:rFonts w:ascii="Calibri" w:hAnsi="Calibri" w:cs="Calibri"/>
                <w:color w:val="000000"/>
                <w:sz w:val="20"/>
                <w:szCs w:val="20"/>
              </w:rPr>
            </w:pPr>
            <w:r>
              <w:rPr>
                <w:rFonts w:ascii="Calibri" w:hAnsi="Calibri" w:cs="Calibri"/>
                <w:color w:val="000000"/>
                <w:sz w:val="20"/>
                <w:szCs w:val="20"/>
              </w:rPr>
              <w:t>9</w:t>
            </w:r>
            <w:r w:rsidR="00E36BB7">
              <w:rPr>
                <w:rFonts w:ascii="Calibri" w:hAnsi="Calibri" w:cs="Calibri"/>
                <w:color w:val="000000"/>
                <w:sz w:val="20"/>
                <w:szCs w:val="20"/>
              </w:rPr>
              <w:t xml:space="preserve">: Withdrawal from treatment/ study </w:t>
            </w:r>
          </w:p>
        </w:tc>
        <w:tc>
          <w:tcPr>
            <w:tcW w:w="1327" w:type="pct"/>
            <w:vMerge/>
          </w:tcPr>
          <w:p w14:paraId="5B8DA8FC" w14:textId="77777777" w:rsidR="00E36BB7" w:rsidRPr="001F45EE" w:rsidRDefault="00E36BB7" w:rsidP="00B20EF5">
            <w:pPr>
              <w:rPr>
                <w:rFonts w:ascii="Calibri" w:hAnsi="Calibri" w:cs="Calibri"/>
                <w:sz w:val="20"/>
                <w:szCs w:val="20"/>
              </w:rPr>
            </w:pPr>
          </w:p>
        </w:tc>
        <w:tc>
          <w:tcPr>
            <w:tcW w:w="1608" w:type="pct"/>
            <w:vMerge/>
            <w:vAlign w:val="center"/>
          </w:tcPr>
          <w:p w14:paraId="6498A9CE" w14:textId="77777777" w:rsidR="00E36BB7" w:rsidRPr="001F45EE" w:rsidRDefault="00E36BB7" w:rsidP="00B20EF5">
            <w:pPr>
              <w:rPr>
                <w:rFonts w:ascii="Calibri" w:hAnsi="Calibri" w:cs="Calibri"/>
                <w:sz w:val="20"/>
                <w:szCs w:val="20"/>
              </w:rPr>
            </w:pPr>
          </w:p>
        </w:tc>
      </w:tr>
      <w:tr w:rsidR="006F39A8" w14:paraId="3352E807" w14:textId="77777777" w:rsidTr="0089198E">
        <w:trPr>
          <w:trHeight w:val="686"/>
        </w:trPr>
        <w:tc>
          <w:tcPr>
            <w:tcW w:w="777" w:type="pct"/>
            <w:vMerge w:val="restart"/>
            <w:tcBorders>
              <w:top w:val="nil"/>
            </w:tcBorders>
          </w:tcPr>
          <w:p w14:paraId="41DFE627" w14:textId="77777777" w:rsidR="006F39A8" w:rsidRPr="00A905CC" w:rsidRDefault="006F39A8" w:rsidP="00B20EF5">
            <w:pPr>
              <w:rPr>
                <w:rFonts w:ascii="Calibri" w:hAnsi="Calibri" w:cs="Calibri"/>
                <w:b/>
                <w:color w:val="000000"/>
                <w:sz w:val="20"/>
                <w:szCs w:val="20"/>
              </w:rPr>
            </w:pPr>
          </w:p>
        </w:tc>
        <w:tc>
          <w:tcPr>
            <w:tcW w:w="1288" w:type="pct"/>
            <w:tcBorders>
              <w:bottom w:val="single" w:sz="4" w:space="0" w:color="auto"/>
            </w:tcBorders>
          </w:tcPr>
          <w:p w14:paraId="458D4A7F" w14:textId="6A8DA82E" w:rsidR="006F39A8" w:rsidRDefault="006F39A8" w:rsidP="00B20EF5">
            <w:pPr>
              <w:rPr>
                <w:rFonts w:ascii="Calibri" w:hAnsi="Calibri" w:cs="Calibri"/>
                <w:color w:val="000000"/>
                <w:sz w:val="20"/>
                <w:szCs w:val="20"/>
              </w:rPr>
            </w:pPr>
            <w:r>
              <w:rPr>
                <w:rFonts w:ascii="Calibri" w:hAnsi="Calibri" w:cs="Calibri"/>
                <w:color w:val="000000"/>
                <w:sz w:val="20"/>
                <w:szCs w:val="20"/>
              </w:rPr>
              <w:t>1</w:t>
            </w:r>
            <w:r w:rsidR="00EF712B">
              <w:rPr>
                <w:rFonts w:ascii="Calibri" w:hAnsi="Calibri" w:cs="Calibri"/>
                <w:color w:val="000000"/>
                <w:sz w:val="20"/>
                <w:szCs w:val="20"/>
              </w:rPr>
              <w:t>0</w:t>
            </w:r>
            <w:r>
              <w:rPr>
                <w:rFonts w:ascii="Calibri" w:hAnsi="Calibri" w:cs="Calibri"/>
                <w:color w:val="000000"/>
                <w:sz w:val="20"/>
                <w:szCs w:val="20"/>
              </w:rPr>
              <w:t>: Satisfaction (patient, carer, health care provider)</w:t>
            </w:r>
          </w:p>
        </w:tc>
        <w:tc>
          <w:tcPr>
            <w:tcW w:w="1327" w:type="pct"/>
            <w:tcBorders>
              <w:bottom w:val="single" w:sz="4" w:space="0" w:color="auto"/>
            </w:tcBorders>
          </w:tcPr>
          <w:p w14:paraId="586FCC4B" w14:textId="2F50B0C9" w:rsidR="006F39A8" w:rsidRPr="001F45EE" w:rsidRDefault="006F39A8" w:rsidP="00B20EF5">
            <w:pPr>
              <w:rPr>
                <w:rFonts w:ascii="Calibri" w:hAnsi="Calibri" w:cs="Calibri"/>
                <w:sz w:val="20"/>
                <w:szCs w:val="20"/>
              </w:rPr>
            </w:pPr>
            <w:r w:rsidRPr="001F45EE">
              <w:rPr>
                <w:rFonts w:ascii="Calibri" w:hAnsi="Calibri" w:cs="Calibri"/>
                <w:sz w:val="20"/>
                <w:szCs w:val="20"/>
              </w:rPr>
              <w:t>1</w:t>
            </w:r>
            <w:r w:rsidR="00EF712B">
              <w:rPr>
                <w:rFonts w:ascii="Calibri" w:hAnsi="Calibri" w:cs="Calibri"/>
                <w:sz w:val="20"/>
                <w:szCs w:val="20"/>
              </w:rPr>
              <w:t>0</w:t>
            </w:r>
            <w:r w:rsidRPr="001F45EE">
              <w:rPr>
                <w:rFonts w:ascii="Calibri" w:hAnsi="Calibri" w:cs="Calibri"/>
                <w:sz w:val="20"/>
                <w:szCs w:val="20"/>
              </w:rPr>
              <w:t>: Satisfaction</w:t>
            </w:r>
          </w:p>
        </w:tc>
        <w:tc>
          <w:tcPr>
            <w:tcW w:w="1608" w:type="pct"/>
            <w:vMerge/>
            <w:vAlign w:val="center"/>
          </w:tcPr>
          <w:p w14:paraId="53FD3123" w14:textId="77777777" w:rsidR="006F39A8" w:rsidRPr="001F45EE" w:rsidRDefault="006F39A8" w:rsidP="00B20EF5">
            <w:pPr>
              <w:rPr>
                <w:rFonts w:ascii="Calibri" w:hAnsi="Calibri" w:cs="Calibri"/>
                <w:sz w:val="20"/>
                <w:szCs w:val="20"/>
              </w:rPr>
            </w:pPr>
          </w:p>
        </w:tc>
      </w:tr>
      <w:tr w:rsidR="006F39A8" w14:paraId="47D18BDC" w14:textId="77777777" w:rsidTr="0089198E">
        <w:trPr>
          <w:trHeight w:val="293"/>
        </w:trPr>
        <w:tc>
          <w:tcPr>
            <w:tcW w:w="777" w:type="pct"/>
            <w:vMerge/>
            <w:tcBorders>
              <w:bottom w:val="single" w:sz="4" w:space="0" w:color="auto"/>
            </w:tcBorders>
          </w:tcPr>
          <w:p w14:paraId="155C8192" w14:textId="77777777" w:rsidR="006F39A8" w:rsidRPr="00A905CC" w:rsidRDefault="006F39A8" w:rsidP="00B20EF5">
            <w:pPr>
              <w:rPr>
                <w:rFonts w:ascii="Calibri" w:hAnsi="Calibri" w:cs="Calibri"/>
                <w:b/>
                <w:color w:val="000000"/>
                <w:sz w:val="20"/>
                <w:szCs w:val="20"/>
              </w:rPr>
            </w:pPr>
          </w:p>
        </w:tc>
        <w:tc>
          <w:tcPr>
            <w:tcW w:w="1288" w:type="pct"/>
            <w:tcBorders>
              <w:bottom w:val="single" w:sz="4" w:space="0" w:color="auto"/>
            </w:tcBorders>
          </w:tcPr>
          <w:p w14:paraId="18E368E7" w14:textId="77777777" w:rsidR="006F39A8" w:rsidRDefault="006F39A8" w:rsidP="00B20EF5">
            <w:pPr>
              <w:rPr>
                <w:rFonts w:ascii="Calibri" w:hAnsi="Calibri" w:cs="Calibri"/>
                <w:color w:val="000000"/>
                <w:sz w:val="20"/>
                <w:szCs w:val="20"/>
              </w:rPr>
            </w:pPr>
          </w:p>
        </w:tc>
        <w:tc>
          <w:tcPr>
            <w:tcW w:w="1327" w:type="pct"/>
            <w:tcBorders>
              <w:bottom w:val="single" w:sz="4" w:space="0" w:color="auto"/>
            </w:tcBorders>
          </w:tcPr>
          <w:p w14:paraId="673C157F" w14:textId="77777777" w:rsidR="006F39A8" w:rsidRPr="001F45EE" w:rsidRDefault="006F39A8" w:rsidP="00B20EF5">
            <w:pPr>
              <w:rPr>
                <w:rFonts w:ascii="Calibri" w:hAnsi="Calibri" w:cs="Calibri"/>
                <w:sz w:val="20"/>
                <w:szCs w:val="20"/>
              </w:rPr>
            </w:pPr>
          </w:p>
        </w:tc>
        <w:tc>
          <w:tcPr>
            <w:tcW w:w="1608" w:type="pct"/>
            <w:vAlign w:val="center"/>
          </w:tcPr>
          <w:p w14:paraId="07119018" w14:textId="7AF57C24" w:rsidR="006F39A8" w:rsidRPr="001F45EE" w:rsidRDefault="006F39A8" w:rsidP="00B20EF5">
            <w:pPr>
              <w:rPr>
                <w:rFonts w:ascii="Calibri" w:hAnsi="Calibri" w:cs="Calibri"/>
                <w:sz w:val="20"/>
                <w:szCs w:val="20"/>
              </w:rPr>
            </w:pPr>
            <w:r>
              <w:rPr>
                <w:rFonts w:ascii="Calibri" w:hAnsi="Calibri" w:cs="Calibri"/>
                <w:sz w:val="20"/>
                <w:szCs w:val="20"/>
              </w:rPr>
              <w:t>3</w:t>
            </w:r>
            <w:r w:rsidR="00EF712B">
              <w:rPr>
                <w:rFonts w:ascii="Calibri" w:hAnsi="Calibri" w:cs="Calibri"/>
                <w:sz w:val="20"/>
                <w:szCs w:val="20"/>
              </w:rPr>
              <w:t>3</w:t>
            </w:r>
            <w:r>
              <w:rPr>
                <w:rFonts w:ascii="Calibri" w:hAnsi="Calibri" w:cs="Calibri"/>
                <w:sz w:val="20"/>
                <w:szCs w:val="20"/>
              </w:rPr>
              <w:t>: Personal circumstances</w:t>
            </w:r>
          </w:p>
        </w:tc>
      </w:tr>
      <w:tr w:rsidR="00E36BB7" w14:paraId="266D6DFE" w14:textId="77777777" w:rsidTr="0089198E">
        <w:tc>
          <w:tcPr>
            <w:tcW w:w="777" w:type="pct"/>
            <w:tcBorders>
              <w:bottom w:val="nil"/>
            </w:tcBorders>
          </w:tcPr>
          <w:p w14:paraId="0E9C25FE" w14:textId="77777777" w:rsidR="00E36BB7" w:rsidRPr="00A905CC" w:rsidRDefault="00E36BB7" w:rsidP="00B20EF5">
            <w:pPr>
              <w:rPr>
                <w:rFonts w:ascii="Calibri" w:hAnsi="Calibri" w:cs="Calibri"/>
                <w:b/>
                <w:color w:val="000000"/>
                <w:sz w:val="20"/>
                <w:szCs w:val="20"/>
              </w:rPr>
            </w:pPr>
            <w:r>
              <w:rPr>
                <w:rFonts w:ascii="Calibri" w:hAnsi="Calibri" w:cs="Calibri"/>
                <w:b/>
                <w:color w:val="000000"/>
                <w:sz w:val="20"/>
                <w:szCs w:val="20"/>
              </w:rPr>
              <w:t>Resource use</w:t>
            </w:r>
          </w:p>
        </w:tc>
        <w:tc>
          <w:tcPr>
            <w:tcW w:w="1288" w:type="pct"/>
            <w:vAlign w:val="center"/>
          </w:tcPr>
          <w:p w14:paraId="176A45C3" w14:textId="780786C4" w:rsidR="00E36BB7" w:rsidRDefault="00E36BB7" w:rsidP="00B20EF5">
            <w:pPr>
              <w:rPr>
                <w:rFonts w:ascii="Calibri" w:hAnsi="Calibri" w:cs="Calibri"/>
                <w:color w:val="000000"/>
                <w:sz w:val="20"/>
                <w:szCs w:val="20"/>
              </w:rPr>
            </w:pPr>
            <w:r>
              <w:rPr>
                <w:rFonts w:ascii="Calibri" w:hAnsi="Calibri" w:cs="Calibri"/>
                <w:color w:val="000000"/>
                <w:sz w:val="20"/>
                <w:szCs w:val="20"/>
              </w:rPr>
              <w:t>1</w:t>
            </w:r>
            <w:r w:rsidR="00EF712B">
              <w:rPr>
                <w:rFonts w:ascii="Calibri" w:hAnsi="Calibri" w:cs="Calibri"/>
                <w:color w:val="000000"/>
                <w:sz w:val="20"/>
                <w:szCs w:val="20"/>
              </w:rPr>
              <w:t>1</w:t>
            </w:r>
            <w:r>
              <w:rPr>
                <w:rFonts w:ascii="Calibri" w:hAnsi="Calibri" w:cs="Calibri"/>
                <w:color w:val="000000"/>
                <w:sz w:val="20"/>
                <w:szCs w:val="20"/>
              </w:rPr>
              <w:t>: Medication</w:t>
            </w:r>
          </w:p>
        </w:tc>
        <w:tc>
          <w:tcPr>
            <w:tcW w:w="1327" w:type="pct"/>
            <w:vMerge w:val="restart"/>
            <w:vAlign w:val="center"/>
          </w:tcPr>
          <w:p w14:paraId="6302FE10" w14:textId="61770204" w:rsidR="00E36BB7" w:rsidRPr="001F45EE" w:rsidRDefault="00E36BB7" w:rsidP="00B20EF5">
            <w:pPr>
              <w:rPr>
                <w:rFonts w:ascii="Calibri" w:hAnsi="Calibri" w:cs="Calibri"/>
                <w:sz w:val="20"/>
                <w:szCs w:val="20"/>
              </w:rPr>
            </w:pPr>
            <w:r w:rsidRPr="001F45EE">
              <w:rPr>
                <w:rFonts w:ascii="Calibri" w:hAnsi="Calibri" w:cs="Calibri"/>
                <w:sz w:val="20"/>
                <w:szCs w:val="20"/>
              </w:rPr>
              <w:t>1</w:t>
            </w:r>
            <w:r w:rsidR="00EF712B">
              <w:rPr>
                <w:rFonts w:ascii="Calibri" w:hAnsi="Calibri" w:cs="Calibri"/>
                <w:sz w:val="20"/>
                <w:szCs w:val="20"/>
              </w:rPr>
              <w:t>1</w:t>
            </w:r>
            <w:r w:rsidRPr="001F45EE">
              <w:rPr>
                <w:rFonts w:ascii="Calibri" w:hAnsi="Calibri" w:cs="Calibri"/>
                <w:sz w:val="20"/>
                <w:szCs w:val="20"/>
              </w:rPr>
              <w:t>: Resource use</w:t>
            </w:r>
          </w:p>
          <w:p w14:paraId="04D99CCF" w14:textId="77777777" w:rsidR="00E36BB7" w:rsidRPr="001F45EE" w:rsidRDefault="00E36BB7" w:rsidP="00B20EF5">
            <w:pPr>
              <w:rPr>
                <w:rFonts w:ascii="Calibri" w:hAnsi="Calibri" w:cs="Calibri"/>
                <w:sz w:val="20"/>
                <w:szCs w:val="20"/>
              </w:rPr>
            </w:pPr>
            <w:r w:rsidRPr="001F45EE">
              <w:rPr>
                <w:rFonts w:ascii="Calibri" w:hAnsi="Calibri" w:cs="Calibri"/>
                <w:sz w:val="20"/>
                <w:szCs w:val="20"/>
              </w:rPr>
              <w:t>- Economic</w:t>
            </w:r>
          </w:p>
          <w:p w14:paraId="2B616161" w14:textId="77777777" w:rsidR="00E36BB7" w:rsidRPr="001F45EE" w:rsidRDefault="00E36BB7" w:rsidP="00B20EF5">
            <w:pPr>
              <w:rPr>
                <w:rFonts w:ascii="Calibri" w:hAnsi="Calibri" w:cs="Calibri"/>
                <w:sz w:val="20"/>
                <w:szCs w:val="20"/>
              </w:rPr>
            </w:pPr>
            <w:r w:rsidRPr="001F45EE">
              <w:rPr>
                <w:rFonts w:ascii="Calibri" w:hAnsi="Calibri" w:cs="Calibri"/>
                <w:sz w:val="20"/>
                <w:szCs w:val="20"/>
              </w:rPr>
              <w:t>- Hospital</w:t>
            </w:r>
          </w:p>
          <w:p w14:paraId="51E19836" w14:textId="77777777" w:rsidR="00E36BB7" w:rsidRPr="001F45EE" w:rsidRDefault="00E36BB7" w:rsidP="00B20EF5">
            <w:pPr>
              <w:rPr>
                <w:rFonts w:ascii="Calibri" w:hAnsi="Calibri" w:cs="Calibri"/>
                <w:sz w:val="20"/>
                <w:szCs w:val="20"/>
              </w:rPr>
            </w:pPr>
            <w:r w:rsidRPr="001F45EE">
              <w:rPr>
                <w:rFonts w:ascii="Calibri" w:hAnsi="Calibri" w:cs="Calibri"/>
                <w:sz w:val="20"/>
                <w:szCs w:val="20"/>
              </w:rPr>
              <w:t>- Operative</w:t>
            </w:r>
          </w:p>
          <w:p w14:paraId="56991E84" w14:textId="77777777" w:rsidR="00E36BB7" w:rsidRPr="001F45EE" w:rsidRDefault="00E36BB7" w:rsidP="00B20EF5">
            <w:pPr>
              <w:rPr>
                <w:rFonts w:ascii="Calibri" w:hAnsi="Calibri" w:cs="Calibri"/>
                <w:sz w:val="20"/>
                <w:szCs w:val="20"/>
              </w:rPr>
            </w:pPr>
            <w:r w:rsidRPr="001F45EE">
              <w:rPr>
                <w:rFonts w:ascii="Calibri" w:hAnsi="Calibri" w:cs="Calibri"/>
                <w:sz w:val="20"/>
                <w:szCs w:val="20"/>
              </w:rPr>
              <w:t>- Medication</w:t>
            </w:r>
          </w:p>
        </w:tc>
        <w:tc>
          <w:tcPr>
            <w:tcW w:w="1608" w:type="pct"/>
            <w:vMerge w:val="restart"/>
          </w:tcPr>
          <w:p w14:paraId="4B34920F" w14:textId="77777777" w:rsidR="00E36BB7" w:rsidRPr="002C2725" w:rsidRDefault="00E36BB7" w:rsidP="00B20EF5">
            <w:pPr>
              <w:rPr>
                <w:rFonts w:ascii="Calibri" w:hAnsi="Calibri" w:cs="Calibri"/>
                <w:b/>
                <w:sz w:val="20"/>
                <w:szCs w:val="20"/>
              </w:rPr>
            </w:pPr>
            <w:r w:rsidRPr="002C2725">
              <w:rPr>
                <w:rFonts w:ascii="Calibri" w:hAnsi="Calibri" w:cs="Calibri"/>
                <w:b/>
                <w:sz w:val="20"/>
                <w:szCs w:val="20"/>
              </w:rPr>
              <w:t>Resource use</w:t>
            </w:r>
          </w:p>
          <w:p w14:paraId="3AD416B3" w14:textId="74B8C3CD" w:rsidR="00E36BB7" w:rsidRPr="001F45EE" w:rsidRDefault="00E36BB7" w:rsidP="00B20EF5">
            <w:pPr>
              <w:rPr>
                <w:rFonts w:ascii="Calibri" w:hAnsi="Calibri" w:cs="Calibri"/>
                <w:sz w:val="20"/>
                <w:szCs w:val="20"/>
              </w:rPr>
            </w:pPr>
            <w:r>
              <w:rPr>
                <w:rFonts w:ascii="Calibri" w:hAnsi="Calibri" w:cs="Calibri"/>
                <w:sz w:val="20"/>
                <w:szCs w:val="20"/>
              </w:rPr>
              <w:t>3</w:t>
            </w:r>
            <w:r w:rsidR="00EF712B">
              <w:rPr>
                <w:rFonts w:ascii="Calibri" w:hAnsi="Calibri" w:cs="Calibri"/>
                <w:sz w:val="20"/>
                <w:szCs w:val="20"/>
              </w:rPr>
              <w:t>4</w:t>
            </w:r>
            <w:r>
              <w:rPr>
                <w:rFonts w:ascii="Calibri" w:hAnsi="Calibri" w:cs="Calibri"/>
                <w:sz w:val="20"/>
                <w:szCs w:val="20"/>
              </w:rPr>
              <w:t xml:space="preserve">: </w:t>
            </w:r>
            <w:r w:rsidRPr="001F45EE">
              <w:rPr>
                <w:rFonts w:ascii="Calibri" w:hAnsi="Calibri" w:cs="Calibri"/>
                <w:sz w:val="20"/>
                <w:szCs w:val="20"/>
              </w:rPr>
              <w:t>Economic</w:t>
            </w:r>
          </w:p>
          <w:p w14:paraId="7577B547" w14:textId="7E94F1DE" w:rsidR="00E36BB7" w:rsidRPr="001F45EE" w:rsidRDefault="00E36BB7" w:rsidP="00B20EF5">
            <w:pPr>
              <w:rPr>
                <w:rFonts w:ascii="Calibri" w:hAnsi="Calibri" w:cs="Calibri"/>
                <w:sz w:val="20"/>
                <w:szCs w:val="20"/>
              </w:rPr>
            </w:pPr>
            <w:r>
              <w:rPr>
                <w:rFonts w:ascii="Calibri" w:hAnsi="Calibri" w:cs="Calibri"/>
                <w:sz w:val="20"/>
                <w:szCs w:val="20"/>
              </w:rPr>
              <w:t>3</w:t>
            </w:r>
            <w:r w:rsidR="00EF712B">
              <w:rPr>
                <w:rFonts w:ascii="Calibri" w:hAnsi="Calibri" w:cs="Calibri"/>
                <w:sz w:val="20"/>
                <w:szCs w:val="20"/>
              </w:rPr>
              <w:t>5</w:t>
            </w:r>
            <w:r>
              <w:rPr>
                <w:rFonts w:ascii="Calibri" w:hAnsi="Calibri" w:cs="Calibri"/>
                <w:sz w:val="20"/>
                <w:szCs w:val="20"/>
              </w:rPr>
              <w:t xml:space="preserve">: </w:t>
            </w:r>
            <w:r w:rsidRPr="001F45EE">
              <w:rPr>
                <w:rFonts w:ascii="Calibri" w:hAnsi="Calibri" w:cs="Calibri"/>
                <w:sz w:val="20"/>
                <w:szCs w:val="20"/>
              </w:rPr>
              <w:t>Hospital</w:t>
            </w:r>
          </w:p>
          <w:p w14:paraId="0C726659" w14:textId="320058A3" w:rsidR="00E36BB7" w:rsidRPr="001F45EE" w:rsidRDefault="00E36BB7" w:rsidP="00B20EF5">
            <w:pPr>
              <w:contextualSpacing/>
              <w:rPr>
                <w:rFonts w:ascii="Calibri" w:hAnsi="Calibri" w:cs="Calibri"/>
                <w:sz w:val="20"/>
                <w:szCs w:val="20"/>
              </w:rPr>
            </w:pPr>
            <w:r w:rsidRPr="00F4398B">
              <w:rPr>
                <w:rFonts w:ascii="Calibri" w:hAnsi="Calibri" w:cs="Calibri"/>
                <w:sz w:val="20"/>
                <w:szCs w:val="20"/>
              </w:rPr>
              <w:t>3</w:t>
            </w:r>
            <w:r w:rsidR="00EF712B">
              <w:rPr>
                <w:rFonts w:ascii="Calibri" w:hAnsi="Calibri" w:cs="Calibri"/>
                <w:sz w:val="20"/>
                <w:szCs w:val="20"/>
              </w:rPr>
              <w:t>6</w:t>
            </w:r>
            <w:r w:rsidRPr="00F4398B">
              <w:rPr>
                <w:rFonts w:ascii="Calibri" w:hAnsi="Calibri" w:cs="Calibri"/>
                <w:sz w:val="20"/>
                <w:szCs w:val="20"/>
              </w:rPr>
              <w:t xml:space="preserve">: Need for </w:t>
            </w:r>
            <w:r w:rsidR="00B16C97">
              <w:rPr>
                <w:rFonts w:ascii="Calibri" w:hAnsi="Calibri" w:cs="Calibri"/>
                <w:sz w:val="20"/>
                <w:szCs w:val="20"/>
              </w:rPr>
              <w:t xml:space="preserve">further </w:t>
            </w:r>
            <w:r w:rsidRPr="00F4398B">
              <w:rPr>
                <w:rFonts w:ascii="Calibri" w:hAnsi="Calibri" w:cs="Calibri"/>
                <w:sz w:val="20"/>
                <w:szCs w:val="20"/>
              </w:rPr>
              <w:t>intervention</w:t>
            </w:r>
          </w:p>
          <w:p w14:paraId="1BCD1A0F" w14:textId="79E3594A" w:rsidR="00E36BB7" w:rsidRPr="001F45EE" w:rsidRDefault="00E36BB7" w:rsidP="00B20EF5">
            <w:pPr>
              <w:rPr>
                <w:rFonts w:ascii="Calibri" w:hAnsi="Calibri" w:cs="Calibri"/>
                <w:sz w:val="20"/>
                <w:szCs w:val="20"/>
              </w:rPr>
            </w:pPr>
            <w:r>
              <w:rPr>
                <w:rFonts w:ascii="Calibri" w:hAnsi="Calibri" w:cs="Calibri"/>
                <w:sz w:val="20"/>
                <w:szCs w:val="20"/>
              </w:rPr>
              <w:t>3</w:t>
            </w:r>
            <w:r w:rsidR="00EF712B">
              <w:rPr>
                <w:rFonts w:ascii="Calibri" w:hAnsi="Calibri" w:cs="Calibri"/>
                <w:sz w:val="20"/>
                <w:szCs w:val="20"/>
              </w:rPr>
              <w:t>7</w:t>
            </w:r>
            <w:r>
              <w:rPr>
                <w:rFonts w:ascii="Calibri" w:hAnsi="Calibri" w:cs="Calibri"/>
                <w:sz w:val="20"/>
                <w:szCs w:val="20"/>
              </w:rPr>
              <w:t xml:space="preserve">: </w:t>
            </w:r>
            <w:r w:rsidRPr="002C2725">
              <w:rPr>
                <w:rFonts w:ascii="Calibri" w:hAnsi="Calibri" w:cs="Calibri"/>
                <w:sz w:val="20"/>
                <w:szCs w:val="20"/>
              </w:rPr>
              <w:t xml:space="preserve">Societal/carer burden  </w:t>
            </w:r>
          </w:p>
        </w:tc>
      </w:tr>
      <w:tr w:rsidR="00E36BB7" w14:paraId="452C1018" w14:textId="77777777" w:rsidTr="0089198E">
        <w:tc>
          <w:tcPr>
            <w:tcW w:w="777" w:type="pct"/>
            <w:tcBorders>
              <w:top w:val="nil"/>
              <w:bottom w:val="nil"/>
            </w:tcBorders>
          </w:tcPr>
          <w:p w14:paraId="4F217A1F" w14:textId="77777777" w:rsidR="00E36BB7" w:rsidRPr="00A905CC" w:rsidRDefault="00E36BB7" w:rsidP="00B20EF5">
            <w:pPr>
              <w:rPr>
                <w:rFonts w:ascii="Calibri" w:hAnsi="Calibri" w:cs="Calibri"/>
                <w:b/>
                <w:color w:val="000000"/>
                <w:sz w:val="20"/>
                <w:szCs w:val="20"/>
              </w:rPr>
            </w:pPr>
          </w:p>
        </w:tc>
        <w:tc>
          <w:tcPr>
            <w:tcW w:w="1288" w:type="pct"/>
            <w:vAlign w:val="center"/>
          </w:tcPr>
          <w:p w14:paraId="5256D0BA" w14:textId="0B1A8D64" w:rsidR="00E36BB7" w:rsidRDefault="00E36BB7" w:rsidP="00B20EF5">
            <w:pPr>
              <w:rPr>
                <w:rFonts w:ascii="Calibri" w:hAnsi="Calibri" w:cs="Calibri"/>
                <w:color w:val="000000"/>
                <w:sz w:val="20"/>
                <w:szCs w:val="20"/>
              </w:rPr>
            </w:pPr>
            <w:r>
              <w:rPr>
                <w:rFonts w:ascii="Calibri" w:hAnsi="Calibri" w:cs="Calibri"/>
                <w:color w:val="000000"/>
                <w:sz w:val="20"/>
                <w:szCs w:val="20"/>
              </w:rPr>
              <w:t>1</w:t>
            </w:r>
            <w:r w:rsidR="00EF712B">
              <w:rPr>
                <w:rFonts w:ascii="Calibri" w:hAnsi="Calibri" w:cs="Calibri"/>
                <w:color w:val="000000"/>
                <w:sz w:val="20"/>
                <w:szCs w:val="20"/>
              </w:rPr>
              <w:t>2</w:t>
            </w:r>
            <w:r>
              <w:rPr>
                <w:rFonts w:ascii="Calibri" w:hAnsi="Calibri" w:cs="Calibri"/>
                <w:color w:val="000000"/>
                <w:sz w:val="20"/>
                <w:szCs w:val="20"/>
              </w:rPr>
              <w:t>: Economic</w:t>
            </w:r>
          </w:p>
        </w:tc>
        <w:tc>
          <w:tcPr>
            <w:tcW w:w="1327" w:type="pct"/>
            <w:vMerge/>
            <w:vAlign w:val="center"/>
          </w:tcPr>
          <w:p w14:paraId="679244C3" w14:textId="77777777" w:rsidR="00E36BB7" w:rsidRDefault="00E36BB7" w:rsidP="00B20EF5">
            <w:pPr>
              <w:rPr>
                <w:rFonts w:ascii="Calibri" w:hAnsi="Calibri" w:cs="Calibri"/>
                <w:color w:val="000000"/>
                <w:sz w:val="20"/>
                <w:szCs w:val="20"/>
              </w:rPr>
            </w:pPr>
          </w:p>
        </w:tc>
        <w:tc>
          <w:tcPr>
            <w:tcW w:w="1608" w:type="pct"/>
            <w:vMerge/>
            <w:vAlign w:val="center"/>
          </w:tcPr>
          <w:p w14:paraId="7164DAD5" w14:textId="77777777" w:rsidR="00E36BB7" w:rsidRDefault="00E36BB7" w:rsidP="00B20EF5">
            <w:pPr>
              <w:rPr>
                <w:rFonts w:ascii="Calibri" w:hAnsi="Calibri" w:cs="Calibri"/>
                <w:color w:val="000000"/>
                <w:sz w:val="20"/>
                <w:szCs w:val="20"/>
              </w:rPr>
            </w:pPr>
          </w:p>
        </w:tc>
      </w:tr>
      <w:tr w:rsidR="00E36BB7" w14:paraId="5BEC9028" w14:textId="77777777" w:rsidTr="0089198E">
        <w:tc>
          <w:tcPr>
            <w:tcW w:w="777" w:type="pct"/>
            <w:tcBorders>
              <w:top w:val="nil"/>
              <w:bottom w:val="nil"/>
            </w:tcBorders>
          </w:tcPr>
          <w:p w14:paraId="46724627" w14:textId="77777777" w:rsidR="00E36BB7" w:rsidRPr="00A905CC" w:rsidRDefault="00E36BB7" w:rsidP="00B20EF5">
            <w:pPr>
              <w:rPr>
                <w:rFonts w:ascii="Calibri" w:hAnsi="Calibri" w:cs="Calibri"/>
                <w:b/>
                <w:color w:val="000000"/>
                <w:sz w:val="20"/>
                <w:szCs w:val="20"/>
              </w:rPr>
            </w:pPr>
          </w:p>
        </w:tc>
        <w:tc>
          <w:tcPr>
            <w:tcW w:w="1288" w:type="pct"/>
            <w:tcBorders>
              <w:bottom w:val="single" w:sz="4" w:space="0" w:color="auto"/>
            </w:tcBorders>
            <w:vAlign w:val="center"/>
          </w:tcPr>
          <w:p w14:paraId="28FA336A" w14:textId="16B58689" w:rsidR="00E36BB7" w:rsidRDefault="00E36BB7" w:rsidP="00B20EF5">
            <w:pPr>
              <w:rPr>
                <w:rFonts w:ascii="Calibri" w:hAnsi="Calibri" w:cs="Calibri"/>
                <w:color w:val="000000"/>
                <w:sz w:val="20"/>
                <w:szCs w:val="20"/>
              </w:rPr>
            </w:pPr>
            <w:r>
              <w:rPr>
                <w:rFonts w:ascii="Calibri" w:hAnsi="Calibri" w:cs="Calibri"/>
                <w:color w:val="000000"/>
                <w:sz w:val="20"/>
                <w:szCs w:val="20"/>
              </w:rPr>
              <w:t>1</w:t>
            </w:r>
            <w:r w:rsidR="00EF712B">
              <w:rPr>
                <w:rFonts w:ascii="Calibri" w:hAnsi="Calibri" w:cs="Calibri"/>
                <w:color w:val="000000"/>
                <w:sz w:val="20"/>
                <w:szCs w:val="20"/>
              </w:rPr>
              <w:t>3</w:t>
            </w:r>
            <w:r>
              <w:rPr>
                <w:rFonts w:ascii="Calibri" w:hAnsi="Calibri" w:cs="Calibri"/>
                <w:color w:val="000000"/>
                <w:sz w:val="20"/>
                <w:szCs w:val="20"/>
              </w:rPr>
              <w:t>: Hospital</w:t>
            </w:r>
          </w:p>
        </w:tc>
        <w:tc>
          <w:tcPr>
            <w:tcW w:w="1327" w:type="pct"/>
            <w:vMerge/>
            <w:vAlign w:val="center"/>
          </w:tcPr>
          <w:p w14:paraId="21933CE8" w14:textId="77777777" w:rsidR="00E36BB7" w:rsidRDefault="00E36BB7" w:rsidP="00B20EF5">
            <w:pPr>
              <w:rPr>
                <w:rFonts w:ascii="Calibri" w:hAnsi="Calibri" w:cs="Calibri"/>
                <w:color w:val="000000"/>
                <w:sz w:val="20"/>
                <w:szCs w:val="20"/>
              </w:rPr>
            </w:pPr>
          </w:p>
        </w:tc>
        <w:tc>
          <w:tcPr>
            <w:tcW w:w="1608" w:type="pct"/>
            <w:vMerge/>
            <w:vAlign w:val="center"/>
          </w:tcPr>
          <w:p w14:paraId="28944A21" w14:textId="77777777" w:rsidR="00E36BB7" w:rsidRDefault="00E36BB7" w:rsidP="00B20EF5">
            <w:pPr>
              <w:rPr>
                <w:rFonts w:ascii="Calibri" w:hAnsi="Calibri" w:cs="Calibri"/>
                <w:color w:val="000000"/>
                <w:sz w:val="20"/>
                <w:szCs w:val="20"/>
              </w:rPr>
            </w:pPr>
          </w:p>
        </w:tc>
      </w:tr>
      <w:tr w:rsidR="00E36BB7" w14:paraId="43091352" w14:textId="77777777" w:rsidTr="0089198E">
        <w:tc>
          <w:tcPr>
            <w:tcW w:w="777" w:type="pct"/>
            <w:tcBorders>
              <w:top w:val="nil"/>
              <w:bottom w:val="nil"/>
            </w:tcBorders>
          </w:tcPr>
          <w:p w14:paraId="1D6322E7" w14:textId="77777777" w:rsidR="00E36BB7" w:rsidRPr="00A905CC" w:rsidRDefault="00E36BB7" w:rsidP="00B20EF5">
            <w:pPr>
              <w:rPr>
                <w:rFonts w:ascii="Calibri" w:hAnsi="Calibri" w:cs="Calibri"/>
                <w:b/>
                <w:color w:val="000000"/>
                <w:sz w:val="20"/>
                <w:szCs w:val="20"/>
              </w:rPr>
            </w:pPr>
          </w:p>
        </w:tc>
        <w:tc>
          <w:tcPr>
            <w:tcW w:w="1288" w:type="pct"/>
            <w:tcBorders>
              <w:bottom w:val="nil"/>
            </w:tcBorders>
            <w:vAlign w:val="center"/>
          </w:tcPr>
          <w:p w14:paraId="7F3EBF9F" w14:textId="248DA52F" w:rsidR="00E36BB7" w:rsidRDefault="00E36BB7" w:rsidP="00B20EF5">
            <w:pPr>
              <w:rPr>
                <w:rFonts w:ascii="Calibri" w:hAnsi="Calibri" w:cs="Calibri"/>
                <w:color w:val="000000"/>
                <w:sz w:val="20"/>
                <w:szCs w:val="20"/>
              </w:rPr>
            </w:pPr>
            <w:r>
              <w:rPr>
                <w:rFonts w:ascii="Calibri" w:hAnsi="Calibri" w:cs="Calibri"/>
                <w:color w:val="000000"/>
                <w:sz w:val="20"/>
                <w:szCs w:val="20"/>
              </w:rPr>
              <w:t>1</w:t>
            </w:r>
            <w:r w:rsidR="00EF712B">
              <w:rPr>
                <w:rFonts w:ascii="Calibri" w:hAnsi="Calibri" w:cs="Calibri"/>
                <w:color w:val="000000"/>
                <w:sz w:val="20"/>
                <w:szCs w:val="20"/>
              </w:rPr>
              <w:t>4</w:t>
            </w:r>
            <w:r>
              <w:rPr>
                <w:rFonts w:ascii="Calibri" w:hAnsi="Calibri" w:cs="Calibri"/>
                <w:color w:val="000000"/>
                <w:sz w:val="20"/>
                <w:szCs w:val="20"/>
              </w:rPr>
              <w:t>: Operative</w:t>
            </w:r>
          </w:p>
        </w:tc>
        <w:tc>
          <w:tcPr>
            <w:tcW w:w="1327" w:type="pct"/>
            <w:vMerge/>
            <w:vAlign w:val="center"/>
          </w:tcPr>
          <w:p w14:paraId="254A3072" w14:textId="77777777" w:rsidR="00E36BB7" w:rsidRDefault="00E36BB7" w:rsidP="00B20EF5">
            <w:pPr>
              <w:rPr>
                <w:rFonts w:ascii="Calibri" w:hAnsi="Calibri" w:cs="Calibri"/>
                <w:color w:val="000000"/>
                <w:sz w:val="20"/>
                <w:szCs w:val="20"/>
              </w:rPr>
            </w:pPr>
          </w:p>
        </w:tc>
        <w:tc>
          <w:tcPr>
            <w:tcW w:w="1608" w:type="pct"/>
            <w:vMerge/>
            <w:vAlign w:val="center"/>
          </w:tcPr>
          <w:p w14:paraId="2A315EA8" w14:textId="77777777" w:rsidR="00E36BB7" w:rsidRDefault="00E36BB7" w:rsidP="00B20EF5">
            <w:pPr>
              <w:rPr>
                <w:rFonts w:ascii="Calibri" w:hAnsi="Calibri" w:cs="Calibri"/>
                <w:color w:val="000000"/>
                <w:sz w:val="20"/>
                <w:szCs w:val="20"/>
              </w:rPr>
            </w:pPr>
          </w:p>
        </w:tc>
      </w:tr>
      <w:tr w:rsidR="00E36BB7" w14:paraId="5829245B" w14:textId="77777777" w:rsidTr="0089198E">
        <w:tc>
          <w:tcPr>
            <w:tcW w:w="777" w:type="pct"/>
            <w:tcBorders>
              <w:top w:val="nil"/>
              <w:bottom w:val="single" w:sz="4" w:space="0" w:color="auto"/>
            </w:tcBorders>
          </w:tcPr>
          <w:p w14:paraId="4E3704C8" w14:textId="77777777" w:rsidR="00E36BB7" w:rsidRPr="00A905CC" w:rsidRDefault="00E36BB7" w:rsidP="00B20EF5">
            <w:pPr>
              <w:rPr>
                <w:rFonts w:ascii="Calibri" w:hAnsi="Calibri" w:cs="Calibri"/>
                <w:b/>
                <w:color w:val="000000"/>
                <w:sz w:val="20"/>
                <w:szCs w:val="20"/>
              </w:rPr>
            </w:pPr>
          </w:p>
        </w:tc>
        <w:tc>
          <w:tcPr>
            <w:tcW w:w="1288" w:type="pct"/>
            <w:tcBorders>
              <w:top w:val="nil"/>
              <w:bottom w:val="single" w:sz="4" w:space="0" w:color="auto"/>
            </w:tcBorders>
            <w:vAlign w:val="center"/>
          </w:tcPr>
          <w:p w14:paraId="2FBF5E40" w14:textId="77777777" w:rsidR="00E36BB7" w:rsidRDefault="00E36BB7" w:rsidP="00B20EF5">
            <w:pPr>
              <w:rPr>
                <w:rFonts w:ascii="Calibri" w:hAnsi="Calibri" w:cs="Calibri"/>
                <w:color w:val="000000"/>
                <w:sz w:val="20"/>
                <w:szCs w:val="20"/>
              </w:rPr>
            </w:pPr>
          </w:p>
        </w:tc>
        <w:tc>
          <w:tcPr>
            <w:tcW w:w="1327" w:type="pct"/>
            <w:vMerge/>
            <w:tcBorders>
              <w:bottom w:val="single" w:sz="4" w:space="0" w:color="auto"/>
            </w:tcBorders>
            <w:vAlign w:val="center"/>
          </w:tcPr>
          <w:p w14:paraId="5B8F7ED0" w14:textId="77777777" w:rsidR="00E36BB7" w:rsidRDefault="00E36BB7" w:rsidP="00B20EF5">
            <w:pPr>
              <w:rPr>
                <w:rFonts w:ascii="Calibri" w:hAnsi="Calibri" w:cs="Calibri"/>
                <w:color w:val="000000"/>
                <w:sz w:val="20"/>
                <w:szCs w:val="20"/>
              </w:rPr>
            </w:pPr>
          </w:p>
        </w:tc>
        <w:tc>
          <w:tcPr>
            <w:tcW w:w="1608" w:type="pct"/>
            <w:vMerge/>
            <w:vAlign w:val="center"/>
          </w:tcPr>
          <w:p w14:paraId="2B00C8EE" w14:textId="77777777" w:rsidR="00E36BB7" w:rsidRDefault="00E36BB7" w:rsidP="00B20EF5">
            <w:pPr>
              <w:rPr>
                <w:rFonts w:ascii="Calibri" w:hAnsi="Calibri" w:cs="Calibri"/>
                <w:color w:val="000000"/>
                <w:sz w:val="20"/>
                <w:szCs w:val="20"/>
              </w:rPr>
            </w:pPr>
          </w:p>
        </w:tc>
      </w:tr>
      <w:tr w:rsidR="00EF712B" w14:paraId="2A3AA43D" w14:textId="77777777" w:rsidTr="0089198E">
        <w:tc>
          <w:tcPr>
            <w:tcW w:w="777" w:type="pct"/>
          </w:tcPr>
          <w:p w14:paraId="24B8E19C" w14:textId="77777777" w:rsidR="00EF712B" w:rsidRPr="00A905CC" w:rsidRDefault="00EF712B" w:rsidP="00EF712B">
            <w:pPr>
              <w:rPr>
                <w:rFonts w:ascii="Calibri" w:hAnsi="Calibri" w:cs="Calibri"/>
                <w:b/>
                <w:color w:val="000000"/>
                <w:sz w:val="20"/>
                <w:szCs w:val="20"/>
              </w:rPr>
            </w:pPr>
            <w:r w:rsidRPr="00A905CC">
              <w:rPr>
                <w:rFonts w:ascii="Calibri" w:hAnsi="Calibri" w:cs="Calibri"/>
                <w:b/>
                <w:color w:val="000000"/>
                <w:sz w:val="20"/>
                <w:szCs w:val="20"/>
              </w:rPr>
              <w:t>Adverse events</w:t>
            </w:r>
          </w:p>
        </w:tc>
        <w:tc>
          <w:tcPr>
            <w:tcW w:w="1288" w:type="pct"/>
          </w:tcPr>
          <w:p w14:paraId="63B3E3F4" w14:textId="6906CA39" w:rsidR="00EF712B" w:rsidRDefault="00EF712B" w:rsidP="00EF712B">
            <w:pPr>
              <w:rPr>
                <w:rFonts w:ascii="Calibri" w:hAnsi="Calibri" w:cs="Calibri"/>
                <w:color w:val="000000"/>
                <w:sz w:val="20"/>
                <w:szCs w:val="20"/>
              </w:rPr>
            </w:pPr>
            <w:r>
              <w:rPr>
                <w:rFonts w:ascii="Calibri" w:hAnsi="Calibri" w:cs="Calibri"/>
                <w:color w:val="000000"/>
                <w:sz w:val="20"/>
                <w:szCs w:val="20"/>
              </w:rPr>
              <w:t>15: Adverse events/effects</w:t>
            </w:r>
          </w:p>
        </w:tc>
        <w:tc>
          <w:tcPr>
            <w:tcW w:w="1327" w:type="pct"/>
          </w:tcPr>
          <w:p w14:paraId="073CF005" w14:textId="5297DE25" w:rsidR="00EF712B" w:rsidRDefault="00EF712B" w:rsidP="00EF712B">
            <w:pPr>
              <w:rPr>
                <w:rFonts w:ascii="Calibri" w:hAnsi="Calibri" w:cs="Calibri"/>
                <w:color w:val="000000"/>
                <w:sz w:val="20"/>
                <w:szCs w:val="20"/>
              </w:rPr>
            </w:pPr>
            <w:r>
              <w:rPr>
                <w:rFonts w:ascii="Calibri" w:hAnsi="Calibri" w:cs="Calibri"/>
                <w:color w:val="000000"/>
                <w:sz w:val="20"/>
                <w:szCs w:val="20"/>
              </w:rPr>
              <w:t>12: Adverse events/effects</w:t>
            </w:r>
          </w:p>
        </w:tc>
        <w:tc>
          <w:tcPr>
            <w:tcW w:w="1608" w:type="pct"/>
          </w:tcPr>
          <w:p w14:paraId="47D0A444" w14:textId="71D71A9D" w:rsidR="00EF712B" w:rsidRDefault="00EF712B" w:rsidP="00823F6C">
            <w:pPr>
              <w:keepNext/>
              <w:rPr>
                <w:rFonts w:ascii="Calibri" w:hAnsi="Calibri" w:cs="Calibri"/>
                <w:color w:val="000000"/>
                <w:sz w:val="20"/>
                <w:szCs w:val="20"/>
              </w:rPr>
            </w:pPr>
            <w:r>
              <w:rPr>
                <w:rFonts w:ascii="Calibri" w:hAnsi="Calibri" w:cs="Calibri"/>
                <w:color w:val="000000"/>
                <w:sz w:val="20"/>
                <w:szCs w:val="20"/>
              </w:rPr>
              <w:t>38: Adverse events/effects</w:t>
            </w:r>
          </w:p>
        </w:tc>
      </w:tr>
    </w:tbl>
    <w:p w14:paraId="2A8406CB" w14:textId="4FB3E713" w:rsidR="00823F6C" w:rsidRDefault="00823F6C">
      <w:pPr>
        <w:pStyle w:val="Caption"/>
      </w:pPr>
      <w:bookmarkStart w:id="6" w:name="_Ref496784413"/>
      <w:r>
        <w:t xml:space="preserve">Table </w:t>
      </w:r>
      <w:r w:rsidR="004001EB">
        <w:fldChar w:fldCharType="begin"/>
      </w:r>
      <w:r w:rsidR="004001EB">
        <w:instrText xml:space="preserve"> SEQ Table \* ARABIC </w:instrText>
      </w:r>
      <w:r w:rsidR="004001EB">
        <w:fldChar w:fldCharType="separate"/>
      </w:r>
      <w:r>
        <w:rPr>
          <w:noProof/>
        </w:rPr>
        <w:t>1</w:t>
      </w:r>
      <w:r w:rsidR="004001EB">
        <w:rPr>
          <w:noProof/>
        </w:rPr>
        <w:fldChar w:fldCharType="end"/>
      </w:r>
      <w:bookmarkEnd w:id="6"/>
      <w:r>
        <w:t xml:space="preserve"> Development of 38-category scale</w:t>
      </w:r>
    </w:p>
    <w:p w14:paraId="3D64A55B" w14:textId="4AC441A7" w:rsidR="00E36BB7" w:rsidRPr="006D507E" w:rsidRDefault="00E36BB7" w:rsidP="00EF712B">
      <w:pPr>
        <w:contextualSpacing/>
      </w:pPr>
      <w:r w:rsidRPr="002C2725">
        <w:rPr>
          <w:rFonts w:ascii="Calibri" w:hAnsi="Calibri" w:cs="Calibri"/>
          <w:b/>
          <w:color w:val="000000"/>
          <w:sz w:val="20"/>
          <w:szCs w:val="20"/>
        </w:rPr>
        <w:t>Physiological/clinical</w:t>
      </w:r>
      <w:r>
        <w:rPr>
          <w:rFonts w:ascii="Calibri" w:hAnsi="Calibri" w:cs="Calibri"/>
          <w:b/>
          <w:color w:val="000000"/>
          <w:sz w:val="20"/>
          <w:szCs w:val="20"/>
        </w:rPr>
        <w:t xml:space="preserve"> domains</w:t>
      </w:r>
    </w:p>
    <w:p w14:paraId="592855EB"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Blood and lymphatic system </w:t>
      </w:r>
      <w:r>
        <w:rPr>
          <w:rFonts w:ascii="Calibri" w:hAnsi="Calibri" w:cs="Calibri"/>
          <w:sz w:val="20"/>
          <w:szCs w:val="20"/>
        </w:rPr>
        <w:t>outcomes</w:t>
      </w:r>
      <w:r w:rsidRPr="0027682D">
        <w:rPr>
          <w:rFonts w:ascii="Calibri" w:hAnsi="Calibri" w:cs="Calibri"/>
          <w:sz w:val="20"/>
          <w:szCs w:val="20"/>
        </w:rPr>
        <w:t xml:space="preserve"> </w:t>
      </w:r>
    </w:p>
    <w:p w14:paraId="7B750B9C"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Cardiac </w:t>
      </w:r>
      <w:r>
        <w:rPr>
          <w:rFonts w:ascii="Calibri" w:hAnsi="Calibri" w:cs="Calibri"/>
          <w:sz w:val="20"/>
          <w:szCs w:val="20"/>
        </w:rPr>
        <w:t>outcomes</w:t>
      </w:r>
      <w:r w:rsidRPr="0027682D">
        <w:rPr>
          <w:rFonts w:ascii="Calibri" w:hAnsi="Calibri" w:cs="Calibri"/>
          <w:sz w:val="20"/>
          <w:szCs w:val="20"/>
        </w:rPr>
        <w:t xml:space="preserve">  </w:t>
      </w:r>
    </w:p>
    <w:p w14:paraId="544B4772"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Congenital, familial and genetic </w:t>
      </w:r>
      <w:r>
        <w:rPr>
          <w:rFonts w:ascii="Calibri" w:hAnsi="Calibri" w:cs="Calibri"/>
          <w:sz w:val="20"/>
          <w:szCs w:val="20"/>
        </w:rPr>
        <w:t>outcomes</w:t>
      </w:r>
    </w:p>
    <w:p w14:paraId="6700D048"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Endocrine </w:t>
      </w:r>
      <w:r>
        <w:rPr>
          <w:rFonts w:ascii="Calibri" w:hAnsi="Calibri" w:cs="Calibri"/>
          <w:sz w:val="20"/>
          <w:szCs w:val="20"/>
        </w:rPr>
        <w:t>outcomes</w:t>
      </w:r>
    </w:p>
    <w:p w14:paraId="25433B44"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Ear and labyrinth </w:t>
      </w:r>
      <w:r>
        <w:rPr>
          <w:rFonts w:ascii="Calibri" w:hAnsi="Calibri" w:cs="Calibri"/>
          <w:sz w:val="20"/>
          <w:szCs w:val="20"/>
        </w:rPr>
        <w:t>outcomes</w:t>
      </w:r>
    </w:p>
    <w:p w14:paraId="1F4562C4"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Eye </w:t>
      </w:r>
      <w:r>
        <w:rPr>
          <w:rFonts w:ascii="Calibri" w:hAnsi="Calibri" w:cs="Calibri"/>
          <w:sz w:val="20"/>
          <w:szCs w:val="20"/>
        </w:rPr>
        <w:t>outcomes</w:t>
      </w:r>
    </w:p>
    <w:p w14:paraId="43EAC27C"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Gastrointestinal </w:t>
      </w:r>
      <w:r>
        <w:rPr>
          <w:rFonts w:ascii="Calibri" w:hAnsi="Calibri" w:cs="Calibri"/>
          <w:sz w:val="20"/>
          <w:szCs w:val="20"/>
        </w:rPr>
        <w:t>outcomes</w:t>
      </w:r>
    </w:p>
    <w:p w14:paraId="2033DB40"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General </w:t>
      </w:r>
      <w:r>
        <w:rPr>
          <w:rFonts w:ascii="Calibri" w:hAnsi="Calibri" w:cs="Calibri"/>
          <w:sz w:val="20"/>
          <w:szCs w:val="20"/>
        </w:rPr>
        <w:t>outcomes</w:t>
      </w:r>
    </w:p>
    <w:p w14:paraId="006EF5AE"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Hepatobiliary </w:t>
      </w:r>
      <w:r>
        <w:rPr>
          <w:rFonts w:ascii="Calibri" w:hAnsi="Calibri" w:cs="Calibri"/>
          <w:sz w:val="20"/>
          <w:szCs w:val="20"/>
        </w:rPr>
        <w:t>outcomes</w:t>
      </w:r>
    </w:p>
    <w:p w14:paraId="3BD3B601"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Immune system </w:t>
      </w:r>
      <w:r>
        <w:rPr>
          <w:rFonts w:ascii="Calibri" w:hAnsi="Calibri" w:cs="Calibri"/>
          <w:sz w:val="20"/>
          <w:szCs w:val="20"/>
        </w:rPr>
        <w:t>outcomes</w:t>
      </w:r>
    </w:p>
    <w:p w14:paraId="43FA1B22"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Pr>
          <w:rFonts w:ascii="Calibri" w:hAnsi="Calibri" w:cs="Calibri"/>
          <w:sz w:val="20"/>
          <w:szCs w:val="20"/>
        </w:rPr>
        <w:t>Infection and infestation outcomes</w:t>
      </w:r>
    </w:p>
    <w:p w14:paraId="6CEFB354"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Pr>
          <w:rFonts w:ascii="Calibri" w:hAnsi="Calibri" w:cs="Calibri"/>
          <w:sz w:val="20"/>
          <w:szCs w:val="20"/>
        </w:rPr>
        <w:t>Injury and</w:t>
      </w:r>
      <w:r w:rsidRPr="0027682D">
        <w:rPr>
          <w:rFonts w:ascii="Calibri" w:hAnsi="Calibri" w:cs="Calibri"/>
          <w:sz w:val="20"/>
          <w:szCs w:val="20"/>
        </w:rPr>
        <w:t xml:space="preserve"> poison</w:t>
      </w:r>
      <w:r>
        <w:rPr>
          <w:rFonts w:ascii="Calibri" w:hAnsi="Calibri" w:cs="Calibri"/>
          <w:sz w:val="20"/>
          <w:szCs w:val="20"/>
        </w:rPr>
        <w:t>ing outcomes</w:t>
      </w:r>
    </w:p>
    <w:p w14:paraId="42BF7E66"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Metabolism and nutrition </w:t>
      </w:r>
      <w:r>
        <w:rPr>
          <w:rFonts w:ascii="Calibri" w:hAnsi="Calibri" w:cs="Calibri"/>
          <w:sz w:val="20"/>
          <w:szCs w:val="20"/>
        </w:rPr>
        <w:t>outcomes</w:t>
      </w:r>
    </w:p>
    <w:p w14:paraId="4760E3A6"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Musculoskeletal and connective tissue </w:t>
      </w:r>
      <w:r>
        <w:rPr>
          <w:rFonts w:ascii="Calibri" w:hAnsi="Calibri" w:cs="Calibri"/>
          <w:sz w:val="20"/>
          <w:szCs w:val="20"/>
        </w:rPr>
        <w:t>outcomes</w:t>
      </w:r>
    </w:p>
    <w:p w14:paraId="6B0A33EA"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Pr>
          <w:rFonts w:ascii="Calibri" w:hAnsi="Calibri" w:cs="Calibri"/>
          <w:sz w:val="20"/>
          <w:szCs w:val="20"/>
        </w:rPr>
        <w:t>Outcomes relating to n</w:t>
      </w:r>
      <w:r w:rsidRPr="0027682D">
        <w:rPr>
          <w:rFonts w:ascii="Calibri" w:hAnsi="Calibri" w:cs="Calibri"/>
          <w:sz w:val="20"/>
          <w:szCs w:val="20"/>
        </w:rPr>
        <w:t>eoplasms</w:t>
      </w:r>
      <w:r>
        <w:rPr>
          <w:rFonts w:ascii="Calibri" w:hAnsi="Calibri" w:cs="Calibri"/>
          <w:sz w:val="20"/>
          <w:szCs w:val="20"/>
        </w:rPr>
        <w:t xml:space="preserve">: </w:t>
      </w:r>
      <w:r w:rsidRPr="0027682D">
        <w:rPr>
          <w:rFonts w:ascii="Calibri" w:hAnsi="Calibri" w:cs="Calibri"/>
          <w:sz w:val="20"/>
          <w:szCs w:val="20"/>
        </w:rPr>
        <w:t>benign, malignant and unspecified (including cysts and polyps)</w:t>
      </w:r>
    </w:p>
    <w:p w14:paraId="01768555"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Nervous system </w:t>
      </w:r>
      <w:r>
        <w:rPr>
          <w:rFonts w:ascii="Calibri" w:hAnsi="Calibri" w:cs="Calibri"/>
          <w:sz w:val="20"/>
          <w:szCs w:val="20"/>
        </w:rPr>
        <w:t>outcomes</w:t>
      </w:r>
    </w:p>
    <w:p w14:paraId="3AE5C1F4"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Pregnancy, puerperium and perinatal </w:t>
      </w:r>
      <w:r>
        <w:rPr>
          <w:rFonts w:ascii="Calibri" w:hAnsi="Calibri" w:cs="Calibri"/>
          <w:sz w:val="20"/>
          <w:szCs w:val="20"/>
        </w:rPr>
        <w:t>outcomes</w:t>
      </w:r>
    </w:p>
    <w:p w14:paraId="1B4E90B3"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Renal and urinary </w:t>
      </w:r>
      <w:r>
        <w:rPr>
          <w:rFonts w:ascii="Calibri" w:hAnsi="Calibri" w:cs="Calibri"/>
          <w:sz w:val="20"/>
          <w:szCs w:val="20"/>
        </w:rPr>
        <w:t>outcomes</w:t>
      </w:r>
    </w:p>
    <w:p w14:paraId="3011E6EA"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Reproductive system and breast </w:t>
      </w:r>
      <w:r>
        <w:rPr>
          <w:rFonts w:ascii="Calibri" w:hAnsi="Calibri" w:cs="Calibri"/>
          <w:sz w:val="20"/>
          <w:szCs w:val="20"/>
        </w:rPr>
        <w:t>outcomes</w:t>
      </w:r>
    </w:p>
    <w:p w14:paraId="39D46837"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Psychiatric </w:t>
      </w:r>
      <w:r>
        <w:rPr>
          <w:rFonts w:ascii="Calibri" w:hAnsi="Calibri" w:cs="Calibri"/>
          <w:sz w:val="20"/>
          <w:szCs w:val="20"/>
        </w:rPr>
        <w:t>outcomes</w:t>
      </w:r>
    </w:p>
    <w:p w14:paraId="24AECB37" w14:textId="77777777" w:rsidR="00E36BB7" w:rsidRPr="0027682D"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Respiratory, thoracic and mediastinal </w:t>
      </w:r>
      <w:r>
        <w:rPr>
          <w:rFonts w:ascii="Calibri" w:hAnsi="Calibri" w:cs="Calibri"/>
          <w:sz w:val="20"/>
          <w:szCs w:val="20"/>
        </w:rPr>
        <w:t>outcomes</w:t>
      </w:r>
    </w:p>
    <w:p w14:paraId="60B6D086" w14:textId="77777777" w:rsidR="00E36BB7" w:rsidRDefault="00E36BB7" w:rsidP="00EF712B">
      <w:pPr>
        <w:pStyle w:val="ListParagraph"/>
        <w:numPr>
          <w:ilvl w:val="0"/>
          <w:numId w:val="23"/>
        </w:numPr>
        <w:spacing w:after="0" w:line="240" w:lineRule="auto"/>
        <w:rPr>
          <w:rFonts w:ascii="Calibri" w:hAnsi="Calibri" w:cs="Calibri"/>
          <w:sz w:val="20"/>
          <w:szCs w:val="20"/>
        </w:rPr>
      </w:pPr>
      <w:r w:rsidRPr="0027682D">
        <w:rPr>
          <w:rFonts w:ascii="Calibri" w:hAnsi="Calibri" w:cs="Calibri"/>
          <w:sz w:val="20"/>
          <w:szCs w:val="20"/>
        </w:rPr>
        <w:t xml:space="preserve">Skin and subcutaneous tissue </w:t>
      </w:r>
      <w:r>
        <w:rPr>
          <w:rFonts w:ascii="Calibri" w:hAnsi="Calibri" w:cs="Calibri"/>
          <w:sz w:val="20"/>
          <w:szCs w:val="20"/>
        </w:rPr>
        <w:t>outcomes</w:t>
      </w:r>
    </w:p>
    <w:p w14:paraId="07FD188F" w14:textId="1C93D700" w:rsidR="00E36BB7" w:rsidRPr="009204CF" w:rsidRDefault="00E36BB7" w:rsidP="00EF712B">
      <w:pPr>
        <w:pStyle w:val="ListParagraph"/>
        <w:numPr>
          <w:ilvl w:val="0"/>
          <w:numId w:val="23"/>
        </w:numPr>
        <w:spacing w:after="0" w:line="240" w:lineRule="auto"/>
        <w:rPr>
          <w:rFonts w:ascii="Calibri" w:hAnsi="Calibri" w:cs="Calibri"/>
          <w:sz w:val="20"/>
          <w:szCs w:val="20"/>
        </w:rPr>
      </w:pPr>
      <w:r w:rsidRPr="007A568C">
        <w:rPr>
          <w:rFonts w:ascii="Calibri" w:hAnsi="Calibri" w:cs="Calibri"/>
          <w:sz w:val="20"/>
          <w:szCs w:val="20"/>
        </w:rPr>
        <w:t>Vascular outcomes</w:t>
      </w:r>
    </w:p>
    <w:p w14:paraId="2DB92CA3" w14:textId="4D7F3917" w:rsidR="0032441C" w:rsidRDefault="0032441C" w:rsidP="003345EA">
      <w:pPr>
        <w:pStyle w:val="Heading1"/>
        <w:numPr>
          <w:ilvl w:val="0"/>
          <w:numId w:val="25"/>
        </w:numPr>
      </w:pPr>
      <w:r>
        <w:lastRenderedPageBreak/>
        <w:t>Results</w:t>
      </w:r>
    </w:p>
    <w:p w14:paraId="13E4FBD4" w14:textId="751C863A" w:rsidR="007B4CC0" w:rsidRDefault="007B4CC0" w:rsidP="006B639B">
      <w:pPr>
        <w:pStyle w:val="Heading2"/>
      </w:pPr>
      <w:r>
        <w:t xml:space="preserve">3.1 Literature review </w:t>
      </w:r>
    </w:p>
    <w:p w14:paraId="278EC6CC" w14:textId="04F0005D" w:rsidR="007B4CC0" w:rsidRDefault="007B4CC0" w:rsidP="007B4CC0">
      <w:r>
        <w:t xml:space="preserve">A review of the literature identified several vocabularies (such as </w:t>
      </w:r>
      <w:bookmarkStart w:id="7" w:name="_Hlk495578800"/>
      <w:r>
        <w:t xml:space="preserve">MedDRA, web reference </w:t>
      </w:r>
      <w:r w:rsidR="00004D72">
        <w:t>6</w:t>
      </w:r>
      <w:r>
        <w:t>, and SNOMED CT</w:t>
      </w:r>
      <w:bookmarkEnd w:id="7"/>
      <w:r>
        <w:t xml:space="preserve">, web reference </w:t>
      </w:r>
      <w:r w:rsidR="00004D72">
        <w:t>7</w:t>
      </w:r>
      <w:r>
        <w:t xml:space="preserve">) which exist to organise and classify text relating to health research, many of which are included within the </w:t>
      </w:r>
      <w:r w:rsidRPr="009B4678">
        <w:t>Unified Medical Language System</w:t>
      </w:r>
      <w:r>
        <w:t xml:space="preserve"> (UMLS, web reference </w:t>
      </w:r>
      <w:r w:rsidR="00004D72">
        <w:t>8</w:t>
      </w:r>
      <w:r>
        <w:t>). However, few relate specifically to outcome classification. For example, t</w:t>
      </w:r>
      <w:r w:rsidRPr="00FE71CD">
        <w:t xml:space="preserve">he International Classification of Functioning, Disability and Health (ICF) provides a conceptual framework for understanding and describing </w:t>
      </w:r>
      <w:r>
        <w:t>health and disability</w:t>
      </w:r>
      <w:r w:rsidRPr="00FE71CD">
        <w:t>, accounting for both patient and contextual factors</w:t>
      </w:r>
      <w:r>
        <w:t>,</w:t>
      </w:r>
      <w:r w:rsidRPr="00FE71CD">
        <w:t xml:space="preserve"> rather than </w:t>
      </w:r>
      <w:r>
        <w:t xml:space="preserve">an </w:t>
      </w:r>
      <w:r w:rsidRPr="00FE71CD">
        <w:t>explicit classification o</w:t>
      </w:r>
      <w:r>
        <w:t>f trial</w:t>
      </w:r>
      <w:r w:rsidRPr="00FE71CD">
        <w:t xml:space="preserve"> outcomes</w:t>
      </w:r>
      <w:r w:rsidR="00E42598">
        <w:t xml:space="preserve"> (web reference 3)</w:t>
      </w:r>
      <w:r w:rsidRPr="00FE71CD">
        <w:t>.</w:t>
      </w:r>
      <w:r w:rsidR="004C7FF3">
        <w:t xml:space="preserve"> </w:t>
      </w:r>
      <w:bookmarkStart w:id="8" w:name="_Hlk495578637"/>
      <w:r w:rsidR="003A043B">
        <w:t>Medical Subject Headings</w:t>
      </w:r>
      <w:r w:rsidR="00004D72" w:rsidRPr="00004D72">
        <w:t xml:space="preserve"> </w:t>
      </w:r>
      <w:r w:rsidR="00004D72">
        <w:t xml:space="preserve">(MeSH, </w:t>
      </w:r>
      <w:r w:rsidR="003A043B">
        <w:t xml:space="preserve">the </w:t>
      </w:r>
      <w:r w:rsidR="003A043B" w:rsidRPr="003A043B">
        <w:t>National Library of Medicine's controlled vocabulary thesaurus</w:t>
      </w:r>
      <w:r w:rsidR="00A96935">
        <w:t xml:space="preserve">, web reference </w:t>
      </w:r>
      <w:r w:rsidR="00004D72">
        <w:t>9</w:t>
      </w:r>
      <w:r w:rsidR="003A043B">
        <w:t xml:space="preserve">) categories </w:t>
      </w:r>
      <w:r w:rsidR="003A043B" w:rsidRPr="003A043B">
        <w:t xml:space="preserve">extend beyond health outcomes, covering not only anatomy, diseases and health care, but also technology, occupations, information </w:t>
      </w:r>
      <w:r w:rsidR="003A043B">
        <w:t xml:space="preserve">science, geographicals etc. Subclasses within their </w:t>
      </w:r>
      <w:r w:rsidR="003A043B" w:rsidRPr="003A043B">
        <w:t xml:space="preserve">“Diseases” category </w:t>
      </w:r>
      <w:r w:rsidR="003A043B">
        <w:t xml:space="preserve">are </w:t>
      </w:r>
      <w:r w:rsidR="003A043B" w:rsidRPr="003A043B">
        <w:t>similar to our physiological/clinical domains but with additional levels of differentiation, for example, between bacterial/virus/parasitic diseases and occupational diseases/disorders of environmental origin/chemically-induce</w:t>
      </w:r>
      <w:r w:rsidR="003A043B">
        <w:t>d</w:t>
      </w:r>
      <w:r w:rsidR="003A043B" w:rsidRPr="003A043B">
        <w:t xml:space="preserve"> disorders. </w:t>
      </w:r>
      <w:bookmarkEnd w:id="8"/>
    </w:p>
    <w:p w14:paraId="2B6D4F16" w14:textId="28C5B9CD" w:rsidR="007B4CC0" w:rsidRDefault="007B4CC0" w:rsidP="007B4CC0">
      <w:r>
        <w:t xml:space="preserve">Of those vocabularies that can be applied to outcomes, none are suitable </w:t>
      </w:r>
      <w:r w:rsidRPr="007901A7">
        <w:rPr>
          <w:rFonts w:cstheme="minorHAnsi"/>
        </w:rPr>
        <w:t>for the classif</w:t>
      </w:r>
      <w:r>
        <w:rPr>
          <w:rFonts w:cstheme="minorHAnsi"/>
        </w:rPr>
        <w:t>ication of</w:t>
      </w:r>
      <w:r w:rsidRPr="007901A7">
        <w:rPr>
          <w:rFonts w:cstheme="minorHAnsi"/>
        </w:rPr>
        <w:t xml:space="preserve"> all potential outcomes from </w:t>
      </w:r>
      <w:r>
        <w:rPr>
          <w:rFonts w:cstheme="minorHAnsi"/>
        </w:rPr>
        <w:t xml:space="preserve">clinical trials, </w:t>
      </w:r>
      <w:r>
        <w:t xml:space="preserve">as they provide only a partial perspective or are relevant only for specific diagnoses or fields of research. For example, physiological domains alone are categorised in some of these vocabularies, such as </w:t>
      </w:r>
      <w:r w:rsidR="004C7FF3">
        <w:t xml:space="preserve">ICD-10 (web reference 4), </w:t>
      </w:r>
      <w:r>
        <w:t xml:space="preserve">NICE </w:t>
      </w:r>
      <w:r w:rsidRPr="006D72B6">
        <w:rPr>
          <w:color w:val="000000"/>
        </w:rPr>
        <w:t>(</w:t>
      </w:r>
      <w:r>
        <w:rPr>
          <w:color w:val="000000"/>
        </w:rPr>
        <w:t xml:space="preserve">web reference </w:t>
      </w:r>
      <w:r w:rsidR="00A96935">
        <w:rPr>
          <w:color w:val="000000"/>
        </w:rPr>
        <w:t>1</w:t>
      </w:r>
      <w:r w:rsidR="00004D72">
        <w:rPr>
          <w:color w:val="000000"/>
        </w:rPr>
        <w:t>0</w:t>
      </w:r>
      <w:r w:rsidRPr="006D72B6">
        <w:rPr>
          <w:color w:val="000000"/>
        </w:rPr>
        <w:t>)</w:t>
      </w:r>
      <w:r>
        <w:t>, UK Clinical Research Collaboration</w:t>
      </w:r>
      <w:r w:rsidRPr="00B73479">
        <w:t xml:space="preserve"> </w:t>
      </w:r>
      <w:r>
        <w:t xml:space="preserve">(UKCRC) Health Research Classification System (HRCS) Health Categories (web reference </w:t>
      </w:r>
      <w:r w:rsidR="00A96935">
        <w:t>1</w:t>
      </w:r>
      <w:r w:rsidR="00004D72">
        <w:t>1</w:t>
      </w:r>
      <w:r>
        <w:t>)</w:t>
      </w:r>
      <w:r w:rsidR="004C7FF3">
        <w:t>,</w:t>
      </w:r>
      <w:r>
        <w:t xml:space="preserve"> PCORI</w:t>
      </w:r>
      <w:r w:rsidRPr="00DB19CD">
        <w:rPr>
          <w:rStyle w:val="site-name"/>
        </w:rPr>
        <w:t xml:space="preserve"> </w:t>
      </w:r>
      <w:r>
        <w:rPr>
          <w:rStyle w:val="site-name"/>
        </w:rPr>
        <w:t xml:space="preserve">(Patient-Centered Outcomes Research Institute, web reference </w:t>
      </w:r>
      <w:r w:rsidR="00A96935">
        <w:rPr>
          <w:rStyle w:val="site-name"/>
        </w:rPr>
        <w:t>1</w:t>
      </w:r>
      <w:r w:rsidR="00004D72">
        <w:rPr>
          <w:rStyle w:val="site-name"/>
        </w:rPr>
        <w:t>2</w:t>
      </w:r>
      <w:r>
        <w:t xml:space="preserve">), as well as in other ontologies relating to genetic research (for example the </w:t>
      </w:r>
      <w:r w:rsidRPr="00893A6F">
        <w:t>Human Phenotypic Ontology</w:t>
      </w:r>
      <w:r>
        <w:t>,</w:t>
      </w:r>
      <w:r>
        <w:rPr>
          <w:b/>
        </w:rPr>
        <w:t xml:space="preserve"> </w:t>
      </w:r>
      <w:r>
        <w:t xml:space="preserve">web reference </w:t>
      </w:r>
      <w:r w:rsidR="00A87B67">
        <w:t>1</w:t>
      </w:r>
      <w:r w:rsidR="00004D72">
        <w:t>3</w:t>
      </w:r>
      <w:r>
        <w:t xml:space="preserve">, see Supplementary Table </w:t>
      </w:r>
      <w:r w:rsidR="00954D6F">
        <w:t>2</w:t>
      </w:r>
      <w:r>
        <w:t xml:space="preserve">). </w:t>
      </w:r>
      <w:r w:rsidR="00743F05">
        <w:t>The Diagnostic and Statistical Manual of Mental Disorders (DSM, web reference 1</w:t>
      </w:r>
      <w:r w:rsidR="00004D72">
        <w:t>4</w:t>
      </w:r>
      <w:r w:rsidR="00743F05">
        <w:t>) provides a comprehensive classification system of mental disorders only.</w:t>
      </w:r>
      <w:r w:rsidR="00743F05" w:rsidRPr="00743F05">
        <w:t xml:space="preserve"> </w:t>
      </w:r>
      <w:r w:rsidR="00743F05">
        <w:t>The Grid-Enabled Measures (GEM) Database (web reference 1</w:t>
      </w:r>
      <w:r w:rsidR="00004D72">
        <w:t>5</w:t>
      </w:r>
      <w:r w:rsidR="00743F05">
        <w:t xml:space="preserve">), an online tool for the organisation of scientific measures used in behavioural, social science and other scientific research areas, classifies measures according to physiological and methodological research areas. However, these categories </w:t>
      </w:r>
      <w:r w:rsidR="008934DF">
        <w:t>do not cover the full range of potential trial outcomes, and thus fail to provide a comprehensive structure for outcome classification.</w:t>
      </w:r>
    </w:p>
    <w:p w14:paraId="1B7FC3B4" w14:textId="74ED9F6C" w:rsidR="007B4CC0" w:rsidRPr="008B2893" w:rsidRDefault="007B4CC0" w:rsidP="007B4CC0">
      <w:r w:rsidRPr="008B2893">
        <w:t>The Agency for Healthcare Research and Quality (AHRQ) commissioned a project to determine existing methods to standardise outcome measure definitions, in order to inform the development of its Outcome Me</w:t>
      </w:r>
      <w:r>
        <w:t>asures Framework (web reference 1</w:t>
      </w:r>
      <w:r w:rsidR="00004D72">
        <w:t>6</w:t>
      </w:r>
      <w:r w:rsidRPr="008B2893">
        <w:rPr>
          <w:rFonts w:ascii="Calibri" w:hAnsi="Calibri" w:cs="Calibri"/>
        </w:rPr>
        <w:t>). Their literature review identified few existing methods to categorise outcome measures, none of which are entirely relevant for our purposes. For example, the National Quality Form (NQF) Quality Positioning System (QPS) provides a search facility for quality measures, with search categories that extend beyond the remit of classifying trial outcomes</w:t>
      </w:r>
      <w:r>
        <w:rPr>
          <w:rFonts w:ascii="Calibri" w:hAnsi="Calibri" w:cs="Calibri"/>
        </w:rPr>
        <w:t xml:space="preserve"> (see Supplementary Table </w:t>
      </w:r>
      <w:r w:rsidR="00954D6F">
        <w:rPr>
          <w:rFonts w:ascii="Calibri" w:hAnsi="Calibri" w:cs="Calibri"/>
        </w:rPr>
        <w:t>2</w:t>
      </w:r>
      <w:r>
        <w:rPr>
          <w:rFonts w:ascii="Calibri" w:hAnsi="Calibri" w:cs="Calibri"/>
        </w:rPr>
        <w:t>)</w:t>
      </w:r>
      <w:r w:rsidRPr="008B2893">
        <w:rPr>
          <w:rFonts w:ascii="Calibri" w:hAnsi="Calibri" w:cs="Calibri"/>
        </w:rPr>
        <w:t xml:space="preserve">. The OMF provides a means to describe the context relating to outcome measures </w:t>
      </w:r>
      <w:r>
        <w:t xml:space="preserve">within </w:t>
      </w:r>
      <w:r w:rsidRPr="009C79B8">
        <w:t>patient registr</w:t>
      </w:r>
      <w:r>
        <w:t>y entr</w:t>
      </w:r>
      <w:r w:rsidRPr="009C79B8">
        <w:t>ies</w:t>
      </w:r>
      <w:r>
        <w:t xml:space="preserve"> </w:t>
      </w:r>
      <w:r w:rsidRPr="008B2893">
        <w:rPr>
          <w:rFonts w:ascii="Calibri" w:hAnsi="Calibri" w:cs="Calibri"/>
        </w:rPr>
        <w:t xml:space="preserve">rather than providing a comprehensive taxonomy structure for outcome classification. This system provides a conceptual framework to categorise data elements according to the characteristics of the study (in particular, of the participant, disease and treatment provider) and treatment (type and intent), as well as of the outcome (categorised as survival, disease response, events of interest, </w:t>
      </w:r>
      <w:r w:rsidR="008B2E1B">
        <w:rPr>
          <w:rFonts w:ascii="Calibri" w:hAnsi="Calibri" w:cs="Calibri"/>
        </w:rPr>
        <w:t>patient reported outcomes</w:t>
      </w:r>
      <w:r w:rsidRPr="008B2893">
        <w:rPr>
          <w:rFonts w:ascii="Calibri" w:hAnsi="Calibri" w:cs="Calibri"/>
        </w:rPr>
        <w:t xml:space="preserve"> and health system utilisation). These five main outcome classification categories do not provide a comprehensive system for classifying all trial outcomes.</w:t>
      </w:r>
    </w:p>
    <w:p w14:paraId="0F839986" w14:textId="5697BDA5" w:rsidR="007B4CC0" w:rsidRDefault="007B4CC0" w:rsidP="00AA42DB">
      <w:r>
        <w:lastRenderedPageBreak/>
        <w:t xml:space="preserve">The literature review identified </w:t>
      </w:r>
      <w:r w:rsidR="00AA42DB">
        <w:t xml:space="preserve">several </w:t>
      </w:r>
      <w:r>
        <w:t>outcome classification systems</w:t>
      </w:r>
      <w:r w:rsidR="00AA42DB">
        <w:t>; however, none of these provide a hierarchical structure of sufficient scope or granularity to be usefully applied to all potential trial outcomes</w:t>
      </w:r>
      <w:r>
        <w:t xml:space="preserve">: </w:t>
      </w:r>
    </w:p>
    <w:p w14:paraId="46A567F2" w14:textId="0BDBA9D3" w:rsidR="007B4CC0" w:rsidRDefault="007B4CC0" w:rsidP="007B4CC0">
      <w:pPr>
        <w:pStyle w:val="ListParagraph"/>
        <w:numPr>
          <w:ilvl w:val="0"/>
          <w:numId w:val="10"/>
        </w:numPr>
      </w:pPr>
      <w:r>
        <w:t xml:space="preserve">Wilson and Cleary </w:t>
      </w:r>
      <w:r>
        <w:fldChar w:fldCharType="begin"/>
      </w:r>
      <w:r w:rsidR="00487679">
        <w:instrText xml:space="preserve"> ADDIN EN.CITE &lt;EndNote&gt;&lt;Cite&gt;&lt;Author&gt;Wilson&lt;/Author&gt;&lt;Year&gt;1995&lt;/Year&gt;&lt;RecNum&gt;237&lt;/RecNum&gt;&lt;DisplayText&gt;(12)&lt;/DisplayText&gt;&lt;record&gt;&lt;rec-number&gt;237&lt;/rec-number&gt;&lt;foreign-keys&gt;&lt;key app="EN" db-id="0z22rrppweet96es2t55eap4fve0xp9v9fpz" timestamp="1478536848"&gt;237&lt;/key&gt;&lt;/foreign-keys&gt;&lt;ref-type name="Journal Article"&gt;17&lt;/ref-type&gt;&lt;contributors&gt;&lt;authors&gt;&lt;author&gt;Wilson, I. B.&lt;/author&gt;&lt;author&gt;Cleary, P. D.&lt;/author&gt;&lt;/authors&gt;&lt;/contributors&gt;&lt;auth-address&gt;Primary Care Outcomes Research Institute, New England Medical Center, Boston, MA.&lt;/auth-address&gt;&lt;titles&gt;&lt;title&gt;Linking clinical variables with health-related quality of life. A conceptual model of patient outcomes&lt;/title&gt;&lt;secondary-title&gt;Jama&lt;/secondary-title&gt;&lt;alt-title&gt;Jama&lt;/alt-title&gt;&lt;/titles&gt;&lt;periodical&gt;&lt;full-title&gt;Jama&lt;/full-title&gt;&lt;abbr-1&gt;Jama&lt;/abbr-1&gt;&lt;/periodical&gt;&lt;alt-periodical&gt;&lt;full-title&gt;Jama&lt;/full-title&gt;&lt;abbr-1&gt;Jama&lt;/abbr-1&gt;&lt;/alt-periodical&gt;&lt;pages&gt;59-65&lt;/pages&gt;&lt;volume&gt;273&lt;/volume&gt;&lt;number&gt;1&lt;/number&gt;&lt;edition&gt;1995/01/04&lt;/edition&gt;&lt;keywords&gt;&lt;keyword&gt;Activities of Daily Living&lt;/keyword&gt;&lt;keyword&gt;Decision Support Techniques&lt;/keyword&gt;&lt;keyword&gt;Health Services Research/*methods&lt;/keyword&gt;&lt;keyword&gt;Health Status Indicators&lt;/keyword&gt;&lt;keyword&gt;Humans&lt;/keyword&gt;&lt;keyword&gt;Models, Theoretical&lt;/keyword&gt;&lt;keyword&gt;Outcome Assessment (Health Care)/*classification&lt;/keyword&gt;&lt;keyword&gt;Patient Satisfaction&lt;/keyword&gt;&lt;keyword&gt;*Quality of Life&lt;/keyword&gt;&lt;/keywords&gt;&lt;dates&gt;&lt;year&gt;1995&lt;/year&gt;&lt;pub-dates&gt;&lt;date&gt;Jan 4&lt;/date&gt;&lt;/pub-dates&gt;&lt;/dates&gt;&lt;isbn&gt;0098-7484 (Print)&amp;#xD;0098-7484&lt;/isbn&gt;&lt;accession-num&gt;7996652&lt;/accession-num&gt;&lt;urls&gt;&lt;/urls&gt;&lt;remote-database-provider&gt;NLM&lt;/remote-database-provider&gt;&lt;language&gt;Eng&lt;/language&gt;&lt;/record&gt;&lt;/Cite&gt;&lt;/EndNote&gt;</w:instrText>
      </w:r>
      <w:r>
        <w:fldChar w:fldCharType="separate"/>
      </w:r>
      <w:r w:rsidR="00487679">
        <w:rPr>
          <w:noProof/>
        </w:rPr>
        <w:t>(12)</w:t>
      </w:r>
      <w:r>
        <w:fldChar w:fldCharType="end"/>
      </w:r>
      <w:r>
        <w:t xml:space="preserve"> developed a health-</w:t>
      </w:r>
      <w:r w:rsidRPr="00AA5806">
        <w:t>related quality of life</w:t>
      </w:r>
      <w:r>
        <w:t xml:space="preserve"> (HRQL) conceptual model rather than providing a detailed outcome taxonomy structure, and excluded outcomes such as resource use or</w:t>
      </w:r>
      <w:r w:rsidRPr="007E3C7D">
        <w:t xml:space="preserve"> </w:t>
      </w:r>
      <w:r>
        <w:t xml:space="preserve">adverse events. </w:t>
      </w:r>
    </w:p>
    <w:p w14:paraId="52918694" w14:textId="178DB462" w:rsidR="007B4CC0" w:rsidRDefault="007B4CC0" w:rsidP="007B4CC0">
      <w:pPr>
        <w:pStyle w:val="ListParagraph"/>
        <w:numPr>
          <w:ilvl w:val="0"/>
          <w:numId w:val="10"/>
        </w:numPr>
      </w:pPr>
      <w:r w:rsidRPr="003548F3">
        <w:t>PROMIS (Patient-Reported Outcomes Measurement Information System</w:t>
      </w:r>
      <w:r>
        <w:t>, web reference</w:t>
      </w:r>
      <w:r w:rsidR="00A87B67">
        <w:t xml:space="preserve"> </w:t>
      </w:r>
      <w:r>
        <w:t>1</w:t>
      </w:r>
      <w:r w:rsidR="00004D72">
        <w:t>7</w:t>
      </w:r>
      <w:r w:rsidRPr="003548F3">
        <w:t>)</w:t>
      </w:r>
      <w:r>
        <w:t xml:space="preserve"> provides a structure for classifying patient-reported measures only; outcomes collected by health care providers, and those affecting wider society, are therefore not included. </w:t>
      </w:r>
    </w:p>
    <w:p w14:paraId="33E4C989" w14:textId="6E482B83" w:rsidR="007B4CC0" w:rsidRDefault="007B4CC0" w:rsidP="007B4CC0">
      <w:pPr>
        <w:pStyle w:val="ListParagraph"/>
        <w:numPr>
          <w:ilvl w:val="0"/>
          <w:numId w:val="10"/>
        </w:numPr>
      </w:pPr>
      <w:r>
        <w:t xml:space="preserve">Similarly, </w:t>
      </w:r>
      <w:r w:rsidRPr="004407F8">
        <w:rPr>
          <w:color w:val="000000" w:themeColor="text1"/>
        </w:rPr>
        <w:t>the Nursing Outcomes Classification (NOC</w:t>
      </w:r>
      <w:r>
        <w:rPr>
          <w:color w:val="000000" w:themeColor="text1"/>
        </w:rPr>
        <w:t>, web reference 1</w:t>
      </w:r>
      <w:r w:rsidR="00004D72">
        <w:rPr>
          <w:color w:val="000000" w:themeColor="text1"/>
        </w:rPr>
        <w:t>8</w:t>
      </w:r>
      <w:r w:rsidRPr="004407F8">
        <w:rPr>
          <w:color w:val="000000" w:themeColor="text1"/>
        </w:rPr>
        <w:t xml:space="preserve">) only covers outcomes relevant to nursing, thus excluding outcome domains with wider relevance, such as resource use and adverse events. </w:t>
      </w:r>
    </w:p>
    <w:p w14:paraId="6B146A94" w14:textId="5BE323A3" w:rsidR="007B4CC0" w:rsidRDefault="007B4CC0" w:rsidP="007B4CC0">
      <w:pPr>
        <w:pStyle w:val="ListParagraph"/>
        <w:numPr>
          <w:ilvl w:val="0"/>
          <w:numId w:val="10"/>
        </w:numPr>
      </w:pPr>
      <w:r>
        <w:t>Various disease-specific classification structures provide outcome taxonomies relevant to a specific disease or condition only (NIH Toolbox, DOMS, Neuro-</w:t>
      </w:r>
      <w:r w:rsidRPr="009C79B8">
        <w:t>QoL</w:t>
      </w:r>
      <w:r>
        <w:t xml:space="preserve">, </w:t>
      </w:r>
      <w:r w:rsidRPr="009C79B8">
        <w:t>ASCQ-Me</w:t>
      </w:r>
      <w:r>
        <w:t xml:space="preserve">, web reference </w:t>
      </w:r>
      <w:r w:rsidR="00004D72">
        <w:t>19</w:t>
      </w:r>
      <w:r>
        <w:t>).</w:t>
      </w:r>
    </w:p>
    <w:p w14:paraId="0949997E" w14:textId="61D6A14D" w:rsidR="007B4CC0" w:rsidRDefault="007B4CC0" w:rsidP="007B4CC0">
      <w:pPr>
        <w:pStyle w:val="ListParagraph"/>
        <w:numPr>
          <w:ilvl w:val="0"/>
          <w:numId w:val="10"/>
        </w:numPr>
      </w:pPr>
      <w:r>
        <w:t>Outcome Measures in Rheumatology (OMERACT) provides a useful structure of outcome “</w:t>
      </w:r>
      <w:r w:rsidR="005A0CBB">
        <w:t>c</w:t>
      </w:r>
      <w:r>
        <w:t xml:space="preserve">ore </w:t>
      </w:r>
      <w:r w:rsidR="005A0CBB">
        <w:t>a</w:t>
      </w:r>
      <w:r>
        <w:t xml:space="preserve">reas”, with examples of domains to be included within each of these </w:t>
      </w:r>
      <w:r w:rsidR="00576D80">
        <w:t>“</w:t>
      </w:r>
      <w:r w:rsidR="005A0CBB">
        <w:t>c</w:t>
      </w:r>
      <w:r>
        <w:t xml:space="preserve">ore </w:t>
      </w:r>
      <w:r w:rsidR="005A0CBB">
        <w:t>a</w:t>
      </w:r>
      <w:r>
        <w:t>reas</w:t>
      </w:r>
      <w:r w:rsidR="00576D80">
        <w:t>”</w:t>
      </w:r>
      <w:r>
        <w:t>; however, this structure is not sufficiently detailed to provide standardised classification of outcomes beyond the top “</w:t>
      </w:r>
      <w:r w:rsidR="005A0CBB">
        <w:t>c</w:t>
      </w:r>
      <w:r>
        <w:t xml:space="preserve">ore </w:t>
      </w:r>
      <w:r w:rsidR="005A0CBB">
        <w:t>a</w:t>
      </w:r>
      <w:r>
        <w:t xml:space="preserve">rea” level </w:t>
      </w:r>
      <w:r>
        <w:fldChar w:fldCharType="begin">
          <w:fldData xml:space="preserve">PEVuZE5vdGU+PENpdGU+PEF1dGhvcj5Cb2VyczwvQXV0aG9yPjxZZWFyPjIwMTQ8L1llYXI+PFJl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</w:fldData>
        </w:fldChar>
      </w:r>
      <w:r w:rsidR="00487679">
        <w:instrText xml:space="preserve"> ADDIN EN.CITE </w:instrText>
      </w:r>
      <w:r w:rsidR="00487679">
        <w:fldChar w:fldCharType="begin">
          <w:fldData xml:space="preserve">PEVuZE5vdGU+PENpdGU+PEF1dGhvcj5Cb2VyczwvQXV0aG9yPjxZZWFyPjIwMTQ8L1llYXI+PFJl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</w:fldData>
        </w:fldChar>
      </w:r>
      <w:r w:rsidR="00487679">
        <w:instrText xml:space="preserve"> ADDIN EN.CITE.DATA </w:instrText>
      </w:r>
      <w:r w:rsidR="00487679">
        <w:fldChar w:fldCharType="end"/>
      </w:r>
      <w:r>
        <w:fldChar w:fldCharType="separate"/>
      </w:r>
      <w:r w:rsidR="00487679">
        <w:rPr>
          <w:noProof/>
        </w:rPr>
        <w:t>(13)</w:t>
      </w:r>
      <w:r>
        <w:fldChar w:fldCharType="end"/>
      </w:r>
      <w:r>
        <w:t>.</w:t>
      </w:r>
    </w:p>
    <w:p w14:paraId="679235A3" w14:textId="33F6294F" w:rsidR="007B4CC0" w:rsidRDefault="007B4CC0" w:rsidP="007B4CC0">
      <w:pPr>
        <w:pStyle w:val="ListParagraph"/>
        <w:numPr>
          <w:ilvl w:val="0"/>
          <w:numId w:val="10"/>
        </w:numPr>
      </w:pPr>
      <w:r>
        <w:t xml:space="preserve">Davey </w:t>
      </w:r>
      <w:r w:rsidRPr="005A7763">
        <w:rPr>
          <w:i/>
        </w:rPr>
        <w:t>et al</w:t>
      </w:r>
      <w:r>
        <w:t xml:space="preserve"> </w:t>
      </w:r>
      <w:r>
        <w:fldChar w:fldCharType="begin"/>
      </w:r>
      <w:r w:rsidR="00487679">
        <w:instrText xml:space="preserve"> ADDIN EN.CITE &lt;EndNote&gt;&lt;Cite&gt;&lt;Author&gt;Davey&lt;/Author&gt;&lt;Year&gt;2011&lt;/Year&gt;&lt;RecNum&gt;261&lt;/RecNum&gt;&lt;DisplayText&gt;(14)&lt;/DisplayText&gt;&lt;record&gt;&lt;rec-number&gt;261&lt;/rec-number&gt;&lt;foreign-keys&gt;&lt;key app="EN" db-id="0z22rrppweet96es2t55eap4fve0xp9v9fpz" timestamp="1491903419"&gt;261&lt;/key&gt;&lt;/foreign-keys&gt;&lt;ref-type name="Journal Article"&gt;17&lt;/ref-type&gt;&lt;contributors&gt;&lt;authors&gt;&lt;author&gt;Davey, Jonathan&lt;/author&gt;&lt;author&gt;Turner, Rebecca M.&lt;/author&gt;&lt;author&gt;Clarke, Mike J.&lt;/author&gt;&lt;author&gt;Higgins, Julian PT&lt;/author&gt;&lt;/authors&gt;&lt;/contributors&gt;&lt;titles&gt;&lt;title&gt;Characteristics of meta-analyses and their component studies in the Cochrane Database of Systematic Reviews: a cross-sectional, descriptive analysis&lt;/title&gt;&lt;secondary-title&gt;BMC Medical Research Methodology&lt;/secondary-title&gt;&lt;/titles&gt;&lt;periodical&gt;&lt;full-title&gt;BMC Medical Research Methodology&lt;/full-title&gt;&lt;/periodical&gt;&lt;pages&gt;160&lt;/pages&gt;&lt;volume&gt;11&lt;/volume&gt;&lt;number&gt;1&lt;/number&gt;&lt;dates&gt;&lt;year&gt;2011&lt;/year&gt;&lt;/dates&gt;&lt;isbn&gt;1471-2288&lt;/isbn&gt;&lt;label&gt;Davey2011&lt;/label&gt;&lt;work-type&gt;journal article&lt;/work-type&gt;&lt;urls&gt;&lt;related-urls&gt;&lt;url&gt;http://dx.doi.org/10.1186/1471-2288-11-160&lt;/url&gt;&lt;/related-urls&gt;&lt;/urls&gt;&lt;electronic-resource-num&gt;10.1186/1471-2288-11-160&lt;/electronic-resource-num&gt;&lt;/record&gt;&lt;/Cite&gt;&lt;/EndNote&gt;</w:instrText>
      </w:r>
      <w:r>
        <w:fldChar w:fldCharType="separate"/>
      </w:r>
      <w:r w:rsidR="00487679">
        <w:rPr>
          <w:noProof/>
        </w:rPr>
        <w:t>(14)</w:t>
      </w:r>
      <w:r>
        <w:fldChar w:fldCharType="end"/>
      </w:r>
      <w:r>
        <w:t xml:space="preserve"> used a data-driven approach to categorise outcomes from Cochrane Reviews into 11 categories</w:t>
      </w:r>
      <w:r w:rsidR="00AA42DB">
        <w:t>.</w:t>
      </w:r>
      <w:r w:rsidR="00366564" w:rsidRPr="00366564">
        <w:t xml:space="preserve"> </w:t>
      </w:r>
      <w:r w:rsidR="00366564">
        <w:t>The disadvantage of a data-driven approach is that it potentially will not be fully comprehensive, as it may not extend beyond the collected outcomes to cover all possible trial outcomes.</w:t>
      </w:r>
      <w:r w:rsidR="00AA42DB">
        <w:t xml:space="preserve"> This structure provided a useful starting point for classification of trial outcomes but lacked a hierarchical structure; some categories are overly broad while others are too specific for classification purposes.</w:t>
      </w:r>
      <w:r w:rsidR="00462EE8">
        <w:t xml:space="preserve"> </w:t>
      </w:r>
      <w:r w:rsidR="00AA42DB">
        <w:t xml:space="preserve"> </w:t>
      </w:r>
      <w:r>
        <w:t xml:space="preserve">Similarly, Smith </w:t>
      </w:r>
      <w:r w:rsidRPr="005A7763">
        <w:rPr>
          <w:i/>
        </w:rPr>
        <w:t xml:space="preserve">et al </w:t>
      </w:r>
      <w:r w:rsidRPr="005C256E">
        <w:fldChar w:fldCharType="begin"/>
      </w:r>
      <w:r w:rsidR="00487679">
        <w:instrText xml:space="preserve"> ADDIN EN.CITE &lt;EndNote&gt;&lt;Cite&gt;&lt;Author&gt;Smith&lt;/Author&gt;&lt;Year&gt;2015&lt;/Year&gt;&lt;RecNum&gt;21&lt;/RecNum&gt;&lt;DisplayText&gt;(11)&lt;/DisplayText&gt;&lt;record&gt;&lt;rec-number&gt;21&lt;/rec-number&gt;&lt;foreign-keys&gt;&lt;key app="EN" db-id="0z22rrppweet96es2t55eap4fve0xp9v9fpz" timestamp="1468231455"&gt;21&lt;/key&gt;&lt;/foreign-keys&gt;&lt;ref-type name="Journal Article"&gt;17&lt;/ref-type&gt;&lt;contributors&gt;&lt;authors&gt;&lt;author&gt;Smith, V.&lt;/author&gt;&lt;author&gt;Clarke, M.&lt;/author&gt;&lt;author&gt;Williamson, P.&lt;/author&gt;&lt;author&gt;Gargon, E.&lt;/author&gt;&lt;/authors&gt;&lt;/contributors&gt;&lt;titles&gt;&lt;title&gt;Survey of new 2007 and 2011 Cochrane reviews found 37 % of prespecified outcomes not reported&lt;/title&gt;&lt;secondary-title&gt;J Clin Epidemiol&lt;/secondary-title&gt;&lt;/titles&gt;&lt;periodical&gt;&lt;full-title&gt;J Clin Epidemiol&lt;/full-title&gt;&lt;/periodical&gt;&lt;volume&gt;68&lt;/volume&gt;&lt;dates&gt;&lt;year&gt;2015&lt;/year&gt;&lt;/dates&gt;&lt;label&gt;Smith2015&lt;/label&gt;&lt;urls&gt;&lt;related-urls&gt;&lt;url&gt;http://dx.doi.org/10.1016/j.jclinepi.2014.09.022&lt;/url&gt;&lt;/related-urls&gt;&lt;/urls&gt;&lt;electronic-resource-num&gt;10.1016/j.jclinepi.2014.09.022&lt;/electronic-resource-num&gt;&lt;/record&gt;&lt;/Cite&gt;&lt;/EndNote&gt;</w:instrText>
      </w:r>
      <w:r w:rsidRPr="005C256E">
        <w:fldChar w:fldCharType="separate"/>
      </w:r>
      <w:r w:rsidR="00487679">
        <w:rPr>
          <w:noProof/>
        </w:rPr>
        <w:t>(11)</w:t>
      </w:r>
      <w:r w:rsidRPr="005C256E">
        <w:fldChar w:fldCharType="end"/>
      </w:r>
      <w:r w:rsidRPr="005A7763">
        <w:rPr>
          <w:i/>
        </w:rPr>
        <w:t xml:space="preserve"> </w:t>
      </w:r>
      <w:r>
        <w:t>grouped outcomes from Cochrane Reviews into 15 categories</w:t>
      </w:r>
      <w:r w:rsidR="00AA42DB">
        <w:t>; however, this classification system also failed to systematically differentiate between higher level outcome types with a structured hierarchy</w:t>
      </w:r>
      <w:r>
        <w:t xml:space="preserve">. </w:t>
      </w:r>
    </w:p>
    <w:p w14:paraId="625665DD" w14:textId="7CC38574" w:rsidR="007B4CC0" w:rsidRDefault="006B639B" w:rsidP="006B639B">
      <w:pPr>
        <w:pStyle w:val="Heading2"/>
      </w:pPr>
      <w:r>
        <w:t>3.2 Outcome classification systems used in COS studies</w:t>
      </w:r>
    </w:p>
    <w:p w14:paraId="2A9F15DA" w14:textId="0BFEB808" w:rsidR="006B639B" w:rsidRPr="002B64DD" w:rsidRDefault="006B639B" w:rsidP="006B639B">
      <w:r>
        <w:t xml:space="preserve">One third (99/299) of published COS studies involved a systematic or literature review to identify relevant outcomes. Of these, 21 applied their own data-driven approach to outcome classification. Six applied an existing classification system: four studies used ICF terms, one study used a simplified version of the Wilson and Cleary model and one study used outcome categories defined by previous authors (specifically for stroke outcomes) </w:t>
      </w:r>
      <w:r>
        <w:fldChar w:fldCharType="begin"/>
      </w:r>
      <w:r w:rsidR="00487679">
        <w:instrText xml:space="preserve"> ADDIN EN.CITE &lt;EndNote&gt;&lt;Cite&gt;&lt;Author&gt;Roberts&lt;/Author&gt;&lt;Year&gt;1998&lt;/Year&gt;&lt;RecNum&gt;240&lt;/RecNum&gt;&lt;DisplayText&gt;(15)&lt;/DisplayText&gt;&lt;record&gt;&lt;rec-number&gt;240&lt;/rec-number&gt;&lt;foreign-keys&gt;&lt;key app="EN" db-id="0z22rrppweet96es2t55eap4fve0xp9v9fpz" timestamp="1478537326"&gt;240&lt;/key&gt;&lt;/foreign-keys&gt;&lt;ref-type name="Journal Article"&gt;17&lt;/ref-type&gt;&lt;contributors&gt;&lt;authors&gt;&lt;author&gt;Roberts, L.&lt;/author&gt;&lt;author&gt;Counsell, C.&lt;/author&gt;&lt;/authors&gt;&lt;/contributors&gt;&lt;auth-address&gt;Department of Clinical Neurosciences, Western General Hospital, Edinburgh, Scotland.&lt;/auth-address&gt;&lt;titles&gt;&lt;title&gt;Assessment of clinical outcomes in acute stroke trials&lt;/title&gt;&lt;secondary-title&gt;Stroke&lt;/secondary-title&gt;&lt;alt-title&gt;Stroke;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circulation&lt;/abbr-1&gt;&lt;/alt-periodical&gt;&lt;pages&gt;986-91&lt;/pages&gt;&lt;volume&gt;29&lt;/volume&gt;&lt;number&gt;5&lt;/number&gt;&lt;edition&gt;1998/05/22&lt;/edition&gt;&lt;keywords&gt;&lt;keyword&gt;Acute Disease&lt;/keyword&gt;&lt;keyword&gt;Cerebrovascular Disorders/*therapy&lt;/keyword&gt;&lt;keyword&gt;Data Interpretation, Statistical&lt;/keyword&gt;&lt;keyword&gt;Evaluation Studies as Topic&lt;/keyword&gt;&lt;keyword&gt;Humans&lt;/keyword&gt;&lt;keyword&gt;*Outcome Assessment (Health Care)&lt;/keyword&gt;&lt;keyword&gt;Randomized Controlled Trials as Topic/*standards&lt;/keyword&gt;&lt;keyword&gt;Treatment Outcome&lt;/keyword&gt;&lt;/keywords&gt;&lt;dates&gt;&lt;year&gt;1998&lt;/year&gt;&lt;pub-dates&gt;&lt;date&gt;May&lt;/date&gt;&lt;/pub-dates&gt;&lt;/dates&gt;&lt;isbn&gt;0039-2499 (Print)&amp;#xD;0039-2499&lt;/isbn&gt;&lt;accession-num&gt;9596247&lt;/accession-num&gt;&lt;urls&gt;&lt;/urls&gt;&lt;remote-database-provider&gt;NLM&lt;/remote-database-provider&gt;&lt;language&gt;Eng&lt;/language&gt;&lt;/record&gt;&lt;/Cite&gt;&lt;/EndNote&gt;</w:instrText>
      </w:r>
      <w:r>
        <w:fldChar w:fldCharType="separate"/>
      </w:r>
      <w:r w:rsidR="00487679">
        <w:rPr>
          <w:noProof/>
        </w:rPr>
        <w:t>(15)</w:t>
      </w:r>
      <w:r>
        <w:fldChar w:fldCharType="end"/>
      </w:r>
      <w:r>
        <w:t>.</w:t>
      </w:r>
    </w:p>
    <w:p w14:paraId="4AFE4C80" w14:textId="6F87788A" w:rsidR="003345EA" w:rsidRPr="003345EA" w:rsidRDefault="003345EA" w:rsidP="003345EA">
      <w:pPr>
        <w:pStyle w:val="Heading2"/>
      </w:pPr>
      <w:r>
        <w:t>3.</w:t>
      </w:r>
      <w:r w:rsidR="006B639B">
        <w:t>3</w:t>
      </w:r>
      <w:r>
        <w:t xml:space="preserve"> </w:t>
      </w:r>
      <w:r w:rsidR="006C65C4">
        <w:t>Categorisation of COS outcomes</w:t>
      </w:r>
    </w:p>
    <w:p w14:paraId="66757C30" w14:textId="51B25BD4" w:rsidR="003B4C3A" w:rsidRPr="00845604" w:rsidRDefault="00092145" w:rsidP="00AD58BA">
      <w:pPr>
        <w:rPr>
          <w:rFonts w:ascii="Calibri" w:hAnsi="Calibri" w:cs="Calibri"/>
          <w:sz w:val="20"/>
          <w:szCs w:val="20"/>
        </w:rPr>
      </w:pPr>
      <w:r>
        <w:t>T</w:t>
      </w:r>
      <w:r w:rsidR="00CF1128">
        <w:t>he newly proposed 3</w:t>
      </w:r>
      <w:r w:rsidR="009204CF">
        <w:t>8</w:t>
      </w:r>
      <w:r w:rsidR="00CF1128">
        <w:t>-item</w:t>
      </w:r>
      <w:r w:rsidR="00C22A33">
        <w:t xml:space="preserve"> classification </w:t>
      </w:r>
      <w:r>
        <w:t xml:space="preserve">system was applied to the 299 published COS in the COMET database, where the median (range) number of outcomes per COS is 5 (1, 46). </w:t>
      </w:r>
      <w:r w:rsidR="00700A24">
        <w:fldChar w:fldCharType="begin"/>
      </w:r>
      <w:r w:rsidR="00700A24">
        <w:instrText xml:space="preserve"> REF _Ref496785989 \h </w:instrText>
      </w:r>
      <w:r w:rsidR="00700A24">
        <w:fldChar w:fldCharType="separate"/>
      </w:r>
      <w:r w:rsidR="00700A24">
        <w:t xml:space="preserve">Table </w:t>
      </w:r>
      <w:r w:rsidR="00700A24">
        <w:rPr>
          <w:noProof/>
        </w:rPr>
        <w:t>2</w:t>
      </w:r>
      <w:r w:rsidR="00700A24">
        <w:fldChar w:fldCharType="end"/>
      </w:r>
      <w:r w:rsidR="00700A24">
        <w:t xml:space="preserve"> </w:t>
      </w:r>
      <w:r>
        <w:t>displays the number of COS that include at least one outcome from each of the categories</w:t>
      </w:r>
      <w:r w:rsidR="00C22A33">
        <w:t>.</w:t>
      </w:r>
      <w:r w:rsidR="00C058FE">
        <w:t xml:space="preserve"> </w:t>
      </w:r>
      <w:r w:rsidR="00C058FE" w:rsidRPr="00173177">
        <w:t xml:space="preserve">Whereas </w:t>
      </w:r>
      <w:r w:rsidR="00165DF6" w:rsidRPr="00173177">
        <w:t>92% (27</w:t>
      </w:r>
      <w:r w:rsidR="00173177" w:rsidRPr="00173177">
        <w:t>4</w:t>
      </w:r>
      <w:r w:rsidR="00165DF6" w:rsidRPr="00173177">
        <w:t xml:space="preserve"> </w:t>
      </w:r>
      <w:r w:rsidR="00165DF6">
        <w:t>COS</w:t>
      </w:r>
      <w:r w:rsidR="00165DF6" w:rsidRPr="00165DF6">
        <w:t>)</w:t>
      </w:r>
      <w:r w:rsidR="00165DF6">
        <w:t xml:space="preserve"> include at least one physiological outcome</w:t>
      </w:r>
      <w:r w:rsidR="00C058FE">
        <w:t>,</w:t>
      </w:r>
      <w:r w:rsidR="00165DF6">
        <w:t xml:space="preserve"> only </w:t>
      </w:r>
      <w:r w:rsidR="00165DF6" w:rsidRPr="00EF3C05">
        <w:t>5</w:t>
      </w:r>
      <w:r w:rsidR="006C5252" w:rsidRPr="00EF3C05">
        <w:t>9</w:t>
      </w:r>
      <w:r w:rsidR="00165DF6" w:rsidRPr="00EF3C05">
        <w:t>% (</w:t>
      </w:r>
      <w:r w:rsidR="00FD6182" w:rsidRPr="00EF3C05">
        <w:t>17</w:t>
      </w:r>
      <w:r w:rsidR="006C5252" w:rsidRPr="00EF3C05">
        <w:t>7</w:t>
      </w:r>
      <w:r w:rsidR="00165DF6" w:rsidRPr="00EF3C05">
        <w:t xml:space="preserve"> </w:t>
      </w:r>
      <w:r w:rsidR="00165DF6">
        <w:t>COS) include at least one measure of impact (</w:t>
      </w:r>
      <w:r w:rsidR="00165DF6" w:rsidRPr="00165DF6">
        <w:t>HRQL</w:t>
      </w:r>
      <w:r w:rsidR="00165DF6">
        <w:t xml:space="preserve"> or some measure of functioning).</w:t>
      </w:r>
      <w:r w:rsidR="00165DF6" w:rsidRPr="00165DF6">
        <w:t xml:space="preserve"> </w:t>
      </w:r>
      <w:r w:rsidR="00F672AC">
        <w:t>Only one third (10</w:t>
      </w:r>
      <w:r w:rsidR="00A0543B">
        <w:t>5</w:t>
      </w:r>
      <w:r w:rsidR="00F672AC">
        <w:t>, 3</w:t>
      </w:r>
      <w:r w:rsidR="00A0543B">
        <w:t>5</w:t>
      </w:r>
      <w:r w:rsidR="00F672AC">
        <w:t xml:space="preserve">%) of COS </w:t>
      </w:r>
      <w:r w:rsidR="000920CD">
        <w:t>explicitly</w:t>
      </w:r>
      <w:r w:rsidR="00F672AC">
        <w:t xml:space="preserve"> call for adverse events/effects</w:t>
      </w:r>
      <w:r w:rsidR="000920CD">
        <w:t xml:space="preserve"> to be recorded</w:t>
      </w:r>
      <w:r w:rsidR="00F672AC">
        <w:t xml:space="preserve">. At least one resource use outcome was included in only </w:t>
      </w:r>
      <w:r w:rsidR="0085312B">
        <w:t>8</w:t>
      </w:r>
      <w:r w:rsidR="00A0543B">
        <w:t>4</w:t>
      </w:r>
      <w:r w:rsidR="0085312B">
        <w:t xml:space="preserve"> (2</w:t>
      </w:r>
      <w:r w:rsidR="00A0543B">
        <w:t>8</w:t>
      </w:r>
      <w:r w:rsidR="00F672AC">
        <w:t>%) of COS.</w:t>
      </w:r>
      <w:r w:rsidR="003B4C3A">
        <w:t xml:space="preserve"> As expected, the breakdown according to physiological/clinical domains largely reflects the profile of diseases and conditions for which COS have been developed</w:t>
      </w:r>
      <w:r w:rsidR="005C256E">
        <w:t xml:space="preserve"> </w:t>
      </w:r>
      <w:r w:rsidR="005C256E">
        <w:fldChar w:fldCharType="begin">
          <w:fldData xml:space="preserve">PEVuZE5vdGU+PENpdGU+PEF1dGhvcj5HYXJnb248L0F1dGhvcj48WWVhcj4yMDE0PC9ZZWFyPjxS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</w:fldData>
        </w:fldChar>
      </w:r>
      <w:r w:rsidR="00487679">
        <w:instrText xml:space="preserve"> ADDIN EN.CITE </w:instrText>
      </w:r>
      <w:r w:rsidR="00487679">
        <w:fldChar w:fldCharType="begin">
          <w:fldData xml:space="preserve">PEVuZE5vdGU+PENpdGU+PEF1dGhvcj5HYXJnb248L0F1dGhvcj48WWVhcj4yMDE0PC9ZZWFyPjxS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</w:fldData>
        </w:fldChar>
      </w:r>
      <w:r w:rsidR="00487679">
        <w:instrText xml:space="preserve"> ADDIN EN.CITE.DATA </w:instrText>
      </w:r>
      <w:r w:rsidR="00487679">
        <w:fldChar w:fldCharType="end"/>
      </w:r>
      <w:r w:rsidR="005C256E">
        <w:fldChar w:fldCharType="separate"/>
      </w:r>
      <w:r w:rsidR="00487679">
        <w:rPr>
          <w:noProof/>
        </w:rPr>
        <w:t>(5-7)</w:t>
      </w:r>
      <w:r w:rsidR="005C256E">
        <w:fldChar w:fldCharType="end"/>
      </w:r>
      <w:r w:rsidR="003B4C3A">
        <w:t xml:space="preserve">. </w:t>
      </w:r>
    </w:p>
    <w:p w14:paraId="06376633" w14:textId="77777777" w:rsidR="00E36BB7" w:rsidRDefault="00E36BB7">
      <w:r>
        <w:br w:type="page"/>
      </w:r>
    </w:p>
    <w:tbl>
      <w:tblPr>
        <w:tblStyle w:val="TableGrid"/>
        <w:tblW w:w="5000" w:type="pct"/>
        <w:tblLook w:val="04A0" w:firstRow="1" w:lastRow="0" w:firstColumn="1" w:lastColumn="0" w:noHBand="0" w:noVBand="1"/>
      </w:tblPr>
      <w:tblGrid>
        <w:gridCol w:w="2317"/>
        <w:gridCol w:w="5119"/>
        <w:gridCol w:w="1580"/>
      </w:tblGrid>
      <w:tr w:rsidR="00E36BB7" w14:paraId="2D35D3A3" w14:textId="77777777" w:rsidTr="00B20EF5">
        <w:tc>
          <w:tcPr>
            <w:tcW w:w="1285" w:type="pct"/>
          </w:tcPr>
          <w:p w14:paraId="579BCE0D" w14:textId="52486BBE" w:rsidR="00E36BB7" w:rsidRPr="00317D04" w:rsidRDefault="00576D80" w:rsidP="00B20EF5">
            <w:pPr>
              <w:rPr>
                <w:b/>
                <w:sz w:val="20"/>
              </w:rPr>
            </w:pPr>
            <w:r>
              <w:rPr>
                <w:b/>
                <w:sz w:val="20"/>
              </w:rPr>
              <w:lastRenderedPageBreak/>
              <w:t xml:space="preserve">Outcome </w:t>
            </w:r>
            <w:r w:rsidR="00E36BB7">
              <w:rPr>
                <w:b/>
                <w:sz w:val="20"/>
              </w:rPr>
              <w:t>area</w:t>
            </w:r>
          </w:p>
        </w:tc>
        <w:tc>
          <w:tcPr>
            <w:tcW w:w="2839" w:type="pct"/>
          </w:tcPr>
          <w:p w14:paraId="0F3CBB71" w14:textId="77777777" w:rsidR="00E36BB7" w:rsidRPr="00317D04" w:rsidRDefault="00E36BB7" w:rsidP="00B20EF5">
            <w:pPr>
              <w:rPr>
                <w:b/>
              </w:rPr>
            </w:pPr>
            <w:r w:rsidRPr="00317D04">
              <w:rPr>
                <w:b/>
                <w:sz w:val="20"/>
              </w:rPr>
              <w:t>Outcome domain</w:t>
            </w:r>
          </w:p>
        </w:tc>
        <w:tc>
          <w:tcPr>
            <w:tcW w:w="876" w:type="pct"/>
          </w:tcPr>
          <w:p w14:paraId="27EF950D" w14:textId="346EF868" w:rsidR="00E36BB7" w:rsidRPr="00DC415A" w:rsidRDefault="00E36BB7" w:rsidP="00B20EF5">
            <w:pPr>
              <w:jc w:val="center"/>
              <w:rPr>
                <w:b/>
                <w:sz w:val="20"/>
                <w:szCs w:val="20"/>
              </w:rPr>
            </w:pPr>
            <w:r w:rsidRPr="00DC415A">
              <w:rPr>
                <w:b/>
                <w:sz w:val="20"/>
                <w:szCs w:val="20"/>
              </w:rPr>
              <w:t xml:space="preserve">Number of COS (% of </w:t>
            </w:r>
            <w:r w:rsidR="004339B5">
              <w:rPr>
                <w:b/>
                <w:sz w:val="20"/>
                <w:szCs w:val="20"/>
              </w:rPr>
              <w:t>299</w:t>
            </w:r>
            <w:r w:rsidRPr="00DC415A">
              <w:rPr>
                <w:b/>
                <w:sz w:val="20"/>
                <w:szCs w:val="20"/>
              </w:rPr>
              <w:t>)</w:t>
            </w:r>
          </w:p>
        </w:tc>
      </w:tr>
      <w:tr w:rsidR="00E36BB7" w14:paraId="7A347486" w14:textId="77777777" w:rsidTr="00B20EF5">
        <w:tc>
          <w:tcPr>
            <w:tcW w:w="1285" w:type="pct"/>
            <w:tcBorders>
              <w:bottom w:val="single" w:sz="4" w:space="0" w:color="auto"/>
            </w:tcBorders>
          </w:tcPr>
          <w:p w14:paraId="006835C5" w14:textId="77777777" w:rsidR="00E36BB7" w:rsidRPr="0058160E" w:rsidRDefault="00E36BB7" w:rsidP="00B20EF5">
            <w:pPr>
              <w:rPr>
                <w:rFonts w:ascii="Calibri" w:eastAsia="Calibri" w:hAnsi="Calibri" w:cs="Calibri"/>
                <w:b/>
                <w:color w:val="000000"/>
                <w:kern w:val="24"/>
                <w:sz w:val="20"/>
                <w:szCs w:val="20"/>
                <w:lang w:eastAsia="en-GB"/>
              </w:rPr>
            </w:pPr>
            <w:r w:rsidRPr="0058160E">
              <w:rPr>
                <w:rFonts w:ascii="Calibri" w:eastAsia="Calibri" w:hAnsi="Calibri" w:cs="Calibri"/>
                <w:b/>
                <w:color w:val="000000"/>
                <w:kern w:val="24"/>
                <w:sz w:val="20"/>
                <w:szCs w:val="20"/>
                <w:lang w:eastAsia="en-GB"/>
              </w:rPr>
              <w:t>Mortality/survival</w:t>
            </w:r>
          </w:p>
        </w:tc>
        <w:tc>
          <w:tcPr>
            <w:tcW w:w="2839" w:type="pct"/>
            <w:tcBorders>
              <w:bottom w:val="single" w:sz="4" w:space="0" w:color="auto"/>
            </w:tcBorders>
          </w:tcPr>
          <w:p w14:paraId="38E365BD" w14:textId="77777777" w:rsidR="00E36BB7" w:rsidRPr="00225996" w:rsidRDefault="00E36BB7" w:rsidP="00B20EF5">
            <w:pPr>
              <w:rPr>
                <w:b/>
              </w:rPr>
            </w:pPr>
            <w:r w:rsidRPr="00225996">
              <w:rPr>
                <w:rFonts w:ascii="Calibri" w:eastAsia="Calibri" w:hAnsi="Calibri" w:cs="Calibri"/>
                <w:b/>
                <w:color w:val="000000"/>
                <w:kern w:val="24"/>
                <w:sz w:val="20"/>
                <w:szCs w:val="20"/>
                <w:lang w:eastAsia="en-GB"/>
              </w:rPr>
              <w:t>Mortality/survival</w:t>
            </w:r>
          </w:p>
        </w:tc>
        <w:tc>
          <w:tcPr>
            <w:tcW w:w="876" w:type="pct"/>
            <w:tcBorders>
              <w:bottom w:val="single" w:sz="4" w:space="0" w:color="auto"/>
            </w:tcBorders>
          </w:tcPr>
          <w:p w14:paraId="06C2CCB8" w14:textId="62B02F58" w:rsidR="00E36BB7" w:rsidRPr="000667F2" w:rsidRDefault="004339B5" w:rsidP="00B20EF5">
            <w:pPr>
              <w:jc w:val="center"/>
              <w:rPr>
                <w:b/>
                <w:sz w:val="20"/>
                <w:szCs w:val="20"/>
              </w:rPr>
            </w:pPr>
            <w:r w:rsidRPr="000667F2">
              <w:rPr>
                <w:b/>
                <w:sz w:val="20"/>
                <w:szCs w:val="20"/>
              </w:rPr>
              <w:t>99</w:t>
            </w:r>
            <w:r w:rsidR="00E36BB7" w:rsidRPr="000667F2">
              <w:rPr>
                <w:b/>
                <w:sz w:val="20"/>
                <w:szCs w:val="20"/>
              </w:rPr>
              <w:t xml:space="preserve"> (33)</w:t>
            </w:r>
          </w:p>
        </w:tc>
      </w:tr>
      <w:tr w:rsidR="00E36BB7" w14:paraId="54DA6A33" w14:textId="77777777" w:rsidTr="00B20EF5">
        <w:tc>
          <w:tcPr>
            <w:tcW w:w="1285" w:type="pct"/>
            <w:tcBorders>
              <w:bottom w:val="nil"/>
              <w:right w:val="single" w:sz="4" w:space="0" w:color="auto"/>
            </w:tcBorders>
          </w:tcPr>
          <w:p w14:paraId="49673609" w14:textId="77777777" w:rsidR="00E36BB7" w:rsidRPr="00814591" w:rsidRDefault="00E36BB7" w:rsidP="00B20EF5">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eastAsia="en-GB"/>
              </w:rPr>
              <w:t>Physiological/clinical</w:t>
            </w:r>
          </w:p>
        </w:tc>
        <w:tc>
          <w:tcPr>
            <w:tcW w:w="2839" w:type="pct"/>
            <w:tcBorders>
              <w:left w:val="single" w:sz="4" w:space="0" w:color="auto"/>
              <w:bottom w:val="nil"/>
              <w:right w:val="single" w:sz="4" w:space="0" w:color="auto"/>
            </w:tcBorders>
          </w:tcPr>
          <w:p w14:paraId="1790CCC4" w14:textId="77777777" w:rsidR="00E36BB7" w:rsidRPr="00A601CE" w:rsidRDefault="00E36BB7" w:rsidP="00B20EF5">
            <w:r w:rsidRPr="00A601CE">
              <w:rPr>
                <w:rFonts w:ascii="Calibri" w:eastAsia="Times New Roman" w:hAnsi="Calibri" w:cs="Arial"/>
                <w:b/>
                <w:bCs/>
                <w:kern w:val="24"/>
                <w:sz w:val="20"/>
                <w:szCs w:val="20"/>
                <w:lang w:eastAsia="en-GB"/>
              </w:rPr>
              <w:t>Physiological/clinical (≥1)</w:t>
            </w:r>
          </w:p>
        </w:tc>
        <w:tc>
          <w:tcPr>
            <w:tcW w:w="876" w:type="pct"/>
            <w:tcBorders>
              <w:left w:val="single" w:sz="4" w:space="0" w:color="auto"/>
              <w:bottom w:val="nil"/>
            </w:tcBorders>
          </w:tcPr>
          <w:p w14:paraId="290C3859" w14:textId="48F5C0EE" w:rsidR="00E36BB7" w:rsidRPr="000667F2" w:rsidRDefault="00E36BB7" w:rsidP="00B20EF5">
            <w:pPr>
              <w:jc w:val="center"/>
              <w:rPr>
                <w:b/>
                <w:sz w:val="20"/>
                <w:szCs w:val="20"/>
              </w:rPr>
            </w:pPr>
            <w:r w:rsidRPr="000667F2">
              <w:rPr>
                <w:b/>
                <w:sz w:val="20"/>
                <w:szCs w:val="20"/>
              </w:rPr>
              <w:t>27</w:t>
            </w:r>
            <w:r w:rsidR="004339B5" w:rsidRPr="000667F2">
              <w:rPr>
                <w:b/>
                <w:sz w:val="20"/>
                <w:szCs w:val="20"/>
              </w:rPr>
              <w:t>4</w:t>
            </w:r>
            <w:r w:rsidRPr="000667F2">
              <w:rPr>
                <w:b/>
                <w:sz w:val="20"/>
                <w:szCs w:val="20"/>
              </w:rPr>
              <w:t xml:space="preserve"> (92)</w:t>
            </w:r>
          </w:p>
        </w:tc>
      </w:tr>
      <w:tr w:rsidR="00E36BB7" w14:paraId="33B6AB06" w14:textId="77777777" w:rsidTr="00B20EF5">
        <w:tc>
          <w:tcPr>
            <w:tcW w:w="1285" w:type="pct"/>
            <w:tcBorders>
              <w:top w:val="nil"/>
              <w:bottom w:val="nil"/>
              <w:right w:val="single" w:sz="4" w:space="0" w:color="auto"/>
            </w:tcBorders>
          </w:tcPr>
          <w:p w14:paraId="5A290563" w14:textId="77777777" w:rsidR="00E36BB7" w:rsidRDefault="00E36BB7" w:rsidP="00B20EF5">
            <w:pPr>
              <w:rPr>
                <w:rFonts w:ascii="Calibri" w:eastAsia="Times New Roman" w:hAnsi="Calibri" w:cs="Arial"/>
                <w:b/>
                <w:bCs/>
                <w:color w:val="000000" w:themeColor="text1"/>
                <w:kern w:val="24"/>
                <w:sz w:val="20"/>
                <w:szCs w:val="20"/>
                <w:lang w:eastAsia="en-GB"/>
              </w:rPr>
            </w:pPr>
          </w:p>
        </w:tc>
        <w:tc>
          <w:tcPr>
            <w:tcW w:w="2839" w:type="pct"/>
            <w:tcBorders>
              <w:top w:val="nil"/>
              <w:left w:val="single" w:sz="4" w:space="0" w:color="auto"/>
              <w:bottom w:val="nil"/>
              <w:right w:val="single" w:sz="4" w:space="0" w:color="auto"/>
            </w:tcBorders>
          </w:tcPr>
          <w:p w14:paraId="72C07F27" w14:textId="77777777" w:rsidR="00E36BB7" w:rsidRPr="00A601CE" w:rsidRDefault="00E36BB7" w:rsidP="00B20EF5">
            <w:pPr>
              <w:rPr>
                <w:rFonts w:ascii="Calibri" w:eastAsia="Times New Roman" w:hAnsi="Calibri" w:cs="Arial"/>
                <w:b/>
                <w:bCs/>
                <w:kern w:val="24"/>
                <w:sz w:val="20"/>
                <w:szCs w:val="20"/>
                <w:lang w:eastAsia="en-GB"/>
              </w:rPr>
            </w:pPr>
          </w:p>
        </w:tc>
        <w:tc>
          <w:tcPr>
            <w:tcW w:w="876" w:type="pct"/>
            <w:tcBorders>
              <w:top w:val="nil"/>
              <w:left w:val="single" w:sz="4" w:space="0" w:color="auto"/>
              <w:bottom w:val="nil"/>
            </w:tcBorders>
          </w:tcPr>
          <w:p w14:paraId="5DDAF35A" w14:textId="77777777" w:rsidR="00E36BB7" w:rsidRPr="000667F2" w:rsidRDefault="00E36BB7" w:rsidP="00B20EF5">
            <w:pPr>
              <w:jc w:val="center"/>
              <w:rPr>
                <w:b/>
                <w:sz w:val="20"/>
                <w:szCs w:val="20"/>
              </w:rPr>
            </w:pPr>
          </w:p>
        </w:tc>
      </w:tr>
      <w:tr w:rsidR="00E36BB7" w14:paraId="48848FF6" w14:textId="77777777" w:rsidTr="00B20EF5">
        <w:tc>
          <w:tcPr>
            <w:tcW w:w="1285" w:type="pct"/>
            <w:tcBorders>
              <w:top w:val="nil"/>
              <w:bottom w:val="nil"/>
            </w:tcBorders>
          </w:tcPr>
          <w:p w14:paraId="01CBCB2B"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023DD6C4"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 xml:space="preserve">Blood and lymphatic system outcomes </w:t>
            </w:r>
          </w:p>
        </w:tc>
        <w:tc>
          <w:tcPr>
            <w:tcW w:w="876" w:type="pct"/>
            <w:tcBorders>
              <w:top w:val="nil"/>
              <w:bottom w:val="nil"/>
            </w:tcBorders>
          </w:tcPr>
          <w:p w14:paraId="1964BBC7" w14:textId="44C3526B" w:rsidR="00E36BB7" w:rsidRPr="000667F2" w:rsidRDefault="004339B5" w:rsidP="00B20EF5">
            <w:pPr>
              <w:jc w:val="center"/>
              <w:rPr>
                <w:sz w:val="20"/>
                <w:szCs w:val="20"/>
              </w:rPr>
            </w:pPr>
            <w:r w:rsidRPr="000667F2">
              <w:rPr>
                <w:sz w:val="20"/>
                <w:szCs w:val="20"/>
              </w:rPr>
              <w:t>9</w:t>
            </w:r>
            <w:r w:rsidR="00E36BB7" w:rsidRPr="000667F2">
              <w:rPr>
                <w:sz w:val="20"/>
                <w:szCs w:val="20"/>
              </w:rPr>
              <w:t xml:space="preserve"> (3)</w:t>
            </w:r>
          </w:p>
        </w:tc>
      </w:tr>
      <w:tr w:rsidR="00E36BB7" w14:paraId="14DD668F" w14:textId="77777777" w:rsidTr="00B20EF5">
        <w:tc>
          <w:tcPr>
            <w:tcW w:w="1285" w:type="pct"/>
            <w:tcBorders>
              <w:top w:val="nil"/>
              <w:bottom w:val="nil"/>
            </w:tcBorders>
          </w:tcPr>
          <w:p w14:paraId="2093BE4F"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5EF89A37"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 xml:space="preserve">Cardiac outcomes  </w:t>
            </w:r>
          </w:p>
        </w:tc>
        <w:tc>
          <w:tcPr>
            <w:tcW w:w="876" w:type="pct"/>
            <w:tcBorders>
              <w:top w:val="nil"/>
              <w:bottom w:val="nil"/>
            </w:tcBorders>
          </w:tcPr>
          <w:p w14:paraId="02410EB2" w14:textId="52DB7DE6" w:rsidR="00E36BB7" w:rsidRPr="000667F2" w:rsidRDefault="004339B5" w:rsidP="00B20EF5">
            <w:pPr>
              <w:jc w:val="center"/>
              <w:rPr>
                <w:sz w:val="20"/>
                <w:szCs w:val="20"/>
              </w:rPr>
            </w:pPr>
            <w:r w:rsidRPr="000667F2">
              <w:rPr>
                <w:sz w:val="20"/>
                <w:szCs w:val="20"/>
              </w:rPr>
              <w:t>24</w:t>
            </w:r>
            <w:r w:rsidR="00E36BB7" w:rsidRPr="000667F2">
              <w:rPr>
                <w:sz w:val="20"/>
                <w:szCs w:val="20"/>
              </w:rPr>
              <w:t xml:space="preserve"> (8)</w:t>
            </w:r>
          </w:p>
        </w:tc>
      </w:tr>
      <w:tr w:rsidR="00E36BB7" w14:paraId="55EC3DD8" w14:textId="77777777" w:rsidTr="00B20EF5">
        <w:tc>
          <w:tcPr>
            <w:tcW w:w="1285" w:type="pct"/>
            <w:tcBorders>
              <w:top w:val="nil"/>
              <w:bottom w:val="nil"/>
            </w:tcBorders>
          </w:tcPr>
          <w:p w14:paraId="0CB42FA8"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7794F0E2"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Congenital, familial and genetic outcomes</w:t>
            </w:r>
          </w:p>
        </w:tc>
        <w:tc>
          <w:tcPr>
            <w:tcW w:w="876" w:type="pct"/>
            <w:tcBorders>
              <w:top w:val="nil"/>
              <w:bottom w:val="nil"/>
            </w:tcBorders>
          </w:tcPr>
          <w:p w14:paraId="27E9F86D" w14:textId="77777777" w:rsidR="00E36BB7" w:rsidRPr="00A601CE" w:rsidRDefault="00E36BB7" w:rsidP="00B20EF5">
            <w:pPr>
              <w:jc w:val="center"/>
              <w:rPr>
                <w:rFonts w:cstheme="minorHAnsi"/>
                <w:sz w:val="20"/>
                <w:szCs w:val="36"/>
              </w:rPr>
            </w:pPr>
            <w:r w:rsidRPr="00A601CE">
              <w:rPr>
                <w:rFonts w:cstheme="minorHAnsi"/>
                <w:sz w:val="20"/>
                <w:szCs w:val="36"/>
              </w:rPr>
              <w:t>1 (0.3)</w:t>
            </w:r>
          </w:p>
        </w:tc>
      </w:tr>
      <w:tr w:rsidR="00E36BB7" w14:paraId="2C8D01E8" w14:textId="77777777" w:rsidTr="00B20EF5">
        <w:tc>
          <w:tcPr>
            <w:tcW w:w="1285" w:type="pct"/>
            <w:tcBorders>
              <w:top w:val="nil"/>
              <w:bottom w:val="nil"/>
            </w:tcBorders>
          </w:tcPr>
          <w:p w14:paraId="630D75E9"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167161CF"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Endocrine outcomes</w:t>
            </w:r>
          </w:p>
        </w:tc>
        <w:tc>
          <w:tcPr>
            <w:tcW w:w="876" w:type="pct"/>
            <w:tcBorders>
              <w:top w:val="nil"/>
              <w:bottom w:val="nil"/>
            </w:tcBorders>
          </w:tcPr>
          <w:p w14:paraId="16C206D6" w14:textId="77777777" w:rsidR="00E36BB7" w:rsidRPr="00A601CE" w:rsidRDefault="00E36BB7" w:rsidP="00B20EF5">
            <w:pPr>
              <w:jc w:val="center"/>
              <w:rPr>
                <w:sz w:val="20"/>
                <w:szCs w:val="20"/>
              </w:rPr>
            </w:pPr>
            <w:r w:rsidRPr="00A601CE">
              <w:rPr>
                <w:sz w:val="20"/>
                <w:szCs w:val="20"/>
              </w:rPr>
              <w:t>3 (1)</w:t>
            </w:r>
          </w:p>
        </w:tc>
      </w:tr>
      <w:tr w:rsidR="00E36BB7" w14:paraId="0B674BBE" w14:textId="77777777" w:rsidTr="00B20EF5">
        <w:tc>
          <w:tcPr>
            <w:tcW w:w="1285" w:type="pct"/>
            <w:tcBorders>
              <w:top w:val="nil"/>
              <w:bottom w:val="nil"/>
            </w:tcBorders>
          </w:tcPr>
          <w:p w14:paraId="388EE3AB"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5CC0EE69"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Ear and labyrinth outcomes</w:t>
            </w:r>
          </w:p>
        </w:tc>
        <w:tc>
          <w:tcPr>
            <w:tcW w:w="876" w:type="pct"/>
            <w:tcBorders>
              <w:top w:val="nil"/>
              <w:bottom w:val="nil"/>
            </w:tcBorders>
          </w:tcPr>
          <w:p w14:paraId="7087236F" w14:textId="1FFB9776" w:rsidR="00E36BB7" w:rsidRPr="00A601CE" w:rsidRDefault="00A0543B" w:rsidP="00B20EF5">
            <w:pPr>
              <w:jc w:val="center"/>
              <w:rPr>
                <w:sz w:val="20"/>
                <w:szCs w:val="20"/>
              </w:rPr>
            </w:pPr>
            <w:r>
              <w:rPr>
                <w:sz w:val="20"/>
                <w:szCs w:val="20"/>
              </w:rPr>
              <w:t>3</w:t>
            </w:r>
            <w:r w:rsidR="00E36BB7" w:rsidRPr="00A601CE">
              <w:rPr>
                <w:sz w:val="20"/>
                <w:szCs w:val="20"/>
              </w:rPr>
              <w:t xml:space="preserve"> (1)</w:t>
            </w:r>
          </w:p>
        </w:tc>
      </w:tr>
      <w:tr w:rsidR="00E36BB7" w14:paraId="60CB3B38" w14:textId="77777777" w:rsidTr="00B20EF5">
        <w:tc>
          <w:tcPr>
            <w:tcW w:w="1285" w:type="pct"/>
            <w:tcBorders>
              <w:top w:val="nil"/>
              <w:bottom w:val="nil"/>
            </w:tcBorders>
          </w:tcPr>
          <w:p w14:paraId="14D17997"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433246DC"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Eye outcomes</w:t>
            </w:r>
          </w:p>
        </w:tc>
        <w:tc>
          <w:tcPr>
            <w:tcW w:w="876" w:type="pct"/>
            <w:tcBorders>
              <w:top w:val="nil"/>
              <w:bottom w:val="nil"/>
            </w:tcBorders>
          </w:tcPr>
          <w:p w14:paraId="7AD537D1" w14:textId="77777777" w:rsidR="00E36BB7" w:rsidRPr="00A601CE" w:rsidRDefault="00E36BB7" w:rsidP="00B20EF5">
            <w:pPr>
              <w:jc w:val="center"/>
              <w:rPr>
                <w:sz w:val="20"/>
                <w:szCs w:val="20"/>
              </w:rPr>
            </w:pPr>
            <w:r w:rsidRPr="00A601CE">
              <w:rPr>
                <w:sz w:val="20"/>
                <w:szCs w:val="20"/>
              </w:rPr>
              <w:t>6 (2)</w:t>
            </w:r>
          </w:p>
        </w:tc>
      </w:tr>
      <w:tr w:rsidR="00E36BB7" w14:paraId="0ED33C32" w14:textId="77777777" w:rsidTr="00B20EF5">
        <w:tc>
          <w:tcPr>
            <w:tcW w:w="1285" w:type="pct"/>
            <w:tcBorders>
              <w:top w:val="nil"/>
              <w:bottom w:val="nil"/>
            </w:tcBorders>
          </w:tcPr>
          <w:p w14:paraId="6FABBB91"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2A479CEB"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Gastrointestinal outcomes</w:t>
            </w:r>
          </w:p>
        </w:tc>
        <w:tc>
          <w:tcPr>
            <w:tcW w:w="876" w:type="pct"/>
            <w:tcBorders>
              <w:top w:val="nil"/>
              <w:bottom w:val="nil"/>
            </w:tcBorders>
          </w:tcPr>
          <w:p w14:paraId="185BA4F0" w14:textId="77777777" w:rsidR="00E36BB7" w:rsidRPr="00A601CE" w:rsidRDefault="00E36BB7" w:rsidP="00B20EF5">
            <w:pPr>
              <w:jc w:val="center"/>
              <w:rPr>
                <w:sz w:val="20"/>
                <w:szCs w:val="20"/>
              </w:rPr>
            </w:pPr>
            <w:r w:rsidRPr="00A601CE">
              <w:rPr>
                <w:sz w:val="20"/>
                <w:szCs w:val="20"/>
              </w:rPr>
              <w:t>43 (14)</w:t>
            </w:r>
          </w:p>
        </w:tc>
      </w:tr>
      <w:tr w:rsidR="00E36BB7" w14:paraId="78851A4F" w14:textId="77777777" w:rsidTr="00B20EF5">
        <w:tc>
          <w:tcPr>
            <w:tcW w:w="1285" w:type="pct"/>
            <w:tcBorders>
              <w:top w:val="nil"/>
              <w:bottom w:val="nil"/>
            </w:tcBorders>
          </w:tcPr>
          <w:p w14:paraId="58B8F5B2"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4AB69BF5"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General outcomes</w:t>
            </w:r>
          </w:p>
        </w:tc>
        <w:tc>
          <w:tcPr>
            <w:tcW w:w="876" w:type="pct"/>
            <w:tcBorders>
              <w:top w:val="nil"/>
              <w:bottom w:val="nil"/>
            </w:tcBorders>
          </w:tcPr>
          <w:p w14:paraId="5A89EE3A" w14:textId="77777777" w:rsidR="00E36BB7" w:rsidRPr="00A601CE" w:rsidRDefault="00E36BB7" w:rsidP="00B20EF5">
            <w:pPr>
              <w:jc w:val="center"/>
              <w:rPr>
                <w:sz w:val="20"/>
                <w:szCs w:val="20"/>
              </w:rPr>
            </w:pPr>
            <w:r w:rsidRPr="00A601CE">
              <w:rPr>
                <w:sz w:val="20"/>
                <w:szCs w:val="20"/>
              </w:rPr>
              <w:t>57 (19)</w:t>
            </w:r>
          </w:p>
        </w:tc>
      </w:tr>
      <w:tr w:rsidR="00E36BB7" w14:paraId="272B67E7" w14:textId="77777777" w:rsidTr="00B20EF5">
        <w:tc>
          <w:tcPr>
            <w:tcW w:w="1285" w:type="pct"/>
            <w:tcBorders>
              <w:top w:val="nil"/>
              <w:bottom w:val="nil"/>
            </w:tcBorders>
          </w:tcPr>
          <w:p w14:paraId="254F307A"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6A0381D3"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Hepatobiliary outcomes</w:t>
            </w:r>
          </w:p>
        </w:tc>
        <w:tc>
          <w:tcPr>
            <w:tcW w:w="876" w:type="pct"/>
            <w:tcBorders>
              <w:top w:val="nil"/>
              <w:bottom w:val="nil"/>
            </w:tcBorders>
          </w:tcPr>
          <w:p w14:paraId="23985CC3" w14:textId="77777777" w:rsidR="00E36BB7" w:rsidRPr="00A601CE" w:rsidRDefault="00E36BB7" w:rsidP="00B20EF5">
            <w:pPr>
              <w:jc w:val="center"/>
              <w:rPr>
                <w:sz w:val="20"/>
                <w:szCs w:val="20"/>
              </w:rPr>
            </w:pPr>
            <w:r w:rsidRPr="00A601CE">
              <w:rPr>
                <w:sz w:val="20"/>
                <w:szCs w:val="20"/>
              </w:rPr>
              <w:t>6 (2)</w:t>
            </w:r>
          </w:p>
        </w:tc>
      </w:tr>
      <w:tr w:rsidR="00E36BB7" w14:paraId="388EFC94" w14:textId="77777777" w:rsidTr="00B20EF5">
        <w:tc>
          <w:tcPr>
            <w:tcW w:w="1285" w:type="pct"/>
            <w:tcBorders>
              <w:top w:val="nil"/>
              <w:bottom w:val="nil"/>
            </w:tcBorders>
          </w:tcPr>
          <w:p w14:paraId="473DD233"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29B5BABB"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Immune system outcomes</w:t>
            </w:r>
          </w:p>
        </w:tc>
        <w:tc>
          <w:tcPr>
            <w:tcW w:w="876" w:type="pct"/>
            <w:tcBorders>
              <w:top w:val="nil"/>
              <w:bottom w:val="nil"/>
            </w:tcBorders>
          </w:tcPr>
          <w:p w14:paraId="3BC9675C" w14:textId="5158FB73" w:rsidR="00E36BB7" w:rsidRPr="00A601CE" w:rsidRDefault="003467F3" w:rsidP="00B20EF5">
            <w:pPr>
              <w:jc w:val="center"/>
              <w:rPr>
                <w:sz w:val="20"/>
                <w:szCs w:val="20"/>
              </w:rPr>
            </w:pPr>
            <w:r w:rsidRPr="000667F2">
              <w:rPr>
                <w:sz w:val="20"/>
                <w:szCs w:val="20"/>
              </w:rPr>
              <w:t>6</w:t>
            </w:r>
            <w:r w:rsidR="00E36BB7" w:rsidRPr="00A601CE">
              <w:rPr>
                <w:sz w:val="20"/>
                <w:szCs w:val="20"/>
              </w:rPr>
              <w:t xml:space="preserve"> (1)</w:t>
            </w:r>
          </w:p>
        </w:tc>
      </w:tr>
      <w:tr w:rsidR="00E36BB7" w14:paraId="71755D50" w14:textId="77777777" w:rsidTr="00B20EF5">
        <w:tc>
          <w:tcPr>
            <w:tcW w:w="1285" w:type="pct"/>
            <w:tcBorders>
              <w:top w:val="nil"/>
              <w:bottom w:val="nil"/>
            </w:tcBorders>
          </w:tcPr>
          <w:p w14:paraId="607C9088"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25C19849"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Infection and infestation outcomes</w:t>
            </w:r>
          </w:p>
        </w:tc>
        <w:tc>
          <w:tcPr>
            <w:tcW w:w="876" w:type="pct"/>
            <w:tcBorders>
              <w:top w:val="nil"/>
              <w:bottom w:val="nil"/>
            </w:tcBorders>
          </w:tcPr>
          <w:p w14:paraId="0EFBEB0F" w14:textId="77777777" w:rsidR="00E36BB7" w:rsidRPr="00A601CE" w:rsidRDefault="00E36BB7" w:rsidP="00B20EF5">
            <w:pPr>
              <w:jc w:val="center"/>
              <w:rPr>
                <w:sz w:val="20"/>
                <w:szCs w:val="20"/>
              </w:rPr>
            </w:pPr>
            <w:r w:rsidRPr="00A601CE">
              <w:rPr>
                <w:sz w:val="20"/>
                <w:szCs w:val="20"/>
              </w:rPr>
              <w:t>18 (6)</w:t>
            </w:r>
          </w:p>
        </w:tc>
      </w:tr>
      <w:tr w:rsidR="00E36BB7" w14:paraId="2D3F400E" w14:textId="77777777" w:rsidTr="00B20EF5">
        <w:tc>
          <w:tcPr>
            <w:tcW w:w="1285" w:type="pct"/>
            <w:tcBorders>
              <w:top w:val="nil"/>
              <w:bottom w:val="nil"/>
            </w:tcBorders>
          </w:tcPr>
          <w:p w14:paraId="3E89AF1D"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430FB87D"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Injury and poisoning outcomes</w:t>
            </w:r>
          </w:p>
        </w:tc>
        <w:tc>
          <w:tcPr>
            <w:tcW w:w="876" w:type="pct"/>
            <w:tcBorders>
              <w:top w:val="nil"/>
              <w:bottom w:val="nil"/>
            </w:tcBorders>
          </w:tcPr>
          <w:p w14:paraId="4D255BCA" w14:textId="77777777" w:rsidR="00E36BB7" w:rsidRPr="00A601CE" w:rsidRDefault="00E36BB7" w:rsidP="00B20EF5">
            <w:pPr>
              <w:jc w:val="center"/>
              <w:rPr>
                <w:sz w:val="20"/>
                <w:szCs w:val="20"/>
              </w:rPr>
            </w:pPr>
            <w:r w:rsidRPr="00A601CE">
              <w:rPr>
                <w:sz w:val="20"/>
                <w:szCs w:val="20"/>
              </w:rPr>
              <w:t>7 (2)</w:t>
            </w:r>
          </w:p>
        </w:tc>
      </w:tr>
      <w:tr w:rsidR="00E36BB7" w14:paraId="61AD13EC" w14:textId="77777777" w:rsidTr="00B20EF5">
        <w:tc>
          <w:tcPr>
            <w:tcW w:w="1285" w:type="pct"/>
            <w:tcBorders>
              <w:top w:val="nil"/>
              <w:bottom w:val="nil"/>
            </w:tcBorders>
          </w:tcPr>
          <w:p w14:paraId="6E893399"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208D5E9C"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Metabolism and nutrition outcomes</w:t>
            </w:r>
          </w:p>
        </w:tc>
        <w:tc>
          <w:tcPr>
            <w:tcW w:w="876" w:type="pct"/>
            <w:tcBorders>
              <w:top w:val="nil"/>
              <w:bottom w:val="nil"/>
            </w:tcBorders>
          </w:tcPr>
          <w:p w14:paraId="6A733B0B" w14:textId="77777777" w:rsidR="00E36BB7" w:rsidRPr="00A601CE" w:rsidRDefault="00E36BB7" w:rsidP="00B20EF5">
            <w:pPr>
              <w:jc w:val="center"/>
              <w:rPr>
                <w:sz w:val="20"/>
                <w:szCs w:val="20"/>
              </w:rPr>
            </w:pPr>
            <w:r w:rsidRPr="00A601CE">
              <w:rPr>
                <w:sz w:val="20"/>
                <w:szCs w:val="20"/>
              </w:rPr>
              <w:t>1 (0.3)</w:t>
            </w:r>
          </w:p>
        </w:tc>
      </w:tr>
      <w:tr w:rsidR="00E36BB7" w14:paraId="195BD510" w14:textId="77777777" w:rsidTr="00B20EF5">
        <w:tc>
          <w:tcPr>
            <w:tcW w:w="1285" w:type="pct"/>
            <w:tcBorders>
              <w:top w:val="nil"/>
              <w:bottom w:val="nil"/>
            </w:tcBorders>
          </w:tcPr>
          <w:p w14:paraId="47E23966"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4CC0D0C6"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Musculoskeletal and connective tissue outcomes</w:t>
            </w:r>
          </w:p>
        </w:tc>
        <w:tc>
          <w:tcPr>
            <w:tcW w:w="876" w:type="pct"/>
            <w:tcBorders>
              <w:top w:val="nil"/>
              <w:bottom w:val="nil"/>
            </w:tcBorders>
          </w:tcPr>
          <w:p w14:paraId="1C162A27" w14:textId="77777777" w:rsidR="00E36BB7" w:rsidRPr="00A601CE" w:rsidRDefault="00E36BB7" w:rsidP="00B20EF5">
            <w:pPr>
              <w:jc w:val="center"/>
              <w:rPr>
                <w:sz w:val="20"/>
                <w:szCs w:val="20"/>
              </w:rPr>
            </w:pPr>
            <w:r w:rsidRPr="00A601CE">
              <w:rPr>
                <w:sz w:val="20"/>
                <w:szCs w:val="20"/>
              </w:rPr>
              <w:t>58 (19)</w:t>
            </w:r>
          </w:p>
        </w:tc>
      </w:tr>
      <w:tr w:rsidR="00E36BB7" w14:paraId="5357DEEF" w14:textId="77777777" w:rsidTr="00B20EF5">
        <w:tc>
          <w:tcPr>
            <w:tcW w:w="1285" w:type="pct"/>
            <w:tcBorders>
              <w:top w:val="nil"/>
              <w:bottom w:val="nil"/>
            </w:tcBorders>
          </w:tcPr>
          <w:p w14:paraId="730997CF"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5211C799"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Outcomes relating to neoplasms: benign, malignant and unspecified (including cysts and polyps)</w:t>
            </w:r>
          </w:p>
        </w:tc>
        <w:tc>
          <w:tcPr>
            <w:tcW w:w="876" w:type="pct"/>
            <w:tcBorders>
              <w:top w:val="nil"/>
              <w:bottom w:val="nil"/>
            </w:tcBorders>
          </w:tcPr>
          <w:p w14:paraId="0F232BE6" w14:textId="77777777" w:rsidR="00E36BB7" w:rsidRPr="00A601CE" w:rsidRDefault="00E36BB7" w:rsidP="00B20EF5">
            <w:pPr>
              <w:jc w:val="center"/>
              <w:rPr>
                <w:sz w:val="20"/>
                <w:szCs w:val="20"/>
              </w:rPr>
            </w:pPr>
            <w:r w:rsidRPr="00A601CE">
              <w:rPr>
                <w:sz w:val="20"/>
                <w:szCs w:val="20"/>
              </w:rPr>
              <w:t>33 (11)</w:t>
            </w:r>
          </w:p>
        </w:tc>
      </w:tr>
      <w:tr w:rsidR="00E36BB7" w14:paraId="3B942F2E" w14:textId="77777777" w:rsidTr="00B20EF5">
        <w:tc>
          <w:tcPr>
            <w:tcW w:w="1285" w:type="pct"/>
            <w:tcBorders>
              <w:top w:val="nil"/>
              <w:bottom w:val="nil"/>
            </w:tcBorders>
          </w:tcPr>
          <w:p w14:paraId="6D10627E"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289F7CA7"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Nervous system outcomes</w:t>
            </w:r>
          </w:p>
        </w:tc>
        <w:tc>
          <w:tcPr>
            <w:tcW w:w="876" w:type="pct"/>
            <w:tcBorders>
              <w:top w:val="nil"/>
              <w:bottom w:val="nil"/>
            </w:tcBorders>
          </w:tcPr>
          <w:p w14:paraId="097DD655" w14:textId="641B3C20" w:rsidR="00E36BB7" w:rsidRPr="00A601CE" w:rsidRDefault="00E36BB7" w:rsidP="00B20EF5">
            <w:pPr>
              <w:jc w:val="center"/>
              <w:rPr>
                <w:sz w:val="20"/>
                <w:szCs w:val="20"/>
              </w:rPr>
            </w:pPr>
            <w:r w:rsidRPr="00A601CE">
              <w:rPr>
                <w:sz w:val="20"/>
                <w:szCs w:val="20"/>
              </w:rPr>
              <w:t>4</w:t>
            </w:r>
            <w:r w:rsidR="00A0543B">
              <w:rPr>
                <w:sz w:val="20"/>
                <w:szCs w:val="20"/>
              </w:rPr>
              <w:t>8</w:t>
            </w:r>
            <w:r w:rsidRPr="00A601CE">
              <w:rPr>
                <w:sz w:val="20"/>
                <w:szCs w:val="20"/>
              </w:rPr>
              <w:t xml:space="preserve"> (1</w:t>
            </w:r>
            <w:r w:rsidR="00A0543B">
              <w:rPr>
                <w:sz w:val="20"/>
                <w:szCs w:val="20"/>
              </w:rPr>
              <w:t>7</w:t>
            </w:r>
            <w:r w:rsidRPr="00A601CE">
              <w:rPr>
                <w:sz w:val="20"/>
                <w:szCs w:val="20"/>
              </w:rPr>
              <w:t>)</w:t>
            </w:r>
          </w:p>
        </w:tc>
      </w:tr>
      <w:tr w:rsidR="00E36BB7" w14:paraId="2CBE050D" w14:textId="77777777" w:rsidTr="00B20EF5">
        <w:tc>
          <w:tcPr>
            <w:tcW w:w="1285" w:type="pct"/>
            <w:tcBorders>
              <w:top w:val="nil"/>
              <w:bottom w:val="nil"/>
            </w:tcBorders>
          </w:tcPr>
          <w:p w14:paraId="3EE2C94F"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1D51AE1F"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Pregnancy, puerperium and perinatal outcomes</w:t>
            </w:r>
          </w:p>
        </w:tc>
        <w:tc>
          <w:tcPr>
            <w:tcW w:w="876" w:type="pct"/>
            <w:tcBorders>
              <w:top w:val="nil"/>
              <w:bottom w:val="nil"/>
            </w:tcBorders>
          </w:tcPr>
          <w:p w14:paraId="6191AD9B" w14:textId="77777777" w:rsidR="00E36BB7" w:rsidRPr="00A601CE" w:rsidRDefault="00E36BB7" w:rsidP="00B20EF5">
            <w:pPr>
              <w:jc w:val="center"/>
              <w:rPr>
                <w:sz w:val="20"/>
                <w:szCs w:val="20"/>
              </w:rPr>
            </w:pPr>
            <w:r w:rsidRPr="00A601CE">
              <w:rPr>
                <w:sz w:val="20"/>
                <w:szCs w:val="20"/>
              </w:rPr>
              <w:t>8 (3)</w:t>
            </w:r>
          </w:p>
        </w:tc>
      </w:tr>
      <w:tr w:rsidR="00E36BB7" w14:paraId="1BF9936F" w14:textId="77777777" w:rsidTr="00B20EF5">
        <w:tc>
          <w:tcPr>
            <w:tcW w:w="1285" w:type="pct"/>
            <w:tcBorders>
              <w:top w:val="nil"/>
              <w:bottom w:val="nil"/>
            </w:tcBorders>
          </w:tcPr>
          <w:p w14:paraId="10D4933A"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4620C0D5"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Renal and urinary outcomes</w:t>
            </w:r>
          </w:p>
        </w:tc>
        <w:tc>
          <w:tcPr>
            <w:tcW w:w="876" w:type="pct"/>
            <w:tcBorders>
              <w:top w:val="nil"/>
              <w:bottom w:val="nil"/>
            </w:tcBorders>
          </w:tcPr>
          <w:p w14:paraId="71927E06" w14:textId="77777777" w:rsidR="00E36BB7" w:rsidRPr="00A601CE" w:rsidRDefault="00E36BB7" w:rsidP="00B20EF5">
            <w:pPr>
              <w:jc w:val="center"/>
              <w:rPr>
                <w:sz w:val="20"/>
                <w:szCs w:val="20"/>
              </w:rPr>
            </w:pPr>
            <w:r w:rsidRPr="00A601CE">
              <w:rPr>
                <w:sz w:val="20"/>
                <w:szCs w:val="20"/>
              </w:rPr>
              <w:t>13 (4)</w:t>
            </w:r>
          </w:p>
        </w:tc>
      </w:tr>
      <w:tr w:rsidR="00E36BB7" w14:paraId="4025F33C" w14:textId="77777777" w:rsidTr="00B20EF5">
        <w:tc>
          <w:tcPr>
            <w:tcW w:w="1285" w:type="pct"/>
            <w:tcBorders>
              <w:top w:val="nil"/>
              <w:bottom w:val="nil"/>
            </w:tcBorders>
          </w:tcPr>
          <w:p w14:paraId="5099C87D"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36AD41F8"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Reproductive system and breast outcomes</w:t>
            </w:r>
          </w:p>
        </w:tc>
        <w:tc>
          <w:tcPr>
            <w:tcW w:w="876" w:type="pct"/>
            <w:tcBorders>
              <w:top w:val="nil"/>
              <w:bottom w:val="nil"/>
            </w:tcBorders>
          </w:tcPr>
          <w:p w14:paraId="2FC8A9C7" w14:textId="77777777" w:rsidR="00E36BB7" w:rsidRPr="00A601CE" w:rsidRDefault="00E36BB7" w:rsidP="00B20EF5">
            <w:pPr>
              <w:jc w:val="center"/>
              <w:rPr>
                <w:sz w:val="20"/>
                <w:szCs w:val="20"/>
              </w:rPr>
            </w:pPr>
            <w:r w:rsidRPr="00A601CE">
              <w:rPr>
                <w:sz w:val="20"/>
                <w:szCs w:val="20"/>
              </w:rPr>
              <w:t>8 (3)</w:t>
            </w:r>
          </w:p>
        </w:tc>
      </w:tr>
      <w:tr w:rsidR="00E36BB7" w14:paraId="60DD4D3A" w14:textId="77777777" w:rsidTr="00B20EF5">
        <w:tc>
          <w:tcPr>
            <w:tcW w:w="1285" w:type="pct"/>
            <w:tcBorders>
              <w:top w:val="nil"/>
              <w:bottom w:val="nil"/>
            </w:tcBorders>
          </w:tcPr>
          <w:p w14:paraId="0AF12AA1"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bottom w:val="nil"/>
            </w:tcBorders>
          </w:tcPr>
          <w:p w14:paraId="60FD1031" w14:textId="77777777" w:rsidR="00E36BB7" w:rsidRPr="00A601CE" w:rsidRDefault="00E36BB7" w:rsidP="00B20EF5">
            <w:pPr>
              <w:jc w:val="right"/>
              <w:rPr>
                <w:rFonts w:ascii="Calibri" w:eastAsia="Times New Roman" w:hAnsi="Calibri" w:cs="Times New Roman"/>
                <w:sz w:val="20"/>
                <w:lang w:eastAsia="en-GB"/>
              </w:rPr>
            </w:pPr>
            <w:r w:rsidRPr="00BB28CC">
              <w:rPr>
                <w:rFonts w:ascii="Calibri" w:hAnsi="Calibri" w:cs="Calibri"/>
                <w:sz w:val="20"/>
                <w:szCs w:val="20"/>
              </w:rPr>
              <w:t>Psychiatric outcomes</w:t>
            </w:r>
          </w:p>
        </w:tc>
        <w:tc>
          <w:tcPr>
            <w:tcW w:w="876" w:type="pct"/>
            <w:tcBorders>
              <w:top w:val="nil"/>
              <w:bottom w:val="nil"/>
            </w:tcBorders>
          </w:tcPr>
          <w:p w14:paraId="6763205C" w14:textId="77777777" w:rsidR="00E36BB7" w:rsidRPr="00A601CE" w:rsidRDefault="00E36BB7" w:rsidP="00B20EF5">
            <w:pPr>
              <w:jc w:val="center"/>
              <w:rPr>
                <w:sz w:val="20"/>
                <w:szCs w:val="20"/>
              </w:rPr>
            </w:pPr>
            <w:r w:rsidRPr="00A601CE">
              <w:rPr>
                <w:sz w:val="20"/>
                <w:szCs w:val="20"/>
              </w:rPr>
              <w:t>23 (8)</w:t>
            </w:r>
          </w:p>
        </w:tc>
      </w:tr>
      <w:tr w:rsidR="00E36BB7" w14:paraId="7E781178" w14:textId="77777777" w:rsidTr="00B20EF5">
        <w:tc>
          <w:tcPr>
            <w:tcW w:w="1285" w:type="pct"/>
            <w:tcBorders>
              <w:top w:val="nil"/>
              <w:left w:val="single" w:sz="4" w:space="0" w:color="auto"/>
              <w:bottom w:val="nil"/>
              <w:right w:val="single" w:sz="4" w:space="0" w:color="auto"/>
            </w:tcBorders>
          </w:tcPr>
          <w:p w14:paraId="24E881D0"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left w:val="single" w:sz="4" w:space="0" w:color="auto"/>
              <w:bottom w:val="nil"/>
            </w:tcBorders>
          </w:tcPr>
          <w:p w14:paraId="06C8D6F1" w14:textId="77777777" w:rsidR="00E36BB7" w:rsidRPr="00A601CE" w:rsidRDefault="00E36BB7" w:rsidP="00B20EF5">
            <w:pPr>
              <w:jc w:val="right"/>
            </w:pPr>
            <w:r w:rsidRPr="00BB28CC">
              <w:rPr>
                <w:rFonts w:ascii="Calibri" w:hAnsi="Calibri" w:cs="Calibri"/>
                <w:sz w:val="20"/>
                <w:szCs w:val="20"/>
              </w:rPr>
              <w:t>Respiratory, thoracic and mediastinal outcomes</w:t>
            </w:r>
          </w:p>
        </w:tc>
        <w:tc>
          <w:tcPr>
            <w:tcW w:w="876" w:type="pct"/>
            <w:tcBorders>
              <w:top w:val="nil"/>
              <w:bottom w:val="nil"/>
            </w:tcBorders>
          </w:tcPr>
          <w:p w14:paraId="61EA8EE0" w14:textId="3569A952" w:rsidR="00E36BB7" w:rsidRPr="00A601CE" w:rsidRDefault="00E36BB7" w:rsidP="00B20EF5">
            <w:pPr>
              <w:jc w:val="center"/>
              <w:rPr>
                <w:sz w:val="20"/>
                <w:szCs w:val="20"/>
              </w:rPr>
            </w:pPr>
            <w:r w:rsidRPr="000667F2">
              <w:rPr>
                <w:sz w:val="20"/>
                <w:szCs w:val="20"/>
              </w:rPr>
              <w:t>3</w:t>
            </w:r>
            <w:r w:rsidR="00A0543B">
              <w:rPr>
                <w:sz w:val="20"/>
                <w:szCs w:val="20"/>
              </w:rPr>
              <w:t>2</w:t>
            </w:r>
            <w:r w:rsidR="004339B5" w:rsidRPr="000667F2">
              <w:rPr>
                <w:sz w:val="20"/>
                <w:szCs w:val="20"/>
              </w:rPr>
              <w:t xml:space="preserve"> </w:t>
            </w:r>
            <w:r w:rsidR="004339B5">
              <w:rPr>
                <w:sz w:val="20"/>
                <w:szCs w:val="20"/>
              </w:rPr>
              <w:t>(</w:t>
            </w:r>
            <w:r w:rsidRPr="00A601CE">
              <w:rPr>
                <w:sz w:val="20"/>
                <w:szCs w:val="20"/>
              </w:rPr>
              <w:t>1</w:t>
            </w:r>
            <w:r w:rsidR="00A0543B">
              <w:rPr>
                <w:sz w:val="20"/>
                <w:szCs w:val="20"/>
              </w:rPr>
              <w:t>1</w:t>
            </w:r>
            <w:r w:rsidRPr="00A601CE">
              <w:rPr>
                <w:sz w:val="20"/>
                <w:szCs w:val="20"/>
              </w:rPr>
              <w:t>)</w:t>
            </w:r>
          </w:p>
        </w:tc>
      </w:tr>
      <w:tr w:rsidR="00E36BB7" w14:paraId="1FC76691" w14:textId="77777777" w:rsidTr="00B20EF5">
        <w:tc>
          <w:tcPr>
            <w:tcW w:w="1285" w:type="pct"/>
            <w:tcBorders>
              <w:top w:val="nil"/>
              <w:left w:val="single" w:sz="4" w:space="0" w:color="auto"/>
              <w:bottom w:val="nil"/>
              <w:right w:val="single" w:sz="4" w:space="0" w:color="auto"/>
            </w:tcBorders>
          </w:tcPr>
          <w:p w14:paraId="5F433096"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left w:val="single" w:sz="4" w:space="0" w:color="auto"/>
              <w:bottom w:val="nil"/>
            </w:tcBorders>
          </w:tcPr>
          <w:p w14:paraId="2FABDE68" w14:textId="77777777" w:rsidR="00E36BB7" w:rsidRPr="00A601CE" w:rsidRDefault="00E36BB7" w:rsidP="00B20EF5">
            <w:pPr>
              <w:jc w:val="right"/>
              <w:rPr>
                <w:rFonts w:ascii="Calibri" w:hAnsi="Calibri" w:cs="Calibri"/>
                <w:sz w:val="20"/>
                <w:szCs w:val="20"/>
              </w:rPr>
            </w:pPr>
            <w:r w:rsidRPr="00BB28CC">
              <w:rPr>
                <w:rFonts w:ascii="Calibri" w:hAnsi="Calibri" w:cs="Calibri"/>
                <w:sz w:val="20"/>
                <w:szCs w:val="20"/>
              </w:rPr>
              <w:t>Skin and subcutaneous tissue outcomes</w:t>
            </w:r>
          </w:p>
        </w:tc>
        <w:tc>
          <w:tcPr>
            <w:tcW w:w="876" w:type="pct"/>
            <w:tcBorders>
              <w:top w:val="nil"/>
              <w:bottom w:val="nil"/>
            </w:tcBorders>
          </w:tcPr>
          <w:p w14:paraId="6F80158B" w14:textId="77777777" w:rsidR="00E36BB7" w:rsidRPr="00A601CE" w:rsidRDefault="00E36BB7" w:rsidP="00B20EF5">
            <w:pPr>
              <w:jc w:val="center"/>
              <w:rPr>
                <w:sz w:val="20"/>
                <w:szCs w:val="20"/>
              </w:rPr>
            </w:pPr>
            <w:r w:rsidRPr="00A601CE">
              <w:rPr>
                <w:sz w:val="20"/>
                <w:szCs w:val="20"/>
              </w:rPr>
              <w:t>12 (4)</w:t>
            </w:r>
          </w:p>
        </w:tc>
      </w:tr>
      <w:tr w:rsidR="00E36BB7" w14:paraId="72C8CA7F" w14:textId="77777777" w:rsidTr="00B20EF5">
        <w:tc>
          <w:tcPr>
            <w:tcW w:w="1285" w:type="pct"/>
            <w:tcBorders>
              <w:top w:val="nil"/>
              <w:left w:val="single" w:sz="4" w:space="0" w:color="auto"/>
              <w:bottom w:val="nil"/>
              <w:right w:val="single" w:sz="4" w:space="0" w:color="auto"/>
            </w:tcBorders>
          </w:tcPr>
          <w:p w14:paraId="3FB67FE6"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left w:val="single" w:sz="4" w:space="0" w:color="auto"/>
              <w:bottom w:val="nil"/>
            </w:tcBorders>
          </w:tcPr>
          <w:p w14:paraId="57556F5F" w14:textId="77777777" w:rsidR="00E36BB7" w:rsidRPr="00A601CE" w:rsidRDefault="00E36BB7" w:rsidP="00B20EF5">
            <w:pPr>
              <w:jc w:val="right"/>
              <w:rPr>
                <w:rFonts w:ascii="Calibri" w:hAnsi="Calibri" w:cs="Calibri"/>
                <w:sz w:val="20"/>
                <w:szCs w:val="20"/>
              </w:rPr>
            </w:pPr>
            <w:r w:rsidRPr="00BB28CC">
              <w:rPr>
                <w:rFonts w:ascii="Calibri" w:hAnsi="Calibri" w:cs="Calibri"/>
                <w:sz w:val="20"/>
                <w:szCs w:val="20"/>
              </w:rPr>
              <w:t>Vascular outcomes</w:t>
            </w:r>
          </w:p>
        </w:tc>
        <w:tc>
          <w:tcPr>
            <w:tcW w:w="876" w:type="pct"/>
            <w:tcBorders>
              <w:top w:val="nil"/>
              <w:bottom w:val="nil"/>
            </w:tcBorders>
          </w:tcPr>
          <w:p w14:paraId="039E8108" w14:textId="7FE2BC73" w:rsidR="00E36BB7" w:rsidRPr="00A601CE" w:rsidRDefault="00E36BB7" w:rsidP="00B20EF5">
            <w:pPr>
              <w:jc w:val="center"/>
              <w:rPr>
                <w:sz w:val="20"/>
                <w:szCs w:val="20"/>
              </w:rPr>
            </w:pPr>
            <w:r w:rsidRPr="000667F2">
              <w:rPr>
                <w:sz w:val="20"/>
                <w:szCs w:val="20"/>
              </w:rPr>
              <w:t>3</w:t>
            </w:r>
            <w:r w:rsidR="004339B5" w:rsidRPr="000667F2">
              <w:rPr>
                <w:sz w:val="20"/>
                <w:szCs w:val="20"/>
              </w:rPr>
              <w:t>1</w:t>
            </w:r>
            <w:r w:rsidRPr="00A601CE">
              <w:rPr>
                <w:sz w:val="20"/>
                <w:szCs w:val="20"/>
              </w:rPr>
              <w:t xml:space="preserve"> (1</w:t>
            </w:r>
            <w:r w:rsidR="00540F42">
              <w:rPr>
                <w:sz w:val="20"/>
                <w:szCs w:val="20"/>
              </w:rPr>
              <w:t>0</w:t>
            </w:r>
            <w:r w:rsidRPr="00A601CE">
              <w:rPr>
                <w:sz w:val="20"/>
                <w:szCs w:val="20"/>
              </w:rPr>
              <w:t>)</w:t>
            </w:r>
          </w:p>
        </w:tc>
      </w:tr>
      <w:tr w:rsidR="00E36BB7" w14:paraId="4E0E95A6" w14:textId="77777777" w:rsidTr="00B20EF5">
        <w:tc>
          <w:tcPr>
            <w:tcW w:w="1285" w:type="pct"/>
            <w:tcBorders>
              <w:top w:val="nil"/>
              <w:left w:val="single" w:sz="4" w:space="0" w:color="auto"/>
              <w:bottom w:val="nil"/>
              <w:right w:val="single" w:sz="4" w:space="0" w:color="auto"/>
            </w:tcBorders>
          </w:tcPr>
          <w:p w14:paraId="1C0D6BFD" w14:textId="77777777" w:rsidR="00E36BB7" w:rsidRPr="00424955" w:rsidRDefault="00E36BB7" w:rsidP="00B20EF5">
            <w:pPr>
              <w:jc w:val="right"/>
              <w:rPr>
                <w:rFonts w:ascii="Calibri" w:eastAsia="Times New Roman" w:hAnsi="Calibri" w:cs="Times New Roman"/>
                <w:color w:val="000000"/>
                <w:sz w:val="20"/>
                <w:lang w:eastAsia="en-GB"/>
              </w:rPr>
            </w:pPr>
          </w:p>
        </w:tc>
        <w:tc>
          <w:tcPr>
            <w:tcW w:w="2839" w:type="pct"/>
            <w:tcBorders>
              <w:top w:val="nil"/>
              <w:left w:val="single" w:sz="4" w:space="0" w:color="auto"/>
              <w:bottom w:val="nil"/>
            </w:tcBorders>
          </w:tcPr>
          <w:p w14:paraId="49F49A82" w14:textId="77777777" w:rsidR="00E36BB7" w:rsidRPr="00A601CE" w:rsidRDefault="00E36BB7" w:rsidP="00B20EF5">
            <w:pPr>
              <w:jc w:val="right"/>
              <w:rPr>
                <w:rFonts w:ascii="Calibri" w:hAnsi="Calibri" w:cs="Calibri"/>
                <w:sz w:val="20"/>
                <w:szCs w:val="20"/>
              </w:rPr>
            </w:pPr>
          </w:p>
        </w:tc>
        <w:tc>
          <w:tcPr>
            <w:tcW w:w="876" w:type="pct"/>
            <w:tcBorders>
              <w:top w:val="nil"/>
              <w:bottom w:val="nil"/>
            </w:tcBorders>
          </w:tcPr>
          <w:p w14:paraId="47D83FA6" w14:textId="77777777" w:rsidR="00E36BB7" w:rsidRPr="00A601CE" w:rsidRDefault="00E36BB7" w:rsidP="00B20EF5">
            <w:pPr>
              <w:jc w:val="center"/>
              <w:rPr>
                <w:sz w:val="20"/>
                <w:szCs w:val="20"/>
              </w:rPr>
            </w:pPr>
          </w:p>
        </w:tc>
      </w:tr>
      <w:tr w:rsidR="00E36BB7" w14:paraId="53C85C01" w14:textId="77777777" w:rsidTr="00B20EF5">
        <w:tc>
          <w:tcPr>
            <w:tcW w:w="1285" w:type="pct"/>
            <w:tcBorders>
              <w:top w:val="single" w:sz="4" w:space="0" w:color="auto"/>
              <w:bottom w:val="nil"/>
            </w:tcBorders>
          </w:tcPr>
          <w:p w14:paraId="208FF30C" w14:textId="77777777" w:rsidR="00E36BB7" w:rsidRPr="00814591" w:rsidRDefault="00E36BB7" w:rsidP="00B20EF5">
            <w:pPr>
              <w:rPr>
                <w:rFonts w:ascii="Calibri" w:eastAsia="Times New Roman" w:hAnsi="Calibri" w:cs="Arial"/>
                <w:b/>
                <w:bCs/>
                <w:color w:val="000000" w:themeColor="dark1"/>
                <w:kern w:val="24"/>
                <w:sz w:val="20"/>
                <w:szCs w:val="20"/>
                <w:lang w:eastAsia="en-GB"/>
              </w:rPr>
            </w:pPr>
            <w:r>
              <w:rPr>
                <w:rFonts w:ascii="Calibri" w:eastAsia="Times New Roman" w:hAnsi="Calibri" w:cs="Arial"/>
                <w:b/>
                <w:bCs/>
                <w:color w:val="000000" w:themeColor="dark1"/>
                <w:kern w:val="24"/>
                <w:sz w:val="20"/>
                <w:szCs w:val="20"/>
                <w:lang w:eastAsia="en-GB"/>
              </w:rPr>
              <w:t>Life impact</w:t>
            </w:r>
          </w:p>
        </w:tc>
        <w:tc>
          <w:tcPr>
            <w:tcW w:w="2839" w:type="pct"/>
            <w:tcBorders>
              <w:bottom w:val="nil"/>
            </w:tcBorders>
          </w:tcPr>
          <w:p w14:paraId="4D6BE2DC" w14:textId="77777777" w:rsidR="00E36BB7" w:rsidRPr="00A601CE" w:rsidRDefault="00E36BB7" w:rsidP="00B20EF5">
            <w:r w:rsidRPr="00A601CE">
              <w:rPr>
                <w:rFonts w:ascii="Calibri" w:eastAsia="Times New Roman" w:hAnsi="Calibri" w:cs="Arial"/>
                <w:b/>
                <w:bCs/>
                <w:kern w:val="24"/>
                <w:sz w:val="20"/>
                <w:szCs w:val="20"/>
                <w:lang w:eastAsia="en-GB"/>
              </w:rPr>
              <w:t>Functioning (≥1)</w:t>
            </w:r>
          </w:p>
        </w:tc>
        <w:tc>
          <w:tcPr>
            <w:tcW w:w="876" w:type="pct"/>
            <w:tcBorders>
              <w:bottom w:val="nil"/>
            </w:tcBorders>
          </w:tcPr>
          <w:p w14:paraId="3EEAE10C" w14:textId="788B0FB8" w:rsidR="00E36BB7" w:rsidRPr="00A601CE" w:rsidRDefault="00E36BB7" w:rsidP="00B20EF5">
            <w:pPr>
              <w:jc w:val="center"/>
              <w:rPr>
                <w:b/>
                <w:sz w:val="20"/>
                <w:szCs w:val="20"/>
              </w:rPr>
            </w:pPr>
            <w:r w:rsidRPr="00A601CE">
              <w:rPr>
                <w:b/>
                <w:sz w:val="20"/>
                <w:szCs w:val="20"/>
              </w:rPr>
              <w:t>12</w:t>
            </w:r>
            <w:r w:rsidR="00E55821">
              <w:rPr>
                <w:b/>
                <w:sz w:val="20"/>
                <w:szCs w:val="20"/>
              </w:rPr>
              <w:t>8</w:t>
            </w:r>
            <w:r w:rsidRPr="00A601CE">
              <w:rPr>
                <w:b/>
                <w:sz w:val="20"/>
                <w:szCs w:val="20"/>
              </w:rPr>
              <w:t xml:space="preserve"> (4</w:t>
            </w:r>
            <w:r w:rsidR="00E55821">
              <w:rPr>
                <w:b/>
                <w:sz w:val="20"/>
                <w:szCs w:val="20"/>
              </w:rPr>
              <w:t>3</w:t>
            </w:r>
            <w:r w:rsidRPr="00A601CE">
              <w:rPr>
                <w:b/>
                <w:sz w:val="20"/>
                <w:szCs w:val="20"/>
              </w:rPr>
              <w:t>)</w:t>
            </w:r>
          </w:p>
        </w:tc>
      </w:tr>
      <w:tr w:rsidR="00E36BB7" w14:paraId="72660CE9" w14:textId="77777777" w:rsidTr="00B20EF5">
        <w:tc>
          <w:tcPr>
            <w:tcW w:w="1285" w:type="pct"/>
            <w:tcBorders>
              <w:top w:val="nil"/>
              <w:bottom w:val="nil"/>
            </w:tcBorders>
          </w:tcPr>
          <w:p w14:paraId="487E799D"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370C616A" w14:textId="77777777" w:rsidR="00E36BB7" w:rsidRPr="00A601CE" w:rsidRDefault="00E36BB7" w:rsidP="00B20EF5">
            <w:pPr>
              <w:jc w:val="right"/>
              <w:rPr>
                <w:rFonts w:ascii="Arial" w:eastAsia="Times New Roman" w:hAnsi="Arial" w:cs="Arial"/>
                <w:sz w:val="20"/>
                <w:szCs w:val="20"/>
                <w:lang w:eastAsia="en-GB"/>
              </w:rPr>
            </w:pPr>
            <w:r w:rsidRPr="00A601CE">
              <w:rPr>
                <w:rFonts w:ascii="Calibri" w:eastAsia="Times New Roman" w:hAnsi="Calibri" w:cs="Arial"/>
                <w:kern w:val="24"/>
                <w:sz w:val="20"/>
                <w:szCs w:val="20"/>
                <w:lang w:eastAsia="en-GB"/>
              </w:rPr>
              <w:t>Physical</w:t>
            </w:r>
          </w:p>
        </w:tc>
        <w:tc>
          <w:tcPr>
            <w:tcW w:w="876" w:type="pct"/>
            <w:tcBorders>
              <w:top w:val="nil"/>
              <w:bottom w:val="nil"/>
            </w:tcBorders>
          </w:tcPr>
          <w:p w14:paraId="7101F021" w14:textId="372A4A86" w:rsidR="00E36BB7" w:rsidRPr="00A601CE" w:rsidRDefault="00E36BB7" w:rsidP="00B20EF5">
            <w:pPr>
              <w:jc w:val="right"/>
              <w:rPr>
                <w:sz w:val="20"/>
                <w:szCs w:val="20"/>
              </w:rPr>
            </w:pPr>
            <w:r w:rsidRPr="00A601CE">
              <w:rPr>
                <w:sz w:val="20"/>
                <w:szCs w:val="20"/>
              </w:rPr>
              <w:t>11</w:t>
            </w:r>
            <w:r w:rsidR="00F306EE">
              <w:rPr>
                <w:sz w:val="20"/>
                <w:szCs w:val="20"/>
              </w:rPr>
              <w:t>1</w:t>
            </w:r>
            <w:r w:rsidRPr="00A601CE">
              <w:rPr>
                <w:sz w:val="20"/>
                <w:szCs w:val="20"/>
              </w:rPr>
              <w:t xml:space="preserve"> (37)</w:t>
            </w:r>
          </w:p>
        </w:tc>
      </w:tr>
      <w:tr w:rsidR="00E36BB7" w14:paraId="2B3BBD01" w14:textId="77777777" w:rsidTr="00B20EF5">
        <w:tc>
          <w:tcPr>
            <w:tcW w:w="1285" w:type="pct"/>
            <w:tcBorders>
              <w:top w:val="nil"/>
              <w:bottom w:val="nil"/>
            </w:tcBorders>
          </w:tcPr>
          <w:p w14:paraId="500A2847"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30B7F958" w14:textId="77777777" w:rsidR="00E36BB7" w:rsidRPr="00A601CE" w:rsidRDefault="00E36BB7" w:rsidP="00B20EF5">
            <w:pPr>
              <w:jc w:val="right"/>
              <w:rPr>
                <w:rFonts w:ascii="Arial" w:eastAsia="Times New Roman" w:hAnsi="Arial" w:cs="Arial"/>
                <w:sz w:val="20"/>
                <w:szCs w:val="20"/>
                <w:lang w:eastAsia="en-GB"/>
              </w:rPr>
            </w:pPr>
            <w:r w:rsidRPr="00A601CE">
              <w:rPr>
                <w:rFonts w:ascii="Calibri" w:eastAsia="Times New Roman" w:hAnsi="Calibri" w:cs="Arial"/>
                <w:kern w:val="24"/>
                <w:sz w:val="20"/>
                <w:szCs w:val="20"/>
                <w:lang w:eastAsia="en-GB"/>
              </w:rPr>
              <w:t>Social</w:t>
            </w:r>
          </w:p>
        </w:tc>
        <w:tc>
          <w:tcPr>
            <w:tcW w:w="876" w:type="pct"/>
            <w:tcBorders>
              <w:top w:val="nil"/>
              <w:bottom w:val="nil"/>
            </w:tcBorders>
          </w:tcPr>
          <w:p w14:paraId="1CE57EBC" w14:textId="072335B9" w:rsidR="00E36BB7" w:rsidRPr="00A601CE" w:rsidRDefault="00E36BB7" w:rsidP="00B20EF5">
            <w:pPr>
              <w:jc w:val="right"/>
              <w:rPr>
                <w:sz w:val="20"/>
                <w:szCs w:val="20"/>
              </w:rPr>
            </w:pPr>
            <w:r w:rsidRPr="00A601CE">
              <w:rPr>
                <w:sz w:val="20"/>
                <w:szCs w:val="20"/>
              </w:rPr>
              <w:t>2</w:t>
            </w:r>
            <w:r w:rsidR="00F306EE">
              <w:rPr>
                <w:sz w:val="20"/>
                <w:szCs w:val="20"/>
              </w:rPr>
              <w:t>5</w:t>
            </w:r>
            <w:r w:rsidRPr="00A601CE">
              <w:rPr>
                <w:sz w:val="20"/>
                <w:szCs w:val="20"/>
              </w:rPr>
              <w:t xml:space="preserve"> (8)</w:t>
            </w:r>
          </w:p>
        </w:tc>
      </w:tr>
      <w:tr w:rsidR="00E36BB7" w14:paraId="1E3E1BBD" w14:textId="77777777" w:rsidTr="00B20EF5">
        <w:tc>
          <w:tcPr>
            <w:tcW w:w="1285" w:type="pct"/>
            <w:tcBorders>
              <w:top w:val="nil"/>
              <w:bottom w:val="nil"/>
            </w:tcBorders>
          </w:tcPr>
          <w:p w14:paraId="2DCE8683"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670B1D70" w14:textId="77777777" w:rsidR="00E36BB7" w:rsidRPr="00A601CE" w:rsidRDefault="00E36BB7" w:rsidP="00B20EF5">
            <w:pPr>
              <w:jc w:val="right"/>
              <w:rPr>
                <w:rFonts w:ascii="Arial" w:eastAsia="Times New Roman" w:hAnsi="Arial" w:cs="Arial"/>
                <w:sz w:val="20"/>
                <w:szCs w:val="20"/>
                <w:lang w:eastAsia="en-GB"/>
              </w:rPr>
            </w:pPr>
            <w:r w:rsidRPr="00A601CE">
              <w:rPr>
                <w:rFonts w:ascii="Calibri" w:eastAsia="Times New Roman" w:hAnsi="Calibri" w:cs="Arial"/>
                <w:kern w:val="24"/>
                <w:sz w:val="20"/>
                <w:szCs w:val="20"/>
                <w:lang w:eastAsia="en-GB"/>
              </w:rPr>
              <w:t>Role</w:t>
            </w:r>
          </w:p>
        </w:tc>
        <w:tc>
          <w:tcPr>
            <w:tcW w:w="876" w:type="pct"/>
            <w:tcBorders>
              <w:top w:val="nil"/>
              <w:bottom w:val="nil"/>
            </w:tcBorders>
          </w:tcPr>
          <w:p w14:paraId="30754754" w14:textId="015E9813" w:rsidR="00E36BB7" w:rsidRPr="00A601CE" w:rsidRDefault="00E36BB7" w:rsidP="00B20EF5">
            <w:pPr>
              <w:jc w:val="right"/>
              <w:rPr>
                <w:sz w:val="20"/>
                <w:szCs w:val="20"/>
              </w:rPr>
            </w:pPr>
            <w:r w:rsidRPr="00A601CE">
              <w:rPr>
                <w:sz w:val="20"/>
                <w:szCs w:val="20"/>
              </w:rPr>
              <w:t>1</w:t>
            </w:r>
            <w:r w:rsidR="00F306EE">
              <w:rPr>
                <w:sz w:val="20"/>
                <w:szCs w:val="20"/>
              </w:rPr>
              <w:t>1</w:t>
            </w:r>
            <w:r w:rsidRPr="00A601CE">
              <w:rPr>
                <w:sz w:val="20"/>
                <w:szCs w:val="20"/>
              </w:rPr>
              <w:t xml:space="preserve"> (</w:t>
            </w:r>
            <w:r w:rsidR="00F306EE">
              <w:rPr>
                <w:sz w:val="20"/>
                <w:szCs w:val="20"/>
              </w:rPr>
              <w:t>4</w:t>
            </w:r>
            <w:r w:rsidRPr="00A601CE">
              <w:rPr>
                <w:sz w:val="20"/>
                <w:szCs w:val="20"/>
              </w:rPr>
              <w:t>)</w:t>
            </w:r>
          </w:p>
        </w:tc>
      </w:tr>
      <w:tr w:rsidR="00E36BB7" w14:paraId="0EC15B47" w14:textId="77777777" w:rsidTr="00B20EF5">
        <w:tc>
          <w:tcPr>
            <w:tcW w:w="1285" w:type="pct"/>
            <w:tcBorders>
              <w:top w:val="nil"/>
              <w:bottom w:val="nil"/>
            </w:tcBorders>
          </w:tcPr>
          <w:p w14:paraId="4FBADA4E" w14:textId="77777777" w:rsidR="00E36BB7"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4E55C876" w14:textId="77777777" w:rsidR="00E36BB7" w:rsidRPr="00A601CE" w:rsidRDefault="00E36BB7" w:rsidP="00B20EF5">
            <w:pPr>
              <w:jc w:val="right"/>
              <w:rPr>
                <w:rFonts w:ascii="Arial" w:eastAsia="Times New Roman" w:hAnsi="Arial" w:cs="Arial"/>
                <w:sz w:val="20"/>
                <w:szCs w:val="20"/>
                <w:lang w:eastAsia="en-GB"/>
              </w:rPr>
            </w:pPr>
            <w:r w:rsidRPr="00A601CE">
              <w:rPr>
                <w:rFonts w:ascii="Calibri" w:eastAsia="Times New Roman" w:hAnsi="Calibri" w:cs="Arial"/>
                <w:kern w:val="24"/>
                <w:sz w:val="20"/>
                <w:szCs w:val="20"/>
                <w:lang w:eastAsia="en-GB"/>
              </w:rPr>
              <w:t>Emotional/wellbeing</w:t>
            </w:r>
          </w:p>
        </w:tc>
        <w:tc>
          <w:tcPr>
            <w:tcW w:w="876" w:type="pct"/>
            <w:tcBorders>
              <w:top w:val="nil"/>
              <w:bottom w:val="nil"/>
            </w:tcBorders>
          </w:tcPr>
          <w:p w14:paraId="4BF846CF" w14:textId="689B3BC1" w:rsidR="00E36BB7" w:rsidRPr="00A601CE" w:rsidRDefault="00E36BB7" w:rsidP="00B20EF5">
            <w:pPr>
              <w:jc w:val="right"/>
              <w:rPr>
                <w:sz w:val="20"/>
                <w:szCs w:val="20"/>
              </w:rPr>
            </w:pPr>
            <w:r w:rsidRPr="00A601CE">
              <w:rPr>
                <w:sz w:val="20"/>
                <w:szCs w:val="20"/>
              </w:rPr>
              <w:t>2</w:t>
            </w:r>
            <w:r w:rsidR="00F306EE">
              <w:rPr>
                <w:sz w:val="20"/>
                <w:szCs w:val="20"/>
              </w:rPr>
              <w:t>9</w:t>
            </w:r>
            <w:r w:rsidRPr="00A601CE">
              <w:rPr>
                <w:sz w:val="20"/>
                <w:szCs w:val="20"/>
              </w:rPr>
              <w:t xml:space="preserve"> (</w:t>
            </w:r>
            <w:r w:rsidR="00F306EE">
              <w:rPr>
                <w:sz w:val="20"/>
                <w:szCs w:val="20"/>
              </w:rPr>
              <w:t>10</w:t>
            </w:r>
            <w:r w:rsidRPr="00A601CE">
              <w:rPr>
                <w:sz w:val="20"/>
                <w:szCs w:val="20"/>
              </w:rPr>
              <w:t>)</w:t>
            </w:r>
          </w:p>
        </w:tc>
      </w:tr>
      <w:tr w:rsidR="00E36BB7" w14:paraId="73C311F8" w14:textId="77777777" w:rsidTr="00B20EF5">
        <w:tc>
          <w:tcPr>
            <w:tcW w:w="1285" w:type="pct"/>
            <w:tcBorders>
              <w:top w:val="nil"/>
              <w:bottom w:val="nil"/>
            </w:tcBorders>
          </w:tcPr>
          <w:p w14:paraId="2AD771BC"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263302F4" w14:textId="77777777" w:rsidR="00E36BB7" w:rsidRPr="00A601CE" w:rsidRDefault="00E36BB7" w:rsidP="00B20EF5">
            <w:pPr>
              <w:jc w:val="right"/>
              <w:rPr>
                <w:rFonts w:ascii="Arial" w:eastAsia="Times New Roman" w:hAnsi="Arial" w:cs="Arial"/>
                <w:sz w:val="20"/>
                <w:szCs w:val="20"/>
                <w:lang w:eastAsia="en-GB"/>
              </w:rPr>
            </w:pPr>
            <w:r w:rsidRPr="00A601CE">
              <w:rPr>
                <w:rFonts w:ascii="Calibri" w:eastAsia="Times New Roman" w:hAnsi="Calibri" w:cs="Arial"/>
                <w:kern w:val="24"/>
                <w:sz w:val="20"/>
                <w:szCs w:val="20"/>
                <w:lang w:eastAsia="en-GB"/>
              </w:rPr>
              <w:t>Cognitive</w:t>
            </w:r>
          </w:p>
        </w:tc>
        <w:tc>
          <w:tcPr>
            <w:tcW w:w="876" w:type="pct"/>
            <w:tcBorders>
              <w:top w:val="nil"/>
              <w:bottom w:val="nil"/>
            </w:tcBorders>
          </w:tcPr>
          <w:p w14:paraId="0E051353" w14:textId="6E62826E" w:rsidR="00E36BB7" w:rsidRPr="00A601CE" w:rsidRDefault="00E36BB7" w:rsidP="00B20EF5">
            <w:pPr>
              <w:jc w:val="right"/>
              <w:rPr>
                <w:sz w:val="20"/>
                <w:szCs w:val="20"/>
              </w:rPr>
            </w:pPr>
            <w:r w:rsidRPr="00A601CE">
              <w:rPr>
                <w:sz w:val="20"/>
                <w:szCs w:val="20"/>
              </w:rPr>
              <w:t>2</w:t>
            </w:r>
            <w:r w:rsidR="00F306EE">
              <w:rPr>
                <w:sz w:val="20"/>
                <w:szCs w:val="20"/>
              </w:rPr>
              <w:t>1</w:t>
            </w:r>
            <w:r w:rsidRPr="00A601CE">
              <w:rPr>
                <w:sz w:val="20"/>
                <w:szCs w:val="20"/>
              </w:rPr>
              <w:t xml:space="preserve"> (7)</w:t>
            </w:r>
          </w:p>
        </w:tc>
      </w:tr>
      <w:tr w:rsidR="00E36BB7" w14:paraId="6209354D" w14:textId="77777777" w:rsidTr="00B20EF5">
        <w:tc>
          <w:tcPr>
            <w:tcW w:w="1285" w:type="pct"/>
            <w:tcBorders>
              <w:top w:val="nil"/>
              <w:bottom w:val="nil"/>
            </w:tcBorders>
          </w:tcPr>
          <w:p w14:paraId="1D95477D" w14:textId="77777777" w:rsidR="00E36BB7" w:rsidRPr="00DC415A" w:rsidRDefault="00E36BB7" w:rsidP="00B20EF5">
            <w:pPr>
              <w:rPr>
                <w:sz w:val="20"/>
              </w:rPr>
            </w:pPr>
          </w:p>
        </w:tc>
        <w:tc>
          <w:tcPr>
            <w:tcW w:w="2839" w:type="pct"/>
            <w:tcBorders>
              <w:top w:val="nil"/>
              <w:bottom w:val="nil"/>
            </w:tcBorders>
          </w:tcPr>
          <w:p w14:paraId="02E44B93" w14:textId="77777777" w:rsidR="00E36BB7" w:rsidRPr="00A601CE" w:rsidRDefault="00E36BB7" w:rsidP="00B20EF5">
            <w:pPr>
              <w:rPr>
                <w:b/>
                <w:sz w:val="20"/>
              </w:rPr>
            </w:pPr>
            <w:r>
              <w:rPr>
                <w:b/>
                <w:sz w:val="20"/>
              </w:rPr>
              <w:t>Global quality of life</w:t>
            </w:r>
          </w:p>
        </w:tc>
        <w:tc>
          <w:tcPr>
            <w:tcW w:w="876" w:type="pct"/>
            <w:tcBorders>
              <w:top w:val="nil"/>
              <w:bottom w:val="nil"/>
            </w:tcBorders>
          </w:tcPr>
          <w:p w14:paraId="0B33EC9F" w14:textId="34F06A6E" w:rsidR="00E36BB7" w:rsidRPr="00A601CE" w:rsidRDefault="00E36BB7" w:rsidP="00B20EF5">
            <w:pPr>
              <w:jc w:val="center"/>
              <w:rPr>
                <w:b/>
                <w:sz w:val="20"/>
                <w:szCs w:val="20"/>
              </w:rPr>
            </w:pPr>
            <w:r w:rsidRPr="000667F2">
              <w:rPr>
                <w:b/>
                <w:sz w:val="20"/>
                <w:szCs w:val="20"/>
              </w:rPr>
              <w:t>12</w:t>
            </w:r>
            <w:r w:rsidR="003467F3" w:rsidRPr="000667F2">
              <w:rPr>
                <w:b/>
                <w:sz w:val="20"/>
                <w:szCs w:val="20"/>
              </w:rPr>
              <w:t>1</w:t>
            </w:r>
            <w:r w:rsidRPr="000667F2">
              <w:rPr>
                <w:b/>
                <w:sz w:val="20"/>
                <w:szCs w:val="20"/>
              </w:rPr>
              <w:t xml:space="preserve"> </w:t>
            </w:r>
            <w:r w:rsidRPr="00A601CE">
              <w:rPr>
                <w:b/>
                <w:sz w:val="20"/>
                <w:szCs w:val="20"/>
              </w:rPr>
              <w:t>(4</w:t>
            </w:r>
            <w:r w:rsidR="003467F3">
              <w:rPr>
                <w:b/>
                <w:sz w:val="20"/>
                <w:szCs w:val="20"/>
              </w:rPr>
              <w:t>0</w:t>
            </w:r>
            <w:r w:rsidRPr="00A601CE">
              <w:rPr>
                <w:b/>
                <w:sz w:val="20"/>
                <w:szCs w:val="20"/>
              </w:rPr>
              <w:t>)</w:t>
            </w:r>
          </w:p>
        </w:tc>
      </w:tr>
      <w:tr w:rsidR="00163229" w14:paraId="1DA8B91D" w14:textId="77777777" w:rsidTr="00E55821">
        <w:tc>
          <w:tcPr>
            <w:tcW w:w="1285" w:type="pct"/>
            <w:tcBorders>
              <w:top w:val="nil"/>
              <w:bottom w:val="nil"/>
            </w:tcBorders>
          </w:tcPr>
          <w:p w14:paraId="79470FCA" w14:textId="77777777" w:rsidR="00163229" w:rsidRPr="00DC415A" w:rsidRDefault="00163229" w:rsidP="00B20EF5">
            <w:pPr>
              <w:rPr>
                <w:sz w:val="20"/>
              </w:rPr>
            </w:pPr>
          </w:p>
        </w:tc>
        <w:tc>
          <w:tcPr>
            <w:tcW w:w="2839" w:type="pct"/>
            <w:tcBorders>
              <w:top w:val="nil"/>
              <w:bottom w:val="nil"/>
            </w:tcBorders>
          </w:tcPr>
          <w:p w14:paraId="3635B570" w14:textId="72B92425" w:rsidR="00163229" w:rsidRPr="00A601CE" w:rsidRDefault="009204CF" w:rsidP="00B20EF5">
            <w:pPr>
              <w:rPr>
                <w:b/>
                <w:sz w:val="20"/>
              </w:rPr>
            </w:pPr>
            <w:r>
              <w:rPr>
                <w:b/>
                <w:sz w:val="20"/>
              </w:rPr>
              <w:t>Perceived health status</w:t>
            </w:r>
          </w:p>
        </w:tc>
        <w:tc>
          <w:tcPr>
            <w:tcW w:w="876" w:type="pct"/>
            <w:tcBorders>
              <w:top w:val="nil"/>
              <w:bottom w:val="nil"/>
            </w:tcBorders>
          </w:tcPr>
          <w:p w14:paraId="457E69AC" w14:textId="3A1E9071" w:rsidR="00163229" w:rsidRDefault="009204CF" w:rsidP="00B20EF5">
            <w:pPr>
              <w:jc w:val="center"/>
              <w:rPr>
                <w:b/>
                <w:sz w:val="20"/>
                <w:szCs w:val="20"/>
              </w:rPr>
            </w:pPr>
            <w:r>
              <w:rPr>
                <w:b/>
                <w:sz w:val="20"/>
                <w:szCs w:val="20"/>
              </w:rPr>
              <w:t>0 (0)</w:t>
            </w:r>
          </w:p>
        </w:tc>
      </w:tr>
      <w:tr w:rsidR="00E36BB7" w14:paraId="4BF58061" w14:textId="77777777" w:rsidTr="00E55821">
        <w:tc>
          <w:tcPr>
            <w:tcW w:w="1285" w:type="pct"/>
            <w:tcBorders>
              <w:top w:val="nil"/>
              <w:bottom w:val="nil"/>
            </w:tcBorders>
          </w:tcPr>
          <w:p w14:paraId="164EBBE2" w14:textId="77777777" w:rsidR="00E36BB7" w:rsidRPr="00DC415A" w:rsidRDefault="00E36BB7" w:rsidP="00B20EF5">
            <w:pPr>
              <w:rPr>
                <w:sz w:val="20"/>
              </w:rPr>
            </w:pPr>
          </w:p>
        </w:tc>
        <w:tc>
          <w:tcPr>
            <w:tcW w:w="2839" w:type="pct"/>
            <w:tcBorders>
              <w:top w:val="nil"/>
              <w:bottom w:val="nil"/>
            </w:tcBorders>
          </w:tcPr>
          <w:p w14:paraId="658A8D63" w14:textId="77777777" w:rsidR="00E36BB7" w:rsidRPr="00A601CE" w:rsidRDefault="00E36BB7" w:rsidP="00B20EF5">
            <w:pPr>
              <w:rPr>
                <w:b/>
                <w:sz w:val="20"/>
              </w:rPr>
            </w:pPr>
            <w:r w:rsidRPr="00A601CE">
              <w:rPr>
                <w:b/>
                <w:sz w:val="20"/>
              </w:rPr>
              <w:t>Delivery of care</w:t>
            </w:r>
          </w:p>
        </w:tc>
        <w:tc>
          <w:tcPr>
            <w:tcW w:w="876" w:type="pct"/>
            <w:tcBorders>
              <w:top w:val="nil"/>
              <w:bottom w:val="nil"/>
            </w:tcBorders>
          </w:tcPr>
          <w:p w14:paraId="0F5F0953" w14:textId="16B3BFDC" w:rsidR="00E36BB7" w:rsidRPr="00A601CE" w:rsidRDefault="00A0543B" w:rsidP="00B20EF5">
            <w:pPr>
              <w:jc w:val="center"/>
              <w:rPr>
                <w:b/>
                <w:sz w:val="20"/>
                <w:szCs w:val="20"/>
              </w:rPr>
            </w:pPr>
            <w:r>
              <w:rPr>
                <w:b/>
                <w:sz w:val="20"/>
                <w:szCs w:val="20"/>
              </w:rPr>
              <w:t>52</w:t>
            </w:r>
            <w:r w:rsidR="00E36BB7" w:rsidRPr="00A601CE">
              <w:rPr>
                <w:b/>
                <w:sz w:val="20"/>
                <w:szCs w:val="20"/>
              </w:rPr>
              <w:t xml:space="preserve"> (1</w:t>
            </w:r>
            <w:r>
              <w:rPr>
                <w:b/>
                <w:sz w:val="20"/>
                <w:szCs w:val="20"/>
              </w:rPr>
              <w:t>7</w:t>
            </w:r>
            <w:r w:rsidR="00E36BB7" w:rsidRPr="00A601CE">
              <w:rPr>
                <w:b/>
                <w:sz w:val="20"/>
                <w:szCs w:val="20"/>
              </w:rPr>
              <w:t>)</w:t>
            </w:r>
          </w:p>
        </w:tc>
      </w:tr>
      <w:tr w:rsidR="00E55821" w14:paraId="6B87DC13" w14:textId="77777777" w:rsidTr="00B20EF5">
        <w:tc>
          <w:tcPr>
            <w:tcW w:w="1285" w:type="pct"/>
            <w:tcBorders>
              <w:top w:val="nil"/>
              <w:bottom w:val="single" w:sz="4" w:space="0" w:color="auto"/>
            </w:tcBorders>
          </w:tcPr>
          <w:p w14:paraId="5A8B4611" w14:textId="77777777" w:rsidR="00E55821" w:rsidRPr="00DC415A" w:rsidRDefault="00E55821" w:rsidP="00B20EF5">
            <w:pPr>
              <w:rPr>
                <w:sz w:val="20"/>
              </w:rPr>
            </w:pPr>
          </w:p>
        </w:tc>
        <w:tc>
          <w:tcPr>
            <w:tcW w:w="2839" w:type="pct"/>
            <w:tcBorders>
              <w:top w:val="nil"/>
              <w:bottom w:val="single" w:sz="4" w:space="0" w:color="auto"/>
            </w:tcBorders>
          </w:tcPr>
          <w:p w14:paraId="2C0BD6B7" w14:textId="2C139344" w:rsidR="00E55821" w:rsidRPr="00A601CE" w:rsidRDefault="00E55821" w:rsidP="00B20EF5">
            <w:pPr>
              <w:rPr>
                <w:b/>
                <w:sz w:val="20"/>
              </w:rPr>
            </w:pPr>
            <w:r>
              <w:rPr>
                <w:b/>
                <w:sz w:val="20"/>
              </w:rPr>
              <w:t>Personal circumstances</w:t>
            </w:r>
          </w:p>
        </w:tc>
        <w:tc>
          <w:tcPr>
            <w:tcW w:w="876" w:type="pct"/>
            <w:tcBorders>
              <w:top w:val="nil"/>
              <w:bottom w:val="single" w:sz="4" w:space="0" w:color="auto"/>
            </w:tcBorders>
          </w:tcPr>
          <w:p w14:paraId="5D38EA78" w14:textId="7A1C8879" w:rsidR="00E55821" w:rsidRPr="00A601CE" w:rsidRDefault="00E55821" w:rsidP="00B20EF5">
            <w:pPr>
              <w:jc w:val="center"/>
              <w:rPr>
                <w:b/>
                <w:sz w:val="20"/>
                <w:szCs w:val="20"/>
              </w:rPr>
            </w:pPr>
            <w:r>
              <w:rPr>
                <w:b/>
                <w:sz w:val="20"/>
                <w:szCs w:val="20"/>
              </w:rPr>
              <w:t>0 (0)</w:t>
            </w:r>
          </w:p>
        </w:tc>
      </w:tr>
      <w:tr w:rsidR="00E36BB7" w14:paraId="1292311D" w14:textId="77777777" w:rsidTr="00B20EF5">
        <w:tc>
          <w:tcPr>
            <w:tcW w:w="1285" w:type="pct"/>
            <w:tcBorders>
              <w:bottom w:val="nil"/>
            </w:tcBorders>
          </w:tcPr>
          <w:p w14:paraId="244AF12A" w14:textId="77777777" w:rsidR="00E36BB7" w:rsidRPr="002C2725" w:rsidRDefault="00E36BB7" w:rsidP="00B20EF5">
            <w:pPr>
              <w:rPr>
                <w:rFonts w:ascii="Calibri" w:hAnsi="Calibri" w:cs="Calibri"/>
                <w:b/>
                <w:sz w:val="20"/>
                <w:szCs w:val="20"/>
              </w:rPr>
            </w:pPr>
            <w:r w:rsidRPr="002C2725">
              <w:rPr>
                <w:rFonts w:ascii="Calibri" w:hAnsi="Calibri" w:cs="Calibri"/>
                <w:b/>
                <w:sz w:val="20"/>
                <w:szCs w:val="20"/>
              </w:rPr>
              <w:t>Resource use</w:t>
            </w:r>
          </w:p>
        </w:tc>
        <w:tc>
          <w:tcPr>
            <w:tcW w:w="2839" w:type="pct"/>
            <w:tcBorders>
              <w:bottom w:val="nil"/>
            </w:tcBorders>
          </w:tcPr>
          <w:p w14:paraId="6A12AF9F" w14:textId="77777777" w:rsidR="00E36BB7" w:rsidRPr="00A601CE" w:rsidRDefault="00E36BB7" w:rsidP="00B20EF5">
            <w:pPr>
              <w:rPr>
                <w:rFonts w:ascii="Calibri" w:hAnsi="Calibri" w:cs="Calibri"/>
                <w:b/>
                <w:sz w:val="20"/>
                <w:szCs w:val="20"/>
              </w:rPr>
            </w:pPr>
            <w:r w:rsidRPr="00A601CE">
              <w:rPr>
                <w:rFonts w:ascii="Calibri" w:hAnsi="Calibri" w:cs="Calibri"/>
                <w:b/>
                <w:sz w:val="20"/>
                <w:szCs w:val="20"/>
              </w:rPr>
              <w:t xml:space="preserve">Resource use </w:t>
            </w:r>
            <w:r w:rsidRPr="00A601CE">
              <w:rPr>
                <w:rFonts w:ascii="Calibri" w:eastAsia="Times New Roman" w:hAnsi="Calibri" w:cs="Arial"/>
                <w:b/>
                <w:bCs/>
                <w:kern w:val="24"/>
                <w:sz w:val="20"/>
                <w:szCs w:val="20"/>
                <w:lang w:eastAsia="en-GB"/>
              </w:rPr>
              <w:t>(≥1)</w:t>
            </w:r>
          </w:p>
        </w:tc>
        <w:tc>
          <w:tcPr>
            <w:tcW w:w="876" w:type="pct"/>
            <w:tcBorders>
              <w:bottom w:val="nil"/>
            </w:tcBorders>
          </w:tcPr>
          <w:p w14:paraId="69E85F05" w14:textId="614973A5" w:rsidR="00E36BB7" w:rsidRPr="00A601CE" w:rsidRDefault="00E36BB7" w:rsidP="00B20EF5">
            <w:pPr>
              <w:jc w:val="center"/>
              <w:rPr>
                <w:b/>
                <w:sz w:val="20"/>
                <w:szCs w:val="20"/>
              </w:rPr>
            </w:pPr>
            <w:r w:rsidRPr="00A601CE">
              <w:rPr>
                <w:b/>
                <w:sz w:val="20"/>
                <w:szCs w:val="20"/>
              </w:rPr>
              <w:t>8</w:t>
            </w:r>
            <w:r w:rsidR="00A0543B">
              <w:rPr>
                <w:b/>
                <w:sz w:val="20"/>
                <w:szCs w:val="20"/>
              </w:rPr>
              <w:t>4</w:t>
            </w:r>
            <w:r w:rsidRPr="00A601CE">
              <w:rPr>
                <w:b/>
                <w:sz w:val="20"/>
                <w:szCs w:val="20"/>
              </w:rPr>
              <w:t xml:space="preserve"> (2</w:t>
            </w:r>
            <w:r w:rsidR="00A0543B">
              <w:rPr>
                <w:b/>
                <w:sz w:val="20"/>
                <w:szCs w:val="20"/>
              </w:rPr>
              <w:t>8</w:t>
            </w:r>
            <w:r w:rsidRPr="00A601CE">
              <w:rPr>
                <w:b/>
                <w:sz w:val="20"/>
                <w:szCs w:val="20"/>
              </w:rPr>
              <w:t>)</w:t>
            </w:r>
          </w:p>
        </w:tc>
      </w:tr>
      <w:tr w:rsidR="00E36BB7" w14:paraId="4DAAF797" w14:textId="77777777" w:rsidTr="00B20EF5">
        <w:tc>
          <w:tcPr>
            <w:tcW w:w="1285" w:type="pct"/>
            <w:tcBorders>
              <w:top w:val="nil"/>
              <w:bottom w:val="nil"/>
            </w:tcBorders>
          </w:tcPr>
          <w:p w14:paraId="0D72E767"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0C2400EF" w14:textId="77777777" w:rsidR="00E36BB7" w:rsidRPr="00814591" w:rsidRDefault="00E36BB7" w:rsidP="00B20EF5">
            <w:pPr>
              <w:jc w:val="right"/>
              <w:rPr>
                <w:rFonts w:ascii="Arial" w:eastAsia="Times New Roman" w:hAnsi="Arial" w:cs="Arial"/>
                <w:sz w:val="20"/>
                <w:szCs w:val="20"/>
                <w:lang w:eastAsia="en-GB"/>
              </w:rPr>
            </w:pPr>
            <w:r w:rsidRPr="00814591">
              <w:rPr>
                <w:rFonts w:ascii="Calibri" w:eastAsia="Times New Roman" w:hAnsi="Calibri" w:cs="Arial"/>
                <w:color w:val="000000" w:themeColor="dark1"/>
                <w:kern w:val="24"/>
                <w:sz w:val="20"/>
                <w:szCs w:val="20"/>
                <w:lang w:eastAsia="en-GB"/>
              </w:rPr>
              <w:t>Economic</w:t>
            </w:r>
          </w:p>
        </w:tc>
        <w:tc>
          <w:tcPr>
            <w:tcW w:w="876" w:type="pct"/>
            <w:tcBorders>
              <w:top w:val="nil"/>
              <w:bottom w:val="nil"/>
            </w:tcBorders>
          </w:tcPr>
          <w:p w14:paraId="5C44923C" w14:textId="0A49ECB4" w:rsidR="00E36BB7" w:rsidRPr="00DC415A" w:rsidRDefault="00E36BB7" w:rsidP="00B20EF5">
            <w:pPr>
              <w:jc w:val="right"/>
              <w:rPr>
                <w:sz w:val="20"/>
                <w:szCs w:val="20"/>
              </w:rPr>
            </w:pPr>
            <w:r w:rsidRPr="00DC415A">
              <w:rPr>
                <w:sz w:val="20"/>
                <w:szCs w:val="20"/>
              </w:rPr>
              <w:t>3</w:t>
            </w:r>
            <w:r w:rsidR="00A0543B">
              <w:rPr>
                <w:sz w:val="20"/>
                <w:szCs w:val="20"/>
              </w:rPr>
              <w:t>7</w:t>
            </w:r>
            <w:r w:rsidRPr="00DC415A">
              <w:rPr>
                <w:sz w:val="20"/>
                <w:szCs w:val="20"/>
              </w:rPr>
              <w:t xml:space="preserve"> (1</w:t>
            </w:r>
            <w:r w:rsidR="00A0543B">
              <w:rPr>
                <w:sz w:val="20"/>
                <w:szCs w:val="20"/>
              </w:rPr>
              <w:t>2</w:t>
            </w:r>
            <w:r w:rsidRPr="00DC415A">
              <w:rPr>
                <w:sz w:val="20"/>
                <w:szCs w:val="20"/>
              </w:rPr>
              <w:t>)</w:t>
            </w:r>
          </w:p>
        </w:tc>
      </w:tr>
      <w:tr w:rsidR="00E36BB7" w14:paraId="2D9598E4" w14:textId="77777777" w:rsidTr="00B20EF5">
        <w:tc>
          <w:tcPr>
            <w:tcW w:w="1285" w:type="pct"/>
            <w:tcBorders>
              <w:top w:val="nil"/>
              <w:bottom w:val="nil"/>
            </w:tcBorders>
          </w:tcPr>
          <w:p w14:paraId="32E935FF"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37C93ED2" w14:textId="77777777" w:rsidR="00E36BB7" w:rsidRPr="00814591" w:rsidRDefault="00E36BB7" w:rsidP="00B20EF5">
            <w:pPr>
              <w:jc w:val="right"/>
              <w:rPr>
                <w:rFonts w:ascii="Arial" w:eastAsia="Times New Roman" w:hAnsi="Arial" w:cs="Arial"/>
                <w:sz w:val="20"/>
                <w:szCs w:val="20"/>
                <w:lang w:eastAsia="en-GB"/>
              </w:rPr>
            </w:pPr>
            <w:r w:rsidRPr="00814591">
              <w:rPr>
                <w:rFonts w:ascii="Calibri" w:eastAsia="Times New Roman" w:hAnsi="Calibri" w:cs="Arial"/>
                <w:color w:val="000000" w:themeColor="dark1"/>
                <w:kern w:val="24"/>
                <w:sz w:val="20"/>
                <w:szCs w:val="20"/>
                <w:lang w:eastAsia="en-GB"/>
              </w:rPr>
              <w:t>Hospital</w:t>
            </w:r>
          </w:p>
        </w:tc>
        <w:tc>
          <w:tcPr>
            <w:tcW w:w="876" w:type="pct"/>
            <w:tcBorders>
              <w:top w:val="nil"/>
              <w:bottom w:val="nil"/>
            </w:tcBorders>
          </w:tcPr>
          <w:p w14:paraId="3E7BC732" w14:textId="77777777" w:rsidR="00E36BB7" w:rsidRPr="00DC415A" w:rsidRDefault="00E36BB7" w:rsidP="00B20EF5">
            <w:pPr>
              <w:jc w:val="right"/>
              <w:rPr>
                <w:sz w:val="20"/>
                <w:szCs w:val="20"/>
              </w:rPr>
            </w:pPr>
            <w:r>
              <w:rPr>
                <w:sz w:val="20"/>
                <w:szCs w:val="20"/>
              </w:rPr>
              <w:t>24</w:t>
            </w:r>
            <w:r w:rsidRPr="00DC415A">
              <w:rPr>
                <w:sz w:val="20"/>
                <w:szCs w:val="20"/>
              </w:rPr>
              <w:t xml:space="preserve"> (8)</w:t>
            </w:r>
          </w:p>
        </w:tc>
      </w:tr>
      <w:tr w:rsidR="00E36BB7" w14:paraId="05E236B4" w14:textId="77777777" w:rsidTr="00B20EF5">
        <w:tc>
          <w:tcPr>
            <w:tcW w:w="1285" w:type="pct"/>
            <w:tcBorders>
              <w:top w:val="nil"/>
              <w:bottom w:val="nil"/>
            </w:tcBorders>
          </w:tcPr>
          <w:p w14:paraId="5F17207E"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bottom w:val="nil"/>
            </w:tcBorders>
          </w:tcPr>
          <w:p w14:paraId="15466E6C" w14:textId="7A8DEE6A" w:rsidR="00E36BB7" w:rsidRPr="00814591" w:rsidRDefault="00E36BB7" w:rsidP="00B20EF5">
            <w:pPr>
              <w:jc w:val="right"/>
              <w:rPr>
                <w:rFonts w:ascii="Arial" w:eastAsia="Times New Roman" w:hAnsi="Arial" w:cs="Arial"/>
                <w:sz w:val="20"/>
                <w:szCs w:val="20"/>
                <w:lang w:eastAsia="en-GB"/>
              </w:rPr>
            </w:pPr>
            <w:r>
              <w:rPr>
                <w:rFonts w:ascii="Calibri" w:eastAsia="Times New Roman" w:hAnsi="Calibri" w:cs="Arial"/>
                <w:color w:val="000000" w:themeColor="dark1"/>
                <w:kern w:val="24"/>
                <w:sz w:val="20"/>
                <w:szCs w:val="20"/>
                <w:lang w:eastAsia="en-GB"/>
              </w:rPr>
              <w:t xml:space="preserve">Need for </w:t>
            </w:r>
            <w:r w:rsidR="00B16C97">
              <w:rPr>
                <w:rFonts w:ascii="Calibri" w:eastAsia="Times New Roman" w:hAnsi="Calibri" w:cs="Arial"/>
                <w:color w:val="000000" w:themeColor="dark1"/>
                <w:kern w:val="24"/>
                <w:sz w:val="20"/>
                <w:szCs w:val="20"/>
                <w:lang w:eastAsia="en-GB"/>
              </w:rPr>
              <w:t xml:space="preserve">further </w:t>
            </w:r>
            <w:r>
              <w:rPr>
                <w:rFonts w:ascii="Calibri" w:eastAsia="Times New Roman" w:hAnsi="Calibri" w:cs="Arial"/>
                <w:color w:val="000000" w:themeColor="dark1"/>
                <w:kern w:val="24"/>
                <w:sz w:val="20"/>
                <w:szCs w:val="20"/>
                <w:lang w:eastAsia="en-GB"/>
              </w:rPr>
              <w:t xml:space="preserve">intervention </w:t>
            </w:r>
          </w:p>
        </w:tc>
        <w:tc>
          <w:tcPr>
            <w:tcW w:w="876" w:type="pct"/>
            <w:tcBorders>
              <w:top w:val="nil"/>
              <w:bottom w:val="nil"/>
            </w:tcBorders>
          </w:tcPr>
          <w:p w14:paraId="4A06E73F" w14:textId="6F995105" w:rsidR="00E36BB7" w:rsidRPr="00DC415A" w:rsidRDefault="00E36BB7" w:rsidP="00B20EF5">
            <w:pPr>
              <w:jc w:val="right"/>
              <w:rPr>
                <w:sz w:val="20"/>
                <w:szCs w:val="20"/>
              </w:rPr>
            </w:pPr>
            <w:r>
              <w:rPr>
                <w:sz w:val="20"/>
                <w:szCs w:val="20"/>
              </w:rPr>
              <w:t>4</w:t>
            </w:r>
            <w:r w:rsidR="00A0543B">
              <w:rPr>
                <w:sz w:val="20"/>
                <w:szCs w:val="20"/>
              </w:rPr>
              <w:t>4</w:t>
            </w:r>
            <w:r w:rsidRPr="00DC415A">
              <w:rPr>
                <w:sz w:val="20"/>
                <w:szCs w:val="20"/>
              </w:rPr>
              <w:t xml:space="preserve"> (</w:t>
            </w:r>
            <w:r>
              <w:rPr>
                <w:sz w:val="20"/>
                <w:szCs w:val="20"/>
              </w:rPr>
              <w:t>1</w:t>
            </w:r>
            <w:r w:rsidR="00A0543B">
              <w:rPr>
                <w:sz w:val="20"/>
                <w:szCs w:val="20"/>
              </w:rPr>
              <w:t>5</w:t>
            </w:r>
            <w:r w:rsidRPr="00DC415A">
              <w:rPr>
                <w:sz w:val="20"/>
                <w:szCs w:val="20"/>
              </w:rPr>
              <w:t>)</w:t>
            </w:r>
          </w:p>
        </w:tc>
      </w:tr>
      <w:tr w:rsidR="00E36BB7" w14:paraId="4C0AF159" w14:textId="77777777" w:rsidTr="00B20EF5">
        <w:tc>
          <w:tcPr>
            <w:tcW w:w="1285" w:type="pct"/>
            <w:tcBorders>
              <w:top w:val="nil"/>
            </w:tcBorders>
          </w:tcPr>
          <w:p w14:paraId="5259508F" w14:textId="77777777" w:rsidR="00E36BB7" w:rsidRPr="00814591" w:rsidRDefault="00E36BB7" w:rsidP="00B20EF5">
            <w:pPr>
              <w:jc w:val="right"/>
              <w:rPr>
                <w:rFonts w:ascii="Calibri" w:eastAsia="Times New Roman" w:hAnsi="Calibri" w:cs="Arial"/>
                <w:color w:val="000000" w:themeColor="dark1"/>
                <w:kern w:val="24"/>
                <w:sz w:val="20"/>
                <w:szCs w:val="20"/>
                <w:lang w:eastAsia="en-GB"/>
              </w:rPr>
            </w:pPr>
          </w:p>
        </w:tc>
        <w:tc>
          <w:tcPr>
            <w:tcW w:w="2839" w:type="pct"/>
            <w:tcBorders>
              <w:top w:val="nil"/>
            </w:tcBorders>
          </w:tcPr>
          <w:p w14:paraId="47746E7E" w14:textId="77777777" w:rsidR="00E36BB7" w:rsidRPr="00814591" w:rsidRDefault="00E36BB7" w:rsidP="00B20EF5">
            <w:pPr>
              <w:jc w:val="right"/>
              <w:rPr>
                <w:rFonts w:ascii="Arial" w:eastAsia="Times New Roman" w:hAnsi="Arial" w:cs="Arial"/>
                <w:sz w:val="20"/>
                <w:szCs w:val="20"/>
                <w:lang w:eastAsia="en-GB"/>
              </w:rPr>
            </w:pPr>
            <w:r w:rsidRPr="00814591">
              <w:rPr>
                <w:rFonts w:ascii="Calibri" w:eastAsia="Times New Roman" w:hAnsi="Calibri" w:cs="Arial"/>
                <w:color w:val="000000" w:themeColor="dark1"/>
                <w:kern w:val="24"/>
                <w:sz w:val="20"/>
                <w:szCs w:val="20"/>
                <w:lang w:eastAsia="en-GB"/>
              </w:rPr>
              <w:t>Societal/carer burden</w:t>
            </w:r>
          </w:p>
        </w:tc>
        <w:tc>
          <w:tcPr>
            <w:tcW w:w="876" w:type="pct"/>
            <w:tcBorders>
              <w:top w:val="nil"/>
            </w:tcBorders>
          </w:tcPr>
          <w:p w14:paraId="58BFAADE" w14:textId="77777777" w:rsidR="00E36BB7" w:rsidRPr="00DC415A" w:rsidRDefault="00E36BB7" w:rsidP="00B20EF5">
            <w:pPr>
              <w:jc w:val="right"/>
              <w:rPr>
                <w:sz w:val="20"/>
                <w:szCs w:val="20"/>
              </w:rPr>
            </w:pPr>
            <w:r w:rsidRPr="00DC415A">
              <w:rPr>
                <w:sz w:val="20"/>
                <w:szCs w:val="20"/>
              </w:rPr>
              <w:t>5 (2)</w:t>
            </w:r>
          </w:p>
        </w:tc>
      </w:tr>
      <w:tr w:rsidR="0089198E" w14:paraId="71D7C37C" w14:textId="77777777" w:rsidTr="0089198E">
        <w:tc>
          <w:tcPr>
            <w:tcW w:w="1285" w:type="pct"/>
          </w:tcPr>
          <w:p w14:paraId="2C336E8A" w14:textId="77777777" w:rsidR="0089198E" w:rsidRPr="0058160E" w:rsidRDefault="0089198E" w:rsidP="0012760B">
            <w:pPr>
              <w:rPr>
                <w:rFonts w:ascii="Calibri" w:hAnsi="Calibri" w:cs="Calibri"/>
                <w:b/>
                <w:color w:val="000000"/>
                <w:sz w:val="20"/>
                <w:szCs w:val="20"/>
              </w:rPr>
            </w:pPr>
            <w:r w:rsidRPr="0058160E">
              <w:rPr>
                <w:rFonts w:ascii="Calibri" w:hAnsi="Calibri" w:cs="Calibri"/>
                <w:b/>
                <w:color w:val="000000"/>
                <w:sz w:val="20"/>
                <w:szCs w:val="20"/>
              </w:rPr>
              <w:t>Adverse events/effects</w:t>
            </w:r>
          </w:p>
        </w:tc>
        <w:tc>
          <w:tcPr>
            <w:tcW w:w="2839" w:type="pct"/>
          </w:tcPr>
          <w:p w14:paraId="4C2461CC" w14:textId="77777777" w:rsidR="0089198E" w:rsidRPr="00225996" w:rsidRDefault="0089198E" w:rsidP="0012760B">
            <w:pPr>
              <w:rPr>
                <w:b/>
              </w:rPr>
            </w:pPr>
            <w:r w:rsidRPr="00225996">
              <w:rPr>
                <w:rFonts w:ascii="Calibri" w:hAnsi="Calibri" w:cs="Calibri"/>
                <w:b/>
                <w:color w:val="000000"/>
                <w:sz w:val="20"/>
                <w:szCs w:val="20"/>
              </w:rPr>
              <w:t>Adverse events/effects</w:t>
            </w:r>
          </w:p>
        </w:tc>
        <w:tc>
          <w:tcPr>
            <w:tcW w:w="876" w:type="pct"/>
          </w:tcPr>
          <w:p w14:paraId="2AC8BBC2" w14:textId="77777777" w:rsidR="0089198E" w:rsidRPr="00225996" w:rsidRDefault="0089198E" w:rsidP="00823F6C">
            <w:pPr>
              <w:keepNext/>
              <w:jc w:val="center"/>
              <w:rPr>
                <w:b/>
                <w:sz w:val="20"/>
                <w:szCs w:val="20"/>
              </w:rPr>
            </w:pPr>
            <w:r w:rsidRPr="00225996">
              <w:rPr>
                <w:b/>
                <w:sz w:val="20"/>
                <w:szCs w:val="20"/>
              </w:rPr>
              <w:t>10</w:t>
            </w:r>
            <w:r>
              <w:rPr>
                <w:b/>
                <w:sz w:val="20"/>
                <w:szCs w:val="20"/>
              </w:rPr>
              <w:t>5</w:t>
            </w:r>
            <w:r w:rsidRPr="00225996">
              <w:rPr>
                <w:b/>
                <w:sz w:val="20"/>
                <w:szCs w:val="20"/>
              </w:rPr>
              <w:t xml:space="preserve"> (3</w:t>
            </w:r>
            <w:r>
              <w:rPr>
                <w:b/>
                <w:sz w:val="20"/>
                <w:szCs w:val="20"/>
              </w:rPr>
              <w:t>5</w:t>
            </w:r>
            <w:r w:rsidRPr="00225996">
              <w:rPr>
                <w:b/>
                <w:sz w:val="20"/>
                <w:szCs w:val="20"/>
              </w:rPr>
              <w:t>)</w:t>
            </w:r>
          </w:p>
        </w:tc>
      </w:tr>
    </w:tbl>
    <w:p w14:paraId="507C6371" w14:textId="3F5A2E6B" w:rsidR="00823F6C" w:rsidRDefault="00823F6C">
      <w:pPr>
        <w:pStyle w:val="Caption"/>
      </w:pPr>
      <w:bookmarkStart w:id="9" w:name="_Ref496785989"/>
      <w:r>
        <w:t xml:space="preserve">Table </w:t>
      </w:r>
      <w:r w:rsidR="004001EB">
        <w:fldChar w:fldCharType="begin"/>
      </w:r>
      <w:r w:rsidR="004001EB">
        <w:instrText xml:space="preserve"> SEQ Table \* ARABIC </w:instrText>
      </w:r>
      <w:r w:rsidR="004001EB">
        <w:fldChar w:fldCharType="separate"/>
      </w:r>
      <w:r w:rsidR="00700A24">
        <w:rPr>
          <w:noProof/>
        </w:rPr>
        <w:t>2</w:t>
      </w:r>
      <w:r w:rsidR="004001EB">
        <w:rPr>
          <w:noProof/>
        </w:rPr>
        <w:fldChar w:fldCharType="end"/>
      </w:r>
      <w:bookmarkEnd w:id="9"/>
      <w:r w:rsidRPr="00977FDE">
        <w:t xml:space="preserve"> Breakdown of outcomes within 299 COS in COMET database</w:t>
      </w:r>
    </w:p>
    <w:p w14:paraId="70013550" w14:textId="79672D07" w:rsidR="00E36BB7" w:rsidRDefault="00E36BB7">
      <w:pPr>
        <w:rPr>
          <w:rFonts w:ascii="Arial" w:eastAsia="Calibri" w:hAnsi="Arial" w:cs="Arial"/>
          <w:b/>
          <w:bCs/>
          <w:szCs w:val="28"/>
        </w:rPr>
      </w:pPr>
      <w:r>
        <w:br w:type="page"/>
      </w:r>
    </w:p>
    <w:p w14:paraId="36B37C6E" w14:textId="42C2DD34" w:rsidR="00861FA3" w:rsidRPr="00EF3C05" w:rsidRDefault="003345EA" w:rsidP="00861FA3">
      <w:pPr>
        <w:pStyle w:val="Heading2"/>
      </w:pPr>
      <w:r>
        <w:lastRenderedPageBreak/>
        <w:t>3.</w:t>
      </w:r>
      <w:r w:rsidR="006B639B">
        <w:t>4</w:t>
      </w:r>
      <w:r>
        <w:t xml:space="preserve"> </w:t>
      </w:r>
      <w:r w:rsidR="00861FA3" w:rsidRPr="00EF3C05">
        <w:t xml:space="preserve">Categorisation of systematic review outcomes </w:t>
      </w:r>
    </w:p>
    <w:p w14:paraId="4C64FDAE" w14:textId="33516C44" w:rsidR="00845604" w:rsidRPr="00561D6B" w:rsidRDefault="001F2EB8" w:rsidP="00861FA3">
      <w:r w:rsidRPr="00561D6B">
        <w:t xml:space="preserve">A total of </w:t>
      </w:r>
      <w:r w:rsidR="00845604" w:rsidRPr="00561D6B">
        <w:t>16525 outcome</w:t>
      </w:r>
      <w:r w:rsidR="00572614">
        <w:t>s</w:t>
      </w:r>
      <w:r w:rsidR="00845604" w:rsidRPr="00561D6B">
        <w:t xml:space="preserve"> from 3515 Cochrane Reviews have been </w:t>
      </w:r>
      <w:r w:rsidR="00572614">
        <w:t>classified according to our taxonomy</w:t>
      </w:r>
      <w:r w:rsidR="00EB5117" w:rsidRPr="00561D6B">
        <w:t xml:space="preserve"> to date</w:t>
      </w:r>
      <w:r w:rsidR="00F61A65" w:rsidRPr="00561D6B">
        <w:t xml:space="preserve"> as part of </w:t>
      </w:r>
      <w:r w:rsidR="00EB5117" w:rsidRPr="00561D6B">
        <w:t>the pilot</w:t>
      </w:r>
      <w:r w:rsidR="00F61A65" w:rsidRPr="00561D6B">
        <w:t xml:space="preserve"> phase of the Cochrane Linked Data Project (</w:t>
      </w:r>
      <w:r w:rsidR="00700A24">
        <w:fldChar w:fldCharType="begin"/>
      </w:r>
      <w:r w:rsidR="00700A24">
        <w:instrText xml:space="preserve"> REF _Ref496786042 \h </w:instrText>
      </w:r>
      <w:r w:rsidR="00700A24">
        <w:fldChar w:fldCharType="separate"/>
      </w:r>
      <w:r w:rsidR="00700A24">
        <w:t xml:space="preserve">Table </w:t>
      </w:r>
      <w:r w:rsidR="00700A24">
        <w:rPr>
          <w:noProof/>
        </w:rPr>
        <w:t>3</w:t>
      </w:r>
      <w:r w:rsidR="00700A24">
        <w:fldChar w:fldCharType="end"/>
      </w:r>
      <w:r w:rsidR="00F61A65" w:rsidRPr="00561D6B">
        <w:t>)</w:t>
      </w:r>
      <w:r w:rsidR="00845604" w:rsidRPr="00561D6B">
        <w:t xml:space="preserve">. </w:t>
      </w:r>
      <w:r w:rsidR="00561D6B" w:rsidRPr="0033702B">
        <w:t>The majority of the annotated reviews came from the Cochrane Pregnancy and Childbirth and the Neonatal groups; a smaller set came from the Cochrane Developmental, Psychosocial and Learning Problems group. In these selected</w:t>
      </w:r>
      <w:r w:rsidR="00377D33" w:rsidRPr="0033702B">
        <w:t xml:space="preserve"> Cochrane reviews</w:t>
      </w:r>
      <w:r w:rsidR="00561D6B" w:rsidRPr="0033702B">
        <w:t>,</w:t>
      </w:r>
      <w:r w:rsidR="00561D6B" w:rsidRPr="00561D6B">
        <w:t xml:space="preserve"> outcomes were less commonly reported within </w:t>
      </w:r>
      <w:r w:rsidR="00377D33" w:rsidRPr="00561D6B">
        <w:t xml:space="preserve">each of the overarching </w:t>
      </w:r>
      <w:r w:rsidR="00576D80">
        <w:t>outcome areas</w:t>
      </w:r>
      <w:r w:rsidR="00377D33" w:rsidRPr="00561D6B">
        <w:t xml:space="preserve"> than </w:t>
      </w:r>
      <w:r w:rsidR="00561D6B" w:rsidRPr="00561D6B">
        <w:t xml:space="preserve">for </w:t>
      </w:r>
      <w:r w:rsidR="00377D33" w:rsidRPr="00561D6B">
        <w:t>COS, with the exception of resource use. Less than one quarter (831, 24%) of reviews include a measure of impact (function</w:t>
      </w:r>
      <w:r w:rsidR="00DF7AD9">
        <w:t xml:space="preserve"> or </w:t>
      </w:r>
      <w:r w:rsidR="00377D33" w:rsidRPr="00561D6B">
        <w:t>quality of life</w:t>
      </w:r>
      <w:r w:rsidR="00DF7AD9">
        <w:t>, QoL</w:t>
      </w:r>
      <w:r w:rsidR="00377D33" w:rsidRPr="00561D6B">
        <w:t>) while physiological outcomes dominate, being present in 83% (291</w:t>
      </w:r>
      <w:r w:rsidR="00F61A65" w:rsidRPr="00561D6B">
        <w:t>5) of reviews annotated to date.</w:t>
      </w:r>
    </w:p>
    <w:tbl>
      <w:tblPr>
        <w:tblStyle w:val="TableGrid"/>
        <w:tblW w:w="5000" w:type="pct"/>
        <w:tblLook w:val="04A0" w:firstRow="1" w:lastRow="0" w:firstColumn="1" w:lastColumn="0" w:noHBand="0" w:noVBand="1"/>
      </w:tblPr>
      <w:tblGrid>
        <w:gridCol w:w="2187"/>
        <w:gridCol w:w="3473"/>
        <w:gridCol w:w="3356"/>
      </w:tblGrid>
      <w:tr w:rsidR="0033702B" w:rsidRPr="002B7DD3" w14:paraId="282AD66D" w14:textId="75F98818" w:rsidTr="0033702B">
        <w:tc>
          <w:tcPr>
            <w:tcW w:w="1213" w:type="pct"/>
          </w:tcPr>
          <w:p w14:paraId="4E89EE99" w14:textId="77777777" w:rsidR="0033702B" w:rsidRPr="002B7DD3" w:rsidRDefault="0033702B" w:rsidP="00845604">
            <w:pPr>
              <w:rPr>
                <w:b/>
              </w:rPr>
            </w:pPr>
          </w:p>
        </w:tc>
        <w:tc>
          <w:tcPr>
            <w:tcW w:w="1926" w:type="pct"/>
          </w:tcPr>
          <w:p w14:paraId="58EA1B6C" w14:textId="77777777" w:rsidR="0033702B" w:rsidRPr="002B7DD3" w:rsidRDefault="0033702B" w:rsidP="00845604">
            <w:pPr>
              <w:jc w:val="center"/>
              <w:rPr>
                <w:b/>
              </w:rPr>
            </w:pPr>
            <w:r w:rsidRPr="002B7DD3">
              <w:rPr>
                <w:b/>
              </w:rPr>
              <w:t>Number (%) of 3515 Cochrane reviews</w:t>
            </w:r>
          </w:p>
        </w:tc>
        <w:tc>
          <w:tcPr>
            <w:tcW w:w="1861" w:type="pct"/>
          </w:tcPr>
          <w:p w14:paraId="0C29E6CC" w14:textId="55B3335C" w:rsidR="0033702B" w:rsidRPr="002B7DD3" w:rsidRDefault="0033702B" w:rsidP="00845604">
            <w:pPr>
              <w:jc w:val="center"/>
              <w:rPr>
                <w:b/>
              </w:rPr>
            </w:pPr>
            <w:r w:rsidRPr="002B7DD3">
              <w:rPr>
                <w:b/>
              </w:rPr>
              <w:t xml:space="preserve">Number (%) of 16525 outcome </w:t>
            </w:r>
            <w:r w:rsidR="00C94959">
              <w:rPr>
                <w:b/>
              </w:rPr>
              <w:t>classifications</w:t>
            </w:r>
          </w:p>
        </w:tc>
      </w:tr>
      <w:tr w:rsidR="0033702B" w14:paraId="6A4BD917" w14:textId="3829BA58" w:rsidTr="0033702B">
        <w:tc>
          <w:tcPr>
            <w:tcW w:w="1213" w:type="pct"/>
          </w:tcPr>
          <w:p w14:paraId="0E70E56C" w14:textId="77777777" w:rsidR="0033702B" w:rsidRDefault="0033702B" w:rsidP="00845604">
            <w:r>
              <w:t>Adverse events</w:t>
            </w:r>
          </w:p>
        </w:tc>
        <w:tc>
          <w:tcPr>
            <w:tcW w:w="1926" w:type="pct"/>
          </w:tcPr>
          <w:p w14:paraId="4AEC6783" w14:textId="77777777" w:rsidR="0033702B" w:rsidRDefault="0033702B" w:rsidP="00845604">
            <w:pPr>
              <w:jc w:val="center"/>
            </w:pPr>
            <w:r>
              <w:t>596 (17)</w:t>
            </w:r>
          </w:p>
        </w:tc>
        <w:tc>
          <w:tcPr>
            <w:tcW w:w="1861" w:type="pct"/>
          </w:tcPr>
          <w:p w14:paraId="7C6B0C0C" w14:textId="72CEFF01" w:rsidR="0033702B" w:rsidRDefault="0033702B" w:rsidP="00845604">
            <w:pPr>
              <w:jc w:val="center"/>
            </w:pPr>
            <w:r>
              <w:t>951 (6)</w:t>
            </w:r>
          </w:p>
        </w:tc>
      </w:tr>
      <w:tr w:rsidR="0033702B" w14:paraId="2AEED0B2" w14:textId="7F28C487" w:rsidTr="0033702B">
        <w:tc>
          <w:tcPr>
            <w:tcW w:w="1213" w:type="pct"/>
          </w:tcPr>
          <w:p w14:paraId="7AD432A6" w14:textId="77777777" w:rsidR="0033702B" w:rsidRDefault="0033702B" w:rsidP="00845604">
            <w:r>
              <w:t>Mortality</w:t>
            </w:r>
          </w:p>
        </w:tc>
        <w:tc>
          <w:tcPr>
            <w:tcW w:w="1926" w:type="pct"/>
          </w:tcPr>
          <w:p w14:paraId="7F48E7BA" w14:textId="77777777" w:rsidR="0033702B" w:rsidRDefault="0033702B" w:rsidP="00845604">
            <w:pPr>
              <w:jc w:val="center"/>
            </w:pPr>
            <w:r>
              <w:t>857 (24)</w:t>
            </w:r>
          </w:p>
        </w:tc>
        <w:tc>
          <w:tcPr>
            <w:tcW w:w="1861" w:type="pct"/>
          </w:tcPr>
          <w:p w14:paraId="4E28C8AE" w14:textId="0A19C646" w:rsidR="0033702B" w:rsidRDefault="0033702B" w:rsidP="00845604">
            <w:pPr>
              <w:jc w:val="center"/>
            </w:pPr>
            <w:r>
              <w:t>1246 (8)</w:t>
            </w:r>
          </w:p>
        </w:tc>
      </w:tr>
      <w:tr w:rsidR="0033702B" w14:paraId="1ED89AE8" w14:textId="11754C11" w:rsidTr="0033702B">
        <w:tc>
          <w:tcPr>
            <w:tcW w:w="1213" w:type="pct"/>
          </w:tcPr>
          <w:p w14:paraId="26C8F589" w14:textId="77777777" w:rsidR="0033702B" w:rsidRDefault="0033702B" w:rsidP="00845604">
            <w:r>
              <w:t>Physiological</w:t>
            </w:r>
          </w:p>
        </w:tc>
        <w:tc>
          <w:tcPr>
            <w:tcW w:w="1926" w:type="pct"/>
          </w:tcPr>
          <w:p w14:paraId="058D7545" w14:textId="77777777" w:rsidR="0033702B" w:rsidRDefault="0033702B" w:rsidP="00845604">
            <w:pPr>
              <w:jc w:val="center"/>
            </w:pPr>
            <w:r>
              <w:t>2915 (83)</w:t>
            </w:r>
          </w:p>
        </w:tc>
        <w:tc>
          <w:tcPr>
            <w:tcW w:w="1861" w:type="pct"/>
          </w:tcPr>
          <w:p w14:paraId="74695EB9" w14:textId="19D8171E" w:rsidR="0033702B" w:rsidRDefault="0033702B" w:rsidP="00845604">
            <w:pPr>
              <w:jc w:val="center"/>
            </w:pPr>
            <w:r>
              <w:t>9820 (59)</w:t>
            </w:r>
          </w:p>
        </w:tc>
      </w:tr>
      <w:tr w:rsidR="0033702B" w14:paraId="7CF55E8F" w14:textId="368338BA" w:rsidTr="0033702B">
        <w:tc>
          <w:tcPr>
            <w:tcW w:w="1213" w:type="pct"/>
          </w:tcPr>
          <w:p w14:paraId="76BB6AA7" w14:textId="77777777" w:rsidR="0033702B" w:rsidRDefault="0033702B" w:rsidP="00845604">
            <w:r>
              <w:t>Function/QoL</w:t>
            </w:r>
          </w:p>
        </w:tc>
        <w:tc>
          <w:tcPr>
            <w:tcW w:w="1926" w:type="pct"/>
          </w:tcPr>
          <w:p w14:paraId="4919C708" w14:textId="77777777" w:rsidR="0033702B" w:rsidRDefault="0033702B" w:rsidP="00845604">
            <w:pPr>
              <w:jc w:val="center"/>
            </w:pPr>
            <w:r>
              <w:t>831 (24)</w:t>
            </w:r>
          </w:p>
        </w:tc>
        <w:tc>
          <w:tcPr>
            <w:tcW w:w="1861" w:type="pct"/>
          </w:tcPr>
          <w:p w14:paraId="56BDF97B" w14:textId="11FB8968" w:rsidR="0033702B" w:rsidRDefault="0033702B" w:rsidP="00845604">
            <w:pPr>
              <w:jc w:val="center"/>
            </w:pPr>
            <w:r>
              <w:t>1844 (11)</w:t>
            </w:r>
          </w:p>
        </w:tc>
      </w:tr>
      <w:tr w:rsidR="0033702B" w14:paraId="63C4A30B" w14:textId="78DF64C5" w:rsidTr="0033702B">
        <w:tc>
          <w:tcPr>
            <w:tcW w:w="1213" w:type="pct"/>
          </w:tcPr>
          <w:p w14:paraId="6C39A04A" w14:textId="77777777" w:rsidR="0033702B" w:rsidRDefault="0033702B" w:rsidP="00845604">
            <w:r>
              <w:t>Delivery of care</w:t>
            </w:r>
          </w:p>
        </w:tc>
        <w:tc>
          <w:tcPr>
            <w:tcW w:w="1926" w:type="pct"/>
          </w:tcPr>
          <w:p w14:paraId="66158CBA" w14:textId="77777777" w:rsidR="0033702B" w:rsidRDefault="0033702B" w:rsidP="00845604">
            <w:pPr>
              <w:jc w:val="center"/>
            </w:pPr>
            <w:r>
              <w:t>419 (12)</w:t>
            </w:r>
          </w:p>
        </w:tc>
        <w:tc>
          <w:tcPr>
            <w:tcW w:w="1861" w:type="pct"/>
          </w:tcPr>
          <w:p w14:paraId="3E3CA311" w14:textId="79D31466" w:rsidR="0033702B" w:rsidRDefault="0033702B" w:rsidP="00845604">
            <w:pPr>
              <w:jc w:val="center"/>
            </w:pPr>
            <w:r>
              <w:t>493 (3)</w:t>
            </w:r>
          </w:p>
        </w:tc>
      </w:tr>
      <w:tr w:rsidR="0033702B" w14:paraId="1BE8A595" w14:textId="3B127B0A" w:rsidTr="0033702B">
        <w:tc>
          <w:tcPr>
            <w:tcW w:w="1213" w:type="pct"/>
          </w:tcPr>
          <w:p w14:paraId="09AFD748" w14:textId="77777777" w:rsidR="0033702B" w:rsidRDefault="0033702B" w:rsidP="00845604">
            <w:r>
              <w:t>Resource use</w:t>
            </w:r>
          </w:p>
        </w:tc>
        <w:tc>
          <w:tcPr>
            <w:tcW w:w="1926" w:type="pct"/>
          </w:tcPr>
          <w:p w14:paraId="478A338E" w14:textId="77777777" w:rsidR="0033702B" w:rsidRDefault="0033702B" w:rsidP="00845604">
            <w:pPr>
              <w:jc w:val="center"/>
            </w:pPr>
            <w:r>
              <w:t>1117 (32)</w:t>
            </w:r>
          </w:p>
        </w:tc>
        <w:tc>
          <w:tcPr>
            <w:tcW w:w="1861" w:type="pct"/>
          </w:tcPr>
          <w:p w14:paraId="767D627A" w14:textId="56C63546" w:rsidR="0033702B" w:rsidRDefault="00FA4551" w:rsidP="00C94959">
            <w:pPr>
              <w:keepNext/>
              <w:jc w:val="center"/>
            </w:pPr>
            <w:r>
              <w:t>2171 (13)</w:t>
            </w:r>
          </w:p>
        </w:tc>
      </w:tr>
    </w:tbl>
    <w:p w14:paraId="7CD574C3" w14:textId="1B835963" w:rsidR="00823F6C" w:rsidRDefault="00823F6C">
      <w:pPr>
        <w:pStyle w:val="Caption"/>
      </w:pPr>
      <w:bookmarkStart w:id="10" w:name="_Ref496786042"/>
      <w:r>
        <w:t xml:space="preserve">Table </w:t>
      </w:r>
      <w:r w:rsidR="004001EB">
        <w:fldChar w:fldCharType="begin"/>
      </w:r>
      <w:r w:rsidR="004001EB">
        <w:instrText xml:space="preserve"> SEQ Table \* ARABIC </w:instrText>
      </w:r>
      <w:r w:rsidR="004001EB">
        <w:fldChar w:fldCharType="separate"/>
      </w:r>
      <w:r w:rsidR="00700A24">
        <w:rPr>
          <w:noProof/>
        </w:rPr>
        <w:t>3</w:t>
      </w:r>
      <w:r w:rsidR="004001EB">
        <w:rPr>
          <w:noProof/>
        </w:rPr>
        <w:fldChar w:fldCharType="end"/>
      </w:r>
      <w:bookmarkEnd w:id="10"/>
      <w:r w:rsidRPr="0065457C">
        <w:t xml:space="preserve"> Cochrane Linked Data Project pilot phase outcome </w:t>
      </w:r>
      <w:r w:rsidR="00C94959">
        <w:t>classifications</w:t>
      </w:r>
    </w:p>
    <w:p w14:paraId="1EB9615A" w14:textId="5964D812" w:rsidR="00861FA3" w:rsidRPr="00EF3C05" w:rsidRDefault="00845604" w:rsidP="00861FA3">
      <w:r>
        <w:t xml:space="preserve"> </w:t>
      </w:r>
    </w:p>
    <w:p w14:paraId="29671216" w14:textId="1908EDCE" w:rsidR="003345EA" w:rsidRDefault="003345EA" w:rsidP="003345EA">
      <w:pPr>
        <w:pStyle w:val="Heading2"/>
      </w:pPr>
      <w:r>
        <w:t>3.</w:t>
      </w:r>
      <w:r w:rsidR="006B639B">
        <w:t>5</w:t>
      </w:r>
      <w:r>
        <w:t xml:space="preserve"> </w:t>
      </w:r>
      <w:r w:rsidR="00AE21B9" w:rsidRPr="00EF3C05">
        <w:t>Categorisation of trial outcomes</w:t>
      </w:r>
    </w:p>
    <w:p w14:paraId="796599F1" w14:textId="0697AC37" w:rsidR="00AE21B9" w:rsidRPr="00EF3C05" w:rsidRDefault="00F61A65" w:rsidP="00AE21B9">
      <w:r>
        <w:rPr>
          <w:rFonts w:ascii="Calibri" w:eastAsia="Times New Roman" w:hAnsi="Calibri" w:cs="Calibri"/>
          <w:bCs/>
          <w:lang w:eastAsia="en-GB"/>
        </w:rPr>
        <w:t>T</w:t>
      </w:r>
      <w:r w:rsidR="00861FA3" w:rsidRPr="00EF3C05">
        <w:rPr>
          <w:rFonts w:ascii="Calibri" w:eastAsia="Times New Roman" w:hAnsi="Calibri" w:cs="Calibri"/>
          <w:bCs/>
          <w:lang w:eastAsia="en-GB"/>
        </w:rPr>
        <w:t>he outcomes listed in 30 studies identified from a</w:t>
      </w:r>
      <w:r w:rsidR="00D16D46" w:rsidRPr="00EF3C05">
        <w:rPr>
          <w:rFonts w:ascii="Calibri" w:eastAsia="Times New Roman" w:hAnsi="Calibri" w:cs="Calibri"/>
          <w:bCs/>
          <w:lang w:eastAsia="en-GB"/>
        </w:rPr>
        <w:t xml:space="preserve"> search</w:t>
      </w:r>
      <w:r w:rsidR="00AE255E" w:rsidRPr="00EF3C05">
        <w:rPr>
          <w:rFonts w:ascii="Calibri" w:eastAsia="Times New Roman" w:hAnsi="Calibri" w:cs="Calibri"/>
          <w:bCs/>
          <w:lang w:eastAsia="en-GB"/>
        </w:rPr>
        <w:t xml:space="preserve"> </w:t>
      </w:r>
      <w:r w:rsidR="00D16D46" w:rsidRPr="00EF3C05">
        <w:rPr>
          <w:rFonts w:ascii="Calibri" w:eastAsia="Times New Roman" w:hAnsi="Calibri" w:cs="Calibri"/>
          <w:bCs/>
          <w:lang w:eastAsia="en-GB"/>
        </w:rPr>
        <w:t>for</w:t>
      </w:r>
      <w:r w:rsidR="00861FA3" w:rsidRPr="00EF3C05">
        <w:rPr>
          <w:rFonts w:ascii="Calibri" w:eastAsia="Times New Roman" w:hAnsi="Calibri" w:cs="Calibri"/>
          <w:bCs/>
          <w:lang w:eastAsia="en-GB"/>
        </w:rPr>
        <w:t xml:space="preserve"> randomised, phase 3 and 4 interventional studies currently recruiting participants and received by the</w:t>
      </w:r>
      <w:r w:rsidR="00C8328C">
        <w:rPr>
          <w:rFonts w:ascii="Calibri" w:eastAsia="Times New Roman" w:hAnsi="Calibri" w:cs="Calibri"/>
          <w:bCs/>
          <w:lang w:eastAsia="en-GB"/>
        </w:rPr>
        <w:t xml:space="preserve"> US National Institutes of Health c</w:t>
      </w:r>
      <w:r w:rsidR="00861FA3" w:rsidRPr="00EF3C05">
        <w:rPr>
          <w:rFonts w:ascii="Calibri" w:eastAsia="Times New Roman" w:hAnsi="Calibri" w:cs="Calibri"/>
          <w:bCs/>
          <w:lang w:eastAsia="en-GB"/>
        </w:rPr>
        <w:t>linical trials registry</w:t>
      </w:r>
      <w:r w:rsidR="00C8328C">
        <w:rPr>
          <w:rFonts w:ascii="Calibri" w:eastAsia="Times New Roman" w:hAnsi="Calibri" w:cs="Calibri"/>
          <w:bCs/>
          <w:lang w:eastAsia="en-GB"/>
        </w:rPr>
        <w:t>, clinicaltrials.gov,</w:t>
      </w:r>
      <w:r w:rsidR="00861FA3" w:rsidRPr="00EF3C05">
        <w:rPr>
          <w:rFonts w:ascii="Calibri" w:eastAsia="Times New Roman" w:hAnsi="Calibri" w:cs="Calibri"/>
          <w:bCs/>
          <w:lang w:eastAsia="en-GB"/>
        </w:rPr>
        <w:t xml:space="preserve"> during the first 20 days of 2017 (https://clinicaltrials.gov search terms</w:t>
      </w:r>
      <w:r w:rsidR="00D16D46" w:rsidRPr="00EF3C05">
        <w:rPr>
          <w:rFonts w:ascii="Calibri" w:eastAsia="Times New Roman" w:hAnsi="Calibri" w:cs="Calibri"/>
          <w:bCs/>
          <w:lang w:eastAsia="en-GB"/>
        </w:rPr>
        <w:t xml:space="preserve"> </w:t>
      </w:r>
      <w:r w:rsidR="00AE255E" w:rsidRPr="00EF3C05">
        <w:rPr>
          <w:rFonts w:ascii="Calibri" w:eastAsia="Times New Roman" w:hAnsi="Calibri" w:cs="Calibri"/>
          <w:bCs/>
          <w:lang w:eastAsia="en-GB"/>
        </w:rPr>
        <w:t>“</w:t>
      </w:r>
      <w:r w:rsidR="00D16D46" w:rsidRPr="00EF3C05">
        <w:rPr>
          <w:rFonts w:ascii="Calibri" w:eastAsia="Times New Roman" w:hAnsi="Calibri" w:cs="Calibri"/>
          <w:bCs/>
          <w:lang w:eastAsia="en-GB"/>
        </w:rPr>
        <w:t>Randomized”</w:t>
      </w:r>
      <w:r w:rsidR="00AE255E" w:rsidRPr="00EF3C05">
        <w:rPr>
          <w:rFonts w:ascii="Calibri" w:eastAsia="Times New Roman" w:hAnsi="Calibri" w:cs="Calibri"/>
          <w:bCs/>
          <w:lang w:eastAsia="en-GB"/>
        </w:rPr>
        <w:t xml:space="preserve">, </w:t>
      </w:r>
      <w:r w:rsidR="00D16D46" w:rsidRPr="00EF3C05">
        <w:rPr>
          <w:rFonts w:ascii="Calibri" w:eastAsia="Times New Roman" w:hAnsi="Calibri" w:cs="Calibri"/>
          <w:bCs/>
          <w:lang w:eastAsia="en-GB"/>
        </w:rPr>
        <w:t xml:space="preserve">“Phase 3,4”, </w:t>
      </w:r>
      <w:r w:rsidR="00AE255E" w:rsidRPr="00EF3C05">
        <w:rPr>
          <w:rFonts w:ascii="Calibri" w:eastAsia="Times New Roman" w:hAnsi="Calibri" w:cs="Calibri"/>
          <w:bCs/>
          <w:lang w:eastAsia="en-GB"/>
        </w:rPr>
        <w:t>“</w:t>
      </w:r>
      <w:r w:rsidR="00D16D46" w:rsidRPr="00EF3C05">
        <w:rPr>
          <w:rFonts w:ascii="Calibri" w:eastAsia="Times New Roman" w:hAnsi="Calibri" w:cs="Calibri"/>
          <w:bCs/>
          <w:lang w:eastAsia="en-GB"/>
        </w:rPr>
        <w:t>Recruiting”</w:t>
      </w:r>
      <w:r w:rsidR="00AE255E" w:rsidRPr="00EF3C05">
        <w:rPr>
          <w:rFonts w:ascii="Calibri" w:eastAsia="Times New Roman" w:hAnsi="Calibri" w:cs="Calibri"/>
          <w:bCs/>
          <w:lang w:eastAsia="en-GB"/>
        </w:rPr>
        <w:t>, “Intervent</w:t>
      </w:r>
      <w:r w:rsidR="00D16D46" w:rsidRPr="00EF3C05">
        <w:rPr>
          <w:rFonts w:ascii="Calibri" w:eastAsia="Times New Roman" w:hAnsi="Calibri" w:cs="Calibri"/>
          <w:bCs/>
          <w:lang w:eastAsia="en-GB"/>
        </w:rPr>
        <w:t>ional Studies”, “R</w:t>
      </w:r>
      <w:r w:rsidR="00AE255E" w:rsidRPr="00EF3C05">
        <w:rPr>
          <w:rFonts w:ascii="Calibri" w:eastAsia="Times New Roman" w:hAnsi="Calibri" w:cs="Calibri"/>
          <w:bCs/>
          <w:lang w:eastAsia="en-GB"/>
        </w:rPr>
        <w:t xml:space="preserve">eceived </w:t>
      </w:r>
      <w:r w:rsidR="00D16D46" w:rsidRPr="00EF3C05">
        <w:rPr>
          <w:rFonts w:ascii="Calibri" w:eastAsia="Times New Roman" w:hAnsi="Calibri" w:cs="Calibri"/>
          <w:bCs/>
          <w:lang w:eastAsia="en-GB"/>
        </w:rPr>
        <w:t>from</w:t>
      </w:r>
      <w:r w:rsidR="00AE255E" w:rsidRPr="00EF3C05">
        <w:rPr>
          <w:rFonts w:ascii="Calibri" w:eastAsia="Times New Roman" w:hAnsi="Calibri" w:cs="Calibri"/>
          <w:bCs/>
          <w:lang w:eastAsia="en-GB"/>
        </w:rPr>
        <w:t xml:space="preserve"> 01/01/2017 </w:t>
      </w:r>
      <w:r w:rsidR="00D16D46" w:rsidRPr="00EF3C05">
        <w:rPr>
          <w:rFonts w:ascii="Calibri" w:eastAsia="Times New Roman" w:hAnsi="Calibri" w:cs="Calibri"/>
          <w:bCs/>
          <w:lang w:eastAsia="en-GB"/>
        </w:rPr>
        <w:t>to</w:t>
      </w:r>
      <w:r w:rsidR="00AE255E" w:rsidRPr="00EF3C05">
        <w:rPr>
          <w:rFonts w:ascii="Calibri" w:eastAsia="Times New Roman" w:hAnsi="Calibri" w:cs="Calibri"/>
          <w:bCs/>
          <w:lang w:eastAsia="en-GB"/>
        </w:rPr>
        <w:t xml:space="preserve"> 01/20/2017</w:t>
      </w:r>
      <w:r w:rsidR="00D16D46" w:rsidRPr="00EF3C05">
        <w:rPr>
          <w:rFonts w:ascii="Calibri" w:eastAsia="Times New Roman" w:hAnsi="Calibri" w:cs="Calibri"/>
          <w:bCs/>
          <w:lang w:eastAsia="en-GB"/>
        </w:rPr>
        <w:t>”</w:t>
      </w:r>
      <w:r w:rsidR="00861FA3" w:rsidRPr="00EF3C05">
        <w:rPr>
          <w:rFonts w:ascii="Calibri" w:eastAsia="Times New Roman" w:hAnsi="Calibri" w:cs="Calibri"/>
          <w:bCs/>
          <w:lang w:eastAsia="en-GB"/>
        </w:rPr>
        <w:t>)</w:t>
      </w:r>
      <w:r w:rsidR="00D16D46" w:rsidRPr="00EF3C05">
        <w:rPr>
          <w:rFonts w:ascii="Calibri" w:eastAsia="Times New Roman" w:hAnsi="Calibri" w:cs="Calibri"/>
          <w:bCs/>
          <w:lang w:eastAsia="en-GB"/>
        </w:rPr>
        <w:t xml:space="preserve"> have been categorised in </w:t>
      </w:r>
      <w:r w:rsidR="00D16D46" w:rsidRPr="007D4859">
        <w:rPr>
          <w:rFonts w:ascii="Calibri" w:eastAsia="Times New Roman" w:hAnsi="Calibri" w:cs="Calibri"/>
          <w:bCs/>
          <w:lang w:eastAsia="en-GB"/>
        </w:rPr>
        <w:t xml:space="preserve">Supplementary Table </w:t>
      </w:r>
      <w:r w:rsidR="0022357A">
        <w:rPr>
          <w:rFonts w:ascii="Calibri" w:eastAsia="Times New Roman" w:hAnsi="Calibri" w:cs="Calibri"/>
          <w:bCs/>
          <w:lang w:eastAsia="en-GB"/>
        </w:rPr>
        <w:t>3</w:t>
      </w:r>
      <w:r w:rsidR="00861FA3" w:rsidRPr="007D4859">
        <w:rPr>
          <w:rFonts w:ascii="Calibri" w:eastAsia="Times New Roman" w:hAnsi="Calibri" w:cs="Calibri"/>
          <w:bCs/>
          <w:lang w:eastAsia="en-GB"/>
        </w:rPr>
        <w:t xml:space="preserve">, </w:t>
      </w:r>
      <w:r w:rsidR="00861FA3" w:rsidRPr="00EF3C05">
        <w:rPr>
          <w:rFonts w:ascii="Calibri" w:eastAsia="Times New Roman" w:hAnsi="Calibri" w:cs="Calibri"/>
          <w:bCs/>
          <w:lang w:eastAsia="en-GB"/>
        </w:rPr>
        <w:t xml:space="preserve">demonstrating the general applicability of our ontology to trials </w:t>
      </w:r>
      <w:r w:rsidR="00C8328C">
        <w:rPr>
          <w:rFonts w:ascii="Calibri" w:eastAsia="Times New Roman" w:hAnsi="Calibri" w:cs="Calibri"/>
          <w:bCs/>
          <w:lang w:eastAsia="en-GB"/>
        </w:rPr>
        <w:t xml:space="preserve">in </w:t>
      </w:r>
      <w:r w:rsidR="00861FA3" w:rsidRPr="00EF3C05">
        <w:rPr>
          <w:rFonts w:ascii="Calibri" w:eastAsia="Times New Roman" w:hAnsi="Calibri" w:cs="Calibri"/>
          <w:bCs/>
          <w:lang w:eastAsia="en-GB"/>
        </w:rPr>
        <w:t xml:space="preserve">a trials registry. </w:t>
      </w:r>
    </w:p>
    <w:p w14:paraId="1235A917" w14:textId="03B66C30" w:rsidR="00AE21B9" w:rsidRPr="00EF3C05" w:rsidRDefault="003345EA" w:rsidP="00AE21B9">
      <w:pPr>
        <w:pStyle w:val="Heading2"/>
      </w:pPr>
      <w:r>
        <w:t>3.</w:t>
      </w:r>
      <w:r w:rsidR="006B639B">
        <w:t>6</w:t>
      </w:r>
      <w:r>
        <w:t xml:space="preserve"> </w:t>
      </w:r>
      <w:r w:rsidR="00AE21B9" w:rsidRPr="00EF3C05">
        <w:t>Case studies</w:t>
      </w:r>
    </w:p>
    <w:p w14:paraId="5045E823" w14:textId="49BA16C2" w:rsidR="00861FA3" w:rsidRDefault="00EF3C05" w:rsidP="00861FA3">
      <w:pPr>
        <w:pStyle w:val="Heading3"/>
      </w:pPr>
      <w:r>
        <w:t>Eczema</w:t>
      </w:r>
    </w:p>
    <w:p w14:paraId="1803C9E2" w14:textId="6F3947E0" w:rsidR="00537408" w:rsidRPr="00EF3C05" w:rsidRDefault="00733D85" w:rsidP="007A568C">
      <w:pPr>
        <w:pStyle w:val="ListParagraph"/>
        <w:ind w:left="0"/>
        <w:rPr>
          <w:rFonts w:ascii="Calibri" w:eastAsia="Times New Roman" w:hAnsi="Calibri" w:cs="Calibri"/>
          <w:bCs/>
          <w:lang w:eastAsia="en-GB"/>
        </w:rPr>
      </w:pPr>
      <w:r w:rsidRPr="00EF3C05">
        <w:t>The taxonomy has been applied to the COS for eczema</w:t>
      </w:r>
      <w:r w:rsidR="008359D6">
        <w:t xml:space="preserve"> </w:t>
      </w:r>
      <w:r w:rsidR="008359D6">
        <w:fldChar w:fldCharType="begin"/>
      </w:r>
      <w:r w:rsidR="00487679">
        <w:instrText xml:space="preserve"> ADDIN EN.CITE &lt;EndNote&gt;&lt;Cite&gt;&lt;Author&gt;Schmitt&lt;/Author&gt;&lt;RecNum&gt;258&lt;/RecNum&gt;&lt;DisplayText&gt;(16)&lt;/DisplayText&gt;&lt;record&gt;&lt;rec-number&gt;258&lt;/rec-number&gt;&lt;foreign-keys&gt;&lt;key app="EN" db-id="0z22rrppweet96es2t55eap4fve0xp9v9fpz" timestamp="1491492472"&gt;258&lt;/key&gt;&lt;/foreign-keys&gt;&lt;ref-type name="Journal Article"&gt;17&lt;/ref-type&gt;&lt;contributors&gt;&lt;authors&gt;&lt;author&gt;Schmitt, Jochen&lt;/author&gt;&lt;author&gt;Langan, Sinead&lt;/author&gt;&lt;author&gt;Williams, Hywel C.&lt;/author&gt;&lt;/authors&gt;&lt;/contributors&gt;&lt;titles&gt;&lt;title&gt;What are the best outcome measurements for atopic eczema? A systematic review&lt;/title&gt;&lt;secondary-title&gt;Journal of Allergy and Clinical Immunology&lt;/secondary-title&gt;&lt;/titles&gt;&lt;periodical&gt;&lt;full-title&gt;Journal of Allergy and Clinical Immunology&lt;/full-title&gt;&lt;/periodical&gt;&lt;pages&gt;1389-1398&lt;/pages&gt;&lt;volume&gt;120&lt;/volume&gt;&lt;number&gt;6&lt;/number&gt;&lt;dates&gt;&lt;year&gt;2007&lt;/year&gt;&lt;/dates&gt;&lt;publisher&gt;Elsevier&lt;/publisher&gt;&lt;isbn&gt;0091-6749&lt;/isbn&gt;&lt;urls&gt;&lt;related-urls&gt;&lt;url&gt;http://dx.doi.org/10.1016/j.jaci.2007.08.011&lt;/url&gt;&lt;/related-urls&gt;&lt;/urls&gt;&lt;electronic-resource-num&gt;10.1016/j.jaci.2007.08.011&lt;/electronic-resource-num&gt;&lt;access-date&gt;2017/04/06&lt;/access-date&gt;&lt;/record&gt;&lt;/Cite&gt;&lt;/EndNote&gt;</w:instrText>
      </w:r>
      <w:r w:rsidR="008359D6">
        <w:fldChar w:fldCharType="separate"/>
      </w:r>
      <w:r w:rsidR="00487679">
        <w:rPr>
          <w:noProof/>
        </w:rPr>
        <w:t>(16)</w:t>
      </w:r>
      <w:r w:rsidR="008359D6">
        <w:fldChar w:fldCharType="end"/>
      </w:r>
      <w:r w:rsidR="0089378F" w:rsidRPr="00EF3C05">
        <w:t>.</w:t>
      </w:r>
      <w:r w:rsidR="00861FA3" w:rsidRPr="00EF3C05">
        <w:t xml:space="preserve"> In addition, </w:t>
      </w:r>
      <w:r w:rsidR="00537408" w:rsidRPr="00EF3C05">
        <w:rPr>
          <w:rFonts w:ascii="Calibri" w:eastAsia="Times New Roman" w:hAnsi="Calibri" w:cs="Calibri"/>
          <w:bCs/>
          <w:lang w:eastAsia="en-GB"/>
        </w:rPr>
        <w:t xml:space="preserve">the outcomes listed in 8 </w:t>
      </w:r>
      <w:r w:rsidR="007A568C">
        <w:rPr>
          <w:rFonts w:ascii="Calibri" w:eastAsia="Times New Roman" w:hAnsi="Calibri" w:cs="Calibri"/>
          <w:bCs/>
          <w:lang w:eastAsia="en-GB"/>
        </w:rPr>
        <w:t xml:space="preserve">eczema </w:t>
      </w:r>
      <w:r w:rsidR="00537408" w:rsidRPr="00EF3C05">
        <w:rPr>
          <w:rFonts w:ascii="Calibri" w:eastAsia="Times New Roman" w:hAnsi="Calibri" w:cs="Calibri"/>
          <w:bCs/>
          <w:lang w:eastAsia="en-GB"/>
        </w:rPr>
        <w:t xml:space="preserve">studies identified from a search </w:t>
      </w:r>
      <w:r w:rsidR="007A568C">
        <w:rPr>
          <w:rFonts w:ascii="Calibri" w:eastAsia="Times New Roman" w:hAnsi="Calibri" w:cs="Calibri"/>
          <w:bCs/>
          <w:lang w:eastAsia="en-GB"/>
        </w:rPr>
        <w:t>of clinicaltrials</w:t>
      </w:r>
      <w:r w:rsidR="00583042">
        <w:rPr>
          <w:rFonts w:ascii="Calibri" w:eastAsia="Times New Roman" w:hAnsi="Calibri" w:cs="Calibri"/>
          <w:bCs/>
          <w:lang w:eastAsia="en-GB"/>
        </w:rPr>
        <w:t>.gov</w:t>
      </w:r>
      <w:r w:rsidR="00537408" w:rsidRPr="00EF3C05">
        <w:rPr>
          <w:rFonts w:ascii="Calibri" w:eastAsia="Times New Roman" w:hAnsi="Calibri" w:cs="Calibri"/>
          <w:bCs/>
          <w:lang w:eastAsia="en-GB"/>
        </w:rPr>
        <w:t xml:space="preserve"> (search terms “Randomized”, “Phase 3,4”, “Recruiting”, “Interventional Studies”, </w:t>
      </w:r>
      <w:r w:rsidR="00537408" w:rsidRPr="00EF3C05">
        <w:t>"Eczema”</w:t>
      </w:r>
      <w:r w:rsidR="003E6DC7">
        <w:t>, no date restrictions</w:t>
      </w:r>
      <w:r w:rsidR="00537408" w:rsidRPr="00EF3C05">
        <w:rPr>
          <w:rFonts w:ascii="Calibri" w:eastAsia="Times New Roman" w:hAnsi="Calibri" w:cs="Calibri"/>
          <w:bCs/>
          <w:lang w:eastAsia="en-GB"/>
        </w:rPr>
        <w:t xml:space="preserve">) have been categorised in </w:t>
      </w:r>
      <w:r w:rsidR="00537408" w:rsidRPr="007D4859">
        <w:rPr>
          <w:rFonts w:ascii="Calibri" w:eastAsia="Times New Roman" w:hAnsi="Calibri" w:cs="Calibri"/>
          <w:bCs/>
          <w:lang w:eastAsia="en-GB"/>
        </w:rPr>
        <w:t xml:space="preserve">Supplementary Table </w:t>
      </w:r>
      <w:r w:rsidR="0022357A">
        <w:rPr>
          <w:rFonts w:ascii="Calibri" w:eastAsia="Times New Roman" w:hAnsi="Calibri" w:cs="Calibri"/>
          <w:bCs/>
          <w:lang w:eastAsia="en-GB"/>
        </w:rPr>
        <w:t>4</w:t>
      </w:r>
      <w:r w:rsidR="00537408" w:rsidRPr="00EF3C05">
        <w:rPr>
          <w:rFonts w:ascii="Calibri" w:eastAsia="Times New Roman" w:hAnsi="Calibri" w:cs="Calibri"/>
          <w:bCs/>
          <w:lang w:eastAsia="en-GB"/>
        </w:rPr>
        <w:t>, demonstrating the general applicability</w:t>
      </w:r>
      <w:r w:rsidR="00642FAE" w:rsidRPr="00EF3C05">
        <w:rPr>
          <w:rFonts w:ascii="Calibri" w:eastAsia="Times New Roman" w:hAnsi="Calibri" w:cs="Calibri"/>
          <w:bCs/>
          <w:lang w:eastAsia="en-GB"/>
        </w:rPr>
        <w:t xml:space="preserve"> of our ontology to e</w:t>
      </w:r>
      <w:r w:rsidR="00537408" w:rsidRPr="00EF3C05">
        <w:rPr>
          <w:rFonts w:ascii="Calibri" w:eastAsia="Times New Roman" w:hAnsi="Calibri" w:cs="Calibri"/>
          <w:bCs/>
          <w:lang w:eastAsia="en-GB"/>
        </w:rPr>
        <w:t>c</w:t>
      </w:r>
      <w:r w:rsidR="00642FAE" w:rsidRPr="00EF3C05">
        <w:rPr>
          <w:rFonts w:ascii="Calibri" w:eastAsia="Times New Roman" w:hAnsi="Calibri" w:cs="Calibri"/>
          <w:bCs/>
          <w:lang w:eastAsia="en-GB"/>
        </w:rPr>
        <w:t>z</w:t>
      </w:r>
      <w:r w:rsidR="00537408" w:rsidRPr="00EF3C05">
        <w:rPr>
          <w:rFonts w:ascii="Calibri" w:eastAsia="Times New Roman" w:hAnsi="Calibri" w:cs="Calibri"/>
          <w:bCs/>
          <w:lang w:eastAsia="en-GB"/>
        </w:rPr>
        <w:t>ema trials.</w:t>
      </w:r>
    </w:p>
    <w:p w14:paraId="61F5BF1D" w14:textId="783007EA" w:rsidR="00537408" w:rsidRPr="00537408" w:rsidRDefault="00537408" w:rsidP="00537408">
      <w:pPr>
        <w:pStyle w:val="Heading3"/>
      </w:pPr>
      <w:r w:rsidRPr="00537408">
        <w:t>Rheumatoid arthritis</w:t>
      </w:r>
    </w:p>
    <w:p w14:paraId="65AC8AE6" w14:textId="6C51404B" w:rsidR="00537408" w:rsidRPr="00EF3C05" w:rsidRDefault="007A568C" w:rsidP="00AE21B9">
      <w:pPr>
        <w:rPr>
          <w:rFonts w:ascii="Calibri" w:eastAsia="Times New Roman" w:hAnsi="Calibri" w:cs="Calibri"/>
          <w:bCs/>
          <w:lang w:eastAsia="en-GB"/>
        </w:rPr>
      </w:pPr>
      <w:r w:rsidRPr="007A568C">
        <w:t>The taxonomy has been applied to the rheumatoid arthritis (RA) COS</w:t>
      </w:r>
      <w:r w:rsidR="008359D6">
        <w:t xml:space="preserve"> </w:t>
      </w:r>
      <w:r w:rsidR="008359D6">
        <w:fldChar w:fldCharType="begin">
          <w:fldData xml:space="preserve">PEVuZE5vdGU+PENpdGU+PEF1dGhvcj5Cb2VyczwvQXV0aG9yPjxZZWFyPjE5OTQ8L1llYXI+PFJl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</w:fldData>
        </w:fldChar>
      </w:r>
      <w:r w:rsidR="00487679">
        <w:instrText xml:space="preserve"> ADDIN EN.CITE </w:instrText>
      </w:r>
      <w:r w:rsidR="00487679">
        <w:fldChar w:fldCharType="begin">
          <w:fldData xml:space="preserve">PEVuZE5vdGU+PENpdGU+PEF1dGhvcj5Cb2VyczwvQXV0aG9yPjxZZWFyPjE5OTQ8L1llYXI+PFJl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</w:fldData>
        </w:fldChar>
      </w:r>
      <w:r w:rsidR="00487679">
        <w:instrText xml:space="preserve"> ADDIN EN.CITE.DATA </w:instrText>
      </w:r>
      <w:r w:rsidR="00487679">
        <w:fldChar w:fldCharType="end"/>
      </w:r>
      <w:r w:rsidR="008359D6">
        <w:fldChar w:fldCharType="separate"/>
      </w:r>
      <w:r w:rsidR="00487679">
        <w:rPr>
          <w:noProof/>
        </w:rPr>
        <w:t>(17)</w:t>
      </w:r>
      <w:r w:rsidR="008359D6">
        <w:fldChar w:fldCharType="end"/>
      </w:r>
      <w:r w:rsidRPr="007A568C">
        <w:t xml:space="preserve">. </w:t>
      </w:r>
      <w:r w:rsidR="00537408" w:rsidRPr="00EF3C05">
        <w:rPr>
          <w:rFonts w:ascii="Calibri" w:eastAsia="Times New Roman" w:hAnsi="Calibri" w:cs="Calibri"/>
          <w:bCs/>
          <w:lang w:eastAsia="en-GB"/>
        </w:rPr>
        <w:t>The outcomes listed in 10</w:t>
      </w:r>
      <w:r>
        <w:rPr>
          <w:rFonts w:ascii="Calibri" w:eastAsia="Times New Roman" w:hAnsi="Calibri" w:cs="Calibri"/>
          <w:bCs/>
          <w:lang w:eastAsia="en-GB"/>
        </w:rPr>
        <w:t xml:space="preserve"> RA</w:t>
      </w:r>
      <w:r w:rsidR="00537408" w:rsidRPr="00EF3C05">
        <w:rPr>
          <w:rFonts w:ascii="Calibri" w:eastAsia="Times New Roman" w:hAnsi="Calibri" w:cs="Calibri"/>
          <w:bCs/>
          <w:lang w:eastAsia="en-GB"/>
        </w:rPr>
        <w:t xml:space="preserve"> studies identified from a search </w:t>
      </w:r>
      <w:r w:rsidR="00C8328C">
        <w:rPr>
          <w:rFonts w:ascii="Calibri" w:eastAsia="Times New Roman" w:hAnsi="Calibri" w:cs="Calibri"/>
          <w:bCs/>
          <w:lang w:eastAsia="en-GB"/>
        </w:rPr>
        <w:t xml:space="preserve">of clinicaltrials.gov </w:t>
      </w:r>
      <w:r w:rsidR="00537408" w:rsidRPr="00EF3C05">
        <w:rPr>
          <w:rFonts w:ascii="Calibri" w:eastAsia="Times New Roman" w:hAnsi="Calibri" w:cs="Calibri"/>
          <w:bCs/>
          <w:lang w:eastAsia="en-GB"/>
        </w:rPr>
        <w:t xml:space="preserve">(search terms “Randomized”, “Phase 3,4”, “Recruiting”, “Interventional Studies”, </w:t>
      </w:r>
      <w:r w:rsidR="00537408" w:rsidRPr="00EF3C05">
        <w:t>"Rheumatoid Arthritis"</w:t>
      </w:r>
      <w:r w:rsidR="00537408" w:rsidRPr="00EF3C05">
        <w:rPr>
          <w:rFonts w:ascii="Calibri" w:eastAsia="Times New Roman" w:hAnsi="Calibri" w:cs="Calibri"/>
          <w:bCs/>
          <w:lang w:eastAsia="en-GB"/>
        </w:rPr>
        <w:t xml:space="preserve">, “Received from 01/01/2017 to 01/20/2017”) have been categorised in </w:t>
      </w:r>
      <w:r w:rsidR="00537408" w:rsidRPr="007D4859">
        <w:rPr>
          <w:rFonts w:ascii="Calibri" w:eastAsia="Times New Roman" w:hAnsi="Calibri" w:cs="Calibri"/>
          <w:bCs/>
          <w:lang w:eastAsia="en-GB"/>
        </w:rPr>
        <w:t xml:space="preserve">Supplementary Table </w:t>
      </w:r>
      <w:r w:rsidR="0022357A">
        <w:rPr>
          <w:rFonts w:ascii="Calibri" w:eastAsia="Times New Roman" w:hAnsi="Calibri" w:cs="Calibri"/>
          <w:bCs/>
          <w:lang w:eastAsia="en-GB"/>
        </w:rPr>
        <w:t>5</w:t>
      </w:r>
      <w:r w:rsidR="00537408" w:rsidRPr="00EF3C05">
        <w:rPr>
          <w:rFonts w:ascii="Calibri" w:eastAsia="Times New Roman" w:hAnsi="Calibri" w:cs="Calibri"/>
          <w:bCs/>
          <w:lang w:eastAsia="en-GB"/>
        </w:rPr>
        <w:t xml:space="preserve">, </w:t>
      </w:r>
      <w:r>
        <w:rPr>
          <w:rFonts w:ascii="Calibri" w:eastAsia="Times New Roman" w:hAnsi="Calibri" w:cs="Calibri"/>
          <w:bCs/>
          <w:lang w:eastAsia="en-GB"/>
        </w:rPr>
        <w:t xml:space="preserve">again </w:t>
      </w:r>
      <w:r w:rsidR="00537408" w:rsidRPr="00EF3C05">
        <w:rPr>
          <w:rFonts w:ascii="Calibri" w:eastAsia="Times New Roman" w:hAnsi="Calibri" w:cs="Calibri"/>
          <w:bCs/>
          <w:lang w:eastAsia="en-GB"/>
        </w:rPr>
        <w:t xml:space="preserve">demonstrating the general applicability of our ontology </w:t>
      </w:r>
      <w:r>
        <w:rPr>
          <w:rFonts w:ascii="Calibri" w:eastAsia="Times New Roman" w:hAnsi="Calibri" w:cs="Calibri"/>
          <w:bCs/>
          <w:lang w:eastAsia="en-GB"/>
        </w:rPr>
        <w:t>to a particular clinical area</w:t>
      </w:r>
      <w:r w:rsidR="00537408" w:rsidRPr="00EF3C05">
        <w:rPr>
          <w:rFonts w:ascii="Calibri" w:eastAsia="Times New Roman" w:hAnsi="Calibri" w:cs="Calibri"/>
          <w:bCs/>
          <w:lang w:eastAsia="en-GB"/>
        </w:rPr>
        <w:t>.</w:t>
      </w:r>
    </w:p>
    <w:p w14:paraId="442A212B" w14:textId="4FB59A44" w:rsidR="0032441C" w:rsidRDefault="0032441C" w:rsidP="003345EA">
      <w:pPr>
        <w:pStyle w:val="Heading1"/>
        <w:numPr>
          <w:ilvl w:val="0"/>
          <w:numId w:val="25"/>
        </w:numPr>
      </w:pPr>
      <w:r>
        <w:t>Discussion</w:t>
      </w:r>
    </w:p>
    <w:p w14:paraId="4517C58E" w14:textId="69006B2F" w:rsidR="008231A5" w:rsidRPr="00A62816" w:rsidRDefault="008A12BA" w:rsidP="00C7710B">
      <w:r>
        <w:t>A literature review identified several health research vocabularies which extend beyond the remit of outcome classification, as well as a number of outcome classification systems</w:t>
      </w:r>
      <w:r w:rsidR="001F2047">
        <w:t>. However</w:t>
      </w:r>
      <w:r>
        <w:t>, none of</w:t>
      </w:r>
      <w:r w:rsidR="005A0CBB">
        <w:t>these</w:t>
      </w:r>
      <w:r>
        <w:t xml:space="preserve"> are sufficiently comprehensive or granular </w:t>
      </w:r>
      <w:r w:rsidRPr="007901A7">
        <w:rPr>
          <w:rFonts w:cstheme="minorHAnsi"/>
        </w:rPr>
        <w:t xml:space="preserve">for the </w:t>
      </w:r>
      <w:r w:rsidR="001F2047">
        <w:rPr>
          <w:rFonts w:cstheme="minorHAnsi"/>
        </w:rPr>
        <w:t xml:space="preserve">specific </w:t>
      </w:r>
      <w:r w:rsidRPr="007901A7">
        <w:rPr>
          <w:rFonts w:cstheme="minorHAnsi"/>
        </w:rPr>
        <w:t xml:space="preserve">purpose of classifying all potential outcomes from </w:t>
      </w:r>
      <w:r>
        <w:rPr>
          <w:rFonts w:cstheme="minorHAnsi"/>
        </w:rPr>
        <w:t>clinical trials</w:t>
      </w:r>
      <w:r w:rsidR="001F2047">
        <w:rPr>
          <w:rFonts w:cstheme="minorHAnsi"/>
        </w:rPr>
        <w:t xml:space="preserve"> with structured hierarchical differentiation between high level outcome </w:t>
      </w:r>
      <w:r w:rsidR="001F2047">
        <w:rPr>
          <w:rFonts w:cstheme="minorHAnsi"/>
        </w:rPr>
        <w:lastRenderedPageBreak/>
        <w:t>types</w:t>
      </w:r>
      <w:r>
        <w:rPr>
          <w:rFonts w:cstheme="minorHAnsi"/>
        </w:rPr>
        <w:t>.</w:t>
      </w:r>
      <w:r>
        <w:t xml:space="preserve"> </w:t>
      </w:r>
      <w:r w:rsidR="00F672AC">
        <w:t xml:space="preserve">We have </w:t>
      </w:r>
      <w:r w:rsidR="00E00516">
        <w:t xml:space="preserve">therefore </w:t>
      </w:r>
      <w:r w:rsidR="00F672AC">
        <w:t>described the d</w:t>
      </w:r>
      <w:r w:rsidR="00C7710B">
        <w:t xml:space="preserve">evelopment of </w:t>
      </w:r>
      <w:r w:rsidR="00F672AC">
        <w:t xml:space="preserve">a </w:t>
      </w:r>
      <w:r w:rsidR="00C7710B">
        <w:t xml:space="preserve">new taxonomy </w:t>
      </w:r>
      <w:r w:rsidR="00C058FE">
        <w:t xml:space="preserve">that can be used </w:t>
      </w:r>
      <w:r w:rsidR="00543C59">
        <w:t>for</w:t>
      </w:r>
      <w:r w:rsidR="00C058FE">
        <w:t xml:space="preserve"> the</w:t>
      </w:r>
      <w:r w:rsidR="00543C59">
        <w:t xml:space="preserve"> classification of outcomes included in </w:t>
      </w:r>
      <w:r w:rsidR="00C8328C">
        <w:t xml:space="preserve">all </w:t>
      </w:r>
      <w:r w:rsidR="00543C59">
        <w:t>trials</w:t>
      </w:r>
      <w:r w:rsidR="00C058FE">
        <w:t>,</w:t>
      </w:r>
      <w:r w:rsidR="00543C59">
        <w:t xml:space="preserve"> </w:t>
      </w:r>
      <w:r w:rsidR="00576D80">
        <w:t>COS</w:t>
      </w:r>
      <w:r w:rsidR="000920CD">
        <w:t xml:space="preserve">, </w:t>
      </w:r>
      <w:r w:rsidR="00543C59">
        <w:t>systematic reviews</w:t>
      </w:r>
      <w:r w:rsidR="00C058FE">
        <w:t xml:space="preserve"> and trial registries</w:t>
      </w:r>
      <w:r w:rsidR="00543C59">
        <w:t>. This classification system is based on s</w:t>
      </w:r>
      <w:r w:rsidR="00C7710B">
        <w:t>imilar top level “core areas” common to</w:t>
      </w:r>
      <w:r w:rsidR="00543C59">
        <w:t xml:space="preserve"> other outcome hierarchies</w:t>
      </w:r>
      <w:r w:rsidR="008359D6">
        <w:t xml:space="preserve"> </w:t>
      </w:r>
      <w:r w:rsidR="008359D6">
        <w:fldChar w:fldCharType="begin">
          <w:fldData xml:space="preserve">PEVuZE5vdGU+PENpdGU+PEF1dGhvcj5XaWxzb248L0F1dGhvcj48WWVhcj4xOTk1PC9ZZWFyPjxS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LTE+SmFtYTwvYWJici0xPjwvYWx0LXBlcmlvZGljYWw+PHBhZ2VzPjU5LTY1PC9wYWdlcz48dm9s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</w:fldData>
        </w:fldChar>
      </w:r>
      <w:r w:rsidR="00487679">
        <w:instrText xml:space="preserve"> ADDIN EN.CITE </w:instrText>
      </w:r>
      <w:r w:rsidR="00487679">
        <w:fldChar w:fldCharType="begin">
          <w:fldData xml:space="preserve">PEVuZE5vdGU+PENpdGU+PEF1dGhvcj5XaWxzb248L0F1dGhvcj48WWVhcj4xOTk1PC9ZZWFyPjxS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LTE+SmFtYTwvYWJici0xPjwvYWx0LXBlcmlvZGljYWw+PHBhZ2VzPjU5LTY1PC9wYWdlcz48dm9s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</w:fldData>
        </w:fldChar>
      </w:r>
      <w:r w:rsidR="00487679">
        <w:instrText xml:space="preserve"> ADDIN EN.CITE.DATA </w:instrText>
      </w:r>
      <w:r w:rsidR="00487679">
        <w:fldChar w:fldCharType="end"/>
      </w:r>
      <w:r w:rsidR="008359D6">
        <w:fldChar w:fldCharType="separate"/>
      </w:r>
      <w:r w:rsidR="00487679">
        <w:rPr>
          <w:noProof/>
        </w:rPr>
        <w:t>(12, 13)</w:t>
      </w:r>
      <w:r w:rsidR="008359D6">
        <w:fldChar w:fldCharType="end"/>
      </w:r>
      <w:r w:rsidR="00C7710B">
        <w:t xml:space="preserve"> but provides</w:t>
      </w:r>
      <w:r w:rsidR="00543C59">
        <w:t xml:space="preserve"> a </w:t>
      </w:r>
      <w:r w:rsidR="00C058FE">
        <w:t>more</w:t>
      </w:r>
      <w:r w:rsidR="00543C59">
        <w:t xml:space="preserve"> detailed taxonomy appropriate for all potential outcomes, in particular</w:t>
      </w:r>
      <w:r w:rsidR="00C7710B">
        <w:t xml:space="preserve"> relating to physiological</w:t>
      </w:r>
      <w:r w:rsidR="00543C59">
        <w:t xml:space="preserve">, </w:t>
      </w:r>
      <w:r w:rsidR="00C7710B">
        <w:t>function</w:t>
      </w:r>
      <w:r w:rsidR="00543C59">
        <w:t xml:space="preserve">ing and resource use domains. </w:t>
      </w:r>
    </w:p>
    <w:p w14:paraId="22BE289F" w14:textId="49A9FB00" w:rsidR="001C0580" w:rsidRDefault="0031686A" w:rsidP="00432DAB">
      <w:r w:rsidRPr="00AA5806">
        <w:t>Health related quality of life (HRQL) measurement tools typically cover multiple domains (</w:t>
      </w:r>
      <w:r w:rsidR="00890805" w:rsidRPr="00AA5806">
        <w:t xml:space="preserve">such as </w:t>
      </w:r>
      <w:r w:rsidRPr="00AA5806">
        <w:t xml:space="preserve">functioning, resource </w:t>
      </w:r>
      <w:r w:rsidR="00890805" w:rsidRPr="00AA5806">
        <w:t>use, general physiological health and global quality of life) and should therefore be classified within each of these domains,</w:t>
      </w:r>
      <w:r w:rsidR="00432DAB" w:rsidRPr="00AA5806">
        <w:t xml:space="preserve"> even when overall summary measures are reported,</w:t>
      </w:r>
      <w:r w:rsidR="00890805" w:rsidRPr="00AA5806">
        <w:t xml:space="preserve"> as we would recommend for any composite outcome.</w:t>
      </w:r>
      <w:r w:rsidR="00E26B4E">
        <w:t xml:space="preserve"> For example, </w:t>
      </w:r>
      <w:r w:rsidR="001C0580">
        <w:t xml:space="preserve">see Supplementary Table </w:t>
      </w:r>
      <w:r w:rsidR="0022357A">
        <w:t>6</w:t>
      </w:r>
      <w:r w:rsidR="001C0580">
        <w:t xml:space="preserve"> for the mapping between our taxonomy and the</w:t>
      </w:r>
      <w:r w:rsidR="00E26B4E">
        <w:t xml:space="preserve"> facets included in the WHOQOL-100 tool (</w:t>
      </w:r>
      <w:r w:rsidR="002D30BA">
        <w:t>web reference</w:t>
      </w:r>
      <w:r w:rsidR="00A96935">
        <w:t xml:space="preserve"> 2</w:t>
      </w:r>
      <w:r w:rsidR="00004D72">
        <w:t>0</w:t>
      </w:r>
      <w:r w:rsidR="00E26B4E">
        <w:t>)</w:t>
      </w:r>
      <w:r w:rsidR="001C0580">
        <w:t xml:space="preserve">. </w:t>
      </w:r>
    </w:p>
    <w:p w14:paraId="7C2901A1" w14:textId="62B428A7" w:rsidR="006E58EC" w:rsidRPr="00AA5806" w:rsidRDefault="00890805" w:rsidP="00432DAB">
      <w:r w:rsidRPr="00AA5806">
        <w:t>The “global quality of life” domain</w:t>
      </w:r>
      <w:r w:rsidR="00432DAB" w:rsidRPr="00AA5806">
        <w:t xml:space="preserve"> in our taxonomy</w:t>
      </w:r>
      <w:r w:rsidRPr="00AA5806">
        <w:t xml:space="preserve"> is reserved for specific individual questions</w:t>
      </w:r>
      <w:r w:rsidR="00B045ED" w:rsidRPr="00AA5806">
        <w:t xml:space="preserve"> or tools </w:t>
      </w:r>
      <w:r w:rsidRPr="00AA5806">
        <w:t>which measure the implicit composite outcome of global QoL</w:t>
      </w:r>
      <w:r w:rsidR="00396ED5" w:rsidRPr="00AA5806">
        <w:t xml:space="preserve"> (for example, “How would you rate your overall quality of life?”)</w:t>
      </w:r>
      <w:r w:rsidR="00B045ED" w:rsidRPr="00AA5806">
        <w:t>,</w:t>
      </w:r>
      <w:r w:rsidRPr="00AA5806">
        <w:t xml:space="preserve"> rather than </w:t>
      </w:r>
      <w:r w:rsidR="00B045ED" w:rsidRPr="00AA5806">
        <w:t xml:space="preserve">for </w:t>
      </w:r>
      <w:r w:rsidRPr="00AA5806">
        <w:t xml:space="preserve">overall summary measures from HRQL tools covering multiple domains. </w:t>
      </w:r>
      <w:r w:rsidR="00432DAB" w:rsidRPr="00AA5806">
        <w:t>Comparison of our taxonomy with the individual HRQL measures listed in</w:t>
      </w:r>
      <w:r w:rsidR="00442DDB">
        <w:t xml:space="preserve"> Macefield </w:t>
      </w:r>
      <w:r w:rsidR="00442DDB">
        <w:fldChar w:fldCharType="begin"/>
      </w:r>
      <w:r w:rsidR="00487679">
        <w:instrText xml:space="preserve"> ADDIN EN.CITE &lt;EndNote&gt;&lt;Cite&gt;&lt;Author&gt;Macefield&lt;/Author&gt;&lt;Year&gt;2014&lt;/Year&gt;&lt;RecNum&gt;43&lt;/RecNum&gt;&lt;DisplayText&gt;(18)&lt;/DisplayText&gt;&lt;record&gt;&lt;rec-number&gt;43&lt;/rec-number&gt;&lt;foreign-keys&gt;&lt;key app="EN" db-id="0z22rrppweet96es2t55eap4fve0xp9v9fpz" timestamp="1468233479"&gt;43&lt;/key&gt;&lt;/foreign-keys&gt;&lt;ref-type name="Journal Article"&gt;17&lt;/ref-type&gt;&lt;contributors&gt;&lt;authors&gt;&lt;author&gt;Macefield, Rhiannon C.&lt;/author&gt;&lt;author&gt;Jacobs, Marc&lt;/author&gt;&lt;author&gt;Korfage, Ida J.&lt;/author&gt;&lt;author&gt;Nicklin, Joanna&lt;/author&gt;&lt;author&gt;Whistance, Robert N.&lt;/author&gt;&lt;author&gt;Brookes, Sara T.&lt;/author&gt;&lt;author&gt;Sprangers, Mirjam AG&lt;/author&gt;&lt;author&gt;Blazeby, Jane M.&lt;/author&gt;&lt;/authors&gt;&lt;/contributors&gt;&lt;titles&gt;&lt;title&gt;Developing core outcomes sets: methods for identifying and including patient-reported outcomes (PROs)&lt;/title&gt;&lt;secondary-title&gt;Trials&lt;/secondary-title&gt;&lt;/titles&gt;&lt;periodical&gt;&lt;full-title&gt;Trials&lt;/full-title&gt;&lt;/periodical&gt;&lt;pages&gt;1-12&lt;/pages&gt;&lt;volume&gt;15&lt;/volume&gt;&lt;number&gt;1&lt;/number&gt;&lt;dates&gt;&lt;year&gt;2014&lt;/year&gt;&lt;/dates&gt;&lt;isbn&gt;1745-6215&lt;/isbn&gt;&lt;label&gt;Macefield2014&lt;/label&gt;&lt;work-type&gt;journal article&lt;/work-type&gt;&lt;urls&gt;&lt;related-urls&gt;&lt;url&gt;http://dx.doi.org/10.1186/1745-6215-15-49&lt;/url&gt;&lt;/related-urls&gt;&lt;/urls&gt;&lt;electronic-resource-num&gt;10.1186/1745-6215-15-49&lt;/electronic-resource-num&gt;&lt;/record&gt;&lt;/Cite&gt;&lt;/EndNote&gt;</w:instrText>
      </w:r>
      <w:r w:rsidR="00442DDB">
        <w:fldChar w:fldCharType="separate"/>
      </w:r>
      <w:r w:rsidR="00487679">
        <w:rPr>
          <w:noProof/>
        </w:rPr>
        <w:t>(18)</w:t>
      </w:r>
      <w:r w:rsidR="00442DDB">
        <w:fldChar w:fldCharType="end"/>
      </w:r>
      <w:r w:rsidR="00432DAB" w:rsidRPr="00AA5806">
        <w:t xml:space="preserve"> demonstrate that the vast majority of questions or components included in HRQL tool</w:t>
      </w:r>
      <w:r w:rsidR="00396ED5" w:rsidRPr="00AA5806">
        <w:t>s should</w:t>
      </w:r>
      <w:r w:rsidR="00432DAB" w:rsidRPr="00AA5806">
        <w:t xml:space="preserve"> be classified in domains other than global QoL. </w:t>
      </w:r>
      <w:r w:rsidR="00396ED5" w:rsidRPr="00AA5806">
        <w:t xml:space="preserve">To further promote </w:t>
      </w:r>
      <w:r w:rsidR="00B045ED" w:rsidRPr="00AA5806">
        <w:t>this</w:t>
      </w:r>
      <w:r w:rsidR="00396ED5" w:rsidRPr="00AA5806">
        <w:t xml:space="preserve"> transparency relating to the content of HRQL measures, w</w:t>
      </w:r>
      <w:r w:rsidR="00432DAB" w:rsidRPr="00AA5806">
        <w:t>e support the advice given by Macefield</w:t>
      </w:r>
      <w:r w:rsidR="00442DDB">
        <w:t xml:space="preserve"> </w:t>
      </w:r>
      <w:r w:rsidR="00442DDB">
        <w:fldChar w:fldCharType="begin"/>
      </w:r>
      <w:r w:rsidR="00487679">
        <w:instrText xml:space="preserve"> ADDIN EN.CITE &lt;EndNote&gt;&lt;Cite&gt;&lt;Author&gt;Macefield&lt;/Author&gt;&lt;Year&gt;2014&lt;/Year&gt;&lt;RecNum&gt;43&lt;/RecNum&gt;&lt;DisplayText&gt;(18)&lt;/DisplayText&gt;&lt;record&gt;&lt;rec-number&gt;43&lt;/rec-number&gt;&lt;foreign-keys&gt;&lt;key app="EN" db-id="0z22rrppweet96es2t55eap4fve0xp9v9fpz" timestamp="1468233479"&gt;43&lt;/key&gt;&lt;/foreign-keys&gt;&lt;ref-type name="Journal Article"&gt;17&lt;/ref-type&gt;&lt;contributors&gt;&lt;authors&gt;&lt;author&gt;Macefield, Rhiannon C.&lt;/author&gt;&lt;author&gt;Jacobs, Marc&lt;/author&gt;&lt;author&gt;Korfage, Ida J.&lt;/author&gt;&lt;author&gt;Nicklin, Joanna&lt;/author&gt;&lt;author&gt;Whistance, Robert N.&lt;/author&gt;&lt;author&gt;Brookes, Sara T.&lt;/author&gt;&lt;author&gt;Sprangers, Mirjam AG&lt;/author&gt;&lt;author&gt;Blazeby, Jane M.&lt;/author&gt;&lt;/authors&gt;&lt;/contributors&gt;&lt;titles&gt;&lt;title&gt;Developing core outcomes sets: methods for identifying and including patient-reported outcomes (PROs)&lt;/title&gt;&lt;secondary-title&gt;Trials&lt;/secondary-title&gt;&lt;/titles&gt;&lt;periodical&gt;&lt;full-title&gt;Trials&lt;/full-title&gt;&lt;/periodical&gt;&lt;pages&gt;1-12&lt;/pages&gt;&lt;volume&gt;15&lt;/volume&gt;&lt;number&gt;1&lt;/number&gt;&lt;dates&gt;&lt;year&gt;2014&lt;/year&gt;&lt;/dates&gt;&lt;isbn&gt;1745-6215&lt;/isbn&gt;&lt;label&gt;Macefield2014&lt;/label&gt;&lt;work-type&gt;journal article&lt;/work-type&gt;&lt;urls&gt;&lt;related-urls&gt;&lt;url&gt;http://dx.doi.org/10.1186/1745-6215-15-49&lt;/url&gt;&lt;/related-urls&gt;&lt;/urls&gt;&lt;electronic-resource-num&gt;10.1186/1745-6215-15-49&lt;/electronic-resource-num&gt;&lt;/record&gt;&lt;/Cite&gt;&lt;/EndNote&gt;</w:instrText>
      </w:r>
      <w:r w:rsidR="00442DDB">
        <w:fldChar w:fldCharType="separate"/>
      </w:r>
      <w:r w:rsidR="00487679">
        <w:rPr>
          <w:noProof/>
        </w:rPr>
        <w:t>(18)</w:t>
      </w:r>
      <w:r w:rsidR="00442DDB">
        <w:fldChar w:fldCharType="end"/>
      </w:r>
      <w:r w:rsidR="00396ED5" w:rsidRPr="00AA5806">
        <w:t xml:space="preserve"> </w:t>
      </w:r>
      <w:r w:rsidR="00432DAB" w:rsidRPr="00AA5806">
        <w:t xml:space="preserve">that HRQL tools should be split into their individual components. </w:t>
      </w:r>
      <w:r w:rsidR="00715CD0" w:rsidRPr="00AA5806">
        <w:t>F</w:t>
      </w:r>
      <w:r w:rsidR="00F01CF2" w:rsidRPr="00AA5806">
        <w:t xml:space="preserve">or example, the </w:t>
      </w:r>
      <w:r w:rsidR="001C0E18">
        <w:t xml:space="preserve">Diabetes Therapy Related </w:t>
      </w:r>
      <w:r w:rsidR="001C0E18" w:rsidRPr="001C0E18">
        <w:t>Q</w:t>
      </w:r>
      <w:r w:rsidR="001C0E18">
        <w:t>uality of Life</w:t>
      </w:r>
      <w:r w:rsidR="001C0E18" w:rsidRPr="001C0E18">
        <w:t xml:space="preserve"> Questionnaire </w:t>
      </w:r>
      <w:r w:rsidR="004E06F5" w:rsidRPr="00AA5806">
        <w:t xml:space="preserve">can be split into </w:t>
      </w:r>
      <w:r w:rsidR="001C0E18">
        <w:t>various factors assessing b</w:t>
      </w:r>
      <w:r w:rsidR="001C0E18" w:rsidRPr="001C0E18">
        <w:t>urden on social activities and daily activities</w:t>
      </w:r>
      <w:r w:rsidR="001C0E18">
        <w:t>; a</w:t>
      </w:r>
      <w:r w:rsidR="001C0E18" w:rsidRPr="001C0E18">
        <w:t>nxiety and dissatisfaction</w:t>
      </w:r>
      <w:r w:rsidR="001C0E18">
        <w:t>; hypoglycaemia; and treatment satisfaction</w:t>
      </w:r>
      <w:r w:rsidR="00442DDB">
        <w:t xml:space="preserve"> </w:t>
      </w:r>
      <w:r w:rsidR="00442DDB">
        <w:fldChar w:fldCharType="begin"/>
      </w:r>
      <w:r w:rsidR="00487679">
        <w:instrText xml:space="preserve"> ADDIN EN.CITE &lt;EndNote&gt;&lt;Cite&gt;&lt;Author&gt;Ishii&lt;/Author&gt;&lt;Year&gt;2012&lt;/Year&gt;&lt;RecNum&gt;259&lt;/RecNum&gt;&lt;DisplayText&gt;(19)&lt;/DisplayText&gt;&lt;record&gt;&lt;rec-number&gt;259&lt;/rec-number&gt;&lt;foreign-keys&gt;&lt;key app="EN" db-id="0z22rrppweet96es2t55eap4fve0xp9v9fpz" timestamp="1491492734"&gt;259&lt;/key&gt;&lt;/foreign-keys&gt;&lt;ref-type name="Journal Article"&gt;17&lt;/ref-type&gt;&lt;contributors&gt;&lt;authors&gt;&lt;author&gt;Ishii, H.&lt;/author&gt;&lt;/authors&gt;&lt;/contributors&gt;&lt;auth-address&gt;Department of Endocrinology, Tenri Hospital, Tenri, Japan. hit@tenriyorozu.jp&lt;/auth-address&gt;&lt;titles&gt;&lt;title&gt;Development and psychometric validation of the Diabetes Therapy-Related QOL (DTR-QOL) questionnaire&lt;/title&gt;&lt;secondary-title&gt;J Med Econ&lt;/secondary-title&gt;&lt;alt-title&gt;Journal of medical economics&lt;/alt-title&gt;&lt;/titles&gt;&lt;periodical&gt;&lt;full-title&gt;J Med Econ&lt;/full-title&gt;&lt;abbr-1&gt;Journal of medical economics&lt;/abbr-1&gt;&lt;/periodical&gt;&lt;alt-periodical&gt;&lt;full-title&gt;J Med Econ&lt;/full-title&gt;&lt;abbr-1&gt;Journal of medical economics&lt;/abbr-1&gt;&lt;/alt-periodical&gt;&lt;pages&gt;556-63&lt;/pages&gt;&lt;volume&gt;15&lt;/volume&gt;&lt;number&gt;3&lt;/number&gt;&lt;edition&gt;2012/02/09&lt;/edition&gt;&lt;keywords&gt;&lt;keyword&gt;Aged&lt;/keyword&gt;&lt;keyword&gt;Diabetes Mellitus, Type 1/*therapy&lt;/keyword&gt;&lt;keyword&gt;Diabetes Mellitus, Type 2/*therapy&lt;/keyword&gt;&lt;keyword&gt;Female&lt;/keyword&gt;&lt;keyword&gt;Health Status&lt;/keyword&gt;&lt;keyword&gt;Humans&lt;/keyword&gt;&lt;keyword&gt;Japan&lt;/keyword&gt;&lt;keyword&gt;Male&lt;/keyword&gt;&lt;keyword&gt;Middle Aged&lt;/keyword&gt;&lt;keyword&gt;*Psychometrics&lt;/keyword&gt;&lt;keyword&gt;Quality of Life/*psychology&lt;/keyword&gt;&lt;keyword&gt;Surveys and Questionnaires/*standards&lt;/keyword&gt;&lt;/keywords&gt;&lt;dates&gt;&lt;year&gt;2012&lt;/year&gt;&lt;/dates&gt;&lt;isbn&gt;1369-6998&lt;/isbn&gt;&lt;accession-num&gt;22313327&lt;/accession-num&gt;&lt;urls&gt;&lt;/urls&gt;&lt;electronic-resource-num&gt;10.3111/13696998.2012.665111&lt;/electronic-resource-num&gt;&lt;remote-database-provider&gt;NLM&lt;/remote-database-provider&gt;&lt;language&gt;eng&lt;/language&gt;&lt;/record&gt;&lt;/Cite&gt;&lt;/EndNote&gt;</w:instrText>
      </w:r>
      <w:r w:rsidR="00442DDB">
        <w:fldChar w:fldCharType="separate"/>
      </w:r>
      <w:r w:rsidR="00487679">
        <w:rPr>
          <w:noProof/>
        </w:rPr>
        <w:t>(19)</w:t>
      </w:r>
      <w:r w:rsidR="00442DDB">
        <w:fldChar w:fldCharType="end"/>
      </w:r>
      <w:r w:rsidR="004E06F5" w:rsidRPr="00AA5806">
        <w:t>.</w:t>
      </w:r>
    </w:p>
    <w:p w14:paraId="5142BA3F" w14:textId="71710AA9" w:rsidR="00A26BC5" w:rsidRDefault="0060486B" w:rsidP="003A3312">
      <w:pPr>
        <w:rPr>
          <w:color w:val="FF0000"/>
        </w:rPr>
      </w:pPr>
      <w:r w:rsidRPr="00AA5806">
        <w:t>The PROMIS website (</w:t>
      </w:r>
      <w:r w:rsidR="002D30BA">
        <w:t xml:space="preserve">web reference </w:t>
      </w:r>
      <w:r w:rsidR="008F20BB">
        <w:t>1</w:t>
      </w:r>
      <w:r w:rsidR="00004D72">
        <w:t>7</w:t>
      </w:r>
      <w:r w:rsidRPr="00AA5806">
        <w:t>)</w:t>
      </w:r>
      <w:r w:rsidR="00432DAB" w:rsidRPr="00AA5806">
        <w:t xml:space="preserve"> </w:t>
      </w:r>
      <w:r w:rsidR="00F93030" w:rsidRPr="00AA5806">
        <w:t>groups</w:t>
      </w:r>
      <w:r w:rsidRPr="00AA5806">
        <w:t xml:space="preserve"> </w:t>
      </w:r>
      <w:r w:rsidR="00F93030" w:rsidRPr="00AA5806">
        <w:t xml:space="preserve">its adult and paediatric measures into </w:t>
      </w:r>
      <w:r w:rsidRPr="00AA5806">
        <w:t xml:space="preserve">profile domains </w:t>
      </w:r>
      <w:r w:rsidR="00F93030" w:rsidRPr="00AA5806">
        <w:t xml:space="preserve">in </w:t>
      </w:r>
      <w:r w:rsidRPr="00AA5806">
        <w:t>three core areas (physical, m</w:t>
      </w:r>
      <w:r w:rsidR="00F93030" w:rsidRPr="00AA5806">
        <w:t>ental and social healt</w:t>
      </w:r>
      <w:r w:rsidR="004164A9" w:rsidRPr="00AA5806">
        <w:t>h), along with specific domains</w:t>
      </w:r>
      <w:r w:rsidR="00F93030" w:rsidRPr="00AA5806">
        <w:t xml:space="preserve"> which act as search terms to identify relevant measures. These </w:t>
      </w:r>
      <w:r w:rsidR="00DC6C83" w:rsidRPr="00AA5806">
        <w:t>patient-reported outcome</w:t>
      </w:r>
      <w:r w:rsidR="00923312" w:rsidRPr="00AA5806">
        <w:t xml:space="preserve"> domains </w:t>
      </w:r>
      <w:r w:rsidR="00432DAB" w:rsidRPr="00AA5806">
        <w:t xml:space="preserve">can </w:t>
      </w:r>
      <w:r w:rsidR="00396ED5" w:rsidRPr="00AA5806">
        <w:t xml:space="preserve">all </w:t>
      </w:r>
      <w:r w:rsidR="00923312" w:rsidRPr="00AA5806">
        <w:t xml:space="preserve">be categorised </w:t>
      </w:r>
      <w:r w:rsidR="00DC6C83" w:rsidRPr="00AA5806">
        <w:t>within various physiological and functioning domains in our taxonomy</w:t>
      </w:r>
      <w:r w:rsidR="00432DAB" w:rsidRPr="00AA5806">
        <w:t xml:space="preserve">, demonstrating the applicability of our taxonomy to another commonly used trial outcome resource. </w:t>
      </w:r>
    </w:p>
    <w:p w14:paraId="74952351" w14:textId="4A123B37" w:rsidR="00BD649C" w:rsidRDefault="00BD649C" w:rsidP="00BD649C">
      <w:r>
        <w:t>A</w:t>
      </w:r>
      <w:r>
        <w:rPr>
          <w:rFonts w:eastAsia="Times New Roman"/>
          <w:color w:val="000000"/>
          <w:lang w:eastAsia="en-GB"/>
        </w:rPr>
        <w:t xml:space="preserve">ny specifically named </w:t>
      </w:r>
      <w:r w:rsidR="002D6794">
        <w:rPr>
          <w:rFonts w:eastAsia="Times New Roman"/>
          <w:color w:val="000000"/>
          <w:lang w:eastAsia="en-GB"/>
        </w:rPr>
        <w:t>adverse events</w:t>
      </w:r>
      <w:r>
        <w:rPr>
          <w:rFonts w:eastAsia="Times New Roman"/>
          <w:color w:val="000000"/>
          <w:lang w:eastAsia="en-GB"/>
        </w:rPr>
        <w:t xml:space="preserve"> (for example, fatigue or pain) should </w:t>
      </w:r>
      <w:r w:rsidR="003E6DC7">
        <w:rPr>
          <w:rFonts w:eastAsia="Times New Roman"/>
          <w:color w:val="000000"/>
          <w:lang w:eastAsia="en-GB"/>
        </w:rPr>
        <w:t>b</w:t>
      </w:r>
      <w:r>
        <w:rPr>
          <w:rFonts w:eastAsia="Times New Roman"/>
          <w:color w:val="000000"/>
          <w:lang w:eastAsia="en-GB"/>
        </w:rPr>
        <w:t xml:space="preserve">e categorised under the appropriate taxonomy domain, rather than within the </w:t>
      </w:r>
      <w:r w:rsidR="002D6794">
        <w:rPr>
          <w:rFonts w:eastAsia="Times New Roman"/>
          <w:color w:val="000000"/>
          <w:lang w:eastAsia="en-GB"/>
        </w:rPr>
        <w:t>adverse event</w:t>
      </w:r>
      <w:r>
        <w:rPr>
          <w:rFonts w:eastAsia="Times New Roman"/>
          <w:color w:val="000000"/>
          <w:lang w:eastAsia="en-GB"/>
        </w:rPr>
        <w:t xml:space="preserve"> domain. In such cases, we would add an additional level of categorisation which specifies that this outcome was reported as an </w:t>
      </w:r>
      <w:r w:rsidR="002D6794">
        <w:rPr>
          <w:rFonts w:eastAsia="Times New Roman"/>
          <w:color w:val="000000"/>
          <w:lang w:eastAsia="en-GB"/>
        </w:rPr>
        <w:t>adverse event</w:t>
      </w:r>
      <w:r>
        <w:rPr>
          <w:rFonts w:eastAsia="Times New Roman"/>
          <w:color w:val="000000"/>
          <w:lang w:eastAsia="en-GB"/>
        </w:rPr>
        <w:t>.</w:t>
      </w:r>
      <w:r>
        <w:rPr>
          <w:color w:val="000000"/>
        </w:rPr>
        <w:t> </w:t>
      </w:r>
      <w:r>
        <w:t>Thus w</w:t>
      </w:r>
      <w:r>
        <w:rPr>
          <w:color w:val="000000"/>
        </w:rPr>
        <w:t xml:space="preserve">e suggest that our outcome classification system should be implemented as a two-component </w:t>
      </w:r>
      <w:r w:rsidRPr="00621383">
        <w:t xml:space="preserve">taxonomy, </w:t>
      </w:r>
      <w:r>
        <w:rPr>
          <w:color w:val="000000"/>
        </w:rPr>
        <w:t>the first defining the outcome structure (as we have specified in the 3</w:t>
      </w:r>
      <w:r w:rsidR="009204CF">
        <w:rPr>
          <w:color w:val="000000"/>
        </w:rPr>
        <w:t>8</w:t>
      </w:r>
      <w:r>
        <w:rPr>
          <w:color w:val="000000"/>
        </w:rPr>
        <w:t xml:space="preserve">-item scale) and the second specifying whether or not the outcome is being measured as a benefit or a harm outcome. </w:t>
      </w:r>
      <w:r w:rsidRPr="00621383">
        <w:t>For example, the COS for colorectal cancer surgery</w:t>
      </w:r>
      <w:r>
        <w:t xml:space="preserve"> </w:t>
      </w:r>
      <w:r>
        <w:fldChar w:fldCharType="begin"/>
      </w:r>
      <w:r w:rsidR="00487679">
        <w:instrText xml:space="preserve"> ADDIN EN.CITE &lt;EndNote&gt;&lt;Cite&gt;&lt;Author&gt;McNair&lt;/Author&gt;&lt;Year&gt;2016&lt;/Year&gt;&lt;RecNum&gt;284&lt;/RecNum&gt;&lt;DisplayText&gt;(20)&lt;/DisplayText&gt;&lt;record&gt;&lt;rec-number&gt;284&lt;/rec-number&gt;&lt;foreign-keys&gt;&lt;key app="EN" db-id="0z22rrppweet96es2t55eap4fve0xp9v9fpz" timestamp="1493017613"&gt;284&lt;/key&gt;&lt;/foreign-keys&gt;&lt;ref-type name="Journal Article"&gt;17&lt;/ref-type&gt;&lt;contributors&gt;&lt;authors&gt;&lt;author&gt;McNair, Angus G. K.&lt;/author&gt;&lt;author&gt;Whistance, Robert N.&lt;/author&gt;&lt;author&gt;Forsythe, Rachael O.&lt;/author&gt;&lt;author&gt;Macefield, Rhiannon&lt;/author&gt;&lt;author&gt;Rees, Jonathan&lt;/author&gt;&lt;author&gt;Pullyblank, Anne M.&lt;/author&gt;&lt;author&gt;Avery, Kerry N. L.&lt;/author&gt;&lt;author&gt;Brookes, Sara T.&lt;/author&gt;&lt;author&gt;Thomas, Michael G.&lt;/author&gt;&lt;author&gt;Sylvester, Paul A.&lt;/author&gt;&lt;author&gt;Russell, Ann&lt;/author&gt;&lt;author&gt;Oliver, Alfred&lt;/author&gt;&lt;author&gt;Morton, Dion&lt;/author&gt;&lt;author&gt;Kennedy, Robin&lt;/author&gt;&lt;author&gt;Jayne, David G.&lt;/author&gt;&lt;author&gt;Huxtable, Richard&lt;/author&gt;&lt;author&gt;Hackett, Roland&lt;/author&gt;&lt;author&gt;Dutton, Susan J.&lt;/author&gt;&lt;author&gt;Coleman, Mark G.&lt;/author&gt;&lt;author&gt;Card, Mia&lt;/author&gt;&lt;author&gt;Brown, Julia&lt;/author&gt;&lt;author&gt;Blazeby, Jane M.&lt;/author&gt;&lt;/authors&gt;&lt;/contributors&gt;&lt;titles&gt;&lt;title&gt;Core Outcomes for Colorectal Cancer Surgery: A Consensus Study&lt;/title&gt;&lt;secondary-title&gt;PLOS Medicine&lt;/secondary-title&gt;&lt;/titles&gt;&lt;periodical&gt;&lt;full-title&gt;Plos Medicine&lt;/full-title&gt;&lt;/periodical&gt;&lt;pages&gt;e1002071&lt;/pages&gt;&lt;volume&gt;13&lt;/volume&gt;&lt;number&gt;8&lt;/number&gt;&lt;dates&gt;&lt;year&gt;2016&lt;/year&gt;&lt;/dates&gt;&lt;publisher&gt;Public Library of Science&lt;/publisher&gt;&lt;urls&gt;&lt;related-urls&gt;&lt;url&gt;https://doi.org/10.1371/journal.pmed.1002071&lt;/url&gt;&lt;/related-urls&gt;&lt;/urls&gt;&lt;electronic-resource-num&gt;10.1371/journal.pmed.1002071&lt;/electronic-resource-num&gt;&lt;/record&gt;&lt;/Cite&gt;&lt;/EndNote&gt;</w:instrText>
      </w:r>
      <w:r>
        <w:fldChar w:fldCharType="separate"/>
      </w:r>
      <w:r w:rsidR="00487679">
        <w:rPr>
          <w:noProof/>
        </w:rPr>
        <w:t>(20)</w:t>
      </w:r>
      <w:r>
        <w:fldChar w:fldCharType="end"/>
      </w:r>
      <w:r>
        <w:t xml:space="preserve"> </w:t>
      </w:r>
      <w:r w:rsidRPr="00621383">
        <w:t>includes faecal urgency</w:t>
      </w:r>
      <w:r w:rsidR="002341C4">
        <w:t>, which is a potential</w:t>
      </w:r>
      <w:r w:rsidRPr="00621383">
        <w:t xml:space="preserve"> adverse effect of the surgery</w:t>
      </w:r>
      <w:r>
        <w:t>. In our system</w:t>
      </w:r>
      <w:r w:rsidRPr="00621383">
        <w:t xml:space="preserve">, </w:t>
      </w:r>
      <w:r>
        <w:t>this</w:t>
      </w:r>
      <w:r w:rsidRPr="00621383">
        <w:t xml:space="preserve"> would be classified </w:t>
      </w:r>
      <w:r>
        <w:t xml:space="preserve">as a physiological outcome, </w:t>
      </w:r>
      <w:r w:rsidRPr="00621383">
        <w:t xml:space="preserve">under </w:t>
      </w:r>
      <w:r>
        <w:t xml:space="preserve">the </w:t>
      </w:r>
      <w:r w:rsidRPr="00621383">
        <w:t xml:space="preserve">gastrointestinal </w:t>
      </w:r>
      <w:r>
        <w:t>category, but a second component would identify it as an adverse outcome</w:t>
      </w:r>
      <w:r w:rsidRPr="00621383">
        <w:t>.</w:t>
      </w:r>
      <w:r>
        <w:t xml:space="preserve"> In a particular example of the detailed classification of </w:t>
      </w:r>
      <w:r w:rsidR="002D6794">
        <w:t>adverse events</w:t>
      </w:r>
      <w:r>
        <w:t xml:space="preserve"> relating to total ankle arthroplasty </w:t>
      </w:r>
      <w:r>
        <w:fldChar w:fldCharType="begin"/>
      </w:r>
      <w:r w:rsidR="00487679">
        <w:instrText xml:space="preserve"> ADDIN EN.CITE &lt;EndNote&gt;&lt;Cite&gt;&lt;Author&gt;Mercer&lt;/Author&gt;&lt;Year&gt;2016&lt;/Year&gt;&lt;RecNum&gt;285&lt;/RecNum&gt;&lt;DisplayText&gt;(21)&lt;/DisplayText&gt;&lt;record&gt;&lt;rec-number&gt;285&lt;/rec-number&gt;&lt;foreign-keys&gt;&lt;key app="EN" db-id="0z22rrppweet96es2t55eap4fve0xp9v9fpz" timestamp="1493018049"&gt;285&lt;/key&gt;&lt;/foreign-keys&gt;&lt;ref-type name="Journal Article"&gt;17&lt;/ref-type&gt;&lt;contributors&gt;&lt;authors&gt;&lt;author&gt;Jeff Mercer&lt;/author&gt;&lt;author&gt;Murray Penner&lt;/author&gt;&lt;author&gt;Kevin Wing&lt;/author&gt;&lt;author&gt;Alastair S. E. Younger&lt;/author&gt;&lt;/authors&gt;&lt;/contributors&gt;&lt;titles&gt;&lt;title&gt;Inconsistency in the Reporting of Adverse Events in Total Ankle Arthroplasty&lt;/title&gt;&lt;secondary-title&gt;Foot &amp;amp; Ankle International&lt;/secondary-title&gt;&lt;/titles&gt;&lt;periodical&gt;&lt;full-title&gt;Foot &amp;amp; Ankle International&lt;/full-title&gt;&lt;/periodical&gt;&lt;pages&gt;127-136&lt;/pages&gt;&lt;volume&gt;37&lt;/volume&gt;&lt;number&gt;2&lt;/number&gt;&lt;keywords&gt;&lt;keyword&gt;complications,ankle arthroplasty,ankle replacement,outcomes research,ankle surgery,ankle arthritis&lt;/keyword&gt;&lt;/keywords&gt;&lt;dates&gt;&lt;year&gt;2016&lt;/year&gt;&lt;/dates&gt;&lt;accession-num&gt;26445992&lt;/accession-num&gt;&lt;urls&gt;&lt;related-urls&gt;&lt;url&gt;http://journals.sagepub.com/doi/abs/10.1177/1071100715609719&lt;/url&gt;&lt;/related-urls&gt;&lt;/urls&gt;&lt;electronic-resource-num&gt;doi:10.1177/1071100715609719&lt;/electronic-resource-num&gt;&lt;/record&gt;&lt;/Cite&gt;&lt;/EndNote&gt;</w:instrText>
      </w:r>
      <w:r>
        <w:fldChar w:fldCharType="separate"/>
      </w:r>
      <w:r w:rsidR="00487679">
        <w:rPr>
          <w:noProof/>
        </w:rPr>
        <w:t>(21)</w:t>
      </w:r>
      <w:r>
        <w:fldChar w:fldCharType="end"/>
      </w:r>
      <w:r>
        <w:t xml:space="preserve">, the </w:t>
      </w:r>
      <w:r w:rsidR="002D6794">
        <w:t>adverse events</w:t>
      </w:r>
      <w:r>
        <w:t xml:space="preserve"> listed can be classified within existing physiological categories, predominantly m</w:t>
      </w:r>
      <w:r w:rsidRPr="00ED3EEA">
        <w:t>usculoskeleta</w:t>
      </w:r>
      <w:r>
        <w:t>l and connective tissue, and infection domains.</w:t>
      </w:r>
    </w:p>
    <w:p w14:paraId="32D39EAD" w14:textId="791E1FFA" w:rsidR="00502755" w:rsidRDefault="00BD649C" w:rsidP="00502755">
      <w:r>
        <w:rPr>
          <w:rFonts w:eastAsia="Times New Roman"/>
          <w:color w:val="000000"/>
          <w:lang w:eastAsia="en-GB"/>
        </w:rPr>
        <w:t>In contrast, t</w:t>
      </w:r>
      <w:r w:rsidR="00502755">
        <w:rPr>
          <w:rFonts w:eastAsia="Times New Roman"/>
          <w:color w:val="000000"/>
          <w:lang w:eastAsia="en-GB"/>
        </w:rPr>
        <w:t xml:space="preserve">he adverse event </w:t>
      </w:r>
      <w:r w:rsidR="002D6794">
        <w:rPr>
          <w:rFonts w:eastAsia="Times New Roman"/>
          <w:color w:val="000000"/>
          <w:lang w:eastAsia="en-GB"/>
        </w:rPr>
        <w:t>domain</w:t>
      </w:r>
      <w:r w:rsidR="00502755">
        <w:rPr>
          <w:rFonts w:eastAsia="Times New Roman"/>
          <w:color w:val="000000"/>
          <w:lang w:eastAsia="en-GB"/>
        </w:rPr>
        <w:t xml:space="preserve"> </w:t>
      </w:r>
      <w:r w:rsidR="00502755">
        <w:t>only includes outcomes explicitly labelled as some form of unintended consequence</w:t>
      </w:r>
      <w:r w:rsidR="00AB3655">
        <w:t xml:space="preserve"> of the intervention</w:t>
      </w:r>
      <w:r w:rsidR="00502755">
        <w:t xml:space="preserve">, such as “adverse events”, “adverse effects”, “adverse reactions”, “complications”, “toxicity” or “sequelae”. This domain, which is not intended to include any specifically named </w:t>
      </w:r>
      <w:r w:rsidR="002D6794">
        <w:t>adverse events</w:t>
      </w:r>
      <w:r w:rsidR="00502755">
        <w:t xml:space="preserve">, </w:t>
      </w:r>
      <w:bookmarkStart w:id="11" w:name="_Hlk494313937"/>
      <w:r w:rsidR="00502755">
        <w:t xml:space="preserve">is important as it </w:t>
      </w:r>
      <w:r w:rsidR="00502755">
        <w:rPr>
          <w:rFonts w:eastAsia="Times New Roman"/>
          <w:color w:val="000000"/>
          <w:lang w:eastAsia="en-GB"/>
        </w:rPr>
        <w:t>indicates whether or not trialists or researchers</w:t>
      </w:r>
      <w:r w:rsidR="00502755">
        <w:t xml:space="preserve"> considered the need to record events that may not necessarily be prespecified ahead of time</w:t>
      </w:r>
      <w:r w:rsidR="00502755">
        <w:rPr>
          <w:rFonts w:eastAsia="Times New Roman"/>
          <w:color w:val="000000"/>
          <w:lang w:eastAsia="en-GB"/>
        </w:rPr>
        <w:t xml:space="preserve">. </w:t>
      </w:r>
      <w:r w:rsidR="00502755">
        <w:t xml:space="preserve">Unless the </w:t>
      </w:r>
      <w:r w:rsidR="002D6794">
        <w:t>adverse event</w:t>
      </w:r>
      <w:r w:rsidR="00502755">
        <w:t xml:space="preserve"> profile is very well established for a given intervention, it is important </w:t>
      </w:r>
      <w:r w:rsidR="00502755">
        <w:lastRenderedPageBreak/>
        <w:t xml:space="preserve">that the incidence of all </w:t>
      </w:r>
      <w:r w:rsidR="002D6794">
        <w:t>adverse events</w:t>
      </w:r>
      <w:r w:rsidR="00502755">
        <w:t xml:space="preserve">, expected or otherwise, is reported. Similarly, </w:t>
      </w:r>
      <w:r w:rsidR="003D3396">
        <w:t>COS</w:t>
      </w:r>
      <w:r w:rsidR="00502755">
        <w:t xml:space="preserve"> or systematic reviews that cover multiple intervention types should address the potential for unspecified adverse events. </w:t>
      </w:r>
      <w:bookmarkEnd w:id="11"/>
    </w:p>
    <w:p w14:paraId="68F782AA" w14:textId="65DBAF3D" w:rsidR="00AC28FB" w:rsidRDefault="00AC28FB" w:rsidP="00502755">
      <w:r>
        <w:t xml:space="preserve">The economic outcome domains in our taxonomy map well to those identified by Thorn et al as key </w:t>
      </w:r>
      <w:r w:rsidR="00AB46D7">
        <w:t>health economic items to be collected as part of clinical trials</w:t>
      </w:r>
      <w:r w:rsidR="006532AE">
        <w:t xml:space="preserve"> </w:t>
      </w:r>
      <w:r w:rsidR="00AB46D7">
        <w:fldChar w:fldCharType="begin"/>
      </w:r>
      <w:r w:rsidR="00487679">
        <w:instrText xml:space="preserve"> ADDIN EN.CITE &lt;EndNote&gt;&lt;Cite&gt;&lt;Author&gt;Thorn&lt;/Author&gt;&lt;Year&gt;2017&lt;/Year&gt;&lt;RecNum&gt;563&lt;/RecNum&gt;&lt;DisplayText&gt;(22)&lt;/DisplayText&gt;&lt;record&gt;&lt;rec-number&gt;563&lt;/rec-number&gt;&lt;foreign-keys&gt;&lt;key app="EN" db-id="eff5ev202reeeqesxpbxsezm5std0stsaa0d" timestamp="1506095645"&gt;563&lt;/key&gt;&lt;/foreign-keys&gt;&lt;ref-type name="Journal Article"&gt;17&lt;/ref-type&gt;&lt;contributors&gt;&lt;authors&gt;&lt;author&gt;Thorn, Joanna C.&lt;/author&gt;&lt;author&gt;Brookes, Sara T.&lt;/author&gt;&lt;author&gt;Ridyard, Colin&lt;/author&gt;&lt;author&gt;Riley, Ruth&lt;/author&gt;&lt;author&gt;Hughes, Dyfrig A.&lt;/author&gt;&lt;author&gt;Wordsworth, Sarah&lt;/author&gt;&lt;author&gt;Noble, Sian M.&lt;/author&gt;&lt;author&gt;Thornton, Gail&lt;/author&gt;&lt;author&gt;Hollingworth, William&lt;/author&gt;&lt;/authors&gt;&lt;/contributors&gt;&lt;titles&gt;&lt;title&gt;Core Items for a Standardized Resource Use Measure (ISRUM): Expert Delphi Consensus Survey&lt;/title&gt;&lt;secondary-title&gt;Value in Health&lt;/secondary-title&gt;&lt;/titles&gt;&lt;periodical&gt;&lt;full-title&gt;Value in Health&lt;/full-title&gt;&lt;/periodical&gt;&lt;keywords&gt;&lt;keyword&gt;cost measurement&lt;/keyword&gt;&lt;keyword&gt;patient-reported&lt;/keyword&gt;&lt;keyword&gt;randomized clinical trial&lt;/keyword&gt;&lt;keyword&gt;resource use&lt;/keyword&gt;&lt;/keywords&gt;&lt;dates&gt;&lt;year&gt;2017&lt;/year&gt;&lt;pub-dates&gt;&lt;date&gt;2017/09/01/&lt;/date&gt;&lt;/pub-dates&gt;&lt;/dates&gt;&lt;isbn&gt;1098-3015&lt;/isbn&gt;&lt;urls&gt;&lt;related-urls&gt;&lt;url&gt;http://www.sciencedirect.com/science/article/pii/S1098301517303145&lt;/url&gt;&lt;/related-urls&gt;&lt;/urls&gt;&lt;electronic-resource-num&gt;https://doi.org/10.1016/j.jval.2017.06.011&lt;/electronic-resource-num&gt;&lt;/record&gt;&lt;/Cite&gt;&lt;/EndNote&gt;</w:instrText>
      </w:r>
      <w:r w:rsidR="00AB46D7">
        <w:fldChar w:fldCharType="separate"/>
      </w:r>
      <w:r w:rsidR="00487679">
        <w:rPr>
          <w:noProof/>
        </w:rPr>
        <w:t>(22)</w:t>
      </w:r>
      <w:r w:rsidR="00AB46D7">
        <w:fldChar w:fldCharType="end"/>
      </w:r>
      <w:r w:rsidR="00AB46D7">
        <w:t>.</w:t>
      </w:r>
      <w:r w:rsidR="008B0349">
        <w:t xml:space="preserve"> The 10 items in their final core set are classified under different types of care, all of which can be classified within our economic outcome domains: “hospital care” or “emergency care” fit within our </w:t>
      </w:r>
      <w:r w:rsidR="005A75DD">
        <w:t>“</w:t>
      </w:r>
      <w:r w:rsidR="008B0349">
        <w:t>hospital</w:t>
      </w:r>
      <w:r w:rsidR="005A75DD">
        <w:t>” domain;</w:t>
      </w:r>
      <w:r w:rsidR="008B0349">
        <w:t xml:space="preserve"> “care at a GP surgery, health clinic or other community setting” and “health care at home” </w:t>
      </w:r>
      <w:r w:rsidR="00B61FDF">
        <w:t>belong to</w:t>
      </w:r>
      <w:r w:rsidR="008B0349">
        <w:t xml:space="preserve"> our </w:t>
      </w:r>
      <w:r w:rsidR="005A75DD">
        <w:t>“</w:t>
      </w:r>
      <w:r w:rsidR="008B0349">
        <w:t>societal/carer burden domain</w:t>
      </w:r>
      <w:r w:rsidR="005A75DD">
        <w:t>”;</w:t>
      </w:r>
      <w:r w:rsidR="008B0349">
        <w:t xml:space="preserve"> and “medication” fits within our </w:t>
      </w:r>
      <w:r w:rsidR="005A75DD">
        <w:t>“</w:t>
      </w:r>
      <w:r w:rsidR="008B0349">
        <w:t xml:space="preserve">need for </w:t>
      </w:r>
      <w:r w:rsidR="00B16C97">
        <w:t xml:space="preserve">further </w:t>
      </w:r>
      <w:r w:rsidR="008B0349">
        <w:t>intervention</w:t>
      </w:r>
      <w:r w:rsidR="005A75DD">
        <w:t>”</w:t>
      </w:r>
      <w:r w:rsidR="008B0349">
        <w:t xml:space="preserve"> domain</w:t>
      </w:r>
      <w:r w:rsidR="00B61FDF">
        <w:t>.</w:t>
      </w:r>
    </w:p>
    <w:p w14:paraId="4F6E44DF" w14:textId="6C83301C" w:rsidR="004768C8" w:rsidRDefault="00F1505C" w:rsidP="008F5F2C">
      <w:r>
        <w:t>We are confident that our taxonomy provides a sufficiently comprehensive basis for the categorisation of outcomes included in clinical trials</w:t>
      </w:r>
      <w:r w:rsidR="001A7060">
        <w:t xml:space="preserve"> in general</w:t>
      </w:r>
      <w:r>
        <w:t xml:space="preserve">. </w:t>
      </w:r>
      <w:r w:rsidR="00C94959">
        <w:t xml:space="preserve">However, we would welcome feedback from researchers applying the taxonomy in their clinical settings in order to demonstrate further validation of the taxonomy or to highlight any necessary changes. </w:t>
      </w:r>
      <w:r w:rsidR="002D6794">
        <w:t xml:space="preserve">Note that we are not suggesting that trials or reviews should necessarily include outcomes from each of the core areas in this taxonomy. </w:t>
      </w:r>
      <w:r w:rsidR="008C7AC2" w:rsidRPr="008C7AC2">
        <w:t xml:space="preserve">Note </w:t>
      </w:r>
      <w:r w:rsidR="002D6794">
        <w:t xml:space="preserve">also </w:t>
      </w:r>
      <w:r w:rsidR="008C7AC2" w:rsidRPr="008C7AC2">
        <w:t xml:space="preserve">that this taxonomy relates to outcomes measured at an individual-patient level (including those relating to the direct impact of the individual patient’s treatment or condition on wider society, for example resource use or carer burden) but </w:t>
      </w:r>
      <w:r w:rsidR="00C94959">
        <w:t>is not intended to</w:t>
      </w:r>
      <w:r w:rsidR="008C7AC2" w:rsidRPr="008C7AC2">
        <w:t xml:space="preserve"> cover outcomes relating to the health or functioning of wider society (for example, family or community health).</w:t>
      </w:r>
      <w:r w:rsidR="00743F05" w:rsidRPr="00743F05">
        <w:t xml:space="preserve"> </w:t>
      </w:r>
      <w:bookmarkStart w:id="12" w:name="_Hlk494382107"/>
      <w:r w:rsidR="00743F05">
        <w:t>Therefore, health promotion or public health outcomes from trials of family- or community-based interventions can be classified using our taxonomy if they relate to an individual’s condition or care, but not if they are measured at the family or community level.</w:t>
      </w:r>
      <w:r w:rsidR="008C7AC2">
        <w:t xml:space="preserve"> </w:t>
      </w:r>
      <w:bookmarkEnd w:id="12"/>
    </w:p>
    <w:p w14:paraId="744AA846" w14:textId="1183BFF1" w:rsidR="003159DF" w:rsidRDefault="00997FB2" w:rsidP="008F5F2C">
      <w:pPr>
        <w:rPr>
          <w:rFonts w:cstheme="minorHAnsi"/>
          <w:lang w:eastAsia="en-GB"/>
        </w:rPr>
      </w:pPr>
      <w:r>
        <w:t>O</w:t>
      </w:r>
      <w:r w:rsidR="001A7060">
        <w:t xml:space="preserve">utcome categories within our taxonomy may be classified in even greater detail in relation to </w:t>
      </w:r>
      <w:r w:rsidR="001A7060" w:rsidRPr="00AA5806">
        <w:t xml:space="preserve">particular interventions (for example, the </w:t>
      </w:r>
      <w:r w:rsidR="001A7060">
        <w:t>classification of outcomes</w:t>
      </w:r>
      <w:r>
        <w:t xml:space="preserve"> </w:t>
      </w:r>
      <w:r w:rsidR="00560333" w:rsidRPr="00AA5806">
        <w:t>for childhood vaccination communication interventions</w:t>
      </w:r>
      <w:r w:rsidR="00442DDB">
        <w:t xml:space="preserve"> </w:t>
      </w:r>
      <w:r w:rsidR="006532AE">
        <w:fldChar w:fldCharType="begin">
          <w:fldData xml:space="preserve">PEVuZE5vdGU+PENpdGU+PEF1dGhvcj5LYXVmbWFuPC9BdXRob3I+PFllYXI+MjAxNzwvWWVhcj48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</w:fldData>
        </w:fldChar>
      </w:r>
      <w:r w:rsidR="00487679">
        <w:instrText xml:space="preserve"> ADDIN EN.CITE </w:instrText>
      </w:r>
      <w:r w:rsidR="00487679">
        <w:fldChar w:fldCharType="begin">
          <w:fldData xml:space="preserve">PEVuZE5vdGU+PENpdGU+PEF1dGhvcj5LYXVmbWFuPC9BdXRob3I+PFllYXI+MjAxNzwvWWVhcj48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</w:fldData>
        </w:fldChar>
      </w:r>
      <w:r w:rsidR="00487679">
        <w:instrText xml:space="preserve"> ADDIN EN.CITE.DATA </w:instrText>
      </w:r>
      <w:r w:rsidR="00487679">
        <w:fldChar w:fldCharType="end"/>
      </w:r>
      <w:r w:rsidR="006532AE">
        <w:fldChar w:fldCharType="separate"/>
      </w:r>
      <w:r w:rsidR="00487679">
        <w:rPr>
          <w:noProof/>
        </w:rPr>
        <w:t>(23)</w:t>
      </w:r>
      <w:r w:rsidR="006532AE">
        <w:fldChar w:fldCharType="end"/>
      </w:r>
      <w:r w:rsidR="00442DDB">
        <w:t>)</w:t>
      </w:r>
      <w:r w:rsidR="00F1505C">
        <w:t>.</w:t>
      </w:r>
      <w:r w:rsidR="00560333" w:rsidRPr="00AA5806">
        <w:t xml:space="preserve"> </w:t>
      </w:r>
      <w:r w:rsidR="00C94959">
        <w:t xml:space="preserve">Indeed, we would encourage further subdivision of each outcome domain by researchers specialising in relevant clinical or methodological areas. </w:t>
      </w:r>
      <w:r w:rsidR="00A56A2F">
        <w:t xml:space="preserve">There may be existing taxonomies </w:t>
      </w:r>
      <w:r w:rsidR="001B21E7">
        <w:t xml:space="preserve">that could be used to </w:t>
      </w:r>
      <w:r w:rsidR="00743F05">
        <w:t>provide finer classi</w:t>
      </w:r>
      <w:r w:rsidR="00801533">
        <w:t>fi</w:t>
      </w:r>
      <w:r w:rsidR="00743F05">
        <w:t>cation within our high-level taxonomy domains; for example, the DSM could be used to classify mental disorders within the psychiatry domain.</w:t>
      </w:r>
    </w:p>
    <w:p w14:paraId="4AD0241B" w14:textId="0F24A752" w:rsidR="00D16D46" w:rsidRPr="00743F05" w:rsidRDefault="00EF2F99" w:rsidP="007B0A82">
      <w:pPr>
        <w:rPr>
          <w:rFonts w:cstheme="minorHAnsi"/>
          <w:lang w:eastAsia="en-GB"/>
        </w:rPr>
      </w:pPr>
      <w:r w:rsidRPr="00963A48">
        <w:rPr>
          <w:rFonts w:cstheme="minorHAnsi"/>
          <w:lang w:eastAsia="en-GB"/>
        </w:rPr>
        <w:t>Adoption of this classification system w</w:t>
      </w:r>
      <w:r w:rsidRPr="00C944FC">
        <w:rPr>
          <w:rFonts w:cstheme="minorHAnsi"/>
          <w:lang w:eastAsia="en-GB"/>
        </w:rPr>
        <w:t>ill facilitate literature searches</w:t>
      </w:r>
      <w:r w:rsidR="00913F43">
        <w:rPr>
          <w:rFonts w:cstheme="minorHAnsi"/>
          <w:lang w:eastAsia="en-GB"/>
        </w:rPr>
        <w:t xml:space="preserve">; </w:t>
      </w:r>
      <w:bookmarkStart w:id="13" w:name="_Hlk494365804"/>
      <w:r w:rsidR="00913F43">
        <w:rPr>
          <w:rFonts w:cstheme="minorHAnsi"/>
          <w:lang w:eastAsia="en-GB"/>
        </w:rPr>
        <w:t>for example, if clinical trial outcomes were routinely classified according to this taxonomy, researchers would easily be able to identify clinical trials that included outcomes domains from a particular COS</w:t>
      </w:r>
      <w:bookmarkEnd w:id="13"/>
      <w:r w:rsidRPr="00767AF5">
        <w:rPr>
          <w:rFonts w:cstheme="minorHAnsi"/>
          <w:lang w:eastAsia="en-GB"/>
        </w:rPr>
        <w:t xml:space="preserve">. A readily available taxonomy will also assist COS developers who need to categorise outcomes, for example as part of their Delphi survey, thereby </w:t>
      </w:r>
      <w:r w:rsidRPr="00963A48">
        <w:rPr>
          <w:rFonts w:cstheme="minorHAnsi"/>
          <w:lang w:eastAsia="en-GB"/>
        </w:rPr>
        <w:t>speed</w:t>
      </w:r>
      <w:r w:rsidRPr="00767AF5">
        <w:rPr>
          <w:rFonts w:cstheme="minorHAnsi"/>
          <w:lang w:eastAsia="en-GB"/>
        </w:rPr>
        <w:t>ing</w:t>
      </w:r>
      <w:r w:rsidRPr="00963A48">
        <w:rPr>
          <w:rFonts w:cstheme="minorHAnsi"/>
          <w:lang w:eastAsia="en-GB"/>
        </w:rPr>
        <w:t xml:space="preserve"> up the development of COS</w:t>
      </w:r>
      <w:r w:rsidRPr="00767AF5">
        <w:rPr>
          <w:rFonts w:cstheme="minorHAnsi"/>
          <w:lang w:eastAsia="en-GB"/>
        </w:rPr>
        <w:t xml:space="preserve"> and</w:t>
      </w:r>
      <w:r w:rsidRPr="00963A48">
        <w:rPr>
          <w:rFonts w:cstheme="minorHAnsi"/>
          <w:lang w:eastAsia="en-GB"/>
        </w:rPr>
        <w:t xml:space="preserve"> expediting their completi</w:t>
      </w:r>
      <w:r w:rsidRPr="00C944FC">
        <w:rPr>
          <w:rFonts w:cstheme="minorHAnsi"/>
          <w:lang w:eastAsia="en-GB"/>
        </w:rPr>
        <w:t>on and availability for use by trialists</w:t>
      </w:r>
      <w:r>
        <w:rPr>
          <w:rFonts w:cstheme="minorHAnsi"/>
          <w:lang w:eastAsia="en-GB"/>
        </w:rPr>
        <w:t xml:space="preserve"> and other researchers</w:t>
      </w:r>
      <w:r w:rsidRPr="00C944FC">
        <w:rPr>
          <w:rFonts w:cstheme="minorHAnsi"/>
          <w:lang w:eastAsia="en-GB"/>
        </w:rPr>
        <w:t>.</w:t>
      </w:r>
      <w:r>
        <w:rPr>
          <w:rFonts w:cstheme="minorHAnsi"/>
          <w:lang w:eastAsia="en-GB"/>
        </w:rPr>
        <w:t xml:space="preserve"> </w:t>
      </w:r>
      <w:r w:rsidR="007B0A82">
        <w:t>Application of this classification system to COS contained within the COMET database has highlighted key points to note</w:t>
      </w:r>
      <w:r w:rsidR="00560333">
        <w:t xml:space="preserve">, including </w:t>
      </w:r>
      <w:r w:rsidR="007B0A82">
        <w:t xml:space="preserve">that, although the COMET database relates to COS recommended for effectiveness trials, far fewer of the COS contain measures of impact (58%) than physiological outcomes (92%). Furthermore, only one third of COS </w:t>
      </w:r>
      <w:r w:rsidR="00560333">
        <w:t>report</w:t>
      </w:r>
      <w:r w:rsidR="007B0A82">
        <w:t xml:space="preserve">s highlight the need to record unintended adverse consequences, and even fewer COS (29%) include any economic </w:t>
      </w:r>
      <w:r w:rsidR="007B0A82" w:rsidRPr="004B31C0">
        <w:t xml:space="preserve">outcomes. </w:t>
      </w:r>
    </w:p>
    <w:p w14:paraId="784112BC" w14:textId="0C33B66E" w:rsidR="00743F05" w:rsidRDefault="00743F05" w:rsidP="00743F05">
      <w:r>
        <w:rPr>
          <w:rFonts w:cstheme="minorHAnsi"/>
          <w:lang w:eastAsia="en-GB"/>
        </w:rPr>
        <w:t>The</w:t>
      </w:r>
      <w:r w:rsidRPr="00B8697C">
        <w:rPr>
          <w:rFonts w:cstheme="minorHAnsi"/>
          <w:lang w:eastAsia="en-GB"/>
        </w:rPr>
        <w:t xml:space="preserve"> lack of a standard taxonomy relating to trial outcomes impedes the ability to efficiently and effectively search the literature</w:t>
      </w:r>
      <w:r>
        <w:rPr>
          <w:rFonts w:cstheme="minorHAnsi"/>
          <w:lang w:eastAsia="en-GB"/>
        </w:rPr>
        <w:t>.</w:t>
      </w:r>
      <w:r w:rsidRPr="006C65C4">
        <w:rPr>
          <w:rFonts w:cstheme="minorHAnsi"/>
          <w:lang w:eastAsia="en-GB"/>
        </w:rPr>
        <w:t xml:space="preserve"> </w:t>
      </w:r>
      <w:r w:rsidRPr="00A91FAA">
        <w:t xml:space="preserve">An accepted taxonomy of outcomes </w:t>
      </w:r>
      <w:r>
        <w:t>w</w:t>
      </w:r>
      <w:r w:rsidRPr="00A91FAA">
        <w:t>ould</w:t>
      </w:r>
      <w:r w:rsidR="00801533">
        <w:t xml:space="preserve"> increase</w:t>
      </w:r>
      <w:r w:rsidRPr="00A91FAA">
        <w:t xml:space="preserve"> the re-use value of outcome data</w:t>
      </w:r>
      <w:r w:rsidR="00801533">
        <w:t>,</w:t>
      </w:r>
      <w:r w:rsidRPr="00A91FAA">
        <w:t xml:space="preserve"> just as MeSH terms have transformed the searchability of medical literature. The taxonomy would firstly help drive to push for consistency of clinical outcome terms between clinical trials, which has been a major focus of the COMET initiative</w:t>
      </w:r>
      <w:r w:rsidRPr="0018373E">
        <w:t>.</w:t>
      </w:r>
      <w:r w:rsidRPr="00A91FAA">
        <w:t xml:space="preserve"> More importantly it will allow </w:t>
      </w:r>
      <w:r w:rsidRPr="00A91FAA">
        <w:lastRenderedPageBreak/>
        <w:t>efficient searching</w:t>
      </w:r>
      <w:r>
        <w:t>,</w:t>
      </w:r>
      <w:r w:rsidRPr="006F5BB1">
        <w:rPr>
          <w:rFonts w:cstheme="minorHAnsi"/>
          <w:lang w:eastAsia="en-GB"/>
        </w:rPr>
        <w:t xml:space="preserve"> </w:t>
      </w:r>
      <w:r w:rsidRPr="0018373E">
        <w:rPr>
          <w:rFonts w:cstheme="minorHAnsi"/>
          <w:lang w:eastAsia="en-GB"/>
        </w:rPr>
        <w:t>reporting and classification</w:t>
      </w:r>
      <w:r w:rsidRPr="00A91FAA">
        <w:t xml:space="preserve"> of clinical outcomes for the first time</w:t>
      </w:r>
      <w:r>
        <w:t>,</w:t>
      </w:r>
      <w:r w:rsidRPr="006F5BB1">
        <w:t xml:space="preserve"> </w:t>
      </w:r>
      <w:r>
        <w:t xml:space="preserve">thereby </w:t>
      </w:r>
      <w:r w:rsidRPr="0018373E">
        <w:t>speed</w:t>
      </w:r>
      <w:r>
        <w:t>ing</w:t>
      </w:r>
      <w:r w:rsidRPr="0018373E">
        <w:t xml:space="preserve"> up research activities including discovery science and ‘big data’ approaches to extracting knowledge from published information</w:t>
      </w:r>
      <w:r>
        <w:t>.</w:t>
      </w:r>
    </w:p>
    <w:p w14:paraId="1C0ECDDA" w14:textId="3DBF39C8" w:rsidR="00D16D46" w:rsidRPr="004B31C0" w:rsidRDefault="004B31C0" w:rsidP="007B0A82">
      <w:r w:rsidRPr="004B31C0">
        <w:t>In summary, t</w:t>
      </w:r>
      <w:r w:rsidR="00D16D46" w:rsidRPr="004B31C0">
        <w:t xml:space="preserve">he applicability of this </w:t>
      </w:r>
      <w:r w:rsidRPr="004B31C0">
        <w:t xml:space="preserve">new </w:t>
      </w:r>
      <w:r w:rsidR="00D16D46" w:rsidRPr="004B31C0">
        <w:t>taxonomy has been demonstrated for the categorisation of outcomes from core outcome sets, systematic reviews and trials recorded within a clinical trial registry.</w:t>
      </w:r>
      <w:r w:rsidR="00894FF8" w:rsidRPr="004B31C0">
        <w:t xml:space="preserve"> </w:t>
      </w:r>
      <w:r w:rsidR="00997FB2" w:rsidRPr="004B31C0">
        <w:t xml:space="preserve">Similarly, two case studies demonstrate the relevance of standardising outcome classification to </w:t>
      </w:r>
      <w:r w:rsidR="00997FB2">
        <w:t>link</w:t>
      </w:r>
      <w:r w:rsidR="00997FB2" w:rsidRPr="004B31C0">
        <w:t xml:space="preserve"> COS, Cochrane Reviews</w:t>
      </w:r>
      <w:r w:rsidR="00997FB2">
        <w:t>,</w:t>
      </w:r>
      <w:r w:rsidR="00997FB2" w:rsidRPr="004B31C0">
        <w:t xml:space="preserve"> and trial registr</w:t>
      </w:r>
      <w:r w:rsidR="00997FB2">
        <w:t>y entr</w:t>
      </w:r>
      <w:r w:rsidR="00997FB2" w:rsidRPr="004B31C0">
        <w:t>ies within particular clinical areas.</w:t>
      </w:r>
      <w:r w:rsidR="00801533">
        <w:t xml:space="preserve"> </w:t>
      </w:r>
      <w:r w:rsidR="00801533" w:rsidRPr="00801533">
        <w:t>This taxonomy has been designed with the purpose of providing high-level differentiation between outcome domains in order to facilitate uniformity of outcome classification in electronic databases</w:t>
      </w:r>
      <w:r w:rsidR="00801533">
        <w:t>.</w:t>
      </w:r>
      <w:r w:rsidR="00801533" w:rsidRPr="00801533">
        <w:t xml:space="preserve"> </w:t>
      </w:r>
      <w:r w:rsidR="00801533">
        <w:t>We would welcome further testing of this taxonomy, and f</w:t>
      </w:r>
      <w:r w:rsidR="00801533" w:rsidRPr="00801533">
        <w:t>urther development of subcatego</w:t>
      </w:r>
      <w:r w:rsidR="00801533">
        <w:t>ries to provide f</w:t>
      </w:r>
      <w:r w:rsidR="00801533" w:rsidRPr="00801533">
        <w:t xml:space="preserve">iner classification </w:t>
      </w:r>
      <w:r w:rsidR="00801533">
        <w:t xml:space="preserve">within each of the </w:t>
      </w:r>
      <w:r w:rsidR="00801533" w:rsidRPr="00801533">
        <w:t xml:space="preserve">outcome domains is </w:t>
      </w:r>
      <w:r w:rsidR="00801533">
        <w:t xml:space="preserve">encouraged. </w:t>
      </w:r>
      <w:r w:rsidR="00E34124" w:rsidRPr="00E34124">
        <w:t>Ongoing COS studies have used this taxonomy to classify outcomes for their initial list for a Delphi</w:t>
      </w:r>
      <w:r w:rsidR="007B71EE">
        <w:t xml:space="preserve"> (web references 21-23)</w:t>
      </w:r>
      <w:r w:rsidR="00E34124" w:rsidRPr="00E34124">
        <w:t>. We will monitor use of the taxonomy and collate feedback, to be subsequently reported.</w:t>
      </w:r>
      <w:r w:rsidR="00E34124">
        <w:t xml:space="preserve"> </w:t>
      </w:r>
    </w:p>
    <w:p w14:paraId="0547A865" w14:textId="0E770588" w:rsidR="00814591" w:rsidRDefault="00814591">
      <w:pPr>
        <w:rPr>
          <w:rFonts w:cstheme="minorHAnsi"/>
          <w:lang w:eastAsia="en-GB"/>
        </w:rPr>
      </w:pPr>
    </w:p>
    <w:p w14:paraId="7965C590" w14:textId="77777777" w:rsidR="007A568C" w:rsidRDefault="007A568C">
      <w:pPr>
        <w:rPr>
          <w:rFonts w:ascii="Verdana" w:hAnsi="Verdana"/>
          <w:sz w:val="20"/>
          <w:szCs w:val="20"/>
          <w:lang w:eastAsia="en-GB"/>
        </w:rPr>
      </w:pPr>
    </w:p>
    <w:p w14:paraId="6FE4BE3B" w14:textId="77777777" w:rsidR="00561D6B" w:rsidRDefault="00561D6B" w:rsidP="00814591">
      <w:pPr>
        <w:pStyle w:val="Caption"/>
        <w:keepNext/>
      </w:pPr>
      <w:bookmarkStart w:id="14" w:name="_Ref468191378"/>
      <w:r>
        <w:br/>
      </w:r>
    </w:p>
    <w:p w14:paraId="77513845" w14:textId="77777777" w:rsidR="00954D6F" w:rsidRDefault="00954D6F">
      <w:r>
        <w:br w:type="page"/>
      </w:r>
    </w:p>
    <w:tbl>
      <w:tblPr>
        <w:tblStyle w:val="TableGrid"/>
        <w:tblW w:w="5104" w:type="pct"/>
        <w:tblInd w:w="-289" w:type="dxa"/>
        <w:tblLayout w:type="fixed"/>
        <w:tblLook w:val="04A0" w:firstRow="1" w:lastRow="0" w:firstColumn="1" w:lastColumn="0" w:noHBand="0" w:noVBand="1"/>
      </w:tblPr>
      <w:tblGrid>
        <w:gridCol w:w="1356"/>
        <w:gridCol w:w="2627"/>
        <w:gridCol w:w="5221"/>
      </w:tblGrid>
      <w:tr w:rsidR="00954D6F" w:rsidRPr="002707CB" w14:paraId="3B9AD008" w14:textId="77777777" w:rsidTr="00445FFF">
        <w:trPr>
          <w:tblHeader/>
        </w:trPr>
        <w:tc>
          <w:tcPr>
            <w:tcW w:w="737" w:type="pct"/>
            <w:tcBorders>
              <w:bottom w:val="single" w:sz="4" w:space="0" w:color="auto"/>
            </w:tcBorders>
            <w:vAlign w:val="center"/>
          </w:tcPr>
          <w:p w14:paraId="01E8AEF9" w14:textId="77777777" w:rsidR="00954D6F" w:rsidRPr="00A905CC" w:rsidRDefault="00954D6F" w:rsidP="00445FFF">
            <w:pPr>
              <w:rPr>
                <w:rFonts w:ascii="Calibri" w:hAnsi="Calibri" w:cs="Calibri"/>
                <w:b/>
                <w:color w:val="000000"/>
                <w:sz w:val="20"/>
                <w:szCs w:val="20"/>
              </w:rPr>
            </w:pPr>
            <w:r>
              <w:rPr>
                <w:rFonts w:ascii="Calibri" w:hAnsi="Calibri" w:cs="Calibri"/>
                <w:b/>
                <w:color w:val="000000"/>
                <w:sz w:val="20"/>
                <w:szCs w:val="20"/>
              </w:rPr>
              <w:lastRenderedPageBreak/>
              <w:t>Core area</w:t>
            </w:r>
          </w:p>
        </w:tc>
        <w:tc>
          <w:tcPr>
            <w:tcW w:w="1427" w:type="pct"/>
            <w:tcBorders>
              <w:bottom w:val="single" w:sz="4" w:space="0" w:color="auto"/>
            </w:tcBorders>
          </w:tcPr>
          <w:p w14:paraId="568D3C54" w14:textId="77777777" w:rsidR="00954D6F" w:rsidRPr="00D2196D" w:rsidRDefault="00954D6F" w:rsidP="00445FFF">
            <w:pPr>
              <w:rPr>
                <w:rFonts w:ascii="Calibri" w:hAnsi="Calibri" w:cs="Calibri"/>
                <w:b/>
                <w:color w:val="FF0000"/>
                <w:sz w:val="20"/>
                <w:szCs w:val="20"/>
              </w:rPr>
            </w:pPr>
            <w:r>
              <w:rPr>
                <w:rFonts w:ascii="Calibri" w:hAnsi="Calibri" w:cs="Calibri"/>
                <w:b/>
                <w:color w:val="000000"/>
                <w:sz w:val="20"/>
                <w:szCs w:val="20"/>
              </w:rPr>
              <w:t>Outcome domain</w:t>
            </w:r>
          </w:p>
        </w:tc>
        <w:tc>
          <w:tcPr>
            <w:tcW w:w="2836" w:type="pct"/>
            <w:tcBorders>
              <w:bottom w:val="single" w:sz="4" w:space="0" w:color="auto"/>
            </w:tcBorders>
          </w:tcPr>
          <w:p w14:paraId="0350535D" w14:textId="77777777" w:rsidR="00954D6F" w:rsidRPr="002707CB" w:rsidRDefault="00954D6F" w:rsidP="00445FFF">
            <w:pPr>
              <w:rPr>
                <w:rFonts w:ascii="Calibri" w:hAnsi="Calibri" w:cs="Calibri"/>
                <w:b/>
                <w:color w:val="000000"/>
                <w:sz w:val="20"/>
                <w:szCs w:val="20"/>
              </w:rPr>
            </w:pPr>
            <w:r>
              <w:rPr>
                <w:rFonts w:ascii="Calibri" w:hAnsi="Calibri" w:cs="Calibri"/>
                <w:b/>
                <w:color w:val="000000"/>
                <w:sz w:val="20"/>
                <w:szCs w:val="20"/>
              </w:rPr>
              <w:t>Explanation</w:t>
            </w:r>
          </w:p>
        </w:tc>
      </w:tr>
      <w:tr w:rsidR="00954D6F" w14:paraId="7FC6283D" w14:textId="77777777" w:rsidTr="00445FFF">
        <w:tc>
          <w:tcPr>
            <w:tcW w:w="737" w:type="pct"/>
            <w:tcBorders>
              <w:bottom w:val="nil"/>
            </w:tcBorders>
          </w:tcPr>
          <w:p w14:paraId="3D2B940E" w14:textId="77777777" w:rsidR="00954D6F" w:rsidRPr="00A905CC" w:rsidRDefault="00954D6F" w:rsidP="00445FFF">
            <w:pPr>
              <w:rPr>
                <w:rFonts w:ascii="Calibri" w:hAnsi="Calibri" w:cs="Calibri"/>
                <w:b/>
                <w:color w:val="000000"/>
                <w:sz w:val="20"/>
                <w:szCs w:val="20"/>
              </w:rPr>
            </w:pPr>
            <w:r w:rsidRPr="00A905CC">
              <w:rPr>
                <w:rFonts w:ascii="Calibri" w:hAnsi="Calibri" w:cs="Calibri"/>
                <w:b/>
                <w:color w:val="000000"/>
                <w:sz w:val="20"/>
                <w:szCs w:val="20"/>
              </w:rPr>
              <w:t>Death</w:t>
            </w:r>
            <w:r>
              <w:rPr>
                <w:rFonts w:ascii="Calibri" w:hAnsi="Calibri" w:cs="Calibri"/>
                <w:b/>
                <w:color w:val="000000"/>
                <w:sz w:val="20"/>
                <w:szCs w:val="20"/>
              </w:rPr>
              <w:t xml:space="preserve"> </w:t>
            </w:r>
          </w:p>
        </w:tc>
        <w:tc>
          <w:tcPr>
            <w:tcW w:w="1427" w:type="pct"/>
            <w:tcBorders>
              <w:bottom w:val="nil"/>
            </w:tcBorders>
          </w:tcPr>
          <w:p w14:paraId="4BDBC310" w14:textId="77777777" w:rsidR="00954D6F" w:rsidRPr="00F61A97" w:rsidRDefault="00954D6F" w:rsidP="00445FFF">
            <w:pPr>
              <w:pStyle w:val="ListParagraph"/>
              <w:numPr>
                <w:ilvl w:val="0"/>
                <w:numId w:val="28"/>
              </w:numPr>
              <w:rPr>
                <w:rFonts w:ascii="Calibri" w:hAnsi="Calibri" w:cs="Calibri"/>
                <w:color w:val="000000"/>
                <w:sz w:val="20"/>
                <w:szCs w:val="20"/>
              </w:rPr>
            </w:pPr>
            <w:r w:rsidRPr="00F61A97">
              <w:rPr>
                <w:rFonts w:ascii="Calibri" w:hAnsi="Calibri" w:cs="Calibri"/>
                <w:color w:val="000000"/>
                <w:sz w:val="20"/>
                <w:szCs w:val="20"/>
              </w:rPr>
              <w:t xml:space="preserve">Mortality/survival </w:t>
            </w:r>
          </w:p>
        </w:tc>
        <w:tc>
          <w:tcPr>
            <w:tcW w:w="2836" w:type="pct"/>
            <w:vMerge w:val="restart"/>
          </w:tcPr>
          <w:p w14:paraId="48D71ED2" w14:textId="77777777" w:rsidR="00954D6F" w:rsidRPr="007B0A82" w:rsidRDefault="00954D6F" w:rsidP="00445FFF">
            <w:pPr>
              <w:rPr>
                <w:rFonts w:ascii="Calibri" w:hAnsi="Calibri" w:cs="Calibri"/>
                <w:color w:val="000000"/>
                <w:sz w:val="20"/>
                <w:szCs w:val="20"/>
              </w:rPr>
            </w:pPr>
            <w:r w:rsidRPr="00190211">
              <w:rPr>
                <w:rFonts w:ascii="Calibri" w:hAnsi="Calibri" w:cs="Calibri"/>
                <w:color w:val="000000"/>
                <w:sz w:val="20"/>
                <w:szCs w:val="20"/>
              </w:rPr>
              <w:t xml:space="preserve">Includes </w:t>
            </w:r>
            <w:r w:rsidRPr="009114FE">
              <w:rPr>
                <w:rFonts w:ascii="Calibri" w:hAnsi="Calibri" w:cs="Calibri"/>
                <w:color w:val="000000"/>
                <w:sz w:val="20"/>
                <w:szCs w:val="20"/>
              </w:rPr>
              <w:t>overall (all-cause) survival/mortality and cause-specific survival/mortality</w:t>
            </w:r>
            <w:r>
              <w:rPr>
                <w:rFonts w:ascii="Calibri" w:hAnsi="Calibri" w:cs="Calibri"/>
                <w:color w:val="000000"/>
                <w:sz w:val="20"/>
                <w:szCs w:val="20"/>
              </w:rPr>
              <w:t>, as well as c</w:t>
            </w:r>
            <w:r w:rsidRPr="007B0A82">
              <w:rPr>
                <w:rFonts w:ascii="Calibri" w:hAnsi="Calibri" w:cs="Calibri"/>
                <w:color w:val="000000"/>
                <w:sz w:val="20"/>
                <w:szCs w:val="20"/>
              </w:rPr>
              <w:t>omposite survival outcomes that include death (e.g. disease-free survival, progression-free survival, amputation-free survival)</w:t>
            </w:r>
          </w:p>
        </w:tc>
      </w:tr>
      <w:tr w:rsidR="00954D6F" w14:paraId="3DBAC211" w14:textId="77777777" w:rsidTr="00445FFF">
        <w:trPr>
          <w:trHeight w:val="80"/>
        </w:trPr>
        <w:tc>
          <w:tcPr>
            <w:tcW w:w="737" w:type="pct"/>
            <w:tcBorders>
              <w:top w:val="nil"/>
              <w:bottom w:val="single" w:sz="4" w:space="0" w:color="auto"/>
            </w:tcBorders>
          </w:tcPr>
          <w:p w14:paraId="7002B713" w14:textId="77777777" w:rsidR="00954D6F" w:rsidRPr="00A905CC" w:rsidRDefault="00954D6F" w:rsidP="00445FFF">
            <w:pPr>
              <w:jc w:val="right"/>
              <w:rPr>
                <w:rFonts w:ascii="Calibri" w:hAnsi="Calibri" w:cs="Calibri"/>
                <w:b/>
                <w:color w:val="000000"/>
                <w:sz w:val="20"/>
                <w:szCs w:val="20"/>
              </w:rPr>
            </w:pPr>
          </w:p>
        </w:tc>
        <w:tc>
          <w:tcPr>
            <w:tcW w:w="1427" w:type="pct"/>
            <w:tcBorders>
              <w:top w:val="nil"/>
              <w:bottom w:val="single" w:sz="4" w:space="0" w:color="auto"/>
            </w:tcBorders>
          </w:tcPr>
          <w:p w14:paraId="33364B1D" w14:textId="77777777" w:rsidR="00954D6F" w:rsidRDefault="00954D6F" w:rsidP="00445FFF">
            <w:pPr>
              <w:rPr>
                <w:rFonts w:ascii="Calibri" w:hAnsi="Calibri" w:cs="Calibri"/>
                <w:color w:val="000000"/>
                <w:sz w:val="20"/>
                <w:szCs w:val="20"/>
              </w:rPr>
            </w:pPr>
          </w:p>
        </w:tc>
        <w:tc>
          <w:tcPr>
            <w:tcW w:w="2836" w:type="pct"/>
            <w:vMerge/>
            <w:tcBorders>
              <w:bottom w:val="single" w:sz="4" w:space="0" w:color="auto"/>
            </w:tcBorders>
          </w:tcPr>
          <w:p w14:paraId="44EC7113" w14:textId="77777777" w:rsidR="00954D6F" w:rsidRDefault="00954D6F" w:rsidP="00445FFF">
            <w:pPr>
              <w:rPr>
                <w:rFonts w:ascii="Calibri" w:hAnsi="Calibri" w:cs="Calibri"/>
                <w:color w:val="000000"/>
                <w:sz w:val="20"/>
                <w:szCs w:val="20"/>
              </w:rPr>
            </w:pPr>
          </w:p>
        </w:tc>
      </w:tr>
      <w:tr w:rsidR="00954D6F" w14:paraId="3D4DD507" w14:textId="77777777" w:rsidTr="00445FFF">
        <w:trPr>
          <w:trHeight w:val="788"/>
        </w:trPr>
        <w:tc>
          <w:tcPr>
            <w:tcW w:w="737" w:type="pct"/>
            <w:tcBorders>
              <w:top w:val="single" w:sz="4" w:space="0" w:color="auto"/>
              <w:bottom w:val="single" w:sz="4" w:space="0" w:color="auto"/>
            </w:tcBorders>
          </w:tcPr>
          <w:p w14:paraId="40B3C9B0" w14:textId="77777777" w:rsidR="00954D6F" w:rsidRPr="00E53514" w:rsidRDefault="00954D6F" w:rsidP="00445FFF">
            <w:pPr>
              <w:rPr>
                <w:rFonts w:ascii="Calibri" w:hAnsi="Calibri" w:cs="Calibri"/>
                <w:b/>
                <w:color w:val="000000"/>
                <w:sz w:val="20"/>
                <w:szCs w:val="20"/>
              </w:rPr>
            </w:pPr>
            <w:r w:rsidRPr="00E53514">
              <w:rPr>
                <w:rFonts w:ascii="Calibri" w:hAnsi="Calibri" w:cs="Calibri"/>
                <w:b/>
                <w:color w:val="000000"/>
                <w:sz w:val="20"/>
                <w:szCs w:val="20"/>
              </w:rPr>
              <w:t>Physiological</w:t>
            </w:r>
            <w:r>
              <w:rPr>
                <w:rFonts w:ascii="Calibri" w:hAnsi="Calibri" w:cs="Calibri"/>
                <w:b/>
                <w:color w:val="000000"/>
                <w:sz w:val="20"/>
                <w:szCs w:val="20"/>
              </w:rPr>
              <w:t xml:space="preserve">/ </w:t>
            </w:r>
            <w:r w:rsidRPr="00E53514">
              <w:rPr>
                <w:rFonts w:ascii="Calibri" w:hAnsi="Calibri" w:cs="Calibri"/>
                <w:b/>
                <w:color w:val="000000"/>
                <w:sz w:val="20"/>
                <w:szCs w:val="20"/>
              </w:rPr>
              <w:t>clinical</w:t>
            </w:r>
          </w:p>
        </w:tc>
        <w:tc>
          <w:tcPr>
            <w:tcW w:w="1427" w:type="pct"/>
          </w:tcPr>
          <w:p w14:paraId="4C4D31AA" w14:textId="77777777" w:rsidR="00954D6F" w:rsidRPr="00A601CE" w:rsidRDefault="00954D6F" w:rsidP="00445FFF">
            <w:pPr>
              <w:rPr>
                <w:rFonts w:ascii="Calibri" w:hAnsi="Calibri" w:cs="Calibri"/>
                <w:sz w:val="20"/>
                <w:szCs w:val="20"/>
              </w:rPr>
            </w:pPr>
            <w:r w:rsidRPr="00A601CE">
              <w:rPr>
                <w:rFonts w:ascii="Calibri" w:hAnsi="Calibri" w:cs="Calibri"/>
                <w:b/>
                <w:sz w:val="20"/>
                <w:szCs w:val="20"/>
              </w:rPr>
              <w:t xml:space="preserve">Physiological/clinical </w:t>
            </w:r>
          </w:p>
          <w:p w14:paraId="48772099"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Blood and lymphatic system </w:t>
            </w:r>
            <w:r>
              <w:rPr>
                <w:rFonts w:ascii="Calibri" w:hAnsi="Calibri" w:cs="Calibri"/>
                <w:sz w:val="20"/>
                <w:szCs w:val="20"/>
              </w:rPr>
              <w:t>outcomes</w:t>
            </w:r>
            <w:r w:rsidRPr="0027682D">
              <w:rPr>
                <w:rFonts w:ascii="Calibri" w:hAnsi="Calibri" w:cs="Calibri"/>
                <w:sz w:val="20"/>
                <w:szCs w:val="20"/>
              </w:rPr>
              <w:t xml:space="preserve"> </w:t>
            </w:r>
          </w:p>
          <w:p w14:paraId="1D2A5F42"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Cardiac </w:t>
            </w:r>
            <w:r>
              <w:rPr>
                <w:rFonts w:ascii="Calibri" w:hAnsi="Calibri" w:cs="Calibri"/>
                <w:sz w:val="20"/>
                <w:szCs w:val="20"/>
              </w:rPr>
              <w:t>outcomes</w:t>
            </w:r>
            <w:r w:rsidRPr="0027682D">
              <w:rPr>
                <w:rFonts w:ascii="Calibri" w:hAnsi="Calibri" w:cs="Calibri"/>
                <w:sz w:val="20"/>
                <w:szCs w:val="20"/>
              </w:rPr>
              <w:t xml:space="preserve">  </w:t>
            </w:r>
          </w:p>
          <w:p w14:paraId="7D951A00"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Congenital, familial and genetic </w:t>
            </w:r>
            <w:r>
              <w:rPr>
                <w:rFonts w:ascii="Calibri" w:hAnsi="Calibri" w:cs="Calibri"/>
                <w:sz w:val="20"/>
                <w:szCs w:val="20"/>
              </w:rPr>
              <w:t>outcomes</w:t>
            </w:r>
          </w:p>
          <w:p w14:paraId="5C136696"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Endocrine </w:t>
            </w:r>
            <w:r>
              <w:rPr>
                <w:rFonts w:ascii="Calibri" w:hAnsi="Calibri" w:cs="Calibri"/>
                <w:sz w:val="20"/>
                <w:szCs w:val="20"/>
              </w:rPr>
              <w:t>outcomes</w:t>
            </w:r>
          </w:p>
          <w:p w14:paraId="6F537A9B"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Ear and labyrinth </w:t>
            </w:r>
            <w:r>
              <w:rPr>
                <w:rFonts w:ascii="Calibri" w:hAnsi="Calibri" w:cs="Calibri"/>
                <w:sz w:val="20"/>
                <w:szCs w:val="20"/>
              </w:rPr>
              <w:t>outcomes</w:t>
            </w:r>
          </w:p>
          <w:p w14:paraId="70937EA6"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Eye </w:t>
            </w:r>
            <w:r>
              <w:rPr>
                <w:rFonts w:ascii="Calibri" w:hAnsi="Calibri" w:cs="Calibri"/>
                <w:sz w:val="20"/>
                <w:szCs w:val="20"/>
              </w:rPr>
              <w:t>outcomes</w:t>
            </w:r>
          </w:p>
          <w:p w14:paraId="656E8756"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Gastrointestinal </w:t>
            </w:r>
            <w:r>
              <w:rPr>
                <w:rFonts w:ascii="Calibri" w:hAnsi="Calibri" w:cs="Calibri"/>
                <w:sz w:val="20"/>
                <w:szCs w:val="20"/>
              </w:rPr>
              <w:t>outcomes</w:t>
            </w:r>
          </w:p>
          <w:p w14:paraId="5C4AD0C6"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General </w:t>
            </w:r>
            <w:r>
              <w:rPr>
                <w:rFonts w:ascii="Calibri" w:hAnsi="Calibri" w:cs="Calibri"/>
                <w:sz w:val="20"/>
                <w:szCs w:val="20"/>
              </w:rPr>
              <w:t>outcomes</w:t>
            </w:r>
          </w:p>
          <w:p w14:paraId="3D38104D"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Hepatobiliary </w:t>
            </w:r>
            <w:r>
              <w:rPr>
                <w:rFonts w:ascii="Calibri" w:hAnsi="Calibri" w:cs="Calibri"/>
                <w:sz w:val="20"/>
                <w:szCs w:val="20"/>
              </w:rPr>
              <w:t>outcomes</w:t>
            </w:r>
          </w:p>
          <w:p w14:paraId="2AD621AE"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Immune system </w:t>
            </w:r>
            <w:r>
              <w:rPr>
                <w:rFonts w:ascii="Calibri" w:hAnsi="Calibri" w:cs="Calibri"/>
                <w:sz w:val="20"/>
                <w:szCs w:val="20"/>
              </w:rPr>
              <w:t>outcomes</w:t>
            </w:r>
          </w:p>
          <w:p w14:paraId="73D6E387" w14:textId="77777777" w:rsidR="00954D6F" w:rsidRPr="0027682D" w:rsidRDefault="00954D6F" w:rsidP="00445FFF">
            <w:pPr>
              <w:pStyle w:val="ListParagraph"/>
              <w:numPr>
                <w:ilvl w:val="0"/>
                <w:numId w:val="28"/>
              </w:numPr>
              <w:rPr>
                <w:rFonts w:ascii="Calibri" w:hAnsi="Calibri" w:cs="Calibri"/>
                <w:sz w:val="20"/>
                <w:szCs w:val="20"/>
              </w:rPr>
            </w:pPr>
            <w:r>
              <w:rPr>
                <w:rFonts w:ascii="Calibri" w:hAnsi="Calibri" w:cs="Calibri"/>
                <w:sz w:val="20"/>
                <w:szCs w:val="20"/>
              </w:rPr>
              <w:t>Infection and infestation outcomes</w:t>
            </w:r>
          </w:p>
          <w:p w14:paraId="15E3B1A6" w14:textId="77777777" w:rsidR="00954D6F" w:rsidRPr="0027682D" w:rsidRDefault="00954D6F" w:rsidP="00445FFF">
            <w:pPr>
              <w:pStyle w:val="ListParagraph"/>
              <w:numPr>
                <w:ilvl w:val="0"/>
                <w:numId w:val="28"/>
              </w:numPr>
              <w:rPr>
                <w:rFonts w:ascii="Calibri" w:hAnsi="Calibri" w:cs="Calibri"/>
                <w:sz w:val="20"/>
                <w:szCs w:val="20"/>
              </w:rPr>
            </w:pPr>
            <w:r>
              <w:rPr>
                <w:rFonts w:ascii="Calibri" w:hAnsi="Calibri" w:cs="Calibri"/>
                <w:sz w:val="20"/>
                <w:szCs w:val="20"/>
              </w:rPr>
              <w:t>Injury and</w:t>
            </w:r>
            <w:r w:rsidRPr="0027682D">
              <w:rPr>
                <w:rFonts w:ascii="Calibri" w:hAnsi="Calibri" w:cs="Calibri"/>
                <w:sz w:val="20"/>
                <w:szCs w:val="20"/>
              </w:rPr>
              <w:t xml:space="preserve"> poison</w:t>
            </w:r>
            <w:r>
              <w:rPr>
                <w:rFonts w:ascii="Calibri" w:hAnsi="Calibri" w:cs="Calibri"/>
                <w:sz w:val="20"/>
                <w:szCs w:val="20"/>
              </w:rPr>
              <w:t>ing outcomes</w:t>
            </w:r>
          </w:p>
          <w:p w14:paraId="5B22EDAB"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Metabolism and nutrition </w:t>
            </w:r>
            <w:r>
              <w:rPr>
                <w:rFonts w:ascii="Calibri" w:hAnsi="Calibri" w:cs="Calibri"/>
                <w:sz w:val="20"/>
                <w:szCs w:val="20"/>
              </w:rPr>
              <w:t>outcomes</w:t>
            </w:r>
          </w:p>
          <w:p w14:paraId="66049415"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Musculoskeletal and connective tissue </w:t>
            </w:r>
            <w:r>
              <w:rPr>
                <w:rFonts w:ascii="Calibri" w:hAnsi="Calibri" w:cs="Calibri"/>
                <w:sz w:val="20"/>
                <w:szCs w:val="20"/>
              </w:rPr>
              <w:t>outcomes</w:t>
            </w:r>
          </w:p>
          <w:p w14:paraId="58B1D719" w14:textId="77777777" w:rsidR="00954D6F" w:rsidRPr="0027682D" w:rsidRDefault="00954D6F" w:rsidP="00445FFF">
            <w:pPr>
              <w:pStyle w:val="ListParagraph"/>
              <w:numPr>
                <w:ilvl w:val="0"/>
                <w:numId w:val="28"/>
              </w:numPr>
              <w:rPr>
                <w:rFonts w:ascii="Calibri" w:hAnsi="Calibri" w:cs="Calibri"/>
                <w:sz w:val="20"/>
                <w:szCs w:val="20"/>
              </w:rPr>
            </w:pPr>
            <w:r>
              <w:rPr>
                <w:rFonts w:ascii="Calibri" w:hAnsi="Calibri" w:cs="Calibri"/>
                <w:sz w:val="20"/>
                <w:szCs w:val="20"/>
              </w:rPr>
              <w:t>Outcomes relating to n</w:t>
            </w:r>
            <w:r w:rsidRPr="0027682D">
              <w:rPr>
                <w:rFonts w:ascii="Calibri" w:hAnsi="Calibri" w:cs="Calibri"/>
                <w:sz w:val="20"/>
                <w:szCs w:val="20"/>
              </w:rPr>
              <w:t>eoplasms</w:t>
            </w:r>
            <w:r>
              <w:rPr>
                <w:rFonts w:ascii="Calibri" w:hAnsi="Calibri" w:cs="Calibri"/>
                <w:sz w:val="20"/>
                <w:szCs w:val="20"/>
              </w:rPr>
              <w:t xml:space="preserve">: </w:t>
            </w:r>
            <w:r w:rsidRPr="0027682D">
              <w:rPr>
                <w:rFonts w:ascii="Calibri" w:hAnsi="Calibri" w:cs="Calibri"/>
                <w:sz w:val="20"/>
                <w:szCs w:val="20"/>
              </w:rPr>
              <w:t>benign, malignant and unspecified (including cysts and polyps)</w:t>
            </w:r>
          </w:p>
          <w:p w14:paraId="3995C262"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Nervous system </w:t>
            </w:r>
            <w:r>
              <w:rPr>
                <w:rFonts w:ascii="Calibri" w:hAnsi="Calibri" w:cs="Calibri"/>
                <w:sz w:val="20"/>
                <w:szCs w:val="20"/>
              </w:rPr>
              <w:t>outcomes</w:t>
            </w:r>
          </w:p>
          <w:p w14:paraId="414EFD72"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Pregnancy, puerperium and perinatal </w:t>
            </w:r>
            <w:r>
              <w:rPr>
                <w:rFonts w:ascii="Calibri" w:hAnsi="Calibri" w:cs="Calibri"/>
                <w:sz w:val="20"/>
                <w:szCs w:val="20"/>
              </w:rPr>
              <w:t>outcomes</w:t>
            </w:r>
          </w:p>
          <w:p w14:paraId="0E5DE212"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Renal and urinary </w:t>
            </w:r>
            <w:r>
              <w:rPr>
                <w:rFonts w:ascii="Calibri" w:hAnsi="Calibri" w:cs="Calibri"/>
                <w:sz w:val="20"/>
                <w:szCs w:val="20"/>
              </w:rPr>
              <w:t>outcomes</w:t>
            </w:r>
          </w:p>
          <w:p w14:paraId="42B69658"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Reproductive system and breast </w:t>
            </w:r>
            <w:r>
              <w:rPr>
                <w:rFonts w:ascii="Calibri" w:hAnsi="Calibri" w:cs="Calibri"/>
                <w:sz w:val="20"/>
                <w:szCs w:val="20"/>
              </w:rPr>
              <w:t>outcomes</w:t>
            </w:r>
          </w:p>
          <w:p w14:paraId="71B28495"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Psychiatric </w:t>
            </w:r>
            <w:r>
              <w:rPr>
                <w:rFonts w:ascii="Calibri" w:hAnsi="Calibri" w:cs="Calibri"/>
                <w:sz w:val="20"/>
                <w:szCs w:val="20"/>
              </w:rPr>
              <w:t>outcomes</w:t>
            </w:r>
          </w:p>
          <w:p w14:paraId="6895476E"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Respiratory, thoracic and mediastinal </w:t>
            </w:r>
            <w:r>
              <w:rPr>
                <w:rFonts w:ascii="Calibri" w:hAnsi="Calibri" w:cs="Calibri"/>
                <w:sz w:val="20"/>
                <w:szCs w:val="20"/>
              </w:rPr>
              <w:t>outcomes</w:t>
            </w:r>
          </w:p>
          <w:p w14:paraId="41E2382E" w14:textId="77777777" w:rsidR="00954D6F" w:rsidRPr="0027682D"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Skin and subcutaneous tissue </w:t>
            </w:r>
            <w:r>
              <w:rPr>
                <w:rFonts w:ascii="Calibri" w:hAnsi="Calibri" w:cs="Calibri"/>
                <w:sz w:val="20"/>
                <w:szCs w:val="20"/>
              </w:rPr>
              <w:t>outcomes</w:t>
            </w:r>
          </w:p>
          <w:p w14:paraId="1E9201CC" w14:textId="77777777" w:rsidR="00954D6F" w:rsidRPr="00A601CE" w:rsidRDefault="00954D6F" w:rsidP="00445FFF">
            <w:pPr>
              <w:pStyle w:val="ListParagraph"/>
              <w:numPr>
                <w:ilvl w:val="0"/>
                <w:numId w:val="28"/>
              </w:numPr>
              <w:rPr>
                <w:rFonts w:ascii="Calibri" w:hAnsi="Calibri" w:cs="Calibri"/>
                <w:sz w:val="20"/>
                <w:szCs w:val="20"/>
              </w:rPr>
            </w:pPr>
            <w:r w:rsidRPr="0027682D">
              <w:rPr>
                <w:rFonts w:ascii="Calibri" w:hAnsi="Calibri" w:cs="Calibri"/>
                <w:sz w:val="20"/>
                <w:szCs w:val="20"/>
              </w:rPr>
              <w:t xml:space="preserve">Vascular </w:t>
            </w:r>
            <w:r>
              <w:rPr>
                <w:rFonts w:ascii="Calibri" w:hAnsi="Calibri" w:cs="Calibri"/>
                <w:sz w:val="20"/>
                <w:szCs w:val="20"/>
              </w:rPr>
              <w:t>outcomes</w:t>
            </w:r>
          </w:p>
        </w:tc>
        <w:tc>
          <w:tcPr>
            <w:tcW w:w="2836" w:type="pct"/>
          </w:tcPr>
          <w:p w14:paraId="625BB4B7" w14:textId="77777777" w:rsidR="00954D6F" w:rsidRPr="00A601CE" w:rsidRDefault="00954D6F" w:rsidP="00445FFF">
            <w:pPr>
              <w:rPr>
                <w:rFonts w:ascii="Calibri" w:hAnsi="Calibri" w:cs="Calibri"/>
                <w:sz w:val="20"/>
                <w:szCs w:val="20"/>
              </w:rPr>
            </w:pPr>
            <w:r w:rsidRPr="00A601CE">
              <w:rPr>
                <w:rFonts w:ascii="Calibri" w:hAnsi="Calibri" w:cs="Calibri"/>
                <w:sz w:val="20"/>
                <w:szCs w:val="20"/>
              </w:rPr>
              <w:t xml:space="preserve">Physiological/clinical outcomes </w:t>
            </w:r>
            <w:r>
              <w:rPr>
                <w:rFonts w:ascii="Calibri" w:hAnsi="Calibri" w:cs="Calibri"/>
                <w:sz w:val="20"/>
                <w:szCs w:val="20"/>
              </w:rPr>
              <w:t xml:space="preserve">include measures of physiological function, signs and and symptoms, as well as laboratory (and other scientific) measures relating to physiology, and </w:t>
            </w:r>
            <w:r w:rsidRPr="00A601CE">
              <w:rPr>
                <w:rFonts w:ascii="Calibri" w:hAnsi="Calibri" w:cs="Calibri"/>
                <w:sz w:val="20"/>
                <w:szCs w:val="20"/>
              </w:rPr>
              <w:t xml:space="preserve">are categorised according to </w:t>
            </w:r>
            <w:r>
              <w:rPr>
                <w:rFonts w:ascii="Calibri" w:hAnsi="Calibri" w:cs="Calibri"/>
                <w:sz w:val="20"/>
                <w:szCs w:val="20"/>
              </w:rPr>
              <w:t xml:space="preserve">the </w:t>
            </w:r>
            <w:r w:rsidRPr="00A601CE">
              <w:rPr>
                <w:rFonts w:ascii="Calibri" w:hAnsi="Calibri" w:cs="Calibri"/>
                <w:sz w:val="20"/>
                <w:szCs w:val="20"/>
              </w:rPr>
              <w:t>underlying cause/body system.</w:t>
            </w:r>
          </w:p>
          <w:p w14:paraId="7330C6DD" w14:textId="77777777" w:rsidR="00954D6F" w:rsidRPr="00A601CE" w:rsidRDefault="00954D6F" w:rsidP="00445FFF">
            <w:pPr>
              <w:rPr>
                <w:rFonts w:ascii="Calibri" w:hAnsi="Calibri" w:cs="Calibri"/>
                <w:sz w:val="20"/>
                <w:szCs w:val="20"/>
              </w:rPr>
            </w:pPr>
          </w:p>
          <w:p w14:paraId="314A0C30" w14:textId="77777777" w:rsidR="00954D6F" w:rsidRPr="00A601CE" w:rsidRDefault="00954D6F" w:rsidP="00445FFF">
            <w:pPr>
              <w:rPr>
                <w:rFonts w:ascii="Calibri" w:hAnsi="Calibri" w:cs="Calibri"/>
                <w:sz w:val="20"/>
                <w:szCs w:val="20"/>
              </w:rPr>
            </w:pPr>
            <w:r w:rsidRPr="00A601CE">
              <w:rPr>
                <w:rFonts w:ascii="Calibri" w:hAnsi="Calibri" w:cs="Calibri"/>
                <w:sz w:val="20"/>
                <w:szCs w:val="20"/>
              </w:rPr>
              <w:t xml:space="preserve">“General disorders” includes those affecting the whole body and cannot be attributed to a certain body system e.g. fatigue, chills, flu like symptoms, malaise, anorexia, pain (unspecified, not associated with a particular body system), fever (not attributable to infection), anthropometric measures (e.g. weight), “global” measures, “symptoms” (not associated with a particular body system), “physical health”, fitness. </w:t>
            </w:r>
          </w:p>
          <w:p w14:paraId="00C269AE" w14:textId="77777777" w:rsidR="00954D6F" w:rsidRPr="00A601CE" w:rsidRDefault="00954D6F" w:rsidP="00445FFF">
            <w:pPr>
              <w:rPr>
                <w:rFonts w:ascii="Calibri" w:hAnsi="Calibri" w:cs="Calibri"/>
                <w:sz w:val="20"/>
                <w:szCs w:val="20"/>
              </w:rPr>
            </w:pPr>
          </w:p>
          <w:p w14:paraId="3D5CDC54" w14:textId="77777777" w:rsidR="00954D6F" w:rsidRPr="00A601CE" w:rsidRDefault="00954D6F" w:rsidP="00445FFF">
            <w:pPr>
              <w:rPr>
                <w:rFonts w:ascii="Calibri" w:hAnsi="Calibri" w:cs="Calibri"/>
                <w:sz w:val="20"/>
                <w:szCs w:val="20"/>
              </w:rPr>
            </w:pPr>
            <w:r w:rsidRPr="00A601CE">
              <w:rPr>
                <w:rFonts w:ascii="Calibri" w:hAnsi="Calibri" w:cs="Calibri"/>
                <w:sz w:val="20"/>
                <w:szCs w:val="20"/>
              </w:rPr>
              <w:t>Pain outcomes are categorised according to underlying cause or body system or within the “General symptoms” category (if non-specific).</w:t>
            </w:r>
          </w:p>
          <w:p w14:paraId="2E7D4B20" w14:textId="77777777" w:rsidR="00954D6F" w:rsidRPr="00A601CE" w:rsidRDefault="00954D6F" w:rsidP="00445FFF">
            <w:pPr>
              <w:rPr>
                <w:rFonts w:ascii="Calibri" w:hAnsi="Calibri" w:cs="Calibri"/>
                <w:sz w:val="20"/>
                <w:szCs w:val="20"/>
              </w:rPr>
            </w:pPr>
          </w:p>
          <w:p w14:paraId="17B7C9F1" w14:textId="77777777" w:rsidR="00954D6F" w:rsidRPr="00A601CE" w:rsidRDefault="00954D6F" w:rsidP="00445FFF">
            <w:pPr>
              <w:rPr>
                <w:rFonts w:ascii="Calibri" w:hAnsi="Calibri" w:cs="Calibri"/>
                <w:sz w:val="20"/>
                <w:szCs w:val="20"/>
              </w:rPr>
            </w:pPr>
            <w:r w:rsidRPr="00A601CE">
              <w:rPr>
                <w:rFonts w:ascii="Calibri" w:hAnsi="Calibri" w:cs="Calibri"/>
                <w:sz w:val="20"/>
                <w:szCs w:val="20"/>
              </w:rPr>
              <w:t xml:space="preserve">Laboratory parameters (for example, from blood samples) </w:t>
            </w:r>
            <w:r>
              <w:rPr>
                <w:rFonts w:ascii="Calibri" w:hAnsi="Calibri" w:cs="Calibri"/>
                <w:sz w:val="20"/>
                <w:szCs w:val="20"/>
              </w:rPr>
              <w:t xml:space="preserve">and scientific measures (for example, </w:t>
            </w:r>
            <w:r w:rsidRPr="00624C5D">
              <w:rPr>
                <w:sz w:val="20"/>
              </w:rPr>
              <w:t>pharmacokinetic</w:t>
            </w:r>
            <w:r w:rsidRPr="00624C5D">
              <w:rPr>
                <w:rFonts w:ascii="Calibri" w:hAnsi="Calibri" w:cs="Calibri"/>
                <w:sz w:val="18"/>
                <w:szCs w:val="20"/>
              </w:rPr>
              <w:t xml:space="preserve"> </w:t>
            </w:r>
            <w:r>
              <w:rPr>
                <w:rFonts w:ascii="Calibri" w:hAnsi="Calibri" w:cs="Calibri"/>
                <w:sz w:val="20"/>
                <w:szCs w:val="20"/>
              </w:rPr>
              <w:t xml:space="preserve">outcomes) </w:t>
            </w:r>
            <w:r w:rsidRPr="00A601CE">
              <w:rPr>
                <w:rFonts w:ascii="Calibri" w:hAnsi="Calibri" w:cs="Calibri"/>
                <w:sz w:val="20"/>
                <w:szCs w:val="20"/>
              </w:rPr>
              <w:t xml:space="preserve">should be classified within the </w:t>
            </w:r>
            <w:r>
              <w:rPr>
                <w:rFonts w:ascii="Calibri" w:hAnsi="Calibri" w:cs="Calibri"/>
                <w:sz w:val="20"/>
                <w:szCs w:val="20"/>
              </w:rPr>
              <w:t>physiological domain</w:t>
            </w:r>
            <w:r w:rsidRPr="00A601CE">
              <w:rPr>
                <w:rFonts w:ascii="Calibri" w:hAnsi="Calibri" w:cs="Calibri"/>
                <w:sz w:val="20"/>
                <w:szCs w:val="20"/>
              </w:rPr>
              <w:t xml:space="preserve"> that captures the reason for the assessment (rather than within the “blood and lymphatic system” category, for example). </w:t>
            </w:r>
          </w:p>
          <w:p w14:paraId="00CAE8B0" w14:textId="77777777" w:rsidR="00954D6F" w:rsidRPr="00A601CE" w:rsidRDefault="00954D6F" w:rsidP="00445FFF">
            <w:pPr>
              <w:rPr>
                <w:rFonts w:ascii="Calibri" w:hAnsi="Calibri" w:cs="Calibri"/>
                <w:sz w:val="20"/>
                <w:szCs w:val="20"/>
              </w:rPr>
            </w:pPr>
          </w:p>
          <w:p w14:paraId="034D5C04" w14:textId="77777777" w:rsidR="00954D6F" w:rsidRDefault="00954D6F" w:rsidP="00445FFF">
            <w:pPr>
              <w:rPr>
                <w:rFonts w:ascii="Calibri" w:eastAsia="Times New Roman" w:hAnsi="Calibri" w:cs="Times New Roman"/>
                <w:sz w:val="20"/>
                <w:szCs w:val="18"/>
                <w:lang w:eastAsia="en-GB"/>
              </w:rPr>
            </w:pPr>
            <w:r w:rsidRPr="00A601CE">
              <w:rPr>
                <w:rFonts w:ascii="Calibri" w:eastAsia="Times New Roman" w:hAnsi="Calibri" w:cs="Times New Roman"/>
                <w:sz w:val="20"/>
                <w:szCs w:val="18"/>
                <w:lang w:eastAsia="en-GB"/>
              </w:rPr>
              <w:t>Psychiatric outcomes include all those relating to mental health conditions and associated behaviours</w:t>
            </w:r>
            <w:r>
              <w:rPr>
                <w:rFonts w:ascii="Calibri" w:eastAsia="Times New Roman" w:hAnsi="Calibri" w:cs="Times New Roman"/>
                <w:sz w:val="20"/>
                <w:szCs w:val="18"/>
                <w:lang w:eastAsia="en-GB"/>
              </w:rPr>
              <w:t xml:space="preserve"> (e.g. addictions and behavioural problems)</w:t>
            </w:r>
            <w:r w:rsidRPr="00A601CE">
              <w:rPr>
                <w:rFonts w:ascii="Calibri" w:eastAsia="Times New Roman" w:hAnsi="Calibri" w:cs="Times New Roman"/>
                <w:sz w:val="20"/>
                <w:szCs w:val="18"/>
                <w:lang w:eastAsia="en-GB"/>
              </w:rPr>
              <w:t>.</w:t>
            </w:r>
          </w:p>
          <w:p w14:paraId="49CFC225" w14:textId="77777777" w:rsidR="00954D6F" w:rsidRDefault="00954D6F" w:rsidP="00445FFF">
            <w:pPr>
              <w:rPr>
                <w:rFonts w:ascii="Calibri" w:eastAsia="Times New Roman" w:hAnsi="Calibri" w:cs="Times New Roman"/>
                <w:sz w:val="20"/>
                <w:szCs w:val="18"/>
                <w:lang w:eastAsia="en-GB"/>
              </w:rPr>
            </w:pPr>
          </w:p>
          <w:p w14:paraId="4257EFBA" w14:textId="77777777" w:rsidR="00954D6F" w:rsidRDefault="00954D6F" w:rsidP="00445FFF">
            <w:pPr>
              <w:rPr>
                <w:rFonts w:ascii="Calibri" w:hAnsi="Calibri" w:cs="Calibri"/>
                <w:sz w:val="20"/>
                <w:szCs w:val="20"/>
              </w:rPr>
            </w:pPr>
            <w:r w:rsidRPr="00AA5806">
              <w:rPr>
                <w:rFonts w:ascii="Calibri" w:hAnsi="Calibri" w:cs="Calibri"/>
                <w:sz w:val="20"/>
                <w:szCs w:val="20"/>
              </w:rPr>
              <w:t>Preg</w:t>
            </w:r>
            <w:r>
              <w:rPr>
                <w:rFonts w:ascii="Calibri" w:hAnsi="Calibri" w:cs="Calibri"/>
                <w:sz w:val="20"/>
                <w:szCs w:val="20"/>
              </w:rPr>
              <w:t>nancy, puerperium and perinatal</w:t>
            </w:r>
            <w:r w:rsidRPr="00AA5806">
              <w:rPr>
                <w:rFonts w:ascii="Calibri" w:hAnsi="Calibri" w:cs="Calibri"/>
                <w:sz w:val="20"/>
                <w:szCs w:val="20"/>
              </w:rPr>
              <w:t xml:space="preserve"> domain extends to outcomes relating to breastfeeding and weaning.</w:t>
            </w:r>
          </w:p>
          <w:p w14:paraId="42947B7A" w14:textId="77777777" w:rsidR="00954D6F" w:rsidRDefault="00954D6F" w:rsidP="00445FFF">
            <w:pPr>
              <w:rPr>
                <w:rFonts w:ascii="Calibri" w:hAnsi="Calibri" w:cs="Calibri"/>
                <w:sz w:val="20"/>
                <w:szCs w:val="20"/>
              </w:rPr>
            </w:pPr>
          </w:p>
          <w:p w14:paraId="5551C70B" w14:textId="77777777" w:rsidR="00954D6F" w:rsidRPr="00A601CE" w:rsidRDefault="00954D6F" w:rsidP="00445FFF">
            <w:pPr>
              <w:rPr>
                <w:rFonts w:ascii="Calibri" w:hAnsi="Calibri" w:cs="Calibri"/>
                <w:sz w:val="20"/>
                <w:szCs w:val="20"/>
              </w:rPr>
            </w:pPr>
            <w:r>
              <w:rPr>
                <w:rFonts w:ascii="Calibri" w:hAnsi="Calibri" w:cs="Calibri"/>
                <w:sz w:val="20"/>
                <w:szCs w:val="20"/>
              </w:rPr>
              <w:t>Outcomes relating to n</w:t>
            </w:r>
            <w:r w:rsidRPr="0027682D">
              <w:rPr>
                <w:rFonts w:ascii="Calibri" w:hAnsi="Calibri" w:cs="Calibri"/>
                <w:sz w:val="20"/>
                <w:szCs w:val="20"/>
              </w:rPr>
              <w:t>eoplasm</w:t>
            </w:r>
            <w:r>
              <w:rPr>
                <w:rFonts w:ascii="Calibri" w:hAnsi="Calibri" w:cs="Calibri"/>
                <w:sz w:val="20"/>
                <w:szCs w:val="20"/>
              </w:rPr>
              <w:t>s include those related to non-solid and solid tumours.</w:t>
            </w:r>
          </w:p>
        </w:tc>
      </w:tr>
      <w:tr w:rsidR="00954D6F" w14:paraId="1BABD6B3" w14:textId="77777777" w:rsidTr="00445FFF">
        <w:trPr>
          <w:trHeight w:val="4649"/>
        </w:trPr>
        <w:tc>
          <w:tcPr>
            <w:tcW w:w="737" w:type="pct"/>
            <w:vMerge w:val="restart"/>
            <w:tcBorders>
              <w:top w:val="single" w:sz="4" w:space="0" w:color="auto"/>
              <w:bottom w:val="single" w:sz="4" w:space="0" w:color="auto"/>
            </w:tcBorders>
          </w:tcPr>
          <w:p w14:paraId="6DF233D3" w14:textId="77777777" w:rsidR="00954D6F" w:rsidRPr="00A905CC" w:rsidRDefault="00954D6F" w:rsidP="00445FFF">
            <w:pPr>
              <w:rPr>
                <w:rFonts w:ascii="Calibri" w:hAnsi="Calibri" w:cs="Calibri"/>
                <w:b/>
                <w:color w:val="000000"/>
                <w:sz w:val="20"/>
                <w:szCs w:val="20"/>
              </w:rPr>
            </w:pPr>
            <w:r>
              <w:lastRenderedPageBreak/>
              <w:br w:type="page"/>
            </w:r>
            <w:r>
              <w:rPr>
                <w:rFonts w:ascii="Calibri" w:hAnsi="Calibri" w:cs="Calibri"/>
                <w:b/>
                <w:color w:val="000000"/>
                <w:sz w:val="20"/>
                <w:szCs w:val="20"/>
              </w:rPr>
              <w:t>Life impact</w:t>
            </w:r>
          </w:p>
        </w:tc>
        <w:tc>
          <w:tcPr>
            <w:tcW w:w="1427" w:type="pct"/>
            <w:tcBorders>
              <w:bottom w:val="single" w:sz="4" w:space="0" w:color="auto"/>
            </w:tcBorders>
          </w:tcPr>
          <w:p w14:paraId="7FBB0E06" w14:textId="77777777" w:rsidR="00954D6F" w:rsidRPr="002C2725" w:rsidRDefault="00954D6F" w:rsidP="00445FFF">
            <w:pPr>
              <w:rPr>
                <w:rFonts w:ascii="Calibri" w:hAnsi="Calibri" w:cs="Calibri"/>
                <w:b/>
                <w:color w:val="000000"/>
                <w:sz w:val="20"/>
                <w:szCs w:val="20"/>
              </w:rPr>
            </w:pPr>
            <w:r w:rsidRPr="002C2725">
              <w:rPr>
                <w:rFonts w:ascii="Calibri" w:hAnsi="Calibri" w:cs="Calibri"/>
                <w:b/>
                <w:sz w:val="20"/>
                <w:szCs w:val="20"/>
              </w:rPr>
              <w:t xml:space="preserve">Functioning </w:t>
            </w:r>
          </w:p>
          <w:p w14:paraId="4615FD6E" w14:textId="77777777" w:rsidR="00954D6F" w:rsidRDefault="00954D6F" w:rsidP="00445FFF">
            <w:pPr>
              <w:pStyle w:val="ListParagraph"/>
              <w:numPr>
                <w:ilvl w:val="0"/>
                <w:numId w:val="28"/>
              </w:numPr>
              <w:rPr>
                <w:rFonts w:ascii="Calibri" w:hAnsi="Calibri" w:cs="Calibri"/>
                <w:color w:val="000000"/>
                <w:sz w:val="20"/>
                <w:szCs w:val="20"/>
              </w:rPr>
            </w:pPr>
            <w:r>
              <w:rPr>
                <w:rFonts w:ascii="Calibri" w:hAnsi="Calibri" w:cs="Calibri"/>
                <w:color w:val="000000"/>
                <w:sz w:val="20"/>
                <w:szCs w:val="20"/>
              </w:rPr>
              <w:t>Physical functioning</w:t>
            </w:r>
          </w:p>
          <w:p w14:paraId="54A84B89" w14:textId="77777777" w:rsidR="00954D6F" w:rsidRDefault="00954D6F" w:rsidP="00445FFF">
            <w:pPr>
              <w:pStyle w:val="ListParagraph"/>
              <w:numPr>
                <w:ilvl w:val="0"/>
                <w:numId w:val="28"/>
              </w:numPr>
              <w:rPr>
                <w:rFonts w:ascii="Calibri" w:hAnsi="Calibri" w:cs="Calibri"/>
                <w:color w:val="000000"/>
                <w:sz w:val="20"/>
                <w:szCs w:val="20"/>
              </w:rPr>
            </w:pPr>
            <w:r w:rsidRPr="00F61A97">
              <w:rPr>
                <w:rFonts w:ascii="Calibri" w:hAnsi="Calibri" w:cs="Calibri"/>
                <w:color w:val="000000"/>
                <w:sz w:val="20"/>
                <w:szCs w:val="20"/>
              </w:rPr>
              <w:t xml:space="preserve">Social functioning </w:t>
            </w:r>
          </w:p>
          <w:p w14:paraId="5766BA28" w14:textId="77777777" w:rsidR="00954D6F" w:rsidRDefault="00954D6F" w:rsidP="00445FFF">
            <w:pPr>
              <w:pStyle w:val="ListParagraph"/>
              <w:numPr>
                <w:ilvl w:val="0"/>
                <w:numId w:val="28"/>
              </w:numPr>
              <w:rPr>
                <w:rFonts w:ascii="Calibri" w:hAnsi="Calibri" w:cs="Calibri"/>
                <w:color w:val="000000"/>
                <w:sz w:val="20"/>
                <w:szCs w:val="20"/>
              </w:rPr>
            </w:pPr>
            <w:r w:rsidRPr="00F61A97">
              <w:rPr>
                <w:rFonts w:ascii="Calibri" w:hAnsi="Calibri" w:cs="Calibri"/>
                <w:color w:val="000000"/>
                <w:sz w:val="20"/>
                <w:szCs w:val="20"/>
              </w:rPr>
              <w:t xml:space="preserve">Role functioning </w:t>
            </w:r>
          </w:p>
          <w:p w14:paraId="1B00863F" w14:textId="77777777" w:rsidR="00954D6F" w:rsidRPr="00F61A97" w:rsidRDefault="00954D6F" w:rsidP="00445FFF">
            <w:pPr>
              <w:pStyle w:val="ListParagraph"/>
              <w:numPr>
                <w:ilvl w:val="0"/>
                <w:numId w:val="28"/>
              </w:numPr>
              <w:rPr>
                <w:rFonts w:ascii="Calibri" w:hAnsi="Calibri" w:cs="Calibri"/>
                <w:color w:val="000000"/>
                <w:sz w:val="20"/>
                <w:szCs w:val="20"/>
              </w:rPr>
            </w:pPr>
            <w:r w:rsidRPr="00F61A97">
              <w:rPr>
                <w:rFonts w:ascii="Calibri" w:hAnsi="Calibri" w:cs="Calibri"/>
                <w:sz w:val="20"/>
                <w:szCs w:val="20"/>
              </w:rPr>
              <w:t>Emotional functioning/wellbeing</w:t>
            </w:r>
          </w:p>
          <w:p w14:paraId="7E2AE012" w14:textId="77777777" w:rsidR="00954D6F" w:rsidRPr="00F61A97" w:rsidRDefault="00954D6F" w:rsidP="00445FFF">
            <w:pPr>
              <w:pStyle w:val="ListParagraph"/>
              <w:numPr>
                <w:ilvl w:val="0"/>
                <w:numId w:val="28"/>
              </w:numPr>
              <w:rPr>
                <w:rFonts w:ascii="Calibri" w:hAnsi="Calibri" w:cs="Calibri"/>
                <w:color w:val="000000"/>
                <w:sz w:val="20"/>
                <w:szCs w:val="20"/>
              </w:rPr>
            </w:pPr>
            <w:r w:rsidRPr="00F61A97">
              <w:rPr>
                <w:rFonts w:ascii="Calibri" w:hAnsi="Calibri" w:cs="Calibri"/>
                <w:sz w:val="20"/>
                <w:szCs w:val="20"/>
              </w:rPr>
              <w:t xml:space="preserve">Cognitive functioning </w:t>
            </w:r>
          </w:p>
        </w:tc>
        <w:tc>
          <w:tcPr>
            <w:tcW w:w="2836" w:type="pct"/>
            <w:tcBorders>
              <w:bottom w:val="single" w:sz="4" w:space="0" w:color="auto"/>
            </w:tcBorders>
          </w:tcPr>
          <w:p w14:paraId="4DE313CA" w14:textId="77777777" w:rsidR="00954D6F" w:rsidRPr="0064189B" w:rsidRDefault="00954D6F" w:rsidP="00445FFF">
            <w:pPr>
              <w:rPr>
                <w:rFonts w:ascii="Calibri" w:hAnsi="Calibri" w:cs="Calibri"/>
                <w:b/>
                <w:sz w:val="20"/>
                <w:szCs w:val="20"/>
              </w:rPr>
            </w:pPr>
            <w:r w:rsidRPr="0064189B">
              <w:rPr>
                <w:rFonts w:ascii="Calibri" w:hAnsi="Calibri" w:cs="Calibri"/>
                <w:b/>
                <w:sz w:val="20"/>
                <w:szCs w:val="20"/>
              </w:rPr>
              <w:t>Impact outcomes</w:t>
            </w:r>
          </w:p>
          <w:p w14:paraId="1B7B12F6" w14:textId="77777777" w:rsidR="00954D6F" w:rsidRPr="0022099B" w:rsidRDefault="00954D6F" w:rsidP="00445FFF">
            <w:pPr>
              <w:rPr>
                <w:rFonts w:ascii="Calibri" w:hAnsi="Calibri" w:cs="Calibri"/>
                <w:sz w:val="20"/>
                <w:szCs w:val="20"/>
              </w:rPr>
            </w:pPr>
            <w:r w:rsidRPr="0022099B">
              <w:rPr>
                <w:rFonts w:ascii="Calibri" w:hAnsi="Calibri" w:cs="Calibri"/>
                <w:sz w:val="20"/>
                <w:szCs w:val="20"/>
              </w:rPr>
              <w:t xml:space="preserve">Physical functioning: impact of disease/condition on physical activities of daily living (for example, ability to walk, independence, </w:t>
            </w:r>
            <w:r>
              <w:rPr>
                <w:rFonts w:ascii="Calibri" w:hAnsi="Calibri" w:cs="Calibri"/>
                <w:sz w:val="20"/>
                <w:szCs w:val="20"/>
              </w:rPr>
              <w:t xml:space="preserve">self-care, </w:t>
            </w:r>
            <w:r w:rsidRPr="0022099B">
              <w:rPr>
                <w:rFonts w:ascii="Calibri" w:hAnsi="Calibri" w:cs="Calibri"/>
                <w:sz w:val="20"/>
                <w:szCs w:val="20"/>
              </w:rPr>
              <w:t>performance status, disability index, measures relating to sleep, motor skills, sexual dysfunction</w:t>
            </w:r>
            <w:r>
              <w:rPr>
                <w:rFonts w:ascii="Calibri" w:hAnsi="Calibri" w:cs="Calibri"/>
                <w:sz w:val="20"/>
                <w:szCs w:val="20"/>
              </w:rPr>
              <w:t>. health behaviour and management</w:t>
            </w:r>
            <w:r w:rsidRPr="0022099B">
              <w:rPr>
                <w:rFonts w:ascii="Calibri" w:hAnsi="Calibri" w:cs="Calibri"/>
                <w:sz w:val="20"/>
                <w:szCs w:val="20"/>
              </w:rPr>
              <w:t>)</w:t>
            </w:r>
          </w:p>
          <w:p w14:paraId="5B933464" w14:textId="77777777" w:rsidR="00954D6F" w:rsidRPr="0022099B" w:rsidRDefault="00954D6F" w:rsidP="00445FFF">
            <w:pPr>
              <w:rPr>
                <w:rFonts w:ascii="Calibri" w:hAnsi="Calibri" w:cs="Calibri"/>
                <w:sz w:val="20"/>
                <w:szCs w:val="20"/>
              </w:rPr>
            </w:pPr>
          </w:p>
          <w:p w14:paraId="394DD60B" w14:textId="77777777" w:rsidR="00954D6F" w:rsidRPr="0022099B" w:rsidRDefault="00954D6F" w:rsidP="00445FFF">
            <w:pPr>
              <w:rPr>
                <w:rFonts w:ascii="Calibri" w:hAnsi="Calibri" w:cs="Calibri"/>
                <w:sz w:val="20"/>
                <w:szCs w:val="20"/>
              </w:rPr>
            </w:pPr>
            <w:r w:rsidRPr="0022099B">
              <w:rPr>
                <w:rFonts w:ascii="Calibri" w:hAnsi="Calibri" w:cs="Calibri"/>
                <w:sz w:val="20"/>
                <w:szCs w:val="20"/>
              </w:rPr>
              <w:t>Social functioning: impact of disease/condition on social functioning (e.g. ability to socialise, behaviour within society, communication,</w:t>
            </w:r>
            <w:r>
              <w:rPr>
                <w:rFonts w:ascii="Calibri" w:hAnsi="Calibri" w:cs="Calibri"/>
                <w:sz w:val="20"/>
                <w:szCs w:val="20"/>
              </w:rPr>
              <w:t xml:space="preserve"> companionship,</w:t>
            </w:r>
            <w:r w:rsidRPr="0022099B">
              <w:rPr>
                <w:rFonts w:ascii="Calibri" w:hAnsi="Calibri" w:cs="Calibri"/>
                <w:sz w:val="20"/>
                <w:szCs w:val="20"/>
              </w:rPr>
              <w:t xml:space="preserve"> psychosocial development, aggression, recidivism, participation)</w:t>
            </w:r>
          </w:p>
          <w:p w14:paraId="7A19252E" w14:textId="77777777" w:rsidR="00954D6F" w:rsidRPr="0022099B" w:rsidRDefault="00954D6F" w:rsidP="00445FFF">
            <w:pPr>
              <w:rPr>
                <w:rFonts w:ascii="Calibri" w:hAnsi="Calibri" w:cs="Calibri"/>
                <w:sz w:val="20"/>
                <w:szCs w:val="20"/>
              </w:rPr>
            </w:pPr>
          </w:p>
          <w:p w14:paraId="31B456F7" w14:textId="77777777" w:rsidR="00954D6F" w:rsidRPr="0022099B" w:rsidRDefault="00954D6F" w:rsidP="00445FFF">
            <w:pPr>
              <w:rPr>
                <w:rFonts w:ascii="Calibri" w:hAnsi="Calibri" w:cs="Calibri"/>
                <w:sz w:val="20"/>
                <w:szCs w:val="20"/>
              </w:rPr>
            </w:pPr>
            <w:r w:rsidRPr="0022099B">
              <w:rPr>
                <w:rFonts w:ascii="Calibri" w:hAnsi="Calibri" w:cs="Calibri"/>
                <w:sz w:val="20"/>
                <w:szCs w:val="20"/>
              </w:rPr>
              <w:t>Role functioning: impact of disease/condition on role (e.g. ability to care for children, work status)</w:t>
            </w:r>
          </w:p>
          <w:p w14:paraId="6E7901F1" w14:textId="77777777" w:rsidR="00954D6F" w:rsidRPr="0022099B" w:rsidRDefault="00954D6F" w:rsidP="00445FFF">
            <w:pPr>
              <w:rPr>
                <w:rFonts w:ascii="Calibri" w:hAnsi="Calibri" w:cs="Calibri"/>
                <w:sz w:val="20"/>
                <w:szCs w:val="20"/>
              </w:rPr>
            </w:pPr>
          </w:p>
          <w:p w14:paraId="334C6DF1" w14:textId="77777777" w:rsidR="00954D6F" w:rsidRPr="0022099B" w:rsidRDefault="00954D6F" w:rsidP="00445FFF">
            <w:pPr>
              <w:rPr>
                <w:rFonts w:ascii="Calibri" w:hAnsi="Calibri" w:cs="Calibri"/>
                <w:sz w:val="20"/>
                <w:szCs w:val="20"/>
              </w:rPr>
            </w:pPr>
            <w:r w:rsidRPr="0022099B">
              <w:rPr>
                <w:rFonts w:ascii="Calibri" w:hAnsi="Calibri" w:cs="Calibri"/>
                <w:sz w:val="20"/>
                <w:szCs w:val="20"/>
              </w:rPr>
              <w:t>Emotional functioning/wellbeing: impact of disease/condition on emotions or overall wellbeing (e.g. ability to cope, worry, frustration, confidence</w:t>
            </w:r>
            <w:r>
              <w:rPr>
                <w:rFonts w:ascii="Calibri" w:hAnsi="Calibri" w:cs="Calibri"/>
                <w:sz w:val="20"/>
                <w:szCs w:val="20"/>
              </w:rPr>
              <w:t xml:space="preserve">, perceptions regarding body image and appearance, </w:t>
            </w:r>
            <w:r w:rsidRPr="0022099B">
              <w:rPr>
                <w:rFonts w:ascii="Calibri" w:hAnsi="Calibri" w:cs="Calibri"/>
                <w:sz w:val="20"/>
                <w:szCs w:val="20"/>
              </w:rPr>
              <w:t>psychological status</w:t>
            </w:r>
            <w:r>
              <w:rPr>
                <w:rFonts w:ascii="Calibri" w:hAnsi="Calibri" w:cs="Calibri"/>
                <w:sz w:val="20"/>
                <w:szCs w:val="20"/>
              </w:rPr>
              <w:t>, stigma, life satisfaction, meaning and purpose, positive affect, self-esteem, self-perception and self-efficacy</w:t>
            </w:r>
            <w:r w:rsidRPr="0022099B">
              <w:rPr>
                <w:rFonts w:ascii="Calibri" w:hAnsi="Calibri" w:cs="Calibri"/>
                <w:sz w:val="20"/>
                <w:szCs w:val="20"/>
              </w:rPr>
              <w:t>)</w:t>
            </w:r>
          </w:p>
          <w:p w14:paraId="162285E7" w14:textId="77777777" w:rsidR="00954D6F" w:rsidRPr="0022099B" w:rsidRDefault="00954D6F" w:rsidP="00445FFF">
            <w:pPr>
              <w:rPr>
                <w:rFonts w:ascii="Calibri" w:hAnsi="Calibri" w:cs="Calibri"/>
                <w:sz w:val="20"/>
                <w:szCs w:val="20"/>
              </w:rPr>
            </w:pPr>
          </w:p>
          <w:p w14:paraId="4577B01B" w14:textId="77777777" w:rsidR="00954D6F" w:rsidRPr="0022099B" w:rsidRDefault="00954D6F" w:rsidP="00445FFF">
            <w:pPr>
              <w:rPr>
                <w:rFonts w:ascii="Calibri" w:hAnsi="Calibri" w:cs="Calibri"/>
                <w:sz w:val="20"/>
                <w:szCs w:val="20"/>
              </w:rPr>
            </w:pPr>
            <w:r w:rsidRPr="0022099B">
              <w:rPr>
                <w:rFonts w:ascii="Calibri" w:hAnsi="Calibri" w:cs="Calibri"/>
                <w:sz w:val="20"/>
                <w:szCs w:val="20"/>
              </w:rPr>
              <w:t>Cognitive functioning: impact of disease/condition on cognitive function (e.g.</w:t>
            </w:r>
            <w:r>
              <w:rPr>
                <w:rFonts w:ascii="Calibri" w:hAnsi="Calibri" w:cs="Calibri"/>
                <w:sz w:val="20"/>
                <w:szCs w:val="20"/>
              </w:rPr>
              <w:t xml:space="preserve"> </w:t>
            </w:r>
            <w:r w:rsidRPr="0022099B">
              <w:rPr>
                <w:rFonts w:ascii="Calibri" w:hAnsi="Calibri" w:cs="Calibri"/>
                <w:sz w:val="20"/>
                <w:szCs w:val="20"/>
              </w:rPr>
              <w:t>memory lapse, lack of concentration, attention); outcomes relating to knowledge, attitudes and beliefs</w:t>
            </w:r>
            <w:r>
              <w:rPr>
                <w:rFonts w:ascii="Calibri" w:hAnsi="Calibri" w:cs="Calibri"/>
                <w:sz w:val="20"/>
                <w:szCs w:val="20"/>
              </w:rPr>
              <w:t xml:space="preserve"> (e.g. learning and applying knowledge, spiritual beliefs, health beliefs/knowledge)</w:t>
            </w:r>
          </w:p>
        </w:tc>
      </w:tr>
      <w:tr w:rsidR="00954D6F" w14:paraId="4F1F4C63" w14:textId="77777777" w:rsidTr="00445FFF">
        <w:tc>
          <w:tcPr>
            <w:tcW w:w="737" w:type="pct"/>
            <w:vMerge/>
          </w:tcPr>
          <w:p w14:paraId="2A58512B" w14:textId="77777777" w:rsidR="00954D6F" w:rsidRPr="00A905CC" w:rsidRDefault="00954D6F" w:rsidP="00445FFF">
            <w:pPr>
              <w:rPr>
                <w:rFonts w:ascii="Calibri" w:hAnsi="Calibri" w:cs="Calibri"/>
                <w:b/>
                <w:color w:val="000000"/>
                <w:sz w:val="20"/>
                <w:szCs w:val="20"/>
              </w:rPr>
            </w:pPr>
          </w:p>
        </w:tc>
        <w:tc>
          <w:tcPr>
            <w:tcW w:w="1427" w:type="pct"/>
            <w:tcBorders>
              <w:bottom w:val="single" w:sz="4" w:space="0" w:color="auto"/>
            </w:tcBorders>
          </w:tcPr>
          <w:p w14:paraId="192EA4AF" w14:textId="77777777" w:rsidR="00954D6F" w:rsidRPr="00AA5806" w:rsidRDefault="00954D6F" w:rsidP="00445FFF">
            <w:pPr>
              <w:pStyle w:val="ListParagraph"/>
              <w:numPr>
                <w:ilvl w:val="0"/>
                <w:numId w:val="28"/>
              </w:numPr>
              <w:rPr>
                <w:rFonts w:ascii="Calibri" w:hAnsi="Calibri" w:cs="Calibri"/>
                <w:sz w:val="20"/>
                <w:szCs w:val="20"/>
              </w:rPr>
            </w:pPr>
            <w:r w:rsidRPr="00AA5806">
              <w:rPr>
                <w:rFonts w:ascii="Calibri" w:hAnsi="Calibri" w:cs="Calibri"/>
                <w:sz w:val="20"/>
                <w:szCs w:val="20"/>
              </w:rPr>
              <w:t>Global quality of life</w:t>
            </w:r>
          </w:p>
        </w:tc>
        <w:tc>
          <w:tcPr>
            <w:tcW w:w="2836" w:type="pct"/>
            <w:tcBorders>
              <w:bottom w:val="single" w:sz="4" w:space="0" w:color="auto"/>
            </w:tcBorders>
          </w:tcPr>
          <w:p w14:paraId="2D707AAF" w14:textId="77777777" w:rsidR="00954D6F" w:rsidRPr="00AA5806" w:rsidRDefault="00954D6F" w:rsidP="00445FFF">
            <w:pPr>
              <w:rPr>
                <w:rFonts w:ascii="Calibri" w:hAnsi="Calibri" w:cs="Calibri"/>
                <w:sz w:val="20"/>
                <w:szCs w:val="20"/>
              </w:rPr>
            </w:pPr>
            <w:r w:rsidRPr="00AA5806">
              <w:rPr>
                <w:rFonts w:ascii="Calibri" w:hAnsi="Calibri" w:cs="Calibri"/>
                <w:sz w:val="20"/>
                <w:szCs w:val="20"/>
              </w:rPr>
              <w:t>Includes only implicit composite outcomes measuring global quality of life</w:t>
            </w:r>
          </w:p>
        </w:tc>
      </w:tr>
      <w:tr w:rsidR="00954D6F" w14:paraId="072DA2F1" w14:textId="77777777" w:rsidTr="00445FFF">
        <w:tc>
          <w:tcPr>
            <w:tcW w:w="737" w:type="pct"/>
            <w:vMerge/>
          </w:tcPr>
          <w:p w14:paraId="7EC2505F" w14:textId="77777777" w:rsidR="00954D6F" w:rsidRPr="00A905CC" w:rsidRDefault="00954D6F" w:rsidP="00445FFF">
            <w:pPr>
              <w:rPr>
                <w:rFonts w:ascii="Calibri" w:hAnsi="Calibri" w:cs="Calibri"/>
                <w:b/>
                <w:color w:val="000000"/>
                <w:sz w:val="20"/>
                <w:szCs w:val="20"/>
              </w:rPr>
            </w:pPr>
          </w:p>
        </w:tc>
        <w:tc>
          <w:tcPr>
            <w:tcW w:w="1427" w:type="pct"/>
            <w:tcBorders>
              <w:bottom w:val="single" w:sz="4" w:space="0" w:color="auto"/>
            </w:tcBorders>
          </w:tcPr>
          <w:p w14:paraId="7F92479E" w14:textId="77777777" w:rsidR="00954D6F" w:rsidRPr="00AA5806" w:rsidRDefault="00954D6F" w:rsidP="00445FFF">
            <w:pPr>
              <w:pStyle w:val="ListParagraph"/>
              <w:numPr>
                <w:ilvl w:val="0"/>
                <w:numId w:val="28"/>
              </w:numPr>
              <w:rPr>
                <w:rFonts w:ascii="Calibri" w:hAnsi="Calibri" w:cs="Calibri"/>
                <w:sz w:val="20"/>
                <w:szCs w:val="20"/>
              </w:rPr>
            </w:pPr>
            <w:r>
              <w:rPr>
                <w:rFonts w:ascii="Calibri" w:hAnsi="Calibri" w:cs="Calibri"/>
                <w:sz w:val="20"/>
                <w:szCs w:val="20"/>
              </w:rPr>
              <w:t>Perceived health status</w:t>
            </w:r>
          </w:p>
        </w:tc>
        <w:tc>
          <w:tcPr>
            <w:tcW w:w="2836" w:type="pct"/>
            <w:tcBorders>
              <w:bottom w:val="single" w:sz="4" w:space="0" w:color="auto"/>
            </w:tcBorders>
          </w:tcPr>
          <w:p w14:paraId="29D26306" w14:textId="77777777" w:rsidR="00954D6F" w:rsidRPr="00AA5806" w:rsidRDefault="00954D6F" w:rsidP="00445FFF">
            <w:pPr>
              <w:rPr>
                <w:rFonts w:ascii="Calibri" w:hAnsi="Calibri" w:cs="Calibri"/>
                <w:sz w:val="20"/>
                <w:szCs w:val="20"/>
              </w:rPr>
            </w:pPr>
            <w:r>
              <w:rPr>
                <w:rFonts w:ascii="Calibri" w:hAnsi="Calibri" w:cs="Calibri"/>
                <w:sz w:val="20"/>
                <w:szCs w:val="20"/>
              </w:rPr>
              <w:t>S</w:t>
            </w:r>
            <w:r w:rsidRPr="007645A8">
              <w:rPr>
                <w:rFonts w:ascii="Calibri" w:hAnsi="Calibri" w:cs="Calibri"/>
                <w:sz w:val="20"/>
                <w:szCs w:val="20"/>
              </w:rPr>
              <w:t xml:space="preserve">ubjective ratings by the affected individual of </w:t>
            </w:r>
            <w:r>
              <w:rPr>
                <w:rFonts w:ascii="Calibri" w:hAnsi="Calibri" w:cs="Calibri"/>
                <w:sz w:val="20"/>
                <w:szCs w:val="20"/>
              </w:rPr>
              <w:t>their</w:t>
            </w:r>
            <w:r w:rsidRPr="007645A8">
              <w:rPr>
                <w:rFonts w:ascii="Calibri" w:hAnsi="Calibri" w:cs="Calibri"/>
                <w:sz w:val="20"/>
                <w:szCs w:val="20"/>
              </w:rPr>
              <w:t xml:space="preserve"> relative level of </w:t>
            </w:r>
            <w:r>
              <w:rPr>
                <w:rFonts w:ascii="Calibri" w:hAnsi="Calibri" w:cs="Calibri"/>
                <w:sz w:val="20"/>
                <w:szCs w:val="20"/>
              </w:rPr>
              <w:t>health</w:t>
            </w:r>
          </w:p>
        </w:tc>
      </w:tr>
      <w:tr w:rsidR="00954D6F" w14:paraId="4CC59F96" w14:textId="77777777" w:rsidTr="00445FFF">
        <w:trPr>
          <w:trHeight w:val="1850"/>
        </w:trPr>
        <w:tc>
          <w:tcPr>
            <w:tcW w:w="737" w:type="pct"/>
            <w:vMerge/>
            <w:tcBorders>
              <w:bottom w:val="nil"/>
            </w:tcBorders>
          </w:tcPr>
          <w:p w14:paraId="7CD0AF25" w14:textId="77777777" w:rsidR="00954D6F" w:rsidRPr="00A905CC" w:rsidRDefault="00954D6F" w:rsidP="00445FFF">
            <w:pPr>
              <w:rPr>
                <w:rFonts w:ascii="Calibri" w:hAnsi="Calibri" w:cs="Calibri"/>
                <w:b/>
                <w:color w:val="000000"/>
                <w:sz w:val="20"/>
                <w:szCs w:val="20"/>
              </w:rPr>
            </w:pPr>
          </w:p>
        </w:tc>
        <w:tc>
          <w:tcPr>
            <w:tcW w:w="1427" w:type="pct"/>
            <w:tcBorders>
              <w:bottom w:val="single" w:sz="4" w:space="0" w:color="auto"/>
            </w:tcBorders>
          </w:tcPr>
          <w:p w14:paraId="6CDC1619" w14:textId="77777777" w:rsidR="00954D6F" w:rsidRPr="00F61A97" w:rsidRDefault="00954D6F" w:rsidP="00445FFF">
            <w:pPr>
              <w:pStyle w:val="ListParagraph"/>
              <w:numPr>
                <w:ilvl w:val="0"/>
                <w:numId w:val="28"/>
              </w:numPr>
              <w:rPr>
                <w:rFonts w:ascii="Calibri" w:hAnsi="Calibri" w:cs="Calibri"/>
                <w:sz w:val="20"/>
                <w:szCs w:val="20"/>
              </w:rPr>
            </w:pPr>
            <w:r w:rsidRPr="00F61A97">
              <w:rPr>
                <w:rFonts w:ascii="Calibri" w:hAnsi="Calibri" w:cs="Calibri"/>
                <w:sz w:val="20"/>
                <w:szCs w:val="20"/>
              </w:rPr>
              <w:t xml:space="preserve">Delivery of care </w:t>
            </w:r>
          </w:p>
          <w:p w14:paraId="5248C06E" w14:textId="77777777" w:rsidR="00954D6F" w:rsidRPr="001F45EE" w:rsidRDefault="00954D6F" w:rsidP="00445FFF">
            <w:pPr>
              <w:rPr>
                <w:rFonts w:ascii="Calibri" w:hAnsi="Calibri" w:cs="Calibri"/>
                <w:sz w:val="20"/>
                <w:szCs w:val="20"/>
              </w:rPr>
            </w:pPr>
          </w:p>
        </w:tc>
        <w:tc>
          <w:tcPr>
            <w:tcW w:w="2836" w:type="pct"/>
            <w:tcBorders>
              <w:bottom w:val="single" w:sz="4" w:space="0" w:color="auto"/>
            </w:tcBorders>
          </w:tcPr>
          <w:p w14:paraId="4C0B25D6" w14:textId="77777777" w:rsidR="00954D6F" w:rsidRDefault="00954D6F" w:rsidP="00445FFF">
            <w:pPr>
              <w:rPr>
                <w:rFonts w:ascii="Calibri" w:hAnsi="Calibri" w:cs="Calibri"/>
                <w:sz w:val="20"/>
                <w:szCs w:val="20"/>
              </w:rPr>
            </w:pPr>
            <w:r>
              <w:rPr>
                <w:rFonts w:ascii="Calibri" w:hAnsi="Calibri" w:cs="Calibri"/>
                <w:sz w:val="20"/>
                <w:szCs w:val="20"/>
              </w:rPr>
              <w:t xml:space="preserve">Includes outcomes relating to the delivery of care, including </w:t>
            </w:r>
          </w:p>
          <w:p w14:paraId="62B74F78" w14:textId="77777777" w:rsidR="00954D6F" w:rsidRDefault="00954D6F" w:rsidP="00445FFF">
            <w:pPr>
              <w:pStyle w:val="ListParagraph"/>
              <w:numPr>
                <w:ilvl w:val="0"/>
                <w:numId w:val="4"/>
              </w:numPr>
              <w:rPr>
                <w:rFonts w:ascii="Calibri" w:hAnsi="Calibri" w:cs="Calibri"/>
                <w:sz w:val="20"/>
                <w:szCs w:val="20"/>
              </w:rPr>
            </w:pPr>
            <w:r w:rsidRPr="007F5C7F">
              <w:rPr>
                <w:rFonts w:ascii="Calibri" w:hAnsi="Calibri" w:cs="Calibri"/>
                <w:sz w:val="20"/>
                <w:szCs w:val="20"/>
              </w:rPr>
              <w:t>adherence/compliance</w:t>
            </w:r>
          </w:p>
          <w:p w14:paraId="2D70886F" w14:textId="77777777" w:rsidR="00954D6F" w:rsidRDefault="00954D6F" w:rsidP="00445FFF">
            <w:pPr>
              <w:pStyle w:val="ListParagraph"/>
              <w:numPr>
                <w:ilvl w:val="0"/>
                <w:numId w:val="4"/>
              </w:numPr>
              <w:rPr>
                <w:rFonts w:ascii="Calibri" w:hAnsi="Calibri" w:cs="Calibri"/>
                <w:sz w:val="20"/>
                <w:szCs w:val="20"/>
              </w:rPr>
            </w:pPr>
            <w:r>
              <w:rPr>
                <w:rFonts w:ascii="Calibri" w:hAnsi="Calibri" w:cs="Calibri"/>
                <w:sz w:val="20"/>
                <w:szCs w:val="20"/>
              </w:rPr>
              <w:t>p</w:t>
            </w:r>
            <w:r w:rsidRPr="007F5C7F">
              <w:rPr>
                <w:rFonts w:ascii="Calibri" w:hAnsi="Calibri" w:cs="Calibri"/>
                <w:sz w:val="20"/>
                <w:szCs w:val="20"/>
              </w:rPr>
              <w:t>atient preference</w:t>
            </w:r>
          </w:p>
          <w:p w14:paraId="512EDBFF" w14:textId="77777777" w:rsidR="00954D6F" w:rsidRDefault="00954D6F" w:rsidP="00445FFF">
            <w:pPr>
              <w:pStyle w:val="ListParagraph"/>
              <w:numPr>
                <w:ilvl w:val="0"/>
                <w:numId w:val="4"/>
              </w:numPr>
              <w:rPr>
                <w:rFonts w:ascii="Calibri" w:hAnsi="Calibri" w:cs="Calibri"/>
                <w:sz w:val="20"/>
                <w:szCs w:val="20"/>
              </w:rPr>
            </w:pPr>
            <w:r>
              <w:rPr>
                <w:rFonts w:ascii="Calibri" w:hAnsi="Calibri" w:cs="Calibri"/>
                <w:sz w:val="20"/>
                <w:szCs w:val="20"/>
              </w:rPr>
              <w:t xml:space="preserve">tolerability/acceptability of intervention </w:t>
            </w:r>
          </w:p>
          <w:p w14:paraId="0DBA9F08" w14:textId="77777777" w:rsidR="00954D6F" w:rsidRDefault="00954D6F" w:rsidP="00445FFF">
            <w:pPr>
              <w:pStyle w:val="ListParagraph"/>
              <w:numPr>
                <w:ilvl w:val="0"/>
                <w:numId w:val="4"/>
              </w:numPr>
              <w:rPr>
                <w:rFonts w:ascii="Calibri" w:hAnsi="Calibri" w:cs="Calibri"/>
                <w:sz w:val="20"/>
                <w:szCs w:val="20"/>
              </w:rPr>
            </w:pPr>
            <w:r>
              <w:rPr>
                <w:rFonts w:ascii="Calibri" w:hAnsi="Calibri" w:cs="Calibri"/>
                <w:sz w:val="20"/>
                <w:szCs w:val="20"/>
              </w:rPr>
              <w:t>w</w:t>
            </w:r>
            <w:r w:rsidRPr="007F5C7F">
              <w:rPr>
                <w:rFonts w:ascii="Calibri" w:hAnsi="Calibri" w:cs="Calibri"/>
                <w:sz w:val="20"/>
                <w:szCs w:val="20"/>
              </w:rPr>
              <w:t xml:space="preserve">ithdrawal from </w:t>
            </w:r>
            <w:r>
              <w:rPr>
                <w:rFonts w:ascii="Calibri" w:hAnsi="Calibri" w:cs="Calibri"/>
                <w:sz w:val="20"/>
                <w:szCs w:val="20"/>
              </w:rPr>
              <w:t>intervention (e.g. time to treatment failure, reason for stopping therapy)</w:t>
            </w:r>
          </w:p>
          <w:p w14:paraId="4B739DC5" w14:textId="77777777" w:rsidR="00954D6F" w:rsidRDefault="00954D6F" w:rsidP="00445FFF">
            <w:pPr>
              <w:pStyle w:val="ListParagraph"/>
              <w:numPr>
                <w:ilvl w:val="0"/>
                <w:numId w:val="4"/>
              </w:numPr>
              <w:rPr>
                <w:rFonts w:ascii="Calibri" w:hAnsi="Calibri" w:cs="Calibri"/>
                <w:sz w:val="20"/>
                <w:szCs w:val="20"/>
              </w:rPr>
            </w:pPr>
            <w:r w:rsidRPr="007F5C7F">
              <w:rPr>
                <w:rFonts w:ascii="Calibri" w:hAnsi="Calibri" w:cs="Calibri"/>
                <w:sz w:val="20"/>
                <w:szCs w:val="20"/>
              </w:rPr>
              <w:t>a</w:t>
            </w:r>
            <w:r>
              <w:rPr>
                <w:rFonts w:ascii="Calibri" w:hAnsi="Calibri" w:cs="Calibri"/>
                <w:sz w:val="20"/>
                <w:szCs w:val="20"/>
              </w:rPr>
              <w:t xml:space="preserve">ppropriateness of intervention </w:t>
            </w:r>
          </w:p>
          <w:p w14:paraId="2D785A52" w14:textId="77777777" w:rsidR="00954D6F" w:rsidRDefault="00954D6F" w:rsidP="00445FFF">
            <w:pPr>
              <w:pStyle w:val="ListParagraph"/>
              <w:numPr>
                <w:ilvl w:val="0"/>
                <w:numId w:val="4"/>
              </w:numPr>
              <w:rPr>
                <w:rFonts w:ascii="Calibri" w:hAnsi="Calibri" w:cs="Calibri"/>
                <w:sz w:val="20"/>
                <w:szCs w:val="20"/>
              </w:rPr>
            </w:pPr>
            <w:r>
              <w:rPr>
                <w:rFonts w:ascii="Calibri" w:hAnsi="Calibri" w:cs="Calibri"/>
                <w:sz w:val="20"/>
                <w:szCs w:val="20"/>
              </w:rPr>
              <w:t xml:space="preserve">accessibility, quality and adequacy of intervention </w:t>
            </w:r>
          </w:p>
          <w:p w14:paraId="7D2DC7C3" w14:textId="77777777" w:rsidR="00954D6F" w:rsidRDefault="00954D6F" w:rsidP="00445FFF">
            <w:pPr>
              <w:pStyle w:val="ListParagraph"/>
              <w:numPr>
                <w:ilvl w:val="0"/>
                <w:numId w:val="4"/>
              </w:numPr>
              <w:rPr>
                <w:rFonts w:ascii="Calibri" w:hAnsi="Calibri" w:cs="Calibri"/>
                <w:sz w:val="20"/>
                <w:szCs w:val="20"/>
              </w:rPr>
            </w:pPr>
            <w:r w:rsidRPr="007F5C7F">
              <w:rPr>
                <w:rFonts w:ascii="Calibri" w:hAnsi="Calibri" w:cs="Calibri"/>
                <w:sz w:val="20"/>
                <w:szCs w:val="20"/>
              </w:rPr>
              <w:t>patient/carer satisfaction (emotional rather than financial burden)</w:t>
            </w:r>
            <w:r>
              <w:rPr>
                <w:rFonts w:ascii="Calibri" w:hAnsi="Calibri" w:cs="Calibri"/>
                <w:sz w:val="20"/>
                <w:szCs w:val="20"/>
              </w:rPr>
              <w:t xml:space="preserve"> </w:t>
            </w:r>
          </w:p>
          <w:p w14:paraId="60558B15" w14:textId="77777777" w:rsidR="00954D6F" w:rsidRPr="007F5C7F" w:rsidRDefault="00954D6F" w:rsidP="00445FFF">
            <w:pPr>
              <w:pStyle w:val="ListParagraph"/>
              <w:numPr>
                <w:ilvl w:val="0"/>
                <w:numId w:val="4"/>
              </w:numPr>
              <w:rPr>
                <w:rFonts w:ascii="Calibri" w:hAnsi="Calibri" w:cs="Calibri"/>
                <w:sz w:val="20"/>
                <w:szCs w:val="20"/>
              </w:rPr>
            </w:pPr>
            <w:r>
              <w:rPr>
                <w:rFonts w:ascii="Calibri" w:hAnsi="Calibri" w:cs="Calibri"/>
                <w:sz w:val="20"/>
                <w:szCs w:val="20"/>
              </w:rPr>
              <w:t xml:space="preserve">process, implementation and service outcomes (e.g. </w:t>
            </w:r>
            <w:r w:rsidRPr="004C5073">
              <w:rPr>
                <w:rFonts w:ascii="Calibri" w:hAnsi="Calibri" w:cs="Calibri"/>
                <w:sz w:val="20"/>
                <w:szCs w:val="20"/>
              </w:rPr>
              <w:t>overall health system performance and the impact of service provision on the users of services</w:t>
            </w:r>
            <w:r>
              <w:rPr>
                <w:rFonts w:ascii="Calibri" w:hAnsi="Calibri" w:cs="Calibri"/>
                <w:sz w:val="20"/>
                <w:szCs w:val="20"/>
              </w:rPr>
              <w:t>)</w:t>
            </w:r>
          </w:p>
        </w:tc>
      </w:tr>
      <w:tr w:rsidR="00954D6F" w14:paraId="0026AFC4" w14:textId="77777777" w:rsidTr="00445FFF">
        <w:tc>
          <w:tcPr>
            <w:tcW w:w="737" w:type="pct"/>
            <w:tcBorders>
              <w:top w:val="nil"/>
              <w:bottom w:val="single" w:sz="4" w:space="0" w:color="auto"/>
            </w:tcBorders>
          </w:tcPr>
          <w:p w14:paraId="54881A1A" w14:textId="77777777" w:rsidR="00954D6F" w:rsidRDefault="00954D6F" w:rsidP="00445FFF">
            <w:pPr>
              <w:rPr>
                <w:rFonts w:ascii="Calibri" w:hAnsi="Calibri" w:cs="Calibri"/>
                <w:b/>
                <w:color w:val="000000"/>
                <w:sz w:val="20"/>
                <w:szCs w:val="20"/>
              </w:rPr>
            </w:pPr>
          </w:p>
        </w:tc>
        <w:tc>
          <w:tcPr>
            <w:tcW w:w="1427" w:type="pct"/>
            <w:tcBorders>
              <w:bottom w:val="single" w:sz="4" w:space="0" w:color="auto"/>
            </w:tcBorders>
          </w:tcPr>
          <w:p w14:paraId="045E44C5" w14:textId="77777777" w:rsidR="00954D6F" w:rsidRPr="00F306EE" w:rsidRDefault="00954D6F" w:rsidP="00445FFF">
            <w:pPr>
              <w:pStyle w:val="ListParagraph"/>
              <w:numPr>
                <w:ilvl w:val="0"/>
                <w:numId w:val="28"/>
              </w:numPr>
              <w:rPr>
                <w:rFonts w:ascii="Calibri" w:hAnsi="Calibri" w:cs="Calibri"/>
                <w:sz w:val="20"/>
                <w:szCs w:val="20"/>
              </w:rPr>
            </w:pPr>
            <w:r>
              <w:rPr>
                <w:rFonts w:ascii="Calibri" w:hAnsi="Calibri" w:cs="Calibri"/>
                <w:sz w:val="20"/>
                <w:szCs w:val="20"/>
              </w:rPr>
              <w:t>Personal circumstances</w:t>
            </w:r>
          </w:p>
        </w:tc>
        <w:tc>
          <w:tcPr>
            <w:tcW w:w="2836" w:type="pct"/>
            <w:tcBorders>
              <w:bottom w:val="single" w:sz="4" w:space="0" w:color="auto"/>
            </w:tcBorders>
          </w:tcPr>
          <w:p w14:paraId="2F80ED91" w14:textId="77777777" w:rsidR="00954D6F" w:rsidRPr="00F306EE" w:rsidRDefault="00954D6F" w:rsidP="00445FFF">
            <w:pPr>
              <w:rPr>
                <w:rFonts w:ascii="Calibri" w:hAnsi="Calibri" w:cs="Calibri"/>
                <w:sz w:val="20"/>
                <w:szCs w:val="20"/>
              </w:rPr>
            </w:pPr>
            <w:r>
              <w:rPr>
                <w:rFonts w:ascii="Calibri" w:hAnsi="Calibri" w:cs="Calibri"/>
                <w:sz w:val="20"/>
                <w:szCs w:val="20"/>
              </w:rPr>
              <w:t>Outcomes relating to</w:t>
            </w:r>
            <w:r w:rsidRPr="00F306EE">
              <w:rPr>
                <w:rFonts w:ascii="Calibri" w:hAnsi="Calibri" w:cs="Calibri"/>
                <w:sz w:val="20"/>
                <w:szCs w:val="20"/>
              </w:rPr>
              <w:t xml:space="preserve"> </w:t>
            </w:r>
            <w:r>
              <w:rPr>
                <w:rFonts w:ascii="Calibri" w:hAnsi="Calibri" w:cs="Calibri"/>
                <w:sz w:val="20"/>
                <w:szCs w:val="20"/>
              </w:rPr>
              <w:t>patient’s finances, home and environment</w:t>
            </w:r>
          </w:p>
        </w:tc>
      </w:tr>
      <w:tr w:rsidR="00954D6F" w14:paraId="3B775D97" w14:textId="77777777" w:rsidTr="00445FFF">
        <w:tc>
          <w:tcPr>
            <w:tcW w:w="737" w:type="pct"/>
            <w:tcBorders>
              <w:top w:val="single" w:sz="4" w:space="0" w:color="auto"/>
              <w:bottom w:val="nil"/>
            </w:tcBorders>
          </w:tcPr>
          <w:p w14:paraId="6731AEBE" w14:textId="77777777" w:rsidR="00954D6F" w:rsidRPr="00A905CC" w:rsidRDefault="00954D6F" w:rsidP="00445FFF">
            <w:pPr>
              <w:rPr>
                <w:rFonts w:ascii="Calibri" w:hAnsi="Calibri" w:cs="Calibri"/>
                <w:b/>
                <w:color w:val="000000"/>
                <w:sz w:val="20"/>
                <w:szCs w:val="20"/>
              </w:rPr>
            </w:pPr>
            <w:r>
              <w:rPr>
                <w:rFonts w:ascii="Calibri" w:hAnsi="Calibri" w:cs="Calibri"/>
                <w:b/>
                <w:color w:val="000000"/>
                <w:sz w:val="20"/>
                <w:szCs w:val="20"/>
              </w:rPr>
              <w:t>Resource use</w:t>
            </w:r>
          </w:p>
        </w:tc>
        <w:tc>
          <w:tcPr>
            <w:tcW w:w="1427" w:type="pct"/>
            <w:vMerge w:val="restart"/>
            <w:tcBorders>
              <w:top w:val="single" w:sz="4" w:space="0" w:color="auto"/>
            </w:tcBorders>
          </w:tcPr>
          <w:p w14:paraId="7809A63C" w14:textId="77777777" w:rsidR="00954D6F" w:rsidRPr="002C2725" w:rsidRDefault="00954D6F" w:rsidP="00445FFF">
            <w:pPr>
              <w:rPr>
                <w:rFonts w:ascii="Calibri" w:hAnsi="Calibri" w:cs="Calibri"/>
                <w:b/>
                <w:sz w:val="20"/>
                <w:szCs w:val="20"/>
              </w:rPr>
            </w:pPr>
            <w:r w:rsidRPr="002C2725">
              <w:rPr>
                <w:rFonts w:ascii="Calibri" w:hAnsi="Calibri" w:cs="Calibri"/>
                <w:b/>
                <w:sz w:val="20"/>
                <w:szCs w:val="20"/>
              </w:rPr>
              <w:t>Resource use</w:t>
            </w:r>
          </w:p>
          <w:p w14:paraId="253B33A6" w14:textId="77777777" w:rsidR="00954D6F" w:rsidRPr="00F61A97" w:rsidRDefault="00954D6F" w:rsidP="00445FFF">
            <w:pPr>
              <w:pStyle w:val="ListParagraph"/>
              <w:numPr>
                <w:ilvl w:val="0"/>
                <w:numId w:val="28"/>
              </w:numPr>
              <w:rPr>
                <w:rFonts w:ascii="Calibri" w:hAnsi="Calibri" w:cs="Calibri"/>
                <w:sz w:val="20"/>
                <w:szCs w:val="20"/>
              </w:rPr>
            </w:pPr>
            <w:r w:rsidRPr="00F61A97">
              <w:rPr>
                <w:rFonts w:ascii="Calibri" w:hAnsi="Calibri" w:cs="Calibri"/>
                <w:sz w:val="20"/>
                <w:szCs w:val="20"/>
              </w:rPr>
              <w:t>Economic</w:t>
            </w:r>
          </w:p>
          <w:p w14:paraId="6B3937DA" w14:textId="77777777" w:rsidR="00954D6F" w:rsidRPr="00F61A97" w:rsidRDefault="00954D6F" w:rsidP="00445FFF">
            <w:pPr>
              <w:pStyle w:val="ListParagraph"/>
              <w:numPr>
                <w:ilvl w:val="0"/>
                <w:numId w:val="28"/>
              </w:numPr>
              <w:rPr>
                <w:rFonts w:ascii="Calibri" w:hAnsi="Calibri" w:cs="Calibri"/>
                <w:sz w:val="20"/>
                <w:szCs w:val="20"/>
              </w:rPr>
            </w:pPr>
            <w:r w:rsidRPr="00F61A97">
              <w:rPr>
                <w:rFonts w:ascii="Calibri" w:hAnsi="Calibri" w:cs="Calibri"/>
                <w:sz w:val="20"/>
                <w:szCs w:val="20"/>
              </w:rPr>
              <w:t>Hospital</w:t>
            </w:r>
          </w:p>
          <w:p w14:paraId="0D208A27" w14:textId="77777777" w:rsidR="00954D6F" w:rsidRPr="00F61A97" w:rsidRDefault="00954D6F" w:rsidP="00445FFF">
            <w:pPr>
              <w:pStyle w:val="ListParagraph"/>
              <w:numPr>
                <w:ilvl w:val="0"/>
                <w:numId w:val="28"/>
              </w:numPr>
              <w:rPr>
                <w:rFonts w:ascii="Calibri" w:hAnsi="Calibri" w:cs="Calibri"/>
                <w:sz w:val="20"/>
                <w:szCs w:val="20"/>
              </w:rPr>
            </w:pPr>
            <w:r w:rsidRPr="00F61A97">
              <w:rPr>
                <w:rFonts w:ascii="Calibri" w:hAnsi="Calibri" w:cs="Calibri"/>
                <w:sz w:val="20"/>
                <w:szCs w:val="20"/>
              </w:rPr>
              <w:t>Need for</w:t>
            </w:r>
            <w:r>
              <w:rPr>
                <w:rFonts w:ascii="Calibri" w:hAnsi="Calibri" w:cs="Calibri"/>
                <w:sz w:val="20"/>
                <w:szCs w:val="20"/>
              </w:rPr>
              <w:t xml:space="preserve"> further</w:t>
            </w:r>
            <w:r w:rsidRPr="00F61A97">
              <w:rPr>
                <w:rFonts w:ascii="Calibri" w:hAnsi="Calibri" w:cs="Calibri"/>
                <w:sz w:val="20"/>
                <w:szCs w:val="20"/>
              </w:rPr>
              <w:t xml:space="preserve"> intervention</w:t>
            </w:r>
          </w:p>
          <w:p w14:paraId="3460B9A2" w14:textId="77777777" w:rsidR="00954D6F" w:rsidRPr="00F61A97" w:rsidRDefault="00954D6F" w:rsidP="00445FFF">
            <w:pPr>
              <w:pStyle w:val="ListParagraph"/>
              <w:numPr>
                <w:ilvl w:val="0"/>
                <w:numId w:val="28"/>
              </w:numPr>
              <w:rPr>
                <w:rFonts w:ascii="Calibri" w:hAnsi="Calibri" w:cs="Calibri"/>
                <w:sz w:val="20"/>
                <w:szCs w:val="20"/>
              </w:rPr>
            </w:pPr>
            <w:r w:rsidRPr="00F61A97">
              <w:rPr>
                <w:rFonts w:ascii="Calibri" w:hAnsi="Calibri" w:cs="Calibri"/>
                <w:sz w:val="20"/>
                <w:szCs w:val="20"/>
              </w:rPr>
              <w:t xml:space="preserve">Societal/carer burden </w:t>
            </w:r>
          </w:p>
        </w:tc>
        <w:tc>
          <w:tcPr>
            <w:tcW w:w="2836" w:type="pct"/>
            <w:vMerge w:val="restart"/>
            <w:tcBorders>
              <w:top w:val="single" w:sz="4" w:space="0" w:color="auto"/>
            </w:tcBorders>
          </w:tcPr>
          <w:p w14:paraId="7DBE4FEB" w14:textId="77777777" w:rsidR="00954D6F" w:rsidRDefault="00954D6F" w:rsidP="00445FFF">
            <w:pPr>
              <w:rPr>
                <w:rFonts w:ascii="Calibri" w:hAnsi="Calibri" w:cs="Calibri"/>
                <w:sz w:val="20"/>
                <w:szCs w:val="20"/>
              </w:rPr>
            </w:pPr>
            <w:r>
              <w:rPr>
                <w:rFonts w:ascii="Calibri" w:hAnsi="Calibri" w:cs="Calibri"/>
                <w:sz w:val="20"/>
                <w:szCs w:val="20"/>
              </w:rPr>
              <w:t>Economic: general outcomes (e.g. cost, resource use) not captured within other specific resource use domains</w:t>
            </w:r>
          </w:p>
          <w:p w14:paraId="090CE2EF" w14:textId="77777777" w:rsidR="00954D6F" w:rsidRDefault="00954D6F" w:rsidP="00445FFF">
            <w:pPr>
              <w:rPr>
                <w:rFonts w:ascii="Calibri" w:hAnsi="Calibri" w:cs="Calibri"/>
                <w:sz w:val="20"/>
                <w:szCs w:val="20"/>
              </w:rPr>
            </w:pPr>
          </w:p>
          <w:p w14:paraId="4E6AA857" w14:textId="77777777" w:rsidR="00954D6F" w:rsidRDefault="00954D6F" w:rsidP="00445FFF">
            <w:pPr>
              <w:rPr>
                <w:rFonts w:ascii="Calibri" w:hAnsi="Calibri" w:cs="Calibri"/>
                <w:sz w:val="20"/>
                <w:szCs w:val="20"/>
              </w:rPr>
            </w:pPr>
            <w:r>
              <w:rPr>
                <w:rFonts w:ascii="Calibri" w:hAnsi="Calibri" w:cs="Calibri"/>
                <w:sz w:val="20"/>
                <w:szCs w:val="20"/>
              </w:rPr>
              <w:t>Hospital: outcomes relating to inpatient or day case hospital care (e.g. duration of hospital stay, admission to ICU)</w:t>
            </w:r>
          </w:p>
          <w:p w14:paraId="6CC8F050" w14:textId="77777777" w:rsidR="00954D6F" w:rsidRDefault="00954D6F" w:rsidP="00445FFF">
            <w:pPr>
              <w:rPr>
                <w:rFonts w:ascii="Calibri" w:hAnsi="Calibri" w:cs="Calibri"/>
                <w:sz w:val="20"/>
                <w:szCs w:val="20"/>
              </w:rPr>
            </w:pPr>
          </w:p>
          <w:p w14:paraId="73B81DAD" w14:textId="77777777" w:rsidR="00954D6F" w:rsidRDefault="00954D6F" w:rsidP="00445FFF">
            <w:pPr>
              <w:rPr>
                <w:rFonts w:ascii="Calibri" w:hAnsi="Calibri" w:cs="Calibri"/>
                <w:sz w:val="20"/>
                <w:szCs w:val="20"/>
              </w:rPr>
            </w:pPr>
            <w:r w:rsidRPr="00F4398B">
              <w:rPr>
                <w:rFonts w:ascii="Calibri" w:hAnsi="Calibri" w:cs="Calibri"/>
                <w:sz w:val="20"/>
                <w:szCs w:val="20"/>
              </w:rPr>
              <w:t>Need for</w:t>
            </w:r>
            <w:r>
              <w:rPr>
                <w:rFonts w:ascii="Calibri" w:hAnsi="Calibri" w:cs="Calibri"/>
                <w:sz w:val="20"/>
                <w:szCs w:val="20"/>
              </w:rPr>
              <w:t xml:space="preserve"> further</w:t>
            </w:r>
            <w:r w:rsidRPr="00F4398B">
              <w:rPr>
                <w:rFonts w:ascii="Calibri" w:hAnsi="Calibri" w:cs="Calibri"/>
                <w:sz w:val="20"/>
                <w:szCs w:val="20"/>
              </w:rPr>
              <w:t xml:space="preserve"> intervention:  outcomes relating to medication (e.g. concomitant medications, pain relief), surgery (e.g. caesarean delivery, time to transplantation) and </w:t>
            </w:r>
            <w:r w:rsidRPr="00F4398B">
              <w:rPr>
                <w:rFonts w:ascii="Calibri" w:hAnsi="Calibri" w:cs="Calibri"/>
                <w:sz w:val="20"/>
                <w:szCs w:val="20"/>
              </w:rPr>
              <w:lastRenderedPageBreak/>
              <w:t>other procedures (e.g. dialysis-free survival, mode of delivery)</w:t>
            </w:r>
          </w:p>
          <w:p w14:paraId="79577659" w14:textId="77777777" w:rsidR="00954D6F" w:rsidRPr="007B0A82" w:rsidRDefault="00954D6F" w:rsidP="00445FFF">
            <w:pPr>
              <w:rPr>
                <w:rFonts w:ascii="Calibri" w:hAnsi="Calibri" w:cs="Calibri"/>
                <w:sz w:val="20"/>
                <w:szCs w:val="20"/>
              </w:rPr>
            </w:pPr>
          </w:p>
          <w:p w14:paraId="2B6421F4" w14:textId="77777777" w:rsidR="00954D6F" w:rsidRPr="007B0A82" w:rsidRDefault="00954D6F" w:rsidP="00445FFF">
            <w:pPr>
              <w:rPr>
                <w:rFonts w:ascii="Calibri" w:hAnsi="Calibri" w:cs="Calibri"/>
                <w:sz w:val="20"/>
                <w:szCs w:val="20"/>
              </w:rPr>
            </w:pPr>
            <w:r>
              <w:rPr>
                <w:rFonts w:ascii="Calibri" w:hAnsi="Calibri" w:cs="Calibri"/>
                <w:sz w:val="20"/>
                <w:szCs w:val="20"/>
              </w:rPr>
              <w:t xml:space="preserve">Societal/carer burden: </w:t>
            </w:r>
            <w:r w:rsidRPr="007B0A82">
              <w:rPr>
                <w:rFonts w:ascii="Calibri" w:hAnsi="Calibri" w:cs="Calibri"/>
                <w:sz w:val="20"/>
                <w:szCs w:val="20"/>
              </w:rPr>
              <w:t>outcomes relating to financia</w:t>
            </w:r>
            <w:r>
              <w:rPr>
                <w:rFonts w:ascii="Calibri" w:hAnsi="Calibri" w:cs="Calibri"/>
                <w:sz w:val="20"/>
                <w:szCs w:val="20"/>
              </w:rPr>
              <w:t>l or time implications on carer</w:t>
            </w:r>
            <w:r w:rsidRPr="007B0A82">
              <w:rPr>
                <w:rFonts w:ascii="Calibri" w:hAnsi="Calibri" w:cs="Calibri"/>
                <w:sz w:val="20"/>
                <w:szCs w:val="20"/>
              </w:rPr>
              <w:t xml:space="preserve"> or society as a whole (e.g. need for home help, entry to institutional care, effect on family income)</w:t>
            </w:r>
          </w:p>
        </w:tc>
      </w:tr>
      <w:tr w:rsidR="00954D6F" w14:paraId="01661A5C" w14:textId="77777777" w:rsidTr="00445FFF">
        <w:tc>
          <w:tcPr>
            <w:tcW w:w="737" w:type="pct"/>
            <w:tcBorders>
              <w:top w:val="nil"/>
              <w:bottom w:val="nil"/>
            </w:tcBorders>
          </w:tcPr>
          <w:p w14:paraId="6D4E3C6D" w14:textId="77777777" w:rsidR="00954D6F" w:rsidRDefault="00954D6F" w:rsidP="00445FFF">
            <w:pPr>
              <w:rPr>
                <w:rFonts w:ascii="Calibri" w:hAnsi="Calibri" w:cs="Calibri"/>
                <w:b/>
                <w:color w:val="000000"/>
                <w:sz w:val="20"/>
                <w:szCs w:val="20"/>
              </w:rPr>
            </w:pPr>
          </w:p>
        </w:tc>
        <w:tc>
          <w:tcPr>
            <w:tcW w:w="1427" w:type="pct"/>
            <w:vMerge/>
            <w:tcBorders>
              <w:top w:val="single" w:sz="4" w:space="0" w:color="auto"/>
            </w:tcBorders>
          </w:tcPr>
          <w:p w14:paraId="6D7101E1" w14:textId="77777777" w:rsidR="00954D6F" w:rsidRPr="002C2725" w:rsidRDefault="00954D6F" w:rsidP="00445FFF">
            <w:pPr>
              <w:rPr>
                <w:rFonts w:ascii="Calibri" w:hAnsi="Calibri" w:cs="Calibri"/>
                <w:b/>
                <w:sz w:val="20"/>
                <w:szCs w:val="20"/>
              </w:rPr>
            </w:pPr>
          </w:p>
        </w:tc>
        <w:tc>
          <w:tcPr>
            <w:tcW w:w="2836" w:type="pct"/>
            <w:vMerge/>
            <w:tcBorders>
              <w:top w:val="single" w:sz="4" w:space="0" w:color="auto"/>
            </w:tcBorders>
          </w:tcPr>
          <w:p w14:paraId="2361FE50" w14:textId="77777777" w:rsidR="00954D6F" w:rsidRDefault="00954D6F" w:rsidP="00445FFF">
            <w:pPr>
              <w:rPr>
                <w:rFonts w:ascii="Calibri" w:hAnsi="Calibri" w:cs="Calibri"/>
                <w:sz w:val="20"/>
                <w:szCs w:val="20"/>
              </w:rPr>
            </w:pPr>
          </w:p>
        </w:tc>
      </w:tr>
      <w:tr w:rsidR="00954D6F" w14:paraId="330E09F5" w14:textId="77777777" w:rsidTr="00445FFF">
        <w:tc>
          <w:tcPr>
            <w:tcW w:w="737" w:type="pct"/>
            <w:tcBorders>
              <w:top w:val="nil"/>
              <w:bottom w:val="nil"/>
            </w:tcBorders>
          </w:tcPr>
          <w:p w14:paraId="450DDFFD" w14:textId="77777777" w:rsidR="00954D6F" w:rsidRPr="00A905CC" w:rsidRDefault="00954D6F" w:rsidP="00445FFF">
            <w:pPr>
              <w:rPr>
                <w:rFonts w:ascii="Calibri" w:hAnsi="Calibri" w:cs="Calibri"/>
                <w:b/>
                <w:color w:val="000000"/>
                <w:sz w:val="20"/>
                <w:szCs w:val="20"/>
              </w:rPr>
            </w:pPr>
          </w:p>
        </w:tc>
        <w:tc>
          <w:tcPr>
            <w:tcW w:w="1427" w:type="pct"/>
            <w:vMerge/>
          </w:tcPr>
          <w:p w14:paraId="4056B8F7" w14:textId="77777777" w:rsidR="00954D6F" w:rsidRDefault="00954D6F" w:rsidP="00445FFF">
            <w:pPr>
              <w:rPr>
                <w:rFonts w:ascii="Calibri" w:hAnsi="Calibri" w:cs="Calibri"/>
                <w:color w:val="000000"/>
                <w:sz w:val="20"/>
                <w:szCs w:val="20"/>
              </w:rPr>
            </w:pPr>
          </w:p>
        </w:tc>
        <w:tc>
          <w:tcPr>
            <w:tcW w:w="2836" w:type="pct"/>
            <w:vMerge/>
          </w:tcPr>
          <w:p w14:paraId="5A02A8AE" w14:textId="77777777" w:rsidR="00954D6F" w:rsidRDefault="00954D6F" w:rsidP="00445FFF">
            <w:pPr>
              <w:rPr>
                <w:rFonts w:ascii="Calibri" w:hAnsi="Calibri" w:cs="Calibri"/>
                <w:color w:val="000000"/>
                <w:sz w:val="20"/>
                <w:szCs w:val="20"/>
              </w:rPr>
            </w:pPr>
          </w:p>
        </w:tc>
      </w:tr>
      <w:tr w:rsidR="00954D6F" w14:paraId="05BC5157" w14:textId="77777777" w:rsidTr="00445FFF">
        <w:tc>
          <w:tcPr>
            <w:tcW w:w="737" w:type="pct"/>
            <w:tcBorders>
              <w:top w:val="nil"/>
              <w:bottom w:val="nil"/>
            </w:tcBorders>
          </w:tcPr>
          <w:p w14:paraId="3CA0C150" w14:textId="77777777" w:rsidR="00954D6F" w:rsidRPr="00A905CC" w:rsidRDefault="00954D6F" w:rsidP="00445FFF">
            <w:pPr>
              <w:rPr>
                <w:rFonts w:ascii="Calibri" w:hAnsi="Calibri" w:cs="Calibri"/>
                <w:b/>
                <w:color w:val="000000"/>
                <w:sz w:val="20"/>
                <w:szCs w:val="20"/>
              </w:rPr>
            </w:pPr>
          </w:p>
        </w:tc>
        <w:tc>
          <w:tcPr>
            <w:tcW w:w="1427" w:type="pct"/>
            <w:vMerge/>
          </w:tcPr>
          <w:p w14:paraId="7E24F493" w14:textId="77777777" w:rsidR="00954D6F" w:rsidRDefault="00954D6F" w:rsidP="00445FFF">
            <w:pPr>
              <w:rPr>
                <w:rFonts w:ascii="Calibri" w:hAnsi="Calibri" w:cs="Calibri"/>
                <w:color w:val="000000"/>
                <w:sz w:val="20"/>
                <w:szCs w:val="20"/>
              </w:rPr>
            </w:pPr>
          </w:p>
        </w:tc>
        <w:tc>
          <w:tcPr>
            <w:tcW w:w="2836" w:type="pct"/>
            <w:vMerge/>
          </w:tcPr>
          <w:p w14:paraId="6AC7956C" w14:textId="77777777" w:rsidR="00954D6F" w:rsidRDefault="00954D6F" w:rsidP="00445FFF">
            <w:pPr>
              <w:rPr>
                <w:rFonts w:ascii="Calibri" w:hAnsi="Calibri" w:cs="Calibri"/>
                <w:color w:val="000000"/>
                <w:sz w:val="20"/>
                <w:szCs w:val="20"/>
              </w:rPr>
            </w:pPr>
          </w:p>
        </w:tc>
      </w:tr>
      <w:tr w:rsidR="00954D6F" w14:paraId="2C4572C4" w14:textId="77777777" w:rsidTr="00445FFF">
        <w:tc>
          <w:tcPr>
            <w:tcW w:w="737" w:type="pct"/>
            <w:tcBorders>
              <w:top w:val="nil"/>
              <w:bottom w:val="nil"/>
            </w:tcBorders>
          </w:tcPr>
          <w:p w14:paraId="248928E2" w14:textId="77777777" w:rsidR="00954D6F" w:rsidRPr="00A905CC" w:rsidRDefault="00954D6F" w:rsidP="00445FFF">
            <w:pPr>
              <w:rPr>
                <w:rFonts w:ascii="Calibri" w:hAnsi="Calibri" w:cs="Calibri"/>
                <w:b/>
                <w:color w:val="000000"/>
                <w:sz w:val="20"/>
                <w:szCs w:val="20"/>
              </w:rPr>
            </w:pPr>
          </w:p>
        </w:tc>
        <w:tc>
          <w:tcPr>
            <w:tcW w:w="1427" w:type="pct"/>
            <w:vMerge/>
          </w:tcPr>
          <w:p w14:paraId="3CF23B5F" w14:textId="77777777" w:rsidR="00954D6F" w:rsidRDefault="00954D6F" w:rsidP="00445FFF">
            <w:pPr>
              <w:rPr>
                <w:rFonts w:ascii="Calibri" w:hAnsi="Calibri" w:cs="Calibri"/>
                <w:color w:val="000000"/>
                <w:sz w:val="20"/>
                <w:szCs w:val="20"/>
              </w:rPr>
            </w:pPr>
          </w:p>
        </w:tc>
        <w:tc>
          <w:tcPr>
            <w:tcW w:w="2836" w:type="pct"/>
            <w:vMerge/>
          </w:tcPr>
          <w:p w14:paraId="33DC7A1D" w14:textId="77777777" w:rsidR="00954D6F" w:rsidRDefault="00954D6F" w:rsidP="00445FFF">
            <w:pPr>
              <w:rPr>
                <w:rFonts w:ascii="Calibri" w:hAnsi="Calibri" w:cs="Calibri"/>
                <w:color w:val="000000"/>
                <w:sz w:val="20"/>
                <w:szCs w:val="20"/>
              </w:rPr>
            </w:pPr>
          </w:p>
        </w:tc>
      </w:tr>
      <w:tr w:rsidR="00954D6F" w14:paraId="63B80D19" w14:textId="77777777" w:rsidTr="00445FFF">
        <w:tc>
          <w:tcPr>
            <w:tcW w:w="737" w:type="pct"/>
            <w:tcBorders>
              <w:top w:val="nil"/>
              <w:bottom w:val="nil"/>
            </w:tcBorders>
          </w:tcPr>
          <w:p w14:paraId="7F50A6EF" w14:textId="77777777" w:rsidR="00954D6F" w:rsidRPr="00A905CC" w:rsidRDefault="00954D6F" w:rsidP="00445FFF">
            <w:pPr>
              <w:rPr>
                <w:rFonts w:ascii="Calibri" w:hAnsi="Calibri" w:cs="Calibri"/>
                <w:b/>
                <w:color w:val="000000"/>
                <w:sz w:val="20"/>
                <w:szCs w:val="20"/>
              </w:rPr>
            </w:pPr>
          </w:p>
        </w:tc>
        <w:tc>
          <w:tcPr>
            <w:tcW w:w="1427" w:type="pct"/>
            <w:vMerge/>
          </w:tcPr>
          <w:p w14:paraId="542127F1" w14:textId="77777777" w:rsidR="00954D6F" w:rsidRDefault="00954D6F" w:rsidP="00445FFF">
            <w:pPr>
              <w:rPr>
                <w:rFonts w:ascii="Calibri" w:hAnsi="Calibri" w:cs="Calibri"/>
                <w:color w:val="000000"/>
                <w:sz w:val="20"/>
                <w:szCs w:val="20"/>
              </w:rPr>
            </w:pPr>
          </w:p>
        </w:tc>
        <w:tc>
          <w:tcPr>
            <w:tcW w:w="2836" w:type="pct"/>
            <w:vMerge/>
          </w:tcPr>
          <w:p w14:paraId="170631FA" w14:textId="77777777" w:rsidR="00954D6F" w:rsidRDefault="00954D6F" w:rsidP="00445FFF">
            <w:pPr>
              <w:rPr>
                <w:rFonts w:ascii="Calibri" w:hAnsi="Calibri" w:cs="Calibri"/>
                <w:color w:val="000000"/>
                <w:sz w:val="20"/>
                <w:szCs w:val="20"/>
              </w:rPr>
            </w:pPr>
          </w:p>
        </w:tc>
      </w:tr>
      <w:tr w:rsidR="00954D6F" w14:paraId="4659981F" w14:textId="77777777" w:rsidTr="00445FFF">
        <w:tc>
          <w:tcPr>
            <w:tcW w:w="737" w:type="pct"/>
            <w:tcBorders>
              <w:top w:val="nil"/>
              <w:bottom w:val="single" w:sz="4" w:space="0" w:color="auto"/>
            </w:tcBorders>
          </w:tcPr>
          <w:p w14:paraId="26DB6AA6" w14:textId="77777777" w:rsidR="00954D6F" w:rsidRPr="00A905CC" w:rsidRDefault="00954D6F" w:rsidP="00445FFF">
            <w:pPr>
              <w:rPr>
                <w:rFonts w:ascii="Calibri" w:hAnsi="Calibri" w:cs="Calibri"/>
                <w:b/>
                <w:color w:val="000000"/>
                <w:sz w:val="20"/>
                <w:szCs w:val="20"/>
              </w:rPr>
            </w:pPr>
          </w:p>
        </w:tc>
        <w:tc>
          <w:tcPr>
            <w:tcW w:w="1427" w:type="pct"/>
            <w:vMerge/>
            <w:tcBorders>
              <w:bottom w:val="single" w:sz="4" w:space="0" w:color="auto"/>
            </w:tcBorders>
          </w:tcPr>
          <w:p w14:paraId="4A9731BA" w14:textId="77777777" w:rsidR="00954D6F" w:rsidRDefault="00954D6F" w:rsidP="00445FFF">
            <w:pPr>
              <w:rPr>
                <w:rFonts w:ascii="Calibri" w:hAnsi="Calibri" w:cs="Calibri"/>
                <w:color w:val="000000"/>
                <w:sz w:val="20"/>
                <w:szCs w:val="20"/>
              </w:rPr>
            </w:pPr>
          </w:p>
        </w:tc>
        <w:tc>
          <w:tcPr>
            <w:tcW w:w="2836" w:type="pct"/>
            <w:vMerge/>
            <w:tcBorders>
              <w:bottom w:val="single" w:sz="4" w:space="0" w:color="auto"/>
            </w:tcBorders>
          </w:tcPr>
          <w:p w14:paraId="255B9B17" w14:textId="77777777" w:rsidR="00954D6F" w:rsidRDefault="00954D6F" w:rsidP="00445FFF">
            <w:pPr>
              <w:rPr>
                <w:rFonts w:ascii="Calibri" w:hAnsi="Calibri" w:cs="Calibri"/>
                <w:color w:val="000000"/>
                <w:sz w:val="20"/>
                <w:szCs w:val="20"/>
              </w:rPr>
            </w:pPr>
          </w:p>
        </w:tc>
      </w:tr>
      <w:tr w:rsidR="00954D6F" w14:paraId="3C6AA264" w14:textId="77777777" w:rsidTr="00445FFF">
        <w:tc>
          <w:tcPr>
            <w:tcW w:w="737" w:type="pct"/>
            <w:tcBorders>
              <w:bottom w:val="single" w:sz="4" w:space="0" w:color="auto"/>
            </w:tcBorders>
          </w:tcPr>
          <w:p w14:paraId="762DC423" w14:textId="77777777" w:rsidR="00954D6F" w:rsidRPr="00A905CC" w:rsidRDefault="00954D6F" w:rsidP="00445FFF">
            <w:pPr>
              <w:rPr>
                <w:rFonts w:ascii="Calibri" w:hAnsi="Calibri" w:cs="Calibri"/>
                <w:b/>
                <w:color w:val="000000"/>
                <w:sz w:val="20"/>
                <w:szCs w:val="20"/>
              </w:rPr>
            </w:pPr>
            <w:r w:rsidRPr="00A905CC">
              <w:rPr>
                <w:rFonts w:ascii="Calibri" w:hAnsi="Calibri" w:cs="Calibri"/>
                <w:b/>
                <w:color w:val="000000"/>
                <w:sz w:val="20"/>
                <w:szCs w:val="20"/>
              </w:rPr>
              <w:t>Adverse events</w:t>
            </w:r>
          </w:p>
        </w:tc>
        <w:tc>
          <w:tcPr>
            <w:tcW w:w="1427" w:type="pct"/>
            <w:tcBorders>
              <w:bottom w:val="single" w:sz="4" w:space="0" w:color="auto"/>
            </w:tcBorders>
          </w:tcPr>
          <w:p w14:paraId="54CA5B9D" w14:textId="77777777" w:rsidR="00954D6F" w:rsidRDefault="00954D6F" w:rsidP="00445FFF">
            <w:pPr>
              <w:pStyle w:val="ListParagraph"/>
              <w:numPr>
                <w:ilvl w:val="0"/>
                <w:numId w:val="28"/>
              </w:numPr>
              <w:rPr>
                <w:rFonts w:ascii="Calibri" w:hAnsi="Calibri" w:cs="Calibri"/>
                <w:color w:val="000000"/>
                <w:sz w:val="20"/>
                <w:szCs w:val="20"/>
              </w:rPr>
            </w:pPr>
            <w:r>
              <w:rPr>
                <w:rFonts w:ascii="Calibri" w:hAnsi="Calibri" w:cs="Calibri"/>
                <w:color w:val="000000"/>
                <w:sz w:val="20"/>
                <w:szCs w:val="20"/>
              </w:rPr>
              <w:t>Adverse events/effects</w:t>
            </w:r>
          </w:p>
        </w:tc>
        <w:tc>
          <w:tcPr>
            <w:tcW w:w="2836" w:type="pct"/>
            <w:tcBorders>
              <w:bottom w:val="single" w:sz="4" w:space="0" w:color="auto"/>
            </w:tcBorders>
          </w:tcPr>
          <w:p w14:paraId="72297B43" w14:textId="283E5941" w:rsidR="00954D6F" w:rsidRPr="009114FE" w:rsidRDefault="00954D6F" w:rsidP="00445FFF">
            <w:pPr>
              <w:keepNext/>
              <w:rPr>
                <w:rFonts w:ascii="Calibri" w:hAnsi="Calibri" w:cs="Calibri"/>
                <w:color w:val="000000"/>
                <w:sz w:val="20"/>
                <w:szCs w:val="20"/>
              </w:rPr>
            </w:pPr>
            <w:r>
              <w:rPr>
                <w:rFonts w:ascii="Calibri" w:hAnsi="Calibri" w:cs="Calibri"/>
                <w:color w:val="000000"/>
                <w:sz w:val="20"/>
                <w:szCs w:val="20"/>
              </w:rPr>
              <w:t>I</w:t>
            </w:r>
            <w:r w:rsidRPr="00BC751F">
              <w:rPr>
                <w:rFonts w:ascii="Calibri" w:hAnsi="Calibri" w:cs="Calibri"/>
                <w:color w:val="000000"/>
                <w:sz w:val="20"/>
                <w:szCs w:val="20"/>
              </w:rPr>
              <w:t xml:space="preserve">ncludes </w:t>
            </w:r>
            <w:r>
              <w:rPr>
                <w:rFonts w:ascii="Calibri" w:hAnsi="Calibri" w:cs="Calibri"/>
                <w:color w:val="000000"/>
                <w:sz w:val="20"/>
                <w:szCs w:val="20"/>
              </w:rPr>
              <w:t>outcomes</w:t>
            </w:r>
            <w:r w:rsidRPr="007F5C7F">
              <w:rPr>
                <w:rFonts w:ascii="Calibri" w:hAnsi="Calibri" w:cs="Calibri"/>
                <w:color w:val="000000"/>
                <w:sz w:val="20"/>
                <w:szCs w:val="20"/>
              </w:rPr>
              <w:t xml:space="preserve"> </w:t>
            </w:r>
            <w:r>
              <w:rPr>
                <w:rFonts w:ascii="Calibri" w:hAnsi="Calibri" w:cs="Calibri"/>
                <w:color w:val="000000"/>
                <w:sz w:val="20"/>
                <w:szCs w:val="20"/>
              </w:rPr>
              <w:t>broadly</w:t>
            </w:r>
            <w:r w:rsidRPr="007F5C7F">
              <w:rPr>
                <w:rFonts w:ascii="Calibri" w:hAnsi="Calibri" w:cs="Calibri"/>
                <w:color w:val="000000"/>
                <w:sz w:val="20"/>
                <w:szCs w:val="20"/>
              </w:rPr>
              <w:t xml:space="preserve"> labelled as some form of unin</w:t>
            </w:r>
            <w:r>
              <w:rPr>
                <w:rFonts w:ascii="Calibri" w:hAnsi="Calibri" w:cs="Calibri"/>
                <w:color w:val="000000"/>
                <w:sz w:val="20"/>
                <w:szCs w:val="20"/>
              </w:rPr>
              <w:t>tended consequence</w:t>
            </w:r>
            <w:r w:rsidR="00AB3655">
              <w:rPr>
                <w:rFonts w:ascii="Calibri" w:hAnsi="Calibri" w:cs="Calibri"/>
                <w:color w:val="000000"/>
                <w:sz w:val="20"/>
                <w:szCs w:val="20"/>
              </w:rPr>
              <w:t xml:space="preserve"> of the intervention</w:t>
            </w:r>
            <w:r>
              <w:rPr>
                <w:rFonts w:ascii="Calibri" w:hAnsi="Calibri" w:cs="Calibri"/>
                <w:color w:val="000000"/>
                <w:sz w:val="20"/>
                <w:szCs w:val="20"/>
              </w:rPr>
              <w:t xml:space="preserve"> (e.g. adverse events/effects, adverse </w:t>
            </w:r>
            <w:r w:rsidRPr="009114FE">
              <w:rPr>
                <w:rFonts w:ascii="Calibri" w:hAnsi="Calibri" w:cs="Calibri"/>
                <w:color w:val="000000"/>
                <w:sz w:val="20"/>
                <w:szCs w:val="20"/>
              </w:rPr>
              <w:t>reactions, safety, harm, negative effects, toxicity, complications, sequelae</w:t>
            </w:r>
            <w:r>
              <w:rPr>
                <w:rFonts w:ascii="Calibri" w:hAnsi="Calibri" w:cs="Calibri"/>
                <w:color w:val="000000"/>
                <w:sz w:val="20"/>
                <w:szCs w:val="20"/>
              </w:rPr>
              <w:t>). Specifically named adverse events should be classified within the appropriate taxonomy domain above with an additional level of categorisation which identifies that this outcome is being considered as an adverse event.</w:t>
            </w:r>
          </w:p>
        </w:tc>
      </w:tr>
    </w:tbl>
    <w:p w14:paraId="1B58C98A" w14:textId="1541FF5E" w:rsidR="00954D6F" w:rsidRDefault="00954D6F" w:rsidP="00954D6F">
      <w:pPr>
        <w:pStyle w:val="Caption"/>
      </w:pPr>
      <w:r>
        <w:t>Supplementary Table 1</w:t>
      </w:r>
      <w:r w:rsidRPr="00B44230">
        <w:t xml:space="preserve"> Explanation and examples of outcomes within each </w:t>
      </w:r>
      <w:r>
        <w:t>outcome</w:t>
      </w:r>
      <w:r w:rsidRPr="00B44230">
        <w:t xml:space="preserve"> domain</w:t>
      </w:r>
    </w:p>
    <w:p w14:paraId="2D702171" w14:textId="3BB70540" w:rsidR="00561D6B" w:rsidRDefault="00561D6B">
      <w:pPr>
        <w:rPr>
          <w:b/>
          <w:bCs/>
          <w:color w:val="5B9BD5" w:themeColor="accent1"/>
          <w:sz w:val="18"/>
          <w:szCs w:val="18"/>
        </w:rPr>
      </w:pPr>
    </w:p>
    <w:bookmarkEnd w:id="14"/>
    <w:p w14:paraId="0AA2CC71" w14:textId="77777777" w:rsidR="004407F8" w:rsidRDefault="004407F8" w:rsidP="00A26E6F">
      <w:pPr>
        <w:sectPr w:rsidR="004407F8">
          <w:pgSz w:w="11906" w:h="16838"/>
          <w:pgMar w:top="1440" w:right="1440" w:bottom="1440" w:left="1440" w:header="708" w:footer="708" w:gutter="0"/>
          <w:cols w:space="708"/>
          <w:docGrid w:linePitch="360"/>
        </w:sectPr>
      </w:pPr>
    </w:p>
    <w:tbl>
      <w:tblPr>
        <w:tblStyle w:val="TableGrid"/>
        <w:tblW w:w="5339" w:type="pct"/>
        <w:tblLook w:val="04A0" w:firstRow="1" w:lastRow="0" w:firstColumn="1" w:lastColumn="0" w:noHBand="0" w:noVBand="1"/>
      </w:tblPr>
      <w:tblGrid>
        <w:gridCol w:w="3723"/>
        <w:gridCol w:w="3723"/>
        <w:gridCol w:w="3724"/>
        <w:gridCol w:w="3724"/>
      </w:tblGrid>
      <w:tr w:rsidR="000269C4" w:rsidRPr="000269C4" w14:paraId="15DE8CC8" w14:textId="5A0FCCB3" w:rsidTr="000269C4">
        <w:tc>
          <w:tcPr>
            <w:tcW w:w="1250" w:type="pct"/>
          </w:tcPr>
          <w:p w14:paraId="6B7E7063" w14:textId="6C68E118" w:rsidR="000269C4" w:rsidRPr="000269C4" w:rsidRDefault="000269C4" w:rsidP="000269C4">
            <w:pPr>
              <w:rPr>
                <w:b/>
                <w:sz w:val="16"/>
                <w:szCs w:val="18"/>
              </w:rPr>
            </w:pPr>
            <w:r w:rsidRPr="000269C4">
              <w:rPr>
                <w:b/>
                <w:sz w:val="16"/>
                <w:szCs w:val="18"/>
              </w:rPr>
              <w:lastRenderedPageBreak/>
              <w:t>MedDRA</w:t>
            </w:r>
          </w:p>
        </w:tc>
        <w:tc>
          <w:tcPr>
            <w:tcW w:w="1250" w:type="pct"/>
          </w:tcPr>
          <w:p w14:paraId="6917F1D3" w14:textId="5E5E876E" w:rsidR="000269C4" w:rsidRPr="000269C4" w:rsidRDefault="000269C4" w:rsidP="000269C4">
            <w:pPr>
              <w:rPr>
                <w:b/>
                <w:sz w:val="16"/>
                <w:szCs w:val="18"/>
              </w:rPr>
            </w:pPr>
            <w:r w:rsidRPr="000269C4">
              <w:rPr>
                <w:b/>
                <w:sz w:val="16"/>
                <w:szCs w:val="18"/>
              </w:rPr>
              <w:t>NICE</w:t>
            </w:r>
          </w:p>
        </w:tc>
        <w:tc>
          <w:tcPr>
            <w:tcW w:w="1250" w:type="pct"/>
          </w:tcPr>
          <w:p w14:paraId="772C22B2" w14:textId="3FDDB5DE" w:rsidR="000269C4" w:rsidRPr="00DB19CD" w:rsidRDefault="00DB19CD" w:rsidP="000269C4">
            <w:pPr>
              <w:rPr>
                <w:b/>
                <w:sz w:val="16"/>
              </w:rPr>
            </w:pPr>
            <w:r>
              <w:rPr>
                <w:b/>
                <w:sz w:val="16"/>
              </w:rPr>
              <w:t>NQF: QPS</w:t>
            </w:r>
            <w:r w:rsidR="00635CD0" w:rsidRPr="00AA5806">
              <w:rPr>
                <w:b/>
                <w:sz w:val="16"/>
                <w:vertAlign w:val="superscript"/>
              </w:rPr>
              <w:t>1</w:t>
            </w:r>
          </w:p>
        </w:tc>
        <w:tc>
          <w:tcPr>
            <w:tcW w:w="1250" w:type="pct"/>
          </w:tcPr>
          <w:p w14:paraId="2B2CD3E2" w14:textId="6503CF68" w:rsidR="000269C4" w:rsidRPr="000269C4" w:rsidRDefault="000269C4" w:rsidP="000269C4">
            <w:pPr>
              <w:rPr>
                <w:b/>
                <w:sz w:val="16"/>
              </w:rPr>
            </w:pPr>
            <w:r w:rsidRPr="000269C4">
              <w:rPr>
                <w:b/>
                <w:sz w:val="16"/>
                <w:szCs w:val="18"/>
              </w:rPr>
              <w:t>HPO “Phenotypic abnormality” superclass</w:t>
            </w:r>
          </w:p>
        </w:tc>
      </w:tr>
      <w:tr w:rsidR="000269C4" w:rsidRPr="000269C4" w14:paraId="77601FAB" w14:textId="71C94B4F" w:rsidTr="000269C4">
        <w:tc>
          <w:tcPr>
            <w:tcW w:w="1250" w:type="pct"/>
          </w:tcPr>
          <w:p w14:paraId="0E903435" w14:textId="611E7329"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 xml:space="preserve">Blood and lymphatic system disorders </w:t>
            </w:r>
          </w:p>
          <w:p w14:paraId="60216876" w14:textId="69F7DCF4"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Immune system disorders</w:t>
            </w:r>
          </w:p>
        </w:tc>
        <w:tc>
          <w:tcPr>
            <w:tcW w:w="1250" w:type="pct"/>
          </w:tcPr>
          <w:p w14:paraId="3DFD7117" w14:textId="6CAA663F"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Blood and immune system conditions</w:t>
            </w:r>
          </w:p>
        </w:tc>
        <w:tc>
          <w:tcPr>
            <w:tcW w:w="1250" w:type="pct"/>
          </w:tcPr>
          <w:p w14:paraId="5F0E9958" w14:textId="77777777" w:rsidR="000269C4" w:rsidRPr="00AA5806" w:rsidRDefault="000269C4" w:rsidP="000269C4">
            <w:pPr>
              <w:rPr>
                <w:rFonts w:ascii="Calibri" w:eastAsia="Times New Roman" w:hAnsi="Calibri" w:cs="Times New Roman"/>
                <w:sz w:val="16"/>
                <w:szCs w:val="18"/>
                <w:lang w:eastAsia="en-GB"/>
              </w:rPr>
            </w:pPr>
          </w:p>
        </w:tc>
        <w:tc>
          <w:tcPr>
            <w:tcW w:w="1250" w:type="pct"/>
          </w:tcPr>
          <w:p w14:paraId="5E38B533"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blood and blood-forming tissues</w:t>
            </w:r>
          </w:p>
          <w:p w14:paraId="525AF71B" w14:textId="408C5F5C"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immune system</w:t>
            </w:r>
          </w:p>
        </w:tc>
      </w:tr>
      <w:tr w:rsidR="000269C4" w:rsidRPr="000269C4" w14:paraId="4DF6B3B8" w14:textId="06C6A5BF" w:rsidTr="000269C4">
        <w:tc>
          <w:tcPr>
            <w:tcW w:w="1250" w:type="pct"/>
          </w:tcPr>
          <w:p w14:paraId="391045D3" w14:textId="33E7FC3E"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Neoplasms benign, malignant and unspecified (including cysts and polyps)</w:t>
            </w:r>
          </w:p>
        </w:tc>
        <w:tc>
          <w:tcPr>
            <w:tcW w:w="1250" w:type="pct"/>
          </w:tcPr>
          <w:p w14:paraId="0300DE26" w14:textId="7CB14E28"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Cancer</w:t>
            </w:r>
          </w:p>
        </w:tc>
        <w:tc>
          <w:tcPr>
            <w:tcW w:w="1250" w:type="pct"/>
          </w:tcPr>
          <w:p w14:paraId="64AF56D9" w14:textId="73344C02"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Cancer</w:t>
            </w:r>
          </w:p>
        </w:tc>
        <w:tc>
          <w:tcPr>
            <w:tcW w:w="1250" w:type="pct"/>
          </w:tcPr>
          <w:p w14:paraId="0DD14930" w14:textId="64333399"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Neoplasm</w:t>
            </w:r>
          </w:p>
        </w:tc>
      </w:tr>
      <w:tr w:rsidR="000269C4" w:rsidRPr="000269C4" w14:paraId="293D310E" w14:textId="30F15DC7" w:rsidTr="000269C4">
        <w:tc>
          <w:tcPr>
            <w:tcW w:w="1250" w:type="pct"/>
          </w:tcPr>
          <w:p w14:paraId="65C4B7DA" w14:textId="485D76C1"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 xml:space="preserve">Cardiac disorders  </w:t>
            </w:r>
          </w:p>
          <w:p w14:paraId="5DBD903D" w14:textId="6CBBC3E3"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Vascular disorders</w:t>
            </w:r>
          </w:p>
        </w:tc>
        <w:tc>
          <w:tcPr>
            <w:tcW w:w="1250" w:type="pct"/>
          </w:tcPr>
          <w:p w14:paraId="5CE06774" w14:textId="40537BB4"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Cardiovascular conditions</w:t>
            </w:r>
          </w:p>
        </w:tc>
        <w:tc>
          <w:tcPr>
            <w:tcW w:w="1250" w:type="pct"/>
          </w:tcPr>
          <w:p w14:paraId="63142941" w14:textId="297946AA"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Cardiovascular</w:t>
            </w:r>
          </w:p>
        </w:tc>
        <w:tc>
          <w:tcPr>
            <w:tcW w:w="1250" w:type="pct"/>
          </w:tcPr>
          <w:p w14:paraId="36A75CA2" w14:textId="1B4F52FF"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cardiovascular system</w:t>
            </w:r>
          </w:p>
        </w:tc>
      </w:tr>
      <w:tr w:rsidR="000269C4" w:rsidRPr="000269C4" w14:paraId="0086405B" w14:textId="4D997550" w:rsidTr="000269C4">
        <w:tc>
          <w:tcPr>
            <w:tcW w:w="1250" w:type="pct"/>
          </w:tcPr>
          <w:p w14:paraId="6D5C0BF5" w14:textId="10AE33FF"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Endocrine disorders</w:t>
            </w:r>
          </w:p>
          <w:p w14:paraId="3739B5C1" w14:textId="1D656180"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Metabolism and nutrition disorders</w:t>
            </w:r>
          </w:p>
        </w:tc>
        <w:tc>
          <w:tcPr>
            <w:tcW w:w="1250" w:type="pct"/>
          </w:tcPr>
          <w:p w14:paraId="793BF6A3" w14:textId="4C536AEC"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Diabetes and other endocrinal, nutritional and metabolic conditions</w:t>
            </w:r>
          </w:p>
        </w:tc>
        <w:tc>
          <w:tcPr>
            <w:tcW w:w="1250" w:type="pct"/>
          </w:tcPr>
          <w:p w14:paraId="148AD523" w14:textId="3E69862B" w:rsidR="000269C4" w:rsidRPr="00AA5806" w:rsidRDefault="000269C4" w:rsidP="000269C4">
            <w:pPr>
              <w:rPr>
                <w:rFonts w:ascii="Calibri" w:eastAsia="Times New Roman" w:hAnsi="Calibri" w:cs="Times New Roman"/>
                <w:sz w:val="16"/>
                <w:szCs w:val="18"/>
                <w:lang w:eastAsia="en-GB"/>
              </w:rPr>
            </w:pPr>
            <w:r w:rsidRPr="00AA5806">
              <w:rPr>
                <w:rFonts w:eastAsia="Times New Roman" w:cs="Times New Roman"/>
                <w:sz w:val="16"/>
                <w:szCs w:val="24"/>
                <w:lang w:eastAsia="en-GB"/>
              </w:rPr>
              <w:t>Endocrine</w:t>
            </w:r>
          </w:p>
        </w:tc>
        <w:tc>
          <w:tcPr>
            <w:tcW w:w="1250" w:type="pct"/>
          </w:tcPr>
          <w:p w14:paraId="4D2FAF04"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endocrine system</w:t>
            </w:r>
          </w:p>
          <w:p w14:paraId="395A1700"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metabolism/homeostasis</w:t>
            </w:r>
          </w:p>
          <w:p w14:paraId="13365C53" w14:textId="50314014" w:rsidR="000269C4" w:rsidRPr="000269C4" w:rsidRDefault="000269C4" w:rsidP="000269C4">
            <w:pPr>
              <w:rPr>
                <w:rFonts w:eastAsia="Times New Roman" w:cs="Times New Roman"/>
                <w:sz w:val="16"/>
                <w:szCs w:val="24"/>
                <w:lang w:eastAsia="en-GB"/>
              </w:rPr>
            </w:pPr>
            <w:r w:rsidRPr="000269C4">
              <w:rPr>
                <w:rFonts w:ascii="Calibri" w:eastAsia="Times New Roman" w:hAnsi="Calibri" w:cs="Times New Roman"/>
                <w:color w:val="000000"/>
                <w:sz w:val="16"/>
                <w:szCs w:val="18"/>
                <w:lang w:eastAsia="en-GB"/>
              </w:rPr>
              <w:t>Growth abnormality</w:t>
            </w:r>
          </w:p>
        </w:tc>
      </w:tr>
      <w:tr w:rsidR="000269C4" w:rsidRPr="000269C4" w14:paraId="730F8531" w14:textId="2780A2F6" w:rsidTr="000269C4">
        <w:tc>
          <w:tcPr>
            <w:tcW w:w="1250" w:type="pct"/>
          </w:tcPr>
          <w:p w14:paraId="2BCEAFDF" w14:textId="61D1D685"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Gastrointestinal disorders</w:t>
            </w:r>
          </w:p>
        </w:tc>
        <w:tc>
          <w:tcPr>
            <w:tcW w:w="1250" w:type="pct"/>
          </w:tcPr>
          <w:p w14:paraId="13D711EF" w14:textId="587F1E46"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Digestive tract conditions</w:t>
            </w:r>
          </w:p>
          <w:p w14:paraId="3CD7B99E" w14:textId="1A76083D"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Oral and dental health</w:t>
            </w:r>
          </w:p>
        </w:tc>
        <w:tc>
          <w:tcPr>
            <w:tcW w:w="1250" w:type="pct"/>
          </w:tcPr>
          <w:p w14:paraId="1486F829" w14:textId="12E09147"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Gastrointestinal</w:t>
            </w:r>
          </w:p>
          <w:p w14:paraId="28E0ACC8" w14:textId="37F8E35C"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Dental</w:t>
            </w:r>
          </w:p>
        </w:tc>
        <w:tc>
          <w:tcPr>
            <w:tcW w:w="1250" w:type="pct"/>
          </w:tcPr>
          <w:p w14:paraId="0C741A62"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abdomen</w:t>
            </w:r>
          </w:p>
          <w:p w14:paraId="0CF883CC" w14:textId="77777777" w:rsidR="000269C4" w:rsidRPr="000269C4" w:rsidRDefault="000269C4" w:rsidP="000269C4">
            <w:pPr>
              <w:rPr>
                <w:rFonts w:ascii="Calibri" w:eastAsia="Times New Roman" w:hAnsi="Calibri" w:cs="Times New Roman"/>
                <w:color w:val="000000"/>
                <w:sz w:val="16"/>
                <w:szCs w:val="18"/>
                <w:lang w:eastAsia="en-GB"/>
              </w:rPr>
            </w:pPr>
          </w:p>
        </w:tc>
      </w:tr>
      <w:tr w:rsidR="000269C4" w:rsidRPr="000269C4" w14:paraId="19848C90" w14:textId="34E4E713" w:rsidTr="000269C4">
        <w:tc>
          <w:tcPr>
            <w:tcW w:w="1250" w:type="pct"/>
          </w:tcPr>
          <w:p w14:paraId="61F40CE4" w14:textId="4A1FA9D2"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Ear and labyrinth disorders</w:t>
            </w:r>
          </w:p>
        </w:tc>
        <w:tc>
          <w:tcPr>
            <w:tcW w:w="1250" w:type="pct"/>
          </w:tcPr>
          <w:p w14:paraId="2238A3F4" w14:textId="333DB922"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Ear, nose and throat conditions</w:t>
            </w:r>
          </w:p>
        </w:tc>
        <w:tc>
          <w:tcPr>
            <w:tcW w:w="1250" w:type="pct"/>
          </w:tcPr>
          <w:p w14:paraId="0CC2DF0A" w14:textId="77777777" w:rsidR="000269C4" w:rsidRPr="00AA5806" w:rsidRDefault="000269C4" w:rsidP="000269C4">
            <w:pPr>
              <w:spacing w:before="100" w:beforeAutospacing="1" w:after="100" w:afterAutospacing="1"/>
              <w:rPr>
                <w:rFonts w:eastAsia="Times New Roman" w:cs="Times New Roman"/>
                <w:sz w:val="16"/>
                <w:szCs w:val="24"/>
                <w:lang w:eastAsia="en-GB"/>
              </w:rPr>
            </w:pPr>
            <w:r w:rsidRPr="00AA5806">
              <w:rPr>
                <w:rFonts w:eastAsia="Times New Roman" w:cs="Times New Roman"/>
                <w:sz w:val="16"/>
                <w:szCs w:val="24"/>
                <w:lang w:eastAsia="en-GB"/>
              </w:rPr>
              <w:t>Ears, Nose, Throat (ENT)</w:t>
            </w:r>
          </w:p>
          <w:p w14:paraId="1C719B86" w14:textId="77777777" w:rsidR="000269C4" w:rsidRPr="00AA5806" w:rsidRDefault="000269C4" w:rsidP="000269C4">
            <w:pPr>
              <w:rPr>
                <w:rFonts w:ascii="Calibri" w:eastAsia="Times New Roman" w:hAnsi="Calibri" w:cs="Times New Roman"/>
                <w:sz w:val="16"/>
                <w:szCs w:val="18"/>
                <w:lang w:eastAsia="en-GB"/>
              </w:rPr>
            </w:pPr>
          </w:p>
        </w:tc>
        <w:tc>
          <w:tcPr>
            <w:tcW w:w="1250" w:type="pct"/>
          </w:tcPr>
          <w:p w14:paraId="5D24D048"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ear</w:t>
            </w:r>
          </w:p>
          <w:p w14:paraId="3103CABE" w14:textId="77777777" w:rsid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voice</w:t>
            </w:r>
          </w:p>
          <w:p w14:paraId="4C81A60F" w14:textId="55F19C3E" w:rsidR="000269C4" w:rsidRPr="000269C4" w:rsidRDefault="000269C4" w:rsidP="000269C4">
            <w:pPr>
              <w:rPr>
                <w:rFonts w:eastAsia="Times New Roman" w:cs="Times New Roman"/>
                <w:sz w:val="16"/>
                <w:szCs w:val="24"/>
                <w:lang w:eastAsia="en-GB"/>
              </w:rPr>
            </w:pPr>
            <w:r w:rsidRPr="000269C4">
              <w:rPr>
                <w:rFonts w:ascii="Calibri" w:eastAsia="Times New Roman" w:hAnsi="Calibri" w:cs="Times New Roman"/>
                <w:color w:val="000000"/>
                <w:sz w:val="16"/>
                <w:szCs w:val="18"/>
                <w:lang w:eastAsia="en-GB"/>
              </w:rPr>
              <w:t>Abnormality of the head or neck (partial mapping)</w:t>
            </w:r>
          </w:p>
        </w:tc>
      </w:tr>
      <w:tr w:rsidR="000269C4" w:rsidRPr="000269C4" w14:paraId="435EB33A" w14:textId="24CC6558" w:rsidTr="000269C4">
        <w:tc>
          <w:tcPr>
            <w:tcW w:w="1250" w:type="pct"/>
          </w:tcPr>
          <w:p w14:paraId="7F7A4FB8" w14:textId="3BC2C0A5"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Eye disorders</w:t>
            </w:r>
          </w:p>
        </w:tc>
        <w:tc>
          <w:tcPr>
            <w:tcW w:w="1250" w:type="pct"/>
          </w:tcPr>
          <w:p w14:paraId="66BC00DD" w14:textId="6A9F61DD"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Eye conditions</w:t>
            </w:r>
          </w:p>
        </w:tc>
        <w:tc>
          <w:tcPr>
            <w:tcW w:w="1250" w:type="pct"/>
          </w:tcPr>
          <w:p w14:paraId="2F02178C" w14:textId="7985BB27" w:rsidR="000269C4" w:rsidRPr="00AA5806" w:rsidRDefault="000269C4" w:rsidP="000269C4">
            <w:pPr>
              <w:spacing w:before="100" w:beforeAutospacing="1" w:after="100" w:afterAutospacing="1"/>
              <w:rPr>
                <w:rFonts w:ascii="Calibri" w:eastAsia="Times New Roman" w:hAnsi="Calibri" w:cs="Times New Roman"/>
                <w:sz w:val="16"/>
                <w:szCs w:val="18"/>
                <w:lang w:eastAsia="en-GB"/>
              </w:rPr>
            </w:pPr>
            <w:r w:rsidRPr="00AA5806">
              <w:rPr>
                <w:rFonts w:eastAsia="Times New Roman" w:cs="Times New Roman"/>
                <w:sz w:val="16"/>
                <w:szCs w:val="24"/>
                <w:lang w:eastAsia="en-GB"/>
              </w:rPr>
              <w:t>Eye Care</w:t>
            </w:r>
          </w:p>
        </w:tc>
        <w:tc>
          <w:tcPr>
            <w:tcW w:w="1250" w:type="pct"/>
          </w:tcPr>
          <w:p w14:paraId="505896EB" w14:textId="2AC4F804" w:rsidR="000269C4" w:rsidRPr="000269C4" w:rsidRDefault="000269C4" w:rsidP="000269C4">
            <w:pPr>
              <w:spacing w:before="100" w:beforeAutospacing="1" w:after="100" w:afterAutospacing="1"/>
              <w:rPr>
                <w:rFonts w:eastAsia="Times New Roman" w:cs="Times New Roman"/>
                <w:sz w:val="16"/>
                <w:szCs w:val="24"/>
                <w:lang w:eastAsia="en-GB"/>
              </w:rPr>
            </w:pPr>
            <w:r w:rsidRPr="000269C4">
              <w:rPr>
                <w:rFonts w:ascii="Calibri" w:eastAsia="Times New Roman" w:hAnsi="Calibri" w:cs="Times New Roman"/>
                <w:color w:val="000000"/>
                <w:sz w:val="16"/>
                <w:szCs w:val="18"/>
                <w:lang w:eastAsia="en-GB"/>
              </w:rPr>
              <w:t>Abnormality of the eye</w:t>
            </w:r>
          </w:p>
        </w:tc>
      </w:tr>
      <w:tr w:rsidR="000269C4" w:rsidRPr="000269C4" w14:paraId="5DA25922" w14:textId="71A286D1" w:rsidTr="000269C4">
        <w:tc>
          <w:tcPr>
            <w:tcW w:w="1250" w:type="pct"/>
          </w:tcPr>
          <w:p w14:paraId="5485BA42" w14:textId="39654E3D"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Pregnancy, puerperium and perinatal conditions</w:t>
            </w:r>
          </w:p>
        </w:tc>
        <w:tc>
          <w:tcPr>
            <w:tcW w:w="1250" w:type="pct"/>
          </w:tcPr>
          <w:p w14:paraId="028D1779" w14:textId="12515064"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Fertility, pregnancy and childbirth</w:t>
            </w:r>
          </w:p>
        </w:tc>
        <w:tc>
          <w:tcPr>
            <w:tcW w:w="1250" w:type="pct"/>
          </w:tcPr>
          <w:p w14:paraId="16948E34" w14:textId="789DEF08" w:rsidR="000269C4" w:rsidRPr="00AA5806" w:rsidRDefault="000269C4" w:rsidP="000269C4">
            <w:pPr>
              <w:spacing w:before="100" w:beforeAutospacing="1" w:after="100" w:afterAutospacing="1"/>
              <w:rPr>
                <w:rFonts w:ascii="Calibri" w:eastAsia="Times New Roman" w:hAnsi="Calibri" w:cs="Times New Roman"/>
                <w:sz w:val="16"/>
                <w:szCs w:val="18"/>
                <w:lang w:eastAsia="en-GB"/>
              </w:rPr>
            </w:pPr>
            <w:r w:rsidRPr="00AA5806">
              <w:rPr>
                <w:rFonts w:eastAsia="Times New Roman" w:cs="Times New Roman"/>
                <w:sz w:val="16"/>
                <w:szCs w:val="24"/>
                <w:lang w:eastAsia="en-GB"/>
              </w:rPr>
              <w:t>Perinatal Health</w:t>
            </w:r>
          </w:p>
        </w:tc>
        <w:tc>
          <w:tcPr>
            <w:tcW w:w="1250" w:type="pct"/>
          </w:tcPr>
          <w:p w14:paraId="031AEAC7" w14:textId="616B7869" w:rsidR="000269C4" w:rsidRPr="000269C4" w:rsidRDefault="000269C4" w:rsidP="000269C4">
            <w:pPr>
              <w:spacing w:before="100" w:beforeAutospacing="1" w:after="100" w:afterAutospacing="1"/>
              <w:rPr>
                <w:rFonts w:eastAsia="Times New Roman" w:cs="Times New Roman"/>
                <w:sz w:val="16"/>
                <w:szCs w:val="24"/>
                <w:lang w:eastAsia="en-GB"/>
              </w:rPr>
            </w:pPr>
            <w:r w:rsidRPr="000269C4">
              <w:rPr>
                <w:rFonts w:ascii="Calibri" w:eastAsia="Times New Roman" w:hAnsi="Calibri" w:cs="Times New Roman"/>
                <w:color w:val="000000"/>
                <w:sz w:val="16"/>
                <w:szCs w:val="18"/>
                <w:lang w:eastAsia="en-GB"/>
              </w:rPr>
              <w:t>Abnormality of prenatal development or birth</w:t>
            </w:r>
          </w:p>
        </w:tc>
      </w:tr>
      <w:tr w:rsidR="000269C4" w:rsidRPr="000269C4" w14:paraId="6CECC25B" w14:textId="3AAD88AB" w:rsidTr="000269C4">
        <w:tc>
          <w:tcPr>
            <w:tcW w:w="1250" w:type="pct"/>
          </w:tcPr>
          <w:p w14:paraId="31CA9FB5" w14:textId="7E773AE5"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Congenital, familial and genetic disorders</w:t>
            </w:r>
          </w:p>
        </w:tc>
        <w:tc>
          <w:tcPr>
            <w:tcW w:w="1250" w:type="pct"/>
          </w:tcPr>
          <w:p w14:paraId="64F38EF7" w14:textId="29475D14"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Genetic conditions</w:t>
            </w:r>
          </w:p>
        </w:tc>
        <w:tc>
          <w:tcPr>
            <w:tcW w:w="1250" w:type="pct"/>
          </w:tcPr>
          <w:p w14:paraId="59A27ED0" w14:textId="77777777" w:rsidR="000269C4" w:rsidRPr="00AA5806" w:rsidRDefault="000269C4" w:rsidP="000269C4">
            <w:pPr>
              <w:rPr>
                <w:rFonts w:ascii="Calibri" w:eastAsia="Times New Roman" w:hAnsi="Calibri" w:cs="Times New Roman"/>
                <w:sz w:val="16"/>
                <w:szCs w:val="18"/>
                <w:lang w:eastAsia="en-GB"/>
              </w:rPr>
            </w:pPr>
          </w:p>
        </w:tc>
        <w:tc>
          <w:tcPr>
            <w:tcW w:w="1250" w:type="pct"/>
          </w:tcPr>
          <w:p w14:paraId="2E60E0B1" w14:textId="77777777" w:rsidR="000269C4" w:rsidRPr="000269C4" w:rsidRDefault="000269C4" w:rsidP="000269C4">
            <w:pPr>
              <w:rPr>
                <w:rFonts w:ascii="Calibri" w:eastAsia="Times New Roman" w:hAnsi="Calibri" w:cs="Times New Roman"/>
                <w:color w:val="000000"/>
                <w:sz w:val="16"/>
                <w:szCs w:val="18"/>
                <w:lang w:eastAsia="en-GB"/>
              </w:rPr>
            </w:pPr>
          </w:p>
        </w:tc>
      </w:tr>
      <w:tr w:rsidR="000269C4" w:rsidRPr="000269C4" w14:paraId="59791192" w14:textId="5598A53D" w:rsidTr="000269C4">
        <w:tc>
          <w:tcPr>
            <w:tcW w:w="1250" w:type="pct"/>
          </w:tcPr>
          <w:p w14:paraId="37F38693" w14:textId="3F1B60FF"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Reproductive system and breast disorders</w:t>
            </w:r>
          </w:p>
        </w:tc>
        <w:tc>
          <w:tcPr>
            <w:tcW w:w="1250" w:type="pct"/>
          </w:tcPr>
          <w:p w14:paraId="68F0517D"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Gynaecological conditions</w:t>
            </w:r>
          </w:p>
          <w:p w14:paraId="772B640D" w14:textId="66730AA4"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Urological conditions</w:t>
            </w:r>
          </w:p>
        </w:tc>
        <w:tc>
          <w:tcPr>
            <w:tcW w:w="1250" w:type="pct"/>
          </w:tcPr>
          <w:p w14:paraId="310273B9" w14:textId="77777777" w:rsidR="000269C4" w:rsidRPr="00AA5806" w:rsidRDefault="000269C4" w:rsidP="000269C4">
            <w:pPr>
              <w:rPr>
                <w:rFonts w:eastAsia="Times New Roman" w:cs="Times New Roman"/>
                <w:sz w:val="16"/>
                <w:szCs w:val="24"/>
                <w:lang w:eastAsia="en-GB"/>
              </w:rPr>
            </w:pPr>
            <w:r w:rsidRPr="00AA5806">
              <w:rPr>
                <w:rFonts w:eastAsia="Times New Roman" w:cs="Times New Roman"/>
                <w:sz w:val="16"/>
                <w:szCs w:val="24"/>
                <w:lang w:eastAsia="en-GB"/>
              </w:rPr>
              <w:t>Gynaecology</w:t>
            </w:r>
          </w:p>
          <w:p w14:paraId="5FEE17FF" w14:textId="14C4D7CB" w:rsidR="000269C4" w:rsidRPr="00AA5806" w:rsidRDefault="000269C4" w:rsidP="000269C4">
            <w:pPr>
              <w:rPr>
                <w:rFonts w:eastAsia="Times New Roman" w:cs="Times New Roman"/>
                <w:sz w:val="16"/>
                <w:szCs w:val="24"/>
                <w:lang w:eastAsia="en-GB"/>
              </w:rPr>
            </w:pPr>
            <w:r w:rsidRPr="00AA5806">
              <w:rPr>
                <w:rFonts w:eastAsia="Times New Roman" w:cs="Times New Roman"/>
                <w:sz w:val="16"/>
                <w:szCs w:val="24"/>
                <w:lang w:eastAsia="en-GB"/>
              </w:rPr>
              <w:t>Reproductive Health</w:t>
            </w:r>
          </w:p>
        </w:tc>
        <w:tc>
          <w:tcPr>
            <w:tcW w:w="1250" w:type="pct"/>
          </w:tcPr>
          <w:p w14:paraId="5C08052D" w14:textId="72F72E81" w:rsidR="000269C4" w:rsidRPr="000269C4" w:rsidRDefault="000269C4" w:rsidP="000269C4">
            <w:pPr>
              <w:rPr>
                <w:rFonts w:eastAsia="Times New Roman" w:cs="Times New Roman"/>
                <w:sz w:val="16"/>
                <w:szCs w:val="24"/>
                <w:lang w:eastAsia="en-GB"/>
              </w:rPr>
            </w:pPr>
            <w:r w:rsidRPr="000269C4">
              <w:rPr>
                <w:rFonts w:ascii="Calibri" w:eastAsia="Times New Roman" w:hAnsi="Calibri" w:cs="Times New Roman"/>
                <w:color w:val="000000"/>
                <w:sz w:val="16"/>
                <w:szCs w:val="18"/>
                <w:lang w:eastAsia="en-GB"/>
              </w:rPr>
              <w:t>Abnormality of the breast</w:t>
            </w:r>
          </w:p>
        </w:tc>
      </w:tr>
      <w:tr w:rsidR="000269C4" w:rsidRPr="000269C4" w14:paraId="3F6B172E" w14:textId="3ABB7E64" w:rsidTr="000269C4">
        <w:tc>
          <w:tcPr>
            <w:tcW w:w="1250" w:type="pct"/>
          </w:tcPr>
          <w:p w14:paraId="52C097EF" w14:textId="1864EF94"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Infections and infestations</w:t>
            </w:r>
          </w:p>
        </w:tc>
        <w:tc>
          <w:tcPr>
            <w:tcW w:w="1250" w:type="pct"/>
          </w:tcPr>
          <w:p w14:paraId="7093026E" w14:textId="147E77A4"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Infections</w:t>
            </w:r>
          </w:p>
        </w:tc>
        <w:tc>
          <w:tcPr>
            <w:tcW w:w="1250" w:type="pct"/>
          </w:tcPr>
          <w:p w14:paraId="56EACB78" w14:textId="1F35D0F2" w:rsidR="000269C4" w:rsidRPr="00AA5806" w:rsidRDefault="000269C4" w:rsidP="000269C4">
            <w:pPr>
              <w:spacing w:before="100" w:beforeAutospacing="1" w:after="100" w:afterAutospacing="1"/>
              <w:rPr>
                <w:rFonts w:ascii="Calibri" w:eastAsia="Times New Roman" w:hAnsi="Calibri" w:cs="Times New Roman"/>
                <w:sz w:val="16"/>
                <w:szCs w:val="18"/>
                <w:lang w:eastAsia="en-GB"/>
              </w:rPr>
            </w:pPr>
            <w:r w:rsidRPr="00AA5806">
              <w:rPr>
                <w:rFonts w:eastAsia="Times New Roman" w:cs="Times New Roman"/>
                <w:sz w:val="16"/>
                <w:szCs w:val="24"/>
                <w:lang w:eastAsia="en-GB"/>
              </w:rPr>
              <w:t>Infectious Diseases</w:t>
            </w:r>
          </w:p>
        </w:tc>
        <w:tc>
          <w:tcPr>
            <w:tcW w:w="1250" w:type="pct"/>
          </w:tcPr>
          <w:p w14:paraId="45ECA383" w14:textId="77777777" w:rsidR="000269C4" w:rsidRPr="000269C4" w:rsidRDefault="000269C4" w:rsidP="000269C4">
            <w:pPr>
              <w:spacing w:before="100" w:beforeAutospacing="1" w:after="100" w:afterAutospacing="1"/>
              <w:rPr>
                <w:rFonts w:eastAsia="Times New Roman" w:cs="Times New Roman"/>
                <w:sz w:val="16"/>
                <w:szCs w:val="24"/>
                <w:lang w:eastAsia="en-GB"/>
              </w:rPr>
            </w:pPr>
          </w:p>
        </w:tc>
      </w:tr>
      <w:tr w:rsidR="000269C4" w:rsidRPr="000269C4" w14:paraId="5AF3862C" w14:textId="2249A29F" w:rsidTr="000269C4">
        <w:tc>
          <w:tcPr>
            <w:tcW w:w="1250" w:type="pct"/>
          </w:tcPr>
          <w:p w14:paraId="05C1C7F2" w14:textId="7347CB8B"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Injury, poisoning and procedural complications</w:t>
            </w:r>
          </w:p>
        </w:tc>
        <w:tc>
          <w:tcPr>
            <w:tcW w:w="1250" w:type="pct"/>
          </w:tcPr>
          <w:p w14:paraId="62D7304D" w14:textId="41917EFF"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Injuries, accidents and wounds</w:t>
            </w:r>
          </w:p>
        </w:tc>
        <w:tc>
          <w:tcPr>
            <w:tcW w:w="1250" w:type="pct"/>
          </w:tcPr>
          <w:p w14:paraId="1529EC5C" w14:textId="77777777" w:rsidR="000269C4" w:rsidRPr="00AA5806" w:rsidRDefault="000269C4" w:rsidP="000269C4">
            <w:pPr>
              <w:rPr>
                <w:rFonts w:ascii="Calibri" w:eastAsia="Times New Roman" w:hAnsi="Calibri" w:cs="Times New Roman"/>
                <w:sz w:val="16"/>
                <w:szCs w:val="18"/>
                <w:lang w:eastAsia="en-GB"/>
              </w:rPr>
            </w:pPr>
          </w:p>
        </w:tc>
        <w:tc>
          <w:tcPr>
            <w:tcW w:w="1250" w:type="pct"/>
          </w:tcPr>
          <w:p w14:paraId="7DF072EB" w14:textId="77777777" w:rsidR="000269C4" w:rsidRPr="000269C4" w:rsidRDefault="000269C4" w:rsidP="000269C4">
            <w:pPr>
              <w:rPr>
                <w:rFonts w:ascii="Calibri" w:eastAsia="Times New Roman" w:hAnsi="Calibri" w:cs="Times New Roman"/>
                <w:color w:val="000000"/>
                <w:sz w:val="16"/>
                <w:szCs w:val="18"/>
                <w:lang w:eastAsia="en-GB"/>
              </w:rPr>
            </w:pPr>
          </w:p>
        </w:tc>
      </w:tr>
      <w:tr w:rsidR="000269C4" w:rsidRPr="000269C4" w14:paraId="1E0DDE88" w14:textId="0C759451" w:rsidTr="000269C4">
        <w:trPr>
          <w:trHeight w:val="241"/>
        </w:trPr>
        <w:tc>
          <w:tcPr>
            <w:tcW w:w="1250" w:type="pct"/>
          </w:tcPr>
          <w:p w14:paraId="4C07C5E0" w14:textId="245877FA"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Renal and urinary disorders</w:t>
            </w:r>
          </w:p>
        </w:tc>
        <w:tc>
          <w:tcPr>
            <w:tcW w:w="1250" w:type="pct"/>
          </w:tcPr>
          <w:p w14:paraId="24B7B6DE" w14:textId="55A59B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 xml:space="preserve">Kidney conditions     </w:t>
            </w:r>
          </w:p>
          <w:p w14:paraId="36EF312D" w14:textId="6F3822AE"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Urological conditions</w:t>
            </w:r>
          </w:p>
        </w:tc>
        <w:tc>
          <w:tcPr>
            <w:tcW w:w="1250" w:type="pct"/>
          </w:tcPr>
          <w:p w14:paraId="26C10EA1" w14:textId="77777777" w:rsidR="000269C4" w:rsidRPr="00AA5806" w:rsidRDefault="000269C4" w:rsidP="000269C4">
            <w:pPr>
              <w:spacing w:before="100" w:beforeAutospacing="1" w:after="100" w:afterAutospacing="1"/>
              <w:rPr>
                <w:rFonts w:eastAsia="Times New Roman" w:cs="Times New Roman"/>
                <w:sz w:val="16"/>
                <w:szCs w:val="24"/>
                <w:lang w:eastAsia="en-GB"/>
              </w:rPr>
            </w:pPr>
            <w:r w:rsidRPr="00AA5806">
              <w:rPr>
                <w:rFonts w:eastAsia="Times New Roman" w:cs="Times New Roman"/>
                <w:sz w:val="16"/>
                <w:szCs w:val="24"/>
                <w:lang w:eastAsia="en-GB"/>
              </w:rPr>
              <w:t xml:space="preserve">Renal </w:t>
            </w:r>
          </w:p>
          <w:p w14:paraId="09340C05" w14:textId="77777777" w:rsidR="000269C4" w:rsidRPr="00AA5806" w:rsidRDefault="000269C4" w:rsidP="000269C4">
            <w:pPr>
              <w:rPr>
                <w:rFonts w:ascii="Calibri" w:eastAsia="Times New Roman" w:hAnsi="Calibri" w:cs="Times New Roman"/>
                <w:sz w:val="16"/>
                <w:szCs w:val="18"/>
                <w:lang w:eastAsia="en-GB"/>
              </w:rPr>
            </w:pPr>
          </w:p>
        </w:tc>
        <w:tc>
          <w:tcPr>
            <w:tcW w:w="1250" w:type="pct"/>
          </w:tcPr>
          <w:p w14:paraId="0FC00D51"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genitourinary system</w:t>
            </w:r>
          </w:p>
          <w:p w14:paraId="15C78D1E" w14:textId="77777777" w:rsidR="000269C4" w:rsidRPr="000269C4" w:rsidRDefault="000269C4" w:rsidP="000269C4">
            <w:pPr>
              <w:spacing w:before="100" w:beforeAutospacing="1" w:after="100" w:afterAutospacing="1"/>
              <w:rPr>
                <w:rFonts w:eastAsia="Times New Roman" w:cs="Times New Roman"/>
                <w:sz w:val="16"/>
                <w:szCs w:val="24"/>
                <w:lang w:eastAsia="en-GB"/>
              </w:rPr>
            </w:pPr>
          </w:p>
        </w:tc>
      </w:tr>
      <w:tr w:rsidR="000269C4" w:rsidRPr="000269C4" w14:paraId="5A092921" w14:textId="237D7963" w:rsidTr="000269C4">
        <w:tc>
          <w:tcPr>
            <w:tcW w:w="1250" w:type="pct"/>
          </w:tcPr>
          <w:p w14:paraId="473F2896" w14:textId="70FF7B9F"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Hepatobiliary disorders</w:t>
            </w:r>
          </w:p>
        </w:tc>
        <w:tc>
          <w:tcPr>
            <w:tcW w:w="1250" w:type="pct"/>
          </w:tcPr>
          <w:p w14:paraId="583BF307" w14:textId="613EF4B8"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Liver conditions</w:t>
            </w:r>
          </w:p>
        </w:tc>
        <w:tc>
          <w:tcPr>
            <w:tcW w:w="1250" w:type="pct"/>
          </w:tcPr>
          <w:p w14:paraId="0AE86959" w14:textId="1A1F396B"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Liver</w:t>
            </w:r>
          </w:p>
        </w:tc>
        <w:tc>
          <w:tcPr>
            <w:tcW w:w="1250" w:type="pct"/>
          </w:tcPr>
          <w:p w14:paraId="1FA69B5D" w14:textId="77777777" w:rsidR="000269C4" w:rsidRPr="000269C4" w:rsidRDefault="000269C4" w:rsidP="000269C4">
            <w:pPr>
              <w:rPr>
                <w:rFonts w:ascii="Calibri" w:eastAsia="Times New Roman" w:hAnsi="Calibri" w:cs="Times New Roman"/>
                <w:color w:val="000000"/>
                <w:sz w:val="16"/>
                <w:szCs w:val="18"/>
                <w:lang w:eastAsia="en-GB"/>
              </w:rPr>
            </w:pPr>
          </w:p>
        </w:tc>
      </w:tr>
      <w:tr w:rsidR="000269C4" w:rsidRPr="000269C4" w14:paraId="211C412E" w14:textId="55A314CD" w:rsidTr="000269C4">
        <w:tc>
          <w:tcPr>
            <w:tcW w:w="1250" w:type="pct"/>
          </w:tcPr>
          <w:p w14:paraId="1CF8CC66" w14:textId="14367FBF"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Psychiatric disorders</w:t>
            </w:r>
          </w:p>
        </w:tc>
        <w:tc>
          <w:tcPr>
            <w:tcW w:w="1250" w:type="pct"/>
          </w:tcPr>
          <w:p w14:paraId="2132BB91" w14:textId="5D04D1FD"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Mental health and behavioural conditions</w:t>
            </w:r>
          </w:p>
        </w:tc>
        <w:tc>
          <w:tcPr>
            <w:tcW w:w="1250" w:type="pct"/>
          </w:tcPr>
          <w:p w14:paraId="51496697" w14:textId="2E9EF99E"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Behavioural Health</w:t>
            </w:r>
          </w:p>
        </w:tc>
        <w:tc>
          <w:tcPr>
            <w:tcW w:w="1250" w:type="pct"/>
          </w:tcPr>
          <w:p w14:paraId="6C61EA64" w14:textId="77777777" w:rsidR="000269C4" w:rsidRPr="000269C4" w:rsidRDefault="000269C4" w:rsidP="000269C4">
            <w:pPr>
              <w:rPr>
                <w:rFonts w:ascii="Calibri" w:eastAsia="Times New Roman" w:hAnsi="Calibri" w:cs="Times New Roman"/>
                <w:color w:val="000000"/>
                <w:sz w:val="16"/>
                <w:szCs w:val="18"/>
                <w:lang w:eastAsia="en-GB"/>
              </w:rPr>
            </w:pPr>
          </w:p>
        </w:tc>
      </w:tr>
      <w:tr w:rsidR="000269C4" w:rsidRPr="000269C4" w14:paraId="3957F452" w14:textId="0369EA14" w:rsidTr="000269C4">
        <w:tc>
          <w:tcPr>
            <w:tcW w:w="1250" w:type="pct"/>
          </w:tcPr>
          <w:p w14:paraId="4253B547" w14:textId="09CF74F8"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Musculoskeletal and connective tissue disorders</w:t>
            </w:r>
          </w:p>
        </w:tc>
        <w:tc>
          <w:tcPr>
            <w:tcW w:w="1250" w:type="pct"/>
          </w:tcPr>
          <w:p w14:paraId="19F10C5E" w14:textId="40440DFA"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Musculoskeletal conditions</w:t>
            </w:r>
          </w:p>
        </w:tc>
        <w:tc>
          <w:tcPr>
            <w:tcW w:w="1250" w:type="pct"/>
          </w:tcPr>
          <w:p w14:paraId="592F99A9" w14:textId="0DD8F79B"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Musculoskeletal</w:t>
            </w:r>
          </w:p>
        </w:tc>
        <w:tc>
          <w:tcPr>
            <w:tcW w:w="1250" w:type="pct"/>
          </w:tcPr>
          <w:p w14:paraId="55CB990B"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connective tissue</w:t>
            </w:r>
          </w:p>
          <w:p w14:paraId="7EBB12CF"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musculature</w:t>
            </w:r>
          </w:p>
          <w:p w14:paraId="69CD8AE7"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skeletal system</w:t>
            </w:r>
          </w:p>
          <w:p w14:paraId="1145BC89" w14:textId="0D56BBED"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limbs</w:t>
            </w:r>
          </w:p>
        </w:tc>
      </w:tr>
      <w:tr w:rsidR="000269C4" w:rsidRPr="000269C4" w14:paraId="6F4EF7B7" w14:textId="3B5EA13F" w:rsidTr="000269C4">
        <w:tc>
          <w:tcPr>
            <w:tcW w:w="1250" w:type="pct"/>
          </w:tcPr>
          <w:p w14:paraId="5C504A9B" w14:textId="76C6F282"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Nervous system disorders</w:t>
            </w:r>
          </w:p>
        </w:tc>
        <w:tc>
          <w:tcPr>
            <w:tcW w:w="1250" w:type="pct"/>
          </w:tcPr>
          <w:p w14:paraId="2C050731" w14:textId="205E4A2C"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Neurological conditions</w:t>
            </w:r>
          </w:p>
        </w:tc>
        <w:tc>
          <w:tcPr>
            <w:tcW w:w="1250" w:type="pct"/>
          </w:tcPr>
          <w:p w14:paraId="769CAAF2" w14:textId="659D70BE" w:rsidR="000269C4" w:rsidRPr="00AA5806" w:rsidRDefault="000269C4" w:rsidP="000269C4">
            <w:pPr>
              <w:rPr>
                <w:rFonts w:ascii="Calibri" w:eastAsia="Times New Roman" w:hAnsi="Calibri" w:cs="Times New Roman"/>
                <w:sz w:val="16"/>
                <w:szCs w:val="18"/>
                <w:lang w:eastAsia="en-GB"/>
              </w:rPr>
            </w:pPr>
            <w:r w:rsidRPr="00AA5806">
              <w:rPr>
                <w:rFonts w:ascii="Calibri" w:eastAsia="Times New Roman" w:hAnsi="Calibri" w:cs="Times New Roman"/>
                <w:sz w:val="16"/>
                <w:szCs w:val="18"/>
                <w:lang w:eastAsia="en-GB"/>
              </w:rPr>
              <w:t>Neurology</w:t>
            </w:r>
          </w:p>
        </w:tc>
        <w:tc>
          <w:tcPr>
            <w:tcW w:w="1250" w:type="pct"/>
          </w:tcPr>
          <w:p w14:paraId="385CC0AF" w14:textId="53743E2D"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nervous system</w:t>
            </w:r>
          </w:p>
        </w:tc>
      </w:tr>
      <w:tr w:rsidR="000269C4" w:rsidRPr="000269C4" w14:paraId="562C3C7B" w14:textId="5958C866" w:rsidTr="000269C4">
        <w:tc>
          <w:tcPr>
            <w:tcW w:w="1250" w:type="pct"/>
          </w:tcPr>
          <w:p w14:paraId="4C6143FD" w14:textId="495249B5"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Respiratory, thoracic and mediastinal disorders</w:t>
            </w:r>
          </w:p>
        </w:tc>
        <w:tc>
          <w:tcPr>
            <w:tcW w:w="1250" w:type="pct"/>
          </w:tcPr>
          <w:p w14:paraId="2AAE1C03" w14:textId="0F4B073C"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Respiratory conditions</w:t>
            </w:r>
          </w:p>
        </w:tc>
        <w:tc>
          <w:tcPr>
            <w:tcW w:w="1250" w:type="pct"/>
          </w:tcPr>
          <w:p w14:paraId="6A7BD6B3" w14:textId="6F242C5A" w:rsidR="000269C4" w:rsidRPr="00AA5806" w:rsidRDefault="000269C4" w:rsidP="000269C4">
            <w:pPr>
              <w:rPr>
                <w:rFonts w:ascii="Calibri" w:eastAsia="Times New Roman" w:hAnsi="Calibri" w:cs="Times New Roman"/>
                <w:sz w:val="16"/>
                <w:szCs w:val="18"/>
                <w:lang w:eastAsia="en-GB"/>
              </w:rPr>
            </w:pPr>
            <w:r w:rsidRPr="00AA5806">
              <w:rPr>
                <w:rFonts w:eastAsia="Times New Roman" w:cs="Times New Roman"/>
                <w:sz w:val="16"/>
                <w:szCs w:val="24"/>
                <w:lang w:eastAsia="en-GB"/>
              </w:rPr>
              <w:t>Respiratory</w:t>
            </w:r>
          </w:p>
        </w:tc>
        <w:tc>
          <w:tcPr>
            <w:tcW w:w="1250" w:type="pct"/>
          </w:tcPr>
          <w:p w14:paraId="2D821E57" w14:textId="7777777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thoracic cavity</w:t>
            </w:r>
          </w:p>
          <w:p w14:paraId="3E0CCE31" w14:textId="73D2A8D9" w:rsidR="000269C4" w:rsidRPr="000269C4" w:rsidRDefault="000269C4" w:rsidP="000269C4">
            <w:pPr>
              <w:rPr>
                <w:rFonts w:eastAsia="Times New Roman" w:cs="Times New Roman"/>
                <w:sz w:val="16"/>
                <w:szCs w:val="24"/>
                <w:lang w:eastAsia="en-GB"/>
              </w:rPr>
            </w:pPr>
            <w:r w:rsidRPr="000269C4">
              <w:rPr>
                <w:rFonts w:ascii="Calibri" w:eastAsia="Times New Roman" w:hAnsi="Calibri" w:cs="Times New Roman"/>
                <w:color w:val="000000"/>
                <w:sz w:val="16"/>
                <w:szCs w:val="18"/>
                <w:lang w:eastAsia="en-GB"/>
              </w:rPr>
              <w:t>Abnormality of the respiratory system</w:t>
            </w:r>
          </w:p>
        </w:tc>
      </w:tr>
      <w:tr w:rsidR="000269C4" w:rsidRPr="000269C4" w14:paraId="5CAC86AD" w14:textId="0C4EFF2D" w:rsidTr="000269C4">
        <w:tc>
          <w:tcPr>
            <w:tcW w:w="1250" w:type="pct"/>
          </w:tcPr>
          <w:p w14:paraId="4C3B2893" w14:textId="74E26E8E"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Skin and subcutaneous tissue disorders</w:t>
            </w:r>
          </w:p>
        </w:tc>
        <w:tc>
          <w:tcPr>
            <w:tcW w:w="1250" w:type="pct"/>
          </w:tcPr>
          <w:p w14:paraId="322088BA" w14:textId="4A7A2DC8"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Skin conditions</w:t>
            </w:r>
          </w:p>
        </w:tc>
        <w:tc>
          <w:tcPr>
            <w:tcW w:w="1250" w:type="pct"/>
          </w:tcPr>
          <w:p w14:paraId="0F38CE3C" w14:textId="77777777" w:rsidR="000269C4" w:rsidRPr="00AA5806" w:rsidRDefault="000269C4" w:rsidP="000269C4">
            <w:pPr>
              <w:rPr>
                <w:rFonts w:ascii="Calibri" w:eastAsia="Times New Roman" w:hAnsi="Calibri" w:cs="Times New Roman"/>
                <w:sz w:val="16"/>
                <w:szCs w:val="18"/>
                <w:lang w:eastAsia="en-GB"/>
              </w:rPr>
            </w:pPr>
          </w:p>
        </w:tc>
        <w:tc>
          <w:tcPr>
            <w:tcW w:w="1250" w:type="pct"/>
          </w:tcPr>
          <w:p w14:paraId="4DA01EDD" w14:textId="73A48457"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Abnormality of the integument</w:t>
            </w:r>
          </w:p>
        </w:tc>
      </w:tr>
      <w:tr w:rsidR="000269C4" w:rsidRPr="000269C4" w14:paraId="6BAD4034" w14:textId="12CCE2FF" w:rsidTr="000269C4">
        <w:tc>
          <w:tcPr>
            <w:tcW w:w="1250" w:type="pct"/>
          </w:tcPr>
          <w:p w14:paraId="0D19FD69" w14:textId="65B0A2D8" w:rsidR="000269C4" w:rsidRPr="000269C4" w:rsidRDefault="000269C4" w:rsidP="000269C4">
            <w:pPr>
              <w:rPr>
                <w:rFonts w:ascii="Calibri" w:eastAsia="Times New Roman" w:hAnsi="Calibri" w:cs="Times New Roman"/>
                <w:color w:val="000000"/>
                <w:sz w:val="16"/>
                <w:szCs w:val="18"/>
                <w:lang w:eastAsia="en-GB"/>
              </w:rPr>
            </w:pPr>
            <w:r w:rsidRPr="000269C4">
              <w:rPr>
                <w:rFonts w:ascii="Calibri" w:eastAsia="Times New Roman" w:hAnsi="Calibri" w:cs="Times New Roman"/>
                <w:color w:val="000000"/>
                <w:sz w:val="16"/>
                <w:szCs w:val="18"/>
                <w:lang w:eastAsia="en-GB"/>
              </w:rPr>
              <w:t>General disorders and administration site conditions</w:t>
            </w:r>
          </w:p>
        </w:tc>
        <w:tc>
          <w:tcPr>
            <w:tcW w:w="1250" w:type="pct"/>
          </w:tcPr>
          <w:p w14:paraId="391B698E" w14:textId="77777777" w:rsidR="000269C4" w:rsidRPr="000269C4" w:rsidRDefault="000269C4" w:rsidP="000269C4">
            <w:pPr>
              <w:rPr>
                <w:rFonts w:ascii="Calibri" w:eastAsia="Times New Roman" w:hAnsi="Calibri" w:cs="Times New Roman"/>
                <w:color w:val="000000"/>
                <w:sz w:val="16"/>
                <w:szCs w:val="18"/>
                <w:lang w:eastAsia="en-GB"/>
              </w:rPr>
            </w:pPr>
          </w:p>
        </w:tc>
        <w:tc>
          <w:tcPr>
            <w:tcW w:w="1250" w:type="pct"/>
          </w:tcPr>
          <w:p w14:paraId="436F31C1" w14:textId="77777777" w:rsidR="000269C4" w:rsidRPr="00AA5806" w:rsidRDefault="000269C4" w:rsidP="000269C4">
            <w:pPr>
              <w:rPr>
                <w:rFonts w:ascii="Calibri" w:eastAsia="Times New Roman" w:hAnsi="Calibri" w:cs="Times New Roman"/>
                <w:sz w:val="16"/>
                <w:szCs w:val="18"/>
                <w:lang w:eastAsia="en-GB"/>
              </w:rPr>
            </w:pPr>
          </w:p>
        </w:tc>
        <w:tc>
          <w:tcPr>
            <w:tcW w:w="1250" w:type="pct"/>
          </w:tcPr>
          <w:p w14:paraId="592D1AE4" w14:textId="77777777" w:rsidR="000269C4" w:rsidRPr="000269C4" w:rsidRDefault="000269C4" w:rsidP="000269C4">
            <w:pPr>
              <w:rPr>
                <w:rFonts w:ascii="Calibri" w:eastAsia="Times New Roman" w:hAnsi="Calibri" w:cs="Times New Roman"/>
                <w:color w:val="000000"/>
                <w:sz w:val="16"/>
                <w:szCs w:val="18"/>
                <w:lang w:eastAsia="en-GB"/>
              </w:rPr>
            </w:pPr>
          </w:p>
        </w:tc>
      </w:tr>
      <w:tr w:rsidR="000269C4" w:rsidRPr="000269C4" w14:paraId="1BEEA59C" w14:textId="326D76E5" w:rsidTr="000269C4">
        <w:tc>
          <w:tcPr>
            <w:tcW w:w="1250" w:type="pct"/>
          </w:tcPr>
          <w:p w14:paraId="1E6C440A" w14:textId="565804CA" w:rsidR="000269C4" w:rsidRPr="00635CD0" w:rsidRDefault="00635CD0" w:rsidP="000269C4">
            <w:pPr>
              <w:rPr>
                <w:b/>
                <w:sz w:val="16"/>
                <w:szCs w:val="18"/>
                <w:vertAlign w:val="superscript"/>
              </w:rPr>
            </w:pPr>
            <w:r>
              <w:rPr>
                <w:rFonts w:ascii="Calibri" w:eastAsia="Times New Roman" w:hAnsi="Calibri" w:cs="Times New Roman"/>
                <w:color w:val="000000"/>
                <w:sz w:val="16"/>
                <w:szCs w:val="18"/>
                <w:vertAlign w:val="superscript"/>
                <w:lang w:eastAsia="en-GB"/>
              </w:rPr>
              <w:t xml:space="preserve">2 </w:t>
            </w:r>
            <w:r w:rsidR="000269C4" w:rsidRPr="000269C4">
              <w:rPr>
                <w:rFonts w:ascii="Calibri" w:eastAsia="Times New Roman" w:hAnsi="Calibri" w:cs="Times New Roman"/>
                <w:color w:val="000000"/>
                <w:sz w:val="16"/>
                <w:szCs w:val="18"/>
                <w:lang w:eastAsia="en-GB"/>
              </w:rPr>
              <w:t>Investigations, Social circumstances, Surgical and medical procedures, Product issues</w:t>
            </w:r>
          </w:p>
        </w:tc>
        <w:tc>
          <w:tcPr>
            <w:tcW w:w="1250" w:type="pct"/>
          </w:tcPr>
          <w:p w14:paraId="3A7B0153" w14:textId="1AC73727" w:rsidR="000269C4" w:rsidRPr="000269C4" w:rsidRDefault="00635CD0" w:rsidP="000269C4">
            <w:pPr>
              <w:rPr>
                <w:rFonts w:ascii="Calibri" w:eastAsia="Times New Roman" w:hAnsi="Calibri" w:cs="Times New Roman"/>
                <w:color w:val="000000"/>
                <w:sz w:val="16"/>
                <w:szCs w:val="18"/>
                <w:lang w:eastAsia="en-GB"/>
              </w:rPr>
            </w:pPr>
            <w:r>
              <w:rPr>
                <w:rFonts w:ascii="Calibri" w:eastAsia="Times New Roman" w:hAnsi="Calibri" w:cs="Times New Roman"/>
                <w:color w:val="000000"/>
                <w:sz w:val="16"/>
                <w:szCs w:val="18"/>
                <w:vertAlign w:val="superscript"/>
                <w:lang w:eastAsia="en-GB"/>
              </w:rPr>
              <w:t xml:space="preserve">2 </w:t>
            </w:r>
            <w:r w:rsidR="000269C4" w:rsidRPr="000269C4">
              <w:rPr>
                <w:rFonts w:ascii="Calibri" w:eastAsia="Times New Roman" w:hAnsi="Calibri" w:cs="Times New Roman"/>
                <w:color w:val="000000"/>
                <w:sz w:val="16"/>
                <w:szCs w:val="18"/>
                <w:lang w:eastAsia="en-GB"/>
              </w:rPr>
              <w:t>Chronic fatigue syndrome</w:t>
            </w:r>
            <w:r w:rsidR="000269C4">
              <w:rPr>
                <w:rFonts w:ascii="Calibri" w:eastAsia="Times New Roman" w:hAnsi="Calibri" w:cs="Times New Roman"/>
                <w:color w:val="000000"/>
                <w:sz w:val="16"/>
                <w:szCs w:val="18"/>
                <w:lang w:eastAsia="en-GB"/>
              </w:rPr>
              <w:t xml:space="preserve">, </w:t>
            </w:r>
            <w:r w:rsidR="000269C4" w:rsidRPr="000269C4">
              <w:rPr>
                <w:rFonts w:ascii="Calibri" w:eastAsia="Times New Roman" w:hAnsi="Calibri" w:cs="Times New Roman"/>
                <w:color w:val="000000"/>
                <w:sz w:val="16"/>
                <w:szCs w:val="18"/>
                <w:lang w:eastAsia="en-GB"/>
              </w:rPr>
              <w:t>Multiple long-term conditions</w:t>
            </w:r>
          </w:p>
        </w:tc>
        <w:tc>
          <w:tcPr>
            <w:tcW w:w="1250" w:type="pct"/>
          </w:tcPr>
          <w:p w14:paraId="08C2239F" w14:textId="1BA9A109" w:rsidR="000269C4" w:rsidRPr="00AA5806" w:rsidRDefault="00635CD0" w:rsidP="000269C4">
            <w:pPr>
              <w:spacing w:before="100" w:beforeAutospacing="1" w:after="100" w:afterAutospacing="1"/>
              <w:rPr>
                <w:rFonts w:eastAsia="Times New Roman" w:cs="Times New Roman"/>
                <w:sz w:val="16"/>
                <w:szCs w:val="24"/>
                <w:lang w:eastAsia="en-GB"/>
              </w:rPr>
            </w:pPr>
            <w:r w:rsidRPr="00AA5806">
              <w:rPr>
                <w:rFonts w:ascii="Calibri" w:eastAsia="Times New Roman" w:hAnsi="Calibri" w:cs="Times New Roman"/>
                <w:sz w:val="16"/>
                <w:szCs w:val="18"/>
                <w:vertAlign w:val="superscript"/>
                <w:lang w:eastAsia="en-GB"/>
              </w:rPr>
              <w:t xml:space="preserve">2 </w:t>
            </w:r>
            <w:r w:rsidR="000269C4" w:rsidRPr="00AA5806">
              <w:rPr>
                <w:rFonts w:ascii="Calibri" w:eastAsia="Times New Roman" w:hAnsi="Calibri" w:cs="Times New Roman"/>
                <w:sz w:val="16"/>
                <w:szCs w:val="18"/>
                <w:lang w:eastAsia="en-GB"/>
              </w:rPr>
              <w:t xml:space="preserve">Critical Care, </w:t>
            </w:r>
            <w:r w:rsidR="000269C4" w:rsidRPr="00AA5806">
              <w:rPr>
                <w:rFonts w:eastAsia="Times New Roman" w:cs="Times New Roman"/>
                <w:sz w:val="16"/>
                <w:szCs w:val="24"/>
                <w:lang w:eastAsia="en-GB"/>
              </w:rPr>
              <w:t xml:space="preserve">Palliative Care and End-of-Life Care, </w:t>
            </w:r>
            <w:r w:rsidR="000269C4" w:rsidRPr="00AA5806">
              <w:rPr>
                <w:rFonts w:ascii="Calibri" w:eastAsia="Times New Roman" w:hAnsi="Calibri" w:cs="Times New Roman"/>
                <w:sz w:val="16"/>
                <w:szCs w:val="18"/>
                <w:lang w:eastAsia="en-GB"/>
              </w:rPr>
              <w:t>Surgery</w:t>
            </w:r>
          </w:p>
        </w:tc>
        <w:tc>
          <w:tcPr>
            <w:tcW w:w="1250" w:type="pct"/>
          </w:tcPr>
          <w:p w14:paraId="2C76EF68" w14:textId="0AFCAAAF" w:rsidR="000269C4" w:rsidRPr="000269C4" w:rsidRDefault="000269C4" w:rsidP="00823F6C">
            <w:pPr>
              <w:keepNext/>
              <w:spacing w:before="100" w:beforeAutospacing="1" w:after="100" w:afterAutospacing="1"/>
              <w:rPr>
                <w:rFonts w:ascii="Calibri" w:eastAsia="Times New Roman" w:hAnsi="Calibri" w:cs="Times New Roman"/>
                <w:color w:val="000000"/>
                <w:sz w:val="16"/>
                <w:szCs w:val="18"/>
                <w:lang w:eastAsia="en-GB"/>
              </w:rPr>
            </w:pPr>
          </w:p>
        </w:tc>
      </w:tr>
      <w:tr w:rsidR="00CE36C9" w:rsidRPr="000269C4" w14:paraId="7BF09573" w14:textId="77777777" w:rsidTr="00CE36C9">
        <w:tc>
          <w:tcPr>
            <w:tcW w:w="5000" w:type="pct"/>
            <w:gridSpan w:val="4"/>
          </w:tcPr>
          <w:p w14:paraId="406EF66D" w14:textId="77777777" w:rsidR="00CE36C9" w:rsidRPr="000269C4" w:rsidRDefault="00CE36C9" w:rsidP="00823F6C">
            <w:pPr>
              <w:keepNext/>
              <w:spacing w:before="100" w:beforeAutospacing="1" w:after="100" w:afterAutospacing="1"/>
              <w:rPr>
                <w:rFonts w:ascii="Calibri" w:eastAsia="Times New Roman" w:hAnsi="Calibri" w:cs="Times New Roman"/>
                <w:color w:val="000000"/>
                <w:sz w:val="16"/>
                <w:szCs w:val="18"/>
                <w:lang w:eastAsia="en-GB"/>
              </w:rPr>
            </w:pPr>
          </w:p>
        </w:tc>
      </w:tr>
      <w:tr w:rsidR="00CE36C9" w:rsidRPr="000269C4" w14:paraId="71AB97D2" w14:textId="77777777" w:rsidTr="00CE36C9">
        <w:tc>
          <w:tcPr>
            <w:tcW w:w="5000" w:type="pct"/>
            <w:gridSpan w:val="4"/>
          </w:tcPr>
          <w:p w14:paraId="691664FC" w14:textId="77777777" w:rsidR="00CE36C9" w:rsidRPr="00635CD0" w:rsidRDefault="00CE36C9" w:rsidP="00CE36C9">
            <w:pPr>
              <w:spacing w:before="100" w:beforeAutospacing="1" w:after="100" w:afterAutospacing="1"/>
              <w:contextualSpacing/>
              <w:rPr>
                <w:sz w:val="16"/>
                <w:szCs w:val="18"/>
              </w:rPr>
            </w:pPr>
            <w:r>
              <w:rPr>
                <w:sz w:val="16"/>
                <w:szCs w:val="18"/>
                <w:vertAlign w:val="superscript"/>
              </w:rPr>
              <w:t>1</w:t>
            </w:r>
            <w:r>
              <w:rPr>
                <w:sz w:val="16"/>
                <w:szCs w:val="18"/>
              </w:rPr>
              <w:t xml:space="preserve"> Search categories for “Clinical Condition/Topic Area” only</w:t>
            </w:r>
          </w:p>
          <w:p w14:paraId="0F23F646" w14:textId="076C1DC9" w:rsidR="00CE36C9" w:rsidRPr="00CE36C9" w:rsidRDefault="00CE36C9" w:rsidP="00CE36C9">
            <w:pPr>
              <w:spacing w:before="100" w:beforeAutospacing="1" w:after="100" w:afterAutospacing="1"/>
              <w:contextualSpacing/>
              <w:rPr>
                <w:sz w:val="16"/>
                <w:szCs w:val="18"/>
              </w:rPr>
            </w:pPr>
            <w:r>
              <w:rPr>
                <w:sz w:val="16"/>
                <w:szCs w:val="18"/>
                <w:vertAlign w:val="superscript"/>
              </w:rPr>
              <w:t xml:space="preserve">2 </w:t>
            </w:r>
            <w:r w:rsidRPr="000269C4">
              <w:rPr>
                <w:sz w:val="16"/>
                <w:szCs w:val="18"/>
              </w:rPr>
              <w:t>Extra categories (not directly mapped to other classification systems)</w:t>
            </w:r>
          </w:p>
        </w:tc>
      </w:tr>
    </w:tbl>
    <w:p w14:paraId="68C5EB77" w14:textId="5A71D3BB" w:rsidR="00823F6C" w:rsidRDefault="00823F6C">
      <w:pPr>
        <w:pStyle w:val="Caption"/>
      </w:pPr>
      <w:r>
        <w:t xml:space="preserve">Supplementary Table </w:t>
      </w:r>
      <w:r w:rsidR="00954D6F">
        <w:t>2</w:t>
      </w:r>
      <w:r w:rsidR="00954D6F" w:rsidRPr="00545A9D">
        <w:t xml:space="preserve"> </w:t>
      </w:r>
      <w:r w:rsidRPr="00545A9D">
        <w:t>Mapping between MedDRA, NICE, NQF QPS and HPO categorisation of physiological conditions</w:t>
      </w:r>
    </w:p>
    <w:p w14:paraId="5ADC0CEC" w14:textId="77777777" w:rsidR="004407F8" w:rsidRPr="00E36BB7" w:rsidRDefault="004407F8" w:rsidP="00E36BB7">
      <w:pPr>
        <w:spacing w:before="100" w:beforeAutospacing="1" w:after="100" w:afterAutospacing="1"/>
        <w:contextualSpacing/>
        <w:rPr>
          <w:sz w:val="16"/>
          <w:szCs w:val="18"/>
        </w:rPr>
        <w:sectPr w:rsidR="004407F8" w:rsidRPr="00E36BB7" w:rsidSect="004407F8">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3035"/>
        <w:gridCol w:w="5303"/>
        <w:gridCol w:w="5610"/>
      </w:tblGrid>
      <w:tr w:rsidR="00E26B4E" w:rsidRPr="00E26B4E" w14:paraId="42DC4D9C" w14:textId="77777777" w:rsidTr="0050242D">
        <w:tc>
          <w:tcPr>
            <w:tcW w:w="1088" w:type="pct"/>
          </w:tcPr>
          <w:p w14:paraId="5872DD79" w14:textId="23387B24" w:rsidR="0033702B" w:rsidRPr="00E26B4E" w:rsidRDefault="0033702B" w:rsidP="0033702B">
            <w:pPr>
              <w:jc w:val="center"/>
              <w:rPr>
                <w:b/>
                <w:sz w:val="18"/>
              </w:rPr>
            </w:pPr>
            <w:r w:rsidRPr="00E26B4E">
              <w:rPr>
                <w:b/>
                <w:sz w:val="18"/>
              </w:rPr>
              <w:lastRenderedPageBreak/>
              <w:t>WHOQOL-100 domain</w:t>
            </w:r>
          </w:p>
        </w:tc>
        <w:tc>
          <w:tcPr>
            <w:tcW w:w="1901" w:type="pct"/>
          </w:tcPr>
          <w:p w14:paraId="49A749E4" w14:textId="1F0C262D" w:rsidR="0033702B" w:rsidRPr="00E26B4E" w:rsidRDefault="0033702B" w:rsidP="0033702B">
            <w:pPr>
              <w:jc w:val="center"/>
              <w:rPr>
                <w:b/>
                <w:sz w:val="18"/>
              </w:rPr>
            </w:pPr>
            <w:r w:rsidRPr="00E26B4E">
              <w:rPr>
                <w:b/>
                <w:sz w:val="18"/>
              </w:rPr>
              <w:t>Facet within WHOQOL-100 domain</w:t>
            </w:r>
          </w:p>
        </w:tc>
        <w:tc>
          <w:tcPr>
            <w:tcW w:w="2011" w:type="pct"/>
          </w:tcPr>
          <w:p w14:paraId="31CA8EFD" w14:textId="32CCACC9" w:rsidR="0033702B" w:rsidRPr="00E26B4E" w:rsidRDefault="00410E3A" w:rsidP="0033702B">
            <w:pPr>
              <w:jc w:val="center"/>
              <w:rPr>
                <w:b/>
                <w:sz w:val="18"/>
              </w:rPr>
            </w:pPr>
            <w:r>
              <w:rPr>
                <w:b/>
                <w:sz w:val="18"/>
              </w:rPr>
              <w:t>Outcome t</w:t>
            </w:r>
            <w:r w:rsidR="0033702B" w:rsidRPr="00E26B4E">
              <w:rPr>
                <w:b/>
                <w:sz w:val="18"/>
              </w:rPr>
              <w:t>axonomy domain</w:t>
            </w:r>
          </w:p>
        </w:tc>
      </w:tr>
      <w:tr w:rsidR="00E26B4E" w:rsidRPr="00E26B4E" w14:paraId="448D8AD2" w14:textId="77777777" w:rsidTr="0050242D">
        <w:tc>
          <w:tcPr>
            <w:tcW w:w="1088" w:type="pct"/>
          </w:tcPr>
          <w:p w14:paraId="189A4160" w14:textId="77777777" w:rsidR="0033702B" w:rsidRPr="00E26B4E" w:rsidRDefault="0033702B" w:rsidP="006C44CE">
            <w:pPr>
              <w:rPr>
                <w:sz w:val="18"/>
              </w:rPr>
            </w:pPr>
          </w:p>
        </w:tc>
        <w:tc>
          <w:tcPr>
            <w:tcW w:w="1901" w:type="pct"/>
          </w:tcPr>
          <w:p w14:paraId="70CAC255" w14:textId="63845117" w:rsidR="0033702B" w:rsidRPr="00E26B4E" w:rsidRDefault="0033702B" w:rsidP="006C44CE">
            <w:pPr>
              <w:rPr>
                <w:sz w:val="18"/>
              </w:rPr>
            </w:pPr>
            <w:r w:rsidRPr="00E26B4E">
              <w:rPr>
                <w:color w:val="000000"/>
                <w:sz w:val="18"/>
              </w:rPr>
              <w:t>Overall QoL and General Health</w:t>
            </w:r>
          </w:p>
        </w:tc>
        <w:tc>
          <w:tcPr>
            <w:tcW w:w="2011" w:type="pct"/>
          </w:tcPr>
          <w:p w14:paraId="2D8E3B81" w14:textId="3CF1BA6D" w:rsidR="0033702B" w:rsidRPr="00E26B4E" w:rsidRDefault="0033702B" w:rsidP="006C44CE">
            <w:pPr>
              <w:rPr>
                <w:sz w:val="18"/>
              </w:rPr>
            </w:pPr>
            <w:r w:rsidRPr="00E26B4E">
              <w:rPr>
                <w:sz w:val="18"/>
              </w:rPr>
              <w:t>Global quality of life</w:t>
            </w:r>
          </w:p>
        </w:tc>
      </w:tr>
      <w:tr w:rsidR="00E26B4E" w:rsidRPr="00E26B4E" w14:paraId="7C9179A9" w14:textId="77777777" w:rsidTr="0050242D">
        <w:tc>
          <w:tcPr>
            <w:tcW w:w="1088" w:type="pct"/>
          </w:tcPr>
          <w:p w14:paraId="051374A8" w14:textId="6A90F789" w:rsidR="0033702B" w:rsidRPr="00E26B4E" w:rsidRDefault="0033702B" w:rsidP="006C44CE">
            <w:pPr>
              <w:rPr>
                <w:sz w:val="18"/>
              </w:rPr>
            </w:pPr>
            <w:r w:rsidRPr="00E26B4E">
              <w:rPr>
                <w:color w:val="000000"/>
                <w:sz w:val="18"/>
              </w:rPr>
              <w:t>Physical health</w:t>
            </w:r>
          </w:p>
        </w:tc>
        <w:tc>
          <w:tcPr>
            <w:tcW w:w="1901" w:type="pct"/>
          </w:tcPr>
          <w:p w14:paraId="566F06C1" w14:textId="77777777" w:rsidR="0033702B" w:rsidRPr="00E26B4E" w:rsidRDefault="0033702B" w:rsidP="006C44CE">
            <w:pPr>
              <w:rPr>
                <w:sz w:val="18"/>
              </w:rPr>
            </w:pPr>
          </w:p>
        </w:tc>
        <w:tc>
          <w:tcPr>
            <w:tcW w:w="2011" w:type="pct"/>
          </w:tcPr>
          <w:p w14:paraId="7C62FD04" w14:textId="77777777" w:rsidR="0033702B" w:rsidRPr="00E26B4E" w:rsidRDefault="0033702B" w:rsidP="006C44CE">
            <w:pPr>
              <w:rPr>
                <w:sz w:val="18"/>
              </w:rPr>
            </w:pPr>
          </w:p>
        </w:tc>
      </w:tr>
      <w:tr w:rsidR="00E26B4E" w:rsidRPr="00E26B4E" w14:paraId="1DE2378B" w14:textId="77777777" w:rsidTr="0050242D">
        <w:tc>
          <w:tcPr>
            <w:tcW w:w="1088" w:type="pct"/>
          </w:tcPr>
          <w:p w14:paraId="73F5484B" w14:textId="77777777" w:rsidR="0033702B" w:rsidRPr="00E26B4E" w:rsidRDefault="0033702B" w:rsidP="006C44CE">
            <w:pPr>
              <w:rPr>
                <w:sz w:val="18"/>
              </w:rPr>
            </w:pPr>
          </w:p>
        </w:tc>
        <w:tc>
          <w:tcPr>
            <w:tcW w:w="1901" w:type="pct"/>
          </w:tcPr>
          <w:p w14:paraId="23E367D9" w14:textId="4BD050F4" w:rsidR="0033702B" w:rsidRPr="00E26B4E" w:rsidRDefault="0033702B" w:rsidP="006C44CE">
            <w:pPr>
              <w:rPr>
                <w:sz w:val="18"/>
              </w:rPr>
            </w:pPr>
            <w:r w:rsidRPr="00E26B4E">
              <w:rPr>
                <w:color w:val="000000"/>
                <w:sz w:val="18"/>
              </w:rPr>
              <w:t>Energy and fatigue</w:t>
            </w:r>
          </w:p>
        </w:tc>
        <w:tc>
          <w:tcPr>
            <w:tcW w:w="2011" w:type="pct"/>
          </w:tcPr>
          <w:p w14:paraId="6613BA62" w14:textId="67AC0146" w:rsidR="0033702B" w:rsidRPr="00E26B4E" w:rsidRDefault="0033702B" w:rsidP="006C44CE">
            <w:pPr>
              <w:rPr>
                <w:sz w:val="18"/>
              </w:rPr>
            </w:pPr>
            <w:r w:rsidRPr="00E26B4E">
              <w:rPr>
                <w:sz w:val="18"/>
              </w:rPr>
              <w:t>Physical functioning</w:t>
            </w:r>
          </w:p>
        </w:tc>
      </w:tr>
      <w:tr w:rsidR="00E26B4E" w:rsidRPr="00E26B4E" w14:paraId="7332A866" w14:textId="77777777" w:rsidTr="0050242D">
        <w:tc>
          <w:tcPr>
            <w:tcW w:w="1088" w:type="pct"/>
          </w:tcPr>
          <w:p w14:paraId="0A797F3B" w14:textId="77777777" w:rsidR="0033702B" w:rsidRPr="00E26B4E" w:rsidRDefault="0033702B" w:rsidP="006C44CE">
            <w:pPr>
              <w:rPr>
                <w:sz w:val="18"/>
              </w:rPr>
            </w:pPr>
          </w:p>
        </w:tc>
        <w:tc>
          <w:tcPr>
            <w:tcW w:w="1901" w:type="pct"/>
          </w:tcPr>
          <w:p w14:paraId="7212A298" w14:textId="7D90FCAB" w:rsidR="0033702B" w:rsidRPr="00E26B4E" w:rsidRDefault="0033702B" w:rsidP="006C44CE">
            <w:pPr>
              <w:rPr>
                <w:sz w:val="18"/>
              </w:rPr>
            </w:pPr>
            <w:r w:rsidRPr="00E26B4E">
              <w:rPr>
                <w:color w:val="000000"/>
                <w:sz w:val="18"/>
              </w:rPr>
              <w:t>Pain and discomfort</w:t>
            </w:r>
          </w:p>
        </w:tc>
        <w:tc>
          <w:tcPr>
            <w:tcW w:w="2011" w:type="pct"/>
          </w:tcPr>
          <w:p w14:paraId="4FF488D8" w14:textId="6E696E6D" w:rsidR="0033702B" w:rsidRPr="00E26B4E" w:rsidRDefault="0033702B" w:rsidP="006C44CE">
            <w:pPr>
              <w:rPr>
                <w:sz w:val="18"/>
              </w:rPr>
            </w:pPr>
            <w:r w:rsidRPr="00E26B4E">
              <w:rPr>
                <w:sz w:val="18"/>
              </w:rPr>
              <w:t>Physical functioning</w:t>
            </w:r>
          </w:p>
        </w:tc>
      </w:tr>
      <w:tr w:rsidR="00E26B4E" w:rsidRPr="00E26B4E" w14:paraId="4CF387B2" w14:textId="77777777" w:rsidTr="0050242D">
        <w:tc>
          <w:tcPr>
            <w:tcW w:w="1088" w:type="pct"/>
          </w:tcPr>
          <w:p w14:paraId="79733A67" w14:textId="77777777" w:rsidR="0033702B" w:rsidRPr="00E26B4E" w:rsidRDefault="0033702B" w:rsidP="006C44CE">
            <w:pPr>
              <w:rPr>
                <w:sz w:val="18"/>
              </w:rPr>
            </w:pPr>
          </w:p>
        </w:tc>
        <w:tc>
          <w:tcPr>
            <w:tcW w:w="1901" w:type="pct"/>
          </w:tcPr>
          <w:p w14:paraId="54946A3E" w14:textId="68E8B975" w:rsidR="0033702B" w:rsidRPr="00E26B4E" w:rsidRDefault="0033702B" w:rsidP="0033702B">
            <w:pPr>
              <w:tabs>
                <w:tab w:val="left" w:pos="945"/>
              </w:tabs>
              <w:rPr>
                <w:sz w:val="18"/>
              </w:rPr>
            </w:pPr>
            <w:r w:rsidRPr="00E26B4E">
              <w:rPr>
                <w:color w:val="000000"/>
                <w:sz w:val="18"/>
              </w:rPr>
              <w:t>Sleep and rest</w:t>
            </w:r>
          </w:p>
        </w:tc>
        <w:tc>
          <w:tcPr>
            <w:tcW w:w="2011" w:type="pct"/>
          </w:tcPr>
          <w:p w14:paraId="5CBCAADB" w14:textId="5DBE3ACA" w:rsidR="0033702B" w:rsidRPr="00E26B4E" w:rsidRDefault="0033702B" w:rsidP="006C44CE">
            <w:pPr>
              <w:rPr>
                <w:sz w:val="18"/>
              </w:rPr>
            </w:pPr>
            <w:r w:rsidRPr="00E26B4E">
              <w:rPr>
                <w:sz w:val="18"/>
              </w:rPr>
              <w:t>Physical functioning</w:t>
            </w:r>
          </w:p>
        </w:tc>
      </w:tr>
      <w:tr w:rsidR="00E26B4E" w:rsidRPr="00E26B4E" w14:paraId="6A5BF37D" w14:textId="77777777" w:rsidTr="0050242D">
        <w:tc>
          <w:tcPr>
            <w:tcW w:w="1088" w:type="pct"/>
          </w:tcPr>
          <w:p w14:paraId="35A9A656" w14:textId="03C1DFDD" w:rsidR="0033702B" w:rsidRPr="00E26B4E" w:rsidRDefault="0033702B" w:rsidP="006C44CE">
            <w:pPr>
              <w:rPr>
                <w:sz w:val="18"/>
              </w:rPr>
            </w:pPr>
            <w:r w:rsidRPr="00E26B4E">
              <w:rPr>
                <w:color w:val="000000"/>
                <w:sz w:val="18"/>
              </w:rPr>
              <w:t>Psychological</w:t>
            </w:r>
          </w:p>
        </w:tc>
        <w:tc>
          <w:tcPr>
            <w:tcW w:w="1901" w:type="pct"/>
          </w:tcPr>
          <w:p w14:paraId="485EEF95" w14:textId="77777777" w:rsidR="0033702B" w:rsidRPr="00E26B4E" w:rsidRDefault="0033702B" w:rsidP="006C44CE">
            <w:pPr>
              <w:rPr>
                <w:sz w:val="18"/>
              </w:rPr>
            </w:pPr>
          </w:p>
        </w:tc>
        <w:tc>
          <w:tcPr>
            <w:tcW w:w="2011" w:type="pct"/>
          </w:tcPr>
          <w:p w14:paraId="7D1A05C3" w14:textId="77777777" w:rsidR="0033702B" w:rsidRPr="00E26B4E" w:rsidRDefault="0033702B" w:rsidP="006C44CE">
            <w:pPr>
              <w:rPr>
                <w:sz w:val="18"/>
              </w:rPr>
            </w:pPr>
          </w:p>
        </w:tc>
      </w:tr>
      <w:tr w:rsidR="00E26B4E" w:rsidRPr="00E26B4E" w14:paraId="07DE5505" w14:textId="77777777" w:rsidTr="0050242D">
        <w:tc>
          <w:tcPr>
            <w:tcW w:w="1088" w:type="pct"/>
          </w:tcPr>
          <w:p w14:paraId="6498E0BE" w14:textId="77777777" w:rsidR="0033702B" w:rsidRPr="00E26B4E" w:rsidRDefault="0033702B" w:rsidP="006C44CE">
            <w:pPr>
              <w:rPr>
                <w:sz w:val="18"/>
              </w:rPr>
            </w:pPr>
          </w:p>
        </w:tc>
        <w:tc>
          <w:tcPr>
            <w:tcW w:w="1901" w:type="pct"/>
          </w:tcPr>
          <w:p w14:paraId="57F2CD29" w14:textId="52273A7D" w:rsidR="0033702B" w:rsidRPr="00E26B4E" w:rsidRDefault="0033702B" w:rsidP="006C44CE">
            <w:pPr>
              <w:rPr>
                <w:sz w:val="18"/>
              </w:rPr>
            </w:pPr>
            <w:r w:rsidRPr="00E26B4E">
              <w:rPr>
                <w:color w:val="000000"/>
                <w:sz w:val="18"/>
              </w:rPr>
              <w:t>Bodily image and appearance</w:t>
            </w:r>
          </w:p>
        </w:tc>
        <w:tc>
          <w:tcPr>
            <w:tcW w:w="2011" w:type="pct"/>
          </w:tcPr>
          <w:p w14:paraId="18B58C91" w14:textId="2802E06B" w:rsidR="0033702B" w:rsidRPr="00E26B4E" w:rsidRDefault="0033702B" w:rsidP="00E26B4E">
            <w:pPr>
              <w:rPr>
                <w:sz w:val="18"/>
              </w:rPr>
            </w:pPr>
            <w:r w:rsidRPr="00E26B4E">
              <w:rPr>
                <w:sz w:val="18"/>
              </w:rPr>
              <w:t>Emotional functioning (emotions)</w:t>
            </w:r>
          </w:p>
        </w:tc>
      </w:tr>
      <w:tr w:rsidR="00E26B4E" w:rsidRPr="00E26B4E" w14:paraId="48196E01" w14:textId="77777777" w:rsidTr="0050242D">
        <w:tc>
          <w:tcPr>
            <w:tcW w:w="1088" w:type="pct"/>
          </w:tcPr>
          <w:p w14:paraId="53E3FEA2" w14:textId="77777777" w:rsidR="0033702B" w:rsidRPr="00E26B4E" w:rsidRDefault="0033702B" w:rsidP="006C44CE">
            <w:pPr>
              <w:rPr>
                <w:sz w:val="18"/>
              </w:rPr>
            </w:pPr>
          </w:p>
        </w:tc>
        <w:tc>
          <w:tcPr>
            <w:tcW w:w="1901" w:type="pct"/>
          </w:tcPr>
          <w:p w14:paraId="6CAC76A6" w14:textId="474F5D59" w:rsidR="0033702B" w:rsidRPr="00E26B4E" w:rsidRDefault="0033702B" w:rsidP="006C44CE">
            <w:pPr>
              <w:rPr>
                <w:sz w:val="18"/>
              </w:rPr>
            </w:pPr>
            <w:r w:rsidRPr="00E26B4E">
              <w:rPr>
                <w:color w:val="000000"/>
                <w:sz w:val="18"/>
              </w:rPr>
              <w:t>Negative feelings</w:t>
            </w:r>
          </w:p>
        </w:tc>
        <w:tc>
          <w:tcPr>
            <w:tcW w:w="2011" w:type="pct"/>
          </w:tcPr>
          <w:p w14:paraId="2F50C16E" w14:textId="743160CD" w:rsidR="0033702B" w:rsidRPr="00E26B4E" w:rsidRDefault="0033702B" w:rsidP="006C44CE">
            <w:pPr>
              <w:rPr>
                <w:sz w:val="18"/>
              </w:rPr>
            </w:pPr>
            <w:r w:rsidRPr="00E26B4E">
              <w:rPr>
                <w:sz w:val="18"/>
              </w:rPr>
              <w:t>Emotional functioning</w:t>
            </w:r>
          </w:p>
        </w:tc>
      </w:tr>
      <w:tr w:rsidR="00E26B4E" w:rsidRPr="00E26B4E" w14:paraId="0A35AB73" w14:textId="77777777" w:rsidTr="0050242D">
        <w:tc>
          <w:tcPr>
            <w:tcW w:w="1088" w:type="pct"/>
          </w:tcPr>
          <w:p w14:paraId="129DFC6D" w14:textId="77777777" w:rsidR="0033702B" w:rsidRPr="00E26B4E" w:rsidRDefault="0033702B" w:rsidP="006C44CE">
            <w:pPr>
              <w:rPr>
                <w:sz w:val="18"/>
              </w:rPr>
            </w:pPr>
          </w:p>
        </w:tc>
        <w:tc>
          <w:tcPr>
            <w:tcW w:w="1901" w:type="pct"/>
          </w:tcPr>
          <w:p w14:paraId="51E98FD4" w14:textId="1323262A" w:rsidR="0033702B" w:rsidRPr="00E26B4E" w:rsidRDefault="0033702B" w:rsidP="006C44CE">
            <w:pPr>
              <w:rPr>
                <w:sz w:val="18"/>
              </w:rPr>
            </w:pPr>
            <w:r w:rsidRPr="00E26B4E">
              <w:rPr>
                <w:color w:val="000000"/>
                <w:sz w:val="18"/>
              </w:rPr>
              <w:t>Positive feelings</w:t>
            </w:r>
          </w:p>
        </w:tc>
        <w:tc>
          <w:tcPr>
            <w:tcW w:w="2011" w:type="pct"/>
          </w:tcPr>
          <w:p w14:paraId="083F94A1" w14:textId="255B906F" w:rsidR="0033702B" w:rsidRPr="00E26B4E" w:rsidRDefault="0033702B" w:rsidP="006C44CE">
            <w:pPr>
              <w:rPr>
                <w:sz w:val="18"/>
              </w:rPr>
            </w:pPr>
            <w:r w:rsidRPr="00E26B4E">
              <w:rPr>
                <w:sz w:val="18"/>
              </w:rPr>
              <w:t>Emotional functioning</w:t>
            </w:r>
          </w:p>
        </w:tc>
      </w:tr>
      <w:tr w:rsidR="00E26B4E" w:rsidRPr="00E26B4E" w14:paraId="63F47C4A" w14:textId="77777777" w:rsidTr="0050242D">
        <w:tc>
          <w:tcPr>
            <w:tcW w:w="1088" w:type="pct"/>
          </w:tcPr>
          <w:p w14:paraId="47FF0EC7" w14:textId="77777777" w:rsidR="0033702B" w:rsidRPr="00E26B4E" w:rsidRDefault="0033702B" w:rsidP="006C44CE">
            <w:pPr>
              <w:rPr>
                <w:sz w:val="18"/>
              </w:rPr>
            </w:pPr>
          </w:p>
        </w:tc>
        <w:tc>
          <w:tcPr>
            <w:tcW w:w="1901" w:type="pct"/>
          </w:tcPr>
          <w:p w14:paraId="1EE6C462" w14:textId="758C5DD0" w:rsidR="0033702B" w:rsidRPr="00E26B4E" w:rsidRDefault="0033702B" w:rsidP="006C44CE">
            <w:pPr>
              <w:rPr>
                <w:sz w:val="18"/>
              </w:rPr>
            </w:pPr>
            <w:r w:rsidRPr="00E26B4E">
              <w:rPr>
                <w:color w:val="000000"/>
                <w:sz w:val="18"/>
              </w:rPr>
              <w:t>Self-esteem</w:t>
            </w:r>
          </w:p>
        </w:tc>
        <w:tc>
          <w:tcPr>
            <w:tcW w:w="2011" w:type="pct"/>
          </w:tcPr>
          <w:p w14:paraId="1608A026" w14:textId="44C0C4D2" w:rsidR="0033702B" w:rsidRPr="00E26B4E" w:rsidRDefault="0033702B" w:rsidP="006C44CE">
            <w:pPr>
              <w:rPr>
                <w:sz w:val="18"/>
              </w:rPr>
            </w:pPr>
            <w:r w:rsidRPr="00E26B4E">
              <w:rPr>
                <w:sz w:val="18"/>
              </w:rPr>
              <w:t>Emotional functioning</w:t>
            </w:r>
          </w:p>
        </w:tc>
      </w:tr>
      <w:tr w:rsidR="00E26B4E" w:rsidRPr="00E26B4E" w14:paraId="0E302234" w14:textId="77777777" w:rsidTr="0050242D">
        <w:tc>
          <w:tcPr>
            <w:tcW w:w="1088" w:type="pct"/>
          </w:tcPr>
          <w:p w14:paraId="3550FC59" w14:textId="77777777" w:rsidR="0033702B" w:rsidRPr="00E26B4E" w:rsidRDefault="0033702B" w:rsidP="006C44CE">
            <w:pPr>
              <w:rPr>
                <w:sz w:val="18"/>
              </w:rPr>
            </w:pPr>
          </w:p>
        </w:tc>
        <w:tc>
          <w:tcPr>
            <w:tcW w:w="1901" w:type="pct"/>
          </w:tcPr>
          <w:p w14:paraId="7EEDB786" w14:textId="38D508D1" w:rsidR="0033702B" w:rsidRPr="00E26B4E" w:rsidRDefault="0033702B" w:rsidP="006C44CE">
            <w:pPr>
              <w:rPr>
                <w:sz w:val="18"/>
              </w:rPr>
            </w:pPr>
            <w:r w:rsidRPr="00E26B4E">
              <w:rPr>
                <w:color w:val="000000"/>
                <w:sz w:val="18"/>
              </w:rPr>
              <w:t>Thinking, learning, memory and concentration</w:t>
            </w:r>
          </w:p>
        </w:tc>
        <w:tc>
          <w:tcPr>
            <w:tcW w:w="2011" w:type="pct"/>
          </w:tcPr>
          <w:p w14:paraId="00A67DAE" w14:textId="3B6107B0" w:rsidR="0033702B" w:rsidRPr="00E26B4E" w:rsidRDefault="0033702B" w:rsidP="006C44CE">
            <w:pPr>
              <w:rPr>
                <w:sz w:val="18"/>
              </w:rPr>
            </w:pPr>
            <w:r w:rsidRPr="00E26B4E">
              <w:rPr>
                <w:sz w:val="18"/>
              </w:rPr>
              <w:t>Cognitive functioning</w:t>
            </w:r>
          </w:p>
        </w:tc>
      </w:tr>
      <w:tr w:rsidR="00E26B4E" w:rsidRPr="00E26B4E" w14:paraId="5CFD8D1E" w14:textId="77777777" w:rsidTr="0050242D">
        <w:tc>
          <w:tcPr>
            <w:tcW w:w="1088" w:type="pct"/>
          </w:tcPr>
          <w:p w14:paraId="679CDBE3" w14:textId="2AE0CA33" w:rsidR="0033702B" w:rsidRPr="00E26B4E" w:rsidRDefault="0033702B" w:rsidP="006C44CE">
            <w:pPr>
              <w:rPr>
                <w:sz w:val="18"/>
              </w:rPr>
            </w:pPr>
            <w:r w:rsidRPr="00E26B4E">
              <w:rPr>
                <w:color w:val="000000"/>
                <w:sz w:val="18"/>
              </w:rPr>
              <w:t>Level of independence</w:t>
            </w:r>
          </w:p>
        </w:tc>
        <w:tc>
          <w:tcPr>
            <w:tcW w:w="1901" w:type="pct"/>
          </w:tcPr>
          <w:p w14:paraId="07AC853F" w14:textId="77777777" w:rsidR="0033702B" w:rsidRPr="00E26B4E" w:rsidRDefault="0033702B" w:rsidP="006C44CE">
            <w:pPr>
              <w:rPr>
                <w:sz w:val="18"/>
              </w:rPr>
            </w:pPr>
          </w:p>
        </w:tc>
        <w:tc>
          <w:tcPr>
            <w:tcW w:w="2011" w:type="pct"/>
          </w:tcPr>
          <w:p w14:paraId="008081BB" w14:textId="77777777" w:rsidR="0033702B" w:rsidRPr="00E26B4E" w:rsidRDefault="0033702B" w:rsidP="006C44CE">
            <w:pPr>
              <w:rPr>
                <w:sz w:val="18"/>
              </w:rPr>
            </w:pPr>
          </w:p>
        </w:tc>
      </w:tr>
      <w:tr w:rsidR="00E26B4E" w:rsidRPr="00E26B4E" w14:paraId="1EAD5104" w14:textId="77777777" w:rsidTr="0050242D">
        <w:tc>
          <w:tcPr>
            <w:tcW w:w="1088" w:type="pct"/>
          </w:tcPr>
          <w:p w14:paraId="061B9BDC" w14:textId="77777777" w:rsidR="0033702B" w:rsidRPr="00E26B4E" w:rsidRDefault="0033702B" w:rsidP="0033702B">
            <w:pPr>
              <w:rPr>
                <w:sz w:val="18"/>
              </w:rPr>
            </w:pPr>
          </w:p>
        </w:tc>
        <w:tc>
          <w:tcPr>
            <w:tcW w:w="1901" w:type="pct"/>
          </w:tcPr>
          <w:p w14:paraId="6C36EB56" w14:textId="32E50F2F" w:rsidR="0033702B" w:rsidRPr="00E26B4E" w:rsidRDefault="0033702B" w:rsidP="0033702B">
            <w:pPr>
              <w:rPr>
                <w:sz w:val="18"/>
              </w:rPr>
            </w:pPr>
            <w:r w:rsidRPr="00E26B4E">
              <w:rPr>
                <w:color w:val="000000"/>
                <w:sz w:val="18"/>
              </w:rPr>
              <w:t>Mobility</w:t>
            </w:r>
          </w:p>
        </w:tc>
        <w:tc>
          <w:tcPr>
            <w:tcW w:w="2011" w:type="pct"/>
          </w:tcPr>
          <w:p w14:paraId="11EF26B9" w14:textId="571D5D91" w:rsidR="0033702B" w:rsidRPr="00E26B4E" w:rsidRDefault="0033702B" w:rsidP="0033702B">
            <w:pPr>
              <w:rPr>
                <w:sz w:val="18"/>
              </w:rPr>
            </w:pPr>
            <w:r w:rsidRPr="00E26B4E">
              <w:rPr>
                <w:sz w:val="18"/>
              </w:rPr>
              <w:t>Physical functioning</w:t>
            </w:r>
          </w:p>
        </w:tc>
      </w:tr>
      <w:tr w:rsidR="00E26B4E" w:rsidRPr="00E26B4E" w14:paraId="2AFB3467" w14:textId="77777777" w:rsidTr="0050242D">
        <w:tc>
          <w:tcPr>
            <w:tcW w:w="1088" w:type="pct"/>
          </w:tcPr>
          <w:p w14:paraId="7A09B6B4" w14:textId="77777777" w:rsidR="0033702B" w:rsidRPr="00E26B4E" w:rsidRDefault="0033702B" w:rsidP="0033702B">
            <w:pPr>
              <w:rPr>
                <w:sz w:val="18"/>
              </w:rPr>
            </w:pPr>
          </w:p>
        </w:tc>
        <w:tc>
          <w:tcPr>
            <w:tcW w:w="1901" w:type="pct"/>
          </w:tcPr>
          <w:p w14:paraId="61B316B1" w14:textId="72BFF861" w:rsidR="0033702B" w:rsidRPr="00E26B4E" w:rsidRDefault="0033702B" w:rsidP="0033702B">
            <w:pPr>
              <w:rPr>
                <w:sz w:val="18"/>
              </w:rPr>
            </w:pPr>
            <w:r w:rsidRPr="00E26B4E">
              <w:rPr>
                <w:color w:val="000000"/>
                <w:sz w:val="18"/>
              </w:rPr>
              <w:t>Activities of daily living</w:t>
            </w:r>
          </w:p>
        </w:tc>
        <w:tc>
          <w:tcPr>
            <w:tcW w:w="2011" w:type="pct"/>
          </w:tcPr>
          <w:p w14:paraId="2E7A7585" w14:textId="6D73E559" w:rsidR="0033702B" w:rsidRPr="00E26B4E" w:rsidRDefault="0033702B" w:rsidP="0033702B">
            <w:pPr>
              <w:rPr>
                <w:sz w:val="18"/>
              </w:rPr>
            </w:pPr>
            <w:r w:rsidRPr="00E26B4E">
              <w:rPr>
                <w:sz w:val="18"/>
              </w:rPr>
              <w:t>Physical functioning</w:t>
            </w:r>
          </w:p>
        </w:tc>
      </w:tr>
      <w:tr w:rsidR="00E26B4E" w:rsidRPr="00E26B4E" w14:paraId="1EE12E26" w14:textId="77777777" w:rsidTr="0050242D">
        <w:tc>
          <w:tcPr>
            <w:tcW w:w="1088" w:type="pct"/>
          </w:tcPr>
          <w:p w14:paraId="02161908" w14:textId="77777777" w:rsidR="0033702B" w:rsidRPr="00E26B4E" w:rsidRDefault="0033702B" w:rsidP="0033702B">
            <w:pPr>
              <w:rPr>
                <w:sz w:val="18"/>
              </w:rPr>
            </w:pPr>
          </w:p>
        </w:tc>
        <w:tc>
          <w:tcPr>
            <w:tcW w:w="1901" w:type="pct"/>
          </w:tcPr>
          <w:p w14:paraId="24CAF192" w14:textId="1E15D2D5" w:rsidR="0033702B" w:rsidRPr="00E26B4E" w:rsidRDefault="0033702B" w:rsidP="0033702B">
            <w:pPr>
              <w:rPr>
                <w:sz w:val="18"/>
              </w:rPr>
            </w:pPr>
            <w:r w:rsidRPr="00E26B4E">
              <w:rPr>
                <w:color w:val="000000"/>
                <w:sz w:val="18"/>
              </w:rPr>
              <w:t>Dependence on medicinal substances and medical aids</w:t>
            </w:r>
          </w:p>
        </w:tc>
        <w:tc>
          <w:tcPr>
            <w:tcW w:w="2011" w:type="pct"/>
          </w:tcPr>
          <w:p w14:paraId="18A22138" w14:textId="14BFAABD" w:rsidR="0033702B" w:rsidRPr="00E26B4E" w:rsidRDefault="00C37F1A" w:rsidP="009A5FA9">
            <w:pPr>
              <w:rPr>
                <w:sz w:val="18"/>
              </w:rPr>
            </w:pPr>
            <w:r>
              <w:rPr>
                <w:sz w:val="18"/>
              </w:rPr>
              <w:t xml:space="preserve">Need for </w:t>
            </w:r>
            <w:r w:rsidR="00B16C97">
              <w:rPr>
                <w:sz w:val="18"/>
              </w:rPr>
              <w:t xml:space="preserve">further </w:t>
            </w:r>
            <w:r>
              <w:rPr>
                <w:sz w:val="18"/>
              </w:rPr>
              <w:t>intervention</w:t>
            </w:r>
          </w:p>
        </w:tc>
      </w:tr>
      <w:tr w:rsidR="00E26B4E" w:rsidRPr="00E26B4E" w14:paraId="041EA10D" w14:textId="77777777" w:rsidTr="0050242D">
        <w:tc>
          <w:tcPr>
            <w:tcW w:w="1088" w:type="pct"/>
          </w:tcPr>
          <w:p w14:paraId="59132703" w14:textId="77777777" w:rsidR="0033702B" w:rsidRPr="00E26B4E" w:rsidRDefault="0033702B" w:rsidP="0033702B">
            <w:pPr>
              <w:rPr>
                <w:sz w:val="18"/>
              </w:rPr>
            </w:pPr>
          </w:p>
        </w:tc>
        <w:tc>
          <w:tcPr>
            <w:tcW w:w="1901" w:type="pct"/>
          </w:tcPr>
          <w:p w14:paraId="4ECC8989" w14:textId="23B9675F" w:rsidR="0033702B" w:rsidRPr="00E26B4E" w:rsidRDefault="0033702B" w:rsidP="0033702B">
            <w:pPr>
              <w:rPr>
                <w:sz w:val="18"/>
              </w:rPr>
            </w:pPr>
            <w:r w:rsidRPr="00E26B4E">
              <w:rPr>
                <w:color w:val="000000"/>
                <w:sz w:val="18"/>
              </w:rPr>
              <w:t>Work capacity</w:t>
            </w:r>
          </w:p>
        </w:tc>
        <w:tc>
          <w:tcPr>
            <w:tcW w:w="2011" w:type="pct"/>
          </w:tcPr>
          <w:p w14:paraId="17C538BE" w14:textId="4D374610" w:rsidR="0033702B" w:rsidRPr="00E26B4E" w:rsidRDefault="0033702B" w:rsidP="0033702B">
            <w:pPr>
              <w:rPr>
                <w:sz w:val="18"/>
              </w:rPr>
            </w:pPr>
            <w:r w:rsidRPr="00E26B4E">
              <w:rPr>
                <w:sz w:val="18"/>
              </w:rPr>
              <w:t>Role functioning</w:t>
            </w:r>
          </w:p>
        </w:tc>
      </w:tr>
      <w:tr w:rsidR="00E26B4E" w:rsidRPr="00E26B4E" w14:paraId="71EE82C8" w14:textId="77777777" w:rsidTr="0050242D">
        <w:tc>
          <w:tcPr>
            <w:tcW w:w="1088" w:type="pct"/>
          </w:tcPr>
          <w:p w14:paraId="261522E7" w14:textId="77B7C06E" w:rsidR="0033702B" w:rsidRPr="00E26B4E" w:rsidRDefault="0033702B" w:rsidP="0033702B">
            <w:pPr>
              <w:rPr>
                <w:sz w:val="18"/>
              </w:rPr>
            </w:pPr>
            <w:r w:rsidRPr="00E26B4E">
              <w:rPr>
                <w:color w:val="000000"/>
                <w:sz w:val="18"/>
              </w:rPr>
              <w:t>Social relationships</w:t>
            </w:r>
          </w:p>
        </w:tc>
        <w:tc>
          <w:tcPr>
            <w:tcW w:w="1901" w:type="pct"/>
          </w:tcPr>
          <w:p w14:paraId="13E8ADB8" w14:textId="77777777" w:rsidR="0033702B" w:rsidRPr="00E26B4E" w:rsidRDefault="0033702B" w:rsidP="0033702B">
            <w:pPr>
              <w:rPr>
                <w:sz w:val="18"/>
              </w:rPr>
            </w:pPr>
          </w:p>
        </w:tc>
        <w:tc>
          <w:tcPr>
            <w:tcW w:w="2011" w:type="pct"/>
          </w:tcPr>
          <w:p w14:paraId="605D2F5A" w14:textId="77777777" w:rsidR="0033702B" w:rsidRPr="00E26B4E" w:rsidRDefault="0033702B" w:rsidP="0033702B">
            <w:pPr>
              <w:rPr>
                <w:sz w:val="18"/>
              </w:rPr>
            </w:pPr>
          </w:p>
        </w:tc>
      </w:tr>
      <w:tr w:rsidR="00E26B4E" w:rsidRPr="00E26B4E" w14:paraId="061083CB" w14:textId="77777777" w:rsidTr="0050242D">
        <w:tc>
          <w:tcPr>
            <w:tcW w:w="1088" w:type="pct"/>
          </w:tcPr>
          <w:p w14:paraId="661C32DB" w14:textId="77777777" w:rsidR="0033702B" w:rsidRPr="00E26B4E" w:rsidRDefault="0033702B" w:rsidP="0033702B">
            <w:pPr>
              <w:rPr>
                <w:sz w:val="18"/>
              </w:rPr>
            </w:pPr>
          </w:p>
        </w:tc>
        <w:tc>
          <w:tcPr>
            <w:tcW w:w="1901" w:type="pct"/>
          </w:tcPr>
          <w:p w14:paraId="62D7F3AB" w14:textId="7CD6C6A5" w:rsidR="0033702B" w:rsidRPr="00E26B4E" w:rsidRDefault="0033702B" w:rsidP="0033702B">
            <w:pPr>
              <w:rPr>
                <w:sz w:val="18"/>
              </w:rPr>
            </w:pPr>
            <w:r w:rsidRPr="00E26B4E">
              <w:rPr>
                <w:color w:val="000000"/>
                <w:sz w:val="18"/>
              </w:rPr>
              <w:t>Personal relationships</w:t>
            </w:r>
          </w:p>
        </w:tc>
        <w:tc>
          <w:tcPr>
            <w:tcW w:w="2011" w:type="pct"/>
          </w:tcPr>
          <w:p w14:paraId="11ABC77B" w14:textId="28BB3E22" w:rsidR="0033702B" w:rsidRPr="00E26B4E" w:rsidRDefault="0033702B" w:rsidP="0033702B">
            <w:pPr>
              <w:rPr>
                <w:sz w:val="18"/>
              </w:rPr>
            </w:pPr>
            <w:r w:rsidRPr="00E26B4E">
              <w:rPr>
                <w:sz w:val="18"/>
              </w:rPr>
              <w:t xml:space="preserve">Social functioning </w:t>
            </w:r>
          </w:p>
        </w:tc>
      </w:tr>
      <w:tr w:rsidR="00E26B4E" w:rsidRPr="00E26B4E" w14:paraId="1306FD9C" w14:textId="77777777" w:rsidTr="0050242D">
        <w:tc>
          <w:tcPr>
            <w:tcW w:w="1088" w:type="pct"/>
          </w:tcPr>
          <w:p w14:paraId="429CA883" w14:textId="77777777" w:rsidR="0033702B" w:rsidRPr="00E26B4E" w:rsidRDefault="0033702B" w:rsidP="0033702B">
            <w:pPr>
              <w:rPr>
                <w:sz w:val="18"/>
              </w:rPr>
            </w:pPr>
          </w:p>
        </w:tc>
        <w:tc>
          <w:tcPr>
            <w:tcW w:w="1901" w:type="pct"/>
          </w:tcPr>
          <w:p w14:paraId="0EF9720C" w14:textId="5A62FF7A" w:rsidR="0033702B" w:rsidRPr="00E26B4E" w:rsidRDefault="0033702B" w:rsidP="0033702B">
            <w:pPr>
              <w:rPr>
                <w:sz w:val="18"/>
              </w:rPr>
            </w:pPr>
            <w:r w:rsidRPr="00E26B4E">
              <w:rPr>
                <w:color w:val="000000"/>
                <w:sz w:val="18"/>
              </w:rPr>
              <w:t>Social support</w:t>
            </w:r>
          </w:p>
        </w:tc>
        <w:tc>
          <w:tcPr>
            <w:tcW w:w="2011" w:type="pct"/>
          </w:tcPr>
          <w:p w14:paraId="129902A4" w14:textId="08A1E3F3" w:rsidR="0033702B" w:rsidRPr="00E26B4E" w:rsidRDefault="00E26B4E" w:rsidP="009A5FA9">
            <w:pPr>
              <w:rPr>
                <w:sz w:val="18"/>
              </w:rPr>
            </w:pPr>
            <w:r w:rsidRPr="00E26B4E">
              <w:rPr>
                <w:sz w:val="18"/>
              </w:rPr>
              <w:t xml:space="preserve">Societal/carer burden </w:t>
            </w:r>
          </w:p>
        </w:tc>
      </w:tr>
      <w:tr w:rsidR="00E26B4E" w:rsidRPr="00E26B4E" w14:paraId="42521A27" w14:textId="77777777" w:rsidTr="0050242D">
        <w:tc>
          <w:tcPr>
            <w:tcW w:w="1088" w:type="pct"/>
          </w:tcPr>
          <w:p w14:paraId="0E3C0DB6" w14:textId="77777777" w:rsidR="0033702B" w:rsidRPr="00E26B4E" w:rsidRDefault="0033702B" w:rsidP="0033702B">
            <w:pPr>
              <w:rPr>
                <w:sz w:val="18"/>
              </w:rPr>
            </w:pPr>
          </w:p>
        </w:tc>
        <w:tc>
          <w:tcPr>
            <w:tcW w:w="1901" w:type="pct"/>
          </w:tcPr>
          <w:p w14:paraId="30E6AFE6" w14:textId="1853D87B" w:rsidR="0033702B" w:rsidRPr="00E26B4E" w:rsidRDefault="0033702B" w:rsidP="0033702B">
            <w:pPr>
              <w:rPr>
                <w:sz w:val="18"/>
              </w:rPr>
            </w:pPr>
            <w:r w:rsidRPr="00E26B4E">
              <w:rPr>
                <w:color w:val="000000"/>
                <w:sz w:val="18"/>
              </w:rPr>
              <w:t>Sexual activity</w:t>
            </w:r>
          </w:p>
        </w:tc>
        <w:tc>
          <w:tcPr>
            <w:tcW w:w="2011" w:type="pct"/>
          </w:tcPr>
          <w:p w14:paraId="1CF6C78C" w14:textId="1378D7DC" w:rsidR="0033702B" w:rsidRPr="00E26B4E" w:rsidRDefault="0033702B" w:rsidP="0033702B">
            <w:pPr>
              <w:rPr>
                <w:sz w:val="18"/>
              </w:rPr>
            </w:pPr>
            <w:r w:rsidRPr="00E26B4E">
              <w:rPr>
                <w:sz w:val="18"/>
              </w:rPr>
              <w:t>Social functioning</w:t>
            </w:r>
          </w:p>
        </w:tc>
      </w:tr>
      <w:tr w:rsidR="00E26B4E" w:rsidRPr="00E26B4E" w14:paraId="7D82F387" w14:textId="77777777" w:rsidTr="0050242D">
        <w:tc>
          <w:tcPr>
            <w:tcW w:w="1088" w:type="pct"/>
          </w:tcPr>
          <w:p w14:paraId="62C23144" w14:textId="5DF072C1" w:rsidR="0033702B" w:rsidRPr="00E26B4E" w:rsidRDefault="0033702B" w:rsidP="0033702B">
            <w:pPr>
              <w:rPr>
                <w:sz w:val="18"/>
              </w:rPr>
            </w:pPr>
            <w:r w:rsidRPr="00E26B4E">
              <w:rPr>
                <w:color w:val="000000"/>
                <w:sz w:val="18"/>
              </w:rPr>
              <w:t>Environment</w:t>
            </w:r>
          </w:p>
        </w:tc>
        <w:tc>
          <w:tcPr>
            <w:tcW w:w="1901" w:type="pct"/>
          </w:tcPr>
          <w:p w14:paraId="4EE8FB82" w14:textId="77777777" w:rsidR="0033702B" w:rsidRPr="00E26B4E" w:rsidRDefault="0033702B" w:rsidP="0033702B">
            <w:pPr>
              <w:rPr>
                <w:sz w:val="18"/>
              </w:rPr>
            </w:pPr>
          </w:p>
        </w:tc>
        <w:tc>
          <w:tcPr>
            <w:tcW w:w="2011" w:type="pct"/>
          </w:tcPr>
          <w:p w14:paraId="5B058317" w14:textId="77777777" w:rsidR="0033702B" w:rsidRPr="00E26B4E" w:rsidRDefault="0033702B" w:rsidP="0033702B">
            <w:pPr>
              <w:rPr>
                <w:sz w:val="18"/>
              </w:rPr>
            </w:pPr>
          </w:p>
        </w:tc>
      </w:tr>
      <w:tr w:rsidR="00E26B4E" w:rsidRPr="00E26B4E" w14:paraId="15D04EF6" w14:textId="77777777" w:rsidTr="0050242D">
        <w:tc>
          <w:tcPr>
            <w:tcW w:w="1088" w:type="pct"/>
          </w:tcPr>
          <w:p w14:paraId="23C56AA5" w14:textId="77777777" w:rsidR="0033702B" w:rsidRPr="00E26B4E" w:rsidRDefault="0033702B" w:rsidP="0033702B">
            <w:pPr>
              <w:rPr>
                <w:sz w:val="18"/>
              </w:rPr>
            </w:pPr>
          </w:p>
        </w:tc>
        <w:tc>
          <w:tcPr>
            <w:tcW w:w="1901" w:type="pct"/>
          </w:tcPr>
          <w:p w14:paraId="6799054B" w14:textId="00083674" w:rsidR="0033702B" w:rsidRPr="00E26B4E" w:rsidRDefault="0033702B" w:rsidP="0033702B">
            <w:pPr>
              <w:rPr>
                <w:sz w:val="18"/>
              </w:rPr>
            </w:pPr>
            <w:r w:rsidRPr="00E26B4E">
              <w:rPr>
                <w:color w:val="000000"/>
                <w:sz w:val="18"/>
              </w:rPr>
              <w:t>Financial resources</w:t>
            </w:r>
          </w:p>
        </w:tc>
        <w:tc>
          <w:tcPr>
            <w:tcW w:w="2011" w:type="pct"/>
          </w:tcPr>
          <w:p w14:paraId="746D07C7" w14:textId="1206CD8E" w:rsidR="0033702B" w:rsidRPr="00E26B4E" w:rsidRDefault="003B2865" w:rsidP="0033702B">
            <w:pPr>
              <w:rPr>
                <w:sz w:val="18"/>
              </w:rPr>
            </w:pPr>
            <w:r>
              <w:rPr>
                <w:sz w:val="18"/>
              </w:rPr>
              <w:t>Personal circumstances</w:t>
            </w:r>
          </w:p>
        </w:tc>
      </w:tr>
      <w:tr w:rsidR="00E26B4E" w:rsidRPr="00E26B4E" w14:paraId="19D7D714" w14:textId="77777777" w:rsidTr="0050242D">
        <w:tc>
          <w:tcPr>
            <w:tcW w:w="1088" w:type="pct"/>
          </w:tcPr>
          <w:p w14:paraId="7371FBF8" w14:textId="77777777" w:rsidR="0033702B" w:rsidRPr="00E26B4E" w:rsidRDefault="0033702B" w:rsidP="0033702B">
            <w:pPr>
              <w:rPr>
                <w:sz w:val="18"/>
              </w:rPr>
            </w:pPr>
          </w:p>
        </w:tc>
        <w:tc>
          <w:tcPr>
            <w:tcW w:w="1901" w:type="pct"/>
          </w:tcPr>
          <w:p w14:paraId="76DC59AB" w14:textId="1628A420" w:rsidR="0033702B" w:rsidRPr="00E26B4E" w:rsidRDefault="0033702B" w:rsidP="0033702B">
            <w:pPr>
              <w:rPr>
                <w:sz w:val="18"/>
              </w:rPr>
            </w:pPr>
            <w:r w:rsidRPr="00E26B4E">
              <w:rPr>
                <w:color w:val="000000"/>
                <w:sz w:val="18"/>
              </w:rPr>
              <w:t>Freedom, physical safety and security</w:t>
            </w:r>
          </w:p>
        </w:tc>
        <w:tc>
          <w:tcPr>
            <w:tcW w:w="2011" w:type="pct"/>
          </w:tcPr>
          <w:p w14:paraId="7E68E9A2" w14:textId="7E493D6F" w:rsidR="0033702B" w:rsidRPr="00E26B4E" w:rsidRDefault="001C0E18" w:rsidP="0033702B">
            <w:pPr>
              <w:rPr>
                <w:sz w:val="18"/>
              </w:rPr>
            </w:pPr>
            <w:r>
              <w:rPr>
                <w:sz w:val="18"/>
              </w:rPr>
              <w:t xml:space="preserve">Emotional </w:t>
            </w:r>
            <w:r w:rsidR="00E26B4E" w:rsidRPr="00E26B4E">
              <w:rPr>
                <w:sz w:val="18"/>
              </w:rPr>
              <w:t>functioning (f</w:t>
            </w:r>
            <w:r>
              <w:rPr>
                <w:sz w:val="18"/>
              </w:rPr>
              <w:t>eeling</w:t>
            </w:r>
            <w:r w:rsidR="00E26B4E" w:rsidRPr="00E26B4E">
              <w:rPr>
                <w:sz w:val="18"/>
              </w:rPr>
              <w:t>s);</w:t>
            </w:r>
            <w:r w:rsidR="00E26B4E">
              <w:rPr>
                <w:sz w:val="18"/>
              </w:rPr>
              <w:t xml:space="preserve"> </w:t>
            </w:r>
            <w:r w:rsidR="003B2865">
              <w:rPr>
                <w:sz w:val="18"/>
              </w:rPr>
              <w:t>Personal circumstances (</w:t>
            </w:r>
            <w:r w:rsidR="00E26B4E" w:rsidRPr="0050242D">
              <w:rPr>
                <w:sz w:val="18"/>
              </w:rPr>
              <w:t>environment</w:t>
            </w:r>
            <w:r w:rsidR="0050242D" w:rsidRPr="0050242D">
              <w:rPr>
                <w:sz w:val="18"/>
              </w:rPr>
              <w:t>)</w:t>
            </w:r>
          </w:p>
        </w:tc>
      </w:tr>
      <w:tr w:rsidR="00E26B4E" w:rsidRPr="00E26B4E" w14:paraId="35B66903" w14:textId="77777777" w:rsidTr="0050242D">
        <w:tc>
          <w:tcPr>
            <w:tcW w:w="1088" w:type="pct"/>
          </w:tcPr>
          <w:p w14:paraId="0862CB0C" w14:textId="77777777" w:rsidR="0033702B" w:rsidRPr="00E26B4E" w:rsidRDefault="0033702B" w:rsidP="0033702B">
            <w:pPr>
              <w:rPr>
                <w:sz w:val="18"/>
              </w:rPr>
            </w:pPr>
          </w:p>
        </w:tc>
        <w:tc>
          <w:tcPr>
            <w:tcW w:w="1901" w:type="pct"/>
          </w:tcPr>
          <w:p w14:paraId="5114485A" w14:textId="2443E5BB" w:rsidR="0033702B" w:rsidRPr="00E26B4E" w:rsidRDefault="0033702B" w:rsidP="0033702B">
            <w:pPr>
              <w:rPr>
                <w:sz w:val="18"/>
              </w:rPr>
            </w:pPr>
            <w:r w:rsidRPr="00E26B4E">
              <w:rPr>
                <w:color w:val="000000"/>
                <w:sz w:val="18"/>
              </w:rPr>
              <w:t>Health and social care; accessibility and quality</w:t>
            </w:r>
          </w:p>
        </w:tc>
        <w:tc>
          <w:tcPr>
            <w:tcW w:w="2011" w:type="pct"/>
          </w:tcPr>
          <w:p w14:paraId="122878FE" w14:textId="0CFCAF32" w:rsidR="0033702B" w:rsidRPr="00E26B4E" w:rsidRDefault="003B2865" w:rsidP="0033702B">
            <w:pPr>
              <w:rPr>
                <w:sz w:val="18"/>
              </w:rPr>
            </w:pPr>
            <w:r>
              <w:rPr>
                <w:sz w:val="18"/>
              </w:rPr>
              <w:t>Delivery of care</w:t>
            </w:r>
          </w:p>
        </w:tc>
      </w:tr>
      <w:tr w:rsidR="00E26B4E" w:rsidRPr="00E26B4E" w14:paraId="46545EC3" w14:textId="77777777" w:rsidTr="0050242D">
        <w:tc>
          <w:tcPr>
            <w:tcW w:w="1088" w:type="pct"/>
          </w:tcPr>
          <w:p w14:paraId="31E76F88" w14:textId="77777777" w:rsidR="0033702B" w:rsidRPr="00E26B4E" w:rsidRDefault="0033702B" w:rsidP="0033702B">
            <w:pPr>
              <w:rPr>
                <w:sz w:val="18"/>
              </w:rPr>
            </w:pPr>
          </w:p>
        </w:tc>
        <w:tc>
          <w:tcPr>
            <w:tcW w:w="1901" w:type="pct"/>
          </w:tcPr>
          <w:p w14:paraId="16AE8D46" w14:textId="10563061" w:rsidR="0033702B" w:rsidRPr="00E26B4E" w:rsidRDefault="0033702B" w:rsidP="0033702B">
            <w:pPr>
              <w:rPr>
                <w:sz w:val="18"/>
              </w:rPr>
            </w:pPr>
            <w:r w:rsidRPr="00E26B4E">
              <w:rPr>
                <w:color w:val="000000"/>
                <w:sz w:val="18"/>
              </w:rPr>
              <w:t>Opportunities for acquiring new information and skills</w:t>
            </w:r>
          </w:p>
        </w:tc>
        <w:tc>
          <w:tcPr>
            <w:tcW w:w="2011" w:type="pct"/>
          </w:tcPr>
          <w:p w14:paraId="416E7A3D" w14:textId="152869B9" w:rsidR="0033702B" w:rsidRPr="00E26B4E" w:rsidRDefault="003B2865" w:rsidP="0033702B">
            <w:pPr>
              <w:rPr>
                <w:sz w:val="18"/>
              </w:rPr>
            </w:pPr>
            <w:r>
              <w:rPr>
                <w:sz w:val="18"/>
              </w:rPr>
              <w:t>Personal circumstances</w:t>
            </w:r>
          </w:p>
        </w:tc>
      </w:tr>
      <w:tr w:rsidR="00E26B4E" w:rsidRPr="00E26B4E" w14:paraId="111F5A65" w14:textId="77777777" w:rsidTr="0050242D">
        <w:tc>
          <w:tcPr>
            <w:tcW w:w="1088" w:type="pct"/>
          </w:tcPr>
          <w:p w14:paraId="2DC42832" w14:textId="77777777" w:rsidR="0033702B" w:rsidRPr="00E26B4E" w:rsidRDefault="0033702B" w:rsidP="0033702B">
            <w:pPr>
              <w:rPr>
                <w:sz w:val="18"/>
              </w:rPr>
            </w:pPr>
          </w:p>
        </w:tc>
        <w:tc>
          <w:tcPr>
            <w:tcW w:w="1901" w:type="pct"/>
          </w:tcPr>
          <w:p w14:paraId="5946D955" w14:textId="15805782" w:rsidR="0033702B" w:rsidRPr="00E26B4E" w:rsidRDefault="0033702B" w:rsidP="0033702B">
            <w:pPr>
              <w:rPr>
                <w:sz w:val="18"/>
              </w:rPr>
            </w:pPr>
            <w:r w:rsidRPr="00E26B4E">
              <w:rPr>
                <w:color w:val="000000"/>
                <w:sz w:val="18"/>
              </w:rPr>
              <w:t>Participation in and opportunities for recreation/leisure activities</w:t>
            </w:r>
          </w:p>
        </w:tc>
        <w:tc>
          <w:tcPr>
            <w:tcW w:w="2011" w:type="pct"/>
          </w:tcPr>
          <w:p w14:paraId="0E0C838C" w14:textId="07128F3E" w:rsidR="00E26B4E" w:rsidRPr="00E26B4E" w:rsidRDefault="00E26B4E" w:rsidP="0033702B">
            <w:pPr>
              <w:rPr>
                <w:sz w:val="18"/>
              </w:rPr>
            </w:pPr>
            <w:r w:rsidRPr="00E26B4E">
              <w:rPr>
                <w:sz w:val="18"/>
              </w:rPr>
              <w:t xml:space="preserve">Social </w:t>
            </w:r>
            <w:r w:rsidR="003B2865">
              <w:rPr>
                <w:sz w:val="18"/>
              </w:rPr>
              <w:t>functioning</w:t>
            </w:r>
            <w:r w:rsidR="00040352">
              <w:rPr>
                <w:sz w:val="18"/>
              </w:rPr>
              <w:t xml:space="preserve"> (participation)</w:t>
            </w:r>
            <w:r w:rsidR="003B2865">
              <w:rPr>
                <w:sz w:val="18"/>
              </w:rPr>
              <w:t>; Personal circumstances</w:t>
            </w:r>
            <w:r w:rsidR="00040352">
              <w:rPr>
                <w:sz w:val="18"/>
              </w:rPr>
              <w:t xml:space="preserve"> (opportunities)</w:t>
            </w:r>
          </w:p>
        </w:tc>
      </w:tr>
      <w:tr w:rsidR="00E26B4E" w:rsidRPr="00E26B4E" w14:paraId="5C13AA56" w14:textId="77777777" w:rsidTr="0050242D">
        <w:tc>
          <w:tcPr>
            <w:tcW w:w="1088" w:type="pct"/>
          </w:tcPr>
          <w:p w14:paraId="7ADB8192" w14:textId="77777777" w:rsidR="0033702B" w:rsidRPr="00E26B4E" w:rsidRDefault="0033702B" w:rsidP="0033702B">
            <w:pPr>
              <w:rPr>
                <w:sz w:val="18"/>
              </w:rPr>
            </w:pPr>
          </w:p>
        </w:tc>
        <w:tc>
          <w:tcPr>
            <w:tcW w:w="1901" w:type="pct"/>
          </w:tcPr>
          <w:p w14:paraId="5206B6AC" w14:textId="5A1EB497" w:rsidR="0033702B" w:rsidRPr="00E26B4E" w:rsidRDefault="0033702B" w:rsidP="0033702B">
            <w:pPr>
              <w:rPr>
                <w:sz w:val="18"/>
              </w:rPr>
            </w:pPr>
            <w:r w:rsidRPr="00E26B4E">
              <w:rPr>
                <w:color w:val="000000"/>
                <w:sz w:val="18"/>
              </w:rPr>
              <w:t>Physical environment (pollution/noise/traffic/climate)</w:t>
            </w:r>
          </w:p>
        </w:tc>
        <w:tc>
          <w:tcPr>
            <w:tcW w:w="2011" w:type="pct"/>
          </w:tcPr>
          <w:p w14:paraId="669ACF68" w14:textId="51459219" w:rsidR="0033702B" w:rsidRPr="00E26B4E" w:rsidRDefault="0050242D" w:rsidP="0033702B">
            <w:pPr>
              <w:rPr>
                <w:sz w:val="18"/>
              </w:rPr>
            </w:pPr>
            <w:r>
              <w:rPr>
                <w:sz w:val="18"/>
              </w:rPr>
              <w:t>Personal circumstances</w:t>
            </w:r>
          </w:p>
        </w:tc>
      </w:tr>
      <w:tr w:rsidR="00E26B4E" w:rsidRPr="00E26B4E" w14:paraId="68E0B296" w14:textId="77777777" w:rsidTr="0050242D">
        <w:tc>
          <w:tcPr>
            <w:tcW w:w="1088" w:type="pct"/>
          </w:tcPr>
          <w:p w14:paraId="797A921C" w14:textId="77777777" w:rsidR="0033702B" w:rsidRPr="00E26B4E" w:rsidRDefault="0033702B" w:rsidP="0033702B">
            <w:pPr>
              <w:rPr>
                <w:sz w:val="18"/>
              </w:rPr>
            </w:pPr>
          </w:p>
        </w:tc>
        <w:tc>
          <w:tcPr>
            <w:tcW w:w="1901" w:type="pct"/>
          </w:tcPr>
          <w:p w14:paraId="6E443973" w14:textId="1FDEB79D" w:rsidR="0033702B" w:rsidRPr="00E26B4E" w:rsidRDefault="0033702B" w:rsidP="0033702B">
            <w:pPr>
              <w:rPr>
                <w:sz w:val="18"/>
              </w:rPr>
            </w:pPr>
            <w:r w:rsidRPr="00E26B4E">
              <w:rPr>
                <w:color w:val="000000"/>
                <w:sz w:val="18"/>
              </w:rPr>
              <w:t>Transport</w:t>
            </w:r>
          </w:p>
        </w:tc>
        <w:tc>
          <w:tcPr>
            <w:tcW w:w="2011" w:type="pct"/>
          </w:tcPr>
          <w:p w14:paraId="4A5CE597" w14:textId="39771AB3" w:rsidR="0033702B" w:rsidRPr="00E26B4E" w:rsidRDefault="0050242D" w:rsidP="0033702B">
            <w:pPr>
              <w:rPr>
                <w:sz w:val="18"/>
              </w:rPr>
            </w:pPr>
            <w:r>
              <w:rPr>
                <w:sz w:val="18"/>
              </w:rPr>
              <w:t>Personal circumstances</w:t>
            </w:r>
          </w:p>
        </w:tc>
      </w:tr>
      <w:tr w:rsidR="00E26B4E" w:rsidRPr="00E26B4E" w14:paraId="05E27EF8" w14:textId="77777777" w:rsidTr="0050242D">
        <w:tc>
          <w:tcPr>
            <w:tcW w:w="1088" w:type="pct"/>
          </w:tcPr>
          <w:p w14:paraId="0F301171" w14:textId="67FAB9FB" w:rsidR="0033702B" w:rsidRPr="00E26B4E" w:rsidRDefault="0033702B" w:rsidP="0033702B">
            <w:pPr>
              <w:rPr>
                <w:sz w:val="18"/>
              </w:rPr>
            </w:pPr>
            <w:r w:rsidRPr="00E26B4E">
              <w:rPr>
                <w:color w:val="000000"/>
                <w:sz w:val="18"/>
              </w:rPr>
              <w:t>Spirituality/Religion/Personal beliefs</w:t>
            </w:r>
          </w:p>
        </w:tc>
        <w:tc>
          <w:tcPr>
            <w:tcW w:w="1901" w:type="pct"/>
          </w:tcPr>
          <w:p w14:paraId="4219D393" w14:textId="30E8A47A" w:rsidR="0033702B" w:rsidRPr="00E26B4E" w:rsidRDefault="0033702B" w:rsidP="0033702B">
            <w:pPr>
              <w:rPr>
                <w:sz w:val="18"/>
              </w:rPr>
            </w:pPr>
          </w:p>
        </w:tc>
        <w:tc>
          <w:tcPr>
            <w:tcW w:w="2011" w:type="pct"/>
          </w:tcPr>
          <w:p w14:paraId="73D678BA" w14:textId="77777777" w:rsidR="0033702B" w:rsidRPr="00E26B4E" w:rsidRDefault="0033702B" w:rsidP="0033702B">
            <w:pPr>
              <w:rPr>
                <w:sz w:val="18"/>
              </w:rPr>
            </w:pPr>
          </w:p>
        </w:tc>
      </w:tr>
      <w:tr w:rsidR="00E26B4E" w:rsidRPr="00E26B4E" w14:paraId="77C5D4F8" w14:textId="77777777" w:rsidTr="0050242D">
        <w:tc>
          <w:tcPr>
            <w:tcW w:w="1088" w:type="pct"/>
          </w:tcPr>
          <w:p w14:paraId="5D2DAC42" w14:textId="77777777" w:rsidR="0033702B" w:rsidRPr="00E26B4E" w:rsidRDefault="0033702B" w:rsidP="0033702B">
            <w:pPr>
              <w:rPr>
                <w:sz w:val="18"/>
              </w:rPr>
            </w:pPr>
          </w:p>
        </w:tc>
        <w:tc>
          <w:tcPr>
            <w:tcW w:w="1901" w:type="pct"/>
          </w:tcPr>
          <w:p w14:paraId="3C365AB6" w14:textId="7461CCBD" w:rsidR="0033702B" w:rsidRPr="00E26B4E" w:rsidRDefault="0033702B" w:rsidP="0033702B">
            <w:pPr>
              <w:rPr>
                <w:sz w:val="18"/>
              </w:rPr>
            </w:pPr>
            <w:r w:rsidRPr="00E26B4E">
              <w:rPr>
                <w:color w:val="000000"/>
                <w:sz w:val="18"/>
              </w:rPr>
              <w:t>Spirituality/Religion/Personal beliefs</w:t>
            </w:r>
          </w:p>
        </w:tc>
        <w:tc>
          <w:tcPr>
            <w:tcW w:w="2011" w:type="pct"/>
          </w:tcPr>
          <w:p w14:paraId="0C42BFD4" w14:textId="01D2D243" w:rsidR="0033702B" w:rsidRPr="00E26B4E" w:rsidRDefault="00E26B4E" w:rsidP="00823F6C">
            <w:pPr>
              <w:keepNext/>
              <w:rPr>
                <w:sz w:val="18"/>
              </w:rPr>
            </w:pPr>
            <w:r w:rsidRPr="00E26B4E">
              <w:rPr>
                <w:sz w:val="18"/>
              </w:rPr>
              <w:t xml:space="preserve">Cognitive functioning </w:t>
            </w:r>
          </w:p>
        </w:tc>
      </w:tr>
    </w:tbl>
    <w:p w14:paraId="2A37E733" w14:textId="04C73A25" w:rsidR="00436F08" w:rsidRDefault="00823F6C" w:rsidP="00823F6C">
      <w:pPr>
        <w:pStyle w:val="Caption"/>
        <w:rPr>
          <w:sz w:val="20"/>
          <w:szCs w:val="20"/>
        </w:rPr>
      </w:pPr>
      <w:r>
        <w:t xml:space="preserve">Supplementary Table </w:t>
      </w:r>
      <w:r w:rsidR="0022357A">
        <w:t xml:space="preserve">6 </w:t>
      </w:r>
      <w:r w:rsidRPr="004371CA">
        <w:t>Mapping between WHOQOL-100 and outcome taxonomy domains</w:t>
      </w:r>
    </w:p>
    <w:p w14:paraId="5BB58C11" w14:textId="77777777" w:rsidR="009B0D8E" w:rsidRDefault="009B0D8E" w:rsidP="00E36BB7">
      <w:pPr>
        <w:spacing w:after="200" w:line="276" w:lineRule="auto"/>
        <w:rPr>
          <w:sz w:val="20"/>
          <w:szCs w:val="20"/>
        </w:rPr>
        <w:sectPr w:rsidR="009B0D8E" w:rsidSect="0033702B">
          <w:pgSz w:w="16838" w:h="11906" w:orient="landscape"/>
          <w:pgMar w:top="1440" w:right="1440" w:bottom="1440" w:left="1440" w:header="708" w:footer="708" w:gutter="0"/>
          <w:cols w:space="708"/>
          <w:docGrid w:linePitch="360"/>
        </w:sectPr>
      </w:pPr>
    </w:p>
    <w:p w14:paraId="40F509B7" w14:textId="42DE9EB9" w:rsidR="00436F08" w:rsidRDefault="009B0D8E" w:rsidP="003345EA">
      <w:pPr>
        <w:pStyle w:val="Heading1"/>
        <w:numPr>
          <w:ilvl w:val="0"/>
          <w:numId w:val="25"/>
        </w:numPr>
      </w:pPr>
      <w:r>
        <w:lastRenderedPageBreak/>
        <w:t>References</w:t>
      </w:r>
    </w:p>
    <w:p w14:paraId="0887B40F" w14:textId="77777777" w:rsidR="00487679" w:rsidRPr="00487679" w:rsidRDefault="00436F08" w:rsidP="00487679">
      <w:pPr>
        <w:pStyle w:val="EndNoteBibliography"/>
        <w:spacing w:after="0"/>
      </w:pPr>
      <w:r>
        <w:rPr>
          <w:sz w:val="20"/>
          <w:szCs w:val="20"/>
        </w:rPr>
        <w:fldChar w:fldCharType="begin"/>
      </w:r>
      <w:r>
        <w:rPr>
          <w:sz w:val="20"/>
          <w:szCs w:val="20"/>
        </w:rPr>
        <w:instrText xml:space="preserve"> ADDIN EN.REFLIST </w:instrText>
      </w:r>
      <w:r>
        <w:rPr>
          <w:sz w:val="20"/>
          <w:szCs w:val="20"/>
        </w:rPr>
        <w:fldChar w:fldCharType="separate"/>
      </w:r>
      <w:r w:rsidR="00487679" w:rsidRPr="00487679">
        <w:t>1.</w:t>
      </w:r>
      <w:r w:rsidR="00487679" w:rsidRPr="00487679">
        <w:tab/>
        <w:t>Williamson PR, Altman DG, Bagley H, Barnes KL, Blazeby JM, Brookes ST, et al. The COMET Handbook: version 1.0. Trials. 2017;18(3):280.</w:t>
      </w:r>
    </w:p>
    <w:p w14:paraId="58B51458" w14:textId="77777777" w:rsidR="00487679" w:rsidRPr="00487679" w:rsidRDefault="00487679" w:rsidP="00487679">
      <w:pPr>
        <w:pStyle w:val="EndNoteBibliography"/>
        <w:spacing w:after="0"/>
      </w:pPr>
      <w:r w:rsidRPr="00487679">
        <w:t>2.</w:t>
      </w:r>
      <w:r w:rsidRPr="00487679">
        <w:tab/>
        <w:t>Gargon E. The COMET Initiative database: progress and activities from 2011 to 2013. Trials. 2014;15.</w:t>
      </w:r>
    </w:p>
    <w:p w14:paraId="77E40FD9" w14:textId="77777777" w:rsidR="00487679" w:rsidRPr="00487679" w:rsidRDefault="00487679" w:rsidP="00487679">
      <w:pPr>
        <w:pStyle w:val="EndNoteBibliography"/>
        <w:spacing w:after="0"/>
      </w:pPr>
      <w:r w:rsidRPr="00487679">
        <w:t>3.</w:t>
      </w:r>
      <w:r w:rsidRPr="00487679">
        <w:tab/>
        <w:t>Gargon E. The COMET Initiative database: progress and activities update (2014). Trials. 2015;16.</w:t>
      </w:r>
    </w:p>
    <w:p w14:paraId="6F2A7AFF" w14:textId="77777777" w:rsidR="00487679" w:rsidRPr="00487679" w:rsidRDefault="00487679" w:rsidP="00487679">
      <w:pPr>
        <w:pStyle w:val="EndNoteBibliography"/>
        <w:spacing w:after="0"/>
      </w:pPr>
      <w:r w:rsidRPr="00487679">
        <w:t>4.</w:t>
      </w:r>
      <w:r w:rsidRPr="00487679">
        <w:tab/>
        <w:t>Gargon E, Williamson PR, Altman DG, Blazeby JM, Tunis S, Clarke M. The COMET Initiative database: progress and activities update (2015). Trials. 2017;18(1):54.</w:t>
      </w:r>
    </w:p>
    <w:p w14:paraId="6B803E4B" w14:textId="77777777" w:rsidR="00487679" w:rsidRPr="00487679" w:rsidRDefault="00487679" w:rsidP="00487679">
      <w:pPr>
        <w:pStyle w:val="EndNoteBibliography"/>
        <w:spacing w:after="0"/>
      </w:pPr>
      <w:r w:rsidRPr="00487679">
        <w:t>5.</w:t>
      </w:r>
      <w:r w:rsidRPr="00487679">
        <w:tab/>
        <w:t>Gargon E. Choosing important health outcomes for comparative effectiveness research: a systematic review. PLoS One. 2014;9.</w:t>
      </w:r>
    </w:p>
    <w:p w14:paraId="42B5EC0D" w14:textId="77777777" w:rsidR="00487679" w:rsidRPr="00487679" w:rsidRDefault="00487679" w:rsidP="00487679">
      <w:pPr>
        <w:pStyle w:val="EndNoteBibliography"/>
        <w:spacing w:after="0"/>
      </w:pPr>
      <w:r w:rsidRPr="00487679">
        <w:t>6.</w:t>
      </w:r>
      <w:r w:rsidRPr="00487679">
        <w:tab/>
        <w:t>Gorst SL, Gargon E, Clarke M, Blazeby JM, Altman DG, Williamson PR. Choosing Important Health Outcomes for Comparative Effectiveness Research: An Updated Review and User Survey. PLOS ONE. 2016;11(1):e0146444.</w:t>
      </w:r>
    </w:p>
    <w:p w14:paraId="09D9D013" w14:textId="77777777" w:rsidR="00487679" w:rsidRPr="00487679" w:rsidRDefault="00487679" w:rsidP="00487679">
      <w:pPr>
        <w:pStyle w:val="EndNoteBibliography"/>
        <w:spacing w:after="0"/>
      </w:pPr>
      <w:r w:rsidRPr="00487679">
        <w:t>7.</w:t>
      </w:r>
      <w:r w:rsidRPr="00487679">
        <w:tab/>
        <w:t>Gorst SL, Gargon E, Clarke M, Smith V, Williamson PR. Choosing Important Health Outcomes for Comparative Effectiveness Research: An Updated Review and Identification of Gaps. PLOS ONE. 2016;11(12):e0168403.</w:t>
      </w:r>
    </w:p>
    <w:p w14:paraId="771AFE0E" w14:textId="77777777" w:rsidR="00487679" w:rsidRPr="00487679" w:rsidRDefault="00487679" w:rsidP="00487679">
      <w:pPr>
        <w:pStyle w:val="EndNoteBibliography"/>
        <w:spacing w:after="0"/>
      </w:pPr>
      <w:r w:rsidRPr="00487679">
        <w:t>8.</w:t>
      </w:r>
      <w:r w:rsidRPr="00487679">
        <w:tab/>
        <w:t>Cuff A. Improving Outcome Measures in the ISRCTN Clinical Trial Registry. 2016.</w:t>
      </w:r>
    </w:p>
    <w:p w14:paraId="1F15A995" w14:textId="77777777" w:rsidR="00487679" w:rsidRPr="00487679" w:rsidRDefault="00487679" w:rsidP="00487679">
      <w:pPr>
        <w:pStyle w:val="EndNoteBibliography"/>
        <w:spacing w:after="0"/>
      </w:pPr>
      <w:r w:rsidRPr="00487679">
        <w:t>9.</w:t>
      </w:r>
      <w:r w:rsidRPr="00487679">
        <w:tab/>
        <w:t>Robinson PN, Kohler S, Bauer S, Seelow D, Horn D, Mundlos S. The Human Phenotype Ontology: a tool for annotating and analyzing human hereditary disease. American journal of human genetics. 2008;83(5):610-5.</w:t>
      </w:r>
    </w:p>
    <w:p w14:paraId="72D035DD" w14:textId="77777777" w:rsidR="00487679" w:rsidRPr="00487679" w:rsidRDefault="00487679" w:rsidP="00487679">
      <w:pPr>
        <w:pStyle w:val="EndNoteBibliography"/>
        <w:spacing w:after="0"/>
      </w:pPr>
      <w:r w:rsidRPr="00487679">
        <w:t>10.</w:t>
      </w:r>
      <w:r w:rsidRPr="00487679">
        <w:tab/>
        <w:t>Kirkham JJ, Clarke M, Williamson PR. A methodological approach for assessing the uptake of core outcome sets using ClinicalTrials.gov: findings from a review of randomised controlled trials of rheumatoid arthritis. BMJ. 2017;357.</w:t>
      </w:r>
    </w:p>
    <w:p w14:paraId="383A4F66" w14:textId="77777777" w:rsidR="00487679" w:rsidRPr="00487679" w:rsidRDefault="00487679" w:rsidP="00487679">
      <w:pPr>
        <w:pStyle w:val="EndNoteBibliography"/>
        <w:spacing w:after="0"/>
      </w:pPr>
      <w:r w:rsidRPr="00487679">
        <w:t>11.</w:t>
      </w:r>
      <w:r w:rsidRPr="00487679">
        <w:tab/>
        <w:t>Smith V, Clarke M, Williamson P, Gargon E. Survey of new 2007 and 2011 Cochrane reviews found 37 % of prespecified outcomes not reported. J Clin Epidemiol. 2015;68.</w:t>
      </w:r>
    </w:p>
    <w:p w14:paraId="263A6F3A" w14:textId="77777777" w:rsidR="00487679" w:rsidRPr="00487679" w:rsidRDefault="00487679" w:rsidP="00487679">
      <w:pPr>
        <w:pStyle w:val="EndNoteBibliography"/>
        <w:spacing w:after="0"/>
      </w:pPr>
      <w:r w:rsidRPr="00487679">
        <w:t>12.</w:t>
      </w:r>
      <w:r w:rsidRPr="00487679">
        <w:tab/>
        <w:t>Wilson IB, Cleary PD. Linking clinical variables with health-related quality of life. A conceptual model of patient outcomes. Jama. 1995;273(1):59-65.</w:t>
      </w:r>
    </w:p>
    <w:p w14:paraId="2EB24B81" w14:textId="77777777" w:rsidR="00487679" w:rsidRPr="00487679" w:rsidRDefault="00487679" w:rsidP="00487679">
      <w:pPr>
        <w:pStyle w:val="EndNoteBibliography"/>
        <w:spacing w:after="0"/>
      </w:pPr>
      <w:r w:rsidRPr="00487679">
        <w:t>13.</w:t>
      </w:r>
      <w:r w:rsidRPr="00487679">
        <w:tab/>
        <w:t>Boers M, Kirwan JR, Wells G, Beaton D, Gossec L, d'Agostino MA, et al. Developing core outcome measurement sets for clinical trials: OMERACT filter 2.0. J Clin Epidemiol. 2014;67(7):745-53.</w:t>
      </w:r>
    </w:p>
    <w:p w14:paraId="01CDEA95" w14:textId="77777777" w:rsidR="00487679" w:rsidRPr="00487679" w:rsidRDefault="00487679" w:rsidP="00487679">
      <w:pPr>
        <w:pStyle w:val="EndNoteBibliography"/>
        <w:spacing w:after="0"/>
      </w:pPr>
      <w:r w:rsidRPr="00487679">
        <w:t>14.</w:t>
      </w:r>
      <w:r w:rsidRPr="00487679">
        <w:tab/>
        <w:t>Davey J, Turner RM, Clarke MJ, Higgins JP. Characteristics of meta-analyses and their component studies in the Cochrane Database of Systematic Reviews: a cross-sectional, descriptive analysis. BMC Medical Research Methodology. 2011;11(1):160.</w:t>
      </w:r>
    </w:p>
    <w:p w14:paraId="2E50E843" w14:textId="77777777" w:rsidR="00487679" w:rsidRPr="00487679" w:rsidRDefault="00487679" w:rsidP="00487679">
      <w:pPr>
        <w:pStyle w:val="EndNoteBibliography"/>
        <w:spacing w:after="0"/>
      </w:pPr>
      <w:r w:rsidRPr="00487679">
        <w:t>15.</w:t>
      </w:r>
      <w:r w:rsidRPr="00487679">
        <w:tab/>
        <w:t>Roberts L, Counsell C. Assessment of clinical outcomes in acute stroke trials. Stroke; a journal of cerebral circulation. 1998;29(5):986-91.</w:t>
      </w:r>
    </w:p>
    <w:p w14:paraId="2DB01155" w14:textId="77777777" w:rsidR="00487679" w:rsidRPr="00487679" w:rsidRDefault="00487679" w:rsidP="00487679">
      <w:pPr>
        <w:pStyle w:val="EndNoteBibliography"/>
        <w:spacing w:after="0"/>
      </w:pPr>
      <w:r w:rsidRPr="00487679">
        <w:t>16.</w:t>
      </w:r>
      <w:r w:rsidRPr="00487679">
        <w:tab/>
        <w:t>Schmitt J, Langan S, Williams HC. What are the best outcome measurements for atopic eczema? A systematic review. Journal of Allergy and Clinical Immunology. 2007;120(6):1389-98.</w:t>
      </w:r>
    </w:p>
    <w:p w14:paraId="4C81C271" w14:textId="77777777" w:rsidR="00487679" w:rsidRPr="00487679" w:rsidRDefault="00487679" w:rsidP="00487679">
      <w:pPr>
        <w:pStyle w:val="EndNoteBibliography"/>
        <w:spacing w:after="0"/>
      </w:pPr>
      <w:r w:rsidRPr="00487679">
        <w:t>17.</w:t>
      </w:r>
      <w:r w:rsidRPr="00487679">
        <w:tab/>
        <w:t>Boers M, Tugwell P, Felson DT, van Riel PL, Kirwan JR, Edmonds JP, et al. World Health Organization and International League of Associations for Rheumatology core endpoints for symptom modifying antirheumatic drugs in rheumatoid arthritis clinical trials. The Journal of rheumatology Supplement. 1994;41:86-9.</w:t>
      </w:r>
    </w:p>
    <w:p w14:paraId="12241B65" w14:textId="77777777" w:rsidR="00487679" w:rsidRPr="00487679" w:rsidRDefault="00487679" w:rsidP="00487679">
      <w:pPr>
        <w:pStyle w:val="EndNoteBibliography"/>
        <w:spacing w:after="0"/>
      </w:pPr>
      <w:r w:rsidRPr="00487679">
        <w:t>18.</w:t>
      </w:r>
      <w:r w:rsidRPr="00487679">
        <w:tab/>
        <w:t>Macefield RC, Jacobs M, Korfage IJ, Nicklin J, Whistance RN, Brookes ST, et al. Developing core outcomes sets: methods for identifying and including patient-reported outcomes (PROs). Trials. 2014;15(1):1-12.</w:t>
      </w:r>
    </w:p>
    <w:p w14:paraId="0B59D2FF" w14:textId="77777777" w:rsidR="00487679" w:rsidRPr="00487679" w:rsidRDefault="00487679" w:rsidP="00487679">
      <w:pPr>
        <w:pStyle w:val="EndNoteBibliography"/>
        <w:spacing w:after="0"/>
      </w:pPr>
      <w:r w:rsidRPr="00487679">
        <w:t>19.</w:t>
      </w:r>
      <w:r w:rsidRPr="00487679">
        <w:tab/>
        <w:t>Ishii H. Development and psychometric validation of the Diabetes Therapy-Related QOL (DTR-QOL) questionnaire. Journal of medical economics. 2012;15(3):556-63.</w:t>
      </w:r>
    </w:p>
    <w:p w14:paraId="722CB618" w14:textId="77777777" w:rsidR="00487679" w:rsidRPr="00487679" w:rsidRDefault="00487679" w:rsidP="00487679">
      <w:pPr>
        <w:pStyle w:val="EndNoteBibliography"/>
        <w:spacing w:after="0"/>
      </w:pPr>
      <w:r w:rsidRPr="00487679">
        <w:t>20.</w:t>
      </w:r>
      <w:r w:rsidRPr="00487679">
        <w:tab/>
        <w:t>McNair AGK, Whistance RN, Forsythe RO, Macefield R, Rees J, Pullyblank AM, et al. Core Outcomes for Colorectal Cancer Surgery: A Consensus Study. PLOS Medicine. 2016;13(8):e1002071.</w:t>
      </w:r>
    </w:p>
    <w:p w14:paraId="7B4333DD" w14:textId="77777777" w:rsidR="00487679" w:rsidRPr="00487679" w:rsidRDefault="00487679" w:rsidP="00487679">
      <w:pPr>
        <w:pStyle w:val="EndNoteBibliography"/>
        <w:spacing w:after="0"/>
      </w:pPr>
      <w:r w:rsidRPr="00487679">
        <w:t>21.</w:t>
      </w:r>
      <w:r w:rsidRPr="00487679">
        <w:tab/>
        <w:t>Mercer J, Penner M, Wing K, Younger ASE. Inconsistency in the Reporting of Adverse Events in Total Ankle Arthroplasty. Foot &amp; Ankle International. 2016;37(2):127-36.</w:t>
      </w:r>
    </w:p>
    <w:p w14:paraId="0AD0125A" w14:textId="77777777" w:rsidR="00487679" w:rsidRPr="00487679" w:rsidRDefault="00487679" w:rsidP="00487679">
      <w:pPr>
        <w:pStyle w:val="EndNoteBibliography"/>
        <w:spacing w:after="0"/>
      </w:pPr>
      <w:r w:rsidRPr="00487679">
        <w:lastRenderedPageBreak/>
        <w:t>22.</w:t>
      </w:r>
      <w:r w:rsidRPr="00487679">
        <w:tab/>
        <w:t>Thorn JC, Brookes ST, Ridyard C, Riley R, Hughes DA, Wordsworth S, et al. Core Items for a Standardized Resource Use Measure (ISRUM): Expert Delphi Consensus Survey. Value in Health. 2017.</w:t>
      </w:r>
    </w:p>
    <w:p w14:paraId="79CCD3DF" w14:textId="77777777" w:rsidR="00487679" w:rsidRPr="00487679" w:rsidRDefault="00487679" w:rsidP="00487679">
      <w:pPr>
        <w:pStyle w:val="EndNoteBibliography"/>
      </w:pPr>
      <w:r w:rsidRPr="00487679">
        <w:t>23.</w:t>
      </w:r>
      <w:r w:rsidRPr="00487679">
        <w:tab/>
        <w:t>Kaufman J, Ryan R, Glenton C, Lewin S, Bosch-Capblanch X, Cartier Y, et al. Childhood vaccination communication outcomes unpacked and organized in a taxonomy to facilitate core outcome establishment. J Clin Epidemiol. 2017;84:173-84.</w:t>
      </w:r>
    </w:p>
    <w:p w14:paraId="1FAE5280" w14:textId="5D14960A" w:rsidR="00204F6B" w:rsidRDefault="00436F08" w:rsidP="00E36BB7">
      <w:pPr>
        <w:spacing w:after="200" w:line="276" w:lineRule="auto"/>
        <w:rPr>
          <w:sz w:val="20"/>
          <w:szCs w:val="20"/>
        </w:rPr>
      </w:pPr>
      <w:r>
        <w:rPr>
          <w:sz w:val="20"/>
          <w:szCs w:val="20"/>
        </w:rPr>
        <w:fldChar w:fldCharType="end"/>
      </w:r>
    </w:p>
    <w:p w14:paraId="71CF732E" w14:textId="6490A941" w:rsidR="00BA130B" w:rsidRDefault="00BA130B" w:rsidP="003345EA">
      <w:pPr>
        <w:pStyle w:val="Heading1"/>
        <w:numPr>
          <w:ilvl w:val="0"/>
          <w:numId w:val="25"/>
        </w:numPr>
      </w:pPr>
      <w:r>
        <w:t>Web References</w:t>
      </w:r>
    </w:p>
    <w:p w14:paraId="113AB1AD" w14:textId="6A0E6392" w:rsidR="008F20BB" w:rsidRDefault="008F20BB" w:rsidP="008F20BB">
      <w:pPr>
        <w:ind w:left="360"/>
      </w:pPr>
      <w:r>
        <w:t xml:space="preserve">All web references were last accessed on </w:t>
      </w:r>
      <w:r w:rsidR="00004D72">
        <w:t>October 12</w:t>
      </w:r>
      <w:r>
        <w:t>, 2017.</w:t>
      </w:r>
    </w:p>
    <w:p w14:paraId="1920976B" w14:textId="254F9766" w:rsidR="00A96935" w:rsidRPr="00BA130B" w:rsidRDefault="00ED32A9" w:rsidP="00A96935">
      <w:pPr>
        <w:pStyle w:val="ListParagraph"/>
        <w:numPr>
          <w:ilvl w:val="0"/>
          <w:numId w:val="27"/>
        </w:numPr>
        <w:rPr>
          <w:rStyle w:val="Hyperlink"/>
          <w:color w:val="auto"/>
          <w:u w:val="none"/>
        </w:rPr>
      </w:pPr>
      <w:hyperlink r:id="rId14" w:history="1">
        <w:r w:rsidR="00BA130B" w:rsidRPr="00EB56A4">
          <w:rPr>
            <w:rStyle w:val="Hyperlink"/>
          </w:rPr>
          <w:t>http://www.comet-initiative.org</w:t>
        </w:r>
      </w:hyperlink>
      <w:r w:rsidR="00A96935" w:rsidRPr="00A96935">
        <w:rPr>
          <w:rStyle w:val="Hyperlink"/>
          <w:color w:val="auto"/>
          <w:u w:val="none"/>
        </w:rPr>
        <w:t xml:space="preserve"> </w:t>
      </w:r>
    </w:p>
    <w:p w14:paraId="6A7427C7" w14:textId="450ED8D7" w:rsidR="00D4396A" w:rsidRDefault="00ED32A9" w:rsidP="00D4396A">
      <w:pPr>
        <w:pStyle w:val="ListParagraph"/>
        <w:numPr>
          <w:ilvl w:val="0"/>
          <w:numId w:val="27"/>
        </w:numPr>
        <w:rPr>
          <w:rStyle w:val="Hyperlink"/>
          <w:color w:val="auto"/>
          <w:u w:val="none"/>
        </w:rPr>
      </w:pPr>
      <w:hyperlink r:id="rId15" w:history="1">
        <w:r w:rsidR="00D4396A" w:rsidRPr="0007193C">
          <w:rPr>
            <w:rStyle w:val="Hyperlink"/>
          </w:rPr>
          <w:t>http://www.taxonomies-sig.org/about.htm</w:t>
        </w:r>
      </w:hyperlink>
    </w:p>
    <w:p w14:paraId="5431CC8E" w14:textId="77777777" w:rsidR="00A96935" w:rsidRDefault="00ED32A9" w:rsidP="00A96935">
      <w:pPr>
        <w:pStyle w:val="ListParagraph"/>
        <w:numPr>
          <w:ilvl w:val="0"/>
          <w:numId w:val="27"/>
        </w:numPr>
      </w:pPr>
      <w:hyperlink r:id="rId16" w:history="1">
        <w:r w:rsidR="00A96935" w:rsidRPr="00871245">
          <w:rPr>
            <w:rStyle w:val="Hyperlink"/>
          </w:rPr>
          <w:t>http://www.who.int/classifications/icf/en/</w:t>
        </w:r>
      </w:hyperlink>
    </w:p>
    <w:p w14:paraId="15813AE1" w14:textId="77777777" w:rsidR="00A96935" w:rsidRDefault="00ED32A9" w:rsidP="00A96935">
      <w:pPr>
        <w:pStyle w:val="ListParagraph"/>
        <w:numPr>
          <w:ilvl w:val="0"/>
          <w:numId w:val="27"/>
        </w:numPr>
      </w:pPr>
      <w:hyperlink r:id="rId17" w:history="1">
        <w:r w:rsidR="00A96935" w:rsidRPr="00871245">
          <w:rPr>
            <w:rStyle w:val="Hyperlink"/>
          </w:rPr>
          <w:t>http://apps.who.int/classifications/icd10/browse/2016/en</w:t>
        </w:r>
      </w:hyperlink>
    </w:p>
    <w:p w14:paraId="19BC94AB" w14:textId="063396C0" w:rsidR="00A96935" w:rsidRPr="00BA130B" w:rsidRDefault="00ED32A9" w:rsidP="00A96935">
      <w:pPr>
        <w:pStyle w:val="ListParagraph"/>
        <w:numPr>
          <w:ilvl w:val="0"/>
          <w:numId w:val="27"/>
        </w:numPr>
        <w:rPr>
          <w:rStyle w:val="Hyperlink"/>
          <w:color w:val="auto"/>
          <w:u w:val="none"/>
        </w:rPr>
      </w:pPr>
      <w:hyperlink r:id="rId18" w:history="1">
        <w:r w:rsidR="00A96935" w:rsidRPr="00871245">
          <w:rPr>
            <w:rStyle w:val="Hyperlink"/>
          </w:rPr>
          <w:t>http://linkeddata.cochrane.org/linked-data-project/metadata-and-vocabularies</w:t>
        </w:r>
      </w:hyperlink>
      <w:r w:rsidR="00A96935">
        <w:rPr>
          <w:rStyle w:val="Hyperlink"/>
          <w:color w:val="auto"/>
          <w:u w:val="none"/>
        </w:rPr>
        <w:t xml:space="preserve"> </w:t>
      </w:r>
      <w:r w:rsidR="00A96935" w:rsidRPr="00A96935">
        <w:rPr>
          <w:rStyle w:val="Hyperlink"/>
          <w:color w:val="auto"/>
          <w:u w:val="none"/>
        </w:rPr>
        <w:t xml:space="preserve">  </w:t>
      </w:r>
    </w:p>
    <w:p w14:paraId="54FD1386" w14:textId="01017E0C" w:rsidR="00C949AC" w:rsidRPr="00C949AC" w:rsidRDefault="00ED32A9" w:rsidP="00BA130B">
      <w:pPr>
        <w:pStyle w:val="ListParagraph"/>
        <w:numPr>
          <w:ilvl w:val="0"/>
          <w:numId w:val="27"/>
        </w:numPr>
        <w:rPr>
          <w:rStyle w:val="Hyperlink"/>
          <w:color w:val="auto"/>
          <w:u w:val="none"/>
        </w:rPr>
      </w:pPr>
      <w:hyperlink r:id="rId19" w:history="1">
        <w:r w:rsidR="00C949AC" w:rsidRPr="00F45F10">
          <w:rPr>
            <w:rStyle w:val="Hyperlink"/>
          </w:rPr>
          <w:t>http://www.meddra.org/</w:t>
        </w:r>
      </w:hyperlink>
    </w:p>
    <w:p w14:paraId="314D5113" w14:textId="4080A108" w:rsidR="00C949AC" w:rsidRPr="00C949AC" w:rsidRDefault="00ED32A9" w:rsidP="00BA130B">
      <w:pPr>
        <w:pStyle w:val="ListParagraph"/>
        <w:numPr>
          <w:ilvl w:val="0"/>
          <w:numId w:val="27"/>
        </w:numPr>
        <w:rPr>
          <w:rStyle w:val="Hyperlink"/>
          <w:color w:val="auto"/>
          <w:u w:val="none"/>
        </w:rPr>
      </w:pPr>
      <w:hyperlink r:id="rId20" w:history="1">
        <w:r w:rsidR="00C949AC" w:rsidRPr="00CC162F">
          <w:rPr>
            <w:rStyle w:val="Hyperlink"/>
          </w:rPr>
          <w:t>http://www.ihtsdo.org/</w:t>
        </w:r>
      </w:hyperlink>
    </w:p>
    <w:p w14:paraId="21AE78F7" w14:textId="1830620E" w:rsidR="00C949AC" w:rsidRPr="00004D72" w:rsidRDefault="00ED32A9" w:rsidP="00BA130B">
      <w:pPr>
        <w:pStyle w:val="ListParagraph"/>
        <w:numPr>
          <w:ilvl w:val="0"/>
          <w:numId w:val="27"/>
        </w:numPr>
        <w:rPr>
          <w:rStyle w:val="Hyperlink"/>
          <w:color w:val="auto"/>
          <w:u w:val="none"/>
        </w:rPr>
      </w:pPr>
      <w:hyperlink r:id="rId21" w:history="1">
        <w:r w:rsidR="00C949AC" w:rsidRPr="00F0216B">
          <w:rPr>
            <w:rStyle w:val="Hyperlink"/>
          </w:rPr>
          <w:t>https://www.ncbi.nlm.nih.gov/books/NBK9675/</w:t>
        </w:r>
      </w:hyperlink>
    </w:p>
    <w:p w14:paraId="132E7194" w14:textId="10196875" w:rsidR="00004D72" w:rsidRPr="00C949AC" w:rsidRDefault="00ED32A9" w:rsidP="00004D72">
      <w:pPr>
        <w:pStyle w:val="ListParagraph"/>
        <w:numPr>
          <w:ilvl w:val="0"/>
          <w:numId w:val="27"/>
        </w:numPr>
        <w:rPr>
          <w:rStyle w:val="Hyperlink"/>
          <w:color w:val="auto"/>
          <w:u w:val="none"/>
        </w:rPr>
      </w:pPr>
      <w:hyperlink r:id="rId22" w:history="1">
        <w:r w:rsidR="00004D72" w:rsidRPr="00871245">
          <w:rPr>
            <w:rStyle w:val="Hyperlink"/>
          </w:rPr>
          <w:t>https://www.nlm.nih.gov/mesh</w:t>
        </w:r>
      </w:hyperlink>
      <w:r w:rsidR="00004D72">
        <w:rPr>
          <w:rStyle w:val="Hyperlink"/>
          <w:color w:val="auto"/>
          <w:u w:val="none"/>
        </w:rPr>
        <w:t xml:space="preserve"> </w:t>
      </w:r>
    </w:p>
    <w:p w14:paraId="17788AC7" w14:textId="5E432B9A" w:rsidR="00C949AC" w:rsidRPr="00C949AC" w:rsidRDefault="00ED32A9" w:rsidP="00BA130B">
      <w:pPr>
        <w:pStyle w:val="ListParagraph"/>
        <w:numPr>
          <w:ilvl w:val="0"/>
          <w:numId w:val="27"/>
        </w:numPr>
        <w:rPr>
          <w:rStyle w:val="Hyperlink"/>
          <w:color w:val="auto"/>
          <w:u w:val="none"/>
        </w:rPr>
      </w:pPr>
      <w:hyperlink r:id="rId23" w:history="1">
        <w:r w:rsidR="00C949AC" w:rsidRPr="006D72B6">
          <w:rPr>
            <w:rStyle w:val="Hyperlink"/>
          </w:rPr>
          <w:t>https://www.nice.org.uk/guidance/conditions-and-diseases</w:t>
        </w:r>
      </w:hyperlink>
    </w:p>
    <w:p w14:paraId="51EC891D" w14:textId="29874787" w:rsidR="00C949AC" w:rsidRPr="00C949AC" w:rsidRDefault="00ED32A9" w:rsidP="00BA130B">
      <w:pPr>
        <w:pStyle w:val="ListParagraph"/>
        <w:numPr>
          <w:ilvl w:val="0"/>
          <w:numId w:val="27"/>
        </w:numPr>
        <w:rPr>
          <w:rStyle w:val="Hyperlink"/>
          <w:color w:val="auto"/>
          <w:u w:val="none"/>
        </w:rPr>
      </w:pPr>
      <w:hyperlink r:id="rId24" w:history="1">
        <w:r w:rsidR="00C949AC" w:rsidRPr="00F45F10">
          <w:rPr>
            <w:rStyle w:val="Hyperlink"/>
          </w:rPr>
          <w:t>http://www.hrcsonline.net/hrcs_overview</w:t>
        </w:r>
      </w:hyperlink>
    </w:p>
    <w:p w14:paraId="45CFCAFA" w14:textId="26369FDF" w:rsidR="00C949AC" w:rsidRPr="00C949AC" w:rsidRDefault="00ED32A9" w:rsidP="00BA130B">
      <w:pPr>
        <w:pStyle w:val="ListParagraph"/>
        <w:numPr>
          <w:ilvl w:val="0"/>
          <w:numId w:val="27"/>
        </w:numPr>
        <w:rPr>
          <w:rStyle w:val="Hyperlink"/>
          <w:color w:val="auto"/>
          <w:u w:val="none"/>
        </w:rPr>
      </w:pPr>
      <w:hyperlink r:id="rId25" w:history="1">
        <w:r w:rsidR="00C949AC" w:rsidRPr="007E0A20">
          <w:rPr>
            <w:rStyle w:val="Hyperlink"/>
            <w:rFonts w:ascii="Calibri" w:hAnsi="Calibri" w:cs="Calibri"/>
          </w:rPr>
          <w:t>http://www.pcori.org/research-results-home</w:t>
        </w:r>
      </w:hyperlink>
    </w:p>
    <w:p w14:paraId="189FFD83" w14:textId="51492D56" w:rsidR="00C949AC" w:rsidRPr="00743F05" w:rsidRDefault="00ED32A9" w:rsidP="00BA130B">
      <w:pPr>
        <w:pStyle w:val="ListParagraph"/>
        <w:numPr>
          <w:ilvl w:val="0"/>
          <w:numId w:val="27"/>
        </w:numPr>
        <w:rPr>
          <w:rStyle w:val="Hyperlink"/>
          <w:color w:val="auto"/>
          <w:u w:val="none"/>
        </w:rPr>
      </w:pPr>
      <w:hyperlink r:id="rId26" w:history="1">
        <w:r w:rsidR="00C949AC">
          <w:rPr>
            <w:rStyle w:val="Hyperlink"/>
          </w:rPr>
          <w:t>http://human-phenotype-ontology.github.io/</w:t>
        </w:r>
      </w:hyperlink>
    </w:p>
    <w:p w14:paraId="7F5D2404" w14:textId="5658F01D" w:rsidR="00743F05" w:rsidRPr="00C949AC" w:rsidRDefault="00ED32A9" w:rsidP="00743F05">
      <w:pPr>
        <w:pStyle w:val="ListParagraph"/>
        <w:numPr>
          <w:ilvl w:val="0"/>
          <w:numId w:val="27"/>
        </w:numPr>
        <w:rPr>
          <w:rStyle w:val="Hyperlink"/>
          <w:color w:val="auto"/>
          <w:u w:val="none"/>
        </w:rPr>
      </w:pPr>
      <w:hyperlink r:id="rId27" w:history="1">
        <w:r w:rsidR="00743F05" w:rsidRPr="0007193C">
          <w:rPr>
            <w:rStyle w:val="Hyperlink"/>
          </w:rPr>
          <w:t>https://www.psychiatry.org/psychiatrists/practice/dsm</w:t>
        </w:r>
      </w:hyperlink>
      <w:r w:rsidR="00743F05">
        <w:rPr>
          <w:rStyle w:val="Hyperlink"/>
          <w:color w:val="auto"/>
          <w:u w:val="none"/>
        </w:rPr>
        <w:t xml:space="preserve"> </w:t>
      </w:r>
    </w:p>
    <w:p w14:paraId="5A606A19" w14:textId="4E33BFD4" w:rsidR="00A87B67" w:rsidRPr="00C949AC" w:rsidRDefault="00ED32A9" w:rsidP="00A87B67">
      <w:pPr>
        <w:pStyle w:val="ListParagraph"/>
        <w:numPr>
          <w:ilvl w:val="0"/>
          <w:numId w:val="27"/>
        </w:numPr>
        <w:rPr>
          <w:rStyle w:val="Hyperlink"/>
          <w:color w:val="auto"/>
          <w:u w:val="none"/>
        </w:rPr>
      </w:pPr>
      <w:hyperlink r:id="rId28" w:history="1">
        <w:r w:rsidR="00743F05" w:rsidRPr="0007193C">
          <w:rPr>
            <w:rStyle w:val="Hyperlink"/>
          </w:rPr>
          <w:t>https://www.gem-beta.org/Public/Home.aspx</w:t>
        </w:r>
      </w:hyperlink>
      <w:r w:rsidR="00743F05">
        <w:rPr>
          <w:rStyle w:val="Hyperlink"/>
          <w:color w:val="auto"/>
          <w:u w:val="none"/>
        </w:rPr>
        <w:t xml:space="preserve"> </w:t>
      </w:r>
    </w:p>
    <w:p w14:paraId="57561441" w14:textId="328286AC" w:rsidR="00C949AC" w:rsidRPr="00B7040C" w:rsidRDefault="00ED32A9" w:rsidP="00BA130B">
      <w:pPr>
        <w:pStyle w:val="ListParagraph"/>
        <w:numPr>
          <w:ilvl w:val="0"/>
          <w:numId w:val="27"/>
        </w:numPr>
        <w:rPr>
          <w:rStyle w:val="Hyperlink"/>
          <w:color w:val="auto"/>
          <w:u w:val="none"/>
        </w:rPr>
      </w:pPr>
      <w:hyperlink r:id="rId29" w:history="1">
        <w:r w:rsidR="00C949AC" w:rsidRPr="0048545C">
          <w:rPr>
            <w:rStyle w:val="Hyperlink"/>
          </w:rPr>
          <w:t>https://www.effectivehealthcare.ahrq.gov/ehc/products/311/2310/registry-of-patient-registries-OMF-report-160912.pdf</w:t>
        </w:r>
      </w:hyperlink>
    </w:p>
    <w:p w14:paraId="2532322C" w14:textId="0A3A55FA" w:rsidR="00C949AC" w:rsidRPr="00C949AC" w:rsidRDefault="00ED32A9" w:rsidP="00BA130B">
      <w:pPr>
        <w:pStyle w:val="ListParagraph"/>
        <w:numPr>
          <w:ilvl w:val="0"/>
          <w:numId w:val="27"/>
        </w:numPr>
        <w:rPr>
          <w:rStyle w:val="Hyperlink"/>
          <w:color w:val="auto"/>
          <w:u w:val="none"/>
        </w:rPr>
      </w:pPr>
      <w:hyperlink r:id="rId30" w:history="1">
        <w:r w:rsidR="00C949AC" w:rsidRPr="00664CDA">
          <w:rPr>
            <w:rStyle w:val="Hyperlink"/>
          </w:rPr>
          <w:t>http://www.healthmeasures.net/explore-measurement-systems/promis/intro-to-promis</w:t>
        </w:r>
      </w:hyperlink>
    </w:p>
    <w:p w14:paraId="7B011CAD" w14:textId="4D0B5AC6" w:rsidR="00C949AC" w:rsidRPr="00C949AC" w:rsidDel="00A87B67" w:rsidRDefault="00ED32A9" w:rsidP="00BA130B">
      <w:pPr>
        <w:pStyle w:val="ListParagraph"/>
        <w:numPr>
          <w:ilvl w:val="0"/>
          <w:numId w:val="27"/>
        </w:numPr>
        <w:rPr>
          <w:rStyle w:val="Hyperlink"/>
          <w:color w:val="auto"/>
          <w:u w:val="none"/>
        </w:rPr>
      </w:pPr>
      <w:hyperlink r:id="rId31" w:history="1">
        <w:r w:rsidR="00C949AC" w:rsidRPr="00664CDA" w:rsidDel="00A87B67">
          <w:rPr>
            <w:rStyle w:val="Hyperlink"/>
          </w:rPr>
          <w:t>https://www.nlm.nih.gov/research/umls/sourcereleasedocs/current/NOC/</w:t>
        </w:r>
      </w:hyperlink>
    </w:p>
    <w:p w14:paraId="6BA509FF" w14:textId="7AAFD7BC" w:rsidR="00C949AC" w:rsidRPr="00C949AC" w:rsidRDefault="00ED32A9" w:rsidP="00BA130B">
      <w:pPr>
        <w:pStyle w:val="ListParagraph"/>
        <w:numPr>
          <w:ilvl w:val="0"/>
          <w:numId w:val="27"/>
        </w:numPr>
        <w:rPr>
          <w:rStyle w:val="Hyperlink"/>
          <w:color w:val="auto"/>
          <w:u w:val="none"/>
        </w:rPr>
      </w:pPr>
      <w:hyperlink r:id="rId32" w:history="1">
        <w:r w:rsidR="00C949AC" w:rsidRPr="00664CDA">
          <w:rPr>
            <w:rStyle w:val="Hyperlink"/>
          </w:rPr>
          <w:t>http://www.healthmeasures.net/explore-measurement-systems/overview</w:t>
        </w:r>
      </w:hyperlink>
    </w:p>
    <w:p w14:paraId="591B053B" w14:textId="74B1DE04" w:rsidR="00C949AC" w:rsidRPr="00BC66D9" w:rsidRDefault="00ED32A9" w:rsidP="00BA130B">
      <w:pPr>
        <w:pStyle w:val="ListParagraph"/>
        <w:numPr>
          <w:ilvl w:val="0"/>
          <w:numId w:val="27"/>
        </w:numPr>
        <w:rPr>
          <w:rStyle w:val="Hyperlink"/>
          <w:color w:val="auto"/>
          <w:u w:val="none"/>
        </w:rPr>
      </w:pPr>
      <w:hyperlink r:id="rId33" w:history="1">
        <w:r w:rsidR="00C949AC" w:rsidRPr="00E26B4E">
          <w:rPr>
            <w:rStyle w:val="Hyperlink"/>
            <w:rFonts w:eastAsia="Times New Roman" w:cs="Times New Roman"/>
            <w:szCs w:val="24"/>
            <w:lang w:eastAsia="en-GB"/>
          </w:rPr>
          <w:t>http://depts.washington.edu/seaqol/docs/WHOQOL_Info.pdf</w:t>
        </w:r>
      </w:hyperlink>
    </w:p>
    <w:p w14:paraId="02C5845F" w14:textId="077ADBC7" w:rsidR="007B71EE" w:rsidRDefault="00ED32A9" w:rsidP="007B71EE">
      <w:pPr>
        <w:pStyle w:val="ListParagraph"/>
        <w:numPr>
          <w:ilvl w:val="0"/>
          <w:numId w:val="27"/>
        </w:numPr>
        <w:rPr>
          <w:rStyle w:val="Hyperlink"/>
          <w:color w:val="auto"/>
          <w:u w:val="none"/>
        </w:rPr>
      </w:pPr>
      <w:hyperlink r:id="rId34" w:history="1">
        <w:r w:rsidR="00BC66D9" w:rsidRPr="00E859D1">
          <w:rPr>
            <w:rStyle w:val="Hyperlink"/>
          </w:rPr>
          <w:t>http://www.comet-initiative.org/studies/details/764?result=true</w:t>
        </w:r>
      </w:hyperlink>
      <w:r w:rsidR="00BC66D9">
        <w:rPr>
          <w:rStyle w:val="Hyperlink"/>
          <w:color w:val="auto"/>
          <w:u w:val="none"/>
        </w:rPr>
        <w:t xml:space="preserve"> </w:t>
      </w:r>
    </w:p>
    <w:p w14:paraId="6BF790F4" w14:textId="5BC4B847" w:rsidR="007B71EE" w:rsidRDefault="00ED32A9" w:rsidP="007B71EE">
      <w:pPr>
        <w:pStyle w:val="ListParagraph"/>
        <w:numPr>
          <w:ilvl w:val="0"/>
          <w:numId w:val="27"/>
        </w:numPr>
        <w:rPr>
          <w:rStyle w:val="Hyperlink"/>
          <w:color w:val="auto"/>
          <w:u w:val="none"/>
        </w:rPr>
      </w:pPr>
      <w:hyperlink r:id="rId35" w:history="1">
        <w:r w:rsidR="00BC66D9" w:rsidRPr="00BC66D9">
          <w:rPr>
            <w:rStyle w:val="Hyperlink"/>
          </w:rPr>
          <w:t>http://www.comet-initiative.org/studies/details/956?result=tr</w:t>
        </w:r>
        <w:r w:rsidR="00BC66D9" w:rsidRPr="00E859D1">
          <w:rPr>
            <w:rStyle w:val="Hyperlink"/>
          </w:rPr>
          <w:t>ue</w:t>
        </w:r>
      </w:hyperlink>
      <w:r w:rsidR="00BC66D9">
        <w:rPr>
          <w:rStyle w:val="Hyperlink"/>
          <w:color w:val="auto"/>
          <w:u w:val="none"/>
        </w:rPr>
        <w:t xml:space="preserve"> </w:t>
      </w:r>
    </w:p>
    <w:p w14:paraId="4E2F4F17" w14:textId="20E41B6C" w:rsidR="007B71EE" w:rsidRDefault="00ED32A9" w:rsidP="007B71EE">
      <w:pPr>
        <w:pStyle w:val="ListParagraph"/>
        <w:numPr>
          <w:ilvl w:val="0"/>
          <w:numId w:val="27"/>
        </w:numPr>
        <w:rPr>
          <w:rStyle w:val="Hyperlink"/>
          <w:color w:val="auto"/>
          <w:u w:val="none"/>
        </w:rPr>
      </w:pPr>
      <w:hyperlink r:id="rId36" w:history="1">
        <w:r w:rsidR="00BC66D9" w:rsidRPr="00BC66D9">
          <w:rPr>
            <w:rStyle w:val="Hyperlink"/>
          </w:rPr>
          <w:t>http://www.comet-initiative.org/studies/details/1030?result=tr</w:t>
        </w:r>
        <w:r w:rsidR="00BC66D9" w:rsidRPr="00E859D1">
          <w:rPr>
            <w:rStyle w:val="Hyperlink"/>
          </w:rPr>
          <w:t>ue</w:t>
        </w:r>
      </w:hyperlink>
      <w:r w:rsidR="00BC66D9">
        <w:rPr>
          <w:rStyle w:val="Hyperlink"/>
          <w:color w:val="auto"/>
          <w:u w:val="none"/>
        </w:rPr>
        <w:t xml:space="preserve"> </w:t>
      </w:r>
    </w:p>
    <w:p w14:paraId="434050B1" w14:textId="77777777" w:rsidR="008F20BB" w:rsidRPr="00C949AC" w:rsidRDefault="008F20BB" w:rsidP="008F20BB">
      <w:pPr>
        <w:pStyle w:val="ListParagraph"/>
        <w:rPr>
          <w:rStyle w:val="Hyperlink"/>
          <w:color w:val="auto"/>
          <w:u w:val="none"/>
        </w:rPr>
      </w:pPr>
    </w:p>
    <w:p w14:paraId="53391F22" w14:textId="37AC8DFA" w:rsidR="00204F6B" w:rsidRDefault="00204F6B" w:rsidP="003345EA">
      <w:pPr>
        <w:pStyle w:val="Heading1"/>
        <w:numPr>
          <w:ilvl w:val="0"/>
          <w:numId w:val="25"/>
        </w:numPr>
      </w:pPr>
      <w:r>
        <w:t>Competing interests</w:t>
      </w:r>
    </w:p>
    <w:p w14:paraId="516C3172" w14:textId="02976AAF" w:rsidR="00204F6B" w:rsidRDefault="00204F6B" w:rsidP="00204F6B">
      <w:r>
        <w:rPr>
          <w:rFonts w:eastAsia="Times New Roman"/>
        </w:rPr>
        <w:t xml:space="preserve">SD </w:t>
      </w:r>
      <w:r w:rsidR="004F777E">
        <w:rPr>
          <w:rFonts w:eastAsia="Times New Roman"/>
        </w:rPr>
        <w:t>and PW are</w:t>
      </w:r>
      <w:r>
        <w:rPr>
          <w:rFonts w:eastAsia="Times New Roman"/>
        </w:rPr>
        <w:t xml:space="preserve"> funded by </w:t>
      </w:r>
      <w:r w:rsidR="00BD141A">
        <w:rPr>
          <w:lang w:eastAsia="en-GB"/>
        </w:rPr>
        <w:t>MRC North West Hub for Trials Methodology Research MR/K025635/1</w:t>
      </w:r>
      <w:r>
        <w:rPr>
          <w:rFonts w:eastAsia="Times New Roman"/>
        </w:rPr>
        <w:t>. PW and MC are members of the COMET Management Group.</w:t>
      </w:r>
    </w:p>
    <w:p w14:paraId="4CC596DB" w14:textId="77777777" w:rsidR="00204F6B" w:rsidRDefault="00204F6B" w:rsidP="00204F6B">
      <w:pPr>
        <w:pStyle w:val="Heading1"/>
      </w:pPr>
    </w:p>
    <w:p w14:paraId="5A1D6AB6" w14:textId="316C47A0" w:rsidR="00204F6B" w:rsidRDefault="00204F6B" w:rsidP="003345EA">
      <w:pPr>
        <w:pStyle w:val="Heading1"/>
        <w:numPr>
          <w:ilvl w:val="0"/>
          <w:numId w:val="25"/>
        </w:numPr>
      </w:pPr>
      <w:r>
        <w:t>Authors’ contribution</w:t>
      </w:r>
    </w:p>
    <w:p w14:paraId="21D1450F" w14:textId="16B87B03" w:rsidR="00715CD0" w:rsidRPr="00E36BB7" w:rsidRDefault="00204F6B" w:rsidP="00475A73">
      <w:pPr>
        <w:rPr>
          <w:sz w:val="20"/>
          <w:szCs w:val="20"/>
        </w:rPr>
      </w:pPr>
      <w:r>
        <w:t>PW and MC jointly conceived the study, SD performed the analysis and wrote the paper, and LB and CM provided Cochrane Review data. SD, RF, MC and PW contributed to development of the taxonomy, and all authors commented on the manuscript and approved the final version.</w:t>
      </w:r>
    </w:p>
    <w:sectPr w:rsidR="00715CD0" w:rsidRPr="00E36BB7" w:rsidSect="009B0D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2DB6A" w14:textId="77777777" w:rsidR="00ED32A9" w:rsidRDefault="00ED32A9" w:rsidP="00BF493E">
      <w:pPr>
        <w:spacing w:after="0" w:line="240" w:lineRule="auto"/>
      </w:pPr>
      <w:r>
        <w:separator/>
      </w:r>
    </w:p>
  </w:endnote>
  <w:endnote w:type="continuationSeparator" w:id="0">
    <w:p w14:paraId="79472D10" w14:textId="77777777" w:rsidR="00ED32A9" w:rsidRDefault="00ED32A9" w:rsidP="00BF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E272" w14:textId="77777777" w:rsidR="00ED32A9" w:rsidRDefault="00ED32A9" w:rsidP="00BF493E">
      <w:pPr>
        <w:spacing w:after="0" w:line="240" w:lineRule="auto"/>
      </w:pPr>
      <w:r>
        <w:separator/>
      </w:r>
    </w:p>
  </w:footnote>
  <w:footnote w:type="continuationSeparator" w:id="0">
    <w:p w14:paraId="15AC8CBB" w14:textId="77777777" w:rsidR="00ED32A9" w:rsidRDefault="00ED32A9" w:rsidP="00BF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77"/>
    <w:multiLevelType w:val="hybridMultilevel"/>
    <w:tmpl w:val="FC222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0CA6"/>
    <w:multiLevelType w:val="hybridMultilevel"/>
    <w:tmpl w:val="D1B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6754"/>
    <w:multiLevelType w:val="hybridMultilevel"/>
    <w:tmpl w:val="E51E7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564A2"/>
    <w:multiLevelType w:val="hybridMultilevel"/>
    <w:tmpl w:val="2B26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50ED3"/>
    <w:multiLevelType w:val="hybridMultilevel"/>
    <w:tmpl w:val="D4A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0726F"/>
    <w:multiLevelType w:val="hybridMultilevel"/>
    <w:tmpl w:val="DA6C0460"/>
    <w:lvl w:ilvl="0" w:tplc="54F81582">
      <w:start w:val="1"/>
      <w:numFmt w:val="decimal"/>
      <w:lvlText w:val="%1."/>
      <w:lvlJc w:val="left"/>
      <w:pPr>
        <w:ind w:left="360" w:hanging="360"/>
      </w:pPr>
      <w:rPr>
        <w:rFonts w:ascii="Calibri" w:eastAsiaTheme="minorHAns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91BC1"/>
    <w:multiLevelType w:val="hybridMultilevel"/>
    <w:tmpl w:val="EC60A938"/>
    <w:lvl w:ilvl="0" w:tplc="24064016">
      <w:start w:val="217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740FB"/>
    <w:multiLevelType w:val="hybridMultilevel"/>
    <w:tmpl w:val="DAC8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631E0"/>
    <w:multiLevelType w:val="hybridMultilevel"/>
    <w:tmpl w:val="A06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57AE8"/>
    <w:multiLevelType w:val="hybridMultilevel"/>
    <w:tmpl w:val="87AA1186"/>
    <w:lvl w:ilvl="0" w:tplc="A754C7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366852"/>
    <w:multiLevelType w:val="hybridMultilevel"/>
    <w:tmpl w:val="08226278"/>
    <w:lvl w:ilvl="0" w:tplc="3258E9E8">
      <w:start w:val="3"/>
      <w:numFmt w:val="decimal"/>
      <w:lvlText w:val="%1."/>
      <w:lvlJc w:val="left"/>
      <w:pPr>
        <w:ind w:left="360" w:hanging="360"/>
      </w:pPr>
      <w:rPr>
        <w:rFonts w:ascii="Calibri" w:eastAsiaTheme="minorHAnsi" w:hAnsi="Calibri" w:cs="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512C46"/>
    <w:multiLevelType w:val="hybridMultilevel"/>
    <w:tmpl w:val="F08A9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41B8A"/>
    <w:multiLevelType w:val="multilevel"/>
    <w:tmpl w:val="BBB0DF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095BA7"/>
    <w:multiLevelType w:val="hybridMultilevel"/>
    <w:tmpl w:val="DA6C0460"/>
    <w:lvl w:ilvl="0" w:tplc="54F81582">
      <w:start w:val="1"/>
      <w:numFmt w:val="decimal"/>
      <w:lvlText w:val="%1."/>
      <w:lvlJc w:val="left"/>
      <w:pPr>
        <w:ind w:left="360" w:hanging="360"/>
      </w:pPr>
      <w:rPr>
        <w:rFonts w:ascii="Calibri" w:eastAsiaTheme="minorHAns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9208B"/>
    <w:multiLevelType w:val="multilevel"/>
    <w:tmpl w:val="5CE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91038"/>
    <w:multiLevelType w:val="hybridMultilevel"/>
    <w:tmpl w:val="D6D2C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15632"/>
    <w:multiLevelType w:val="hybridMultilevel"/>
    <w:tmpl w:val="290A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F85E02"/>
    <w:multiLevelType w:val="multilevel"/>
    <w:tmpl w:val="17E28C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11A45DF"/>
    <w:multiLevelType w:val="hybridMultilevel"/>
    <w:tmpl w:val="0024E566"/>
    <w:lvl w:ilvl="0" w:tplc="4F8AD9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08622A"/>
    <w:multiLevelType w:val="hybridMultilevel"/>
    <w:tmpl w:val="96A0E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DA885E8">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74DF3"/>
    <w:multiLevelType w:val="hybridMultilevel"/>
    <w:tmpl w:val="88D498FE"/>
    <w:lvl w:ilvl="0" w:tplc="C48A5732">
      <w:start w:val="3"/>
      <w:numFmt w:val="decimal"/>
      <w:lvlText w:val="%1."/>
      <w:lvlJc w:val="left"/>
      <w:pPr>
        <w:ind w:left="360" w:hanging="360"/>
      </w:pPr>
      <w:rPr>
        <w:rFonts w:ascii="Calibri" w:eastAsiaTheme="minorHAnsi" w:hAnsi="Calibri" w:cs="Calibri"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356D76"/>
    <w:multiLevelType w:val="hybridMultilevel"/>
    <w:tmpl w:val="0D4C7288"/>
    <w:lvl w:ilvl="0" w:tplc="D5C6A4EE">
      <w:start w:val="1"/>
      <w:numFmt w:val="decimal"/>
      <w:lvlText w:val="%1."/>
      <w:lvlJc w:val="left"/>
      <w:pPr>
        <w:ind w:left="360" w:hanging="360"/>
      </w:pPr>
      <w:rPr>
        <w:rFonts w:ascii="Calibri" w:eastAsiaTheme="minorHAns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7520B"/>
    <w:multiLevelType w:val="hybridMultilevel"/>
    <w:tmpl w:val="5712CDA4"/>
    <w:lvl w:ilvl="0" w:tplc="A3F68318">
      <w:start w:val="3"/>
      <w:numFmt w:val="decimal"/>
      <w:lvlText w:val="%1."/>
      <w:lvlJc w:val="left"/>
      <w:pPr>
        <w:ind w:left="360" w:hanging="360"/>
      </w:pPr>
      <w:rPr>
        <w:rFonts w:ascii="Calibri" w:eastAsiaTheme="minorHAns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B0266"/>
    <w:multiLevelType w:val="hybridMultilevel"/>
    <w:tmpl w:val="6FDA8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8743BF"/>
    <w:multiLevelType w:val="hybridMultilevel"/>
    <w:tmpl w:val="08BEC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0B662D"/>
    <w:multiLevelType w:val="hybridMultilevel"/>
    <w:tmpl w:val="351A7DF6"/>
    <w:lvl w:ilvl="0" w:tplc="462440D0">
      <w:start w:val="2"/>
      <w:numFmt w:val="decimal"/>
      <w:lvlText w:val="%1."/>
      <w:lvlJc w:val="left"/>
      <w:pPr>
        <w:ind w:left="360" w:hanging="360"/>
      </w:pPr>
      <w:rPr>
        <w:rFonts w:ascii="Calibri" w:eastAsiaTheme="minorHAnsi" w:hAnsi="Calibri" w:cs="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073FF"/>
    <w:multiLevelType w:val="hybridMultilevel"/>
    <w:tmpl w:val="88D498FE"/>
    <w:lvl w:ilvl="0" w:tplc="C48A5732">
      <w:start w:val="3"/>
      <w:numFmt w:val="decimal"/>
      <w:lvlText w:val="%1."/>
      <w:lvlJc w:val="left"/>
      <w:pPr>
        <w:ind w:left="360" w:hanging="360"/>
      </w:pPr>
      <w:rPr>
        <w:rFonts w:ascii="Calibri" w:eastAsiaTheme="minorHAnsi" w:hAnsi="Calibri" w:cs="Calibri"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A121B9"/>
    <w:multiLevelType w:val="hybridMultilevel"/>
    <w:tmpl w:val="E0BE8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1A06AF"/>
    <w:multiLevelType w:val="hybridMultilevel"/>
    <w:tmpl w:val="4C7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9"/>
  </w:num>
  <w:num w:numId="5">
    <w:abstractNumId w:val="20"/>
  </w:num>
  <w:num w:numId="6">
    <w:abstractNumId w:val="7"/>
  </w:num>
  <w:num w:numId="7">
    <w:abstractNumId w:val="15"/>
  </w:num>
  <w:num w:numId="8">
    <w:abstractNumId w:val="3"/>
  </w:num>
  <w:num w:numId="9">
    <w:abstractNumId w:val="18"/>
  </w:num>
  <w:num w:numId="10">
    <w:abstractNumId w:val="9"/>
  </w:num>
  <w:num w:numId="11">
    <w:abstractNumId w:val="21"/>
  </w:num>
  <w:num w:numId="12">
    <w:abstractNumId w:val="22"/>
  </w:num>
  <w:num w:numId="13">
    <w:abstractNumId w:val="13"/>
  </w:num>
  <w:num w:numId="14">
    <w:abstractNumId w:val="24"/>
  </w:num>
  <w:num w:numId="15">
    <w:abstractNumId w:val="11"/>
  </w:num>
  <w:num w:numId="16">
    <w:abstractNumId w:val="17"/>
  </w:num>
  <w:num w:numId="17">
    <w:abstractNumId w:val="28"/>
  </w:num>
  <w:num w:numId="18">
    <w:abstractNumId w:val="26"/>
  </w:num>
  <w:num w:numId="19">
    <w:abstractNumId w:val="27"/>
  </w:num>
  <w:num w:numId="20">
    <w:abstractNumId w:val="16"/>
  </w:num>
  <w:num w:numId="21">
    <w:abstractNumId w:val="23"/>
  </w:num>
  <w:num w:numId="22">
    <w:abstractNumId w:val="2"/>
  </w:num>
  <w:num w:numId="23">
    <w:abstractNumId w:val="25"/>
  </w:num>
  <w:num w:numId="24">
    <w:abstractNumId w:val="8"/>
  </w:num>
  <w:num w:numId="25">
    <w:abstractNumId w:val="12"/>
  </w:num>
  <w:num w:numId="26">
    <w:abstractNumId w:val="6"/>
  </w:num>
  <w:num w:numId="27">
    <w:abstractNumId w:val="0"/>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22rrppweet96es2t55eap4fve0xp9v9fpz&quot;&gt;COMET&lt;record-ids&gt;&lt;item&gt;21&lt;/item&gt;&lt;item&gt;32&lt;/item&gt;&lt;item&gt;43&lt;/item&gt;&lt;item&gt;233&lt;/item&gt;&lt;item&gt;237&lt;/item&gt;&lt;item&gt;240&lt;/item&gt;&lt;item&gt;242&lt;/item&gt;&lt;item&gt;243&lt;/item&gt;&lt;item&gt;244&lt;/item&gt;&lt;item&gt;245&lt;/item&gt;&lt;item&gt;248&lt;/item&gt;&lt;item&gt;249&lt;/item&gt;&lt;item&gt;254&lt;/item&gt;&lt;item&gt;257&lt;/item&gt;&lt;item&gt;258&lt;/item&gt;&lt;item&gt;259&lt;/item&gt;&lt;item&gt;261&lt;/item&gt;&lt;item&gt;284&lt;/item&gt;&lt;item&gt;285&lt;/item&gt;&lt;item&gt;290&lt;/item&gt;&lt;item&gt;291&lt;/item&gt;&lt;/record-ids&gt;&lt;/item&gt;&lt;item db-id=&quot;eff5ev202reeeqesxpbxsezm5std0stsaa0d&quot;&gt;Complete library&lt;record-ids&gt;&lt;item&gt;563&lt;/item&gt;&lt;item&gt;565&lt;/item&gt;&lt;/record-ids&gt;&lt;/item&gt;&lt;/Libraries&gt;"/>
  </w:docVars>
  <w:rsids>
    <w:rsidRoot w:val="00A26E6F"/>
    <w:rsid w:val="00000269"/>
    <w:rsid w:val="00001086"/>
    <w:rsid w:val="000018FC"/>
    <w:rsid w:val="00004D72"/>
    <w:rsid w:val="0000715E"/>
    <w:rsid w:val="00014670"/>
    <w:rsid w:val="00014B97"/>
    <w:rsid w:val="00016EBD"/>
    <w:rsid w:val="00017198"/>
    <w:rsid w:val="00020CC3"/>
    <w:rsid w:val="0002269C"/>
    <w:rsid w:val="000269C4"/>
    <w:rsid w:val="00040352"/>
    <w:rsid w:val="000477E8"/>
    <w:rsid w:val="00052426"/>
    <w:rsid w:val="000627DE"/>
    <w:rsid w:val="000652B0"/>
    <w:rsid w:val="000667F2"/>
    <w:rsid w:val="00075A7F"/>
    <w:rsid w:val="00077627"/>
    <w:rsid w:val="00081CDB"/>
    <w:rsid w:val="00082162"/>
    <w:rsid w:val="00084C4A"/>
    <w:rsid w:val="000920CD"/>
    <w:rsid w:val="00092145"/>
    <w:rsid w:val="000A4AFC"/>
    <w:rsid w:val="000A4BF7"/>
    <w:rsid w:val="000A6910"/>
    <w:rsid w:val="000B1CEC"/>
    <w:rsid w:val="000B3A66"/>
    <w:rsid w:val="000B6FA6"/>
    <w:rsid w:val="000C3335"/>
    <w:rsid w:val="000D26B2"/>
    <w:rsid w:val="000E415D"/>
    <w:rsid w:val="000E4F18"/>
    <w:rsid w:val="000E5240"/>
    <w:rsid w:val="000E5B21"/>
    <w:rsid w:val="000F10FF"/>
    <w:rsid w:val="000F4F54"/>
    <w:rsid w:val="000F60E3"/>
    <w:rsid w:val="000F7C18"/>
    <w:rsid w:val="001113D5"/>
    <w:rsid w:val="00115417"/>
    <w:rsid w:val="00121C20"/>
    <w:rsid w:val="00122235"/>
    <w:rsid w:val="00125F34"/>
    <w:rsid w:val="0012760B"/>
    <w:rsid w:val="0014028E"/>
    <w:rsid w:val="00143F92"/>
    <w:rsid w:val="0014534B"/>
    <w:rsid w:val="00147C8C"/>
    <w:rsid w:val="00153509"/>
    <w:rsid w:val="00163229"/>
    <w:rsid w:val="00165DF6"/>
    <w:rsid w:val="00167697"/>
    <w:rsid w:val="00171939"/>
    <w:rsid w:val="00173177"/>
    <w:rsid w:val="001741C7"/>
    <w:rsid w:val="00177205"/>
    <w:rsid w:val="00182A82"/>
    <w:rsid w:val="00184DA1"/>
    <w:rsid w:val="001859B3"/>
    <w:rsid w:val="00186834"/>
    <w:rsid w:val="00193EAB"/>
    <w:rsid w:val="00194FC6"/>
    <w:rsid w:val="00197233"/>
    <w:rsid w:val="00197932"/>
    <w:rsid w:val="001A7060"/>
    <w:rsid w:val="001B21E7"/>
    <w:rsid w:val="001B5109"/>
    <w:rsid w:val="001B5DC9"/>
    <w:rsid w:val="001B69B5"/>
    <w:rsid w:val="001B79E8"/>
    <w:rsid w:val="001C0580"/>
    <w:rsid w:val="001C0E18"/>
    <w:rsid w:val="001C1A5C"/>
    <w:rsid w:val="001C1AC6"/>
    <w:rsid w:val="001C24BD"/>
    <w:rsid w:val="001C7F4F"/>
    <w:rsid w:val="001D2BFB"/>
    <w:rsid w:val="001D3EAA"/>
    <w:rsid w:val="001D4328"/>
    <w:rsid w:val="001D4332"/>
    <w:rsid w:val="001D4C34"/>
    <w:rsid w:val="001E693A"/>
    <w:rsid w:val="001F0D85"/>
    <w:rsid w:val="001F2047"/>
    <w:rsid w:val="001F2EB8"/>
    <w:rsid w:val="001F7BDA"/>
    <w:rsid w:val="002017F6"/>
    <w:rsid w:val="00204F6B"/>
    <w:rsid w:val="0020551A"/>
    <w:rsid w:val="00210729"/>
    <w:rsid w:val="00215F3B"/>
    <w:rsid w:val="00216094"/>
    <w:rsid w:val="0022099B"/>
    <w:rsid w:val="0022357A"/>
    <w:rsid w:val="00225996"/>
    <w:rsid w:val="002341C4"/>
    <w:rsid w:val="002468E4"/>
    <w:rsid w:val="002469FD"/>
    <w:rsid w:val="0025056B"/>
    <w:rsid w:val="00256782"/>
    <w:rsid w:val="0025687F"/>
    <w:rsid w:val="0027088D"/>
    <w:rsid w:val="00272205"/>
    <w:rsid w:val="002821D7"/>
    <w:rsid w:val="002827F9"/>
    <w:rsid w:val="00285F48"/>
    <w:rsid w:val="00290DB9"/>
    <w:rsid w:val="00294A02"/>
    <w:rsid w:val="00297C9A"/>
    <w:rsid w:val="002A11DE"/>
    <w:rsid w:val="002B4556"/>
    <w:rsid w:val="002B5E28"/>
    <w:rsid w:val="002B64DD"/>
    <w:rsid w:val="002D2BC3"/>
    <w:rsid w:val="002D30BA"/>
    <w:rsid w:val="002D3D51"/>
    <w:rsid w:val="002D6794"/>
    <w:rsid w:val="002E134F"/>
    <w:rsid w:val="002E3D26"/>
    <w:rsid w:val="002E5E72"/>
    <w:rsid w:val="002F2A27"/>
    <w:rsid w:val="002F760C"/>
    <w:rsid w:val="00303C31"/>
    <w:rsid w:val="003043EB"/>
    <w:rsid w:val="00313005"/>
    <w:rsid w:val="003159DF"/>
    <w:rsid w:val="0031686A"/>
    <w:rsid w:val="00317D04"/>
    <w:rsid w:val="00322423"/>
    <w:rsid w:val="0032441C"/>
    <w:rsid w:val="003345EA"/>
    <w:rsid w:val="0033598E"/>
    <w:rsid w:val="0033702B"/>
    <w:rsid w:val="00340649"/>
    <w:rsid w:val="00340D6F"/>
    <w:rsid w:val="00342FED"/>
    <w:rsid w:val="00344B8D"/>
    <w:rsid w:val="003467F3"/>
    <w:rsid w:val="00350938"/>
    <w:rsid w:val="00350DBF"/>
    <w:rsid w:val="003548F3"/>
    <w:rsid w:val="0036338D"/>
    <w:rsid w:val="00364A29"/>
    <w:rsid w:val="00364F8F"/>
    <w:rsid w:val="003659D7"/>
    <w:rsid w:val="00366564"/>
    <w:rsid w:val="0037234A"/>
    <w:rsid w:val="00377D33"/>
    <w:rsid w:val="00380BD9"/>
    <w:rsid w:val="00382D93"/>
    <w:rsid w:val="003852A4"/>
    <w:rsid w:val="00392F87"/>
    <w:rsid w:val="00396ED5"/>
    <w:rsid w:val="003A043B"/>
    <w:rsid w:val="003A3312"/>
    <w:rsid w:val="003B2865"/>
    <w:rsid w:val="003B2E7C"/>
    <w:rsid w:val="003B4024"/>
    <w:rsid w:val="003B4C3A"/>
    <w:rsid w:val="003B4D12"/>
    <w:rsid w:val="003B530D"/>
    <w:rsid w:val="003B5EF3"/>
    <w:rsid w:val="003B60D8"/>
    <w:rsid w:val="003B66DE"/>
    <w:rsid w:val="003B6E09"/>
    <w:rsid w:val="003C3A29"/>
    <w:rsid w:val="003C7290"/>
    <w:rsid w:val="003C730D"/>
    <w:rsid w:val="003D3396"/>
    <w:rsid w:val="003E24A2"/>
    <w:rsid w:val="003E6DC7"/>
    <w:rsid w:val="003F71A3"/>
    <w:rsid w:val="004001EB"/>
    <w:rsid w:val="00410E3A"/>
    <w:rsid w:val="00414650"/>
    <w:rsid w:val="004164A9"/>
    <w:rsid w:val="00416F0C"/>
    <w:rsid w:val="00417DC1"/>
    <w:rsid w:val="00420D38"/>
    <w:rsid w:val="0042166F"/>
    <w:rsid w:val="00425CC4"/>
    <w:rsid w:val="004300D9"/>
    <w:rsid w:val="0043122C"/>
    <w:rsid w:val="00431614"/>
    <w:rsid w:val="004318EB"/>
    <w:rsid w:val="00432DAB"/>
    <w:rsid w:val="004339B5"/>
    <w:rsid w:val="00436879"/>
    <w:rsid w:val="00436F08"/>
    <w:rsid w:val="004407F8"/>
    <w:rsid w:val="00440CA1"/>
    <w:rsid w:val="00442DDB"/>
    <w:rsid w:val="00445FFF"/>
    <w:rsid w:val="00451610"/>
    <w:rsid w:val="00456EA0"/>
    <w:rsid w:val="00462EE8"/>
    <w:rsid w:val="00465550"/>
    <w:rsid w:val="004678D9"/>
    <w:rsid w:val="00470851"/>
    <w:rsid w:val="00470E8D"/>
    <w:rsid w:val="00472E1E"/>
    <w:rsid w:val="0047425D"/>
    <w:rsid w:val="0047476C"/>
    <w:rsid w:val="00475284"/>
    <w:rsid w:val="00475A73"/>
    <w:rsid w:val="004768C8"/>
    <w:rsid w:val="0048545C"/>
    <w:rsid w:val="00487679"/>
    <w:rsid w:val="00487680"/>
    <w:rsid w:val="004908F5"/>
    <w:rsid w:val="00490F3F"/>
    <w:rsid w:val="004930E5"/>
    <w:rsid w:val="00493423"/>
    <w:rsid w:val="004977E9"/>
    <w:rsid w:val="004A0BCF"/>
    <w:rsid w:val="004A3202"/>
    <w:rsid w:val="004A511B"/>
    <w:rsid w:val="004A5564"/>
    <w:rsid w:val="004A7526"/>
    <w:rsid w:val="004A7B2C"/>
    <w:rsid w:val="004B0E8F"/>
    <w:rsid w:val="004B31C0"/>
    <w:rsid w:val="004B3909"/>
    <w:rsid w:val="004C0CD8"/>
    <w:rsid w:val="004C4B80"/>
    <w:rsid w:val="004C7FF3"/>
    <w:rsid w:val="004D2698"/>
    <w:rsid w:val="004D2C2B"/>
    <w:rsid w:val="004E06F5"/>
    <w:rsid w:val="004E08C5"/>
    <w:rsid w:val="004E0A39"/>
    <w:rsid w:val="004F243E"/>
    <w:rsid w:val="004F777E"/>
    <w:rsid w:val="0050242D"/>
    <w:rsid w:val="00502755"/>
    <w:rsid w:val="00506614"/>
    <w:rsid w:val="0052216E"/>
    <w:rsid w:val="00524647"/>
    <w:rsid w:val="00537408"/>
    <w:rsid w:val="00540F42"/>
    <w:rsid w:val="00543C59"/>
    <w:rsid w:val="00543C7F"/>
    <w:rsid w:val="005458CD"/>
    <w:rsid w:val="00560333"/>
    <w:rsid w:val="00560F62"/>
    <w:rsid w:val="00561D6B"/>
    <w:rsid w:val="00563A57"/>
    <w:rsid w:val="005718DD"/>
    <w:rsid w:val="00572614"/>
    <w:rsid w:val="0057406D"/>
    <w:rsid w:val="00576D80"/>
    <w:rsid w:val="0058160E"/>
    <w:rsid w:val="00583042"/>
    <w:rsid w:val="00587180"/>
    <w:rsid w:val="00587FD9"/>
    <w:rsid w:val="005A0CBB"/>
    <w:rsid w:val="005A0DDB"/>
    <w:rsid w:val="005A2636"/>
    <w:rsid w:val="005A492C"/>
    <w:rsid w:val="005A75DD"/>
    <w:rsid w:val="005A7763"/>
    <w:rsid w:val="005B5E68"/>
    <w:rsid w:val="005B5FFA"/>
    <w:rsid w:val="005B6E2A"/>
    <w:rsid w:val="005C256E"/>
    <w:rsid w:val="005C5334"/>
    <w:rsid w:val="005D13A2"/>
    <w:rsid w:val="005D2788"/>
    <w:rsid w:val="005D4B17"/>
    <w:rsid w:val="005D761F"/>
    <w:rsid w:val="005E1398"/>
    <w:rsid w:val="005E1C19"/>
    <w:rsid w:val="005F05B5"/>
    <w:rsid w:val="005F32F1"/>
    <w:rsid w:val="00601D39"/>
    <w:rsid w:val="0060486B"/>
    <w:rsid w:val="00611550"/>
    <w:rsid w:val="00611903"/>
    <w:rsid w:val="00614750"/>
    <w:rsid w:val="00620CE5"/>
    <w:rsid w:val="00621383"/>
    <w:rsid w:val="006219DF"/>
    <w:rsid w:val="00624C5D"/>
    <w:rsid w:val="006310F1"/>
    <w:rsid w:val="00635CD0"/>
    <w:rsid w:val="0064189B"/>
    <w:rsid w:val="00642FAE"/>
    <w:rsid w:val="00645012"/>
    <w:rsid w:val="0064550B"/>
    <w:rsid w:val="0064634B"/>
    <w:rsid w:val="0065131E"/>
    <w:rsid w:val="006532AE"/>
    <w:rsid w:val="00657036"/>
    <w:rsid w:val="00666F60"/>
    <w:rsid w:val="00675FD5"/>
    <w:rsid w:val="006850DC"/>
    <w:rsid w:val="00690A78"/>
    <w:rsid w:val="00692739"/>
    <w:rsid w:val="006A380B"/>
    <w:rsid w:val="006B36CD"/>
    <w:rsid w:val="006B639B"/>
    <w:rsid w:val="006C44CE"/>
    <w:rsid w:val="006C5252"/>
    <w:rsid w:val="006C65C4"/>
    <w:rsid w:val="006C72FE"/>
    <w:rsid w:val="006C7D97"/>
    <w:rsid w:val="006D507E"/>
    <w:rsid w:val="006D72B6"/>
    <w:rsid w:val="006E58EC"/>
    <w:rsid w:val="006E5CC2"/>
    <w:rsid w:val="006F2D96"/>
    <w:rsid w:val="006F39A8"/>
    <w:rsid w:val="006F796A"/>
    <w:rsid w:val="00700A24"/>
    <w:rsid w:val="00701617"/>
    <w:rsid w:val="00705482"/>
    <w:rsid w:val="00706F21"/>
    <w:rsid w:val="00707782"/>
    <w:rsid w:val="00713C01"/>
    <w:rsid w:val="00713D88"/>
    <w:rsid w:val="00715CD0"/>
    <w:rsid w:val="007249D8"/>
    <w:rsid w:val="00733D85"/>
    <w:rsid w:val="00743F05"/>
    <w:rsid w:val="00746431"/>
    <w:rsid w:val="00751052"/>
    <w:rsid w:val="00752221"/>
    <w:rsid w:val="007565E7"/>
    <w:rsid w:val="007566FD"/>
    <w:rsid w:val="007635ED"/>
    <w:rsid w:val="007645A8"/>
    <w:rsid w:val="00767AF5"/>
    <w:rsid w:val="007748F1"/>
    <w:rsid w:val="007762EE"/>
    <w:rsid w:val="007800EE"/>
    <w:rsid w:val="00783D95"/>
    <w:rsid w:val="00784C21"/>
    <w:rsid w:val="00786E55"/>
    <w:rsid w:val="007901A7"/>
    <w:rsid w:val="00794406"/>
    <w:rsid w:val="007A12E6"/>
    <w:rsid w:val="007A568C"/>
    <w:rsid w:val="007A61BC"/>
    <w:rsid w:val="007B0A82"/>
    <w:rsid w:val="007B2D47"/>
    <w:rsid w:val="007B4CC0"/>
    <w:rsid w:val="007B5A52"/>
    <w:rsid w:val="007B71EE"/>
    <w:rsid w:val="007C5DFC"/>
    <w:rsid w:val="007D18A0"/>
    <w:rsid w:val="007D4859"/>
    <w:rsid w:val="007D546B"/>
    <w:rsid w:val="007D6498"/>
    <w:rsid w:val="007D65B4"/>
    <w:rsid w:val="007E0A20"/>
    <w:rsid w:val="007E3C7D"/>
    <w:rsid w:val="007E6CCA"/>
    <w:rsid w:val="007F0036"/>
    <w:rsid w:val="007F14A0"/>
    <w:rsid w:val="007F4014"/>
    <w:rsid w:val="007F4509"/>
    <w:rsid w:val="00801533"/>
    <w:rsid w:val="00814591"/>
    <w:rsid w:val="00816B5E"/>
    <w:rsid w:val="00816F67"/>
    <w:rsid w:val="008231A5"/>
    <w:rsid w:val="00823F6C"/>
    <w:rsid w:val="00825048"/>
    <w:rsid w:val="00835672"/>
    <w:rsid w:val="008359D6"/>
    <w:rsid w:val="008377BC"/>
    <w:rsid w:val="008409AA"/>
    <w:rsid w:val="0084122A"/>
    <w:rsid w:val="00843442"/>
    <w:rsid w:val="00845604"/>
    <w:rsid w:val="00845E18"/>
    <w:rsid w:val="0085312B"/>
    <w:rsid w:val="008553D9"/>
    <w:rsid w:val="0085552F"/>
    <w:rsid w:val="00856843"/>
    <w:rsid w:val="00857C1B"/>
    <w:rsid w:val="00861E72"/>
    <w:rsid w:val="00861FA3"/>
    <w:rsid w:val="00871468"/>
    <w:rsid w:val="00873E14"/>
    <w:rsid w:val="00885BB1"/>
    <w:rsid w:val="00890805"/>
    <w:rsid w:val="008917D3"/>
    <w:rsid w:val="0089198E"/>
    <w:rsid w:val="008934DF"/>
    <w:rsid w:val="0089378F"/>
    <w:rsid w:val="00893A6F"/>
    <w:rsid w:val="00894FF8"/>
    <w:rsid w:val="00897323"/>
    <w:rsid w:val="008A006F"/>
    <w:rsid w:val="008A12BA"/>
    <w:rsid w:val="008A2646"/>
    <w:rsid w:val="008A5EFD"/>
    <w:rsid w:val="008A6A0A"/>
    <w:rsid w:val="008B0349"/>
    <w:rsid w:val="008B2893"/>
    <w:rsid w:val="008B2E1B"/>
    <w:rsid w:val="008B57B6"/>
    <w:rsid w:val="008C7743"/>
    <w:rsid w:val="008C7AC2"/>
    <w:rsid w:val="008D77B6"/>
    <w:rsid w:val="008F20BB"/>
    <w:rsid w:val="008F5F2C"/>
    <w:rsid w:val="008F79DB"/>
    <w:rsid w:val="00901266"/>
    <w:rsid w:val="009028A7"/>
    <w:rsid w:val="00913DA3"/>
    <w:rsid w:val="00913F43"/>
    <w:rsid w:val="009204CF"/>
    <w:rsid w:val="00921F20"/>
    <w:rsid w:val="00923312"/>
    <w:rsid w:val="00931E98"/>
    <w:rsid w:val="009358AC"/>
    <w:rsid w:val="00944D48"/>
    <w:rsid w:val="00950ED2"/>
    <w:rsid w:val="00950F3C"/>
    <w:rsid w:val="00953C3D"/>
    <w:rsid w:val="00954D6F"/>
    <w:rsid w:val="00956E6E"/>
    <w:rsid w:val="00963A48"/>
    <w:rsid w:val="00965301"/>
    <w:rsid w:val="009865DC"/>
    <w:rsid w:val="00986673"/>
    <w:rsid w:val="00993A9A"/>
    <w:rsid w:val="00997FB2"/>
    <w:rsid w:val="009A3528"/>
    <w:rsid w:val="009A5FA9"/>
    <w:rsid w:val="009A7682"/>
    <w:rsid w:val="009A7E88"/>
    <w:rsid w:val="009B0D8E"/>
    <w:rsid w:val="009B4678"/>
    <w:rsid w:val="009C60AB"/>
    <w:rsid w:val="009C79B8"/>
    <w:rsid w:val="009D62A1"/>
    <w:rsid w:val="009E2AD0"/>
    <w:rsid w:val="009F58A8"/>
    <w:rsid w:val="009F7FF0"/>
    <w:rsid w:val="00A04E2E"/>
    <w:rsid w:val="00A0543B"/>
    <w:rsid w:val="00A07658"/>
    <w:rsid w:val="00A077F6"/>
    <w:rsid w:val="00A146B2"/>
    <w:rsid w:val="00A26BC5"/>
    <w:rsid w:val="00A26E6F"/>
    <w:rsid w:val="00A26FC5"/>
    <w:rsid w:val="00A317D2"/>
    <w:rsid w:val="00A3492D"/>
    <w:rsid w:val="00A36832"/>
    <w:rsid w:val="00A47F2C"/>
    <w:rsid w:val="00A53060"/>
    <w:rsid w:val="00A55ECC"/>
    <w:rsid w:val="00A56A2F"/>
    <w:rsid w:val="00A601CE"/>
    <w:rsid w:val="00A62816"/>
    <w:rsid w:val="00A67F96"/>
    <w:rsid w:val="00A71AFA"/>
    <w:rsid w:val="00A77AF9"/>
    <w:rsid w:val="00A77B9C"/>
    <w:rsid w:val="00A8124A"/>
    <w:rsid w:val="00A87B67"/>
    <w:rsid w:val="00A91375"/>
    <w:rsid w:val="00A95FD6"/>
    <w:rsid w:val="00A96935"/>
    <w:rsid w:val="00AA2A3F"/>
    <w:rsid w:val="00AA2AFE"/>
    <w:rsid w:val="00AA42DB"/>
    <w:rsid w:val="00AA45F8"/>
    <w:rsid w:val="00AA5806"/>
    <w:rsid w:val="00AB1C6D"/>
    <w:rsid w:val="00AB3655"/>
    <w:rsid w:val="00AB3DF3"/>
    <w:rsid w:val="00AB46D7"/>
    <w:rsid w:val="00AB563A"/>
    <w:rsid w:val="00AC28FB"/>
    <w:rsid w:val="00AC5A8A"/>
    <w:rsid w:val="00AD18E0"/>
    <w:rsid w:val="00AD34BC"/>
    <w:rsid w:val="00AD58BA"/>
    <w:rsid w:val="00AE1CFB"/>
    <w:rsid w:val="00AE21B9"/>
    <w:rsid w:val="00AE255E"/>
    <w:rsid w:val="00AF0325"/>
    <w:rsid w:val="00AF22DF"/>
    <w:rsid w:val="00B0125D"/>
    <w:rsid w:val="00B01D97"/>
    <w:rsid w:val="00B045ED"/>
    <w:rsid w:val="00B11831"/>
    <w:rsid w:val="00B11E2E"/>
    <w:rsid w:val="00B12143"/>
    <w:rsid w:val="00B1285A"/>
    <w:rsid w:val="00B16C97"/>
    <w:rsid w:val="00B201BB"/>
    <w:rsid w:val="00B20EF5"/>
    <w:rsid w:val="00B244E3"/>
    <w:rsid w:val="00B32469"/>
    <w:rsid w:val="00B353F3"/>
    <w:rsid w:val="00B40B34"/>
    <w:rsid w:val="00B43B50"/>
    <w:rsid w:val="00B53441"/>
    <w:rsid w:val="00B54AF6"/>
    <w:rsid w:val="00B61FDF"/>
    <w:rsid w:val="00B64878"/>
    <w:rsid w:val="00B664FD"/>
    <w:rsid w:val="00B7040C"/>
    <w:rsid w:val="00B73479"/>
    <w:rsid w:val="00B75547"/>
    <w:rsid w:val="00B81EFB"/>
    <w:rsid w:val="00B8206C"/>
    <w:rsid w:val="00B8547D"/>
    <w:rsid w:val="00B85810"/>
    <w:rsid w:val="00B8697C"/>
    <w:rsid w:val="00B86BDE"/>
    <w:rsid w:val="00B86E6C"/>
    <w:rsid w:val="00B93023"/>
    <w:rsid w:val="00B945C0"/>
    <w:rsid w:val="00BA130B"/>
    <w:rsid w:val="00BA61D8"/>
    <w:rsid w:val="00BA66BC"/>
    <w:rsid w:val="00BB59AE"/>
    <w:rsid w:val="00BC2640"/>
    <w:rsid w:val="00BC2DD5"/>
    <w:rsid w:val="00BC4923"/>
    <w:rsid w:val="00BC62DE"/>
    <w:rsid w:val="00BC66D9"/>
    <w:rsid w:val="00BC7AF5"/>
    <w:rsid w:val="00BD141A"/>
    <w:rsid w:val="00BD4C89"/>
    <w:rsid w:val="00BD590A"/>
    <w:rsid w:val="00BD649C"/>
    <w:rsid w:val="00BE0667"/>
    <w:rsid w:val="00BE1ABF"/>
    <w:rsid w:val="00BE367D"/>
    <w:rsid w:val="00BE3794"/>
    <w:rsid w:val="00BE5358"/>
    <w:rsid w:val="00BF0EB3"/>
    <w:rsid w:val="00BF493E"/>
    <w:rsid w:val="00BF7B98"/>
    <w:rsid w:val="00C0140C"/>
    <w:rsid w:val="00C0303B"/>
    <w:rsid w:val="00C03AD5"/>
    <w:rsid w:val="00C058FE"/>
    <w:rsid w:val="00C22A33"/>
    <w:rsid w:val="00C23753"/>
    <w:rsid w:val="00C23BE1"/>
    <w:rsid w:val="00C31700"/>
    <w:rsid w:val="00C37F1A"/>
    <w:rsid w:val="00C400F5"/>
    <w:rsid w:val="00C41BC1"/>
    <w:rsid w:val="00C44AE0"/>
    <w:rsid w:val="00C5108E"/>
    <w:rsid w:val="00C524A4"/>
    <w:rsid w:val="00C61BA2"/>
    <w:rsid w:val="00C61ED1"/>
    <w:rsid w:val="00C64C4B"/>
    <w:rsid w:val="00C66720"/>
    <w:rsid w:val="00C7169F"/>
    <w:rsid w:val="00C7710B"/>
    <w:rsid w:val="00C778FB"/>
    <w:rsid w:val="00C82DCE"/>
    <w:rsid w:val="00C82E0F"/>
    <w:rsid w:val="00C8328C"/>
    <w:rsid w:val="00C92E67"/>
    <w:rsid w:val="00C93AC4"/>
    <w:rsid w:val="00C944FC"/>
    <w:rsid w:val="00C94585"/>
    <w:rsid w:val="00C94959"/>
    <w:rsid w:val="00C949AC"/>
    <w:rsid w:val="00C957D5"/>
    <w:rsid w:val="00C95935"/>
    <w:rsid w:val="00CA10DD"/>
    <w:rsid w:val="00CA2523"/>
    <w:rsid w:val="00CA3F92"/>
    <w:rsid w:val="00CA5FF3"/>
    <w:rsid w:val="00CC162F"/>
    <w:rsid w:val="00CC2972"/>
    <w:rsid w:val="00CC591A"/>
    <w:rsid w:val="00CC7A88"/>
    <w:rsid w:val="00CD6BAF"/>
    <w:rsid w:val="00CD7222"/>
    <w:rsid w:val="00CD7E86"/>
    <w:rsid w:val="00CE36C9"/>
    <w:rsid w:val="00CE4165"/>
    <w:rsid w:val="00CE56BD"/>
    <w:rsid w:val="00CF1057"/>
    <w:rsid w:val="00CF1128"/>
    <w:rsid w:val="00CF17E5"/>
    <w:rsid w:val="00CF361A"/>
    <w:rsid w:val="00CF6401"/>
    <w:rsid w:val="00D03034"/>
    <w:rsid w:val="00D03B75"/>
    <w:rsid w:val="00D0730A"/>
    <w:rsid w:val="00D1141C"/>
    <w:rsid w:val="00D11A51"/>
    <w:rsid w:val="00D16D46"/>
    <w:rsid w:val="00D31309"/>
    <w:rsid w:val="00D357B2"/>
    <w:rsid w:val="00D40A13"/>
    <w:rsid w:val="00D4274A"/>
    <w:rsid w:val="00D4396A"/>
    <w:rsid w:val="00D51BFD"/>
    <w:rsid w:val="00D539C8"/>
    <w:rsid w:val="00D56C5A"/>
    <w:rsid w:val="00D576D2"/>
    <w:rsid w:val="00D70765"/>
    <w:rsid w:val="00D71977"/>
    <w:rsid w:val="00D7383B"/>
    <w:rsid w:val="00D81707"/>
    <w:rsid w:val="00D9034F"/>
    <w:rsid w:val="00D94218"/>
    <w:rsid w:val="00DA23F2"/>
    <w:rsid w:val="00DB0E01"/>
    <w:rsid w:val="00DB19CD"/>
    <w:rsid w:val="00DC415A"/>
    <w:rsid w:val="00DC6C83"/>
    <w:rsid w:val="00DD3BD0"/>
    <w:rsid w:val="00DD57BC"/>
    <w:rsid w:val="00DD6F61"/>
    <w:rsid w:val="00DE2509"/>
    <w:rsid w:val="00DF6AB5"/>
    <w:rsid w:val="00DF70FF"/>
    <w:rsid w:val="00DF7AD9"/>
    <w:rsid w:val="00E00516"/>
    <w:rsid w:val="00E01502"/>
    <w:rsid w:val="00E07349"/>
    <w:rsid w:val="00E14BF4"/>
    <w:rsid w:val="00E26A0A"/>
    <w:rsid w:val="00E26B4E"/>
    <w:rsid w:val="00E34124"/>
    <w:rsid w:val="00E35B81"/>
    <w:rsid w:val="00E36BB7"/>
    <w:rsid w:val="00E42598"/>
    <w:rsid w:val="00E4263A"/>
    <w:rsid w:val="00E43510"/>
    <w:rsid w:val="00E446E5"/>
    <w:rsid w:val="00E467F7"/>
    <w:rsid w:val="00E55821"/>
    <w:rsid w:val="00E7013F"/>
    <w:rsid w:val="00E71635"/>
    <w:rsid w:val="00E72765"/>
    <w:rsid w:val="00E77913"/>
    <w:rsid w:val="00E811EB"/>
    <w:rsid w:val="00E82471"/>
    <w:rsid w:val="00E94216"/>
    <w:rsid w:val="00E97F07"/>
    <w:rsid w:val="00EA63A0"/>
    <w:rsid w:val="00EA6AF5"/>
    <w:rsid w:val="00EA6C49"/>
    <w:rsid w:val="00EA7FB4"/>
    <w:rsid w:val="00EB45BB"/>
    <w:rsid w:val="00EB4883"/>
    <w:rsid w:val="00EB4A4F"/>
    <w:rsid w:val="00EB5117"/>
    <w:rsid w:val="00EB6922"/>
    <w:rsid w:val="00ED32A9"/>
    <w:rsid w:val="00ED3EEA"/>
    <w:rsid w:val="00ED6ECC"/>
    <w:rsid w:val="00EF2F99"/>
    <w:rsid w:val="00EF3C05"/>
    <w:rsid w:val="00EF712B"/>
    <w:rsid w:val="00F0036D"/>
    <w:rsid w:val="00F01CF2"/>
    <w:rsid w:val="00F060EF"/>
    <w:rsid w:val="00F075BD"/>
    <w:rsid w:val="00F1490C"/>
    <w:rsid w:val="00F1505C"/>
    <w:rsid w:val="00F26F05"/>
    <w:rsid w:val="00F2761D"/>
    <w:rsid w:val="00F306EE"/>
    <w:rsid w:val="00F436B1"/>
    <w:rsid w:val="00F45573"/>
    <w:rsid w:val="00F55023"/>
    <w:rsid w:val="00F61A65"/>
    <w:rsid w:val="00F61E51"/>
    <w:rsid w:val="00F672AC"/>
    <w:rsid w:val="00F726D4"/>
    <w:rsid w:val="00F84979"/>
    <w:rsid w:val="00F93030"/>
    <w:rsid w:val="00F963A3"/>
    <w:rsid w:val="00FA2D95"/>
    <w:rsid w:val="00FA4551"/>
    <w:rsid w:val="00FB0524"/>
    <w:rsid w:val="00FB75A0"/>
    <w:rsid w:val="00FD6182"/>
    <w:rsid w:val="00FE2EBA"/>
    <w:rsid w:val="00FE420E"/>
    <w:rsid w:val="00FE464A"/>
    <w:rsid w:val="00FE71CD"/>
    <w:rsid w:val="00FF01D5"/>
    <w:rsid w:val="00FF20C3"/>
    <w:rsid w:val="00FF3E1F"/>
    <w:rsid w:val="00FF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7E14"/>
  <w15:docId w15:val="{E21D3207-3173-49C7-93F1-DF812EE6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498"/>
  </w:style>
  <w:style w:type="paragraph" w:styleId="Heading1">
    <w:name w:val="heading 1"/>
    <w:basedOn w:val="Normal"/>
    <w:next w:val="Normal"/>
    <w:link w:val="Heading1Char"/>
    <w:uiPriority w:val="9"/>
    <w:qFormat/>
    <w:rsid w:val="006D507E"/>
    <w:pPr>
      <w:keepNext/>
      <w:spacing w:before="240" w:after="60" w:line="240" w:lineRule="auto"/>
      <w:contextualSpacing/>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
    <w:qFormat/>
    <w:rsid w:val="006D507E"/>
    <w:pPr>
      <w:keepNext/>
      <w:spacing w:before="240" w:after="60" w:line="240" w:lineRule="auto"/>
      <w:contextualSpacing/>
      <w:outlineLvl w:val="1"/>
    </w:pPr>
    <w:rPr>
      <w:rFonts w:ascii="Arial" w:eastAsia="Calibri" w:hAnsi="Arial" w:cs="Arial"/>
      <w:b/>
      <w:bCs/>
      <w:szCs w:val="28"/>
    </w:rPr>
  </w:style>
  <w:style w:type="paragraph" w:styleId="Heading3">
    <w:name w:val="heading 3"/>
    <w:basedOn w:val="Normal"/>
    <w:next w:val="Normal"/>
    <w:link w:val="Heading3Char"/>
    <w:uiPriority w:val="9"/>
    <w:unhideWhenUsed/>
    <w:qFormat/>
    <w:rsid w:val="009B467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31E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E6F"/>
    <w:rPr>
      <w:color w:val="0563C1" w:themeColor="hyperlink"/>
      <w:u w:val="single"/>
    </w:rPr>
  </w:style>
  <w:style w:type="character" w:customStyle="1" w:styleId="Heading1Char">
    <w:name w:val="Heading 1 Char"/>
    <w:basedOn w:val="DefaultParagraphFont"/>
    <w:link w:val="Heading1"/>
    <w:uiPriority w:val="9"/>
    <w:rsid w:val="006D507E"/>
    <w:rPr>
      <w:rFonts w:ascii="Arial" w:eastAsia="Calibri" w:hAnsi="Arial" w:cs="Arial"/>
      <w:b/>
      <w:bCs/>
      <w:kern w:val="32"/>
      <w:sz w:val="32"/>
      <w:szCs w:val="32"/>
    </w:rPr>
  </w:style>
  <w:style w:type="character" w:customStyle="1" w:styleId="Heading2Char">
    <w:name w:val="Heading 2 Char"/>
    <w:basedOn w:val="DefaultParagraphFont"/>
    <w:link w:val="Heading2"/>
    <w:uiPriority w:val="9"/>
    <w:rsid w:val="006D507E"/>
    <w:rPr>
      <w:rFonts w:ascii="Arial" w:eastAsia="Calibri" w:hAnsi="Arial" w:cs="Arial"/>
      <w:b/>
      <w:bCs/>
      <w:szCs w:val="28"/>
    </w:rPr>
  </w:style>
  <w:style w:type="table" w:styleId="TableGrid">
    <w:name w:val="Table Grid"/>
    <w:basedOn w:val="TableNormal"/>
    <w:uiPriority w:val="39"/>
    <w:rsid w:val="0042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0B"/>
    <w:rPr>
      <w:rFonts w:ascii="Tahoma" w:hAnsi="Tahoma" w:cs="Tahoma"/>
      <w:sz w:val="16"/>
      <w:szCs w:val="16"/>
    </w:rPr>
  </w:style>
  <w:style w:type="paragraph" w:styleId="ListParagraph">
    <w:name w:val="List Paragraph"/>
    <w:basedOn w:val="Normal"/>
    <w:uiPriority w:val="34"/>
    <w:qFormat/>
    <w:rsid w:val="00814591"/>
    <w:pPr>
      <w:ind w:left="720"/>
      <w:contextualSpacing/>
    </w:pPr>
  </w:style>
  <w:style w:type="paragraph" w:styleId="Caption">
    <w:name w:val="caption"/>
    <w:basedOn w:val="Normal"/>
    <w:next w:val="Normal"/>
    <w:uiPriority w:val="35"/>
    <w:unhideWhenUsed/>
    <w:qFormat/>
    <w:rsid w:val="00814591"/>
    <w:pPr>
      <w:spacing w:after="200" w:line="240" w:lineRule="auto"/>
    </w:pPr>
    <w:rPr>
      <w:b/>
      <w:bCs/>
      <w:color w:val="5B9BD5" w:themeColor="accent1"/>
      <w:sz w:val="18"/>
      <w:szCs w:val="18"/>
    </w:rPr>
  </w:style>
  <w:style w:type="paragraph" w:styleId="NormalWeb">
    <w:name w:val="Normal (Web)"/>
    <w:basedOn w:val="Normal"/>
    <w:uiPriority w:val="99"/>
    <w:unhideWhenUsed/>
    <w:rsid w:val="008145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F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3E"/>
  </w:style>
  <w:style w:type="paragraph" w:styleId="Footer">
    <w:name w:val="footer"/>
    <w:basedOn w:val="Normal"/>
    <w:link w:val="FooterChar"/>
    <w:uiPriority w:val="99"/>
    <w:unhideWhenUsed/>
    <w:rsid w:val="00BF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3E"/>
  </w:style>
  <w:style w:type="character" w:styleId="CommentReference">
    <w:name w:val="annotation reference"/>
    <w:basedOn w:val="DefaultParagraphFont"/>
    <w:uiPriority w:val="99"/>
    <w:semiHidden/>
    <w:unhideWhenUsed/>
    <w:rsid w:val="00014B97"/>
    <w:rPr>
      <w:sz w:val="16"/>
      <w:szCs w:val="16"/>
    </w:rPr>
  </w:style>
  <w:style w:type="paragraph" w:styleId="CommentText">
    <w:name w:val="annotation text"/>
    <w:basedOn w:val="Normal"/>
    <w:link w:val="CommentTextChar"/>
    <w:uiPriority w:val="99"/>
    <w:unhideWhenUsed/>
    <w:rsid w:val="00014B97"/>
    <w:pPr>
      <w:spacing w:line="240" w:lineRule="auto"/>
    </w:pPr>
    <w:rPr>
      <w:sz w:val="20"/>
      <w:szCs w:val="20"/>
    </w:rPr>
  </w:style>
  <w:style w:type="character" w:customStyle="1" w:styleId="CommentTextChar">
    <w:name w:val="Comment Text Char"/>
    <w:basedOn w:val="DefaultParagraphFont"/>
    <w:link w:val="CommentText"/>
    <w:uiPriority w:val="99"/>
    <w:rsid w:val="00014B97"/>
    <w:rPr>
      <w:sz w:val="20"/>
      <w:szCs w:val="20"/>
    </w:rPr>
  </w:style>
  <w:style w:type="paragraph" w:styleId="CommentSubject">
    <w:name w:val="annotation subject"/>
    <w:basedOn w:val="CommentText"/>
    <w:next w:val="CommentText"/>
    <w:link w:val="CommentSubjectChar"/>
    <w:uiPriority w:val="99"/>
    <w:semiHidden/>
    <w:unhideWhenUsed/>
    <w:rsid w:val="00014B97"/>
    <w:rPr>
      <w:b/>
      <w:bCs/>
    </w:rPr>
  </w:style>
  <w:style w:type="character" w:customStyle="1" w:styleId="CommentSubjectChar">
    <w:name w:val="Comment Subject Char"/>
    <w:basedOn w:val="CommentTextChar"/>
    <w:link w:val="CommentSubject"/>
    <w:uiPriority w:val="99"/>
    <w:semiHidden/>
    <w:rsid w:val="00014B97"/>
    <w:rPr>
      <w:b/>
      <w:bCs/>
      <w:sz w:val="20"/>
      <w:szCs w:val="20"/>
    </w:rPr>
  </w:style>
  <w:style w:type="paragraph" w:styleId="Revision">
    <w:name w:val="Revision"/>
    <w:hidden/>
    <w:uiPriority w:val="99"/>
    <w:semiHidden/>
    <w:rsid w:val="007A61BC"/>
    <w:pPr>
      <w:spacing w:after="0" w:line="240" w:lineRule="auto"/>
    </w:pPr>
  </w:style>
  <w:style w:type="character" w:customStyle="1" w:styleId="Heading3Char">
    <w:name w:val="Heading 3 Char"/>
    <w:basedOn w:val="DefaultParagraphFont"/>
    <w:link w:val="Heading3"/>
    <w:uiPriority w:val="9"/>
    <w:rsid w:val="009B46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31E98"/>
    <w:rPr>
      <w:rFonts w:asciiTheme="majorHAnsi" w:eastAsiaTheme="majorEastAsia" w:hAnsiTheme="majorHAnsi" w:cstheme="majorBidi"/>
      <w:i/>
      <w:iCs/>
      <w:color w:val="2E74B5" w:themeColor="accent1" w:themeShade="BF"/>
    </w:rPr>
  </w:style>
  <w:style w:type="character" w:customStyle="1" w:styleId="xjrnl">
    <w:name w:val="x_jrnl"/>
    <w:basedOn w:val="DefaultParagraphFont"/>
    <w:rsid w:val="00931E98"/>
  </w:style>
  <w:style w:type="character" w:styleId="Emphasis">
    <w:name w:val="Emphasis"/>
    <w:basedOn w:val="DefaultParagraphFont"/>
    <w:uiPriority w:val="20"/>
    <w:qFormat/>
    <w:rsid w:val="00456EA0"/>
    <w:rPr>
      <w:i/>
      <w:iCs/>
    </w:rPr>
  </w:style>
  <w:style w:type="paragraph" w:styleId="PlainText">
    <w:name w:val="Plain Text"/>
    <w:basedOn w:val="Normal"/>
    <w:link w:val="PlainTextChar"/>
    <w:uiPriority w:val="99"/>
    <w:semiHidden/>
    <w:unhideWhenUsed/>
    <w:rsid w:val="00EA63A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63A0"/>
    <w:rPr>
      <w:rFonts w:ascii="Calibri" w:hAnsi="Calibri"/>
      <w:szCs w:val="21"/>
    </w:rPr>
  </w:style>
  <w:style w:type="paragraph" w:customStyle="1" w:styleId="EndNoteBibliographyTitle">
    <w:name w:val="EndNote Bibliography Title"/>
    <w:basedOn w:val="Normal"/>
    <w:link w:val="EndNoteBibliographyTitleChar"/>
    <w:rsid w:val="00436F0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36F08"/>
    <w:rPr>
      <w:rFonts w:ascii="Calibri" w:hAnsi="Calibri" w:cs="Calibri"/>
      <w:noProof/>
      <w:lang w:val="en-US"/>
    </w:rPr>
  </w:style>
  <w:style w:type="paragraph" w:customStyle="1" w:styleId="EndNoteBibliography">
    <w:name w:val="EndNote Bibliography"/>
    <w:basedOn w:val="Normal"/>
    <w:link w:val="EndNoteBibliographyChar"/>
    <w:rsid w:val="00436F0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36F08"/>
    <w:rPr>
      <w:rFonts w:ascii="Calibri" w:hAnsi="Calibri" w:cs="Calibri"/>
      <w:noProof/>
      <w:lang w:val="en-US"/>
    </w:rPr>
  </w:style>
  <w:style w:type="character" w:styleId="FollowedHyperlink">
    <w:name w:val="FollowedHyperlink"/>
    <w:basedOn w:val="DefaultParagraphFont"/>
    <w:uiPriority w:val="99"/>
    <w:semiHidden/>
    <w:unhideWhenUsed/>
    <w:rsid w:val="008359D6"/>
    <w:rPr>
      <w:color w:val="954F72" w:themeColor="followedHyperlink"/>
      <w:u w:val="single"/>
    </w:rPr>
  </w:style>
  <w:style w:type="character" w:customStyle="1" w:styleId="site-name">
    <w:name w:val="site-name"/>
    <w:basedOn w:val="DefaultParagraphFont"/>
    <w:rsid w:val="00583042"/>
  </w:style>
  <w:style w:type="character" w:styleId="Strong">
    <w:name w:val="Strong"/>
    <w:basedOn w:val="DefaultParagraphFont"/>
    <w:uiPriority w:val="22"/>
    <w:qFormat/>
    <w:rsid w:val="00BE0667"/>
    <w:rPr>
      <w:b/>
      <w:bCs/>
    </w:rPr>
  </w:style>
  <w:style w:type="character" w:customStyle="1" w:styleId="UnresolvedMention1">
    <w:name w:val="Unresolved Mention1"/>
    <w:basedOn w:val="DefaultParagraphFont"/>
    <w:uiPriority w:val="99"/>
    <w:semiHidden/>
    <w:unhideWhenUsed/>
    <w:rsid w:val="00D4396A"/>
    <w:rPr>
      <w:color w:val="808080"/>
      <w:shd w:val="clear" w:color="auto" w:fill="E6E6E6"/>
    </w:rPr>
  </w:style>
  <w:style w:type="character" w:customStyle="1" w:styleId="UnresolvedMention2">
    <w:name w:val="Unresolved Mention2"/>
    <w:basedOn w:val="DefaultParagraphFont"/>
    <w:uiPriority w:val="99"/>
    <w:semiHidden/>
    <w:unhideWhenUsed/>
    <w:rsid w:val="00BD4C89"/>
    <w:rPr>
      <w:color w:val="808080"/>
      <w:shd w:val="clear" w:color="auto" w:fill="E6E6E6"/>
    </w:rPr>
  </w:style>
  <w:style w:type="character" w:customStyle="1" w:styleId="authorname">
    <w:name w:val="authorname"/>
    <w:basedOn w:val="DefaultParagraphFont"/>
    <w:rsid w:val="00D71977"/>
  </w:style>
  <w:style w:type="character" w:customStyle="1" w:styleId="u-sronly">
    <w:name w:val="u-sronly"/>
    <w:basedOn w:val="DefaultParagraphFont"/>
    <w:rsid w:val="00D71977"/>
  </w:style>
  <w:style w:type="character" w:customStyle="1" w:styleId="journaltitle">
    <w:name w:val="journaltitle"/>
    <w:basedOn w:val="DefaultParagraphFont"/>
    <w:rsid w:val="00D71977"/>
  </w:style>
  <w:style w:type="character" w:customStyle="1" w:styleId="articlecitationyear">
    <w:name w:val="articlecitation_year"/>
    <w:basedOn w:val="DefaultParagraphFont"/>
    <w:rsid w:val="00D71977"/>
  </w:style>
  <w:style w:type="character" w:customStyle="1" w:styleId="articlecitationvolume">
    <w:name w:val="articlecitation_volume"/>
    <w:basedOn w:val="DefaultParagraphFont"/>
    <w:rsid w:val="00D71977"/>
  </w:style>
  <w:style w:type="paragraph" w:customStyle="1" w:styleId="articledoi">
    <w:name w:val="articledoi"/>
    <w:basedOn w:val="Normal"/>
    <w:rsid w:val="00D71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66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053">
      <w:bodyDiv w:val="1"/>
      <w:marLeft w:val="0"/>
      <w:marRight w:val="0"/>
      <w:marTop w:val="0"/>
      <w:marBottom w:val="0"/>
      <w:divBdr>
        <w:top w:val="none" w:sz="0" w:space="0" w:color="auto"/>
        <w:left w:val="none" w:sz="0" w:space="0" w:color="auto"/>
        <w:bottom w:val="none" w:sz="0" w:space="0" w:color="auto"/>
        <w:right w:val="none" w:sz="0" w:space="0" w:color="auto"/>
      </w:divBdr>
    </w:div>
    <w:div w:id="31007117">
      <w:bodyDiv w:val="1"/>
      <w:marLeft w:val="0"/>
      <w:marRight w:val="0"/>
      <w:marTop w:val="0"/>
      <w:marBottom w:val="0"/>
      <w:divBdr>
        <w:top w:val="none" w:sz="0" w:space="0" w:color="auto"/>
        <w:left w:val="none" w:sz="0" w:space="0" w:color="auto"/>
        <w:bottom w:val="none" w:sz="0" w:space="0" w:color="auto"/>
        <w:right w:val="none" w:sz="0" w:space="0" w:color="auto"/>
      </w:divBdr>
    </w:div>
    <w:div w:id="121268980">
      <w:bodyDiv w:val="1"/>
      <w:marLeft w:val="0"/>
      <w:marRight w:val="0"/>
      <w:marTop w:val="0"/>
      <w:marBottom w:val="0"/>
      <w:divBdr>
        <w:top w:val="none" w:sz="0" w:space="0" w:color="auto"/>
        <w:left w:val="none" w:sz="0" w:space="0" w:color="auto"/>
        <w:bottom w:val="none" w:sz="0" w:space="0" w:color="auto"/>
        <w:right w:val="none" w:sz="0" w:space="0" w:color="auto"/>
      </w:divBdr>
    </w:div>
    <w:div w:id="143090318">
      <w:bodyDiv w:val="1"/>
      <w:marLeft w:val="0"/>
      <w:marRight w:val="0"/>
      <w:marTop w:val="0"/>
      <w:marBottom w:val="0"/>
      <w:divBdr>
        <w:top w:val="none" w:sz="0" w:space="0" w:color="auto"/>
        <w:left w:val="none" w:sz="0" w:space="0" w:color="auto"/>
        <w:bottom w:val="none" w:sz="0" w:space="0" w:color="auto"/>
        <w:right w:val="none" w:sz="0" w:space="0" w:color="auto"/>
      </w:divBdr>
    </w:div>
    <w:div w:id="161170314">
      <w:bodyDiv w:val="1"/>
      <w:marLeft w:val="0"/>
      <w:marRight w:val="0"/>
      <w:marTop w:val="0"/>
      <w:marBottom w:val="0"/>
      <w:divBdr>
        <w:top w:val="none" w:sz="0" w:space="0" w:color="auto"/>
        <w:left w:val="none" w:sz="0" w:space="0" w:color="auto"/>
        <w:bottom w:val="none" w:sz="0" w:space="0" w:color="auto"/>
        <w:right w:val="none" w:sz="0" w:space="0" w:color="auto"/>
      </w:divBdr>
    </w:div>
    <w:div w:id="276452008">
      <w:bodyDiv w:val="1"/>
      <w:marLeft w:val="0"/>
      <w:marRight w:val="0"/>
      <w:marTop w:val="0"/>
      <w:marBottom w:val="0"/>
      <w:divBdr>
        <w:top w:val="none" w:sz="0" w:space="0" w:color="auto"/>
        <w:left w:val="none" w:sz="0" w:space="0" w:color="auto"/>
        <w:bottom w:val="none" w:sz="0" w:space="0" w:color="auto"/>
        <w:right w:val="none" w:sz="0" w:space="0" w:color="auto"/>
      </w:divBdr>
    </w:div>
    <w:div w:id="385877497">
      <w:bodyDiv w:val="1"/>
      <w:marLeft w:val="0"/>
      <w:marRight w:val="0"/>
      <w:marTop w:val="0"/>
      <w:marBottom w:val="0"/>
      <w:divBdr>
        <w:top w:val="none" w:sz="0" w:space="0" w:color="auto"/>
        <w:left w:val="none" w:sz="0" w:space="0" w:color="auto"/>
        <w:bottom w:val="none" w:sz="0" w:space="0" w:color="auto"/>
        <w:right w:val="none" w:sz="0" w:space="0" w:color="auto"/>
      </w:divBdr>
    </w:div>
    <w:div w:id="421536647">
      <w:bodyDiv w:val="1"/>
      <w:marLeft w:val="0"/>
      <w:marRight w:val="0"/>
      <w:marTop w:val="0"/>
      <w:marBottom w:val="0"/>
      <w:divBdr>
        <w:top w:val="none" w:sz="0" w:space="0" w:color="auto"/>
        <w:left w:val="none" w:sz="0" w:space="0" w:color="auto"/>
        <w:bottom w:val="none" w:sz="0" w:space="0" w:color="auto"/>
        <w:right w:val="none" w:sz="0" w:space="0" w:color="auto"/>
      </w:divBdr>
    </w:div>
    <w:div w:id="484782871">
      <w:bodyDiv w:val="1"/>
      <w:marLeft w:val="0"/>
      <w:marRight w:val="0"/>
      <w:marTop w:val="0"/>
      <w:marBottom w:val="0"/>
      <w:divBdr>
        <w:top w:val="none" w:sz="0" w:space="0" w:color="auto"/>
        <w:left w:val="none" w:sz="0" w:space="0" w:color="auto"/>
        <w:bottom w:val="none" w:sz="0" w:space="0" w:color="auto"/>
        <w:right w:val="none" w:sz="0" w:space="0" w:color="auto"/>
      </w:divBdr>
    </w:div>
    <w:div w:id="514268588">
      <w:bodyDiv w:val="1"/>
      <w:marLeft w:val="0"/>
      <w:marRight w:val="0"/>
      <w:marTop w:val="0"/>
      <w:marBottom w:val="0"/>
      <w:divBdr>
        <w:top w:val="none" w:sz="0" w:space="0" w:color="auto"/>
        <w:left w:val="none" w:sz="0" w:space="0" w:color="auto"/>
        <w:bottom w:val="none" w:sz="0" w:space="0" w:color="auto"/>
        <w:right w:val="none" w:sz="0" w:space="0" w:color="auto"/>
      </w:divBdr>
    </w:div>
    <w:div w:id="526069944">
      <w:bodyDiv w:val="1"/>
      <w:marLeft w:val="0"/>
      <w:marRight w:val="0"/>
      <w:marTop w:val="0"/>
      <w:marBottom w:val="0"/>
      <w:divBdr>
        <w:top w:val="none" w:sz="0" w:space="0" w:color="auto"/>
        <w:left w:val="none" w:sz="0" w:space="0" w:color="auto"/>
        <w:bottom w:val="none" w:sz="0" w:space="0" w:color="auto"/>
        <w:right w:val="none" w:sz="0" w:space="0" w:color="auto"/>
      </w:divBdr>
    </w:div>
    <w:div w:id="527837570">
      <w:bodyDiv w:val="1"/>
      <w:marLeft w:val="0"/>
      <w:marRight w:val="0"/>
      <w:marTop w:val="0"/>
      <w:marBottom w:val="0"/>
      <w:divBdr>
        <w:top w:val="none" w:sz="0" w:space="0" w:color="auto"/>
        <w:left w:val="none" w:sz="0" w:space="0" w:color="auto"/>
        <w:bottom w:val="none" w:sz="0" w:space="0" w:color="auto"/>
        <w:right w:val="none" w:sz="0" w:space="0" w:color="auto"/>
      </w:divBdr>
    </w:div>
    <w:div w:id="532155600">
      <w:bodyDiv w:val="1"/>
      <w:marLeft w:val="0"/>
      <w:marRight w:val="0"/>
      <w:marTop w:val="0"/>
      <w:marBottom w:val="0"/>
      <w:divBdr>
        <w:top w:val="none" w:sz="0" w:space="0" w:color="auto"/>
        <w:left w:val="none" w:sz="0" w:space="0" w:color="auto"/>
        <w:bottom w:val="none" w:sz="0" w:space="0" w:color="auto"/>
        <w:right w:val="none" w:sz="0" w:space="0" w:color="auto"/>
      </w:divBdr>
    </w:div>
    <w:div w:id="541678385">
      <w:bodyDiv w:val="1"/>
      <w:marLeft w:val="0"/>
      <w:marRight w:val="0"/>
      <w:marTop w:val="0"/>
      <w:marBottom w:val="0"/>
      <w:divBdr>
        <w:top w:val="none" w:sz="0" w:space="0" w:color="auto"/>
        <w:left w:val="none" w:sz="0" w:space="0" w:color="auto"/>
        <w:bottom w:val="none" w:sz="0" w:space="0" w:color="auto"/>
        <w:right w:val="none" w:sz="0" w:space="0" w:color="auto"/>
      </w:divBdr>
    </w:div>
    <w:div w:id="581111825">
      <w:bodyDiv w:val="1"/>
      <w:marLeft w:val="0"/>
      <w:marRight w:val="0"/>
      <w:marTop w:val="0"/>
      <w:marBottom w:val="0"/>
      <w:divBdr>
        <w:top w:val="none" w:sz="0" w:space="0" w:color="auto"/>
        <w:left w:val="none" w:sz="0" w:space="0" w:color="auto"/>
        <w:bottom w:val="none" w:sz="0" w:space="0" w:color="auto"/>
        <w:right w:val="none" w:sz="0" w:space="0" w:color="auto"/>
      </w:divBdr>
    </w:div>
    <w:div w:id="776756190">
      <w:bodyDiv w:val="1"/>
      <w:marLeft w:val="0"/>
      <w:marRight w:val="0"/>
      <w:marTop w:val="0"/>
      <w:marBottom w:val="0"/>
      <w:divBdr>
        <w:top w:val="none" w:sz="0" w:space="0" w:color="auto"/>
        <w:left w:val="none" w:sz="0" w:space="0" w:color="auto"/>
        <w:bottom w:val="none" w:sz="0" w:space="0" w:color="auto"/>
        <w:right w:val="none" w:sz="0" w:space="0" w:color="auto"/>
      </w:divBdr>
    </w:div>
    <w:div w:id="790049698">
      <w:bodyDiv w:val="1"/>
      <w:marLeft w:val="0"/>
      <w:marRight w:val="0"/>
      <w:marTop w:val="0"/>
      <w:marBottom w:val="0"/>
      <w:divBdr>
        <w:top w:val="none" w:sz="0" w:space="0" w:color="auto"/>
        <w:left w:val="none" w:sz="0" w:space="0" w:color="auto"/>
        <w:bottom w:val="none" w:sz="0" w:space="0" w:color="auto"/>
        <w:right w:val="none" w:sz="0" w:space="0" w:color="auto"/>
      </w:divBdr>
    </w:div>
    <w:div w:id="854656994">
      <w:bodyDiv w:val="1"/>
      <w:marLeft w:val="0"/>
      <w:marRight w:val="0"/>
      <w:marTop w:val="0"/>
      <w:marBottom w:val="0"/>
      <w:divBdr>
        <w:top w:val="none" w:sz="0" w:space="0" w:color="auto"/>
        <w:left w:val="none" w:sz="0" w:space="0" w:color="auto"/>
        <w:bottom w:val="none" w:sz="0" w:space="0" w:color="auto"/>
        <w:right w:val="none" w:sz="0" w:space="0" w:color="auto"/>
      </w:divBdr>
    </w:div>
    <w:div w:id="943001693">
      <w:bodyDiv w:val="1"/>
      <w:marLeft w:val="0"/>
      <w:marRight w:val="0"/>
      <w:marTop w:val="0"/>
      <w:marBottom w:val="0"/>
      <w:divBdr>
        <w:top w:val="none" w:sz="0" w:space="0" w:color="auto"/>
        <w:left w:val="none" w:sz="0" w:space="0" w:color="auto"/>
        <w:bottom w:val="none" w:sz="0" w:space="0" w:color="auto"/>
        <w:right w:val="none" w:sz="0" w:space="0" w:color="auto"/>
      </w:divBdr>
    </w:div>
    <w:div w:id="997807879">
      <w:bodyDiv w:val="1"/>
      <w:marLeft w:val="0"/>
      <w:marRight w:val="0"/>
      <w:marTop w:val="0"/>
      <w:marBottom w:val="0"/>
      <w:divBdr>
        <w:top w:val="none" w:sz="0" w:space="0" w:color="auto"/>
        <w:left w:val="none" w:sz="0" w:space="0" w:color="auto"/>
        <w:bottom w:val="none" w:sz="0" w:space="0" w:color="auto"/>
        <w:right w:val="none" w:sz="0" w:space="0" w:color="auto"/>
      </w:divBdr>
    </w:div>
    <w:div w:id="1106192712">
      <w:bodyDiv w:val="1"/>
      <w:marLeft w:val="0"/>
      <w:marRight w:val="0"/>
      <w:marTop w:val="0"/>
      <w:marBottom w:val="0"/>
      <w:divBdr>
        <w:top w:val="none" w:sz="0" w:space="0" w:color="auto"/>
        <w:left w:val="none" w:sz="0" w:space="0" w:color="auto"/>
        <w:bottom w:val="none" w:sz="0" w:space="0" w:color="auto"/>
        <w:right w:val="none" w:sz="0" w:space="0" w:color="auto"/>
      </w:divBdr>
    </w:div>
    <w:div w:id="1121000442">
      <w:bodyDiv w:val="1"/>
      <w:marLeft w:val="0"/>
      <w:marRight w:val="0"/>
      <w:marTop w:val="0"/>
      <w:marBottom w:val="0"/>
      <w:divBdr>
        <w:top w:val="none" w:sz="0" w:space="0" w:color="auto"/>
        <w:left w:val="none" w:sz="0" w:space="0" w:color="auto"/>
        <w:bottom w:val="none" w:sz="0" w:space="0" w:color="auto"/>
        <w:right w:val="none" w:sz="0" w:space="0" w:color="auto"/>
      </w:divBdr>
    </w:div>
    <w:div w:id="1136871187">
      <w:bodyDiv w:val="1"/>
      <w:marLeft w:val="0"/>
      <w:marRight w:val="0"/>
      <w:marTop w:val="0"/>
      <w:marBottom w:val="0"/>
      <w:divBdr>
        <w:top w:val="none" w:sz="0" w:space="0" w:color="auto"/>
        <w:left w:val="none" w:sz="0" w:space="0" w:color="auto"/>
        <w:bottom w:val="none" w:sz="0" w:space="0" w:color="auto"/>
        <w:right w:val="none" w:sz="0" w:space="0" w:color="auto"/>
      </w:divBdr>
      <w:divsChild>
        <w:div w:id="883831036">
          <w:marLeft w:val="0"/>
          <w:marRight w:val="0"/>
          <w:marTop w:val="0"/>
          <w:marBottom w:val="0"/>
          <w:divBdr>
            <w:top w:val="none" w:sz="0" w:space="0" w:color="auto"/>
            <w:left w:val="none" w:sz="0" w:space="0" w:color="auto"/>
            <w:bottom w:val="none" w:sz="0" w:space="0" w:color="auto"/>
            <w:right w:val="none" w:sz="0" w:space="0" w:color="auto"/>
          </w:divBdr>
        </w:div>
        <w:div w:id="996808854">
          <w:marLeft w:val="0"/>
          <w:marRight w:val="0"/>
          <w:marTop w:val="0"/>
          <w:marBottom w:val="0"/>
          <w:divBdr>
            <w:top w:val="none" w:sz="0" w:space="0" w:color="auto"/>
            <w:left w:val="none" w:sz="0" w:space="0" w:color="auto"/>
            <w:bottom w:val="none" w:sz="0" w:space="0" w:color="auto"/>
            <w:right w:val="none" w:sz="0" w:space="0" w:color="auto"/>
          </w:divBdr>
        </w:div>
      </w:divsChild>
    </w:div>
    <w:div w:id="1155804926">
      <w:bodyDiv w:val="1"/>
      <w:marLeft w:val="0"/>
      <w:marRight w:val="0"/>
      <w:marTop w:val="0"/>
      <w:marBottom w:val="0"/>
      <w:divBdr>
        <w:top w:val="none" w:sz="0" w:space="0" w:color="auto"/>
        <w:left w:val="none" w:sz="0" w:space="0" w:color="auto"/>
        <w:bottom w:val="none" w:sz="0" w:space="0" w:color="auto"/>
        <w:right w:val="none" w:sz="0" w:space="0" w:color="auto"/>
      </w:divBdr>
    </w:div>
    <w:div w:id="1183855816">
      <w:bodyDiv w:val="1"/>
      <w:marLeft w:val="0"/>
      <w:marRight w:val="0"/>
      <w:marTop w:val="0"/>
      <w:marBottom w:val="0"/>
      <w:divBdr>
        <w:top w:val="none" w:sz="0" w:space="0" w:color="auto"/>
        <w:left w:val="none" w:sz="0" w:space="0" w:color="auto"/>
        <w:bottom w:val="none" w:sz="0" w:space="0" w:color="auto"/>
        <w:right w:val="none" w:sz="0" w:space="0" w:color="auto"/>
      </w:divBdr>
    </w:div>
    <w:div w:id="1195387310">
      <w:bodyDiv w:val="1"/>
      <w:marLeft w:val="0"/>
      <w:marRight w:val="0"/>
      <w:marTop w:val="0"/>
      <w:marBottom w:val="0"/>
      <w:divBdr>
        <w:top w:val="none" w:sz="0" w:space="0" w:color="auto"/>
        <w:left w:val="none" w:sz="0" w:space="0" w:color="auto"/>
        <w:bottom w:val="none" w:sz="0" w:space="0" w:color="auto"/>
        <w:right w:val="none" w:sz="0" w:space="0" w:color="auto"/>
      </w:divBdr>
    </w:div>
    <w:div w:id="1215238167">
      <w:bodyDiv w:val="1"/>
      <w:marLeft w:val="0"/>
      <w:marRight w:val="0"/>
      <w:marTop w:val="0"/>
      <w:marBottom w:val="0"/>
      <w:divBdr>
        <w:top w:val="none" w:sz="0" w:space="0" w:color="auto"/>
        <w:left w:val="none" w:sz="0" w:space="0" w:color="auto"/>
        <w:bottom w:val="none" w:sz="0" w:space="0" w:color="auto"/>
        <w:right w:val="none" w:sz="0" w:space="0" w:color="auto"/>
      </w:divBdr>
      <w:divsChild>
        <w:div w:id="1666471474">
          <w:marLeft w:val="0"/>
          <w:marRight w:val="0"/>
          <w:marTop w:val="0"/>
          <w:marBottom w:val="0"/>
          <w:divBdr>
            <w:top w:val="none" w:sz="0" w:space="0" w:color="auto"/>
            <w:left w:val="none" w:sz="0" w:space="0" w:color="auto"/>
            <w:bottom w:val="none" w:sz="0" w:space="0" w:color="auto"/>
            <w:right w:val="none" w:sz="0" w:space="0" w:color="auto"/>
          </w:divBdr>
        </w:div>
        <w:div w:id="1393848129">
          <w:marLeft w:val="0"/>
          <w:marRight w:val="0"/>
          <w:marTop w:val="0"/>
          <w:marBottom w:val="0"/>
          <w:divBdr>
            <w:top w:val="none" w:sz="0" w:space="0" w:color="auto"/>
            <w:left w:val="none" w:sz="0" w:space="0" w:color="auto"/>
            <w:bottom w:val="none" w:sz="0" w:space="0" w:color="auto"/>
            <w:right w:val="none" w:sz="0" w:space="0" w:color="auto"/>
          </w:divBdr>
        </w:div>
      </w:divsChild>
    </w:div>
    <w:div w:id="1242788083">
      <w:bodyDiv w:val="1"/>
      <w:marLeft w:val="0"/>
      <w:marRight w:val="0"/>
      <w:marTop w:val="0"/>
      <w:marBottom w:val="0"/>
      <w:divBdr>
        <w:top w:val="none" w:sz="0" w:space="0" w:color="auto"/>
        <w:left w:val="none" w:sz="0" w:space="0" w:color="auto"/>
        <w:bottom w:val="none" w:sz="0" w:space="0" w:color="auto"/>
        <w:right w:val="none" w:sz="0" w:space="0" w:color="auto"/>
      </w:divBdr>
    </w:div>
    <w:div w:id="1262492836">
      <w:bodyDiv w:val="1"/>
      <w:marLeft w:val="0"/>
      <w:marRight w:val="0"/>
      <w:marTop w:val="0"/>
      <w:marBottom w:val="0"/>
      <w:divBdr>
        <w:top w:val="none" w:sz="0" w:space="0" w:color="auto"/>
        <w:left w:val="none" w:sz="0" w:space="0" w:color="auto"/>
        <w:bottom w:val="none" w:sz="0" w:space="0" w:color="auto"/>
        <w:right w:val="none" w:sz="0" w:space="0" w:color="auto"/>
      </w:divBdr>
    </w:div>
    <w:div w:id="1263680163">
      <w:bodyDiv w:val="1"/>
      <w:marLeft w:val="0"/>
      <w:marRight w:val="0"/>
      <w:marTop w:val="0"/>
      <w:marBottom w:val="0"/>
      <w:divBdr>
        <w:top w:val="none" w:sz="0" w:space="0" w:color="auto"/>
        <w:left w:val="none" w:sz="0" w:space="0" w:color="auto"/>
        <w:bottom w:val="none" w:sz="0" w:space="0" w:color="auto"/>
        <w:right w:val="none" w:sz="0" w:space="0" w:color="auto"/>
      </w:divBdr>
    </w:div>
    <w:div w:id="1281107507">
      <w:bodyDiv w:val="1"/>
      <w:marLeft w:val="0"/>
      <w:marRight w:val="0"/>
      <w:marTop w:val="0"/>
      <w:marBottom w:val="0"/>
      <w:divBdr>
        <w:top w:val="none" w:sz="0" w:space="0" w:color="auto"/>
        <w:left w:val="none" w:sz="0" w:space="0" w:color="auto"/>
        <w:bottom w:val="none" w:sz="0" w:space="0" w:color="auto"/>
        <w:right w:val="none" w:sz="0" w:space="0" w:color="auto"/>
      </w:divBdr>
    </w:div>
    <w:div w:id="1307078725">
      <w:bodyDiv w:val="1"/>
      <w:marLeft w:val="0"/>
      <w:marRight w:val="0"/>
      <w:marTop w:val="0"/>
      <w:marBottom w:val="0"/>
      <w:divBdr>
        <w:top w:val="none" w:sz="0" w:space="0" w:color="auto"/>
        <w:left w:val="none" w:sz="0" w:space="0" w:color="auto"/>
        <w:bottom w:val="none" w:sz="0" w:space="0" w:color="auto"/>
        <w:right w:val="none" w:sz="0" w:space="0" w:color="auto"/>
      </w:divBdr>
    </w:div>
    <w:div w:id="1313289337">
      <w:bodyDiv w:val="1"/>
      <w:marLeft w:val="0"/>
      <w:marRight w:val="0"/>
      <w:marTop w:val="0"/>
      <w:marBottom w:val="0"/>
      <w:divBdr>
        <w:top w:val="none" w:sz="0" w:space="0" w:color="auto"/>
        <w:left w:val="none" w:sz="0" w:space="0" w:color="auto"/>
        <w:bottom w:val="none" w:sz="0" w:space="0" w:color="auto"/>
        <w:right w:val="none" w:sz="0" w:space="0" w:color="auto"/>
      </w:divBdr>
    </w:div>
    <w:div w:id="1348554792">
      <w:bodyDiv w:val="1"/>
      <w:marLeft w:val="0"/>
      <w:marRight w:val="0"/>
      <w:marTop w:val="0"/>
      <w:marBottom w:val="0"/>
      <w:divBdr>
        <w:top w:val="none" w:sz="0" w:space="0" w:color="auto"/>
        <w:left w:val="none" w:sz="0" w:space="0" w:color="auto"/>
        <w:bottom w:val="none" w:sz="0" w:space="0" w:color="auto"/>
        <w:right w:val="none" w:sz="0" w:space="0" w:color="auto"/>
      </w:divBdr>
    </w:div>
    <w:div w:id="1358506044">
      <w:bodyDiv w:val="1"/>
      <w:marLeft w:val="0"/>
      <w:marRight w:val="0"/>
      <w:marTop w:val="0"/>
      <w:marBottom w:val="0"/>
      <w:divBdr>
        <w:top w:val="none" w:sz="0" w:space="0" w:color="auto"/>
        <w:left w:val="none" w:sz="0" w:space="0" w:color="auto"/>
        <w:bottom w:val="none" w:sz="0" w:space="0" w:color="auto"/>
        <w:right w:val="none" w:sz="0" w:space="0" w:color="auto"/>
      </w:divBdr>
    </w:div>
    <w:div w:id="1363751480">
      <w:bodyDiv w:val="1"/>
      <w:marLeft w:val="0"/>
      <w:marRight w:val="0"/>
      <w:marTop w:val="0"/>
      <w:marBottom w:val="0"/>
      <w:divBdr>
        <w:top w:val="none" w:sz="0" w:space="0" w:color="auto"/>
        <w:left w:val="none" w:sz="0" w:space="0" w:color="auto"/>
        <w:bottom w:val="none" w:sz="0" w:space="0" w:color="auto"/>
        <w:right w:val="none" w:sz="0" w:space="0" w:color="auto"/>
      </w:divBdr>
    </w:div>
    <w:div w:id="1431588531">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1166"/>
          <w:marRight w:val="0"/>
          <w:marTop w:val="106"/>
          <w:marBottom w:val="0"/>
          <w:divBdr>
            <w:top w:val="none" w:sz="0" w:space="0" w:color="auto"/>
            <w:left w:val="none" w:sz="0" w:space="0" w:color="auto"/>
            <w:bottom w:val="none" w:sz="0" w:space="0" w:color="auto"/>
            <w:right w:val="none" w:sz="0" w:space="0" w:color="auto"/>
          </w:divBdr>
        </w:div>
      </w:divsChild>
    </w:div>
    <w:div w:id="1448549211">
      <w:bodyDiv w:val="1"/>
      <w:marLeft w:val="0"/>
      <w:marRight w:val="0"/>
      <w:marTop w:val="0"/>
      <w:marBottom w:val="0"/>
      <w:divBdr>
        <w:top w:val="none" w:sz="0" w:space="0" w:color="auto"/>
        <w:left w:val="none" w:sz="0" w:space="0" w:color="auto"/>
        <w:bottom w:val="none" w:sz="0" w:space="0" w:color="auto"/>
        <w:right w:val="none" w:sz="0" w:space="0" w:color="auto"/>
      </w:divBdr>
    </w:div>
    <w:div w:id="1472675973">
      <w:bodyDiv w:val="1"/>
      <w:marLeft w:val="0"/>
      <w:marRight w:val="0"/>
      <w:marTop w:val="0"/>
      <w:marBottom w:val="0"/>
      <w:divBdr>
        <w:top w:val="none" w:sz="0" w:space="0" w:color="auto"/>
        <w:left w:val="none" w:sz="0" w:space="0" w:color="auto"/>
        <w:bottom w:val="none" w:sz="0" w:space="0" w:color="auto"/>
        <w:right w:val="none" w:sz="0" w:space="0" w:color="auto"/>
      </w:divBdr>
      <w:divsChild>
        <w:div w:id="1996493383">
          <w:marLeft w:val="0"/>
          <w:marRight w:val="0"/>
          <w:marTop w:val="0"/>
          <w:marBottom w:val="0"/>
          <w:divBdr>
            <w:top w:val="none" w:sz="0" w:space="0" w:color="auto"/>
            <w:left w:val="none" w:sz="0" w:space="0" w:color="auto"/>
            <w:bottom w:val="none" w:sz="0" w:space="0" w:color="auto"/>
            <w:right w:val="none" w:sz="0" w:space="0" w:color="auto"/>
          </w:divBdr>
        </w:div>
        <w:div w:id="1068110819">
          <w:marLeft w:val="0"/>
          <w:marRight w:val="0"/>
          <w:marTop w:val="0"/>
          <w:marBottom w:val="0"/>
          <w:divBdr>
            <w:top w:val="none" w:sz="0" w:space="0" w:color="auto"/>
            <w:left w:val="none" w:sz="0" w:space="0" w:color="auto"/>
            <w:bottom w:val="none" w:sz="0" w:space="0" w:color="auto"/>
            <w:right w:val="none" w:sz="0" w:space="0" w:color="auto"/>
          </w:divBdr>
        </w:div>
        <w:div w:id="1236211095">
          <w:marLeft w:val="0"/>
          <w:marRight w:val="0"/>
          <w:marTop w:val="0"/>
          <w:marBottom w:val="0"/>
          <w:divBdr>
            <w:top w:val="none" w:sz="0" w:space="0" w:color="auto"/>
            <w:left w:val="none" w:sz="0" w:space="0" w:color="auto"/>
            <w:bottom w:val="none" w:sz="0" w:space="0" w:color="auto"/>
            <w:right w:val="none" w:sz="0" w:space="0" w:color="auto"/>
          </w:divBdr>
          <w:divsChild>
            <w:div w:id="1554727963">
              <w:marLeft w:val="0"/>
              <w:marRight w:val="0"/>
              <w:marTop w:val="0"/>
              <w:marBottom w:val="0"/>
              <w:divBdr>
                <w:top w:val="none" w:sz="0" w:space="0" w:color="auto"/>
                <w:left w:val="none" w:sz="0" w:space="0" w:color="auto"/>
                <w:bottom w:val="none" w:sz="0" w:space="0" w:color="auto"/>
                <w:right w:val="none" w:sz="0" w:space="0" w:color="auto"/>
              </w:divBdr>
              <w:divsChild>
                <w:div w:id="1029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70882">
      <w:bodyDiv w:val="1"/>
      <w:marLeft w:val="0"/>
      <w:marRight w:val="0"/>
      <w:marTop w:val="0"/>
      <w:marBottom w:val="0"/>
      <w:divBdr>
        <w:top w:val="none" w:sz="0" w:space="0" w:color="auto"/>
        <w:left w:val="none" w:sz="0" w:space="0" w:color="auto"/>
        <w:bottom w:val="none" w:sz="0" w:space="0" w:color="auto"/>
        <w:right w:val="none" w:sz="0" w:space="0" w:color="auto"/>
      </w:divBdr>
    </w:div>
    <w:div w:id="1511136364">
      <w:bodyDiv w:val="1"/>
      <w:marLeft w:val="0"/>
      <w:marRight w:val="0"/>
      <w:marTop w:val="0"/>
      <w:marBottom w:val="0"/>
      <w:divBdr>
        <w:top w:val="none" w:sz="0" w:space="0" w:color="auto"/>
        <w:left w:val="none" w:sz="0" w:space="0" w:color="auto"/>
        <w:bottom w:val="none" w:sz="0" w:space="0" w:color="auto"/>
        <w:right w:val="none" w:sz="0" w:space="0" w:color="auto"/>
      </w:divBdr>
      <w:divsChild>
        <w:div w:id="387850408">
          <w:marLeft w:val="1166"/>
          <w:marRight w:val="0"/>
          <w:marTop w:val="96"/>
          <w:marBottom w:val="0"/>
          <w:divBdr>
            <w:top w:val="none" w:sz="0" w:space="0" w:color="auto"/>
            <w:left w:val="none" w:sz="0" w:space="0" w:color="auto"/>
            <w:bottom w:val="none" w:sz="0" w:space="0" w:color="auto"/>
            <w:right w:val="none" w:sz="0" w:space="0" w:color="auto"/>
          </w:divBdr>
        </w:div>
      </w:divsChild>
    </w:div>
    <w:div w:id="1557165010">
      <w:bodyDiv w:val="1"/>
      <w:marLeft w:val="0"/>
      <w:marRight w:val="0"/>
      <w:marTop w:val="0"/>
      <w:marBottom w:val="0"/>
      <w:divBdr>
        <w:top w:val="none" w:sz="0" w:space="0" w:color="auto"/>
        <w:left w:val="none" w:sz="0" w:space="0" w:color="auto"/>
        <w:bottom w:val="none" w:sz="0" w:space="0" w:color="auto"/>
        <w:right w:val="none" w:sz="0" w:space="0" w:color="auto"/>
      </w:divBdr>
    </w:div>
    <w:div w:id="1561985930">
      <w:bodyDiv w:val="1"/>
      <w:marLeft w:val="0"/>
      <w:marRight w:val="0"/>
      <w:marTop w:val="0"/>
      <w:marBottom w:val="0"/>
      <w:divBdr>
        <w:top w:val="none" w:sz="0" w:space="0" w:color="auto"/>
        <w:left w:val="none" w:sz="0" w:space="0" w:color="auto"/>
        <w:bottom w:val="none" w:sz="0" w:space="0" w:color="auto"/>
        <w:right w:val="none" w:sz="0" w:space="0" w:color="auto"/>
      </w:divBdr>
    </w:div>
    <w:div w:id="1575582742">
      <w:bodyDiv w:val="1"/>
      <w:marLeft w:val="0"/>
      <w:marRight w:val="0"/>
      <w:marTop w:val="0"/>
      <w:marBottom w:val="0"/>
      <w:divBdr>
        <w:top w:val="none" w:sz="0" w:space="0" w:color="auto"/>
        <w:left w:val="none" w:sz="0" w:space="0" w:color="auto"/>
        <w:bottom w:val="none" w:sz="0" w:space="0" w:color="auto"/>
        <w:right w:val="none" w:sz="0" w:space="0" w:color="auto"/>
      </w:divBdr>
    </w:div>
    <w:div w:id="1576740668">
      <w:bodyDiv w:val="1"/>
      <w:marLeft w:val="0"/>
      <w:marRight w:val="0"/>
      <w:marTop w:val="0"/>
      <w:marBottom w:val="0"/>
      <w:divBdr>
        <w:top w:val="none" w:sz="0" w:space="0" w:color="auto"/>
        <w:left w:val="none" w:sz="0" w:space="0" w:color="auto"/>
        <w:bottom w:val="none" w:sz="0" w:space="0" w:color="auto"/>
        <w:right w:val="none" w:sz="0" w:space="0" w:color="auto"/>
      </w:divBdr>
    </w:div>
    <w:div w:id="1638755344">
      <w:bodyDiv w:val="1"/>
      <w:marLeft w:val="0"/>
      <w:marRight w:val="0"/>
      <w:marTop w:val="0"/>
      <w:marBottom w:val="0"/>
      <w:divBdr>
        <w:top w:val="none" w:sz="0" w:space="0" w:color="auto"/>
        <w:left w:val="none" w:sz="0" w:space="0" w:color="auto"/>
        <w:bottom w:val="none" w:sz="0" w:space="0" w:color="auto"/>
        <w:right w:val="none" w:sz="0" w:space="0" w:color="auto"/>
      </w:divBdr>
    </w:div>
    <w:div w:id="1731152122">
      <w:bodyDiv w:val="1"/>
      <w:marLeft w:val="0"/>
      <w:marRight w:val="0"/>
      <w:marTop w:val="0"/>
      <w:marBottom w:val="0"/>
      <w:divBdr>
        <w:top w:val="none" w:sz="0" w:space="0" w:color="auto"/>
        <w:left w:val="none" w:sz="0" w:space="0" w:color="auto"/>
        <w:bottom w:val="none" w:sz="0" w:space="0" w:color="auto"/>
        <w:right w:val="none" w:sz="0" w:space="0" w:color="auto"/>
      </w:divBdr>
    </w:div>
    <w:div w:id="1739398102">
      <w:bodyDiv w:val="1"/>
      <w:marLeft w:val="0"/>
      <w:marRight w:val="0"/>
      <w:marTop w:val="0"/>
      <w:marBottom w:val="0"/>
      <w:divBdr>
        <w:top w:val="none" w:sz="0" w:space="0" w:color="auto"/>
        <w:left w:val="none" w:sz="0" w:space="0" w:color="auto"/>
        <w:bottom w:val="none" w:sz="0" w:space="0" w:color="auto"/>
        <w:right w:val="none" w:sz="0" w:space="0" w:color="auto"/>
      </w:divBdr>
    </w:div>
    <w:div w:id="1751341373">
      <w:bodyDiv w:val="1"/>
      <w:marLeft w:val="0"/>
      <w:marRight w:val="0"/>
      <w:marTop w:val="0"/>
      <w:marBottom w:val="0"/>
      <w:divBdr>
        <w:top w:val="none" w:sz="0" w:space="0" w:color="auto"/>
        <w:left w:val="none" w:sz="0" w:space="0" w:color="auto"/>
        <w:bottom w:val="none" w:sz="0" w:space="0" w:color="auto"/>
        <w:right w:val="none" w:sz="0" w:space="0" w:color="auto"/>
      </w:divBdr>
    </w:div>
    <w:div w:id="1870218236">
      <w:bodyDiv w:val="1"/>
      <w:marLeft w:val="0"/>
      <w:marRight w:val="0"/>
      <w:marTop w:val="0"/>
      <w:marBottom w:val="0"/>
      <w:divBdr>
        <w:top w:val="none" w:sz="0" w:space="0" w:color="auto"/>
        <w:left w:val="none" w:sz="0" w:space="0" w:color="auto"/>
        <w:bottom w:val="none" w:sz="0" w:space="0" w:color="auto"/>
        <w:right w:val="none" w:sz="0" w:space="0" w:color="auto"/>
      </w:divBdr>
    </w:div>
    <w:div w:id="1876230789">
      <w:bodyDiv w:val="1"/>
      <w:marLeft w:val="0"/>
      <w:marRight w:val="0"/>
      <w:marTop w:val="0"/>
      <w:marBottom w:val="0"/>
      <w:divBdr>
        <w:top w:val="none" w:sz="0" w:space="0" w:color="auto"/>
        <w:left w:val="none" w:sz="0" w:space="0" w:color="auto"/>
        <w:bottom w:val="none" w:sz="0" w:space="0" w:color="auto"/>
        <w:right w:val="none" w:sz="0" w:space="0" w:color="auto"/>
      </w:divBdr>
    </w:div>
    <w:div w:id="1892957477">
      <w:bodyDiv w:val="1"/>
      <w:marLeft w:val="0"/>
      <w:marRight w:val="0"/>
      <w:marTop w:val="0"/>
      <w:marBottom w:val="0"/>
      <w:divBdr>
        <w:top w:val="none" w:sz="0" w:space="0" w:color="auto"/>
        <w:left w:val="none" w:sz="0" w:space="0" w:color="auto"/>
        <w:bottom w:val="none" w:sz="0" w:space="0" w:color="auto"/>
        <w:right w:val="none" w:sz="0" w:space="0" w:color="auto"/>
      </w:divBdr>
      <w:divsChild>
        <w:div w:id="5787283">
          <w:marLeft w:val="1800"/>
          <w:marRight w:val="0"/>
          <w:marTop w:val="96"/>
          <w:marBottom w:val="0"/>
          <w:divBdr>
            <w:top w:val="none" w:sz="0" w:space="0" w:color="auto"/>
            <w:left w:val="none" w:sz="0" w:space="0" w:color="auto"/>
            <w:bottom w:val="none" w:sz="0" w:space="0" w:color="auto"/>
            <w:right w:val="none" w:sz="0" w:space="0" w:color="auto"/>
          </w:divBdr>
        </w:div>
        <w:div w:id="455560422">
          <w:marLeft w:val="1166"/>
          <w:marRight w:val="0"/>
          <w:marTop w:val="115"/>
          <w:marBottom w:val="0"/>
          <w:divBdr>
            <w:top w:val="none" w:sz="0" w:space="0" w:color="auto"/>
            <w:left w:val="none" w:sz="0" w:space="0" w:color="auto"/>
            <w:bottom w:val="none" w:sz="0" w:space="0" w:color="auto"/>
            <w:right w:val="none" w:sz="0" w:space="0" w:color="auto"/>
          </w:divBdr>
        </w:div>
      </w:divsChild>
    </w:div>
    <w:div w:id="1939175765">
      <w:bodyDiv w:val="1"/>
      <w:marLeft w:val="0"/>
      <w:marRight w:val="0"/>
      <w:marTop w:val="0"/>
      <w:marBottom w:val="0"/>
      <w:divBdr>
        <w:top w:val="none" w:sz="0" w:space="0" w:color="auto"/>
        <w:left w:val="none" w:sz="0" w:space="0" w:color="auto"/>
        <w:bottom w:val="none" w:sz="0" w:space="0" w:color="auto"/>
        <w:right w:val="none" w:sz="0" w:space="0" w:color="auto"/>
      </w:divBdr>
    </w:div>
    <w:div w:id="1941640215">
      <w:bodyDiv w:val="1"/>
      <w:marLeft w:val="0"/>
      <w:marRight w:val="0"/>
      <w:marTop w:val="0"/>
      <w:marBottom w:val="0"/>
      <w:divBdr>
        <w:top w:val="none" w:sz="0" w:space="0" w:color="auto"/>
        <w:left w:val="none" w:sz="0" w:space="0" w:color="auto"/>
        <w:bottom w:val="none" w:sz="0" w:space="0" w:color="auto"/>
        <w:right w:val="none" w:sz="0" w:space="0" w:color="auto"/>
      </w:divBdr>
    </w:div>
    <w:div w:id="1948585785">
      <w:bodyDiv w:val="1"/>
      <w:marLeft w:val="0"/>
      <w:marRight w:val="0"/>
      <w:marTop w:val="0"/>
      <w:marBottom w:val="0"/>
      <w:divBdr>
        <w:top w:val="none" w:sz="0" w:space="0" w:color="auto"/>
        <w:left w:val="none" w:sz="0" w:space="0" w:color="auto"/>
        <w:bottom w:val="none" w:sz="0" w:space="0" w:color="auto"/>
        <w:right w:val="none" w:sz="0" w:space="0" w:color="auto"/>
      </w:divBdr>
    </w:div>
    <w:div w:id="1962419166">
      <w:bodyDiv w:val="1"/>
      <w:marLeft w:val="0"/>
      <w:marRight w:val="0"/>
      <w:marTop w:val="0"/>
      <w:marBottom w:val="0"/>
      <w:divBdr>
        <w:top w:val="none" w:sz="0" w:space="0" w:color="auto"/>
        <w:left w:val="none" w:sz="0" w:space="0" w:color="auto"/>
        <w:bottom w:val="none" w:sz="0" w:space="0" w:color="auto"/>
        <w:right w:val="none" w:sz="0" w:space="0" w:color="auto"/>
      </w:divBdr>
    </w:div>
    <w:div w:id="1987736706">
      <w:bodyDiv w:val="1"/>
      <w:marLeft w:val="0"/>
      <w:marRight w:val="0"/>
      <w:marTop w:val="0"/>
      <w:marBottom w:val="0"/>
      <w:divBdr>
        <w:top w:val="none" w:sz="0" w:space="0" w:color="auto"/>
        <w:left w:val="none" w:sz="0" w:space="0" w:color="auto"/>
        <w:bottom w:val="none" w:sz="0" w:space="0" w:color="auto"/>
        <w:right w:val="none" w:sz="0" w:space="0" w:color="auto"/>
      </w:divBdr>
    </w:div>
    <w:div w:id="2028829480">
      <w:bodyDiv w:val="1"/>
      <w:marLeft w:val="0"/>
      <w:marRight w:val="0"/>
      <w:marTop w:val="0"/>
      <w:marBottom w:val="0"/>
      <w:divBdr>
        <w:top w:val="none" w:sz="0" w:space="0" w:color="auto"/>
        <w:left w:val="none" w:sz="0" w:space="0" w:color="auto"/>
        <w:bottom w:val="none" w:sz="0" w:space="0" w:color="auto"/>
        <w:right w:val="none" w:sz="0" w:space="0" w:color="auto"/>
      </w:divBdr>
    </w:div>
    <w:div w:id="20706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dodd@liv.ac.uk" TargetMode="External"/><Relationship Id="rId13" Type="http://schemas.openxmlformats.org/officeDocument/2006/relationships/hyperlink" Target="http://clinicaltrials.gov" TargetMode="External"/><Relationship Id="rId18" Type="http://schemas.openxmlformats.org/officeDocument/2006/relationships/hyperlink" Target="http://linkeddata.cochrane.org/linked-data-project/metadata-and-vocabularies" TargetMode="External"/><Relationship Id="rId26" Type="http://schemas.openxmlformats.org/officeDocument/2006/relationships/hyperlink" Target="http://human-phenotype-ontology.github.io/" TargetMode="External"/><Relationship Id="rId3" Type="http://schemas.openxmlformats.org/officeDocument/2006/relationships/styles" Target="styles.xml"/><Relationship Id="rId21" Type="http://schemas.openxmlformats.org/officeDocument/2006/relationships/hyperlink" Target="https://www.ncbi.nlm.nih.gov/books/NBK9675/" TargetMode="External"/><Relationship Id="rId34" Type="http://schemas.openxmlformats.org/officeDocument/2006/relationships/hyperlink" Target="http://www.comet-initiative.org/studies/details/764?result=true" TargetMode="External"/><Relationship Id="rId7" Type="http://schemas.openxmlformats.org/officeDocument/2006/relationships/endnotes" Target="endnotes.xml"/><Relationship Id="rId12" Type="http://schemas.openxmlformats.org/officeDocument/2006/relationships/hyperlink" Target="mailto:Rebecca.Fish-2@manchester.ac.uk" TargetMode="External"/><Relationship Id="rId17" Type="http://schemas.openxmlformats.org/officeDocument/2006/relationships/hyperlink" Target="http://apps.who.int/classifications/icd10/browse/2016/en" TargetMode="External"/><Relationship Id="rId25" Type="http://schemas.openxmlformats.org/officeDocument/2006/relationships/hyperlink" Target="http://www.pcori.org/research-results-home" TargetMode="External"/><Relationship Id="rId33" Type="http://schemas.openxmlformats.org/officeDocument/2006/relationships/hyperlink" Target="http://depts.washington.edu/seaqol/docs/WHOQOL_Info.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o.int/classifications/icf/en/" TargetMode="External"/><Relationship Id="rId20" Type="http://schemas.openxmlformats.org/officeDocument/2006/relationships/hyperlink" Target="http://www.ihtsdo.org/" TargetMode="External"/><Relationship Id="rId29" Type="http://schemas.openxmlformats.org/officeDocument/2006/relationships/hyperlink" Target="https://www.effectivehealthcare.ahrq.gov/ehc/products/311/2310/registry-of-patient-registries-OMF-report-1609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vergames@cochrane.org" TargetMode="External"/><Relationship Id="rId24" Type="http://schemas.openxmlformats.org/officeDocument/2006/relationships/hyperlink" Target="http://www.hrcsonline.net/hrcs_overview" TargetMode="External"/><Relationship Id="rId32" Type="http://schemas.openxmlformats.org/officeDocument/2006/relationships/hyperlink" Target="http://www.healthmeasures.net/explore-measurement-systems/overvie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xonomies-sig.org/about.htm" TargetMode="External"/><Relationship Id="rId23" Type="http://schemas.openxmlformats.org/officeDocument/2006/relationships/hyperlink" Target="https://www.nice.org.uk/guidance/conditions-and-diseases" TargetMode="External"/><Relationship Id="rId28" Type="http://schemas.openxmlformats.org/officeDocument/2006/relationships/hyperlink" Target="https://www.gem-beta.org/Public/Home.aspx" TargetMode="External"/><Relationship Id="rId36" Type="http://schemas.openxmlformats.org/officeDocument/2006/relationships/hyperlink" Target="http://www.comet-initiative.org/studies/details/1030?result=true" TargetMode="External"/><Relationship Id="rId10" Type="http://schemas.openxmlformats.org/officeDocument/2006/relationships/hyperlink" Target="mailto:LBecker@cochrane.org" TargetMode="External"/><Relationship Id="rId19" Type="http://schemas.openxmlformats.org/officeDocument/2006/relationships/hyperlink" Target="http://www.meddra.org/" TargetMode="External"/><Relationship Id="rId31" Type="http://schemas.openxmlformats.org/officeDocument/2006/relationships/hyperlink" Target="https://www.nlm.nih.gov/research/umls/sourcereleasedocs/current/NOC/" TargetMode="External"/><Relationship Id="rId4" Type="http://schemas.openxmlformats.org/officeDocument/2006/relationships/settings" Target="settings.xml"/><Relationship Id="rId9" Type="http://schemas.openxmlformats.org/officeDocument/2006/relationships/hyperlink" Target="mailto:m.clarke@qub.ac.uk" TargetMode="External"/><Relationship Id="rId14" Type="http://schemas.openxmlformats.org/officeDocument/2006/relationships/hyperlink" Target="http://www.comet-initiative.org" TargetMode="External"/><Relationship Id="rId22" Type="http://schemas.openxmlformats.org/officeDocument/2006/relationships/hyperlink" Target="https://www.nlm.nih.gov/mesh" TargetMode="External"/><Relationship Id="rId27" Type="http://schemas.openxmlformats.org/officeDocument/2006/relationships/hyperlink" Target="https://www.psychiatry.org/psychiatrists/practice/dsm" TargetMode="External"/><Relationship Id="rId30" Type="http://schemas.openxmlformats.org/officeDocument/2006/relationships/hyperlink" Target="http://www.healthmeasures.net/explore-measurement-systems/promis/intro-to-promis" TargetMode="External"/><Relationship Id="rId35" Type="http://schemas.openxmlformats.org/officeDocument/2006/relationships/hyperlink" Target="http://www.comet-initiative.org/studies/details/956?resul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file>

<file path=customXml/itemProps1.xml><?xml version="1.0" encoding="utf-8"?>
<ds:datastoreItem xmlns:ds="http://schemas.openxmlformats.org/officeDocument/2006/customXml" ds:itemID="{60B80417-EB79-4172-9FEB-DE4FB127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12355</Words>
  <Characters>70424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Dodd</dc:creator>
  <cp:lastModifiedBy>Susie Dodd</cp:lastModifiedBy>
  <cp:revision>2</cp:revision>
  <cp:lastPrinted>2017-05-30T10:22:00Z</cp:lastPrinted>
  <dcterms:created xsi:type="dcterms:W3CDTF">2018-01-08T10:56:00Z</dcterms:created>
  <dcterms:modified xsi:type="dcterms:W3CDTF">2018-01-08T10:56:00Z</dcterms:modified>
</cp:coreProperties>
</file>