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DEB6C" w14:textId="77777777" w:rsidR="00B90D4D" w:rsidRDefault="00B90D4D" w:rsidP="00824200">
      <w:pPr>
        <w:spacing w:line="360" w:lineRule="auto"/>
        <w:jc w:val="center"/>
        <w:rPr>
          <w:rFonts w:ascii="Times New Roman" w:hAnsi="Times New Roman" w:cs="Times New Roman"/>
          <w:sz w:val="24"/>
          <w:szCs w:val="24"/>
        </w:rPr>
      </w:pPr>
      <w:bookmarkStart w:id="0" w:name="_GoBack"/>
      <w:bookmarkEnd w:id="0"/>
      <w:r w:rsidRPr="00FC3F06">
        <w:rPr>
          <w:rFonts w:ascii="Times New Roman" w:eastAsia="Times New Roman" w:hAnsi="Times New Roman" w:cs="Times New Roman"/>
          <w:b/>
          <w:kern w:val="0"/>
          <w:sz w:val="28"/>
          <w:szCs w:val="24"/>
          <w:lang w:val="en-GB"/>
        </w:rPr>
        <w:t>Do ETFs lead the price moves? Evidence from</w:t>
      </w:r>
      <w:r>
        <w:rPr>
          <w:rFonts w:ascii="Times New Roman" w:eastAsia="Times New Roman" w:hAnsi="Times New Roman" w:cs="Times New Roman"/>
          <w:b/>
          <w:kern w:val="0"/>
          <w:sz w:val="28"/>
          <w:szCs w:val="24"/>
          <w:lang w:val="en-GB"/>
        </w:rPr>
        <w:t xml:space="preserve"> the</w:t>
      </w:r>
      <w:r w:rsidRPr="00FC3F06">
        <w:rPr>
          <w:rFonts w:ascii="Times New Roman" w:eastAsia="Times New Roman" w:hAnsi="Times New Roman" w:cs="Times New Roman"/>
          <w:b/>
          <w:kern w:val="0"/>
          <w:sz w:val="28"/>
          <w:szCs w:val="24"/>
          <w:lang w:val="en-GB"/>
        </w:rPr>
        <w:t xml:space="preserve"> major US markets</w:t>
      </w:r>
    </w:p>
    <w:p w14:paraId="1B1D64B4" w14:textId="77777777" w:rsidR="00B90D4D" w:rsidRDefault="00B90D4D" w:rsidP="00824200">
      <w:pPr>
        <w:spacing w:line="360" w:lineRule="auto"/>
        <w:rPr>
          <w:rFonts w:ascii="Times New Roman" w:hAnsi="Times New Roman" w:cs="Times New Roman"/>
          <w:sz w:val="24"/>
          <w:szCs w:val="24"/>
        </w:rPr>
      </w:pPr>
    </w:p>
    <w:p w14:paraId="51AD1865" w14:textId="77777777" w:rsidR="00B90D4D" w:rsidRDefault="00B90D4D" w:rsidP="00824200">
      <w:pPr>
        <w:spacing w:line="360" w:lineRule="auto"/>
        <w:rPr>
          <w:rFonts w:ascii="Times New Roman" w:hAnsi="Times New Roman" w:cs="Times New Roman"/>
          <w:sz w:val="24"/>
          <w:szCs w:val="24"/>
        </w:rPr>
      </w:pPr>
    </w:p>
    <w:p w14:paraId="788DADB5" w14:textId="77777777" w:rsidR="00B90D4D" w:rsidRDefault="00B90D4D" w:rsidP="00386C9C">
      <w:pPr>
        <w:shd w:val="clear" w:color="auto" w:fill="FFFFFF"/>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Mike Buckle</w:t>
      </w:r>
    </w:p>
    <w:p w14:paraId="6E4E02D8" w14:textId="77777777" w:rsidR="00B90D4D" w:rsidRDefault="00B90D4D" w:rsidP="00386C9C">
      <w:pPr>
        <w:shd w:val="clear" w:color="auto" w:fill="FFFFFF"/>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University of Liverpool,</w:t>
      </w:r>
    </w:p>
    <w:p w14:paraId="41D00FAE" w14:textId="77777777" w:rsidR="00B90D4D" w:rsidRDefault="00B90D4D" w:rsidP="00386C9C">
      <w:pPr>
        <w:widowControl/>
        <w:shd w:val="clear" w:color="auto" w:fill="FFFFFF"/>
        <w:ind w:left="720"/>
        <w:jc w:val="center"/>
        <w:rPr>
          <w:rFonts w:ascii="Times New Roman" w:eastAsia="Times New Roman" w:hAnsi="Times New Roman" w:cs="Times New Roman"/>
          <w:kern w:val="0"/>
          <w:sz w:val="24"/>
          <w:szCs w:val="24"/>
        </w:rPr>
      </w:pPr>
      <w:r w:rsidRPr="00B17753">
        <w:rPr>
          <w:rFonts w:ascii="Times New Roman" w:eastAsia="Times New Roman" w:hAnsi="Times New Roman" w:cs="Times New Roman"/>
          <w:kern w:val="0"/>
          <w:sz w:val="24"/>
          <w:szCs w:val="24"/>
        </w:rPr>
        <w:t>Chatham Street</w:t>
      </w:r>
      <w:r>
        <w:rPr>
          <w:rFonts w:ascii="Times New Roman" w:eastAsia="Times New Roman" w:hAnsi="Times New Roman" w:cs="Times New Roman"/>
          <w:kern w:val="0"/>
          <w:sz w:val="24"/>
          <w:szCs w:val="24"/>
        </w:rPr>
        <w:t xml:space="preserve">, Liverpool </w:t>
      </w:r>
      <w:r w:rsidRPr="001F0066">
        <w:rPr>
          <w:rFonts w:ascii="Times New Roman" w:eastAsia="Times New Roman" w:hAnsi="Times New Roman" w:cs="Times New Roman"/>
          <w:kern w:val="0"/>
          <w:sz w:val="24"/>
          <w:szCs w:val="24"/>
        </w:rPr>
        <w:t>L69 7ZH</w:t>
      </w:r>
      <w:r>
        <w:rPr>
          <w:rFonts w:ascii="Times New Roman" w:eastAsia="Times New Roman" w:hAnsi="Times New Roman" w:cs="Times New Roman"/>
          <w:kern w:val="0"/>
          <w:sz w:val="24"/>
          <w:szCs w:val="24"/>
        </w:rPr>
        <w:t>, UK</w:t>
      </w:r>
    </w:p>
    <w:p w14:paraId="65F65FC0" w14:textId="77777777" w:rsidR="00B90D4D" w:rsidRDefault="00B90D4D" w:rsidP="00386C9C">
      <w:pPr>
        <w:widowControl/>
        <w:shd w:val="clear" w:color="auto" w:fill="FFFFFF"/>
        <w:ind w:left="720"/>
        <w:jc w:val="center"/>
        <w:rPr>
          <w:rFonts w:ascii="Times New Roman" w:hAnsi="Times New Roman" w:cs="Times New Roman"/>
          <w:color w:val="000000" w:themeColor="text1"/>
          <w:sz w:val="24"/>
          <w:szCs w:val="24"/>
        </w:rPr>
      </w:pPr>
    </w:p>
    <w:p w14:paraId="37C424EA" w14:textId="77777777" w:rsidR="00B90D4D" w:rsidRPr="00217C59" w:rsidRDefault="00B90D4D" w:rsidP="00386C9C">
      <w:pPr>
        <w:widowControl/>
        <w:shd w:val="clear" w:color="auto" w:fill="FFFFFF"/>
        <w:ind w:left="720"/>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8" w:history="1">
        <w:r w:rsidRPr="00217C59">
          <w:rPr>
            <w:rFonts w:ascii="Times New Roman" w:eastAsia="Times New Roman" w:hAnsi="Times New Roman" w:cs="Times New Roman"/>
            <w:color w:val="000000" w:themeColor="text1"/>
            <w:sz w:val="24"/>
            <w:szCs w:val="24"/>
          </w:rPr>
          <w:t>M.J.Buckle@liverpool.ac.uk</w:t>
        </w:r>
      </w:hyperlink>
    </w:p>
    <w:p w14:paraId="7AC8E884" w14:textId="77777777" w:rsidR="00B90D4D" w:rsidRDefault="00B90D4D" w:rsidP="00696E04">
      <w:pPr>
        <w:shd w:val="clear" w:color="auto" w:fill="FFFFFF"/>
        <w:spacing w:line="480" w:lineRule="auto"/>
        <w:jc w:val="center"/>
        <w:rPr>
          <w:rFonts w:ascii="Times New Roman" w:eastAsia="Times New Roman" w:hAnsi="Times New Roman" w:cs="Times New Roman"/>
          <w:kern w:val="0"/>
          <w:sz w:val="24"/>
          <w:szCs w:val="24"/>
        </w:rPr>
      </w:pPr>
    </w:p>
    <w:p w14:paraId="088D030C" w14:textId="77777777" w:rsidR="00B90D4D" w:rsidRPr="00B17753" w:rsidRDefault="00B90D4D" w:rsidP="00696E04">
      <w:pPr>
        <w:shd w:val="clear" w:color="auto" w:fill="FFFFFF"/>
        <w:spacing w:line="480" w:lineRule="auto"/>
        <w:jc w:val="center"/>
        <w:rPr>
          <w:rFonts w:ascii="Times New Roman" w:eastAsia="Times New Roman" w:hAnsi="Times New Roman" w:cs="Times New Roman"/>
          <w:kern w:val="0"/>
          <w:sz w:val="24"/>
          <w:szCs w:val="24"/>
        </w:rPr>
      </w:pPr>
    </w:p>
    <w:p w14:paraId="24BA96D6" w14:textId="77777777" w:rsidR="00B90D4D" w:rsidRPr="00386C9C" w:rsidRDefault="00B90D4D" w:rsidP="00386C9C">
      <w:pPr>
        <w:spacing w:line="480" w:lineRule="auto"/>
        <w:jc w:val="center"/>
        <w:rPr>
          <w:rFonts w:ascii="Times New Roman" w:hAnsi="Times New Roman" w:cs="Times New Roman"/>
          <w:color w:val="000000" w:themeColor="text1"/>
          <w:sz w:val="24"/>
          <w:szCs w:val="24"/>
        </w:rPr>
      </w:pPr>
      <w:r w:rsidRPr="00386C9C">
        <w:rPr>
          <w:rFonts w:ascii="Times New Roman" w:hAnsi="Times New Roman" w:cs="Times New Roman"/>
          <w:color w:val="000000" w:themeColor="text1"/>
          <w:sz w:val="24"/>
          <w:szCs w:val="24"/>
        </w:rPr>
        <w:t>Jing Chen</w:t>
      </w:r>
    </w:p>
    <w:p w14:paraId="2539616A" w14:textId="77777777" w:rsidR="00B90D4D" w:rsidRPr="00386C9C" w:rsidRDefault="00B90D4D" w:rsidP="00386C9C">
      <w:pPr>
        <w:spacing w:line="480" w:lineRule="auto"/>
        <w:jc w:val="center"/>
        <w:rPr>
          <w:rFonts w:ascii="Times New Roman" w:hAnsi="Times New Roman" w:cs="Times New Roman"/>
          <w:iCs/>
          <w:color w:val="000000" w:themeColor="text1"/>
          <w:sz w:val="24"/>
          <w:szCs w:val="24"/>
          <w:lang w:val="cy-GB"/>
        </w:rPr>
      </w:pPr>
      <w:r w:rsidRPr="00386C9C">
        <w:rPr>
          <w:rFonts w:ascii="Times New Roman" w:hAnsi="Times New Roman" w:cs="Times New Roman"/>
          <w:color w:val="000000" w:themeColor="text1"/>
          <w:sz w:val="24"/>
          <w:szCs w:val="24"/>
        </w:rPr>
        <w:t>Cardiff University,</w:t>
      </w:r>
    </w:p>
    <w:p w14:paraId="255AF8E6" w14:textId="77777777" w:rsidR="00B90D4D" w:rsidRPr="00386C9C" w:rsidRDefault="00B90D4D" w:rsidP="00386C9C">
      <w:pPr>
        <w:pStyle w:val="p4"/>
        <w:jc w:val="center"/>
        <w:rPr>
          <w:rFonts w:ascii="Times New Roman" w:hAnsi="Times New Roman"/>
          <w:iCs/>
          <w:color w:val="000000" w:themeColor="text1"/>
          <w:sz w:val="24"/>
          <w:szCs w:val="24"/>
          <w:lang w:val="cy-GB"/>
        </w:rPr>
      </w:pPr>
      <w:r w:rsidRPr="00386C9C">
        <w:rPr>
          <w:rFonts w:ascii="Times New Roman" w:hAnsi="Times New Roman"/>
          <w:iCs/>
          <w:color w:val="000000" w:themeColor="text1"/>
          <w:sz w:val="24"/>
          <w:szCs w:val="24"/>
          <w:lang w:val="cy-GB"/>
        </w:rPr>
        <w:t>Senghennydd Road, Cardiff CF24</w:t>
      </w:r>
      <w:r w:rsidRPr="00386C9C">
        <w:rPr>
          <w:rFonts w:ascii="Times New Roman" w:hAnsi="Times New Roman"/>
          <w:color w:val="000000" w:themeColor="text1"/>
          <w:sz w:val="24"/>
          <w:szCs w:val="24"/>
        </w:rPr>
        <w:t xml:space="preserve"> </w:t>
      </w:r>
      <w:r w:rsidRPr="00386C9C">
        <w:rPr>
          <w:rFonts w:ascii="Times New Roman" w:hAnsi="Times New Roman"/>
          <w:iCs/>
          <w:color w:val="000000" w:themeColor="text1"/>
          <w:sz w:val="24"/>
          <w:szCs w:val="24"/>
          <w:lang w:val="cy-GB"/>
        </w:rPr>
        <w:t>4AG, UK</w:t>
      </w:r>
    </w:p>
    <w:p w14:paraId="2E0B5DC8" w14:textId="77777777" w:rsidR="00B90D4D" w:rsidRDefault="00B90D4D" w:rsidP="00386C9C">
      <w:pPr>
        <w:pStyle w:val="p4"/>
        <w:jc w:val="center"/>
        <w:rPr>
          <w:rFonts w:ascii="Times New Roman" w:hAnsi="Times New Roman"/>
          <w:iCs/>
          <w:color w:val="000000" w:themeColor="text1"/>
          <w:sz w:val="24"/>
          <w:szCs w:val="24"/>
        </w:rPr>
      </w:pPr>
    </w:p>
    <w:p w14:paraId="05198D6A" w14:textId="77777777" w:rsidR="00B90D4D" w:rsidRPr="00386C9C" w:rsidRDefault="00B90D4D" w:rsidP="00386C9C">
      <w:pPr>
        <w:pStyle w:val="p4"/>
        <w:jc w:val="center"/>
        <w:rPr>
          <w:rFonts w:ascii="Times New Roman" w:hAnsi="Times New Roman"/>
          <w:color w:val="000000" w:themeColor="text1"/>
          <w:sz w:val="24"/>
          <w:szCs w:val="24"/>
        </w:rPr>
      </w:pPr>
      <w:r>
        <w:rPr>
          <w:rFonts w:ascii="Times New Roman" w:hAnsi="Times New Roman"/>
          <w:iCs/>
          <w:color w:val="000000" w:themeColor="text1"/>
          <w:sz w:val="24"/>
          <w:szCs w:val="24"/>
        </w:rPr>
        <w:t xml:space="preserve">Email: </w:t>
      </w:r>
      <w:r w:rsidRPr="00386C9C">
        <w:rPr>
          <w:rFonts w:ascii="Times New Roman" w:hAnsi="Times New Roman"/>
          <w:iCs/>
          <w:color w:val="000000" w:themeColor="text1"/>
          <w:sz w:val="24"/>
          <w:szCs w:val="24"/>
        </w:rPr>
        <w:t>chenj60@cardiff.ac.uK</w:t>
      </w:r>
    </w:p>
    <w:p w14:paraId="4052C11F" w14:textId="77777777" w:rsidR="00B90D4D" w:rsidRPr="003142D5" w:rsidRDefault="00B90D4D" w:rsidP="00696E04">
      <w:pPr>
        <w:spacing w:line="480" w:lineRule="auto"/>
        <w:jc w:val="center"/>
        <w:rPr>
          <w:rFonts w:ascii="Times New Roman" w:hAnsi="Times New Roman" w:cs="Times New Roman"/>
          <w:sz w:val="24"/>
          <w:szCs w:val="24"/>
          <w:lang w:val="en-GB"/>
        </w:rPr>
      </w:pPr>
    </w:p>
    <w:p w14:paraId="41C7A325" w14:textId="77777777" w:rsidR="00B90D4D" w:rsidRDefault="00B90D4D" w:rsidP="00696E04">
      <w:pPr>
        <w:spacing w:line="480" w:lineRule="auto"/>
        <w:jc w:val="center"/>
        <w:rPr>
          <w:rFonts w:ascii="Times New Roman" w:hAnsi="Times New Roman" w:cs="Times New Roman"/>
          <w:sz w:val="24"/>
          <w:szCs w:val="24"/>
        </w:rPr>
      </w:pPr>
    </w:p>
    <w:p w14:paraId="22CA96F6" w14:textId="77777777" w:rsidR="00B90D4D" w:rsidRDefault="00B90D4D" w:rsidP="00696E04">
      <w:pPr>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 xml:space="preserve">Qian Guo </w:t>
      </w:r>
    </w:p>
    <w:p w14:paraId="510E3102" w14:textId="77777777" w:rsidR="00B90D4D" w:rsidRDefault="00B90D4D" w:rsidP="00696E04">
      <w:pPr>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 xml:space="preserve">Birkbeck College, University of London, </w:t>
      </w:r>
    </w:p>
    <w:p w14:paraId="287B0B2B" w14:textId="77777777" w:rsidR="00B90D4D" w:rsidRDefault="00B90D4D" w:rsidP="00696E0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London </w:t>
      </w:r>
      <w:r w:rsidRPr="00B17753">
        <w:rPr>
          <w:rFonts w:ascii="Times New Roman" w:hAnsi="Times New Roman" w:cs="Times New Roman"/>
          <w:sz w:val="24"/>
          <w:szCs w:val="24"/>
        </w:rPr>
        <w:t>WC1E 7HU, UK</w:t>
      </w:r>
    </w:p>
    <w:p w14:paraId="13684A9D" w14:textId="77777777" w:rsidR="00B90D4D" w:rsidRPr="00B17753" w:rsidRDefault="00B90D4D" w:rsidP="00696E04">
      <w:pPr>
        <w:spacing w:line="480" w:lineRule="auto"/>
        <w:jc w:val="center"/>
        <w:rPr>
          <w:rFonts w:ascii="Times New Roman" w:hAnsi="Times New Roman" w:cs="Times New Roman"/>
          <w:sz w:val="24"/>
          <w:szCs w:val="24"/>
        </w:rPr>
      </w:pPr>
      <w:r>
        <w:rPr>
          <w:rFonts w:ascii="Times New Roman" w:hAnsi="Times New Roman" w:cs="Times New Roman"/>
          <w:sz w:val="24"/>
          <w:szCs w:val="24"/>
        </w:rPr>
        <w:t>Email: q.guo@bbk.ac.uk</w:t>
      </w:r>
    </w:p>
    <w:p w14:paraId="23032248" w14:textId="77777777" w:rsidR="00B90D4D" w:rsidRPr="00B17753" w:rsidRDefault="00B90D4D" w:rsidP="00696E04">
      <w:pPr>
        <w:spacing w:line="480" w:lineRule="auto"/>
        <w:jc w:val="center"/>
        <w:rPr>
          <w:rFonts w:ascii="Times New Roman" w:hAnsi="Times New Roman" w:cs="Times New Roman"/>
          <w:sz w:val="24"/>
          <w:szCs w:val="24"/>
        </w:rPr>
      </w:pPr>
    </w:p>
    <w:p w14:paraId="4A46F54E" w14:textId="77777777" w:rsidR="00B90D4D" w:rsidRDefault="00B90D4D" w:rsidP="00696E04">
      <w:pPr>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 xml:space="preserve">Chen Tong </w:t>
      </w:r>
    </w:p>
    <w:p w14:paraId="1F3D8050" w14:textId="77777777" w:rsidR="00B90D4D" w:rsidRDefault="00B90D4D" w:rsidP="00696E04">
      <w:pPr>
        <w:spacing w:line="480" w:lineRule="auto"/>
        <w:jc w:val="center"/>
        <w:rPr>
          <w:rFonts w:ascii="Times New Roman" w:hAnsi="Times New Roman" w:cs="Times New Roman"/>
          <w:sz w:val="24"/>
          <w:szCs w:val="24"/>
        </w:rPr>
      </w:pPr>
      <w:r w:rsidRPr="00B17753">
        <w:rPr>
          <w:rFonts w:ascii="Times New Roman" w:hAnsi="Times New Roman" w:cs="Times New Roman"/>
          <w:sz w:val="24"/>
          <w:szCs w:val="24"/>
        </w:rPr>
        <w:t xml:space="preserve">University of Swansea, </w:t>
      </w:r>
    </w:p>
    <w:p w14:paraId="157041C6" w14:textId="77777777" w:rsidR="00B90D4D" w:rsidRPr="00B17753" w:rsidRDefault="00B90D4D" w:rsidP="00696E04">
      <w:pPr>
        <w:spacing w:line="480" w:lineRule="auto"/>
        <w:jc w:val="center"/>
        <w:rPr>
          <w:rFonts w:ascii="Times New Roman" w:hAnsi="Times New Roman" w:cs="Times New Roman"/>
          <w:sz w:val="24"/>
          <w:szCs w:val="24"/>
        </w:rPr>
      </w:pPr>
      <w:r w:rsidRPr="00B17753">
        <w:rPr>
          <w:rStyle w:val="baddress"/>
          <w:rFonts w:ascii="Times New Roman" w:hAnsi="Times New Roman" w:cs="Times New Roman"/>
          <w:sz w:val="24"/>
          <w:szCs w:val="24"/>
        </w:rPr>
        <w:t>Singleton Park, Swansea SA2 8PP</w:t>
      </w:r>
      <w:r>
        <w:rPr>
          <w:rFonts w:ascii="Times New Roman" w:hAnsi="Times New Roman" w:cs="Times New Roman"/>
          <w:sz w:val="24"/>
          <w:szCs w:val="24"/>
        </w:rPr>
        <w:t>, UK</w:t>
      </w:r>
    </w:p>
    <w:p w14:paraId="0E981210" w14:textId="77777777" w:rsidR="00B90D4D" w:rsidRDefault="00B90D4D" w:rsidP="0021126A">
      <w:pPr>
        <w:shd w:val="clear" w:color="auto" w:fill="FFFFFF"/>
        <w:jc w:val="center"/>
        <w:rPr>
          <w:rFonts w:ascii="Times New Roman" w:hAnsi="Times New Roman" w:cs="Times New Roman"/>
          <w:color w:val="A87B26"/>
        </w:rPr>
      </w:pPr>
      <w:r w:rsidRPr="00B17753">
        <w:rPr>
          <w:rFonts w:ascii="Times New Roman" w:hAnsi="Times New Roman" w:cs="Times New Roman"/>
          <w:sz w:val="24"/>
          <w:szCs w:val="24"/>
        </w:rPr>
        <w:t xml:space="preserve">Email: </w:t>
      </w:r>
      <w:hyperlink r:id="rId9" w:history="1">
        <w:r w:rsidRPr="00B17753">
          <w:rPr>
            <w:rFonts w:ascii="Times New Roman" w:hAnsi="Times New Roman" w:cs="Times New Roman"/>
            <w:sz w:val="24"/>
            <w:szCs w:val="24"/>
          </w:rPr>
          <w:t>chen.tong1ct@outlook.com</w:t>
        </w:r>
      </w:hyperlink>
      <w:r w:rsidRPr="00B17753">
        <w:rPr>
          <w:rFonts w:ascii="Times New Roman" w:hAnsi="Times New Roman" w:cs="Times New Roman"/>
          <w:sz w:val="24"/>
          <w:szCs w:val="24"/>
        </w:rPr>
        <w:t xml:space="preserve"> (corresponding author)</w:t>
      </w:r>
    </w:p>
    <w:p w14:paraId="7AF9AE13" w14:textId="77777777" w:rsidR="00B90D4D" w:rsidRPr="001D7929" w:rsidRDefault="00B90D4D" w:rsidP="001D7929">
      <w:pPr>
        <w:widowControl/>
        <w:spacing w:after="200" w:line="276" w:lineRule="auto"/>
        <w:jc w:val="left"/>
        <w:rPr>
          <w:rFonts w:ascii="Times New Roman" w:hAnsi="Times New Roman" w:cs="Times New Roman"/>
          <w:color w:val="A87B26"/>
        </w:rPr>
      </w:pPr>
    </w:p>
    <w:p w14:paraId="4BE838AD" w14:textId="77777777" w:rsidR="00A839B4" w:rsidRPr="00AA1EDC" w:rsidRDefault="00A839B4" w:rsidP="0040141A">
      <w:pPr>
        <w:spacing w:line="480" w:lineRule="auto"/>
        <w:jc w:val="center"/>
        <w:rPr>
          <w:rFonts w:ascii="Times New Roman" w:hAnsi="Times New Roman" w:cs="Times New Roman"/>
          <w:b/>
          <w:color w:val="000000" w:themeColor="text1"/>
          <w:kern w:val="0"/>
          <w:sz w:val="28"/>
          <w:szCs w:val="24"/>
          <w:lang w:val="en-GB"/>
        </w:rPr>
      </w:pPr>
      <w:r w:rsidRPr="00AA1EDC">
        <w:rPr>
          <w:rFonts w:ascii="Times New Roman" w:eastAsia="Times New Roman" w:hAnsi="Times New Roman" w:cs="Times New Roman"/>
          <w:b/>
          <w:color w:val="000000" w:themeColor="text1"/>
          <w:kern w:val="0"/>
          <w:sz w:val="28"/>
          <w:szCs w:val="24"/>
          <w:lang w:val="en-GB"/>
        </w:rPr>
        <w:t>Do ETFs lead the price moves? Evidence from</w:t>
      </w:r>
      <w:r w:rsidR="004679F3" w:rsidRPr="00AA1EDC">
        <w:rPr>
          <w:rFonts w:ascii="Times New Roman" w:eastAsia="Times New Roman" w:hAnsi="Times New Roman" w:cs="Times New Roman"/>
          <w:b/>
          <w:color w:val="000000" w:themeColor="text1"/>
          <w:kern w:val="0"/>
          <w:sz w:val="28"/>
          <w:szCs w:val="24"/>
          <w:lang w:val="en-GB"/>
        </w:rPr>
        <w:t xml:space="preserve"> the</w:t>
      </w:r>
      <w:r w:rsidRPr="00AA1EDC">
        <w:rPr>
          <w:rFonts w:ascii="Times New Roman" w:eastAsia="Times New Roman" w:hAnsi="Times New Roman" w:cs="Times New Roman"/>
          <w:b/>
          <w:color w:val="000000" w:themeColor="text1"/>
          <w:kern w:val="0"/>
          <w:sz w:val="28"/>
          <w:szCs w:val="24"/>
          <w:lang w:val="en-GB"/>
        </w:rPr>
        <w:t xml:space="preserve"> major US markets</w:t>
      </w:r>
    </w:p>
    <w:p w14:paraId="26D3298E" w14:textId="77777777" w:rsidR="00A839B4" w:rsidRPr="00AA1EDC" w:rsidRDefault="00A839B4" w:rsidP="00BC3D4D">
      <w:pPr>
        <w:spacing w:line="480" w:lineRule="auto"/>
        <w:jc w:val="center"/>
        <w:rPr>
          <w:rFonts w:ascii="Times New Roman" w:hAnsi="Times New Roman" w:cs="Times New Roman"/>
          <w:b/>
          <w:color w:val="000000" w:themeColor="text1"/>
          <w:kern w:val="0"/>
          <w:sz w:val="28"/>
          <w:szCs w:val="24"/>
          <w:lang w:val="en-GB"/>
        </w:rPr>
      </w:pPr>
      <w:r w:rsidRPr="00AA1EDC">
        <w:rPr>
          <w:rFonts w:ascii="Times New Roman" w:hAnsi="Times New Roman" w:cs="Times New Roman" w:hint="eastAsia"/>
          <w:b/>
          <w:color w:val="000000" w:themeColor="text1"/>
          <w:kern w:val="0"/>
          <w:sz w:val="28"/>
          <w:szCs w:val="24"/>
          <w:lang w:val="en-GB"/>
        </w:rPr>
        <w:t>Abstract</w:t>
      </w:r>
    </w:p>
    <w:p w14:paraId="0DEDE4DC" w14:textId="77777777" w:rsidR="00A839B4" w:rsidRPr="00AA1EDC" w:rsidRDefault="005575E3" w:rsidP="00BC3D4D">
      <w:pPr>
        <w:spacing w:line="48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In this paper, we </w:t>
      </w:r>
      <w:r w:rsidR="004679F3" w:rsidRPr="00AA1EDC">
        <w:rPr>
          <w:rFonts w:ascii="Times New Roman" w:hAnsi="Times New Roman" w:cs="Times New Roman"/>
          <w:color w:val="000000" w:themeColor="text1"/>
          <w:sz w:val="24"/>
          <w:szCs w:val="24"/>
        </w:rPr>
        <w:t>study</w:t>
      </w:r>
      <w:r w:rsidR="00B84B63" w:rsidRPr="00AA1EDC">
        <w:rPr>
          <w:rFonts w:ascii="Times New Roman" w:hAnsi="Times New Roman" w:cs="Times New Roman"/>
          <w:color w:val="000000" w:themeColor="text1"/>
          <w:sz w:val="24"/>
          <w:szCs w:val="24"/>
        </w:rPr>
        <w:t xml:space="preserve"> relative price discovery for</w:t>
      </w:r>
      <w:r w:rsidR="005D0EBE" w:rsidRPr="00AA1EDC">
        <w:rPr>
          <w:rFonts w:ascii="Times New Roman" w:hAnsi="Times New Roman" w:cs="Times New Roman"/>
          <w:color w:val="000000" w:themeColor="text1"/>
          <w:sz w:val="24"/>
          <w:szCs w:val="24"/>
        </w:rPr>
        <w:t xml:space="preserve"> </w:t>
      </w:r>
      <w:r w:rsidR="00A64BB7" w:rsidRPr="00AA1EDC">
        <w:rPr>
          <w:rFonts w:ascii="Times New Roman" w:hAnsi="Times New Roman" w:cs="Times New Roman"/>
          <w:color w:val="000000" w:themeColor="text1"/>
          <w:sz w:val="24"/>
          <w:szCs w:val="24"/>
        </w:rPr>
        <w:t xml:space="preserve">three major US </w:t>
      </w:r>
      <w:r w:rsidR="00A839B4" w:rsidRPr="00AA1EDC">
        <w:rPr>
          <w:rFonts w:ascii="Times New Roman" w:hAnsi="Times New Roman" w:cs="Times New Roman" w:hint="eastAsia"/>
          <w:color w:val="000000" w:themeColor="text1"/>
          <w:sz w:val="24"/>
          <w:szCs w:val="24"/>
        </w:rPr>
        <w:t xml:space="preserve">indices, </w:t>
      </w:r>
      <w:r w:rsidR="00A64BB7" w:rsidRPr="00AA1EDC">
        <w:rPr>
          <w:rFonts w:ascii="Times New Roman" w:hAnsi="Times New Roman" w:cs="Times New Roman"/>
          <w:color w:val="000000" w:themeColor="text1"/>
          <w:sz w:val="24"/>
          <w:szCs w:val="24"/>
        </w:rPr>
        <w:t xml:space="preserve">their </w:t>
      </w:r>
      <w:r w:rsidR="00A839B4" w:rsidRPr="00AA1EDC">
        <w:rPr>
          <w:rFonts w:ascii="Times New Roman" w:hAnsi="Times New Roman" w:cs="Times New Roman" w:hint="eastAsia"/>
          <w:color w:val="000000" w:themeColor="text1"/>
          <w:sz w:val="24"/>
          <w:szCs w:val="24"/>
        </w:rPr>
        <w:t xml:space="preserve">futures and </w:t>
      </w:r>
      <w:r w:rsidR="00341A62" w:rsidRPr="00AA1EDC">
        <w:rPr>
          <w:rFonts w:ascii="Times New Roman" w:hAnsi="Times New Roman" w:cs="Times New Roman" w:hint="eastAsia"/>
          <w:color w:val="000000" w:themeColor="text1"/>
          <w:sz w:val="24"/>
          <w:szCs w:val="24"/>
        </w:rPr>
        <w:t xml:space="preserve">exchange traded funds </w:t>
      </w:r>
      <w:r w:rsidR="00341A62" w:rsidRPr="00AA1EDC">
        <w:rPr>
          <w:rFonts w:ascii="Times New Roman" w:hAnsi="Times New Roman" w:cs="Times New Roman"/>
          <w:color w:val="000000" w:themeColor="text1"/>
          <w:sz w:val="24"/>
          <w:szCs w:val="24"/>
        </w:rPr>
        <w:t>(</w:t>
      </w:r>
      <w:r w:rsidR="00A839B4" w:rsidRPr="00AA1EDC">
        <w:rPr>
          <w:rFonts w:ascii="Times New Roman" w:hAnsi="Times New Roman" w:cs="Times New Roman" w:hint="eastAsia"/>
          <w:color w:val="000000" w:themeColor="text1"/>
          <w:sz w:val="24"/>
          <w:szCs w:val="24"/>
        </w:rPr>
        <w:t>ETFs</w:t>
      </w:r>
      <w:r w:rsidR="00341A62" w:rsidRPr="00AA1EDC">
        <w:rPr>
          <w:rFonts w:ascii="Times New Roman" w:hAnsi="Times New Roman" w:cs="Times New Roman"/>
          <w:color w:val="000000" w:themeColor="text1"/>
          <w:sz w:val="24"/>
          <w:szCs w:val="24"/>
        </w:rPr>
        <w:t>)</w:t>
      </w:r>
      <w:r w:rsidR="00A839B4" w:rsidRPr="00AA1EDC">
        <w:rPr>
          <w:rFonts w:ascii="Times New Roman" w:hAnsi="Times New Roman" w:cs="Times New Roman" w:hint="eastAsia"/>
          <w:color w:val="000000" w:themeColor="text1"/>
          <w:sz w:val="24"/>
          <w:szCs w:val="24"/>
        </w:rPr>
        <w:t xml:space="preserve"> </w:t>
      </w:r>
      <w:r w:rsidR="00B84B63" w:rsidRPr="00AA1EDC">
        <w:rPr>
          <w:rFonts w:ascii="Times New Roman" w:hAnsi="Times New Roman" w:cs="Times New Roman"/>
          <w:color w:val="000000" w:themeColor="text1"/>
          <w:sz w:val="24"/>
          <w:szCs w:val="24"/>
        </w:rPr>
        <w:t xml:space="preserve">using </w:t>
      </w:r>
      <w:r w:rsidR="00A64BB7" w:rsidRPr="00AA1EDC">
        <w:rPr>
          <w:rFonts w:ascii="Times New Roman" w:hAnsi="Times New Roman" w:cs="Times New Roman"/>
          <w:color w:val="000000" w:themeColor="text1"/>
          <w:sz w:val="24"/>
          <w:szCs w:val="24"/>
        </w:rPr>
        <w:t xml:space="preserve">intra-day price movements </w:t>
      </w:r>
      <w:r w:rsidR="00A839B4" w:rsidRPr="00AA1EDC">
        <w:rPr>
          <w:rFonts w:ascii="Times New Roman" w:hAnsi="Times New Roman" w:cs="Times New Roman" w:hint="eastAsia"/>
          <w:color w:val="000000" w:themeColor="text1"/>
          <w:sz w:val="24"/>
          <w:szCs w:val="24"/>
        </w:rPr>
        <w:t xml:space="preserve">from 2003 </w:t>
      </w:r>
      <w:r w:rsidR="004679F3" w:rsidRPr="00AA1EDC">
        <w:rPr>
          <w:rFonts w:ascii="Times New Roman" w:hAnsi="Times New Roman" w:cs="Times New Roman"/>
          <w:color w:val="000000" w:themeColor="text1"/>
          <w:sz w:val="24"/>
          <w:szCs w:val="24"/>
        </w:rPr>
        <w:t>until</w:t>
      </w:r>
      <w:r w:rsidR="00A839B4" w:rsidRPr="00AA1EDC">
        <w:rPr>
          <w:rFonts w:ascii="Times New Roman" w:hAnsi="Times New Roman" w:cs="Times New Roman" w:hint="eastAsia"/>
          <w:color w:val="000000" w:themeColor="text1"/>
          <w:sz w:val="24"/>
          <w:szCs w:val="24"/>
        </w:rPr>
        <w:t xml:space="preserve"> 201</w:t>
      </w:r>
      <w:r w:rsidR="00FA38B2" w:rsidRPr="00AA1EDC">
        <w:rPr>
          <w:rFonts w:ascii="Times New Roman" w:hAnsi="Times New Roman" w:cs="Times New Roman"/>
          <w:color w:val="000000" w:themeColor="text1"/>
          <w:sz w:val="24"/>
          <w:szCs w:val="24"/>
        </w:rPr>
        <w:t>3</w:t>
      </w:r>
      <w:r w:rsidR="00A839B4"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The </w:t>
      </w:r>
      <w:r w:rsidR="001C5EB7" w:rsidRPr="00AA1EDC">
        <w:rPr>
          <w:rFonts w:ascii="Times New Roman" w:hAnsi="Times New Roman" w:cs="Times New Roman"/>
          <w:color w:val="000000" w:themeColor="text1"/>
          <w:sz w:val="24"/>
          <w:szCs w:val="24"/>
        </w:rPr>
        <w:t xml:space="preserve">methodologies </w:t>
      </w:r>
      <w:r w:rsidRPr="00AA1EDC">
        <w:rPr>
          <w:rFonts w:ascii="Times New Roman" w:hAnsi="Times New Roman" w:cs="Times New Roman"/>
          <w:color w:val="000000" w:themeColor="text1"/>
          <w:sz w:val="24"/>
          <w:szCs w:val="24"/>
        </w:rPr>
        <w:t>em</w:t>
      </w:r>
      <w:r w:rsidR="007C4D38" w:rsidRPr="00AA1EDC">
        <w:rPr>
          <w:rFonts w:ascii="Times New Roman" w:hAnsi="Times New Roman" w:cs="Times New Roman"/>
          <w:color w:val="000000" w:themeColor="text1"/>
          <w:sz w:val="24"/>
          <w:szCs w:val="24"/>
        </w:rPr>
        <w:t>ployed in our analysis include i</w:t>
      </w:r>
      <w:r w:rsidRPr="00AA1EDC">
        <w:rPr>
          <w:rFonts w:ascii="Times New Roman" w:hAnsi="Times New Roman" w:cs="Times New Roman" w:hint="eastAsia"/>
          <w:color w:val="000000" w:themeColor="text1"/>
          <w:sz w:val="24"/>
          <w:szCs w:val="24"/>
        </w:rPr>
        <w:t xml:space="preserve">nformation </w:t>
      </w:r>
      <w:r w:rsidR="007C4D38"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hare</w:t>
      </w:r>
      <w:r w:rsidRPr="00AA1EDC">
        <w:rPr>
          <w:rFonts w:ascii="Times New Roman" w:hAnsi="Times New Roman" w:cs="Times New Roman"/>
          <w:color w:val="000000" w:themeColor="text1"/>
          <w:sz w:val="24"/>
          <w:szCs w:val="24"/>
        </w:rPr>
        <w:t xml:space="preserve"> (IS)</w:t>
      </w:r>
      <w:r w:rsidRPr="00AA1EDC">
        <w:rPr>
          <w:rFonts w:ascii="Times New Roman" w:hAnsi="Times New Roman" w:cs="Times New Roman" w:hint="eastAsia"/>
          <w:color w:val="000000" w:themeColor="text1"/>
          <w:sz w:val="24"/>
          <w:szCs w:val="24"/>
        </w:rPr>
        <w:t xml:space="preserve">, </w:t>
      </w:r>
      <w:r w:rsidR="007C4D38" w:rsidRPr="00AA1EDC">
        <w:rPr>
          <w:rFonts w:ascii="Times New Roman" w:hAnsi="Times New Roman" w:cs="Times New Roman"/>
          <w:color w:val="000000" w:themeColor="text1"/>
          <w:sz w:val="24"/>
          <w:szCs w:val="24"/>
        </w:rPr>
        <w:t>p</w:t>
      </w:r>
      <w:r w:rsidRPr="00AA1EDC">
        <w:rPr>
          <w:rFonts w:ascii="Times New Roman" w:hAnsi="Times New Roman" w:cs="Times New Roman"/>
          <w:color w:val="000000" w:themeColor="text1"/>
          <w:sz w:val="24"/>
          <w:szCs w:val="24"/>
        </w:rPr>
        <w:t>ermanent</w:t>
      </w:r>
      <w:r w:rsidRPr="00AA1EDC">
        <w:rPr>
          <w:rFonts w:ascii="Times New Roman" w:hAnsi="Times New Roman" w:cs="Times New Roman" w:hint="eastAsia"/>
          <w:color w:val="000000" w:themeColor="text1"/>
          <w:sz w:val="24"/>
          <w:szCs w:val="24"/>
        </w:rPr>
        <w:t xml:space="preserve"> and </w:t>
      </w:r>
      <w:r w:rsidR="007C4D38" w:rsidRPr="00AA1EDC">
        <w:rPr>
          <w:rFonts w:ascii="Times New Roman" w:hAnsi="Times New Roman" w:cs="Times New Roman"/>
          <w:color w:val="000000" w:themeColor="text1"/>
          <w:sz w:val="24"/>
          <w:szCs w:val="24"/>
        </w:rPr>
        <w:t>t</w:t>
      </w:r>
      <w:r w:rsidRPr="00AA1EDC">
        <w:rPr>
          <w:rFonts w:ascii="Times New Roman" w:hAnsi="Times New Roman" w:cs="Times New Roman"/>
          <w:color w:val="000000" w:themeColor="text1"/>
          <w:sz w:val="24"/>
          <w:szCs w:val="24"/>
        </w:rPr>
        <w:t>ransitory</w:t>
      </w:r>
      <w:r w:rsidRPr="00AA1EDC">
        <w:rPr>
          <w:rFonts w:ascii="Times New Roman" w:hAnsi="Times New Roman" w:cs="Times New Roman" w:hint="eastAsia"/>
          <w:color w:val="000000" w:themeColor="text1"/>
          <w:sz w:val="24"/>
          <w:szCs w:val="24"/>
        </w:rPr>
        <w:t xml:space="preserve"> </w:t>
      </w:r>
      <w:r w:rsidR="007C4D38" w:rsidRPr="00AA1EDC">
        <w:rPr>
          <w:rFonts w:ascii="Times New Roman" w:hAnsi="Times New Roman" w:cs="Times New Roman"/>
          <w:color w:val="000000" w:themeColor="text1"/>
          <w:sz w:val="24"/>
          <w:szCs w:val="24"/>
        </w:rPr>
        <w:t>d</w:t>
      </w:r>
      <w:r w:rsidRPr="00AA1EDC">
        <w:rPr>
          <w:rFonts w:ascii="Times New Roman" w:hAnsi="Times New Roman" w:cs="Times New Roman" w:hint="eastAsia"/>
          <w:color w:val="000000" w:themeColor="text1"/>
          <w:sz w:val="24"/>
          <w:szCs w:val="24"/>
        </w:rPr>
        <w:t>ecomposition (PT)</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and </w:t>
      </w:r>
      <w:r w:rsidR="007C4D38" w:rsidRPr="00AA1EDC">
        <w:rPr>
          <w:rFonts w:ascii="Times New Roman" w:hAnsi="Times New Roman" w:cs="Times New Roman"/>
          <w:color w:val="000000" w:themeColor="text1"/>
          <w:sz w:val="24"/>
          <w:szCs w:val="24"/>
        </w:rPr>
        <w:t>w</w:t>
      </w:r>
      <w:r w:rsidRPr="00AA1EDC">
        <w:rPr>
          <w:rFonts w:ascii="Times New Roman" w:hAnsi="Times New Roman" w:cs="Times New Roman" w:hint="eastAsia"/>
          <w:color w:val="000000" w:themeColor="text1"/>
          <w:sz w:val="24"/>
          <w:szCs w:val="24"/>
        </w:rPr>
        <w:t xml:space="preserve">eighted </w:t>
      </w:r>
      <w:r w:rsidR="007C4D38" w:rsidRPr="00AA1EDC">
        <w:rPr>
          <w:rFonts w:ascii="Times New Roman" w:hAnsi="Times New Roman" w:cs="Times New Roman"/>
          <w:color w:val="000000" w:themeColor="text1"/>
          <w:sz w:val="24"/>
          <w:szCs w:val="24"/>
        </w:rPr>
        <w:t>p</w:t>
      </w:r>
      <w:r w:rsidRPr="00AA1EDC">
        <w:rPr>
          <w:rFonts w:ascii="Times New Roman" w:hAnsi="Times New Roman" w:cs="Times New Roman" w:hint="eastAsia"/>
          <w:color w:val="000000" w:themeColor="text1"/>
          <w:sz w:val="24"/>
          <w:szCs w:val="24"/>
        </w:rPr>
        <w:t xml:space="preserve">rice </w:t>
      </w:r>
      <w:r w:rsidR="007C4D38" w:rsidRPr="00AA1EDC">
        <w:rPr>
          <w:rFonts w:ascii="Times New Roman" w:hAnsi="Times New Roman" w:cs="Times New Roman"/>
          <w:color w:val="000000" w:themeColor="text1"/>
          <w:sz w:val="24"/>
          <w:szCs w:val="24"/>
        </w:rPr>
        <w:t>c</w:t>
      </w:r>
      <w:r w:rsidRPr="00AA1EDC">
        <w:rPr>
          <w:rFonts w:ascii="Times New Roman" w:hAnsi="Times New Roman" w:cs="Times New Roman"/>
          <w:color w:val="000000" w:themeColor="text1"/>
          <w:sz w:val="24"/>
          <w:szCs w:val="24"/>
        </w:rPr>
        <w:t>ontribution</w:t>
      </w:r>
      <w:r w:rsidRPr="00AA1EDC">
        <w:rPr>
          <w:rFonts w:ascii="Times New Roman" w:hAnsi="Times New Roman" w:cs="Times New Roman" w:hint="eastAsia"/>
          <w:color w:val="000000" w:themeColor="text1"/>
          <w:sz w:val="24"/>
          <w:szCs w:val="24"/>
        </w:rPr>
        <w:t xml:space="preserve"> (WPC). </w:t>
      </w:r>
      <w:r w:rsidRPr="00AA1EDC">
        <w:rPr>
          <w:rFonts w:ascii="Times New Roman" w:hAnsi="Times New Roman" w:cs="Times New Roman"/>
          <w:color w:val="000000" w:themeColor="text1"/>
          <w:sz w:val="24"/>
          <w:szCs w:val="24"/>
        </w:rPr>
        <w:t xml:space="preserve"> </w:t>
      </w:r>
      <w:r w:rsidR="00A64BB7" w:rsidRPr="00AA1EDC">
        <w:rPr>
          <w:rFonts w:ascii="Times New Roman" w:hAnsi="Times New Roman" w:cs="Times New Roman"/>
          <w:color w:val="000000" w:themeColor="text1"/>
          <w:sz w:val="24"/>
          <w:szCs w:val="24"/>
        </w:rPr>
        <w:t>The</w:t>
      </w:r>
      <w:r w:rsidR="004331A7" w:rsidRPr="00AA1EDC">
        <w:rPr>
          <w:rFonts w:ascii="Times New Roman" w:hAnsi="Times New Roman" w:cs="Times New Roman" w:hint="eastAsia"/>
          <w:color w:val="000000" w:themeColor="text1"/>
          <w:sz w:val="24"/>
          <w:szCs w:val="24"/>
        </w:rPr>
        <w:t xml:space="preserve"> </w:t>
      </w:r>
      <w:r w:rsidR="00A839B4" w:rsidRPr="00AA1EDC">
        <w:rPr>
          <w:rFonts w:ascii="Times New Roman" w:hAnsi="Times New Roman" w:cs="Times New Roman"/>
          <w:color w:val="000000" w:themeColor="text1"/>
          <w:sz w:val="24"/>
          <w:szCs w:val="24"/>
        </w:rPr>
        <w:t>result</w:t>
      </w:r>
      <w:r w:rsidR="00A839B4" w:rsidRPr="00AA1EDC">
        <w:rPr>
          <w:rFonts w:ascii="Times New Roman" w:hAnsi="Times New Roman" w:cs="Times New Roman" w:hint="eastAsia"/>
          <w:color w:val="000000" w:themeColor="text1"/>
          <w:sz w:val="24"/>
          <w:szCs w:val="24"/>
        </w:rPr>
        <w:t>s</w:t>
      </w:r>
      <w:r w:rsidR="00DF3115" w:rsidRPr="00AA1EDC">
        <w:rPr>
          <w:rFonts w:ascii="Times New Roman" w:hAnsi="Times New Roman" w:cs="Times New Roman"/>
          <w:color w:val="000000" w:themeColor="text1"/>
          <w:sz w:val="24"/>
          <w:szCs w:val="24"/>
        </w:rPr>
        <w:t xml:space="preserve"> from </w:t>
      </w:r>
      <w:r w:rsidRPr="00AA1EDC">
        <w:rPr>
          <w:rFonts w:ascii="Times New Roman" w:hAnsi="Times New Roman" w:cs="Times New Roman"/>
          <w:color w:val="000000" w:themeColor="text1"/>
          <w:sz w:val="24"/>
          <w:szCs w:val="24"/>
        </w:rPr>
        <w:t>P</w:t>
      </w:r>
      <w:r w:rsidR="00A87628" w:rsidRPr="00AA1EDC">
        <w:rPr>
          <w:rFonts w:ascii="Times New Roman" w:hAnsi="Times New Roman" w:cs="Times New Roman"/>
          <w:color w:val="000000" w:themeColor="text1"/>
          <w:sz w:val="24"/>
          <w:szCs w:val="24"/>
        </w:rPr>
        <w:t>T</w:t>
      </w:r>
      <w:r w:rsidRPr="00AA1EDC">
        <w:rPr>
          <w:rFonts w:ascii="Times New Roman" w:hAnsi="Times New Roman" w:cs="Times New Roman"/>
          <w:color w:val="000000" w:themeColor="text1"/>
          <w:sz w:val="24"/>
          <w:szCs w:val="24"/>
        </w:rPr>
        <w:t xml:space="preserve"> </w:t>
      </w:r>
      <w:r w:rsidR="00DF3115" w:rsidRPr="00AA1EDC">
        <w:rPr>
          <w:rFonts w:ascii="Times New Roman" w:hAnsi="Times New Roman" w:cs="Times New Roman"/>
          <w:color w:val="000000" w:themeColor="text1"/>
          <w:sz w:val="24"/>
          <w:szCs w:val="24"/>
        </w:rPr>
        <w:t>indicate</w:t>
      </w:r>
      <w:r w:rsidR="00A839B4" w:rsidRPr="00AA1EDC">
        <w:rPr>
          <w:rFonts w:ascii="Times New Roman" w:hAnsi="Times New Roman" w:cs="Times New Roman" w:hint="eastAsia"/>
          <w:color w:val="000000" w:themeColor="text1"/>
          <w:sz w:val="24"/>
          <w:szCs w:val="24"/>
        </w:rPr>
        <w:t xml:space="preserve"> that </w:t>
      </w:r>
      <w:r w:rsidR="00B84B63" w:rsidRPr="00AA1EDC">
        <w:rPr>
          <w:rFonts w:ascii="Times New Roman" w:hAnsi="Times New Roman" w:cs="Times New Roman"/>
          <w:color w:val="000000" w:themeColor="text1"/>
          <w:sz w:val="24"/>
          <w:szCs w:val="24"/>
        </w:rPr>
        <w:t xml:space="preserve">for each index </w:t>
      </w:r>
      <w:r w:rsidR="00A839B4" w:rsidRPr="00AA1EDC">
        <w:rPr>
          <w:rFonts w:ascii="Times New Roman" w:hAnsi="Times New Roman" w:cs="Times New Roman" w:hint="eastAsia"/>
          <w:color w:val="000000" w:themeColor="text1"/>
          <w:sz w:val="24"/>
          <w:szCs w:val="24"/>
        </w:rPr>
        <w:t xml:space="preserve">ETFs </w:t>
      </w:r>
      <w:r w:rsidR="00B84B63" w:rsidRPr="00AA1EDC">
        <w:rPr>
          <w:rFonts w:ascii="Times New Roman" w:hAnsi="Times New Roman" w:cs="Times New Roman"/>
          <w:color w:val="000000" w:themeColor="text1"/>
          <w:sz w:val="24"/>
          <w:szCs w:val="24"/>
        </w:rPr>
        <w:t>have taken over</w:t>
      </w:r>
      <w:r w:rsidR="009963ED" w:rsidRPr="00AA1EDC">
        <w:rPr>
          <w:rFonts w:ascii="Times New Roman" w:hAnsi="Times New Roman" w:cs="Times New Roman"/>
          <w:color w:val="000000" w:themeColor="text1"/>
          <w:sz w:val="24"/>
          <w:szCs w:val="24"/>
        </w:rPr>
        <w:t xml:space="preserve"> </w:t>
      </w:r>
      <w:r w:rsidR="00B84B63" w:rsidRPr="00AA1EDC">
        <w:rPr>
          <w:rFonts w:ascii="Times New Roman" w:hAnsi="Times New Roman" w:cs="Times New Roman"/>
          <w:color w:val="000000" w:themeColor="text1"/>
          <w:sz w:val="24"/>
          <w:szCs w:val="24"/>
        </w:rPr>
        <w:t xml:space="preserve">the role of </w:t>
      </w:r>
      <w:r w:rsidR="009963ED" w:rsidRPr="00AA1EDC">
        <w:rPr>
          <w:rFonts w:ascii="Times New Roman" w:hAnsi="Times New Roman" w:cs="Times New Roman"/>
          <w:color w:val="000000" w:themeColor="text1"/>
          <w:sz w:val="24"/>
          <w:szCs w:val="24"/>
        </w:rPr>
        <w:t>price discovery from futures</w:t>
      </w:r>
      <w:r w:rsidR="00B84B63" w:rsidRPr="00AA1EDC">
        <w:rPr>
          <w:rFonts w:ascii="Times New Roman" w:hAnsi="Times New Roman" w:cs="Times New Roman"/>
          <w:color w:val="000000" w:themeColor="text1"/>
          <w:sz w:val="24"/>
          <w:szCs w:val="24"/>
        </w:rPr>
        <w:t xml:space="preserve"> contracts</w:t>
      </w:r>
      <w:r w:rsidR="009963ED" w:rsidRPr="00AA1EDC">
        <w:rPr>
          <w:rFonts w:ascii="Times New Roman" w:hAnsi="Times New Roman" w:cs="Times New Roman"/>
          <w:color w:val="000000" w:themeColor="text1"/>
          <w:sz w:val="24"/>
          <w:szCs w:val="24"/>
        </w:rPr>
        <w:t>; while</w:t>
      </w:r>
      <w:r w:rsidR="004331A7" w:rsidRPr="00AA1EDC">
        <w:rPr>
          <w:rFonts w:ascii="Times New Roman" w:hAnsi="Times New Roman" w:cs="Times New Roman" w:hint="eastAsia"/>
          <w:color w:val="000000" w:themeColor="text1"/>
          <w:sz w:val="24"/>
          <w:szCs w:val="24"/>
        </w:rPr>
        <w:t xml:space="preserve"> </w:t>
      </w:r>
      <w:r w:rsidR="00A839B4" w:rsidRPr="00AA1EDC">
        <w:rPr>
          <w:rFonts w:ascii="Times New Roman" w:hAnsi="Times New Roman" w:cs="Times New Roman" w:hint="eastAsia"/>
          <w:color w:val="000000" w:themeColor="text1"/>
          <w:sz w:val="24"/>
          <w:szCs w:val="24"/>
        </w:rPr>
        <w:t>the</w:t>
      </w:r>
      <w:r w:rsidR="004679F3" w:rsidRPr="00AA1EDC">
        <w:rPr>
          <w:rFonts w:ascii="Times New Roman" w:hAnsi="Times New Roman" w:cs="Times New Roman"/>
          <w:color w:val="000000" w:themeColor="text1"/>
          <w:sz w:val="24"/>
          <w:szCs w:val="24"/>
        </w:rPr>
        <w:t xml:space="preserve"> </w:t>
      </w:r>
      <w:r w:rsidR="00DD3B9B" w:rsidRPr="00AA1EDC">
        <w:rPr>
          <w:rFonts w:ascii="Times New Roman" w:hAnsi="Times New Roman" w:cs="Times New Roman"/>
          <w:color w:val="000000" w:themeColor="text1"/>
          <w:sz w:val="24"/>
          <w:szCs w:val="24"/>
        </w:rPr>
        <w:t>results from</w:t>
      </w:r>
      <w:r w:rsidRPr="00AA1EDC">
        <w:rPr>
          <w:rFonts w:ascii="Times New Roman" w:hAnsi="Times New Roman" w:cs="Times New Roman"/>
          <w:color w:val="000000" w:themeColor="text1"/>
          <w:sz w:val="24"/>
          <w:szCs w:val="24"/>
        </w:rPr>
        <w:t xml:space="preserve"> </w:t>
      </w:r>
      <w:r w:rsidR="00A87628" w:rsidRPr="00AA1EDC">
        <w:rPr>
          <w:rFonts w:ascii="Times New Roman" w:hAnsi="Times New Roman" w:cs="Times New Roman"/>
          <w:color w:val="000000" w:themeColor="text1"/>
          <w:sz w:val="24"/>
          <w:szCs w:val="24"/>
        </w:rPr>
        <w:t>WPC</w:t>
      </w:r>
      <w:r w:rsidRPr="00AA1EDC">
        <w:rPr>
          <w:rFonts w:ascii="Times New Roman" w:hAnsi="Times New Roman" w:cs="Times New Roman" w:hint="eastAsia"/>
          <w:color w:val="000000" w:themeColor="text1"/>
          <w:sz w:val="24"/>
          <w:szCs w:val="24"/>
        </w:rPr>
        <w:t xml:space="preserve"> </w:t>
      </w:r>
      <w:r w:rsidR="00A839B4" w:rsidRPr="00AA1EDC">
        <w:rPr>
          <w:rFonts w:ascii="Times New Roman" w:hAnsi="Times New Roman" w:cs="Times New Roman" w:hint="eastAsia"/>
          <w:color w:val="000000" w:themeColor="text1"/>
          <w:sz w:val="24"/>
          <w:szCs w:val="24"/>
        </w:rPr>
        <w:t>suggest</w:t>
      </w:r>
      <w:r w:rsidR="004679F3" w:rsidRPr="00AA1EDC">
        <w:rPr>
          <w:rFonts w:ascii="Times New Roman" w:hAnsi="Times New Roman" w:cs="Times New Roman"/>
          <w:color w:val="000000" w:themeColor="text1"/>
          <w:sz w:val="24"/>
          <w:szCs w:val="24"/>
        </w:rPr>
        <w:t xml:space="preserve"> that</w:t>
      </w:r>
      <w:r w:rsidR="00A839B4" w:rsidRPr="00AA1EDC">
        <w:rPr>
          <w:rFonts w:ascii="Times New Roman" w:hAnsi="Times New Roman" w:cs="Times New Roman" w:hint="eastAsia"/>
          <w:color w:val="000000" w:themeColor="text1"/>
          <w:sz w:val="24"/>
          <w:szCs w:val="24"/>
        </w:rPr>
        <w:t xml:space="preserve"> the spot </w:t>
      </w:r>
      <w:r w:rsidR="00A839B4" w:rsidRPr="00AA1EDC">
        <w:rPr>
          <w:rFonts w:ascii="Times New Roman" w:hAnsi="Times New Roman" w:cs="Times New Roman"/>
          <w:color w:val="000000" w:themeColor="text1"/>
          <w:sz w:val="24"/>
          <w:szCs w:val="24"/>
        </w:rPr>
        <w:t>market</w:t>
      </w:r>
      <w:r w:rsidR="00A839B4" w:rsidRPr="00AA1EDC">
        <w:rPr>
          <w:rFonts w:ascii="Times New Roman" w:hAnsi="Times New Roman" w:cs="Times New Roman" w:hint="eastAsia"/>
          <w:color w:val="000000" w:themeColor="text1"/>
          <w:sz w:val="24"/>
          <w:szCs w:val="24"/>
        </w:rPr>
        <w:t>s lea</w:t>
      </w:r>
      <w:r w:rsidR="004579C4" w:rsidRPr="00AA1EDC">
        <w:rPr>
          <w:rFonts w:ascii="Times New Roman" w:hAnsi="Times New Roman" w:cs="Times New Roman"/>
          <w:color w:val="000000" w:themeColor="text1"/>
          <w:sz w:val="24"/>
          <w:szCs w:val="24"/>
        </w:rPr>
        <w:t>d</w:t>
      </w:r>
      <w:r w:rsidR="004679F3" w:rsidRPr="00AA1EDC">
        <w:rPr>
          <w:rFonts w:ascii="Times New Roman" w:hAnsi="Times New Roman" w:cs="Times New Roman"/>
          <w:color w:val="000000" w:themeColor="text1"/>
          <w:sz w:val="24"/>
          <w:szCs w:val="24"/>
        </w:rPr>
        <w:t xml:space="preserve"> price movements, which</w:t>
      </w:r>
      <w:r w:rsidR="00A76119" w:rsidRPr="00AA1EDC">
        <w:rPr>
          <w:rFonts w:ascii="Times New Roman" w:hAnsi="Times New Roman" w:cs="Times New Roman"/>
          <w:color w:val="000000" w:themeColor="text1"/>
          <w:sz w:val="24"/>
          <w:szCs w:val="24"/>
        </w:rPr>
        <w:t xml:space="preserve"> in turn implies </w:t>
      </w:r>
      <w:r w:rsidR="001B27AB" w:rsidRPr="00AA1EDC">
        <w:rPr>
          <w:rFonts w:ascii="Times New Roman" w:hAnsi="Times New Roman" w:cs="Times New Roman" w:hint="eastAsia"/>
          <w:color w:val="000000" w:themeColor="text1"/>
          <w:sz w:val="24"/>
          <w:szCs w:val="24"/>
        </w:rPr>
        <w:t xml:space="preserve">the </w:t>
      </w:r>
      <w:r w:rsidR="00A839B4" w:rsidRPr="00AA1EDC">
        <w:rPr>
          <w:rFonts w:ascii="Times New Roman" w:hAnsi="Times New Roman" w:cs="Times New Roman" w:hint="eastAsia"/>
          <w:color w:val="000000" w:themeColor="text1"/>
          <w:sz w:val="24"/>
          <w:szCs w:val="24"/>
        </w:rPr>
        <w:t xml:space="preserve">ETFs </w:t>
      </w:r>
      <w:r w:rsidR="009963ED" w:rsidRPr="00AA1EDC">
        <w:rPr>
          <w:rFonts w:ascii="Times New Roman" w:hAnsi="Times New Roman" w:cs="Times New Roman"/>
          <w:color w:val="000000" w:themeColor="text1"/>
          <w:sz w:val="24"/>
          <w:szCs w:val="24"/>
        </w:rPr>
        <w:t>may have adjusted prices actively to pre-market information and activities</w:t>
      </w:r>
      <w:r w:rsidR="00A839B4" w:rsidRPr="00AA1EDC">
        <w:rPr>
          <w:rFonts w:ascii="Times New Roman" w:hAnsi="Times New Roman" w:cs="Times New Roman" w:hint="eastAsia"/>
          <w:color w:val="000000" w:themeColor="text1"/>
          <w:sz w:val="24"/>
          <w:szCs w:val="24"/>
        </w:rPr>
        <w:t xml:space="preserve">. </w:t>
      </w:r>
    </w:p>
    <w:p w14:paraId="7A718F34" w14:textId="77777777" w:rsidR="00A839B4" w:rsidRPr="00AA1EDC" w:rsidRDefault="00A839B4" w:rsidP="00BC3D4D">
      <w:pPr>
        <w:spacing w:line="480" w:lineRule="auto"/>
        <w:rPr>
          <w:rFonts w:ascii="Times New Roman" w:hAnsi="Times New Roman" w:cs="Times New Roman"/>
          <w:color w:val="000000" w:themeColor="text1"/>
          <w:sz w:val="24"/>
          <w:szCs w:val="24"/>
        </w:rPr>
      </w:pPr>
    </w:p>
    <w:p w14:paraId="718FC270" w14:textId="77777777" w:rsidR="00A839B4" w:rsidRPr="00AA1EDC" w:rsidRDefault="00A839B4" w:rsidP="00BC3D4D">
      <w:pPr>
        <w:spacing w:line="48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Key Words: Price Discovery, </w:t>
      </w:r>
      <w:r w:rsidR="002805DD" w:rsidRPr="00AA1EDC">
        <w:rPr>
          <w:rFonts w:ascii="Times New Roman" w:hAnsi="Times New Roman" w:cs="Times New Roman"/>
          <w:color w:val="000000" w:themeColor="text1"/>
          <w:sz w:val="24"/>
          <w:szCs w:val="24"/>
        </w:rPr>
        <w:t xml:space="preserve">Information Share, </w:t>
      </w:r>
      <w:r w:rsidRPr="00AA1EDC">
        <w:rPr>
          <w:rFonts w:ascii="Times New Roman" w:hAnsi="Times New Roman" w:cs="Times New Roman" w:hint="eastAsia"/>
          <w:color w:val="000000" w:themeColor="text1"/>
          <w:sz w:val="24"/>
          <w:szCs w:val="24"/>
        </w:rPr>
        <w:t>ETFs</w:t>
      </w:r>
      <w:r w:rsidR="00B01056" w:rsidRPr="00AA1EDC">
        <w:rPr>
          <w:rFonts w:ascii="Times New Roman" w:hAnsi="Times New Roman" w:cs="Times New Roman"/>
          <w:color w:val="000000" w:themeColor="text1"/>
          <w:sz w:val="24"/>
          <w:szCs w:val="24"/>
        </w:rPr>
        <w:t>, Permanent</w:t>
      </w:r>
      <w:r w:rsidR="00B01056" w:rsidRPr="00AA1EDC">
        <w:rPr>
          <w:rFonts w:ascii="Times New Roman" w:hAnsi="Times New Roman" w:cs="Times New Roman" w:hint="eastAsia"/>
          <w:color w:val="000000" w:themeColor="text1"/>
          <w:sz w:val="24"/>
          <w:szCs w:val="24"/>
        </w:rPr>
        <w:t xml:space="preserve"> and </w:t>
      </w:r>
      <w:r w:rsidR="00B01056" w:rsidRPr="00AA1EDC">
        <w:rPr>
          <w:rFonts w:ascii="Times New Roman" w:hAnsi="Times New Roman" w:cs="Times New Roman"/>
          <w:color w:val="000000" w:themeColor="text1"/>
          <w:sz w:val="24"/>
          <w:szCs w:val="24"/>
        </w:rPr>
        <w:t>Transitory</w:t>
      </w:r>
      <w:r w:rsidR="00B01056" w:rsidRPr="00AA1EDC">
        <w:rPr>
          <w:rFonts w:ascii="Times New Roman" w:hAnsi="Times New Roman" w:cs="Times New Roman" w:hint="eastAsia"/>
          <w:color w:val="000000" w:themeColor="text1"/>
          <w:sz w:val="24"/>
          <w:szCs w:val="24"/>
        </w:rPr>
        <w:t xml:space="preserve"> </w:t>
      </w:r>
      <w:r w:rsidR="00B01056" w:rsidRPr="00AA1EDC">
        <w:rPr>
          <w:rFonts w:ascii="Times New Roman" w:hAnsi="Times New Roman" w:cs="Times New Roman"/>
          <w:color w:val="000000" w:themeColor="text1"/>
          <w:sz w:val="24"/>
          <w:szCs w:val="24"/>
        </w:rPr>
        <w:t>D</w:t>
      </w:r>
      <w:r w:rsidR="00B01056" w:rsidRPr="00AA1EDC">
        <w:rPr>
          <w:rFonts w:ascii="Times New Roman" w:hAnsi="Times New Roman" w:cs="Times New Roman" w:hint="eastAsia"/>
          <w:color w:val="000000" w:themeColor="text1"/>
          <w:sz w:val="24"/>
          <w:szCs w:val="24"/>
        </w:rPr>
        <w:t>ecomposition</w:t>
      </w:r>
      <w:r w:rsidR="00B01056" w:rsidRPr="00AA1EDC">
        <w:rPr>
          <w:rFonts w:ascii="Times New Roman" w:hAnsi="Times New Roman" w:cs="Times New Roman"/>
          <w:color w:val="000000" w:themeColor="text1"/>
          <w:sz w:val="24"/>
          <w:szCs w:val="24"/>
        </w:rPr>
        <w:t>, W</w:t>
      </w:r>
      <w:r w:rsidR="00B01056" w:rsidRPr="00AA1EDC">
        <w:rPr>
          <w:rFonts w:ascii="Times New Roman" w:hAnsi="Times New Roman" w:cs="Times New Roman" w:hint="eastAsia"/>
          <w:color w:val="000000" w:themeColor="text1"/>
          <w:sz w:val="24"/>
          <w:szCs w:val="24"/>
        </w:rPr>
        <w:t xml:space="preserve">eighted </w:t>
      </w:r>
      <w:r w:rsidR="00B01056" w:rsidRPr="00AA1EDC">
        <w:rPr>
          <w:rFonts w:ascii="Times New Roman" w:hAnsi="Times New Roman" w:cs="Times New Roman"/>
          <w:color w:val="000000" w:themeColor="text1"/>
          <w:sz w:val="24"/>
          <w:szCs w:val="24"/>
        </w:rPr>
        <w:t>P</w:t>
      </w:r>
      <w:r w:rsidR="00B01056" w:rsidRPr="00AA1EDC">
        <w:rPr>
          <w:rFonts w:ascii="Times New Roman" w:hAnsi="Times New Roman" w:cs="Times New Roman" w:hint="eastAsia"/>
          <w:color w:val="000000" w:themeColor="text1"/>
          <w:sz w:val="24"/>
          <w:szCs w:val="24"/>
        </w:rPr>
        <w:t xml:space="preserve">rice </w:t>
      </w:r>
      <w:r w:rsidR="00B01056" w:rsidRPr="00AA1EDC">
        <w:rPr>
          <w:rFonts w:ascii="Times New Roman" w:hAnsi="Times New Roman" w:cs="Times New Roman"/>
          <w:color w:val="000000" w:themeColor="text1"/>
          <w:sz w:val="24"/>
          <w:szCs w:val="24"/>
        </w:rPr>
        <w:t>Contribution</w:t>
      </w:r>
    </w:p>
    <w:p w14:paraId="332328F7" w14:textId="77777777" w:rsidR="00A839B4" w:rsidRPr="00AA1EDC" w:rsidRDefault="00A839B4" w:rsidP="00FC3F06">
      <w:pPr>
        <w:jc w:val="center"/>
        <w:rPr>
          <w:rFonts w:ascii="Times New Roman" w:hAnsi="Times New Roman" w:cs="Times New Roman"/>
          <w:b/>
          <w:color w:val="000000" w:themeColor="text1"/>
          <w:kern w:val="0"/>
          <w:sz w:val="28"/>
          <w:szCs w:val="24"/>
        </w:rPr>
      </w:pPr>
    </w:p>
    <w:p w14:paraId="66E76352" w14:textId="77777777" w:rsidR="006217D6" w:rsidRPr="00AA1EDC" w:rsidRDefault="006217D6">
      <w:pPr>
        <w:widowControl/>
        <w:jc w:val="left"/>
        <w:rPr>
          <w:rFonts w:ascii="Times New Roman" w:eastAsia="Times New Roman" w:hAnsi="Times New Roman" w:cs="Times New Roman"/>
          <w:b/>
          <w:color w:val="000000" w:themeColor="text1"/>
          <w:kern w:val="0"/>
          <w:sz w:val="28"/>
          <w:szCs w:val="24"/>
          <w:lang w:val="en-GB"/>
        </w:rPr>
      </w:pPr>
    </w:p>
    <w:p w14:paraId="55DA2797" w14:textId="77777777" w:rsidR="00213630" w:rsidRPr="00AA1EDC" w:rsidRDefault="00213630" w:rsidP="006217D6">
      <w:pPr>
        <w:spacing w:line="480" w:lineRule="auto"/>
        <w:jc w:val="center"/>
        <w:rPr>
          <w:rFonts w:ascii="Times New Roman" w:eastAsia="Times New Roman" w:hAnsi="Times New Roman" w:cs="Times New Roman"/>
          <w:b/>
          <w:color w:val="000000" w:themeColor="text1"/>
          <w:kern w:val="0"/>
          <w:sz w:val="28"/>
          <w:szCs w:val="24"/>
          <w:lang w:val="en-GB"/>
        </w:rPr>
      </w:pPr>
    </w:p>
    <w:p w14:paraId="2D2DADCA" w14:textId="77777777" w:rsidR="00213630" w:rsidRPr="00AA1EDC" w:rsidRDefault="00213630" w:rsidP="006217D6">
      <w:pPr>
        <w:spacing w:line="480" w:lineRule="auto"/>
        <w:jc w:val="center"/>
        <w:rPr>
          <w:rFonts w:ascii="Times New Roman" w:eastAsia="Times New Roman" w:hAnsi="Times New Roman" w:cs="Times New Roman"/>
          <w:b/>
          <w:color w:val="000000" w:themeColor="text1"/>
          <w:kern w:val="0"/>
          <w:sz w:val="28"/>
          <w:szCs w:val="24"/>
          <w:lang w:val="en-GB"/>
        </w:rPr>
      </w:pPr>
    </w:p>
    <w:p w14:paraId="4C70E15E" w14:textId="77777777" w:rsidR="00213630" w:rsidRPr="00AA1EDC" w:rsidRDefault="00213630" w:rsidP="006217D6">
      <w:pPr>
        <w:spacing w:line="480" w:lineRule="auto"/>
        <w:jc w:val="center"/>
        <w:rPr>
          <w:rFonts w:ascii="Times New Roman" w:eastAsia="Times New Roman" w:hAnsi="Times New Roman" w:cs="Times New Roman"/>
          <w:b/>
          <w:color w:val="000000" w:themeColor="text1"/>
          <w:kern w:val="0"/>
          <w:sz w:val="28"/>
          <w:szCs w:val="24"/>
          <w:lang w:val="en-GB"/>
        </w:rPr>
      </w:pPr>
    </w:p>
    <w:p w14:paraId="2182BBD3" w14:textId="77777777" w:rsidR="00213630" w:rsidRPr="00AA1EDC" w:rsidRDefault="00213630" w:rsidP="006217D6">
      <w:pPr>
        <w:spacing w:line="480" w:lineRule="auto"/>
        <w:jc w:val="center"/>
        <w:rPr>
          <w:rFonts w:ascii="Times New Roman" w:eastAsia="Times New Roman" w:hAnsi="Times New Roman" w:cs="Times New Roman"/>
          <w:b/>
          <w:color w:val="000000" w:themeColor="text1"/>
          <w:kern w:val="0"/>
          <w:sz w:val="28"/>
          <w:szCs w:val="24"/>
          <w:lang w:val="en-GB"/>
        </w:rPr>
      </w:pPr>
    </w:p>
    <w:p w14:paraId="2F6C5DFA" w14:textId="77777777" w:rsidR="00213630" w:rsidRPr="00AA1EDC" w:rsidRDefault="00213630" w:rsidP="006217D6">
      <w:pPr>
        <w:spacing w:line="480" w:lineRule="auto"/>
        <w:jc w:val="center"/>
        <w:rPr>
          <w:rFonts w:ascii="Times New Roman" w:eastAsia="Times New Roman" w:hAnsi="Times New Roman" w:cs="Times New Roman"/>
          <w:b/>
          <w:color w:val="000000" w:themeColor="text1"/>
          <w:kern w:val="0"/>
          <w:sz w:val="28"/>
          <w:szCs w:val="24"/>
          <w:lang w:val="en-GB"/>
        </w:rPr>
      </w:pPr>
    </w:p>
    <w:p w14:paraId="6B5E0EDE" w14:textId="77777777" w:rsidR="000673D3" w:rsidRPr="00AA1EDC" w:rsidRDefault="000673D3">
      <w:pPr>
        <w:widowControl/>
        <w:jc w:val="left"/>
        <w:rPr>
          <w:rFonts w:ascii="Times New Roman" w:eastAsia="Times New Roman" w:hAnsi="Times New Roman" w:cs="Times New Roman"/>
          <w:b/>
          <w:color w:val="000000" w:themeColor="text1"/>
          <w:kern w:val="0"/>
          <w:sz w:val="28"/>
          <w:szCs w:val="24"/>
          <w:lang w:val="en-GB"/>
        </w:rPr>
      </w:pPr>
      <w:r w:rsidRPr="00AA1EDC">
        <w:rPr>
          <w:rFonts w:ascii="Times New Roman" w:eastAsia="Times New Roman" w:hAnsi="Times New Roman" w:cs="Times New Roman"/>
          <w:b/>
          <w:color w:val="000000" w:themeColor="text1"/>
          <w:kern w:val="0"/>
          <w:sz w:val="28"/>
          <w:szCs w:val="24"/>
          <w:lang w:val="en-GB"/>
        </w:rPr>
        <w:br w:type="page"/>
      </w:r>
    </w:p>
    <w:p w14:paraId="126D4CB1" w14:textId="77777777" w:rsidR="00FC3F06" w:rsidRPr="00AA1EDC" w:rsidRDefault="00FC3F06" w:rsidP="00CE284A">
      <w:pPr>
        <w:widowControl/>
        <w:jc w:val="left"/>
        <w:rPr>
          <w:rFonts w:ascii="Times New Roman" w:eastAsia="Times New Roman" w:hAnsi="Times New Roman" w:cs="Times New Roman"/>
          <w:b/>
          <w:color w:val="000000" w:themeColor="text1"/>
          <w:kern w:val="0"/>
          <w:sz w:val="28"/>
          <w:szCs w:val="24"/>
          <w:lang w:val="en-GB"/>
        </w:rPr>
      </w:pPr>
      <w:r w:rsidRPr="00AA1EDC">
        <w:rPr>
          <w:rFonts w:ascii="Times New Roman" w:eastAsia="Times New Roman" w:hAnsi="Times New Roman" w:cs="Times New Roman"/>
          <w:b/>
          <w:color w:val="000000" w:themeColor="text1"/>
          <w:kern w:val="0"/>
          <w:sz w:val="28"/>
          <w:szCs w:val="24"/>
          <w:lang w:val="en-GB"/>
        </w:rPr>
        <w:lastRenderedPageBreak/>
        <w:t>Do ETFs lead the price moves?</w:t>
      </w:r>
      <w:r w:rsidR="00A839B4" w:rsidRPr="00AA1EDC">
        <w:rPr>
          <w:rFonts w:ascii="Times New Roman" w:eastAsia="Times New Roman" w:hAnsi="Times New Roman" w:cs="Times New Roman"/>
          <w:b/>
          <w:color w:val="000000" w:themeColor="text1"/>
          <w:kern w:val="0"/>
          <w:sz w:val="28"/>
          <w:szCs w:val="24"/>
          <w:lang w:val="en-GB"/>
        </w:rPr>
        <w:t xml:space="preserve"> Evidence from</w:t>
      </w:r>
      <w:r w:rsidR="004679F3" w:rsidRPr="00AA1EDC">
        <w:rPr>
          <w:rFonts w:ascii="Times New Roman" w:eastAsia="Times New Roman" w:hAnsi="Times New Roman" w:cs="Times New Roman"/>
          <w:b/>
          <w:color w:val="000000" w:themeColor="text1"/>
          <w:kern w:val="0"/>
          <w:sz w:val="28"/>
          <w:szCs w:val="24"/>
          <w:lang w:val="en-GB"/>
        </w:rPr>
        <w:t xml:space="preserve"> the</w:t>
      </w:r>
      <w:r w:rsidR="00A839B4" w:rsidRPr="00AA1EDC">
        <w:rPr>
          <w:rFonts w:ascii="Times New Roman" w:eastAsia="Times New Roman" w:hAnsi="Times New Roman" w:cs="Times New Roman"/>
          <w:b/>
          <w:color w:val="000000" w:themeColor="text1"/>
          <w:kern w:val="0"/>
          <w:sz w:val="28"/>
          <w:szCs w:val="24"/>
          <w:lang w:val="en-GB"/>
        </w:rPr>
        <w:t xml:space="preserve"> major US markets</w:t>
      </w:r>
    </w:p>
    <w:p w14:paraId="0623E777" w14:textId="77777777" w:rsidR="006217D6" w:rsidRPr="00AA1EDC" w:rsidRDefault="006217D6" w:rsidP="00B91FBD">
      <w:pPr>
        <w:pStyle w:val="Heading2"/>
        <w:spacing w:line="480" w:lineRule="auto"/>
        <w:rPr>
          <w:rFonts w:eastAsiaTheme="minorEastAsia"/>
          <w:color w:val="000000" w:themeColor="text1"/>
        </w:rPr>
      </w:pPr>
    </w:p>
    <w:p w14:paraId="2A736672" w14:textId="77777777" w:rsidR="003B2552" w:rsidRPr="00AA1EDC" w:rsidRDefault="00FC3F06" w:rsidP="00DC6A61">
      <w:pPr>
        <w:pStyle w:val="Heading2"/>
        <w:rPr>
          <w:color w:val="000000" w:themeColor="text1"/>
        </w:rPr>
      </w:pPr>
      <w:r w:rsidRPr="00AA1EDC">
        <w:rPr>
          <w:rFonts w:eastAsiaTheme="minorEastAsia" w:hint="eastAsia"/>
          <w:color w:val="000000" w:themeColor="text1"/>
        </w:rPr>
        <w:t xml:space="preserve">1 </w:t>
      </w:r>
      <w:r w:rsidRPr="00AA1EDC">
        <w:rPr>
          <w:color w:val="000000" w:themeColor="text1"/>
        </w:rPr>
        <w:t xml:space="preserve">Introduction </w:t>
      </w:r>
    </w:p>
    <w:p w14:paraId="282DEF51" w14:textId="496F2949" w:rsidR="00752F23" w:rsidRPr="00AA1EDC" w:rsidRDefault="00B7120E" w:rsidP="00DC6A61">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In </w:t>
      </w:r>
      <w:r w:rsidR="0007140F" w:rsidRPr="00AA1EDC">
        <w:rPr>
          <w:rFonts w:ascii="Times New Roman" w:hAnsi="Times New Roman" w:cs="Times New Roman"/>
          <w:color w:val="000000" w:themeColor="text1"/>
          <w:sz w:val="24"/>
          <w:szCs w:val="24"/>
        </w:rPr>
        <w:t xml:space="preserve">recent years, </w:t>
      </w:r>
      <w:r w:rsidR="00FC4E19" w:rsidRPr="00AA1EDC">
        <w:rPr>
          <w:rFonts w:ascii="Times New Roman" w:hAnsi="Times New Roman" w:cs="Times New Roman"/>
          <w:color w:val="000000" w:themeColor="text1"/>
          <w:sz w:val="24"/>
          <w:szCs w:val="24"/>
        </w:rPr>
        <w:t xml:space="preserve">especially </w:t>
      </w:r>
      <w:r w:rsidR="0076169E" w:rsidRPr="00AA1EDC">
        <w:rPr>
          <w:rFonts w:ascii="Times New Roman" w:hAnsi="Times New Roman" w:cs="Times New Roman"/>
          <w:color w:val="000000" w:themeColor="text1"/>
          <w:sz w:val="24"/>
          <w:szCs w:val="24"/>
        </w:rPr>
        <w:t xml:space="preserve">since </w:t>
      </w:r>
      <w:r w:rsidR="00FC4E19" w:rsidRPr="00AA1EDC">
        <w:rPr>
          <w:rFonts w:ascii="Times New Roman" w:hAnsi="Times New Roman" w:cs="Times New Roman"/>
          <w:color w:val="000000" w:themeColor="text1"/>
          <w:sz w:val="24"/>
          <w:szCs w:val="24"/>
        </w:rPr>
        <w:t>the</w:t>
      </w:r>
      <w:r w:rsidR="00304375" w:rsidRPr="00AA1EDC">
        <w:rPr>
          <w:rFonts w:ascii="Times New Roman" w:hAnsi="Times New Roman" w:cs="Times New Roman"/>
          <w:color w:val="000000" w:themeColor="text1"/>
          <w:sz w:val="24"/>
          <w:szCs w:val="24"/>
        </w:rPr>
        <w:t xml:space="preserve"> financial crisis</w:t>
      </w:r>
      <w:r w:rsidR="00226696" w:rsidRPr="00AA1EDC">
        <w:rPr>
          <w:rFonts w:ascii="Times New Roman" w:hAnsi="Times New Roman" w:cs="Times New Roman"/>
          <w:color w:val="000000" w:themeColor="text1"/>
          <w:sz w:val="24"/>
          <w:szCs w:val="24"/>
        </w:rPr>
        <w:t xml:space="preserve"> in </w:t>
      </w:r>
      <w:r w:rsidR="00FC4E19" w:rsidRPr="00AA1EDC">
        <w:rPr>
          <w:rFonts w:ascii="Times New Roman" w:hAnsi="Times New Roman" w:cs="Times New Roman"/>
          <w:color w:val="000000" w:themeColor="text1"/>
          <w:sz w:val="24"/>
          <w:szCs w:val="24"/>
        </w:rPr>
        <w:t>2008</w:t>
      </w:r>
      <w:r w:rsidR="0076169E" w:rsidRPr="00AA1EDC">
        <w:rPr>
          <w:rFonts w:ascii="Times New Roman" w:hAnsi="Times New Roman" w:cs="Times New Roman"/>
          <w:color w:val="000000" w:themeColor="text1"/>
          <w:sz w:val="24"/>
          <w:szCs w:val="24"/>
        </w:rPr>
        <w:t xml:space="preserve">, </w:t>
      </w:r>
      <w:r w:rsidR="00692FA1" w:rsidRPr="00AA1EDC">
        <w:rPr>
          <w:rFonts w:ascii="Times New Roman" w:hAnsi="Times New Roman" w:cs="Times New Roman" w:hint="eastAsia"/>
          <w:color w:val="000000" w:themeColor="text1"/>
          <w:sz w:val="24"/>
          <w:szCs w:val="24"/>
        </w:rPr>
        <w:t>exchange traded funds (ETFs)</w:t>
      </w:r>
      <w:r w:rsidR="00692FA1" w:rsidRPr="00AA1EDC">
        <w:rPr>
          <w:rFonts w:ascii="Times New Roman" w:hAnsi="Times New Roman" w:cs="Times New Roman"/>
          <w:color w:val="000000" w:themeColor="text1"/>
          <w:sz w:val="24"/>
          <w:szCs w:val="24"/>
        </w:rPr>
        <w:t xml:space="preserve"> have becom</w:t>
      </w:r>
      <w:r w:rsidR="00896761" w:rsidRPr="00AA1EDC">
        <w:rPr>
          <w:rFonts w:ascii="Times New Roman" w:hAnsi="Times New Roman" w:cs="Times New Roman"/>
          <w:color w:val="000000" w:themeColor="text1"/>
          <w:sz w:val="24"/>
          <w:szCs w:val="24"/>
        </w:rPr>
        <w:t>e very actively traded</w:t>
      </w:r>
      <w:r w:rsidR="00BC131D" w:rsidRPr="00AA1EDC">
        <w:rPr>
          <w:rFonts w:ascii="Times New Roman" w:hAnsi="Times New Roman" w:cs="Times New Roman"/>
          <w:color w:val="000000" w:themeColor="text1"/>
          <w:sz w:val="24"/>
          <w:szCs w:val="24"/>
        </w:rPr>
        <w:t>. By the end of 2016</w:t>
      </w:r>
      <w:r w:rsidR="00692FA1" w:rsidRPr="00AA1EDC">
        <w:rPr>
          <w:rFonts w:ascii="Times New Roman" w:hAnsi="Times New Roman" w:cs="Times New Roman"/>
          <w:color w:val="000000" w:themeColor="text1"/>
          <w:sz w:val="24"/>
          <w:szCs w:val="24"/>
        </w:rPr>
        <w:t>, the to</w:t>
      </w:r>
      <w:r w:rsidR="004D44BE" w:rsidRPr="00AA1EDC">
        <w:rPr>
          <w:rFonts w:ascii="Times New Roman" w:hAnsi="Times New Roman" w:cs="Times New Roman"/>
          <w:color w:val="000000" w:themeColor="text1"/>
          <w:sz w:val="24"/>
          <w:szCs w:val="24"/>
        </w:rPr>
        <w:t>tal asset value</w:t>
      </w:r>
      <w:r w:rsidR="00E05AF0" w:rsidRPr="00AA1EDC">
        <w:rPr>
          <w:rFonts w:ascii="Times New Roman" w:hAnsi="Times New Roman" w:cs="Times New Roman"/>
          <w:color w:val="000000" w:themeColor="text1"/>
          <w:sz w:val="24"/>
          <w:szCs w:val="24"/>
        </w:rPr>
        <w:t xml:space="preserve"> under manag</w:t>
      </w:r>
      <w:r w:rsidR="00055009" w:rsidRPr="00AA1EDC">
        <w:rPr>
          <w:rFonts w:ascii="Times New Roman" w:hAnsi="Times New Roman" w:cs="Times New Roman"/>
          <w:color w:val="000000" w:themeColor="text1"/>
          <w:sz w:val="24"/>
          <w:szCs w:val="24"/>
        </w:rPr>
        <w:t>e</w:t>
      </w:r>
      <w:r w:rsidR="00E05AF0" w:rsidRPr="00AA1EDC">
        <w:rPr>
          <w:rFonts w:ascii="Times New Roman" w:hAnsi="Times New Roman" w:cs="Times New Roman"/>
          <w:color w:val="000000" w:themeColor="text1"/>
          <w:sz w:val="24"/>
          <w:szCs w:val="24"/>
        </w:rPr>
        <w:t>ment</w:t>
      </w:r>
      <w:r w:rsidR="004D44BE"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exceeded</w:t>
      </w:r>
      <w:r w:rsidR="004D44BE" w:rsidRPr="00AA1EDC">
        <w:rPr>
          <w:rFonts w:ascii="Times New Roman" w:hAnsi="Times New Roman" w:cs="Times New Roman"/>
          <w:color w:val="000000" w:themeColor="text1"/>
          <w:sz w:val="24"/>
          <w:szCs w:val="24"/>
        </w:rPr>
        <w:t xml:space="preserve"> $3</w:t>
      </w:r>
      <w:r w:rsidR="00692FA1" w:rsidRPr="00AA1EDC">
        <w:rPr>
          <w:rFonts w:ascii="Times New Roman" w:hAnsi="Times New Roman" w:cs="Times New Roman"/>
          <w:color w:val="000000" w:themeColor="text1"/>
          <w:sz w:val="24"/>
          <w:szCs w:val="24"/>
        </w:rPr>
        <w:t xml:space="preserve"> trillion US dollars, and the daily trading volume of the </w:t>
      </w:r>
      <w:r w:rsidR="00DC0DB5" w:rsidRPr="00AA1EDC">
        <w:rPr>
          <w:rFonts w:ascii="Times New Roman" w:hAnsi="Times New Roman" w:cs="Times New Roman"/>
          <w:color w:val="000000" w:themeColor="text1"/>
          <w:sz w:val="24"/>
          <w:szCs w:val="24"/>
        </w:rPr>
        <w:t xml:space="preserve">biggest ETF, State Street’s </w:t>
      </w:r>
      <w:r w:rsidR="00692FA1" w:rsidRPr="00AA1EDC">
        <w:rPr>
          <w:rFonts w:ascii="Times New Roman" w:hAnsi="Times New Roman" w:cs="Times New Roman"/>
          <w:color w:val="000000" w:themeColor="text1"/>
          <w:sz w:val="24"/>
          <w:szCs w:val="24"/>
        </w:rPr>
        <w:t>S</w:t>
      </w:r>
      <w:r w:rsidR="00DC0DB5" w:rsidRPr="00AA1EDC">
        <w:rPr>
          <w:rFonts w:ascii="Times New Roman" w:hAnsi="Times New Roman" w:cs="Times New Roman"/>
          <w:color w:val="000000" w:themeColor="text1"/>
          <w:sz w:val="24"/>
          <w:szCs w:val="24"/>
        </w:rPr>
        <w:t>PDR S&amp;P 500</w:t>
      </w:r>
      <w:r w:rsidR="000702E4" w:rsidRPr="00AA1EDC">
        <w:rPr>
          <w:rFonts w:ascii="Times New Roman" w:hAnsi="Times New Roman" w:cs="Times New Roman"/>
          <w:color w:val="000000" w:themeColor="text1"/>
          <w:sz w:val="24"/>
          <w:szCs w:val="24"/>
        </w:rPr>
        <w:t xml:space="preserve"> </w:t>
      </w:r>
      <w:r w:rsidR="00E158DF" w:rsidRPr="00AA1EDC">
        <w:rPr>
          <w:rFonts w:ascii="Times New Roman" w:hAnsi="Times New Roman" w:cs="Times New Roman"/>
          <w:color w:val="000000" w:themeColor="text1"/>
          <w:sz w:val="24"/>
          <w:szCs w:val="24"/>
        </w:rPr>
        <w:t>was</w:t>
      </w:r>
      <w:r w:rsidR="000702E4" w:rsidRPr="00AA1EDC">
        <w:rPr>
          <w:rFonts w:ascii="Times New Roman" w:hAnsi="Times New Roman" w:cs="Times New Roman"/>
          <w:color w:val="000000" w:themeColor="text1"/>
          <w:sz w:val="24"/>
          <w:szCs w:val="24"/>
        </w:rPr>
        <w:t xml:space="preserve"> over $14 billion </w:t>
      </w:r>
      <w:r w:rsidR="00692FA1" w:rsidRPr="00AA1EDC">
        <w:rPr>
          <w:rFonts w:ascii="Times New Roman" w:hAnsi="Times New Roman" w:cs="Times New Roman"/>
          <w:color w:val="000000" w:themeColor="text1"/>
          <w:sz w:val="24"/>
          <w:szCs w:val="24"/>
        </w:rPr>
        <w:t>US dollars</w:t>
      </w:r>
      <w:r w:rsidR="00AE4680" w:rsidRPr="00AA1EDC">
        <w:rPr>
          <w:rStyle w:val="FootnoteReference"/>
          <w:rFonts w:ascii="Times New Roman" w:hAnsi="Times New Roman" w:cs="Times New Roman"/>
          <w:color w:val="000000" w:themeColor="text1"/>
          <w:sz w:val="24"/>
          <w:szCs w:val="24"/>
        </w:rPr>
        <w:footnoteReference w:id="1"/>
      </w:r>
      <w:r w:rsidR="00055009" w:rsidRPr="00AA1EDC">
        <w:rPr>
          <w:rFonts w:ascii="Times New Roman" w:hAnsi="Times New Roman" w:cs="Times New Roman"/>
          <w:color w:val="000000" w:themeColor="text1"/>
          <w:sz w:val="24"/>
          <w:szCs w:val="24"/>
        </w:rPr>
        <w:t>,</w:t>
      </w:r>
      <w:r w:rsidR="00815409" w:rsidRPr="00AA1EDC">
        <w:rPr>
          <w:rFonts w:ascii="Times New Roman" w:hAnsi="Times New Roman" w:cs="Times New Roman"/>
          <w:color w:val="000000" w:themeColor="text1"/>
          <w:sz w:val="24"/>
          <w:szCs w:val="24"/>
        </w:rPr>
        <w:t xml:space="preserve"> outperform</w:t>
      </w:r>
      <w:r w:rsidR="0076169E" w:rsidRPr="00AA1EDC">
        <w:rPr>
          <w:rFonts w:ascii="Times New Roman" w:hAnsi="Times New Roman" w:cs="Times New Roman"/>
          <w:color w:val="000000" w:themeColor="text1"/>
          <w:sz w:val="24"/>
          <w:szCs w:val="24"/>
        </w:rPr>
        <w:t>ing</w:t>
      </w:r>
      <w:r w:rsidR="00815409" w:rsidRPr="00AA1EDC">
        <w:rPr>
          <w:rFonts w:ascii="Times New Roman" w:hAnsi="Times New Roman" w:cs="Times New Roman"/>
          <w:color w:val="000000" w:themeColor="text1"/>
          <w:sz w:val="24"/>
          <w:szCs w:val="24"/>
        </w:rPr>
        <w:t xml:space="preserve"> the </w:t>
      </w:r>
      <w:r w:rsidR="0076169E" w:rsidRPr="00AA1EDC">
        <w:rPr>
          <w:rFonts w:ascii="Times New Roman" w:hAnsi="Times New Roman" w:cs="Times New Roman"/>
          <w:color w:val="000000" w:themeColor="text1"/>
          <w:sz w:val="24"/>
          <w:szCs w:val="24"/>
        </w:rPr>
        <w:t xml:space="preserve">daily </w:t>
      </w:r>
      <w:r w:rsidR="00815409" w:rsidRPr="00AA1EDC">
        <w:rPr>
          <w:rFonts w:ascii="Times New Roman" w:hAnsi="Times New Roman" w:cs="Times New Roman"/>
          <w:color w:val="000000" w:themeColor="text1"/>
          <w:sz w:val="24"/>
          <w:szCs w:val="24"/>
        </w:rPr>
        <w:t xml:space="preserve">trading volume of Apple stock </w:t>
      </w:r>
      <w:r w:rsidR="0076169E" w:rsidRPr="00AA1EDC">
        <w:rPr>
          <w:rFonts w:ascii="Times New Roman" w:hAnsi="Times New Roman" w:cs="Times New Roman"/>
          <w:color w:val="000000" w:themeColor="text1"/>
          <w:sz w:val="24"/>
          <w:szCs w:val="24"/>
        </w:rPr>
        <w:t>at</w:t>
      </w:r>
      <w:r w:rsidR="00815409" w:rsidRPr="00AA1EDC">
        <w:rPr>
          <w:rFonts w:ascii="Times New Roman" w:hAnsi="Times New Roman" w:cs="Times New Roman"/>
          <w:color w:val="000000" w:themeColor="text1"/>
          <w:sz w:val="24"/>
          <w:szCs w:val="24"/>
        </w:rPr>
        <w:t xml:space="preserve"> $3 billion US dollars.</w:t>
      </w:r>
      <w:r w:rsidR="00055009" w:rsidRPr="00AA1EDC">
        <w:rPr>
          <w:rFonts w:ascii="Times New Roman" w:hAnsi="Times New Roman" w:cs="Times New Roman"/>
          <w:color w:val="000000" w:themeColor="text1"/>
          <w:sz w:val="24"/>
          <w:szCs w:val="24"/>
        </w:rPr>
        <w:t xml:space="preserve"> </w:t>
      </w:r>
      <w:r w:rsidR="00A35BF6" w:rsidRPr="00AA1EDC">
        <w:rPr>
          <w:rFonts w:ascii="Times New Roman" w:hAnsi="Times New Roman" w:cs="Times New Roman"/>
          <w:color w:val="000000" w:themeColor="text1"/>
          <w:sz w:val="24"/>
          <w:szCs w:val="24"/>
        </w:rPr>
        <w:t xml:space="preserve">From a </w:t>
      </w:r>
      <w:r w:rsidR="0076169E" w:rsidRPr="00AA1EDC">
        <w:rPr>
          <w:rFonts w:ascii="Times New Roman" w:hAnsi="Times New Roman" w:cs="Times New Roman"/>
          <w:color w:val="000000" w:themeColor="text1"/>
          <w:sz w:val="24"/>
          <w:szCs w:val="24"/>
        </w:rPr>
        <w:t>small</w:t>
      </w:r>
      <w:r w:rsidR="00A35BF6" w:rsidRPr="00AA1EDC">
        <w:rPr>
          <w:rFonts w:ascii="Times New Roman" w:hAnsi="Times New Roman" w:cs="Times New Roman"/>
          <w:color w:val="000000" w:themeColor="text1"/>
          <w:sz w:val="24"/>
          <w:szCs w:val="24"/>
        </w:rPr>
        <w:t xml:space="preserve"> beginning</w:t>
      </w:r>
      <w:r w:rsidR="00BE101D" w:rsidRPr="00AA1EDC">
        <w:rPr>
          <w:rFonts w:ascii="Times New Roman" w:hAnsi="Times New Roman" w:cs="Times New Roman"/>
          <w:color w:val="000000" w:themeColor="text1"/>
          <w:sz w:val="24"/>
          <w:szCs w:val="24"/>
        </w:rPr>
        <w:t xml:space="preserve"> 20 years ago</w:t>
      </w:r>
      <w:r w:rsidR="00A35BF6" w:rsidRPr="00AA1EDC">
        <w:rPr>
          <w:rFonts w:ascii="Times New Roman" w:hAnsi="Times New Roman" w:cs="Times New Roman"/>
          <w:color w:val="000000" w:themeColor="text1"/>
          <w:sz w:val="24"/>
          <w:szCs w:val="24"/>
        </w:rPr>
        <w:t xml:space="preserve">, ETFs </w:t>
      </w:r>
      <w:r w:rsidR="00633AC1" w:rsidRPr="00AA1EDC">
        <w:rPr>
          <w:rFonts w:ascii="Times New Roman" w:hAnsi="Times New Roman" w:cs="Times New Roman"/>
          <w:color w:val="000000" w:themeColor="text1"/>
          <w:sz w:val="24"/>
          <w:szCs w:val="24"/>
        </w:rPr>
        <w:t>now account for nearl</w:t>
      </w:r>
      <w:r w:rsidR="00A23F5B" w:rsidRPr="00AA1EDC">
        <w:rPr>
          <w:rFonts w:ascii="Times New Roman" w:hAnsi="Times New Roman" w:cs="Times New Roman"/>
          <w:color w:val="000000" w:themeColor="text1"/>
          <w:sz w:val="24"/>
          <w:szCs w:val="24"/>
        </w:rPr>
        <w:t>y 50% of stock trading in the United States.</w:t>
      </w:r>
      <w:r w:rsidR="0076169E" w:rsidRPr="00AA1EDC">
        <w:rPr>
          <w:rFonts w:ascii="Times New Roman" w:eastAsia="SimSun" w:hAnsi="Times New Roman" w:cs="Times New Roman"/>
          <w:color w:val="000000" w:themeColor="text1"/>
          <w:sz w:val="24"/>
          <w:szCs w:val="24"/>
        </w:rPr>
        <w:t xml:space="preserve"> As</w:t>
      </w:r>
      <w:r w:rsidR="00692FA1" w:rsidRPr="00AA1EDC">
        <w:rPr>
          <w:rFonts w:ascii="Times" w:hAnsi="Times" w:cs="Times New Roman"/>
          <w:color w:val="000000" w:themeColor="text1"/>
          <w:sz w:val="24"/>
          <w:szCs w:val="24"/>
        </w:rPr>
        <w:t xml:space="preserve"> </w:t>
      </w:r>
      <w:r w:rsidR="007965B8" w:rsidRPr="00AA1EDC">
        <w:rPr>
          <w:rFonts w:ascii="Times" w:hAnsi="Times" w:cs="Times New Roman"/>
          <w:color w:val="000000" w:themeColor="text1"/>
          <w:sz w:val="24"/>
          <w:szCs w:val="24"/>
        </w:rPr>
        <w:t xml:space="preserve">the </w:t>
      </w:r>
      <w:r w:rsidR="00A27159" w:rsidRPr="00AA1EDC">
        <w:rPr>
          <w:rFonts w:ascii="Times" w:hAnsi="Times" w:cs="Times New Roman"/>
          <w:color w:val="000000" w:themeColor="text1"/>
          <w:sz w:val="24"/>
          <w:szCs w:val="24"/>
        </w:rPr>
        <w:t xml:space="preserve">trading of </w:t>
      </w:r>
      <w:r w:rsidR="00FC3F06" w:rsidRPr="00AA1EDC">
        <w:rPr>
          <w:rFonts w:ascii="Times New Roman" w:hAnsi="Times New Roman" w:cs="Times New Roman" w:hint="eastAsia"/>
          <w:color w:val="000000" w:themeColor="text1"/>
          <w:sz w:val="24"/>
          <w:szCs w:val="24"/>
        </w:rPr>
        <w:t>exchange traded funds (ETFs)</w:t>
      </w:r>
      <w:r w:rsidR="00FC4E19" w:rsidRPr="00AA1EDC">
        <w:rPr>
          <w:rFonts w:ascii="Times New Roman" w:hAnsi="Times New Roman" w:cs="Times New Roman"/>
          <w:color w:val="000000" w:themeColor="text1"/>
          <w:sz w:val="24"/>
          <w:szCs w:val="24"/>
        </w:rPr>
        <w:t xml:space="preserve"> has</w:t>
      </w:r>
      <w:r w:rsidR="000D12DD" w:rsidRPr="00AA1EDC">
        <w:rPr>
          <w:rFonts w:ascii="Times New Roman" w:hAnsi="Times New Roman" w:cs="Times New Roman"/>
          <w:color w:val="000000" w:themeColor="text1"/>
          <w:sz w:val="24"/>
          <w:szCs w:val="24"/>
        </w:rPr>
        <w:t xml:space="preserve"> bec</w:t>
      </w:r>
      <w:r w:rsidR="00FC4E19" w:rsidRPr="00AA1EDC">
        <w:rPr>
          <w:rFonts w:ascii="Times New Roman" w:hAnsi="Times New Roman" w:cs="Times New Roman"/>
          <w:color w:val="000000" w:themeColor="text1"/>
          <w:sz w:val="24"/>
          <w:szCs w:val="24"/>
        </w:rPr>
        <w:t>o</w:t>
      </w:r>
      <w:r w:rsidR="000D12DD" w:rsidRPr="00AA1EDC">
        <w:rPr>
          <w:rFonts w:ascii="Times New Roman" w:hAnsi="Times New Roman" w:cs="Times New Roman"/>
          <w:color w:val="000000" w:themeColor="text1"/>
          <w:sz w:val="24"/>
          <w:szCs w:val="24"/>
        </w:rPr>
        <w:t>me</w:t>
      </w:r>
      <w:r w:rsidR="00FC4E19" w:rsidRPr="00AA1EDC">
        <w:rPr>
          <w:rFonts w:ascii="Times New Roman" w:hAnsi="Times New Roman" w:cs="Times New Roman"/>
          <w:color w:val="000000" w:themeColor="text1"/>
          <w:sz w:val="24"/>
          <w:szCs w:val="24"/>
        </w:rPr>
        <w:t xml:space="preserve"> </w:t>
      </w:r>
      <w:r w:rsidR="0087321B" w:rsidRPr="00AA1EDC">
        <w:rPr>
          <w:rFonts w:ascii="Times New Roman" w:hAnsi="Times New Roman" w:cs="Times New Roman"/>
          <w:color w:val="000000" w:themeColor="text1"/>
          <w:sz w:val="24"/>
          <w:szCs w:val="24"/>
        </w:rPr>
        <w:t>progressively</w:t>
      </w:r>
      <w:r w:rsidR="000D12DD" w:rsidRPr="00AA1EDC">
        <w:rPr>
          <w:rFonts w:ascii="Times New Roman" w:hAnsi="Times New Roman" w:cs="Times New Roman"/>
          <w:color w:val="000000" w:themeColor="text1"/>
          <w:sz w:val="24"/>
          <w:szCs w:val="24"/>
        </w:rPr>
        <w:t xml:space="preserve"> </w:t>
      </w:r>
      <w:r w:rsidR="007965B8" w:rsidRPr="00AA1EDC">
        <w:rPr>
          <w:rFonts w:ascii="Times New Roman" w:hAnsi="Times New Roman" w:cs="Times New Roman"/>
          <w:color w:val="000000" w:themeColor="text1"/>
          <w:sz w:val="24"/>
          <w:szCs w:val="24"/>
        </w:rPr>
        <w:t xml:space="preserve">more </w:t>
      </w:r>
      <w:r w:rsidR="000D12DD" w:rsidRPr="00AA1EDC">
        <w:rPr>
          <w:rFonts w:ascii="Times New Roman" w:hAnsi="Times New Roman" w:cs="Times New Roman"/>
          <w:color w:val="000000" w:themeColor="text1"/>
          <w:sz w:val="24"/>
          <w:szCs w:val="24"/>
        </w:rPr>
        <w:t>dominant</w:t>
      </w:r>
      <w:r w:rsidR="004B06A7"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in</w:t>
      </w:r>
      <w:r w:rsidR="004B06A7"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 xml:space="preserve">many </w:t>
      </w:r>
      <w:r w:rsidR="004B06A7" w:rsidRPr="00AA1EDC">
        <w:rPr>
          <w:rFonts w:ascii="Times New Roman" w:hAnsi="Times New Roman" w:cs="Times New Roman"/>
          <w:color w:val="000000" w:themeColor="text1"/>
          <w:sz w:val="24"/>
          <w:szCs w:val="24"/>
        </w:rPr>
        <w:t>financial market</w:t>
      </w:r>
      <w:r w:rsidR="0076169E" w:rsidRPr="00AA1EDC">
        <w:rPr>
          <w:rFonts w:ascii="Times New Roman" w:hAnsi="Times New Roman" w:cs="Times New Roman"/>
          <w:color w:val="000000" w:themeColor="text1"/>
          <w:sz w:val="24"/>
          <w:szCs w:val="24"/>
        </w:rPr>
        <w:t>s</w:t>
      </w:r>
      <w:r w:rsidR="00733784" w:rsidRPr="00AA1EDC">
        <w:rPr>
          <w:rFonts w:ascii="Times New Roman" w:hAnsi="Times New Roman" w:cs="Times New Roman"/>
          <w:color w:val="000000" w:themeColor="text1"/>
          <w:sz w:val="24"/>
          <w:szCs w:val="24"/>
        </w:rPr>
        <w:t>,</w:t>
      </w:r>
      <w:r w:rsidR="00DC6B1D"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this</w:t>
      </w:r>
      <w:r w:rsidR="00E158DF" w:rsidRPr="00AA1EDC">
        <w:rPr>
          <w:rFonts w:ascii="Times New Roman" w:hAnsi="Times New Roman" w:cs="Times New Roman"/>
          <w:color w:val="000000" w:themeColor="text1"/>
          <w:sz w:val="24"/>
          <w:szCs w:val="24"/>
        </w:rPr>
        <w:t xml:space="preserve"> is likely to</w:t>
      </w:r>
      <w:r w:rsidR="0076169E" w:rsidRPr="00AA1EDC">
        <w:rPr>
          <w:rFonts w:ascii="Times New Roman" w:hAnsi="Times New Roman" w:cs="Times New Roman"/>
          <w:color w:val="000000" w:themeColor="text1"/>
          <w:sz w:val="24"/>
          <w:szCs w:val="24"/>
        </w:rPr>
        <w:t xml:space="preserve"> have had an impact on </w:t>
      </w:r>
      <w:r w:rsidR="00FC3F06" w:rsidRPr="00AA1EDC">
        <w:rPr>
          <w:rFonts w:ascii="Times New Roman" w:hAnsi="Times New Roman" w:cs="Times New Roman" w:hint="eastAsia"/>
          <w:color w:val="000000" w:themeColor="text1"/>
          <w:sz w:val="24"/>
          <w:szCs w:val="24"/>
        </w:rPr>
        <w:t xml:space="preserve">price </w:t>
      </w:r>
      <w:r w:rsidR="00FC3F06" w:rsidRPr="00AA1EDC">
        <w:rPr>
          <w:rFonts w:ascii="Times New Roman" w:hAnsi="Times New Roman" w:cs="Times New Roman"/>
          <w:color w:val="000000" w:themeColor="text1"/>
          <w:sz w:val="24"/>
          <w:szCs w:val="24"/>
        </w:rPr>
        <w:t>discovery</w:t>
      </w:r>
      <w:r w:rsidR="0076169E" w:rsidRPr="00AA1EDC">
        <w:rPr>
          <w:rFonts w:ascii="Times New Roman" w:hAnsi="Times New Roman" w:cs="Times New Roman"/>
          <w:color w:val="000000" w:themeColor="text1"/>
          <w:sz w:val="24"/>
          <w:szCs w:val="24"/>
        </w:rPr>
        <w:t xml:space="preserve"> in the underlying market</w:t>
      </w:r>
      <w:r w:rsidR="00FC4E19" w:rsidRPr="00AA1EDC">
        <w:rPr>
          <w:rFonts w:ascii="Times New Roman" w:hAnsi="Times New Roman" w:cs="Times New Roman"/>
          <w:color w:val="000000" w:themeColor="text1"/>
          <w:sz w:val="24"/>
          <w:szCs w:val="24"/>
        </w:rPr>
        <w:t>.</w:t>
      </w:r>
      <w:r w:rsidR="00176EA5" w:rsidRPr="00AA1EDC">
        <w:rPr>
          <w:rFonts w:ascii="Times New Roman" w:hAnsi="Times New Roman" w:cs="Times New Roman"/>
          <w:color w:val="000000" w:themeColor="text1"/>
          <w:sz w:val="24"/>
          <w:szCs w:val="24"/>
        </w:rPr>
        <w:t xml:space="preserve"> </w:t>
      </w:r>
      <w:r w:rsidR="00BE101D" w:rsidRPr="00AA1EDC">
        <w:rPr>
          <w:rFonts w:ascii="Times New Roman" w:hAnsi="Times New Roman" w:cs="Times New Roman"/>
          <w:color w:val="000000" w:themeColor="text1"/>
          <w:sz w:val="24"/>
          <w:szCs w:val="24"/>
        </w:rPr>
        <w:t>The</w:t>
      </w:r>
      <w:r w:rsidR="0076169E" w:rsidRPr="00AA1EDC">
        <w:rPr>
          <w:rFonts w:ascii="Times New Roman" w:hAnsi="Times New Roman" w:cs="Times New Roman"/>
          <w:color w:val="000000" w:themeColor="text1"/>
          <w:sz w:val="24"/>
          <w:szCs w:val="24"/>
        </w:rPr>
        <w:t xml:space="preserve"> </w:t>
      </w:r>
      <w:r w:rsidR="003416DF" w:rsidRPr="00AA1EDC">
        <w:rPr>
          <w:rFonts w:ascii="Times New Roman" w:hAnsi="Times New Roman" w:cs="Times New Roman"/>
          <w:color w:val="000000" w:themeColor="text1"/>
          <w:sz w:val="24"/>
          <w:szCs w:val="24"/>
        </w:rPr>
        <w:t>market reaction</w:t>
      </w:r>
      <w:r w:rsidR="00F65692" w:rsidRPr="00AA1EDC">
        <w:rPr>
          <w:rFonts w:ascii="Times New Roman" w:hAnsi="Times New Roman" w:cs="Times New Roman"/>
          <w:color w:val="000000" w:themeColor="text1"/>
          <w:sz w:val="24"/>
          <w:szCs w:val="24"/>
        </w:rPr>
        <w:t xml:space="preserve"> to</w:t>
      </w:r>
      <w:r w:rsidR="003416DF" w:rsidRPr="00AA1EDC">
        <w:rPr>
          <w:rFonts w:ascii="Times New Roman" w:hAnsi="Times New Roman" w:cs="Times New Roman"/>
          <w:color w:val="000000" w:themeColor="text1"/>
          <w:sz w:val="24"/>
          <w:szCs w:val="24"/>
        </w:rPr>
        <w:t xml:space="preserve"> Donald Trump’s election in the U</w:t>
      </w:r>
      <w:r w:rsidR="008E40E1" w:rsidRPr="00AA1EDC">
        <w:rPr>
          <w:rFonts w:ascii="Times New Roman" w:hAnsi="Times New Roman" w:cs="Times New Roman"/>
          <w:color w:val="000000" w:themeColor="text1"/>
          <w:sz w:val="24"/>
          <w:szCs w:val="24"/>
        </w:rPr>
        <w:t xml:space="preserve">nited </w:t>
      </w:r>
      <w:r w:rsidR="003416DF" w:rsidRPr="00AA1EDC">
        <w:rPr>
          <w:rFonts w:ascii="Times New Roman" w:hAnsi="Times New Roman" w:cs="Times New Roman"/>
          <w:color w:val="000000" w:themeColor="text1"/>
          <w:sz w:val="24"/>
          <w:szCs w:val="24"/>
        </w:rPr>
        <w:t>S</w:t>
      </w:r>
      <w:r w:rsidR="008E40E1" w:rsidRPr="00AA1EDC">
        <w:rPr>
          <w:rFonts w:ascii="Times New Roman" w:hAnsi="Times New Roman" w:cs="Times New Roman"/>
          <w:color w:val="000000" w:themeColor="text1"/>
          <w:sz w:val="24"/>
          <w:szCs w:val="24"/>
        </w:rPr>
        <w:t>tates</w:t>
      </w:r>
      <w:r w:rsidR="00F65692"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 xml:space="preserve">in November 2016 </w:t>
      </w:r>
      <w:r w:rsidR="00BE101D" w:rsidRPr="00AA1EDC">
        <w:rPr>
          <w:rFonts w:ascii="Times New Roman" w:hAnsi="Times New Roman" w:cs="Times New Roman"/>
          <w:color w:val="000000" w:themeColor="text1"/>
          <w:sz w:val="24"/>
          <w:szCs w:val="24"/>
        </w:rPr>
        <w:t xml:space="preserve">was a large </w:t>
      </w:r>
      <w:r w:rsidR="003416DF" w:rsidRPr="00AA1EDC">
        <w:rPr>
          <w:rFonts w:ascii="Times New Roman" w:hAnsi="Times New Roman" w:cs="Times New Roman"/>
          <w:color w:val="000000" w:themeColor="text1"/>
          <w:sz w:val="24"/>
          <w:szCs w:val="24"/>
        </w:rPr>
        <w:t>upward movement for stocks and downward movement for bonds</w:t>
      </w:r>
      <w:r w:rsidR="0076169E" w:rsidRPr="00AA1EDC">
        <w:rPr>
          <w:rFonts w:ascii="Times New Roman" w:hAnsi="Times New Roman" w:cs="Times New Roman"/>
          <w:color w:val="000000" w:themeColor="text1"/>
          <w:sz w:val="24"/>
          <w:szCs w:val="24"/>
        </w:rPr>
        <w:t>.</w:t>
      </w:r>
      <w:r w:rsidR="003416DF"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I</w:t>
      </w:r>
      <w:r w:rsidR="00F65692" w:rsidRPr="00AA1EDC">
        <w:rPr>
          <w:rFonts w:ascii="Times New Roman" w:hAnsi="Times New Roman" w:cs="Times New Roman"/>
          <w:color w:val="000000" w:themeColor="text1"/>
          <w:sz w:val="24"/>
          <w:szCs w:val="24"/>
        </w:rPr>
        <w:t>n the two weeks between the November 8</w:t>
      </w:r>
      <w:r w:rsidR="0076169E" w:rsidRPr="00AA1EDC">
        <w:rPr>
          <w:rFonts w:ascii="Times New Roman" w:hAnsi="Times New Roman" w:cs="Times New Roman"/>
          <w:color w:val="000000" w:themeColor="text1"/>
          <w:sz w:val="24"/>
          <w:szCs w:val="24"/>
        </w:rPr>
        <w:t>th</w:t>
      </w:r>
      <w:r w:rsidR="00F65692" w:rsidRPr="00AA1EDC">
        <w:rPr>
          <w:rFonts w:ascii="Times New Roman" w:hAnsi="Times New Roman" w:cs="Times New Roman"/>
          <w:color w:val="000000" w:themeColor="text1"/>
          <w:sz w:val="24"/>
          <w:szCs w:val="24"/>
        </w:rPr>
        <w:t xml:space="preserve"> </w:t>
      </w:r>
      <w:r w:rsidR="000C2CAF" w:rsidRPr="00AA1EDC">
        <w:rPr>
          <w:rFonts w:ascii="Times New Roman" w:hAnsi="Times New Roman" w:cs="Times New Roman"/>
          <w:color w:val="000000" w:themeColor="text1"/>
          <w:sz w:val="24"/>
          <w:szCs w:val="24"/>
        </w:rPr>
        <w:t xml:space="preserve">election and </w:t>
      </w:r>
      <w:r w:rsidR="0076169E" w:rsidRPr="00AA1EDC">
        <w:rPr>
          <w:rFonts w:ascii="Times New Roman" w:hAnsi="Times New Roman" w:cs="Times New Roman"/>
          <w:color w:val="000000" w:themeColor="text1"/>
          <w:sz w:val="24"/>
          <w:szCs w:val="24"/>
        </w:rPr>
        <w:t xml:space="preserve">the </w:t>
      </w:r>
      <w:r w:rsidR="000C2CAF" w:rsidRPr="00AA1EDC">
        <w:rPr>
          <w:rFonts w:ascii="Times New Roman" w:hAnsi="Times New Roman" w:cs="Times New Roman"/>
          <w:color w:val="000000" w:themeColor="text1"/>
          <w:sz w:val="24"/>
          <w:szCs w:val="24"/>
        </w:rPr>
        <w:t>Thanksgiving holiday, nearly</w:t>
      </w:r>
      <w:r w:rsidR="00025661" w:rsidRPr="00AA1EDC">
        <w:rPr>
          <w:rFonts w:ascii="Times New Roman" w:hAnsi="Times New Roman" w:cs="Times New Roman"/>
          <w:color w:val="000000" w:themeColor="text1"/>
          <w:sz w:val="24"/>
          <w:szCs w:val="24"/>
        </w:rPr>
        <w:t xml:space="preserve"> </w:t>
      </w:r>
      <w:r w:rsidR="000C2CAF" w:rsidRPr="00AA1EDC">
        <w:rPr>
          <w:rFonts w:ascii="Times New Roman" w:hAnsi="Times New Roman" w:cs="Times New Roman"/>
          <w:color w:val="000000" w:themeColor="text1"/>
          <w:sz w:val="24"/>
          <w:szCs w:val="24"/>
        </w:rPr>
        <w:t>$</w:t>
      </w:r>
      <w:r w:rsidR="00025661" w:rsidRPr="00AA1EDC">
        <w:rPr>
          <w:rFonts w:ascii="Times New Roman" w:hAnsi="Times New Roman" w:cs="Times New Roman"/>
          <w:color w:val="000000" w:themeColor="text1"/>
          <w:sz w:val="24"/>
          <w:szCs w:val="24"/>
        </w:rPr>
        <w:t xml:space="preserve">50 billion </w:t>
      </w:r>
      <w:r w:rsidR="0076169E" w:rsidRPr="00AA1EDC">
        <w:rPr>
          <w:rFonts w:ascii="Times New Roman" w:hAnsi="Times New Roman" w:cs="Times New Roman"/>
          <w:color w:val="000000" w:themeColor="text1"/>
          <w:sz w:val="24"/>
          <w:szCs w:val="24"/>
        </w:rPr>
        <w:t xml:space="preserve">stock </w:t>
      </w:r>
      <w:r w:rsidR="00025661" w:rsidRPr="00AA1EDC">
        <w:rPr>
          <w:rFonts w:ascii="Times New Roman" w:hAnsi="Times New Roman" w:cs="Times New Roman"/>
          <w:color w:val="000000" w:themeColor="text1"/>
          <w:sz w:val="24"/>
          <w:szCs w:val="24"/>
        </w:rPr>
        <w:t xml:space="preserve">ETFs </w:t>
      </w:r>
      <w:r w:rsidR="00B30F18" w:rsidRPr="00AA1EDC">
        <w:rPr>
          <w:rFonts w:ascii="Times New Roman" w:hAnsi="Times New Roman" w:cs="Times New Roman"/>
          <w:color w:val="000000" w:themeColor="text1"/>
          <w:sz w:val="24"/>
          <w:szCs w:val="24"/>
        </w:rPr>
        <w:t>were</w:t>
      </w:r>
      <w:r w:rsidR="008E40E1" w:rsidRPr="00AA1EDC">
        <w:rPr>
          <w:rFonts w:ascii="Times New Roman" w:hAnsi="Times New Roman" w:cs="Times New Roman"/>
          <w:color w:val="000000" w:themeColor="text1"/>
          <w:sz w:val="24"/>
          <w:szCs w:val="24"/>
        </w:rPr>
        <w:t xml:space="preserve"> </w:t>
      </w:r>
      <w:r w:rsidR="00F57C6B" w:rsidRPr="00AA1EDC">
        <w:rPr>
          <w:rFonts w:ascii="Times New Roman" w:hAnsi="Times New Roman" w:cs="Times New Roman"/>
          <w:color w:val="000000" w:themeColor="text1"/>
          <w:sz w:val="24"/>
          <w:szCs w:val="24"/>
        </w:rPr>
        <w:t xml:space="preserve">bought </w:t>
      </w:r>
      <w:r w:rsidR="00025661" w:rsidRPr="00AA1EDC">
        <w:rPr>
          <w:rFonts w:ascii="Times New Roman" w:hAnsi="Times New Roman" w:cs="Times New Roman"/>
          <w:color w:val="000000" w:themeColor="text1"/>
          <w:sz w:val="24"/>
          <w:szCs w:val="24"/>
        </w:rPr>
        <w:t>and roughly as much capital</w:t>
      </w:r>
      <w:r w:rsidR="00F57C6B" w:rsidRPr="00AA1EDC">
        <w:rPr>
          <w:rFonts w:ascii="Times New Roman" w:hAnsi="Times New Roman" w:cs="Times New Roman"/>
          <w:color w:val="000000" w:themeColor="text1"/>
          <w:sz w:val="24"/>
          <w:szCs w:val="24"/>
        </w:rPr>
        <w:t xml:space="preserve"> </w:t>
      </w:r>
      <w:r w:rsidR="0076169E" w:rsidRPr="00AA1EDC">
        <w:rPr>
          <w:rFonts w:ascii="Times New Roman" w:hAnsi="Times New Roman" w:cs="Times New Roman"/>
          <w:color w:val="000000" w:themeColor="text1"/>
          <w:sz w:val="24"/>
          <w:szCs w:val="24"/>
        </w:rPr>
        <w:t>withdrawn</w:t>
      </w:r>
      <w:r w:rsidR="006E4B73" w:rsidRPr="00AA1EDC">
        <w:rPr>
          <w:rFonts w:ascii="Times New Roman" w:hAnsi="Times New Roman" w:cs="Times New Roman"/>
          <w:color w:val="000000" w:themeColor="text1"/>
          <w:sz w:val="24"/>
          <w:szCs w:val="24"/>
        </w:rPr>
        <w:t xml:space="preserve"> from </w:t>
      </w:r>
      <w:r w:rsidR="00442E89" w:rsidRPr="00AA1EDC">
        <w:rPr>
          <w:rFonts w:ascii="Times New Roman" w:hAnsi="Times New Roman" w:cs="Times New Roman"/>
          <w:color w:val="000000" w:themeColor="text1"/>
          <w:sz w:val="24"/>
          <w:szCs w:val="24"/>
        </w:rPr>
        <w:t xml:space="preserve">fixed </w:t>
      </w:r>
      <w:r w:rsidR="008E40E1" w:rsidRPr="00AA1EDC">
        <w:rPr>
          <w:rFonts w:ascii="Times New Roman" w:hAnsi="Times New Roman" w:cs="Times New Roman"/>
          <w:color w:val="000000" w:themeColor="text1"/>
          <w:sz w:val="24"/>
          <w:szCs w:val="24"/>
        </w:rPr>
        <w:t>income</w:t>
      </w:r>
      <w:r w:rsidR="00442E89" w:rsidRPr="00AA1EDC">
        <w:rPr>
          <w:rFonts w:ascii="Times New Roman" w:hAnsi="Times New Roman" w:cs="Times New Roman"/>
          <w:color w:val="000000" w:themeColor="text1"/>
          <w:sz w:val="24"/>
          <w:szCs w:val="24"/>
        </w:rPr>
        <w:t xml:space="preserve"> </w:t>
      </w:r>
      <w:r w:rsidR="008E40E1" w:rsidRPr="00AA1EDC">
        <w:rPr>
          <w:rFonts w:ascii="Times New Roman" w:hAnsi="Times New Roman" w:cs="Times New Roman"/>
          <w:color w:val="000000" w:themeColor="text1"/>
          <w:sz w:val="24"/>
          <w:szCs w:val="24"/>
        </w:rPr>
        <w:t>securities</w:t>
      </w:r>
      <w:r w:rsidR="00F53275" w:rsidRPr="00AA1EDC">
        <w:rPr>
          <w:rStyle w:val="FootnoteReference"/>
          <w:rFonts w:ascii="Times New Roman" w:hAnsi="Times New Roman" w:cs="Times New Roman"/>
          <w:color w:val="000000" w:themeColor="text1"/>
          <w:sz w:val="24"/>
          <w:szCs w:val="24"/>
        </w:rPr>
        <w:footnoteReference w:id="2"/>
      </w:r>
      <w:r w:rsidR="00442E89" w:rsidRPr="00AA1EDC">
        <w:rPr>
          <w:rFonts w:ascii="Times New Roman" w:hAnsi="Times New Roman" w:cs="Times New Roman"/>
          <w:color w:val="000000" w:themeColor="text1"/>
          <w:sz w:val="24"/>
          <w:szCs w:val="24"/>
        </w:rPr>
        <w:t>.</w:t>
      </w:r>
      <w:r w:rsidR="003416DF" w:rsidRPr="00AA1EDC">
        <w:rPr>
          <w:rFonts w:ascii="Times New Roman" w:hAnsi="Times New Roman" w:cs="Times New Roman"/>
          <w:color w:val="000000" w:themeColor="text1"/>
          <w:sz w:val="24"/>
          <w:szCs w:val="24"/>
        </w:rPr>
        <w:t xml:space="preserve"> </w:t>
      </w:r>
      <w:r w:rsidR="00442E89" w:rsidRPr="00AA1EDC">
        <w:rPr>
          <w:rFonts w:ascii="Times New Roman" w:hAnsi="Times New Roman" w:cs="Times New Roman"/>
          <w:color w:val="000000" w:themeColor="text1"/>
          <w:sz w:val="24"/>
          <w:szCs w:val="24"/>
        </w:rPr>
        <w:t>Whether ETF</w:t>
      </w:r>
      <w:r w:rsidR="00F1167E" w:rsidRPr="00AA1EDC">
        <w:rPr>
          <w:rFonts w:ascii="Times New Roman" w:hAnsi="Times New Roman" w:cs="Times New Roman"/>
          <w:color w:val="000000" w:themeColor="text1"/>
          <w:sz w:val="24"/>
          <w:szCs w:val="24"/>
        </w:rPr>
        <w:t xml:space="preserve"> trading</w:t>
      </w:r>
      <w:r w:rsidR="00442E89" w:rsidRPr="00AA1EDC">
        <w:rPr>
          <w:rFonts w:ascii="Times New Roman" w:hAnsi="Times New Roman" w:cs="Times New Roman"/>
          <w:color w:val="000000" w:themeColor="text1"/>
          <w:sz w:val="24"/>
          <w:szCs w:val="24"/>
        </w:rPr>
        <w:t xml:space="preserve"> </w:t>
      </w:r>
      <w:r w:rsidR="00E158DF" w:rsidRPr="00AA1EDC">
        <w:rPr>
          <w:rFonts w:ascii="Times New Roman" w:hAnsi="Times New Roman" w:cs="Times New Roman"/>
          <w:color w:val="000000" w:themeColor="text1"/>
          <w:sz w:val="24"/>
          <w:szCs w:val="24"/>
        </w:rPr>
        <w:t>was</w:t>
      </w:r>
      <w:r w:rsidR="00442E89" w:rsidRPr="00AA1EDC">
        <w:rPr>
          <w:rFonts w:ascii="Times New Roman" w:hAnsi="Times New Roman" w:cs="Times New Roman"/>
          <w:color w:val="000000" w:themeColor="text1"/>
          <w:sz w:val="24"/>
          <w:szCs w:val="24"/>
        </w:rPr>
        <w:t xml:space="preserve"> behind </w:t>
      </w:r>
      <w:r w:rsidR="003F2C6F" w:rsidRPr="00AA1EDC">
        <w:rPr>
          <w:rFonts w:ascii="Times New Roman" w:hAnsi="Times New Roman" w:cs="Times New Roman"/>
          <w:color w:val="000000" w:themeColor="text1"/>
          <w:sz w:val="24"/>
          <w:szCs w:val="24"/>
        </w:rPr>
        <w:t>these</w:t>
      </w:r>
      <w:r w:rsidR="00563C14" w:rsidRPr="00AA1EDC">
        <w:rPr>
          <w:rFonts w:ascii="Times New Roman" w:hAnsi="Times New Roman" w:cs="Times New Roman"/>
          <w:color w:val="000000" w:themeColor="text1"/>
          <w:sz w:val="24"/>
          <w:szCs w:val="24"/>
        </w:rPr>
        <w:t xml:space="preserve"> stock price </w:t>
      </w:r>
      <w:r w:rsidR="003F2C6F" w:rsidRPr="00AA1EDC">
        <w:rPr>
          <w:rFonts w:ascii="Times New Roman" w:hAnsi="Times New Roman" w:cs="Times New Roman"/>
          <w:color w:val="000000" w:themeColor="text1"/>
          <w:sz w:val="24"/>
          <w:szCs w:val="24"/>
        </w:rPr>
        <w:t>movements</w:t>
      </w:r>
      <w:r w:rsidR="00D466DB" w:rsidRPr="00AA1EDC">
        <w:rPr>
          <w:rFonts w:ascii="Times New Roman" w:hAnsi="Times New Roman" w:cs="Times New Roman"/>
          <w:color w:val="000000" w:themeColor="text1"/>
          <w:sz w:val="24"/>
          <w:szCs w:val="24"/>
        </w:rPr>
        <w:t xml:space="preserve">, or, </w:t>
      </w:r>
      <w:r w:rsidR="003F2C6F" w:rsidRPr="00AA1EDC">
        <w:rPr>
          <w:rFonts w:ascii="Times New Roman" w:hAnsi="Times New Roman" w:cs="Times New Roman"/>
          <w:color w:val="000000" w:themeColor="text1"/>
          <w:sz w:val="24"/>
          <w:szCs w:val="24"/>
        </w:rPr>
        <w:t>equivalently</w:t>
      </w:r>
      <w:r w:rsidR="00D466DB" w:rsidRPr="00AA1EDC">
        <w:rPr>
          <w:rFonts w:ascii="Times New Roman" w:hAnsi="Times New Roman" w:cs="Times New Roman"/>
          <w:color w:val="000000" w:themeColor="text1"/>
          <w:sz w:val="24"/>
          <w:szCs w:val="24"/>
        </w:rPr>
        <w:t xml:space="preserve">, </w:t>
      </w:r>
      <w:r w:rsidR="003F2C6F" w:rsidRPr="00AA1EDC">
        <w:rPr>
          <w:rFonts w:ascii="Times New Roman" w:hAnsi="Times New Roman" w:cs="Times New Roman"/>
          <w:color w:val="000000" w:themeColor="text1"/>
          <w:sz w:val="24"/>
          <w:szCs w:val="24"/>
        </w:rPr>
        <w:t>whether</w:t>
      </w:r>
      <w:r w:rsidR="00D466DB" w:rsidRPr="00AA1EDC">
        <w:rPr>
          <w:rFonts w:ascii="Times New Roman" w:hAnsi="Times New Roman" w:cs="Times New Roman"/>
          <w:color w:val="000000" w:themeColor="text1"/>
          <w:sz w:val="24"/>
          <w:szCs w:val="24"/>
        </w:rPr>
        <w:t xml:space="preserve"> ETFs </w:t>
      </w:r>
      <w:r w:rsidR="00AE0CD1" w:rsidRPr="00AA1EDC">
        <w:rPr>
          <w:rFonts w:ascii="Times New Roman" w:hAnsi="Times New Roman" w:cs="Times New Roman"/>
          <w:color w:val="000000" w:themeColor="text1"/>
          <w:sz w:val="24"/>
          <w:szCs w:val="24"/>
        </w:rPr>
        <w:t xml:space="preserve">have taken on the role of </w:t>
      </w:r>
      <w:r w:rsidR="00D466DB" w:rsidRPr="00AA1EDC">
        <w:rPr>
          <w:rFonts w:ascii="Times New Roman" w:hAnsi="Times New Roman" w:cs="Times New Roman"/>
          <w:color w:val="000000" w:themeColor="text1"/>
          <w:sz w:val="24"/>
          <w:szCs w:val="24"/>
        </w:rPr>
        <w:t xml:space="preserve">price discovery </w:t>
      </w:r>
      <w:r w:rsidR="00AE0CD1" w:rsidRPr="00AA1EDC">
        <w:rPr>
          <w:rFonts w:ascii="Times New Roman" w:hAnsi="Times New Roman" w:cs="Times New Roman"/>
          <w:color w:val="000000" w:themeColor="text1"/>
          <w:sz w:val="24"/>
          <w:szCs w:val="24"/>
        </w:rPr>
        <w:t xml:space="preserve">in the underlying market </w:t>
      </w:r>
      <w:r w:rsidR="000C2CAF" w:rsidRPr="00AA1EDC">
        <w:rPr>
          <w:rFonts w:ascii="Times New Roman" w:hAnsi="Times New Roman" w:cs="Times New Roman"/>
          <w:color w:val="000000" w:themeColor="text1"/>
          <w:sz w:val="24"/>
          <w:szCs w:val="24"/>
        </w:rPr>
        <w:t>is open to question.</w:t>
      </w:r>
      <w:r w:rsidR="00563C14" w:rsidRPr="00AA1EDC">
        <w:rPr>
          <w:rFonts w:ascii="Times New Roman" w:hAnsi="Times New Roman" w:cs="Times New Roman"/>
          <w:color w:val="000000" w:themeColor="text1"/>
          <w:sz w:val="24"/>
          <w:szCs w:val="24"/>
        </w:rPr>
        <w:t xml:space="preserve"> </w:t>
      </w:r>
      <w:r w:rsidR="008902AB" w:rsidRPr="00AA1EDC">
        <w:rPr>
          <w:rFonts w:ascii="Times New Roman" w:hAnsi="Times New Roman" w:cs="Times New Roman"/>
          <w:color w:val="000000" w:themeColor="text1"/>
          <w:sz w:val="24"/>
          <w:szCs w:val="24"/>
        </w:rPr>
        <w:t>T</w:t>
      </w:r>
      <w:r w:rsidR="000F696D" w:rsidRPr="00AA1EDC">
        <w:rPr>
          <w:rFonts w:ascii="Times New Roman" w:hAnsi="Times New Roman" w:cs="Times New Roman"/>
          <w:color w:val="000000" w:themeColor="text1"/>
          <w:sz w:val="24"/>
          <w:szCs w:val="24"/>
          <w:shd w:val="clear" w:color="auto" w:fill="FFFFFF"/>
        </w:rPr>
        <w:t>he</w:t>
      </w:r>
      <w:r w:rsidR="00ED2AD4" w:rsidRPr="00AA1EDC">
        <w:rPr>
          <w:rFonts w:ascii="Times New Roman" w:hAnsi="Times New Roman" w:cs="Times New Roman"/>
          <w:color w:val="000000" w:themeColor="text1"/>
          <w:sz w:val="24"/>
          <w:szCs w:val="24"/>
          <w:shd w:val="clear" w:color="auto" w:fill="FFFFFF"/>
        </w:rPr>
        <w:t xml:space="preserve"> role </w:t>
      </w:r>
      <w:r w:rsidR="00CE284A" w:rsidRPr="00AA1EDC">
        <w:rPr>
          <w:rFonts w:ascii="Times New Roman" w:hAnsi="Times New Roman" w:cs="Times New Roman"/>
          <w:color w:val="000000" w:themeColor="text1"/>
          <w:sz w:val="24"/>
          <w:szCs w:val="24"/>
          <w:shd w:val="clear" w:color="auto" w:fill="FFFFFF"/>
        </w:rPr>
        <w:t xml:space="preserve">of </w:t>
      </w:r>
      <w:r w:rsidR="00ED2AD4" w:rsidRPr="00AA1EDC">
        <w:rPr>
          <w:rFonts w:ascii="Times New Roman" w:hAnsi="Times New Roman" w:cs="Times New Roman"/>
          <w:color w:val="000000" w:themeColor="text1"/>
          <w:sz w:val="24"/>
          <w:szCs w:val="24"/>
          <w:shd w:val="clear" w:color="auto" w:fill="FFFFFF"/>
        </w:rPr>
        <w:t>ETFs in</w:t>
      </w:r>
      <w:r w:rsidR="00F02945" w:rsidRPr="00AA1EDC">
        <w:rPr>
          <w:rFonts w:ascii="Times New Roman" w:hAnsi="Times New Roman" w:cs="Times New Roman"/>
          <w:color w:val="000000" w:themeColor="text1"/>
          <w:sz w:val="24"/>
          <w:szCs w:val="24"/>
          <w:shd w:val="clear" w:color="auto" w:fill="FFFFFF"/>
        </w:rPr>
        <w:t xml:space="preserve"> price discovery </w:t>
      </w:r>
      <w:r w:rsidR="001A22E5" w:rsidRPr="00AA1EDC">
        <w:rPr>
          <w:rFonts w:ascii="Times New Roman" w:hAnsi="Times New Roman" w:cs="Times New Roman"/>
          <w:color w:val="000000" w:themeColor="text1"/>
          <w:sz w:val="24"/>
          <w:szCs w:val="24"/>
          <w:shd w:val="clear" w:color="auto" w:fill="FFFFFF"/>
        </w:rPr>
        <w:t xml:space="preserve">in </w:t>
      </w:r>
      <w:r w:rsidR="008902AB" w:rsidRPr="00AA1EDC">
        <w:rPr>
          <w:rFonts w:ascii="Times New Roman" w:hAnsi="Times New Roman" w:cs="Times New Roman"/>
          <w:color w:val="000000" w:themeColor="text1"/>
          <w:sz w:val="24"/>
          <w:szCs w:val="24"/>
          <w:shd w:val="clear" w:color="auto" w:fill="FFFFFF"/>
        </w:rPr>
        <w:t xml:space="preserve">stock </w:t>
      </w:r>
      <w:r w:rsidR="001A22E5" w:rsidRPr="00AA1EDC">
        <w:rPr>
          <w:rFonts w:ascii="Times New Roman" w:hAnsi="Times New Roman" w:cs="Times New Roman"/>
          <w:color w:val="000000" w:themeColor="text1"/>
          <w:sz w:val="24"/>
          <w:szCs w:val="24"/>
          <w:shd w:val="clear" w:color="auto" w:fill="FFFFFF"/>
        </w:rPr>
        <w:t>market</w:t>
      </w:r>
      <w:r w:rsidR="008902AB" w:rsidRPr="00AA1EDC">
        <w:rPr>
          <w:rFonts w:ascii="Times New Roman" w:hAnsi="Times New Roman" w:cs="Times New Roman"/>
          <w:color w:val="000000" w:themeColor="text1"/>
          <w:sz w:val="24"/>
          <w:szCs w:val="24"/>
          <w:shd w:val="clear" w:color="auto" w:fill="FFFFFF"/>
        </w:rPr>
        <w:t>s</w:t>
      </w:r>
      <w:r w:rsidR="001A22E5" w:rsidRPr="00AA1EDC">
        <w:rPr>
          <w:rFonts w:ascii="Times New Roman" w:hAnsi="Times New Roman" w:cs="Times New Roman"/>
          <w:color w:val="000000" w:themeColor="text1"/>
          <w:sz w:val="24"/>
          <w:szCs w:val="24"/>
          <w:shd w:val="clear" w:color="auto" w:fill="FFFFFF"/>
        </w:rPr>
        <w:t xml:space="preserve"> </w:t>
      </w:r>
      <w:r w:rsidR="00CE284A" w:rsidRPr="00AA1EDC">
        <w:rPr>
          <w:rFonts w:ascii="Times New Roman" w:hAnsi="Times New Roman" w:cs="Times New Roman"/>
          <w:color w:val="000000" w:themeColor="text1"/>
          <w:sz w:val="24"/>
          <w:szCs w:val="24"/>
          <w:shd w:val="clear" w:color="auto" w:fill="FFFFFF"/>
        </w:rPr>
        <w:t xml:space="preserve">has </w:t>
      </w:r>
      <w:r w:rsidR="00B64643" w:rsidRPr="00AA1EDC">
        <w:rPr>
          <w:rFonts w:ascii="Times New Roman" w:hAnsi="Times New Roman" w:cs="Times New Roman"/>
          <w:color w:val="000000" w:themeColor="text1"/>
          <w:sz w:val="24"/>
          <w:szCs w:val="24"/>
          <w:shd w:val="clear" w:color="auto" w:fill="FFFFFF"/>
        </w:rPr>
        <w:t>not been</w:t>
      </w:r>
      <w:r w:rsidR="00C26AA5" w:rsidRPr="00AA1EDC">
        <w:rPr>
          <w:rFonts w:ascii="Times New Roman" w:hAnsi="Times New Roman" w:cs="Times New Roman"/>
          <w:color w:val="000000" w:themeColor="text1"/>
          <w:sz w:val="24"/>
          <w:szCs w:val="24"/>
          <w:shd w:val="clear" w:color="auto" w:fill="FFFFFF"/>
        </w:rPr>
        <w:t xml:space="preserve"> </w:t>
      </w:r>
      <w:r w:rsidR="00176EA5" w:rsidRPr="00AA1EDC">
        <w:rPr>
          <w:rFonts w:ascii="Times New Roman" w:hAnsi="Times New Roman" w:cs="Times New Roman"/>
          <w:color w:val="000000" w:themeColor="text1"/>
          <w:sz w:val="24"/>
          <w:szCs w:val="24"/>
          <w:shd w:val="clear" w:color="auto" w:fill="FFFFFF"/>
        </w:rPr>
        <w:t>explored in an extensive manner</w:t>
      </w:r>
      <w:r w:rsidR="00D06C2F" w:rsidRPr="00AA1EDC">
        <w:rPr>
          <w:rFonts w:ascii="Times New Roman" w:hAnsi="Times New Roman" w:cs="Times New Roman"/>
          <w:color w:val="000000" w:themeColor="text1"/>
          <w:sz w:val="24"/>
          <w:szCs w:val="24"/>
          <w:shd w:val="clear" w:color="auto" w:fill="FFFFFF"/>
        </w:rPr>
        <w:t xml:space="preserve"> </w:t>
      </w:r>
      <w:r w:rsidR="003E6B40" w:rsidRPr="00AA1EDC">
        <w:rPr>
          <w:rFonts w:ascii="Times New Roman" w:hAnsi="Times New Roman" w:cs="Times New Roman"/>
          <w:color w:val="000000" w:themeColor="text1"/>
          <w:sz w:val="24"/>
          <w:szCs w:val="24"/>
          <w:shd w:val="clear" w:color="auto" w:fill="FFFFFF"/>
        </w:rPr>
        <w:t>and the few studies conducted have found different results.</w:t>
      </w:r>
      <w:r w:rsidR="00491F2F" w:rsidRPr="00AA1EDC">
        <w:rPr>
          <w:rFonts w:ascii="Times New Roman" w:hAnsi="Times New Roman" w:cs="Times New Roman"/>
          <w:color w:val="000000" w:themeColor="text1"/>
          <w:sz w:val="24"/>
          <w:szCs w:val="24"/>
        </w:rPr>
        <w:t xml:space="preserve"> </w:t>
      </w:r>
      <w:r w:rsidR="0036255C" w:rsidRPr="00AA1EDC">
        <w:rPr>
          <w:rFonts w:ascii="Times New Roman" w:hAnsi="Times New Roman" w:cs="Times New Roman"/>
          <w:color w:val="000000" w:themeColor="text1"/>
          <w:sz w:val="24"/>
          <w:szCs w:val="24"/>
          <w:shd w:val="clear" w:color="auto" w:fill="FFFFFF"/>
        </w:rPr>
        <w:t xml:space="preserve">Tse et al., (2006), </w:t>
      </w:r>
      <w:r w:rsidR="00D63E73" w:rsidRPr="00AA1EDC">
        <w:rPr>
          <w:rFonts w:ascii="Times New Roman" w:hAnsi="Times New Roman" w:cs="Times New Roman"/>
          <w:color w:val="000000" w:themeColor="text1"/>
          <w:sz w:val="24"/>
          <w:szCs w:val="24"/>
        </w:rPr>
        <w:t>Schlusche (</w:t>
      </w:r>
      <w:r w:rsidR="00D63E73" w:rsidRPr="00AA1EDC">
        <w:rPr>
          <w:rFonts w:ascii="Times New Roman" w:hAnsi="Times New Roman" w:cs="Times New Roman" w:hint="eastAsia"/>
          <w:color w:val="000000" w:themeColor="text1"/>
          <w:sz w:val="24"/>
          <w:szCs w:val="24"/>
        </w:rPr>
        <w:t>2009</w:t>
      </w:r>
      <w:r w:rsidR="00D63E73" w:rsidRPr="00AA1EDC">
        <w:rPr>
          <w:rFonts w:ascii="Times New Roman" w:hAnsi="Times New Roman" w:cs="Times New Roman"/>
          <w:color w:val="000000" w:themeColor="text1"/>
          <w:sz w:val="24"/>
          <w:szCs w:val="24"/>
        </w:rPr>
        <w:t xml:space="preserve">) and </w:t>
      </w:r>
      <w:r w:rsidR="002F37EB" w:rsidRPr="00AA1EDC">
        <w:rPr>
          <w:rFonts w:ascii="Times New Roman" w:hAnsi="Times New Roman" w:cs="Times New Roman" w:hint="eastAsia"/>
          <w:color w:val="000000" w:themeColor="text1"/>
          <w:sz w:val="24"/>
          <w:szCs w:val="24"/>
        </w:rPr>
        <w:t>Theissen (</w:t>
      </w:r>
      <w:r w:rsidR="002760A0" w:rsidRPr="00AA1EDC">
        <w:rPr>
          <w:rFonts w:ascii="Times New Roman" w:hAnsi="Times New Roman" w:cs="Times New Roman" w:hint="eastAsia"/>
          <w:color w:val="000000" w:themeColor="text1"/>
          <w:sz w:val="24"/>
          <w:szCs w:val="24"/>
        </w:rPr>
        <w:t>201</w:t>
      </w:r>
      <w:r w:rsidR="002760A0" w:rsidRPr="00AA1EDC">
        <w:rPr>
          <w:rFonts w:ascii="Times New Roman" w:hAnsi="Times New Roman" w:cs="Times New Roman"/>
          <w:color w:val="000000" w:themeColor="text1"/>
          <w:sz w:val="24"/>
          <w:szCs w:val="24"/>
        </w:rPr>
        <w:t>2</w:t>
      </w:r>
      <w:r w:rsidR="002F37EB" w:rsidRPr="00AA1EDC">
        <w:rPr>
          <w:rFonts w:ascii="Times New Roman" w:hAnsi="Times New Roman" w:cs="Times New Roman"/>
          <w:color w:val="000000" w:themeColor="text1"/>
          <w:sz w:val="24"/>
          <w:szCs w:val="24"/>
        </w:rPr>
        <w:t>)</w:t>
      </w:r>
      <w:r w:rsidR="002760A0" w:rsidRPr="00AA1EDC">
        <w:rPr>
          <w:rFonts w:ascii="Times New Roman" w:hAnsi="Times New Roman" w:cs="Times New Roman" w:hint="eastAsia"/>
          <w:color w:val="000000" w:themeColor="text1"/>
          <w:sz w:val="24"/>
          <w:szCs w:val="24"/>
        </w:rPr>
        <w:t xml:space="preserve"> </w:t>
      </w:r>
      <w:r w:rsidR="00D63E73" w:rsidRPr="00AA1EDC">
        <w:rPr>
          <w:rFonts w:ascii="Times New Roman" w:hAnsi="Times New Roman" w:cs="Times New Roman"/>
          <w:color w:val="000000" w:themeColor="text1"/>
          <w:sz w:val="24"/>
          <w:szCs w:val="24"/>
        </w:rPr>
        <w:t xml:space="preserve">all find that despite the introduction of </w:t>
      </w:r>
      <w:r w:rsidR="004E55C9" w:rsidRPr="00AA1EDC">
        <w:rPr>
          <w:rFonts w:ascii="Times New Roman" w:hAnsi="Times New Roman" w:cs="Times New Roman"/>
          <w:color w:val="000000" w:themeColor="text1"/>
          <w:sz w:val="24"/>
          <w:szCs w:val="24"/>
        </w:rPr>
        <w:t>ETFs</w:t>
      </w:r>
      <w:r w:rsidR="00D63E73" w:rsidRPr="00AA1EDC">
        <w:rPr>
          <w:rFonts w:ascii="Times New Roman" w:hAnsi="Times New Roman" w:cs="Times New Roman"/>
          <w:color w:val="000000" w:themeColor="text1"/>
          <w:sz w:val="24"/>
          <w:szCs w:val="24"/>
        </w:rPr>
        <w:t>,</w:t>
      </w:r>
      <w:r w:rsidR="00DC6B1D" w:rsidRPr="00AA1EDC">
        <w:rPr>
          <w:rFonts w:ascii="Times New Roman" w:hAnsi="Times New Roman" w:cs="Times New Roman"/>
          <w:color w:val="000000" w:themeColor="text1"/>
          <w:sz w:val="24"/>
          <w:szCs w:val="24"/>
        </w:rPr>
        <w:t xml:space="preserve"> </w:t>
      </w:r>
      <w:r w:rsidR="004B60BD" w:rsidRPr="00AA1EDC">
        <w:rPr>
          <w:rFonts w:ascii="Times New Roman" w:hAnsi="Times New Roman" w:cs="Times New Roman"/>
          <w:color w:val="000000" w:themeColor="text1"/>
          <w:sz w:val="24"/>
          <w:szCs w:val="24"/>
        </w:rPr>
        <w:t>futures</w:t>
      </w:r>
      <w:r w:rsidR="004B60BD" w:rsidRPr="00AA1EDC" w:rsidDel="004B60BD">
        <w:rPr>
          <w:rFonts w:ascii="Times New Roman" w:hAnsi="Times New Roman" w:cs="Times New Roman"/>
          <w:color w:val="000000" w:themeColor="text1"/>
          <w:sz w:val="24"/>
          <w:szCs w:val="24"/>
        </w:rPr>
        <w:t xml:space="preserve"> </w:t>
      </w:r>
      <w:r w:rsidR="004E55C9" w:rsidRPr="00AA1EDC">
        <w:rPr>
          <w:rFonts w:ascii="Times New Roman" w:hAnsi="Times New Roman" w:cs="Times New Roman"/>
          <w:color w:val="000000" w:themeColor="text1"/>
          <w:sz w:val="24"/>
          <w:szCs w:val="24"/>
        </w:rPr>
        <w:t xml:space="preserve">still </w:t>
      </w:r>
      <w:r w:rsidR="00DC6B1D" w:rsidRPr="00AA1EDC">
        <w:rPr>
          <w:rFonts w:ascii="Times New Roman" w:hAnsi="Times New Roman" w:cs="Times New Roman"/>
          <w:color w:val="000000" w:themeColor="text1"/>
          <w:sz w:val="24"/>
          <w:szCs w:val="24"/>
        </w:rPr>
        <w:t>lea</w:t>
      </w:r>
      <w:r w:rsidR="00E10A30" w:rsidRPr="00AA1EDC">
        <w:rPr>
          <w:rFonts w:ascii="Times New Roman" w:hAnsi="Times New Roman" w:cs="Times New Roman"/>
          <w:color w:val="000000" w:themeColor="text1"/>
          <w:sz w:val="24"/>
          <w:szCs w:val="24"/>
        </w:rPr>
        <w:t>d</w:t>
      </w:r>
      <w:r w:rsidR="00D63E73" w:rsidRPr="00AA1EDC">
        <w:rPr>
          <w:rFonts w:ascii="Times New Roman" w:hAnsi="Times New Roman" w:cs="Times New Roman"/>
          <w:color w:val="000000" w:themeColor="text1"/>
          <w:sz w:val="24"/>
          <w:szCs w:val="24"/>
        </w:rPr>
        <w:t xml:space="preserve"> in terms of price discovery</w:t>
      </w:r>
      <w:r w:rsidR="00F56D54" w:rsidRPr="00AA1EDC">
        <w:rPr>
          <w:rFonts w:ascii="Times New Roman" w:hAnsi="Times New Roman" w:cs="Times New Roman"/>
          <w:color w:val="000000" w:themeColor="text1"/>
          <w:sz w:val="24"/>
          <w:szCs w:val="24"/>
        </w:rPr>
        <w:t>.</w:t>
      </w:r>
      <w:r w:rsidR="00BE73EF" w:rsidRPr="00AA1EDC">
        <w:rPr>
          <w:rFonts w:ascii="Times New Roman" w:hAnsi="Times New Roman" w:cs="Times New Roman"/>
          <w:color w:val="000000" w:themeColor="text1"/>
          <w:sz w:val="24"/>
          <w:szCs w:val="24"/>
        </w:rPr>
        <w:t xml:space="preserve"> In contrast,</w:t>
      </w:r>
      <w:r w:rsidR="005F7386" w:rsidRPr="00AA1EDC">
        <w:rPr>
          <w:rFonts w:ascii="Times New Roman" w:hAnsi="Times New Roman" w:cs="Times New Roman"/>
          <w:color w:val="000000" w:themeColor="text1"/>
          <w:sz w:val="24"/>
          <w:szCs w:val="24"/>
        </w:rPr>
        <w:t xml:space="preserve"> </w:t>
      </w:r>
      <w:r w:rsidR="00400E2D" w:rsidRPr="00AA1EDC">
        <w:rPr>
          <w:rFonts w:ascii="Times New Roman" w:hAnsi="Times New Roman" w:cs="Times New Roman"/>
          <w:color w:val="000000" w:themeColor="text1"/>
          <w:sz w:val="24"/>
          <w:szCs w:val="24"/>
        </w:rPr>
        <w:t>studies</w:t>
      </w:r>
      <w:r w:rsidR="00D63E73" w:rsidRPr="00AA1EDC">
        <w:rPr>
          <w:rFonts w:ascii="Times New Roman" w:hAnsi="Times New Roman" w:cs="Times New Roman"/>
          <w:color w:val="000000" w:themeColor="text1"/>
          <w:sz w:val="24"/>
          <w:szCs w:val="24"/>
        </w:rPr>
        <w:t xml:space="preserve"> by</w:t>
      </w:r>
      <w:r w:rsidR="006D5691" w:rsidRPr="00AA1EDC">
        <w:rPr>
          <w:rFonts w:ascii="Times New Roman" w:hAnsi="Times New Roman" w:cs="Times New Roman"/>
          <w:color w:val="000000" w:themeColor="text1"/>
          <w:sz w:val="24"/>
          <w:szCs w:val="24"/>
        </w:rPr>
        <w:t xml:space="preserve"> </w:t>
      </w:r>
      <w:r w:rsidR="004E55C9" w:rsidRPr="00AA1EDC">
        <w:rPr>
          <w:rFonts w:ascii="Times New Roman" w:hAnsi="Times New Roman" w:cs="Times New Roman" w:hint="eastAsia"/>
          <w:color w:val="000000" w:themeColor="text1"/>
          <w:sz w:val="24"/>
          <w:szCs w:val="24"/>
        </w:rPr>
        <w:t>Chou &amp; Chuang</w:t>
      </w:r>
      <w:r w:rsidR="004D0453" w:rsidRPr="00AA1EDC">
        <w:rPr>
          <w:rFonts w:ascii="Times New Roman" w:hAnsi="Times New Roman" w:cs="Times New Roman"/>
          <w:color w:val="000000" w:themeColor="text1"/>
          <w:sz w:val="24"/>
          <w:szCs w:val="24"/>
        </w:rPr>
        <w:t xml:space="preserve"> (</w:t>
      </w:r>
      <w:r w:rsidR="004E55C9" w:rsidRPr="00AA1EDC">
        <w:rPr>
          <w:rFonts w:ascii="Times New Roman" w:hAnsi="Times New Roman" w:cs="Times New Roman" w:hint="eastAsia"/>
          <w:color w:val="000000" w:themeColor="text1"/>
          <w:sz w:val="24"/>
          <w:szCs w:val="24"/>
        </w:rPr>
        <w:t>2006</w:t>
      </w:r>
      <w:r w:rsidR="004D0453" w:rsidRPr="00AA1EDC">
        <w:rPr>
          <w:rFonts w:ascii="Times New Roman" w:hAnsi="Times New Roman" w:cs="Times New Roman"/>
          <w:color w:val="000000" w:themeColor="text1"/>
          <w:sz w:val="24"/>
          <w:szCs w:val="24"/>
        </w:rPr>
        <w:t xml:space="preserve">), Ivanov </w:t>
      </w:r>
      <w:r w:rsidR="00FB0CA4" w:rsidRPr="00AA1EDC">
        <w:rPr>
          <w:rFonts w:ascii="Times New Roman" w:hAnsi="Times New Roman" w:cs="Times New Roman"/>
          <w:color w:val="000000" w:themeColor="text1"/>
          <w:sz w:val="24"/>
          <w:szCs w:val="24"/>
          <w:shd w:val="clear" w:color="auto" w:fill="FFFFFF"/>
        </w:rPr>
        <w:t xml:space="preserve">et al. </w:t>
      </w:r>
      <w:r w:rsidR="004D0453" w:rsidRPr="00AA1EDC">
        <w:rPr>
          <w:rFonts w:ascii="Times New Roman" w:hAnsi="Times New Roman" w:cs="Times New Roman"/>
          <w:color w:val="000000" w:themeColor="text1"/>
          <w:sz w:val="24"/>
          <w:szCs w:val="24"/>
        </w:rPr>
        <w:t>(</w:t>
      </w:r>
      <w:r w:rsidR="004E55C9" w:rsidRPr="00AA1EDC">
        <w:rPr>
          <w:rFonts w:ascii="Times New Roman" w:hAnsi="Times New Roman" w:cs="Times New Roman"/>
          <w:color w:val="000000" w:themeColor="text1"/>
          <w:sz w:val="24"/>
          <w:szCs w:val="24"/>
        </w:rPr>
        <w:t>2013</w:t>
      </w:r>
      <w:r w:rsidR="004D0453" w:rsidRPr="00AA1EDC">
        <w:rPr>
          <w:rFonts w:ascii="Times New Roman" w:hAnsi="Times New Roman" w:cs="Times New Roman"/>
          <w:color w:val="000000" w:themeColor="text1"/>
          <w:sz w:val="24"/>
          <w:szCs w:val="24"/>
        </w:rPr>
        <w:t xml:space="preserve">) and </w:t>
      </w:r>
      <w:r w:rsidR="004E55C9" w:rsidRPr="00AA1EDC">
        <w:rPr>
          <w:rFonts w:ascii="Times New Roman" w:hAnsi="Times New Roman" w:cs="Times New Roman"/>
          <w:color w:val="000000" w:themeColor="text1"/>
          <w:sz w:val="24"/>
          <w:szCs w:val="24"/>
          <w:shd w:val="clear" w:color="auto" w:fill="FFFFFF"/>
        </w:rPr>
        <w:t>Deville</w:t>
      </w:r>
      <w:r w:rsidR="004D0453" w:rsidRPr="00AA1EDC">
        <w:rPr>
          <w:rFonts w:ascii="Times New Roman" w:hAnsi="Times New Roman" w:cs="Times New Roman"/>
          <w:color w:val="000000" w:themeColor="text1"/>
          <w:sz w:val="24"/>
          <w:szCs w:val="24"/>
          <w:shd w:val="clear" w:color="auto" w:fill="FFFFFF"/>
        </w:rPr>
        <w:t xml:space="preserve"> et al. (</w:t>
      </w:r>
      <w:r w:rsidR="004E55C9" w:rsidRPr="00AA1EDC">
        <w:rPr>
          <w:rFonts w:ascii="Times New Roman" w:hAnsi="Times New Roman" w:cs="Times New Roman"/>
          <w:color w:val="000000" w:themeColor="text1"/>
          <w:sz w:val="24"/>
          <w:szCs w:val="24"/>
          <w:shd w:val="clear" w:color="auto" w:fill="FFFFFF"/>
        </w:rPr>
        <w:t>2014</w:t>
      </w:r>
      <w:r w:rsidR="004D0453" w:rsidRPr="00AA1EDC">
        <w:rPr>
          <w:rFonts w:ascii="Times New Roman" w:hAnsi="Times New Roman" w:cs="Times New Roman"/>
          <w:color w:val="000000" w:themeColor="text1"/>
          <w:sz w:val="24"/>
          <w:szCs w:val="24"/>
          <w:shd w:val="clear" w:color="auto" w:fill="FFFFFF"/>
        </w:rPr>
        <w:t xml:space="preserve">), </w:t>
      </w:r>
      <w:r w:rsidR="00D63E73" w:rsidRPr="00AA1EDC">
        <w:rPr>
          <w:rFonts w:ascii="Times New Roman" w:hAnsi="Times New Roman" w:cs="Times New Roman"/>
          <w:color w:val="000000" w:themeColor="text1"/>
          <w:sz w:val="24"/>
          <w:szCs w:val="24"/>
        </w:rPr>
        <w:t xml:space="preserve">have found </w:t>
      </w:r>
      <w:r w:rsidR="006D5691" w:rsidRPr="00AA1EDC">
        <w:rPr>
          <w:rFonts w:ascii="Times New Roman" w:hAnsi="Times New Roman" w:cs="Times New Roman"/>
          <w:color w:val="000000" w:themeColor="text1"/>
          <w:sz w:val="24"/>
          <w:szCs w:val="24"/>
        </w:rPr>
        <w:t xml:space="preserve">evidence to suggest </w:t>
      </w:r>
      <w:r w:rsidR="00E10A30" w:rsidRPr="00AA1EDC">
        <w:rPr>
          <w:rFonts w:ascii="Times New Roman" w:hAnsi="Times New Roman" w:cs="Times New Roman"/>
          <w:color w:val="000000" w:themeColor="text1"/>
          <w:sz w:val="24"/>
          <w:szCs w:val="24"/>
        </w:rPr>
        <w:t xml:space="preserve">that </w:t>
      </w:r>
      <w:r w:rsidR="002C0058" w:rsidRPr="00AA1EDC">
        <w:rPr>
          <w:rFonts w:ascii="Times New Roman" w:hAnsi="Times New Roman" w:cs="Times New Roman"/>
          <w:color w:val="000000" w:themeColor="text1"/>
          <w:sz w:val="24"/>
          <w:szCs w:val="24"/>
        </w:rPr>
        <w:t xml:space="preserve">the price discovery lead of </w:t>
      </w:r>
      <w:r w:rsidR="006D5691" w:rsidRPr="00AA1EDC">
        <w:rPr>
          <w:rFonts w:ascii="Times New Roman" w:hAnsi="Times New Roman" w:cs="Times New Roman"/>
          <w:color w:val="000000" w:themeColor="text1"/>
          <w:sz w:val="24"/>
          <w:szCs w:val="24"/>
        </w:rPr>
        <w:t xml:space="preserve">index </w:t>
      </w:r>
      <w:r w:rsidR="00F56D54" w:rsidRPr="00AA1EDC">
        <w:rPr>
          <w:rFonts w:ascii="Times New Roman" w:hAnsi="Times New Roman" w:cs="Times New Roman"/>
          <w:color w:val="000000" w:themeColor="text1"/>
          <w:sz w:val="24"/>
          <w:szCs w:val="24"/>
        </w:rPr>
        <w:t>futures has been</w:t>
      </w:r>
      <w:r w:rsidR="009F7D75" w:rsidRPr="00AA1EDC">
        <w:rPr>
          <w:rFonts w:ascii="Times New Roman" w:hAnsi="Times New Roman" w:cs="Times New Roman"/>
          <w:color w:val="000000" w:themeColor="text1"/>
          <w:sz w:val="24"/>
          <w:szCs w:val="24"/>
        </w:rPr>
        <w:t xml:space="preserve"> </w:t>
      </w:r>
      <w:r w:rsidR="003C1F54" w:rsidRPr="00AA1EDC">
        <w:rPr>
          <w:rFonts w:ascii="Times New Roman" w:hAnsi="Times New Roman" w:cs="Times New Roman"/>
          <w:color w:val="000000" w:themeColor="text1"/>
          <w:sz w:val="24"/>
          <w:szCs w:val="24"/>
        </w:rPr>
        <w:t>weakened by the</w:t>
      </w:r>
      <w:r w:rsidR="002C0058" w:rsidRPr="00AA1EDC">
        <w:rPr>
          <w:rFonts w:ascii="Times New Roman" w:hAnsi="Times New Roman" w:cs="Times New Roman"/>
          <w:color w:val="000000" w:themeColor="text1"/>
          <w:sz w:val="24"/>
          <w:szCs w:val="24"/>
        </w:rPr>
        <w:t xml:space="preserve"> introduction </w:t>
      </w:r>
      <w:r w:rsidR="002942DC" w:rsidRPr="00AA1EDC">
        <w:rPr>
          <w:rFonts w:ascii="Times New Roman" w:hAnsi="Times New Roman" w:cs="Times New Roman"/>
          <w:color w:val="000000" w:themeColor="text1"/>
          <w:sz w:val="24"/>
          <w:szCs w:val="24"/>
        </w:rPr>
        <w:t>of</w:t>
      </w:r>
      <w:r w:rsidR="004571B3" w:rsidRPr="00AA1EDC">
        <w:rPr>
          <w:rFonts w:ascii="Times New Roman" w:hAnsi="Times New Roman" w:cs="Times New Roman"/>
          <w:color w:val="000000" w:themeColor="text1"/>
          <w:sz w:val="24"/>
          <w:szCs w:val="24"/>
        </w:rPr>
        <w:t xml:space="preserve"> </w:t>
      </w:r>
      <w:r w:rsidR="00F56D54" w:rsidRPr="00AA1EDC">
        <w:rPr>
          <w:rFonts w:ascii="Times New Roman" w:hAnsi="Times New Roman" w:cs="Times New Roman"/>
          <w:color w:val="000000" w:themeColor="text1"/>
          <w:sz w:val="24"/>
          <w:szCs w:val="24"/>
        </w:rPr>
        <w:t>ETFs</w:t>
      </w:r>
      <w:r w:rsidR="002C0058" w:rsidRPr="00AA1EDC">
        <w:rPr>
          <w:rFonts w:ascii="Times New Roman" w:hAnsi="Times New Roman" w:cs="Times New Roman"/>
          <w:color w:val="000000" w:themeColor="text1"/>
          <w:sz w:val="24"/>
          <w:szCs w:val="24"/>
        </w:rPr>
        <w:t xml:space="preserve">. They also find that with the </w:t>
      </w:r>
      <w:r w:rsidR="00D12539" w:rsidRPr="00AA1EDC">
        <w:rPr>
          <w:rFonts w:ascii="Times New Roman" w:hAnsi="Times New Roman" w:cs="Times New Roman"/>
          <w:color w:val="000000" w:themeColor="text1"/>
          <w:sz w:val="24"/>
          <w:szCs w:val="24"/>
        </w:rPr>
        <w:t>introduction of ETF</w:t>
      </w:r>
      <w:r w:rsidR="002C0058" w:rsidRPr="00AA1EDC">
        <w:rPr>
          <w:rFonts w:ascii="Times New Roman" w:hAnsi="Times New Roman" w:cs="Times New Roman"/>
          <w:color w:val="000000" w:themeColor="text1"/>
          <w:sz w:val="24"/>
          <w:szCs w:val="24"/>
        </w:rPr>
        <w:t>s,</w:t>
      </w:r>
      <w:r w:rsidR="00D12539" w:rsidRPr="00AA1EDC">
        <w:rPr>
          <w:rFonts w:ascii="Times New Roman" w:hAnsi="Times New Roman" w:cs="Times New Roman"/>
          <w:color w:val="000000" w:themeColor="text1"/>
          <w:sz w:val="24"/>
          <w:szCs w:val="24"/>
        </w:rPr>
        <w:t xml:space="preserve"> spot markets have become more informative and have </w:t>
      </w:r>
      <w:r w:rsidR="00D12539" w:rsidRPr="00AA1EDC">
        <w:rPr>
          <w:rFonts w:ascii="Times New Roman" w:hAnsi="Times New Roman" w:cs="Times New Roman"/>
          <w:color w:val="000000" w:themeColor="text1"/>
          <w:sz w:val="24"/>
          <w:szCs w:val="24"/>
        </w:rPr>
        <w:lastRenderedPageBreak/>
        <w:t xml:space="preserve">increasingly contributed to </w:t>
      </w:r>
      <w:r w:rsidR="00AA7570" w:rsidRPr="00AA1EDC">
        <w:rPr>
          <w:rFonts w:ascii="Times New Roman" w:hAnsi="Times New Roman" w:cs="Times New Roman"/>
          <w:color w:val="000000" w:themeColor="text1"/>
          <w:sz w:val="24"/>
          <w:szCs w:val="24"/>
        </w:rPr>
        <w:t xml:space="preserve">price </w:t>
      </w:r>
      <w:r w:rsidR="002760A0" w:rsidRPr="00AA1EDC">
        <w:rPr>
          <w:rFonts w:ascii="Times New Roman" w:hAnsi="Times New Roman" w:cs="Times New Roman"/>
          <w:color w:val="000000" w:themeColor="text1"/>
          <w:sz w:val="24"/>
          <w:szCs w:val="24"/>
        </w:rPr>
        <w:t>discovery.</w:t>
      </w:r>
      <w:r w:rsidR="004E55C9"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In </w:t>
      </w:r>
      <w:r w:rsidR="002C0058" w:rsidRPr="00AA1EDC">
        <w:rPr>
          <w:rFonts w:ascii="Times New Roman" w:hAnsi="Times New Roman" w:cs="Times New Roman"/>
          <w:color w:val="000000" w:themeColor="text1"/>
          <w:sz w:val="24"/>
          <w:szCs w:val="24"/>
        </w:rPr>
        <w:t>order to contribute to the debate on the role of ETFs in price discovery</w:t>
      </w:r>
      <w:r w:rsidR="00A621C8" w:rsidRPr="00AA1EDC">
        <w:rPr>
          <w:rFonts w:ascii="Times New Roman" w:hAnsi="Times New Roman" w:cs="Times New Roman"/>
          <w:color w:val="000000" w:themeColor="text1"/>
          <w:sz w:val="24"/>
          <w:szCs w:val="24"/>
        </w:rPr>
        <w:t>,</w:t>
      </w:r>
      <w:r w:rsidR="002C0058"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we </w:t>
      </w:r>
      <w:r w:rsidR="002C0058" w:rsidRPr="00AA1EDC">
        <w:rPr>
          <w:rFonts w:ascii="Times New Roman" w:hAnsi="Times New Roman" w:cs="Times New Roman"/>
          <w:color w:val="000000" w:themeColor="text1"/>
          <w:sz w:val="24"/>
          <w:szCs w:val="24"/>
        </w:rPr>
        <w:t>undertake</w:t>
      </w:r>
      <w:r w:rsidRPr="00AA1EDC">
        <w:rPr>
          <w:rFonts w:ascii="Times New Roman" w:hAnsi="Times New Roman" w:cs="Times New Roman"/>
          <w:color w:val="000000" w:themeColor="text1"/>
          <w:sz w:val="24"/>
          <w:szCs w:val="24"/>
        </w:rPr>
        <w:t xml:space="preserve"> a</w:t>
      </w:r>
      <w:r w:rsidR="002C0058" w:rsidRPr="00AA1EDC">
        <w:rPr>
          <w:rFonts w:ascii="Times New Roman" w:hAnsi="Times New Roman" w:cs="Times New Roman"/>
          <w:color w:val="000000" w:themeColor="text1"/>
          <w:sz w:val="24"/>
          <w:szCs w:val="24"/>
        </w:rPr>
        <w:t>n extensive</w:t>
      </w:r>
      <w:r w:rsidRPr="00AA1EDC">
        <w:rPr>
          <w:rFonts w:ascii="Times New Roman" w:hAnsi="Times New Roman" w:cs="Times New Roman"/>
          <w:color w:val="000000" w:themeColor="text1"/>
          <w:sz w:val="24"/>
          <w:szCs w:val="24"/>
        </w:rPr>
        <w:t xml:space="preserve"> study</w:t>
      </w:r>
      <w:r w:rsidR="00DC6B1D" w:rsidRPr="00AA1EDC">
        <w:rPr>
          <w:rFonts w:ascii="Times New Roman" w:hAnsi="Times New Roman" w:cs="Times New Roman"/>
          <w:color w:val="000000" w:themeColor="text1"/>
          <w:sz w:val="24"/>
          <w:szCs w:val="24"/>
        </w:rPr>
        <w:t xml:space="preserve"> o</w:t>
      </w:r>
      <w:r w:rsidR="002C0058" w:rsidRPr="00AA1EDC">
        <w:rPr>
          <w:rFonts w:ascii="Times New Roman" w:hAnsi="Times New Roman" w:cs="Times New Roman"/>
          <w:color w:val="000000" w:themeColor="text1"/>
          <w:sz w:val="24"/>
          <w:szCs w:val="24"/>
        </w:rPr>
        <w:t>f</w:t>
      </w:r>
      <w:r w:rsidRPr="00AA1EDC">
        <w:rPr>
          <w:rFonts w:ascii="Times New Roman" w:hAnsi="Times New Roman" w:cs="Times New Roman"/>
          <w:color w:val="000000" w:themeColor="text1"/>
          <w:sz w:val="24"/>
          <w:szCs w:val="24"/>
        </w:rPr>
        <w:t xml:space="preserve"> price discover</w:t>
      </w:r>
      <w:r w:rsidR="009855AA">
        <w:rPr>
          <w:rFonts w:ascii="Times New Roman" w:hAnsi="Times New Roman" w:cs="Times New Roman"/>
          <w:color w:val="000000" w:themeColor="text1"/>
          <w:sz w:val="24"/>
          <w:szCs w:val="24"/>
        </w:rPr>
        <w:t>y</w:t>
      </w:r>
      <w:r w:rsidR="002C0058" w:rsidRPr="00AA1EDC">
        <w:rPr>
          <w:rFonts w:ascii="Times New Roman" w:hAnsi="Times New Roman" w:cs="Times New Roman"/>
          <w:color w:val="000000" w:themeColor="text1"/>
          <w:sz w:val="24"/>
          <w:szCs w:val="24"/>
        </w:rPr>
        <w:t xml:space="preserve"> for three major US price indices </w:t>
      </w:r>
      <w:r w:rsidR="00B11A21" w:rsidRPr="00AA1EDC">
        <w:rPr>
          <w:rFonts w:ascii="Times New Roman" w:hAnsi="Times New Roman" w:cs="Times New Roman"/>
          <w:color w:val="000000" w:themeColor="text1"/>
          <w:sz w:val="24"/>
          <w:szCs w:val="24"/>
        </w:rPr>
        <w:t xml:space="preserve">with a focus on </w:t>
      </w:r>
      <w:r w:rsidR="000D0DE8" w:rsidRPr="00AA1EDC">
        <w:rPr>
          <w:rFonts w:ascii="Times New Roman" w:hAnsi="Times New Roman" w:cs="Times New Roman"/>
          <w:color w:val="000000" w:themeColor="text1"/>
          <w:sz w:val="24"/>
          <w:szCs w:val="24"/>
        </w:rPr>
        <w:t xml:space="preserve">whether </w:t>
      </w:r>
      <w:r w:rsidR="00D564B6" w:rsidRPr="00AA1EDC">
        <w:rPr>
          <w:rFonts w:ascii="Times New Roman" w:hAnsi="Times New Roman" w:cs="Times New Roman" w:hint="eastAsia"/>
          <w:color w:val="000000" w:themeColor="text1"/>
          <w:sz w:val="24"/>
          <w:szCs w:val="24"/>
        </w:rPr>
        <w:t>ETFs</w:t>
      </w:r>
      <w:r w:rsidR="00D564B6" w:rsidRPr="00AA1EDC">
        <w:rPr>
          <w:rFonts w:ascii="Times New Roman" w:hAnsi="Times New Roman" w:cs="Times New Roman"/>
          <w:color w:val="000000" w:themeColor="text1"/>
          <w:sz w:val="24"/>
          <w:szCs w:val="24"/>
        </w:rPr>
        <w:t xml:space="preserve"> </w:t>
      </w:r>
      <w:r w:rsidR="002C0058" w:rsidRPr="00AA1EDC">
        <w:rPr>
          <w:rFonts w:ascii="Times New Roman" w:hAnsi="Times New Roman" w:cs="Times New Roman"/>
          <w:color w:val="000000" w:themeColor="text1"/>
          <w:sz w:val="24"/>
          <w:szCs w:val="24"/>
        </w:rPr>
        <w:t xml:space="preserve">have become the </w:t>
      </w:r>
      <w:r w:rsidR="00D564B6" w:rsidRPr="00AA1EDC">
        <w:rPr>
          <w:rFonts w:ascii="Times New Roman" w:hAnsi="Times New Roman" w:cs="Times New Roman"/>
          <w:color w:val="000000" w:themeColor="text1"/>
          <w:sz w:val="24"/>
          <w:szCs w:val="24"/>
        </w:rPr>
        <w:t>dominant vehicle for price discovery over spot indices or futures</w:t>
      </w:r>
      <w:r w:rsidR="002C0058" w:rsidRPr="00AA1EDC">
        <w:rPr>
          <w:rFonts w:ascii="Times New Roman" w:hAnsi="Times New Roman" w:cs="Times New Roman"/>
          <w:color w:val="000000" w:themeColor="text1"/>
          <w:sz w:val="24"/>
          <w:szCs w:val="24"/>
        </w:rPr>
        <w:t xml:space="preserve">. </w:t>
      </w:r>
      <w:r w:rsidR="0072469F" w:rsidRPr="00AA1EDC">
        <w:rPr>
          <w:rFonts w:ascii="Times New Roman" w:hAnsi="Times New Roman" w:cs="Times New Roman"/>
          <w:color w:val="000000" w:themeColor="text1"/>
          <w:sz w:val="24"/>
          <w:szCs w:val="24"/>
        </w:rPr>
        <w:t>In particular</w:t>
      </w:r>
      <w:r w:rsidR="00EE59A5" w:rsidRPr="00AA1EDC">
        <w:rPr>
          <w:rFonts w:ascii="Times New Roman" w:hAnsi="Times New Roman" w:cs="Times New Roman"/>
          <w:color w:val="000000" w:themeColor="text1"/>
          <w:sz w:val="24"/>
          <w:szCs w:val="24"/>
        </w:rPr>
        <w:t>,</w:t>
      </w:r>
      <w:r w:rsidR="00B11A21" w:rsidRPr="00AA1EDC">
        <w:rPr>
          <w:rFonts w:ascii="Times New Roman" w:hAnsi="Times New Roman" w:cs="Times New Roman"/>
          <w:color w:val="000000" w:themeColor="text1"/>
          <w:sz w:val="24"/>
          <w:szCs w:val="24"/>
        </w:rPr>
        <w:t xml:space="preserve"> </w:t>
      </w:r>
      <w:r w:rsidR="005E519D" w:rsidRPr="00AA1EDC">
        <w:rPr>
          <w:rFonts w:ascii="Times New Roman" w:hAnsi="Times New Roman" w:cs="Times New Roman"/>
          <w:color w:val="000000" w:themeColor="text1"/>
          <w:sz w:val="24"/>
          <w:szCs w:val="24"/>
        </w:rPr>
        <w:t>we study the three major US stock market indices (S&amp;P</w:t>
      </w:r>
      <w:r w:rsidR="0072469F" w:rsidRPr="00AA1EDC">
        <w:rPr>
          <w:rFonts w:ascii="Times New Roman" w:hAnsi="Times New Roman" w:cs="Times New Roman"/>
          <w:color w:val="000000" w:themeColor="text1"/>
          <w:sz w:val="24"/>
          <w:szCs w:val="24"/>
        </w:rPr>
        <w:t xml:space="preserve"> 500</w:t>
      </w:r>
      <w:r w:rsidR="005E519D" w:rsidRPr="00AA1EDC">
        <w:rPr>
          <w:rFonts w:ascii="Times New Roman" w:hAnsi="Times New Roman" w:cs="Times New Roman"/>
          <w:color w:val="000000" w:themeColor="text1"/>
          <w:sz w:val="24"/>
          <w:szCs w:val="24"/>
        </w:rPr>
        <w:t>, NASDAQ and Dow Jones), their futures</w:t>
      </w:r>
      <w:r w:rsidR="004C2DCF" w:rsidRPr="00AA1EDC">
        <w:rPr>
          <w:rStyle w:val="FootnoteReference"/>
          <w:rFonts w:ascii="Times New Roman" w:hAnsi="Times New Roman" w:cs="Times New Roman"/>
          <w:color w:val="000000" w:themeColor="text1"/>
          <w:sz w:val="24"/>
          <w:szCs w:val="24"/>
        </w:rPr>
        <w:footnoteReference w:id="3"/>
      </w:r>
      <w:r w:rsidR="005E519D" w:rsidRPr="00AA1EDC">
        <w:rPr>
          <w:rFonts w:ascii="Times New Roman" w:hAnsi="Times New Roman" w:cs="Times New Roman"/>
          <w:color w:val="000000" w:themeColor="text1"/>
          <w:sz w:val="24"/>
          <w:szCs w:val="24"/>
        </w:rPr>
        <w:t xml:space="preserve"> and ETFs using a large</w:t>
      </w:r>
      <w:r w:rsidR="001C5EB7" w:rsidRPr="00AA1EDC">
        <w:rPr>
          <w:rFonts w:ascii="Times New Roman" w:hAnsi="Times New Roman" w:cs="Times New Roman"/>
          <w:color w:val="000000" w:themeColor="text1"/>
          <w:sz w:val="24"/>
          <w:szCs w:val="24"/>
        </w:rPr>
        <w:t>-</w:t>
      </w:r>
      <w:r w:rsidR="005E519D" w:rsidRPr="00AA1EDC">
        <w:rPr>
          <w:rFonts w:ascii="Times New Roman" w:hAnsi="Times New Roman" w:cs="Times New Roman"/>
          <w:color w:val="000000" w:themeColor="text1"/>
          <w:sz w:val="24"/>
          <w:szCs w:val="24"/>
        </w:rPr>
        <w:t>scal</w:t>
      </w:r>
      <w:r w:rsidR="006D5691" w:rsidRPr="00AA1EDC">
        <w:rPr>
          <w:rFonts w:ascii="Times New Roman" w:hAnsi="Times New Roman" w:cs="Times New Roman"/>
          <w:color w:val="000000" w:themeColor="text1"/>
          <w:sz w:val="24"/>
          <w:szCs w:val="24"/>
        </w:rPr>
        <w:t>e</w:t>
      </w:r>
      <w:r w:rsidR="005E519D" w:rsidRPr="00AA1EDC">
        <w:rPr>
          <w:rFonts w:ascii="Times New Roman" w:hAnsi="Times New Roman" w:cs="Times New Roman"/>
          <w:color w:val="000000" w:themeColor="text1"/>
          <w:sz w:val="24"/>
          <w:szCs w:val="24"/>
        </w:rPr>
        <w:t xml:space="preserve"> dataset covering </w:t>
      </w:r>
      <w:r w:rsidR="00D72824" w:rsidRPr="00AA1EDC">
        <w:rPr>
          <w:rFonts w:ascii="Times New Roman" w:hAnsi="Times New Roman" w:cs="Times New Roman"/>
          <w:color w:val="000000" w:themeColor="text1"/>
          <w:sz w:val="24"/>
          <w:szCs w:val="24"/>
        </w:rPr>
        <w:t>eleven</w:t>
      </w:r>
      <w:r w:rsidR="005E519D" w:rsidRPr="00AA1EDC">
        <w:rPr>
          <w:rFonts w:ascii="Times New Roman" w:hAnsi="Times New Roman" w:cs="Times New Roman"/>
          <w:color w:val="000000" w:themeColor="text1"/>
          <w:sz w:val="24"/>
          <w:szCs w:val="24"/>
        </w:rPr>
        <w:t xml:space="preserve"> years of intra-day price observations.</w:t>
      </w:r>
      <w:r w:rsidR="00405212" w:rsidRPr="00AA1EDC">
        <w:rPr>
          <w:rFonts w:ascii="Times New Roman" w:hAnsi="Times New Roman" w:cs="Times New Roman"/>
          <w:color w:val="000000" w:themeColor="text1"/>
          <w:sz w:val="24"/>
          <w:szCs w:val="24"/>
        </w:rPr>
        <w:t xml:space="preserve"> </w:t>
      </w:r>
      <w:r w:rsidR="00A621C8" w:rsidRPr="00AA1EDC">
        <w:rPr>
          <w:rFonts w:ascii="Times New Roman" w:hAnsi="Times New Roman" w:cs="Times New Roman"/>
          <w:color w:val="000000" w:themeColor="text1"/>
          <w:sz w:val="24"/>
          <w:szCs w:val="24"/>
        </w:rPr>
        <w:t>This is particularly important as the introduction of new instr</w:t>
      </w:r>
      <w:r w:rsidR="007965E7" w:rsidRPr="00AA1EDC">
        <w:rPr>
          <w:rFonts w:ascii="Times New Roman" w:hAnsi="Times New Roman" w:cs="Times New Roman"/>
          <w:color w:val="000000" w:themeColor="text1"/>
          <w:sz w:val="24"/>
          <w:szCs w:val="24"/>
        </w:rPr>
        <w:t>uments into the trading would be expected to have impact on existing price discovery structure. In the literature, there h</w:t>
      </w:r>
      <w:r w:rsidR="00A23024" w:rsidRPr="00AA1EDC">
        <w:rPr>
          <w:rFonts w:ascii="Times New Roman" w:hAnsi="Times New Roman" w:cs="Times New Roman"/>
          <w:color w:val="000000" w:themeColor="text1"/>
          <w:sz w:val="24"/>
          <w:szCs w:val="24"/>
        </w:rPr>
        <w:t xml:space="preserve">as been a good body of studies on discovery role between </w:t>
      </w:r>
      <w:r w:rsidR="00507A2C" w:rsidRPr="00AA1EDC">
        <w:rPr>
          <w:rFonts w:ascii="Times New Roman" w:hAnsi="Times New Roman" w:cs="Times New Roman"/>
          <w:color w:val="000000" w:themeColor="text1"/>
          <w:sz w:val="24"/>
          <w:szCs w:val="24"/>
        </w:rPr>
        <w:t>spot</w:t>
      </w:r>
      <w:r w:rsidR="00A23024" w:rsidRPr="00AA1EDC">
        <w:rPr>
          <w:rFonts w:ascii="Times New Roman" w:hAnsi="Times New Roman" w:cs="Times New Roman"/>
          <w:color w:val="000000" w:themeColor="text1"/>
          <w:sz w:val="24"/>
          <w:szCs w:val="24"/>
        </w:rPr>
        <w:t xml:space="preserve"> and </w:t>
      </w:r>
      <w:r w:rsidR="00507A2C" w:rsidRPr="00AA1EDC">
        <w:rPr>
          <w:rFonts w:ascii="Times New Roman" w:hAnsi="Times New Roman" w:cs="Times New Roman"/>
          <w:color w:val="000000" w:themeColor="text1"/>
          <w:sz w:val="24"/>
          <w:szCs w:val="24"/>
        </w:rPr>
        <w:t>futures</w:t>
      </w:r>
      <w:r w:rsidR="006C20DC" w:rsidRPr="00AA1EDC">
        <w:rPr>
          <w:rFonts w:ascii="Times New Roman" w:hAnsi="Times New Roman" w:cs="Times New Roman"/>
          <w:color w:val="000000" w:themeColor="text1"/>
          <w:sz w:val="24"/>
          <w:szCs w:val="24"/>
        </w:rPr>
        <w:t xml:space="preserve"> contracts</w:t>
      </w:r>
      <w:r w:rsidR="00162CC2" w:rsidRPr="00AA1EDC">
        <w:rPr>
          <w:rFonts w:ascii="Times New Roman" w:hAnsi="Times New Roman" w:cs="Times New Roman"/>
          <w:color w:val="000000" w:themeColor="text1"/>
          <w:sz w:val="24"/>
          <w:szCs w:val="24"/>
        </w:rPr>
        <w:t>.</w:t>
      </w:r>
      <w:r w:rsidR="00507A2C" w:rsidRPr="00AA1EDC">
        <w:rPr>
          <w:rFonts w:ascii="Times New Roman" w:hAnsi="Times New Roman" w:cs="Times New Roman"/>
          <w:color w:val="000000" w:themeColor="text1"/>
          <w:sz w:val="24"/>
          <w:szCs w:val="24"/>
        </w:rPr>
        <w:t xml:space="preserve"> T</w:t>
      </w:r>
      <w:r w:rsidR="00A23024" w:rsidRPr="00AA1EDC">
        <w:rPr>
          <w:rFonts w:ascii="Times New Roman" w:hAnsi="Times New Roman" w:cs="Times New Roman"/>
          <w:color w:val="000000" w:themeColor="text1"/>
          <w:sz w:val="24"/>
          <w:szCs w:val="24"/>
        </w:rPr>
        <w:t>he studies on the ETFs’ impact to the change of price dominance are limited</w:t>
      </w:r>
      <w:r w:rsidR="00A05C0D" w:rsidRPr="00AA1EDC">
        <w:rPr>
          <w:rStyle w:val="FootnoteReference"/>
          <w:rFonts w:ascii="Times New Roman" w:hAnsi="Times New Roman" w:cs="Times New Roman"/>
          <w:color w:val="000000" w:themeColor="text1"/>
          <w:sz w:val="24"/>
          <w:szCs w:val="24"/>
        </w:rPr>
        <w:footnoteReference w:id="4"/>
      </w:r>
      <w:r w:rsidR="00507A2C" w:rsidRPr="00AA1EDC">
        <w:rPr>
          <w:rFonts w:ascii="Times New Roman" w:hAnsi="Times New Roman" w:cs="Times New Roman"/>
          <w:color w:val="000000" w:themeColor="text1"/>
          <w:sz w:val="24"/>
          <w:szCs w:val="24"/>
        </w:rPr>
        <w:t xml:space="preserve"> </w:t>
      </w:r>
      <w:r w:rsidR="006C20DC" w:rsidRPr="00AA1EDC">
        <w:rPr>
          <w:rFonts w:ascii="Times New Roman" w:hAnsi="Times New Roman" w:cs="Times New Roman"/>
          <w:color w:val="000000" w:themeColor="text1"/>
          <w:sz w:val="24"/>
          <w:szCs w:val="24"/>
        </w:rPr>
        <w:t xml:space="preserve">and there </w:t>
      </w:r>
      <w:r w:rsidR="00664DF8" w:rsidRPr="00AA1EDC">
        <w:rPr>
          <w:rFonts w:ascii="Times New Roman" w:hAnsi="Times New Roman" w:cs="Times New Roman"/>
          <w:color w:val="000000" w:themeColor="text1"/>
          <w:sz w:val="24"/>
          <w:szCs w:val="24"/>
        </w:rPr>
        <w:t>are</w:t>
      </w:r>
      <w:r w:rsidR="006C20DC" w:rsidRPr="00AA1EDC">
        <w:rPr>
          <w:rFonts w:ascii="Times New Roman" w:hAnsi="Times New Roman" w:cs="Times New Roman"/>
          <w:color w:val="000000" w:themeColor="text1"/>
          <w:sz w:val="24"/>
          <w:szCs w:val="24"/>
        </w:rPr>
        <w:t xml:space="preserve"> only </w:t>
      </w:r>
      <w:r w:rsidR="00664DF8" w:rsidRPr="00AA1EDC">
        <w:rPr>
          <w:rFonts w:ascii="Times New Roman" w:hAnsi="Times New Roman" w:cs="Times New Roman"/>
          <w:color w:val="000000" w:themeColor="text1"/>
          <w:sz w:val="24"/>
          <w:szCs w:val="24"/>
        </w:rPr>
        <w:t>two studies</w:t>
      </w:r>
      <w:r w:rsidR="006C20DC" w:rsidRPr="00AA1EDC">
        <w:rPr>
          <w:rFonts w:ascii="Times New Roman" w:hAnsi="Times New Roman" w:cs="Times New Roman"/>
          <w:color w:val="000000" w:themeColor="text1"/>
          <w:sz w:val="24"/>
          <w:szCs w:val="24"/>
        </w:rPr>
        <w:t xml:space="preserve"> </w:t>
      </w:r>
      <w:r w:rsidR="00D72824" w:rsidRPr="00AA1EDC">
        <w:rPr>
          <w:rFonts w:ascii="Times New Roman" w:hAnsi="Times New Roman" w:cs="Times New Roman"/>
          <w:color w:val="000000" w:themeColor="text1"/>
          <w:sz w:val="24"/>
          <w:szCs w:val="24"/>
        </w:rPr>
        <w:t>which model</w:t>
      </w:r>
      <w:r w:rsidR="006C20DC" w:rsidRPr="00AA1EDC">
        <w:rPr>
          <w:rFonts w:ascii="Times New Roman" w:hAnsi="Times New Roman" w:cs="Times New Roman"/>
          <w:color w:val="000000" w:themeColor="text1"/>
          <w:sz w:val="24"/>
          <w:szCs w:val="24"/>
        </w:rPr>
        <w:t xml:space="preserve"> the price discovery dynamics across spots, futures and ETFs</w:t>
      </w:r>
      <w:r w:rsidR="00414500" w:rsidRPr="00AA1EDC">
        <w:rPr>
          <w:rFonts w:ascii="Times New Roman" w:hAnsi="Times New Roman" w:cs="Times New Roman"/>
          <w:color w:val="000000" w:themeColor="text1"/>
          <w:sz w:val="24"/>
          <w:szCs w:val="24"/>
        </w:rPr>
        <w:t xml:space="preserve"> but over small datasets</w:t>
      </w:r>
      <w:r w:rsidR="006C20DC" w:rsidRPr="00AA1EDC">
        <w:rPr>
          <w:rFonts w:ascii="Times New Roman" w:hAnsi="Times New Roman" w:cs="Times New Roman"/>
          <w:color w:val="000000" w:themeColor="text1"/>
          <w:sz w:val="24"/>
          <w:szCs w:val="24"/>
        </w:rPr>
        <w:t xml:space="preserve"> (see Invanov</w:t>
      </w:r>
      <w:r w:rsidR="00FB0CA4" w:rsidRPr="00AA1EDC">
        <w:rPr>
          <w:rFonts w:ascii="Times New Roman" w:hAnsi="Times New Roman" w:cs="Times New Roman"/>
          <w:color w:val="000000" w:themeColor="text1"/>
          <w:sz w:val="24"/>
          <w:szCs w:val="24"/>
        </w:rPr>
        <w:t xml:space="preserve"> et al.</w:t>
      </w:r>
      <w:r w:rsidR="006C20DC" w:rsidRPr="00AA1EDC">
        <w:rPr>
          <w:rFonts w:ascii="Times New Roman" w:hAnsi="Times New Roman" w:cs="Times New Roman"/>
          <w:color w:val="000000" w:themeColor="text1"/>
          <w:sz w:val="24"/>
          <w:szCs w:val="24"/>
        </w:rPr>
        <w:t>, 2013</w:t>
      </w:r>
      <w:r w:rsidR="00664DF8" w:rsidRPr="00AA1EDC">
        <w:rPr>
          <w:rFonts w:ascii="Times New Roman" w:hAnsi="Times New Roman" w:cs="Times New Roman"/>
          <w:color w:val="000000" w:themeColor="text1"/>
          <w:sz w:val="24"/>
          <w:szCs w:val="24"/>
        </w:rPr>
        <w:t xml:space="preserve"> and Chou and Chuang, 2006</w:t>
      </w:r>
      <w:r w:rsidR="006C20DC" w:rsidRPr="00AA1EDC">
        <w:rPr>
          <w:rFonts w:ascii="Times New Roman" w:hAnsi="Times New Roman" w:cs="Times New Roman"/>
          <w:color w:val="000000" w:themeColor="text1"/>
          <w:sz w:val="24"/>
          <w:szCs w:val="24"/>
        </w:rPr>
        <w:t>)</w:t>
      </w:r>
      <w:r w:rsidR="00A05C0D" w:rsidRPr="00AA1EDC">
        <w:rPr>
          <w:rFonts w:ascii="Times New Roman" w:hAnsi="Times New Roman" w:cs="Times New Roman"/>
          <w:color w:val="000000" w:themeColor="text1"/>
          <w:sz w:val="24"/>
          <w:szCs w:val="24"/>
        </w:rPr>
        <w:t xml:space="preserve">. </w:t>
      </w:r>
      <w:r w:rsidR="00405212" w:rsidRPr="00AA1EDC">
        <w:rPr>
          <w:rFonts w:ascii="Times New Roman" w:hAnsi="Times New Roman" w:cs="Times New Roman"/>
          <w:color w:val="000000" w:themeColor="text1"/>
          <w:sz w:val="24"/>
          <w:szCs w:val="24"/>
        </w:rPr>
        <w:t>In order to provide robust conclusions</w:t>
      </w:r>
      <w:r w:rsidR="00BE73EF" w:rsidRPr="00AA1EDC">
        <w:rPr>
          <w:rFonts w:ascii="Times New Roman" w:hAnsi="Times New Roman" w:cs="Times New Roman"/>
          <w:color w:val="000000" w:themeColor="text1"/>
          <w:sz w:val="24"/>
          <w:szCs w:val="24"/>
        </w:rPr>
        <w:t>,</w:t>
      </w:r>
      <w:r w:rsidR="00405212" w:rsidRPr="00AA1EDC">
        <w:rPr>
          <w:rFonts w:ascii="Times New Roman" w:hAnsi="Times New Roman" w:cs="Times New Roman"/>
          <w:color w:val="000000" w:themeColor="text1"/>
          <w:sz w:val="24"/>
          <w:szCs w:val="24"/>
        </w:rPr>
        <w:t xml:space="preserve"> we</w:t>
      </w:r>
      <w:r w:rsidR="006D5691" w:rsidRPr="00AA1EDC">
        <w:rPr>
          <w:rFonts w:ascii="Times New Roman" w:hAnsi="Times New Roman" w:cs="Times New Roman"/>
          <w:color w:val="000000" w:themeColor="text1"/>
          <w:sz w:val="24"/>
          <w:szCs w:val="24"/>
        </w:rPr>
        <w:t xml:space="preserve"> utilize three different </w:t>
      </w:r>
      <w:r w:rsidR="00256EC9" w:rsidRPr="00AA1EDC">
        <w:rPr>
          <w:rFonts w:ascii="Times New Roman" w:hAnsi="Times New Roman" w:cs="Times New Roman"/>
          <w:color w:val="000000" w:themeColor="text1"/>
          <w:sz w:val="24"/>
          <w:szCs w:val="24"/>
        </w:rPr>
        <w:t>m</w:t>
      </w:r>
      <w:r w:rsidR="006D5691" w:rsidRPr="00AA1EDC">
        <w:rPr>
          <w:rFonts w:ascii="Times New Roman" w:hAnsi="Times New Roman" w:cs="Times New Roman"/>
          <w:color w:val="000000" w:themeColor="text1"/>
          <w:sz w:val="24"/>
          <w:szCs w:val="24"/>
        </w:rPr>
        <w:t>ethods</w:t>
      </w:r>
      <w:r w:rsidR="00256EC9" w:rsidRPr="00AA1EDC">
        <w:rPr>
          <w:rFonts w:ascii="Times New Roman" w:hAnsi="Times New Roman" w:cs="Times New Roman"/>
          <w:color w:val="000000" w:themeColor="text1"/>
          <w:sz w:val="24"/>
          <w:szCs w:val="24"/>
        </w:rPr>
        <w:t xml:space="preserve"> </w:t>
      </w:r>
      <w:r w:rsidR="00E22E11" w:rsidRPr="00AA1EDC">
        <w:rPr>
          <w:rFonts w:ascii="Times New Roman" w:hAnsi="Times New Roman" w:cs="Times New Roman"/>
          <w:color w:val="000000" w:themeColor="text1"/>
          <w:sz w:val="24"/>
          <w:szCs w:val="24"/>
        </w:rPr>
        <w:t>for the examination of price discovery</w:t>
      </w:r>
      <w:r w:rsidR="00E22E11" w:rsidRPr="00AA1EDC">
        <w:rPr>
          <w:rFonts w:ascii="Times New Roman" w:hAnsi="Times New Roman" w:cs="Times New Roman" w:hint="eastAsia"/>
          <w:color w:val="000000" w:themeColor="text1"/>
          <w:sz w:val="24"/>
          <w:szCs w:val="24"/>
        </w:rPr>
        <w:t xml:space="preserve"> </w:t>
      </w:r>
      <w:r w:rsidR="006D5691" w:rsidRPr="00AA1EDC">
        <w:rPr>
          <w:rFonts w:ascii="Times New Roman" w:hAnsi="Times New Roman" w:cs="Times New Roman"/>
          <w:color w:val="000000" w:themeColor="text1"/>
          <w:sz w:val="24"/>
          <w:szCs w:val="24"/>
        </w:rPr>
        <w:t>namely,</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Hasbrouck (1995)</w:t>
      </w:r>
      <w:r w:rsidR="00E22E11" w:rsidRPr="00AA1EDC">
        <w:rPr>
          <w:rFonts w:ascii="Times New Roman" w:hAnsi="Times New Roman" w:cs="Times New Roman" w:hint="eastAsia"/>
          <w:color w:val="000000" w:themeColor="text1"/>
          <w:sz w:val="24"/>
          <w:szCs w:val="24"/>
        </w:rPr>
        <w:t xml:space="preserve"> information share</w:t>
      </w:r>
      <w:r w:rsidR="00E22E11" w:rsidRPr="00AA1EDC">
        <w:rPr>
          <w:rFonts w:ascii="Times New Roman" w:hAnsi="Times New Roman" w:cs="Times New Roman"/>
          <w:color w:val="000000" w:themeColor="text1"/>
          <w:sz w:val="24"/>
          <w:szCs w:val="24"/>
        </w:rPr>
        <w:t xml:space="preserve"> (IS)</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Gonzalo and Granger (1995) permanent</w:t>
      </w:r>
      <w:r w:rsidR="00E22E11" w:rsidRPr="00AA1EDC">
        <w:rPr>
          <w:rFonts w:ascii="Times New Roman" w:hAnsi="Times New Roman" w:cs="Times New Roman" w:hint="eastAsia"/>
          <w:color w:val="000000" w:themeColor="text1"/>
          <w:sz w:val="24"/>
          <w:szCs w:val="24"/>
        </w:rPr>
        <w:t xml:space="preserve"> and </w:t>
      </w:r>
      <w:r w:rsidR="00E22E11" w:rsidRPr="00AA1EDC">
        <w:rPr>
          <w:rFonts w:ascii="Times New Roman" w:hAnsi="Times New Roman" w:cs="Times New Roman"/>
          <w:color w:val="000000" w:themeColor="text1"/>
          <w:sz w:val="24"/>
          <w:szCs w:val="24"/>
        </w:rPr>
        <w:t>transitory</w:t>
      </w:r>
      <w:r w:rsidR="00E22E11" w:rsidRPr="00AA1EDC">
        <w:rPr>
          <w:rFonts w:ascii="Times New Roman" w:hAnsi="Times New Roman" w:cs="Times New Roman" w:hint="eastAsia"/>
          <w:color w:val="000000" w:themeColor="text1"/>
          <w:sz w:val="24"/>
          <w:szCs w:val="24"/>
        </w:rPr>
        <w:t xml:space="preserve"> decomposition </w:t>
      </w:r>
      <w:r w:rsidR="00E22E11" w:rsidRPr="00AA1EDC">
        <w:rPr>
          <w:rFonts w:ascii="Times New Roman" w:hAnsi="Times New Roman" w:cs="Times New Roman"/>
          <w:color w:val="000000" w:themeColor="text1"/>
          <w:sz w:val="24"/>
          <w:szCs w:val="24"/>
        </w:rPr>
        <w:t>(PT), and</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Barclay and Hendershott (2008)</w:t>
      </w:r>
      <w:r w:rsidR="00E22E11" w:rsidRPr="00AA1EDC">
        <w:rPr>
          <w:rFonts w:ascii="Times New Roman" w:hAnsi="Times New Roman" w:cs="Times New Roman" w:hint="eastAsia"/>
          <w:color w:val="000000" w:themeColor="text1"/>
          <w:sz w:val="24"/>
          <w:szCs w:val="24"/>
        </w:rPr>
        <w:t xml:space="preserve"> weight</w:t>
      </w:r>
      <w:r w:rsidR="00E22E11" w:rsidRPr="00AA1EDC">
        <w:rPr>
          <w:rFonts w:ascii="Times New Roman" w:hAnsi="Times New Roman" w:cs="Times New Roman"/>
          <w:color w:val="000000" w:themeColor="text1"/>
          <w:sz w:val="24"/>
          <w:szCs w:val="24"/>
        </w:rPr>
        <w:t>ed</w:t>
      </w:r>
      <w:r w:rsidR="00E22E11" w:rsidRPr="00AA1EDC">
        <w:rPr>
          <w:rFonts w:ascii="Times New Roman" w:hAnsi="Times New Roman" w:cs="Times New Roman" w:hint="eastAsia"/>
          <w:color w:val="000000" w:themeColor="text1"/>
          <w:sz w:val="24"/>
          <w:szCs w:val="24"/>
        </w:rPr>
        <w:t xml:space="preserve"> price contribution</w:t>
      </w:r>
      <w:r w:rsidR="00E22E11" w:rsidRPr="00AA1EDC">
        <w:rPr>
          <w:rFonts w:ascii="Times New Roman" w:hAnsi="Times New Roman" w:cs="Times New Roman"/>
          <w:color w:val="000000" w:themeColor="text1"/>
          <w:sz w:val="24"/>
          <w:szCs w:val="24"/>
        </w:rPr>
        <w:t xml:space="preserve"> (WPC). </w:t>
      </w:r>
      <w:r w:rsidR="00E22E11" w:rsidRPr="00AA1EDC">
        <w:rPr>
          <w:rFonts w:ascii="Times New Roman" w:hAnsi="Times New Roman" w:cs="Times New Roman" w:hint="eastAsia"/>
          <w:color w:val="000000" w:themeColor="text1"/>
          <w:sz w:val="24"/>
          <w:szCs w:val="24"/>
        </w:rPr>
        <w:t xml:space="preserve">Both Hasbrouck (1995) </w:t>
      </w:r>
      <w:r w:rsidR="00651640" w:rsidRPr="00AA1EDC">
        <w:rPr>
          <w:rFonts w:ascii="Times New Roman" w:hAnsi="Times New Roman" w:cs="Times New Roman"/>
          <w:color w:val="000000" w:themeColor="text1"/>
          <w:sz w:val="24"/>
          <w:szCs w:val="24"/>
        </w:rPr>
        <w:t>IS</w:t>
      </w:r>
      <w:r w:rsidR="00E22E11" w:rsidRPr="00AA1EDC">
        <w:rPr>
          <w:rFonts w:ascii="Times New Roman" w:hAnsi="Times New Roman" w:cs="Times New Roman"/>
          <w:color w:val="000000" w:themeColor="text1"/>
          <w:sz w:val="24"/>
          <w:szCs w:val="24"/>
        </w:rPr>
        <w:t xml:space="preserve"> and</w:t>
      </w:r>
      <w:r w:rsidR="00E22E11" w:rsidRPr="00AA1EDC">
        <w:rPr>
          <w:rFonts w:ascii="Times New Roman" w:hAnsi="Times New Roman" w:cs="Times New Roman" w:hint="eastAsia"/>
          <w:color w:val="000000" w:themeColor="text1"/>
          <w:sz w:val="24"/>
          <w:szCs w:val="24"/>
        </w:rPr>
        <w:t xml:space="preserve"> Gonzal</w:t>
      </w:r>
      <w:r w:rsidR="00E22E11" w:rsidRPr="00AA1EDC">
        <w:rPr>
          <w:rFonts w:ascii="Times New Roman" w:hAnsi="Times New Roman" w:cs="Times New Roman"/>
          <w:color w:val="000000" w:themeColor="text1"/>
          <w:sz w:val="24"/>
          <w:szCs w:val="24"/>
        </w:rPr>
        <w:t>o</w:t>
      </w:r>
      <w:r w:rsidR="00E22E11" w:rsidRPr="00AA1EDC">
        <w:rPr>
          <w:rFonts w:ascii="Times New Roman" w:hAnsi="Times New Roman" w:cs="Times New Roman" w:hint="eastAsia"/>
          <w:color w:val="000000" w:themeColor="text1"/>
          <w:sz w:val="24"/>
          <w:szCs w:val="24"/>
        </w:rPr>
        <w:t xml:space="preserve"> &amp; Granger (1995) </w:t>
      </w:r>
      <w:r w:rsidR="00E22E11" w:rsidRPr="00AA1EDC">
        <w:rPr>
          <w:rFonts w:ascii="Times New Roman" w:hAnsi="Times New Roman" w:cs="Times New Roman"/>
          <w:color w:val="000000" w:themeColor="text1"/>
          <w:sz w:val="24"/>
          <w:szCs w:val="24"/>
        </w:rPr>
        <w:t>PT methods</w:t>
      </w:r>
      <w:r w:rsidR="00E22E11" w:rsidRPr="00AA1EDC">
        <w:rPr>
          <w:rFonts w:ascii="Times New Roman" w:hAnsi="Times New Roman" w:cs="Times New Roman" w:hint="eastAsia"/>
          <w:color w:val="000000" w:themeColor="text1"/>
          <w:sz w:val="24"/>
          <w:szCs w:val="24"/>
        </w:rPr>
        <w:t xml:space="preserve"> </w:t>
      </w:r>
      <w:r w:rsidR="001F49C3" w:rsidRPr="00AA1EDC">
        <w:rPr>
          <w:rFonts w:ascii="Times New Roman" w:hAnsi="Times New Roman" w:cs="Times New Roman"/>
          <w:color w:val="000000" w:themeColor="text1"/>
          <w:sz w:val="24"/>
          <w:szCs w:val="24"/>
        </w:rPr>
        <w:t xml:space="preserve">are widely </w:t>
      </w:r>
      <w:r w:rsidR="00651640" w:rsidRPr="00AA1EDC">
        <w:rPr>
          <w:rFonts w:ascii="Times New Roman" w:hAnsi="Times New Roman" w:cs="Times New Roman"/>
          <w:color w:val="000000" w:themeColor="text1"/>
          <w:sz w:val="24"/>
          <w:szCs w:val="24"/>
        </w:rPr>
        <w:t>employed</w:t>
      </w:r>
      <w:r w:rsidR="001F49C3" w:rsidRPr="00AA1EDC">
        <w:rPr>
          <w:rFonts w:ascii="Times New Roman" w:hAnsi="Times New Roman" w:cs="Times New Roman"/>
          <w:color w:val="000000" w:themeColor="text1"/>
          <w:sz w:val="24"/>
          <w:szCs w:val="24"/>
        </w:rPr>
        <w:t xml:space="preserve"> in the literature in examining price d</w:t>
      </w:r>
      <w:r w:rsidR="00160FD9" w:rsidRPr="00AA1EDC">
        <w:rPr>
          <w:rFonts w:ascii="Times New Roman" w:hAnsi="Times New Roman" w:cs="Times New Roman"/>
          <w:color w:val="000000" w:themeColor="text1"/>
          <w:sz w:val="24"/>
          <w:szCs w:val="24"/>
        </w:rPr>
        <w:t>iscovery of the same asset traded on</w:t>
      </w:r>
      <w:r w:rsidR="001F49C3" w:rsidRPr="00AA1EDC">
        <w:rPr>
          <w:rFonts w:ascii="Times New Roman" w:hAnsi="Times New Roman" w:cs="Times New Roman"/>
          <w:color w:val="000000" w:themeColor="text1"/>
          <w:sz w:val="24"/>
          <w:szCs w:val="24"/>
        </w:rPr>
        <w:t xml:space="preserve"> different market</w:t>
      </w:r>
      <w:r w:rsidR="005F7386" w:rsidRPr="00AA1EDC">
        <w:rPr>
          <w:rFonts w:ascii="Times New Roman" w:hAnsi="Times New Roman" w:cs="Times New Roman"/>
          <w:color w:val="000000" w:themeColor="text1"/>
          <w:sz w:val="24"/>
          <w:szCs w:val="24"/>
        </w:rPr>
        <w:t>s</w:t>
      </w:r>
      <w:r w:rsidR="001F49C3" w:rsidRPr="00AA1EDC">
        <w:rPr>
          <w:rFonts w:ascii="Times New Roman" w:hAnsi="Times New Roman" w:cs="Times New Roman"/>
          <w:color w:val="000000" w:themeColor="text1"/>
          <w:sz w:val="24"/>
          <w:szCs w:val="24"/>
        </w:rPr>
        <w:t>. They ar</w:t>
      </w:r>
      <w:r w:rsidR="00E22E11" w:rsidRPr="00AA1EDC">
        <w:rPr>
          <w:rFonts w:ascii="Times New Roman" w:hAnsi="Times New Roman" w:cs="Times New Roman" w:hint="eastAsia"/>
          <w:color w:val="000000" w:themeColor="text1"/>
          <w:sz w:val="24"/>
          <w:szCs w:val="24"/>
        </w:rPr>
        <w:t>e</w:t>
      </w:r>
      <w:r w:rsidR="00E22E11" w:rsidRPr="00AA1EDC">
        <w:rPr>
          <w:rFonts w:ascii="Times New Roman" w:hAnsi="Times New Roman" w:cs="Times New Roman"/>
          <w:color w:val="000000" w:themeColor="text1"/>
          <w:sz w:val="24"/>
          <w:szCs w:val="24"/>
        </w:rPr>
        <w:t xml:space="preserve"> formed on</w:t>
      </w:r>
      <w:r w:rsidR="00E22E11" w:rsidRPr="00AA1EDC">
        <w:rPr>
          <w:rFonts w:ascii="Times New Roman" w:hAnsi="Times New Roman" w:cs="Times New Roman" w:hint="eastAsia"/>
          <w:color w:val="000000" w:themeColor="text1"/>
          <w:sz w:val="24"/>
          <w:szCs w:val="24"/>
        </w:rPr>
        <w:t xml:space="preserve"> </w:t>
      </w:r>
      <w:r w:rsidR="00BC566F" w:rsidRPr="00AA1EDC">
        <w:rPr>
          <w:rFonts w:ascii="Times New Roman" w:hAnsi="Times New Roman" w:cs="Times New Roman"/>
          <w:color w:val="000000" w:themeColor="text1"/>
          <w:sz w:val="24"/>
          <w:szCs w:val="24"/>
        </w:rPr>
        <w:t>a</w:t>
      </w:r>
      <w:r w:rsidR="00E22E11" w:rsidRPr="00AA1EDC">
        <w:rPr>
          <w:rFonts w:ascii="Times New Roman" w:hAnsi="Times New Roman" w:cs="Times New Roman" w:hint="eastAsia"/>
          <w:color w:val="000000" w:themeColor="text1"/>
          <w:sz w:val="24"/>
          <w:szCs w:val="24"/>
        </w:rPr>
        <w:t xml:space="preserve"> </w:t>
      </w:r>
      <w:r w:rsidR="007C4D38" w:rsidRPr="00AA1EDC">
        <w:rPr>
          <w:rFonts w:ascii="Times New Roman" w:hAnsi="Times New Roman" w:cs="Times New Roman"/>
          <w:color w:val="000000" w:themeColor="text1"/>
          <w:sz w:val="24"/>
          <w:szCs w:val="24"/>
        </w:rPr>
        <w:t>vector error correction m</w:t>
      </w:r>
      <w:r w:rsidR="00B01056" w:rsidRPr="00AA1EDC">
        <w:rPr>
          <w:rFonts w:ascii="Times New Roman" w:hAnsi="Times New Roman" w:cs="Times New Roman"/>
          <w:color w:val="000000" w:themeColor="text1"/>
          <w:sz w:val="24"/>
          <w:szCs w:val="24"/>
        </w:rPr>
        <w:t>odel (</w:t>
      </w:r>
      <w:r w:rsidR="00E22E11" w:rsidRPr="00AA1EDC">
        <w:rPr>
          <w:rFonts w:ascii="Times New Roman" w:hAnsi="Times New Roman" w:cs="Times New Roman" w:hint="eastAsia"/>
          <w:color w:val="000000" w:themeColor="text1"/>
          <w:sz w:val="24"/>
          <w:szCs w:val="24"/>
        </w:rPr>
        <w:t>VECM</w:t>
      </w:r>
      <w:r w:rsidR="00B01056" w:rsidRPr="00AA1EDC">
        <w:rPr>
          <w:rFonts w:ascii="Times New Roman" w:hAnsi="Times New Roman" w:cs="Times New Roman"/>
          <w:color w:val="000000" w:themeColor="text1"/>
          <w:sz w:val="24"/>
          <w:szCs w:val="24"/>
        </w:rPr>
        <w:t>)</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with an aid of</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 xml:space="preserve">a </w:t>
      </w:r>
      <w:r w:rsidR="00E22E11" w:rsidRPr="00AA1EDC">
        <w:rPr>
          <w:rFonts w:ascii="Times New Roman" w:hAnsi="Times New Roman" w:cs="Times New Roman" w:hint="eastAsia"/>
          <w:color w:val="000000" w:themeColor="text1"/>
          <w:sz w:val="24"/>
          <w:szCs w:val="24"/>
        </w:rPr>
        <w:t xml:space="preserve">decomposition process in </w:t>
      </w:r>
      <w:r w:rsidR="00E22E11" w:rsidRPr="00AA1EDC">
        <w:rPr>
          <w:rFonts w:ascii="Times New Roman" w:hAnsi="Times New Roman" w:cs="Times New Roman"/>
          <w:color w:val="000000" w:themeColor="text1"/>
          <w:sz w:val="24"/>
          <w:szCs w:val="24"/>
        </w:rPr>
        <w:t>their</w:t>
      </w:r>
      <w:r w:rsidR="00E22E11" w:rsidRPr="00AA1EDC">
        <w:rPr>
          <w:rFonts w:ascii="Times New Roman" w:hAnsi="Times New Roman" w:cs="Times New Roman" w:hint="eastAsia"/>
          <w:color w:val="000000" w:themeColor="text1"/>
          <w:sz w:val="24"/>
          <w:szCs w:val="24"/>
        </w:rPr>
        <w:t xml:space="preserve"> procedures. </w:t>
      </w:r>
      <w:r w:rsidR="00E22E11" w:rsidRPr="00AA1EDC">
        <w:rPr>
          <w:rFonts w:ascii="Times New Roman" w:hAnsi="Times New Roman" w:cs="Times New Roman"/>
          <w:color w:val="000000" w:themeColor="text1"/>
          <w:sz w:val="24"/>
          <w:szCs w:val="24"/>
        </w:rPr>
        <w:t xml:space="preserve">Each of these two approaches, however, has its unique features and advantages. </w:t>
      </w:r>
      <w:r w:rsidR="00BC566F" w:rsidRPr="00AA1EDC">
        <w:rPr>
          <w:rFonts w:ascii="Times New Roman" w:hAnsi="Times New Roman" w:cs="Times New Roman"/>
          <w:color w:val="000000" w:themeColor="text1"/>
          <w:sz w:val="24"/>
          <w:szCs w:val="24"/>
        </w:rPr>
        <w:t>T</w:t>
      </w:r>
      <w:r w:rsidR="00E22E11" w:rsidRPr="00AA1EDC">
        <w:rPr>
          <w:rFonts w:ascii="Times New Roman" w:hAnsi="Times New Roman" w:cs="Times New Roman" w:hint="eastAsia"/>
          <w:color w:val="000000" w:themeColor="text1"/>
          <w:sz w:val="24"/>
          <w:szCs w:val="24"/>
        </w:rPr>
        <w:t xml:space="preserve">he IS </w:t>
      </w:r>
      <w:r w:rsidR="00E22E11" w:rsidRPr="00AA1EDC">
        <w:rPr>
          <w:rFonts w:ascii="Times New Roman" w:hAnsi="Times New Roman" w:cs="Times New Roman"/>
          <w:color w:val="000000" w:themeColor="text1"/>
          <w:sz w:val="24"/>
          <w:szCs w:val="24"/>
        </w:rPr>
        <w:t>method</w:t>
      </w:r>
      <w:r w:rsidR="00E22E11" w:rsidRPr="00AA1EDC">
        <w:rPr>
          <w:rFonts w:ascii="Times New Roman" w:hAnsi="Times New Roman" w:cs="Times New Roman" w:hint="eastAsia"/>
          <w:color w:val="000000" w:themeColor="text1"/>
          <w:sz w:val="24"/>
          <w:szCs w:val="24"/>
        </w:rPr>
        <w:t xml:space="preserve"> decompose</w:t>
      </w:r>
      <w:r w:rsidR="00E22E11" w:rsidRPr="00AA1EDC">
        <w:rPr>
          <w:rFonts w:ascii="Times New Roman" w:hAnsi="Times New Roman" w:cs="Times New Roman"/>
          <w:color w:val="000000" w:themeColor="text1"/>
          <w:sz w:val="24"/>
          <w:szCs w:val="24"/>
        </w:rPr>
        <w:t>s</w:t>
      </w:r>
      <w:r w:rsidR="00E22E11" w:rsidRPr="00AA1EDC">
        <w:rPr>
          <w:rFonts w:ascii="Times New Roman" w:hAnsi="Times New Roman" w:cs="Times New Roman" w:hint="eastAsia"/>
          <w:color w:val="000000" w:themeColor="text1"/>
          <w:sz w:val="24"/>
          <w:szCs w:val="24"/>
        </w:rPr>
        <w:t xml:space="preserve"> the innovation terms in VECM and </w:t>
      </w:r>
      <w:r w:rsidR="00E22E11" w:rsidRPr="00AA1EDC">
        <w:rPr>
          <w:rFonts w:ascii="Times New Roman" w:hAnsi="Times New Roman" w:cs="Times New Roman"/>
          <w:color w:val="000000" w:themeColor="text1"/>
          <w:sz w:val="24"/>
          <w:szCs w:val="24"/>
        </w:rPr>
        <w:t xml:space="preserve">tracks price changes </w:t>
      </w:r>
      <w:r w:rsidR="00E22E11" w:rsidRPr="00AA1EDC">
        <w:rPr>
          <w:rFonts w:ascii="Times New Roman" w:hAnsi="Times New Roman" w:cs="Times New Roman" w:hint="eastAsia"/>
          <w:color w:val="000000" w:themeColor="text1"/>
          <w:sz w:val="24"/>
          <w:szCs w:val="24"/>
        </w:rPr>
        <w:t xml:space="preserve">via the permanent component of </w:t>
      </w:r>
      <w:r w:rsidR="00E22E11" w:rsidRPr="00AA1EDC">
        <w:rPr>
          <w:rFonts w:ascii="Times New Roman" w:hAnsi="Times New Roman" w:cs="Times New Roman"/>
          <w:color w:val="000000" w:themeColor="text1"/>
          <w:sz w:val="24"/>
          <w:szCs w:val="24"/>
        </w:rPr>
        <w:t xml:space="preserve">the </w:t>
      </w:r>
      <w:r w:rsidR="00E22E11" w:rsidRPr="00AA1EDC">
        <w:rPr>
          <w:rFonts w:ascii="Times New Roman" w:hAnsi="Times New Roman" w:cs="Times New Roman" w:hint="eastAsia"/>
          <w:color w:val="000000" w:themeColor="text1"/>
          <w:sz w:val="24"/>
          <w:szCs w:val="24"/>
        </w:rPr>
        <w:t>innovation</w:t>
      </w:r>
      <w:r w:rsidR="00E22E11" w:rsidRPr="00AA1EDC">
        <w:rPr>
          <w:rFonts w:ascii="Times New Roman" w:hAnsi="Times New Roman" w:cs="Times New Roman"/>
          <w:color w:val="000000" w:themeColor="text1"/>
          <w:sz w:val="24"/>
          <w:szCs w:val="24"/>
        </w:rPr>
        <w:t>.</w:t>
      </w:r>
      <w:r w:rsidR="00E22E11" w:rsidRPr="00AA1EDC">
        <w:rPr>
          <w:rFonts w:ascii="Times New Roman" w:hAnsi="Times New Roman" w:cs="Times New Roman" w:hint="eastAsia"/>
          <w:color w:val="000000" w:themeColor="text1"/>
          <w:sz w:val="24"/>
          <w:szCs w:val="24"/>
        </w:rPr>
        <w:t xml:space="preserve"> </w:t>
      </w:r>
      <w:r w:rsidR="006D5691" w:rsidRPr="00AA1EDC">
        <w:rPr>
          <w:rFonts w:ascii="Times New Roman" w:hAnsi="Times New Roman" w:cs="Times New Roman"/>
          <w:color w:val="000000" w:themeColor="text1"/>
          <w:sz w:val="24"/>
          <w:szCs w:val="24"/>
        </w:rPr>
        <w:t>B</w:t>
      </w:r>
      <w:r w:rsidR="00E22E11" w:rsidRPr="00AA1EDC">
        <w:rPr>
          <w:rFonts w:ascii="Times New Roman" w:hAnsi="Times New Roman" w:cs="Times New Roman" w:hint="eastAsia"/>
          <w:color w:val="000000" w:themeColor="text1"/>
          <w:sz w:val="24"/>
          <w:szCs w:val="24"/>
        </w:rPr>
        <w:t xml:space="preserve">y comparing the speed of </w:t>
      </w:r>
      <w:r w:rsidR="00E22E11" w:rsidRPr="00AA1EDC">
        <w:rPr>
          <w:rFonts w:ascii="Times New Roman" w:hAnsi="Times New Roman" w:cs="Times New Roman"/>
          <w:color w:val="000000" w:themeColor="text1"/>
          <w:sz w:val="24"/>
          <w:szCs w:val="24"/>
        </w:rPr>
        <w:t xml:space="preserve">adjustments of the </w:t>
      </w:r>
      <w:r w:rsidR="00E22E11" w:rsidRPr="00AA1EDC">
        <w:rPr>
          <w:rFonts w:ascii="Times New Roman" w:hAnsi="Times New Roman" w:cs="Times New Roman" w:hint="eastAsia"/>
          <w:color w:val="000000" w:themeColor="text1"/>
          <w:sz w:val="24"/>
          <w:szCs w:val="24"/>
        </w:rPr>
        <w:t>innovation terms</w:t>
      </w:r>
      <w:r w:rsidR="00E22E11" w:rsidRPr="00AA1EDC">
        <w:rPr>
          <w:rFonts w:ascii="Times New Roman" w:hAnsi="Times New Roman" w:cs="Times New Roman"/>
          <w:color w:val="000000" w:themeColor="text1"/>
          <w:sz w:val="24"/>
          <w:szCs w:val="24"/>
        </w:rPr>
        <w:t>, the contributions to</w:t>
      </w:r>
      <w:r w:rsidR="00E22E11" w:rsidRPr="00AA1EDC">
        <w:rPr>
          <w:rFonts w:ascii="Times New Roman" w:hAnsi="Times New Roman" w:cs="Times New Roman" w:hint="eastAsia"/>
          <w:color w:val="000000" w:themeColor="text1"/>
          <w:sz w:val="24"/>
          <w:szCs w:val="24"/>
        </w:rPr>
        <w:t xml:space="preserve"> </w:t>
      </w:r>
      <w:r w:rsidR="00E22E11" w:rsidRPr="00AA1EDC">
        <w:rPr>
          <w:rFonts w:ascii="Times New Roman" w:hAnsi="Times New Roman" w:cs="Times New Roman"/>
          <w:color w:val="000000" w:themeColor="text1"/>
          <w:sz w:val="24"/>
          <w:szCs w:val="24"/>
        </w:rPr>
        <w:t xml:space="preserve">the </w:t>
      </w:r>
      <w:r w:rsidR="00E22E11" w:rsidRPr="00AA1EDC">
        <w:rPr>
          <w:rFonts w:ascii="Times New Roman" w:hAnsi="Times New Roman" w:cs="Times New Roman" w:hint="eastAsia"/>
          <w:color w:val="000000" w:themeColor="text1"/>
          <w:sz w:val="24"/>
          <w:szCs w:val="24"/>
        </w:rPr>
        <w:t>price discovery</w:t>
      </w:r>
      <w:r w:rsidR="00E22E11" w:rsidRPr="00AA1EDC">
        <w:rPr>
          <w:rFonts w:ascii="Times New Roman" w:hAnsi="Times New Roman" w:cs="Times New Roman"/>
          <w:color w:val="000000" w:themeColor="text1"/>
          <w:sz w:val="24"/>
          <w:szCs w:val="24"/>
        </w:rPr>
        <w:t xml:space="preserve"> processes </w:t>
      </w:r>
      <w:r w:rsidR="004E3B2F" w:rsidRPr="00AA1EDC">
        <w:rPr>
          <w:rFonts w:ascii="Times New Roman" w:hAnsi="Times New Roman" w:cs="Times New Roman"/>
          <w:color w:val="000000" w:themeColor="text1"/>
          <w:sz w:val="24"/>
          <w:szCs w:val="24"/>
        </w:rPr>
        <w:t>are</w:t>
      </w:r>
      <w:r w:rsidR="00E22E11" w:rsidRPr="00AA1EDC">
        <w:rPr>
          <w:rFonts w:ascii="Times New Roman" w:hAnsi="Times New Roman" w:cs="Times New Roman"/>
          <w:color w:val="000000" w:themeColor="text1"/>
          <w:sz w:val="24"/>
          <w:szCs w:val="24"/>
        </w:rPr>
        <w:t xml:space="preserve"> effectively obtained. T</w:t>
      </w:r>
      <w:r w:rsidR="00E22E11" w:rsidRPr="00AA1EDC">
        <w:rPr>
          <w:rFonts w:ascii="Times New Roman" w:hAnsi="Times New Roman" w:cs="Times New Roman" w:hint="eastAsia"/>
          <w:color w:val="000000" w:themeColor="text1"/>
          <w:sz w:val="24"/>
          <w:szCs w:val="24"/>
        </w:rPr>
        <w:t>he PT method</w:t>
      </w:r>
      <w:r w:rsidR="00E22E11" w:rsidRPr="00AA1EDC">
        <w:rPr>
          <w:rFonts w:ascii="Times New Roman" w:hAnsi="Times New Roman" w:cs="Times New Roman"/>
          <w:color w:val="000000" w:themeColor="text1"/>
          <w:sz w:val="24"/>
          <w:szCs w:val="24"/>
        </w:rPr>
        <w:t xml:space="preserve">, on the other hand, </w:t>
      </w:r>
      <w:r w:rsidR="00E22E11" w:rsidRPr="00AA1EDC">
        <w:rPr>
          <w:rFonts w:ascii="Times New Roman" w:hAnsi="Times New Roman" w:cs="Times New Roman" w:hint="eastAsia"/>
          <w:color w:val="000000" w:themeColor="text1"/>
          <w:sz w:val="24"/>
          <w:szCs w:val="24"/>
        </w:rPr>
        <w:t>decomposes price</w:t>
      </w:r>
      <w:r w:rsidR="00E22E11" w:rsidRPr="00AA1EDC">
        <w:rPr>
          <w:rFonts w:ascii="Times New Roman" w:hAnsi="Times New Roman" w:cs="Times New Roman"/>
          <w:color w:val="000000" w:themeColor="text1"/>
          <w:sz w:val="24"/>
          <w:szCs w:val="24"/>
        </w:rPr>
        <w:t xml:space="preserve"> or return</w:t>
      </w:r>
      <w:r w:rsidR="00E22E11" w:rsidRPr="00AA1EDC">
        <w:rPr>
          <w:rFonts w:ascii="Times New Roman" w:hAnsi="Times New Roman" w:cs="Times New Roman" w:hint="eastAsia"/>
          <w:color w:val="000000" w:themeColor="text1"/>
          <w:sz w:val="24"/>
          <w:szCs w:val="24"/>
        </w:rPr>
        <w:t xml:space="preserve"> series into </w:t>
      </w:r>
      <w:r w:rsidR="00E22E11" w:rsidRPr="00AA1EDC">
        <w:rPr>
          <w:rFonts w:ascii="Times New Roman" w:hAnsi="Times New Roman" w:cs="Times New Roman"/>
          <w:color w:val="000000" w:themeColor="text1"/>
          <w:sz w:val="24"/>
          <w:szCs w:val="24"/>
        </w:rPr>
        <w:t>one</w:t>
      </w:r>
      <w:r w:rsidR="00E22E11" w:rsidRPr="00AA1EDC">
        <w:rPr>
          <w:rFonts w:ascii="Times New Roman" w:hAnsi="Times New Roman" w:cs="Times New Roman" w:hint="eastAsia"/>
          <w:color w:val="000000" w:themeColor="text1"/>
          <w:sz w:val="24"/>
          <w:szCs w:val="24"/>
        </w:rPr>
        <w:t xml:space="preserve"> permanent and </w:t>
      </w:r>
      <w:r w:rsidR="00E22E11" w:rsidRPr="00AA1EDC">
        <w:rPr>
          <w:rFonts w:ascii="Times New Roman" w:hAnsi="Times New Roman" w:cs="Times New Roman"/>
          <w:color w:val="000000" w:themeColor="text1"/>
          <w:sz w:val="24"/>
          <w:szCs w:val="24"/>
        </w:rPr>
        <w:t>one</w:t>
      </w:r>
      <w:r w:rsidR="00E22E11" w:rsidRPr="00AA1EDC">
        <w:rPr>
          <w:rFonts w:ascii="Times New Roman" w:hAnsi="Times New Roman" w:cs="Times New Roman" w:hint="eastAsia"/>
          <w:color w:val="000000" w:themeColor="text1"/>
          <w:sz w:val="24"/>
          <w:szCs w:val="24"/>
        </w:rPr>
        <w:t xml:space="preserve"> transitory </w:t>
      </w:r>
      <w:r w:rsidR="00E22E11" w:rsidRPr="00AA1EDC">
        <w:rPr>
          <w:rFonts w:ascii="Times New Roman" w:hAnsi="Times New Roman" w:cs="Times New Roman"/>
          <w:color w:val="000000" w:themeColor="text1"/>
          <w:sz w:val="24"/>
          <w:szCs w:val="24"/>
        </w:rPr>
        <w:t>component</w:t>
      </w:r>
      <w:r w:rsidR="00E22E11" w:rsidRPr="00AA1EDC">
        <w:rPr>
          <w:rFonts w:ascii="Times New Roman" w:hAnsi="Times New Roman" w:cs="Times New Roman" w:hint="eastAsia"/>
          <w:color w:val="000000" w:themeColor="text1"/>
          <w:sz w:val="24"/>
          <w:szCs w:val="24"/>
        </w:rPr>
        <w:t xml:space="preserve"> and uses the cointegration vector of </w:t>
      </w:r>
      <w:r w:rsidR="00E22E11" w:rsidRPr="00AA1EDC">
        <w:rPr>
          <w:rFonts w:ascii="Times New Roman" w:hAnsi="Times New Roman" w:cs="Times New Roman"/>
          <w:color w:val="000000" w:themeColor="text1"/>
          <w:sz w:val="24"/>
          <w:szCs w:val="24"/>
        </w:rPr>
        <w:t xml:space="preserve">the </w:t>
      </w:r>
      <w:r w:rsidR="00E22E11" w:rsidRPr="00AA1EDC">
        <w:rPr>
          <w:rFonts w:ascii="Times New Roman" w:hAnsi="Times New Roman" w:cs="Times New Roman" w:hint="eastAsia"/>
          <w:color w:val="000000" w:themeColor="text1"/>
          <w:sz w:val="24"/>
          <w:szCs w:val="24"/>
        </w:rPr>
        <w:t xml:space="preserve">VECM to </w:t>
      </w:r>
      <w:r w:rsidR="00E22E11" w:rsidRPr="00AA1EDC">
        <w:rPr>
          <w:rFonts w:ascii="Times New Roman" w:hAnsi="Times New Roman" w:cs="Times New Roman"/>
          <w:color w:val="000000" w:themeColor="text1"/>
          <w:sz w:val="24"/>
          <w:szCs w:val="24"/>
        </w:rPr>
        <w:t xml:space="preserve">calculate </w:t>
      </w:r>
      <w:r w:rsidR="00E22E11" w:rsidRPr="00AA1EDC">
        <w:rPr>
          <w:rFonts w:ascii="Times New Roman" w:hAnsi="Times New Roman" w:cs="Times New Roman" w:hint="eastAsia"/>
          <w:color w:val="000000" w:themeColor="text1"/>
          <w:sz w:val="24"/>
          <w:szCs w:val="24"/>
        </w:rPr>
        <w:t xml:space="preserve">the </w:t>
      </w:r>
      <w:r w:rsidR="00B01056" w:rsidRPr="00AA1EDC">
        <w:rPr>
          <w:rFonts w:ascii="Times New Roman" w:hAnsi="Times New Roman" w:cs="Times New Roman"/>
          <w:color w:val="000000" w:themeColor="text1"/>
          <w:sz w:val="24"/>
          <w:szCs w:val="24"/>
        </w:rPr>
        <w:t xml:space="preserve">permanent component </w:t>
      </w:r>
      <w:r w:rsidR="00E22E11" w:rsidRPr="00AA1EDC">
        <w:rPr>
          <w:rFonts w:ascii="Times New Roman" w:hAnsi="Times New Roman" w:cs="Times New Roman" w:hint="eastAsia"/>
          <w:color w:val="000000" w:themeColor="text1"/>
          <w:sz w:val="24"/>
          <w:szCs w:val="24"/>
        </w:rPr>
        <w:t>coefficients</w:t>
      </w:r>
      <w:r w:rsidR="00E22E11" w:rsidRPr="00AA1EDC">
        <w:rPr>
          <w:rFonts w:ascii="Times New Roman" w:hAnsi="Times New Roman" w:cs="Times New Roman"/>
          <w:color w:val="000000" w:themeColor="text1"/>
          <w:sz w:val="24"/>
          <w:szCs w:val="24"/>
        </w:rPr>
        <w:t>. These coefficients are</w:t>
      </w:r>
      <w:r w:rsidR="00E22E11" w:rsidRPr="00AA1EDC">
        <w:rPr>
          <w:rFonts w:ascii="Times New Roman" w:hAnsi="Times New Roman" w:cs="Times New Roman" w:hint="eastAsia"/>
          <w:color w:val="000000" w:themeColor="text1"/>
          <w:sz w:val="24"/>
          <w:szCs w:val="24"/>
        </w:rPr>
        <w:t xml:space="preserve"> decomposed from price series, </w:t>
      </w:r>
      <w:r w:rsidR="00E22E11" w:rsidRPr="00AA1EDC">
        <w:rPr>
          <w:rFonts w:ascii="Times New Roman" w:hAnsi="Times New Roman" w:cs="Times New Roman"/>
          <w:color w:val="000000" w:themeColor="text1"/>
          <w:sz w:val="24"/>
          <w:szCs w:val="24"/>
        </w:rPr>
        <w:t xml:space="preserve">and </w:t>
      </w:r>
      <w:r w:rsidR="00E22E11" w:rsidRPr="00AA1EDC">
        <w:rPr>
          <w:rFonts w:ascii="Times New Roman" w:hAnsi="Times New Roman" w:cs="Times New Roman" w:hint="eastAsia"/>
          <w:color w:val="000000" w:themeColor="text1"/>
          <w:sz w:val="24"/>
          <w:szCs w:val="24"/>
        </w:rPr>
        <w:t xml:space="preserve">through changes in the </w:t>
      </w:r>
      <w:r w:rsidR="00E22E11" w:rsidRPr="00AA1EDC">
        <w:rPr>
          <w:rFonts w:ascii="Times New Roman" w:hAnsi="Times New Roman" w:cs="Times New Roman" w:hint="eastAsia"/>
          <w:color w:val="000000" w:themeColor="text1"/>
          <w:sz w:val="24"/>
          <w:szCs w:val="24"/>
        </w:rPr>
        <w:lastRenderedPageBreak/>
        <w:t xml:space="preserve">permanent component the contributions to </w:t>
      </w:r>
      <w:r w:rsidR="00E22E11" w:rsidRPr="00AA1EDC">
        <w:rPr>
          <w:rFonts w:ascii="Times New Roman" w:hAnsi="Times New Roman" w:cs="Times New Roman"/>
          <w:color w:val="000000" w:themeColor="text1"/>
          <w:sz w:val="24"/>
          <w:szCs w:val="24"/>
        </w:rPr>
        <w:t xml:space="preserve">the </w:t>
      </w:r>
      <w:r w:rsidR="00E22E11" w:rsidRPr="00AA1EDC">
        <w:rPr>
          <w:rFonts w:ascii="Times New Roman" w:hAnsi="Times New Roman" w:cs="Times New Roman" w:hint="eastAsia"/>
          <w:color w:val="000000" w:themeColor="text1"/>
          <w:sz w:val="24"/>
          <w:szCs w:val="24"/>
        </w:rPr>
        <w:t>price discovery process</w:t>
      </w:r>
      <w:r w:rsidR="00E22E11" w:rsidRPr="00AA1EDC">
        <w:rPr>
          <w:rFonts w:ascii="Times New Roman" w:hAnsi="Times New Roman" w:cs="Times New Roman"/>
          <w:color w:val="000000" w:themeColor="text1"/>
          <w:sz w:val="24"/>
          <w:szCs w:val="24"/>
        </w:rPr>
        <w:t xml:space="preserve">es </w:t>
      </w:r>
      <w:r w:rsidR="00BE2435" w:rsidRPr="00AA1EDC">
        <w:rPr>
          <w:rFonts w:ascii="Times New Roman" w:hAnsi="Times New Roman" w:cs="Times New Roman"/>
          <w:color w:val="000000" w:themeColor="text1"/>
          <w:sz w:val="24"/>
          <w:szCs w:val="24"/>
        </w:rPr>
        <w:t>are</w:t>
      </w:r>
      <w:r w:rsidR="00E22E11" w:rsidRPr="00AA1EDC">
        <w:rPr>
          <w:rFonts w:ascii="Times New Roman" w:hAnsi="Times New Roman" w:cs="Times New Roman"/>
          <w:color w:val="000000" w:themeColor="text1"/>
          <w:sz w:val="24"/>
          <w:szCs w:val="24"/>
        </w:rPr>
        <w:t xml:space="preserve"> determined</w:t>
      </w:r>
      <w:r w:rsidR="00E22E11" w:rsidRPr="00AA1EDC">
        <w:rPr>
          <w:rFonts w:ascii="Times New Roman" w:hAnsi="Times New Roman" w:cs="Times New Roman" w:hint="eastAsia"/>
          <w:color w:val="000000" w:themeColor="text1"/>
          <w:sz w:val="24"/>
          <w:szCs w:val="24"/>
        </w:rPr>
        <w:t xml:space="preserve">. The </w:t>
      </w:r>
      <w:r w:rsidR="00E22E11" w:rsidRPr="00AA1EDC">
        <w:rPr>
          <w:rFonts w:ascii="Times New Roman" w:hAnsi="Times New Roman" w:cs="Times New Roman"/>
          <w:color w:val="000000" w:themeColor="text1"/>
          <w:sz w:val="24"/>
          <w:szCs w:val="24"/>
        </w:rPr>
        <w:t>Barclay and Hendershott (2008)</w:t>
      </w:r>
      <w:r w:rsidR="00E22E11" w:rsidRPr="00AA1EDC">
        <w:rPr>
          <w:rFonts w:ascii="Times New Roman" w:hAnsi="Times New Roman" w:cs="Times New Roman" w:hint="eastAsia"/>
          <w:color w:val="000000" w:themeColor="text1"/>
          <w:sz w:val="24"/>
          <w:szCs w:val="24"/>
        </w:rPr>
        <w:t xml:space="preserve"> WPC method</w:t>
      </w:r>
      <w:r w:rsidR="00E22E11" w:rsidRPr="00AA1EDC">
        <w:rPr>
          <w:rFonts w:ascii="Times New Roman" w:hAnsi="Times New Roman" w:cs="Times New Roman"/>
          <w:color w:val="000000" w:themeColor="text1"/>
          <w:sz w:val="24"/>
          <w:szCs w:val="24"/>
        </w:rPr>
        <w:t xml:space="preserve">, </w:t>
      </w:r>
      <w:r w:rsidR="001811B0" w:rsidRPr="00AA1EDC">
        <w:rPr>
          <w:rFonts w:ascii="Times New Roman" w:hAnsi="Times New Roman" w:cs="Times New Roman"/>
          <w:color w:val="000000" w:themeColor="text1"/>
          <w:sz w:val="24"/>
          <w:szCs w:val="24"/>
        </w:rPr>
        <w:t>on the other hand</w:t>
      </w:r>
      <w:r w:rsidR="00E22E11" w:rsidRPr="00AA1EDC">
        <w:rPr>
          <w:rFonts w:ascii="Times New Roman" w:hAnsi="Times New Roman" w:cs="Times New Roman"/>
          <w:color w:val="000000" w:themeColor="text1"/>
          <w:sz w:val="24"/>
          <w:szCs w:val="24"/>
        </w:rPr>
        <w:t>,</w:t>
      </w:r>
      <w:r w:rsidR="00E22E11" w:rsidRPr="00AA1EDC">
        <w:rPr>
          <w:rFonts w:ascii="Times New Roman" w:hAnsi="Times New Roman" w:cs="Times New Roman" w:hint="eastAsia"/>
          <w:color w:val="000000" w:themeColor="text1"/>
          <w:sz w:val="24"/>
          <w:szCs w:val="24"/>
        </w:rPr>
        <w:t xml:space="preserve"> </w:t>
      </w:r>
      <w:r w:rsidR="00094770" w:rsidRPr="00AA1EDC">
        <w:rPr>
          <w:rFonts w:ascii="Times New Roman" w:hAnsi="Times New Roman" w:cs="Times New Roman"/>
          <w:color w:val="000000" w:themeColor="text1"/>
          <w:sz w:val="24"/>
          <w:szCs w:val="24"/>
        </w:rPr>
        <w:t xml:space="preserve">takes a different approach to that of the </w:t>
      </w:r>
      <w:r w:rsidR="00E22E11" w:rsidRPr="00AA1EDC">
        <w:rPr>
          <w:rFonts w:ascii="Times New Roman" w:hAnsi="Times New Roman" w:cs="Times New Roman"/>
          <w:color w:val="000000" w:themeColor="text1"/>
          <w:sz w:val="24"/>
          <w:szCs w:val="24"/>
        </w:rPr>
        <w:t>Hasbrouck (1995) IS or Gonzalo and Granger (1995) PT method.</w:t>
      </w:r>
      <w:r w:rsidR="00E22E11" w:rsidRPr="00AA1EDC">
        <w:rPr>
          <w:rFonts w:ascii="Times New Roman" w:hAnsi="Times New Roman" w:cs="Times New Roman" w:hint="eastAsia"/>
          <w:color w:val="000000" w:themeColor="text1"/>
          <w:sz w:val="24"/>
          <w:szCs w:val="24"/>
        </w:rPr>
        <w:t xml:space="preserve"> </w:t>
      </w:r>
      <w:r w:rsidR="00DD53D1" w:rsidRPr="00AA1EDC">
        <w:rPr>
          <w:rFonts w:ascii="Times New Roman" w:hAnsi="Times New Roman" w:cs="Times New Roman"/>
          <w:color w:val="000000" w:themeColor="text1"/>
          <w:sz w:val="24"/>
          <w:szCs w:val="24"/>
        </w:rPr>
        <w:t>In their original paper, the WPC method is used to empirically determine the information content</w:t>
      </w:r>
      <w:r w:rsidR="00405212" w:rsidRPr="00AA1EDC">
        <w:rPr>
          <w:rFonts w:ascii="Times New Roman" w:hAnsi="Times New Roman" w:cs="Times New Roman"/>
          <w:color w:val="000000" w:themeColor="text1"/>
          <w:sz w:val="24"/>
          <w:szCs w:val="24"/>
        </w:rPr>
        <w:t xml:space="preserve"> from trading in</w:t>
      </w:r>
      <w:r w:rsidR="00DD53D1" w:rsidRPr="00AA1EDC">
        <w:rPr>
          <w:rFonts w:ascii="Times New Roman" w:hAnsi="Times New Roman" w:cs="Times New Roman"/>
          <w:color w:val="000000" w:themeColor="text1"/>
          <w:sz w:val="24"/>
          <w:szCs w:val="24"/>
        </w:rPr>
        <w:t xml:space="preserve"> </w:t>
      </w:r>
      <w:r w:rsidR="00405212" w:rsidRPr="00AA1EDC">
        <w:rPr>
          <w:rFonts w:ascii="Times New Roman" w:hAnsi="Times New Roman" w:cs="Times New Roman"/>
          <w:color w:val="000000" w:themeColor="text1"/>
          <w:sz w:val="24"/>
          <w:szCs w:val="24"/>
        </w:rPr>
        <w:t xml:space="preserve">the </w:t>
      </w:r>
      <w:r w:rsidR="00DD53D1" w:rsidRPr="00AA1EDC">
        <w:rPr>
          <w:rFonts w:ascii="Times New Roman" w:hAnsi="Times New Roman" w:cs="Times New Roman"/>
          <w:color w:val="000000" w:themeColor="text1"/>
          <w:sz w:val="24"/>
          <w:szCs w:val="24"/>
        </w:rPr>
        <w:t xml:space="preserve">pre-open period, and its influence on price discovery. </w:t>
      </w:r>
      <w:r w:rsidR="001811B0" w:rsidRPr="00AA1EDC">
        <w:rPr>
          <w:rFonts w:ascii="Times New Roman" w:hAnsi="Times New Roman" w:cs="Times New Roman"/>
          <w:color w:val="000000" w:themeColor="text1"/>
          <w:sz w:val="24"/>
          <w:szCs w:val="24"/>
        </w:rPr>
        <w:t xml:space="preserve">The </w:t>
      </w:r>
      <w:r w:rsidR="00DD53D1" w:rsidRPr="00AA1EDC">
        <w:rPr>
          <w:rFonts w:ascii="Times New Roman" w:hAnsi="Times New Roman" w:cs="Times New Roman"/>
          <w:color w:val="000000" w:themeColor="text1"/>
          <w:sz w:val="24"/>
          <w:szCs w:val="24"/>
        </w:rPr>
        <w:t xml:space="preserve">WPC </w:t>
      </w:r>
      <w:r w:rsidR="001811B0" w:rsidRPr="00AA1EDC">
        <w:rPr>
          <w:rFonts w:ascii="Times New Roman" w:hAnsi="Times New Roman" w:cs="Times New Roman"/>
          <w:color w:val="000000" w:themeColor="text1"/>
          <w:sz w:val="24"/>
          <w:szCs w:val="24"/>
        </w:rPr>
        <w:t>method</w:t>
      </w:r>
      <w:r w:rsidR="00DD53D1" w:rsidRPr="00AA1EDC">
        <w:rPr>
          <w:rFonts w:ascii="Times New Roman" w:hAnsi="Times New Roman" w:cs="Times New Roman"/>
          <w:color w:val="000000" w:themeColor="text1"/>
          <w:sz w:val="24"/>
          <w:szCs w:val="24"/>
        </w:rPr>
        <w:t xml:space="preserve"> itself</w:t>
      </w:r>
      <w:r w:rsidR="001811B0" w:rsidRPr="00AA1EDC">
        <w:rPr>
          <w:rFonts w:ascii="Times New Roman" w:hAnsi="Times New Roman" w:cs="Times New Roman"/>
          <w:color w:val="000000" w:themeColor="text1"/>
          <w:sz w:val="24"/>
          <w:szCs w:val="24"/>
        </w:rPr>
        <w:t xml:space="preserve"> </w:t>
      </w:r>
      <w:r w:rsidR="00405212" w:rsidRPr="00AA1EDC">
        <w:rPr>
          <w:rFonts w:ascii="Times New Roman" w:hAnsi="Times New Roman" w:cs="Times New Roman"/>
          <w:color w:val="000000" w:themeColor="text1"/>
          <w:sz w:val="24"/>
          <w:szCs w:val="24"/>
        </w:rPr>
        <w:t>is</w:t>
      </w:r>
      <w:r w:rsidR="001811B0" w:rsidRPr="00AA1EDC">
        <w:rPr>
          <w:rFonts w:ascii="Times New Roman" w:hAnsi="Times New Roman" w:cs="Times New Roman"/>
          <w:color w:val="000000" w:themeColor="text1"/>
          <w:sz w:val="24"/>
          <w:szCs w:val="24"/>
        </w:rPr>
        <w:t xml:space="preserve"> a simple price </w:t>
      </w:r>
      <w:r w:rsidR="000765AD" w:rsidRPr="00AA1EDC">
        <w:rPr>
          <w:rFonts w:ascii="Times New Roman" w:hAnsi="Times New Roman" w:cs="Times New Roman"/>
          <w:color w:val="000000" w:themeColor="text1"/>
          <w:sz w:val="24"/>
          <w:szCs w:val="24"/>
        </w:rPr>
        <w:t xml:space="preserve">weighted contribution metric to measure price discovery. </w:t>
      </w:r>
      <w:r w:rsidR="006D5691" w:rsidRPr="00AA1EDC">
        <w:rPr>
          <w:rFonts w:ascii="Times New Roman" w:hAnsi="Times New Roman" w:cs="Times New Roman"/>
          <w:color w:val="000000" w:themeColor="text1"/>
          <w:sz w:val="24"/>
          <w:szCs w:val="24"/>
        </w:rPr>
        <w:t xml:space="preserve">Here </w:t>
      </w:r>
      <w:r w:rsidR="00E22E11" w:rsidRPr="00AA1EDC">
        <w:rPr>
          <w:rFonts w:ascii="Times New Roman" w:hAnsi="Times New Roman" w:cs="Times New Roman" w:hint="eastAsia"/>
          <w:color w:val="000000" w:themeColor="text1"/>
          <w:sz w:val="24"/>
          <w:szCs w:val="24"/>
        </w:rPr>
        <w:t>the changes of</w:t>
      </w:r>
      <w:r w:rsidR="00E22E11" w:rsidRPr="00AA1EDC">
        <w:rPr>
          <w:rFonts w:ascii="Times New Roman" w:hAnsi="Times New Roman" w:cs="Times New Roman"/>
          <w:color w:val="000000" w:themeColor="text1"/>
          <w:sz w:val="24"/>
          <w:szCs w:val="24"/>
        </w:rPr>
        <w:t xml:space="preserve"> price</w:t>
      </w:r>
      <w:r w:rsidR="00E22E11" w:rsidRPr="00AA1EDC">
        <w:rPr>
          <w:rFonts w:ascii="Times New Roman" w:hAnsi="Times New Roman" w:cs="Times New Roman" w:hint="eastAsia"/>
          <w:color w:val="000000" w:themeColor="text1"/>
          <w:sz w:val="24"/>
          <w:szCs w:val="24"/>
        </w:rPr>
        <w:t xml:space="preserve"> returns in the same period of a day </w:t>
      </w:r>
      <w:r w:rsidR="00E22E11" w:rsidRPr="00AA1EDC">
        <w:rPr>
          <w:rFonts w:ascii="Times New Roman" w:hAnsi="Times New Roman" w:cs="Times New Roman"/>
          <w:color w:val="000000" w:themeColor="text1"/>
          <w:sz w:val="24"/>
          <w:szCs w:val="24"/>
        </w:rPr>
        <w:t>for each day in</w:t>
      </w:r>
      <w:r w:rsidR="00E22E11" w:rsidRPr="00AA1EDC">
        <w:rPr>
          <w:rFonts w:ascii="Times New Roman" w:hAnsi="Times New Roman" w:cs="Times New Roman" w:hint="eastAsia"/>
          <w:color w:val="000000" w:themeColor="text1"/>
          <w:sz w:val="24"/>
          <w:szCs w:val="24"/>
        </w:rPr>
        <w:t xml:space="preserve"> the sample </w:t>
      </w:r>
      <w:r w:rsidR="00E22E11" w:rsidRPr="00AA1EDC">
        <w:rPr>
          <w:rFonts w:ascii="Times New Roman" w:hAnsi="Times New Roman" w:cs="Times New Roman"/>
          <w:color w:val="000000" w:themeColor="text1"/>
          <w:sz w:val="24"/>
          <w:szCs w:val="24"/>
        </w:rPr>
        <w:t>are weighted</w:t>
      </w:r>
      <w:r w:rsidR="00E22E11" w:rsidRPr="00AA1EDC">
        <w:rPr>
          <w:rFonts w:ascii="Times New Roman" w:hAnsi="Times New Roman" w:cs="Times New Roman" w:hint="eastAsia"/>
          <w:color w:val="000000" w:themeColor="text1"/>
          <w:sz w:val="24"/>
          <w:szCs w:val="24"/>
        </w:rPr>
        <w:t xml:space="preserve"> and </w:t>
      </w:r>
      <w:r w:rsidR="00E22E11" w:rsidRPr="00AA1EDC">
        <w:rPr>
          <w:rFonts w:ascii="Times New Roman" w:hAnsi="Times New Roman" w:cs="Times New Roman"/>
          <w:color w:val="000000" w:themeColor="text1"/>
          <w:sz w:val="24"/>
          <w:szCs w:val="24"/>
        </w:rPr>
        <w:t xml:space="preserve">consequently </w:t>
      </w:r>
      <w:r w:rsidR="00E22E11" w:rsidRPr="00AA1EDC">
        <w:rPr>
          <w:rFonts w:ascii="Times New Roman" w:hAnsi="Times New Roman" w:cs="Times New Roman" w:hint="eastAsia"/>
          <w:color w:val="000000" w:themeColor="text1"/>
          <w:sz w:val="24"/>
          <w:szCs w:val="24"/>
        </w:rPr>
        <w:t>the price contribution</w:t>
      </w:r>
      <w:r w:rsidR="00E22E11" w:rsidRPr="00AA1EDC">
        <w:rPr>
          <w:rFonts w:ascii="Times New Roman" w:hAnsi="Times New Roman" w:cs="Times New Roman"/>
          <w:color w:val="000000" w:themeColor="text1"/>
          <w:sz w:val="24"/>
          <w:szCs w:val="24"/>
        </w:rPr>
        <w:t>s</w:t>
      </w:r>
      <w:r w:rsidR="00E22E11" w:rsidRPr="00AA1EDC">
        <w:rPr>
          <w:rFonts w:ascii="Times New Roman" w:hAnsi="Times New Roman" w:cs="Times New Roman" w:hint="eastAsia"/>
          <w:color w:val="000000" w:themeColor="text1"/>
          <w:sz w:val="24"/>
          <w:szCs w:val="24"/>
        </w:rPr>
        <w:t xml:space="preserve"> of every period </w:t>
      </w:r>
      <w:r w:rsidR="00E22E11" w:rsidRPr="00AA1EDC">
        <w:rPr>
          <w:rFonts w:ascii="Times New Roman" w:hAnsi="Times New Roman" w:cs="Times New Roman"/>
          <w:color w:val="000000" w:themeColor="text1"/>
          <w:sz w:val="24"/>
          <w:szCs w:val="24"/>
        </w:rPr>
        <w:t xml:space="preserve">within that day </w:t>
      </w:r>
      <w:r w:rsidR="00A46A76" w:rsidRPr="00AA1EDC">
        <w:rPr>
          <w:rFonts w:ascii="Times New Roman" w:hAnsi="Times New Roman" w:cs="Times New Roman"/>
          <w:color w:val="000000" w:themeColor="text1"/>
          <w:sz w:val="24"/>
          <w:szCs w:val="24"/>
        </w:rPr>
        <w:t>are</w:t>
      </w:r>
      <w:r w:rsidR="00E22E11" w:rsidRPr="00AA1EDC">
        <w:rPr>
          <w:rFonts w:ascii="Times New Roman" w:hAnsi="Times New Roman" w:cs="Times New Roman"/>
          <w:color w:val="000000" w:themeColor="text1"/>
          <w:sz w:val="24"/>
          <w:szCs w:val="24"/>
        </w:rPr>
        <w:t xml:space="preserve"> calculated</w:t>
      </w:r>
      <w:r w:rsidR="00E22E11" w:rsidRPr="00AA1EDC">
        <w:rPr>
          <w:rFonts w:ascii="Times New Roman" w:hAnsi="Times New Roman" w:cs="Times New Roman" w:hint="eastAsia"/>
          <w:color w:val="000000" w:themeColor="text1"/>
          <w:sz w:val="24"/>
          <w:szCs w:val="24"/>
        </w:rPr>
        <w:t>.</w:t>
      </w:r>
    </w:p>
    <w:p w14:paraId="0542D058" w14:textId="77777777" w:rsidR="00C06489" w:rsidRPr="00AA1EDC" w:rsidRDefault="00C06489" w:rsidP="00DC6A61">
      <w:pPr>
        <w:spacing w:line="360" w:lineRule="auto"/>
        <w:rPr>
          <w:rFonts w:ascii="Times New Roman" w:hAnsi="Times New Roman" w:cs="Times New Roman"/>
          <w:color w:val="000000" w:themeColor="text1"/>
          <w:sz w:val="24"/>
          <w:szCs w:val="24"/>
        </w:rPr>
      </w:pPr>
    </w:p>
    <w:p w14:paraId="6F3F723E" w14:textId="77777777" w:rsidR="0024307C" w:rsidRPr="00AA1EDC" w:rsidRDefault="009041DA" w:rsidP="00DC6A61">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The use of three </w:t>
      </w:r>
      <w:r w:rsidR="001C0CA1" w:rsidRPr="00AA1EDC">
        <w:rPr>
          <w:rFonts w:ascii="Times New Roman" w:hAnsi="Times New Roman" w:cs="Times New Roman"/>
          <w:color w:val="000000" w:themeColor="text1"/>
          <w:sz w:val="24"/>
          <w:szCs w:val="24"/>
        </w:rPr>
        <w:t xml:space="preserve">methodologies </w:t>
      </w:r>
      <w:r w:rsidRPr="00AA1EDC">
        <w:rPr>
          <w:rFonts w:ascii="Times New Roman" w:hAnsi="Times New Roman" w:cs="Times New Roman"/>
          <w:color w:val="000000" w:themeColor="text1"/>
          <w:sz w:val="24"/>
          <w:szCs w:val="24"/>
        </w:rPr>
        <w:t xml:space="preserve">not only </w:t>
      </w:r>
      <w:r w:rsidR="00405212" w:rsidRPr="00AA1EDC">
        <w:rPr>
          <w:rFonts w:ascii="Times New Roman" w:hAnsi="Times New Roman" w:cs="Times New Roman"/>
          <w:color w:val="000000" w:themeColor="text1"/>
          <w:sz w:val="24"/>
          <w:szCs w:val="24"/>
        </w:rPr>
        <w:t>provide</w:t>
      </w:r>
      <w:r w:rsidRPr="00AA1EDC">
        <w:rPr>
          <w:rFonts w:ascii="Times New Roman" w:hAnsi="Times New Roman" w:cs="Times New Roman"/>
          <w:color w:val="000000" w:themeColor="text1"/>
          <w:sz w:val="24"/>
          <w:szCs w:val="24"/>
        </w:rPr>
        <w:t>s</w:t>
      </w:r>
      <w:r w:rsidR="00405212" w:rsidRPr="00AA1EDC">
        <w:rPr>
          <w:rFonts w:ascii="Times New Roman" w:hAnsi="Times New Roman" w:cs="Times New Roman"/>
          <w:color w:val="000000" w:themeColor="text1"/>
          <w:sz w:val="24"/>
          <w:szCs w:val="24"/>
        </w:rPr>
        <w:t xml:space="preserve"> a robust </w:t>
      </w:r>
      <w:r w:rsidRPr="00AA1EDC">
        <w:rPr>
          <w:rFonts w:ascii="Times New Roman" w:hAnsi="Times New Roman" w:cs="Times New Roman"/>
          <w:color w:val="000000" w:themeColor="text1"/>
          <w:sz w:val="24"/>
          <w:szCs w:val="24"/>
        </w:rPr>
        <w:t>check</w:t>
      </w:r>
      <w:r w:rsidR="00405212" w:rsidRPr="00AA1EDC">
        <w:rPr>
          <w:rFonts w:ascii="Times New Roman" w:hAnsi="Times New Roman" w:cs="Times New Roman"/>
          <w:color w:val="000000" w:themeColor="text1"/>
          <w:sz w:val="24"/>
          <w:szCs w:val="24"/>
        </w:rPr>
        <w:t xml:space="preserve"> of the</w:t>
      </w:r>
      <w:r w:rsidRPr="00AA1EDC">
        <w:rPr>
          <w:rFonts w:ascii="Times New Roman" w:hAnsi="Times New Roman" w:cs="Times New Roman"/>
          <w:color w:val="000000" w:themeColor="text1"/>
          <w:sz w:val="24"/>
          <w:szCs w:val="24"/>
        </w:rPr>
        <w:t xml:space="preserve"> role of ETFs in price discovery, but also forms a nice comparison among the modeling techniques</w:t>
      </w:r>
      <w:r w:rsidR="00BE73EF"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This,</w:t>
      </w:r>
      <w:r w:rsidR="005F738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subsequently, forms our second contribution to the literature as our paper, to our best knowledge, is the first study to employ all three methods to study this issue. Further, our study looks at </w:t>
      </w:r>
      <w:r w:rsidR="00752F23" w:rsidRPr="00AA1EDC">
        <w:rPr>
          <w:rFonts w:ascii="Times New Roman" w:hAnsi="Times New Roman" w:cs="Times New Roman"/>
          <w:color w:val="000000" w:themeColor="text1"/>
          <w:sz w:val="24"/>
          <w:szCs w:val="24"/>
        </w:rPr>
        <w:t xml:space="preserve">three major US indices </w:t>
      </w:r>
      <w:r w:rsidR="00D72824" w:rsidRPr="00AA1EDC">
        <w:rPr>
          <w:rFonts w:ascii="Times New Roman" w:hAnsi="Times New Roman" w:cs="Times New Roman"/>
          <w:color w:val="000000" w:themeColor="text1"/>
          <w:sz w:val="24"/>
          <w:szCs w:val="24"/>
        </w:rPr>
        <w:t>for over an 11</w:t>
      </w:r>
      <w:r w:rsidR="00BA3EC4" w:rsidRPr="00AA1EDC">
        <w:rPr>
          <w:rFonts w:ascii="Times New Roman" w:hAnsi="Times New Roman" w:cs="Times New Roman"/>
          <w:color w:val="000000" w:themeColor="text1"/>
          <w:sz w:val="24"/>
          <w:szCs w:val="24"/>
        </w:rPr>
        <w:t>-year period</w:t>
      </w:r>
      <w:r w:rsidR="00D62869" w:rsidRPr="00AA1EDC">
        <w:rPr>
          <w:rFonts w:ascii="Times New Roman" w:hAnsi="Times New Roman" w:cs="Times New Roman"/>
          <w:color w:val="000000" w:themeColor="text1"/>
          <w:sz w:val="24"/>
          <w:szCs w:val="24"/>
        </w:rPr>
        <w:t xml:space="preserve"> at intra-day level</w:t>
      </w:r>
      <w:r w:rsidR="00BA3EC4" w:rsidRPr="00AA1EDC">
        <w:rPr>
          <w:rFonts w:ascii="Times New Roman" w:hAnsi="Times New Roman" w:cs="Times New Roman"/>
          <w:color w:val="000000" w:themeColor="text1"/>
          <w:sz w:val="24"/>
          <w:szCs w:val="24"/>
        </w:rPr>
        <w:t>. In contrast to majority literature utilizing a few-months’</w:t>
      </w:r>
      <w:r w:rsidR="0067114A" w:rsidRPr="00AA1EDC">
        <w:rPr>
          <w:rFonts w:ascii="Times New Roman" w:hAnsi="Times New Roman" w:cs="Times New Roman"/>
          <w:color w:val="000000" w:themeColor="text1"/>
          <w:sz w:val="24"/>
          <w:szCs w:val="24"/>
        </w:rPr>
        <w:t xml:space="preserve"> worth of data, we claim that our paper forms </w:t>
      </w:r>
      <w:r w:rsidR="00EB15FA" w:rsidRPr="00AA1EDC">
        <w:rPr>
          <w:rFonts w:ascii="Times New Roman" w:hAnsi="Times New Roman" w:cs="Times New Roman"/>
          <w:color w:val="000000" w:themeColor="text1"/>
          <w:sz w:val="24"/>
          <w:szCs w:val="24"/>
        </w:rPr>
        <w:t>the</w:t>
      </w:r>
      <w:r w:rsidR="0067114A" w:rsidRPr="00AA1EDC">
        <w:rPr>
          <w:rFonts w:ascii="Times New Roman" w:hAnsi="Times New Roman" w:cs="Times New Roman"/>
          <w:color w:val="000000" w:themeColor="text1"/>
          <w:sz w:val="24"/>
          <w:szCs w:val="24"/>
        </w:rPr>
        <w:t xml:space="preserve"> first </w:t>
      </w:r>
      <w:r w:rsidR="00EB15FA" w:rsidRPr="00AA1EDC">
        <w:rPr>
          <w:rFonts w:ascii="Times New Roman" w:hAnsi="Times New Roman" w:cs="Times New Roman"/>
          <w:color w:val="000000" w:themeColor="text1"/>
          <w:sz w:val="24"/>
          <w:szCs w:val="24"/>
        </w:rPr>
        <w:t>full</w:t>
      </w:r>
      <w:r w:rsidR="0067114A" w:rsidRPr="00AA1EDC">
        <w:rPr>
          <w:rFonts w:ascii="Times New Roman" w:hAnsi="Times New Roman" w:cs="Times New Roman"/>
          <w:color w:val="000000" w:themeColor="text1"/>
          <w:sz w:val="24"/>
          <w:szCs w:val="24"/>
        </w:rPr>
        <w:t xml:space="preserve"> market study covering </w:t>
      </w:r>
      <w:r w:rsidR="006E4CA3" w:rsidRPr="00AA1EDC">
        <w:rPr>
          <w:rFonts w:ascii="Times New Roman" w:hAnsi="Times New Roman" w:cs="Times New Roman"/>
          <w:color w:val="000000" w:themeColor="text1"/>
          <w:sz w:val="24"/>
          <w:szCs w:val="24"/>
        </w:rPr>
        <w:t>multiple</w:t>
      </w:r>
      <w:r w:rsidR="001950C5" w:rsidRPr="00AA1EDC">
        <w:rPr>
          <w:rFonts w:ascii="Times New Roman" w:hAnsi="Times New Roman" w:cs="Times New Roman"/>
          <w:color w:val="000000" w:themeColor="text1"/>
          <w:sz w:val="24"/>
          <w:szCs w:val="24"/>
        </w:rPr>
        <w:t xml:space="preserve"> assets, mu</w:t>
      </w:r>
      <w:r w:rsidR="00796FD0" w:rsidRPr="00AA1EDC">
        <w:rPr>
          <w:rFonts w:ascii="Times New Roman" w:hAnsi="Times New Roman" w:cs="Times New Roman"/>
          <w:color w:val="000000" w:themeColor="text1"/>
          <w:sz w:val="24"/>
          <w:szCs w:val="24"/>
        </w:rPr>
        <w:t xml:space="preserve">ltiple markets and long period </w:t>
      </w:r>
      <w:r w:rsidR="00752F23" w:rsidRPr="00AA1EDC">
        <w:rPr>
          <w:rFonts w:ascii="Times New Roman" w:hAnsi="Times New Roman" w:cs="Times New Roman"/>
          <w:color w:val="000000" w:themeColor="text1"/>
          <w:sz w:val="24"/>
          <w:szCs w:val="24"/>
        </w:rPr>
        <w:t>to</w:t>
      </w:r>
      <w:r w:rsidR="00BE73EF" w:rsidRPr="00AA1EDC">
        <w:rPr>
          <w:rFonts w:ascii="Times New Roman" w:hAnsi="Times New Roman" w:cs="Times New Roman"/>
          <w:color w:val="000000" w:themeColor="text1"/>
          <w:sz w:val="24"/>
          <w:szCs w:val="24"/>
        </w:rPr>
        <w:t xml:space="preserve"> examine whether </w:t>
      </w:r>
      <w:r w:rsidR="005802B2" w:rsidRPr="00AA1EDC">
        <w:rPr>
          <w:rFonts w:ascii="Times New Roman" w:hAnsi="Times New Roman" w:cs="Times New Roman"/>
          <w:color w:val="000000" w:themeColor="text1"/>
          <w:sz w:val="24"/>
          <w:szCs w:val="24"/>
        </w:rPr>
        <w:t xml:space="preserve">the price discovery role of ETFs is consistent across different markets. Third, we employ the most extensive data set of all </w:t>
      </w:r>
      <w:r w:rsidR="00D72824" w:rsidRPr="00AA1EDC">
        <w:rPr>
          <w:rFonts w:ascii="Times New Roman" w:hAnsi="Times New Roman" w:cs="Times New Roman"/>
          <w:color w:val="000000" w:themeColor="text1"/>
          <w:sz w:val="24"/>
          <w:szCs w:val="24"/>
        </w:rPr>
        <w:t>studies so far, consisting of 11</w:t>
      </w:r>
      <w:r w:rsidR="00D62869" w:rsidRPr="00AA1EDC">
        <w:rPr>
          <w:rFonts w:ascii="Times New Roman" w:hAnsi="Times New Roman" w:cs="Times New Roman"/>
          <w:color w:val="000000" w:themeColor="text1"/>
          <w:sz w:val="24"/>
          <w:szCs w:val="24"/>
        </w:rPr>
        <w:t xml:space="preserve"> years of 1-</w:t>
      </w:r>
      <w:r w:rsidR="005802B2" w:rsidRPr="00AA1EDC">
        <w:rPr>
          <w:rFonts w:ascii="Times New Roman" w:hAnsi="Times New Roman" w:cs="Times New Roman"/>
          <w:color w:val="000000" w:themeColor="text1"/>
          <w:sz w:val="24"/>
          <w:szCs w:val="24"/>
        </w:rPr>
        <w:t xml:space="preserve">minute intra-day </w:t>
      </w:r>
      <w:r w:rsidR="00160FD9" w:rsidRPr="00AA1EDC">
        <w:rPr>
          <w:rFonts w:ascii="Times New Roman" w:hAnsi="Times New Roman" w:cs="Times New Roman"/>
          <w:color w:val="000000" w:themeColor="text1"/>
          <w:sz w:val="24"/>
          <w:szCs w:val="24"/>
        </w:rPr>
        <w:t>observations ending in 2013</w:t>
      </w:r>
      <w:r w:rsidR="005802B2" w:rsidRPr="00AA1EDC">
        <w:rPr>
          <w:rFonts w:ascii="Times New Roman" w:hAnsi="Times New Roman" w:cs="Times New Roman"/>
          <w:color w:val="000000" w:themeColor="text1"/>
          <w:sz w:val="24"/>
          <w:szCs w:val="24"/>
        </w:rPr>
        <w:t>.</w:t>
      </w:r>
    </w:p>
    <w:p w14:paraId="700EB027" w14:textId="77777777" w:rsidR="0024307C" w:rsidRPr="00AA1EDC" w:rsidRDefault="0024307C" w:rsidP="00DC6A61">
      <w:pPr>
        <w:spacing w:line="360" w:lineRule="auto"/>
        <w:rPr>
          <w:rFonts w:ascii="Times New Roman" w:hAnsi="Times New Roman" w:cs="Times New Roman"/>
          <w:color w:val="000000" w:themeColor="text1"/>
          <w:sz w:val="24"/>
          <w:szCs w:val="24"/>
        </w:rPr>
      </w:pPr>
    </w:p>
    <w:p w14:paraId="7E88BD47" w14:textId="77777777" w:rsidR="001C708F" w:rsidRPr="00AA1EDC" w:rsidRDefault="00893D90" w:rsidP="00DC6A61">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Our findings </w:t>
      </w:r>
      <w:r w:rsidR="00094770" w:rsidRPr="00AA1EDC">
        <w:rPr>
          <w:rFonts w:ascii="Times New Roman" w:hAnsi="Times New Roman" w:cs="Times New Roman"/>
          <w:color w:val="000000" w:themeColor="text1"/>
          <w:sz w:val="24"/>
          <w:szCs w:val="24"/>
        </w:rPr>
        <w:t>support the view</w:t>
      </w:r>
      <w:r w:rsidR="00FC3F06" w:rsidRPr="00AA1EDC">
        <w:rPr>
          <w:rFonts w:ascii="Times New Roman" w:hAnsi="Times New Roman" w:cs="Times New Roman" w:hint="eastAsia"/>
          <w:color w:val="000000" w:themeColor="text1"/>
          <w:sz w:val="24"/>
          <w:szCs w:val="24"/>
        </w:rPr>
        <w:t xml:space="preserve"> </w:t>
      </w:r>
      <w:r w:rsidR="001E67EA" w:rsidRPr="00AA1EDC">
        <w:rPr>
          <w:rFonts w:ascii="Times New Roman" w:hAnsi="Times New Roman" w:cs="Times New Roman"/>
          <w:color w:val="000000" w:themeColor="text1"/>
          <w:sz w:val="24"/>
          <w:szCs w:val="24"/>
        </w:rPr>
        <w:t>that</w:t>
      </w:r>
      <w:r w:rsidR="00614F6F"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ETFs </w:t>
      </w:r>
      <w:r w:rsidR="006D5691" w:rsidRPr="00AA1EDC">
        <w:rPr>
          <w:rFonts w:ascii="Times New Roman" w:hAnsi="Times New Roman" w:cs="Times New Roman"/>
          <w:color w:val="000000" w:themeColor="text1"/>
          <w:sz w:val="24"/>
          <w:szCs w:val="24"/>
        </w:rPr>
        <w:t xml:space="preserve">have </w:t>
      </w:r>
      <w:r w:rsidR="002E751F" w:rsidRPr="00AA1EDC">
        <w:rPr>
          <w:rFonts w:ascii="Times New Roman" w:hAnsi="Times New Roman" w:cs="Times New Roman"/>
          <w:color w:val="000000" w:themeColor="text1"/>
          <w:sz w:val="24"/>
          <w:szCs w:val="24"/>
        </w:rPr>
        <w:t>become the</w:t>
      </w:r>
      <w:r w:rsidR="00405212" w:rsidRPr="00AA1EDC">
        <w:rPr>
          <w:rFonts w:ascii="Times New Roman" w:hAnsi="Times New Roman" w:cs="Times New Roman"/>
          <w:color w:val="000000" w:themeColor="text1"/>
          <w:sz w:val="24"/>
          <w:szCs w:val="24"/>
        </w:rPr>
        <w:t xml:space="preserve"> lead vehicle for </w:t>
      </w:r>
      <w:r w:rsidR="002E751F" w:rsidRPr="00AA1EDC">
        <w:rPr>
          <w:rFonts w:ascii="Times New Roman" w:hAnsi="Times New Roman" w:cs="Times New Roman"/>
          <w:color w:val="000000" w:themeColor="text1"/>
          <w:sz w:val="24"/>
          <w:szCs w:val="24"/>
        </w:rPr>
        <w:t>price formation</w:t>
      </w:r>
      <w:r w:rsidR="00405212" w:rsidRPr="00AA1EDC">
        <w:rPr>
          <w:rFonts w:ascii="Times New Roman" w:hAnsi="Times New Roman" w:cs="Times New Roman"/>
          <w:color w:val="000000" w:themeColor="text1"/>
          <w:sz w:val="24"/>
          <w:szCs w:val="24"/>
        </w:rPr>
        <w:t xml:space="preserve"> in all three US markets studied</w:t>
      </w:r>
      <w:r w:rsidR="00D62869" w:rsidRPr="00AA1EDC">
        <w:rPr>
          <w:rFonts w:ascii="Times New Roman" w:hAnsi="Times New Roman" w:cs="Times New Roman"/>
          <w:color w:val="000000" w:themeColor="text1"/>
          <w:sz w:val="24"/>
          <w:szCs w:val="24"/>
        </w:rPr>
        <w:t xml:space="preserve"> and the</w:t>
      </w:r>
      <w:r w:rsidR="00094770" w:rsidRPr="00AA1EDC">
        <w:rPr>
          <w:rFonts w:ascii="Times New Roman" w:hAnsi="Times New Roman" w:cs="Times New Roman"/>
          <w:color w:val="000000" w:themeColor="text1"/>
          <w:sz w:val="24"/>
          <w:szCs w:val="24"/>
        </w:rPr>
        <w:t xml:space="preserve"> result</w:t>
      </w:r>
      <w:r w:rsidR="00D62869" w:rsidRPr="00AA1EDC">
        <w:rPr>
          <w:rFonts w:ascii="Times New Roman" w:hAnsi="Times New Roman" w:cs="Times New Roman"/>
          <w:color w:val="000000" w:themeColor="text1"/>
          <w:sz w:val="24"/>
          <w:szCs w:val="24"/>
        </w:rPr>
        <w:t>s from</w:t>
      </w:r>
      <w:r w:rsidR="00094770" w:rsidRPr="00AA1EDC">
        <w:rPr>
          <w:rFonts w:ascii="Times New Roman" w:hAnsi="Times New Roman" w:cs="Times New Roman"/>
          <w:color w:val="000000" w:themeColor="text1"/>
          <w:sz w:val="24"/>
          <w:szCs w:val="24"/>
        </w:rPr>
        <w:t xml:space="preserve"> all three price discovery methodologies </w:t>
      </w:r>
      <w:r w:rsidR="00D62869" w:rsidRPr="00AA1EDC">
        <w:rPr>
          <w:rFonts w:ascii="Times New Roman" w:hAnsi="Times New Roman" w:cs="Times New Roman"/>
          <w:color w:val="000000" w:themeColor="text1"/>
          <w:sz w:val="24"/>
          <w:szCs w:val="24"/>
        </w:rPr>
        <w:t>are consistently support it</w:t>
      </w:r>
      <w:r w:rsidR="00094770" w:rsidRPr="00AA1EDC">
        <w:rPr>
          <w:rFonts w:ascii="Times New Roman" w:hAnsi="Times New Roman" w:cs="Times New Roman"/>
          <w:color w:val="000000" w:themeColor="text1"/>
          <w:sz w:val="24"/>
          <w:szCs w:val="24"/>
        </w:rPr>
        <w:t>.</w:t>
      </w:r>
      <w:r w:rsidR="00D62869" w:rsidRPr="00AA1EDC">
        <w:rPr>
          <w:rFonts w:ascii="Times New Roman" w:hAnsi="Times New Roman" w:cs="Times New Roman"/>
          <w:color w:val="000000" w:themeColor="text1"/>
          <w:sz w:val="24"/>
          <w:szCs w:val="24"/>
        </w:rPr>
        <w:t xml:space="preserve"> Such finding is also consistent with </w:t>
      </w:r>
      <w:r w:rsidR="002432B1" w:rsidRPr="00AA1EDC">
        <w:rPr>
          <w:rFonts w:ascii="Times New Roman" w:hAnsi="Times New Roman" w:cs="Times New Roman"/>
          <w:color w:val="000000" w:themeColor="text1"/>
          <w:sz w:val="24"/>
          <w:szCs w:val="24"/>
        </w:rPr>
        <w:t>Chou and</w:t>
      </w:r>
      <w:r w:rsidR="001C708F" w:rsidRPr="00AA1EDC">
        <w:rPr>
          <w:rFonts w:ascii="Times New Roman" w:hAnsi="Times New Roman" w:cs="Times New Roman"/>
          <w:color w:val="000000" w:themeColor="text1"/>
          <w:sz w:val="24"/>
          <w:szCs w:val="24"/>
        </w:rPr>
        <w:t xml:space="preserve"> Chuang (2006) and Ivanov</w:t>
      </w:r>
      <w:r w:rsidR="00FB0CA4" w:rsidRPr="00AA1EDC">
        <w:rPr>
          <w:rFonts w:ascii="Times New Roman" w:hAnsi="Times New Roman" w:cs="Times New Roman"/>
          <w:color w:val="000000" w:themeColor="text1"/>
          <w:sz w:val="24"/>
          <w:szCs w:val="24"/>
        </w:rPr>
        <w:t xml:space="preserve"> et al.</w:t>
      </w:r>
      <w:r w:rsidR="001C708F" w:rsidRPr="00AA1EDC">
        <w:rPr>
          <w:rFonts w:ascii="Times New Roman" w:hAnsi="Times New Roman" w:cs="Times New Roman"/>
          <w:color w:val="000000" w:themeColor="text1"/>
          <w:sz w:val="24"/>
          <w:szCs w:val="24"/>
        </w:rPr>
        <w:t xml:space="preserve"> (2013). This als</w:t>
      </w:r>
      <w:r w:rsidR="00796FD0" w:rsidRPr="00AA1EDC">
        <w:rPr>
          <w:rFonts w:ascii="Times New Roman" w:hAnsi="Times New Roman" w:cs="Times New Roman"/>
          <w:color w:val="000000" w:themeColor="text1"/>
          <w:sz w:val="24"/>
          <w:szCs w:val="24"/>
        </w:rPr>
        <w:t>o would be the results we would</w:t>
      </w:r>
      <w:r w:rsidR="001C708F" w:rsidRPr="00AA1EDC">
        <w:rPr>
          <w:rFonts w:ascii="Times New Roman" w:hAnsi="Times New Roman" w:cs="Times New Roman"/>
          <w:color w:val="000000" w:themeColor="text1"/>
          <w:sz w:val="24"/>
          <w:szCs w:val="24"/>
        </w:rPr>
        <w:t xml:space="preserve"> expect to have because ETFs show strong trading performance in terms of both trading speed and volumes; thus, the information transmission through such vehicle would be more prominent than other less-traded and/or slowly-traded assets. </w:t>
      </w:r>
      <w:r w:rsidR="00FC3F06" w:rsidRPr="00AA1EDC">
        <w:rPr>
          <w:rFonts w:ascii="Times New Roman" w:hAnsi="Times New Roman" w:cs="Times New Roman"/>
          <w:color w:val="000000" w:themeColor="text1"/>
          <w:sz w:val="24"/>
          <w:szCs w:val="24"/>
        </w:rPr>
        <w:t>In addition,</w:t>
      </w:r>
      <w:r w:rsidR="004A51A4"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contribution</w:t>
      </w:r>
      <w:r w:rsidR="00814530" w:rsidRPr="00AA1EDC">
        <w:rPr>
          <w:rFonts w:ascii="Times New Roman" w:hAnsi="Times New Roman" w:cs="Times New Roman"/>
          <w:color w:val="000000" w:themeColor="text1"/>
          <w:sz w:val="24"/>
          <w:szCs w:val="24"/>
        </w:rPr>
        <w:t>s</w:t>
      </w:r>
      <w:r w:rsidRPr="00AA1EDC">
        <w:rPr>
          <w:rFonts w:ascii="Times New Roman" w:hAnsi="Times New Roman" w:cs="Times New Roman"/>
          <w:color w:val="000000" w:themeColor="text1"/>
          <w:sz w:val="24"/>
          <w:szCs w:val="24"/>
        </w:rPr>
        <w:t xml:space="preserve"> to price discovery</w:t>
      </w:r>
      <w:r w:rsidR="00814530"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associated </w:t>
      </w:r>
      <w:r w:rsidR="00C82E4B" w:rsidRPr="00AA1EDC">
        <w:rPr>
          <w:rFonts w:ascii="Times New Roman" w:hAnsi="Times New Roman" w:cs="Times New Roman"/>
          <w:color w:val="000000" w:themeColor="text1"/>
          <w:sz w:val="24"/>
          <w:szCs w:val="24"/>
        </w:rPr>
        <w:t xml:space="preserve">with </w:t>
      </w:r>
      <w:r w:rsidR="00814530"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spot markets</w:t>
      </w:r>
      <w:r w:rsidR="000446B7" w:rsidRPr="00AA1EDC">
        <w:rPr>
          <w:rFonts w:ascii="Times New Roman" w:hAnsi="Times New Roman" w:cs="Times New Roman"/>
          <w:color w:val="000000" w:themeColor="text1"/>
          <w:sz w:val="24"/>
          <w:szCs w:val="24"/>
        </w:rPr>
        <w:t xml:space="preserve"> </w:t>
      </w:r>
      <w:r w:rsidR="002242B3" w:rsidRPr="00AA1EDC">
        <w:rPr>
          <w:rFonts w:ascii="Times New Roman" w:hAnsi="Times New Roman" w:cs="Times New Roman"/>
          <w:color w:val="000000" w:themeColor="text1"/>
          <w:sz w:val="24"/>
          <w:szCs w:val="24"/>
        </w:rPr>
        <w:lastRenderedPageBreak/>
        <w:t xml:space="preserve">appear to </w:t>
      </w:r>
      <w:r w:rsidR="00A252BF" w:rsidRPr="00AA1EDC">
        <w:rPr>
          <w:rFonts w:ascii="Times New Roman" w:hAnsi="Times New Roman" w:cs="Times New Roman"/>
          <w:color w:val="000000" w:themeColor="text1"/>
          <w:sz w:val="24"/>
          <w:szCs w:val="24"/>
        </w:rPr>
        <w:t xml:space="preserve">have </w:t>
      </w:r>
      <w:r w:rsidR="00136301" w:rsidRPr="00AA1EDC">
        <w:rPr>
          <w:rFonts w:ascii="Times New Roman" w:hAnsi="Times New Roman" w:cs="Times New Roman"/>
          <w:color w:val="000000" w:themeColor="text1"/>
          <w:sz w:val="24"/>
          <w:szCs w:val="24"/>
        </w:rPr>
        <w:t>increase</w:t>
      </w:r>
      <w:r w:rsidR="00A252BF" w:rsidRPr="00AA1EDC">
        <w:rPr>
          <w:rFonts w:ascii="Times New Roman" w:hAnsi="Times New Roman" w:cs="Times New Roman"/>
          <w:color w:val="000000" w:themeColor="text1"/>
          <w:sz w:val="24"/>
          <w:szCs w:val="24"/>
        </w:rPr>
        <w:t>d</w:t>
      </w:r>
      <w:r w:rsidRPr="00AA1EDC">
        <w:rPr>
          <w:rFonts w:ascii="Times New Roman" w:hAnsi="Times New Roman" w:cs="Times New Roman"/>
          <w:color w:val="000000" w:themeColor="text1"/>
          <w:sz w:val="24"/>
          <w:szCs w:val="24"/>
        </w:rPr>
        <w:t xml:space="preserve"> </w:t>
      </w:r>
      <w:r w:rsidR="00A252BF" w:rsidRPr="00AA1EDC">
        <w:rPr>
          <w:rFonts w:ascii="Times New Roman" w:hAnsi="Times New Roman" w:cs="Times New Roman"/>
          <w:color w:val="000000" w:themeColor="text1"/>
          <w:sz w:val="24"/>
          <w:szCs w:val="24"/>
        </w:rPr>
        <w:t>remarkably</w:t>
      </w:r>
      <w:r w:rsidR="000446B7" w:rsidRPr="00AA1EDC">
        <w:rPr>
          <w:rFonts w:ascii="Times New Roman" w:hAnsi="Times New Roman" w:cs="Times New Roman"/>
          <w:color w:val="000000" w:themeColor="text1"/>
          <w:sz w:val="24"/>
          <w:szCs w:val="24"/>
        </w:rPr>
        <w:t xml:space="preserve"> compared to previous studies</w:t>
      </w:r>
      <w:r w:rsidR="00C82E4B" w:rsidRPr="00AA1EDC">
        <w:rPr>
          <w:rFonts w:ascii="Times New Roman" w:hAnsi="Times New Roman" w:cs="Times New Roman"/>
          <w:color w:val="000000" w:themeColor="text1"/>
          <w:sz w:val="24"/>
          <w:szCs w:val="24"/>
        </w:rPr>
        <w:t>. Thi</w:t>
      </w:r>
      <w:r w:rsidR="00C06489" w:rsidRPr="00AA1EDC">
        <w:rPr>
          <w:rFonts w:ascii="Times New Roman" w:hAnsi="Times New Roman" w:cs="Times New Roman"/>
          <w:color w:val="000000" w:themeColor="text1"/>
          <w:sz w:val="24"/>
          <w:szCs w:val="24"/>
        </w:rPr>
        <w:t>s, we suggest, is</w:t>
      </w:r>
      <w:r w:rsidR="00FC3F0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based on the fact that</w:t>
      </w:r>
      <w:r w:rsidR="00136301" w:rsidRPr="00AA1EDC">
        <w:rPr>
          <w:rFonts w:ascii="Times New Roman" w:hAnsi="Times New Roman" w:cs="Times New Roman"/>
          <w:color w:val="000000" w:themeColor="text1"/>
          <w:sz w:val="24"/>
          <w:szCs w:val="24"/>
        </w:rPr>
        <w:t xml:space="preserve"> </w:t>
      </w:r>
      <w:r w:rsidR="00C82E4B" w:rsidRPr="00AA1EDC">
        <w:rPr>
          <w:rFonts w:ascii="Times New Roman" w:hAnsi="Times New Roman" w:cs="Times New Roman"/>
          <w:color w:val="000000" w:themeColor="text1"/>
          <w:sz w:val="24"/>
          <w:szCs w:val="24"/>
        </w:rPr>
        <w:t>active</w:t>
      </w:r>
      <w:r w:rsidR="004A51A4"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trading of</w:t>
      </w:r>
      <w:r w:rsidR="00FC3F06" w:rsidRPr="00AA1EDC">
        <w:rPr>
          <w:rFonts w:ascii="Times New Roman" w:hAnsi="Times New Roman" w:cs="Times New Roman" w:hint="eastAsia"/>
          <w:color w:val="000000" w:themeColor="text1"/>
          <w:sz w:val="24"/>
          <w:szCs w:val="24"/>
        </w:rPr>
        <w:t xml:space="preserve"> ETFs </w:t>
      </w:r>
      <w:r w:rsidR="000446B7" w:rsidRPr="00AA1EDC">
        <w:rPr>
          <w:rFonts w:ascii="Times New Roman" w:hAnsi="Times New Roman" w:cs="Times New Roman"/>
          <w:color w:val="000000" w:themeColor="text1"/>
          <w:sz w:val="24"/>
          <w:szCs w:val="24"/>
        </w:rPr>
        <w:t>leads to</w:t>
      </w:r>
      <w:r w:rsidRPr="00AA1EDC">
        <w:rPr>
          <w:rFonts w:ascii="Times New Roman" w:hAnsi="Times New Roman" w:cs="Times New Roman"/>
          <w:color w:val="000000" w:themeColor="text1"/>
          <w:sz w:val="24"/>
          <w:szCs w:val="24"/>
        </w:rPr>
        <w:t xml:space="preserve"> </w:t>
      </w:r>
      <w:r w:rsidR="00C82E4B" w:rsidRPr="00AA1EDC">
        <w:rPr>
          <w:rFonts w:ascii="Times New Roman" w:hAnsi="Times New Roman" w:cs="Times New Roman"/>
          <w:color w:val="000000" w:themeColor="text1"/>
          <w:sz w:val="24"/>
          <w:szCs w:val="24"/>
        </w:rPr>
        <w:t xml:space="preserve">trading of the underlying components of the corresponding indices </w:t>
      </w:r>
      <w:r w:rsidR="000446B7" w:rsidRPr="00AA1EDC">
        <w:rPr>
          <w:rFonts w:ascii="Times New Roman" w:hAnsi="Times New Roman" w:cs="Times New Roman"/>
          <w:color w:val="000000" w:themeColor="text1"/>
          <w:sz w:val="24"/>
          <w:szCs w:val="24"/>
        </w:rPr>
        <w:t xml:space="preserve">in order for the ETFs to </w:t>
      </w:r>
      <w:r w:rsidR="00C82E4B" w:rsidRPr="00AA1EDC">
        <w:rPr>
          <w:rFonts w:ascii="Times New Roman" w:hAnsi="Times New Roman" w:cs="Times New Roman"/>
          <w:color w:val="000000" w:themeColor="text1"/>
          <w:sz w:val="24"/>
          <w:szCs w:val="24"/>
        </w:rPr>
        <w:t>trac</w:t>
      </w:r>
      <w:r w:rsidR="000446B7" w:rsidRPr="00AA1EDC">
        <w:rPr>
          <w:rFonts w:ascii="Times New Roman" w:hAnsi="Times New Roman" w:cs="Times New Roman"/>
          <w:color w:val="000000" w:themeColor="text1"/>
          <w:sz w:val="24"/>
          <w:szCs w:val="24"/>
        </w:rPr>
        <w:t>k</w:t>
      </w:r>
      <w:r w:rsidR="00C82E4B" w:rsidRPr="00AA1EDC">
        <w:rPr>
          <w:rFonts w:ascii="Times New Roman" w:hAnsi="Times New Roman" w:cs="Times New Roman"/>
          <w:color w:val="000000" w:themeColor="text1"/>
          <w:sz w:val="24"/>
          <w:szCs w:val="24"/>
        </w:rPr>
        <w:t xml:space="preserve"> and replicat</w:t>
      </w:r>
      <w:r w:rsidR="000446B7" w:rsidRPr="00AA1EDC">
        <w:rPr>
          <w:rFonts w:ascii="Times New Roman" w:hAnsi="Times New Roman" w:cs="Times New Roman"/>
          <w:color w:val="000000" w:themeColor="text1"/>
          <w:sz w:val="24"/>
          <w:szCs w:val="24"/>
        </w:rPr>
        <w:t>e</w:t>
      </w:r>
      <w:r w:rsidR="00C82E4B" w:rsidRPr="00AA1EDC">
        <w:rPr>
          <w:rFonts w:ascii="Times New Roman" w:hAnsi="Times New Roman" w:cs="Times New Roman"/>
          <w:color w:val="000000" w:themeColor="text1"/>
          <w:sz w:val="24"/>
          <w:szCs w:val="24"/>
        </w:rPr>
        <w:t xml:space="preserve"> the </w:t>
      </w:r>
      <w:r w:rsidR="000446B7" w:rsidRPr="00AA1EDC">
        <w:rPr>
          <w:rFonts w:ascii="Times New Roman" w:hAnsi="Times New Roman" w:cs="Times New Roman"/>
          <w:color w:val="000000" w:themeColor="text1"/>
          <w:sz w:val="24"/>
          <w:szCs w:val="24"/>
        </w:rPr>
        <w:t>underlying</w:t>
      </w:r>
      <w:r w:rsidR="00BE73EF" w:rsidRPr="00AA1EDC">
        <w:rPr>
          <w:rFonts w:ascii="Times New Roman" w:hAnsi="Times New Roman" w:cs="Times New Roman"/>
          <w:color w:val="000000" w:themeColor="text1"/>
          <w:sz w:val="24"/>
          <w:szCs w:val="24"/>
        </w:rPr>
        <w:t xml:space="preserve"> index</w:t>
      </w:r>
      <w:r w:rsidR="00C82E4B" w:rsidRPr="00AA1EDC">
        <w:rPr>
          <w:rFonts w:ascii="Times New Roman" w:hAnsi="Times New Roman" w:cs="Times New Roman"/>
          <w:color w:val="000000" w:themeColor="text1"/>
          <w:sz w:val="24"/>
          <w:szCs w:val="24"/>
        </w:rPr>
        <w:t>.</w:t>
      </w:r>
      <w:r w:rsidR="00256EC9" w:rsidRPr="00AA1EDC">
        <w:rPr>
          <w:rFonts w:ascii="Times New Roman" w:hAnsi="Times New Roman" w:cs="Times New Roman"/>
          <w:color w:val="000000" w:themeColor="text1"/>
          <w:sz w:val="24"/>
          <w:szCs w:val="24"/>
        </w:rPr>
        <w:t xml:space="preserve"> </w:t>
      </w:r>
      <w:r w:rsidR="00A252BF" w:rsidRPr="00AA1EDC">
        <w:rPr>
          <w:rFonts w:ascii="Times New Roman" w:hAnsi="Times New Roman" w:cs="Times New Roman"/>
          <w:color w:val="000000" w:themeColor="text1"/>
          <w:sz w:val="24"/>
          <w:szCs w:val="24"/>
        </w:rPr>
        <w:t>In other words, the results in our</w:t>
      </w:r>
      <w:r w:rsidR="00E81B50" w:rsidRPr="00AA1EDC">
        <w:rPr>
          <w:rFonts w:ascii="Times New Roman" w:hAnsi="Times New Roman" w:cs="Times New Roman"/>
          <w:color w:val="000000" w:themeColor="text1"/>
          <w:sz w:val="24"/>
          <w:szCs w:val="24"/>
        </w:rPr>
        <w:t xml:space="preserve"> study support the view that </w:t>
      </w:r>
      <w:r w:rsidR="00E81B50" w:rsidRPr="00AA1EDC">
        <w:rPr>
          <w:rFonts w:ascii="Times New Roman" w:hAnsi="Times New Roman" w:cs="Times New Roman" w:hint="eastAsia"/>
          <w:color w:val="000000" w:themeColor="text1"/>
          <w:sz w:val="24"/>
          <w:szCs w:val="24"/>
        </w:rPr>
        <w:t xml:space="preserve">with the introduction of ETFs the spot index itself </w:t>
      </w:r>
      <w:r w:rsidR="00160FD9" w:rsidRPr="00AA1EDC">
        <w:rPr>
          <w:rFonts w:ascii="Times New Roman" w:hAnsi="Times New Roman" w:cs="Times New Roman"/>
          <w:color w:val="000000" w:themeColor="text1"/>
          <w:sz w:val="24"/>
          <w:szCs w:val="24"/>
        </w:rPr>
        <w:t xml:space="preserve">has </w:t>
      </w:r>
      <w:r w:rsidR="00E81B50" w:rsidRPr="00AA1EDC">
        <w:rPr>
          <w:rFonts w:ascii="Times New Roman" w:hAnsi="Times New Roman" w:cs="Times New Roman" w:hint="eastAsia"/>
          <w:color w:val="000000" w:themeColor="text1"/>
          <w:sz w:val="24"/>
          <w:szCs w:val="24"/>
        </w:rPr>
        <w:t>also become more active</w:t>
      </w:r>
      <w:r w:rsidR="00E81B50" w:rsidRPr="00AA1EDC">
        <w:rPr>
          <w:rFonts w:ascii="Times New Roman" w:hAnsi="Times New Roman" w:cs="Times New Roman"/>
          <w:color w:val="000000" w:themeColor="text1"/>
          <w:sz w:val="24"/>
          <w:szCs w:val="24"/>
        </w:rPr>
        <w:t xml:space="preserve"> in terms of price discovery</w:t>
      </w:r>
      <w:r w:rsidR="00A252BF" w:rsidRPr="00AA1EDC">
        <w:rPr>
          <w:rFonts w:ascii="Times New Roman" w:hAnsi="Times New Roman" w:cs="Times New Roman" w:hint="eastAsia"/>
          <w:color w:val="000000" w:themeColor="text1"/>
          <w:sz w:val="24"/>
          <w:szCs w:val="24"/>
        </w:rPr>
        <w:t>.</w:t>
      </w:r>
    </w:p>
    <w:p w14:paraId="5ED24966" w14:textId="77777777" w:rsidR="001C708F" w:rsidRPr="00AA1EDC" w:rsidRDefault="001C708F" w:rsidP="00DC6A61">
      <w:pPr>
        <w:spacing w:line="360" w:lineRule="auto"/>
        <w:rPr>
          <w:rFonts w:ascii="Times New Roman" w:hAnsi="Times New Roman" w:cs="Times New Roman"/>
          <w:color w:val="000000" w:themeColor="text1"/>
          <w:sz w:val="24"/>
          <w:szCs w:val="24"/>
        </w:rPr>
      </w:pPr>
    </w:p>
    <w:p w14:paraId="4456AA97" w14:textId="77777777" w:rsidR="00FC3F06" w:rsidRPr="00AA1EDC" w:rsidRDefault="00FC3F06" w:rsidP="00DC6A61">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The </w:t>
      </w:r>
      <w:r w:rsidR="00645B0A" w:rsidRPr="00AA1EDC">
        <w:rPr>
          <w:rFonts w:ascii="Times New Roman" w:hAnsi="Times New Roman" w:cs="Times New Roman"/>
          <w:color w:val="000000" w:themeColor="text1"/>
          <w:sz w:val="24"/>
          <w:szCs w:val="24"/>
        </w:rPr>
        <w:t>remainder</w:t>
      </w:r>
      <w:r w:rsidR="00645B0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of the </w:t>
      </w:r>
      <w:r w:rsidRPr="00AA1EDC">
        <w:rPr>
          <w:rFonts w:ascii="Times New Roman" w:hAnsi="Times New Roman" w:cs="Times New Roman"/>
          <w:color w:val="000000" w:themeColor="text1"/>
          <w:sz w:val="24"/>
          <w:szCs w:val="24"/>
        </w:rPr>
        <w:t>paper</w:t>
      </w:r>
      <w:r w:rsidRPr="00AA1EDC">
        <w:rPr>
          <w:rFonts w:ascii="Times New Roman" w:hAnsi="Times New Roman" w:cs="Times New Roman" w:hint="eastAsia"/>
          <w:color w:val="000000" w:themeColor="text1"/>
          <w:sz w:val="24"/>
          <w:szCs w:val="24"/>
        </w:rPr>
        <w:t xml:space="preserve"> is </w:t>
      </w:r>
      <w:r w:rsidR="00814530" w:rsidRPr="00AA1EDC">
        <w:rPr>
          <w:rFonts w:ascii="Times New Roman" w:hAnsi="Times New Roman" w:cs="Times New Roman"/>
          <w:color w:val="000000" w:themeColor="text1"/>
          <w:sz w:val="24"/>
          <w:szCs w:val="24"/>
        </w:rPr>
        <w:t>organized</w:t>
      </w:r>
      <w:r w:rsidR="00645B0A" w:rsidRPr="00AA1EDC">
        <w:rPr>
          <w:rFonts w:ascii="Times New Roman" w:hAnsi="Times New Roman" w:cs="Times New Roman"/>
          <w:color w:val="000000" w:themeColor="text1"/>
          <w:sz w:val="24"/>
          <w:szCs w:val="24"/>
        </w:rPr>
        <w:t xml:space="preserve"> in the following fashion</w:t>
      </w:r>
      <w:r w:rsidRPr="00AA1EDC">
        <w:rPr>
          <w:rFonts w:ascii="Times New Roman" w:hAnsi="Times New Roman" w:cs="Times New Roman" w:hint="eastAsia"/>
          <w:color w:val="000000" w:themeColor="text1"/>
          <w:sz w:val="24"/>
          <w:szCs w:val="24"/>
        </w:rPr>
        <w:t xml:space="preserve">. Section 2 examines </w:t>
      </w:r>
      <w:r w:rsidR="00645B0A" w:rsidRPr="00AA1EDC">
        <w:rPr>
          <w:rFonts w:ascii="Times New Roman" w:hAnsi="Times New Roman" w:cs="Times New Roman"/>
          <w:color w:val="000000" w:themeColor="text1"/>
          <w:sz w:val="24"/>
          <w:szCs w:val="24"/>
        </w:rPr>
        <w:t xml:space="preserve">the existing </w:t>
      </w:r>
      <w:r w:rsidRPr="00AA1EDC">
        <w:rPr>
          <w:rFonts w:ascii="Times New Roman" w:hAnsi="Times New Roman" w:cs="Times New Roman" w:hint="eastAsia"/>
          <w:color w:val="000000" w:themeColor="text1"/>
          <w:sz w:val="24"/>
          <w:szCs w:val="24"/>
        </w:rPr>
        <w:t xml:space="preserve">literature </w:t>
      </w:r>
      <w:r w:rsidR="00645B0A" w:rsidRPr="00AA1EDC">
        <w:rPr>
          <w:rFonts w:ascii="Times New Roman" w:hAnsi="Times New Roman" w:cs="Times New Roman"/>
          <w:color w:val="000000" w:themeColor="text1"/>
          <w:sz w:val="24"/>
          <w:szCs w:val="24"/>
        </w:rPr>
        <w:t>in the area of</w:t>
      </w:r>
      <w:r w:rsidR="00645B0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price discovery both</w:t>
      </w:r>
      <w:r w:rsidR="00645B0A" w:rsidRPr="00AA1EDC">
        <w:rPr>
          <w:rFonts w:ascii="Times New Roman" w:hAnsi="Times New Roman" w:cs="Times New Roman"/>
          <w:color w:val="000000" w:themeColor="text1"/>
          <w:sz w:val="24"/>
          <w:szCs w:val="24"/>
        </w:rPr>
        <w:t xml:space="preserve"> </w:t>
      </w:r>
      <w:r w:rsidR="00170510" w:rsidRPr="00AA1EDC">
        <w:rPr>
          <w:rFonts w:ascii="Times New Roman" w:hAnsi="Times New Roman" w:cs="Times New Roman"/>
          <w:color w:val="000000" w:themeColor="text1"/>
          <w:sz w:val="24"/>
          <w:szCs w:val="24"/>
        </w:rPr>
        <w:t xml:space="preserve">from </w:t>
      </w:r>
      <w:r w:rsidR="00A24AFB" w:rsidRPr="00AA1EDC">
        <w:rPr>
          <w:rFonts w:ascii="Times New Roman" w:hAnsi="Times New Roman" w:cs="Times New Roman"/>
          <w:color w:val="000000" w:themeColor="text1"/>
          <w:sz w:val="24"/>
          <w:szCs w:val="24"/>
        </w:rPr>
        <w:t>a</w:t>
      </w:r>
      <w:r w:rsidR="002D4570" w:rsidRPr="00AA1EDC">
        <w:rPr>
          <w:rFonts w:ascii="Times New Roman" w:hAnsi="Times New Roman" w:cs="Times New Roman"/>
          <w:color w:val="000000" w:themeColor="text1"/>
          <w:sz w:val="24"/>
          <w:szCs w:val="24"/>
        </w:rPr>
        <w:t xml:space="preserve"> </w:t>
      </w:r>
      <w:r w:rsidR="00170510" w:rsidRPr="00AA1EDC">
        <w:rPr>
          <w:rFonts w:ascii="Times New Roman" w:hAnsi="Times New Roman" w:cs="Times New Roman"/>
          <w:color w:val="000000" w:themeColor="text1"/>
          <w:sz w:val="24"/>
          <w:szCs w:val="24"/>
        </w:rPr>
        <w:t>theore</w:t>
      </w:r>
      <w:r w:rsidR="00A24AFB" w:rsidRPr="00AA1EDC">
        <w:rPr>
          <w:rFonts w:ascii="Times New Roman" w:hAnsi="Times New Roman" w:cs="Times New Roman"/>
          <w:color w:val="000000" w:themeColor="text1"/>
          <w:sz w:val="24"/>
          <w:szCs w:val="24"/>
        </w:rPr>
        <w:t>tical and empirical perspective</w:t>
      </w:r>
      <w:r w:rsidRPr="00AA1EDC">
        <w:rPr>
          <w:rFonts w:ascii="Times New Roman" w:hAnsi="Times New Roman" w:cs="Times New Roman" w:hint="eastAsia"/>
          <w:color w:val="000000" w:themeColor="text1"/>
          <w:sz w:val="24"/>
          <w:szCs w:val="24"/>
        </w:rPr>
        <w:t xml:space="preserve">. Section 3 </w:t>
      </w:r>
      <w:r w:rsidR="00645B0A" w:rsidRPr="00AA1EDC">
        <w:rPr>
          <w:rFonts w:ascii="Times New Roman" w:hAnsi="Times New Roman" w:cs="Times New Roman"/>
          <w:color w:val="000000" w:themeColor="text1"/>
          <w:sz w:val="24"/>
          <w:szCs w:val="24"/>
        </w:rPr>
        <w:t>explains</w:t>
      </w:r>
      <w:r w:rsidR="00645B0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the</w:t>
      </w:r>
      <w:r w:rsidR="00645B0A" w:rsidRPr="00AA1EDC">
        <w:rPr>
          <w:rFonts w:ascii="Times New Roman" w:hAnsi="Times New Roman" w:cs="Times New Roman"/>
          <w:color w:val="000000" w:themeColor="text1"/>
          <w:sz w:val="24"/>
          <w:szCs w:val="24"/>
        </w:rPr>
        <w:t xml:space="preserve"> data and</w:t>
      </w:r>
      <w:r w:rsidRPr="00AA1EDC">
        <w:rPr>
          <w:rFonts w:ascii="Times New Roman" w:hAnsi="Times New Roman" w:cs="Times New Roman" w:hint="eastAsia"/>
          <w:color w:val="000000" w:themeColor="text1"/>
          <w:sz w:val="24"/>
          <w:szCs w:val="24"/>
        </w:rPr>
        <w:t xml:space="preserve"> methodologies </w:t>
      </w:r>
      <w:r w:rsidR="00645B0A" w:rsidRPr="00AA1EDC">
        <w:rPr>
          <w:rFonts w:ascii="Times New Roman" w:hAnsi="Times New Roman" w:cs="Times New Roman"/>
          <w:color w:val="000000" w:themeColor="text1"/>
          <w:sz w:val="24"/>
          <w:szCs w:val="24"/>
        </w:rPr>
        <w:t>employed</w:t>
      </w:r>
      <w:r w:rsidR="00645B0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in </w:t>
      </w:r>
      <w:r w:rsidR="00645B0A" w:rsidRPr="00AA1EDC">
        <w:rPr>
          <w:rFonts w:ascii="Times New Roman" w:hAnsi="Times New Roman" w:cs="Times New Roman"/>
          <w:color w:val="000000" w:themeColor="text1"/>
          <w:sz w:val="24"/>
          <w:szCs w:val="24"/>
        </w:rPr>
        <w:t>our paper</w:t>
      </w:r>
      <w:r w:rsidR="00170510"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Section 4 presents the empirical findings of </w:t>
      </w:r>
      <w:r w:rsidR="0075429E" w:rsidRPr="00AA1EDC">
        <w:rPr>
          <w:rFonts w:ascii="Times New Roman" w:hAnsi="Times New Roman" w:cs="Times New Roman"/>
          <w:color w:val="000000" w:themeColor="text1"/>
          <w:sz w:val="24"/>
          <w:szCs w:val="24"/>
        </w:rPr>
        <w:t>our study</w:t>
      </w:r>
      <w:r w:rsidR="00483461" w:rsidRPr="00AA1EDC">
        <w:rPr>
          <w:rFonts w:ascii="Times New Roman" w:hAnsi="Times New Roman" w:cs="Times New Roman"/>
          <w:color w:val="000000" w:themeColor="text1"/>
          <w:sz w:val="24"/>
          <w:szCs w:val="24"/>
        </w:rPr>
        <w:t xml:space="preserve"> </w:t>
      </w:r>
      <w:r w:rsidR="009312BA" w:rsidRPr="00AA1EDC">
        <w:rPr>
          <w:rFonts w:ascii="Times New Roman" w:hAnsi="Times New Roman" w:cs="Times New Roman" w:hint="eastAsia"/>
          <w:color w:val="000000" w:themeColor="text1"/>
          <w:sz w:val="24"/>
          <w:szCs w:val="24"/>
        </w:rPr>
        <w:t>and section 5 concludes.</w:t>
      </w:r>
    </w:p>
    <w:p w14:paraId="4BDB4935" w14:textId="77777777" w:rsidR="009312BA" w:rsidRPr="00AA1EDC" w:rsidRDefault="009312BA" w:rsidP="009312BA">
      <w:pPr>
        <w:widowControl/>
        <w:jc w:val="left"/>
        <w:rPr>
          <w:color w:val="000000" w:themeColor="text1"/>
        </w:rPr>
      </w:pPr>
    </w:p>
    <w:p w14:paraId="369454BD" w14:textId="77777777" w:rsidR="00FC3F06" w:rsidRPr="00AA1EDC" w:rsidRDefault="00FC3F06" w:rsidP="009312BA">
      <w:pPr>
        <w:widowControl/>
        <w:jc w:val="left"/>
        <w:rPr>
          <w:rFonts w:ascii="Times New Roman" w:hAnsi="Times New Roman" w:cs="Times New Roman"/>
          <w:b/>
          <w:color w:val="000000" w:themeColor="text1"/>
          <w:sz w:val="28"/>
          <w:szCs w:val="28"/>
        </w:rPr>
      </w:pPr>
      <w:r w:rsidRPr="00AA1EDC">
        <w:rPr>
          <w:rFonts w:ascii="Times New Roman" w:hAnsi="Times New Roman" w:cs="Times New Roman"/>
          <w:b/>
          <w:color w:val="000000" w:themeColor="text1"/>
          <w:sz w:val="28"/>
          <w:szCs w:val="28"/>
        </w:rPr>
        <w:t>2 Literature Review</w:t>
      </w:r>
    </w:p>
    <w:p w14:paraId="7383B25F" w14:textId="77777777" w:rsidR="0040141A" w:rsidRPr="00AA1EDC" w:rsidRDefault="0040141A" w:rsidP="00BF160E">
      <w:pPr>
        <w:spacing w:line="360" w:lineRule="auto"/>
        <w:rPr>
          <w:rFonts w:ascii="Times New Roman" w:hAnsi="Times New Roman" w:cs="Times New Roman"/>
          <w:i/>
          <w:color w:val="000000" w:themeColor="text1"/>
          <w:kern w:val="0"/>
          <w:sz w:val="24"/>
          <w:szCs w:val="24"/>
        </w:rPr>
      </w:pPr>
    </w:p>
    <w:p w14:paraId="1E5ECCF1" w14:textId="77777777" w:rsidR="000D6D51" w:rsidRPr="00AA1EDC" w:rsidRDefault="000D6D51" w:rsidP="00BF160E">
      <w:pPr>
        <w:spacing w:line="360" w:lineRule="auto"/>
        <w:rPr>
          <w:rFonts w:ascii="Times New Roman" w:hAnsi="Times New Roman" w:cs="Times New Roman"/>
          <w:i/>
          <w:color w:val="000000" w:themeColor="text1"/>
          <w:kern w:val="0"/>
          <w:sz w:val="24"/>
          <w:szCs w:val="24"/>
        </w:rPr>
      </w:pPr>
      <w:r w:rsidRPr="00AA1EDC">
        <w:rPr>
          <w:rFonts w:ascii="Times New Roman" w:hAnsi="Times New Roman" w:cs="Times New Roman"/>
          <w:i/>
          <w:color w:val="000000" w:themeColor="text1"/>
          <w:kern w:val="0"/>
          <w:sz w:val="24"/>
          <w:szCs w:val="24"/>
        </w:rPr>
        <w:t xml:space="preserve">2.1 </w:t>
      </w:r>
      <w:r w:rsidRPr="00AA1EDC">
        <w:rPr>
          <w:rFonts w:ascii="Times New Roman" w:eastAsia="Times New Roman" w:hAnsi="Times New Roman" w:cs="Times New Roman"/>
          <w:i/>
          <w:color w:val="000000" w:themeColor="text1"/>
          <w:kern w:val="0"/>
          <w:sz w:val="24"/>
          <w:szCs w:val="24"/>
          <w:lang w:val="en-GB"/>
        </w:rPr>
        <w:t xml:space="preserve">Do </w:t>
      </w:r>
      <w:r w:rsidR="002760A0" w:rsidRPr="00AA1EDC">
        <w:rPr>
          <w:rFonts w:ascii="Times New Roman" w:eastAsia="Times New Roman" w:hAnsi="Times New Roman" w:cs="Times New Roman"/>
          <w:i/>
          <w:color w:val="000000" w:themeColor="text1"/>
          <w:kern w:val="0"/>
          <w:sz w:val="24"/>
          <w:szCs w:val="24"/>
          <w:lang w:val="en-GB"/>
        </w:rPr>
        <w:t>the new financial instrument</w:t>
      </w:r>
      <w:r w:rsidR="00907CE1" w:rsidRPr="00AA1EDC">
        <w:rPr>
          <w:rFonts w:ascii="Times New Roman" w:eastAsia="Times New Roman" w:hAnsi="Times New Roman" w:cs="Times New Roman"/>
          <w:i/>
          <w:color w:val="000000" w:themeColor="text1"/>
          <w:kern w:val="0"/>
          <w:sz w:val="24"/>
          <w:szCs w:val="24"/>
          <w:lang w:val="en-GB"/>
        </w:rPr>
        <w:t>s</w:t>
      </w:r>
      <w:r w:rsidR="002760A0" w:rsidRPr="00AA1EDC">
        <w:rPr>
          <w:rFonts w:ascii="Times New Roman" w:eastAsia="Times New Roman" w:hAnsi="Times New Roman" w:cs="Times New Roman"/>
          <w:i/>
          <w:color w:val="000000" w:themeColor="text1"/>
          <w:kern w:val="0"/>
          <w:sz w:val="24"/>
          <w:szCs w:val="24"/>
          <w:lang w:val="en-GB"/>
        </w:rPr>
        <w:t xml:space="preserve"> play a major informational role </w:t>
      </w:r>
      <w:r w:rsidR="00907CE1" w:rsidRPr="00AA1EDC">
        <w:rPr>
          <w:rFonts w:ascii="Times New Roman" w:eastAsia="Times New Roman" w:hAnsi="Times New Roman" w:cs="Times New Roman"/>
          <w:i/>
          <w:color w:val="000000" w:themeColor="text1"/>
          <w:kern w:val="0"/>
          <w:sz w:val="24"/>
          <w:szCs w:val="24"/>
          <w:lang w:val="en-GB"/>
        </w:rPr>
        <w:t>in price discovery</w:t>
      </w:r>
      <w:r w:rsidR="003174ED" w:rsidRPr="00AA1EDC">
        <w:rPr>
          <w:rFonts w:ascii="Times New Roman" w:eastAsia="Times New Roman" w:hAnsi="Times New Roman" w:cs="Times New Roman"/>
          <w:i/>
          <w:color w:val="000000" w:themeColor="text1"/>
          <w:kern w:val="0"/>
          <w:sz w:val="24"/>
          <w:szCs w:val="24"/>
          <w:lang w:val="en-GB"/>
        </w:rPr>
        <w:t xml:space="preserve">? </w:t>
      </w:r>
      <w:r w:rsidRPr="00AA1EDC">
        <w:rPr>
          <w:rFonts w:ascii="Times New Roman" w:hAnsi="Times New Roman" w:cs="Times New Roman"/>
          <w:i/>
          <w:color w:val="000000" w:themeColor="text1"/>
          <w:sz w:val="24"/>
          <w:szCs w:val="24"/>
        </w:rPr>
        <w:t xml:space="preserve">– </w:t>
      </w:r>
      <w:r w:rsidR="003174ED" w:rsidRPr="00AA1EDC">
        <w:rPr>
          <w:rFonts w:ascii="Times New Roman" w:hAnsi="Times New Roman" w:cs="Times New Roman"/>
          <w:i/>
          <w:color w:val="000000" w:themeColor="text1"/>
          <w:sz w:val="24"/>
          <w:szCs w:val="24"/>
        </w:rPr>
        <w:t>Summary</w:t>
      </w:r>
      <w:r w:rsidRPr="00AA1EDC">
        <w:rPr>
          <w:rFonts w:ascii="Times New Roman" w:hAnsi="Times New Roman" w:cs="Times New Roman"/>
          <w:i/>
          <w:color w:val="000000" w:themeColor="text1"/>
          <w:sz w:val="24"/>
          <w:szCs w:val="24"/>
        </w:rPr>
        <w:t xml:space="preserve"> findings from </w:t>
      </w:r>
      <w:r w:rsidR="000446B7" w:rsidRPr="00AA1EDC">
        <w:rPr>
          <w:rFonts w:ascii="Times New Roman" w:hAnsi="Times New Roman" w:cs="Times New Roman"/>
          <w:i/>
          <w:color w:val="000000" w:themeColor="text1"/>
          <w:sz w:val="24"/>
          <w:szCs w:val="24"/>
        </w:rPr>
        <w:t xml:space="preserve">the </w:t>
      </w:r>
      <w:r w:rsidRPr="00AA1EDC">
        <w:rPr>
          <w:rFonts w:ascii="Times New Roman" w:hAnsi="Times New Roman" w:cs="Times New Roman"/>
          <w:i/>
          <w:color w:val="000000" w:themeColor="text1"/>
          <w:sz w:val="24"/>
          <w:szCs w:val="24"/>
        </w:rPr>
        <w:t>existing literature</w:t>
      </w:r>
      <w:r w:rsidR="00BB0FA3" w:rsidRPr="00AA1EDC">
        <w:rPr>
          <w:rFonts w:ascii="Times New Roman" w:hAnsi="Times New Roman" w:cs="Times New Roman"/>
          <w:i/>
          <w:color w:val="000000" w:themeColor="text1"/>
          <w:sz w:val="24"/>
          <w:szCs w:val="24"/>
        </w:rPr>
        <w:t xml:space="preserve"> </w:t>
      </w:r>
      <w:r w:rsidRPr="00AA1EDC">
        <w:rPr>
          <w:rFonts w:ascii="Times New Roman" w:hAnsi="Times New Roman" w:cs="Times New Roman"/>
          <w:i/>
          <w:color w:val="000000" w:themeColor="text1"/>
          <w:sz w:val="24"/>
          <w:szCs w:val="24"/>
        </w:rPr>
        <w:t xml:space="preserve">  </w:t>
      </w:r>
    </w:p>
    <w:p w14:paraId="35E8F8B7" w14:textId="77777777" w:rsidR="0040141A" w:rsidRPr="00AA1EDC" w:rsidRDefault="0040141A" w:rsidP="00BF160E">
      <w:pPr>
        <w:spacing w:line="360" w:lineRule="auto"/>
        <w:rPr>
          <w:rFonts w:ascii="Times New Roman" w:hAnsi="Times New Roman" w:cs="Times New Roman"/>
          <w:color w:val="000000" w:themeColor="text1"/>
          <w:sz w:val="24"/>
          <w:szCs w:val="24"/>
        </w:rPr>
      </w:pPr>
    </w:p>
    <w:p w14:paraId="459A630A" w14:textId="77777777" w:rsidR="00913A73" w:rsidRPr="00AA1EDC" w:rsidRDefault="003F1545" w:rsidP="00913A73">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kern w:val="0"/>
          <w:sz w:val="24"/>
          <w:szCs w:val="24"/>
          <w:lang w:val="en-GB"/>
        </w:rPr>
        <w:t xml:space="preserve">A number of studies have examined relative price discovery among major US indices and their traded derivatives. Early lead-lag studies on the relationship between the S&amp;P 500 index and floor traded index futures, for example, Kawaller et al. (1987), Stoll and Whaley (1990) and Chan (1992) report a dominant role in price discovery for the S&amp;P 500 futures. Later studies have used the </w:t>
      </w:r>
      <w:r w:rsidRPr="00AA1EDC">
        <w:rPr>
          <w:rFonts w:ascii="Times New Roman" w:hAnsi="Times New Roman" w:cs="Times New Roman"/>
          <w:color w:val="000000" w:themeColor="text1"/>
          <w:sz w:val="24"/>
          <w:szCs w:val="24"/>
        </w:rPr>
        <w:t>Hasbrouck</w:t>
      </w:r>
      <w:r w:rsidRPr="00AA1EDC">
        <w:rPr>
          <w:rFonts w:ascii="Times New Roman" w:hAnsi="Times New Roman" w:cs="Times New Roman"/>
          <w:color w:val="000000" w:themeColor="text1"/>
          <w:kern w:val="0"/>
          <w:sz w:val="24"/>
          <w:szCs w:val="24"/>
        </w:rPr>
        <w:t xml:space="preserve"> Information Share (IS) and/or Gonzalo-Granger PT methodologies to provide new insights</w:t>
      </w:r>
      <w:r w:rsidR="00913A73" w:rsidRPr="00AA1EDC">
        <w:rPr>
          <w:rFonts w:ascii="Times New Roman" w:hAnsi="Times New Roman" w:cs="Times New Roman"/>
          <w:color w:val="000000" w:themeColor="text1"/>
          <w:kern w:val="0"/>
          <w:sz w:val="24"/>
          <w:szCs w:val="24"/>
        </w:rPr>
        <w:t xml:space="preserve"> on the price discovery process</w:t>
      </w:r>
      <w:r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sz w:val="24"/>
          <w:szCs w:val="24"/>
        </w:rPr>
        <w:t xml:space="preserve"> </w:t>
      </w:r>
      <w:r w:rsidR="00913A73" w:rsidRPr="00AA1EDC">
        <w:rPr>
          <w:rFonts w:ascii="Times New Roman" w:hAnsi="Times New Roman" w:cs="Times New Roman"/>
          <w:color w:val="000000" w:themeColor="text1"/>
          <w:sz w:val="24"/>
          <w:szCs w:val="24"/>
        </w:rPr>
        <w:t>Kurov and Lasser (2004), examined price discovery between</w:t>
      </w:r>
      <w:r w:rsidR="00913A73" w:rsidRPr="00AA1EDC">
        <w:rPr>
          <w:rFonts w:ascii="Times New Roman" w:hAnsi="Times New Roman" w:cs="Times New Roman" w:hint="eastAsia"/>
          <w:color w:val="000000" w:themeColor="text1"/>
          <w:sz w:val="24"/>
          <w:szCs w:val="24"/>
        </w:rPr>
        <w:t xml:space="preserve"> </w:t>
      </w:r>
      <w:r w:rsidR="00913A73" w:rsidRPr="00AA1EDC">
        <w:rPr>
          <w:rFonts w:ascii="Times New Roman" w:hAnsi="Times New Roman" w:cs="Times New Roman"/>
          <w:color w:val="000000" w:themeColor="text1"/>
          <w:sz w:val="24"/>
          <w:szCs w:val="24"/>
        </w:rPr>
        <w:t xml:space="preserve">the S&amp;P 500 futures and S&amp;P 500 E-mini as well as the </w:t>
      </w:r>
      <w:r w:rsidR="00913A73" w:rsidRPr="00AA1EDC">
        <w:rPr>
          <w:rFonts w:ascii="Times New Roman" w:hAnsi="Times New Roman" w:cs="Times New Roman" w:hint="eastAsia"/>
          <w:color w:val="000000" w:themeColor="text1"/>
          <w:sz w:val="24"/>
          <w:szCs w:val="24"/>
        </w:rPr>
        <w:t>NASDAQ</w:t>
      </w:r>
      <w:r w:rsidR="00913A73" w:rsidRPr="00AA1EDC">
        <w:rPr>
          <w:rFonts w:ascii="Times New Roman" w:hAnsi="Times New Roman" w:cs="Times New Roman"/>
          <w:color w:val="000000" w:themeColor="text1"/>
          <w:sz w:val="24"/>
          <w:szCs w:val="24"/>
        </w:rPr>
        <w:t xml:space="preserve"> 100 futures and N</w:t>
      </w:r>
      <w:r w:rsidR="00913A73" w:rsidRPr="00AA1EDC">
        <w:rPr>
          <w:rFonts w:ascii="Times New Roman" w:hAnsi="Times New Roman" w:cs="Times New Roman" w:hint="eastAsia"/>
          <w:color w:val="000000" w:themeColor="text1"/>
          <w:sz w:val="24"/>
          <w:szCs w:val="24"/>
        </w:rPr>
        <w:t xml:space="preserve">ASDAQ </w:t>
      </w:r>
      <w:r w:rsidR="00913A73" w:rsidRPr="00AA1EDC">
        <w:rPr>
          <w:rFonts w:ascii="Times New Roman" w:hAnsi="Times New Roman" w:cs="Times New Roman"/>
          <w:color w:val="000000" w:themeColor="text1"/>
          <w:sz w:val="24"/>
          <w:szCs w:val="24"/>
        </w:rPr>
        <w:t>E-mini. Applying the (IS) method to a period in 2000 they found both E-mini contracts lead price discovery compared to the regular futures contracts.</w:t>
      </w:r>
      <w:r w:rsidR="00913A73" w:rsidRPr="00AA1EDC">
        <w:rPr>
          <w:rFonts w:ascii="Times New Roman" w:hAnsi="Times New Roman" w:cs="Times New Roman"/>
          <w:color w:val="000000" w:themeColor="text1"/>
          <w:kern w:val="0"/>
          <w:sz w:val="24"/>
          <w:szCs w:val="24"/>
        </w:rPr>
        <w:t xml:space="preserve"> Ates and Wang (2005) examined price discovery between floor traded index futures and electronic traded E-mini index futures for the S&amp;P 500 and NASDAQ 100 index futures markets from 1997 to 2001. They used both (IS) and (PT) methodologies </w:t>
      </w:r>
      <w:r w:rsidR="00913A73" w:rsidRPr="00AA1EDC">
        <w:rPr>
          <w:rFonts w:ascii="Times New Roman" w:hAnsi="Times New Roman" w:cs="Times New Roman"/>
          <w:color w:val="000000" w:themeColor="text1"/>
          <w:kern w:val="0"/>
          <w:sz w:val="24"/>
          <w:szCs w:val="24"/>
        </w:rPr>
        <w:lastRenderedPageBreak/>
        <w:t>though the two methodologies give very similar results. They found both E-mini index futures and regular index futures contribute to the price discovery process, however the contribution</w:t>
      </w:r>
      <w:r w:rsidR="00913A73" w:rsidRPr="00AA1EDC" w:rsidDel="00FA012B">
        <w:rPr>
          <w:rFonts w:ascii="Times New Roman" w:hAnsi="Times New Roman" w:cs="Times New Roman"/>
          <w:color w:val="000000" w:themeColor="text1"/>
          <w:kern w:val="0"/>
          <w:sz w:val="24"/>
          <w:szCs w:val="24"/>
        </w:rPr>
        <w:t xml:space="preserve"> </w:t>
      </w:r>
      <w:r w:rsidR="00913A73" w:rsidRPr="00AA1EDC">
        <w:rPr>
          <w:rFonts w:ascii="Times New Roman" w:hAnsi="Times New Roman" w:cs="Times New Roman"/>
          <w:color w:val="000000" w:themeColor="text1"/>
          <w:kern w:val="0"/>
          <w:sz w:val="24"/>
          <w:szCs w:val="24"/>
        </w:rPr>
        <w:t>of E-mini futures is greater than that of the regular index futures</w:t>
      </w:r>
    </w:p>
    <w:p w14:paraId="4ED65950" w14:textId="77777777" w:rsidR="003F1545" w:rsidRPr="00AA1EDC" w:rsidRDefault="003F1545" w:rsidP="003F1545">
      <w:pPr>
        <w:spacing w:line="360" w:lineRule="auto"/>
        <w:rPr>
          <w:rFonts w:ascii="Times New Roman" w:hAnsi="Times New Roman" w:cs="Times New Roman"/>
          <w:color w:val="000000" w:themeColor="text1"/>
          <w:kern w:val="0"/>
          <w:sz w:val="24"/>
          <w:szCs w:val="24"/>
        </w:rPr>
      </w:pPr>
    </w:p>
    <w:p w14:paraId="102D345F" w14:textId="77777777" w:rsidR="000937E5" w:rsidRPr="00AA1EDC" w:rsidRDefault="004F5E2E" w:rsidP="0077099B">
      <w:pPr>
        <w:pStyle w:val="FootnoteText"/>
        <w:spacing w:line="360" w:lineRule="auto"/>
        <w:jc w:val="both"/>
        <w:rPr>
          <w:color w:val="000000" w:themeColor="text1"/>
          <w:sz w:val="24"/>
          <w:szCs w:val="24"/>
        </w:rPr>
      </w:pPr>
      <w:r w:rsidRPr="00AA1EDC">
        <w:rPr>
          <w:rFonts w:ascii="Times New Roman" w:hAnsi="Times New Roman" w:cs="Times New Roman"/>
          <w:color w:val="000000" w:themeColor="text1"/>
          <w:sz w:val="24"/>
          <w:szCs w:val="24"/>
        </w:rPr>
        <w:t>Hasbrouck (2003</w:t>
      </w:r>
      <w:r w:rsidR="003F1545" w:rsidRPr="00AA1EDC">
        <w:rPr>
          <w:rFonts w:ascii="Times New Roman" w:hAnsi="Times New Roman" w:cs="Times New Roman"/>
          <w:color w:val="000000" w:themeColor="text1"/>
          <w:sz w:val="24"/>
          <w:szCs w:val="24"/>
        </w:rPr>
        <w:t>) studied the dynamics of price discovery using both intraday quotes and trades for the period March to May in 2000 for a wide range of market indices and related contracts</w:t>
      </w:r>
      <w:r w:rsidR="003F1545" w:rsidRPr="00AA1EDC">
        <w:rPr>
          <w:rFonts w:ascii="Times New Roman" w:hAnsi="Times New Roman" w:cs="Times New Roman" w:hint="eastAsia"/>
          <w:color w:val="000000" w:themeColor="text1"/>
          <w:sz w:val="24"/>
          <w:szCs w:val="24"/>
        </w:rPr>
        <w:t xml:space="preserve"> </w:t>
      </w:r>
      <w:r w:rsidR="003F1545" w:rsidRPr="00AA1EDC">
        <w:rPr>
          <w:rFonts w:ascii="Times New Roman" w:hAnsi="Times New Roman" w:cs="Times New Roman"/>
          <w:color w:val="000000" w:themeColor="text1"/>
          <w:sz w:val="24"/>
          <w:szCs w:val="24"/>
        </w:rPr>
        <w:t xml:space="preserve">including ETFs. The groups examined were the S&amp;P 500, S&amp;P Midcap 400 and Nasdaq 100, comprising of regular floor-traded futures, E-mini futures and SPDR ETFs. </w:t>
      </w:r>
      <w:r w:rsidR="0077099B" w:rsidRPr="00AA1EDC">
        <w:rPr>
          <w:rFonts w:ascii="Times New Roman" w:hAnsi="Times New Roman" w:cs="Times New Roman"/>
          <w:color w:val="000000" w:themeColor="text1"/>
          <w:sz w:val="24"/>
          <w:szCs w:val="24"/>
        </w:rPr>
        <w:t>One of the main findings was that, for the S&amp;P 500 and Nasdaq100</w:t>
      </w:r>
      <w:r w:rsidR="00572C2A" w:rsidRPr="00AA1EDC">
        <w:rPr>
          <w:rFonts w:ascii="Times New Roman" w:hAnsi="Times New Roman" w:cs="Times New Roman"/>
          <w:color w:val="000000" w:themeColor="text1"/>
          <w:sz w:val="24"/>
          <w:szCs w:val="24"/>
        </w:rPr>
        <w:t xml:space="preserve"> </w:t>
      </w:r>
      <w:r w:rsidR="0077099B" w:rsidRPr="00AA1EDC">
        <w:rPr>
          <w:rFonts w:ascii="Times New Roman" w:hAnsi="Times New Roman" w:cs="Times New Roman"/>
          <w:color w:val="000000" w:themeColor="text1"/>
          <w:sz w:val="24"/>
          <w:szCs w:val="24"/>
        </w:rPr>
        <w:t xml:space="preserve">indices </w:t>
      </w:r>
      <w:r w:rsidR="00572C2A" w:rsidRPr="00AA1EDC">
        <w:rPr>
          <w:rFonts w:ascii="Times New Roman" w:hAnsi="Times New Roman" w:cs="Times New Roman"/>
          <w:color w:val="000000" w:themeColor="text1"/>
          <w:sz w:val="24"/>
          <w:szCs w:val="24"/>
        </w:rPr>
        <w:t xml:space="preserve">E-mini dominates price discovery over spot indices, with the contract </w:t>
      </w:r>
      <w:r w:rsidR="0077099B" w:rsidRPr="00AA1EDC">
        <w:rPr>
          <w:rFonts w:ascii="Times New Roman" w:hAnsi="Times New Roman" w:cs="Times New Roman"/>
          <w:color w:val="000000" w:themeColor="text1"/>
          <w:sz w:val="24"/>
          <w:szCs w:val="24"/>
        </w:rPr>
        <w:t xml:space="preserve">itself </w:t>
      </w:r>
      <w:r w:rsidR="00572C2A" w:rsidRPr="00AA1EDC">
        <w:rPr>
          <w:rFonts w:ascii="Times New Roman" w:hAnsi="Times New Roman" w:cs="Times New Roman"/>
          <w:color w:val="000000" w:themeColor="text1"/>
          <w:sz w:val="24"/>
          <w:szCs w:val="24"/>
        </w:rPr>
        <w:t>possessing the dominant information share that accounts for</w:t>
      </w:r>
      <w:r w:rsidR="0077099B" w:rsidRPr="00AA1EDC">
        <w:rPr>
          <w:rFonts w:ascii="Times New Roman" w:hAnsi="Times New Roman" w:cs="Times New Roman"/>
          <w:color w:val="000000" w:themeColor="text1"/>
          <w:sz w:val="24"/>
          <w:szCs w:val="24"/>
        </w:rPr>
        <w:t xml:space="preserve"> up to</w:t>
      </w:r>
      <w:r w:rsidR="00572C2A" w:rsidRPr="00AA1EDC">
        <w:rPr>
          <w:rFonts w:ascii="Times New Roman" w:hAnsi="Times New Roman" w:cs="Times New Roman"/>
          <w:color w:val="000000" w:themeColor="text1"/>
          <w:sz w:val="24"/>
          <w:szCs w:val="24"/>
        </w:rPr>
        <w:t xml:space="preserve"> 90% of the price discovery.</w:t>
      </w:r>
      <w:r w:rsidR="0077099B" w:rsidRPr="00AA1EDC">
        <w:rPr>
          <w:rFonts w:ascii="Times New Roman" w:hAnsi="Times New Roman" w:cs="Times New Roman"/>
          <w:color w:val="000000" w:themeColor="text1"/>
          <w:sz w:val="24"/>
          <w:szCs w:val="24"/>
        </w:rPr>
        <w:t xml:space="preserve"> </w:t>
      </w:r>
      <w:r w:rsidR="00572C2A" w:rsidRPr="00AA1EDC">
        <w:rPr>
          <w:rFonts w:ascii="Times New Roman" w:hAnsi="Times New Roman" w:cs="Times New Roman"/>
          <w:color w:val="000000" w:themeColor="text1"/>
          <w:sz w:val="24"/>
          <w:szCs w:val="24"/>
        </w:rPr>
        <w:t xml:space="preserve">Here, the </w:t>
      </w:r>
      <w:r w:rsidR="0077099B" w:rsidRPr="00AA1EDC">
        <w:rPr>
          <w:rFonts w:ascii="Times New Roman" w:hAnsi="Times New Roman" w:cs="Times New Roman"/>
          <w:color w:val="000000" w:themeColor="text1"/>
          <w:sz w:val="24"/>
          <w:szCs w:val="24"/>
        </w:rPr>
        <w:t>paper finds</w:t>
      </w:r>
      <w:r w:rsidR="000937E5" w:rsidRPr="00AA1EDC">
        <w:rPr>
          <w:rFonts w:ascii="Times New Roman" w:hAnsi="Times New Roman" w:cs="Times New Roman"/>
          <w:color w:val="000000" w:themeColor="text1"/>
          <w:sz w:val="24"/>
          <w:szCs w:val="24"/>
        </w:rPr>
        <w:t xml:space="preserve"> that despite the introduction of ETFs, futures</w:t>
      </w:r>
      <w:r w:rsidR="000937E5" w:rsidRPr="00AA1EDC" w:rsidDel="004B60BD">
        <w:rPr>
          <w:rFonts w:ascii="Times New Roman" w:hAnsi="Times New Roman" w:cs="Times New Roman"/>
          <w:color w:val="000000" w:themeColor="text1"/>
          <w:sz w:val="24"/>
          <w:szCs w:val="24"/>
        </w:rPr>
        <w:t xml:space="preserve"> </w:t>
      </w:r>
      <w:r w:rsidR="000937E5" w:rsidRPr="00AA1EDC">
        <w:rPr>
          <w:rFonts w:ascii="Times New Roman" w:hAnsi="Times New Roman" w:cs="Times New Roman"/>
          <w:color w:val="000000" w:themeColor="text1"/>
          <w:sz w:val="24"/>
          <w:szCs w:val="24"/>
        </w:rPr>
        <w:t xml:space="preserve">still lead in terms of price discovery. However, </w:t>
      </w:r>
      <w:r w:rsidR="006233E8" w:rsidRPr="00AA1EDC">
        <w:rPr>
          <w:rFonts w:ascii="Times New Roman" w:hAnsi="Times New Roman" w:cs="Times New Roman"/>
          <w:color w:val="000000" w:themeColor="text1"/>
          <w:sz w:val="24"/>
          <w:szCs w:val="24"/>
        </w:rPr>
        <w:t xml:space="preserve">it should be noted that ETFs </w:t>
      </w:r>
      <w:r w:rsidR="00B15D8A" w:rsidRPr="00AA1EDC">
        <w:rPr>
          <w:rFonts w:ascii="Times New Roman" w:hAnsi="Times New Roman" w:cs="Times New Roman"/>
          <w:color w:val="000000" w:themeColor="text1"/>
          <w:sz w:val="24"/>
          <w:szCs w:val="24"/>
        </w:rPr>
        <w:t>were not as heavily traded in the early part of the 2000s</w:t>
      </w:r>
      <w:r w:rsidR="00F82384" w:rsidRPr="00AA1EDC">
        <w:rPr>
          <w:rFonts w:ascii="Times New Roman" w:hAnsi="Times New Roman" w:cs="Times New Roman"/>
          <w:color w:val="000000" w:themeColor="text1"/>
          <w:sz w:val="24"/>
          <w:szCs w:val="24"/>
        </w:rPr>
        <w:t xml:space="preserve"> compared to </w:t>
      </w:r>
      <w:r w:rsidR="00B44728" w:rsidRPr="00AA1EDC">
        <w:rPr>
          <w:rFonts w:ascii="Times New Roman" w:hAnsi="Times New Roman" w:cs="Times New Roman"/>
          <w:color w:val="000000" w:themeColor="text1"/>
          <w:sz w:val="24"/>
          <w:szCs w:val="24"/>
        </w:rPr>
        <w:t>the latter part of the decade</w:t>
      </w:r>
      <w:r w:rsidR="00DD58E2" w:rsidRPr="00AA1EDC">
        <w:rPr>
          <w:rFonts w:ascii="Times New Roman" w:hAnsi="Times New Roman" w:cs="Times New Roman"/>
          <w:color w:val="000000" w:themeColor="text1"/>
          <w:sz w:val="24"/>
          <w:szCs w:val="24"/>
        </w:rPr>
        <w:t>.</w:t>
      </w:r>
    </w:p>
    <w:p w14:paraId="313EDFFA" w14:textId="77777777" w:rsidR="003F1545" w:rsidRPr="00AA1EDC" w:rsidRDefault="003F1545" w:rsidP="00BF160E">
      <w:pPr>
        <w:spacing w:line="360" w:lineRule="auto"/>
        <w:rPr>
          <w:rFonts w:ascii="Times New Roman" w:hAnsi="Times New Roman" w:cs="Times New Roman"/>
          <w:color w:val="000000" w:themeColor="text1"/>
          <w:sz w:val="24"/>
          <w:szCs w:val="24"/>
        </w:rPr>
      </w:pPr>
    </w:p>
    <w:p w14:paraId="54234DE4" w14:textId="77777777" w:rsidR="004F6BB8" w:rsidRPr="00AA1EDC" w:rsidRDefault="00637780" w:rsidP="004F6BB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Tse et al. (2006) studied both intraday quotes and trades for th</w:t>
      </w:r>
      <w:r w:rsidR="004F6BB8" w:rsidRPr="00AA1EDC">
        <w:rPr>
          <w:rFonts w:ascii="Times New Roman" w:hAnsi="Times New Roman" w:cs="Times New Roman"/>
          <w:color w:val="000000" w:themeColor="text1"/>
          <w:sz w:val="24"/>
          <w:szCs w:val="24"/>
        </w:rPr>
        <w:t xml:space="preserve">e period May to July in 2004 across </w:t>
      </w:r>
      <w:r w:rsidR="00F82384" w:rsidRPr="00AA1EDC">
        <w:rPr>
          <w:rFonts w:ascii="Times New Roman" w:hAnsi="Times New Roman" w:cs="Times New Roman"/>
          <w:color w:val="000000" w:themeColor="text1"/>
          <w:sz w:val="24"/>
          <w:szCs w:val="24"/>
        </w:rPr>
        <w:t xml:space="preserve">the </w:t>
      </w:r>
      <w:r w:rsidR="004F6BB8" w:rsidRPr="00AA1EDC">
        <w:rPr>
          <w:rFonts w:ascii="Times New Roman" w:hAnsi="Times New Roman" w:cs="Times New Roman"/>
          <w:color w:val="000000" w:themeColor="text1"/>
          <w:sz w:val="24"/>
          <w:szCs w:val="24"/>
        </w:rPr>
        <w:t>Dow Jones and S&amp;P 500</w:t>
      </w:r>
      <w:r w:rsidRPr="00AA1EDC">
        <w:rPr>
          <w:rFonts w:ascii="Times New Roman" w:hAnsi="Times New Roman" w:cs="Times New Roman"/>
          <w:color w:val="000000" w:themeColor="text1"/>
          <w:sz w:val="24"/>
          <w:szCs w:val="24"/>
        </w:rPr>
        <w:t xml:space="preserve"> market indices and related contracts. The groups examined were the Dow group comprising of the Dow Jones Industrial Average index (DJIA), electronically traded DJIA ETF (DIAMOND), floor-traded futures and Dow E-mini; and the S&amp;P group including S&amp;P 500 index, S&amp;P futures (floor-traded), S&amp;P E-mini and SPDR ETFs.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Their results suggest that for both groups, the electronically traded futures contribute most to price discovery, followed by</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ETFs and then indices, with little or no contribution from floor-traded futures. </w:t>
      </w:r>
    </w:p>
    <w:p w14:paraId="696FF606" w14:textId="77777777" w:rsidR="0078001D" w:rsidRPr="00AA1EDC" w:rsidRDefault="0078001D" w:rsidP="00637780">
      <w:pPr>
        <w:spacing w:line="360" w:lineRule="auto"/>
        <w:rPr>
          <w:rFonts w:ascii="Times New Roman" w:hAnsi="Times New Roman" w:cs="Times New Roman"/>
          <w:color w:val="000000" w:themeColor="text1"/>
          <w:sz w:val="24"/>
          <w:szCs w:val="24"/>
        </w:rPr>
      </w:pPr>
    </w:p>
    <w:p w14:paraId="073E27FD" w14:textId="77777777" w:rsidR="00637780" w:rsidRPr="00AA1EDC" w:rsidRDefault="00637780" w:rsidP="00637780">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Chou and Chuang (2006)</w:t>
      </w:r>
      <w:r w:rsidRPr="00AA1EDC">
        <w:rPr>
          <w:rFonts w:ascii="Times New Roman" w:hAnsi="Times New Roman" w:cs="Times New Roman"/>
          <w:color w:val="000000" w:themeColor="text1"/>
          <w:sz w:val="24"/>
          <w:szCs w:val="24"/>
        </w:rPr>
        <w:t>, however,</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conducted similar analysis for</w:t>
      </w:r>
      <w:r w:rsidRPr="00AA1EDC">
        <w:rPr>
          <w:rFonts w:ascii="Times New Roman" w:hAnsi="Times New Roman" w:cs="Times New Roman" w:hint="eastAsia"/>
          <w:color w:val="000000" w:themeColor="text1"/>
          <w:sz w:val="24"/>
          <w:szCs w:val="24"/>
        </w:rPr>
        <w:t xml:space="preserve"> </w:t>
      </w:r>
      <w:r w:rsidR="008A5F4E"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Dow Jones</w:t>
      </w:r>
      <w:r w:rsidR="008A5F4E"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008A5F4E" w:rsidRPr="00AA1EDC">
        <w:rPr>
          <w:rFonts w:ascii="Times New Roman" w:hAnsi="Times New Roman" w:cs="Times New Roman" w:hint="eastAsia"/>
          <w:color w:val="000000" w:themeColor="text1"/>
          <w:sz w:val="24"/>
          <w:szCs w:val="24"/>
        </w:rPr>
        <w:t>S&amp;P 500</w:t>
      </w:r>
      <w:r w:rsidR="008A5F4E" w:rsidRPr="00AA1EDC">
        <w:rPr>
          <w:rFonts w:ascii="Times New Roman" w:hAnsi="Times New Roman" w:cs="Times New Roman"/>
          <w:color w:val="000000" w:themeColor="text1"/>
          <w:sz w:val="24"/>
          <w:szCs w:val="24"/>
        </w:rPr>
        <w:t xml:space="preserve"> and</w:t>
      </w:r>
      <w:r w:rsidR="008A5F4E" w:rsidRPr="00AA1EDC">
        <w:rPr>
          <w:rFonts w:ascii="Times New Roman" w:hAnsi="Times New Roman" w:cs="Times New Roman" w:hint="eastAsia"/>
          <w:color w:val="000000" w:themeColor="text1"/>
          <w:sz w:val="24"/>
          <w:szCs w:val="24"/>
        </w:rPr>
        <w:t xml:space="preserve"> </w:t>
      </w:r>
      <w:r w:rsidR="008A5F4E" w:rsidRPr="00AA1EDC">
        <w:rPr>
          <w:rFonts w:ascii="Times New Roman" w:hAnsi="Times New Roman" w:cs="Times New Roman"/>
          <w:color w:val="000000" w:themeColor="text1"/>
          <w:sz w:val="24"/>
          <w:szCs w:val="24"/>
        </w:rPr>
        <w:t xml:space="preserve">NASDAQ </w:t>
      </w:r>
      <w:r w:rsidRPr="00AA1EDC">
        <w:rPr>
          <w:rFonts w:ascii="Times New Roman" w:hAnsi="Times New Roman" w:cs="Times New Roman"/>
          <w:color w:val="000000" w:themeColor="text1"/>
          <w:sz w:val="24"/>
          <w:szCs w:val="24"/>
        </w:rPr>
        <w:t xml:space="preserve">indices and related derivatives over a period from October 2000 to April 2001 and found that ETFs lead price discovery </w:t>
      </w:r>
      <w:r w:rsidRPr="00AA1EDC">
        <w:rPr>
          <w:rFonts w:ascii="Times New Roman" w:hAnsi="Times New Roman" w:cs="Times New Roman" w:hint="eastAsia"/>
          <w:color w:val="000000" w:themeColor="text1"/>
          <w:sz w:val="24"/>
          <w:szCs w:val="24"/>
        </w:rPr>
        <w:t xml:space="preserve">after </w:t>
      </w:r>
      <w:r w:rsidRPr="00AA1EDC">
        <w:rPr>
          <w:rFonts w:ascii="Times New Roman" w:hAnsi="Times New Roman" w:cs="Times New Roman"/>
          <w:color w:val="000000" w:themeColor="text1"/>
          <w:sz w:val="24"/>
          <w:szCs w:val="24"/>
        </w:rPr>
        <w:t>ETFs are quoted using decimal instead of the fraction method. Ivanov et al. (2013) used both</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IS and PT </w:t>
      </w:r>
      <w:r w:rsidRPr="00AA1EDC">
        <w:rPr>
          <w:rFonts w:ascii="Times New Roman" w:hAnsi="Times New Roman" w:cs="Times New Roman"/>
          <w:color w:val="000000" w:themeColor="text1"/>
          <w:sz w:val="24"/>
          <w:szCs w:val="24"/>
        </w:rPr>
        <w:lastRenderedPageBreak/>
        <w:t>methods to study indices, index futures and index ETFs across the DJIA, S&amp;P 500, S&amp;P 400, NASDAQ 100 and Russell 2000 from January 2000 to December 2012. Although the study was not conducted at the intra-day level but at the daily level,</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it generated similar evidence that the introduction of ETFs weakens the dominance of the index futures in revealing the underlying price updating process.</w:t>
      </w:r>
    </w:p>
    <w:p w14:paraId="7690C649" w14:textId="77777777" w:rsidR="00637780" w:rsidRPr="00AA1EDC" w:rsidRDefault="00637780" w:rsidP="00637780">
      <w:pPr>
        <w:spacing w:line="360" w:lineRule="auto"/>
        <w:rPr>
          <w:rFonts w:ascii="Times New Roman" w:hAnsi="Times New Roman" w:cs="Times New Roman"/>
          <w:color w:val="000000" w:themeColor="text1"/>
          <w:sz w:val="24"/>
          <w:szCs w:val="24"/>
        </w:rPr>
      </w:pPr>
    </w:p>
    <w:p w14:paraId="2B13D342" w14:textId="6CE1149E" w:rsidR="00637780" w:rsidRPr="00AA1EDC" w:rsidRDefault="004718F5" w:rsidP="00637780">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Other studies have examined the price discovery role of ETFs for commodity markets. </w:t>
      </w:r>
      <w:r w:rsidR="001C2747">
        <w:rPr>
          <w:rFonts w:ascii="Times New Roman" w:hAnsi="Times New Roman" w:cs="Times New Roman"/>
          <w:color w:val="000000" w:themeColor="text1"/>
          <w:sz w:val="24"/>
          <w:szCs w:val="24"/>
        </w:rPr>
        <w:t>Ivanov</w:t>
      </w:r>
      <w:r w:rsidR="00F8664B">
        <w:rPr>
          <w:rFonts w:ascii="Times New Roman" w:hAnsi="Times New Roman" w:cs="Times New Roman"/>
          <w:color w:val="000000" w:themeColor="text1"/>
          <w:sz w:val="24"/>
          <w:szCs w:val="24"/>
        </w:rPr>
        <w:t xml:space="preserve"> </w:t>
      </w:r>
      <w:r w:rsidR="00637780" w:rsidRPr="00AA1EDC">
        <w:rPr>
          <w:rFonts w:ascii="Times New Roman" w:hAnsi="Times New Roman" w:cs="Times New Roman"/>
          <w:color w:val="000000" w:themeColor="text1"/>
          <w:sz w:val="24"/>
          <w:szCs w:val="24"/>
        </w:rPr>
        <w:t>(2013) examine</w:t>
      </w:r>
      <w:r w:rsidR="0049380C" w:rsidRPr="00AA1EDC">
        <w:rPr>
          <w:rFonts w:ascii="Times New Roman" w:hAnsi="Times New Roman" w:cs="Times New Roman"/>
          <w:color w:val="000000" w:themeColor="text1"/>
          <w:sz w:val="24"/>
          <w:szCs w:val="24"/>
        </w:rPr>
        <w:t>d</w:t>
      </w:r>
      <w:r w:rsidR="00637780" w:rsidRPr="00AA1EDC">
        <w:rPr>
          <w:rFonts w:ascii="Times New Roman" w:hAnsi="Times New Roman" w:cs="Times New Roman"/>
          <w:color w:val="000000" w:themeColor="text1"/>
          <w:sz w:val="24"/>
          <w:szCs w:val="24"/>
        </w:rPr>
        <w:t xml:space="preserve"> price discovery between ETFs, futures and commodity spots for gold, silver and oil using the IS method from January to August in 2009. The study found that with </w:t>
      </w:r>
      <w:r w:rsidR="00637780" w:rsidRPr="00AA1EDC">
        <w:rPr>
          <w:rFonts w:ascii="Times New Roman" w:hAnsi="Times New Roman" w:cs="Times New Roman" w:hint="eastAsia"/>
          <w:color w:val="000000" w:themeColor="text1"/>
          <w:sz w:val="24"/>
          <w:szCs w:val="24"/>
        </w:rPr>
        <w:t xml:space="preserve">the introduction of ETFs, the futures </w:t>
      </w:r>
      <w:r w:rsidR="00637780" w:rsidRPr="00AA1EDC">
        <w:rPr>
          <w:rFonts w:ascii="Times New Roman" w:hAnsi="Times New Roman" w:cs="Times New Roman"/>
          <w:color w:val="000000" w:themeColor="text1"/>
          <w:sz w:val="24"/>
          <w:szCs w:val="24"/>
        </w:rPr>
        <w:t>lose their dominance in price discovery because ETFs incorporate information into the underlying formation of prices much faster tha</w:t>
      </w:r>
      <w:r w:rsidR="0049380C" w:rsidRPr="00AA1EDC">
        <w:rPr>
          <w:rFonts w:ascii="Times New Roman" w:hAnsi="Times New Roman" w:cs="Times New Roman"/>
          <w:color w:val="000000" w:themeColor="text1"/>
          <w:sz w:val="24"/>
          <w:szCs w:val="24"/>
        </w:rPr>
        <w:t>n other asset classes during</w:t>
      </w:r>
      <w:r w:rsidR="00637780" w:rsidRPr="00AA1EDC">
        <w:rPr>
          <w:rFonts w:ascii="Times New Roman" w:hAnsi="Times New Roman" w:cs="Times New Roman"/>
          <w:color w:val="000000" w:themeColor="text1"/>
          <w:sz w:val="24"/>
          <w:szCs w:val="24"/>
        </w:rPr>
        <w:t xml:space="preserve"> trading hours.</w:t>
      </w:r>
      <w:r w:rsidR="00637780" w:rsidRPr="00AA1EDC">
        <w:rPr>
          <w:rFonts w:ascii="Times New Roman" w:hAnsi="Times New Roman" w:cs="Times New Roman" w:hint="eastAsia"/>
          <w:color w:val="000000" w:themeColor="text1"/>
          <w:sz w:val="24"/>
          <w:szCs w:val="24"/>
        </w:rPr>
        <w:t xml:space="preserve"> </w:t>
      </w:r>
    </w:p>
    <w:p w14:paraId="329C64D1" w14:textId="77777777" w:rsidR="0077099B" w:rsidRPr="00AA1EDC" w:rsidRDefault="0077099B" w:rsidP="00637780">
      <w:pPr>
        <w:spacing w:line="360" w:lineRule="auto"/>
        <w:rPr>
          <w:rFonts w:ascii="Times New Roman" w:hAnsi="Times New Roman" w:cs="Times New Roman"/>
          <w:color w:val="000000" w:themeColor="text1"/>
          <w:sz w:val="24"/>
          <w:szCs w:val="24"/>
        </w:rPr>
      </w:pPr>
    </w:p>
    <w:p w14:paraId="34D47799" w14:textId="77777777" w:rsidR="0049380C" w:rsidRPr="00AA1EDC" w:rsidRDefault="0049380C" w:rsidP="00637780">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One criticism that can be made of many of the studies cited above is that their results are based on an analysis of a short period of time, in some cases just a few months. </w:t>
      </w:r>
      <w:r w:rsidR="001522C0" w:rsidRPr="00AA1EDC">
        <w:rPr>
          <w:rFonts w:ascii="Times New Roman" w:hAnsi="Times New Roman" w:cs="Times New Roman"/>
          <w:color w:val="000000" w:themeColor="text1"/>
          <w:sz w:val="24"/>
          <w:szCs w:val="24"/>
        </w:rPr>
        <w:t xml:space="preserve">It could be that the period considered was one of high or low liquidity for one of the contracts or a period soon after the introduction of a contract. The validity of these studies </w:t>
      </w:r>
      <w:r w:rsidR="00CC472C" w:rsidRPr="00AA1EDC">
        <w:rPr>
          <w:rFonts w:ascii="Times New Roman" w:hAnsi="Times New Roman" w:cs="Times New Roman"/>
          <w:color w:val="000000" w:themeColor="text1"/>
          <w:sz w:val="24"/>
          <w:szCs w:val="24"/>
        </w:rPr>
        <w:t>is</w:t>
      </w:r>
      <w:r w:rsidR="006538FD" w:rsidRPr="00AA1EDC">
        <w:rPr>
          <w:rFonts w:ascii="Times New Roman" w:hAnsi="Times New Roman" w:cs="Times New Roman"/>
          <w:color w:val="000000" w:themeColor="text1"/>
          <w:sz w:val="24"/>
          <w:szCs w:val="24"/>
        </w:rPr>
        <w:t>,</w:t>
      </w:r>
      <w:r w:rsidR="001522C0" w:rsidRPr="00AA1EDC">
        <w:rPr>
          <w:rFonts w:ascii="Times New Roman" w:hAnsi="Times New Roman" w:cs="Times New Roman"/>
          <w:color w:val="000000" w:themeColor="text1"/>
          <w:sz w:val="24"/>
          <w:szCs w:val="24"/>
        </w:rPr>
        <w:t xml:space="preserve"> therefore</w:t>
      </w:r>
      <w:r w:rsidR="006538FD" w:rsidRPr="00AA1EDC">
        <w:rPr>
          <w:rFonts w:ascii="Times New Roman" w:hAnsi="Times New Roman" w:cs="Times New Roman"/>
          <w:color w:val="000000" w:themeColor="text1"/>
          <w:sz w:val="24"/>
          <w:szCs w:val="24"/>
        </w:rPr>
        <w:t>,</w:t>
      </w:r>
      <w:r w:rsidR="001522C0" w:rsidRPr="00AA1EDC">
        <w:rPr>
          <w:rFonts w:ascii="Times New Roman" w:hAnsi="Times New Roman" w:cs="Times New Roman"/>
          <w:color w:val="000000" w:themeColor="text1"/>
          <w:sz w:val="24"/>
          <w:szCs w:val="24"/>
        </w:rPr>
        <w:t xml:space="preserve"> dependent on the time period of the data used. This study overcomes this def</w:t>
      </w:r>
      <w:r w:rsidR="002432B1" w:rsidRPr="00AA1EDC">
        <w:rPr>
          <w:rFonts w:ascii="Times New Roman" w:hAnsi="Times New Roman" w:cs="Times New Roman"/>
          <w:color w:val="000000" w:themeColor="text1"/>
          <w:sz w:val="24"/>
          <w:szCs w:val="24"/>
        </w:rPr>
        <w:t xml:space="preserve">iciency by </w:t>
      </w:r>
      <w:r w:rsidR="00A43174" w:rsidRPr="00AA1EDC">
        <w:rPr>
          <w:rFonts w:ascii="Times New Roman" w:hAnsi="Times New Roman" w:cs="Times New Roman"/>
          <w:color w:val="000000" w:themeColor="text1"/>
          <w:sz w:val="24"/>
          <w:szCs w:val="24"/>
        </w:rPr>
        <w:t>utilizing</w:t>
      </w:r>
      <w:r w:rsidR="002432B1" w:rsidRPr="00AA1EDC">
        <w:rPr>
          <w:rFonts w:ascii="Times New Roman" w:hAnsi="Times New Roman" w:cs="Times New Roman"/>
          <w:color w:val="000000" w:themeColor="text1"/>
          <w:sz w:val="24"/>
          <w:szCs w:val="24"/>
        </w:rPr>
        <w:t xml:space="preserve"> a long (11</w:t>
      </w:r>
      <w:r w:rsidR="006538FD" w:rsidRPr="00AA1EDC">
        <w:rPr>
          <w:rFonts w:ascii="Times New Roman" w:hAnsi="Times New Roman" w:cs="Times New Roman"/>
          <w:color w:val="000000" w:themeColor="text1"/>
          <w:sz w:val="24"/>
          <w:szCs w:val="24"/>
        </w:rPr>
        <w:t>-</w:t>
      </w:r>
      <w:r w:rsidR="001522C0" w:rsidRPr="00AA1EDC">
        <w:rPr>
          <w:rFonts w:ascii="Times New Roman" w:hAnsi="Times New Roman" w:cs="Times New Roman"/>
          <w:color w:val="000000" w:themeColor="text1"/>
          <w:sz w:val="24"/>
          <w:szCs w:val="24"/>
        </w:rPr>
        <w:t>year period) run of intr</w:t>
      </w:r>
      <w:r w:rsidR="006538FD" w:rsidRPr="00AA1EDC">
        <w:rPr>
          <w:rFonts w:ascii="Times New Roman" w:hAnsi="Times New Roman" w:cs="Times New Roman"/>
          <w:color w:val="000000" w:themeColor="text1"/>
          <w:sz w:val="24"/>
          <w:szCs w:val="24"/>
        </w:rPr>
        <w:t>a</w:t>
      </w:r>
      <w:r w:rsidR="001522C0" w:rsidRPr="00AA1EDC">
        <w:rPr>
          <w:rFonts w:ascii="Times New Roman" w:hAnsi="Times New Roman" w:cs="Times New Roman"/>
          <w:color w:val="000000" w:themeColor="text1"/>
          <w:sz w:val="24"/>
          <w:szCs w:val="24"/>
        </w:rPr>
        <w:t>day data.</w:t>
      </w:r>
    </w:p>
    <w:p w14:paraId="55FD01F8" w14:textId="77777777" w:rsidR="00B43C93" w:rsidRPr="00AA1EDC" w:rsidRDefault="00B43C93" w:rsidP="00BF160E">
      <w:pPr>
        <w:spacing w:line="360" w:lineRule="auto"/>
        <w:rPr>
          <w:rFonts w:ascii="Times New Roman" w:hAnsi="Times New Roman" w:cs="Times New Roman"/>
          <w:color w:val="000000" w:themeColor="text1"/>
          <w:sz w:val="24"/>
          <w:szCs w:val="24"/>
          <w:highlight w:val="yellow"/>
        </w:rPr>
      </w:pPr>
    </w:p>
    <w:p w14:paraId="66417BAE" w14:textId="77777777" w:rsidR="00956684" w:rsidRPr="00AA1EDC" w:rsidRDefault="00956684" w:rsidP="00BF160E">
      <w:pPr>
        <w:spacing w:line="360" w:lineRule="auto"/>
        <w:rPr>
          <w:rFonts w:ascii="Times New Roman" w:hAnsi="Times New Roman" w:cs="Times New Roman"/>
          <w:i/>
          <w:color w:val="000000" w:themeColor="text1"/>
          <w:sz w:val="24"/>
          <w:szCs w:val="24"/>
        </w:rPr>
      </w:pPr>
      <w:r w:rsidRPr="00AA1EDC">
        <w:rPr>
          <w:rFonts w:ascii="Times New Roman" w:hAnsi="Times New Roman" w:cs="Times New Roman"/>
          <w:i/>
          <w:color w:val="000000" w:themeColor="text1"/>
          <w:sz w:val="24"/>
          <w:szCs w:val="24"/>
        </w:rPr>
        <w:t>2</w:t>
      </w:r>
      <w:r w:rsidR="000D6D51" w:rsidRPr="00AA1EDC">
        <w:rPr>
          <w:rFonts w:ascii="Times New Roman" w:hAnsi="Times New Roman" w:cs="Times New Roman"/>
          <w:i/>
          <w:color w:val="000000" w:themeColor="text1"/>
          <w:sz w:val="24"/>
          <w:szCs w:val="24"/>
        </w:rPr>
        <w:t>.2</w:t>
      </w:r>
      <w:r w:rsidRPr="00AA1EDC">
        <w:rPr>
          <w:rFonts w:ascii="Times New Roman" w:hAnsi="Times New Roman" w:cs="Times New Roman"/>
          <w:i/>
          <w:color w:val="000000" w:themeColor="text1"/>
          <w:sz w:val="24"/>
          <w:szCs w:val="24"/>
        </w:rPr>
        <w:t xml:space="preserve"> </w:t>
      </w:r>
      <w:r w:rsidR="0056369F" w:rsidRPr="00AA1EDC">
        <w:rPr>
          <w:rFonts w:ascii="Times New Roman" w:hAnsi="Times New Roman" w:cs="Times New Roman"/>
          <w:i/>
          <w:color w:val="000000" w:themeColor="text1"/>
          <w:sz w:val="24"/>
          <w:szCs w:val="24"/>
        </w:rPr>
        <w:t xml:space="preserve">Classical </w:t>
      </w:r>
      <w:r w:rsidR="000D6D51" w:rsidRPr="00AA1EDC">
        <w:rPr>
          <w:rFonts w:ascii="Times New Roman" w:hAnsi="Times New Roman" w:cs="Times New Roman"/>
          <w:i/>
          <w:color w:val="000000" w:themeColor="text1"/>
          <w:sz w:val="24"/>
          <w:szCs w:val="24"/>
        </w:rPr>
        <w:t>empirical methodologies</w:t>
      </w:r>
      <w:r w:rsidR="0056369F" w:rsidRPr="00AA1EDC">
        <w:rPr>
          <w:rFonts w:ascii="Times New Roman" w:hAnsi="Times New Roman" w:cs="Times New Roman"/>
          <w:i/>
          <w:color w:val="000000" w:themeColor="text1"/>
          <w:sz w:val="24"/>
          <w:szCs w:val="24"/>
        </w:rPr>
        <w:t xml:space="preserve"> </w:t>
      </w:r>
      <w:r w:rsidR="000D6D51" w:rsidRPr="00AA1EDC">
        <w:rPr>
          <w:rFonts w:ascii="Times New Roman" w:hAnsi="Times New Roman" w:cs="Times New Roman"/>
          <w:i/>
          <w:color w:val="000000" w:themeColor="text1"/>
          <w:sz w:val="24"/>
          <w:szCs w:val="24"/>
        </w:rPr>
        <w:t>used to</w:t>
      </w:r>
      <w:r w:rsidRPr="00AA1EDC">
        <w:rPr>
          <w:rFonts w:ascii="Times New Roman" w:hAnsi="Times New Roman" w:cs="Times New Roman"/>
          <w:i/>
          <w:color w:val="000000" w:themeColor="text1"/>
          <w:sz w:val="24"/>
          <w:szCs w:val="24"/>
        </w:rPr>
        <w:t xml:space="preserve"> study</w:t>
      </w:r>
      <w:r w:rsidR="0056369F" w:rsidRPr="00AA1EDC">
        <w:rPr>
          <w:rFonts w:ascii="Times New Roman" w:hAnsi="Times New Roman" w:cs="Times New Roman"/>
          <w:i/>
          <w:color w:val="000000" w:themeColor="text1"/>
          <w:sz w:val="24"/>
          <w:szCs w:val="24"/>
        </w:rPr>
        <w:t xml:space="preserve"> the price discovery processes</w:t>
      </w:r>
      <w:r w:rsidR="000D6D51" w:rsidRPr="00AA1EDC">
        <w:rPr>
          <w:rFonts w:ascii="Times New Roman" w:hAnsi="Times New Roman" w:cs="Times New Roman"/>
          <w:i/>
          <w:color w:val="000000" w:themeColor="text1"/>
          <w:sz w:val="24"/>
          <w:szCs w:val="24"/>
        </w:rPr>
        <w:t xml:space="preserve"> –</w:t>
      </w:r>
      <w:r w:rsidR="003174ED" w:rsidRPr="00AA1EDC">
        <w:rPr>
          <w:rFonts w:ascii="Times New Roman" w:hAnsi="Times New Roman" w:cs="Times New Roman"/>
          <w:i/>
          <w:color w:val="000000" w:themeColor="text1"/>
          <w:sz w:val="24"/>
          <w:szCs w:val="24"/>
        </w:rPr>
        <w:t xml:space="preserve"> A</w:t>
      </w:r>
      <w:r w:rsidR="00681521" w:rsidRPr="00AA1EDC">
        <w:rPr>
          <w:rFonts w:ascii="Times New Roman" w:hAnsi="Times New Roman" w:cs="Times New Roman"/>
          <w:i/>
          <w:color w:val="000000" w:themeColor="text1"/>
          <w:sz w:val="24"/>
          <w:szCs w:val="24"/>
        </w:rPr>
        <w:t xml:space="preserve"> </w:t>
      </w:r>
      <w:r w:rsidR="0041018C" w:rsidRPr="00AA1EDC">
        <w:rPr>
          <w:rFonts w:ascii="Times New Roman" w:hAnsi="Times New Roman" w:cs="Times New Roman"/>
          <w:i/>
          <w:color w:val="000000" w:themeColor="text1"/>
          <w:sz w:val="24"/>
          <w:szCs w:val="24"/>
        </w:rPr>
        <w:t>consideration of</w:t>
      </w:r>
      <w:r w:rsidR="00681521" w:rsidRPr="00AA1EDC">
        <w:rPr>
          <w:rFonts w:ascii="Times New Roman" w:hAnsi="Times New Roman" w:cs="Times New Roman"/>
          <w:i/>
          <w:color w:val="000000" w:themeColor="text1"/>
          <w:sz w:val="24"/>
          <w:szCs w:val="24"/>
        </w:rPr>
        <w:t xml:space="preserve"> their unique features and drawbacks </w:t>
      </w:r>
    </w:p>
    <w:p w14:paraId="7932B453" w14:textId="77777777" w:rsidR="0040141A" w:rsidRPr="00AA1EDC" w:rsidRDefault="0040141A" w:rsidP="00BF160E">
      <w:pPr>
        <w:spacing w:line="360" w:lineRule="auto"/>
        <w:rPr>
          <w:rFonts w:ascii="Times New Roman" w:hAnsi="Times New Roman" w:cs="Times New Roman"/>
          <w:color w:val="000000" w:themeColor="text1"/>
          <w:sz w:val="24"/>
          <w:szCs w:val="24"/>
        </w:rPr>
      </w:pPr>
    </w:p>
    <w:p w14:paraId="293CC67F" w14:textId="77777777" w:rsidR="00FC3F06" w:rsidRPr="00AA1EDC" w:rsidRDefault="00387A57" w:rsidP="00BF160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Price discovery across assets and/or markets is one of the fundamental topics in the finance literature. </w:t>
      </w:r>
      <w:r w:rsidR="00256EC9" w:rsidRPr="00AA1EDC">
        <w:rPr>
          <w:rFonts w:ascii="Times New Roman" w:hAnsi="Times New Roman" w:cs="Times New Roman"/>
          <w:color w:val="000000" w:themeColor="text1"/>
          <w:sz w:val="24"/>
          <w:szCs w:val="24"/>
        </w:rPr>
        <w:t>During</w:t>
      </w:r>
      <w:r w:rsidR="00256EC9" w:rsidRPr="00AA1EDC">
        <w:rPr>
          <w:rFonts w:ascii="Times New Roman" w:hAnsi="Times New Roman" w:cs="Times New Roman" w:hint="eastAsia"/>
          <w:color w:val="000000" w:themeColor="text1"/>
          <w:sz w:val="24"/>
          <w:szCs w:val="24"/>
        </w:rPr>
        <w:t xml:space="preserve"> </w:t>
      </w:r>
      <w:r w:rsidR="00256EC9" w:rsidRPr="00AA1EDC">
        <w:rPr>
          <w:rFonts w:ascii="Times New Roman" w:hAnsi="Times New Roman" w:cs="Times New Roman"/>
          <w:color w:val="000000" w:themeColor="text1"/>
          <w:sz w:val="24"/>
          <w:szCs w:val="24"/>
        </w:rPr>
        <w:t xml:space="preserve">the </w:t>
      </w:r>
      <w:r w:rsidR="00256EC9" w:rsidRPr="00AA1EDC">
        <w:rPr>
          <w:rFonts w:ascii="Times New Roman" w:hAnsi="Times New Roman" w:cs="Times New Roman" w:hint="eastAsia"/>
          <w:color w:val="000000" w:themeColor="text1"/>
          <w:sz w:val="24"/>
          <w:szCs w:val="24"/>
        </w:rPr>
        <w:t xml:space="preserve">1980s, </w:t>
      </w:r>
      <w:r w:rsidR="00256EC9" w:rsidRPr="00AA1EDC">
        <w:rPr>
          <w:rFonts w:ascii="Times New Roman" w:hAnsi="Times New Roman" w:cs="Times New Roman"/>
          <w:color w:val="000000" w:themeColor="text1"/>
          <w:sz w:val="24"/>
          <w:szCs w:val="24"/>
        </w:rPr>
        <w:t>a number of pioneering method</w:t>
      </w:r>
      <w:r w:rsidR="0041018C" w:rsidRPr="00AA1EDC">
        <w:rPr>
          <w:rFonts w:ascii="Times New Roman" w:hAnsi="Times New Roman" w:cs="Times New Roman"/>
          <w:color w:val="000000" w:themeColor="text1"/>
          <w:sz w:val="24"/>
          <w:szCs w:val="24"/>
        </w:rPr>
        <w:t>s</w:t>
      </w:r>
      <w:r w:rsidR="00256EC9" w:rsidRPr="00AA1EDC">
        <w:rPr>
          <w:rFonts w:ascii="Times New Roman" w:hAnsi="Times New Roman" w:cs="Times New Roman"/>
          <w:color w:val="000000" w:themeColor="text1"/>
          <w:sz w:val="24"/>
          <w:szCs w:val="24"/>
        </w:rPr>
        <w:t xml:space="preserve"> for the examination of price discovery</w:t>
      </w:r>
      <w:r w:rsidR="00256EC9" w:rsidRPr="00AA1EDC">
        <w:rPr>
          <w:rFonts w:ascii="Times New Roman" w:hAnsi="Times New Roman" w:cs="Times New Roman" w:hint="eastAsia"/>
          <w:color w:val="000000" w:themeColor="text1"/>
          <w:sz w:val="24"/>
          <w:szCs w:val="24"/>
        </w:rPr>
        <w:t xml:space="preserve"> have </w:t>
      </w:r>
      <w:r w:rsidR="00256EC9" w:rsidRPr="00AA1EDC">
        <w:rPr>
          <w:rFonts w:ascii="Times New Roman" w:hAnsi="Times New Roman" w:cs="Times New Roman"/>
          <w:color w:val="000000" w:themeColor="text1"/>
          <w:sz w:val="24"/>
          <w:szCs w:val="24"/>
        </w:rPr>
        <w:t>emerged</w:t>
      </w:r>
      <w:r w:rsidR="00DB610B" w:rsidRPr="00AA1EDC">
        <w:rPr>
          <w:rFonts w:ascii="Times New Roman" w:hAnsi="Times New Roman" w:cs="Times New Roman"/>
          <w:color w:val="000000" w:themeColor="text1"/>
          <w:sz w:val="24"/>
          <w:szCs w:val="24"/>
        </w:rPr>
        <w:t xml:space="preserve"> with </w:t>
      </w:r>
      <w:r w:rsidR="0041018C" w:rsidRPr="00AA1EDC">
        <w:rPr>
          <w:rFonts w:ascii="Times New Roman" w:hAnsi="Times New Roman" w:cs="Times New Roman"/>
          <w:color w:val="000000" w:themeColor="text1"/>
          <w:sz w:val="24"/>
          <w:szCs w:val="24"/>
        </w:rPr>
        <w:t>the</w:t>
      </w:r>
      <w:r w:rsidR="00DB610B" w:rsidRPr="00AA1EDC">
        <w:rPr>
          <w:rFonts w:ascii="Times New Roman" w:hAnsi="Times New Roman" w:cs="Times New Roman"/>
          <w:color w:val="000000" w:themeColor="text1"/>
          <w:sz w:val="24"/>
          <w:szCs w:val="24"/>
        </w:rPr>
        <w:t xml:space="preserve"> m</w:t>
      </w:r>
      <w:r w:rsidR="00C408CC" w:rsidRPr="00AA1EDC">
        <w:rPr>
          <w:rFonts w:ascii="Times New Roman" w:hAnsi="Times New Roman" w:cs="Times New Roman"/>
          <w:color w:val="000000" w:themeColor="text1"/>
          <w:sz w:val="24"/>
          <w:szCs w:val="24"/>
        </w:rPr>
        <w:t>ajority of them</w:t>
      </w:r>
      <w:r w:rsidR="00181DA4" w:rsidRPr="00AA1EDC">
        <w:rPr>
          <w:rFonts w:ascii="Times New Roman" w:hAnsi="Times New Roman" w:cs="Times New Roman"/>
          <w:color w:val="000000" w:themeColor="text1"/>
          <w:sz w:val="24"/>
          <w:szCs w:val="24"/>
        </w:rPr>
        <w:t xml:space="preserve"> </w:t>
      </w:r>
      <w:r w:rsidR="00C408CC" w:rsidRPr="00AA1EDC">
        <w:rPr>
          <w:rFonts w:ascii="Times New Roman" w:hAnsi="Times New Roman" w:cs="Times New Roman"/>
          <w:color w:val="000000" w:themeColor="text1"/>
          <w:sz w:val="24"/>
          <w:szCs w:val="24"/>
        </w:rPr>
        <w:t xml:space="preserve">rooted in examining </w:t>
      </w:r>
      <w:r w:rsidR="00FC3F06" w:rsidRPr="00AA1EDC">
        <w:rPr>
          <w:rFonts w:ascii="Times New Roman" w:hAnsi="Times New Roman" w:cs="Times New Roman"/>
          <w:color w:val="000000" w:themeColor="text1"/>
          <w:sz w:val="24"/>
          <w:szCs w:val="24"/>
        </w:rPr>
        <w:t>the long-run relationship among price</w:t>
      </w:r>
      <w:r w:rsidR="00181DA4" w:rsidRPr="00AA1EDC">
        <w:rPr>
          <w:rFonts w:ascii="Times New Roman" w:hAnsi="Times New Roman" w:cs="Times New Roman"/>
          <w:color w:val="000000" w:themeColor="text1"/>
          <w:sz w:val="24"/>
          <w:szCs w:val="24"/>
        </w:rPr>
        <w:t xml:space="preserve"> or </w:t>
      </w:r>
      <w:r w:rsidR="00FC3F06" w:rsidRPr="00AA1EDC">
        <w:rPr>
          <w:rFonts w:ascii="Times New Roman" w:hAnsi="Times New Roman" w:cs="Times New Roman"/>
          <w:color w:val="000000" w:themeColor="text1"/>
          <w:sz w:val="24"/>
          <w:szCs w:val="24"/>
        </w:rPr>
        <w:t xml:space="preserve">return series for related </w:t>
      </w:r>
      <w:r w:rsidR="00181DA4" w:rsidRPr="00AA1EDC">
        <w:rPr>
          <w:rFonts w:ascii="Times New Roman" w:hAnsi="Times New Roman" w:cs="Times New Roman"/>
          <w:color w:val="000000" w:themeColor="text1"/>
          <w:sz w:val="24"/>
          <w:szCs w:val="24"/>
        </w:rPr>
        <w:t xml:space="preserve">financial </w:t>
      </w:r>
      <w:r w:rsidR="00FC3F06" w:rsidRPr="00AA1EDC">
        <w:rPr>
          <w:rFonts w:ascii="Times New Roman" w:hAnsi="Times New Roman" w:cs="Times New Roman"/>
          <w:color w:val="000000" w:themeColor="text1"/>
          <w:sz w:val="24"/>
          <w:szCs w:val="24"/>
        </w:rPr>
        <w:t>assets in different markets</w:t>
      </w:r>
      <w:r w:rsidR="00181DA4"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 xml:space="preserve"> </w:t>
      </w:r>
      <w:r w:rsidR="00181DA4" w:rsidRPr="00AA1EDC">
        <w:rPr>
          <w:rFonts w:ascii="Times New Roman" w:hAnsi="Times New Roman" w:cs="Times New Roman"/>
          <w:color w:val="000000" w:themeColor="text1"/>
          <w:sz w:val="24"/>
          <w:szCs w:val="24"/>
        </w:rPr>
        <w:t>I</w:t>
      </w:r>
      <w:r w:rsidR="00FC3F06" w:rsidRPr="00AA1EDC">
        <w:rPr>
          <w:rFonts w:ascii="Times New Roman" w:hAnsi="Times New Roman" w:cs="Times New Roman"/>
          <w:color w:val="000000" w:themeColor="text1"/>
          <w:sz w:val="24"/>
          <w:szCs w:val="24"/>
        </w:rPr>
        <w:t>n the</w:t>
      </w:r>
      <w:r w:rsidR="00C408CC" w:rsidRPr="00AA1EDC">
        <w:rPr>
          <w:rFonts w:ascii="Times New Roman" w:hAnsi="Times New Roman" w:cs="Times New Roman"/>
          <w:color w:val="000000" w:themeColor="text1"/>
          <w:sz w:val="24"/>
          <w:szCs w:val="24"/>
        </w:rPr>
        <w:t>se</w:t>
      </w:r>
      <w:r w:rsidR="00FC3F06" w:rsidRPr="00AA1EDC">
        <w:rPr>
          <w:rFonts w:ascii="Times New Roman" w:hAnsi="Times New Roman" w:cs="Times New Roman"/>
          <w:color w:val="000000" w:themeColor="text1"/>
          <w:sz w:val="24"/>
          <w:szCs w:val="24"/>
        </w:rPr>
        <w:t xml:space="preserve"> </w:t>
      </w:r>
      <w:r w:rsidR="00516C44" w:rsidRPr="00AA1EDC">
        <w:rPr>
          <w:rFonts w:ascii="Times New Roman" w:hAnsi="Times New Roman" w:cs="Times New Roman"/>
          <w:color w:val="000000" w:themeColor="text1"/>
          <w:sz w:val="24"/>
          <w:szCs w:val="24"/>
        </w:rPr>
        <w:t>cases,</w:t>
      </w:r>
      <w:r w:rsidR="00181DA4" w:rsidRPr="00AA1EDC">
        <w:rPr>
          <w:rFonts w:ascii="Times New Roman" w:hAnsi="Times New Roman" w:cs="Times New Roman"/>
          <w:color w:val="000000" w:themeColor="text1"/>
          <w:sz w:val="24"/>
          <w:szCs w:val="24"/>
        </w:rPr>
        <w:t xml:space="preserve"> </w:t>
      </w:r>
      <w:r w:rsidR="001738DC" w:rsidRPr="00AA1EDC">
        <w:rPr>
          <w:rFonts w:ascii="Times New Roman" w:hAnsi="Times New Roman" w:cs="Times New Roman"/>
          <w:color w:val="000000" w:themeColor="text1"/>
          <w:sz w:val="24"/>
          <w:szCs w:val="24"/>
        </w:rPr>
        <w:t xml:space="preserve">the VECM or </w:t>
      </w:r>
      <w:r w:rsidR="007C4D38" w:rsidRPr="00AA1EDC">
        <w:rPr>
          <w:rFonts w:ascii="Times New Roman" w:hAnsi="Times New Roman" w:cs="Times New Roman"/>
          <w:color w:val="000000" w:themeColor="text1"/>
          <w:sz w:val="24"/>
          <w:szCs w:val="24"/>
        </w:rPr>
        <w:t>v</w:t>
      </w:r>
      <w:r w:rsidR="001738DC" w:rsidRPr="00AA1EDC">
        <w:rPr>
          <w:rFonts w:ascii="Times New Roman" w:hAnsi="Times New Roman" w:cs="Times New Roman"/>
          <w:color w:val="000000" w:themeColor="text1"/>
          <w:sz w:val="24"/>
          <w:szCs w:val="24"/>
        </w:rPr>
        <w:t xml:space="preserve">ector </w:t>
      </w:r>
      <w:r w:rsidR="007C4D38" w:rsidRPr="00AA1EDC">
        <w:rPr>
          <w:rFonts w:ascii="Times New Roman" w:hAnsi="Times New Roman" w:cs="Times New Roman"/>
          <w:color w:val="000000" w:themeColor="text1"/>
          <w:sz w:val="24"/>
          <w:szCs w:val="24"/>
        </w:rPr>
        <w:t>a</w:t>
      </w:r>
      <w:r w:rsidR="001738DC" w:rsidRPr="00AA1EDC">
        <w:rPr>
          <w:rFonts w:ascii="Times New Roman" w:hAnsi="Times New Roman" w:cs="Times New Roman"/>
          <w:color w:val="000000" w:themeColor="text1"/>
          <w:sz w:val="24"/>
          <w:szCs w:val="24"/>
        </w:rPr>
        <w:t>utoregressi</w:t>
      </w:r>
      <w:r w:rsidR="007C4D38" w:rsidRPr="00AA1EDC">
        <w:rPr>
          <w:rFonts w:ascii="Times New Roman" w:hAnsi="Times New Roman" w:cs="Times New Roman"/>
          <w:color w:val="000000" w:themeColor="text1"/>
          <w:sz w:val="24"/>
          <w:szCs w:val="24"/>
        </w:rPr>
        <w:t>ve</w:t>
      </w:r>
      <w:r w:rsidR="001738DC" w:rsidRPr="00AA1EDC">
        <w:rPr>
          <w:rFonts w:ascii="Times New Roman" w:hAnsi="Times New Roman" w:cs="Times New Roman"/>
          <w:color w:val="000000" w:themeColor="text1"/>
          <w:sz w:val="24"/>
          <w:szCs w:val="24"/>
        </w:rPr>
        <w:t xml:space="preserve"> (VAR) representation of the data result</w:t>
      </w:r>
      <w:r w:rsidR="005962C8" w:rsidRPr="00AA1EDC">
        <w:rPr>
          <w:rFonts w:ascii="Times New Roman" w:hAnsi="Times New Roman" w:cs="Times New Roman"/>
          <w:color w:val="000000" w:themeColor="text1"/>
          <w:sz w:val="24"/>
          <w:szCs w:val="24"/>
        </w:rPr>
        <w:t>ing</w:t>
      </w:r>
      <w:r w:rsidR="001738DC" w:rsidRPr="00AA1EDC">
        <w:rPr>
          <w:rFonts w:ascii="Times New Roman" w:hAnsi="Times New Roman" w:cs="Times New Roman"/>
          <w:color w:val="000000" w:themeColor="text1"/>
          <w:sz w:val="24"/>
          <w:szCs w:val="24"/>
        </w:rPr>
        <w:t xml:space="preserve"> from </w:t>
      </w:r>
      <w:r w:rsidR="00FC3F06" w:rsidRPr="00AA1EDC">
        <w:rPr>
          <w:rFonts w:ascii="Times New Roman" w:hAnsi="Times New Roman" w:cs="Times New Roman"/>
          <w:color w:val="000000" w:themeColor="text1"/>
          <w:sz w:val="24"/>
          <w:szCs w:val="24"/>
        </w:rPr>
        <w:t xml:space="preserve">multivariate </w:t>
      </w:r>
      <w:r w:rsidR="00181DA4" w:rsidRPr="00AA1EDC">
        <w:rPr>
          <w:rFonts w:ascii="Times New Roman" w:hAnsi="Times New Roman" w:cs="Times New Roman"/>
          <w:color w:val="000000" w:themeColor="text1"/>
          <w:sz w:val="24"/>
          <w:szCs w:val="24"/>
        </w:rPr>
        <w:t>regression analysis is involved</w:t>
      </w:r>
      <w:r w:rsidR="001738DC" w:rsidRPr="00AA1EDC">
        <w:rPr>
          <w:rFonts w:ascii="Times New Roman" w:hAnsi="Times New Roman" w:cs="Times New Roman"/>
          <w:color w:val="000000" w:themeColor="text1"/>
          <w:sz w:val="24"/>
          <w:szCs w:val="24"/>
        </w:rPr>
        <w:t xml:space="preserve"> to test for the existence of the long-run relationship. One of the earlier</w:t>
      </w:r>
      <w:r w:rsidR="00181DA4" w:rsidRPr="00AA1EDC">
        <w:rPr>
          <w:rFonts w:ascii="Times New Roman" w:hAnsi="Times New Roman" w:cs="Times New Roman"/>
          <w:color w:val="000000" w:themeColor="text1"/>
          <w:sz w:val="24"/>
          <w:szCs w:val="24"/>
        </w:rPr>
        <w:t xml:space="preserve"> </w:t>
      </w:r>
      <w:r w:rsidR="003C6459" w:rsidRPr="00AA1EDC">
        <w:rPr>
          <w:rFonts w:ascii="Times New Roman" w:hAnsi="Times New Roman" w:cs="Times New Roman"/>
          <w:color w:val="000000" w:themeColor="text1"/>
          <w:sz w:val="24"/>
          <w:szCs w:val="24"/>
        </w:rPr>
        <w:t>literatures</w:t>
      </w:r>
      <w:r w:rsidR="00181DA4" w:rsidRPr="00AA1EDC">
        <w:rPr>
          <w:rFonts w:ascii="Times New Roman" w:hAnsi="Times New Roman" w:cs="Times New Roman"/>
          <w:color w:val="000000" w:themeColor="text1"/>
          <w:sz w:val="24"/>
          <w:szCs w:val="24"/>
        </w:rPr>
        <w:t xml:space="preserve"> in </w:t>
      </w:r>
      <w:r w:rsidR="00181DA4" w:rsidRPr="00AA1EDC">
        <w:rPr>
          <w:rFonts w:ascii="Times New Roman" w:hAnsi="Times New Roman" w:cs="Times New Roman"/>
          <w:color w:val="000000" w:themeColor="text1"/>
          <w:sz w:val="24"/>
          <w:szCs w:val="24"/>
        </w:rPr>
        <w:lastRenderedPageBreak/>
        <w:t>the area, f</w:t>
      </w:r>
      <w:r w:rsidR="00FC3F06" w:rsidRPr="00AA1EDC">
        <w:rPr>
          <w:rFonts w:ascii="Times New Roman" w:hAnsi="Times New Roman" w:cs="Times New Roman"/>
          <w:color w:val="000000" w:themeColor="text1"/>
          <w:sz w:val="24"/>
          <w:szCs w:val="24"/>
        </w:rPr>
        <w:t xml:space="preserve">or example, Kasa (1992) </w:t>
      </w:r>
      <w:r w:rsidR="00E77030" w:rsidRPr="00AA1EDC">
        <w:rPr>
          <w:rFonts w:ascii="Times New Roman" w:hAnsi="Times New Roman" w:cs="Times New Roman"/>
          <w:color w:val="000000" w:themeColor="text1"/>
          <w:sz w:val="24"/>
          <w:szCs w:val="24"/>
        </w:rPr>
        <w:t>found</w:t>
      </w:r>
      <w:r w:rsidR="00FC3F06" w:rsidRPr="00AA1EDC">
        <w:rPr>
          <w:rFonts w:ascii="Times New Roman" w:hAnsi="Times New Roman" w:cs="Times New Roman"/>
          <w:color w:val="000000" w:themeColor="text1"/>
          <w:sz w:val="24"/>
          <w:szCs w:val="24"/>
        </w:rPr>
        <w:t xml:space="preserve"> the error correction and co-integrating coefficients through a process of common factor decomposition in a VECM </w:t>
      </w:r>
      <w:r w:rsidR="00181DA4" w:rsidRPr="00AA1EDC">
        <w:rPr>
          <w:rFonts w:ascii="Times New Roman" w:hAnsi="Times New Roman" w:cs="Times New Roman"/>
          <w:color w:val="000000" w:themeColor="text1"/>
          <w:sz w:val="24"/>
          <w:szCs w:val="24"/>
        </w:rPr>
        <w:t>representation of the data</w:t>
      </w:r>
      <w:r w:rsidR="00FC3F06" w:rsidRPr="00AA1EDC">
        <w:rPr>
          <w:rFonts w:ascii="Times New Roman" w:hAnsi="Times New Roman" w:cs="Times New Roman"/>
          <w:color w:val="000000" w:themeColor="text1"/>
          <w:sz w:val="24"/>
          <w:szCs w:val="24"/>
        </w:rPr>
        <w:t>. It decomposes the price-updating process</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into </w:t>
      </w:r>
      <w:r w:rsidR="00181DA4" w:rsidRPr="00AA1EDC">
        <w:rPr>
          <w:rFonts w:ascii="Times New Roman" w:hAnsi="Times New Roman" w:cs="Times New Roman"/>
          <w:color w:val="000000" w:themeColor="text1"/>
          <w:sz w:val="24"/>
          <w:szCs w:val="24"/>
        </w:rPr>
        <w:t xml:space="preserve">one </w:t>
      </w:r>
      <w:r w:rsidR="00FC3F06" w:rsidRPr="00AA1EDC">
        <w:rPr>
          <w:rFonts w:ascii="Times New Roman" w:hAnsi="Times New Roman" w:cs="Times New Roman"/>
          <w:color w:val="000000" w:themeColor="text1"/>
          <w:sz w:val="24"/>
          <w:szCs w:val="24"/>
        </w:rPr>
        <w:t xml:space="preserve">permanent and </w:t>
      </w:r>
      <w:r w:rsidR="00181DA4" w:rsidRPr="00AA1EDC">
        <w:rPr>
          <w:rFonts w:ascii="Times New Roman" w:hAnsi="Times New Roman" w:cs="Times New Roman"/>
          <w:color w:val="000000" w:themeColor="text1"/>
          <w:sz w:val="24"/>
          <w:szCs w:val="24"/>
        </w:rPr>
        <w:t xml:space="preserve">one </w:t>
      </w:r>
      <w:r w:rsidR="00CC1CC4" w:rsidRPr="00AA1EDC">
        <w:rPr>
          <w:rFonts w:ascii="Times New Roman" w:hAnsi="Times New Roman" w:cs="Times New Roman"/>
          <w:color w:val="000000" w:themeColor="text1"/>
          <w:sz w:val="24"/>
          <w:szCs w:val="24"/>
        </w:rPr>
        <w:t>transitory component</w:t>
      </w:r>
      <w:r w:rsidR="00FC3F06" w:rsidRPr="00AA1EDC">
        <w:rPr>
          <w:rFonts w:ascii="Times New Roman" w:hAnsi="Times New Roman" w:cs="Times New Roman"/>
          <w:color w:val="000000" w:themeColor="text1"/>
          <w:sz w:val="24"/>
          <w:szCs w:val="24"/>
        </w:rPr>
        <w:t>. Typically, the permanent component drives the long-run cointegrating relationship among time series as the common factor. The orthogonal complements reflect the common factor and are calculated as a weighted average of the permanent component</w:t>
      </w:r>
      <w:r w:rsidR="00512EFD" w:rsidRPr="00AA1EDC">
        <w:rPr>
          <w:rStyle w:val="FootnoteReference"/>
          <w:rFonts w:ascii="Times New Roman" w:hAnsi="Times New Roman" w:cs="Times New Roman"/>
          <w:color w:val="000000" w:themeColor="text1"/>
          <w:sz w:val="24"/>
          <w:szCs w:val="24"/>
        </w:rPr>
        <w:footnoteReference w:id="5"/>
      </w:r>
      <w:r w:rsidR="00FC3F06" w:rsidRPr="00AA1EDC">
        <w:rPr>
          <w:rFonts w:ascii="Times New Roman" w:hAnsi="Times New Roman" w:cs="Times New Roman"/>
          <w:color w:val="000000" w:themeColor="text1"/>
          <w:sz w:val="24"/>
          <w:szCs w:val="24"/>
        </w:rPr>
        <w:t xml:space="preserve">. Kasa (1992) </w:t>
      </w:r>
      <w:r w:rsidR="00181DA4" w:rsidRPr="00AA1EDC">
        <w:rPr>
          <w:rFonts w:ascii="Times New Roman" w:hAnsi="Times New Roman" w:cs="Times New Roman"/>
          <w:color w:val="000000" w:themeColor="text1"/>
          <w:sz w:val="24"/>
          <w:szCs w:val="24"/>
        </w:rPr>
        <w:t xml:space="preserve">applied the </w:t>
      </w:r>
      <w:r w:rsidR="00FC3F06" w:rsidRPr="00AA1EDC">
        <w:rPr>
          <w:rFonts w:ascii="Times New Roman" w:hAnsi="Times New Roman" w:cs="Times New Roman"/>
          <w:color w:val="000000" w:themeColor="text1"/>
          <w:sz w:val="24"/>
          <w:szCs w:val="24"/>
        </w:rPr>
        <w:t xml:space="preserve">method to </w:t>
      </w:r>
      <w:r w:rsidR="003E68DF"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 xml:space="preserve">major </w:t>
      </w:r>
      <w:r w:rsidR="00255126" w:rsidRPr="00AA1EDC">
        <w:rPr>
          <w:rFonts w:ascii="Times New Roman" w:hAnsi="Times New Roman" w:cs="Times New Roman"/>
          <w:color w:val="000000" w:themeColor="text1"/>
          <w:sz w:val="24"/>
          <w:szCs w:val="24"/>
        </w:rPr>
        <w:t xml:space="preserve">stock market </w:t>
      </w:r>
      <w:r w:rsidR="00FC3F06" w:rsidRPr="00AA1EDC">
        <w:rPr>
          <w:rFonts w:ascii="Times New Roman" w:hAnsi="Times New Roman" w:cs="Times New Roman"/>
          <w:color w:val="000000" w:themeColor="text1"/>
          <w:sz w:val="24"/>
          <w:szCs w:val="24"/>
        </w:rPr>
        <w:t>indices</w:t>
      </w:r>
      <w:r w:rsidR="0011413E" w:rsidRPr="00AA1EDC">
        <w:rPr>
          <w:rFonts w:ascii="Times New Roman" w:hAnsi="Times New Roman" w:cs="Times New Roman" w:hint="eastAsia"/>
          <w:color w:val="000000" w:themeColor="text1"/>
          <w:sz w:val="24"/>
          <w:szCs w:val="24"/>
        </w:rPr>
        <w:t xml:space="preserve"> </w:t>
      </w:r>
      <w:r w:rsidR="00255126" w:rsidRPr="00AA1EDC">
        <w:rPr>
          <w:rFonts w:ascii="Times New Roman" w:hAnsi="Times New Roman" w:cs="Times New Roman"/>
          <w:color w:val="000000" w:themeColor="text1"/>
          <w:sz w:val="24"/>
          <w:szCs w:val="24"/>
        </w:rPr>
        <w:t>across</w:t>
      </w:r>
      <w:r w:rsidR="00FA4A21" w:rsidRPr="00AA1EDC">
        <w:rPr>
          <w:rFonts w:ascii="Times New Roman" w:hAnsi="Times New Roman" w:cs="Times New Roman"/>
          <w:color w:val="000000" w:themeColor="text1"/>
          <w:sz w:val="24"/>
          <w:szCs w:val="24"/>
        </w:rPr>
        <w:t xml:space="preserve"> U</w:t>
      </w:r>
      <w:r w:rsidR="00FF7600"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S</w:t>
      </w:r>
      <w:r w:rsidR="00FF7600"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 xml:space="preserve">, Japan, England, Germany, and Canada, using </w:t>
      </w:r>
      <w:r w:rsidR="00FC3F06" w:rsidRPr="00AA1EDC">
        <w:rPr>
          <w:rFonts w:ascii="Times New Roman" w:hAnsi="Times New Roman" w:cs="Times New Roman" w:hint="eastAsia"/>
          <w:color w:val="000000" w:themeColor="text1"/>
          <w:sz w:val="24"/>
          <w:szCs w:val="24"/>
        </w:rPr>
        <w:t>monthly price data</w:t>
      </w:r>
      <w:r w:rsidR="003E68DF"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from January 1974 to August 1990.</w:t>
      </w:r>
      <w:r w:rsidR="00255126" w:rsidRPr="00AA1EDC">
        <w:rPr>
          <w:rFonts w:ascii="Times New Roman" w:hAnsi="Times New Roman" w:cs="Times New Roman"/>
          <w:color w:val="000000" w:themeColor="text1"/>
          <w:sz w:val="24"/>
          <w:szCs w:val="24"/>
        </w:rPr>
        <w:t xml:space="preserve"> </w:t>
      </w:r>
      <w:r w:rsidR="00C63049" w:rsidRPr="00AA1EDC">
        <w:rPr>
          <w:rFonts w:ascii="Times New Roman" w:hAnsi="Times New Roman" w:cs="Times New Roman"/>
          <w:color w:val="000000" w:themeColor="text1"/>
          <w:sz w:val="24"/>
          <w:szCs w:val="24"/>
        </w:rPr>
        <w:t>Then the</w:t>
      </w:r>
      <w:r w:rsidR="00FC3F06" w:rsidRPr="00AA1EDC">
        <w:rPr>
          <w:rFonts w:ascii="Times New Roman" w:hAnsi="Times New Roman" w:cs="Times New Roman"/>
          <w:color w:val="000000" w:themeColor="text1"/>
          <w:sz w:val="24"/>
          <w:szCs w:val="24"/>
        </w:rPr>
        <w:t xml:space="preserve"> significance of the permanent component indicates the presence of a single common trend, which</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drives </w:t>
      </w:r>
      <w:r w:rsidR="00255126" w:rsidRPr="00AA1EDC">
        <w:rPr>
          <w:rFonts w:ascii="Times New Roman" w:hAnsi="Times New Roman" w:cs="Times New Roman"/>
          <w:color w:val="000000" w:themeColor="text1"/>
          <w:sz w:val="24"/>
          <w:szCs w:val="24"/>
        </w:rPr>
        <w:t>the</w:t>
      </w:r>
      <w:r w:rsidR="00FC3F06" w:rsidRPr="00AA1EDC">
        <w:rPr>
          <w:rFonts w:ascii="Times New Roman" w:hAnsi="Times New Roman" w:cs="Times New Roman"/>
          <w:color w:val="000000" w:themeColor="text1"/>
          <w:sz w:val="24"/>
          <w:szCs w:val="24"/>
        </w:rPr>
        <w:t xml:space="preserve"> co-movement</w:t>
      </w:r>
      <w:r w:rsidR="00255126" w:rsidRPr="00AA1EDC">
        <w:rPr>
          <w:rFonts w:ascii="Times New Roman" w:hAnsi="Times New Roman" w:cs="Times New Roman"/>
          <w:color w:val="000000" w:themeColor="text1"/>
          <w:sz w:val="24"/>
          <w:szCs w:val="24"/>
        </w:rPr>
        <w:t>s of those stock markets</w:t>
      </w:r>
      <w:r w:rsidR="00FC3F06" w:rsidRPr="00AA1EDC">
        <w:rPr>
          <w:rFonts w:ascii="Times New Roman" w:hAnsi="Times New Roman" w:cs="Times New Roman"/>
          <w:color w:val="000000" w:themeColor="text1"/>
          <w:sz w:val="24"/>
          <w:szCs w:val="24"/>
        </w:rPr>
        <w:t xml:space="preserve">. The results </w:t>
      </w:r>
      <w:r w:rsidR="00255126" w:rsidRPr="00AA1EDC">
        <w:rPr>
          <w:rFonts w:ascii="Times New Roman" w:hAnsi="Times New Roman" w:cs="Times New Roman"/>
          <w:color w:val="000000" w:themeColor="text1"/>
          <w:sz w:val="24"/>
          <w:szCs w:val="24"/>
        </w:rPr>
        <w:t xml:space="preserve">on transitory components </w:t>
      </w:r>
      <w:r w:rsidR="00FC3F06" w:rsidRPr="00AA1EDC">
        <w:rPr>
          <w:rFonts w:ascii="Times New Roman" w:hAnsi="Times New Roman" w:cs="Times New Roman"/>
          <w:color w:val="000000" w:themeColor="text1"/>
          <w:sz w:val="24"/>
          <w:szCs w:val="24"/>
        </w:rPr>
        <w:t>suggest that the Japanese market is the most significant</w:t>
      </w:r>
      <w:r w:rsidR="00F772CD" w:rsidRPr="00AA1EDC">
        <w:rPr>
          <w:rFonts w:ascii="Times New Roman" w:hAnsi="Times New Roman" w:cs="Times New Roman"/>
          <w:color w:val="000000" w:themeColor="text1"/>
          <w:sz w:val="24"/>
          <w:szCs w:val="24"/>
        </w:rPr>
        <w:t xml:space="preserve"> one</w:t>
      </w:r>
      <w:r w:rsidR="0025512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while the Canadian stock market is the least driven by the common trend.</w:t>
      </w:r>
    </w:p>
    <w:p w14:paraId="1B97B0CF" w14:textId="77777777" w:rsidR="00FC3F06" w:rsidRPr="00AA1EDC" w:rsidRDefault="00FC3F06" w:rsidP="00BF160E">
      <w:pPr>
        <w:spacing w:line="360" w:lineRule="auto"/>
        <w:rPr>
          <w:rFonts w:ascii="Times New Roman" w:hAnsi="Times New Roman" w:cs="Times New Roman"/>
          <w:color w:val="000000" w:themeColor="text1"/>
          <w:sz w:val="24"/>
          <w:szCs w:val="24"/>
        </w:rPr>
      </w:pPr>
    </w:p>
    <w:p w14:paraId="2566B14B" w14:textId="77777777" w:rsidR="00FC3F06" w:rsidRPr="00AA1EDC" w:rsidRDefault="00FC3F06" w:rsidP="00BF160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Although </w:t>
      </w:r>
      <w:r w:rsidR="00255126"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common factor decomposition method</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provides </w:t>
      </w:r>
      <w:r w:rsidR="00255126" w:rsidRPr="00AA1EDC">
        <w:rPr>
          <w:rFonts w:ascii="Times New Roman" w:hAnsi="Times New Roman" w:cs="Times New Roman"/>
          <w:color w:val="000000" w:themeColor="text1"/>
          <w:sz w:val="24"/>
          <w:szCs w:val="24"/>
        </w:rPr>
        <w:t xml:space="preserve">a </w:t>
      </w:r>
      <w:r w:rsidRPr="00AA1EDC">
        <w:rPr>
          <w:rFonts w:ascii="Times New Roman" w:hAnsi="Times New Roman" w:cs="Times New Roman"/>
          <w:color w:val="000000" w:themeColor="text1"/>
          <w:sz w:val="24"/>
          <w:szCs w:val="24"/>
        </w:rPr>
        <w:t>clear indication of price discovery o</w:t>
      </w:r>
      <w:r w:rsidR="00E34BAD" w:rsidRPr="00AA1EDC">
        <w:rPr>
          <w:rFonts w:ascii="Times New Roman" w:hAnsi="Times New Roman" w:cs="Times New Roman"/>
          <w:color w:val="000000" w:themeColor="text1"/>
          <w:sz w:val="24"/>
          <w:szCs w:val="24"/>
        </w:rPr>
        <w:t>f the dominant market, Gonzalo and</w:t>
      </w:r>
      <w:r w:rsidRPr="00AA1EDC">
        <w:rPr>
          <w:rFonts w:ascii="Times New Roman" w:hAnsi="Times New Roman" w:cs="Times New Roman"/>
          <w:color w:val="000000" w:themeColor="text1"/>
          <w:sz w:val="24"/>
          <w:szCs w:val="24"/>
        </w:rPr>
        <w:t xml:space="preserve"> Granger (1995)</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argue</w:t>
      </w:r>
      <w:r w:rsidR="00A13B5B" w:rsidRPr="00AA1EDC">
        <w:rPr>
          <w:rFonts w:ascii="Times New Roman" w:hAnsi="Times New Roman" w:cs="Times New Roman"/>
          <w:color w:val="000000" w:themeColor="text1"/>
          <w:sz w:val="24"/>
          <w:szCs w:val="24"/>
        </w:rPr>
        <w:t>d</w:t>
      </w:r>
      <w:r w:rsidR="0011413E" w:rsidRPr="00AA1EDC">
        <w:rPr>
          <w:rFonts w:ascii="Times New Roman" w:hAnsi="Times New Roman" w:cs="Times New Roman" w:hint="eastAsia"/>
          <w:color w:val="000000" w:themeColor="text1"/>
          <w:sz w:val="24"/>
          <w:szCs w:val="24"/>
        </w:rPr>
        <w:t xml:space="preserve"> </w:t>
      </w:r>
      <w:r w:rsidR="00255126" w:rsidRPr="00AA1EDC">
        <w:rPr>
          <w:rFonts w:ascii="Times New Roman" w:hAnsi="Times New Roman" w:cs="Times New Roman"/>
          <w:color w:val="000000" w:themeColor="text1"/>
          <w:sz w:val="24"/>
          <w:szCs w:val="24"/>
        </w:rPr>
        <w:t>that the</w:t>
      </w:r>
      <w:r w:rsidRPr="00AA1EDC">
        <w:rPr>
          <w:rFonts w:ascii="Times New Roman" w:hAnsi="Times New Roman" w:cs="Times New Roman"/>
          <w:color w:val="000000" w:themeColor="text1"/>
          <w:sz w:val="24"/>
          <w:szCs w:val="24"/>
        </w:rPr>
        <w:t xml:space="preserve"> transitory components may partially, at the same time, contain the accumulation of price changes</w:t>
      </w:r>
      <w:r w:rsidR="00255126" w:rsidRPr="00AA1EDC">
        <w:rPr>
          <w:rFonts w:ascii="Times New Roman" w:hAnsi="Times New Roman" w:cs="Times New Roman"/>
          <w:color w:val="000000" w:themeColor="text1"/>
          <w:sz w:val="24"/>
          <w:szCs w:val="24"/>
        </w:rPr>
        <w:t xml:space="preserve"> that are</w:t>
      </w:r>
      <w:r w:rsidRPr="00AA1EDC">
        <w:rPr>
          <w:rFonts w:ascii="Times New Roman" w:hAnsi="Times New Roman" w:cs="Times New Roman"/>
          <w:color w:val="000000" w:themeColor="text1"/>
          <w:sz w:val="24"/>
          <w:szCs w:val="24"/>
        </w:rPr>
        <w:t xml:space="preserve"> actually driven by the permanent compo</w:t>
      </w:r>
      <w:r w:rsidR="000346CA" w:rsidRPr="00AA1EDC">
        <w:rPr>
          <w:rFonts w:ascii="Times New Roman" w:hAnsi="Times New Roman" w:cs="Times New Roman"/>
          <w:color w:val="000000" w:themeColor="text1"/>
          <w:sz w:val="24"/>
          <w:szCs w:val="24"/>
        </w:rPr>
        <w:t>nents (also see Stock &amp; Watson</w:t>
      </w:r>
      <w:r w:rsidR="009912EA" w:rsidRPr="00AA1EDC">
        <w:rPr>
          <w:rFonts w:ascii="Times New Roman" w:hAnsi="Times New Roman" w:cs="Times New Roman"/>
          <w:color w:val="000000" w:themeColor="text1"/>
          <w:sz w:val="24"/>
          <w:szCs w:val="24"/>
        </w:rPr>
        <w:t>,</w:t>
      </w:r>
      <w:r w:rsidR="000346CA"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1988). Gonzalo and Granger</w:t>
      </w:r>
      <w:r w:rsidR="005E0E87" w:rsidRPr="00AA1EDC">
        <w:rPr>
          <w:rFonts w:ascii="Times New Roman" w:hAnsi="Times New Roman" w:cs="Times New Roman"/>
          <w:color w:val="000000" w:themeColor="text1"/>
          <w:sz w:val="24"/>
          <w:szCs w:val="24"/>
        </w:rPr>
        <w:t xml:space="preserve"> </w:t>
      </w:r>
      <w:r w:rsidR="00255126" w:rsidRPr="00AA1EDC">
        <w:rPr>
          <w:rFonts w:ascii="Times New Roman" w:hAnsi="Times New Roman" w:cs="Times New Roman"/>
          <w:color w:val="000000" w:themeColor="text1"/>
          <w:sz w:val="24"/>
          <w:szCs w:val="24"/>
        </w:rPr>
        <w:t>(1995) went</w:t>
      </w:r>
      <w:r w:rsidRPr="00AA1EDC">
        <w:rPr>
          <w:rFonts w:ascii="Times New Roman" w:hAnsi="Times New Roman" w:cs="Times New Roman"/>
          <w:color w:val="000000" w:themeColor="text1"/>
          <w:sz w:val="24"/>
          <w:szCs w:val="24"/>
        </w:rPr>
        <w:t xml:space="preserve"> </w:t>
      </w:r>
      <w:r w:rsidR="00255126" w:rsidRPr="00AA1EDC">
        <w:rPr>
          <w:rFonts w:ascii="Times New Roman" w:hAnsi="Times New Roman" w:cs="Times New Roman"/>
          <w:color w:val="000000" w:themeColor="text1"/>
          <w:sz w:val="24"/>
          <w:szCs w:val="24"/>
        </w:rPr>
        <w:t xml:space="preserve">on to </w:t>
      </w:r>
      <w:r w:rsidR="001738DC" w:rsidRPr="00AA1EDC">
        <w:rPr>
          <w:rFonts w:ascii="Times New Roman" w:hAnsi="Times New Roman" w:cs="Times New Roman"/>
          <w:color w:val="000000" w:themeColor="text1"/>
          <w:sz w:val="24"/>
          <w:szCs w:val="24"/>
        </w:rPr>
        <w:t>incorporate</w:t>
      </w:r>
      <w:r w:rsidR="00255126" w:rsidRPr="00AA1EDC">
        <w:rPr>
          <w:rFonts w:ascii="Times New Roman" w:hAnsi="Times New Roman" w:cs="Times New Roman"/>
          <w:color w:val="000000" w:themeColor="text1"/>
          <w:sz w:val="24"/>
          <w:szCs w:val="24"/>
        </w:rPr>
        <w:t xml:space="preserve"> </w:t>
      </w:r>
      <w:r w:rsidR="00FD6366"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Kasa</w:t>
      </w:r>
      <w:r w:rsidR="004A51A4"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(1992) decomposition</w:t>
      </w:r>
      <w:r w:rsidR="00255126" w:rsidRPr="00AA1EDC">
        <w:rPr>
          <w:rFonts w:ascii="Times New Roman" w:hAnsi="Times New Roman" w:cs="Times New Roman"/>
          <w:color w:val="000000" w:themeColor="text1"/>
          <w:sz w:val="24"/>
          <w:szCs w:val="24"/>
        </w:rPr>
        <w:t xml:space="preserve"> method into their work</w:t>
      </w:r>
      <w:r w:rsidRPr="00AA1EDC">
        <w:rPr>
          <w:rFonts w:ascii="Times New Roman" w:hAnsi="Times New Roman" w:cs="Times New Roman"/>
          <w:color w:val="000000" w:themeColor="text1"/>
          <w:sz w:val="24"/>
          <w:szCs w:val="24"/>
        </w:rPr>
        <w:t xml:space="preserve"> by assuming the permanent </w:t>
      </w:r>
      <w:r w:rsidR="009A0F68" w:rsidRPr="00AA1EDC">
        <w:rPr>
          <w:rFonts w:ascii="Times New Roman" w:hAnsi="Times New Roman" w:cs="Times New Roman"/>
          <w:color w:val="000000" w:themeColor="text1"/>
          <w:sz w:val="24"/>
          <w:szCs w:val="24"/>
        </w:rPr>
        <w:t xml:space="preserve">component </w:t>
      </w:r>
      <w:r w:rsidRPr="00AA1EDC">
        <w:rPr>
          <w:rFonts w:ascii="Times New Roman" w:hAnsi="Times New Roman" w:cs="Times New Roman"/>
          <w:color w:val="000000" w:themeColor="text1"/>
          <w:sz w:val="24"/>
          <w:szCs w:val="24"/>
        </w:rPr>
        <w:t>to be non-stationary but the transitory component to be stationary</w:t>
      </w:r>
      <w:r w:rsidR="00255126" w:rsidRPr="00AA1EDC">
        <w:rPr>
          <w:rFonts w:ascii="Times New Roman" w:hAnsi="Times New Roman" w:cs="Times New Roman"/>
          <w:color w:val="000000" w:themeColor="text1"/>
          <w:sz w:val="24"/>
          <w:szCs w:val="24"/>
        </w:rPr>
        <w:t>. They</w:t>
      </w:r>
      <w:r w:rsidRPr="00AA1EDC">
        <w:rPr>
          <w:rFonts w:ascii="Times New Roman" w:hAnsi="Times New Roman" w:cs="Times New Roman"/>
          <w:color w:val="000000" w:themeColor="text1"/>
          <w:sz w:val="24"/>
          <w:szCs w:val="24"/>
        </w:rPr>
        <w:t xml:space="preserve"> then let the permanent component carry the price changes over time </w:t>
      </w:r>
      <w:r w:rsidR="00255126" w:rsidRPr="00AA1EDC">
        <w:rPr>
          <w:rFonts w:ascii="Times New Roman" w:hAnsi="Times New Roman" w:cs="Times New Roman"/>
          <w:color w:val="000000" w:themeColor="text1"/>
          <w:sz w:val="24"/>
          <w:szCs w:val="24"/>
        </w:rPr>
        <w:t xml:space="preserve">and further used </w:t>
      </w:r>
      <w:r w:rsidRPr="00AA1EDC">
        <w:rPr>
          <w:rFonts w:ascii="Times New Roman" w:hAnsi="Times New Roman" w:cs="Times New Roman"/>
          <w:color w:val="000000" w:themeColor="text1"/>
          <w:sz w:val="24"/>
          <w:szCs w:val="24"/>
        </w:rPr>
        <w:t>Johansen and Juselius (1990)</w:t>
      </w:r>
      <w:r w:rsidR="00255126" w:rsidRPr="00AA1EDC">
        <w:rPr>
          <w:rFonts w:ascii="Times New Roman" w:hAnsi="Times New Roman" w:cs="Times New Roman"/>
          <w:color w:val="000000" w:themeColor="text1"/>
          <w:sz w:val="24"/>
          <w:szCs w:val="24"/>
        </w:rPr>
        <w:t xml:space="preserve"> cointegration test to test for the</w:t>
      </w:r>
      <w:r w:rsidR="00EB7162" w:rsidRPr="00AA1EDC">
        <w:rPr>
          <w:rFonts w:ascii="Times New Roman" w:hAnsi="Times New Roman" w:cs="Times New Roman"/>
          <w:color w:val="000000" w:themeColor="text1"/>
          <w:sz w:val="24"/>
          <w:szCs w:val="24"/>
        </w:rPr>
        <w:t xml:space="preserve"> long-run co-movement structure.</w:t>
      </w:r>
      <w:r w:rsidRPr="00AA1EDC">
        <w:rPr>
          <w:rFonts w:ascii="Times New Roman" w:hAnsi="Times New Roman" w:cs="Times New Roman"/>
          <w:color w:val="000000" w:themeColor="text1"/>
          <w:sz w:val="24"/>
          <w:szCs w:val="24"/>
        </w:rPr>
        <w:t xml:space="preserve"> </w:t>
      </w:r>
      <w:r w:rsidR="003078A9" w:rsidRPr="00AA1EDC">
        <w:rPr>
          <w:rFonts w:ascii="Times New Roman" w:hAnsi="Times New Roman" w:cs="Times New Roman"/>
          <w:color w:val="000000" w:themeColor="text1"/>
          <w:sz w:val="24"/>
          <w:szCs w:val="24"/>
        </w:rPr>
        <w:t>Based on</w:t>
      </w:r>
      <w:r w:rsidRPr="00AA1EDC">
        <w:rPr>
          <w:rFonts w:ascii="Times New Roman" w:hAnsi="Times New Roman" w:cs="Times New Roman"/>
          <w:color w:val="000000" w:themeColor="text1"/>
          <w:sz w:val="24"/>
          <w:szCs w:val="24"/>
        </w:rPr>
        <w:t xml:space="preserve"> the VECM further price discovery can be identified through the orthogonal complements of</w:t>
      </w:r>
      <w:r w:rsidR="003078A9" w:rsidRPr="00AA1EDC">
        <w:rPr>
          <w:rFonts w:ascii="Times New Roman" w:hAnsi="Times New Roman" w:cs="Times New Roman"/>
          <w:color w:val="000000" w:themeColor="text1"/>
          <w:sz w:val="24"/>
          <w:szCs w:val="24"/>
        </w:rPr>
        <w:t xml:space="preserve"> the vector </w:t>
      </w:r>
      <w:r w:rsidRPr="00AA1EDC">
        <w:rPr>
          <w:rFonts w:ascii="Times New Roman" w:hAnsi="Times New Roman" w:cs="Times New Roman"/>
          <w:color w:val="000000" w:themeColor="text1"/>
          <w:sz w:val="24"/>
          <w:szCs w:val="24"/>
        </w:rPr>
        <w:t>error correction coefficient</w:t>
      </w:r>
      <w:r w:rsidR="00CF030D" w:rsidRPr="00AA1EDC">
        <w:rPr>
          <w:rFonts w:ascii="Times New Roman" w:hAnsi="Times New Roman" w:cs="Times New Roman"/>
          <w:color w:val="000000" w:themeColor="text1"/>
          <w:sz w:val="24"/>
          <w:szCs w:val="24"/>
        </w:rPr>
        <w:t>s</w:t>
      </w:r>
      <w:r w:rsidRPr="00AA1EDC">
        <w:rPr>
          <w:rFonts w:ascii="Times New Roman" w:hAnsi="Times New Roman" w:cs="Times New Roman"/>
          <w:color w:val="000000" w:themeColor="text1"/>
          <w:sz w:val="24"/>
          <w:szCs w:val="24"/>
        </w:rPr>
        <w:t xml:space="preserve">. </w:t>
      </w:r>
      <w:r w:rsidR="00FD6366" w:rsidRPr="00AA1EDC">
        <w:rPr>
          <w:rFonts w:ascii="Times New Roman" w:hAnsi="Times New Roman" w:cs="Times New Roman"/>
          <w:color w:val="000000" w:themeColor="text1"/>
          <w:sz w:val="24"/>
          <w:szCs w:val="24"/>
        </w:rPr>
        <w:t>This method</w:t>
      </w:r>
      <w:r w:rsidR="00CF030D" w:rsidRPr="00AA1EDC">
        <w:rPr>
          <w:rFonts w:ascii="Times New Roman" w:hAnsi="Times New Roman" w:cs="Times New Roman"/>
          <w:color w:val="000000" w:themeColor="text1"/>
          <w:sz w:val="24"/>
          <w:szCs w:val="24"/>
        </w:rPr>
        <w:t>, both initiated and</w:t>
      </w:r>
      <w:r w:rsidRPr="00AA1EDC">
        <w:rPr>
          <w:rFonts w:ascii="Times New Roman" w:hAnsi="Times New Roman" w:cs="Times New Roman"/>
          <w:color w:val="000000" w:themeColor="text1"/>
          <w:sz w:val="24"/>
          <w:szCs w:val="24"/>
        </w:rPr>
        <w:t xml:space="preserve"> developed by Gonzalo and Granger</w:t>
      </w:r>
      <w:r w:rsidR="00CF030D" w:rsidRPr="00AA1EDC">
        <w:rPr>
          <w:rFonts w:ascii="Times New Roman" w:hAnsi="Times New Roman" w:cs="Times New Roman"/>
          <w:color w:val="000000" w:themeColor="text1"/>
          <w:sz w:val="24"/>
          <w:szCs w:val="24"/>
        </w:rPr>
        <w:t xml:space="preserve"> (1995)</w:t>
      </w:r>
      <w:r w:rsidRPr="00AA1EDC">
        <w:rPr>
          <w:rFonts w:ascii="Times New Roman" w:hAnsi="Times New Roman" w:cs="Times New Roman"/>
          <w:color w:val="000000" w:themeColor="text1"/>
          <w:sz w:val="24"/>
          <w:szCs w:val="24"/>
        </w:rPr>
        <w:t xml:space="preserve"> is often referred as the comm</w:t>
      </w:r>
      <w:r w:rsidR="002F0E98" w:rsidRPr="00AA1EDC">
        <w:rPr>
          <w:rFonts w:ascii="Times New Roman" w:hAnsi="Times New Roman" w:cs="Times New Roman"/>
          <w:color w:val="000000" w:themeColor="text1"/>
          <w:sz w:val="24"/>
          <w:szCs w:val="24"/>
        </w:rPr>
        <w:t>on factor component share or p</w:t>
      </w:r>
      <w:r w:rsidRPr="00AA1EDC">
        <w:rPr>
          <w:rFonts w:ascii="Times New Roman" w:hAnsi="Times New Roman" w:cs="Times New Roman"/>
          <w:color w:val="000000" w:themeColor="text1"/>
          <w:sz w:val="24"/>
          <w:szCs w:val="24"/>
        </w:rPr>
        <w:t>ermanent-</w:t>
      </w:r>
      <w:r w:rsidR="002F0E98" w:rsidRPr="00AA1EDC">
        <w:rPr>
          <w:rFonts w:ascii="Times New Roman" w:hAnsi="Times New Roman" w:cs="Times New Roman"/>
          <w:color w:val="000000" w:themeColor="text1"/>
          <w:sz w:val="24"/>
          <w:szCs w:val="24"/>
        </w:rPr>
        <w:t>transitory decomposition</w:t>
      </w:r>
      <w:r w:rsidRPr="00AA1EDC">
        <w:rPr>
          <w:rFonts w:ascii="Times New Roman" w:hAnsi="Times New Roman" w:cs="Times New Roman"/>
          <w:color w:val="000000" w:themeColor="text1"/>
          <w:sz w:val="24"/>
          <w:szCs w:val="24"/>
        </w:rPr>
        <w:t>.</w:t>
      </w:r>
    </w:p>
    <w:p w14:paraId="6FAC57A5" w14:textId="77777777" w:rsidR="00FC3F06" w:rsidRPr="00AA1EDC" w:rsidRDefault="00FC3F06" w:rsidP="00BF160E">
      <w:pPr>
        <w:spacing w:line="360" w:lineRule="auto"/>
        <w:rPr>
          <w:rFonts w:ascii="Times New Roman" w:hAnsi="Times New Roman" w:cs="Times New Roman"/>
          <w:color w:val="000000" w:themeColor="text1"/>
          <w:sz w:val="24"/>
          <w:szCs w:val="24"/>
        </w:rPr>
      </w:pPr>
    </w:p>
    <w:p w14:paraId="41AB4722" w14:textId="77777777" w:rsidR="003D7F06" w:rsidRPr="00AA1EDC" w:rsidRDefault="003D7F06" w:rsidP="003D7F06">
      <w:pPr>
        <w:spacing w:line="360" w:lineRule="auto"/>
        <w:rPr>
          <w:rFonts w:ascii="Times New Roman" w:eastAsia="SimSun" w:hAnsi="Times New Roman" w:cs="Times New Roman"/>
          <w:color w:val="000000" w:themeColor="text1"/>
          <w:sz w:val="24"/>
          <w:szCs w:val="24"/>
        </w:rPr>
      </w:pPr>
      <w:r w:rsidRPr="00AA1EDC">
        <w:rPr>
          <w:rFonts w:ascii="Times New Roman" w:eastAsia="SimSun" w:hAnsi="Times New Roman" w:cs="Times New Roman"/>
          <w:color w:val="000000" w:themeColor="text1"/>
          <w:sz w:val="24"/>
          <w:szCs w:val="24"/>
        </w:rPr>
        <w:lastRenderedPageBreak/>
        <w:t xml:space="preserve">Whilst Gonzalo and Granger (1995) takes the error correction coefficient as the contribution by each market to the common factor, Hasbrouck (1995) uses the variance of the common factor innovation to measure the contribution by each market to this variance, which is the information share (IS). </w:t>
      </w:r>
      <w:r w:rsidRPr="00AA1EDC">
        <w:rPr>
          <w:rFonts w:ascii="Times New Roman" w:hAnsi="Times New Roman" w:cs="Times New Roman"/>
          <w:color w:val="000000" w:themeColor="text1"/>
          <w:sz w:val="24"/>
          <w:szCs w:val="24"/>
        </w:rPr>
        <w:t>The study suggested that the underlying pricing process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contains a permanent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component that drives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its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evolution.</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Part of the variance of the pricing process is the common factor that reflects this permanent component and it may be measured using the information share. If we take the covariance matrix of the underlying pricing process and the moving average of the VECM to capture the price evolution,</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IS measure</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may be written as the percentage of total price movement embedded in both the updating processes and time-varying changes of the correlation vectors. Clearly, the correlations between the underlying price evolution affect the IS measure, especially when we calculate the upper and lower bounds of it. Usually, the final measure of IS is taken as an average of the upper and lower bounds</w:t>
      </w:r>
      <w:r w:rsidRPr="00AA1EDC">
        <w:rPr>
          <w:rStyle w:val="FootnoteReference"/>
          <w:rFonts w:ascii="Times New Roman" w:hAnsi="Times New Roman" w:cs="Times New Roman"/>
          <w:color w:val="000000" w:themeColor="text1"/>
          <w:sz w:val="24"/>
          <w:szCs w:val="24"/>
        </w:rPr>
        <w:footnoteReference w:id="6"/>
      </w:r>
      <w:r w:rsidRPr="00AA1EDC">
        <w:rPr>
          <w:rFonts w:ascii="Times New Roman" w:hAnsi="Times New Roman" w:cs="Times New Roman"/>
          <w:color w:val="000000" w:themeColor="text1"/>
          <w:sz w:val="24"/>
          <w:szCs w:val="24"/>
        </w:rPr>
        <w:t xml:space="preserve">. </w:t>
      </w:r>
    </w:p>
    <w:p w14:paraId="62D4B64C" w14:textId="77777777" w:rsidR="003D7F06" w:rsidRPr="00AA1EDC" w:rsidRDefault="003D7F06" w:rsidP="003D7F06">
      <w:pPr>
        <w:spacing w:line="360" w:lineRule="auto"/>
        <w:rPr>
          <w:rFonts w:ascii="Times New Roman" w:hAnsi="Times New Roman" w:cs="Times New Roman"/>
          <w:color w:val="000000" w:themeColor="text1"/>
          <w:sz w:val="24"/>
          <w:szCs w:val="24"/>
        </w:rPr>
      </w:pPr>
    </w:p>
    <w:p w14:paraId="15625E60" w14:textId="77777777" w:rsidR="003D7F06" w:rsidRPr="00AA1EDC" w:rsidRDefault="003D7F06" w:rsidP="003D7F0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The two classical methods we discussed so far, namely Gonzalo and Granger (1995) PT </w:t>
      </w:r>
      <w:r w:rsidRPr="00AA1EDC">
        <w:rPr>
          <w:rFonts w:ascii="Times New Roman" w:hAnsi="Times New Roman" w:cs="Times New Roman" w:hint="eastAsia"/>
          <w:color w:val="000000" w:themeColor="text1"/>
          <w:sz w:val="24"/>
          <w:szCs w:val="24"/>
        </w:rPr>
        <w:t>and Hasbrouck (1995)</w:t>
      </w:r>
      <w:r w:rsidRPr="00AA1EDC">
        <w:rPr>
          <w:rFonts w:ascii="Times New Roman" w:hAnsi="Times New Roman" w:cs="Times New Roman"/>
          <w:color w:val="000000" w:themeColor="text1"/>
          <w:sz w:val="24"/>
          <w:szCs w:val="24"/>
        </w:rPr>
        <w:t xml:space="preserve"> IS</w:t>
      </w:r>
      <w:r w:rsidRPr="00AA1EDC">
        <w:rPr>
          <w:rFonts w:ascii="Times New Roman" w:hAnsi="Times New Roman" w:cs="Times New Roman" w:hint="eastAsia"/>
          <w:color w:val="000000" w:themeColor="text1"/>
          <w:sz w:val="24"/>
          <w:szCs w:val="24"/>
        </w:rPr>
        <w:t>,</w:t>
      </w:r>
      <w:r w:rsidRPr="00AA1EDC">
        <w:rPr>
          <w:rFonts w:ascii="Times New Roman" w:hAnsi="Times New Roman" w:cs="Times New Roman"/>
          <w:color w:val="000000" w:themeColor="text1"/>
          <w:sz w:val="24"/>
          <w:szCs w:val="24"/>
        </w:rPr>
        <w:t xml:space="preserve"> are traditionally regarded as close to each other. Baillie and Bollerslev (2002) argued that the permanent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transitory</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component in</w:t>
      </w:r>
      <w:r w:rsidRPr="00AA1EDC">
        <w:rPr>
          <w:rFonts w:ascii="Times New Roman" w:hAnsi="Times New Roman" w:cs="Times New Roman" w:hint="eastAsia"/>
          <w:color w:val="000000" w:themeColor="text1"/>
          <w:sz w:val="24"/>
          <w:szCs w:val="24"/>
        </w:rPr>
        <w:t xml:space="preserve"> Gonzalo and Granger (1995) </w:t>
      </w:r>
      <w:r w:rsidRPr="00AA1EDC">
        <w:rPr>
          <w:rFonts w:ascii="Times New Roman" w:hAnsi="Times New Roman" w:cs="Times New Roman"/>
          <w:color w:val="000000" w:themeColor="text1"/>
          <w:sz w:val="24"/>
          <w:szCs w:val="24"/>
        </w:rPr>
        <w:t>is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proportionally</w:t>
      </w:r>
      <w:r w:rsidRPr="00AA1EDC">
        <w:rPr>
          <w:rFonts w:ascii="Times New Roman" w:hAnsi="Times New Roman" w:cs="Times New Roman" w:hint="eastAsia"/>
          <w:color w:val="000000" w:themeColor="text1"/>
          <w:sz w:val="24"/>
          <w:szCs w:val="24"/>
        </w:rPr>
        <w:t xml:space="preserve"> equivalent to </w:t>
      </w:r>
      <w:r w:rsidRPr="00AA1EDC">
        <w:rPr>
          <w:rFonts w:ascii="Times New Roman" w:hAnsi="Times New Roman" w:cs="Times New Roman"/>
          <w:color w:val="000000" w:themeColor="text1"/>
          <w:sz w:val="24"/>
          <w:szCs w:val="24"/>
        </w:rPr>
        <w:t>the key coefficients in the IS model of Hasbrouck (1995)</w:t>
      </w:r>
      <w:r w:rsidRPr="00AA1EDC">
        <w:rPr>
          <w:rStyle w:val="FootnoteReference"/>
          <w:rFonts w:ascii="Times New Roman" w:hAnsi="Times New Roman" w:cs="Times New Roman"/>
          <w:color w:val="000000" w:themeColor="text1"/>
          <w:sz w:val="24"/>
          <w:szCs w:val="24"/>
        </w:rPr>
        <w:footnoteReference w:id="7"/>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When the empirical results </w:t>
      </w:r>
      <w:r w:rsidRPr="00AA1EDC">
        <w:rPr>
          <w:rFonts w:ascii="Times New Roman" w:hAnsi="Times New Roman" w:cs="Times New Roman" w:hint="eastAsia"/>
          <w:color w:val="000000" w:themeColor="text1"/>
          <w:sz w:val="24"/>
          <w:szCs w:val="24"/>
        </w:rPr>
        <w:t xml:space="preserve">on </w:t>
      </w:r>
      <w:r w:rsidRPr="00AA1EDC">
        <w:rPr>
          <w:rFonts w:ascii="Times New Roman" w:hAnsi="Times New Roman" w:cs="Times New Roman"/>
          <w:color w:val="000000" w:themeColor="text1"/>
          <w:sz w:val="24"/>
          <w:szCs w:val="24"/>
        </w:rPr>
        <w:t>minute data of mid-quotes in five groups of Nasdaq participants including ECNs, wholesalers, wire houses, institutional brokers and others over a</w:t>
      </w:r>
      <w:r w:rsidRPr="00AA1EDC">
        <w:rPr>
          <w:rFonts w:ascii="Times New Roman" w:hAnsi="Times New Roman" w:cs="Times New Roman" w:hint="eastAsia"/>
          <w:color w:val="000000" w:themeColor="text1"/>
          <w:sz w:val="24"/>
          <w:szCs w:val="24"/>
        </w:rPr>
        <w:t xml:space="preserve"> one</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month period</w:t>
      </w:r>
      <w:r w:rsidRPr="00AA1EDC">
        <w:rPr>
          <w:rFonts w:ascii="Times New Roman" w:hAnsi="Times New Roman" w:cs="Times New Roman"/>
          <w:color w:val="000000" w:themeColor="text1"/>
          <w:sz w:val="24"/>
          <w:szCs w:val="24"/>
        </w:rPr>
        <w:t xml:space="preserve"> were examined, t</w:t>
      </w:r>
      <w:r w:rsidRPr="00AA1EDC">
        <w:rPr>
          <w:rFonts w:ascii="Times New Roman" w:hAnsi="Times New Roman" w:cs="Times New Roman" w:hint="eastAsia"/>
          <w:color w:val="000000" w:themeColor="text1"/>
          <w:sz w:val="24"/>
          <w:szCs w:val="24"/>
        </w:rPr>
        <w:t>hey suggest</w:t>
      </w:r>
      <w:r w:rsidRPr="00AA1EDC">
        <w:rPr>
          <w:rFonts w:ascii="Times New Roman" w:hAnsi="Times New Roman" w:cs="Times New Roman"/>
          <w:color w:val="000000" w:themeColor="text1"/>
          <w:sz w:val="24"/>
          <w:szCs w:val="24"/>
        </w:rPr>
        <w:t>ed</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that if </w:t>
      </w:r>
      <w:r w:rsidRPr="00AA1EDC">
        <w:rPr>
          <w:rFonts w:ascii="Times New Roman" w:hAnsi="Times New Roman" w:cs="Times New Roman" w:hint="eastAsia"/>
          <w:color w:val="000000" w:themeColor="text1"/>
          <w:sz w:val="24"/>
          <w:szCs w:val="24"/>
        </w:rPr>
        <w:t xml:space="preserve">the sum of moving average </w:t>
      </w:r>
      <w:r w:rsidRPr="00AA1EDC">
        <w:rPr>
          <w:rFonts w:ascii="Times New Roman" w:hAnsi="Times New Roman" w:cs="Times New Roman"/>
          <w:color w:val="000000" w:themeColor="text1"/>
          <w:sz w:val="24"/>
          <w:szCs w:val="24"/>
        </w:rPr>
        <w:t>coefficient</w:t>
      </w:r>
      <w:r w:rsidRPr="00AA1EDC">
        <w:rPr>
          <w:rFonts w:ascii="Times New Roman" w:hAnsi="Times New Roman" w:cs="Times New Roman" w:hint="eastAsia"/>
          <w:color w:val="000000" w:themeColor="text1"/>
          <w:sz w:val="24"/>
          <w:szCs w:val="24"/>
        </w:rPr>
        <w:t xml:space="preserve">s </w:t>
      </w:r>
      <w:r w:rsidRPr="00AA1EDC">
        <w:rPr>
          <w:rFonts w:ascii="Times New Roman" w:hAnsi="Times New Roman" w:cs="Times New Roman"/>
          <w:color w:val="000000" w:themeColor="text1"/>
          <w:sz w:val="24"/>
          <w:szCs w:val="24"/>
        </w:rPr>
        <w:t xml:space="preserve">from the IS calculation is replaced </w:t>
      </w:r>
      <w:r w:rsidRPr="00AA1EDC">
        <w:rPr>
          <w:rFonts w:ascii="Times New Roman" w:hAnsi="Times New Roman" w:cs="Times New Roman" w:hint="eastAsia"/>
          <w:color w:val="000000" w:themeColor="text1"/>
          <w:sz w:val="24"/>
          <w:szCs w:val="24"/>
        </w:rPr>
        <w:t xml:space="preserve">with the PT </w:t>
      </w:r>
      <w:r w:rsidRPr="00AA1EDC">
        <w:rPr>
          <w:rFonts w:ascii="Times New Roman" w:hAnsi="Times New Roman" w:cs="Times New Roman"/>
          <w:color w:val="000000" w:themeColor="text1"/>
          <w:sz w:val="24"/>
          <w:szCs w:val="24"/>
        </w:rPr>
        <w:t xml:space="preserve">results, the test results remain unchanged in terms of which of these series dominates </w:t>
      </w:r>
      <w:r w:rsidRPr="00AA1EDC">
        <w:rPr>
          <w:rFonts w:ascii="Times New Roman" w:hAnsi="Times New Roman" w:cs="Times New Roman"/>
          <w:color w:val="000000" w:themeColor="text1"/>
          <w:sz w:val="24"/>
          <w:szCs w:val="24"/>
        </w:rPr>
        <w:lastRenderedPageBreak/>
        <w:t>the price discovery. This result indicated that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both</w:t>
      </w:r>
      <w:r w:rsidRPr="00AA1EDC">
        <w:rPr>
          <w:rFonts w:ascii="Times New Roman" w:hAnsi="Times New Roman" w:cs="Times New Roman" w:hint="eastAsia"/>
          <w:color w:val="000000" w:themeColor="text1"/>
          <w:sz w:val="24"/>
          <w:szCs w:val="24"/>
        </w:rPr>
        <w:t xml:space="preserve"> methods are </w:t>
      </w:r>
      <w:r w:rsidRPr="00AA1EDC">
        <w:rPr>
          <w:rFonts w:ascii="Times New Roman" w:hAnsi="Times New Roman" w:cs="Times New Roman"/>
          <w:color w:val="000000" w:themeColor="text1"/>
          <w:sz w:val="24"/>
          <w:szCs w:val="24"/>
        </w:rPr>
        <w:t xml:space="preserve">closely </w:t>
      </w:r>
      <w:r w:rsidRPr="00AA1EDC">
        <w:rPr>
          <w:rFonts w:ascii="Times New Roman" w:hAnsi="Times New Roman" w:cs="Times New Roman" w:hint="eastAsia"/>
          <w:color w:val="000000" w:themeColor="text1"/>
          <w:sz w:val="24"/>
          <w:szCs w:val="24"/>
        </w:rPr>
        <w:t>related</w:t>
      </w:r>
      <w:r w:rsidRPr="00AA1EDC">
        <w:rPr>
          <w:rFonts w:ascii="Times New Roman" w:hAnsi="Times New Roman" w:cs="Times New Roman"/>
          <w:color w:val="000000" w:themeColor="text1"/>
          <w:sz w:val="24"/>
          <w:szCs w:val="24"/>
        </w:rPr>
        <w:t xml:space="preserve"> to each other and the key difference is that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IS method</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picks up the residual correlations in VECM whereas the PT method does not. When</w:t>
      </w:r>
      <w:r w:rsidRPr="00AA1EDC">
        <w:rPr>
          <w:rFonts w:ascii="Times New Roman" w:hAnsi="Times New Roman" w:cs="Times New Roman" w:hint="eastAsia"/>
          <w:color w:val="000000" w:themeColor="text1"/>
          <w:sz w:val="24"/>
          <w:szCs w:val="24"/>
        </w:rPr>
        <w:t xml:space="preserve"> VECM residuals are uncorrelated</w:t>
      </w:r>
      <w:r w:rsidRPr="00AA1EDC">
        <w:rPr>
          <w:rFonts w:ascii="Times New Roman" w:hAnsi="Times New Roman" w:cs="Times New Roman"/>
          <w:color w:val="000000" w:themeColor="text1"/>
          <w:sz w:val="24"/>
          <w:szCs w:val="24"/>
        </w:rPr>
        <w:t xml:space="preserve">, both methods are equivalent. If the correlation is marginally significant (not highly correlated), the IS method proposed by Hasbrouck (1995) still holds and provides appealing results with strong economic implications. However, when the residuals from VECM become highly correlated, the IS method could serve as one of the optional methods. </w:t>
      </w:r>
    </w:p>
    <w:p w14:paraId="79CB3767" w14:textId="77777777" w:rsidR="003D7F06" w:rsidRPr="00AA1EDC" w:rsidRDefault="003D7F06" w:rsidP="003D7F06">
      <w:pPr>
        <w:spacing w:line="360" w:lineRule="auto"/>
        <w:rPr>
          <w:rFonts w:ascii="Times New Roman" w:hAnsi="Times New Roman" w:cs="Times New Roman"/>
          <w:color w:val="000000" w:themeColor="text1"/>
          <w:sz w:val="24"/>
          <w:szCs w:val="24"/>
        </w:rPr>
      </w:pPr>
    </w:p>
    <w:p w14:paraId="041962E8" w14:textId="77777777" w:rsidR="003D7F06" w:rsidRPr="00AA1EDC" w:rsidRDefault="003D7F06" w:rsidP="003D7F06">
      <w:pPr>
        <w:spacing w:line="360" w:lineRule="auto"/>
        <w:rPr>
          <w:rFonts w:ascii="Times New Roman" w:hAnsi="Times New Roman" w:cs="Times New Roman"/>
          <w:color w:val="000000" w:themeColor="text1"/>
          <w:kern w:val="0"/>
          <w:sz w:val="24"/>
          <w:szCs w:val="24"/>
        </w:rPr>
      </w:pPr>
      <w:r w:rsidRPr="00AA1EDC">
        <w:rPr>
          <w:rFonts w:ascii="Times New Roman" w:eastAsia="SimSun" w:hAnsi="Times New Roman" w:cs="Times New Roman"/>
          <w:color w:val="000000" w:themeColor="text1"/>
          <w:sz w:val="24"/>
          <w:szCs w:val="24"/>
        </w:rPr>
        <w:t>Some research, however, suggested that</w:t>
      </w:r>
      <w:r w:rsidRPr="00AA1EDC">
        <w:rPr>
          <w:rFonts w:ascii="Times New Roman" w:hAnsi="Times New Roman" w:cs="Times New Roman"/>
          <w:color w:val="000000" w:themeColor="text1"/>
          <w:sz w:val="24"/>
          <w:szCs w:val="24"/>
        </w:rPr>
        <w:t xml:space="preserve"> the PT</w:t>
      </w:r>
      <w:r w:rsidRPr="00AA1EDC">
        <w:rPr>
          <w:rFonts w:ascii="Times New Roman" w:hAnsi="Times New Roman" w:cs="Times New Roman" w:hint="eastAsia"/>
          <w:color w:val="000000" w:themeColor="text1"/>
          <w:sz w:val="24"/>
          <w:szCs w:val="24"/>
        </w:rPr>
        <w:t xml:space="preserve"> method </w:t>
      </w:r>
      <w:r w:rsidRPr="00AA1EDC">
        <w:rPr>
          <w:rFonts w:ascii="Times New Roman" w:hAnsi="Times New Roman" w:cs="Times New Roman"/>
          <w:color w:val="000000" w:themeColor="text1"/>
          <w:sz w:val="24"/>
          <w:szCs w:val="24"/>
        </w:rPr>
        <w:t>is more robust as it</w:t>
      </w:r>
      <w:r w:rsidRPr="00AA1EDC">
        <w:rPr>
          <w:rFonts w:ascii="Times New Roman" w:hAnsi="Times New Roman" w:cs="Times New Roman" w:hint="eastAsia"/>
          <w:color w:val="000000" w:themeColor="text1"/>
          <w:sz w:val="24"/>
          <w:szCs w:val="24"/>
        </w:rPr>
        <w:t xml:space="preserve"> doe</w:t>
      </w:r>
      <w:r w:rsidRPr="00AA1EDC">
        <w:rPr>
          <w:rFonts w:ascii="Times New Roman" w:hAnsi="Times New Roman" w:cs="Times New Roman"/>
          <w:color w:val="000000" w:themeColor="text1"/>
          <w:sz w:val="24"/>
          <w:szCs w:val="24"/>
        </w:rPr>
        <w:t xml:space="preserve">s </w:t>
      </w:r>
      <w:r w:rsidRPr="00AA1EDC">
        <w:rPr>
          <w:rFonts w:ascii="Times New Roman" w:hAnsi="Times New Roman" w:cs="Times New Roman" w:hint="eastAsia"/>
          <w:color w:val="000000" w:themeColor="text1"/>
          <w:sz w:val="24"/>
          <w:szCs w:val="24"/>
        </w:rPr>
        <w:t xml:space="preserve">not </w:t>
      </w:r>
      <w:r w:rsidRPr="00AA1EDC">
        <w:rPr>
          <w:rFonts w:ascii="Times New Roman" w:hAnsi="Times New Roman" w:cs="Times New Roman"/>
          <w:color w:val="000000" w:themeColor="text1"/>
          <w:sz w:val="24"/>
          <w:szCs w:val="24"/>
        </w:rPr>
        <w:t>incorporat</w:t>
      </w:r>
      <w:r w:rsidRPr="00AA1EDC">
        <w:rPr>
          <w:rFonts w:ascii="Times New Roman" w:hAnsi="Times New Roman" w:cs="Times New Roman" w:hint="eastAsia"/>
          <w:color w:val="000000" w:themeColor="text1"/>
          <w:sz w:val="24"/>
          <w:szCs w:val="24"/>
        </w:rPr>
        <w:t>e residuals</w:t>
      </w:r>
      <w:r w:rsidRPr="00AA1EDC">
        <w:rPr>
          <w:rFonts w:ascii="Times New Roman" w:hAnsi="Times New Roman" w:cs="Times New Roman"/>
          <w:color w:val="000000" w:themeColor="text1"/>
          <w:sz w:val="24"/>
          <w:szCs w:val="24"/>
        </w:rPr>
        <w:t xml:space="preserve"> of the VECM. De Jong (2002) applied both the PT and IS methods to the simulated data of Hasbrouck</w:t>
      </w:r>
      <w:r w:rsidRPr="00AA1EDC">
        <w:rPr>
          <w:rFonts w:ascii="Times New Roman" w:hAnsi="Times New Roman" w:cs="Times New Roman" w:hint="eastAsia"/>
          <w:color w:val="000000" w:themeColor="text1"/>
          <w:sz w:val="24"/>
          <w:szCs w:val="24"/>
        </w:rPr>
        <w:t xml:space="preserve"> (2002)</w:t>
      </w:r>
      <w:r w:rsidRPr="00AA1EDC">
        <w:rPr>
          <w:rFonts w:ascii="Times New Roman" w:hAnsi="Times New Roman" w:cs="Times New Roman"/>
          <w:color w:val="000000" w:themeColor="text1"/>
          <w:sz w:val="24"/>
          <w:szCs w:val="24"/>
        </w:rPr>
        <w:t xml:space="preserve"> to test the </w:t>
      </w:r>
      <w:r w:rsidRPr="00AA1EDC">
        <w:rPr>
          <w:rFonts w:ascii="Times New Roman" w:hAnsi="Times New Roman" w:cs="Times New Roman" w:hint="eastAsia"/>
          <w:color w:val="000000" w:themeColor="text1"/>
          <w:sz w:val="24"/>
          <w:szCs w:val="24"/>
        </w:rPr>
        <w:t xml:space="preserve">parameter estimates of a one-way price adjustment </w:t>
      </w:r>
      <w:r w:rsidRPr="00AA1EDC">
        <w:rPr>
          <w:rFonts w:ascii="Times New Roman" w:hAnsi="Times New Roman" w:cs="Times New Roman"/>
          <w:color w:val="000000" w:themeColor="text1"/>
          <w:sz w:val="24"/>
          <w:szCs w:val="24"/>
        </w:rPr>
        <w:t>hypothesis. T</w:t>
      </w:r>
      <w:r w:rsidRPr="00AA1EDC">
        <w:rPr>
          <w:rFonts w:ascii="Times New Roman" w:hAnsi="Times New Roman" w:cs="Times New Roman" w:hint="eastAsia"/>
          <w:color w:val="000000" w:themeColor="text1"/>
          <w:sz w:val="24"/>
          <w:szCs w:val="24"/>
        </w:rPr>
        <w:t>hey</w:t>
      </w:r>
      <w:r w:rsidRPr="00AA1EDC">
        <w:rPr>
          <w:rFonts w:ascii="Times New Roman" w:hAnsi="Times New Roman" w:cs="Times New Roman"/>
          <w:color w:val="000000" w:themeColor="text1"/>
          <w:sz w:val="24"/>
          <w:szCs w:val="24"/>
        </w:rPr>
        <w:t xml:space="preserve"> found that the IS method,</w:t>
      </w:r>
      <w:r w:rsidRPr="00AA1EDC">
        <w:rPr>
          <w:rFonts w:ascii="Times New Roman" w:hAnsi="Times New Roman" w:cs="Times New Roman" w:hint="eastAsia"/>
          <w:color w:val="000000" w:themeColor="text1"/>
          <w:sz w:val="24"/>
          <w:szCs w:val="24"/>
        </w:rPr>
        <w:t xml:space="preserve"> due to </w:t>
      </w:r>
      <w:r w:rsidRPr="00AA1EDC">
        <w:rPr>
          <w:rFonts w:ascii="Times New Roman" w:hAnsi="Times New Roman" w:cs="Times New Roman"/>
          <w:color w:val="000000" w:themeColor="text1"/>
          <w:sz w:val="24"/>
          <w:szCs w:val="24"/>
        </w:rPr>
        <w:t>the</w:t>
      </w:r>
      <w:r w:rsidRPr="00AA1EDC">
        <w:rPr>
          <w:rFonts w:ascii="Times New Roman" w:hAnsi="Times New Roman" w:cs="Times New Roman" w:hint="eastAsia"/>
          <w:color w:val="000000" w:themeColor="text1"/>
          <w:sz w:val="24"/>
          <w:szCs w:val="24"/>
        </w:rPr>
        <w:t xml:space="preserve"> restriction</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of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upper and lower bounds</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causes </w:t>
      </w:r>
      <w:r w:rsidRPr="00AA1EDC">
        <w:rPr>
          <w:rFonts w:ascii="Times New Roman" w:hAnsi="Times New Roman" w:cs="Times New Roman" w:hint="eastAsia"/>
          <w:color w:val="000000" w:themeColor="text1"/>
          <w:sz w:val="24"/>
          <w:szCs w:val="24"/>
        </w:rPr>
        <w:t>bias</w:t>
      </w:r>
      <w:r w:rsidRPr="00AA1EDC">
        <w:rPr>
          <w:rFonts w:ascii="Times New Roman" w:hAnsi="Times New Roman" w:cs="Times New Roman"/>
          <w:color w:val="000000" w:themeColor="text1"/>
          <w:sz w:val="24"/>
          <w:szCs w:val="24"/>
        </w:rPr>
        <w:t xml:space="preserve">ed results </w:t>
      </w:r>
      <w:r w:rsidRPr="00AA1EDC">
        <w:rPr>
          <w:rFonts w:ascii="Times New Roman" w:hAnsi="Times New Roman" w:cs="Times New Roman" w:hint="eastAsia"/>
          <w:color w:val="000000" w:themeColor="text1"/>
          <w:sz w:val="24"/>
          <w:szCs w:val="24"/>
        </w:rPr>
        <w:t xml:space="preserve">when the innovations </w:t>
      </w:r>
      <w:r w:rsidRPr="00AA1EDC">
        <w:rPr>
          <w:rFonts w:ascii="Times New Roman" w:hAnsi="Times New Roman" w:cs="Times New Roman"/>
          <w:color w:val="000000" w:themeColor="text1"/>
          <w:sz w:val="24"/>
          <w:szCs w:val="24"/>
        </w:rPr>
        <w:t xml:space="preserve">of the price series </w:t>
      </w:r>
      <w:r w:rsidRPr="00AA1EDC">
        <w:rPr>
          <w:rFonts w:ascii="Times New Roman" w:hAnsi="Times New Roman" w:cs="Times New Roman" w:hint="eastAsia"/>
          <w:color w:val="000000" w:themeColor="text1"/>
          <w:sz w:val="24"/>
          <w:szCs w:val="24"/>
        </w:rPr>
        <w:t>are highly correlated with each other</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Gonzalo and Granger (1995)</w:t>
      </w:r>
      <w:r w:rsidRPr="00AA1EDC">
        <w:rPr>
          <w:rFonts w:ascii="Times New Roman" w:hAnsi="Times New Roman" w:cs="Times New Roman" w:hint="eastAsia"/>
          <w:color w:val="000000" w:themeColor="text1"/>
          <w:sz w:val="24"/>
          <w:szCs w:val="24"/>
        </w:rPr>
        <w:t xml:space="preserve"> PT method</w:t>
      </w:r>
      <w:r w:rsidRPr="00AA1EDC">
        <w:rPr>
          <w:rFonts w:ascii="Times New Roman" w:hAnsi="Times New Roman" w:cs="Times New Roman"/>
          <w:color w:val="000000" w:themeColor="text1"/>
          <w:sz w:val="24"/>
          <w:szCs w:val="24"/>
        </w:rPr>
        <w:t>, however,</w:t>
      </w:r>
      <w:r w:rsidRPr="00AA1EDC">
        <w:rPr>
          <w:rFonts w:ascii="Times New Roman" w:hAnsi="Times New Roman" w:cs="Times New Roman" w:hint="eastAsia"/>
          <w:color w:val="000000" w:themeColor="text1"/>
          <w:sz w:val="24"/>
          <w:szCs w:val="24"/>
        </w:rPr>
        <w:t xml:space="preserve"> is </w:t>
      </w:r>
      <w:r w:rsidRPr="00AA1EDC">
        <w:rPr>
          <w:rFonts w:ascii="Times New Roman" w:hAnsi="Times New Roman" w:cs="Times New Roman"/>
          <w:color w:val="000000" w:themeColor="text1"/>
          <w:sz w:val="24"/>
          <w:szCs w:val="24"/>
        </w:rPr>
        <w:t xml:space="preserve">found </w:t>
      </w:r>
      <w:r w:rsidRPr="00AA1EDC">
        <w:rPr>
          <w:rFonts w:ascii="Times New Roman" w:hAnsi="Times New Roman" w:cs="Times New Roman" w:hint="eastAsia"/>
          <w:color w:val="000000" w:themeColor="text1"/>
          <w:sz w:val="24"/>
          <w:szCs w:val="24"/>
        </w:rPr>
        <w:t xml:space="preserve">more accurate </w:t>
      </w:r>
      <w:r w:rsidRPr="00AA1EDC">
        <w:rPr>
          <w:rFonts w:ascii="Times New Roman" w:hAnsi="Times New Roman" w:cs="Times New Roman"/>
          <w:color w:val="000000" w:themeColor="text1"/>
          <w:sz w:val="24"/>
          <w:szCs w:val="24"/>
        </w:rPr>
        <w:t xml:space="preserve">in revealing the overall price discovery. Madhavan et al. (1997), however, proposed a structural model to determine the permanent impact of order flow innovation. They argued that a comparison of the adverse selection parameter and the order processing cost parameter serves as a useful validation to the PT method. </w:t>
      </w:r>
    </w:p>
    <w:p w14:paraId="5CF414C1" w14:textId="77777777" w:rsidR="003D7F06" w:rsidRPr="00AA1EDC" w:rsidRDefault="003D7F06" w:rsidP="003D7F06">
      <w:pPr>
        <w:spacing w:line="360" w:lineRule="auto"/>
        <w:rPr>
          <w:rFonts w:ascii="Times New Roman" w:hAnsi="Times New Roman" w:cs="Times New Roman"/>
          <w:color w:val="000000" w:themeColor="text1"/>
          <w:sz w:val="24"/>
          <w:szCs w:val="24"/>
        </w:rPr>
      </w:pPr>
    </w:p>
    <w:p w14:paraId="1ACD0BFA" w14:textId="77777777" w:rsidR="003D7F06" w:rsidRPr="00AA1EDC" w:rsidRDefault="003D7F06" w:rsidP="003D7F06">
      <w:pPr>
        <w:spacing w:line="360" w:lineRule="auto"/>
        <w:rPr>
          <w:rFonts w:ascii="Times New Roman" w:hAnsi="Times New Roman" w:cs="Times New Roman"/>
          <w:color w:val="000000" w:themeColor="text1"/>
          <w:kern w:val="0"/>
          <w:sz w:val="24"/>
          <w:szCs w:val="24"/>
        </w:rPr>
      </w:pPr>
      <w:r w:rsidRPr="00AA1EDC">
        <w:rPr>
          <w:rFonts w:ascii="Times New Roman" w:hAnsi="Times New Roman" w:cs="Times New Roman"/>
          <w:color w:val="000000" w:themeColor="text1"/>
          <w:sz w:val="24"/>
          <w:szCs w:val="24"/>
        </w:rPr>
        <w:t>Lien and Shrestha (2009)</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a</w:t>
      </w:r>
      <w:r w:rsidR="00DD705B" w:rsidRPr="00AA1EDC">
        <w:rPr>
          <w:rFonts w:ascii="Times New Roman" w:hAnsi="Times New Roman" w:cs="Times New Roman"/>
          <w:color w:val="000000" w:themeColor="text1"/>
          <w:sz w:val="24"/>
          <w:szCs w:val="24"/>
        </w:rPr>
        <w:t>ttempted to address the bias</w:t>
      </w:r>
      <w:r w:rsidRPr="00AA1EDC">
        <w:rPr>
          <w:rFonts w:ascii="Times New Roman" w:hAnsi="Times New Roman" w:cs="Times New Roman"/>
          <w:color w:val="000000" w:themeColor="text1"/>
          <w:sz w:val="24"/>
          <w:szCs w:val="24"/>
        </w:rPr>
        <w:t xml:space="preserve"> in </w:t>
      </w:r>
      <w:r w:rsidRPr="00AA1EDC">
        <w:rPr>
          <w:rFonts w:ascii="Times New Roman" w:hAnsi="Times New Roman" w:cs="Times New Roman" w:hint="eastAsia"/>
          <w:color w:val="000000" w:themeColor="text1"/>
          <w:sz w:val="24"/>
          <w:szCs w:val="24"/>
        </w:rPr>
        <w:t xml:space="preserve">Hasbrouck (1995) </w:t>
      </w:r>
      <w:r w:rsidRPr="00AA1EDC">
        <w:rPr>
          <w:rFonts w:ascii="Times New Roman" w:hAnsi="Times New Roman" w:cs="Times New Roman"/>
          <w:color w:val="000000" w:themeColor="text1"/>
          <w:sz w:val="24"/>
          <w:szCs w:val="24"/>
        </w:rPr>
        <w:t>and proposed a modified IS measure (MIS) that is free from the requirements of upper and lower bounds. They</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decomposed</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error covariance matrix into</w:t>
      </w:r>
      <w:r w:rsidRPr="00AA1EDC">
        <w:rPr>
          <w:rFonts w:ascii="Times New Roman" w:hAnsi="Times New Roman" w:cs="Times New Roman" w:hint="eastAsia"/>
          <w:color w:val="000000" w:themeColor="text1"/>
          <w:sz w:val="24"/>
          <w:szCs w:val="24"/>
        </w:rPr>
        <w:t xml:space="preserve"> a </w:t>
      </w:r>
      <w:r w:rsidRPr="00AA1EDC">
        <w:rPr>
          <w:rFonts w:ascii="Times New Roman" w:hAnsi="Times New Roman" w:cs="Times New Roman"/>
          <w:color w:val="000000" w:themeColor="text1"/>
          <w:sz w:val="24"/>
          <w:szCs w:val="24"/>
        </w:rPr>
        <w:t>standard deviation diagonal matrix and an eigenvector so that factorization can be achieved to eliminate the excessive upper and lower bounds.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For robustness purposes, they run both IS and MIS over price indices including FTSE 100, S&amp;P 500 and Tokyo Stock Index</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at the 5-minute level from March to September 2006. Their results showed that the inclusion of the upper/lower bounds does not affect the results and found that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futures lead price movement over the spot. Flad and Jung</w:t>
      </w:r>
      <w:r w:rsidRPr="00AA1EDC">
        <w:rPr>
          <w:rFonts w:ascii="Times New Roman" w:hAnsi="Times New Roman" w:cs="Times New Roman" w:hint="eastAsia"/>
          <w:color w:val="000000" w:themeColor="text1"/>
          <w:sz w:val="24"/>
          <w:szCs w:val="24"/>
        </w:rPr>
        <w:t xml:space="preserve"> (2008) investigate</w:t>
      </w:r>
      <w:r w:rsidRPr="00AA1EDC">
        <w:rPr>
          <w:rFonts w:ascii="Times New Roman" w:hAnsi="Times New Roman" w:cs="Times New Roman"/>
          <w:color w:val="000000" w:themeColor="text1"/>
          <w:sz w:val="24"/>
          <w:szCs w:val="24"/>
        </w:rPr>
        <w:t>d</w:t>
      </w:r>
      <w:r w:rsidRPr="00AA1EDC">
        <w:rPr>
          <w:rFonts w:ascii="Times New Roman" w:hAnsi="Times New Roman" w:cs="Times New Roman" w:hint="eastAsia"/>
          <w:color w:val="000000" w:themeColor="text1"/>
          <w:sz w:val="24"/>
          <w:szCs w:val="24"/>
        </w:rPr>
        <w:t xml:space="preserve"> both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lastRenderedPageBreak/>
        <w:t>short</w:t>
      </w:r>
      <w:r w:rsidRPr="00AA1EDC">
        <w:rPr>
          <w:rFonts w:ascii="Times New Roman" w:hAnsi="Times New Roman" w:cs="Times New Roman"/>
          <w:color w:val="000000" w:themeColor="text1"/>
          <w:sz w:val="24"/>
          <w:szCs w:val="24"/>
        </w:rPr>
        <w:t>-term</w:t>
      </w:r>
      <w:r w:rsidRPr="00AA1EDC">
        <w:rPr>
          <w:rFonts w:ascii="Times New Roman" w:hAnsi="Times New Roman" w:cs="Times New Roman" w:hint="eastAsia"/>
          <w:color w:val="000000" w:themeColor="text1"/>
          <w:sz w:val="24"/>
          <w:szCs w:val="24"/>
        </w:rPr>
        <w:t xml:space="preserve"> and long</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term relations </w:t>
      </w:r>
      <w:r w:rsidRPr="00AA1EDC">
        <w:rPr>
          <w:rFonts w:ascii="Times New Roman" w:hAnsi="Times New Roman" w:cs="Times New Roman"/>
          <w:color w:val="000000" w:themeColor="text1"/>
          <w:sz w:val="24"/>
          <w:szCs w:val="24"/>
        </w:rPr>
        <w:t>between</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DAX and DJIA</w:t>
      </w:r>
      <w:r w:rsidRPr="00AA1EDC">
        <w:rPr>
          <w:rFonts w:ascii="Times New Roman" w:hAnsi="Times New Roman" w:cs="Times New Roman"/>
          <w:color w:val="000000" w:themeColor="text1"/>
          <w:sz w:val="24"/>
          <w:szCs w:val="24"/>
        </w:rPr>
        <w:t xml:space="preserve"> indices</w:t>
      </w:r>
      <w:r w:rsidRPr="00AA1EDC">
        <w:rPr>
          <w:rFonts w:ascii="Times New Roman" w:hAnsi="Times New Roman" w:cs="Times New Roman" w:hint="eastAsia"/>
          <w:color w:val="000000" w:themeColor="text1"/>
          <w:sz w:val="24"/>
          <w:szCs w:val="24"/>
        </w:rPr>
        <w:t>. The</w:t>
      </w:r>
      <w:r w:rsidRPr="00AA1EDC">
        <w:rPr>
          <w:rFonts w:ascii="Times New Roman" w:hAnsi="Times New Roman" w:cs="Times New Roman"/>
          <w:color w:val="000000" w:themeColor="text1"/>
          <w:sz w:val="24"/>
          <w:szCs w:val="24"/>
        </w:rPr>
        <w:t xml:space="preserve">y applied </w:t>
      </w:r>
      <w:r w:rsidRPr="00AA1EDC">
        <w:rPr>
          <w:rFonts w:ascii="Times New Roman" w:hAnsi="Times New Roman" w:cs="Times New Roman" w:hint="eastAsia"/>
          <w:color w:val="000000" w:themeColor="text1"/>
          <w:sz w:val="24"/>
          <w:szCs w:val="24"/>
        </w:rPr>
        <w:t xml:space="preserve">Kasa (1992) decomposition, </w:t>
      </w:r>
      <w:r w:rsidRPr="00AA1EDC">
        <w:rPr>
          <w:rFonts w:ascii="Times New Roman" w:hAnsi="Times New Roman" w:cs="Times New Roman"/>
          <w:color w:val="000000" w:themeColor="text1"/>
          <w:sz w:val="24"/>
          <w:szCs w:val="24"/>
        </w:rPr>
        <w:t>Gonzalo and Granger (1995)</w:t>
      </w:r>
      <w:r w:rsidRPr="00AA1EDC">
        <w:rPr>
          <w:rFonts w:ascii="Times New Roman" w:hAnsi="Times New Roman" w:cs="Times New Roman" w:hint="eastAsia"/>
          <w:color w:val="000000" w:themeColor="text1"/>
          <w:sz w:val="24"/>
          <w:szCs w:val="24"/>
        </w:rPr>
        <w:t xml:space="preserve"> PT and Hasbrouck (1995) IS method</w:t>
      </w:r>
      <w:r w:rsidRPr="00AA1EDC">
        <w:rPr>
          <w:rFonts w:ascii="Times New Roman" w:hAnsi="Times New Roman" w:cs="Times New Roman"/>
          <w:color w:val="000000" w:themeColor="text1"/>
          <w:sz w:val="24"/>
          <w:szCs w:val="24"/>
        </w:rPr>
        <w:t xml:space="preserve">s. They found that the </w:t>
      </w:r>
      <w:r w:rsidRPr="00AA1EDC">
        <w:rPr>
          <w:rFonts w:ascii="Times New Roman" w:hAnsi="Times New Roman" w:cs="Times New Roman" w:hint="eastAsia"/>
          <w:color w:val="000000" w:themeColor="text1"/>
          <w:sz w:val="24"/>
          <w:szCs w:val="24"/>
        </w:rPr>
        <w:t>DJIA contributes over 95% of the common factor between the two markets</w:t>
      </w:r>
      <w:r w:rsidRPr="00AA1EDC">
        <w:rPr>
          <w:rFonts w:ascii="Times New Roman" w:hAnsi="Times New Roman" w:cs="Times New Roman"/>
          <w:color w:val="000000" w:themeColor="text1"/>
          <w:sz w:val="24"/>
          <w:szCs w:val="24"/>
        </w:rPr>
        <w:t xml:space="preserve"> under study</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In addition</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they attempted to simplify the</w:t>
      </w:r>
      <w:r w:rsidRPr="00AA1EDC">
        <w:rPr>
          <w:rFonts w:ascii="Times New Roman" w:hAnsi="Times New Roman" w:cs="Times New Roman" w:hint="eastAsia"/>
          <w:color w:val="000000" w:themeColor="text1"/>
          <w:sz w:val="24"/>
          <w:szCs w:val="24"/>
        </w:rPr>
        <w:t xml:space="preserve"> calculation</w:t>
      </w:r>
      <w:r w:rsidRPr="00AA1EDC">
        <w:rPr>
          <w:rFonts w:ascii="Times New Roman" w:hAnsi="Times New Roman" w:cs="Times New Roman"/>
          <w:color w:val="000000" w:themeColor="text1"/>
          <w:sz w:val="24"/>
          <w:szCs w:val="24"/>
        </w:rPr>
        <w:t>s for</w:t>
      </w:r>
      <w:r w:rsidRPr="00AA1EDC">
        <w:rPr>
          <w:rFonts w:ascii="Times New Roman" w:hAnsi="Times New Roman" w:cs="Times New Roman" w:hint="eastAsia"/>
          <w:color w:val="000000" w:themeColor="text1"/>
          <w:sz w:val="24"/>
          <w:szCs w:val="24"/>
        </w:rPr>
        <w:t xml:space="preserve"> decomposition </w:t>
      </w:r>
      <w:r w:rsidRPr="00AA1EDC">
        <w:rPr>
          <w:rFonts w:ascii="Times New Roman" w:hAnsi="Times New Roman" w:cs="Times New Roman"/>
          <w:color w:val="000000" w:themeColor="text1"/>
          <w:sz w:val="24"/>
          <w:szCs w:val="24"/>
        </w:rPr>
        <w:t xml:space="preserve">and PT </w:t>
      </w:r>
      <w:r w:rsidRPr="00AA1EDC">
        <w:rPr>
          <w:rFonts w:ascii="Times New Roman" w:hAnsi="Times New Roman" w:cs="Times New Roman" w:hint="eastAsia"/>
          <w:color w:val="000000" w:themeColor="text1"/>
          <w:sz w:val="24"/>
          <w:szCs w:val="24"/>
        </w:rPr>
        <w:t>method</w:t>
      </w:r>
      <w:r w:rsidRPr="00AA1EDC">
        <w:rPr>
          <w:rFonts w:ascii="Times New Roman" w:hAnsi="Times New Roman" w:cs="Times New Roman"/>
          <w:color w:val="000000" w:themeColor="text1"/>
          <w:sz w:val="24"/>
          <w:szCs w:val="24"/>
        </w:rPr>
        <w:t xml:space="preserve">s particularly in the case of bivariate (for example, two markets) settings. </w:t>
      </w:r>
    </w:p>
    <w:p w14:paraId="475143D2" w14:textId="77777777" w:rsidR="00DA66C4" w:rsidRPr="00AA1EDC" w:rsidRDefault="00DA66C4" w:rsidP="005E2BAD">
      <w:pPr>
        <w:spacing w:line="360" w:lineRule="auto"/>
        <w:rPr>
          <w:rFonts w:ascii="Times New Roman" w:hAnsi="Times New Roman" w:cs="Times New Roman"/>
          <w:color w:val="000000" w:themeColor="text1"/>
          <w:sz w:val="24"/>
          <w:szCs w:val="24"/>
        </w:rPr>
      </w:pPr>
    </w:p>
    <w:p w14:paraId="13A3AC81" w14:textId="77777777" w:rsidR="00681521" w:rsidRPr="00AA1EDC" w:rsidRDefault="00956684" w:rsidP="005E2BAD">
      <w:pPr>
        <w:spacing w:line="360" w:lineRule="auto"/>
        <w:rPr>
          <w:rFonts w:ascii="Times New Roman" w:hAnsi="Times New Roman" w:cs="Times New Roman"/>
          <w:i/>
          <w:color w:val="000000" w:themeColor="text1"/>
          <w:sz w:val="24"/>
          <w:szCs w:val="24"/>
        </w:rPr>
      </w:pPr>
      <w:r w:rsidRPr="00AA1EDC">
        <w:rPr>
          <w:rFonts w:ascii="Times New Roman" w:hAnsi="Times New Roman" w:cs="Times New Roman"/>
          <w:i/>
          <w:color w:val="000000" w:themeColor="text1"/>
          <w:sz w:val="24"/>
          <w:szCs w:val="24"/>
        </w:rPr>
        <w:t xml:space="preserve">2.3 Alternative </w:t>
      </w:r>
      <w:r w:rsidR="000D6D51" w:rsidRPr="00AA1EDC">
        <w:rPr>
          <w:rFonts w:ascii="Times New Roman" w:hAnsi="Times New Roman" w:cs="Times New Roman"/>
          <w:i/>
          <w:color w:val="000000" w:themeColor="text1"/>
          <w:sz w:val="24"/>
          <w:szCs w:val="24"/>
        </w:rPr>
        <w:t>empirical methodologies</w:t>
      </w:r>
      <w:r w:rsidRPr="00AA1EDC">
        <w:rPr>
          <w:rFonts w:ascii="Times New Roman" w:hAnsi="Times New Roman" w:cs="Times New Roman"/>
          <w:i/>
          <w:color w:val="000000" w:themeColor="text1"/>
          <w:sz w:val="24"/>
          <w:szCs w:val="24"/>
        </w:rPr>
        <w:t xml:space="preserve"> </w:t>
      </w:r>
      <w:r w:rsidR="00681521" w:rsidRPr="00AA1EDC">
        <w:rPr>
          <w:rFonts w:ascii="Times New Roman" w:hAnsi="Times New Roman" w:cs="Times New Roman"/>
          <w:i/>
          <w:color w:val="000000" w:themeColor="text1"/>
          <w:sz w:val="24"/>
          <w:szCs w:val="24"/>
        </w:rPr>
        <w:t>used in the literature</w:t>
      </w:r>
      <w:r w:rsidR="00FD6366" w:rsidRPr="00AA1EDC">
        <w:rPr>
          <w:rFonts w:ascii="Times New Roman" w:hAnsi="Times New Roman" w:cs="Times New Roman"/>
          <w:i/>
          <w:color w:val="000000" w:themeColor="text1"/>
          <w:sz w:val="24"/>
          <w:szCs w:val="24"/>
        </w:rPr>
        <w:t xml:space="preserve"> to</w:t>
      </w:r>
      <w:r w:rsidRPr="00AA1EDC">
        <w:rPr>
          <w:rFonts w:ascii="Times New Roman" w:hAnsi="Times New Roman" w:cs="Times New Roman"/>
          <w:i/>
          <w:color w:val="000000" w:themeColor="text1"/>
          <w:sz w:val="24"/>
          <w:szCs w:val="24"/>
        </w:rPr>
        <w:t xml:space="preserve"> reveal the price discovery processes</w:t>
      </w:r>
    </w:p>
    <w:p w14:paraId="091D82D8" w14:textId="77777777" w:rsidR="0040141A" w:rsidRPr="00AA1EDC" w:rsidRDefault="0040141A" w:rsidP="005E2BAD">
      <w:pPr>
        <w:spacing w:line="360" w:lineRule="auto"/>
        <w:rPr>
          <w:rFonts w:ascii="Times New Roman" w:hAnsi="Times New Roman" w:cs="Times New Roman"/>
          <w:color w:val="000000" w:themeColor="text1"/>
          <w:sz w:val="24"/>
          <w:szCs w:val="24"/>
        </w:rPr>
      </w:pPr>
    </w:p>
    <w:p w14:paraId="4C3151DD" w14:textId="77777777" w:rsidR="00FC3F06" w:rsidRPr="00AA1EDC" w:rsidRDefault="00242DB8" w:rsidP="005E2BAD">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I</w:t>
      </w:r>
      <w:r w:rsidR="00336F4D" w:rsidRPr="00AA1EDC">
        <w:rPr>
          <w:rFonts w:ascii="Times New Roman" w:hAnsi="Times New Roman" w:cs="Times New Roman"/>
          <w:color w:val="000000" w:themeColor="text1"/>
          <w:sz w:val="24"/>
          <w:szCs w:val="24"/>
        </w:rPr>
        <w:t xml:space="preserve">n addition to the traditional </w:t>
      </w:r>
      <w:r w:rsidR="00860F3A" w:rsidRPr="00AA1EDC">
        <w:rPr>
          <w:rFonts w:ascii="Times New Roman" w:hAnsi="Times New Roman" w:cs="Times New Roman"/>
          <w:color w:val="000000" w:themeColor="text1"/>
          <w:sz w:val="24"/>
          <w:szCs w:val="24"/>
        </w:rPr>
        <w:t xml:space="preserve">methodologies </w:t>
      </w:r>
      <w:r w:rsidR="004F408D" w:rsidRPr="00AA1EDC">
        <w:rPr>
          <w:rFonts w:ascii="Times New Roman" w:hAnsi="Times New Roman" w:cs="Times New Roman"/>
          <w:color w:val="000000" w:themeColor="text1"/>
          <w:sz w:val="24"/>
          <w:szCs w:val="24"/>
        </w:rPr>
        <w:t xml:space="preserve">used </w:t>
      </w:r>
      <w:r w:rsidR="004242C8" w:rsidRPr="00AA1EDC">
        <w:rPr>
          <w:rFonts w:ascii="Times New Roman" w:hAnsi="Times New Roman" w:cs="Times New Roman"/>
          <w:color w:val="000000" w:themeColor="text1"/>
          <w:sz w:val="24"/>
          <w:szCs w:val="24"/>
        </w:rPr>
        <w:t>to reveal</w:t>
      </w:r>
      <w:r w:rsidR="00336F4D" w:rsidRPr="00AA1EDC">
        <w:rPr>
          <w:rFonts w:ascii="Times New Roman" w:hAnsi="Times New Roman" w:cs="Times New Roman"/>
          <w:color w:val="000000" w:themeColor="text1"/>
          <w:sz w:val="24"/>
          <w:szCs w:val="24"/>
        </w:rPr>
        <w:t xml:space="preserve"> the price discovery processes, </w:t>
      </w:r>
      <w:r w:rsidR="00592CD9" w:rsidRPr="00AA1EDC">
        <w:rPr>
          <w:rFonts w:ascii="Times New Roman" w:hAnsi="Times New Roman" w:cs="Times New Roman"/>
          <w:color w:val="000000" w:themeColor="text1"/>
          <w:sz w:val="24"/>
          <w:szCs w:val="24"/>
        </w:rPr>
        <w:t>some</w:t>
      </w:r>
      <w:r w:rsidR="00336F4D" w:rsidRPr="00AA1EDC">
        <w:rPr>
          <w:rFonts w:ascii="Times New Roman" w:hAnsi="Times New Roman" w:cs="Times New Roman"/>
          <w:color w:val="000000" w:themeColor="text1"/>
          <w:sz w:val="24"/>
          <w:szCs w:val="24"/>
        </w:rPr>
        <w:t xml:space="preserve"> </w:t>
      </w:r>
      <w:r w:rsidR="00592CD9" w:rsidRPr="00AA1EDC">
        <w:rPr>
          <w:rFonts w:ascii="Times New Roman" w:hAnsi="Times New Roman" w:cs="Times New Roman"/>
          <w:color w:val="000000" w:themeColor="text1"/>
          <w:sz w:val="24"/>
          <w:szCs w:val="24"/>
        </w:rPr>
        <w:t xml:space="preserve">alternative </w:t>
      </w:r>
      <w:r w:rsidR="00860F3A" w:rsidRPr="00AA1EDC">
        <w:rPr>
          <w:rFonts w:ascii="Times New Roman" w:hAnsi="Times New Roman" w:cs="Times New Roman"/>
          <w:color w:val="000000" w:themeColor="text1"/>
          <w:sz w:val="24"/>
          <w:szCs w:val="24"/>
        </w:rPr>
        <w:t>approache</w:t>
      </w:r>
      <w:r w:rsidR="00336F4D" w:rsidRPr="00AA1EDC">
        <w:rPr>
          <w:rFonts w:ascii="Times New Roman" w:hAnsi="Times New Roman" w:cs="Times New Roman"/>
          <w:color w:val="000000" w:themeColor="text1"/>
          <w:sz w:val="24"/>
          <w:szCs w:val="24"/>
        </w:rPr>
        <w:t>s</w:t>
      </w:r>
      <w:r w:rsidR="00FC3F06" w:rsidRPr="00AA1EDC">
        <w:rPr>
          <w:rFonts w:ascii="Times New Roman" w:hAnsi="Times New Roman" w:cs="Times New Roman"/>
          <w:color w:val="000000" w:themeColor="text1"/>
          <w:sz w:val="24"/>
          <w:szCs w:val="24"/>
        </w:rPr>
        <w:t xml:space="preserve"> </w:t>
      </w:r>
      <w:r w:rsidR="00FD6366" w:rsidRPr="00AA1EDC">
        <w:rPr>
          <w:rFonts w:ascii="Times New Roman" w:hAnsi="Times New Roman" w:cs="Times New Roman"/>
          <w:color w:val="000000" w:themeColor="text1"/>
          <w:sz w:val="24"/>
          <w:szCs w:val="24"/>
        </w:rPr>
        <w:t>have been</w:t>
      </w:r>
      <w:r w:rsidR="00336F4D" w:rsidRPr="00AA1EDC">
        <w:rPr>
          <w:rFonts w:ascii="Times New Roman" w:hAnsi="Times New Roman" w:cs="Times New Roman"/>
          <w:color w:val="000000" w:themeColor="text1"/>
          <w:sz w:val="24"/>
          <w:szCs w:val="24"/>
        </w:rPr>
        <w:t xml:space="preserve"> </w:t>
      </w:r>
      <w:r w:rsidR="00592CD9" w:rsidRPr="00AA1EDC">
        <w:rPr>
          <w:rFonts w:ascii="Times New Roman" w:hAnsi="Times New Roman" w:cs="Times New Roman"/>
          <w:color w:val="000000" w:themeColor="text1"/>
          <w:sz w:val="24"/>
          <w:szCs w:val="24"/>
        </w:rPr>
        <w:t>proposed</w:t>
      </w:r>
      <w:r w:rsidR="00BC20C9" w:rsidRPr="00AA1EDC">
        <w:rPr>
          <w:rFonts w:ascii="Times New Roman" w:hAnsi="Times New Roman" w:cs="Times New Roman"/>
          <w:color w:val="000000" w:themeColor="text1"/>
          <w:sz w:val="24"/>
          <w:szCs w:val="24"/>
        </w:rPr>
        <w:t xml:space="preserve"> in the literature</w:t>
      </w:r>
      <w:r w:rsidR="00336F4D"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For example, </w:t>
      </w:r>
      <w:r w:rsidR="004242C8" w:rsidRPr="00AA1EDC">
        <w:rPr>
          <w:rFonts w:ascii="Times New Roman" w:hAnsi="Times New Roman" w:cs="Times New Roman"/>
          <w:color w:val="000000" w:themeColor="text1"/>
          <w:kern w:val="0"/>
          <w:sz w:val="24"/>
          <w:szCs w:val="24"/>
        </w:rPr>
        <w:t>So and Tse (2004) used</w:t>
      </w:r>
      <w:r w:rsidR="00DD705B" w:rsidRPr="00AA1EDC">
        <w:rPr>
          <w:rFonts w:ascii="Times New Roman" w:hAnsi="Times New Roman" w:cs="Times New Roman"/>
          <w:color w:val="000000" w:themeColor="text1"/>
          <w:kern w:val="0"/>
          <w:sz w:val="24"/>
          <w:szCs w:val="24"/>
        </w:rPr>
        <w:t xml:space="preserve"> a</w:t>
      </w:r>
      <w:r w:rsidR="001E199D" w:rsidRPr="00AA1EDC">
        <w:rPr>
          <w:rFonts w:ascii="Times New Roman" w:hAnsi="Times New Roman" w:cs="Times New Roman"/>
          <w:color w:val="000000" w:themeColor="text1"/>
          <w:kern w:val="0"/>
          <w:sz w:val="24"/>
          <w:szCs w:val="24"/>
        </w:rPr>
        <w:t xml:space="preserve"> multivariate </w:t>
      </w:r>
      <w:r w:rsidR="002C27D2" w:rsidRPr="00AA1EDC">
        <w:rPr>
          <w:rFonts w:ascii="Times New Roman" w:hAnsi="Times New Roman" w:cs="Times New Roman"/>
          <w:color w:val="000000" w:themeColor="text1"/>
          <w:kern w:val="0"/>
          <w:sz w:val="24"/>
          <w:szCs w:val="24"/>
        </w:rPr>
        <w:t>generalized</w:t>
      </w:r>
      <w:r w:rsidR="001E199D" w:rsidRPr="00AA1EDC">
        <w:rPr>
          <w:rFonts w:ascii="Times New Roman" w:hAnsi="Times New Roman" w:cs="Times New Roman"/>
          <w:color w:val="000000" w:themeColor="text1"/>
          <w:kern w:val="0"/>
          <w:sz w:val="24"/>
          <w:szCs w:val="24"/>
        </w:rPr>
        <w:t xml:space="preserve"> autoregressive conditional </w:t>
      </w:r>
      <w:r w:rsidR="007E6580" w:rsidRPr="00AA1EDC">
        <w:rPr>
          <w:rFonts w:ascii="Times New Roman" w:hAnsi="Times New Roman" w:cs="Times New Roman"/>
          <w:color w:val="000000" w:themeColor="text1"/>
          <w:kern w:val="0"/>
          <w:sz w:val="24"/>
          <w:szCs w:val="24"/>
        </w:rPr>
        <w:t>heteroscedasticity</w:t>
      </w:r>
      <w:r w:rsidR="001E199D" w:rsidRPr="00AA1EDC">
        <w:rPr>
          <w:rFonts w:ascii="Times New Roman" w:hAnsi="Times New Roman" w:cs="Times New Roman"/>
          <w:color w:val="000000" w:themeColor="text1"/>
          <w:kern w:val="0"/>
          <w:sz w:val="24"/>
          <w:szCs w:val="24"/>
        </w:rPr>
        <w:t xml:space="preserve"> (M-GARCH</w:t>
      </w:r>
      <w:r w:rsidR="00D03B12" w:rsidRPr="00AA1EDC">
        <w:rPr>
          <w:rFonts w:ascii="Times New Roman" w:hAnsi="Times New Roman" w:cs="Times New Roman"/>
          <w:color w:val="000000" w:themeColor="text1"/>
          <w:kern w:val="0"/>
          <w:sz w:val="24"/>
          <w:szCs w:val="24"/>
        </w:rPr>
        <w:t xml:space="preserve">) model in conjunction with the </w:t>
      </w:r>
      <w:r w:rsidR="001E199D" w:rsidRPr="00AA1EDC">
        <w:rPr>
          <w:rFonts w:ascii="Times New Roman" w:hAnsi="Times New Roman" w:cs="Times New Roman"/>
          <w:color w:val="000000" w:themeColor="text1"/>
          <w:kern w:val="0"/>
          <w:sz w:val="24"/>
          <w:szCs w:val="24"/>
        </w:rPr>
        <w:t xml:space="preserve">IS and PT methods to explore the minute-by-minute data from Hang Seng Index, Hang Seng Index futures, and </w:t>
      </w:r>
      <w:r w:rsidR="00A72FE0" w:rsidRPr="00AA1EDC">
        <w:rPr>
          <w:rFonts w:ascii="Times New Roman" w:hAnsi="Times New Roman" w:cs="Times New Roman"/>
          <w:color w:val="000000" w:themeColor="text1"/>
          <w:kern w:val="0"/>
          <w:sz w:val="24"/>
          <w:szCs w:val="24"/>
        </w:rPr>
        <w:t>a</w:t>
      </w:r>
      <w:r w:rsidR="001E199D" w:rsidRPr="00AA1EDC">
        <w:rPr>
          <w:rFonts w:ascii="Times New Roman" w:hAnsi="Times New Roman" w:cs="Times New Roman"/>
          <w:color w:val="000000" w:themeColor="text1"/>
          <w:kern w:val="0"/>
          <w:sz w:val="24"/>
          <w:szCs w:val="24"/>
        </w:rPr>
        <w:t xml:space="preserve"> tracker fund. Their results suggest</w:t>
      </w:r>
      <w:r w:rsidR="00D03B12" w:rsidRPr="00AA1EDC">
        <w:rPr>
          <w:rFonts w:ascii="Times New Roman" w:hAnsi="Times New Roman" w:cs="Times New Roman"/>
          <w:color w:val="000000" w:themeColor="text1"/>
          <w:kern w:val="0"/>
          <w:sz w:val="24"/>
          <w:szCs w:val="24"/>
        </w:rPr>
        <w:t>ed</w:t>
      </w:r>
      <w:r w:rsidR="001E199D" w:rsidRPr="00AA1EDC">
        <w:rPr>
          <w:rFonts w:ascii="Times New Roman" w:hAnsi="Times New Roman" w:cs="Times New Roman"/>
          <w:color w:val="000000" w:themeColor="text1"/>
          <w:kern w:val="0"/>
          <w:sz w:val="24"/>
          <w:szCs w:val="24"/>
        </w:rPr>
        <w:t xml:space="preserve"> that the futures markets contain the most information, followed by the spot. The tracker fund does not contribute to the price discovery process. In addition, the three markets exhibit spillover effects</w:t>
      </w:r>
      <w:r w:rsidR="002C27D2" w:rsidRPr="00AA1EDC">
        <w:rPr>
          <w:rFonts w:ascii="Times New Roman" w:hAnsi="Times New Roman" w:cs="Times New Roman"/>
          <w:color w:val="000000" w:themeColor="text1"/>
          <w:kern w:val="0"/>
          <w:sz w:val="24"/>
          <w:szCs w:val="24"/>
        </w:rPr>
        <w:t xml:space="preserve"> based on the M-GARCH results</w:t>
      </w:r>
      <w:r w:rsidR="001E199D" w:rsidRPr="00AA1EDC">
        <w:rPr>
          <w:rFonts w:ascii="Times New Roman" w:hAnsi="Times New Roman" w:cs="Times New Roman"/>
          <w:color w:val="000000" w:themeColor="text1"/>
          <w:kern w:val="0"/>
          <w:sz w:val="24"/>
          <w:szCs w:val="24"/>
        </w:rPr>
        <w:t>, indicating that their second moments are linked to each other.</w:t>
      </w:r>
      <w:r w:rsidR="002C27D2" w:rsidRPr="00AA1EDC">
        <w:rPr>
          <w:rFonts w:ascii="Times New Roman" w:hAnsi="Times New Roman" w:cs="Times New Roman"/>
          <w:color w:val="000000" w:themeColor="text1"/>
          <w:kern w:val="0"/>
          <w:sz w:val="24"/>
          <w:szCs w:val="24"/>
        </w:rPr>
        <w:t xml:space="preserve"> </w:t>
      </w:r>
      <w:r w:rsidR="009A0F68" w:rsidRPr="00AA1EDC">
        <w:rPr>
          <w:rFonts w:ascii="Times New Roman" w:hAnsi="Times New Roman" w:cs="Times New Roman"/>
          <w:color w:val="000000" w:themeColor="text1"/>
          <w:sz w:val="24"/>
          <w:szCs w:val="24"/>
        </w:rPr>
        <w:t>Schlusche (</w:t>
      </w:r>
      <w:r w:rsidR="00FC3F06" w:rsidRPr="00AA1EDC">
        <w:rPr>
          <w:rFonts w:ascii="Times New Roman" w:hAnsi="Times New Roman" w:cs="Times New Roman"/>
          <w:color w:val="000000" w:themeColor="text1"/>
          <w:sz w:val="24"/>
          <w:szCs w:val="24"/>
        </w:rPr>
        <w:t>2009)</w:t>
      </w:r>
      <w:r w:rsidR="00FC3F06" w:rsidRPr="00AA1EDC">
        <w:rPr>
          <w:rFonts w:ascii="Times New Roman" w:hAnsi="Times New Roman" w:cs="Times New Roman" w:hint="eastAsia"/>
          <w:color w:val="000000" w:themeColor="text1"/>
          <w:sz w:val="24"/>
          <w:szCs w:val="24"/>
        </w:rPr>
        <w:t xml:space="preserve"> examine</w:t>
      </w:r>
      <w:r w:rsidR="00D03B12" w:rsidRPr="00AA1EDC">
        <w:rPr>
          <w:rFonts w:ascii="Times New Roman" w:hAnsi="Times New Roman" w:cs="Times New Roman"/>
          <w:color w:val="000000" w:themeColor="text1"/>
          <w:sz w:val="24"/>
          <w:szCs w:val="24"/>
        </w:rPr>
        <w:t>d</w:t>
      </w:r>
      <w:r w:rsidR="00FC3F06" w:rsidRPr="00AA1EDC">
        <w:rPr>
          <w:rFonts w:ascii="Times New Roman" w:hAnsi="Times New Roman" w:cs="Times New Roman"/>
          <w:color w:val="000000" w:themeColor="text1"/>
          <w:sz w:val="24"/>
          <w:szCs w:val="24"/>
        </w:rPr>
        <w:t xml:space="preserve"> the</w:t>
      </w:r>
      <w:r w:rsidR="00FC3F06" w:rsidRPr="00AA1EDC">
        <w:rPr>
          <w:rFonts w:ascii="Times New Roman" w:hAnsi="Times New Roman" w:cs="Times New Roman" w:hint="eastAsia"/>
          <w:color w:val="000000" w:themeColor="text1"/>
          <w:sz w:val="24"/>
          <w:szCs w:val="24"/>
        </w:rPr>
        <w:t xml:space="preserve"> futures and ETFs of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DAX</w:t>
      </w:r>
      <w:r w:rsidR="00FC3F06" w:rsidRPr="00AA1EDC">
        <w:rPr>
          <w:rFonts w:ascii="Times New Roman" w:hAnsi="Times New Roman" w:cs="Times New Roman"/>
          <w:color w:val="000000" w:themeColor="text1"/>
          <w:sz w:val="24"/>
          <w:szCs w:val="24"/>
        </w:rPr>
        <w:t xml:space="preserve"> index, u</w:t>
      </w:r>
      <w:r w:rsidR="00FC3F06" w:rsidRPr="00AA1EDC">
        <w:rPr>
          <w:rFonts w:ascii="Times New Roman" w:hAnsi="Times New Roman" w:cs="Times New Roman" w:hint="eastAsia"/>
          <w:color w:val="000000" w:themeColor="text1"/>
          <w:sz w:val="24"/>
          <w:szCs w:val="24"/>
        </w:rPr>
        <w:t xml:space="preserve">sing </w:t>
      </w:r>
      <w:r w:rsidR="005A3F7B" w:rsidRPr="00AA1EDC">
        <w:rPr>
          <w:rFonts w:ascii="Times New Roman" w:hAnsi="Times New Roman" w:cs="Times New Roman"/>
          <w:color w:val="000000" w:themeColor="text1"/>
          <w:sz w:val="24"/>
          <w:szCs w:val="24"/>
        </w:rPr>
        <w:t xml:space="preserve">Schwarz and </w:t>
      </w:r>
      <w:r w:rsidR="00FC3F06" w:rsidRPr="00AA1EDC">
        <w:rPr>
          <w:rFonts w:ascii="Times New Roman" w:hAnsi="Times New Roman" w:cs="Times New Roman"/>
          <w:color w:val="000000" w:themeColor="text1"/>
          <w:sz w:val="24"/>
          <w:szCs w:val="24"/>
        </w:rPr>
        <w:t>Szakmary (1994)</w:t>
      </w:r>
      <w:r w:rsidR="00FC3F06" w:rsidRPr="00AA1EDC">
        <w:rPr>
          <w:rFonts w:ascii="Times New Roman" w:hAnsi="Times New Roman" w:cs="Times New Roman" w:hint="eastAsia"/>
          <w:color w:val="000000" w:themeColor="text1"/>
          <w:sz w:val="24"/>
          <w:szCs w:val="24"/>
        </w:rPr>
        <w:t xml:space="preserve"> common factor weights </w:t>
      </w:r>
      <w:r w:rsidR="008E5400" w:rsidRPr="00AA1EDC">
        <w:rPr>
          <w:rFonts w:ascii="Times New Roman" w:hAnsi="Times New Roman" w:cs="Times New Roman"/>
          <w:color w:val="000000" w:themeColor="text1"/>
          <w:sz w:val="24"/>
          <w:szCs w:val="24"/>
        </w:rPr>
        <w:t>approach</w:t>
      </w:r>
      <w:r w:rsidR="00FC3F06" w:rsidRPr="00AA1EDC">
        <w:rPr>
          <w:rFonts w:ascii="Times New Roman" w:hAnsi="Times New Roman" w:cs="Times New Roman" w:hint="eastAsia"/>
          <w:color w:val="000000" w:themeColor="text1"/>
          <w:sz w:val="24"/>
          <w:szCs w:val="24"/>
        </w:rPr>
        <w:t xml:space="preserve">, which is calculated </w:t>
      </w:r>
      <w:r w:rsidR="008E5400" w:rsidRPr="00AA1EDC">
        <w:rPr>
          <w:rFonts w:ascii="Times New Roman" w:hAnsi="Times New Roman" w:cs="Times New Roman"/>
          <w:color w:val="000000" w:themeColor="text1"/>
          <w:sz w:val="24"/>
          <w:szCs w:val="24"/>
        </w:rPr>
        <w:t>using</w:t>
      </w:r>
      <w:r w:rsidR="008E5400"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the error correction term of VECM.</w:t>
      </w:r>
      <w:r w:rsidR="00CA662B" w:rsidRPr="00AA1EDC">
        <w:rPr>
          <w:rStyle w:val="FootnoteReference"/>
          <w:rFonts w:ascii="Times New Roman" w:hAnsi="Times New Roman" w:cs="Times New Roman"/>
          <w:color w:val="000000" w:themeColor="text1"/>
          <w:sz w:val="24"/>
          <w:szCs w:val="24"/>
        </w:rPr>
        <w:footnoteReference w:id="8"/>
      </w:r>
      <w:r w:rsidR="00D03B12" w:rsidRPr="00AA1EDC">
        <w:rPr>
          <w:rFonts w:ascii="Times New Roman" w:hAnsi="Times New Roman" w:cs="Times New Roman"/>
          <w:color w:val="000000" w:themeColor="text1"/>
          <w:sz w:val="24"/>
          <w:szCs w:val="24"/>
        </w:rPr>
        <w:t xml:space="preserve"> The study indicated</w:t>
      </w:r>
      <w:r w:rsidR="00FC3F06" w:rsidRPr="00AA1EDC">
        <w:rPr>
          <w:rFonts w:ascii="Times New Roman" w:hAnsi="Times New Roman" w:cs="Times New Roman"/>
          <w:color w:val="000000" w:themeColor="text1"/>
          <w:sz w:val="24"/>
          <w:szCs w:val="24"/>
        </w:rPr>
        <w:t xml:space="preserve"> that</w:t>
      </w:r>
      <w:r w:rsidR="00563A3A"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futures, instead of </w:t>
      </w:r>
      <w:r w:rsidR="00563A3A"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 xml:space="preserve">ETFs, drive price formation </w:t>
      </w:r>
      <w:r w:rsidR="00563A3A" w:rsidRPr="00AA1EDC">
        <w:rPr>
          <w:rFonts w:ascii="Times New Roman" w:hAnsi="Times New Roman" w:cs="Times New Roman"/>
          <w:color w:val="000000" w:themeColor="text1"/>
          <w:sz w:val="24"/>
          <w:szCs w:val="24"/>
        </w:rPr>
        <w:t>in the main</w:t>
      </w:r>
      <w:r w:rsidR="00FC3F06" w:rsidRPr="00AA1EDC">
        <w:rPr>
          <w:rFonts w:ascii="Times New Roman" w:hAnsi="Times New Roman" w:cs="Times New Roman"/>
          <w:color w:val="000000" w:themeColor="text1"/>
          <w:sz w:val="24"/>
          <w:szCs w:val="24"/>
        </w:rPr>
        <w:t>.</w:t>
      </w:r>
      <w:r w:rsidR="00613931" w:rsidRPr="00AA1EDC">
        <w:rPr>
          <w:rFonts w:ascii="Times New Roman" w:hAnsi="Times New Roman" w:cs="Times New Roman"/>
          <w:color w:val="000000" w:themeColor="text1"/>
          <w:kern w:val="0"/>
          <w:sz w:val="24"/>
          <w:szCs w:val="24"/>
        </w:rPr>
        <w:t xml:space="preserve"> </w:t>
      </w:r>
      <w:r w:rsidR="00FC3F06" w:rsidRPr="00AA1EDC">
        <w:rPr>
          <w:rFonts w:ascii="Times New Roman" w:hAnsi="Times New Roman" w:cs="Times New Roman"/>
          <w:color w:val="000000" w:themeColor="text1"/>
          <w:sz w:val="24"/>
          <w:szCs w:val="24"/>
        </w:rPr>
        <w:t>Theissen</w:t>
      </w:r>
      <w:r w:rsidR="00000A7E" w:rsidRPr="00AA1EDC">
        <w:rPr>
          <w:rFonts w:ascii="Times New Roman" w:hAnsi="Times New Roman" w:cs="Times New Roman" w:hint="eastAsia"/>
          <w:color w:val="000000" w:themeColor="text1"/>
          <w:sz w:val="24"/>
          <w:szCs w:val="24"/>
        </w:rPr>
        <w:t xml:space="preserve"> (201</w:t>
      </w:r>
      <w:r w:rsidR="00750C82" w:rsidRPr="00AA1EDC">
        <w:rPr>
          <w:rFonts w:ascii="Times New Roman" w:hAnsi="Times New Roman" w:cs="Times New Roman"/>
          <w:color w:val="000000" w:themeColor="text1"/>
          <w:sz w:val="24"/>
          <w:szCs w:val="24"/>
        </w:rPr>
        <w:t>2</w:t>
      </w:r>
      <w:r w:rsidR="00000A7E" w:rsidRPr="00AA1EDC">
        <w:rPr>
          <w:rFonts w:ascii="Times New Roman" w:hAnsi="Times New Roman" w:cs="Times New Roman" w:hint="eastAsia"/>
          <w:color w:val="000000" w:themeColor="text1"/>
          <w:sz w:val="24"/>
          <w:szCs w:val="24"/>
        </w:rPr>
        <w:t>) used</w:t>
      </w:r>
      <w:r w:rsidR="00FC3F06" w:rsidRPr="00AA1EDC">
        <w:rPr>
          <w:rFonts w:ascii="Times New Roman" w:hAnsi="Times New Roman" w:cs="Times New Roman" w:hint="eastAsia"/>
          <w:color w:val="000000" w:themeColor="text1"/>
          <w:sz w:val="24"/>
          <w:szCs w:val="24"/>
        </w:rPr>
        <w:t xml:space="preserve"> a threshold error correction model</w:t>
      </w:r>
      <w:r w:rsidR="00C058E8" w:rsidRPr="00AA1EDC">
        <w:rPr>
          <w:rStyle w:val="FootnoteReference"/>
          <w:rFonts w:ascii="Times New Roman" w:hAnsi="Times New Roman" w:cs="Times New Roman"/>
          <w:color w:val="000000" w:themeColor="text1"/>
          <w:sz w:val="24"/>
          <w:szCs w:val="24"/>
        </w:rPr>
        <w:footnoteReference w:id="9"/>
      </w:r>
      <w:r w:rsidR="00FC3F06" w:rsidRPr="00AA1EDC">
        <w:rPr>
          <w:rFonts w:ascii="Times New Roman" w:hAnsi="Times New Roman" w:cs="Times New Roman"/>
          <w:color w:val="000000" w:themeColor="text1"/>
          <w:sz w:val="24"/>
          <w:szCs w:val="24"/>
        </w:rPr>
        <w:t xml:space="preserve"> to examine price discovery </w:t>
      </w:r>
      <w:r w:rsidR="00FC3F06" w:rsidRPr="00AA1EDC">
        <w:rPr>
          <w:rFonts w:ascii="Times New Roman" w:hAnsi="Times New Roman" w:cs="Times New Roman" w:hint="eastAsia"/>
          <w:color w:val="000000" w:themeColor="text1"/>
          <w:sz w:val="24"/>
          <w:szCs w:val="24"/>
        </w:rPr>
        <w:t>among</w:t>
      </w:r>
      <w:r w:rsidR="00762BA8" w:rsidRPr="00AA1EDC">
        <w:rPr>
          <w:rFonts w:ascii="Times New Roman" w:hAnsi="Times New Roman" w:cs="Times New Roman"/>
          <w:color w:val="000000" w:themeColor="text1"/>
          <w:sz w:val="24"/>
          <w:szCs w:val="24"/>
        </w:rPr>
        <w:t xml:space="preserve"> </w:t>
      </w:r>
      <w:r w:rsidR="003A5B22" w:rsidRPr="00AA1EDC">
        <w:rPr>
          <w:rFonts w:ascii="Times New Roman" w:hAnsi="Times New Roman" w:cs="Times New Roman" w:hint="eastAsia"/>
          <w:color w:val="000000" w:themeColor="text1"/>
          <w:sz w:val="24"/>
          <w:szCs w:val="24"/>
        </w:rPr>
        <w:lastRenderedPageBreak/>
        <w:t xml:space="preserve">ETFs, futures and </w:t>
      </w:r>
      <w:r w:rsidR="00B652D3"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underlying DAX spot index </w:t>
      </w:r>
      <w:r w:rsidR="00FC3F06" w:rsidRPr="00AA1EDC">
        <w:rPr>
          <w:rFonts w:ascii="Times New Roman" w:hAnsi="Times New Roman" w:cs="Times New Roman"/>
          <w:color w:val="000000" w:themeColor="text1"/>
          <w:sz w:val="24"/>
          <w:szCs w:val="24"/>
        </w:rPr>
        <w:t>pair by pair</w:t>
      </w:r>
      <w:r w:rsidR="00C058E8" w:rsidRPr="00AA1EDC">
        <w:rPr>
          <w:rStyle w:val="FootnoteReference"/>
          <w:rFonts w:ascii="Times New Roman" w:hAnsi="Times New Roman" w:cs="Times New Roman"/>
          <w:color w:val="000000" w:themeColor="text1"/>
          <w:sz w:val="24"/>
          <w:szCs w:val="24"/>
        </w:rPr>
        <w:footnoteReference w:id="10"/>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The</w:t>
      </w:r>
      <w:r w:rsidR="00FC3F06" w:rsidRPr="00AA1EDC">
        <w:rPr>
          <w:rFonts w:ascii="Times New Roman" w:hAnsi="Times New Roman" w:cs="Times New Roman" w:hint="eastAsia"/>
          <w:color w:val="000000" w:themeColor="text1"/>
          <w:sz w:val="24"/>
          <w:szCs w:val="24"/>
        </w:rPr>
        <w:t xml:space="preserve"> main findings </w:t>
      </w:r>
      <w:r w:rsidR="00000A7E" w:rsidRPr="00AA1EDC">
        <w:rPr>
          <w:rFonts w:ascii="Times New Roman" w:hAnsi="Times New Roman" w:cs="Times New Roman"/>
          <w:color w:val="000000" w:themeColor="text1"/>
          <w:sz w:val="24"/>
          <w:szCs w:val="24"/>
        </w:rPr>
        <w:t>were</w:t>
      </w:r>
      <w:r w:rsidR="00FC3F06" w:rsidRPr="00AA1EDC">
        <w:rPr>
          <w:rFonts w:ascii="Times New Roman" w:hAnsi="Times New Roman" w:cs="Times New Roman"/>
          <w:color w:val="000000" w:themeColor="text1"/>
          <w:sz w:val="24"/>
          <w:szCs w:val="24"/>
        </w:rPr>
        <w:t xml:space="preserve"> that</w:t>
      </w:r>
      <w:r w:rsidR="00FC3F06" w:rsidRPr="00AA1EDC">
        <w:rPr>
          <w:rFonts w:ascii="Times New Roman" w:hAnsi="Times New Roman" w:cs="Times New Roman" w:hint="eastAsia"/>
          <w:color w:val="000000" w:themeColor="text1"/>
          <w:sz w:val="24"/>
          <w:szCs w:val="24"/>
        </w:rPr>
        <w:t xml:space="preserve"> the futures </w:t>
      </w:r>
      <w:r w:rsidR="00FC3F06" w:rsidRPr="00AA1EDC">
        <w:rPr>
          <w:rFonts w:ascii="Times New Roman" w:hAnsi="Times New Roman" w:cs="Times New Roman"/>
          <w:color w:val="000000" w:themeColor="text1"/>
          <w:sz w:val="24"/>
          <w:szCs w:val="24"/>
        </w:rPr>
        <w:t xml:space="preserve">contracts </w:t>
      </w:r>
      <w:r w:rsidR="00FC3F06" w:rsidRPr="00AA1EDC">
        <w:rPr>
          <w:rFonts w:ascii="Times New Roman" w:hAnsi="Times New Roman" w:cs="Times New Roman" w:hint="eastAsia"/>
          <w:color w:val="000000" w:themeColor="text1"/>
          <w:sz w:val="24"/>
          <w:szCs w:val="24"/>
        </w:rPr>
        <w:t>lead price discovery</w:t>
      </w:r>
      <w:r w:rsidR="00FC3F06" w:rsidRPr="00AA1EDC">
        <w:rPr>
          <w:rFonts w:ascii="Times New Roman" w:hAnsi="Times New Roman" w:cs="Times New Roman"/>
          <w:color w:val="000000" w:themeColor="text1"/>
          <w:sz w:val="24"/>
          <w:szCs w:val="24"/>
        </w:rPr>
        <w:t xml:space="preserve"> and the</w:t>
      </w:r>
      <w:r w:rsidR="00FC3F06" w:rsidRPr="00AA1EDC">
        <w:rPr>
          <w:rFonts w:ascii="Times New Roman" w:hAnsi="Times New Roman" w:cs="Times New Roman" w:hint="eastAsia"/>
          <w:color w:val="000000" w:themeColor="text1"/>
          <w:sz w:val="24"/>
          <w:szCs w:val="24"/>
        </w:rPr>
        <w:t xml:space="preserve"> presen</w:t>
      </w:r>
      <w:r w:rsidR="00FC3F06" w:rsidRPr="00AA1EDC">
        <w:rPr>
          <w:rFonts w:ascii="Times New Roman" w:hAnsi="Times New Roman" w:cs="Times New Roman"/>
          <w:color w:val="000000" w:themeColor="text1"/>
          <w:sz w:val="24"/>
          <w:szCs w:val="24"/>
        </w:rPr>
        <w:t>ce</w:t>
      </w:r>
      <w:r w:rsidR="00FC3F06" w:rsidRPr="00AA1EDC">
        <w:rPr>
          <w:rFonts w:ascii="Times New Roman" w:hAnsi="Times New Roman" w:cs="Times New Roman" w:hint="eastAsia"/>
          <w:color w:val="000000" w:themeColor="text1"/>
          <w:sz w:val="24"/>
          <w:szCs w:val="24"/>
        </w:rPr>
        <w:t xml:space="preserve"> of </w:t>
      </w:r>
      <w:r w:rsidR="00FC3F06" w:rsidRPr="00AA1EDC">
        <w:rPr>
          <w:rFonts w:ascii="Times New Roman" w:hAnsi="Times New Roman" w:cs="Times New Roman"/>
          <w:color w:val="000000" w:themeColor="text1"/>
          <w:sz w:val="24"/>
          <w:szCs w:val="24"/>
        </w:rPr>
        <w:t>arbitrage</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opportunities</w:t>
      </w:r>
      <w:r w:rsidR="00C058E8" w:rsidRPr="00AA1EDC">
        <w:rPr>
          <w:rStyle w:val="FootnoteReference"/>
          <w:rFonts w:ascii="Times New Roman" w:hAnsi="Times New Roman" w:cs="Times New Roman"/>
          <w:color w:val="000000" w:themeColor="text1"/>
          <w:sz w:val="24"/>
          <w:szCs w:val="24"/>
        </w:rPr>
        <w:footnoteReference w:id="11"/>
      </w:r>
      <w:r w:rsidR="00FC3F06" w:rsidRPr="00AA1EDC">
        <w:rPr>
          <w:rFonts w:ascii="Times New Roman" w:hAnsi="Times New Roman" w:cs="Times New Roman" w:hint="eastAsia"/>
          <w:color w:val="000000" w:themeColor="text1"/>
          <w:sz w:val="24"/>
          <w:szCs w:val="24"/>
        </w:rPr>
        <w:t xml:space="preserve"> greatly affect</w:t>
      </w:r>
      <w:r w:rsidR="008C066D"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the dynamics of price discovery results.</w:t>
      </w:r>
      <w:r w:rsidR="009E140C" w:rsidRPr="00AA1EDC">
        <w:rPr>
          <w:rFonts w:ascii="Times New Roman" w:hAnsi="Times New Roman" w:cs="Times New Roman"/>
          <w:color w:val="000000" w:themeColor="text1"/>
          <w:sz w:val="24"/>
          <w:szCs w:val="24"/>
        </w:rPr>
        <w:t xml:space="preserve"> </w:t>
      </w:r>
    </w:p>
    <w:p w14:paraId="1B1E6A5F" w14:textId="77777777" w:rsidR="005502AA" w:rsidRPr="00AA1EDC" w:rsidRDefault="005502AA" w:rsidP="005502AA">
      <w:pPr>
        <w:spacing w:line="360" w:lineRule="auto"/>
        <w:rPr>
          <w:rFonts w:ascii="Times New Roman" w:hAnsi="Times New Roman" w:cs="Times New Roman"/>
          <w:color w:val="000000" w:themeColor="text1"/>
        </w:rPr>
      </w:pPr>
    </w:p>
    <w:p w14:paraId="78E3853E" w14:textId="77777777" w:rsidR="005502AA" w:rsidRPr="00AA1EDC" w:rsidRDefault="00DD705B" w:rsidP="005502AA">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Barclay and Hendershott</w:t>
      </w:r>
      <w:r w:rsidRPr="00AA1EDC">
        <w:rPr>
          <w:rFonts w:ascii="Times New Roman" w:hAnsi="Times New Roman" w:cs="Times New Roman"/>
          <w:color w:val="000000" w:themeColor="text1"/>
          <w:sz w:val="24"/>
          <w:szCs w:val="24"/>
        </w:rPr>
        <w:t xml:space="preserve"> (2008)</w:t>
      </w:r>
      <w:r w:rsidRPr="00AA1EDC">
        <w:rPr>
          <w:rFonts w:ascii="Times New Roman" w:hAnsi="Times New Roman" w:cs="Times New Roman" w:hint="eastAsia"/>
          <w:color w:val="000000" w:themeColor="text1"/>
          <w:sz w:val="24"/>
          <w:szCs w:val="24"/>
        </w:rPr>
        <w:t xml:space="preserve"> introduce</w:t>
      </w:r>
      <w:r w:rsidRPr="00AA1EDC">
        <w:rPr>
          <w:rFonts w:ascii="Times New Roman" w:hAnsi="Times New Roman" w:cs="Times New Roman"/>
          <w:color w:val="000000" w:themeColor="text1"/>
          <w:sz w:val="24"/>
          <w:szCs w:val="24"/>
        </w:rPr>
        <w:t>d</w:t>
      </w:r>
      <w:r w:rsidRPr="00AA1EDC">
        <w:rPr>
          <w:rFonts w:ascii="Times New Roman" w:hAnsi="Times New Roman" w:cs="Times New Roman" w:hint="eastAsia"/>
          <w:color w:val="000000" w:themeColor="text1"/>
          <w:sz w:val="24"/>
          <w:szCs w:val="24"/>
        </w:rPr>
        <w:t xml:space="preserve"> a weighted price contribution (WPC) </w:t>
      </w:r>
      <w:r w:rsidRPr="00AA1EDC">
        <w:rPr>
          <w:rFonts w:ascii="Times New Roman" w:hAnsi="Times New Roman" w:cs="Times New Roman"/>
          <w:color w:val="000000" w:themeColor="text1"/>
          <w:sz w:val="24"/>
          <w:szCs w:val="24"/>
        </w:rPr>
        <w:t xml:space="preserve">method to examine price </w:t>
      </w:r>
      <w:r w:rsidRPr="00AA1EDC">
        <w:rPr>
          <w:rFonts w:ascii="Times New Roman" w:hAnsi="Times New Roman" w:cs="Times New Roman" w:hint="eastAsia"/>
          <w:color w:val="000000" w:themeColor="text1"/>
          <w:sz w:val="24"/>
          <w:szCs w:val="24"/>
        </w:rPr>
        <w:t>discovery</w:t>
      </w:r>
      <w:r w:rsidRPr="00AA1EDC">
        <w:rPr>
          <w:rFonts w:ascii="Times New Roman" w:hAnsi="Times New Roman" w:cs="Times New Roman"/>
          <w:color w:val="000000" w:themeColor="text1"/>
          <w:sz w:val="24"/>
          <w:szCs w:val="24"/>
        </w:rPr>
        <w:t>. The study</w:t>
      </w:r>
      <w:r w:rsidRPr="00AA1EDC">
        <w:rPr>
          <w:rFonts w:ascii="Times New Roman" w:hAnsi="Times New Roman" w:cs="Times New Roman" w:hint="eastAsia"/>
          <w:color w:val="000000" w:themeColor="text1"/>
          <w:sz w:val="24"/>
          <w:szCs w:val="24"/>
        </w:rPr>
        <w:t xml:space="preserve"> used daily returns </w:t>
      </w:r>
      <w:r w:rsidRPr="00AA1EDC">
        <w:rPr>
          <w:rFonts w:ascii="Times New Roman" w:hAnsi="Times New Roman" w:cs="Times New Roman"/>
          <w:color w:val="000000" w:themeColor="text1"/>
          <w:sz w:val="24"/>
          <w:szCs w:val="24"/>
        </w:rPr>
        <w:t>to generate</w:t>
      </w:r>
      <w:r w:rsidRPr="00AA1EDC">
        <w:rPr>
          <w:rFonts w:ascii="Times New Roman" w:hAnsi="Times New Roman" w:cs="Times New Roman" w:hint="eastAsia"/>
          <w:color w:val="000000" w:themeColor="text1"/>
          <w:sz w:val="24"/>
          <w:szCs w:val="24"/>
        </w:rPr>
        <w:t xml:space="preserve"> a weighting mechanism, and set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sub-</w:t>
      </w:r>
      <w:r w:rsidRPr="00AA1EDC">
        <w:rPr>
          <w:rFonts w:ascii="Times New Roman" w:hAnsi="Times New Roman" w:cs="Times New Roman"/>
          <w:color w:val="000000" w:themeColor="text1"/>
          <w:sz w:val="24"/>
          <w:szCs w:val="24"/>
        </w:rPr>
        <w:t>period</w:t>
      </w:r>
      <w:r w:rsidRPr="00AA1EDC">
        <w:rPr>
          <w:rFonts w:ascii="Times New Roman" w:hAnsi="Times New Roman" w:cs="Times New Roman" w:hint="eastAsia"/>
          <w:color w:val="000000" w:themeColor="text1"/>
          <w:sz w:val="24"/>
          <w:szCs w:val="24"/>
        </w:rPr>
        <w:t xml:space="preserve"> returns </w:t>
      </w:r>
      <w:r w:rsidRPr="00AA1EDC">
        <w:rPr>
          <w:rFonts w:ascii="Times New Roman" w:hAnsi="Times New Roman" w:cs="Times New Roman"/>
          <w:color w:val="000000" w:themeColor="text1"/>
          <w:sz w:val="24"/>
          <w:szCs w:val="24"/>
        </w:rPr>
        <w:t>within</w:t>
      </w:r>
      <w:r w:rsidRPr="00AA1EDC">
        <w:rPr>
          <w:rFonts w:ascii="Times New Roman" w:hAnsi="Times New Roman" w:cs="Times New Roman" w:hint="eastAsia"/>
          <w:color w:val="000000" w:themeColor="text1"/>
          <w:sz w:val="24"/>
          <w:szCs w:val="24"/>
        </w:rPr>
        <w:t xml:space="preserve"> a day </w:t>
      </w:r>
      <w:r w:rsidRPr="00AA1EDC">
        <w:rPr>
          <w:rFonts w:ascii="Times New Roman" w:hAnsi="Times New Roman" w:cs="Times New Roman"/>
          <w:color w:val="000000" w:themeColor="text1"/>
          <w:sz w:val="24"/>
          <w:szCs w:val="24"/>
        </w:rPr>
        <w:t xml:space="preserve">proportional to it </w:t>
      </w:r>
      <w:r w:rsidRPr="00AA1EDC">
        <w:rPr>
          <w:rFonts w:ascii="Times New Roman" w:hAnsi="Times New Roman" w:cs="Times New Roman" w:hint="eastAsia"/>
          <w:color w:val="000000" w:themeColor="text1"/>
          <w:sz w:val="24"/>
          <w:szCs w:val="24"/>
        </w:rPr>
        <w:t>as indicators of contributions</w:t>
      </w:r>
      <w:r w:rsidRPr="00AA1EDC">
        <w:rPr>
          <w:rFonts w:ascii="Times New Roman" w:hAnsi="Times New Roman" w:cs="Times New Roman"/>
          <w:color w:val="000000" w:themeColor="text1"/>
          <w:sz w:val="24"/>
          <w:szCs w:val="24"/>
        </w:rPr>
        <w:t xml:space="preserve"> to price changes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They calculated the </w:t>
      </w:r>
      <w:r w:rsidRPr="00AA1EDC">
        <w:rPr>
          <w:rFonts w:ascii="Times New Roman" w:hAnsi="Times New Roman" w:cs="Times New Roman" w:hint="eastAsia"/>
          <w:color w:val="000000" w:themeColor="text1"/>
          <w:sz w:val="24"/>
          <w:szCs w:val="24"/>
        </w:rPr>
        <w:t xml:space="preserve">contributions of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NASDAQ index from 1993 to 1999. Each day </w:t>
      </w:r>
      <w:r w:rsidRPr="00AA1EDC">
        <w:rPr>
          <w:rFonts w:ascii="Times New Roman" w:hAnsi="Times New Roman" w:cs="Times New Roman"/>
          <w:color w:val="000000" w:themeColor="text1"/>
          <w:sz w:val="24"/>
          <w:szCs w:val="24"/>
        </w:rPr>
        <w:t>covers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time </w:t>
      </w:r>
      <w:r w:rsidRPr="00AA1EDC">
        <w:rPr>
          <w:rFonts w:ascii="Times New Roman" w:hAnsi="Times New Roman" w:cs="Times New Roman"/>
          <w:color w:val="000000" w:themeColor="text1"/>
          <w:sz w:val="24"/>
          <w:szCs w:val="24"/>
        </w:rPr>
        <w:t xml:space="preserve">when the market is open for both trading </w:t>
      </w:r>
      <w:r w:rsidRPr="00AA1EDC">
        <w:rPr>
          <w:rFonts w:ascii="Times New Roman" w:hAnsi="Times New Roman" w:cs="Times New Roman" w:hint="eastAsia"/>
          <w:color w:val="000000" w:themeColor="text1"/>
          <w:sz w:val="24"/>
          <w:szCs w:val="24"/>
        </w:rPr>
        <w:t xml:space="preserve">and non-trading </w:t>
      </w:r>
      <w:r w:rsidRPr="00AA1EDC">
        <w:rPr>
          <w:rFonts w:ascii="Times New Roman" w:hAnsi="Times New Roman" w:cs="Times New Roman"/>
          <w:color w:val="000000" w:themeColor="text1"/>
          <w:sz w:val="24"/>
          <w:szCs w:val="24"/>
        </w:rPr>
        <w:t>hours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and </w:t>
      </w:r>
      <w:r w:rsidRPr="00AA1EDC">
        <w:rPr>
          <w:rFonts w:ascii="Times New Roman" w:hAnsi="Times New Roman" w:cs="Times New Roman" w:hint="eastAsia"/>
          <w:color w:val="000000" w:themeColor="text1"/>
          <w:sz w:val="24"/>
          <w:szCs w:val="24"/>
        </w:rPr>
        <w:t xml:space="preserve">is partitioned into four sub-periods: pre-open time, post-open time, overnight and trading time. </w:t>
      </w:r>
      <w:r w:rsidRPr="00AA1EDC">
        <w:rPr>
          <w:rFonts w:ascii="Times New Roman" w:hAnsi="Times New Roman" w:cs="Times New Roman"/>
          <w:color w:val="000000" w:themeColor="text1"/>
          <w:sz w:val="24"/>
          <w:szCs w:val="24"/>
        </w:rPr>
        <w:t xml:space="preserve">They found that the WPC is the highest during </w:t>
      </w:r>
      <w:r w:rsidRPr="00AA1EDC">
        <w:rPr>
          <w:rFonts w:ascii="Times New Roman" w:hAnsi="Times New Roman" w:cs="Times New Roman" w:hint="eastAsia"/>
          <w:color w:val="000000" w:themeColor="text1"/>
          <w:sz w:val="24"/>
          <w:szCs w:val="24"/>
        </w:rPr>
        <w:t xml:space="preserve">trading </w:t>
      </w:r>
      <w:r w:rsidRPr="00AA1EDC">
        <w:rPr>
          <w:rFonts w:ascii="Times New Roman" w:hAnsi="Times New Roman" w:cs="Times New Roman"/>
          <w:color w:val="000000" w:themeColor="text1"/>
          <w:sz w:val="24"/>
          <w:szCs w:val="24"/>
        </w:rPr>
        <w:t>hours.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However, they also find with the increase in trading volumes during pre-open times over the sample period, pre-open period price discovery contribution dominates the open period price discovery.</w:t>
      </w:r>
      <w:r w:rsidR="005502AA"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In this study we modify the WPC method of Barclay and Hendershott </w:t>
      </w:r>
      <w:r w:rsidR="008725D0" w:rsidRPr="00AA1EDC">
        <w:rPr>
          <w:rFonts w:ascii="Times New Roman" w:hAnsi="Times New Roman" w:cs="Times New Roman"/>
          <w:color w:val="000000" w:themeColor="text1"/>
          <w:sz w:val="24"/>
          <w:szCs w:val="24"/>
        </w:rPr>
        <w:t>(2008)</w:t>
      </w:r>
      <w:r w:rsidR="00857FA4" w:rsidRPr="00AA1EDC">
        <w:rPr>
          <w:rFonts w:ascii="Times New Roman" w:hAnsi="Times New Roman" w:cs="Times New Roman"/>
          <w:color w:val="000000" w:themeColor="text1"/>
          <w:sz w:val="24"/>
          <w:szCs w:val="24"/>
        </w:rPr>
        <w:t xml:space="preserve"> </w:t>
      </w:r>
      <w:r w:rsidR="005502AA" w:rsidRPr="00AA1EDC">
        <w:rPr>
          <w:rFonts w:ascii="Times New Roman" w:hAnsi="Times New Roman" w:cs="Times New Roman"/>
          <w:color w:val="000000" w:themeColor="text1"/>
          <w:sz w:val="24"/>
          <w:szCs w:val="24"/>
        </w:rPr>
        <w:t xml:space="preserve">to reveal the price contributions among different time-periods of a day from the same asset. Although the </w:t>
      </w:r>
      <w:r w:rsidR="00857FA4" w:rsidRPr="00AA1EDC">
        <w:rPr>
          <w:rFonts w:ascii="Times New Roman" w:hAnsi="Times New Roman" w:cs="Times New Roman"/>
          <w:color w:val="000000" w:themeColor="text1"/>
          <w:sz w:val="24"/>
          <w:szCs w:val="24"/>
        </w:rPr>
        <w:t xml:space="preserve">WPC </w:t>
      </w:r>
      <w:r w:rsidR="005502AA" w:rsidRPr="00AA1EDC">
        <w:rPr>
          <w:rFonts w:ascii="Times New Roman" w:hAnsi="Times New Roman" w:cs="Times New Roman"/>
          <w:color w:val="000000" w:themeColor="text1"/>
          <w:sz w:val="24"/>
          <w:szCs w:val="24"/>
        </w:rPr>
        <w:t xml:space="preserve">method itself </w:t>
      </w:r>
      <w:r w:rsidR="00857FA4" w:rsidRPr="00AA1EDC">
        <w:rPr>
          <w:rFonts w:ascii="Times New Roman" w:hAnsi="Times New Roman" w:cs="Times New Roman"/>
          <w:color w:val="000000" w:themeColor="text1"/>
          <w:sz w:val="24"/>
          <w:szCs w:val="24"/>
        </w:rPr>
        <w:t xml:space="preserve">was not proposed </w:t>
      </w:r>
      <w:r w:rsidR="005502AA" w:rsidRPr="00AA1EDC">
        <w:rPr>
          <w:rFonts w:ascii="Times New Roman" w:hAnsi="Times New Roman" w:cs="Times New Roman"/>
          <w:color w:val="000000" w:themeColor="text1"/>
          <w:sz w:val="24"/>
          <w:szCs w:val="24"/>
        </w:rPr>
        <w:t>to reveal the ‘dominant’ market in each group of the</w:t>
      </w:r>
      <w:r w:rsidR="00857FA4" w:rsidRPr="00AA1EDC">
        <w:rPr>
          <w:rFonts w:ascii="Times New Roman" w:hAnsi="Times New Roman" w:cs="Times New Roman"/>
          <w:color w:val="000000" w:themeColor="text1"/>
          <w:sz w:val="24"/>
          <w:szCs w:val="24"/>
        </w:rPr>
        <w:t xml:space="preserve"> instruments</w:t>
      </w:r>
      <w:r w:rsidR="005502AA" w:rsidRPr="00AA1EDC">
        <w:rPr>
          <w:rFonts w:ascii="Times New Roman" w:hAnsi="Times New Roman" w:cs="Times New Roman"/>
          <w:color w:val="000000" w:themeColor="text1"/>
          <w:sz w:val="24"/>
          <w:szCs w:val="24"/>
        </w:rPr>
        <w:t xml:space="preserve"> as th</w:t>
      </w:r>
      <w:r w:rsidR="00857FA4" w:rsidRPr="00AA1EDC">
        <w:rPr>
          <w:rFonts w:ascii="Times New Roman" w:hAnsi="Times New Roman" w:cs="Times New Roman"/>
          <w:color w:val="000000" w:themeColor="text1"/>
          <w:sz w:val="24"/>
          <w:szCs w:val="24"/>
        </w:rPr>
        <w:t>e PT or IS method does, we</w:t>
      </w:r>
      <w:r w:rsidR="005502AA" w:rsidRPr="00AA1EDC">
        <w:rPr>
          <w:rFonts w:ascii="Times New Roman" w:hAnsi="Times New Roman" w:cs="Times New Roman"/>
          <w:color w:val="000000" w:themeColor="text1"/>
          <w:sz w:val="24"/>
          <w:szCs w:val="24"/>
        </w:rPr>
        <w:t xml:space="preserve"> </w:t>
      </w:r>
      <w:r w:rsidR="00857FA4" w:rsidRPr="00AA1EDC">
        <w:rPr>
          <w:rFonts w:ascii="Times New Roman" w:hAnsi="Times New Roman" w:cs="Times New Roman"/>
          <w:color w:val="000000" w:themeColor="text1"/>
          <w:sz w:val="24"/>
          <w:szCs w:val="24"/>
        </w:rPr>
        <w:t>argue the underlying index, futures and</w:t>
      </w:r>
      <w:r w:rsidR="005502AA" w:rsidRPr="00AA1EDC">
        <w:rPr>
          <w:rFonts w:ascii="Times New Roman" w:hAnsi="Times New Roman" w:cs="Times New Roman"/>
          <w:color w:val="000000" w:themeColor="text1"/>
          <w:sz w:val="24"/>
          <w:szCs w:val="24"/>
        </w:rPr>
        <w:t xml:space="preserve"> ETFs </w:t>
      </w:r>
      <w:r w:rsidR="00857FA4" w:rsidRPr="00AA1EDC">
        <w:rPr>
          <w:rFonts w:ascii="Times New Roman" w:hAnsi="Times New Roman" w:cs="Times New Roman"/>
          <w:color w:val="000000" w:themeColor="text1"/>
          <w:sz w:val="24"/>
          <w:szCs w:val="24"/>
        </w:rPr>
        <w:t>reflect</w:t>
      </w:r>
      <w:r w:rsidR="005502AA" w:rsidRPr="00AA1EDC">
        <w:rPr>
          <w:rFonts w:ascii="Times New Roman" w:hAnsi="Times New Roman" w:cs="Times New Roman"/>
          <w:color w:val="000000" w:themeColor="text1"/>
          <w:sz w:val="24"/>
          <w:szCs w:val="24"/>
        </w:rPr>
        <w:t xml:space="preserve"> the same information, thu</w:t>
      </w:r>
      <w:r w:rsidR="00857FA4" w:rsidRPr="00AA1EDC">
        <w:rPr>
          <w:rFonts w:ascii="Times New Roman" w:hAnsi="Times New Roman" w:cs="Times New Roman"/>
          <w:color w:val="000000" w:themeColor="text1"/>
          <w:sz w:val="24"/>
          <w:szCs w:val="24"/>
        </w:rPr>
        <w:t>s the leading market should be the</w:t>
      </w:r>
      <w:r w:rsidR="005502AA" w:rsidRPr="00AA1EDC">
        <w:rPr>
          <w:rFonts w:ascii="Times New Roman" w:hAnsi="Times New Roman" w:cs="Times New Roman"/>
          <w:color w:val="000000" w:themeColor="text1"/>
          <w:sz w:val="24"/>
          <w:szCs w:val="24"/>
        </w:rPr>
        <w:t xml:space="preserve"> market that adjusts its price</w:t>
      </w:r>
      <w:r w:rsidR="00857FA4" w:rsidRPr="00AA1EDC">
        <w:rPr>
          <w:rFonts w:ascii="Times New Roman" w:hAnsi="Times New Roman" w:cs="Times New Roman"/>
          <w:color w:val="000000" w:themeColor="text1"/>
          <w:sz w:val="24"/>
          <w:szCs w:val="24"/>
        </w:rPr>
        <w:t xml:space="preserve"> the quickest</w:t>
      </w:r>
      <w:r w:rsidR="005502AA" w:rsidRPr="00AA1EDC">
        <w:rPr>
          <w:rFonts w:ascii="Times New Roman" w:hAnsi="Times New Roman" w:cs="Times New Roman"/>
          <w:color w:val="000000" w:themeColor="text1"/>
          <w:sz w:val="24"/>
          <w:szCs w:val="24"/>
        </w:rPr>
        <w:t>. Therefore, this leading market should be the one t</w:t>
      </w:r>
      <w:r w:rsidR="00857FA4" w:rsidRPr="00AA1EDC">
        <w:rPr>
          <w:rFonts w:ascii="Times New Roman" w:hAnsi="Times New Roman" w:cs="Times New Roman"/>
          <w:color w:val="000000" w:themeColor="text1"/>
          <w:sz w:val="24"/>
          <w:szCs w:val="24"/>
        </w:rPr>
        <w:t>hat has the highest</w:t>
      </w:r>
      <w:r w:rsidR="005502AA" w:rsidRPr="00AA1EDC">
        <w:rPr>
          <w:rFonts w:ascii="Times New Roman" w:hAnsi="Times New Roman" w:cs="Times New Roman"/>
          <w:color w:val="000000" w:themeColor="text1"/>
          <w:sz w:val="24"/>
          <w:szCs w:val="24"/>
        </w:rPr>
        <w:t xml:space="preserve"> value of WPCs during the</w:t>
      </w:r>
      <w:r w:rsidR="00857FA4" w:rsidRPr="00AA1EDC">
        <w:rPr>
          <w:rFonts w:ascii="Times New Roman" w:hAnsi="Times New Roman" w:cs="Times New Roman"/>
          <w:color w:val="000000" w:themeColor="text1"/>
          <w:sz w:val="24"/>
          <w:szCs w:val="24"/>
        </w:rPr>
        <w:t xml:space="preserve"> early time-period of a day. </w:t>
      </w:r>
      <w:r w:rsidR="00EB15FA" w:rsidRPr="00AA1EDC">
        <w:rPr>
          <w:rFonts w:ascii="Times New Roman" w:hAnsi="Times New Roman" w:cs="Times New Roman"/>
          <w:color w:val="000000" w:themeColor="text1"/>
          <w:sz w:val="24"/>
          <w:szCs w:val="24"/>
        </w:rPr>
        <w:t>Thus,</w:t>
      </w:r>
      <w:r w:rsidR="00080804" w:rsidRPr="00AA1EDC">
        <w:rPr>
          <w:rFonts w:ascii="Times New Roman" w:hAnsi="Times New Roman" w:cs="Times New Roman"/>
          <w:color w:val="000000" w:themeColor="text1"/>
          <w:sz w:val="24"/>
          <w:szCs w:val="24"/>
        </w:rPr>
        <w:t xml:space="preserve"> we provide an additional approach to analysing price discovery to provide a robustness check on the results from the application of IS and PT.</w:t>
      </w:r>
    </w:p>
    <w:p w14:paraId="4B7B8758" w14:textId="77777777" w:rsidR="008D53D6" w:rsidRPr="00AA1EDC" w:rsidRDefault="008D53D6">
      <w:pPr>
        <w:widowControl/>
        <w:jc w:val="left"/>
        <w:rPr>
          <w:rFonts w:ascii="Times New Roman" w:hAnsi="Times New Roman" w:cs="Times New Roman"/>
          <w:b/>
          <w:color w:val="000000" w:themeColor="text1"/>
          <w:sz w:val="28"/>
          <w:szCs w:val="28"/>
        </w:rPr>
      </w:pPr>
    </w:p>
    <w:p w14:paraId="5D04237E" w14:textId="77777777" w:rsidR="002721CA" w:rsidRDefault="002721CA" w:rsidP="005E2BAD">
      <w:pPr>
        <w:widowControl/>
        <w:spacing w:line="360" w:lineRule="auto"/>
        <w:jc w:val="left"/>
        <w:rPr>
          <w:rFonts w:ascii="Times New Roman" w:hAnsi="Times New Roman" w:cs="Times New Roman"/>
          <w:b/>
          <w:color w:val="000000" w:themeColor="text1"/>
          <w:sz w:val="28"/>
          <w:szCs w:val="28"/>
        </w:rPr>
      </w:pPr>
    </w:p>
    <w:p w14:paraId="02D28187" w14:textId="77777777" w:rsidR="00FC3F06" w:rsidRPr="00AA1EDC" w:rsidRDefault="00FC3F06" w:rsidP="005E2BAD">
      <w:pPr>
        <w:widowControl/>
        <w:spacing w:line="360" w:lineRule="auto"/>
        <w:jc w:val="left"/>
        <w:rPr>
          <w:rFonts w:ascii="Times New Roman" w:hAnsi="Times New Roman" w:cs="Times New Roman"/>
          <w:b/>
          <w:color w:val="000000" w:themeColor="text1"/>
          <w:sz w:val="28"/>
          <w:szCs w:val="28"/>
        </w:rPr>
      </w:pPr>
      <w:r w:rsidRPr="00AA1EDC">
        <w:rPr>
          <w:rFonts w:ascii="Times New Roman" w:hAnsi="Times New Roman" w:cs="Times New Roman"/>
          <w:b/>
          <w:color w:val="000000" w:themeColor="text1"/>
          <w:sz w:val="28"/>
          <w:szCs w:val="28"/>
        </w:rPr>
        <w:lastRenderedPageBreak/>
        <w:t xml:space="preserve">3 Data </w:t>
      </w:r>
      <w:r w:rsidR="008C066D" w:rsidRPr="00AA1EDC">
        <w:rPr>
          <w:rFonts w:ascii="Times New Roman" w:hAnsi="Times New Roman" w:cs="Times New Roman"/>
          <w:b/>
          <w:color w:val="000000" w:themeColor="text1"/>
          <w:sz w:val="28"/>
          <w:szCs w:val="28"/>
        </w:rPr>
        <w:t xml:space="preserve">and </w:t>
      </w:r>
      <w:r w:rsidRPr="00AA1EDC">
        <w:rPr>
          <w:rFonts w:ascii="Times New Roman" w:hAnsi="Times New Roman" w:cs="Times New Roman"/>
          <w:b/>
          <w:color w:val="000000" w:themeColor="text1"/>
          <w:sz w:val="28"/>
          <w:szCs w:val="28"/>
        </w:rPr>
        <w:t>Methodology</w:t>
      </w:r>
    </w:p>
    <w:p w14:paraId="60BFC8F8" w14:textId="77777777" w:rsidR="00FC3F06" w:rsidRPr="00AA1EDC" w:rsidRDefault="00FC3F06" w:rsidP="005E2BAD">
      <w:pPr>
        <w:pStyle w:val="Heading3"/>
        <w:spacing w:line="360" w:lineRule="auto"/>
        <w:rPr>
          <w:color w:val="000000" w:themeColor="text1"/>
        </w:rPr>
      </w:pPr>
      <w:r w:rsidRPr="00AA1EDC">
        <w:rPr>
          <w:color w:val="000000" w:themeColor="text1"/>
        </w:rPr>
        <w:t xml:space="preserve">3.1 Data </w:t>
      </w:r>
    </w:p>
    <w:p w14:paraId="388DC363" w14:textId="77777777" w:rsidR="00FC3F06" w:rsidRPr="00AA1EDC" w:rsidRDefault="005C548B" w:rsidP="005E2BAD">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In this study, we accessed Thomson Reuters Tick History</w:t>
      </w:r>
      <w:r w:rsidRPr="00AA1EDC">
        <w:rPr>
          <w:rFonts w:ascii="Times New Roman" w:hAnsi="Times New Roman" w:cs="Times New Roman"/>
          <w:color w:val="000000" w:themeColor="text1"/>
          <w:sz w:val="24"/>
          <w:szCs w:val="24"/>
          <w:vertAlign w:val="superscript"/>
        </w:rPr>
        <w:t>TM</w:t>
      </w:r>
      <w:r w:rsidRPr="00AA1EDC">
        <w:rPr>
          <w:rFonts w:ascii="Times New Roman" w:hAnsi="Times New Roman" w:cs="Times New Roman"/>
          <w:color w:val="000000" w:themeColor="text1"/>
          <w:sz w:val="24"/>
          <w:szCs w:val="24"/>
        </w:rPr>
        <w:t xml:space="preserve"> and collected intraday prices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at a 1-minute frequency over </w:t>
      </w:r>
      <w:r w:rsidR="002C7E8A" w:rsidRPr="00AA1EDC">
        <w:rPr>
          <w:rFonts w:ascii="Times New Roman" w:hAnsi="Times New Roman" w:cs="Times New Roman"/>
          <w:color w:val="000000" w:themeColor="text1"/>
          <w:sz w:val="24"/>
          <w:szCs w:val="24"/>
        </w:rPr>
        <w:t>an</w:t>
      </w:r>
      <w:r w:rsidRPr="00AA1EDC">
        <w:rPr>
          <w:rFonts w:ascii="Times New Roman" w:hAnsi="Times New Roman" w:cs="Times New Roman" w:hint="eastAsia"/>
          <w:color w:val="000000" w:themeColor="text1"/>
          <w:sz w:val="24"/>
          <w:szCs w:val="24"/>
        </w:rPr>
        <w:t xml:space="preserve"> </w:t>
      </w:r>
      <w:r w:rsidR="002C7E8A" w:rsidRPr="00AA1EDC">
        <w:rPr>
          <w:rFonts w:ascii="Times New Roman" w:hAnsi="Times New Roman" w:cs="Times New Roman"/>
          <w:color w:val="000000" w:themeColor="text1"/>
          <w:sz w:val="24"/>
          <w:szCs w:val="24"/>
        </w:rPr>
        <w:t>eleven</w:t>
      </w:r>
      <w:r w:rsidRPr="00AA1EDC">
        <w:rPr>
          <w:rFonts w:ascii="Times New Roman" w:hAnsi="Times New Roman" w:cs="Times New Roman"/>
          <w:color w:val="000000" w:themeColor="text1"/>
          <w:sz w:val="24"/>
          <w:szCs w:val="24"/>
        </w:rPr>
        <w:t>-year period from January 2003 to December 201</w:t>
      </w:r>
      <w:r w:rsidR="002C7E8A" w:rsidRPr="00AA1EDC">
        <w:rPr>
          <w:rFonts w:ascii="Times New Roman" w:hAnsi="Times New Roman" w:cs="Times New Roman"/>
          <w:color w:val="000000" w:themeColor="text1"/>
          <w:sz w:val="24"/>
          <w:szCs w:val="24"/>
        </w:rPr>
        <w:t>3</w: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We </w:t>
      </w:r>
      <w:r w:rsidR="008C066D" w:rsidRPr="00AA1EDC">
        <w:rPr>
          <w:rFonts w:ascii="Times New Roman" w:hAnsi="Times New Roman" w:cs="Times New Roman"/>
          <w:color w:val="000000" w:themeColor="text1"/>
          <w:sz w:val="24"/>
          <w:szCs w:val="24"/>
        </w:rPr>
        <w:t>focused our attention on</w:t>
      </w:r>
      <w:r w:rsidR="00FC3F06" w:rsidRPr="00AA1EDC">
        <w:rPr>
          <w:rFonts w:ascii="Times New Roman" w:hAnsi="Times New Roman" w:cs="Times New Roman"/>
          <w:color w:val="000000" w:themeColor="text1"/>
          <w:sz w:val="24"/>
          <w:szCs w:val="24"/>
        </w:rPr>
        <w:t xml:space="preserve"> primary equity</w:t>
      </w:r>
      <w:r w:rsidR="00EC6D64" w:rsidRPr="00AA1EDC">
        <w:rPr>
          <w:rFonts w:ascii="Times New Roman" w:hAnsi="Times New Roman" w:cs="Times New Roman"/>
          <w:color w:val="000000" w:themeColor="text1"/>
          <w:sz w:val="24"/>
          <w:szCs w:val="24"/>
        </w:rPr>
        <w:t xml:space="preserve"> indices,</w:t>
      </w:r>
      <w:r w:rsidR="00FC3F06" w:rsidRPr="00AA1EDC">
        <w:rPr>
          <w:rFonts w:ascii="Times New Roman" w:hAnsi="Times New Roman" w:cs="Times New Roman"/>
          <w:color w:val="000000" w:themeColor="text1"/>
          <w:sz w:val="24"/>
          <w:szCs w:val="24"/>
        </w:rPr>
        <w:t xml:space="preserve"> equity </w:t>
      </w:r>
      <w:r w:rsidR="00EC6D64" w:rsidRPr="00AA1EDC">
        <w:rPr>
          <w:rFonts w:ascii="Times New Roman" w:hAnsi="Times New Roman" w:cs="Times New Roman"/>
          <w:color w:val="000000" w:themeColor="text1"/>
          <w:sz w:val="24"/>
          <w:szCs w:val="24"/>
        </w:rPr>
        <w:t xml:space="preserve">index futures </w:t>
      </w:r>
      <w:r w:rsidR="00FC3F06" w:rsidRPr="00AA1EDC">
        <w:rPr>
          <w:rFonts w:ascii="Times New Roman" w:hAnsi="Times New Roman" w:cs="Times New Roman"/>
          <w:color w:val="000000" w:themeColor="text1"/>
          <w:sz w:val="24"/>
          <w:szCs w:val="24"/>
        </w:rPr>
        <w:t>(</w:t>
      </w:r>
      <w:r w:rsidR="00EC6D64" w:rsidRPr="00AA1EDC">
        <w:rPr>
          <w:rFonts w:ascii="Times New Roman" w:hAnsi="Times New Roman" w:cs="Times New Roman"/>
          <w:color w:val="000000" w:themeColor="text1"/>
          <w:sz w:val="24"/>
          <w:szCs w:val="24"/>
        </w:rPr>
        <w:t xml:space="preserve">both </w:t>
      </w:r>
      <w:r w:rsidR="00FC3F06" w:rsidRPr="00AA1EDC">
        <w:rPr>
          <w:rFonts w:ascii="Times New Roman" w:hAnsi="Times New Roman" w:cs="Times New Roman"/>
          <w:color w:val="000000" w:themeColor="text1"/>
          <w:sz w:val="24"/>
          <w:szCs w:val="24"/>
        </w:rPr>
        <w:t>floor and/or electronic</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traded</w:t>
      </w:r>
      <w:r w:rsidR="00EC6D64" w:rsidRPr="00AA1EDC">
        <w:rPr>
          <w:rFonts w:ascii="Times New Roman" w:hAnsi="Times New Roman" w:cs="Times New Roman"/>
          <w:color w:val="000000" w:themeColor="text1"/>
          <w:sz w:val="24"/>
          <w:szCs w:val="24"/>
        </w:rPr>
        <w:t>) and ETFs</w:t>
      </w:r>
      <w:r w:rsidR="00FC3F06" w:rsidRPr="00AA1EDC">
        <w:rPr>
          <w:rFonts w:ascii="Times New Roman" w:hAnsi="Times New Roman" w:cs="Times New Roman"/>
          <w:color w:val="000000" w:themeColor="text1"/>
          <w:sz w:val="24"/>
          <w:szCs w:val="24"/>
        </w:rPr>
        <w:t xml:space="preserve"> across </w:t>
      </w:r>
      <w:r w:rsidR="00623345"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 xml:space="preserve">major US </w:t>
      </w:r>
      <w:r w:rsidR="008C066D" w:rsidRPr="00AA1EDC">
        <w:rPr>
          <w:rFonts w:ascii="Times New Roman" w:hAnsi="Times New Roman" w:cs="Times New Roman"/>
          <w:color w:val="000000" w:themeColor="text1"/>
          <w:sz w:val="24"/>
          <w:szCs w:val="24"/>
        </w:rPr>
        <w:t xml:space="preserve">stock </w:t>
      </w:r>
      <w:r w:rsidR="00FC3F06" w:rsidRPr="00AA1EDC">
        <w:rPr>
          <w:rFonts w:ascii="Times New Roman" w:hAnsi="Times New Roman" w:cs="Times New Roman"/>
          <w:color w:val="000000" w:themeColor="text1"/>
          <w:sz w:val="24"/>
          <w:szCs w:val="24"/>
        </w:rPr>
        <w:t>markets</w:t>
      </w:r>
      <w:r w:rsidR="00EC6D64" w:rsidRPr="00AA1EDC">
        <w:rPr>
          <w:rFonts w:ascii="Times New Roman" w:hAnsi="Times New Roman" w:cs="Times New Roman"/>
          <w:color w:val="000000" w:themeColor="text1"/>
          <w:sz w:val="24"/>
          <w:szCs w:val="24"/>
        </w:rPr>
        <w:t xml:space="preserve">. </w:t>
      </w:r>
      <w:r w:rsidR="008C066D" w:rsidRPr="00AA1EDC">
        <w:rPr>
          <w:rFonts w:ascii="Times New Roman" w:hAnsi="Times New Roman" w:cs="Times New Roman"/>
          <w:color w:val="000000" w:themeColor="text1"/>
          <w:sz w:val="24"/>
          <w:szCs w:val="24"/>
        </w:rPr>
        <w:t xml:space="preserve">We </w:t>
      </w:r>
      <w:r w:rsidR="00110C54" w:rsidRPr="00AA1EDC">
        <w:rPr>
          <w:rFonts w:ascii="Times New Roman" w:hAnsi="Times New Roman" w:cs="Times New Roman"/>
          <w:color w:val="000000" w:themeColor="text1"/>
          <w:sz w:val="24"/>
          <w:szCs w:val="24"/>
        </w:rPr>
        <w:t>divided</w:t>
      </w:r>
      <w:r w:rsidR="008C066D" w:rsidRPr="00AA1EDC">
        <w:rPr>
          <w:rFonts w:ascii="Times New Roman" w:hAnsi="Times New Roman" w:cs="Times New Roman"/>
          <w:color w:val="000000" w:themeColor="text1"/>
          <w:sz w:val="24"/>
          <w:szCs w:val="24"/>
        </w:rPr>
        <w:t xml:space="preserve"> them into</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three groups: 1) S&amp;P group including the S&amp;P 500 spot index (SPX), floor-traded and electronic</w:t>
      </w:r>
      <w:r w:rsidR="009D26BB"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 xml:space="preserve">traded futures (SPc and </w:t>
      </w:r>
      <w:r w:rsidR="00213630" w:rsidRPr="00AA1EDC">
        <w:rPr>
          <w:rFonts w:ascii="Times New Roman" w:hAnsi="Times New Roman" w:cs="Times New Roman"/>
          <w:color w:val="000000" w:themeColor="text1"/>
          <w:sz w:val="24"/>
          <w:szCs w:val="24"/>
        </w:rPr>
        <w:t>ESc</w:t>
      </w:r>
      <w:r w:rsidR="00FC3F06" w:rsidRPr="00AA1EDC">
        <w:rPr>
          <w:rFonts w:ascii="Times New Roman" w:hAnsi="Times New Roman" w:cs="Times New Roman"/>
          <w:color w:val="000000" w:themeColor="text1"/>
          <w:sz w:val="24"/>
          <w:szCs w:val="24"/>
        </w:rPr>
        <w:t>) and three ETFs (SPY, IVV, VOO); 2) NASDAQ group containing the spot index (NDX), electronically traded futures (NQc) and ETF (QQQ); and 3) Dow Jones group of the spot index (DJA), electronic futures (DJc) and ETF (DIA)</w:t>
      </w:r>
      <w:r w:rsidR="00C058E8" w:rsidRPr="00AA1EDC">
        <w:rPr>
          <w:rStyle w:val="FootnoteReference"/>
          <w:rFonts w:ascii="Times New Roman" w:hAnsi="Times New Roman" w:cs="Times New Roman"/>
          <w:color w:val="000000" w:themeColor="text1"/>
          <w:sz w:val="24"/>
          <w:szCs w:val="24"/>
        </w:rPr>
        <w:footnoteReference w:id="12"/>
      </w:r>
      <w:r w:rsidR="00FC3F06" w:rsidRPr="00AA1EDC">
        <w:rPr>
          <w:rFonts w:ascii="Times New Roman" w:hAnsi="Times New Roman" w:cs="Times New Roman"/>
          <w:color w:val="000000" w:themeColor="text1"/>
          <w:sz w:val="24"/>
          <w:szCs w:val="24"/>
        </w:rPr>
        <w:t>.</w:t>
      </w:r>
      <w:r w:rsidR="00EC6D64" w:rsidRPr="00AA1EDC">
        <w:rPr>
          <w:rFonts w:ascii="Times New Roman" w:hAnsi="Times New Roman" w:cs="Times New Roman"/>
          <w:color w:val="000000" w:themeColor="text1"/>
          <w:sz w:val="24"/>
          <w:szCs w:val="24"/>
        </w:rPr>
        <w:t xml:space="preserve"> </w:t>
      </w:r>
      <w:r w:rsidR="004D55F0" w:rsidRPr="00AA1EDC">
        <w:rPr>
          <w:rFonts w:ascii="Times New Roman" w:hAnsi="Times New Roman" w:cs="Times New Roman"/>
          <w:color w:val="000000" w:themeColor="text1"/>
          <w:sz w:val="24"/>
          <w:szCs w:val="24"/>
        </w:rPr>
        <w:t>Prior to</w:t>
      </w:r>
      <w:r w:rsidR="00443FBB" w:rsidRPr="00AA1EDC">
        <w:rPr>
          <w:rFonts w:ascii="Times New Roman" w:hAnsi="Times New Roman" w:cs="Times New Roman"/>
          <w:color w:val="000000" w:themeColor="text1"/>
          <w:sz w:val="24"/>
          <w:szCs w:val="24"/>
        </w:rPr>
        <w:t xml:space="preserve"> data </w:t>
      </w:r>
      <w:r w:rsidR="009D26BB" w:rsidRPr="00AA1EDC">
        <w:rPr>
          <w:rFonts w:ascii="Times New Roman" w:hAnsi="Times New Roman" w:cs="Times New Roman"/>
          <w:color w:val="000000" w:themeColor="text1"/>
          <w:sz w:val="24"/>
          <w:szCs w:val="24"/>
        </w:rPr>
        <w:t>clean</w:t>
      </w:r>
      <w:r w:rsidR="00443FBB" w:rsidRPr="00AA1EDC">
        <w:rPr>
          <w:rFonts w:ascii="Times New Roman" w:hAnsi="Times New Roman" w:cs="Times New Roman"/>
          <w:color w:val="000000" w:themeColor="text1"/>
          <w:sz w:val="24"/>
          <w:szCs w:val="24"/>
        </w:rPr>
        <w:t>ing process</w:t>
      </w:r>
      <w:r w:rsidR="00EC6D64"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each of these twelve price se</w:t>
      </w:r>
      <w:r w:rsidR="00FC3F06" w:rsidRPr="00AA1EDC">
        <w:rPr>
          <w:rFonts w:ascii="Times New Roman" w:hAnsi="Times New Roman" w:cs="Times New Roman" w:hint="eastAsia"/>
          <w:color w:val="000000" w:themeColor="text1"/>
          <w:sz w:val="24"/>
          <w:szCs w:val="24"/>
        </w:rPr>
        <w:t>ries</w:t>
      </w:r>
      <w:r w:rsidR="00EC6D64" w:rsidRPr="00AA1EDC">
        <w:rPr>
          <w:rFonts w:ascii="Times New Roman" w:hAnsi="Times New Roman" w:cs="Times New Roman"/>
          <w:color w:val="000000" w:themeColor="text1"/>
          <w:sz w:val="24"/>
          <w:szCs w:val="24"/>
        </w:rPr>
        <w:t xml:space="preserve"> contain</w:t>
      </w:r>
      <w:r w:rsidR="009D26BB" w:rsidRPr="00AA1EDC">
        <w:rPr>
          <w:rFonts w:ascii="Times New Roman" w:hAnsi="Times New Roman" w:cs="Times New Roman"/>
          <w:color w:val="000000" w:themeColor="text1"/>
          <w:sz w:val="24"/>
          <w:szCs w:val="24"/>
        </w:rPr>
        <w:t>s</w:t>
      </w:r>
      <w:r w:rsidR="00FC3F06" w:rsidRPr="00AA1EDC">
        <w:rPr>
          <w:rFonts w:ascii="Times New Roman" w:hAnsi="Times New Roman" w:cs="Times New Roman"/>
          <w:color w:val="000000" w:themeColor="text1"/>
          <w:sz w:val="24"/>
          <w:szCs w:val="24"/>
        </w:rPr>
        <w:t xml:space="preserve"> 5,781,600 observations over</w:t>
      </w:r>
      <w:r w:rsidR="008C066D"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2761</w:t>
      </w:r>
      <w:r w:rsidR="00FC3F06" w:rsidRPr="00AA1EDC">
        <w:rPr>
          <w:rFonts w:ascii="Times New Roman" w:hAnsi="Times New Roman" w:cs="Times New Roman"/>
          <w:color w:val="000000" w:themeColor="text1"/>
          <w:sz w:val="24"/>
          <w:szCs w:val="24"/>
        </w:rPr>
        <w:t xml:space="preserve"> trading days</w:t>
      </w:r>
      <w:r w:rsidR="008C066D" w:rsidRPr="00AA1EDC">
        <w:rPr>
          <w:rFonts w:ascii="Times New Roman" w:hAnsi="Times New Roman" w:cs="Times New Roman"/>
          <w:color w:val="000000" w:themeColor="text1"/>
          <w:sz w:val="24"/>
          <w:szCs w:val="24"/>
        </w:rPr>
        <w:t xml:space="preserve"> </w:t>
      </w:r>
      <w:r w:rsidR="00EC6D64" w:rsidRPr="00AA1EDC">
        <w:rPr>
          <w:rFonts w:ascii="Times New Roman" w:hAnsi="Times New Roman" w:cs="Times New Roman"/>
          <w:color w:val="000000" w:themeColor="text1"/>
          <w:sz w:val="24"/>
          <w:szCs w:val="24"/>
        </w:rPr>
        <w:t xml:space="preserve">during </w:t>
      </w:r>
      <w:r w:rsidR="00FC3F06" w:rsidRPr="00AA1EDC">
        <w:rPr>
          <w:rFonts w:ascii="Times New Roman" w:hAnsi="Times New Roman" w:cs="Times New Roman" w:hint="eastAsia"/>
          <w:color w:val="000000" w:themeColor="text1"/>
          <w:sz w:val="24"/>
          <w:szCs w:val="24"/>
        </w:rPr>
        <w:t xml:space="preserve">eleven </w:t>
      </w:r>
      <w:r w:rsidR="00FC3F06" w:rsidRPr="00AA1EDC">
        <w:rPr>
          <w:rFonts w:ascii="Times New Roman" w:hAnsi="Times New Roman" w:cs="Times New Roman"/>
          <w:color w:val="000000" w:themeColor="text1"/>
          <w:sz w:val="24"/>
          <w:szCs w:val="24"/>
        </w:rPr>
        <w:t xml:space="preserve">years. However, </w:t>
      </w:r>
      <w:r w:rsidR="009D26BB"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VOO (Vanguard ETF</w:t>
      </w:r>
      <w:r w:rsidR="00EC6D64" w:rsidRPr="00AA1EDC">
        <w:rPr>
          <w:rFonts w:ascii="Times New Roman" w:hAnsi="Times New Roman" w:cs="Times New Roman"/>
          <w:color w:val="000000" w:themeColor="text1"/>
          <w:sz w:val="24"/>
          <w:szCs w:val="24"/>
        </w:rPr>
        <w:t xml:space="preserve"> tracking S&amp;P</w:t>
      </w:r>
      <w:r w:rsidR="00FC3F06" w:rsidRPr="00AA1EDC">
        <w:rPr>
          <w:rFonts w:ascii="Times New Roman" w:hAnsi="Times New Roman" w:cs="Times New Roman"/>
          <w:color w:val="000000" w:themeColor="text1"/>
          <w:sz w:val="24"/>
          <w:szCs w:val="24"/>
        </w:rPr>
        <w:t xml:space="preserve">) and DJc have </w:t>
      </w:r>
      <w:r w:rsidR="00EC6D64" w:rsidRPr="00AA1EDC">
        <w:rPr>
          <w:rFonts w:ascii="Times New Roman" w:hAnsi="Times New Roman" w:cs="Times New Roman"/>
          <w:color w:val="000000" w:themeColor="text1"/>
          <w:sz w:val="24"/>
          <w:szCs w:val="24"/>
        </w:rPr>
        <w:t xml:space="preserve">nearly 50% </w:t>
      </w:r>
      <w:r w:rsidR="008C066D" w:rsidRPr="00AA1EDC">
        <w:rPr>
          <w:rFonts w:ascii="Times New Roman" w:hAnsi="Times New Roman" w:cs="Times New Roman"/>
          <w:color w:val="000000" w:themeColor="text1"/>
          <w:sz w:val="24"/>
          <w:szCs w:val="24"/>
        </w:rPr>
        <w:t xml:space="preserve">of the </w:t>
      </w:r>
      <w:r w:rsidR="00FC3F06" w:rsidRPr="00AA1EDC">
        <w:rPr>
          <w:rFonts w:ascii="Times New Roman" w:hAnsi="Times New Roman" w:cs="Times New Roman"/>
          <w:color w:val="000000" w:themeColor="text1"/>
          <w:sz w:val="24"/>
          <w:szCs w:val="24"/>
        </w:rPr>
        <w:t xml:space="preserve">data missing </w:t>
      </w:r>
      <w:r w:rsidR="00EC6D64" w:rsidRPr="00AA1EDC">
        <w:rPr>
          <w:rFonts w:ascii="Times New Roman" w:hAnsi="Times New Roman" w:cs="Times New Roman"/>
          <w:color w:val="000000" w:themeColor="text1"/>
          <w:sz w:val="24"/>
          <w:szCs w:val="24"/>
        </w:rPr>
        <w:t>over</w:t>
      </w:r>
      <w:r w:rsidR="00FC3F06" w:rsidRPr="00AA1EDC">
        <w:rPr>
          <w:rFonts w:ascii="Times New Roman" w:hAnsi="Times New Roman" w:cs="Times New Roman"/>
          <w:color w:val="000000" w:themeColor="text1"/>
          <w:sz w:val="24"/>
          <w:szCs w:val="24"/>
        </w:rPr>
        <w:t xml:space="preserve"> the sample period</w:t>
      </w:r>
      <w:r w:rsidR="0011413E" w:rsidRPr="00AA1EDC">
        <w:rPr>
          <w:rFonts w:ascii="Times New Roman" w:hAnsi="Times New Roman" w:cs="Times New Roman" w:hint="eastAsia"/>
          <w:color w:val="000000" w:themeColor="text1"/>
          <w:sz w:val="24"/>
          <w:szCs w:val="24"/>
        </w:rPr>
        <w:t xml:space="preserve"> </w:t>
      </w:r>
      <w:r w:rsidR="007A2EE2" w:rsidRPr="00AA1EDC">
        <w:rPr>
          <w:rFonts w:ascii="Times New Roman" w:hAnsi="Times New Roman" w:cs="Times New Roman"/>
          <w:color w:val="000000" w:themeColor="text1"/>
          <w:sz w:val="24"/>
          <w:szCs w:val="24"/>
        </w:rPr>
        <w:t xml:space="preserve">and thus we </w:t>
      </w:r>
      <w:r w:rsidR="00FC3F06" w:rsidRPr="00AA1EDC">
        <w:rPr>
          <w:rFonts w:ascii="Times New Roman" w:hAnsi="Times New Roman" w:cs="Times New Roman"/>
          <w:color w:val="000000" w:themeColor="text1"/>
          <w:sz w:val="24"/>
          <w:szCs w:val="24"/>
        </w:rPr>
        <w:t>exclude</w:t>
      </w:r>
      <w:r w:rsidR="008C066D" w:rsidRPr="00AA1EDC">
        <w:rPr>
          <w:rFonts w:ascii="Times New Roman" w:hAnsi="Times New Roman" w:cs="Times New Roman"/>
          <w:color w:val="000000" w:themeColor="text1"/>
          <w:sz w:val="24"/>
          <w:szCs w:val="24"/>
        </w:rPr>
        <w:t>d</w:t>
      </w:r>
      <w:r w:rsidR="00FC3F06" w:rsidRPr="00AA1EDC">
        <w:rPr>
          <w:rFonts w:ascii="Times New Roman" w:hAnsi="Times New Roman" w:cs="Times New Roman"/>
          <w:color w:val="000000" w:themeColor="text1"/>
          <w:sz w:val="24"/>
          <w:szCs w:val="24"/>
        </w:rPr>
        <w:t xml:space="preserve"> t</w:t>
      </w:r>
      <w:r w:rsidR="007A2EE2" w:rsidRPr="00AA1EDC">
        <w:rPr>
          <w:rFonts w:ascii="Times New Roman" w:hAnsi="Times New Roman" w:cs="Times New Roman"/>
          <w:color w:val="000000" w:themeColor="text1"/>
          <w:sz w:val="24"/>
          <w:szCs w:val="24"/>
        </w:rPr>
        <w:t>he</w:t>
      </w:r>
      <w:r w:rsidR="00FD6366" w:rsidRPr="00AA1EDC">
        <w:rPr>
          <w:rFonts w:ascii="Times New Roman" w:hAnsi="Times New Roman" w:cs="Times New Roman"/>
          <w:color w:val="000000" w:themeColor="text1"/>
          <w:sz w:val="24"/>
          <w:szCs w:val="24"/>
        </w:rPr>
        <w:t>se</w:t>
      </w:r>
      <w:r w:rsidR="00FC3F06" w:rsidRPr="00AA1EDC">
        <w:rPr>
          <w:rFonts w:ascii="Times New Roman" w:hAnsi="Times New Roman" w:cs="Times New Roman"/>
          <w:color w:val="000000" w:themeColor="text1"/>
          <w:sz w:val="24"/>
          <w:szCs w:val="24"/>
        </w:rPr>
        <w:t xml:space="preserve"> two </w:t>
      </w:r>
      <w:r w:rsidR="008C066D" w:rsidRPr="00AA1EDC">
        <w:rPr>
          <w:rFonts w:ascii="Times New Roman" w:hAnsi="Times New Roman" w:cs="Times New Roman"/>
          <w:color w:val="000000" w:themeColor="text1"/>
          <w:sz w:val="24"/>
          <w:szCs w:val="24"/>
        </w:rPr>
        <w:t xml:space="preserve">financial </w:t>
      </w:r>
      <w:r w:rsidR="00FC3F06" w:rsidRPr="00AA1EDC">
        <w:rPr>
          <w:rFonts w:ascii="Times New Roman" w:hAnsi="Times New Roman" w:cs="Times New Roman"/>
          <w:color w:val="000000" w:themeColor="text1"/>
          <w:sz w:val="24"/>
          <w:szCs w:val="24"/>
        </w:rPr>
        <w:t>instruments</w:t>
      </w:r>
      <w:r w:rsidR="007A2EE2" w:rsidRPr="00AA1EDC">
        <w:rPr>
          <w:rFonts w:ascii="Times New Roman" w:hAnsi="Times New Roman" w:cs="Times New Roman"/>
          <w:color w:val="000000" w:themeColor="text1"/>
          <w:sz w:val="24"/>
          <w:szCs w:val="24"/>
        </w:rPr>
        <w:t xml:space="preserve"> from our analysis</w:t>
      </w:r>
      <w:r w:rsidR="00EC6D64" w:rsidRPr="00AA1EDC">
        <w:rPr>
          <w:rFonts w:ascii="Times New Roman" w:hAnsi="Times New Roman" w:cs="Times New Roman"/>
          <w:color w:val="000000" w:themeColor="text1"/>
          <w:sz w:val="24"/>
          <w:szCs w:val="24"/>
        </w:rPr>
        <w:t>, which left us with</w:t>
      </w:r>
      <w:r w:rsidR="00FC3F06" w:rsidRPr="00AA1EDC">
        <w:rPr>
          <w:rFonts w:ascii="Times New Roman" w:hAnsi="Times New Roman" w:cs="Times New Roman"/>
          <w:color w:val="000000" w:themeColor="text1"/>
          <w:sz w:val="24"/>
          <w:szCs w:val="24"/>
        </w:rPr>
        <w:t xml:space="preserve"> ten series (see Table</w:t>
      </w:r>
      <w:r w:rsidR="00777955" w:rsidRPr="00AA1EDC">
        <w:rPr>
          <w:rFonts w:ascii="Times New Roman" w:hAnsi="Times New Roman" w:cs="Times New Roman"/>
          <w:color w:val="000000" w:themeColor="text1"/>
          <w:sz w:val="24"/>
          <w:szCs w:val="24"/>
        </w:rPr>
        <w:t xml:space="preserve"> 1</w:t>
      </w:r>
      <w:r w:rsidR="00FC3F06" w:rsidRPr="00AA1EDC">
        <w:rPr>
          <w:rFonts w:ascii="Times New Roman" w:hAnsi="Times New Roman" w:cs="Times New Roman"/>
          <w:color w:val="000000" w:themeColor="text1"/>
          <w:sz w:val="24"/>
          <w:szCs w:val="24"/>
        </w:rPr>
        <w:t>)</w:t>
      </w:r>
      <w:r w:rsidR="007705BE" w:rsidRPr="00AA1EDC">
        <w:rPr>
          <w:rStyle w:val="FootnoteReference"/>
          <w:rFonts w:ascii="Times New Roman" w:hAnsi="Times New Roman" w:cs="Times New Roman"/>
          <w:color w:val="000000" w:themeColor="text1"/>
          <w:sz w:val="24"/>
          <w:szCs w:val="24"/>
        </w:rPr>
        <w:footnoteReference w:id="13"/>
      </w:r>
      <w:r w:rsidR="00FC3F06" w:rsidRPr="00AA1EDC">
        <w:rPr>
          <w:rFonts w:ascii="Times New Roman" w:hAnsi="Times New Roman" w:cs="Times New Roman"/>
          <w:color w:val="000000" w:themeColor="text1"/>
          <w:sz w:val="24"/>
          <w:szCs w:val="24"/>
        </w:rPr>
        <w:t xml:space="preserve">. </w:t>
      </w:r>
      <w:r w:rsidR="00926A02" w:rsidRPr="00AA1EDC">
        <w:rPr>
          <w:rFonts w:ascii="Times New Roman" w:hAnsi="Times New Roman" w:cs="Times New Roman"/>
          <w:color w:val="000000" w:themeColor="text1"/>
          <w:sz w:val="24"/>
          <w:szCs w:val="24"/>
        </w:rPr>
        <w:t xml:space="preserve">We further </w:t>
      </w:r>
      <w:r w:rsidR="008C066D" w:rsidRPr="00AA1EDC">
        <w:rPr>
          <w:rFonts w:ascii="Times New Roman" w:hAnsi="Times New Roman" w:cs="Times New Roman"/>
          <w:color w:val="000000" w:themeColor="text1"/>
          <w:sz w:val="24"/>
          <w:szCs w:val="24"/>
        </w:rPr>
        <w:t>cleaned</w:t>
      </w:r>
      <w:r w:rsidR="00926A02" w:rsidRPr="00AA1EDC">
        <w:rPr>
          <w:rFonts w:ascii="Times New Roman" w:hAnsi="Times New Roman" w:cs="Times New Roman"/>
          <w:color w:val="000000" w:themeColor="text1"/>
          <w:sz w:val="24"/>
          <w:szCs w:val="24"/>
        </w:rPr>
        <w:t xml:space="preserve"> our dataset and </w:t>
      </w:r>
      <w:r w:rsidR="008C066D" w:rsidRPr="00AA1EDC">
        <w:rPr>
          <w:rFonts w:ascii="Times New Roman" w:hAnsi="Times New Roman" w:cs="Times New Roman"/>
          <w:color w:val="000000" w:themeColor="text1"/>
          <w:sz w:val="24"/>
          <w:szCs w:val="24"/>
        </w:rPr>
        <w:t>re</w:t>
      </w:r>
      <w:r w:rsidR="00926A02" w:rsidRPr="00AA1EDC">
        <w:rPr>
          <w:rFonts w:ascii="Times New Roman" w:hAnsi="Times New Roman" w:cs="Times New Roman"/>
          <w:color w:val="000000" w:themeColor="text1"/>
          <w:sz w:val="24"/>
          <w:szCs w:val="24"/>
        </w:rPr>
        <w:t>solve</w:t>
      </w:r>
      <w:r w:rsidR="008C066D" w:rsidRPr="00AA1EDC">
        <w:rPr>
          <w:rFonts w:ascii="Times New Roman" w:hAnsi="Times New Roman" w:cs="Times New Roman"/>
          <w:color w:val="000000" w:themeColor="text1"/>
          <w:sz w:val="24"/>
          <w:szCs w:val="24"/>
        </w:rPr>
        <w:t>d</w:t>
      </w:r>
      <w:r w:rsidR="00926A02" w:rsidRPr="00AA1EDC">
        <w:rPr>
          <w:rFonts w:ascii="Times New Roman" w:hAnsi="Times New Roman" w:cs="Times New Roman"/>
          <w:color w:val="000000" w:themeColor="text1"/>
          <w:sz w:val="24"/>
          <w:szCs w:val="24"/>
        </w:rPr>
        <w:t xml:space="preserve"> the typical</w:t>
      </w:r>
      <w:r w:rsidR="00443FBB" w:rsidRPr="00AA1EDC">
        <w:rPr>
          <w:rFonts w:ascii="Times New Roman" w:hAnsi="Times New Roman" w:cs="Times New Roman"/>
          <w:color w:val="000000" w:themeColor="text1"/>
          <w:sz w:val="24"/>
          <w:szCs w:val="24"/>
        </w:rPr>
        <w:t xml:space="preserve"> missing data</w:t>
      </w:r>
      <w:r w:rsidR="00926A02" w:rsidRPr="00AA1EDC">
        <w:rPr>
          <w:rFonts w:ascii="Times New Roman" w:hAnsi="Times New Roman" w:cs="Times New Roman"/>
          <w:color w:val="000000" w:themeColor="text1"/>
          <w:sz w:val="24"/>
          <w:szCs w:val="24"/>
        </w:rPr>
        <w:t xml:space="preserve"> problems </w:t>
      </w:r>
      <w:r w:rsidR="00443FBB" w:rsidRPr="00AA1EDC">
        <w:rPr>
          <w:rFonts w:ascii="Times New Roman" w:hAnsi="Times New Roman" w:cs="Times New Roman"/>
          <w:color w:val="000000" w:themeColor="text1"/>
          <w:sz w:val="24"/>
          <w:szCs w:val="24"/>
        </w:rPr>
        <w:t xml:space="preserve">due to </w:t>
      </w:r>
      <w:r w:rsidR="00926A02" w:rsidRPr="00AA1EDC">
        <w:rPr>
          <w:rFonts w:ascii="Times New Roman" w:hAnsi="Times New Roman" w:cs="Times New Roman"/>
          <w:color w:val="000000" w:themeColor="text1"/>
          <w:sz w:val="24"/>
          <w:szCs w:val="24"/>
        </w:rPr>
        <w:t xml:space="preserve">technical </w:t>
      </w:r>
      <w:r w:rsidR="005E326E" w:rsidRPr="00AA1EDC">
        <w:rPr>
          <w:rFonts w:ascii="Times New Roman" w:hAnsi="Times New Roman" w:cs="Times New Roman"/>
          <w:color w:val="000000" w:themeColor="text1"/>
          <w:sz w:val="24"/>
          <w:szCs w:val="24"/>
        </w:rPr>
        <w:t xml:space="preserve">issues </w:t>
      </w:r>
      <w:r w:rsidR="00FD6366" w:rsidRPr="00AA1EDC">
        <w:rPr>
          <w:rFonts w:ascii="Times New Roman" w:hAnsi="Times New Roman" w:cs="Times New Roman"/>
          <w:color w:val="000000" w:themeColor="text1"/>
          <w:sz w:val="24"/>
          <w:szCs w:val="24"/>
        </w:rPr>
        <w:t>from</w:t>
      </w:r>
      <w:r w:rsidR="00926A02" w:rsidRPr="00AA1EDC">
        <w:rPr>
          <w:rFonts w:ascii="Times New Roman" w:hAnsi="Times New Roman" w:cs="Times New Roman"/>
          <w:color w:val="000000" w:themeColor="text1"/>
          <w:sz w:val="24"/>
          <w:szCs w:val="24"/>
        </w:rPr>
        <w:t xml:space="preserve"> raw data collection </w:t>
      </w:r>
      <w:r w:rsidR="005E326E" w:rsidRPr="00AA1EDC">
        <w:rPr>
          <w:rFonts w:ascii="Times New Roman" w:hAnsi="Times New Roman" w:cs="Times New Roman"/>
          <w:color w:val="000000" w:themeColor="text1"/>
          <w:sz w:val="24"/>
          <w:szCs w:val="24"/>
        </w:rPr>
        <w:t xml:space="preserve">or </w:t>
      </w:r>
      <w:r w:rsidR="00926A02" w:rsidRPr="00AA1EDC">
        <w:rPr>
          <w:rFonts w:ascii="Times New Roman" w:hAnsi="Times New Roman" w:cs="Times New Roman"/>
          <w:color w:val="000000" w:themeColor="text1"/>
          <w:sz w:val="24"/>
          <w:szCs w:val="24"/>
        </w:rPr>
        <w:t>structur</w:t>
      </w:r>
      <w:r w:rsidR="005E326E" w:rsidRPr="00AA1EDC">
        <w:rPr>
          <w:rFonts w:ascii="Times New Roman" w:hAnsi="Times New Roman" w:cs="Times New Roman"/>
          <w:color w:val="000000" w:themeColor="text1"/>
          <w:sz w:val="24"/>
          <w:szCs w:val="24"/>
        </w:rPr>
        <w:t>al</w:t>
      </w:r>
      <w:r w:rsidR="00926A02" w:rsidRPr="00AA1EDC">
        <w:rPr>
          <w:rFonts w:ascii="Times New Roman" w:hAnsi="Times New Roman" w:cs="Times New Roman"/>
          <w:color w:val="000000" w:themeColor="text1"/>
          <w:sz w:val="24"/>
          <w:szCs w:val="24"/>
        </w:rPr>
        <w:t xml:space="preserve"> </w:t>
      </w:r>
      <w:r w:rsidR="005E326E" w:rsidRPr="00AA1EDC">
        <w:rPr>
          <w:rFonts w:ascii="Times New Roman" w:hAnsi="Times New Roman" w:cs="Times New Roman"/>
          <w:color w:val="000000" w:themeColor="text1"/>
          <w:sz w:val="24"/>
          <w:szCs w:val="24"/>
        </w:rPr>
        <w:t>problems</w:t>
      </w:r>
      <w:r w:rsidR="004D55F0" w:rsidRPr="00AA1EDC">
        <w:rPr>
          <w:rFonts w:ascii="Times New Roman" w:hAnsi="Times New Roman" w:cs="Times New Roman"/>
          <w:color w:val="000000" w:themeColor="text1"/>
          <w:sz w:val="24"/>
          <w:szCs w:val="24"/>
        </w:rPr>
        <w:t>. E</w:t>
      </w:r>
      <w:r w:rsidR="00926A02" w:rsidRPr="00AA1EDC">
        <w:rPr>
          <w:rFonts w:ascii="Times New Roman" w:hAnsi="Times New Roman" w:cs="Times New Roman"/>
          <w:color w:val="000000" w:themeColor="text1"/>
          <w:sz w:val="24"/>
          <w:szCs w:val="24"/>
        </w:rPr>
        <w:t xml:space="preserve">xcessive data </w:t>
      </w:r>
      <w:r w:rsidR="005E326E" w:rsidRPr="00AA1EDC">
        <w:rPr>
          <w:rFonts w:ascii="Times New Roman" w:hAnsi="Times New Roman" w:cs="Times New Roman"/>
          <w:color w:val="000000" w:themeColor="text1"/>
          <w:sz w:val="24"/>
          <w:szCs w:val="24"/>
        </w:rPr>
        <w:t xml:space="preserve">were </w:t>
      </w:r>
      <w:r w:rsidR="00926A02" w:rsidRPr="00AA1EDC">
        <w:rPr>
          <w:rFonts w:ascii="Times New Roman" w:hAnsi="Times New Roman" w:cs="Times New Roman"/>
          <w:color w:val="000000" w:themeColor="text1"/>
          <w:sz w:val="24"/>
          <w:szCs w:val="24"/>
        </w:rPr>
        <w:t>recorded during non-trading periods</w:t>
      </w:r>
      <w:r w:rsidR="0011413E" w:rsidRPr="00AA1EDC">
        <w:rPr>
          <w:rFonts w:ascii="Times New Roman" w:hAnsi="Times New Roman" w:cs="Times New Roman"/>
          <w:color w:val="000000" w:themeColor="text1"/>
          <w:sz w:val="24"/>
          <w:szCs w:val="24"/>
        </w:rPr>
        <w:t xml:space="preserve"> </w:t>
      </w:r>
      <w:r w:rsidR="00FA50C7" w:rsidRPr="00AA1EDC">
        <w:rPr>
          <w:rFonts w:ascii="Times New Roman" w:hAnsi="Times New Roman" w:cs="Times New Roman"/>
          <w:color w:val="000000" w:themeColor="text1"/>
          <w:sz w:val="24"/>
          <w:szCs w:val="24"/>
        </w:rPr>
        <w:t>f</w:t>
      </w:r>
      <w:r w:rsidR="00926A02" w:rsidRPr="00AA1EDC">
        <w:rPr>
          <w:rFonts w:ascii="Times New Roman" w:hAnsi="Times New Roman" w:cs="Times New Roman"/>
          <w:color w:val="000000" w:themeColor="text1"/>
          <w:sz w:val="24"/>
          <w:szCs w:val="24"/>
        </w:rPr>
        <w:t xml:space="preserve">ollowing </w:t>
      </w:r>
      <w:r w:rsidR="00770F98" w:rsidRPr="00AA1EDC">
        <w:rPr>
          <w:rFonts w:ascii="Times New Roman" w:hAnsi="Times New Roman" w:cs="Times New Roman"/>
          <w:color w:val="000000" w:themeColor="text1"/>
          <w:sz w:val="24"/>
          <w:szCs w:val="24"/>
        </w:rPr>
        <w:t>Dacorogna</w:t>
      </w:r>
      <w:r w:rsidR="00926A02" w:rsidRPr="00AA1EDC">
        <w:rPr>
          <w:rFonts w:ascii="Times New Roman" w:hAnsi="Times New Roman" w:cs="Times New Roman"/>
          <w:color w:val="000000" w:themeColor="text1"/>
          <w:sz w:val="24"/>
          <w:szCs w:val="24"/>
        </w:rPr>
        <w:t xml:space="preserve"> et al</w:t>
      </w:r>
      <w:r w:rsidR="00443FBB" w:rsidRPr="00AA1EDC">
        <w:rPr>
          <w:rFonts w:ascii="Times New Roman" w:hAnsi="Times New Roman" w:cs="Times New Roman"/>
          <w:color w:val="000000" w:themeColor="text1"/>
          <w:sz w:val="24"/>
          <w:szCs w:val="24"/>
        </w:rPr>
        <w:t>.</w:t>
      </w:r>
      <w:r w:rsidR="00926A02" w:rsidRPr="00AA1EDC">
        <w:rPr>
          <w:rFonts w:ascii="Times New Roman" w:hAnsi="Times New Roman" w:cs="Times New Roman"/>
          <w:color w:val="000000" w:themeColor="text1"/>
          <w:sz w:val="24"/>
          <w:szCs w:val="24"/>
        </w:rPr>
        <w:t xml:space="preserve"> </w:t>
      </w:r>
      <w:r w:rsidR="00226055" w:rsidRPr="00AA1EDC">
        <w:rPr>
          <w:rFonts w:ascii="Times New Roman" w:hAnsi="Times New Roman" w:cs="Times New Roman"/>
          <w:color w:val="000000" w:themeColor="text1"/>
          <w:sz w:val="24"/>
          <w:szCs w:val="24"/>
        </w:rPr>
        <w:t>(</w:t>
      </w:r>
      <w:r w:rsidR="00926A02" w:rsidRPr="00AA1EDC">
        <w:rPr>
          <w:rFonts w:ascii="Times New Roman" w:hAnsi="Times New Roman" w:cs="Times New Roman"/>
          <w:color w:val="000000" w:themeColor="text1"/>
          <w:sz w:val="24"/>
          <w:szCs w:val="24"/>
        </w:rPr>
        <w:t>2001</w:t>
      </w:r>
      <w:r w:rsidR="00226055" w:rsidRPr="00AA1EDC">
        <w:rPr>
          <w:rFonts w:ascii="Times New Roman" w:hAnsi="Times New Roman" w:cs="Times New Roman"/>
          <w:color w:val="000000" w:themeColor="text1"/>
          <w:sz w:val="24"/>
          <w:szCs w:val="24"/>
        </w:rPr>
        <w:t>)</w:t>
      </w:r>
      <w:r w:rsidR="00926A02" w:rsidRPr="00AA1EDC">
        <w:rPr>
          <w:rFonts w:ascii="Times New Roman" w:hAnsi="Times New Roman" w:cs="Times New Roman"/>
          <w:color w:val="000000" w:themeColor="text1"/>
          <w:sz w:val="24"/>
          <w:szCs w:val="24"/>
        </w:rPr>
        <w:t xml:space="preserve"> and Falkenberry </w:t>
      </w:r>
      <w:r w:rsidR="00226055" w:rsidRPr="00AA1EDC">
        <w:rPr>
          <w:rFonts w:ascii="Times New Roman" w:hAnsi="Times New Roman" w:cs="Times New Roman"/>
          <w:color w:val="000000" w:themeColor="text1"/>
          <w:sz w:val="24"/>
          <w:szCs w:val="24"/>
        </w:rPr>
        <w:t>(</w:t>
      </w:r>
      <w:r w:rsidR="00926A02" w:rsidRPr="00AA1EDC">
        <w:rPr>
          <w:rFonts w:ascii="Times New Roman" w:hAnsi="Times New Roman" w:cs="Times New Roman"/>
          <w:color w:val="000000" w:themeColor="text1"/>
          <w:sz w:val="24"/>
          <w:szCs w:val="24"/>
        </w:rPr>
        <w:t>2002</w:t>
      </w:r>
      <w:r w:rsidR="00226055" w:rsidRPr="00AA1EDC">
        <w:rPr>
          <w:rFonts w:ascii="Times New Roman" w:hAnsi="Times New Roman" w:cs="Times New Roman"/>
          <w:color w:val="000000" w:themeColor="text1"/>
          <w:sz w:val="24"/>
          <w:szCs w:val="24"/>
        </w:rPr>
        <w:t>)</w:t>
      </w:r>
      <w:r w:rsidR="00926A02" w:rsidRPr="00AA1EDC">
        <w:rPr>
          <w:rFonts w:ascii="Times New Roman" w:hAnsi="Times New Roman" w:cs="Times New Roman"/>
          <w:color w:val="000000" w:themeColor="text1"/>
          <w:sz w:val="24"/>
          <w:szCs w:val="24"/>
        </w:rPr>
        <w:t xml:space="preserve">. </w:t>
      </w:r>
    </w:p>
    <w:p w14:paraId="318D9005" w14:textId="77777777" w:rsidR="00FC3F06" w:rsidRPr="00AA1EDC" w:rsidRDefault="00FC3F06" w:rsidP="005E2BAD">
      <w:pPr>
        <w:spacing w:line="360" w:lineRule="auto"/>
        <w:rPr>
          <w:rFonts w:ascii="Times New Roman" w:hAnsi="Times New Roman" w:cs="Times New Roman"/>
          <w:color w:val="000000" w:themeColor="text1"/>
          <w:sz w:val="24"/>
          <w:szCs w:val="24"/>
        </w:rPr>
      </w:pPr>
    </w:p>
    <w:p w14:paraId="1EDAEE9A" w14:textId="77777777" w:rsidR="00797F8E" w:rsidRPr="00AA1EDC" w:rsidRDefault="00FC3F06" w:rsidP="005E2BAD">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The three groups of assets are traded on various venues from 9:30 am to 4</w:t>
      </w:r>
      <w:r w:rsidR="005E326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pm EST during the weekdays except for </w:t>
      </w:r>
      <w:r w:rsidR="005E326E" w:rsidRPr="00AA1EDC">
        <w:rPr>
          <w:rFonts w:ascii="Times New Roman" w:hAnsi="Times New Roman" w:cs="Times New Roman"/>
          <w:color w:val="000000" w:themeColor="text1"/>
          <w:sz w:val="24"/>
          <w:szCs w:val="24"/>
        </w:rPr>
        <w:t xml:space="preserve">nine </w:t>
      </w:r>
      <w:r w:rsidRPr="00AA1EDC">
        <w:rPr>
          <w:rFonts w:ascii="Times New Roman" w:hAnsi="Times New Roman" w:cs="Times New Roman"/>
          <w:color w:val="000000" w:themeColor="text1"/>
          <w:sz w:val="24"/>
          <w:szCs w:val="24"/>
        </w:rPr>
        <w:t xml:space="preserve">public </w:t>
      </w:r>
      <w:r w:rsidR="005E326E"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non-trading</w:t>
      </w:r>
      <w:r w:rsidR="005E326E"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holidays and </w:t>
      </w:r>
      <w:r w:rsidR="005E326E" w:rsidRPr="00AA1EDC">
        <w:rPr>
          <w:rFonts w:ascii="Times New Roman" w:hAnsi="Times New Roman" w:cs="Times New Roman"/>
          <w:color w:val="000000" w:themeColor="text1"/>
          <w:sz w:val="24"/>
          <w:szCs w:val="24"/>
        </w:rPr>
        <w:t xml:space="preserve">three </w:t>
      </w:r>
      <w:r w:rsidRPr="00AA1EDC">
        <w:rPr>
          <w:rFonts w:ascii="Times New Roman" w:hAnsi="Times New Roman" w:cs="Times New Roman"/>
          <w:color w:val="000000" w:themeColor="text1"/>
          <w:sz w:val="24"/>
          <w:szCs w:val="24"/>
        </w:rPr>
        <w:t>early-close trading days (trading close</w:t>
      </w:r>
      <w:r w:rsidR="007A2EE2" w:rsidRPr="00AA1EDC">
        <w:rPr>
          <w:rFonts w:ascii="Times New Roman" w:hAnsi="Times New Roman" w:cs="Times New Roman"/>
          <w:color w:val="000000" w:themeColor="text1"/>
          <w:sz w:val="24"/>
          <w:szCs w:val="24"/>
        </w:rPr>
        <w:t>s</w:t>
      </w:r>
      <w:r w:rsidRPr="00AA1EDC">
        <w:rPr>
          <w:rFonts w:ascii="Times New Roman" w:hAnsi="Times New Roman" w:cs="Times New Roman"/>
          <w:color w:val="000000" w:themeColor="text1"/>
          <w:sz w:val="24"/>
          <w:szCs w:val="24"/>
        </w:rPr>
        <w:t xml:space="preserve"> at 1 pm on</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these days) for each year</w:t>
      </w:r>
      <w:r w:rsidR="007705BE" w:rsidRPr="00AA1EDC">
        <w:rPr>
          <w:rStyle w:val="FootnoteReference"/>
          <w:rFonts w:ascii="Times New Roman" w:hAnsi="Times New Roman" w:cs="Times New Roman"/>
          <w:color w:val="000000" w:themeColor="text1"/>
          <w:sz w:val="24"/>
          <w:szCs w:val="24"/>
        </w:rPr>
        <w:footnoteReference w:id="14"/>
      </w:r>
      <w:r w:rsidRPr="00AA1EDC">
        <w:rPr>
          <w:rFonts w:ascii="Times New Roman" w:hAnsi="Times New Roman" w:cs="Times New Roman"/>
          <w:color w:val="000000" w:themeColor="text1"/>
          <w:sz w:val="24"/>
          <w:szCs w:val="24"/>
        </w:rPr>
        <w:t xml:space="preserve">. During </w:t>
      </w:r>
      <w:r w:rsidR="005E326E" w:rsidRPr="00AA1EDC">
        <w:rPr>
          <w:rFonts w:ascii="Times New Roman" w:hAnsi="Times New Roman" w:cs="Times New Roman"/>
          <w:color w:val="000000" w:themeColor="text1"/>
          <w:sz w:val="24"/>
          <w:szCs w:val="24"/>
        </w:rPr>
        <w:lastRenderedPageBreak/>
        <w:t>our data</w:t>
      </w:r>
      <w:r w:rsidR="005E326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cleaning process, any data falling into the non-trading time (including </w:t>
      </w:r>
      <w:r w:rsidR="00410571"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 xml:space="preserve">pre-market time) </w:t>
      </w:r>
      <w:r w:rsidR="005E326E" w:rsidRPr="00AA1EDC">
        <w:rPr>
          <w:rFonts w:ascii="Times New Roman" w:hAnsi="Times New Roman" w:cs="Times New Roman"/>
          <w:color w:val="000000" w:themeColor="text1"/>
          <w:sz w:val="24"/>
          <w:szCs w:val="24"/>
        </w:rPr>
        <w:t xml:space="preserve">were </w:t>
      </w:r>
      <w:r w:rsidR="009A0F68" w:rsidRPr="00AA1EDC">
        <w:rPr>
          <w:rFonts w:ascii="Times New Roman" w:hAnsi="Times New Roman" w:cs="Times New Roman"/>
          <w:color w:val="000000" w:themeColor="text1"/>
          <w:sz w:val="24"/>
          <w:szCs w:val="24"/>
        </w:rPr>
        <w:t xml:space="preserve">deleted. </w:t>
      </w:r>
      <w:r w:rsidR="007A2EE2" w:rsidRPr="00AA1EDC">
        <w:rPr>
          <w:rFonts w:ascii="Times New Roman" w:hAnsi="Times New Roman" w:cs="Times New Roman"/>
          <w:color w:val="000000" w:themeColor="text1"/>
          <w:sz w:val="24"/>
          <w:szCs w:val="24"/>
        </w:rPr>
        <w:t>This</w:t>
      </w:r>
      <w:r w:rsidR="003A4A43" w:rsidRPr="00AA1EDC">
        <w:rPr>
          <w:rFonts w:ascii="Times New Roman" w:hAnsi="Times New Roman" w:cs="Times New Roman"/>
          <w:color w:val="000000" w:themeColor="text1"/>
          <w:sz w:val="24"/>
          <w:szCs w:val="24"/>
        </w:rPr>
        <w:t xml:space="preserve"> </w:t>
      </w:r>
      <w:r w:rsidR="00410571" w:rsidRPr="00AA1EDC">
        <w:rPr>
          <w:rFonts w:ascii="Times New Roman" w:hAnsi="Times New Roman" w:cs="Times New Roman"/>
          <w:color w:val="000000" w:themeColor="text1"/>
          <w:sz w:val="24"/>
          <w:szCs w:val="24"/>
        </w:rPr>
        <w:t xml:space="preserve">has </w:t>
      </w:r>
      <w:r w:rsidR="00F52672" w:rsidRPr="00AA1EDC">
        <w:rPr>
          <w:rFonts w:ascii="Times New Roman" w:hAnsi="Times New Roman" w:cs="Times New Roman"/>
          <w:color w:val="000000" w:themeColor="text1"/>
          <w:sz w:val="24"/>
          <w:szCs w:val="24"/>
        </w:rPr>
        <w:t>resulted in</w:t>
      </w:r>
      <w:r w:rsidRPr="00AA1EDC">
        <w:rPr>
          <w:rFonts w:ascii="Times New Roman" w:hAnsi="Times New Roman" w:cs="Times New Roman"/>
          <w:color w:val="000000" w:themeColor="text1"/>
          <w:sz w:val="24"/>
          <w:szCs w:val="24"/>
        </w:rPr>
        <w:t xml:space="preserve"> </w:t>
      </w:r>
      <w:r w:rsidR="003A4A43" w:rsidRPr="00AA1EDC">
        <w:rPr>
          <w:rFonts w:ascii="Times New Roman" w:hAnsi="Times New Roman" w:cs="Times New Roman"/>
          <w:color w:val="000000" w:themeColor="text1"/>
          <w:sz w:val="24"/>
          <w:szCs w:val="24"/>
        </w:rPr>
        <w:t xml:space="preserve">a total of </w:t>
      </w:r>
      <w:r w:rsidRPr="00AA1EDC">
        <w:rPr>
          <w:rFonts w:ascii="Times New Roman" w:hAnsi="Times New Roman" w:cs="Times New Roman"/>
          <w:color w:val="000000" w:themeColor="text1"/>
          <w:sz w:val="24"/>
          <w:szCs w:val="24"/>
        </w:rPr>
        <w:t xml:space="preserve">4,702,135 non-trading </w:t>
      </w:r>
      <w:r w:rsidR="00563C18" w:rsidRPr="00AA1EDC">
        <w:rPr>
          <w:rFonts w:ascii="Times New Roman" w:hAnsi="Times New Roman" w:cs="Times New Roman"/>
          <w:color w:val="000000" w:themeColor="text1"/>
          <w:sz w:val="24"/>
          <w:szCs w:val="24"/>
        </w:rPr>
        <w:t>periods</w:t>
      </w:r>
      <w:r w:rsidRPr="00AA1EDC">
        <w:rPr>
          <w:rFonts w:ascii="Times New Roman" w:hAnsi="Times New Roman" w:cs="Times New Roman"/>
          <w:color w:val="000000" w:themeColor="text1"/>
          <w:sz w:val="24"/>
          <w:szCs w:val="24"/>
        </w:rPr>
        <w:t xml:space="preserve"> </w:t>
      </w:r>
      <w:r w:rsidR="007A2EE2" w:rsidRPr="00AA1EDC">
        <w:rPr>
          <w:rFonts w:ascii="Times New Roman" w:hAnsi="Times New Roman" w:cs="Times New Roman"/>
          <w:color w:val="000000" w:themeColor="text1"/>
          <w:sz w:val="24"/>
          <w:szCs w:val="24"/>
        </w:rPr>
        <w:t xml:space="preserve">being </w:t>
      </w:r>
      <w:r w:rsidRPr="00AA1EDC">
        <w:rPr>
          <w:rFonts w:ascii="Times New Roman" w:hAnsi="Times New Roman" w:cs="Times New Roman"/>
          <w:color w:val="000000" w:themeColor="text1"/>
          <w:sz w:val="24"/>
          <w:szCs w:val="24"/>
        </w:rPr>
        <w:t xml:space="preserve">excluded from the </w:t>
      </w:r>
      <w:r w:rsidR="009A0F68" w:rsidRPr="00AA1EDC">
        <w:rPr>
          <w:rFonts w:ascii="Times New Roman" w:hAnsi="Times New Roman" w:cs="Times New Roman"/>
          <w:color w:val="000000" w:themeColor="text1"/>
          <w:sz w:val="24"/>
          <w:szCs w:val="24"/>
        </w:rPr>
        <w:t xml:space="preserve">sample. </w:t>
      </w:r>
      <w:r w:rsidR="00797F8E" w:rsidRPr="00AA1EDC">
        <w:rPr>
          <w:rFonts w:ascii="Times New Roman" w:hAnsi="Times New Roman" w:cs="Times New Roman"/>
          <w:color w:val="000000" w:themeColor="text1"/>
          <w:sz w:val="24"/>
          <w:szCs w:val="24"/>
        </w:rPr>
        <w:t xml:space="preserve">The majority of </w:t>
      </w:r>
      <w:r w:rsidR="00410571" w:rsidRPr="00AA1EDC">
        <w:rPr>
          <w:rFonts w:ascii="Times New Roman" w:hAnsi="Times New Roman" w:cs="Times New Roman"/>
          <w:color w:val="000000" w:themeColor="text1"/>
          <w:sz w:val="24"/>
          <w:szCs w:val="24"/>
        </w:rPr>
        <w:t xml:space="preserve">the </w:t>
      </w:r>
      <w:r w:rsidR="00797F8E" w:rsidRPr="00AA1EDC">
        <w:rPr>
          <w:rFonts w:ascii="Times New Roman" w:hAnsi="Times New Roman" w:cs="Times New Roman"/>
          <w:color w:val="000000" w:themeColor="text1"/>
          <w:sz w:val="24"/>
          <w:szCs w:val="24"/>
        </w:rPr>
        <w:t>missing data are spread across the</w:t>
      </w:r>
      <w:r w:rsidR="007A2EE2" w:rsidRPr="00AA1EDC">
        <w:rPr>
          <w:rFonts w:ascii="Times New Roman" w:hAnsi="Times New Roman" w:cs="Times New Roman"/>
          <w:color w:val="000000" w:themeColor="text1"/>
          <w:sz w:val="24"/>
          <w:szCs w:val="24"/>
        </w:rPr>
        <w:t xml:space="preserve"> entire sample period and this </w:t>
      </w:r>
      <w:r w:rsidR="00797F8E" w:rsidRPr="00AA1EDC">
        <w:rPr>
          <w:rFonts w:ascii="Times New Roman" w:hAnsi="Times New Roman" w:cs="Times New Roman"/>
          <w:color w:val="000000" w:themeColor="text1"/>
          <w:sz w:val="24"/>
          <w:szCs w:val="24"/>
        </w:rPr>
        <w:t xml:space="preserve">could be due to </w:t>
      </w:r>
      <w:r w:rsidR="005E326E" w:rsidRPr="00AA1EDC">
        <w:rPr>
          <w:rFonts w:ascii="Times New Roman" w:hAnsi="Times New Roman" w:cs="Times New Roman"/>
          <w:color w:val="000000" w:themeColor="text1"/>
          <w:sz w:val="24"/>
          <w:szCs w:val="24"/>
        </w:rPr>
        <w:t xml:space="preserve">the </w:t>
      </w:r>
      <w:r w:rsidR="00797F8E" w:rsidRPr="00AA1EDC">
        <w:rPr>
          <w:rFonts w:ascii="Times New Roman" w:hAnsi="Times New Roman" w:cs="Times New Roman"/>
          <w:color w:val="000000" w:themeColor="text1"/>
          <w:sz w:val="24"/>
          <w:szCs w:val="24"/>
        </w:rPr>
        <w:t xml:space="preserve">technical </w:t>
      </w:r>
      <w:r w:rsidR="007A2EE2" w:rsidRPr="00AA1EDC">
        <w:rPr>
          <w:rFonts w:ascii="Times New Roman" w:hAnsi="Times New Roman" w:cs="Times New Roman"/>
          <w:color w:val="000000" w:themeColor="text1"/>
          <w:sz w:val="24"/>
          <w:szCs w:val="24"/>
        </w:rPr>
        <w:t xml:space="preserve">problems in </w:t>
      </w:r>
      <w:r w:rsidR="00797F8E" w:rsidRPr="00AA1EDC">
        <w:rPr>
          <w:rFonts w:ascii="Times New Roman" w:hAnsi="Times New Roman" w:cs="Times New Roman"/>
          <w:color w:val="000000" w:themeColor="text1"/>
          <w:sz w:val="24"/>
          <w:szCs w:val="24"/>
        </w:rPr>
        <w:t>recording</w:t>
      </w:r>
      <w:r w:rsidR="005E326E" w:rsidRPr="00AA1EDC">
        <w:rPr>
          <w:rFonts w:ascii="Times New Roman" w:hAnsi="Times New Roman" w:cs="Times New Roman"/>
          <w:color w:val="000000" w:themeColor="text1"/>
          <w:sz w:val="24"/>
          <w:szCs w:val="24"/>
        </w:rPr>
        <w:t xml:space="preserve"> of </w:t>
      </w:r>
      <w:r w:rsidR="0030211B" w:rsidRPr="00AA1EDC">
        <w:rPr>
          <w:rFonts w:ascii="Times New Roman" w:hAnsi="Times New Roman" w:cs="Times New Roman"/>
          <w:color w:val="000000" w:themeColor="text1"/>
          <w:sz w:val="24"/>
          <w:szCs w:val="24"/>
        </w:rPr>
        <w:t xml:space="preserve">the </w:t>
      </w:r>
      <w:r w:rsidR="005E326E" w:rsidRPr="00AA1EDC">
        <w:rPr>
          <w:rFonts w:ascii="Times New Roman" w:hAnsi="Times New Roman" w:cs="Times New Roman"/>
          <w:color w:val="000000" w:themeColor="text1"/>
          <w:sz w:val="24"/>
          <w:szCs w:val="24"/>
        </w:rPr>
        <w:t>data</w:t>
      </w:r>
      <w:r w:rsidR="00797F8E" w:rsidRPr="00AA1EDC">
        <w:rPr>
          <w:rFonts w:ascii="Times New Roman" w:hAnsi="Times New Roman" w:cs="Times New Roman"/>
          <w:color w:val="000000" w:themeColor="text1"/>
          <w:sz w:val="24"/>
          <w:szCs w:val="24"/>
        </w:rPr>
        <w:t xml:space="preserve">. </w:t>
      </w:r>
      <w:r w:rsidR="00563C18" w:rsidRPr="00AA1EDC">
        <w:rPr>
          <w:rFonts w:ascii="Times New Roman" w:hAnsi="Times New Roman" w:cs="Times New Roman"/>
          <w:color w:val="000000" w:themeColor="text1"/>
          <w:sz w:val="24"/>
          <w:szCs w:val="24"/>
        </w:rPr>
        <w:t>F</w:t>
      </w:r>
      <w:r w:rsidR="00797F8E" w:rsidRPr="00AA1EDC">
        <w:rPr>
          <w:rFonts w:ascii="Times New Roman" w:hAnsi="Times New Roman" w:cs="Times New Roman"/>
          <w:color w:val="000000" w:themeColor="text1"/>
          <w:sz w:val="24"/>
          <w:szCs w:val="24"/>
        </w:rPr>
        <w:t xml:space="preserve">or NASDAQ, most </w:t>
      </w:r>
      <w:r w:rsidR="002A0B40" w:rsidRPr="00AA1EDC">
        <w:rPr>
          <w:rFonts w:ascii="Times New Roman" w:hAnsi="Times New Roman" w:cs="Times New Roman"/>
          <w:color w:val="000000" w:themeColor="text1"/>
          <w:sz w:val="24"/>
          <w:szCs w:val="24"/>
        </w:rPr>
        <w:t>of the</w:t>
      </w:r>
      <w:r w:rsidR="00614F6F" w:rsidRPr="00AA1EDC">
        <w:rPr>
          <w:rFonts w:ascii="Times New Roman" w:hAnsi="Times New Roman" w:cs="Times New Roman"/>
          <w:color w:val="000000" w:themeColor="text1"/>
          <w:sz w:val="24"/>
          <w:szCs w:val="24"/>
        </w:rPr>
        <w:t xml:space="preserve"> </w:t>
      </w:r>
      <w:r w:rsidR="00797F8E" w:rsidRPr="00AA1EDC">
        <w:rPr>
          <w:rFonts w:ascii="Times New Roman" w:hAnsi="Times New Roman" w:cs="Times New Roman"/>
          <w:color w:val="000000" w:themeColor="text1"/>
          <w:sz w:val="24"/>
          <w:szCs w:val="24"/>
        </w:rPr>
        <w:t xml:space="preserve">missing </w:t>
      </w:r>
      <w:r w:rsidR="002A0B40" w:rsidRPr="00AA1EDC">
        <w:rPr>
          <w:rFonts w:ascii="Times New Roman" w:hAnsi="Times New Roman" w:cs="Times New Roman"/>
          <w:color w:val="000000" w:themeColor="text1"/>
          <w:sz w:val="24"/>
          <w:szCs w:val="24"/>
        </w:rPr>
        <w:t>data</w:t>
      </w:r>
      <w:r w:rsidR="00614F6F" w:rsidRPr="00AA1EDC">
        <w:rPr>
          <w:rFonts w:ascii="Times New Roman" w:hAnsi="Times New Roman" w:cs="Times New Roman"/>
          <w:color w:val="000000" w:themeColor="text1"/>
          <w:sz w:val="24"/>
          <w:szCs w:val="24"/>
        </w:rPr>
        <w:t xml:space="preserve"> </w:t>
      </w:r>
      <w:r w:rsidR="003A4A43" w:rsidRPr="00AA1EDC">
        <w:rPr>
          <w:rFonts w:ascii="Times New Roman" w:hAnsi="Times New Roman" w:cs="Times New Roman"/>
          <w:color w:val="000000" w:themeColor="text1"/>
          <w:sz w:val="24"/>
          <w:szCs w:val="24"/>
        </w:rPr>
        <w:t>records are in the years of</w:t>
      </w:r>
      <w:r w:rsidR="00797F8E" w:rsidRPr="00AA1EDC">
        <w:rPr>
          <w:rFonts w:ascii="Times New Roman" w:hAnsi="Times New Roman" w:cs="Times New Roman"/>
          <w:color w:val="000000" w:themeColor="text1"/>
          <w:sz w:val="24"/>
          <w:szCs w:val="24"/>
        </w:rPr>
        <w:t xml:space="preserve"> 2003 and 2004 and </w:t>
      </w:r>
      <w:r w:rsidR="003C1F54" w:rsidRPr="00AA1EDC">
        <w:rPr>
          <w:rFonts w:ascii="Times New Roman" w:eastAsia="SimSun" w:hAnsi="Times New Roman" w:cs="Times New Roman"/>
          <w:color w:val="000000" w:themeColor="text1"/>
          <w:sz w:val="24"/>
          <w:szCs w:val="24"/>
        </w:rPr>
        <w:t xml:space="preserve">so </w:t>
      </w:r>
      <w:r w:rsidR="00797F8E" w:rsidRPr="00AA1EDC">
        <w:rPr>
          <w:rFonts w:ascii="Times New Roman" w:hAnsi="Times New Roman" w:cs="Times New Roman"/>
          <w:color w:val="000000" w:themeColor="text1"/>
          <w:sz w:val="24"/>
          <w:szCs w:val="24"/>
        </w:rPr>
        <w:t xml:space="preserve">the usable data points of NASDAQ series </w:t>
      </w:r>
      <w:r w:rsidR="003A4A43" w:rsidRPr="00AA1EDC">
        <w:rPr>
          <w:rFonts w:ascii="Times New Roman" w:hAnsi="Times New Roman" w:cs="Times New Roman"/>
          <w:color w:val="000000" w:themeColor="text1"/>
          <w:sz w:val="24"/>
          <w:szCs w:val="24"/>
        </w:rPr>
        <w:t xml:space="preserve">start from the year of </w:t>
      </w:r>
      <w:r w:rsidR="0042088C" w:rsidRPr="00AA1EDC">
        <w:rPr>
          <w:rFonts w:ascii="Times New Roman" w:hAnsi="Times New Roman" w:cs="Times New Roman"/>
          <w:color w:val="000000" w:themeColor="text1"/>
          <w:sz w:val="24"/>
          <w:szCs w:val="24"/>
        </w:rPr>
        <w:t>2005 with a size of 888,873</w:t>
      </w:r>
      <w:r w:rsidR="00797F8E" w:rsidRPr="00AA1EDC">
        <w:rPr>
          <w:rFonts w:ascii="Times New Roman" w:hAnsi="Times New Roman" w:cs="Times New Roman"/>
          <w:color w:val="000000" w:themeColor="text1"/>
          <w:sz w:val="24"/>
          <w:szCs w:val="24"/>
        </w:rPr>
        <w:t>.</w:t>
      </w:r>
    </w:p>
    <w:p w14:paraId="50005B2B" w14:textId="77777777" w:rsidR="00797F8E" w:rsidRPr="00AA1EDC" w:rsidRDefault="00797F8E" w:rsidP="005E2BAD">
      <w:pPr>
        <w:spacing w:line="360" w:lineRule="auto"/>
        <w:rPr>
          <w:rFonts w:ascii="Times New Roman" w:hAnsi="Times New Roman" w:cs="Times New Roman"/>
          <w:color w:val="000000" w:themeColor="text1"/>
          <w:sz w:val="24"/>
          <w:szCs w:val="24"/>
        </w:rPr>
      </w:pPr>
    </w:p>
    <w:p w14:paraId="38B65691" w14:textId="77777777" w:rsidR="00F6715E" w:rsidRPr="00AA1EDC" w:rsidRDefault="00705B18" w:rsidP="005E2BAD">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We then back</w:t>
      </w:r>
      <w:r w:rsidR="00FC3F06" w:rsidRPr="00AA1EDC">
        <w:rPr>
          <w:rFonts w:ascii="Times New Roman" w:hAnsi="Times New Roman" w:cs="Times New Roman" w:hint="eastAsia"/>
          <w:color w:val="000000" w:themeColor="text1"/>
          <w:sz w:val="24"/>
          <w:szCs w:val="24"/>
        </w:rPr>
        <w:t>fill</w:t>
      </w:r>
      <w:r w:rsidR="005E326E" w:rsidRPr="00AA1EDC">
        <w:rPr>
          <w:rFonts w:ascii="Times New Roman" w:hAnsi="Times New Roman" w:cs="Times New Roman"/>
          <w:color w:val="000000" w:themeColor="text1"/>
          <w:sz w:val="24"/>
          <w:szCs w:val="24"/>
        </w:rPr>
        <w:t>ed</w:t>
      </w:r>
      <w:r w:rsidR="00FC3F06" w:rsidRPr="00AA1EDC">
        <w:rPr>
          <w:rFonts w:ascii="Times New Roman" w:hAnsi="Times New Roman" w:cs="Times New Roman" w:hint="eastAsia"/>
          <w:color w:val="000000" w:themeColor="text1"/>
          <w:sz w:val="24"/>
          <w:szCs w:val="24"/>
        </w:rPr>
        <w:t xml:space="preserve"> the missing data</w:t>
      </w:r>
      <w:r w:rsidR="00FC3F06" w:rsidRPr="00AA1EDC">
        <w:rPr>
          <w:rFonts w:ascii="Times New Roman" w:hAnsi="Times New Roman" w:cs="Times New Roman"/>
          <w:color w:val="000000" w:themeColor="text1"/>
          <w:sz w:val="24"/>
          <w:szCs w:val="24"/>
        </w:rPr>
        <w:t xml:space="preserve"> using the nearest available </w:t>
      </w:r>
      <w:r w:rsidR="009A0F68" w:rsidRPr="00AA1EDC">
        <w:rPr>
          <w:rFonts w:ascii="Times New Roman" w:hAnsi="Times New Roman" w:cs="Times New Roman"/>
          <w:color w:val="000000" w:themeColor="text1"/>
          <w:sz w:val="24"/>
          <w:szCs w:val="24"/>
        </w:rPr>
        <w:t>prices. The</w:t>
      </w:r>
      <w:r w:rsidR="00FC3F06" w:rsidRPr="00AA1EDC">
        <w:rPr>
          <w:rFonts w:ascii="Times New Roman" w:hAnsi="Times New Roman" w:cs="Times New Roman"/>
          <w:color w:val="000000" w:themeColor="text1"/>
          <w:sz w:val="24"/>
          <w:szCs w:val="24"/>
        </w:rPr>
        <w:t xml:space="preserve"> details of the number of observations </w:t>
      </w:r>
      <w:r w:rsidR="005E326E" w:rsidRPr="00AA1EDC">
        <w:rPr>
          <w:rFonts w:ascii="Times New Roman" w:hAnsi="Times New Roman" w:cs="Times New Roman"/>
          <w:color w:val="000000" w:themeColor="text1"/>
          <w:sz w:val="24"/>
          <w:szCs w:val="24"/>
        </w:rPr>
        <w:t xml:space="preserve">that were </w:t>
      </w:r>
      <w:r w:rsidR="00FC3F06" w:rsidRPr="00AA1EDC">
        <w:rPr>
          <w:rFonts w:ascii="Times New Roman" w:hAnsi="Times New Roman" w:cs="Times New Roman"/>
          <w:color w:val="000000" w:themeColor="text1"/>
          <w:sz w:val="24"/>
          <w:szCs w:val="24"/>
        </w:rPr>
        <w:t xml:space="preserve">backfilled are: </w:t>
      </w:r>
    </w:p>
    <w:p w14:paraId="4623B944" w14:textId="77777777" w:rsidR="008D53D6" w:rsidRPr="00AA1EDC" w:rsidRDefault="008D53D6" w:rsidP="005E2BAD">
      <w:pPr>
        <w:spacing w:line="360" w:lineRule="auto"/>
        <w:rPr>
          <w:rFonts w:ascii="Times New Roman" w:hAnsi="Times New Roman" w:cs="Times New Roman"/>
          <w:color w:val="000000" w:themeColor="text1"/>
          <w:sz w:val="24"/>
          <w:szCs w:val="24"/>
        </w:rPr>
      </w:pPr>
    </w:p>
    <w:p w14:paraId="63872F35" w14:textId="77777777" w:rsidR="006F3C4F" w:rsidRPr="00AA1EDC" w:rsidRDefault="00F52672" w:rsidP="006F3C4F">
      <w:pPr>
        <w:pStyle w:val="ListParagraph"/>
        <w:numPr>
          <w:ilvl w:val="0"/>
          <w:numId w:val="16"/>
        </w:numPr>
        <w:tabs>
          <w:tab w:val="left" w:pos="2552"/>
        </w:tabs>
        <w:spacing w:line="360" w:lineRule="auto"/>
        <w:ind w:firstLineChars="0"/>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S&amp;P group: 992,622 backfills for ETFs, which </w:t>
      </w:r>
      <w:r w:rsidR="00C4278E" w:rsidRPr="00AA1EDC">
        <w:rPr>
          <w:rFonts w:ascii="Times New Roman" w:hAnsi="Times New Roman" w:cs="Times New Roman"/>
          <w:color w:val="000000" w:themeColor="text1"/>
          <w:sz w:val="24"/>
          <w:szCs w:val="24"/>
        </w:rPr>
        <w:t xml:space="preserve">included IVV, SPX, and VOO; </w:t>
      </w:r>
      <w:r w:rsidR="006770EA" w:rsidRPr="00AA1EDC">
        <w:rPr>
          <w:rFonts w:ascii="Times New Roman" w:hAnsi="Times New Roman" w:cs="Times New Roman"/>
          <w:color w:val="000000" w:themeColor="text1"/>
          <w:sz w:val="24"/>
          <w:szCs w:val="24"/>
        </w:rPr>
        <w:t>398,366 for futures</w:t>
      </w:r>
      <w:r w:rsidR="0053151C" w:rsidRPr="00AA1EDC">
        <w:rPr>
          <w:rFonts w:ascii="Times New Roman" w:hAnsi="Times New Roman" w:cs="Times New Roman"/>
          <w:color w:val="000000" w:themeColor="text1"/>
          <w:sz w:val="24"/>
          <w:szCs w:val="24"/>
        </w:rPr>
        <w:t xml:space="preserve">, which contained SPc, </w:t>
      </w:r>
      <w:r w:rsidR="00213630" w:rsidRPr="00AA1EDC">
        <w:rPr>
          <w:rFonts w:ascii="Times New Roman" w:hAnsi="Times New Roman" w:cs="Times New Roman"/>
          <w:color w:val="000000" w:themeColor="text1"/>
          <w:sz w:val="24"/>
          <w:szCs w:val="24"/>
        </w:rPr>
        <w:t>ESc</w:t>
      </w:r>
      <w:r w:rsidR="0053151C" w:rsidRPr="00AA1EDC">
        <w:rPr>
          <w:rFonts w:ascii="Times New Roman" w:hAnsi="Times New Roman" w:cs="Times New Roman"/>
          <w:color w:val="000000" w:themeColor="text1"/>
          <w:sz w:val="24"/>
          <w:szCs w:val="24"/>
        </w:rPr>
        <w:t xml:space="preserve"> and spot index (SPX)</w:t>
      </w:r>
      <w:r w:rsidR="00CE7324" w:rsidRPr="00AA1EDC">
        <w:rPr>
          <w:rFonts w:ascii="Times New Roman" w:hAnsi="Times New Roman" w:cs="Times New Roman"/>
          <w:color w:val="000000" w:themeColor="text1"/>
          <w:sz w:val="24"/>
          <w:szCs w:val="24"/>
        </w:rPr>
        <w:t>;</w:t>
      </w:r>
    </w:p>
    <w:p w14:paraId="542AE55C" w14:textId="77777777" w:rsidR="00197F87" w:rsidRPr="00AA1EDC" w:rsidRDefault="00FC3F06" w:rsidP="006F3C4F">
      <w:pPr>
        <w:pStyle w:val="ListParagraph"/>
        <w:numPr>
          <w:ilvl w:val="0"/>
          <w:numId w:val="16"/>
        </w:numPr>
        <w:tabs>
          <w:tab w:val="left" w:pos="2552"/>
        </w:tabs>
        <w:spacing w:line="360" w:lineRule="auto"/>
        <w:ind w:firstLineChars="0"/>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NASDAQ</w:t>
      </w:r>
      <w:r w:rsidR="00F52672" w:rsidRPr="00AA1EDC">
        <w:rPr>
          <w:rFonts w:ascii="Times New Roman" w:hAnsi="Times New Roman" w:cs="Times New Roman"/>
          <w:color w:val="000000" w:themeColor="text1"/>
          <w:sz w:val="24"/>
          <w:szCs w:val="24"/>
        </w:rPr>
        <w:t xml:space="preserve"> group: </w:t>
      </w:r>
      <w:r w:rsidRPr="00AA1EDC">
        <w:rPr>
          <w:rFonts w:ascii="Times New Roman" w:hAnsi="Times New Roman" w:cs="Times New Roman"/>
          <w:color w:val="000000" w:themeColor="text1"/>
          <w:sz w:val="24"/>
          <w:szCs w:val="24"/>
        </w:rPr>
        <w:t>264,335</w:t>
      </w:r>
      <w:r w:rsidR="00F52672" w:rsidRPr="00AA1EDC">
        <w:rPr>
          <w:rFonts w:ascii="Times New Roman" w:hAnsi="Times New Roman" w:cs="Times New Roman"/>
          <w:color w:val="000000" w:themeColor="text1"/>
          <w:sz w:val="24"/>
          <w:szCs w:val="24"/>
        </w:rPr>
        <w:t xml:space="preserve"> for ETF (QQQ);</w:t>
      </w:r>
      <w:r w:rsidR="004A51A4" w:rsidRPr="00AA1EDC">
        <w:rPr>
          <w:rFonts w:ascii="Times New Roman" w:hAnsi="Times New Roman" w:cs="Times New Roman"/>
          <w:color w:val="000000" w:themeColor="text1"/>
          <w:sz w:val="24"/>
          <w:szCs w:val="24"/>
        </w:rPr>
        <w:t xml:space="preserve"> </w:t>
      </w:r>
      <w:r w:rsidR="00F52672" w:rsidRPr="00AA1EDC">
        <w:rPr>
          <w:rFonts w:ascii="Times New Roman" w:hAnsi="Times New Roman" w:cs="Times New Roman"/>
          <w:color w:val="000000" w:themeColor="text1"/>
          <w:sz w:val="24"/>
          <w:szCs w:val="24"/>
        </w:rPr>
        <w:t xml:space="preserve">278,616 for </w:t>
      </w:r>
      <w:r w:rsidRPr="00AA1EDC">
        <w:rPr>
          <w:rFonts w:ascii="Times New Roman" w:hAnsi="Times New Roman" w:cs="Times New Roman"/>
          <w:color w:val="000000" w:themeColor="text1"/>
          <w:sz w:val="24"/>
          <w:szCs w:val="24"/>
        </w:rPr>
        <w:t>futures (NQc)</w:t>
      </w:r>
      <w:r w:rsidR="005E326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and 264,337 </w:t>
      </w:r>
      <w:r w:rsidR="00F52672" w:rsidRPr="00AA1EDC">
        <w:rPr>
          <w:rFonts w:ascii="Times New Roman" w:hAnsi="Times New Roman" w:cs="Times New Roman"/>
          <w:color w:val="000000" w:themeColor="text1"/>
          <w:sz w:val="24"/>
          <w:szCs w:val="24"/>
        </w:rPr>
        <w:t>for index (NDX)</w:t>
      </w:r>
      <w:r w:rsidR="00CE7324" w:rsidRPr="00AA1EDC">
        <w:rPr>
          <w:rFonts w:ascii="Times New Roman" w:hAnsi="Times New Roman" w:cs="Times New Roman"/>
          <w:color w:val="000000" w:themeColor="text1"/>
          <w:sz w:val="24"/>
          <w:szCs w:val="24"/>
        </w:rPr>
        <w:t>;</w:t>
      </w:r>
    </w:p>
    <w:p w14:paraId="0CADE3D9" w14:textId="77777777" w:rsidR="00FC3F06" w:rsidRPr="00AA1EDC" w:rsidRDefault="00FC3F06" w:rsidP="00197F87">
      <w:pPr>
        <w:pStyle w:val="ListParagraph"/>
        <w:widowControl w:val="0"/>
        <w:numPr>
          <w:ilvl w:val="0"/>
          <w:numId w:val="16"/>
        </w:numPr>
        <w:spacing w:after="0" w:line="360" w:lineRule="auto"/>
        <w:ind w:firstLineChars="0"/>
        <w:jc w:val="both"/>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Dow Jones</w:t>
      </w:r>
      <w:r w:rsidR="00F52672" w:rsidRPr="00AA1EDC">
        <w:rPr>
          <w:rFonts w:ascii="Times New Roman" w:hAnsi="Times New Roman" w:cs="Times New Roman"/>
          <w:color w:val="000000" w:themeColor="text1"/>
          <w:sz w:val="24"/>
          <w:szCs w:val="24"/>
        </w:rPr>
        <w:t xml:space="preserve"> group: </w:t>
      </w:r>
      <w:r w:rsidRPr="00AA1EDC">
        <w:rPr>
          <w:rFonts w:ascii="Times New Roman" w:hAnsi="Times New Roman" w:cs="Times New Roman"/>
          <w:color w:val="000000" w:themeColor="text1"/>
          <w:sz w:val="24"/>
          <w:szCs w:val="24"/>
        </w:rPr>
        <w:t>180,471</w:t>
      </w:r>
      <w:r w:rsidR="00F52672" w:rsidRPr="00AA1EDC">
        <w:rPr>
          <w:rFonts w:ascii="Times New Roman" w:hAnsi="Times New Roman" w:cs="Times New Roman"/>
          <w:color w:val="000000" w:themeColor="text1"/>
          <w:sz w:val="24"/>
          <w:szCs w:val="24"/>
        </w:rPr>
        <w:t xml:space="preserve"> for ETF (DIA); 592,124 for </w:t>
      </w:r>
      <w:r w:rsidRPr="00AA1EDC">
        <w:rPr>
          <w:rFonts w:ascii="Times New Roman" w:hAnsi="Times New Roman" w:cs="Times New Roman"/>
          <w:color w:val="000000" w:themeColor="text1"/>
          <w:sz w:val="24"/>
          <w:szCs w:val="24"/>
        </w:rPr>
        <w:t xml:space="preserve">futures (DJc) and </w:t>
      </w:r>
      <w:r w:rsidR="00797F8E" w:rsidRPr="00AA1EDC">
        <w:rPr>
          <w:rFonts w:ascii="Times New Roman" w:hAnsi="Times New Roman" w:cs="Times New Roman"/>
          <w:color w:val="000000" w:themeColor="text1"/>
          <w:sz w:val="24"/>
          <w:szCs w:val="24"/>
        </w:rPr>
        <w:t xml:space="preserve">171,587 for </w:t>
      </w:r>
      <w:r w:rsidRPr="00AA1EDC">
        <w:rPr>
          <w:rFonts w:ascii="Times New Roman" w:hAnsi="Times New Roman" w:cs="Times New Roman"/>
          <w:color w:val="000000" w:themeColor="text1"/>
          <w:sz w:val="24"/>
          <w:szCs w:val="24"/>
        </w:rPr>
        <w:t>spot (DJI).</w:t>
      </w:r>
    </w:p>
    <w:p w14:paraId="060AC51E" w14:textId="77777777" w:rsidR="00FC3F06" w:rsidRPr="00AA1EDC" w:rsidRDefault="00FC3F06" w:rsidP="005E2BAD">
      <w:pPr>
        <w:spacing w:line="360" w:lineRule="auto"/>
        <w:rPr>
          <w:rFonts w:ascii="Times New Roman" w:hAnsi="Times New Roman" w:cs="Times New Roman"/>
          <w:color w:val="000000" w:themeColor="text1"/>
          <w:sz w:val="24"/>
          <w:szCs w:val="24"/>
          <w:lang w:val="en-GB"/>
        </w:rPr>
      </w:pPr>
    </w:p>
    <w:p w14:paraId="6638B5BC" w14:textId="77777777" w:rsidR="00A20B96" w:rsidRPr="00AA1EDC" w:rsidRDefault="00FC3F06" w:rsidP="005E2BAD">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In the literature, there are various methods </w:t>
      </w:r>
      <w:r w:rsidR="005E326E" w:rsidRPr="00AA1EDC">
        <w:rPr>
          <w:rFonts w:ascii="Times New Roman" w:hAnsi="Times New Roman" w:cs="Times New Roman"/>
          <w:color w:val="000000" w:themeColor="text1"/>
          <w:sz w:val="24"/>
          <w:szCs w:val="24"/>
        </w:rPr>
        <w:t xml:space="preserve">that deal </w:t>
      </w:r>
      <w:r w:rsidRPr="00AA1EDC">
        <w:rPr>
          <w:rFonts w:ascii="Times New Roman" w:hAnsi="Times New Roman" w:cs="Times New Roman"/>
          <w:color w:val="000000" w:themeColor="text1"/>
          <w:sz w:val="24"/>
          <w:szCs w:val="24"/>
        </w:rPr>
        <w:t xml:space="preserve">with </w:t>
      </w:r>
      <w:r w:rsidR="001E2552"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 xml:space="preserve">outliers. </w:t>
      </w:r>
      <w:r w:rsidR="009A0F68" w:rsidRPr="00AA1EDC">
        <w:rPr>
          <w:rFonts w:ascii="Times New Roman" w:hAnsi="Times New Roman" w:cs="Times New Roman"/>
          <w:color w:val="000000" w:themeColor="text1"/>
          <w:sz w:val="24"/>
          <w:szCs w:val="24"/>
        </w:rPr>
        <w:t>Verousis</w:t>
      </w:r>
      <w:r w:rsidRPr="00AA1EDC">
        <w:rPr>
          <w:rFonts w:ascii="Times New Roman" w:hAnsi="Times New Roman" w:cs="Times New Roman"/>
          <w:color w:val="000000" w:themeColor="text1"/>
          <w:sz w:val="24"/>
          <w:szCs w:val="24"/>
        </w:rPr>
        <w:t xml:space="preserve"> and </w:t>
      </w:r>
      <w:r w:rsidR="009A0F68" w:rsidRPr="00AA1EDC">
        <w:rPr>
          <w:rFonts w:ascii="Times New Roman" w:hAnsi="Times New Roman" w:cs="Times New Roman"/>
          <w:color w:val="000000" w:themeColor="text1"/>
          <w:sz w:val="24"/>
          <w:szCs w:val="24"/>
        </w:rPr>
        <w:t>Gwilym (</w:t>
      </w:r>
      <w:r w:rsidRPr="00AA1EDC">
        <w:rPr>
          <w:rFonts w:ascii="Times New Roman" w:hAnsi="Times New Roman" w:cs="Times New Roman"/>
          <w:color w:val="000000" w:themeColor="text1"/>
          <w:sz w:val="24"/>
          <w:szCs w:val="24"/>
        </w:rPr>
        <w:t>2010) suggest</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deleting</w:t>
      </w:r>
      <w:r w:rsidR="0011413E" w:rsidRPr="00AA1EDC">
        <w:rPr>
          <w:rFonts w:ascii="Times New Roman" w:hAnsi="Times New Roman" w:cs="Times New Roman" w:hint="eastAsia"/>
          <w:color w:val="000000" w:themeColor="text1"/>
          <w:sz w:val="24"/>
          <w:szCs w:val="24"/>
        </w:rPr>
        <w:t xml:space="preserve"> </w:t>
      </w:r>
      <w:r w:rsidR="001E2552"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outliers, which</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are defined as</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excessive price change</w:t>
      </w:r>
      <w:r w:rsidR="005E326E" w:rsidRPr="00AA1EDC">
        <w:rPr>
          <w:rFonts w:ascii="Times New Roman" w:hAnsi="Times New Roman" w:cs="Times New Roman"/>
          <w:color w:val="000000" w:themeColor="text1"/>
          <w:sz w:val="24"/>
          <w:szCs w:val="24"/>
        </w:rPr>
        <w:t>s</w:t>
      </w:r>
      <w:r w:rsidRPr="00AA1EDC">
        <w:rPr>
          <w:rFonts w:ascii="Times New Roman" w:hAnsi="Times New Roman" w:cs="Times New Roman"/>
          <w:color w:val="000000" w:themeColor="text1"/>
          <w:sz w:val="24"/>
          <w:szCs w:val="24"/>
        </w:rPr>
        <w:t xml:space="preserve"> above a 5% threshold. There are debates in </w:t>
      </w:r>
      <w:r w:rsidR="005E326E"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literature</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utilizing </w:t>
      </w:r>
      <w:r w:rsidRPr="00AA1EDC">
        <w:rPr>
          <w:rFonts w:ascii="Times New Roman" w:hAnsi="Times New Roman" w:cs="Times New Roman" w:hint="eastAsia"/>
          <w:color w:val="000000" w:themeColor="text1"/>
          <w:sz w:val="24"/>
          <w:szCs w:val="24"/>
        </w:rPr>
        <w:t xml:space="preserve">high frequency </w:t>
      </w:r>
      <w:r w:rsidRPr="00AA1EDC">
        <w:rPr>
          <w:rFonts w:ascii="Times New Roman" w:hAnsi="Times New Roman" w:cs="Times New Roman"/>
          <w:color w:val="000000" w:themeColor="text1"/>
          <w:sz w:val="24"/>
          <w:szCs w:val="24"/>
        </w:rPr>
        <w:t>data as to</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whether these price changes should be deemed as outliers, especially if they occur right at the beginning of the trading on a day with lots of volatility.</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information carried by these ‘outliers’ affect trading</w:t>
      </w:r>
      <w:r w:rsidRPr="00AA1EDC">
        <w:rPr>
          <w:rFonts w:ascii="Times New Roman" w:hAnsi="Times New Roman" w:cs="Times New Roman" w:hint="eastAsia"/>
          <w:color w:val="000000" w:themeColor="text1"/>
          <w:sz w:val="24"/>
          <w:szCs w:val="24"/>
        </w:rPr>
        <w:t xml:space="preserve"> strateg</w:t>
      </w:r>
      <w:r w:rsidRPr="00AA1EDC">
        <w:rPr>
          <w:rFonts w:ascii="Times New Roman" w:hAnsi="Times New Roman" w:cs="Times New Roman"/>
          <w:color w:val="000000" w:themeColor="text1"/>
          <w:sz w:val="24"/>
          <w:szCs w:val="24"/>
        </w:rPr>
        <w:t>ies</w:t>
      </w:r>
      <w:r w:rsidR="005E326E" w:rsidRPr="00AA1EDC">
        <w:rPr>
          <w:rFonts w:ascii="Times New Roman" w:hAnsi="Times New Roman" w:cs="Times New Roman"/>
          <w:color w:val="000000" w:themeColor="text1"/>
          <w:sz w:val="24"/>
          <w:szCs w:val="24"/>
        </w:rPr>
        <w:t xml:space="preserve"> and </w:t>
      </w:r>
      <w:r w:rsidRPr="00AA1EDC">
        <w:rPr>
          <w:rFonts w:ascii="Times New Roman" w:hAnsi="Times New Roman" w:cs="Times New Roman"/>
          <w:color w:val="000000" w:themeColor="text1"/>
          <w:sz w:val="24"/>
          <w:szCs w:val="24"/>
        </w:rPr>
        <w:t xml:space="preserve">cause arbitrage or change price discovery of the continuous trading </w:t>
      </w:r>
      <w:r w:rsidR="00C26AA5" w:rsidRPr="00AA1EDC">
        <w:rPr>
          <w:rFonts w:ascii="Times New Roman" w:hAnsi="Times New Roman" w:cs="Times New Roman"/>
          <w:color w:val="000000" w:themeColor="text1"/>
          <w:sz w:val="24"/>
          <w:szCs w:val="24"/>
        </w:rPr>
        <w:t>process (</w:t>
      </w:r>
      <w:r w:rsidRPr="00AA1EDC">
        <w:rPr>
          <w:rFonts w:ascii="Times New Roman" w:hAnsi="Times New Roman" w:cs="Times New Roman"/>
          <w:color w:val="000000" w:themeColor="text1"/>
          <w:sz w:val="24"/>
          <w:szCs w:val="24"/>
        </w:rPr>
        <w:t xml:space="preserve">see </w:t>
      </w:r>
      <w:r w:rsidR="001316FA" w:rsidRPr="00AA1EDC">
        <w:rPr>
          <w:rFonts w:ascii="Times New Roman" w:hAnsi="Times New Roman" w:cs="Times New Roman"/>
          <w:color w:val="000000" w:themeColor="text1"/>
          <w:sz w:val="24"/>
          <w:szCs w:val="24"/>
        </w:rPr>
        <w:t>Brownlees and Gallo, 2006</w:t>
      </w:r>
      <w:r w:rsidRPr="00AA1EDC">
        <w:rPr>
          <w:rFonts w:ascii="Times New Roman" w:hAnsi="Times New Roman" w:cs="Times New Roman"/>
          <w:color w:val="000000" w:themeColor="text1"/>
          <w:sz w:val="24"/>
          <w:szCs w:val="24"/>
        </w:rPr>
        <w:t>). We believe that any data, especially those, right after the market opens to trade, carry enormous amount of information</w:t>
      </w:r>
      <w:r w:rsidR="005E326E" w:rsidRPr="00AA1EDC">
        <w:rPr>
          <w:rFonts w:ascii="Times New Roman" w:hAnsi="Times New Roman" w:cs="Times New Roman"/>
          <w:color w:val="000000" w:themeColor="text1"/>
          <w:sz w:val="24"/>
          <w:szCs w:val="24"/>
        </w:rPr>
        <w:t xml:space="preserve"> which in turn would</w:t>
      </w:r>
      <w:r w:rsidRPr="00AA1EDC">
        <w:rPr>
          <w:rFonts w:ascii="Times New Roman" w:hAnsi="Times New Roman" w:cs="Times New Roman"/>
          <w:color w:val="000000" w:themeColor="text1"/>
          <w:sz w:val="24"/>
          <w:szCs w:val="24"/>
        </w:rPr>
        <w:t xml:space="preserve"> </w:t>
      </w:r>
      <w:r w:rsidR="005E326E" w:rsidRPr="00AA1EDC">
        <w:rPr>
          <w:rFonts w:ascii="Times New Roman" w:hAnsi="Times New Roman" w:cs="Times New Roman"/>
          <w:color w:val="000000" w:themeColor="text1"/>
          <w:sz w:val="24"/>
          <w:szCs w:val="24"/>
        </w:rPr>
        <w:lastRenderedPageBreak/>
        <w:t xml:space="preserve">indicate the trend in </w:t>
      </w:r>
      <w:r w:rsidR="00F912E3"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price adjustments and trading behavior (</w:t>
      </w:r>
      <w:r w:rsidR="00F912E3" w:rsidRPr="00AA1EDC">
        <w:rPr>
          <w:rFonts w:ascii="Times New Roman" w:hAnsi="Times New Roman" w:cs="Times New Roman"/>
          <w:color w:val="000000" w:themeColor="text1"/>
          <w:sz w:val="24"/>
          <w:szCs w:val="24"/>
        </w:rPr>
        <w:t xml:space="preserve">for </w:t>
      </w:r>
      <w:r w:rsidR="00C26AA5" w:rsidRPr="00AA1EDC">
        <w:rPr>
          <w:rFonts w:ascii="Times New Roman" w:hAnsi="Times New Roman" w:cs="Times New Roman"/>
          <w:color w:val="000000" w:themeColor="text1"/>
          <w:sz w:val="24"/>
          <w:szCs w:val="24"/>
        </w:rPr>
        <w:t>instance, price</w:t>
      </w:r>
      <w:r w:rsidR="00BB332F" w:rsidRPr="00AA1EDC">
        <w:rPr>
          <w:rFonts w:ascii="Times New Roman" w:hAnsi="Times New Roman" w:cs="Times New Roman"/>
          <w:color w:val="000000" w:themeColor="text1"/>
          <w:sz w:val="24"/>
          <w:szCs w:val="24"/>
        </w:rPr>
        <w:t xml:space="preserve"> or volume alteration;</w:t>
      </w:r>
      <w:r w:rsidRPr="00AA1EDC">
        <w:rPr>
          <w:rFonts w:ascii="Times New Roman" w:hAnsi="Times New Roman" w:cs="Times New Roman"/>
          <w:color w:val="000000" w:themeColor="text1"/>
          <w:sz w:val="24"/>
          <w:szCs w:val="24"/>
        </w:rPr>
        <w:t xml:space="preserve"> buy or sell adjus</w:t>
      </w:r>
      <w:r w:rsidR="00BB332F" w:rsidRPr="00AA1EDC">
        <w:rPr>
          <w:rFonts w:ascii="Times New Roman" w:hAnsi="Times New Roman" w:cs="Times New Roman"/>
          <w:color w:val="000000" w:themeColor="text1"/>
          <w:sz w:val="24"/>
          <w:szCs w:val="24"/>
        </w:rPr>
        <w:t>tments</w:t>
      </w:r>
      <w:r w:rsidRPr="00AA1EDC">
        <w:rPr>
          <w:rFonts w:ascii="Times New Roman" w:hAnsi="Times New Roman" w:cs="Times New Roman"/>
          <w:color w:val="000000" w:themeColor="text1"/>
          <w:sz w:val="24"/>
          <w:szCs w:val="24"/>
        </w:rPr>
        <w:t xml:space="preserve">). Therefore, </w:t>
      </w:r>
      <w:r w:rsidR="00312E80" w:rsidRPr="00AA1EDC">
        <w:rPr>
          <w:rFonts w:ascii="Times New Roman" w:hAnsi="Times New Roman" w:cs="Times New Roman"/>
          <w:color w:val="000000" w:themeColor="text1"/>
          <w:sz w:val="24"/>
          <w:szCs w:val="24"/>
        </w:rPr>
        <w:t>to prevent the loss of</w:t>
      </w:r>
      <w:r w:rsidRPr="00AA1EDC">
        <w:rPr>
          <w:rFonts w:ascii="Times New Roman" w:hAnsi="Times New Roman" w:cs="Times New Roman"/>
          <w:color w:val="000000" w:themeColor="text1"/>
          <w:sz w:val="24"/>
          <w:szCs w:val="24"/>
        </w:rPr>
        <w:t xml:space="preserve"> </w:t>
      </w:r>
      <w:r w:rsidR="005E326E" w:rsidRPr="00AA1EDC">
        <w:rPr>
          <w:rFonts w:ascii="Times New Roman" w:hAnsi="Times New Roman" w:cs="Times New Roman"/>
          <w:color w:val="000000" w:themeColor="text1"/>
          <w:sz w:val="24"/>
          <w:szCs w:val="24"/>
        </w:rPr>
        <w:t xml:space="preserve">important </w:t>
      </w:r>
      <w:r w:rsidRPr="00AA1EDC">
        <w:rPr>
          <w:rFonts w:ascii="Times New Roman" w:hAnsi="Times New Roman" w:cs="Times New Roman"/>
          <w:color w:val="000000" w:themeColor="text1"/>
          <w:sz w:val="24"/>
          <w:szCs w:val="24"/>
        </w:rPr>
        <w:t xml:space="preserve">information, we </w:t>
      </w:r>
      <w:r w:rsidR="004973EC" w:rsidRPr="00AA1EDC">
        <w:rPr>
          <w:rFonts w:ascii="Times New Roman" w:hAnsi="Times New Roman" w:cs="Times New Roman"/>
          <w:color w:val="000000" w:themeColor="text1"/>
          <w:sz w:val="24"/>
          <w:szCs w:val="24"/>
        </w:rPr>
        <w:t xml:space="preserve">have </w:t>
      </w:r>
      <w:r w:rsidR="005E326E" w:rsidRPr="00AA1EDC">
        <w:rPr>
          <w:rFonts w:ascii="Times New Roman" w:hAnsi="Times New Roman" w:cs="Times New Roman"/>
          <w:color w:val="000000" w:themeColor="text1"/>
          <w:sz w:val="24"/>
          <w:szCs w:val="24"/>
        </w:rPr>
        <w:t xml:space="preserve">kept </w:t>
      </w:r>
      <w:r w:rsidRPr="00AA1EDC">
        <w:rPr>
          <w:rFonts w:ascii="Times New Roman" w:hAnsi="Times New Roman" w:cs="Times New Roman"/>
          <w:color w:val="000000" w:themeColor="text1"/>
          <w:sz w:val="24"/>
          <w:szCs w:val="24"/>
        </w:rPr>
        <w:t>all the data instead</w:t>
      </w:r>
      <w:r w:rsidR="00F53E14" w:rsidRPr="00AA1EDC">
        <w:rPr>
          <w:rFonts w:ascii="Times New Roman" w:hAnsi="Times New Roman" w:cs="Times New Roman"/>
          <w:color w:val="000000" w:themeColor="text1"/>
          <w:sz w:val="24"/>
          <w:szCs w:val="24"/>
        </w:rPr>
        <w:t xml:space="preserve"> of</w:t>
      </w:r>
      <w:r w:rsidRPr="00AA1EDC">
        <w:rPr>
          <w:rFonts w:ascii="Times New Roman" w:hAnsi="Times New Roman" w:cs="Times New Roman"/>
          <w:color w:val="000000" w:themeColor="text1"/>
          <w:sz w:val="24"/>
          <w:szCs w:val="24"/>
        </w:rPr>
        <w:t xml:space="preserve"> taking out the outliers at the start of </w:t>
      </w:r>
      <w:r w:rsidR="005E326E" w:rsidRPr="00AA1EDC">
        <w:rPr>
          <w:rFonts w:ascii="Times New Roman" w:hAnsi="Times New Roman" w:cs="Times New Roman"/>
          <w:color w:val="000000" w:themeColor="text1"/>
          <w:sz w:val="24"/>
          <w:szCs w:val="24"/>
        </w:rPr>
        <w:t xml:space="preserve">each trading </w:t>
      </w:r>
      <w:r w:rsidRPr="00AA1EDC">
        <w:rPr>
          <w:rFonts w:ascii="Times New Roman" w:hAnsi="Times New Roman" w:cs="Times New Roman"/>
          <w:color w:val="000000" w:themeColor="text1"/>
          <w:sz w:val="24"/>
          <w:szCs w:val="24"/>
        </w:rPr>
        <w:t>day.</w:t>
      </w:r>
      <w:r w:rsidR="00BB332F" w:rsidRPr="00AA1EDC">
        <w:rPr>
          <w:rFonts w:ascii="Times New Roman" w:hAnsi="Times New Roman" w:cs="Times New Roman"/>
          <w:color w:val="000000" w:themeColor="text1"/>
          <w:sz w:val="24"/>
          <w:szCs w:val="24"/>
        </w:rPr>
        <w:t xml:space="preserve"> </w:t>
      </w:r>
      <w:r w:rsidR="00563C18" w:rsidRPr="00AA1EDC">
        <w:rPr>
          <w:rFonts w:ascii="Times New Roman" w:hAnsi="Times New Roman" w:cs="Times New Roman"/>
          <w:color w:val="000000" w:themeColor="text1"/>
          <w:sz w:val="24"/>
          <w:szCs w:val="24"/>
        </w:rPr>
        <w:t>After all the data cleaning has taken place</w:t>
      </w:r>
      <w:r w:rsidR="00A20B96" w:rsidRPr="00AA1EDC">
        <w:rPr>
          <w:rFonts w:ascii="Times New Roman" w:hAnsi="Times New Roman" w:cs="Times New Roman"/>
          <w:color w:val="000000" w:themeColor="text1"/>
          <w:sz w:val="24"/>
          <w:szCs w:val="24"/>
        </w:rPr>
        <w:t xml:space="preserve">, for NASDAQ, the number of usable data points is </w:t>
      </w:r>
      <w:r w:rsidR="00A20B96" w:rsidRPr="00AA1EDC">
        <w:rPr>
          <w:rFonts w:ascii="Times New Roman" w:eastAsia="Times New Roman" w:hAnsi="Times New Roman" w:cs="Times New Roman"/>
          <w:color w:val="000000" w:themeColor="text1"/>
          <w:sz w:val="24"/>
          <w:szCs w:val="24"/>
        </w:rPr>
        <w:t>888,873</w:t>
      </w:r>
      <w:r w:rsidR="00A20B96" w:rsidRPr="00AA1EDC">
        <w:rPr>
          <w:rFonts w:ascii="Times New Roman" w:hAnsi="Times New Roman" w:cs="Times New Roman"/>
          <w:color w:val="000000" w:themeColor="text1"/>
          <w:sz w:val="24"/>
          <w:szCs w:val="24"/>
        </w:rPr>
        <w:t xml:space="preserve">; and for </w:t>
      </w:r>
      <w:r w:rsidR="00563C18" w:rsidRPr="00AA1EDC">
        <w:rPr>
          <w:rFonts w:ascii="Times New Roman" w:hAnsi="Times New Roman" w:cs="Times New Roman"/>
          <w:color w:val="000000" w:themeColor="text1"/>
          <w:sz w:val="24"/>
          <w:szCs w:val="24"/>
        </w:rPr>
        <w:t xml:space="preserve">the </w:t>
      </w:r>
      <w:r w:rsidR="00A20B96" w:rsidRPr="00AA1EDC">
        <w:rPr>
          <w:rFonts w:ascii="Times New Roman" w:hAnsi="Times New Roman" w:cs="Times New Roman"/>
          <w:color w:val="000000" w:themeColor="text1"/>
          <w:sz w:val="24"/>
          <w:szCs w:val="24"/>
        </w:rPr>
        <w:t xml:space="preserve">other nine series, the individual dataset </w:t>
      </w:r>
      <w:r w:rsidR="009C6DF1" w:rsidRPr="00AA1EDC">
        <w:rPr>
          <w:rFonts w:ascii="Times New Roman" w:hAnsi="Times New Roman" w:cs="Times New Roman"/>
          <w:color w:val="000000" w:themeColor="text1"/>
          <w:sz w:val="24"/>
          <w:szCs w:val="24"/>
        </w:rPr>
        <w:t>is 1,</w:t>
      </w:r>
      <w:r w:rsidR="00A20B96" w:rsidRPr="00AA1EDC">
        <w:rPr>
          <w:rFonts w:ascii="Times New Roman" w:hAnsi="Times New Roman" w:cs="Times New Roman"/>
          <w:color w:val="000000" w:themeColor="text1"/>
          <w:sz w:val="24"/>
          <w:szCs w:val="24"/>
        </w:rPr>
        <w:t>079,465</w:t>
      </w:r>
      <w:r w:rsidR="00563C18" w:rsidRPr="00AA1EDC">
        <w:rPr>
          <w:rFonts w:ascii="Times New Roman" w:hAnsi="Times New Roman" w:cs="Times New Roman"/>
          <w:color w:val="000000" w:themeColor="text1"/>
          <w:sz w:val="24"/>
          <w:szCs w:val="24"/>
        </w:rPr>
        <w:t xml:space="preserve"> points</w:t>
      </w:r>
      <w:r w:rsidR="00A20B96" w:rsidRPr="00AA1EDC">
        <w:rPr>
          <w:rFonts w:ascii="Times New Roman" w:hAnsi="Times New Roman" w:cs="Times New Roman"/>
          <w:color w:val="000000" w:themeColor="text1"/>
          <w:sz w:val="24"/>
          <w:szCs w:val="24"/>
        </w:rPr>
        <w:t xml:space="preserve">. </w:t>
      </w:r>
      <w:r w:rsidR="00CB0696" w:rsidRPr="00AA1EDC">
        <w:rPr>
          <w:rFonts w:ascii="Times New Roman" w:hAnsi="Times New Roman" w:cs="Times New Roman"/>
          <w:color w:val="000000" w:themeColor="text1"/>
          <w:sz w:val="24"/>
          <w:szCs w:val="24"/>
        </w:rPr>
        <w:t>In</w:t>
      </w:r>
      <w:r w:rsidR="00A20B96" w:rsidRPr="00AA1EDC">
        <w:rPr>
          <w:rFonts w:ascii="Times New Roman" w:hAnsi="Times New Roman" w:cs="Times New Roman"/>
          <w:color w:val="000000" w:themeColor="text1"/>
          <w:sz w:val="24"/>
          <w:szCs w:val="24"/>
        </w:rPr>
        <w:t xml:space="preserve"> this respect, our study represents </w:t>
      </w:r>
      <w:r w:rsidR="00563C18" w:rsidRPr="00AA1EDC">
        <w:rPr>
          <w:rFonts w:ascii="Times New Roman" w:hAnsi="Times New Roman" w:cs="Times New Roman"/>
          <w:color w:val="000000" w:themeColor="text1"/>
          <w:sz w:val="24"/>
          <w:szCs w:val="24"/>
        </w:rPr>
        <w:t xml:space="preserve">the most extensive dataset </w:t>
      </w:r>
      <w:r w:rsidR="009F4519" w:rsidRPr="00AA1EDC">
        <w:rPr>
          <w:rFonts w:ascii="Times New Roman" w:hAnsi="Times New Roman" w:cs="Times New Roman"/>
          <w:color w:val="000000" w:themeColor="text1"/>
          <w:sz w:val="24"/>
          <w:szCs w:val="24"/>
        </w:rPr>
        <w:t>s</w:t>
      </w:r>
      <w:r w:rsidR="00563C18" w:rsidRPr="00AA1EDC">
        <w:rPr>
          <w:rFonts w:ascii="Times New Roman" w:hAnsi="Times New Roman" w:cs="Times New Roman"/>
          <w:color w:val="000000" w:themeColor="text1"/>
          <w:sz w:val="24"/>
          <w:szCs w:val="24"/>
        </w:rPr>
        <w:t>o far utilized to</w:t>
      </w:r>
      <w:r w:rsidR="009F4519" w:rsidRPr="00AA1EDC">
        <w:rPr>
          <w:rFonts w:ascii="Times New Roman" w:hAnsi="Times New Roman" w:cs="Times New Roman"/>
          <w:color w:val="000000" w:themeColor="text1"/>
          <w:sz w:val="24"/>
          <w:szCs w:val="24"/>
        </w:rPr>
        <w:t xml:space="preserve"> facilitate the </w:t>
      </w:r>
      <w:r w:rsidR="00A20B96" w:rsidRPr="00AA1EDC">
        <w:rPr>
          <w:rFonts w:ascii="Times New Roman" w:hAnsi="Times New Roman" w:cs="Times New Roman"/>
          <w:color w:val="000000" w:themeColor="text1"/>
          <w:sz w:val="24"/>
          <w:szCs w:val="24"/>
        </w:rPr>
        <w:t xml:space="preserve">examination of price </w:t>
      </w:r>
      <w:r w:rsidR="009F4519" w:rsidRPr="00AA1EDC">
        <w:rPr>
          <w:rFonts w:ascii="Times New Roman" w:hAnsi="Times New Roman" w:cs="Times New Roman"/>
          <w:color w:val="000000" w:themeColor="text1"/>
          <w:sz w:val="24"/>
          <w:szCs w:val="24"/>
        </w:rPr>
        <w:t xml:space="preserve">discovery </w:t>
      </w:r>
      <w:r w:rsidR="00BE6D36" w:rsidRPr="00AA1EDC">
        <w:rPr>
          <w:rFonts w:ascii="Times New Roman" w:hAnsi="Times New Roman" w:cs="Times New Roman"/>
          <w:color w:val="000000" w:themeColor="text1"/>
          <w:sz w:val="24"/>
          <w:szCs w:val="24"/>
        </w:rPr>
        <w:t>on a cross-asset and cross-market setting.</w:t>
      </w:r>
    </w:p>
    <w:p w14:paraId="28A0E316" w14:textId="77777777" w:rsidR="00A20B96" w:rsidRPr="00AA1EDC" w:rsidRDefault="00A20B96" w:rsidP="005E2BAD">
      <w:pPr>
        <w:spacing w:line="360" w:lineRule="auto"/>
        <w:rPr>
          <w:rFonts w:ascii="Times New Roman" w:hAnsi="Times New Roman" w:cs="Times New Roman"/>
          <w:color w:val="000000" w:themeColor="text1"/>
          <w:sz w:val="24"/>
          <w:szCs w:val="24"/>
        </w:rPr>
      </w:pPr>
    </w:p>
    <w:p w14:paraId="3F348B26" w14:textId="77777777" w:rsidR="00AA1EDC" w:rsidRDefault="00A20B96" w:rsidP="005C4844">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Our clean data sample </w:t>
      </w:r>
      <w:r w:rsidR="000520E7" w:rsidRPr="00AA1EDC">
        <w:rPr>
          <w:rFonts w:ascii="Times New Roman" w:hAnsi="Times New Roman" w:cs="Times New Roman"/>
          <w:color w:val="000000" w:themeColor="text1"/>
          <w:sz w:val="24"/>
          <w:szCs w:val="24"/>
        </w:rPr>
        <w:t>contains</w:t>
      </w:r>
      <w:r w:rsidRPr="00AA1EDC">
        <w:rPr>
          <w:rFonts w:ascii="Times New Roman" w:hAnsi="Times New Roman" w:cs="Times New Roman"/>
          <w:color w:val="000000" w:themeColor="text1"/>
          <w:sz w:val="24"/>
          <w:szCs w:val="24"/>
        </w:rPr>
        <w:t xml:space="preserve"> ten price series and covers the </w:t>
      </w:r>
      <w:r w:rsidR="00867C21" w:rsidRPr="00AA1EDC">
        <w:rPr>
          <w:rFonts w:ascii="Times New Roman" w:hAnsi="Times New Roman" w:cs="Times New Roman"/>
          <w:color w:val="000000" w:themeColor="text1"/>
          <w:sz w:val="24"/>
          <w:szCs w:val="24"/>
        </w:rPr>
        <w:t>year (2008) of the</w:t>
      </w:r>
      <w:r w:rsidRPr="00AA1EDC">
        <w:rPr>
          <w:rFonts w:ascii="Times New Roman" w:hAnsi="Times New Roman" w:cs="Times New Roman"/>
          <w:color w:val="000000" w:themeColor="text1"/>
          <w:sz w:val="24"/>
          <w:szCs w:val="24"/>
        </w:rPr>
        <w:t xml:space="preserve"> financial crisis. Therefore, it is </w:t>
      </w:r>
      <w:r w:rsidR="0023426F" w:rsidRPr="00AA1EDC">
        <w:rPr>
          <w:rFonts w:ascii="Times New Roman" w:hAnsi="Times New Roman" w:cs="Times New Roman"/>
          <w:color w:val="000000" w:themeColor="text1"/>
          <w:sz w:val="24"/>
          <w:szCs w:val="24"/>
        </w:rPr>
        <w:t>intriguing</w:t>
      </w:r>
      <w:r w:rsidR="00F93C30" w:rsidRPr="00AA1EDC">
        <w:rPr>
          <w:rFonts w:ascii="Times New Roman" w:hAnsi="Times New Roman" w:cs="Times New Roman"/>
          <w:color w:val="000000" w:themeColor="text1"/>
          <w:sz w:val="24"/>
          <w:szCs w:val="24"/>
        </w:rPr>
        <w:t xml:space="preserve"> to see whether</w:t>
      </w:r>
      <w:r w:rsidRPr="00AA1EDC">
        <w:rPr>
          <w:rFonts w:ascii="Times New Roman" w:hAnsi="Times New Roman" w:cs="Times New Roman"/>
          <w:color w:val="000000" w:themeColor="text1"/>
          <w:sz w:val="24"/>
          <w:szCs w:val="24"/>
        </w:rPr>
        <w:t xml:space="preserve"> structural breaks </w:t>
      </w:r>
      <w:r w:rsidR="00563C18" w:rsidRPr="00AA1EDC">
        <w:rPr>
          <w:rFonts w:ascii="Times New Roman" w:hAnsi="Times New Roman" w:cs="Times New Roman"/>
          <w:color w:val="000000" w:themeColor="text1"/>
          <w:sz w:val="24"/>
          <w:szCs w:val="24"/>
        </w:rPr>
        <w:t xml:space="preserve">around the period of the crisis </w:t>
      </w:r>
      <w:r w:rsidRPr="00AA1EDC">
        <w:rPr>
          <w:rFonts w:ascii="Times New Roman" w:hAnsi="Times New Roman" w:cs="Times New Roman"/>
          <w:color w:val="000000" w:themeColor="text1"/>
          <w:sz w:val="24"/>
          <w:szCs w:val="24"/>
        </w:rPr>
        <w:t>affect</w:t>
      </w:r>
      <w:r w:rsidR="000F011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price discovery. </w:t>
      </w:r>
      <w:r w:rsidR="00A22509" w:rsidRPr="00AA1EDC">
        <w:rPr>
          <w:rFonts w:ascii="Times New Roman" w:hAnsi="Times New Roman" w:cs="Times New Roman"/>
          <w:color w:val="000000" w:themeColor="text1"/>
          <w:sz w:val="24"/>
          <w:szCs w:val="24"/>
        </w:rPr>
        <w:t>I</w:t>
      </w:r>
      <w:r w:rsidRPr="00AA1EDC">
        <w:rPr>
          <w:rFonts w:ascii="Times New Roman" w:hAnsi="Times New Roman" w:cs="Times New Roman"/>
          <w:color w:val="000000" w:themeColor="text1"/>
          <w:sz w:val="24"/>
          <w:szCs w:val="24"/>
        </w:rPr>
        <w:t xml:space="preserve">n this </w:t>
      </w:r>
      <w:r w:rsidR="00A22509" w:rsidRPr="00AA1EDC">
        <w:rPr>
          <w:rFonts w:ascii="Times New Roman" w:hAnsi="Times New Roman" w:cs="Times New Roman"/>
          <w:color w:val="000000" w:themeColor="text1"/>
          <w:sz w:val="24"/>
          <w:szCs w:val="24"/>
        </w:rPr>
        <w:t>respect</w:t>
      </w:r>
      <w:r w:rsidRPr="00AA1EDC">
        <w:rPr>
          <w:rFonts w:ascii="Times New Roman" w:hAnsi="Times New Roman" w:cs="Times New Roman"/>
          <w:color w:val="000000" w:themeColor="text1"/>
          <w:sz w:val="24"/>
          <w:szCs w:val="24"/>
        </w:rPr>
        <w:t>, we partition</w:t>
      </w:r>
      <w:r w:rsidR="00867C21" w:rsidRPr="00AA1EDC">
        <w:rPr>
          <w:rFonts w:ascii="Times New Roman" w:hAnsi="Times New Roman" w:cs="Times New Roman"/>
          <w:color w:val="000000" w:themeColor="text1"/>
          <w:sz w:val="24"/>
          <w:szCs w:val="24"/>
        </w:rPr>
        <w:t>ed</w:t>
      </w:r>
      <w:r w:rsidRPr="00AA1EDC">
        <w:rPr>
          <w:rFonts w:ascii="Times New Roman" w:hAnsi="Times New Roman" w:cs="Times New Roman"/>
          <w:color w:val="000000" w:themeColor="text1"/>
          <w:sz w:val="24"/>
          <w:szCs w:val="24"/>
        </w:rPr>
        <w:t xml:space="preserve"> the data into three sub-periods: pre-crisis period (2003-2006), crisis period (2007-2008) and post-crisis period (2009-2013).</w:t>
      </w:r>
      <w:r w:rsidR="007705BE" w:rsidRPr="00AA1EDC">
        <w:rPr>
          <w:rStyle w:val="FootnoteReference"/>
          <w:rFonts w:ascii="Times New Roman" w:hAnsi="Times New Roman" w:cs="Times New Roman"/>
          <w:color w:val="000000" w:themeColor="text1"/>
          <w:sz w:val="24"/>
          <w:szCs w:val="24"/>
        </w:rPr>
        <w:footnoteReference w:id="15"/>
      </w:r>
      <w:r w:rsidR="003B549E" w:rsidRPr="00AA1EDC">
        <w:rPr>
          <w:rFonts w:ascii="Times New Roman" w:hAnsi="Times New Roman" w:cs="Times New Roman"/>
          <w:color w:val="000000" w:themeColor="text1"/>
          <w:sz w:val="24"/>
          <w:szCs w:val="24"/>
        </w:rPr>
        <w:t xml:space="preserve"> The</w:t>
      </w:r>
      <w:r w:rsidRPr="00AA1EDC">
        <w:rPr>
          <w:rFonts w:ascii="Times New Roman" w:hAnsi="Times New Roman" w:cs="Times New Roman"/>
          <w:color w:val="000000" w:themeColor="text1"/>
          <w:sz w:val="24"/>
          <w:szCs w:val="24"/>
        </w:rPr>
        <w:t xml:space="preserve"> descriptive st</w:t>
      </w:r>
      <w:r w:rsidR="00F73DC0" w:rsidRPr="00AA1EDC">
        <w:rPr>
          <w:rFonts w:ascii="Times New Roman" w:hAnsi="Times New Roman" w:cs="Times New Roman"/>
          <w:color w:val="000000" w:themeColor="text1"/>
          <w:sz w:val="24"/>
          <w:szCs w:val="24"/>
        </w:rPr>
        <w:t>atistics are reported in Table 1</w:t>
      </w:r>
      <w:r w:rsidRPr="00AA1EDC">
        <w:rPr>
          <w:rFonts w:ascii="Times New Roman" w:hAnsi="Times New Roman" w:cs="Times New Roman"/>
          <w:color w:val="000000" w:themeColor="text1"/>
          <w:sz w:val="24"/>
          <w:szCs w:val="24"/>
        </w:rPr>
        <w:t>.</w:t>
      </w:r>
    </w:p>
    <w:p w14:paraId="5DCB0792" w14:textId="77777777" w:rsidR="00AA1EDC" w:rsidRDefault="00AA1EDC" w:rsidP="005C4844">
      <w:pPr>
        <w:spacing w:line="360" w:lineRule="auto"/>
        <w:rPr>
          <w:rFonts w:ascii="Times New Roman" w:hAnsi="Times New Roman" w:cs="Times New Roman"/>
          <w:color w:val="000000" w:themeColor="text1"/>
          <w:sz w:val="24"/>
          <w:szCs w:val="24"/>
        </w:rPr>
      </w:pPr>
    </w:p>
    <w:p w14:paraId="50EE52EA" w14:textId="77777777" w:rsidR="00AA1EDC" w:rsidRDefault="00AA1EDC" w:rsidP="00AA1EDC">
      <w:pPr>
        <w:widowControl/>
        <w:jc w:val="center"/>
        <w:rPr>
          <w:rFonts w:ascii="Times New Roman" w:hAnsi="Times New Roman" w:cs="Times New Roman"/>
          <w:b/>
          <w:color w:val="000000" w:themeColor="text1"/>
          <w:sz w:val="24"/>
          <w:szCs w:val="24"/>
        </w:rPr>
      </w:pPr>
    </w:p>
    <w:p w14:paraId="61EFC3E8" w14:textId="77777777" w:rsidR="00AA1EDC" w:rsidRDefault="00AA1EDC" w:rsidP="00AA1EDC">
      <w:pPr>
        <w:widowControl/>
        <w:jc w:val="center"/>
        <w:rPr>
          <w:rFonts w:ascii="Times New Roman" w:hAnsi="Times New Roman" w:cs="Times New Roman"/>
          <w:b/>
          <w:color w:val="000000" w:themeColor="text1"/>
          <w:sz w:val="24"/>
          <w:szCs w:val="24"/>
        </w:rPr>
      </w:pPr>
    </w:p>
    <w:p w14:paraId="463B8082" w14:textId="77777777" w:rsidR="00117F00" w:rsidRDefault="00117F00" w:rsidP="00AA1EDC">
      <w:pPr>
        <w:widowControl/>
        <w:jc w:val="center"/>
        <w:rPr>
          <w:rFonts w:ascii="Times New Roman" w:hAnsi="Times New Roman" w:cs="Times New Roman"/>
          <w:b/>
          <w:color w:val="000000" w:themeColor="text1"/>
          <w:sz w:val="24"/>
          <w:szCs w:val="24"/>
        </w:rPr>
      </w:pPr>
    </w:p>
    <w:p w14:paraId="73BDE446" w14:textId="77777777" w:rsidR="00117F00" w:rsidRDefault="00117F00" w:rsidP="00AA1EDC">
      <w:pPr>
        <w:widowControl/>
        <w:jc w:val="center"/>
        <w:rPr>
          <w:rFonts w:ascii="Times New Roman" w:hAnsi="Times New Roman" w:cs="Times New Roman"/>
          <w:b/>
          <w:color w:val="000000" w:themeColor="text1"/>
          <w:sz w:val="24"/>
          <w:szCs w:val="24"/>
        </w:rPr>
      </w:pPr>
    </w:p>
    <w:p w14:paraId="56EB4498" w14:textId="77777777" w:rsidR="00117F00" w:rsidRDefault="00117F00" w:rsidP="00AA1EDC">
      <w:pPr>
        <w:widowControl/>
        <w:jc w:val="center"/>
        <w:rPr>
          <w:rFonts w:ascii="Times New Roman" w:hAnsi="Times New Roman" w:cs="Times New Roman"/>
          <w:b/>
          <w:color w:val="000000" w:themeColor="text1"/>
          <w:sz w:val="24"/>
          <w:szCs w:val="24"/>
        </w:rPr>
      </w:pPr>
    </w:p>
    <w:p w14:paraId="1AB35C1B" w14:textId="77777777" w:rsidR="00117F00" w:rsidRDefault="00117F00" w:rsidP="00AA1EDC">
      <w:pPr>
        <w:widowControl/>
        <w:jc w:val="center"/>
        <w:rPr>
          <w:rFonts w:ascii="Times New Roman" w:hAnsi="Times New Roman" w:cs="Times New Roman"/>
          <w:b/>
          <w:color w:val="000000" w:themeColor="text1"/>
          <w:sz w:val="24"/>
          <w:szCs w:val="24"/>
        </w:rPr>
      </w:pPr>
    </w:p>
    <w:p w14:paraId="6DE125F6" w14:textId="77777777" w:rsidR="00117F00" w:rsidRDefault="00117F00" w:rsidP="00AA1EDC">
      <w:pPr>
        <w:widowControl/>
        <w:jc w:val="center"/>
        <w:rPr>
          <w:rFonts w:ascii="Times New Roman" w:hAnsi="Times New Roman" w:cs="Times New Roman"/>
          <w:b/>
          <w:color w:val="000000" w:themeColor="text1"/>
          <w:sz w:val="24"/>
          <w:szCs w:val="24"/>
        </w:rPr>
      </w:pPr>
    </w:p>
    <w:p w14:paraId="717A4A5F" w14:textId="77777777" w:rsidR="00117F00" w:rsidRDefault="00117F00" w:rsidP="00AA1EDC">
      <w:pPr>
        <w:widowControl/>
        <w:jc w:val="center"/>
        <w:rPr>
          <w:rFonts w:ascii="Times New Roman" w:hAnsi="Times New Roman" w:cs="Times New Roman"/>
          <w:b/>
          <w:color w:val="000000" w:themeColor="text1"/>
          <w:sz w:val="24"/>
          <w:szCs w:val="24"/>
        </w:rPr>
      </w:pPr>
    </w:p>
    <w:p w14:paraId="7B841006" w14:textId="77777777" w:rsidR="00117F00" w:rsidRDefault="00117F00" w:rsidP="00AA1EDC">
      <w:pPr>
        <w:widowControl/>
        <w:jc w:val="center"/>
        <w:rPr>
          <w:rFonts w:ascii="Times New Roman" w:hAnsi="Times New Roman" w:cs="Times New Roman"/>
          <w:b/>
          <w:color w:val="000000" w:themeColor="text1"/>
          <w:sz w:val="24"/>
          <w:szCs w:val="24"/>
        </w:rPr>
      </w:pPr>
    </w:p>
    <w:p w14:paraId="1467BD94" w14:textId="77777777" w:rsidR="00117F00" w:rsidRDefault="00117F00" w:rsidP="00AA1EDC">
      <w:pPr>
        <w:widowControl/>
        <w:jc w:val="center"/>
        <w:rPr>
          <w:rFonts w:ascii="Times New Roman" w:hAnsi="Times New Roman" w:cs="Times New Roman"/>
          <w:b/>
          <w:color w:val="000000" w:themeColor="text1"/>
          <w:sz w:val="24"/>
          <w:szCs w:val="24"/>
        </w:rPr>
      </w:pPr>
    </w:p>
    <w:p w14:paraId="6AE092EE" w14:textId="77777777" w:rsidR="00117F00" w:rsidRDefault="00117F00" w:rsidP="00AA1EDC">
      <w:pPr>
        <w:widowControl/>
        <w:jc w:val="center"/>
        <w:rPr>
          <w:rFonts w:ascii="Times New Roman" w:hAnsi="Times New Roman" w:cs="Times New Roman"/>
          <w:b/>
          <w:color w:val="000000" w:themeColor="text1"/>
          <w:sz w:val="24"/>
          <w:szCs w:val="24"/>
        </w:rPr>
      </w:pPr>
    </w:p>
    <w:p w14:paraId="4471AF32" w14:textId="77777777" w:rsidR="00117F00" w:rsidRDefault="00117F00" w:rsidP="00AA1EDC">
      <w:pPr>
        <w:widowControl/>
        <w:jc w:val="center"/>
        <w:rPr>
          <w:rFonts w:ascii="Times New Roman" w:hAnsi="Times New Roman" w:cs="Times New Roman"/>
          <w:b/>
          <w:color w:val="000000" w:themeColor="text1"/>
          <w:sz w:val="24"/>
          <w:szCs w:val="24"/>
        </w:rPr>
      </w:pPr>
    </w:p>
    <w:p w14:paraId="585AD905" w14:textId="77777777" w:rsidR="00117F00" w:rsidRDefault="00117F00" w:rsidP="00AA1EDC">
      <w:pPr>
        <w:widowControl/>
        <w:jc w:val="center"/>
        <w:rPr>
          <w:rFonts w:ascii="Times New Roman" w:hAnsi="Times New Roman" w:cs="Times New Roman"/>
          <w:b/>
          <w:color w:val="000000" w:themeColor="text1"/>
          <w:sz w:val="24"/>
          <w:szCs w:val="24"/>
        </w:rPr>
      </w:pPr>
    </w:p>
    <w:p w14:paraId="30447613" w14:textId="77777777" w:rsidR="00117F00" w:rsidRDefault="00117F00" w:rsidP="00AA1EDC">
      <w:pPr>
        <w:widowControl/>
        <w:jc w:val="center"/>
        <w:rPr>
          <w:rFonts w:ascii="Times New Roman" w:hAnsi="Times New Roman" w:cs="Times New Roman"/>
          <w:b/>
          <w:color w:val="000000" w:themeColor="text1"/>
          <w:sz w:val="24"/>
          <w:szCs w:val="24"/>
        </w:rPr>
      </w:pPr>
    </w:p>
    <w:p w14:paraId="4D7287E6" w14:textId="77777777" w:rsidR="00117F00" w:rsidRDefault="00117F00" w:rsidP="00AA1EDC">
      <w:pPr>
        <w:widowControl/>
        <w:jc w:val="center"/>
        <w:rPr>
          <w:rFonts w:ascii="Times New Roman" w:hAnsi="Times New Roman" w:cs="Times New Roman"/>
          <w:b/>
          <w:color w:val="000000" w:themeColor="text1"/>
          <w:sz w:val="24"/>
          <w:szCs w:val="24"/>
        </w:rPr>
      </w:pPr>
    </w:p>
    <w:p w14:paraId="3DD469F5" w14:textId="77777777" w:rsidR="00117F00" w:rsidRDefault="00117F00" w:rsidP="00AA1EDC">
      <w:pPr>
        <w:widowControl/>
        <w:jc w:val="center"/>
        <w:rPr>
          <w:rFonts w:ascii="Times New Roman" w:hAnsi="Times New Roman" w:cs="Times New Roman"/>
          <w:b/>
          <w:color w:val="000000" w:themeColor="text1"/>
          <w:sz w:val="24"/>
          <w:szCs w:val="24"/>
        </w:rPr>
      </w:pPr>
    </w:p>
    <w:p w14:paraId="18F1A8F5" w14:textId="77777777" w:rsidR="00117F00" w:rsidRDefault="00117F00" w:rsidP="00AA1EDC">
      <w:pPr>
        <w:widowControl/>
        <w:jc w:val="center"/>
        <w:rPr>
          <w:rFonts w:ascii="Times New Roman" w:hAnsi="Times New Roman" w:cs="Times New Roman"/>
          <w:b/>
          <w:color w:val="000000" w:themeColor="text1"/>
          <w:sz w:val="24"/>
          <w:szCs w:val="24"/>
        </w:rPr>
      </w:pPr>
    </w:p>
    <w:p w14:paraId="09EB8763" w14:textId="77777777" w:rsidR="00117F00" w:rsidRDefault="00117F00" w:rsidP="00AA1EDC">
      <w:pPr>
        <w:widowControl/>
        <w:jc w:val="center"/>
        <w:rPr>
          <w:rFonts w:ascii="Times New Roman" w:hAnsi="Times New Roman" w:cs="Times New Roman"/>
          <w:b/>
          <w:color w:val="000000" w:themeColor="text1"/>
          <w:sz w:val="24"/>
          <w:szCs w:val="24"/>
        </w:rPr>
      </w:pPr>
    </w:p>
    <w:p w14:paraId="2BB5A646" w14:textId="77777777" w:rsidR="008817C2" w:rsidRDefault="00FD398B" w:rsidP="002721CA">
      <w:pPr>
        <w:widowControl/>
        <w:jc w:val="center"/>
        <w:rPr>
          <w:rFonts w:ascii="Times New Roman" w:hAnsi="Times New Roman" w:cs="Times New Roman"/>
          <w:iCs/>
        </w:rPr>
      </w:pPr>
      <w:r w:rsidRPr="00AA1EDC">
        <w:rPr>
          <w:rFonts w:ascii="Times New Roman" w:hAnsi="Times New Roman" w:cs="Times New Roman"/>
          <w:b/>
          <w:color w:val="000000" w:themeColor="text1"/>
          <w:sz w:val="24"/>
          <w:szCs w:val="24"/>
        </w:rPr>
        <w:lastRenderedPageBreak/>
        <w:t xml:space="preserve">Table </w:t>
      </w:r>
      <w:r w:rsidRPr="00AA1EDC">
        <w:rPr>
          <w:rFonts w:ascii="Times New Roman" w:hAnsi="Times New Roman" w:cs="Times New Roman" w:hint="eastAsia"/>
          <w:b/>
          <w:color w:val="000000" w:themeColor="text1"/>
          <w:sz w:val="24"/>
          <w:szCs w:val="24"/>
        </w:rPr>
        <w:t>1</w:t>
      </w:r>
      <w:r w:rsidR="008725D0" w:rsidRPr="00AA1EDC">
        <w:rPr>
          <w:rFonts w:ascii="Times New Roman" w:hAnsi="Times New Roman" w:cs="Times New Roman"/>
          <w:b/>
          <w:color w:val="000000" w:themeColor="text1"/>
          <w:sz w:val="24"/>
          <w:szCs w:val="24"/>
        </w:rPr>
        <w:t xml:space="preserve">: </w:t>
      </w:r>
      <w:r w:rsidR="006B05A3" w:rsidRPr="00AA1EDC">
        <w:rPr>
          <w:rFonts w:ascii="Times New Roman" w:hAnsi="Times New Roman" w:cs="Times New Roman"/>
          <w:b/>
          <w:color w:val="000000" w:themeColor="text1"/>
          <w:sz w:val="24"/>
          <w:szCs w:val="24"/>
        </w:rPr>
        <w:t>D</w:t>
      </w:r>
      <w:r w:rsidRPr="00AA1EDC">
        <w:rPr>
          <w:rFonts w:ascii="Times New Roman" w:hAnsi="Times New Roman" w:cs="Times New Roman"/>
          <w:b/>
          <w:color w:val="000000" w:themeColor="text1"/>
          <w:sz w:val="24"/>
          <w:szCs w:val="24"/>
        </w:rPr>
        <w:t xml:space="preserve">escriptive </w:t>
      </w:r>
      <w:r w:rsidR="006B05A3" w:rsidRPr="00302DD0">
        <w:rPr>
          <w:rFonts w:ascii="Times New Roman" w:hAnsi="Times New Roman" w:cs="Times New Roman"/>
          <w:b/>
          <w:color w:val="000000" w:themeColor="text1"/>
          <w:sz w:val="24"/>
          <w:szCs w:val="24"/>
        </w:rPr>
        <w:t>S</w:t>
      </w:r>
      <w:r w:rsidR="00C74737" w:rsidRPr="00302DD0">
        <w:rPr>
          <w:rFonts w:ascii="Times New Roman" w:hAnsi="Times New Roman" w:cs="Times New Roman"/>
          <w:b/>
          <w:color w:val="000000" w:themeColor="text1"/>
          <w:sz w:val="24"/>
          <w:szCs w:val="24"/>
        </w:rPr>
        <w:t>tatistics</w:t>
      </w:r>
      <w:r w:rsidR="00BA0EF4">
        <w:rPr>
          <w:rFonts w:ascii="Times New Roman" w:hAnsi="Times New Roman" w:cs="Times New Roman"/>
          <w:b/>
          <w:color w:val="000000" w:themeColor="text1"/>
          <w:sz w:val="24"/>
          <w:szCs w:val="24"/>
        </w:rPr>
        <w:t xml:space="preserve"> of Ten Series</w:t>
      </w:r>
      <w:r w:rsidR="00302DD0" w:rsidRPr="00302DD0">
        <w:rPr>
          <w:rFonts w:ascii="Times New Roman" w:hAnsi="Times New Roman" w:cs="Times New Roman"/>
          <w:iCs/>
        </w:rPr>
        <w:t xml:space="preserve"> </w:t>
      </w:r>
    </w:p>
    <w:p w14:paraId="72B8A5F1" w14:textId="77777777" w:rsidR="002721CA" w:rsidRPr="00302DD0" w:rsidRDefault="002721CA" w:rsidP="002721CA">
      <w:pPr>
        <w:widowControl/>
        <w:jc w:val="center"/>
        <w:rPr>
          <w:rFonts w:ascii="Times New Roman" w:hAnsi="Times New Roman" w:cs="Times New Roman"/>
          <w:b/>
          <w:i/>
          <w:color w:val="000000" w:themeColor="text1"/>
          <w:sz w:val="24"/>
          <w:szCs w:val="24"/>
        </w:rPr>
      </w:pPr>
    </w:p>
    <w:p w14:paraId="30C2F893" w14:textId="77777777" w:rsidR="007160EB" w:rsidRDefault="00C74737" w:rsidP="00C42012">
      <w:pPr>
        <w:rPr>
          <w:rFonts w:ascii="Times New Roman" w:hAnsi="Times New Roman" w:cs="Times New Roman"/>
          <w:color w:val="000000" w:themeColor="text1"/>
          <w:sz w:val="16"/>
          <w:szCs w:val="16"/>
        </w:rPr>
      </w:pPr>
      <w:r w:rsidRPr="00AA1EDC">
        <w:rPr>
          <w:rFonts w:ascii="Times New Roman" w:hAnsi="Times New Roman" w:cs="Times New Roman"/>
          <w:color w:val="000000" w:themeColor="text1"/>
          <w:sz w:val="16"/>
          <w:szCs w:val="16"/>
        </w:rPr>
        <w:t>Table 1 reports the descriptive statistics for the ten clean price series (DJI, DIA, NDX, NQc, QQQ, SPX, SPc, ESc, IVV and SPY) associated with Dow Jones, NASDAQ and S&amp;P. The sample period can be partitioned into sub-periods according to the 2008 financial crisis: pre-crisis (2003-2006), crisis period (2007-2008) and post-crisis period (2009-2013).</w:t>
      </w:r>
    </w:p>
    <w:p w14:paraId="42C6FA24" w14:textId="77777777" w:rsidR="002721CA" w:rsidRPr="00AA1EDC" w:rsidRDefault="002721CA" w:rsidP="00C74737">
      <w:pPr>
        <w:jc w:val="left"/>
        <w:rPr>
          <w:rFonts w:ascii="Times New Roman" w:hAnsi="Times New Roman" w:cs="Times New Roman"/>
          <w:b/>
          <w:color w:val="000000" w:themeColor="text1"/>
          <w:sz w:val="16"/>
          <w:szCs w:val="16"/>
        </w:rPr>
      </w:pPr>
    </w:p>
    <w:tbl>
      <w:tblPr>
        <w:tblW w:w="9154" w:type="dxa"/>
        <w:jc w:val="center"/>
        <w:tblLook w:val="04A0" w:firstRow="1" w:lastRow="0" w:firstColumn="1" w:lastColumn="0" w:noHBand="0" w:noVBand="1"/>
      </w:tblPr>
      <w:tblGrid>
        <w:gridCol w:w="919"/>
        <w:gridCol w:w="705"/>
        <w:gridCol w:w="816"/>
        <w:gridCol w:w="776"/>
        <w:gridCol w:w="736"/>
        <w:gridCol w:w="750"/>
        <w:gridCol w:w="696"/>
        <w:gridCol w:w="776"/>
        <w:gridCol w:w="776"/>
        <w:gridCol w:w="776"/>
        <w:gridCol w:w="776"/>
        <w:gridCol w:w="776"/>
      </w:tblGrid>
      <w:tr w:rsidR="00AA1EDC" w:rsidRPr="00AA1EDC" w14:paraId="07ABFD4E" w14:textId="77777777" w:rsidTr="00C74737">
        <w:trPr>
          <w:trHeight w:val="279"/>
          <w:jc w:val="center"/>
        </w:trPr>
        <w:tc>
          <w:tcPr>
            <w:tcW w:w="795" w:type="dxa"/>
            <w:tcBorders>
              <w:top w:val="single" w:sz="4" w:space="0" w:color="auto"/>
              <w:left w:val="single" w:sz="4" w:space="0" w:color="auto"/>
              <w:bottom w:val="nil"/>
              <w:right w:val="nil"/>
            </w:tcBorders>
            <w:shd w:val="clear" w:color="auto" w:fill="auto"/>
            <w:noWrap/>
            <w:vAlign w:val="center"/>
            <w:hideMark/>
          </w:tcPr>
          <w:p w14:paraId="66770FA4" w14:textId="77777777" w:rsidR="008817C2" w:rsidRPr="00AA1EDC" w:rsidRDefault="008817C2" w:rsidP="008817C2">
            <w:pPr>
              <w:widowControl/>
              <w:jc w:val="center"/>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05" w:type="dxa"/>
            <w:tcBorders>
              <w:top w:val="single" w:sz="4" w:space="0" w:color="auto"/>
              <w:left w:val="nil"/>
              <w:bottom w:val="nil"/>
              <w:right w:val="single" w:sz="4" w:space="0" w:color="auto"/>
            </w:tcBorders>
            <w:shd w:val="clear" w:color="auto" w:fill="auto"/>
            <w:vAlign w:val="center"/>
            <w:hideMark/>
          </w:tcPr>
          <w:p w14:paraId="009FFB3F"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 </w:t>
            </w:r>
          </w:p>
        </w:tc>
        <w:tc>
          <w:tcPr>
            <w:tcW w:w="15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764C3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2182" w:type="dxa"/>
            <w:gridSpan w:val="3"/>
            <w:tcBorders>
              <w:top w:val="single" w:sz="4" w:space="0" w:color="auto"/>
              <w:left w:val="nil"/>
              <w:bottom w:val="nil"/>
              <w:right w:val="single" w:sz="4" w:space="0" w:color="000000"/>
            </w:tcBorders>
            <w:shd w:val="clear" w:color="auto" w:fill="auto"/>
            <w:noWrap/>
            <w:vAlign w:val="center"/>
            <w:hideMark/>
          </w:tcPr>
          <w:p w14:paraId="1957D4B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3880" w:type="dxa"/>
            <w:gridSpan w:val="5"/>
            <w:tcBorders>
              <w:top w:val="single" w:sz="4" w:space="0" w:color="auto"/>
              <w:left w:val="nil"/>
              <w:bottom w:val="nil"/>
              <w:right w:val="single" w:sz="4" w:space="0" w:color="000000"/>
            </w:tcBorders>
            <w:shd w:val="clear" w:color="auto" w:fill="auto"/>
            <w:noWrap/>
            <w:vAlign w:val="center"/>
            <w:hideMark/>
          </w:tcPr>
          <w:p w14:paraId="598969C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74D5B141" w14:textId="77777777" w:rsidTr="00C74737">
        <w:trPr>
          <w:trHeight w:val="279"/>
          <w:jc w:val="center"/>
        </w:trPr>
        <w:tc>
          <w:tcPr>
            <w:tcW w:w="795" w:type="dxa"/>
            <w:tcBorders>
              <w:top w:val="nil"/>
              <w:left w:val="single" w:sz="4" w:space="0" w:color="auto"/>
              <w:bottom w:val="nil"/>
              <w:right w:val="nil"/>
            </w:tcBorders>
            <w:shd w:val="clear" w:color="auto" w:fill="auto"/>
            <w:noWrap/>
            <w:vAlign w:val="center"/>
            <w:hideMark/>
          </w:tcPr>
          <w:p w14:paraId="6C215AD2" w14:textId="77777777" w:rsidR="008817C2" w:rsidRPr="00AA1EDC" w:rsidRDefault="008817C2" w:rsidP="008817C2">
            <w:pPr>
              <w:widowControl/>
              <w:jc w:val="center"/>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05" w:type="dxa"/>
            <w:tcBorders>
              <w:top w:val="nil"/>
              <w:left w:val="nil"/>
              <w:bottom w:val="nil"/>
              <w:right w:val="single" w:sz="4" w:space="0" w:color="auto"/>
            </w:tcBorders>
            <w:shd w:val="clear" w:color="auto" w:fill="auto"/>
            <w:vAlign w:val="center"/>
            <w:hideMark/>
          </w:tcPr>
          <w:p w14:paraId="56A6210D"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816" w:type="dxa"/>
            <w:tcBorders>
              <w:top w:val="nil"/>
              <w:left w:val="nil"/>
              <w:bottom w:val="nil"/>
              <w:right w:val="nil"/>
            </w:tcBorders>
            <w:shd w:val="clear" w:color="auto" w:fill="auto"/>
            <w:noWrap/>
            <w:vAlign w:val="center"/>
            <w:hideMark/>
          </w:tcPr>
          <w:p w14:paraId="3E4EC5D1"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Index</w:t>
            </w:r>
          </w:p>
        </w:tc>
        <w:tc>
          <w:tcPr>
            <w:tcW w:w="776" w:type="dxa"/>
            <w:tcBorders>
              <w:top w:val="nil"/>
              <w:left w:val="nil"/>
              <w:bottom w:val="nil"/>
              <w:right w:val="single" w:sz="4" w:space="0" w:color="auto"/>
            </w:tcBorders>
            <w:shd w:val="clear" w:color="auto" w:fill="auto"/>
            <w:noWrap/>
            <w:vAlign w:val="center"/>
            <w:hideMark/>
          </w:tcPr>
          <w:p w14:paraId="6F07B173"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36" w:type="dxa"/>
            <w:tcBorders>
              <w:top w:val="single" w:sz="4" w:space="0" w:color="auto"/>
              <w:left w:val="nil"/>
              <w:bottom w:val="nil"/>
              <w:right w:val="nil"/>
            </w:tcBorders>
            <w:shd w:val="clear" w:color="auto" w:fill="auto"/>
            <w:noWrap/>
            <w:vAlign w:val="center"/>
            <w:hideMark/>
          </w:tcPr>
          <w:p w14:paraId="152F7068"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Index</w:t>
            </w:r>
          </w:p>
        </w:tc>
        <w:tc>
          <w:tcPr>
            <w:tcW w:w="750" w:type="dxa"/>
            <w:tcBorders>
              <w:top w:val="single" w:sz="4" w:space="0" w:color="auto"/>
              <w:left w:val="nil"/>
              <w:bottom w:val="nil"/>
              <w:right w:val="nil"/>
            </w:tcBorders>
            <w:shd w:val="clear" w:color="auto" w:fill="auto"/>
            <w:noWrap/>
            <w:vAlign w:val="center"/>
            <w:hideMark/>
          </w:tcPr>
          <w:p w14:paraId="57F80159"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96" w:type="dxa"/>
            <w:tcBorders>
              <w:top w:val="single" w:sz="4" w:space="0" w:color="auto"/>
              <w:left w:val="nil"/>
              <w:bottom w:val="nil"/>
              <w:right w:val="single" w:sz="4" w:space="0" w:color="auto"/>
            </w:tcBorders>
            <w:shd w:val="clear" w:color="auto" w:fill="auto"/>
            <w:noWrap/>
            <w:vAlign w:val="center"/>
            <w:hideMark/>
          </w:tcPr>
          <w:p w14:paraId="60589CAE"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76" w:type="dxa"/>
            <w:tcBorders>
              <w:top w:val="single" w:sz="4" w:space="0" w:color="auto"/>
              <w:left w:val="nil"/>
              <w:bottom w:val="nil"/>
              <w:right w:val="nil"/>
            </w:tcBorders>
            <w:shd w:val="clear" w:color="auto" w:fill="auto"/>
            <w:noWrap/>
            <w:vAlign w:val="center"/>
            <w:hideMark/>
          </w:tcPr>
          <w:p w14:paraId="427FA7E3"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Index</w:t>
            </w:r>
          </w:p>
        </w:tc>
        <w:tc>
          <w:tcPr>
            <w:tcW w:w="776" w:type="dxa"/>
            <w:tcBorders>
              <w:top w:val="single" w:sz="4" w:space="0" w:color="auto"/>
              <w:left w:val="nil"/>
              <w:bottom w:val="nil"/>
              <w:right w:val="nil"/>
            </w:tcBorders>
            <w:shd w:val="clear" w:color="auto" w:fill="auto"/>
            <w:noWrap/>
            <w:vAlign w:val="center"/>
            <w:hideMark/>
          </w:tcPr>
          <w:p w14:paraId="36587FCA"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76" w:type="dxa"/>
            <w:tcBorders>
              <w:top w:val="single" w:sz="4" w:space="0" w:color="auto"/>
              <w:left w:val="nil"/>
              <w:bottom w:val="nil"/>
              <w:right w:val="nil"/>
            </w:tcBorders>
            <w:shd w:val="clear" w:color="auto" w:fill="auto"/>
            <w:noWrap/>
            <w:vAlign w:val="center"/>
            <w:hideMark/>
          </w:tcPr>
          <w:p w14:paraId="7C2B376E"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76" w:type="dxa"/>
            <w:tcBorders>
              <w:top w:val="single" w:sz="4" w:space="0" w:color="auto"/>
              <w:left w:val="nil"/>
              <w:bottom w:val="nil"/>
              <w:right w:val="nil"/>
            </w:tcBorders>
            <w:shd w:val="clear" w:color="auto" w:fill="auto"/>
            <w:noWrap/>
            <w:vAlign w:val="center"/>
            <w:hideMark/>
          </w:tcPr>
          <w:p w14:paraId="20FA6901"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76" w:type="dxa"/>
            <w:tcBorders>
              <w:top w:val="single" w:sz="4" w:space="0" w:color="auto"/>
              <w:left w:val="nil"/>
              <w:bottom w:val="nil"/>
              <w:right w:val="single" w:sz="4" w:space="0" w:color="auto"/>
            </w:tcBorders>
            <w:shd w:val="clear" w:color="auto" w:fill="auto"/>
            <w:noWrap/>
            <w:vAlign w:val="center"/>
            <w:hideMark/>
          </w:tcPr>
          <w:p w14:paraId="419B1086"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0921F861" w14:textId="77777777" w:rsidTr="00C74737">
        <w:trPr>
          <w:trHeight w:val="294"/>
          <w:jc w:val="center"/>
        </w:trPr>
        <w:tc>
          <w:tcPr>
            <w:tcW w:w="795" w:type="dxa"/>
            <w:tcBorders>
              <w:top w:val="nil"/>
              <w:left w:val="single" w:sz="4" w:space="0" w:color="auto"/>
              <w:bottom w:val="double" w:sz="6" w:space="0" w:color="auto"/>
              <w:right w:val="nil"/>
            </w:tcBorders>
            <w:shd w:val="clear" w:color="auto" w:fill="auto"/>
            <w:noWrap/>
            <w:vAlign w:val="center"/>
            <w:hideMark/>
          </w:tcPr>
          <w:p w14:paraId="44FDFCE1" w14:textId="77777777" w:rsidR="008817C2" w:rsidRPr="00AA1EDC" w:rsidRDefault="008817C2" w:rsidP="008817C2">
            <w:pPr>
              <w:widowControl/>
              <w:jc w:val="center"/>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05" w:type="dxa"/>
            <w:tcBorders>
              <w:top w:val="nil"/>
              <w:left w:val="nil"/>
              <w:bottom w:val="double" w:sz="6" w:space="0" w:color="auto"/>
              <w:right w:val="nil"/>
            </w:tcBorders>
            <w:shd w:val="clear" w:color="auto" w:fill="auto"/>
            <w:noWrap/>
            <w:vAlign w:val="center"/>
            <w:hideMark/>
          </w:tcPr>
          <w:p w14:paraId="5EDB1DBA"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816" w:type="dxa"/>
            <w:tcBorders>
              <w:top w:val="nil"/>
              <w:left w:val="single" w:sz="4" w:space="0" w:color="auto"/>
              <w:bottom w:val="double" w:sz="6" w:space="0" w:color="auto"/>
              <w:right w:val="nil"/>
            </w:tcBorders>
            <w:shd w:val="clear" w:color="auto" w:fill="auto"/>
            <w:noWrap/>
            <w:vAlign w:val="center"/>
            <w:hideMark/>
          </w:tcPr>
          <w:p w14:paraId="1710482E"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776" w:type="dxa"/>
            <w:tcBorders>
              <w:top w:val="nil"/>
              <w:left w:val="nil"/>
              <w:bottom w:val="double" w:sz="6" w:space="0" w:color="auto"/>
              <w:right w:val="single" w:sz="4" w:space="0" w:color="auto"/>
            </w:tcBorders>
            <w:shd w:val="clear" w:color="auto" w:fill="auto"/>
            <w:noWrap/>
            <w:vAlign w:val="center"/>
            <w:hideMark/>
          </w:tcPr>
          <w:p w14:paraId="66ADDDDB"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736" w:type="dxa"/>
            <w:tcBorders>
              <w:top w:val="nil"/>
              <w:left w:val="nil"/>
              <w:bottom w:val="double" w:sz="6" w:space="0" w:color="auto"/>
              <w:right w:val="nil"/>
            </w:tcBorders>
            <w:shd w:val="clear" w:color="auto" w:fill="auto"/>
            <w:noWrap/>
            <w:vAlign w:val="center"/>
            <w:hideMark/>
          </w:tcPr>
          <w:p w14:paraId="37250FE6"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750" w:type="dxa"/>
            <w:tcBorders>
              <w:top w:val="nil"/>
              <w:left w:val="nil"/>
              <w:bottom w:val="double" w:sz="6" w:space="0" w:color="auto"/>
              <w:right w:val="nil"/>
            </w:tcBorders>
            <w:shd w:val="clear" w:color="auto" w:fill="auto"/>
            <w:noWrap/>
            <w:vAlign w:val="center"/>
            <w:hideMark/>
          </w:tcPr>
          <w:p w14:paraId="23DFAF44"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696" w:type="dxa"/>
            <w:tcBorders>
              <w:top w:val="nil"/>
              <w:left w:val="nil"/>
              <w:bottom w:val="double" w:sz="6" w:space="0" w:color="auto"/>
              <w:right w:val="single" w:sz="4" w:space="0" w:color="auto"/>
            </w:tcBorders>
            <w:shd w:val="clear" w:color="auto" w:fill="auto"/>
            <w:noWrap/>
            <w:vAlign w:val="center"/>
            <w:hideMark/>
          </w:tcPr>
          <w:p w14:paraId="57538CD5"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776" w:type="dxa"/>
            <w:tcBorders>
              <w:top w:val="nil"/>
              <w:left w:val="nil"/>
              <w:bottom w:val="double" w:sz="6" w:space="0" w:color="auto"/>
              <w:right w:val="nil"/>
            </w:tcBorders>
            <w:shd w:val="clear" w:color="auto" w:fill="auto"/>
            <w:noWrap/>
            <w:vAlign w:val="center"/>
            <w:hideMark/>
          </w:tcPr>
          <w:p w14:paraId="3B4EAC02"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SPX</w:t>
            </w:r>
          </w:p>
        </w:tc>
        <w:tc>
          <w:tcPr>
            <w:tcW w:w="776" w:type="dxa"/>
            <w:tcBorders>
              <w:top w:val="nil"/>
              <w:left w:val="nil"/>
              <w:bottom w:val="double" w:sz="6" w:space="0" w:color="auto"/>
              <w:right w:val="nil"/>
            </w:tcBorders>
            <w:shd w:val="clear" w:color="auto" w:fill="auto"/>
            <w:noWrap/>
            <w:vAlign w:val="center"/>
            <w:hideMark/>
          </w:tcPr>
          <w:p w14:paraId="5429A064"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SPc</w:t>
            </w:r>
          </w:p>
        </w:tc>
        <w:tc>
          <w:tcPr>
            <w:tcW w:w="776" w:type="dxa"/>
            <w:tcBorders>
              <w:top w:val="nil"/>
              <w:left w:val="nil"/>
              <w:bottom w:val="double" w:sz="6" w:space="0" w:color="auto"/>
              <w:right w:val="nil"/>
            </w:tcBorders>
            <w:shd w:val="clear" w:color="auto" w:fill="auto"/>
            <w:noWrap/>
            <w:vAlign w:val="center"/>
            <w:hideMark/>
          </w:tcPr>
          <w:p w14:paraId="5BFB0A19"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ESc</w:t>
            </w:r>
          </w:p>
        </w:tc>
        <w:tc>
          <w:tcPr>
            <w:tcW w:w="776" w:type="dxa"/>
            <w:tcBorders>
              <w:top w:val="nil"/>
              <w:left w:val="nil"/>
              <w:bottom w:val="double" w:sz="6" w:space="0" w:color="auto"/>
              <w:right w:val="nil"/>
            </w:tcBorders>
            <w:shd w:val="clear" w:color="auto" w:fill="auto"/>
            <w:noWrap/>
            <w:vAlign w:val="center"/>
            <w:hideMark/>
          </w:tcPr>
          <w:p w14:paraId="48BF3EE4"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IVV</w:t>
            </w:r>
          </w:p>
        </w:tc>
        <w:tc>
          <w:tcPr>
            <w:tcW w:w="776" w:type="dxa"/>
            <w:tcBorders>
              <w:top w:val="nil"/>
              <w:left w:val="nil"/>
              <w:bottom w:val="double" w:sz="6" w:space="0" w:color="auto"/>
              <w:right w:val="single" w:sz="4" w:space="0" w:color="auto"/>
            </w:tcBorders>
            <w:shd w:val="clear" w:color="auto" w:fill="auto"/>
            <w:noWrap/>
            <w:vAlign w:val="center"/>
            <w:hideMark/>
          </w:tcPr>
          <w:p w14:paraId="6BDC9A8D"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SPY</w:t>
            </w:r>
          </w:p>
        </w:tc>
      </w:tr>
      <w:tr w:rsidR="00AA1EDC" w:rsidRPr="00AA1EDC" w14:paraId="374B8935" w14:textId="77777777" w:rsidTr="00C74737">
        <w:trPr>
          <w:trHeight w:val="294"/>
          <w:jc w:val="center"/>
        </w:trPr>
        <w:tc>
          <w:tcPr>
            <w:tcW w:w="795" w:type="dxa"/>
            <w:vMerge w:val="restart"/>
            <w:tcBorders>
              <w:top w:val="nil"/>
              <w:left w:val="single" w:sz="4" w:space="0" w:color="auto"/>
              <w:bottom w:val="single" w:sz="4" w:space="0" w:color="000000"/>
              <w:right w:val="nil"/>
            </w:tcBorders>
            <w:shd w:val="clear" w:color="auto" w:fill="auto"/>
            <w:vAlign w:val="center"/>
            <w:hideMark/>
          </w:tcPr>
          <w:p w14:paraId="77425D1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Pre-Crisis</w:t>
            </w:r>
          </w:p>
        </w:tc>
        <w:tc>
          <w:tcPr>
            <w:tcW w:w="705" w:type="dxa"/>
            <w:tcBorders>
              <w:top w:val="nil"/>
              <w:left w:val="nil"/>
              <w:bottom w:val="nil"/>
              <w:right w:val="nil"/>
            </w:tcBorders>
            <w:shd w:val="clear" w:color="auto" w:fill="auto"/>
            <w:noWrap/>
            <w:vAlign w:val="center"/>
            <w:hideMark/>
          </w:tcPr>
          <w:p w14:paraId="47FAB3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816" w:type="dxa"/>
            <w:tcBorders>
              <w:top w:val="nil"/>
              <w:left w:val="single" w:sz="4" w:space="0" w:color="auto"/>
              <w:bottom w:val="nil"/>
              <w:right w:val="nil"/>
            </w:tcBorders>
            <w:shd w:val="clear" w:color="auto" w:fill="auto"/>
            <w:noWrap/>
            <w:vAlign w:val="center"/>
            <w:hideMark/>
          </w:tcPr>
          <w:p w14:paraId="77CB7F7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10318.54</w:t>
            </w:r>
          </w:p>
        </w:tc>
        <w:tc>
          <w:tcPr>
            <w:tcW w:w="776" w:type="dxa"/>
            <w:tcBorders>
              <w:top w:val="nil"/>
              <w:left w:val="nil"/>
              <w:bottom w:val="nil"/>
              <w:right w:val="single" w:sz="4" w:space="0" w:color="auto"/>
            </w:tcBorders>
            <w:shd w:val="clear" w:color="auto" w:fill="auto"/>
            <w:noWrap/>
            <w:vAlign w:val="center"/>
            <w:hideMark/>
          </w:tcPr>
          <w:p w14:paraId="54E5B1A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103.26</w:t>
            </w:r>
          </w:p>
        </w:tc>
        <w:tc>
          <w:tcPr>
            <w:tcW w:w="736" w:type="dxa"/>
            <w:tcBorders>
              <w:top w:val="nil"/>
              <w:left w:val="nil"/>
              <w:bottom w:val="nil"/>
              <w:right w:val="nil"/>
            </w:tcBorders>
            <w:shd w:val="clear" w:color="auto" w:fill="auto"/>
            <w:noWrap/>
            <w:vAlign w:val="center"/>
            <w:hideMark/>
          </w:tcPr>
          <w:p w14:paraId="0ADC265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1605.96</w:t>
            </w:r>
          </w:p>
        </w:tc>
        <w:tc>
          <w:tcPr>
            <w:tcW w:w="750" w:type="dxa"/>
            <w:tcBorders>
              <w:top w:val="nil"/>
              <w:left w:val="nil"/>
              <w:bottom w:val="nil"/>
              <w:right w:val="nil"/>
            </w:tcBorders>
            <w:shd w:val="clear" w:color="auto" w:fill="auto"/>
            <w:noWrap/>
            <w:vAlign w:val="center"/>
            <w:hideMark/>
          </w:tcPr>
          <w:p w14:paraId="3AB86C1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1613.44</w:t>
            </w:r>
          </w:p>
        </w:tc>
        <w:tc>
          <w:tcPr>
            <w:tcW w:w="696" w:type="dxa"/>
            <w:tcBorders>
              <w:top w:val="nil"/>
              <w:left w:val="nil"/>
              <w:bottom w:val="nil"/>
              <w:right w:val="single" w:sz="4" w:space="0" w:color="auto"/>
            </w:tcBorders>
            <w:shd w:val="clear" w:color="auto" w:fill="auto"/>
            <w:noWrap/>
            <w:vAlign w:val="center"/>
            <w:hideMark/>
          </w:tcPr>
          <w:p w14:paraId="501791E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39.53</w:t>
            </w:r>
          </w:p>
        </w:tc>
        <w:tc>
          <w:tcPr>
            <w:tcW w:w="776" w:type="dxa"/>
            <w:tcBorders>
              <w:top w:val="nil"/>
              <w:left w:val="nil"/>
              <w:bottom w:val="nil"/>
              <w:right w:val="nil"/>
            </w:tcBorders>
            <w:shd w:val="clear" w:color="auto" w:fill="auto"/>
            <w:noWrap/>
            <w:vAlign w:val="center"/>
            <w:hideMark/>
          </w:tcPr>
          <w:p w14:paraId="3346670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1153.23</w:t>
            </w:r>
          </w:p>
        </w:tc>
        <w:tc>
          <w:tcPr>
            <w:tcW w:w="776" w:type="dxa"/>
            <w:tcBorders>
              <w:top w:val="nil"/>
              <w:left w:val="nil"/>
              <w:bottom w:val="nil"/>
              <w:right w:val="nil"/>
            </w:tcBorders>
            <w:shd w:val="clear" w:color="auto" w:fill="auto"/>
            <w:noWrap/>
            <w:vAlign w:val="center"/>
            <w:hideMark/>
          </w:tcPr>
          <w:p w14:paraId="2EEB2BE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1154.77</w:t>
            </w:r>
          </w:p>
        </w:tc>
        <w:tc>
          <w:tcPr>
            <w:tcW w:w="776" w:type="dxa"/>
            <w:tcBorders>
              <w:top w:val="nil"/>
              <w:left w:val="nil"/>
              <w:bottom w:val="nil"/>
              <w:right w:val="nil"/>
            </w:tcBorders>
            <w:shd w:val="clear" w:color="auto" w:fill="auto"/>
            <w:noWrap/>
            <w:vAlign w:val="center"/>
            <w:hideMark/>
          </w:tcPr>
          <w:p w14:paraId="0F00AEF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1154.72</w:t>
            </w:r>
          </w:p>
        </w:tc>
        <w:tc>
          <w:tcPr>
            <w:tcW w:w="776" w:type="dxa"/>
            <w:tcBorders>
              <w:top w:val="nil"/>
              <w:left w:val="nil"/>
              <w:bottom w:val="nil"/>
              <w:right w:val="nil"/>
            </w:tcBorders>
            <w:shd w:val="clear" w:color="auto" w:fill="auto"/>
            <w:noWrap/>
            <w:vAlign w:val="center"/>
            <w:hideMark/>
          </w:tcPr>
          <w:p w14:paraId="2843FB7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115.7</w:t>
            </w:r>
          </w:p>
        </w:tc>
        <w:tc>
          <w:tcPr>
            <w:tcW w:w="776" w:type="dxa"/>
            <w:tcBorders>
              <w:top w:val="nil"/>
              <w:left w:val="nil"/>
              <w:bottom w:val="nil"/>
              <w:right w:val="single" w:sz="4" w:space="0" w:color="auto"/>
            </w:tcBorders>
            <w:shd w:val="clear" w:color="auto" w:fill="auto"/>
            <w:noWrap/>
            <w:vAlign w:val="center"/>
            <w:hideMark/>
          </w:tcPr>
          <w:p w14:paraId="5313BD2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115.59</w:t>
            </w:r>
          </w:p>
        </w:tc>
      </w:tr>
      <w:tr w:rsidR="00AA1EDC" w:rsidRPr="00AA1EDC" w14:paraId="6EBC09B3"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67DB9782"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6E504D9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 Dev</w:t>
            </w:r>
          </w:p>
        </w:tc>
        <w:tc>
          <w:tcPr>
            <w:tcW w:w="816" w:type="dxa"/>
            <w:tcBorders>
              <w:top w:val="nil"/>
              <w:left w:val="single" w:sz="4" w:space="0" w:color="auto"/>
              <w:bottom w:val="nil"/>
              <w:right w:val="nil"/>
            </w:tcBorders>
            <w:shd w:val="clear" w:color="auto" w:fill="auto"/>
            <w:noWrap/>
            <w:vAlign w:val="center"/>
            <w:hideMark/>
          </w:tcPr>
          <w:p w14:paraId="19BD5AE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974.95</w:t>
            </w:r>
          </w:p>
        </w:tc>
        <w:tc>
          <w:tcPr>
            <w:tcW w:w="776" w:type="dxa"/>
            <w:tcBorders>
              <w:top w:val="nil"/>
              <w:left w:val="nil"/>
              <w:bottom w:val="nil"/>
              <w:right w:val="single" w:sz="4" w:space="0" w:color="auto"/>
            </w:tcBorders>
            <w:shd w:val="clear" w:color="auto" w:fill="auto"/>
            <w:noWrap/>
            <w:vAlign w:val="center"/>
            <w:hideMark/>
          </w:tcPr>
          <w:p w14:paraId="1054D02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9.68</w:t>
            </w:r>
          </w:p>
        </w:tc>
        <w:tc>
          <w:tcPr>
            <w:tcW w:w="736" w:type="dxa"/>
            <w:tcBorders>
              <w:top w:val="nil"/>
              <w:left w:val="nil"/>
              <w:bottom w:val="nil"/>
              <w:right w:val="nil"/>
            </w:tcBorders>
            <w:shd w:val="clear" w:color="auto" w:fill="auto"/>
            <w:noWrap/>
            <w:vAlign w:val="center"/>
            <w:hideMark/>
          </w:tcPr>
          <w:p w14:paraId="20C1E3D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94.71</w:t>
            </w:r>
          </w:p>
        </w:tc>
        <w:tc>
          <w:tcPr>
            <w:tcW w:w="750" w:type="dxa"/>
            <w:tcBorders>
              <w:top w:val="nil"/>
              <w:left w:val="nil"/>
              <w:bottom w:val="nil"/>
              <w:right w:val="nil"/>
            </w:tcBorders>
            <w:shd w:val="clear" w:color="auto" w:fill="auto"/>
            <w:noWrap/>
            <w:vAlign w:val="center"/>
            <w:hideMark/>
          </w:tcPr>
          <w:p w14:paraId="494DDAF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96.1</w:t>
            </w:r>
          </w:p>
        </w:tc>
        <w:tc>
          <w:tcPr>
            <w:tcW w:w="696" w:type="dxa"/>
            <w:tcBorders>
              <w:top w:val="nil"/>
              <w:left w:val="nil"/>
              <w:bottom w:val="nil"/>
              <w:right w:val="single" w:sz="4" w:space="0" w:color="auto"/>
            </w:tcBorders>
            <w:shd w:val="clear" w:color="auto" w:fill="auto"/>
            <w:noWrap/>
            <w:vAlign w:val="center"/>
            <w:hideMark/>
          </w:tcPr>
          <w:p w14:paraId="4AD5E9E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2.31</w:t>
            </w:r>
          </w:p>
        </w:tc>
        <w:tc>
          <w:tcPr>
            <w:tcW w:w="776" w:type="dxa"/>
            <w:tcBorders>
              <w:top w:val="nil"/>
              <w:left w:val="nil"/>
              <w:bottom w:val="nil"/>
              <w:right w:val="nil"/>
            </w:tcBorders>
            <w:shd w:val="clear" w:color="auto" w:fill="auto"/>
            <w:noWrap/>
            <w:vAlign w:val="center"/>
            <w:hideMark/>
          </w:tcPr>
          <w:p w14:paraId="0B7A46C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136.12</w:t>
            </w:r>
          </w:p>
        </w:tc>
        <w:tc>
          <w:tcPr>
            <w:tcW w:w="776" w:type="dxa"/>
            <w:tcBorders>
              <w:top w:val="nil"/>
              <w:left w:val="nil"/>
              <w:bottom w:val="nil"/>
              <w:right w:val="nil"/>
            </w:tcBorders>
            <w:shd w:val="clear" w:color="auto" w:fill="auto"/>
            <w:noWrap/>
            <w:vAlign w:val="center"/>
            <w:hideMark/>
          </w:tcPr>
          <w:p w14:paraId="6CF9818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138.17</w:t>
            </w:r>
          </w:p>
        </w:tc>
        <w:tc>
          <w:tcPr>
            <w:tcW w:w="776" w:type="dxa"/>
            <w:tcBorders>
              <w:top w:val="nil"/>
              <w:left w:val="nil"/>
              <w:bottom w:val="nil"/>
              <w:right w:val="nil"/>
            </w:tcBorders>
            <w:shd w:val="clear" w:color="auto" w:fill="auto"/>
            <w:noWrap/>
            <w:vAlign w:val="center"/>
            <w:hideMark/>
          </w:tcPr>
          <w:p w14:paraId="3AEA037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138.11</w:t>
            </w:r>
          </w:p>
        </w:tc>
        <w:tc>
          <w:tcPr>
            <w:tcW w:w="776" w:type="dxa"/>
            <w:tcBorders>
              <w:top w:val="nil"/>
              <w:left w:val="nil"/>
              <w:bottom w:val="nil"/>
              <w:right w:val="nil"/>
            </w:tcBorders>
            <w:shd w:val="clear" w:color="auto" w:fill="auto"/>
            <w:noWrap/>
            <w:vAlign w:val="center"/>
            <w:hideMark/>
          </w:tcPr>
          <w:p w14:paraId="3E93985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13.59</w:t>
            </w:r>
          </w:p>
        </w:tc>
        <w:tc>
          <w:tcPr>
            <w:tcW w:w="776" w:type="dxa"/>
            <w:tcBorders>
              <w:top w:val="nil"/>
              <w:left w:val="nil"/>
              <w:bottom w:val="nil"/>
              <w:right w:val="single" w:sz="4" w:space="0" w:color="auto"/>
            </w:tcBorders>
            <w:shd w:val="clear" w:color="auto" w:fill="auto"/>
            <w:noWrap/>
            <w:vAlign w:val="center"/>
            <w:hideMark/>
          </w:tcPr>
          <w:p w14:paraId="3F49011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13.5</w:t>
            </w:r>
          </w:p>
        </w:tc>
      </w:tr>
      <w:tr w:rsidR="00AA1EDC" w:rsidRPr="00AA1EDC" w14:paraId="256E3C18"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3ECD0E44"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5BA9127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816" w:type="dxa"/>
            <w:tcBorders>
              <w:top w:val="nil"/>
              <w:left w:val="single" w:sz="4" w:space="0" w:color="auto"/>
              <w:bottom w:val="nil"/>
              <w:right w:val="nil"/>
            </w:tcBorders>
            <w:shd w:val="clear" w:color="auto" w:fill="auto"/>
            <w:noWrap/>
            <w:vAlign w:val="center"/>
            <w:hideMark/>
          </w:tcPr>
          <w:p w14:paraId="0035DE7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10468.83</w:t>
            </w:r>
          </w:p>
        </w:tc>
        <w:tc>
          <w:tcPr>
            <w:tcW w:w="776" w:type="dxa"/>
            <w:tcBorders>
              <w:top w:val="nil"/>
              <w:left w:val="nil"/>
              <w:bottom w:val="nil"/>
              <w:right w:val="single" w:sz="4" w:space="0" w:color="auto"/>
            </w:tcBorders>
            <w:shd w:val="clear" w:color="auto" w:fill="auto"/>
            <w:noWrap/>
            <w:vAlign w:val="center"/>
            <w:hideMark/>
          </w:tcPr>
          <w:p w14:paraId="2DA4F59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104.74</w:t>
            </w:r>
          </w:p>
        </w:tc>
        <w:tc>
          <w:tcPr>
            <w:tcW w:w="736" w:type="dxa"/>
            <w:tcBorders>
              <w:top w:val="nil"/>
              <w:left w:val="nil"/>
              <w:bottom w:val="nil"/>
              <w:right w:val="nil"/>
            </w:tcBorders>
            <w:shd w:val="clear" w:color="auto" w:fill="auto"/>
            <w:noWrap/>
            <w:vAlign w:val="center"/>
            <w:hideMark/>
          </w:tcPr>
          <w:p w14:paraId="2C6D903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1589.79</w:t>
            </w:r>
          </w:p>
        </w:tc>
        <w:tc>
          <w:tcPr>
            <w:tcW w:w="750" w:type="dxa"/>
            <w:tcBorders>
              <w:top w:val="nil"/>
              <w:left w:val="nil"/>
              <w:bottom w:val="nil"/>
              <w:right w:val="nil"/>
            </w:tcBorders>
            <w:shd w:val="clear" w:color="auto" w:fill="auto"/>
            <w:noWrap/>
            <w:vAlign w:val="center"/>
            <w:hideMark/>
          </w:tcPr>
          <w:p w14:paraId="0241B23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1595</w:t>
            </w:r>
          </w:p>
        </w:tc>
        <w:tc>
          <w:tcPr>
            <w:tcW w:w="696" w:type="dxa"/>
            <w:tcBorders>
              <w:top w:val="nil"/>
              <w:left w:val="nil"/>
              <w:bottom w:val="nil"/>
              <w:right w:val="single" w:sz="4" w:space="0" w:color="auto"/>
            </w:tcBorders>
            <w:shd w:val="clear" w:color="auto" w:fill="auto"/>
            <w:noWrap/>
            <w:vAlign w:val="center"/>
            <w:hideMark/>
          </w:tcPr>
          <w:p w14:paraId="2D5DEE7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39.15</w:t>
            </w:r>
          </w:p>
        </w:tc>
        <w:tc>
          <w:tcPr>
            <w:tcW w:w="776" w:type="dxa"/>
            <w:tcBorders>
              <w:top w:val="nil"/>
              <w:left w:val="nil"/>
              <w:bottom w:val="nil"/>
              <w:right w:val="nil"/>
            </w:tcBorders>
            <w:shd w:val="clear" w:color="auto" w:fill="auto"/>
            <w:noWrap/>
            <w:vAlign w:val="center"/>
            <w:hideMark/>
          </w:tcPr>
          <w:p w14:paraId="079173C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1174.31</w:t>
            </w:r>
          </w:p>
        </w:tc>
        <w:tc>
          <w:tcPr>
            <w:tcW w:w="776" w:type="dxa"/>
            <w:tcBorders>
              <w:top w:val="nil"/>
              <w:left w:val="nil"/>
              <w:bottom w:val="nil"/>
              <w:right w:val="nil"/>
            </w:tcBorders>
            <w:shd w:val="clear" w:color="auto" w:fill="auto"/>
            <w:noWrap/>
            <w:vAlign w:val="center"/>
            <w:hideMark/>
          </w:tcPr>
          <w:p w14:paraId="7213FE3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1176</w:t>
            </w:r>
          </w:p>
        </w:tc>
        <w:tc>
          <w:tcPr>
            <w:tcW w:w="776" w:type="dxa"/>
            <w:tcBorders>
              <w:top w:val="nil"/>
              <w:left w:val="nil"/>
              <w:bottom w:val="nil"/>
              <w:right w:val="nil"/>
            </w:tcBorders>
            <w:shd w:val="clear" w:color="auto" w:fill="auto"/>
            <w:noWrap/>
            <w:vAlign w:val="center"/>
            <w:hideMark/>
          </w:tcPr>
          <w:p w14:paraId="040BC10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1176</w:t>
            </w:r>
          </w:p>
        </w:tc>
        <w:tc>
          <w:tcPr>
            <w:tcW w:w="776" w:type="dxa"/>
            <w:tcBorders>
              <w:top w:val="nil"/>
              <w:left w:val="nil"/>
              <w:bottom w:val="nil"/>
              <w:right w:val="nil"/>
            </w:tcBorders>
            <w:shd w:val="clear" w:color="auto" w:fill="auto"/>
            <w:noWrap/>
            <w:vAlign w:val="center"/>
            <w:hideMark/>
          </w:tcPr>
          <w:p w14:paraId="51F7C1C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117.6</w:t>
            </w:r>
          </w:p>
        </w:tc>
        <w:tc>
          <w:tcPr>
            <w:tcW w:w="776" w:type="dxa"/>
            <w:tcBorders>
              <w:top w:val="nil"/>
              <w:left w:val="nil"/>
              <w:bottom w:val="nil"/>
              <w:right w:val="single" w:sz="4" w:space="0" w:color="auto"/>
            </w:tcBorders>
            <w:shd w:val="clear" w:color="auto" w:fill="auto"/>
            <w:noWrap/>
            <w:vAlign w:val="center"/>
            <w:hideMark/>
          </w:tcPr>
          <w:p w14:paraId="28D2435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117.53</w:t>
            </w:r>
          </w:p>
        </w:tc>
      </w:tr>
      <w:tr w:rsidR="00AA1EDC" w:rsidRPr="00AA1EDC" w14:paraId="4DFCEAAD"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1104363E"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69A1B3F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816" w:type="dxa"/>
            <w:tcBorders>
              <w:top w:val="nil"/>
              <w:left w:val="single" w:sz="4" w:space="0" w:color="auto"/>
              <w:bottom w:val="nil"/>
              <w:right w:val="nil"/>
            </w:tcBorders>
            <w:shd w:val="clear" w:color="auto" w:fill="auto"/>
            <w:noWrap/>
            <w:vAlign w:val="center"/>
            <w:hideMark/>
          </w:tcPr>
          <w:p w14:paraId="7B82544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12528.36</w:t>
            </w:r>
          </w:p>
        </w:tc>
        <w:tc>
          <w:tcPr>
            <w:tcW w:w="776" w:type="dxa"/>
            <w:tcBorders>
              <w:top w:val="nil"/>
              <w:left w:val="nil"/>
              <w:bottom w:val="nil"/>
              <w:right w:val="single" w:sz="4" w:space="0" w:color="auto"/>
            </w:tcBorders>
            <w:shd w:val="clear" w:color="auto" w:fill="auto"/>
            <w:noWrap/>
            <w:vAlign w:val="center"/>
            <w:hideMark/>
          </w:tcPr>
          <w:p w14:paraId="51E865E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125.13</w:t>
            </w:r>
          </w:p>
        </w:tc>
        <w:tc>
          <w:tcPr>
            <w:tcW w:w="736" w:type="dxa"/>
            <w:tcBorders>
              <w:top w:val="nil"/>
              <w:left w:val="nil"/>
              <w:bottom w:val="nil"/>
              <w:right w:val="nil"/>
            </w:tcBorders>
            <w:shd w:val="clear" w:color="auto" w:fill="auto"/>
            <w:noWrap/>
            <w:vAlign w:val="center"/>
            <w:hideMark/>
          </w:tcPr>
          <w:p w14:paraId="5B99888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1823.91</w:t>
            </w:r>
          </w:p>
        </w:tc>
        <w:tc>
          <w:tcPr>
            <w:tcW w:w="750" w:type="dxa"/>
            <w:tcBorders>
              <w:top w:val="nil"/>
              <w:left w:val="nil"/>
              <w:bottom w:val="nil"/>
              <w:right w:val="nil"/>
            </w:tcBorders>
            <w:shd w:val="clear" w:color="auto" w:fill="auto"/>
            <w:noWrap/>
            <w:vAlign w:val="center"/>
            <w:hideMark/>
          </w:tcPr>
          <w:p w14:paraId="2C18C0A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1843.13</w:t>
            </w:r>
          </w:p>
        </w:tc>
        <w:tc>
          <w:tcPr>
            <w:tcW w:w="696" w:type="dxa"/>
            <w:tcBorders>
              <w:top w:val="nil"/>
              <w:left w:val="nil"/>
              <w:bottom w:val="nil"/>
              <w:right w:val="single" w:sz="4" w:space="0" w:color="auto"/>
            </w:tcBorders>
            <w:shd w:val="clear" w:color="auto" w:fill="auto"/>
            <w:noWrap/>
            <w:vAlign w:val="center"/>
            <w:hideMark/>
          </w:tcPr>
          <w:p w14:paraId="4CA36CF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44.84</w:t>
            </w:r>
          </w:p>
        </w:tc>
        <w:tc>
          <w:tcPr>
            <w:tcW w:w="776" w:type="dxa"/>
            <w:tcBorders>
              <w:top w:val="nil"/>
              <w:left w:val="nil"/>
              <w:bottom w:val="nil"/>
              <w:right w:val="nil"/>
            </w:tcBorders>
            <w:shd w:val="clear" w:color="auto" w:fill="auto"/>
            <w:noWrap/>
            <w:vAlign w:val="center"/>
            <w:hideMark/>
          </w:tcPr>
          <w:p w14:paraId="3497C5E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1431.65</w:t>
            </w:r>
          </w:p>
        </w:tc>
        <w:tc>
          <w:tcPr>
            <w:tcW w:w="776" w:type="dxa"/>
            <w:tcBorders>
              <w:top w:val="nil"/>
              <w:left w:val="nil"/>
              <w:bottom w:val="nil"/>
              <w:right w:val="nil"/>
            </w:tcBorders>
            <w:shd w:val="clear" w:color="auto" w:fill="auto"/>
            <w:noWrap/>
            <w:vAlign w:val="center"/>
            <w:hideMark/>
          </w:tcPr>
          <w:p w14:paraId="3D8EF82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1444.5</w:t>
            </w:r>
          </w:p>
        </w:tc>
        <w:tc>
          <w:tcPr>
            <w:tcW w:w="776" w:type="dxa"/>
            <w:tcBorders>
              <w:top w:val="nil"/>
              <w:left w:val="nil"/>
              <w:bottom w:val="nil"/>
              <w:right w:val="nil"/>
            </w:tcBorders>
            <w:shd w:val="clear" w:color="auto" w:fill="auto"/>
            <w:noWrap/>
            <w:vAlign w:val="center"/>
            <w:hideMark/>
          </w:tcPr>
          <w:p w14:paraId="30D362A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1443.63</w:t>
            </w:r>
          </w:p>
        </w:tc>
        <w:tc>
          <w:tcPr>
            <w:tcW w:w="776" w:type="dxa"/>
            <w:tcBorders>
              <w:top w:val="nil"/>
              <w:left w:val="nil"/>
              <w:bottom w:val="nil"/>
              <w:right w:val="nil"/>
            </w:tcBorders>
            <w:shd w:val="clear" w:color="auto" w:fill="auto"/>
            <w:noWrap/>
            <w:vAlign w:val="center"/>
            <w:hideMark/>
          </w:tcPr>
          <w:p w14:paraId="387BD8F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143.86</w:t>
            </w:r>
          </w:p>
        </w:tc>
        <w:tc>
          <w:tcPr>
            <w:tcW w:w="776" w:type="dxa"/>
            <w:tcBorders>
              <w:top w:val="nil"/>
              <w:left w:val="nil"/>
              <w:bottom w:val="nil"/>
              <w:right w:val="single" w:sz="4" w:space="0" w:color="auto"/>
            </w:tcBorders>
            <w:shd w:val="clear" w:color="auto" w:fill="auto"/>
            <w:noWrap/>
            <w:vAlign w:val="center"/>
            <w:hideMark/>
          </w:tcPr>
          <w:p w14:paraId="023F35B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143.2</w:t>
            </w:r>
          </w:p>
        </w:tc>
      </w:tr>
      <w:tr w:rsidR="00AA1EDC" w:rsidRPr="00AA1EDC" w14:paraId="339DD596"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7AC3BAF9"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41E8E84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816" w:type="dxa"/>
            <w:tcBorders>
              <w:top w:val="nil"/>
              <w:left w:val="single" w:sz="4" w:space="0" w:color="auto"/>
              <w:bottom w:val="nil"/>
              <w:right w:val="nil"/>
            </w:tcBorders>
            <w:shd w:val="clear" w:color="auto" w:fill="auto"/>
            <w:noWrap/>
            <w:vAlign w:val="center"/>
            <w:hideMark/>
          </w:tcPr>
          <w:p w14:paraId="1F23D58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7417.9</w:t>
            </w:r>
          </w:p>
        </w:tc>
        <w:tc>
          <w:tcPr>
            <w:tcW w:w="776" w:type="dxa"/>
            <w:tcBorders>
              <w:top w:val="nil"/>
              <w:left w:val="nil"/>
              <w:bottom w:val="nil"/>
              <w:right w:val="single" w:sz="4" w:space="0" w:color="auto"/>
            </w:tcBorders>
            <w:shd w:val="clear" w:color="auto" w:fill="auto"/>
            <w:noWrap/>
            <w:vAlign w:val="center"/>
            <w:hideMark/>
          </w:tcPr>
          <w:p w14:paraId="3CC30E1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74.38</w:t>
            </w:r>
          </w:p>
        </w:tc>
        <w:tc>
          <w:tcPr>
            <w:tcW w:w="736" w:type="dxa"/>
            <w:tcBorders>
              <w:top w:val="nil"/>
              <w:left w:val="nil"/>
              <w:bottom w:val="nil"/>
              <w:right w:val="nil"/>
            </w:tcBorders>
            <w:shd w:val="clear" w:color="auto" w:fill="auto"/>
            <w:noWrap/>
            <w:vAlign w:val="center"/>
            <w:hideMark/>
          </w:tcPr>
          <w:p w14:paraId="220103E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1394.9</w:t>
            </w:r>
          </w:p>
        </w:tc>
        <w:tc>
          <w:tcPr>
            <w:tcW w:w="750" w:type="dxa"/>
            <w:tcBorders>
              <w:top w:val="nil"/>
              <w:left w:val="nil"/>
              <w:bottom w:val="nil"/>
              <w:right w:val="nil"/>
            </w:tcBorders>
            <w:shd w:val="clear" w:color="auto" w:fill="auto"/>
            <w:noWrap/>
            <w:vAlign w:val="center"/>
            <w:hideMark/>
          </w:tcPr>
          <w:p w14:paraId="1BFF12C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1398.25</w:t>
            </w:r>
          </w:p>
        </w:tc>
        <w:tc>
          <w:tcPr>
            <w:tcW w:w="696" w:type="dxa"/>
            <w:tcBorders>
              <w:top w:val="nil"/>
              <w:left w:val="nil"/>
              <w:bottom w:val="nil"/>
              <w:right w:val="single" w:sz="4" w:space="0" w:color="auto"/>
            </w:tcBorders>
            <w:shd w:val="clear" w:color="auto" w:fill="auto"/>
            <w:noWrap/>
            <w:vAlign w:val="center"/>
            <w:hideMark/>
          </w:tcPr>
          <w:p w14:paraId="237F302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34.38</w:t>
            </w:r>
          </w:p>
        </w:tc>
        <w:tc>
          <w:tcPr>
            <w:tcW w:w="776" w:type="dxa"/>
            <w:tcBorders>
              <w:top w:val="nil"/>
              <w:left w:val="nil"/>
              <w:bottom w:val="nil"/>
              <w:right w:val="nil"/>
            </w:tcBorders>
            <w:shd w:val="clear" w:color="auto" w:fill="auto"/>
            <w:noWrap/>
            <w:vAlign w:val="center"/>
            <w:hideMark/>
          </w:tcPr>
          <w:p w14:paraId="61684C2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789.03</w:t>
            </w:r>
          </w:p>
        </w:tc>
        <w:tc>
          <w:tcPr>
            <w:tcW w:w="776" w:type="dxa"/>
            <w:tcBorders>
              <w:top w:val="nil"/>
              <w:left w:val="nil"/>
              <w:bottom w:val="nil"/>
              <w:right w:val="nil"/>
            </w:tcBorders>
            <w:shd w:val="clear" w:color="auto" w:fill="auto"/>
            <w:noWrap/>
            <w:vAlign w:val="center"/>
            <w:hideMark/>
          </w:tcPr>
          <w:p w14:paraId="793E15C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792.2</w:t>
            </w:r>
          </w:p>
        </w:tc>
        <w:tc>
          <w:tcPr>
            <w:tcW w:w="776" w:type="dxa"/>
            <w:tcBorders>
              <w:top w:val="nil"/>
              <w:left w:val="nil"/>
              <w:bottom w:val="nil"/>
              <w:right w:val="nil"/>
            </w:tcBorders>
            <w:shd w:val="clear" w:color="auto" w:fill="auto"/>
            <w:noWrap/>
            <w:vAlign w:val="center"/>
            <w:hideMark/>
          </w:tcPr>
          <w:p w14:paraId="5DD7956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792.13</w:t>
            </w:r>
          </w:p>
        </w:tc>
        <w:tc>
          <w:tcPr>
            <w:tcW w:w="776" w:type="dxa"/>
            <w:tcBorders>
              <w:top w:val="nil"/>
              <w:left w:val="nil"/>
              <w:bottom w:val="nil"/>
              <w:right w:val="nil"/>
            </w:tcBorders>
            <w:shd w:val="clear" w:color="auto" w:fill="auto"/>
            <w:noWrap/>
            <w:vAlign w:val="center"/>
            <w:hideMark/>
          </w:tcPr>
          <w:p w14:paraId="328B0C7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776" w:type="dxa"/>
            <w:tcBorders>
              <w:top w:val="nil"/>
              <w:left w:val="nil"/>
              <w:bottom w:val="nil"/>
              <w:right w:val="single" w:sz="4" w:space="0" w:color="auto"/>
            </w:tcBorders>
            <w:shd w:val="clear" w:color="auto" w:fill="auto"/>
            <w:noWrap/>
            <w:vAlign w:val="center"/>
            <w:hideMark/>
          </w:tcPr>
          <w:p w14:paraId="1B69599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79.42</w:t>
            </w:r>
          </w:p>
        </w:tc>
      </w:tr>
      <w:tr w:rsidR="00AA1EDC" w:rsidRPr="00AA1EDC" w14:paraId="2FB7AF36"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4917A107"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single" w:sz="4" w:space="0" w:color="auto"/>
              <w:right w:val="nil"/>
            </w:tcBorders>
            <w:shd w:val="clear" w:color="auto" w:fill="auto"/>
            <w:noWrap/>
            <w:vAlign w:val="center"/>
            <w:hideMark/>
          </w:tcPr>
          <w:p w14:paraId="2A89529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No.obs</w:t>
            </w:r>
          </w:p>
        </w:tc>
        <w:tc>
          <w:tcPr>
            <w:tcW w:w="816" w:type="dxa"/>
            <w:tcBorders>
              <w:top w:val="nil"/>
              <w:left w:val="single" w:sz="4" w:space="0" w:color="auto"/>
              <w:bottom w:val="single" w:sz="4" w:space="0" w:color="auto"/>
              <w:right w:val="nil"/>
            </w:tcBorders>
            <w:shd w:val="clear" w:color="auto" w:fill="auto"/>
            <w:noWrap/>
            <w:vAlign w:val="center"/>
            <w:hideMark/>
          </w:tcPr>
          <w:p w14:paraId="7132953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76" w:type="dxa"/>
            <w:tcBorders>
              <w:top w:val="nil"/>
              <w:left w:val="nil"/>
              <w:bottom w:val="single" w:sz="4" w:space="0" w:color="auto"/>
              <w:right w:val="single" w:sz="4" w:space="0" w:color="auto"/>
            </w:tcBorders>
            <w:shd w:val="clear" w:color="auto" w:fill="auto"/>
            <w:noWrap/>
            <w:vAlign w:val="center"/>
            <w:hideMark/>
          </w:tcPr>
          <w:p w14:paraId="3C94475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36" w:type="dxa"/>
            <w:tcBorders>
              <w:top w:val="nil"/>
              <w:left w:val="nil"/>
              <w:bottom w:val="single" w:sz="4" w:space="0" w:color="auto"/>
              <w:right w:val="nil"/>
            </w:tcBorders>
            <w:shd w:val="clear" w:color="auto" w:fill="auto"/>
            <w:noWrap/>
            <w:vAlign w:val="center"/>
            <w:hideMark/>
          </w:tcPr>
          <w:p w14:paraId="1F808F2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196915</w:t>
            </w:r>
          </w:p>
        </w:tc>
        <w:tc>
          <w:tcPr>
            <w:tcW w:w="750" w:type="dxa"/>
            <w:tcBorders>
              <w:top w:val="nil"/>
              <w:left w:val="nil"/>
              <w:bottom w:val="single" w:sz="4" w:space="0" w:color="auto"/>
              <w:right w:val="nil"/>
            </w:tcBorders>
            <w:shd w:val="clear" w:color="auto" w:fill="auto"/>
            <w:noWrap/>
            <w:vAlign w:val="center"/>
            <w:hideMark/>
          </w:tcPr>
          <w:p w14:paraId="22014CE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196915</w:t>
            </w:r>
          </w:p>
        </w:tc>
        <w:tc>
          <w:tcPr>
            <w:tcW w:w="696" w:type="dxa"/>
            <w:tcBorders>
              <w:top w:val="nil"/>
              <w:left w:val="nil"/>
              <w:bottom w:val="single" w:sz="4" w:space="0" w:color="auto"/>
              <w:right w:val="single" w:sz="4" w:space="0" w:color="auto"/>
            </w:tcBorders>
            <w:shd w:val="clear" w:color="auto" w:fill="auto"/>
            <w:noWrap/>
            <w:vAlign w:val="center"/>
            <w:hideMark/>
          </w:tcPr>
          <w:p w14:paraId="26F0CD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196915</w:t>
            </w:r>
          </w:p>
        </w:tc>
        <w:tc>
          <w:tcPr>
            <w:tcW w:w="776" w:type="dxa"/>
            <w:tcBorders>
              <w:top w:val="nil"/>
              <w:left w:val="nil"/>
              <w:bottom w:val="single" w:sz="4" w:space="0" w:color="auto"/>
              <w:right w:val="nil"/>
            </w:tcBorders>
            <w:shd w:val="clear" w:color="auto" w:fill="auto"/>
            <w:noWrap/>
            <w:vAlign w:val="center"/>
            <w:hideMark/>
          </w:tcPr>
          <w:p w14:paraId="7F0B8A6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76" w:type="dxa"/>
            <w:tcBorders>
              <w:top w:val="nil"/>
              <w:left w:val="nil"/>
              <w:bottom w:val="single" w:sz="4" w:space="0" w:color="auto"/>
              <w:right w:val="nil"/>
            </w:tcBorders>
            <w:shd w:val="clear" w:color="auto" w:fill="auto"/>
            <w:noWrap/>
            <w:vAlign w:val="center"/>
            <w:hideMark/>
          </w:tcPr>
          <w:p w14:paraId="78CA1B0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76" w:type="dxa"/>
            <w:tcBorders>
              <w:top w:val="nil"/>
              <w:left w:val="nil"/>
              <w:bottom w:val="single" w:sz="4" w:space="0" w:color="auto"/>
              <w:right w:val="nil"/>
            </w:tcBorders>
            <w:shd w:val="clear" w:color="auto" w:fill="auto"/>
            <w:noWrap/>
            <w:vAlign w:val="center"/>
            <w:hideMark/>
          </w:tcPr>
          <w:p w14:paraId="7C7C255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76" w:type="dxa"/>
            <w:tcBorders>
              <w:top w:val="nil"/>
              <w:left w:val="nil"/>
              <w:bottom w:val="single" w:sz="4" w:space="0" w:color="auto"/>
              <w:right w:val="nil"/>
            </w:tcBorders>
            <w:shd w:val="clear" w:color="auto" w:fill="auto"/>
            <w:noWrap/>
            <w:vAlign w:val="center"/>
            <w:hideMark/>
          </w:tcPr>
          <w:p w14:paraId="41B0C12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c>
          <w:tcPr>
            <w:tcW w:w="776" w:type="dxa"/>
            <w:tcBorders>
              <w:top w:val="nil"/>
              <w:left w:val="nil"/>
              <w:bottom w:val="single" w:sz="4" w:space="0" w:color="auto"/>
              <w:right w:val="single" w:sz="4" w:space="0" w:color="auto"/>
            </w:tcBorders>
            <w:shd w:val="clear" w:color="auto" w:fill="auto"/>
            <w:noWrap/>
            <w:vAlign w:val="center"/>
            <w:hideMark/>
          </w:tcPr>
          <w:p w14:paraId="34EE296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394252</w:t>
            </w:r>
          </w:p>
        </w:tc>
      </w:tr>
      <w:tr w:rsidR="00AA1EDC" w:rsidRPr="00AA1EDC" w14:paraId="3A2E8D0D" w14:textId="77777777" w:rsidTr="00C74737">
        <w:trPr>
          <w:trHeight w:val="279"/>
          <w:jc w:val="center"/>
        </w:trPr>
        <w:tc>
          <w:tcPr>
            <w:tcW w:w="795" w:type="dxa"/>
            <w:vMerge w:val="restart"/>
            <w:tcBorders>
              <w:top w:val="nil"/>
              <w:left w:val="single" w:sz="4" w:space="0" w:color="auto"/>
              <w:bottom w:val="single" w:sz="4" w:space="0" w:color="000000"/>
              <w:right w:val="nil"/>
            </w:tcBorders>
            <w:shd w:val="clear" w:color="auto" w:fill="auto"/>
            <w:noWrap/>
            <w:vAlign w:val="center"/>
            <w:hideMark/>
          </w:tcPr>
          <w:p w14:paraId="34C96D1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Crisis</w:t>
            </w:r>
          </w:p>
        </w:tc>
        <w:tc>
          <w:tcPr>
            <w:tcW w:w="705" w:type="dxa"/>
            <w:tcBorders>
              <w:top w:val="nil"/>
              <w:left w:val="nil"/>
              <w:bottom w:val="nil"/>
              <w:right w:val="nil"/>
            </w:tcBorders>
            <w:shd w:val="clear" w:color="auto" w:fill="auto"/>
            <w:noWrap/>
            <w:vAlign w:val="center"/>
            <w:hideMark/>
          </w:tcPr>
          <w:p w14:paraId="2E6A768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816" w:type="dxa"/>
            <w:tcBorders>
              <w:top w:val="nil"/>
              <w:left w:val="single" w:sz="4" w:space="0" w:color="auto"/>
              <w:bottom w:val="nil"/>
              <w:right w:val="nil"/>
            </w:tcBorders>
            <w:shd w:val="clear" w:color="auto" w:fill="auto"/>
            <w:noWrap/>
            <w:vAlign w:val="center"/>
            <w:hideMark/>
          </w:tcPr>
          <w:p w14:paraId="4551DFD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12213.11</w:t>
            </w:r>
          </w:p>
        </w:tc>
        <w:tc>
          <w:tcPr>
            <w:tcW w:w="776" w:type="dxa"/>
            <w:tcBorders>
              <w:top w:val="nil"/>
              <w:left w:val="nil"/>
              <w:bottom w:val="nil"/>
              <w:right w:val="single" w:sz="4" w:space="0" w:color="auto"/>
            </w:tcBorders>
            <w:shd w:val="clear" w:color="auto" w:fill="auto"/>
            <w:noWrap/>
            <w:vAlign w:val="center"/>
            <w:hideMark/>
          </w:tcPr>
          <w:p w14:paraId="71057A9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122.12</w:t>
            </w:r>
          </w:p>
        </w:tc>
        <w:tc>
          <w:tcPr>
            <w:tcW w:w="736" w:type="dxa"/>
            <w:tcBorders>
              <w:top w:val="nil"/>
              <w:left w:val="nil"/>
              <w:bottom w:val="nil"/>
              <w:right w:val="nil"/>
            </w:tcBorders>
            <w:shd w:val="clear" w:color="auto" w:fill="auto"/>
            <w:noWrap/>
            <w:vAlign w:val="center"/>
            <w:hideMark/>
          </w:tcPr>
          <w:p w14:paraId="7A3E0A1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1821.64</w:t>
            </w:r>
          </w:p>
        </w:tc>
        <w:tc>
          <w:tcPr>
            <w:tcW w:w="750" w:type="dxa"/>
            <w:tcBorders>
              <w:top w:val="nil"/>
              <w:left w:val="nil"/>
              <w:bottom w:val="nil"/>
              <w:right w:val="nil"/>
            </w:tcBorders>
            <w:shd w:val="clear" w:color="auto" w:fill="auto"/>
            <w:noWrap/>
            <w:vAlign w:val="center"/>
            <w:hideMark/>
          </w:tcPr>
          <w:p w14:paraId="3915F69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1830.06</w:t>
            </w:r>
          </w:p>
        </w:tc>
        <w:tc>
          <w:tcPr>
            <w:tcW w:w="696" w:type="dxa"/>
            <w:tcBorders>
              <w:top w:val="nil"/>
              <w:left w:val="nil"/>
              <w:bottom w:val="nil"/>
              <w:right w:val="single" w:sz="4" w:space="0" w:color="auto"/>
            </w:tcBorders>
            <w:shd w:val="clear" w:color="auto" w:fill="auto"/>
            <w:noWrap/>
            <w:vAlign w:val="center"/>
            <w:hideMark/>
          </w:tcPr>
          <w:p w14:paraId="1AA1B76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44.8</w:t>
            </w:r>
          </w:p>
        </w:tc>
        <w:tc>
          <w:tcPr>
            <w:tcW w:w="776" w:type="dxa"/>
            <w:tcBorders>
              <w:top w:val="nil"/>
              <w:left w:val="nil"/>
              <w:bottom w:val="nil"/>
              <w:right w:val="nil"/>
            </w:tcBorders>
            <w:shd w:val="clear" w:color="auto" w:fill="auto"/>
            <w:noWrap/>
            <w:vAlign w:val="center"/>
            <w:hideMark/>
          </w:tcPr>
          <w:p w14:paraId="4906AFC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1348.9</w:t>
            </w:r>
          </w:p>
        </w:tc>
        <w:tc>
          <w:tcPr>
            <w:tcW w:w="776" w:type="dxa"/>
            <w:tcBorders>
              <w:top w:val="nil"/>
              <w:left w:val="nil"/>
              <w:bottom w:val="nil"/>
              <w:right w:val="nil"/>
            </w:tcBorders>
            <w:shd w:val="clear" w:color="auto" w:fill="auto"/>
            <w:noWrap/>
            <w:vAlign w:val="center"/>
            <w:hideMark/>
          </w:tcPr>
          <w:p w14:paraId="2091732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1352.87</w:t>
            </w:r>
          </w:p>
        </w:tc>
        <w:tc>
          <w:tcPr>
            <w:tcW w:w="776" w:type="dxa"/>
            <w:tcBorders>
              <w:top w:val="nil"/>
              <w:left w:val="nil"/>
              <w:bottom w:val="nil"/>
              <w:right w:val="nil"/>
            </w:tcBorders>
            <w:shd w:val="clear" w:color="auto" w:fill="auto"/>
            <w:noWrap/>
            <w:vAlign w:val="center"/>
            <w:hideMark/>
          </w:tcPr>
          <w:p w14:paraId="06FC6D0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1352.83</w:t>
            </w:r>
          </w:p>
        </w:tc>
        <w:tc>
          <w:tcPr>
            <w:tcW w:w="776" w:type="dxa"/>
            <w:tcBorders>
              <w:top w:val="nil"/>
              <w:left w:val="nil"/>
              <w:bottom w:val="nil"/>
              <w:right w:val="nil"/>
            </w:tcBorders>
            <w:shd w:val="clear" w:color="auto" w:fill="auto"/>
            <w:noWrap/>
            <w:vAlign w:val="center"/>
            <w:hideMark/>
          </w:tcPr>
          <w:p w14:paraId="1CF04E3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135.26</w:t>
            </w:r>
          </w:p>
        </w:tc>
        <w:tc>
          <w:tcPr>
            <w:tcW w:w="776" w:type="dxa"/>
            <w:tcBorders>
              <w:top w:val="nil"/>
              <w:left w:val="nil"/>
              <w:bottom w:val="nil"/>
              <w:right w:val="single" w:sz="4" w:space="0" w:color="auto"/>
            </w:tcBorders>
            <w:shd w:val="clear" w:color="auto" w:fill="auto"/>
            <w:noWrap/>
            <w:vAlign w:val="center"/>
            <w:hideMark/>
          </w:tcPr>
          <w:p w14:paraId="49F43F5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134.99</w:t>
            </w:r>
          </w:p>
        </w:tc>
      </w:tr>
      <w:tr w:rsidR="00AA1EDC" w:rsidRPr="00AA1EDC" w14:paraId="69C4B922"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26E5F827"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5F6DAE2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 Dev</w:t>
            </w:r>
          </w:p>
        </w:tc>
        <w:tc>
          <w:tcPr>
            <w:tcW w:w="816" w:type="dxa"/>
            <w:tcBorders>
              <w:top w:val="nil"/>
              <w:left w:val="single" w:sz="4" w:space="0" w:color="auto"/>
              <w:bottom w:val="nil"/>
              <w:right w:val="nil"/>
            </w:tcBorders>
            <w:shd w:val="clear" w:color="auto" w:fill="auto"/>
            <w:noWrap/>
            <w:vAlign w:val="center"/>
            <w:hideMark/>
          </w:tcPr>
          <w:p w14:paraId="0DBE308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1499.27</w:t>
            </w:r>
          </w:p>
        </w:tc>
        <w:tc>
          <w:tcPr>
            <w:tcW w:w="776" w:type="dxa"/>
            <w:tcBorders>
              <w:top w:val="nil"/>
              <w:left w:val="nil"/>
              <w:bottom w:val="nil"/>
              <w:right w:val="single" w:sz="4" w:space="0" w:color="auto"/>
            </w:tcBorders>
            <w:shd w:val="clear" w:color="auto" w:fill="auto"/>
            <w:noWrap/>
            <w:vAlign w:val="center"/>
            <w:hideMark/>
          </w:tcPr>
          <w:p w14:paraId="5457C31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14.96</w:t>
            </w:r>
          </w:p>
        </w:tc>
        <w:tc>
          <w:tcPr>
            <w:tcW w:w="736" w:type="dxa"/>
            <w:tcBorders>
              <w:top w:val="nil"/>
              <w:left w:val="nil"/>
              <w:bottom w:val="nil"/>
              <w:right w:val="nil"/>
            </w:tcBorders>
            <w:shd w:val="clear" w:color="auto" w:fill="auto"/>
            <w:noWrap/>
            <w:vAlign w:val="center"/>
            <w:hideMark/>
          </w:tcPr>
          <w:p w14:paraId="45E5323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251.69</w:t>
            </w:r>
          </w:p>
        </w:tc>
        <w:tc>
          <w:tcPr>
            <w:tcW w:w="750" w:type="dxa"/>
            <w:tcBorders>
              <w:top w:val="nil"/>
              <w:left w:val="nil"/>
              <w:bottom w:val="nil"/>
              <w:right w:val="nil"/>
            </w:tcBorders>
            <w:shd w:val="clear" w:color="auto" w:fill="auto"/>
            <w:noWrap/>
            <w:vAlign w:val="center"/>
            <w:hideMark/>
          </w:tcPr>
          <w:p w14:paraId="04C4131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254.19</w:t>
            </w:r>
          </w:p>
        </w:tc>
        <w:tc>
          <w:tcPr>
            <w:tcW w:w="696" w:type="dxa"/>
            <w:tcBorders>
              <w:top w:val="nil"/>
              <w:left w:val="nil"/>
              <w:bottom w:val="nil"/>
              <w:right w:val="single" w:sz="4" w:space="0" w:color="auto"/>
            </w:tcBorders>
            <w:shd w:val="clear" w:color="auto" w:fill="auto"/>
            <w:noWrap/>
            <w:vAlign w:val="center"/>
            <w:hideMark/>
          </w:tcPr>
          <w:p w14:paraId="711C37A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6.19</w:t>
            </w:r>
          </w:p>
        </w:tc>
        <w:tc>
          <w:tcPr>
            <w:tcW w:w="776" w:type="dxa"/>
            <w:tcBorders>
              <w:top w:val="nil"/>
              <w:left w:val="nil"/>
              <w:bottom w:val="nil"/>
              <w:right w:val="nil"/>
            </w:tcBorders>
            <w:shd w:val="clear" w:color="auto" w:fill="auto"/>
            <w:noWrap/>
            <w:vAlign w:val="center"/>
            <w:hideMark/>
          </w:tcPr>
          <w:p w14:paraId="629028F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188.57</w:t>
            </w:r>
          </w:p>
        </w:tc>
        <w:tc>
          <w:tcPr>
            <w:tcW w:w="776" w:type="dxa"/>
            <w:tcBorders>
              <w:top w:val="nil"/>
              <w:left w:val="nil"/>
              <w:bottom w:val="nil"/>
              <w:right w:val="nil"/>
            </w:tcBorders>
            <w:shd w:val="clear" w:color="auto" w:fill="auto"/>
            <w:noWrap/>
            <w:vAlign w:val="center"/>
            <w:hideMark/>
          </w:tcPr>
          <w:p w14:paraId="4F8116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190.42</w:t>
            </w:r>
          </w:p>
        </w:tc>
        <w:tc>
          <w:tcPr>
            <w:tcW w:w="776" w:type="dxa"/>
            <w:tcBorders>
              <w:top w:val="nil"/>
              <w:left w:val="nil"/>
              <w:bottom w:val="nil"/>
              <w:right w:val="nil"/>
            </w:tcBorders>
            <w:shd w:val="clear" w:color="auto" w:fill="auto"/>
            <w:noWrap/>
            <w:vAlign w:val="center"/>
            <w:hideMark/>
          </w:tcPr>
          <w:p w14:paraId="263F72C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190.4</w:t>
            </w:r>
          </w:p>
        </w:tc>
        <w:tc>
          <w:tcPr>
            <w:tcW w:w="776" w:type="dxa"/>
            <w:tcBorders>
              <w:top w:val="nil"/>
              <w:left w:val="nil"/>
              <w:bottom w:val="nil"/>
              <w:right w:val="nil"/>
            </w:tcBorders>
            <w:shd w:val="clear" w:color="auto" w:fill="auto"/>
            <w:noWrap/>
            <w:vAlign w:val="center"/>
            <w:hideMark/>
          </w:tcPr>
          <w:p w14:paraId="6B2270B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18.84</w:t>
            </w:r>
          </w:p>
        </w:tc>
        <w:tc>
          <w:tcPr>
            <w:tcW w:w="776" w:type="dxa"/>
            <w:tcBorders>
              <w:top w:val="nil"/>
              <w:left w:val="nil"/>
              <w:bottom w:val="nil"/>
              <w:right w:val="single" w:sz="4" w:space="0" w:color="auto"/>
            </w:tcBorders>
            <w:shd w:val="clear" w:color="auto" w:fill="auto"/>
            <w:noWrap/>
            <w:vAlign w:val="center"/>
            <w:hideMark/>
          </w:tcPr>
          <w:p w14:paraId="234A059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18.81</w:t>
            </w:r>
          </w:p>
        </w:tc>
      </w:tr>
      <w:tr w:rsidR="00AA1EDC" w:rsidRPr="00AA1EDC" w14:paraId="16C34F1B"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3AFF3A4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6C6C537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816" w:type="dxa"/>
            <w:tcBorders>
              <w:top w:val="nil"/>
              <w:left w:val="single" w:sz="4" w:space="0" w:color="auto"/>
              <w:bottom w:val="nil"/>
              <w:right w:val="nil"/>
            </w:tcBorders>
            <w:shd w:val="clear" w:color="auto" w:fill="auto"/>
            <w:noWrap/>
            <w:vAlign w:val="center"/>
            <w:hideMark/>
          </w:tcPr>
          <w:p w14:paraId="12CBF97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12567.59</w:t>
            </w:r>
          </w:p>
        </w:tc>
        <w:tc>
          <w:tcPr>
            <w:tcW w:w="776" w:type="dxa"/>
            <w:tcBorders>
              <w:top w:val="nil"/>
              <w:left w:val="nil"/>
              <w:bottom w:val="nil"/>
              <w:right w:val="single" w:sz="4" w:space="0" w:color="auto"/>
            </w:tcBorders>
            <w:shd w:val="clear" w:color="auto" w:fill="auto"/>
            <w:noWrap/>
            <w:vAlign w:val="center"/>
            <w:hideMark/>
          </w:tcPr>
          <w:p w14:paraId="362E2B4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125.63</w:t>
            </w:r>
          </w:p>
        </w:tc>
        <w:tc>
          <w:tcPr>
            <w:tcW w:w="736" w:type="dxa"/>
            <w:tcBorders>
              <w:top w:val="nil"/>
              <w:left w:val="nil"/>
              <w:bottom w:val="nil"/>
              <w:right w:val="nil"/>
            </w:tcBorders>
            <w:shd w:val="clear" w:color="auto" w:fill="auto"/>
            <w:noWrap/>
            <w:vAlign w:val="center"/>
            <w:hideMark/>
          </w:tcPr>
          <w:p w14:paraId="243E8BC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1866.06</w:t>
            </w:r>
          </w:p>
        </w:tc>
        <w:tc>
          <w:tcPr>
            <w:tcW w:w="750" w:type="dxa"/>
            <w:tcBorders>
              <w:top w:val="nil"/>
              <w:left w:val="nil"/>
              <w:bottom w:val="nil"/>
              <w:right w:val="nil"/>
            </w:tcBorders>
            <w:shd w:val="clear" w:color="auto" w:fill="auto"/>
            <w:noWrap/>
            <w:vAlign w:val="center"/>
            <w:hideMark/>
          </w:tcPr>
          <w:p w14:paraId="0E85DE8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1876.13</w:t>
            </w:r>
          </w:p>
        </w:tc>
        <w:tc>
          <w:tcPr>
            <w:tcW w:w="696" w:type="dxa"/>
            <w:tcBorders>
              <w:top w:val="nil"/>
              <w:left w:val="nil"/>
              <w:bottom w:val="nil"/>
              <w:right w:val="single" w:sz="4" w:space="0" w:color="auto"/>
            </w:tcBorders>
            <w:shd w:val="clear" w:color="auto" w:fill="auto"/>
            <w:noWrap/>
            <w:vAlign w:val="center"/>
            <w:hideMark/>
          </w:tcPr>
          <w:p w14:paraId="40B6136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45.89</w:t>
            </w:r>
          </w:p>
        </w:tc>
        <w:tc>
          <w:tcPr>
            <w:tcW w:w="776" w:type="dxa"/>
            <w:tcBorders>
              <w:top w:val="nil"/>
              <w:left w:val="nil"/>
              <w:bottom w:val="nil"/>
              <w:right w:val="nil"/>
            </w:tcBorders>
            <w:shd w:val="clear" w:color="auto" w:fill="auto"/>
            <w:noWrap/>
            <w:vAlign w:val="center"/>
            <w:hideMark/>
          </w:tcPr>
          <w:p w14:paraId="2413C2D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1407.31</w:t>
            </w:r>
          </w:p>
        </w:tc>
        <w:tc>
          <w:tcPr>
            <w:tcW w:w="776" w:type="dxa"/>
            <w:tcBorders>
              <w:top w:val="nil"/>
              <w:left w:val="nil"/>
              <w:bottom w:val="nil"/>
              <w:right w:val="nil"/>
            </w:tcBorders>
            <w:shd w:val="clear" w:color="auto" w:fill="auto"/>
            <w:noWrap/>
            <w:vAlign w:val="center"/>
            <w:hideMark/>
          </w:tcPr>
          <w:p w14:paraId="2525A8B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1410.5</w:t>
            </w:r>
          </w:p>
        </w:tc>
        <w:tc>
          <w:tcPr>
            <w:tcW w:w="776" w:type="dxa"/>
            <w:tcBorders>
              <w:top w:val="nil"/>
              <w:left w:val="nil"/>
              <w:bottom w:val="nil"/>
              <w:right w:val="nil"/>
            </w:tcBorders>
            <w:shd w:val="clear" w:color="auto" w:fill="auto"/>
            <w:noWrap/>
            <w:vAlign w:val="center"/>
            <w:hideMark/>
          </w:tcPr>
          <w:p w14:paraId="30C53CD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1410</w:t>
            </w:r>
          </w:p>
        </w:tc>
        <w:tc>
          <w:tcPr>
            <w:tcW w:w="776" w:type="dxa"/>
            <w:tcBorders>
              <w:top w:val="nil"/>
              <w:left w:val="nil"/>
              <w:bottom w:val="nil"/>
              <w:right w:val="nil"/>
            </w:tcBorders>
            <w:shd w:val="clear" w:color="auto" w:fill="auto"/>
            <w:noWrap/>
            <w:vAlign w:val="center"/>
            <w:hideMark/>
          </w:tcPr>
          <w:p w14:paraId="19BB898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141.02</w:t>
            </w:r>
          </w:p>
        </w:tc>
        <w:tc>
          <w:tcPr>
            <w:tcW w:w="776" w:type="dxa"/>
            <w:tcBorders>
              <w:top w:val="nil"/>
              <w:left w:val="nil"/>
              <w:bottom w:val="nil"/>
              <w:right w:val="single" w:sz="4" w:space="0" w:color="auto"/>
            </w:tcBorders>
            <w:shd w:val="clear" w:color="auto" w:fill="auto"/>
            <w:noWrap/>
            <w:vAlign w:val="center"/>
            <w:hideMark/>
          </w:tcPr>
          <w:p w14:paraId="4A96D05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140.74</w:t>
            </w:r>
          </w:p>
        </w:tc>
      </w:tr>
      <w:tr w:rsidR="00AA1EDC" w:rsidRPr="00AA1EDC" w14:paraId="0C83B1B3"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5DBE8CCF"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722CBE6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816" w:type="dxa"/>
            <w:tcBorders>
              <w:top w:val="nil"/>
              <w:left w:val="single" w:sz="4" w:space="0" w:color="auto"/>
              <w:bottom w:val="nil"/>
              <w:right w:val="nil"/>
            </w:tcBorders>
            <w:shd w:val="clear" w:color="auto" w:fill="auto"/>
            <w:noWrap/>
            <w:vAlign w:val="center"/>
            <w:hideMark/>
          </w:tcPr>
          <w:p w14:paraId="39919A7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14195.3</w:t>
            </w:r>
          </w:p>
        </w:tc>
        <w:tc>
          <w:tcPr>
            <w:tcW w:w="776" w:type="dxa"/>
            <w:tcBorders>
              <w:top w:val="nil"/>
              <w:left w:val="nil"/>
              <w:bottom w:val="nil"/>
              <w:right w:val="single" w:sz="4" w:space="0" w:color="auto"/>
            </w:tcBorders>
            <w:shd w:val="clear" w:color="auto" w:fill="auto"/>
            <w:noWrap/>
            <w:vAlign w:val="center"/>
            <w:hideMark/>
          </w:tcPr>
          <w:p w14:paraId="21E066E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141.92</w:t>
            </w:r>
          </w:p>
        </w:tc>
        <w:tc>
          <w:tcPr>
            <w:tcW w:w="736" w:type="dxa"/>
            <w:tcBorders>
              <w:top w:val="nil"/>
              <w:left w:val="nil"/>
              <w:bottom w:val="nil"/>
              <w:right w:val="nil"/>
            </w:tcBorders>
            <w:shd w:val="clear" w:color="auto" w:fill="auto"/>
            <w:noWrap/>
            <w:vAlign w:val="center"/>
            <w:hideMark/>
          </w:tcPr>
          <w:p w14:paraId="38D7ABC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2238.98</w:t>
            </w:r>
          </w:p>
        </w:tc>
        <w:tc>
          <w:tcPr>
            <w:tcW w:w="750" w:type="dxa"/>
            <w:tcBorders>
              <w:top w:val="nil"/>
              <w:left w:val="nil"/>
              <w:bottom w:val="nil"/>
              <w:right w:val="nil"/>
            </w:tcBorders>
            <w:shd w:val="clear" w:color="auto" w:fill="auto"/>
            <w:noWrap/>
            <w:vAlign w:val="center"/>
            <w:hideMark/>
          </w:tcPr>
          <w:p w14:paraId="44E64D5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2250.63</w:t>
            </w:r>
          </w:p>
        </w:tc>
        <w:tc>
          <w:tcPr>
            <w:tcW w:w="696" w:type="dxa"/>
            <w:tcBorders>
              <w:top w:val="nil"/>
              <w:left w:val="nil"/>
              <w:bottom w:val="nil"/>
              <w:right w:val="single" w:sz="4" w:space="0" w:color="auto"/>
            </w:tcBorders>
            <w:shd w:val="clear" w:color="auto" w:fill="auto"/>
            <w:noWrap/>
            <w:vAlign w:val="center"/>
            <w:hideMark/>
          </w:tcPr>
          <w:p w14:paraId="5232884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55.03</w:t>
            </w:r>
          </w:p>
        </w:tc>
        <w:tc>
          <w:tcPr>
            <w:tcW w:w="776" w:type="dxa"/>
            <w:tcBorders>
              <w:top w:val="nil"/>
              <w:left w:val="nil"/>
              <w:bottom w:val="nil"/>
              <w:right w:val="nil"/>
            </w:tcBorders>
            <w:shd w:val="clear" w:color="auto" w:fill="auto"/>
            <w:noWrap/>
            <w:vAlign w:val="center"/>
            <w:hideMark/>
          </w:tcPr>
          <w:p w14:paraId="77A20A8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1575.91</w:t>
            </w:r>
          </w:p>
        </w:tc>
        <w:tc>
          <w:tcPr>
            <w:tcW w:w="776" w:type="dxa"/>
            <w:tcBorders>
              <w:top w:val="nil"/>
              <w:left w:val="nil"/>
              <w:bottom w:val="nil"/>
              <w:right w:val="nil"/>
            </w:tcBorders>
            <w:shd w:val="clear" w:color="auto" w:fill="auto"/>
            <w:noWrap/>
            <w:vAlign w:val="center"/>
            <w:hideMark/>
          </w:tcPr>
          <w:p w14:paraId="1E7B43A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1583.8</w:t>
            </w:r>
          </w:p>
        </w:tc>
        <w:tc>
          <w:tcPr>
            <w:tcW w:w="776" w:type="dxa"/>
            <w:tcBorders>
              <w:top w:val="nil"/>
              <w:left w:val="nil"/>
              <w:bottom w:val="nil"/>
              <w:right w:val="nil"/>
            </w:tcBorders>
            <w:shd w:val="clear" w:color="auto" w:fill="auto"/>
            <w:noWrap/>
            <w:vAlign w:val="center"/>
            <w:hideMark/>
          </w:tcPr>
          <w:p w14:paraId="79DFFAE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1583.88</w:t>
            </w:r>
          </w:p>
        </w:tc>
        <w:tc>
          <w:tcPr>
            <w:tcW w:w="776" w:type="dxa"/>
            <w:tcBorders>
              <w:top w:val="nil"/>
              <w:left w:val="nil"/>
              <w:bottom w:val="nil"/>
              <w:right w:val="nil"/>
            </w:tcBorders>
            <w:shd w:val="clear" w:color="auto" w:fill="auto"/>
            <w:noWrap/>
            <w:vAlign w:val="center"/>
            <w:hideMark/>
          </w:tcPr>
          <w:p w14:paraId="20A9F69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157.77</w:t>
            </w:r>
          </w:p>
        </w:tc>
        <w:tc>
          <w:tcPr>
            <w:tcW w:w="776" w:type="dxa"/>
            <w:tcBorders>
              <w:top w:val="nil"/>
              <w:left w:val="nil"/>
              <w:bottom w:val="nil"/>
              <w:right w:val="single" w:sz="4" w:space="0" w:color="auto"/>
            </w:tcBorders>
            <w:shd w:val="clear" w:color="auto" w:fill="auto"/>
            <w:noWrap/>
            <w:vAlign w:val="center"/>
            <w:hideMark/>
          </w:tcPr>
          <w:p w14:paraId="3366DEF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157.5</w:t>
            </w:r>
          </w:p>
        </w:tc>
      </w:tr>
      <w:tr w:rsidR="00AA1EDC" w:rsidRPr="00AA1EDC" w14:paraId="01CF6B2E"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3344D3F4"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72840CC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816" w:type="dxa"/>
            <w:tcBorders>
              <w:top w:val="nil"/>
              <w:left w:val="single" w:sz="4" w:space="0" w:color="auto"/>
              <w:bottom w:val="nil"/>
              <w:right w:val="nil"/>
            </w:tcBorders>
            <w:shd w:val="clear" w:color="auto" w:fill="auto"/>
            <w:noWrap/>
            <w:vAlign w:val="center"/>
            <w:hideMark/>
          </w:tcPr>
          <w:p w14:paraId="4EEA558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7469.97</w:t>
            </w:r>
          </w:p>
        </w:tc>
        <w:tc>
          <w:tcPr>
            <w:tcW w:w="776" w:type="dxa"/>
            <w:tcBorders>
              <w:top w:val="nil"/>
              <w:left w:val="nil"/>
              <w:bottom w:val="nil"/>
              <w:right w:val="single" w:sz="4" w:space="0" w:color="auto"/>
            </w:tcBorders>
            <w:shd w:val="clear" w:color="auto" w:fill="auto"/>
            <w:noWrap/>
            <w:vAlign w:val="center"/>
            <w:hideMark/>
          </w:tcPr>
          <w:p w14:paraId="0EDF066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74.72</w:t>
            </w:r>
          </w:p>
        </w:tc>
        <w:tc>
          <w:tcPr>
            <w:tcW w:w="736" w:type="dxa"/>
            <w:tcBorders>
              <w:top w:val="nil"/>
              <w:left w:val="nil"/>
              <w:bottom w:val="nil"/>
              <w:right w:val="nil"/>
            </w:tcBorders>
            <w:shd w:val="clear" w:color="auto" w:fill="auto"/>
            <w:noWrap/>
            <w:vAlign w:val="center"/>
            <w:hideMark/>
          </w:tcPr>
          <w:p w14:paraId="1D05CE1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1019.5</w:t>
            </w:r>
          </w:p>
        </w:tc>
        <w:tc>
          <w:tcPr>
            <w:tcW w:w="750" w:type="dxa"/>
            <w:tcBorders>
              <w:top w:val="nil"/>
              <w:left w:val="nil"/>
              <w:bottom w:val="nil"/>
              <w:right w:val="nil"/>
            </w:tcBorders>
            <w:shd w:val="clear" w:color="auto" w:fill="auto"/>
            <w:noWrap/>
            <w:vAlign w:val="center"/>
            <w:hideMark/>
          </w:tcPr>
          <w:p w14:paraId="02C07AC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1031.13</w:t>
            </w:r>
          </w:p>
        </w:tc>
        <w:tc>
          <w:tcPr>
            <w:tcW w:w="696" w:type="dxa"/>
            <w:tcBorders>
              <w:top w:val="nil"/>
              <w:left w:val="nil"/>
              <w:bottom w:val="nil"/>
              <w:right w:val="single" w:sz="4" w:space="0" w:color="auto"/>
            </w:tcBorders>
            <w:shd w:val="clear" w:color="auto" w:fill="auto"/>
            <w:noWrap/>
            <w:vAlign w:val="center"/>
            <w:hideMark/>
          </w:tcPr>
          <w:p w14:paraId="2D3250F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25.14</w:t>
            </w:r>
          </w:p>
        </w:tc>
        <w:tc>
          <w:tcPr>
            <w:tcW w:w="776" w:type="dxa"/>
            <w:tcBorders>
              <w:top w:val="nil"/>
              <w:left w:val="nil"/>
              <w:bottom w:val="nil"/>
              <w:right w:val="nil"/>
            </w:tcBorders>
            <w:shd w:val="clear" w:color="auto" w:fill="auto"/>
            <w:noWrap/>
            <w:vAlign w:val="center"/>
            <w:hideMark/>
          </w:tcPr>
          <w:p w14:paraId="7E593AE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742.12</w:t>
            </w:r>
          </w:p>
        </w:tc>
        <w:tc>
          <w:tcPr>
            <w:tcW w:w="776" w:type="dxa"/>
            <w:tcBorders>
              <w:top w:val="nil"/>
              <w:left w:val="nil"/>
              <w:bottom w:val="nil"/>
              <w:right w:val="nil"/>
            </w:tcBorders>
            <w:shd w:val="clear" w:color="auto" w:fill="auto"/>
            <w:noWrap/>
            <w:vAlign w:val="center"/>
            <w:hideMark/>
          </w:tcPr>
          <w:p w14:paraId="40355D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746.15</w:t>
            </w:r>
          </w:p>
        </w:tc>
        <w:tc>
          <w:tcPr>
            <w:tcW w:w="776" w:type="dxa"/>
            <w:tcBorders>
              <w:top w:val="nil"/>
              <w:left w:val="nil"/>
              <w:bottom w:val="nil"/>
              <w:right w:val="nil"/>
            </w:tcBorders>
            <w:shd w:val="clear" w:color="auto" w:fill="auto"/>
            <w:noWrap/>
            <w:vAlign w:val="center"/>
            <w:hideMark/>
          </w:tcPr>
          <w:p w14:paraId="5A47360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746.5</w:t>
            </w:r>
          </w:p>
        </w:tc>
        <w:tc>
          <w:tcPr>
            <w:tcW w:w="776" w:type="dxa"/>
            <w:tcBorders>
              <w:top w:val="nil"/>
              <w:left w:val="nil"/>
              <w:bottom w:val="nil"/>
              <w:right w:val="nil"/>
            </w:tcBorders>
            <w:shd w:val="clear" w:color="auto" w:fill="auto"/>
            <w:noWrap/>
            <w:vAlign w:val="center"/>
            <w:hideMark/>
          </w:tcPr>
          <w:p w14:paraId="78F11D0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74.69</w:t>
            </w:r>
          </w:p>
        </w:tc>
        <w:tc>
          <w:tcPr>
            <w:tcW w:w="776" w:type="dxa"/>
            <w:tcBorders>
              <w:top w:val="nil"/>
              <w:left w:val="nil"/>
              <w:bottom w:val="nil"/>
              <w:right w:val="single" w:sz="4" w:space="0" w:color="auto"/>
            </w:tcBorders>
            <w:shd w:val="clear" w:color="auto" w:fill="auto"/>
            <w:noWrap/>
            <w:vAlign w:val="center"/>
            <w:hideMark/>
          </w:tcPr>
          <w:p w14:paraId="54F2CDD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74.6</w:t>
            </w:r>
          </w:p>
        </w:tc>
      </w:tr>
      <w:tr w:rsidR="00AA1EDC" w:rsidRPr="00AA1EDC" w14:paraId="40EDD178" w14:textId="77777777" w:rsidTr="00C74737">
        <w:trPr>
          <w:trHeight w:val="279"/>
          <w:jc w:val="center"/>
        </w:trPr>
        <w:tc>
          <w:tcPr>
            <w:tcW w:w="795" w:type="dxa"/>
            <w:vMerge/>
            <w:tcBorders>
              <w:top w:val="nil"/>
              <w:left w:val="single" w:sz="4" w:space="0" w:color="auto"/>
              <w:bottom w:val="single" w:sz="4" w:space="0" w:color="000000"/>
              <w:right w:val="nil"/>
            </w:tcBorders>
            <w:vAlign w:val="center"/>
            <w:hideMark/>
          </w:tcPr>
          <w:p w14:paraId="0D4F6E6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single" w:sz="4" w:space="0" w:color="auto"/>
              <w:right w:val="nil"/>
            </w:tcBorders>
            <w:shd w:val="clear" w:color="auto" w:fill="auto"/>
            <w:noWrap/>
            <w:vAlign w:val="center"/>
            <w:hideMark/>
          </w:tcPr>
          <w:p w14:paraId="3B4BED3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No.obs</w:t>
            </w:r>
          </w:p>
        </w:tc>
        <w:tc>
          <w:tcPr>
            <w:tcW w:w="816" w:type="dxa"/>
            <w:tcBorders>
              <w:top w:val="nil"/>
              <w:left w:val="single" w:sz="4" w:space="0" w:color="auto"/>
              <w:bottom w:val="single" w:sz="4" w:space="0" w:color="auto"/>
              <w:right w:val="nil"/>
            </w:tcBorders>
            <w:shd w:val="clear" w:color="auto" w:fill="auto"/>
            <w:noWrap/>
            <w:vAlign w:val="center"/>
            <w:hideMark/>
          </w:tcPr>
          <w:p w14:paraId="6AD9435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single" w:sz="4" w:space="0" w:color="auto"/>
            </w:tcBorders>
            <w:shd w:val="clear" w:color="auto" w:fill="auto"/>
            <w:noWrap/>
            <w:vAlign w:val="center"/>
            <w:hideMark/>
          </w:tcPr>
          <w:p w14:paraId="2BF9841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36" w:type="dxa"/>
            <w:tcBorders>
              <w:top w:val="nil"/>
              <w:left w:val="nil"/>
              <w:bottom w:val="single" w:sz="4" w:space="0" w:color="auto"/>
              <w:right w:val="nil"/>
            </w:tcBorders>
            <w:shd w:val="clear" w:color="auto" w:fill="auto"/>
            <w:noWrap/>
            <w:vAlign w:val="center"/>
            <w:hideMark/>
          </w:tcPr>
          <w:p w14:paraId="1E4D9A1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50" w:type="dxa"/>
            <w:tcBorders>
              <w:top w:val="nil"/>
              <w:left w:val="nil"/>
              <w:bottom w:val="single" w:sz="4" w:space="0" w:color="auto"/>
              <w:right w:val="nil"/>
            </w:tcBorders>
            <w:shd w:val="clear" w:color="auto" w:fill="auto"/>
            <w:noWrap/>
            <w:vAlign w:val="center"/>
            <w:hideMark/>
          </w:tcPr>
          <w:p w14:paraId="221DF4A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696" w:type="dxa"/>
            <w:tcBorders>
              <w:top w:val="nil"/>
              <w:left w:val="nil"/>
              <w:bottom w:val="single" w:sz="4" w:space="0" w:color="auto"/>
              <w:right w:val="single" w:sz="4" w:space="0" w:color="auto"/>
            </w:tcBorders>
            <w:shd w:val="clear" w:color="auto" w:fill="auto"/>
            <w:noWrap/>
            <w:vAlign w:val="center"/>
            <w:hideMark/>
          </w:tcPr>
          <w:p w14:paraId="723F3AE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nil"/>
            </w:tcBorders>
            <w:shd w:val="clear" w:color="auto" w:fill="auto"/>
            <w:noWrap/>
            <w:vAlign w:val="center"/>
            <w:hideMark/>
          </w:tcPr>
          <w:p w14:paraId="7EC47FE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nil"/>
            </w:tcBorders>
            <w:shd w:val="clear" w:color="auto" w:fill="auto"/>
            <w:noWrap/>
            <w:vAlign w:val="center"/>
            <w:hideMark/>
          </w:tcPr>
          <w:p w14:paraId="536B605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nil"/>
            </w:tcBorders>
            <w:shd w:val="clear" w:color="auto" w:fill="auto"/>
            <w:noWrap/>
            <w:vAlign w:val="center"/>
            <w:hideMark/>
          </w:tcPr>
          <w:p w14:paraId="595ABB1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nil"/>
            </w:tcBorders>
            <w:shd w:val="clear" w:color="auto" w:fill="auto"/>
            <w:noWrap/>
            <w:vAlign w:val="center"/>
            <w:hideMark/>
          </w:tcPr>
          <w:p w14:paraId="08C8865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c>
          <w:tcPr>
            <w:tcW w:w="776" w:type="dxa"/>
            <w:tcBorders>
              <w:top w:val="nil"/>
              <w:left w:val="nil"/>
              <w:bottom w:val="single" w:sz="4" w:space="0" w:color="auto"/>
              <w:right w:val="single" w:sz="4" w:space="0" w:color="auto"/>
            </w:tcBorders>
            <w:shd w:val="clear" w:color="auto" w:fill="auto"/>
            <w:noWrap/>
            <w:vAlign w:val="center"/>
            <w:hideMark/>
          </w:tcPr>
          <w:p w14:paraId="0FD6DD2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196375</w:t>
            </w:r>
          </w:p>
        </w:tc>
      </w:tr>
      <w:tr w:rsidR="00AA1EDC" w:rsidRPr="00AA1EDC" w14:paraId="799E6D93" w14:textId="77777777" w:rsidTr="00C74737">
        <w:trPr>
          <w:trHeight w:val="279"/>
          <w:jc w:val="center"/>
        </w:trPr>
        <w:tc>
          <w:tcPr>
            <w:tcW w:w="795" w:type="dxa"/>
            <w:vMerge w:val="restart"/>
            <w:tcBorders>
              <w:top w:val="nil"/>
              <w:left w:val="single" w:sz="4" w:space="0" w:color="auto"/>
              <w:bottom w:val="nil"/>
              <w:right w:val="nil"/>
            </w:tcBorders>
            <w:shd w:val="clear" w:color="auto" w:fill="auto"/>
            <w:vAlign w:val="center"/>
            <w:hideMark/>
          </w:tcPr>
          <w:p w14:paraId="7E89AEF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Post-Crisis</w:t>
            </w:r>
          </w:p>
        </w:tc>
        <w:tc>
          <w:tcPr>
            <w:tcW w:w="705" w:type="dxa"/>
            <w:tcBorders>
              <w:top w:val="nil"/>
              <w:left w:val="nil"/>
              <w:bottom w:val="nil"/>
              <w:right w:val="nil"/>
            </w:tcBorders>
            <w:shd w:val="clear" w:color="auto" w:fill="auto"/>
            <w:noWrap/>
            <w:vAlign w:val="center"/>
            <w:hideMark/>
          </w:tcPr>
          <w:p w14:paraId="03098FA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816" w:type="dxa"/>
            <w:tcBorders>
              <w:top w:val="nil"/>
              <w:left w:val="single" w:sz="4" w:space="0" w:color="auto"/>
              <w:bottom w:val="nil"/>
              <w:right w:val="nil"/>
            </w:tcBorders>
            <w:shd w:val="clear" w:color="auto" w:fill="auto"/>
            <w:noWrap/>
            <w:vAlign w:val="center"/>
            <w:hideMark/>
          </w:tcPr>
          <w:p w14:paraId="20D79D9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11891.26</w:t>
            </w:r>
          </w:p>
        </w:tc>
        <w:tc>
          <w:tcPr>
            <w:tcW w:w="776" w:type="dxa"/>
            <w:tcBorders>
              <w:top w:val="nil"/>
              <w:left w:val="nil"/>
              <w:bottom w:val="nil"/>
              <w:right w:val="single" w:sz="4" w:space="0" w:color="auto"/>
            </w:tcBorders>
            <w:shd w:val="clear" w:color="auto" w:fill="auto"/>
            <w:noWrap/>
            <w:vAlign w:val="center"/>
            <w:hideMark/>
          </w:tcPr>
          <w:p w14:paraId="0AC60AC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118.82</w:t>
            </w:r>
          </w:p>
        </w:tc>
        <w:tc>
          <w:tcPr>
            <w:tcW w:w="736" w:type="dxa"/>
            <w:tcBorders>
              <w:top w:val="nil"/>
              <w:left w:val="nil"/>
              <w:bottom w:val="nil"/>
              <w:right w:val="nil"/>
            </w:tcBorders>
            <w:shd w:val="clear" w:color="auto" w:fill="auto"/>
            <w:noWrap/>
            <w:vAlign w:val="center"/>
            <w:hideMark/>
          </w:tcPr>
          <w:p w14:paraId="6A98E32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2283.14</w:t>
            </w:r>
          </w:p>
        </w:tc>
        <w:tc>
          <w:tcPr>
            <w:tcW w:w="750" w:type="dxa"/>
            <w:tcBorders>
              <w:top w:val="nil"/>
              <w:left w:val="nil"/>
              <w:bottom w:val="nil"/>
              <w:right w:val="nil"/>
            </w:tcBorders>
            <w:shd w:val="clear" w:color="auto" w:fill="auto"/>
            <w:noWrap/>
            <w:vAlign w:val="center"/>
            <w:hideMark/>
          </w:tcPr>
          <w:p w14:paraId="064F9EC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2280.43</w:t>
            </w:r>
          </w:p>
        </w:tc>
        <w:tc>
          <w:tcPr>
            <w:tcW w:w="696" w:type="dxa"/>
            <w:tcBorders>
              <w:top w:val="nil"/>
              <w:left w:val="nil"/>
              <w:bottom w:val="nil"/>
              <w:right w:val="single" w:sz="4" w:space="0" w:color="auto"/>
            </w:tcBorders>
            <w:shd w:val="clear" w:color="auto" w:fill="auto"/>
            <w:noWrap/>
            <w:vAlign w:val="center"/>
            <w:hideMark/>
          </w:tcPr>
          <w:p w14:paraId="378BB81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56.06</w:t>
            </w:r>
          </w:p>
        </w:tc>
        <w:tc>
          <w:tcPr>
            <w:tcW w:w="776" w:type="dxa"/>
            <w:tcBorders>
              <w:top w:val="nil"/>
              <w:left w:val="nil"/>
              <w:bottom w:val="nil"/>
              <w:right w:val="nil"/>
            </w:tcBorders>
            <w:shd w:val="clear" w:color="auto" w:fill="auto"/>
            <w:noWrap/>
            <w:vAlign w:val="center"/>
            <w:hideMark/>
          </w:tcPr>
          <w:p w14:paraId="0622759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1274.94</w:t>
            </w:r>
          </w:p>
        </w:tc>
        <w:tc>
          <w:tcPr>
            <w:tcW w:w="776" w:type="dxa"/>
            <w:tcBorders>
              <w:top w:val="nil"/>
              <w:left w:val="nil"/>
              <w:bottom w:val="nil"/>
              <w:right w:val="nil"/>
            </w:tcBorders>
            <w:shd w:val="clear" w:color="auto" w:fill="auto"/>
            <w:noWrap/>
            <w:vAlign w:val="center"/>
            <w:hideMark/>
          </w:tcPr>
          <w:p w14:paraId="7305176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1271.66</w:t>
            </w:r>
          </w:p>
        </w:tc>
        <w:tc>
          <w:tcPr>
            <w:tcW w:w="776" w:type="dxa"/>
            <w:tcBorders>
              <w:top w:val="nil"/>
              <w:left w:val="nil"/>
              <w:bottom w:val="nil"/>
              <w:right w:val="nil"/>
            </w:tcBorders>
            <w:shd w:val="clear" w:color="auto" w:fill="auto"/>
            <w:noWrap/>
            <w:vAlign w:val="center"/>
            <w:hideMark/>
          </w:tcPr>
          <w:p w14:paraId="255F176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1271.73</w:t>
            </w:r>
          </w:p>
        </w:tc>
        <w:tc>
          <w:tcPr>
            <w:tcW w:w="776" w:type="dxa"/>
            <w:tcBorders>
              <w:top w:val="nil"/>
              <w:left w:val="nil"/>
              <w:bottom w:val="nil"/>
              <w:right w:val="nil"/>
            </w:tcBorders>
            <w:shd w:val="clear" w:color="auto" w:fill="auto"/>
            <w:noWrap/>
            <w:vAlign w:val="center"/>
            <w:hideMark/>
          </w:tcPr>
          <w:p w14:paraId="4C113CD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128.21</w:t>
            </w:r>
          </w:p>
        </w:tc>
        <w:tc>
          <w:tcPr>
            <w:tcW w:w="776" w:type="dxa"/>
            <w:tcBorders>
              <w:top w:val="nil"/>
              <w:left w:val="nil"/>
              <w:bottom w:val="nil"/>
              <w:right w:val="single" w:sz="4" w:space="0" w:color="auto"/>
            </w:tcBorders>
            <w:shd w:val="clear" w:color="auto" w:fill="auto"/>
            <w:noWrap/>
            <w:vAlign w:val="center"/>
            <w:hideMark/>
          </w:tcPr>
          <w:p w14:paraId="4C587C1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127.67</w:t>
            </w:r>
          </w:p>
        </w:tc>
      </w:tr>
      <w:tr w:rsidR="00AA1EDC" w:rsidRPr="00AA1EDC" w14:paraId="69DF1C73" w14:textId="77777777" w:rsidTr="00C74737">
        <w:trPr>
          <w:trHeight w:val="279"/>
          <w:jc w:val="center"/>
        </w:trPr>
        <w:tc>
          <w:tcPr>
            <w:tcW w:w="795" w:type="dxa"/>
            <w:vMerge/>
            <w:tcBorders>
              <w:top w:val="nil"/>
              <w:left w:val="single" w:sz="4" w:space="0" w:color="auto"/>
              <w:bottom w:val="nil"/>
              <w:right w:val="nil"/>
            </w:tcBorders>
            <w:vAlign w:val="center"/>
            <w:hideMark/>
          </w:tcPr>
          <w:p w14:paraId="4DDEA912"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7208FD5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 Dev</w:t>
            </w:r>
          </w:p>
        </w:tc>
        <w:tc>
          <w:tcPr>
            <w:tcW w:w="816" w:type="dxa"/>
            <w:tcBorders>
              <w:top w:val="nil"/>
              <w:left w:val="single" w:sz="4" w:space="0" w:color="auto"/>
              <w:bottom w:val="nil"/>
              <w:right w:val="nil"/>
            </w:tcBorders>
            <w:shd w:val="clear" w:color="auto" w:fill="auto"/>
            <w:noWrap/>
            <w:vAlign w:val="center"/>
            <w:hideMark/>
          </w:tcPr>
          <w:p w14:paraId="5DECD33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2160.47</w:t>
            </w:r>
          </w:p>
        </w:tc>
        <w:tc>
          <w:tcPr>
            <w:tcW w:w="776" w:type="dxa"/>
            <w:tcBorders>
              <w:top w:val="nil"/>
              <w:left w:val="nil"/>
              <w:bottom w:val="nil"/>
              <w:right w:val="single" w:sz="4" w:space="0" w:color="auto"/>
            </w:tcBorders>
            <w:shd w:val="clear" w:color="auto" w:fill="auto"/>
            <w:noWrap/>
            <w:vAlign w:val="center"/>
            <w:hideMark/>
          </w:tcPr>
          <w:p w14:paraId="616FDDB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21.5</w:t>
            </w:r>
          </w:p>
        </w:tc>
        <w:tc>
          <w:tcPr>
            <w:tcW w:w="736" w:type="dxa"/>
            <w:tcBorders>
              <w:top w:val="nil"/>
              <w:left w:val="nil"/>
              <w:bottom w:val="nil"/>
              <w:right w:val="nil"/>
            </w:tcBorders>
            <w:shd w:val="clear" w:color="auto" w:fill="auto"/>
            <w:noWrap/>
            <w:vAlign w:val="center"/>
            <w:hideMark/>
          </w:tcPr>
          <w:p w14:paraId="1B989AA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564.23</w:t>
            </w:r>
          </w:p>
        </w:tc>
        <w:tc>
          <w:tcPr>
            <w:tcW w:w="750" w:type="dxa"/>
            <w:tcBorders>
              <w:top w:val="nil"/>
              <w:left w:val="nil"/>
              <w:bottom w:val="nil"/>
              <w:right w:val="nil"/>
            </w:tcBorders>
            <w:shd w:val="clear" w:color="auto" w:fill="auto"/>
            <w:noWrap/>
            <w:vAlign w:val="center"/>
            <w:hideMark/>
          </w:tcPr>
          <w:p w14:paraId="4872D4B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562.52</w:t>
            </w:r>
          </w:p>
        </w:tc>
        <w:tc>
          <w:tcPr>
            <w:tcW w:w="696" w:type="dxa"/>
            <w:tcBorders>
              <w:top w:val="nil"/>
              <w:left w:val="nil"/>
              <w:bottom w:val="nil"/>
              <w:right w:val="single" w:sz="4" w:space="0" w:color="auto"/>
            </w:tcBorders>
            <w:shd w:val="clear" w:color="auto" w:fill="auto"/>
            <w:noWrap/>
            <w:vAlign w:val="center"/>
            <w:hideMark/>
          </w:tcPr>
          <w:p w14:paraId="7857193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13.77</w:t>
            </w:r>
          </w:p>
        </w:tc>
        <w:tc>
          <w:tcPr>
            <w:tcW w:w="776" w:type="dxa"/>
            <w:tcBorders>
              <w:top w:val="nil"/>
              <w:left w:val="nil"/>
              <w:bottom w:val="nil"/>
              <w:right w:val="nil"/>
            </w:tcBorders>
            <w:shd w:val="clear" w:color="auto" w:fill="auto"/>
            <w:noWrap/>
            <w:vAlign w:val="center"/>
            <w:hideMark/>
          </w:tcPr>
          <w:p w14:paraId="4070322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245.77</w:t>
            </w:r>
          </w:p>
        </w:tc>
        <w:tc>
          <w:tcPr>
            <w:tcW w:w="776" w:type="dxa"/>
            <w:tcBorders>
              <w:top w:val="nil"/>
              <w:left w:val="nil"/>
              <w:bottom w:val="nil"/>
              <w:right w:val="nil"/>
            </w:tcBorders>
            <w:shd w:val="clear" w:color="auto" w:fill="auto"/>
            <w:noWrap/>
            <w:vAlign w:val="center"/>
            <w:hideMark/>
          </w:tcPr>
          <w:p w14:paraId="2B4182F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245.15</w:t>
            </w:r>
          </w:p>
        </w:tc>
        <w:tc>
          <w:tcPr>
            <w:tcW w:w="776" w:type="dxa"/>
            <w:tcBorders>
              <w:top w:val="nil"/>
              <w:left w:val="nil"/>
              <w:bottom w:val="nil"/>
              <w:right w:val="nil"/>
            </w:tcBorders>
            <w:shd w:val="clear" w:color="auto" w:fill="auto"/>
            <w:noWrap/>
            <w:vAlign w:val="center"/>
            <w:hideMark/>
          </w:tcPr>
          <w:p w14:paraId="0B496A4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245.15</w:t>
            </w:r>
          </w:p>
        </w:tc>
        <w:tc>
          <w:tcPr>
            <w:tcW w:w="776" w:type="dxa"/>
            <w:tcBorders>
              <w:top w:val="nil"/>
              <w:left w:val="nil"/>
              <w:bottom w:val="nil"/>
              <w:right w:val="nil"/>
            </w:tcBorders>
            <w:shd w:val="clear" w:color="auto" w:fill="auto"/>
            <w:noWrap/>
            <w:vAlign w:val="center"/>
            <w:hideMark/>
          </w:tcPr>
          <w:p w14:paraId="1A7E58D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24.75</w:t>
            </w:r>
          </w:p>
        </w:tc>
        <w:tc>
          <w:tcPr>
            <w:tcW w:w="776" w:type="dxa"/>
            <w:tcBorders>
              <w:top w:val="nil"/>
              <w:left w:val="nil"/>
              <w:bottom w:val="nil"/>
              <w:right w:val="single" w:sz="4" w:space="0" w:color="auto"/>
            </w:tcBorders>
            <w:shd w:val="clear" w:color="auto" w:fill="auto"/>
            <w:noWrap/>
            <w:vAlign w:val="center"/>
            <w:hideMark/>
          </w:tcPr>
          <w:p w14:paraId="7C231B6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24.55</w:t>
            </w:r>
          </w:p>
        </w:tc>
      </w:tr>
      <w:tr w:rsidR="00AA1EDC" w:rsidRPr="00AA1EDC" w14:paraId="78C1BEC7" w14:textId="77777777" w:rsidTr="00C74737">
        <w:trPr>
          <w:trHeight w:val="279"/>
          <w:jc w:val="center"/>
        </w:trPr>
        <w:tc>
          <w:tcPr>
            <w:tcW w:w="795" w:type="dxa"/>
            <w:vMerge/>
            <w:tcBorders>
              <w:top w:val="nil"/>
              <w:left w:val="single" w:sz="4" w:space="0" w:color="auto"/>
              <w:bottom w:val="nil"/>
              <w:right w:val="nil"/>
            </w:tcBorders>
            <w:vAlign w:val="center"/>
            <w:hideMark/>
          </w:tcPr>
          <w:p w14:paraId="2F53667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2D8F5C7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816" w:type="dxa"/>
            <w:tcBorders>
              <w:top w:val="nil"/>
              <w:left w:val="single" w:sz="4" w:space="0" w:color="auto"/>
              <w:bottom w:val="nil"/>
              <w:right w:val="nil"/>
            </w:tcBorders>
            <w:shd w:val="clear" w:color="auto" w:fill="auto"/>
            <w:noWrap/>
            <w:vAlign w:val="center"/>
            <w:hideMark/>
          </w:tcPr>
          <w:p w14:paraId="6FDA3A2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12057.38</w:t>
            </w:r>
          </w:p>
        </w:tc>
        <w:tc>
          <w:tcPr>
            <w:tcW w:w="776" w:type="dxa"/>
            <w:tcBorders>
              <w:top w:val="nil"/>
              <w:left w:val="nil"/>
              <w:bottom w:val="nil"/>
              <w:right w:val="single" w:sz="4" w:space="0" w:color="auto"/>
            </w:tcBorders>
            <w:shd w:val="clear" w:color="auto" w:fill="auto"/>
            <w:noWrap/>
            <w:vAlign w:val="center"/>
            <w:hideMark/>
          </w:tcPr>
          <w:p w14:paraId="21F5177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120.4</w:t>
            </w:r>
          </w:p>
        </w:tc>
        <w:tc>
          <w:tcPr>
            <w:tcW w:w="736" w:type="dxa"/>
            <w:tcBorders>
              <w:top w:val="nil"/>
              <w:left w:val="nil"/>
              <w:bottom w:val="nil"/>
              <w:right w:val="nil"/>
            </w:tcBorders>
            <w:shd w:val="clear" w:color="auto" w:fill="auto"/>
            <w:noWrap/>
            <w:vAlign w:val="center"/>
            <w:hideMark/>
          </w:tcPr>
          <w:p w14:paraId="52915C3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2308.62</w:t>
            </w:r>
          </w:p>
        </w:tc>
        <w:tc>
          <w:tcPr>
            <w:tcW w:w="750" w:type="dxa"/>
            <w:tcBorders>
              <w:top w:val="nil"/>
              <w:left w:val="nil"/>
              <w:bottom w:val="nil"/>
              <w:right w:val="nil"/>
            </w:tcBorders>
            <w:shd w:val="clear" w:color="auto" w:fill="auto"/>
            <w:noWrap/>
            <w:vAlign w:val="center"/>
            <w:hideMark/>
          </w:tcPr>
          <w:p w14:paraId="2D8C52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2305.13</w:t>
            </w:r>
          </w:p>
        </w:tc>
        <w:tc>
          <w:tcPr>
            <w:tcW w:w="696" w:type="dxa"/>
            <w:tcBorders>
              <w:top w:val="nil"/>
              <w:left w:val="nil"/>
              <w:bottom w:val="nil"/>
              <w:right w:val="single" w:sz="4" w:space="0" w:color="auto"/>
            </w:tcBorders>
            <w:shd w:val="clear" w:color="auto" w:fill="auto"/>
            <w:noWrap/>
            <w:vAlign w:val="center"/>
            <w:hideMark/>
          </w:tcPr>
          <w:p w14:paraId="7B3C1CA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56.69</w:t>
            </w:r>
          </w:p>
        </w:tc>
        <w:tc>
          <w:tcPr>
            <w:tcW w:w="776" w:type="dxa"/>
            <w:tcBorders>
              <w:top w:val="nil"/>
              <w:left w:val="nil"/>
              <w:bottom w:val="nil"/>
              <w:right w:val="nil"/>
            </w:tcBorders>
            <w:shd w:val="clear" w:color="auto" w:fill="auto"/>
            <w:noWrap/>
            <w:vAlign w:val="center"/>
            <w:hideMark/>
          </w:tcPr>
          <w:p w14:paraId="4C24A78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1278.92</w:t>
            </w:r>
          </w:p>
        </w:tc>
        <w:tc>
          <w:tcPr>
            <w:tcW w:w="776" w:type="dxa"/>
            <w:tcBorders>
              <w:top w:val="nil"/>
              <w:left w:val="nil"/>
              <w:bottom w:val="nil"/>
              <w:right w:val="nil"/>
            </w:tcBorders>
            <w:shd w:val="clear" w:color="auto" w:fill="auto"/>
            <w:noWrap/>
            <w:vAlign w:val="center"/>
            <w:hideMark/>
          </w:tcPr>
          <w:p w14:paraId="353BFD5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1275.5</w:t>
            </w:r>
          </w:p>
        </w:tc>
        <w:tc>
          <w:tcPr>
            <w:tcW w:w="776" w:type="dxa"/>
            <w:tcBorders>
              <w:top w:val="nil"/>
              <w:left w:val="nil"/>
              <w:bottom w:val="nil"/>
              <w:right w:val="nil"/>
            </w:tcBorders>
            <w:shd w:val="clear" w:color="auto" w:fill="auto"/>
            <w:noWrap/>
            <w:vAlign w:val="center"/>
            <w:hideMark/>
          </w:tcPr>
          <w:p w14:paraId="597228B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1275.88</w:t>
            </w:r>
          </w:p>
        </w:tc>
        <w:tc>
          <w:tcPr>
            <w:tcW w:w="776" w:type="dxa"/>
            <w:tcBorders>
              <w:top w:val="nil"/>
              <w:left w:val="nil"/>
              <w:bottom w:val="nil"/>
              <w:right w:val="nil"/>
            </w:tcBorders>
            <w:shd w:val="clear" w:color="auto" w:fill="auto"/>
            <w:noWrap/>
            <w:vAlign w:val="center"/>
            <w:hideMark/>
          </w:tcPr>
          <w:p w14:paraId="0B913D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128.51</w:t>
            </w:r>
          </w:p>
        </w:tc>
        <w:tc>
          <w:tcPr>
            <w:tcW w:w="776" w:type="dxa"/>
            <w:tcBorders>
              <w:top w:val="nil"/>
              <w:left w:val="nil"/>
              <w:bottom w:val="nil"/>
              <w:right w:val="single" w:sz="4" w:space="0" w:color="auto"/>
            </w:tcBorders>
            <w:shd w:val="clear" w:color="auto" w:fill="auto"/>
            <w:noWrap/>
            <w:vAlign w:val="center"/>
            <w:hideMark/>
          </w:tcPr>
          <w:p w14:paraId="5DF7714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128</w:t>
            </w:r>
          </w:p>
        </w:tc>
      </w:tr>
      <w:tr w:rsidR="00AA1EDC" w:rsidRPr="00AA1EDC" w14:paraId="4FBD826E" w14:textId="77777777" w:rsidTr="00C74737">
        <w:trPr>
          <w:trHeight w:val="279"/>
          <w:jc w:val="center"/>
        </w:trPr>
        <w:tc>
          <w:tcPr>
            <w:tcW w:w="795" w:type="dxa"/>
            <w:vMerge/>
            <w:tcBorders>
              <w:top w:val="nil"/>
              <w:left w:val="single" w:sz="4" w:space="0" w:color="auto"/>
              <w:bottom w:val="nil"/>
              <w:right w:val="nil"/>
            </w:tcBorders>
            <w:vAlign w:val="center"/>
            <w:hideMark/>
          </w:tcPr>
          <w:p w14:paraId="3BC0E083"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7171E41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816" w:type="dxa"/>
            <w:tcBorders>
              <w:top w:val="nil"/>
              <w:left w:val="single" w:sz="4" w:space="0" w:color="auto"/>
              <w:bottom w:val="nil"/>
              <w:right w:val="nil"/>
            </w:tcBorders>
            <w:shd w:val="clear" w:color="auto" w:fill="auto"/>
            <w:noWrap/>
            <w:vAlign w:val="center"/>
            <w:hideMark/>
          </w:tcPr>
          <w:p w14:paraId="39494DA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16582.73</w:t>
            </w:r>
          </w:p>
        </w:tc>
        <w:tc>
          <w:tcPr>
            <w:tcW w:w="776" w:type="dxa"/>
            <w:tcBorders>
              <w:top w:val="nil"/>
              <w:left w:val="nil"/>
              <w:bottom w:val="nil"/>
              <w:right w:val="single" w:sz="4" w:space="0" w:color="auto"/>
            </w:tcBorders>
            <w:shd w:val="clear" w:color="auto" w:fill="auto"/>
            <w:noWrap/>
            <w:vAlign w:val="center"/>
            <w:hideMark/>
          </w:tcPr>
          <w:p w14:paraId="4C3407B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165.45</w:t>
            </w:r>
          </w:p>
        </w:tc>
        <w:tc>
          <w:tcPr>
            <w:tcW w:w="736" w:type="dxa"/>
            <w:tcBorders>
              <w:top w:val="nil"/>
              <w:left w:val="nil"/>
              <w:bottom w:val="nil"/>
              <w:right w:val="nil"/>
            </w:tcBorders>
            <w:shd w:val="clear" w:color="auto" w:fill="auto"/>
            <w:noWrap/>
            <w:vAlign w:val="center"/>
            <w:hideMark/>
          </w:tcPr>
          <w:p w14:paraId="03188C0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3591.71</w:t>
            </w:r>
          </w:p>
        </w:tc>
        <w:tc>
          <w:tcPr>
            <w:tcW w:w="750" w:type="dxa"/>
            <w:tcBorders>
              <w:top w:val="nil"/>
              <w:left w:val="nil"/>
              <w:bottom w:val="nil"/>
              <w:right w:val="nil"/>
            </w:tcBorders>
            <w:shd w:val="clear" w:color="auto" w:fill="auto"/>
            <w:noWrap/>
            <w:vAlign w:val="center"/>
            <w:hideMark/>
          </w:tcPr>
          <w:p w14:paraId="5FC0201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3585.13</w:t>
            </w:r>
          </w:p>
        </w:tc>
        <w:tc>
          <w:tcPr>
            <w:tcW w:w="696" w:type="dxa"/>
            <w:tcBorders>
              <w:top w:val="nil"/>
              <w:left w:val="nil"/>
              <w:bottom w:val="nil"/>
              <w:right w:val="single" w:sz="4" w:space="0" w:color="auto"/>
            </w:tcBorders>
            <w:shd w:val="clear" w:color="auto" w:fill="auto"/>
            <w:noWrap/>
            <w:vAlign w:val="center"/>
            <w:hideMark/>
          </w:tcPr>
          <w:p w14:paraId="689BD36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87.99</w:t>
            </w:r>
          </w:p>
        </w:tc>
        <w:tc>
          <w:tcPr>
            <w:tcW w:w="776" w:type="dxa"/>
            <w:tcBorders>
              <w:top w:val="nil"/>
              <w:left w:val="nil"/>
              <w:bottom w:val="nil"/>
              <w:right w:val="nil"/>
            </w:tcBorders>
            <w:shd w:val="clear" w:color="auto" w:fill="auto"/>
            <w:noWrap/>
            <w:vAlign w:val="center"/>
            <w:hideMark/>
          </w:tcPr>
          <w:p w14:paraId="3D09ADA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1849.13</w:t>
            </w:r>
          </w:p>
        </w:tc>
        <w:tc>
          <w:tcPr>
            <w:tcW w:w="776" w:type="dxa"/>
            <w:tcBorders>
              <w:top w:val="nil"/>
              <w:left w:val="nil"/>
              <w:bottom w:val="nil"/>
              <w:right w:val="nil"/>
            </w:tcBorders>
            <w:shd w:val="clear" w:color="auto" w:fill="auto"/>
            <w:noWrap/>
            <w:vAlign w:val="center"/>
            <w:hideMark/>
          </w:tcPr>
          <w:p w14:paraId="3757789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1841.15</w:t>
            </w:r>
          </w:p>
        </w:tc>
        <w:tc>
          <w:tcPr>
            <w:tcW w:w="776" w:type="dxa"/>
            <w:tcBorders>
              <w:top w:val="nil"/>
              <w:left w:val="nil"/>
              <w:bottom w:val="nil"/>
              <w:right w:val="nil"/>
            </w:tcBorders>
            <w:shd w:val="clear" w:color="auto" w:fill="auto"/>
            <w:noWrap/>
            <w:vAlign w:val="center"/>
            <w:hideMark/>
          </w:tcPr>
          <w:p w14:paraId="31BB31E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1841.38</w:t>
            </w:r>
          </w:p>
        </w:tc>
        <w:tc>
          <w:tcPr>
            <w:tcW w:w="776" w:type="dxa"/>
            <w:tcBorders>
              <w:top w:val="nil"/>
              <w:left w:val="nil"/>
              <w:bottom w:val="nil"/>
              <w:right w:val="nil"/>
            </w:tcBorders>
            <w:shd w:val="clear" w:color="auto" w:fill="auto"/>
            <w:noWrap/>
            <w:vAlign w:val="center"/>
            <w:hideMark/>
          </w:tcPr>
          <w:p w14:paraId="7575F8A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185.72</w:t>
            </w:r>
          </w:p>
        </w:tc>
        <w:tc>
          <w:tcPr>
            <w:tcW w:w="776" w:type="dxa"/>
            <w:tcBorders>
              <w:top w:val="nil"/>
              <w:left w:val="nil"/>
              <w:bottom w:val="nil"/>
              <w:right w:val="single" w:sz="4" w:space="0" w:color="auto"/>
            </w:tcBorders>
            <w:shd w:val="clear" w:color="auto" w:fill="auto"/>
            <w:noWrap/>
            <w:vAlign w:val="center"/>
            <w:hideMark/>
          </w:tcPr>
          <w:p w14:paraId="49D01B8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184.64</w:t>
            </w:r>
          </w:p>
        </w:tc>
      </w:tr>
      <w:tr w:rsidR="00AA1EDC" w:rsidRPr="00AA1EDC" w14:paraId="7732F01D" w14:textId="77777777" w:rsidTr="00C74737">
        <w:trPr>
          <w:trHeight w:val="279"/>
          <w:jc w:val="center"/>
        </w:trPr>
        <w:tc>
          <w:tcPr>
            <w:tcW w:w="795" w:type="dxa"/>
            <w:vMerge/>
            <w:tcBorders>
              <w:top w:val="nil"/>
              <w:left w:val="single" w:sz="4" w:space="0" w:color="auto"/>
              <w:bottom w:val="nil"/>
              <w:right w:val="nil"/>
            </w:tcBorders>
            <w:vAlign w:val="center"/>
            <w:hideMark/>
          </w:tcPr>
          <w:p w14:paraId="3441951F"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530293F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816" w:type="dxa"/>
            <w:tcBorders>
              <w:top w:val="nil"/>
              <w:left w:val="single" w:sz="4" w:space="0" w:color="auto"/>
              <w:bottom w:val="nil"/>
              <w:right w:val="nil"/>
            </w:tcBorders>
            <w:shd w:val="clear" w:color="auto" w:fill="auto"/>
            <w:noWrap/>
            <w:vAlign w:val="center"/>
            <w:hideMark/>
          </w:tcPr>
          <w:p w14:paraId="24F32C1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6472.07</w:t>
            </w:r>
          </w:p>
        </w:tc>
        <w:tc>
          <w:tcPr>
            <w:tcW w:w="776" w:type="dxa"/>
            <w:tcBorders>
              <w:top w:val="nil"/>
              <w:left w:val="nil"/>
              <w:bottom w:val="nil"/>
              <w:right w:val="single" w:sz="4" w:space="0" w:color="auto"/>
            </w:tcBorders>
            <w:shd w:val="clear" w:color="auto" w:fill="auto"/>
            <w:noWrap/>
            <w:vAlign w:val="center"/>
            <w:hideMark/>
          </w:tcPr>
          <w:p w14:paraId="1FEE710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64.8</w:t>
            </w:r>
          </w:p>
        </w:tc>
        <w:tc>
          <w:tcPr>
            <w:tcW w:w="736" w:type="dxa"/>
            <w:tcBorders>
              <w:top w:val="nil"/>
              <w:left w:val="nil"/>
              <w:bottom w:val="nil"/>
              <w:right w:val="nil"/>
            </w:tcBorders>
            <w:shd w:val="clear" w:color="auto" w:fill="auto"/>
            <w:noWrap/>
            <w:vAlign w:val="center"/>
            <w:hideMark/>
          </w:tcPr>
          <w:p w14:paraId="1971EB4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750" w:type="dxa"/>
            <w:tcBorders>
              <w:top w:val="nil"/>
              <w:left w:val="nil"/>
              <w:bottom w:val="nil"/>
              <w:right w:val="nil"/>
            </w:tcBorders>
            <w:shd w:val="clear" w:color="auto" w:fill="auto"/>
            <w:noWrap/>
            <w:vAlign w:val="center"/>
            <w:hideMark/>
          </w:tcPr>
          <w:p w14:paraId="425B302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1047.13</w:t>
            </w:r>
          </w:p>
        </w:tc>
        <w:tc>
          <w:tcPr>
            <w:tcW w:w="696" w:type="dxa"/>
            <w:tcBorders>
              <w:top w:val="nil"/>
              <w:left w:val="nil"/>
              <w:bottom w:val="nil"/>
              <w:right w:val="single" w:sz="4" w:space="0" w:color="auto"/>
            </w:tcBorders>
            <w:shd w:val="clear" w:color="auto" w:fill="auto"/>
            <w:noWrap/>
            <w:vAlign w:val="center"/>
            <w:hideMark/>
          </w:tcPr>
          <w:p w14:paraId="3F52EE3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25.66</w:t>
            </w:r>
          </w:p>
        </w:tc>
        <w:tc>
          <w:tcPr>
            <w:tcW w:w="776" w:type="dxa"/>
            <w:tcBorders>
              <w:top w:val="nil"/>
              <w:left w:val="nil"/>
              <w:bottom w:val="nil"/>
              <w:right w:val="nil"/>
            </w:tcBorders>
            <w:shd w:val="clear" w:color="auto" w:fill="auto"/>
            <w:noWrap/>
            <w:vAlign w:val="center"/>
            <w:hideMark/>
          </w:tcPr>
          <w:p w14:paraId="6B8A31C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666.92</w:t>
            </w:r>
          </w:p>
        </w:tc>
        <w:tc>
          <w:tcPr>
            <w:tcW w:w="776" w:type="dxa"/>
            <w:tcBorders>
              <w:top w:val="nil"/>
              <w:left w:val="nil"/>
              <w:bottom w:val="nil"/>
              <w:right w:val="nil"/>
            </w:tcBorders>
            <w:shd w:val="clear" w:color="auto" w:fill="auto"/>
            <w:noWrap/>
            <w:vAlign w:val="center"/>
            <w:hideMark/>
          </w:tcPr>
          <w:p w14:paraId="2FA3E7F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672</w:t>
            </w:r>
          </w:p>
        </w:tc>
        <w:tc>
          <w:tcPr>
            <w:tcW w:w="776" w:type="dxa"/>
            <w:tcBorders>
              <w:top w:val="nil"/>
              <w:left w:val="nil"/>
              <w:bottom w:val="nil"/>
              <w:right w:val="nil"/>
            </w:tcBorders>
            <w:shd w:val="clear" w:color="auto" w:fill="auto"/>
            <w:noWrap/>
            <w:vAlign w:val="center"/>
            <w:hideMark/>
          </w:tcPr>
          <w:p w14:paraId="3E07F9A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672</w:t>
            </w:r>
          </w:p>
        </w:tc>
        <w:tc>
          <w:tcPr>
            <w:tcW w:w="776" w:type="dxa"/>
            <w:tcBorders>
              <w:top w:val="nil"/>
              <w:left w:val="nil"/>
              <w:bottom w:val="nil"/>
              <w:right w:val="nil"/>
            </w:tcBorders>
            <w:shd w:val="clear" w:color="auto" w:fill="auto"/>
            <w:noWrap/>
            <w:vAlign w:val="center"/>
            <w:hideMark/>
          </w:tcPr>
          <w:p w14:paraId="53024C1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67.28</w:t>
            </w:r>
          </w:p>
        </w:tc>
        <w:tc>
          <w:tcPr>
            <w:tcW w:w="776" w:type="dxa"/>
            <w:tcBorders>
              <w:top w:val="nil"/>
              <w:left w:val="nil"/>
              <w:bottom w:val="nil"/>
              <w:right w:val="single" w:sz="4" w:space="0" w:color="auto"/>
            </w:tcBorders>
            <w:shd w:val="clear" w:color="auto" w:fill="auto"/>
            <w:noWrap/>
            <w:vAlign w:val="center"/>
            <w:hideMark/>
          </w:tcPr>
          <w:p w14:paraId="1A2E244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67.16</w:t>
            </w:r>
          </w:p>
        </w:tc>
      </w:tr>
      <w:tr w:rsidR="00AA1EDC" w:rsidRPr="00AA1EDC" w14:paraId="2E3EEC84" w14:textId="77777777" w:rsidTr="00C74737">
        <w:trPr>
          <w:trHeight w:val="279"/>
          <w:jc w:val="center"/>
        </w:trPr>
        <w:tc>
          <w:tcPr>
            <w:tcW w:w="795" w:type="dxa"/>
            <w:vMerge/>
            <w:tcBorders>
              <w:top w:val="nil"/>
              <w:left w:val="single" w:sz="4" w:space="0" w:color="auto"/>
              <w:bottom w:val="nil"/>
              <w:right w:val="nil"/>
            </w:tcBorders>
            <w:vAlign w:val="center"/>
            <w:hideMark/>
          </w:tcPr>
          <w:p w14:paraId="78328271"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44C3174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No.obs</w:t>
            </w:r>
          </w:p>
        </w:tc>
        <w:tc>
          <w:tcPr>
            <w:tcW w:w="816" w:type="dxa"/>
            <w:tcBorders>
              <w:top w:val="nil"/>
              <w:left w:val="single" w:sz="4" w:space="0" w:color="auto"/>
              <w:bottom w:val="nil"/>
              <w:right w:val="nil"/>
            </w:tcBorders>
            <w:shd w:val="clear" w:color="auto" w:fill="auto"/>
            <w:noWrap/>
            <w:vAlign w:val="center"/>
            <w:hideMark/>
          </w:tcPr>
          <w:p w14:paraId="0B60936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single" w:sz="4" w:space="0" w:color="auto"/>
            </w:tcBorders>
            <w:shd w:val="clear" w:color="auto" w:fill="auto"/>
            <w:noWrap/>
            <w:vAlign w:val="center"/>
            <w:hideMark/>
          </w:tcPr>
          <w:p w14:paraId="1303880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36" w:type="dxa"/>
            <w:tcBorders>
              <w:top w:val="nil"/>
              <w:left w:val="nil"/>
              <w:bottom w:val="nil"/>
              <w:right w:val="nil"/>
            </w:tcBorders>
            <w:shd w:val="clear" w:color="auto" w:fill="auto"/>
            <w:noWrap/>
            <w:vAlign w:val="center"/>
            <w:hideMark/>
          </w:tcPr>
          <w:p w14:paraId="09860B1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50" w:type="dxa"/>
            <w:tcBorders>
              <w:top w:val="nil"/>
              <w:left w:val="nil"/>
              <w:bottom w:val="nil"/>
              <w:right w:val="nil"/>
            </w:tcBorders>
            <w:shd w:val="clear" w:color="auto" w:fill="auto"/>
            <w:noWrap/>
            <w:vAlign w:val="center"/>
            <w:hideMark/>
          </w:tcPr>
          <w:p w14:paraId="76648B6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696" w:type="dxa"/>
            <w:tcBorders>
              <w:top w:val="nil"/>
              <w:left w:val="nil"/>
              <w:bottom w:val="nil"/>
              <w:right w:val="single" w:sz="4" w:space="0" w:color="auto"/>
            </w:tcBorders>
            <w:shd w:val="clear" w:color="auto" w:fill="auto"/>
            <w:noWrap/>
            <w:vAlign w:val="center"/>
            <w:hideMark/>
          </w:tcPr>
          <w:p w14:paraId="0A45000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nil"/>
            </w:tcBorders>
            <w:shd w:val="clear" w:color="auto" w:fill="auto"/>
            <w:noWrap/>
            <w:vAlign w:val="center"/>
            <w:hideMark/>
          </w:tcPr>
          <w:p w14:paraId="141DFD8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nil"/>
            </w:tcBorders>
            <w:shd w:val="clear" w:color="auto" w:fill="auto"/>
            <w:noWrap/>
            <w:vAlign w:val="center"/>
            <w:hideMark/>
          </w:tcPr>
          <w:p w14:paraId="5D93213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nil"/>
            </w:tcBorders>
            <w:shd w:val="clear" w:color="auto" w:fill="auto"/>
            <w:noWrap/>
            <w:vAlign w:val="center"/>
            <w:hideMark/>
          </w:tcPr>
          <w:p w14:paraId="706E35A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nil"/>
            </w:tcBorders>
            <w:shd w:val="clear" w:color="auto" w:fill="auto"/>
            <w:noWrap/>
            <w:vAlign w:val="center"/>
            <w:hideMark/>
          </w:tcPr>
          <w:p w14:paraId="4F0C955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c>
          <w:tcPr>
            <w:tcW w:w="776" w:type="dxa"/>
            <w:tcBorders>
              <w:top w:val="nil"/>
              <w:left w:val="nil"/>
              <w:bottom w:val="nil"/>
              <w:right w:val="single" w:sz="4" w:space="0" w:color="auto"/>
            </w:tcBorders>
            <w:shd w:val="clear" w:color="auto" w:fill="auto"/>
            <w:noWrap/>
            <w:vAlign w:val="center"/>
            <w:hideMark/>
          </w:tcPr>
          <w:p w14:paraId="30C91BD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495583</w:t>
            </w:r>
          </w:p>
        </w:tc>
      </w:tr>
      <w:tr w:rsidR="00AA1EDC" w:rsidRPr="00AA1EDC" w14:paraId="3FF82A6B" w14:textId="77777777" w:rsidTr="00C74737">
        <w:trPr>
          <w:trHeight w:val="279"/>
          <w:jc w:val="center"/>
        </w:trPr>
        <w:tc>
          <w:tcPr>
            <w:tcW w:w="795" w:type="dxa"/>
            <w:vMerge w:val="restart"/>
            <w:tcBorders>
              <w:top w:val="single" w:sz="4" w:space="0" w:color="auto"/>
              <w:left w:val="single" w:sz="4" w:space="0" w:color="auto"/>
              <w:bottom w:val="single" w:sz="4" w:space="0" w:color="000000"/>
              <w:right w:val="nil"/>
            </w:tcBorders>
            <w:shd w:val="clear" w:color="auto" w:fill="auto"/>
            <w:vAlign w:val="center"/>
            <w:hideMark/>
          </w:tcPr>
          <w:p w14:paraId="3F0447C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Whole Sample</w:t>
            </w:r>
          </w:p>
        </w:tc>
        <w:tc>
          <w:tcPr>
            <w:tcW w:w="705" w:type="dxa"/>
            <w:tcBorders>
              <w:top w:val="single" w:sz="4" w:space="0" w:color="auto"/>
              <w:left w:val="nil"/>
              <w:bottom w:val="nil"/>
              <w:right w:val="nil"/>
            </w:tcBorders>
            <w:shd w:val="clear" w:color="auto" w:fill="auto"/>
            <w:noWrap/>
            <w:vAlign w:val="center"/>
            <w:hideMark/>
          </w:tcPr>
          <w:p w14:paraId="2241EC7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816" w:type="dxa"/>
            <w:tcBorders>
              <w:top w:val="single" w:sz="4" w:space="0" w:color="auto"/>
              <w:left w:val="single" w:sz="4" w:space="0" w:color="auto"/>
              <w:bottom w:val="nil"/>
              <w:right w:val="nil"/>
            </w:tcBorders>
            <w:shd w:val="clear" w:color="auto" w:fill="auto"/>
            <w:noWrap/>
            <w:vAlign w:val="center"/>
            <w:hideMark/>
          </w:tcPr>
          <w:p w14:paraId="5618746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11378.61</w:t>
            </w:r>
          </w:p>
        </w:tc>
        <w:tc>
          <w:tcPr>
            <w:tcW w:w="776" w:type="dxa"/>
            <w:tcBorders>
              <w:top w:val="single" w:sz="4" w:space="0" w:color="auto"/>
              <w:left w:val="nil"/>
              <w:bottom w:val="nil"/>
              <w:right w:val="single" w:sz="4" w:space="0" w:color="auto"/>
            </w:tcBorders>
            <w:shd w:val="clear" w:color="auto" w:fill="auto"/>
            <w:noWrap/>
            <w:vAlign w:val="center"/>
            <w:hideMark/>
          </w:tcPr>
          <w:p w14:paraId="03368CF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113.77</w:t>
            </w:r>
          </w:p>
        </w:tc>
        <w:tc>
          <w:tcPr>
            <w:tcW w:w="736" w:type="dxa"/>
            <w:tcBorders>
              <w:top w:val="single" w:sz="4" w:space="0" w:color="auto"/>
              <w:left w:val="nil"/>
              <w:bottom w:val="nil"/>
              <w:right w:val="nil"/>
            </w:tcBorders>
            <w:shd w:val="clear" w:color="auto" w:fill="auto"/>
            <w:noWrap/>
            <w:vAlign w:val="center"/>
            <w:hideMark/>
          </w:tcPr>
          <w:p w14:paraId="5ECA37F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2031.17</w:t>
            </w:r>
          </w:p>
        </w:tc>
        <w:tc>
          <w:tcPr>
            <w:tcW w:w="750" w:type="dxa"/>
            <w:tcBorders>
              <w:top w:val="single" w:sz="4" w:space="0" w:color="auto"/>
              <w:left w:val="nil"/>
              <w:bottom w:val="nil"/>
              <w:right w:val="nil"/>
            </w:tcBorders>
            <w:shd w:val="clear" w:color="auto" w:fill="auto"/>
            <w:noWrap/>
            <w:vAlign w:val="center"/>
            <w:hideMark/>
          </w:tcPr>
          <w:p w14:paraId="0ED1077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2033.17</w:t>
            </w:r>
          </w:p>
        </w:tc>
        <w:tc>
          <w:tcPr>
            <w:tcW w:w="696" w:type="dxa"/>
            <w:tcBorders>
              <w:top w:val="single" w:sz="4" w:space="0" w:color="auto"/>
              <w:left w:val="nil"/>
              <w:bottom w:val="nil"/>
              <w:right w:val="single" w:sz="4" w:space="0" w:color="auto"/>
            </w:tcBorders>
            <w:shd w:val="clear" w:color="auto" w:fill="auto"/>
            <w:noWrap/>
            <w:vAlign w:val="center"/>
            <w:hideMark/>
          </w:tcPr>
          <w:p w14:paraId="04178A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49.91</w:t>
            </w:r>
          </w:p>
        </w:tc>
        <w:tc>
          <w:tcPr>
            <w:tcW w:w="776" w:type="dxa"/>
            <w:tcBorders>
              <w:top w:val="single" w:sz="4" w:space="0" w:color="auto"/>
              <w:left w:val="nil"/>
              <w:bottom w:val="nil"/>
              <w:right w:val="nil"/>
            </w:tcBorders>
            <w:shd w:val="clear" w:color="auto" w:fill="auto"/>
            <w:noWrap/>
            <w:vAlign w:val="center"/>
            <w:hideMark/>
          </w:tcPr>
          <w:p w14:paraId="162F64F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1244.13</w:t>
            </w:r>
          </w:p>
        </w:tc>
        <w:tc>
          <w:tcPr>
            <w:tcW w:w="776" w:type="dxa"/>
            <w:tcBorders>
              <w:top w:val="single" w:sz="4" w:space="0" w:color="auto"/>
              <w:left w:val="nil"/>
              <w:bottom w:val="nil"/>
              <w:right w:val="nil"/>
            </w:tcBorders>
            <w:shd w:val="clear" w:color="auto" w:fill="auto"/>
            <w:noWrap/>
            <w:vAlign w:val="center"/>
            <w:hideMark/>
          </w:tcPr>
          <w:p w14:paraId="33411CF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1243.92</w:t>
            </w:r>
          </w:p>
        </w:tc>
        <w:tc>
          <w:tcPr>
            <w:tcW w:w="776" w:type="dxa"/>
            <w:tcBorders>
              <w:top w:val="single" w:sz="4" w:space="0" w:color="auto"/>
              <w:left w:val="nil"/>
              <w:bottom w:val="nil"/>
              <w:right w:val="nil"/>
            </w:tcBorders>
            <w:shd w:val="clear" w:color="auto" w:fill="auto"/>
            <w:noWrap/>
            <w:vAlign w:val="center"/>
            <w:hideMark/>
          </w:tcPr>
          <w:p w14:paraId="6401034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1243.92</w:t>
            </w:r>
          </w:p>
        </w:tc>
        <w:tc>
          <w:tcPr>
            <w:tcW w:w="776" w:type="dxa"/>
            <w:tcBorders>
              <w:top w:val="single" w:sz="4" w:space="0" w:color="auto"/>
              <w:left w:val="nil"/>
              <w:bottom w:val="nil"/>
              <w:right w:val="nil"/>
            </w:tcBorders>
            <w:shd w:val="clear" w:color="auto" w:fill="auto"/>
            <w:noWrap/>
            <w:vAlign w:val="center"/>
            <w:hideMark/>
          </w:tcPr>
          <w:p w14:paraId="15E7829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124.94</w:t>
            </w:r>
          </w:p>
        </w:tc>
        <w:tc>
          <w:tcPr>
            <w:tcW w:w="776" w:type="dxa"/>
            <w:tcBorders>
              <w:top w:val="single" w:sz="4" w:space="0" w:color="auto"/>
              <w:left w:val="nil"/>
              <w:bottom w:val="nil"/>
              <w:right w:val="single" w:sz="4" w:space="0" w:color="auto"/>
            </w:tcBorders>
            <w:shd w:val="clear" w:color="auto" w:fill="auto"/>
            <w:noWrap/>
            <w:vAlign w:val="center"/>
            <w:hideMark/>
          </w:tcPr>
          <w:p w14:paraId="6D891BB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124.61</w:t>
            </w:r>
          </w:p>
        </w:tc>
      </w:tr>
      <w:tr w:rsidR="00AA1EDC" w:rsidRPr="00AA1EDC" w14:paraId="694DB545" w14:textId="77777777" w:rsidTr="00C74737">
        <w:trPr>
          <w:trHeight w:val="279"/>
          <w:jc w:val="center"/>
        </w:trPr>
        <w:tc>
          <w:tcPr>
            <w:tcW w:w="795" w:type="dxa"/>
            <w:vMerge/>
            <w:tcBorders>
              <w:top w:val="single" w:sz="4" w:space="0" w:color="auto"/>
              <w:left w:val="single" w:sz="4" w:space="0" w:color="auto"/>
              <w:bottom w:val="single" w:sz="4" w:space="0" w:color="000000"/>
              <w:right w:val="nil"/>
            </w:tcBorders>
            <w:vAlign w:val="center"/>
            <w:hideMark/>
          </w:tcPr>
          <w:p w14:paraId="2E8031E6"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0707150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 Dev</w:t>
            </w:r>
          </w:p>
        </w:tc>
        <w:tc>
          <w:tcPr>
            <w:tcW w:w="816" w:type="dxa"/>
            <w:tcBorders>
              <w:top w:val="nil"/>
              <w:left w:val="single" w:sz="4" w:space="0" w:color="auto"/>
              <w:bottom w:val="nil"/>
              <w:right w:val="nil"/>
            </w:tcBorders>
            <w:shd w:val="clear" w:color="auto" w:fill="auto"/>
            <w:noWrap/>
            <w:vAlign w:val="center"/>
            <w:hideMark/>
          </w:tcPr>
          <w:p w14:paraId="35BE8A8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1880.07</w:t>
            </w:r>
          </w:p>
        </w:tc>
        <w:tc>
          <w:tcPr>
            <w:tcW w:w="776" w:type="dxa"/>
            <w:tcBorders>
              <w:top w:val="nil"/>
              <w:left w:val="nil"/>
              <w:bottom w:val="nil"/>
              <w:right w:val="single" w:sz="4" w:space="0" w:color="auto"/>
            </w:tcBorders>
            <w:shd w:val="clear" w:color="auto" w:fill="auto"/>
            <w:noWrap/>
            <w:vAlign w:val="center"/>
            <w:hideMark/>
          </w:tcPr>
          <w:p w14:paraId="69D546D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18.7</w:t>
            </w:r>
          </w:p>
        </w:tc>
        <w:tc>
          <w:tcPr>
            <w:tcW w:w="736" w:type="dxa"/>
            <w:tcBorders>
              <w:top w:val="nil"/>
              <w:left w:val="nil"/>
              <w:bottom w:val="nil"/>
              <w:right w:val="nil"/>
            </w:tcBorders>
            <w:shd w:val="clear" w:color="auto" w:fill="auto"/>
            <w:noWrap/>
            <w:vAlign w:val="center"/>
            <w:hideMark/>
          </w:tcPr>
          <w:p w14:paraId="360B923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527.85</w:t>
            </w:r>
          </w:p>
        </w:tc>
        <w:tc>
          <w:tcPr>
            <w:tcW w:w="750" w:type="dxa"/>
            <w:tcBorders>
              <w:top w:val="nil"/>
              <w:left w:val="nil"/>
              <w:bottom w:val="nil"/>
              <w:right w:val="nil"/>
            </w:tcBorders>
            <w:shd w:val="clear" w:color="auto" w:fill="auto"/>
            <w:noWrap/>
            <w:vAlign w:val="center"/>
            <w:hideMark/>
          </w:tcPr>
          <w:p w14:paraId="74F5990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524.38</w:t>
            </w:r>
          </w:p>
        </w:tc>
        <w:tc>
          <w:tcPr>
            <w:tcW w:w="696" w:type="dxa"/>
            <w:tcBorders>
              <w:top w:val="nil"/>
              <w:left w:val="nil"/>
              <w:bottom w:val="nil"/>
              <w:right w:val="single" w:sz="4" w:space="0" w:color="auto"/>
            </w:tcBorders>
            <w:shd w:val="clear" w:color="auto" w:fill="auto"/>
            <w:noWrap/>
            <w:vAlign w:val="center"/>
            <w:hideMark/>
          </w:tcPr>
          <w:p w14:paraId="0CFC993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12.89</w:t>
            </w:r>
          </w:p>
        </w:tc>
        <w:tc>
          <w:tcPr>
            <w:tcW w:w="776" w:type="dxa"/>
            <w:tcBorders>
              <w:top w:val="nil"/>
              <w:left w:val="nil"/>
              <w:bottom w:val="nil"/>
              <w:right w:val="nil"/>
            </w:tcBorders>
            <w:shd w:val="clear" w:color="auto" w:fill="auto"/>
            <w:noWrap/>
            <w:vAlign w:val="center"/>
            <w:hideMark/>
          </w:tcPr>
          <w:p w14:paraId="518E3CE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214.78</w:t>
            </w:r>
          </w:p>
        </w:tc>
        <w:tc>
          <w:tcPr>
            <w:tcW w:w="776" w:type="dxa"/>
            <w:tcBorders>
              <w:top w:val="nil"/>
              <w:left w:val="nil"/>
              <w:bottom w:val="nil"/>
              <w:right w:val="nil"/>
            </w:tcBorders>
            <w:shd w:val="clear" w:color="auto" w:fill="auto"/>
            <w:noWrap/>
            <w:vAlign w:val="center"/>
            <w:hideMark/>
          </w:tcPr>
          <w:p w14:paraId="58C2472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215.14</w:t>
            </w:r>
          </w:p>
        </w:tc>
        <w:tc>
          <w:tcPr>
            <w:tcW w:w="776" w:type="dxa"/>
            <w:tcBorders>
              <w:top w:val="nil"/>
              <w:left w:val="nil"/>
              <w:bottom w:val="nil"/>
              <w:right w:val="nil"/>
            </w:tcBorders>
            <w:shd w:val="clear" w:color="auto" w:fill="auto"/>
            <w:noWrap/>
            <w:vAlign w:val="center"/>
            <w:hideMark/>
          </w:tcPr>
          <w:p w14:paraId="30314F1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215.13</w:t>
            </w:r>
          </w:p>
        </w:tc>
        <w:tc>
          <w:tcPr>
            <w:tcW w:w="776" w:type="dxa"/>
            <w:tcBorders>
              <w:top w:val="nil"/>
              <w:left w:val="nil"/>
              <w:bottom w:val="nil"/>
              <w:right w:val="nil"/>
            </w:tcBorders>
            <w:shd w:val="clear" w:color="auto" w:fill="auto"/>
            <w:noWrap/>
            <w:vAlign w:val="center"/>
            <w:hideMark/>
          </w:tcPr>
          <w:p w14:paraId="6EB49CC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21.58</w:t>
            </w:r>
          </w:p>
        </w:tc>
        <w:tc>
          <w:tcPr>
            <w:tcW w:w="776" w:type="dxa"/>
            <w:tcBorders>
              <w:top w:val="nil"/>
              <w:left w:val="nil"/>
              <w:bottom w:val="nil"/>
              <w:right w:val="single" w:sz="4" w:space="0" w:color="auto"/>
            </w:tcBorders>
            <w:shd w:val="clear" w:color="auto" w:fill="auto"/>
            <w:noWrap/>
            <w:vAlign w:val="center"/>
            <w:hideMark/>
          </w:tcPr>
          <w:p w14:paraId="21EF02D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21.41</w:t>
            </w:r>
          </w:p>
        </w:tc>
      </w:tr>
      <w:tr w:rsidR="00AA1EDC" w:rsidRPr="00AA1EDC" w14:paraId="2D55841E" w14:textId="77777777" w:rsidTr="00C74737">
        <w:trPr>
          <w:trHeight w:val="279"/>
          <w:jc w:val="center"/>
        </w:trPr>
        <w:tc>
          <w:tcPr>
            <w:tcW w:w="795" w:type="dxa"/>
            <w:vMerge/>
            <w:tcBorders>
              <w:top w:val="single" w:sz="4" w:space="0" w:color="auto"/>
              <w:left w:val="single" w:sz="4" w:space="0" w:color="auto"/>
              <w:bottom w:val="single" w:sz="4" w:space="0" w:color="000000"/>
              <w:right w:val="nil"/>
            </w:tcBorders>
            <w:vAlign w:val="center"/>
            <w:hideMark/>
          </w:tcPr>
          <w:p w14:paraId="653001DD"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7DC4676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816" w:type="dxa"/>
            <w:tcBorders>
              <w:top w:val="nil"/>
              <w:left w:val="single" w:sz="4" w:space="0" w:color="auto"/>
              <w:bottom w:val="nil"/>
              <w:right w:val="nil"/>
            </w:tcBorders>
            <w:shd w:val="clear" w:color="auto" w:fill="auto"/>
            <w:noWrap/>
            <w:vAlign w:val="center"/>
            <w:hideMark/>
          </w:tcPr>
          <w:p w14:paraId="72BFDEB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11110.67</w:t>
            </w:r>
          </w:p>
        </w:tc>
        <w:tc>
          <w:tcPr>
            <w:tcW w:w="776" w:type="dxa"/>
            <w:tcBorders>
              <w:top w:val="nil"/>
              <w:left w:val="nil"/>
              <w:bottom w:val="nil"/>
              <w:right w:val="single" w:sz="4" w:space="0" w:color="auto"/>
            </w:tcBorders>
            <w:shd w:val="clear" w:color="auto" w:fill="auto"/>
            <w:noWrap/>
            <w:vAlign w:val="center"/>
            <w:hideMark/>
          </w:tcPr>
          <w:p w14:paraId="45D0F07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111.1</w:t>
            </w:r>
          </w:p>
        </w:tc>
        <w:tc>
          <w:tcPr>
            <w:tcW w:w="736" w:type="dxa"/>
            <w:tcBorders>
              <w:top w:val="nil"/>
              <w:left w:val="nil"/>
              <w:bottom w:val="nil"/>
              <w:right w:val="nil"/>
            </w:tcBorders>
            <w:shd w:val="clear" w:color="auto" w:fill="auto"/>
            <w:noWrap/>
            <w:vAlign w:val="center"/>
            <w:hideMark/>
          </w:tcPr>
          <w:p w14:paraId="7BA6168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1889.37</w:t>
            </w:r>
          </w:p>
        </w:tc>
        <w:tc>
          <w:tcPr>
            <w:tcW w:w="750" w:type="dxa"/>
            <w:tcBorders>
              <w:top w:val="nil"/>
              <w:left w:val="nil"/>
              <w:bottom w:val="nil"/>
              <w:right w:val="nil"/>
            </w:tcBorders>
            <w:shd w:val="clear" w:color="auto" w:fill="auto"/>
            <w:noWrap/>
            <w:vAlign w:val="center"/>
            <w:hideMark/>
          </w:tcPr>
          <w:p w14:paraId="2DBAA78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1893.63</w:t>
            </w:r>
          </w:p>
        </w:tc>
        <w:tc>
          <w:tcPr>
            <w:tcW w:w="696" w:type="dxa"/>
            <w:tcBorders>
              <w:top w:val="nil"/>
              <w:left w:val="nil"/>
              <w:bottom w:val="nil"/>
              <w:right w:val="single" w:sz="4" w:space="0" w:color="auto"/>
            </w:tcBorders>
            <w:shd w:val="clear" w:color="auto" w:fill="auto"/>
            <w:noWrap/>
            <w:vAlign w:val="center"/>
            <w:hideMark/>
          </w:tcPr>
          <w:p w14:paraId="6CB9133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46.47</w:t>
            </w:r>
          </w:p>
        </w:tc>
        <w:tc>
          <w:tcPr>
            <w:tcW w:w="776" w:type="dxa"/>
            <w:tcBorders>
              <w:top w:val="nil"/>
              <w:left w:val="nil"/>
              <w:bottom w:val="nil"/>
              <w:right w:val="nil"/>
            </w:tcBorders>
            <w:shd w:val="clear" w:color="auto" w:fill="auto"/>
            <w:noWrap/>
            <w:vAlign w:val="center"/>
            <w:hideMark/>
          </w:tcPr>
          <w:p w14:paraId="13243CB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1242.98</w:t>
            </w:r>
          </w:p>
        </w:tc>
        <w:tc>
          <w:tcPr>
            <w:tcW w:w="776" w:type="dxa"/>
            <w:tcBorders>
              <w:top w:val="nil"/>
              <w:left w:val="nil"/>
              <w:bottom w:val="nil"/>
              <w:right w:val="nil"/>
            </w:tcBorders>
            <w:shd w:val="clear" w:color="auto" w:fill="auto"/>
            <w:noWrap/>
            <w:vAlign w:val="center"/>
            <w:hideMark/>
          </w:tcPr>
          <w:p w14:paraId="703B0B6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1243.65</w:t>
            </w:r>
          </w:p>
        </w:tc>
        <w:tc>
          <w:tcPr>
            <w:tcW w:w="776" w:type="dxa"/>
            <w:tcBorders>
              <w:top w:val="nil"/>
              <w:left w:val="nil"/>
              <w:bottom w:val="nil"/>
              <w:right w:val="nil"/>
            </w:tcBorders>
            <w:shd w:val="clear" w:color="auto" w:fill="auto"/>
            <w:noWrap/>
            <w:vAlign w:val="center"/>
            <w:hideMark/>
          </w:tcPr>
          <w:p w14:paraId="243077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1243.88</w:t>
            </w:r>
          </w:p>
        </w:tc>
        <w:tc>
          <w:tcPr>
            <w:tcW w:w="776" w:type="dxa"/>
            <w:tcBorders>
              <w:top w:val="nil"/>
              <w:left w:val="nil"/>
              <w:bottom w:val="nil"/>
              <w:right w:val="nil"/>
            </w:tcBorders>
            <w:shd w:val="clear" w:color="auto" w:fill="auto"/>
            <w:noWrap/>
            <w:vAlign w:val="center"/>
            <w:hideMark/>
          </w:tcPr>
          <w:p w14:paraId="726865F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124.83</w:t>
            </w:r>
          </w:p>
        </w:tc>
        <w:tc>
          <w:tcPr>
            <w:tcW w:w="776" w:type="dxa"/>
            <w:tcBorders>
              <w:top w:val="nil"/>
              <w:left w:val="nil"/>
              <w:bottom w:val="nil"/>
              <w:right w:val="single" w:sz="4" w:space="0" w:color="auto"/>
            </w:tcBorders>
            <w:shd w:val="clear" w:color="auto" w:fill="auto"/>
            <w:noWrap/>
            <w:vAlign w:val="center"/>
            <w:hideMark/>
          </w:tcPr>
          <w:p w14:paraId="2A1CC8F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124.49</w:t>
            </w:r>
          </w:p>
        </w:tc>
      </w:tr>
      <w:tr w:rsidR="00AA1EDC" w:rsidRPr="00AA1EDC" w14:paraId="05038563" w14:textId="77777777" w:rsidTr="00C74737">
        <w:trPr>
          <w:trHeight w:val="279"/>
          <w:jc w:val="center"/>
        </w:trPr>
        <w:tc>
          <w:tcPr>
            <w:tcW w:w="795" w:type="dxa"/>
            <w:vMerge/>
            <w:tcBorders>
              <w:top w:val="single" w:sz="4" w:space="0" w:color="auto"/>
              <w:left w:val="single" w:sz="4" w:space="0" w:color="auto"/>
              <w:bottom w:val="single" w:sz="4" w:space="0" w:color="000000"/>
              <w:right w:val="nil"/>
            </w:tcBorders>
            <w:vAlign w:val="center"/>
            <w:hideMark/>
          </w:tcPr>
          <w:p w14:paraId="44BA4013"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3838F63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816" w:type="dxa"/>
            <w:tcBorders>
              <w:top w:val="nil"/>
              <w:left w:val="single" w:sz="4" w:space="0" w:color="auto"/>
              <w:bottom w:val="nil"/>
              <w:right w:val="nil"/>
            </w:tcBorders>
            <w:shd w:val="clear" w:color="auto" w:fill="auto"/>
            <w:noWrap/>
            <w:vAlign w:val="center"/>
            <w:hideMark/>
          </w:tcPr>
          <w:p w14:paraId="7C496EB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16582.73</w:t>
            </w:r>
          </w:p>
        </w:tc>
        <w:tc>
          <w:tcPr>
            <w:tcW w:w="776" w:type="dxa"/>
            <w:tcBorders>
              <w:top w:val="nil"/>
              <w:left w:val="nil"/>
              <w:bottom w:val="nil"/>
              <w:right w:val="single" w:sz="4" w:space="0" w:color="auto"/>
            </w:tcBorders>
            <w:shd w:val="clear" w:color="auto" w:fill="auto"/>
            <w:noWrap/>
            <w:vAlign w:val="center"/>
            <w:hideMark/>
          </w:tcPr>
          <w:p w14:paraId="282A710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165.45</w:t>
            </w:r>
          </w:p>
        </w:tc>
        <w:tc>
          <w:tcPr>
            <w:tcW w:w="736" w:type="dxa"/>
            <w:tcBorders>
              <w:top w:val="nil"/>
              <w:left w:val="nil"/>
              <w:bottom w:val="nil"/>
              <w:right w:val="nil"/>
            </w:tcBorders>
            <w:shd w:val="clear" w:color="auto" w:fill="auto"/>
            <w:noWrap/>
            <w:vAlign w:val="center"/>
            <w:hideMark/>
          </w:tcPr>
          <w:p w14:paraId="7F3ED2B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3591.71</w:t>
            </w:r>
          </w:p>
        </w:tc>
        <w:tc>
          <w:tcPr>
            <w:tcW w:w="750" w:type="dxa"/>
            <w:tcBorders>
              <w:top w:val="nil"/>
              <w:left w:val="nil"/>
              <w:bottom w:val="nil"/>
              <w:right w:val="nil"/>
            </w:tcBorders>
            <w:shd w:val="clear" w:color="auto" w:fill="auto"/>
            <w:noWrap/>
            <w:vAlign w:val="center"/>
            <w:hideMark/>
          </w:tcPr>
          <w:p w14:paraId="282680A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3585.13</w:t>
            </w:r>
          </w:p>
        </w:tc>
        <w:tc>
          <w:tcPr>
            <w:tcW w:w="696" w:type="dxa"/>
            <w:tcBorders>
              <w:top w:val="nil"/>
              <w:left w:val="nil"/>
              <w:bottom w:val="nil"/>
              <w:right w:val="single" w:sz="4" w:space="0" w:color="auto"/>
            </w:tcBorders>
            <w:shd w:val="clear" w:color="auto" w:fill="auto"/>
            <w:noWrap/>
            <w:vAlign w:val="center"/>
            <w:hideMark/>
          </w:tcPr>
          <w:p w14:paraId="6822A6A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87.99</w:t>
            </w:r>
          </w:p>
        </w:tc>
        <w:tc>
          <w:tcPr>
            <w:tcW w:w="776" w:type="dxa"/>
            <w:tcBorders>
              <w:top w:val="nil"/>
              <w:left w:val="nil"/>
              <w:bottom w:val="nil"/>
              <w:right w:val="nil"/>
            </w:tcBorders>
            <w:shd w:val="clear" w:color="auto" w:fill="auto"/>
            <w:noWrap/>
            <w:vAlign w:val="center"/>
            <w:hideMark/>
          </w:tcPr>
          <w:p w14:paraId="145FB3D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1849.13</w:t>
            </w:r>
          </w:p>
        </w:tc>
        <w:tc>
          <w:tcPr>
            <w:tcW w:w="776" w:type="dxa"/>
            <w:tcBorders>
              <w:top w:val="nil"/>
              <w:left w:val="nil"/>
              <w:bottom w:val="nil"/>
              <w:right w:val="nil"/>
            </w:tcBorders>
            <w:shd w:val="clear" w:color="auto" w:fill="auto"/>
            <w:noWrap/>
            <w:vAlign w:val="center"/>
            <w:hideMark/>
          </w:tcPr>
          <w:p w14:paraId="3683769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1841.15</w:t>
            </w:r>
          </w:p>
        </w:tc>
        <w:tc>
          <w:tcPr>
            <w:tcW w:w="776" w:type="dxa"/>
            <w:tcBorders>
              <w:top w:val="nil"/>
              <w:left w:val="nil"/>
              <w:bottom w:val="nil"/>
              <w:right w:val="nil"/>
            </w:tcBorders>
            <w:shd w:val="clear" w:color="auto" w:fill="auto"/>
            <w:noWrap/>
            <w:vAlign w:val="center"/>
            <w:hideMark/>
          </w:tcPr>
          <w:p w14:paraId="6C69EBE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1841.38</w:t>
            </w:r>
          </w:p>
        </w:tc>
        <w:tc>
          <w:tcPr>
            <w:tcW w:w="776" w:type="dxa"/>
            <w:tcBorders>
              <w:top w:val="nil"/>
              <w:left w:val="nil"/>
              <w:bottom w:val="nil"/>
              <w:right w:val="nil"/>
            </w:tcBorders>
            <w:shd w:val="clear" w:color="auto" w:fill="auto"/>
            <w:noWrap/>
            <w:vAlign w:val="center"/>
            <w:hideMark/>
          </w:tcPr>
          <w:p w14:paraId="368CD83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185.72</w:t>
            </w:r>
          </w:p>
        </w:tc>
        <w:tc>
          <w:tcPr>
            <w:tcW w:w="776" w:type="dxa"/>
            <w:tcBorders>
              <w:top w:val="nil"/>
              <w:left w:val="nil"/>
              <w:bottom w:val="nil"/>
              <w:right w:val="single" w:sz="4" w:space="0" w:color="auto"/>
            </w:tcBorders>
            <w:shd w:val="clear" w:color="auto" w:fill="auto"/>
            <w:noWrap/>
            <w:vAlign w:val="center"/>
            <w:hideMark/>
          </w:tcPr>
          <w:p w14:paraId="544F65D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184.64</w:t>
            </w:r>
          </w:p>
        </w:tc>
      </w:tr>
      <w:tr w:rsidR="00AA1EDC" w:rsidRPr="00AA1EDC" w14:paraId="17A9E4FC" w14:textId="77777777" w:rsidTr="00C74737">
        <w:trPr>
          <w:trHeight w:val="279"/>
          <w:jc w:val="center"/>
        </w:trPr>
        <w:tc>
          <w:tcPr>
            <w:tcW w:w="795" w:type="dxa"/>
            <w:vMerge/>
            <w:tcBorders>
              <w:top w:val="single" w:sz="4" w:space="0" w:color="auto"/>
              <w:left w:val="single" w:sz="4" w:space="0" w:color="auto"/>
              <w:bottom w:val="single" w:sz="4" w:space="0" w:color="000000"/>
              <w:right w:val="nil"/>
            </w:tcBorders>
            <w:vAlign w:val="center"/>
            <w:hideMark/>
          </w:tcPr>
          <w:p w14:paraId="7320DFF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nil"/>
              <w:right w:val="nil"/>
            </w:tcBorders>
            <w:shd w:val="clear" w:color="auto" w:fill="auto"/>
            <w:noWrap/>
            <w:vAlign w:val="center"/>
            <w:hideMark/>
          </w:tcPr>
          <w:p w14:paraId="4F3DA92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816" w:type="dxa"/>
            <w:tcBorders>
              <w:top w:val="nil"/>
              <w:left w:val="single" w:sz="4" w:space="0" w:color="auto"/>
              <w:bottom w:val="nil"/>
              <w:right w:val="nil"/>
            </w:tcBorders>
            <w:shd w:val="clear" w:color="auto" w:fill="auto"/>
            <w:noWrap/>
            <w:vAlign w:val="center"/>
            <w:hideMark/>
          </w:tcPr>
          <w:p w14:paraId="0B8F188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6472.07</w:t>
            </w:r>
          </w:p>
        </w:tc>
        <w:tc>
          <w:tcPr>
            <w:tcW w:w="776" w:type="dxa"/>
            <w:tcBorders>
              <w:top w:val="nil"/>
              <w:left w:val="nil"/>
              <w:bottom w:val="nil"/>
              <w:right w:val="single" w:sz="4" w:space="0" w:color="auto"/>
            </w:tcBorders>
            <w:shd w:val="clear" w:color="auto" w:fill="auto"/>
            <w:noWrap/>
            <w:vAlign w:val="center"/>
            <w:hideMark/>
          </w:tcPr>
          <w:p w14:paraId="0BABF6D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64.8</w:t>
            </w:r>
          </w:p>
        </w:tc>
        <w:tc>
          <w:tcPr>
            <w:tcW w:w="736" w:type="dxa"/>
            <w:tcBorders>
              <w:top w:val="nil"/>
              <w:left w:val="nil"/>
              <w:bottom w:val="nil"/>
              <w:right w:val="nil"/>
            </w:tcBorders>
            <w:shd w:val="clear" w:color="auto" w:fill="auto"/>
            <w:noWrap/>
            <w:vAlign w:val="center"/>
            <w:hideMark/>
          </w:tcPr>
          <w:p w14:paraId="5F285D4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750" w:type="dxa"/>
            <w:tcBorders>
              <w:top w:val="nil"/>
              <w:left w:val="nil"/>
              <w:bottom w:val="nil"/>
              <w:right w:val="nil"/>
            </w:tcBorders>
            <w:shd w:val="clear" w:color="auto" w:fill="auto"/>
            <w:noWrap/>
            <w:vAlign w:val="center"/>
            <w:hideMark/>
          </w:tcPr>
          <w:p w14:paraId="2A8E82B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1031.13</w:t>
            </w:r>
          </w:p>
        </w:tc>
        <w:tc>
          <w:tcPr>
            <w:tcW w:w="696" w:type="dxa"/>
            <w:tcBorders>
              <w:top w:val="nil"/>
              <w:left w:val="nil"/>
              <w:bottom w:val="nil"/>
              <w:right w:val="single" w:sz="4" w:space="0" w:color="auto"/>
            </w:tcBorders>
            <w:shd w:val="clear" w:color="auto" w:fill="auto"/>
            <w:noWrap/>
            <w:vAlign w:val="center"/>
            <w:hideMark/>
          </w:tcPr>
          <w:p w14:paraId="3838B8B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25.14</w:t>
            </w:r>
          </w:p>
        </w:tc>
        <w:tc>
          <w:tcPr>
            <w:tcW w:w="776" w:type="dxa"/>
            <w:tcBorders>
              <w:top w:val="nil"/>
              <w:left w:val="nil"/>
              <w:bottom w:val="nil"/>
              <w:right w:val="nil"/>
            </w:tcBorders>
            <w:shd w:val="clear" w:color="auto" w:fill="auto"/>
            <w:noWrap/>
            <w:vAlign w:val="center"/>
            <w:hideMark/>
          </w:tcPr>
          <w:p w14:paraId="7312F3F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666.92</w:t>
            </w:r>
          </w:p>
        </w:tc>
        <w:tc>
          <w:tcPr>
            <w:tcW w:w="776" w:type="dxa"/>
            <w:tcBorders>
              <w:top w:val="nil"/>
              <w:left w:val="nil"/>
              <w:bottom w:val="nil"/>
              <w:right w:val="nil"/>
            </w:tcBorders>
            <w:shd w:val="clear" w:color="auto" w:fill="auto"/>
            <w:noWrap/>
            <w:vAlign w:val="center"/>
            <w:hideMark/>
          </w:tcPr>
          <w:p w14:paraId="3926EA8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672</w:t>
            </w:r>
          </w:p>
        </w:tc>
        <w:tc>
          <w:tcPr>
            <w:tcW w:w="776" w:type="dxa"/>
            <w:tcBorders>
              <w:top w:val="nil"/>
              <w:left w:val="nil"/>
              <w:bottom w:val="nil"/>
              <w:right w:val="nil"/>
            </w:tcBorders>
            <w:shd w:val="clear" w:color="auto" w:fill="auto"/>
            <w:noWrap/>
            <w:vAlign w:val="center"/>
            <w:hideMark/>
          </w:tcPr>
          <w:p w14:paraId="2500311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672</w:t>
            </w:r>
          </w:p>
        </w:tc>
        <w:tc>
          <w:tcPr>
            <w:tcW w:w="776" w:type="dxa"/>
            <w:tcBorders>
              <w:top w:val="nil"/>
              <w:left w:val="nil"/>
              <w:bottom w:val="nil"/>
              <w:right w:val="nil"/>
            </w:tcBorders>
            <w:shd w:val="clear" w:color="auto" w:fill="auto"/>
            <w:noWrap/>
            <w:vAlign w:val="center"/>
            <w:hideMark/>
          </w:tcPr>
          <w:p w14:paraId="1368C08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776" w:type="dxa"/>
            <w:tcBorders>
              <w:top w:val="nil"/>
              <w:left w:val="nil"/>
              <w:bottom w:val="nil"/>
              <w:right w:val="single" w:sz="4" w:space="0" w:color="auto"/>
            </w:tcBorders>
            <w:shd w:val="clear" w:color="auto" w:fill="auto"/>
            <w:noWrap/>
            <w:vAlign w:val="center"/>
            <w:hideMark/>
          </w:tcPr>
          <w:p w14:paraId="34AE240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67.16</w:t>
            </w:r>
          </w:p>
        </w:tc>
      </w:tr>
      <w:tr w:rsidR="00AA1EDC" w:rsidRPr="00AA1EDC" w14:paraId="530C74CD" w14:textId="77777777" w:rsidTr="00C74737">
        <w:trPr>
          <w:trHeight w:val="279"/>
          <w:jc w:val="center"/>
        </w:trPr>
        <w:tc>
          <w:tcPr>
            <w:tcW w:w="795" w:type="dxa"/>
            <w:vMerge/>
            <w:tcBorders>
              <w:top w:val="single" w:sz="4" w:space="0" w:color="auto"/>
              <w:left w:val="single" w:sz="4" w:space="0" w:color="auto"/>
              <w:bottom w:val="single" w:sz="4" w:space="0" w:color="000000"/>
              <w:right w:val="nil"/>
            </w:tcBorders>
            <w:vAlign w:val="center"/>
            <w:hideMark/>
          </w:tcPr>
          <w:p w14:paraId="6BC25E5A"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p>
        </w:tc>
        <w:tc>
          <w:tcPr>
            <w:tcW w:w="705" w:type="dxa"/>
            <w:tcBorders>
              <w:top w:val="nil"/>
              <w:left w:val="nil"/>
              <w:bottom w:val="single" w:sz="4" w:space="0" w:color="auto"/>
              <w:right w:val="nil"/>
            </w:tcBorders>
            <w:shd w:val="clear" w:color="auto" w:fill="auto"/>
            <w:noWrap/>
            <w:vAlign w:val="center"/>
            <w:hideMark/>
          </w:tcPr>
          <w:p w14:paraId="1AAA957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No.obs</w:t>
            </w:r>
          </w:p>
        </w:tc>
        <w:tc>
          <w:tcPr>
            <w:tcW w:w="816" w:type="dxa"/>
            <w:tcBorders>
              <w:top w:val="nil"/>
              <w:left w:val="single" w:sz="4" w:space="0" w:color="auto"/>
              <w:bottom w:val="single" w:sz="4" w:space="0" w:color="auto"/>
              <w:right w:val="nil"/>
            </w:tcBorders>
            <w:shd w:val="clear" w:color="auto" w:fill="auto"/>
            <w:noWrap/>
            <w:vAlign w:val="center"/>
            <w:hideMark/>
          </w:tcPr>
          <w:p w14:paraId="1D359A6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76" w:type="dxa"/>
            <w:tcBorders>
              <w:top w:val="nil"/>
              <w:left w:val="nil"/>
              <w:bottom w:val="single" w:sz="4" w:space="0" w:color="auto"/>
              <w:right w:val="single" w:sz="4" w:space="0" w:color="auto"/>
            </w:tcBorders>
            <w:shd w:val="clear" w:color="auto" w:fill="auto"/>
            <w:noWrap/>
            <w:vAlign w:val="center"/>
            <w:hideMark/>
          </w:tcPr>
          <w:p w14:paraId="2C70370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36" w:type="dxa"/>
            <w:tcBorders>
              <w:top w:val="nil"/>
              <w:left w:val="nil"/>
              <w:bottom w:val="single" w:sz="4" w:space="0" w:color="auto"/>
              <w:right w:val="nil"/>
            </w:tcBorders>
            <w:shd w:val="clear" w:color="auto" w:fill="auto"/>
            <w:noWrap/>
            <w:vAlign w:val="center"/>
            <w:hideMark/>
          </w:tcPr>
          <w:p w14:paraId="67FC05C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888873</w:t>
            </w:r>
          </w:p>
        </w:tc>
        <w:tc>
          <w:tcPr>
            <w:tcW w:w="750" w:type="dxa"/>
            <w:tcBorders>
              <w:top w:val="nil"/>
              <w:left w:val="nil"/>
              <w:bottom w:val="single" w:sz="4" w:space="0" w:color="auto"/>
              <w:right w:val="nil"/>
            </w:tcBorders>
            <w:shd w:val="clear" w:color="auto" w:fill="auto"/>
            <w:noWrap/>
            <w:vAlign w:val="center"/>
            <w:hideMark/>
          </w:tcPr>
          <w:p w14:paraId="4A773F6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888873</w:t>
            </w:r>
          </w:p>
        </w:tc>
        <w:tc>
          <w:tcPr>
            <w:tcW w:w="696" w:type="dxa"/>
            <w:tcBorders>
              <w:top w:val="nil"/>
              <w:left w:val="nil"/>
              <w:bottom w:val="single" w:sz="4" w:space="0" w:color="auto"/>
              <w:right w:val="single" w:sz="4" w:space="0" w:color="auto"/>
            </w:tcBorders>
            <w:shd w:val="clear" w:color="auto" w:fill="auto"/>
            <w:noWrap/>
            <w:vAlign w:val="center"/>
            <w:hideMark/>
          </w:tcPr>
          <w:p w14:paraId="5BC8E3A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888873</w:t>
            </w:r>
          </w:p>
        </w:tc>
        <w:tc>
          <w:tcPr>
            <w:tcW w:w="776" w:type="dxa"/>
            <w:tcBorders>
              <w:top w:val="nil"/>
              <w:left w:val="nil"/>
              <w:bottom w:val="single" w:sz="4" w:space="0" w:color="auto"/>
              <w:right w:val="nil"/>
            </w:tcBorders>
            <w:shd w:val="clear" w:color="auto" w:fill="auto"/>
            <w:noWrap/>
            <w:vAlign w:val="center"/>
            <w:hideMark/>
          </w:tcPr>
          <w:p w14:paraId="44D3750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76" w:type="dxa"/>
            <w:tcBorders>
              <w:top w:val="nil"/>
              <w:left w:val="nil"/>
              <w:bottom w:val="single" w:sz="4" w:space="0" w:color="auto"/>
              <w:right w:val="nil"/>
            </w:tcBorders>
            <w:shd w:val="clear" w:color="auto" w:fill="auto"/>
            <w:noWrap/>
            <w:vAlign w:val="center"/>
            <w:hideMark/>
          </w:tcPr>
          <w:p w14:paraId="7F3E9B0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76" w:type="dxa"/>
            <w:tcBorders>
              <w:top w:val="nil"/>
              <w:left w:val="nil"/>
              <w:bottom w:val="single" w:sz="4" w:space="0" w:color="auto"/>
              <w:right w:val="nil"/>
            </w:tcBorders>
            <w:shd w:val="clear" w:color="auto" w:fill="auto"/>
            <w:noWrap/>
            <w:vAlign w:val="center"/>
            <w:hideMark/>
          </w:tcPr>
          <w:p w14:paraId="1FCE994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76" w:type="dxa"/>
            <w:tcBorders>
              <w:top w:val="nil"/>
              <w:left w:val="nil"/>
              <w:bottom w:val="single" w:sz="4" w:space="0" w:color="auto"/>
              <w:right w:val="nil"/>
            </w:tcBorders>
            <w:shd w:val="clear" w:color="auto" w:fill="auto"/>
            <w:noWrap/>
            <w:vAlign w:val="center"/>
            <w:hideMark/>
          </w:tcPr>
          <w:p w14:paraId="53DA75E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c>
          <w:tcPr>
            <w:tcW w:w="776" w:type="dxa"/>
            <w:tcBorders>
              <w:top w:val="nil"/>
              <w:left w:val="nil"/>
              <w:bottom w:val="single" w:sz="4" w:space="0" w:color="auto"/>
              <w:right w:val="single" w:sz="4" w:space="0" w:color="auto"/>
            </w:tcBorders>
            <w:shd w:val="clear" w:color="auto" w:fill="auto"/>
            <w:noWrap/>
            <w:vAlign w:val="center"/>
            <w:hideMark/>
          </w:tcPr>
          <w:p w14:paraId="7EE9311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1086210</w:t>
            </w:r>
          </w:p>
        </w:tc>
      </w:tr>
    </w:tbl>
    <w:p w14:paraId="1FE9C0A7" w14:textId="77777777" w:rsidR="00FC3F06" w:rsidRPr="00AA1EDC" w:rsidRDefault="00FC3F06" w:rsidP="00CE284A">
      <w:pPr>
        <w:spacing w:line="360" w:lineRule="auto"/>
        <w:rPr>
          <w:color w:val="000000" w:themeColor="text1"/>
        </w:rPr>
      </w:pPr>
    </w:p>
    <w:p w14:paraId="65909AE3" w14:textId="77777777" w:rsidR="00012672" w:rsidRPr="00AA1EDC" w:rsidRDefault="00012672" w:rsidP="005C4844">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Our </w:t>
      </w:r>
      <w:r w:rsidR="008A68DE" w:rsidRPr="00AA1EDC">
        <w:rPr>
          <w:rFonts w:ascii="Times New Roman" w:hAnsi="Times New Roman" w:cs="Times New Roman"/>
          <w:color w:val="000000" w:themeColor="text1"/>
          <w:sz w:val="24"/>
          <w:szCs w:val="24"/>
        </w:rPr>
        <w:t xml:space="preserve">empirical </w:t>
      </w:r>
      <w:r w:rsidRPr="00AA1EDC">
        <w:rPr>
          <w:rFonts w:ascii="Times New Roman" w:hAnsi="Times New Roman" w:cs="Times New Roman"/>
          <w:color w:val="000000" w:themeColor="text1"/>
          <w:sz w:val="24"/>
          <w:szCs w:val="24"/>
        </w:rPr>
        <w:t xml:space="preserve">analyses involve the use of permanent transitory decomposition </w:t>
      </w:r>
      <w:r w:rsidRPr="00AA1EDC">
        <w:rPr>
          <w:rFonts w:ascii="Times New Roman" w:hAnsi="Times New Roman" w:cs="Times New Roman" w:hint="eastAsia"/>
          <w:color w:val="000000" w:themeColor="text1"/>
          <w:sz w:val="24"/>
          <w:szCs w:val="24"/>
        </w:rPr>
        <w:t>and information share</w:t>
      </w:r>
      <w:r w:rsidR="008A68DE" w:rsidRPr="00AA1EDC">
        <w:rPr>
          <w:rFonts w:ascii="Times New Roman" w:hAnsi="Times New Roman" w:cs="Times New Roman"/>
          <w:color w:val="000000" w:themeColor="text1"/>
          <w:sz w:val="24"/>
          <w:szCs w:val="24"/>
        </w:rPr>
        <w:t xml:space="preserve"> methods</w:t>
      </w:r>
      <w:r w:rsidRPr="00AA1EDC">
        <w:rPr>
          <w:rFonts w:ascii="Times New Roman" w:hAnsi="Times New Roman" w:cs="Times New Roman"/>
          <w:color w:val="000000" w:themeColor="text1"/>
          <w:sz w:val="24"/>
          <w:szCs w:val="24"/>
        </w:rPr>
        <w:t xml:space="preserve">. </w:t>
      </w:r>
      <w:r w:rsidR="008A68DE" w:rsidRPr="00AA1EDC">
        <w:rPr>
          <w:rFonts w:ascii="Times New Roman" w:hAnsi="Times New Roman" w:cs="Times New Roman"/>
          <w:color w:val="000000" w:themeColor="text1"/>
          <w:sz w:val="24"/>
          <w:szCs w:val="24"/>
        </w:rPr>
        <w:t>These</w:t>
      </w:r>
      <w:r w:rsidRPr="00AA1EDC">
        <w:rPr>
          <w:rFonts w:ascii="Times New Roman" w:hAnsi="Times New Roman" w:cs="Times New Roman"/>
          <w:color w:val="000000" w:themeColor="text1"/>
          <w:sz w:val="24"/>
          <w:szCs w:val="24"/>
        </w:rPr>
        <w:t xml:space="preserve"> methods are constructed on a </w:t>
      </w:r>
      <w:r w:rsidR="007C4D38" w:rsidRPr="00AA1EDC">
        <w:rPr>
          <w:rFonts w:ascii="Times New Roman" w:hAnsi="Times New Roman" w:cs="Times New Roman"/>
          <w:color w:val="000000" w:themeColor="text1"/>
          <w:sz w:val="24"/>
          <w:szCs w:val="24"/>
        </w:rPr>
        <w:t>vector error correction model</w:t>
      </w:r>
      <w:r w:rsidRPr="00AA1EDC">
        <w:rPr>
          <w:rFonts w:ascii="Times New Roman" w:hAnsi="Times New Roman" w:cs="Times New Roman"/>
          <w:color w:val="000000" w:themeColor="text1"/>
          <w:sz w:val="24"/>
          <w:szCs w:val="24"/>
        </w:rPr>
        <w:t xml:space="preserve"> (VECM)</w:t>
      </w:r>
      <w:r w:rsidRPr="00AA1EDC">
        <w:rPr>
          <w:rFonts w:ascii="Times New Roman" w:hAnsi="Times New Roman" w:cs="Times New Roman" w:hint="eastAsia"/>
          <w:color w:val="000000" w:themeColor="text1"/>
          <w:sz w:val="24"/>
          <w:szCs w:val="24"/>
        </w:rPr>
        <w:t>, which requires non-</w:t>
      </w:r>
      <w:r w:rsidRPr="00AA1EDC">
        <w:rPr>
          <w:rFonts w:ascii="Times New Roman" w:hAnsi="Times New Roman" w:cs="Times New Roman"/>
          <w:color w:val="000000" w:themeColor="text1"/>
          <w:sz w:val="24"/>
          <w:szCs w:val="24"/>
        </w:rPr>
        <w:t>stationarity, or equ</w:t>
      </w:r>
      <w:r w:rsidR="00F93C30" w:rsidRPr="00AA1EDC">
        <w:rPr>
          <w:rFonts w:ascii="Times New Roman" w:hAnsi="Times New Roman" w:cs="Times New Roman"/>
          <w:color w:val="000000" w:themeColor="text1"/>
          <w:sz w:val="24"/>
          <w:szCs w:val="24"/>
        </w:rPr>
        <w:t>ivalently, a single unit root I</w:t>
      </w:r>
      <w:r w:rsidRPr="00AA1EDC">
        <w:rPr>
          <w:rFonts w:ascii="Times New Roman" w:hAnsi="Times New Roman" w:cs="Times New Roman"/>
          <w:color w:val="000000" w:themeColor="text1"/>
          <w:sz w:val="24"/>
          <w:szCs w:val="24"/>
        </w:rPr>
        <w:t>(1) of the price series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In order to check for the non-stationarity condition of the data, we performed the Augmented Dickey-Fuller (ADF)</w:t>
      </w:r>
      <w:r w:rsidRPr="00AA1EDC">
        <w:rPr>
          <w:rFonts w:ascii="Times New Roman" w:hAnsi="Times New Roman" w:cs="Times New Roman" w:hint="eastAsia"/>
          <w:color w:val="000000" w:themeColor="text1"/>
          <w:sz w:val="24"/>
          <w:szCs w:val="24"/>
        </w:rPr>
        <w:t xml:space="preserve"> and </w:t>
      </w:r>
      <w:r w:rsidRPr="00AA1EDC">
        <w:rPr>
          <w:rFonts w:ascii="Times New Roman" w:hAnsi="Times New Roman" w:cs="Times New Roman"/>
          <w:color w:val="000000" w:themeColor="text1"/>
          <w:sz w:val="24"/>
          <w:szCs w:val="24"/>
        </w:rPr>
        <w:t>Phillips–Perron</w:t>
      </w:r>
      <w:r w:rsidRPr="00AA1EDC">
        <w:rPr>
          <w:rFonts w:ascii="Times New Roman" w:hAnsi="Times New Roman" w:cs="Times New Roman" w:hint="eastAsia"/>
          <w:color w:val="000000" w:themeColor="text1"/>
          <w:sz w:val="24"/>
          <w:szCs w:val="24"/>
        </w:rPr>
        <w:t xml:space="preserve"> (PP)</w:t>
      </w:r>
      <w:r w:rsidRPr="00AA1EDC">
        <w:rPr>
          <w:rFonts w:ascii="Times New Roman" w:hAnsi="Times New Roman" w:cs="Times New Roman"/>
          <w:color w:val="000000" w:themeColor="text1"/>
          <w:sz w:val="24"/>
          <w:szCs w:val="24"/>
        </w:rPr>
        <w:t xml:space="preserve"> unit root tests on all price series under each of the three markets</w:t>
      </w:r>
      <w:r w:rsidR="00F93C30" w:rsidRPr="00AA1EDC">
        <w:rPr>
          <w:rFonts w:ascii="Times New Roman" w:hAnsi="Times New Roman" w:cs="Times New Roman"/>
          <w:color w:val="000000" w:themeColor="text1"/>
          <w:sz w:val="24"/>
          <w:szCs w:val="24"/>
        </w:rPr>
        <w:t xml:space="preserve"> </w:t>
      </w:r>
      <w:r w:rsidR="00621AC2" w:rsidRPr="00AA1EDC">
        <w:rPr>
          <w:rFonts w:ascii="Times New Roman" w:hAnsi="Times New Roman" w:cs="Times New Roman"/>
          <w:color w:val="000000" w:themeColor="text1"/>
          <w:sz w:val="24"/>
          <w:szCs w:val="24"/>
        </w:rPr>
        <w:t>over</w:t>
      </w:r>
      <w:r w:rsidR="00F93C30" w:rsidRPr="00AA1EDC">
        <w:rPr>
          <w:rFonts w:ascii="Times New Roman" w:hAnsi="Times New Roman" w:cs="Times New Roman"/>
          <w:color w:val="000000" w:themeColor="text1"/>
          <w:sz w:val="24"/>
          <w:szCs w:val="24"/>
        </w:rPr>
        <w:t xml:space="preserve"> our</w:t>
      </w:r>
      <w:r w:rsidRPr="00AA1EDC">
        <w:rPr>
          <w:rFonts w:ascii="Times New Roman" w:hAnsi="Times New Roman" w:cs="Times New Roman"/>
          <w:color w:val="000000" w:themeColor="text1"/>
          <w:sz w:val="24"/>
          <w:szCs w:val="24"/>
        </w:rPr>
        <w:t xml:space="preserve"> classified </w:t>
      </w:r>
      <w:r w:rsidRPr="00AA1EDC">
        <w:rPr>
          <w:rFonts w:ascii="Times New Roman" w:hAnsi="Times New Roman" w:cs="Times New Roman"/>
          <w:color w:val="000000" w:themeColor="text1"/>
          <w:sz w:val="24"/>
          <w:szCs w:val="24"/>
        </w:rPr>
        <w:lastRenderedPageBreak/>
        <w:t>time periods</w:t>
      </w:r>
      <w:r w:rsidR="0036140E" w:rsidRPr="00AA1EDC">
        <w:rPr>
          <w:rFonts w:ascii="Times New Roman" w:hAnsi="Times New Roman" w:cs="Times New Roman"/>
          <w:color w:val="000000" w:themeColor="text1"/>
          <w:sz w:val="24"/>
          <w:szCs w:val="24"/>
        </w:rPr>
        <w:t xml:space="preserve"> (see Table 2)</w:t>
      </w:r>
      <w:r w:rsidRPr="00AA1EDC">
        <w:rPr>
          <w:rFonts w:ascii="Times New Roman" w:hAnsi="Times New Roman" w:cs="Times New Roman"/>
          <w:color w:val="000000" w:themeColor="text1"/>
          <w:sz w:val="24"/>
          <w:szCs w:val="24"/>
        </w:rPr>
        <w:t xml:space="preserve">. The unit root tests </w:t>
      </w:r>
      <w:r w:rsidR="00451DF1" w:rsidRPr="00AA1EDC">
        <w:rPr>
          <w:rFonts w:ascii="Times New Roman" w:hAnsi="Times New Roman" w:cs="Times New Roman"/>
          <w:color w:val="000000" w:themeColor="text1"/>
          <w:sz w:val="24"/>
          <w:szCs w:val="24"/>
        </w:rPr>
        <w:t>were</w:t>
      </w:r>
      <w:r w:rsidR="005C344C" w:rsidRPr="00AA1EDC">
        <w:rPr>
          <w:rFonts w:ascii="Times New Roman" w:hAnsi="Times New Roman" w:cs="Times New Roman"/>
          <w:color w:val="000000" w:themeColor="text1"/>
          <w:sz w:val="24"/>
          <w:szCs w:val="24"/>
        </w:rPr>
        <w:t xml:space="preserve"> carried out </w:t>
      </w:r>
      <w:r w:rsidR="00451DF1" w:rsidRPr="00AA1EDC">
        <w:rPr>
          <w:rFonts w:ascii="Times New Roman" w:hAnsi="Times New Roman" w:cs="Times New Roman"/>
          <w:color w:val="000000" w:themeColor="text1"/>
          <w:sz w:val="24"/>
          <w:szCs w:val="24"/>
        </w:rPr>
        <w:t xml:space="preserve">on levels </w:t>
      </w:r>
      <w:r w:rsidRPr="00AA1EDC">
        <w:rPr>
          <w:rFonts w:ascii="Times New Roman" w:hAnsi="Times New Roman" w:cs="Times New Roman"/>
          <w:color w:val="000000" w:themeColor="text1"/>
          <w:sz w:val="24"/>
          <w:szCs w:val="24"/>
        </w:rPr>
        <w:t xml:space="preserve">and </w:t>
      </w:r>
      <w:r w:rsidR="005C344C" w:rsidRPr="00AA1EDC">
        <w:rPr>
          <w:rFonts w:ascii="Times New Roman" w:hAnsi="Times New Roman" w:cs="Times New Roman"/>
          <w:color w:val="000000" w:themeColor="text1"/>
          <w:sz w:val="24"/>
          <w:szCs w:val="24"/>
        </w:rPr>
        <w:t xml:space="preserve">then </w:t>
      </w:r>
      <w:r w:rsidR="00451DF1" w:rsidRPr="00AA1EDC">
        <w:rPr>
          <w:rFonts w:ascii="Times New Roman" w:hAnsi="Times New Roman" w:cs="Times New Roman"/>
          <w:color w:val="000000" w:themeColor="text1"/>
          <w:sz w:val="24"/>
          <w:szCs w:val="24"/>
        </w:rPr>
        <w:t xml:space="preserve">on </w:t>
      </w:r>
      <w:r w:rsidRPr="00AA1EDC">
        <w:rPr>
          <w:rFonts w:ascii="Times New Roman" w:hAnsi="Times New Roman" w:cs="Times New Roman"/>
          <w:color w:val="000000" w:themeColor="text1"/>
          <w:sz w:val="24"/>
          <w:szCs w:val="24"/>
        </w:rPr>
        <w:t>first differences</w:t>
      </w:r>
      <w:r w:rsidR="00F93C30" w:rsidRPr="00AA1EDC">
        <w:rPr>
          <w:rFonts w:ascii="Times New Roman" w:hAnsi="Times New Roman" w:cs="Times New Roman"/>
          <w:color w:val="000000" w:themeColor="text1"/>
          <w:sz w:val="24"/>
          <w:szCs w:val="24"/>
        </w:rPr>
        <w:t xml:space="preserve"> of the series</w:t>
      </w:r>
      <w:r w:rsidR="00451DF1" w:rsidRPr="00AA1EDC">
        <w:rPr>
          <w:rFonts w:ascii="Times New Roman" w:hAnsi="Times New Roman" w:cs="Times New Roman"/>
          <w:color w:val="000000" w:themeColor="text1"/>
          <w:sz w:val="24"/>
          <w:szCs w:val="24"/>
        </w:rPr>
        <w:t>. The results</w:t>
      </w:r>
      <w:r w:rsidRPr="00AA1EDC">
        <w:rPr>
          <w:rFonts w:ascii="Times New Roman" w:hAnsi="Times New Roman" w:cs="Times New Roman"/>
          <w:color w:val="000000" w:themeColor="text1"/>
          <w:sz w:val="24"/>
          <w:szCs w:val="24"/>
        </w:rPr>
        <w:t xml:space="preserve"> confirm that all </w:t>
      </w:r>
      <w:r w:rsidR="00451DF1" w:rsidRPr="00AA1EDC">
        <w:rPr>
          <w:rFonts w:ascii="Times New Roman" w:hAnsi="Times New Roman" w:cs="Times New Roman"/>
          <w:color w:val="000000" w:themeColor="text1"/>
          <w:sz w:val="24"/>
          <w:szCs w:val="24"/>
        </w:rPr>
        <w:t xml:space="preserve">price </w:t>
      </w:r>
      <w:r w:rsidRPr="00AA1EDC">
        <w:rPr>
          <w:rFonts w:ascii="Times New Roman" w:hAnsi="Times New Roman" w:cs="Times New Roman"/>
          <w:color w:val="000000" w:themeColor="text1"/>
          <w:sz w:val="24"/>
          <w:szCs w:val="24"/>
        </w:rPr>
        <w:t>series under our study are integrated of order 1.</w:t>
      </w:r>
    </w:p>
    <w:p w14:paraId="7792D698" w14:textId="77777777" w:rsidR="00012672" w:rsidRPr="00AA1EDC" w:rsidRDefault="00012672" w:rsidP="00CE284A">
      <w:pPr>
        <w:spacing w:line="360" w:lineRule="auto"/>
        <w:rPr>
          <w:rFonts w:ascii="Times New Roman" w:hAnsi="Times New Roman" w:cs="Times New Roman"/>
          <w:color w:val="000000" w:themeColor="text1"/>
          <w:sz w:val="24"/>
          <w:szCs w:val="24"/>
        </w:rPr>
      </w:pPr>
    </w:p>
    <w:p w14:paraId="573F8725" w14:textId="0E764E9C" w:rsidR="007160EB" w:rsidRPr="00AA1EDC" w:rsidRDefault="00CA73B6" w:rsidP="007160EB">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Table 2</w:t>
      </w:r>
      <w:r w:rsidRPr="00AA1EDC">
        <w:rPr>
          <w:rFonts w:ascii="Times New Roman" w:hAnsi="Times New Roman" w:cs="Times New Roman" w:hint="eastAsia"/>
          <w:b/>
          <w:color w:val="000000" w:themeColor="text1"/>
          <w:sz w:val="24"/>
          <w:szCs w:val="24"/>
        </w:rPr>
        <w:t xml:space="preserve">: </w:t>
      </w:r>
      <w:r w:rsidR="007160EB" w:rsidRPr="00AA1EDC">
        <w:rPr>
          <w:rFonts w:ascii="Times New Roman" w:hAnsi="Times New Roman" w:cs="Times New Roman"/>
          <w:b/>
          <w:color w:val="000000" w:themeColor="text1"/>
          <w:sz w:val="24"/>
          <w:szCs w:val="24"/>
        </w:rPr>
        <w:t>Augme</w:t>
      </w:r>
      <w:r w:rsidR="007855DC">
        <w:rPr>
          <w:rFonts w:ascii="Times New Roman" w:hAnsi="Times New Roman" w:cs="Times New Roman"/>
          <w:b/>
          <w:color w:val="000000" w:themeColor="text1"/>
          <w:sz w:val="24"/>
          <w:szCs w:val="24"/>
        </w:rPr>
        <w:t>nted Dickey Fuller and Phillips-</w:t>
      </w:r>
      <w:r w:rsidR="007160EB" w:rsidRPr="00AA1EDC">
        <w:rPr>
          <w:rFonts w:ascii="Times New Roman" w:hAnsi="Times New Roman" w:cs="Times New Roman"/>
          <w:b/>
          <w:color w:val="000000" w:themeColor="text1"/>
          <w:sz w:val="24"/>
          <w:szCs w:val="24"/>
        </w:rPr>
        <w:t xml:space="preserve">Perron </w:t>
      </w:r>
      <w:r w:rsidR="007C4D38" w:rsidRPr="00AA1EDC">
        <w:rPr>
          <w:rFonts w:ascii="Times New Roman" w:hAnsi="Times New Roman" w:cs="Times New Roman"/>
          <w:b/>
          <w:color w:val="000000" w:themeColor="text1"/>
          <w:sz w:val="24"/>
          <w:szCs w:val="24"/>
        </w:rPr>
        <w:t>U</w:t>
      </w:r>
      <w:r w:rsidRPr="00AA1EDC">
        <w:rPr>
          <w:rFonts w:ascii="Times New Roman" w:hAnsi="Times New Roman" w:cs="Times New Roman"/>
          <w:b/>
          <w:color w:val="000000" w:themeColor="text1"/>
          <w:sz w:val="24"/>
          <w:szCs w:val="24"/>
        </w:rPr>
        <w:t xml:space="preserve">nit </w:t>
      </w:r>
      <w:r w:rsidR="007C4D38" w:rsidRPr="00AA1EDC">
        <w:rPr>
          <w:rFonts w:ascii="Times New Roman" w:hAnsi="Times New Roman" w:cs="Times New Roman"/>
          <w:b/>
          <w:color w:val="000000" w:themeColor="text1"/>
          <w:sz w:val="24"/>
          <w:szCs w:val="24"/>
        </w:rPr>
        <w:t>R</w:t>
      </w:r>
      <w:r w:rsidRPr="00AA1EDC">
        <w:rPr>
          <w:rFonts w:ascii="Times New Roman" w:hAnsi="Times New Roman" w:cs="Times New Roman"/>
          <w:b/>
          <w:color w:val="000000" w:themeColor="text1"/>
          <w:sz w:val="24"/>
          <w:szCs w:val="24"/>
        </w:rPr>
        <w:t xml:space="preserve">oot </w:t>
      </w:r>
      <w:r w:rsidR="007C4D38" w:rsidRPr="00AA1EDC">
        <w:rPr>
          <w:rFonts w:ascii="Times New Roman" w:hAnsi="Times New Roman" w:cs="Times New Roman"/>
          <w:b/>
          <w:color w:val="000000" w:themeColor="text1"/>
          <w:sz w:val="24"/>
          <w:szCs w:val="24"/>
        </w:rPr>
        <w:t>T</w:t>
      </w:r>
      <w:r w:rsidRPr="00AA1EDC">
        <w:rPr>
          <w:rFonts w:ascii="Times New Roman" w:hAnsi="Times New Roman" w:cs="Times New Roman"/>
          <w:b/>
          <w:color w:val="000000" w:themeColor="text1"/>
          <w:sz w:val="24"/>
          <w:szCs w:val="24"/>
        </w:rPr>
        <w:t>ests</w:t>
      </w:r>
      <w:r w:rsidR="00AB7AB6" w:rsidRPr="00AA1EDC">
        <w:rPr>
          <w:rFonts w:ascii="Times New Roman" w:hAnsi="Times New Roman" w:cs="Times New Roman"/>
          <w:b/>
          <w:color w:val="000000" w:themeColor="text1"/>
          <w:sz w:val="24"/>
          <w:szCs w:val="24"/>
        </w:rPr>
        <w:t xml:space="preserve"> </w:t>
      </w:r>
    </w:p>
    <w:p w14:paraId="3B306F15" w14:textId="77777777" w:rsidR="002721CA" w:rsidRDefault="002721CA" w:rsidP="00E67EEB">
      <w:pPr>
        <w:rPr>
          <w:rFonts w:ascii="Times New Roman" w:hAnsi="Times New Roman" w:cs="Times New Roman"/>
          <w:color w:val="000000" w:themeColor="text1"/>
          <w:sz w:val="16"/>
          <w:szCs w:val="16"/>
        </w:rPr>
      </w:pPr>
    </w:p>
    <w:p w14:paraId="4C224DE6" w14:textId="77777777" w:rsidR="007160EB" w:rsidRDefault="00C74737" w:rsidP="00E67EEB">
      <w:pPr>
        <w:rPr>
          <w:rFonts w:ascii="Times New Roman" w:hAnsi="Times New Roman" w:cs="Times New Roman"/>
          <w:color w:val="000000" w:themeColor="text1"/>
          <w:sz w:val="16"/>
          <w:szCs w:val="16"/>
        </w:rPr>
      </w:pPr>
      <w:r w:rsidRPr="00AA1EDC">
        <w:rPr>
          <w:rFonts w:ascii="Times New Roman" w:hAnsi="Times New Roman" w:cs="Times New Roman"/>
          <w:color w:val="000000" w:themeColor="text1"/>
          <w:sz w:val="16"/>
          <w:szCs w:val="16"/>
        </w:rPr>
        <w:t>Table 2 reports the unit root test</w:t>
      </w:r>
      <w:r w:rsidR="00E422D6" w:rsidRPr="00AA1EDC">
        <w:rPr>
          <w:rFonts w:ascii="Times New Roman" w:hAnsi="Times New Roman" w:cs="Times New Roman"/>
          <w:color w:val="000000" w:themeColor="text1"/>
          <w:sz w:val="16"/>
          <w:szCs w:val="16"/>
        </w:rPr>
        <w:t xml:space="preserve"> results of all series as</w:t>
      </w:r>
      <w:r w:rsidR="00E422D6" w:rsidRPr="00AA1EDC">
        <w:rPr>
          <w:rFonts w:ascii="Times New Roman" w:hAnsi="Times New Roman" w:cs="Times New Roman"/>
          <w:i/>
          <w:color w:val="000000" w:themeColor="text1"/>
          <w:sz w:val="16"/>
          <w:szCs w:val="16"/>
        </w:rPr>
        <w:t xml:space="preserve"> </w:t>
      </w:r>
      <w:r w:rsidR="00E422D6" w:rsidRPr="00AA1EDC">
        <w:rPr>
          <w:rFonts w:ascii="Times New Roman" w:hAnsi="Times New Roman" w:cs="Times New Roman"/>
          <w:color w:val="000000" w:themeColor="text1"/>
          <w:sz w:val="16"/>
          <w:szCs w:val="16"/>
        </w:rPr>
        <w:t>both the PT and IS methods are constructed on a vector error correction model (VECM)</w:t>
      </w:r>
      <w:r w:rsidR="00E422D6" w:rsidRPr="00AA1EDC">
        <w:rPr>
          <w:rFonts w:ascii="Times New Roman" w:hAnsi="Times New Roman" w:cs="Times New Roman" w:hint="eastAsia"/>
          <w:color w:val="000000" w:themeColor="text1"/>
          <w:sz w:val="16"/>
          <w:szCs w:val="16"/>
        </w:rPr>
        <w:t>, which requires non-</w:t>
      </w:r>
      <w:r w:rsidR="00E422D6" w:rsidRPr="00AA1EDC">
        <w:rPr>
          <w:rFonts w:ascii="Times New Roman" w:hAnsi="Times New Roman" w:cs="Times New Roman"/>
          <w:color w:val="000000" w:themeColor="text1"/>
          <w:sz w:val="16"/>
          <w:szCs w:val="16"/>
        </w:rPr>
        <w:t>stationarity of the price series</w:t>
      </w:r>
      <w:r w:rsidR="00E422D6" w:rsidRPr="00AA1EDC">
        <w:rPr>
          <w:rFonts w:ascii="Times New Roman" w:hAnsi="Times New Roman" w:cs="Times New Roman" w:hint="eastAsia"/>
          <w:color w:val="000000" w:themeColor="text1"/>
          <w:sz w:val="16"/>
          <w:szCs w:val="16"/>
        </w:rPr>
        <w:t>.</w:t>
      </w:r>
      <w:r w:rsidR="00E422D6" w:rsidRPr="00AA1EDC">
        <w:rPr>
          <w:rFonts w:ascii="Times New Roman" w:hAnsi="Times New Roman" w:cs="Times New Roman" w:hint="eastAsia"/>
          <w:i/>
          <w:color w:val="000000" w:themeColor="text1"/>
          <w:sz w:val="16"/>
          <w:szCs w:val="16"/>
        </w:rPr>
        <w:t xml:space="preserve"> </w:t>
      </w:r>
      <w:r w:rsidR="00E422D6" w:rsidRPr="00AA1EDC">
        <w:rPr>
          <w:rFonts w:ascii="Times New Roman" w:hAnsi="Times New Roman" w:cs="Times New Roman"/>
          <w:color w:val="000000" w:themeColor="text1"/>
          <w:sz w:val="16"/>
          <w:szCs w:val="16"/>
        </w:rPr>
        <w:t>We perform the Augmented Dickey-Fuller (ADF)</w:t>
      </w:r>
      <w:r w:rsidR="00E422D6" w:rsidRPr="00AA1EDC">
        <w:rPr>
          <w:rFonts w:ascii="Times New Roman" w:hAnsi="Times New Roman" w:cs="Times New Roman" w:hint="eastAsia"/>
          <w:color w:val="000000" w:themeColor="text1"/>
          <w:sz w:val="16"/>
          <w:szCs w:val="16"/>
        </w:rPr>
        <w:t xml:space="preserve"> and </w:t>
      </w:r>
      <w:r w:rsidR="00E422D6" w:rsidRPr="00AA1EDC">
        <w:rPr>
          <w:rFonts w:ascii="Times New Roman" w:hAnsi="Times New Roman" w:cs="Times New Roman"/>
          <w:color w:val="000000" w:themeColor="text1"/>
          <w:sz w:val="16"/>
          <w:szCs w:val="16"/>
        </w:rPr>
        <w:t>Phillips–Perron</w:t>
      </w:r>
      <w:r w:rsidR="00E422D6" w:rsidRPr="00AA1EDC">
        <w:rPr>
          <w:rFonts w:ascii="Times New Roman" w:hAnsi="Times New Roman" w:cs="Times New Roman" w:hint="eastAsia"/>
          <w:color w:val="000000" w:themeColor="text1"/>
          <w:sz w:val="16"/>
          <w:szCs w:val="16"/>
        </w:rPr>
        <w:t xml:space="preserve"> (PP)</w:t>
      </w:r>
      <w:r w:rsidR="00E422D6" w:rsidRPr="00AA1EDC">
        <w:rPr>
          <w:rFonts w:ascii="Times New Roman" w:hAnsi="Times New Roman" w:cs="Times New Roman"/>
          <w:color w:val="000000" w:themeColor="text1"/>
          <w:sz w:val="16"/>
          <w:szCs w:val="16"/>
        </w:rPr>
        <w:t xml:space="preserve"> unit root tests on levels and on first differences of all series. The results confirm that all of them are integrated of order 1 in over the classified sample periods.</w:t>
      </w:r>
    </w:p>
    <w:p w14:paraId="5B133F27" w14:textId="77777777" w:rsidR="002721CA" w:rsidRPr="00AA1EDC" w:rsidRDefault="002721CA" w:rsidP="00E67EEB">
      <w:pPr>
        <w:rPr>
          <w:rFonts w:ascii="Times New Roman" w:hAnsi="Times New Roman" w:cs="Times New Roman"/>
          <w:i/>
          <w:color w:val="000000" w:themeColor="text1"/>
          <w:sz w:val="16"/>
          <w:szCs w:val="16"/>
        </w:rPr>
      </w:pPr>
    </w:p>
    <w:tbl>
      <w:tblPr>
        <w:tblW w:w="5000" w:type="pct"/>
        <w:tblLook w:val="04A0" w:firstRow="1" w:lastRow="0" w:firstColumn="1" w:lastColumn="0" w:noHBand="0" w:noVBand="1"/>
      </w:tblPr>
      <w:tblGrid>
        <w:gridCol w:w="963"/>
        <w:gridCol w:w="879"/>
        <w:gridCol w:w="656"/>
        <w:gridCol w:w="656"/>
        <w:gridCol w:w="656"/>
        <w:gridCol w:w="696"/>
        <w:gridCol w:w="656"/>
        <w:gridCol w:w="656"/>
        <w:gridCol w:w="696"/>
        <w:gridCol w:w="696"/>
        <w:gridCol w:w="656"/>
        <w:gridCol w:w="656"/>
      </w:tblGrid>
      <w:tr w:rsidR="00AA1EDC" w:rsidRPr="00AA1EDC" w14:paraId="1E0498B9" w14:textId="77777777" w:rsidTr="00D13660">
        <w:trPr>
          <w:trHeight w:val="300"/>
        </w:trPr>
        <w:tc>
          <w:tcPr>
            <w:tcW w:w="563" w:type="pct"/>
            <w:tcBorders>
              <w:top w:val="single" w:sz="4" w:space="0" w:color="auto"/>
              <w:left w:val="single" w:sz="4" w:space="0" w:color="auto"/>
              <w:bottom w:val="nil"/>
              <w:right w:val="single" w:sz="4" w:space="0" w:color="auto"/>
            </w:tcBorders>
            <w:shd w:val="clear" w:color="auto" w:fill="auto"/>
            <w:noWrap/>
            <w:vAlign w:val="center"/>
            <w:hideMark/>
          </w:tcPr>
          <w:p w14:paraId="0C6AA9C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526" w:type="pct"/>
            <w:tcBorders>
              <w:top w:val="single" w:sz="4" w:space="0" w:color="auto"/>
              <w:left w:val="nil"/>
              <w:bottom w:val="nil"/>
              <w:right w:val="single" w:sz="4" w:space="0" w:color="auto"/>
            </w:tcBorders>
            <w:shd w:val="clear" w:color="auto" w:fill="auto"/>
            <w:noWrap/>
            <w:vAlign w:val="center"/>
            <w:hideMark/>
          </w:tcPr>
          <w:p w14:paraId="72FF7B9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769" w:type="pct"/>
            <w:gridSpan w:val="2"/>
            <w:tcBorders>
              <w:top w:val="single" w:sz="4" w:space="0" w:color="auto"/>
              <w:left w:val="nil"/>
              <w:bottom w:val="nil"/>
              <w:right w:val="nil"/>
            </w:tcBorders>
            <w:shd w:val="clear" w:color="auto" w:fill="auto"/>
            <w:noWrap/>
            <w:vAlign w:val="center"/>
            <w:hideMark/>
          </w:tcPr>
          <w:p w14:paraId="4E34992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1175" w:type="pct"/>
            <w:gridSpan w:val="3"/>
            <w:tcBorders>
              <w:top w:val="single" w:sz="4" w:space="0" w:color="auto"/>
              <w:left w:val="single" w:sz="4" w:space="0" w:color="auto"/>
              <w:bottom w:val="nil"/>
              <w:right w:val="nil"/>
            </w:tcBorders>
            <w:shd w:val="clear" w:color="auto" w:fill="auto"/>
            <w:noWrap/>
            <w:vAlign w:val="center"/>
            <w:hideMark/>
          </w:tcPr>
          <w:p w14:paraId="52E47CF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1966"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229A8C4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7004E15A" w14:textId="77777777" w:rsidTr="00D13660">
        <w:trPr>
          <w:trHeight w:val="315"/>
        </w:trPr>
        <w:tc>
          <w:tcPr>
            <w:tcW w:w="563" w:type="pct"/>
            <w:tcBorders>
              <w:top w:val="nil"/>
              <w:left w:val="single" w:sz="4" w:space="0" w:color="auto"/>
              <w:bottom w:val="nil"/>
              <w:right w:val="single" w:sz="4" w:space="0" w:color="auto"/>
            </w:tcBorders>
            <w:shd w:val="clear" w:color="auto" w:fill="auto"/>
            <w:vAlign w:val="center"/>
            <w:hideMark/>
          </w:tcPr>
          <w:p w14:paraId="3163C0A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526" w:type="pct"/>
            <w:tcBorders>
              <w:top w:val="single" w:sz="4" w:space="0" w:color="auto"/>
              <w:left w:val="nil"/>
              <w:bottom w:val="nil"/>
              <w:right w:val="single" w:sz="4" w:space="0" w:color="auto"/>
            </w:tcBorders>
            <w:shd w:val="clear" w:color="auto" w:fill="auto"/>
            <w:noWrap/>
            <w:vAlign w:val="center"/>
            <w:hideMark/>
          </w:tcPr>
          <w:p w14:paraId="5AE1CF0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Type</w:t>
            </w:r>
          </w:p>
        </w:tc>
        <w:tc>
          <w:tcPr>
            <w:tcW w:w="385" w:type="pct"/>
            <w:tcBorders>
              <w:top w:val="single" w:sz="4" w:space="0" w:color="auto"/>
              <w:left w:val="nil"/>
              <w:bottom w:val="nil"/>
              <w:right w:val="nil"/>
            </w:tcBorders>
            <w:shd w:val="clear" w:color="auto" w:fill="auto"/>
            <w:noWrap/>
            <w:vAlign w:val="center"/>
            <w:hideMark/>
          </w:tcPr>
          <w:p w14:paraId="23CF567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Index</w:t>
            </w:r>
          </w:p>
        </w:tc>
        <w:tc>
          <w:tcPr>
            <w:tcW w:w="384" w:type="pct"/>
            <w:tcBorders>
              <w:top w:val="single" w:sz="4" w:space="0" w:color="auto"/>
              <w:left w:val="nil"/>
              <w:bottom w:val="nil"/>
              <w:right w:val="nil"/>
            </w:tcBorders>
            <w:shd w:val="clear" w:color="auto" w:fill="auto"/>
            <w:noWrap/>
            <w:vAlign w:val="center"/>
            <w:hideMark/>
          </w:tcPr>
          <w:p w14:paraId="643606A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ETFs</w:t>
            </w:r>
          </w:p>
        </w:tc>
        <w:tc>
          <w:tcPr>
            <w:tcW w:w="384" w:type="pct"/>
            <w:tcBorders>
              <w:top w:val="single" w:sz="4" w:space="0" w:color="auto"/>
              <w:left w:val="single" w:sz="4" w:space="0" w:color="auto"/>
              <w:bottom w:val="nil"/>
              <w:right w:val="nil"/>
            </w:tcBorders>
            <w:shd w:val="clear" w:color="auto" w:fill="auto"/>
            <w:noWrap/>
            <w:vAlign w:val="center"/>
            <w:hideMark/>
          </w:tcPr>
          <w:p w14:paraId="07A9F73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Index</w:t>
            </w:r>
          </w:p>
        </w:tc>
        <w:tc>
          <w:tcPr>
            <w:tcW w:w="407" w:type="pct"/>
            <w:tcBorders>
              <w:top w:val="single" w:sz="4" w:space="0" w:color="auto"/>
              <w:left w:val="nil"/>
              <w:bottom w:val="nil"/>
              <w:right w:val="nil"/>
            </w:tcBorders>
            <w:shd w:val="clear" w:color="auto" w:fill="auto"/>
            <w:noWrap/>
            <w:vAlign w:val="center"/>
            <w:hideMark/>
          </w:tcPr>
          <w:p w14:paraId="1E7D6B1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Futures</w:t>
            </w:r>
          </w:p>
        </w:tc>
        <w:tc>
          <w:tcPr>
            <w:tcW w:w="384" w:type="pct"/>
            <w:tcBorders>
              <w:top w:val="single" w:sz="4" w:space="0" w:color="auto"/>
              <w:left w:val="nil"/>
              <w:bottom w:val="nil"/>
              <w:right w:val="nil"/>
            </w:tcBorders>
            <w:shd w:val="clear" w:color="auto" w:fill="auto"/>
            <w:noWrap/>
            <w:vAlign w:val="center"/>
            <w:hideMark/>
          </w:tcPr>
          <w:p w14:paraId="4C8346F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ETFs</w:t>
            </w:r>
          </w:p>
        </w:tc>
        <w:tc>
          <w:tcPr>
            <w:tcW w:w="384" w:type="pct"/>
            <w:tcBorders>
              <w:top w:val="single" w:sz="4" w:space="0" w:color="auto"/>
              <w:left w:val="single" w:sz="4" w:space="0" w:color="auto"/>
              <w:bottom w:val="nil"/>
              <w:right w:val="nil"/>
            </w:tcBorders>
            <w:shd w:val="clear" w:color="auto" w:fill="auto"/>
            <w:noWrap/>
            <w:vAlign w:val="center"/>
            <w:hideMark/>
          </w:tcPr>
          <w:p w14:paraId="6345A51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Index</w:t>
            </w:r>
          </w:p>
        </w:tc>
        <w:tc>
          <w:tcPr>
            <w:tcW w:w="407" w:type="pct"/>
            <w:tcBorders>
              <w:top w:val="single" w:sz="4" w:space="0" w:color="auto"/>
              <w:left w:val="nil"/>
              <w:bottom w:val="nil"/>
              <w:right w:val="nil"/>
            </w:tcBorders>
            <w:shd w:val="clear" w:color="auto" w:fill="auto"/>
            <w:noWrap/>
            <w:vAlign w:val="center"/>
            <w:hideMark/>
          </w:tcPr>
          <w:p w14:paraId="01DAD11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Futures</w:t>
            </w:r>
          </w:p>
        </w:tc>
        <w:tc>
          <w:tcPr>
            <w:tcW w:w="407" w:type="pct"/>
            <w:tcBorders>
              <w:top w:val="single" w:sz="4" w:space="0" w:color="auto"/>
              <w:left w:val="nil"/>
              <w:bottom w:val="nil"/>
              <w:right w:val="nil"/>
            </w:tcBorders>
            <w:shd w:val="clear" w:color="auto" w:fill="auto"/>
            <w:noWrap/>
            <w:vAlign w:val="center"/>
            <w:hideMark/>
          </w:tcPr>
          <w:p w14:paraId="4293937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Futures</w:t>
            </w:r>
          </w:p>
        </w:tc>
        <w:tc>
          <w:tcPr>
            <w:tcW w:w="384" w:type="pct"/>
            <w:tcBorders>
              <w:top w:val="single" w:sz="4" w:space="0" w:color="auto"/>
              <w:left w:val="nil"/>
              <w:bottom w:val="nil"/>
              <w:right w:val="nil"/>
            </w:tcBorders>
            <w:shd w:val="clear" w:color="auto" w:fill="auto"/>
            <w:noWrap/>
            <w:vAlign w:val="center"/>
            <w:hideMark/>
          </w:tcPr>
          <w:p w14:paraId="328CA2E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ETFs</w:t>
            </w:r>
          </w:p>
        </w:tc>
        <w:tc>
          <w:tcPr>
            <w:tcW w:w="384" w:type="pct"/>
            <w:tcBorders>
              <w:top w:val="single" w:sz="4" w:space="0" w:color="auto"/>
              <w:left w:val="nil"/>
              <w:bottom w:val="nil"/>
              <w:right w:val="single" w:sz="4" w:space="0" w:color="auto"/>
            </w:tcBorders>
            <w:shd w:val="clear" w:color="auto" w:fill="auto"/>
            <w:noWrap/>
            <w:vAlign w:val="center"/>
            <w:hideMark/>
          </w:tcPr>
          <w:p w14:paraId="58527FF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ETFs</w:t>
            </w:r>
          </w:p>
        </w:tc>
      </w:tr>
      <w:tr w:rsidR="00AA1EDC" w:rsidRPr="00AA1EDC" w14:paraId="19D0B526" w14:textId="77777777" w:rsidTr="00D13660">
        <w:trPr>
          <w:trHeight w:val="315"/>
        </w:trPr>
        <w:tc>
          <w:tcPr>
            <w:tcW w:w="563" w:type="pct"/>
            <w:tcBorders>
              <w:top w:val="nil"/>
              <w:left w:val="single" w:sz="4" w:space="0" w:color="auto"/>
              <w:bottom w:val="double" w:sz="6" w:space="0" w:color="auto"/>
              <w:right w:val="single" w:sz="4" w:space="0" w:color="auto"/>
            </w:tcBorders>
            <w:shd w:val="clear" w:color="auto" w:fill="auto"/>
            <w:vAlign w:val="center"/>
            <w:hideMark/>
          </w:tcPr>
          <w:p w14:paraId="06462EB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526" w:type="pct"/>
            <w:tcBorders>
              <w:top w:val="nil"/>
              <w:left w:val="nil"/>
              <w:bottom w:val="double" w:sz="6" w:space="0" w:color="auto"/>
              <w:right w:val="single" w:sz="4" w:space="0" w:color="auto"/>
            </w:tcBorders>
            <w:shd w:val="clear" w:color="auto" w:fill="auto"/>
            <w:noWrap/>
            <w:vAlign w:val="center"/>
            <w:hideMark/>
          </w:tcPr>
          <w:p w14:paraId="4D7BB1A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RIC</w:t>
            </w:r>
          </w:p>
        </w:tc>
        <w:tc>
          <w:tcPr>
            <w:tcW w:w="385" w:type="pct"/>
            <w:tcBorders>
              <w:top w:val="nil"/>
              <w:left w:val="nil"/>
              <w:bottom w:val="double" w:sz="6" w:space="0" w:color="auto"/>
              <w:right w:val="nil"/>
            </w:tcBorders>
            <w:shd w:val="clear" w:color="auto" w:fill="auto"/>
            <w:noWrap/>
            <w:vAlign w:val="center"/>
            <w:hideMark/>
          </w:tcPr>
          <w:p w14:paraId="1D5AEE7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DJI</w:t>
            </w:r>
          </w:p>
        </w:tc>
        <w:tc>
          <w:tcPr>
            <w:tcW w:w="384" w:type="pct"/>
            <w:tcBorders>
              <w:top w:val="nil"/>
              <w:left w:val="nil"/>
              <w:bottom w:val="double" w:sz="6" w:space="0" w:color="auto"/>
              <w:right w:val="nil"/>
            </w:tcBorders>
            <w:shd w:val="clear" w:color="auto" w:fill="auto"/>
            <w:noWrap/>
            <w:vAlign w:val="center"/>
            <w:hideMark/>
          </w:tcPr>
          <w:p w14:paraId="447C32A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DIA</w:t>
            </w:r>
          </w:p>
        </w:tc>
        <w:tc>
          <w:tcPr>
            <w:tcW w:w="384" w:type="pct"/>
            <w:tcBorders>
              <w:top w:val="nil"/>
              <w:left w:val="single" w:sz="4" w:space="0" w:color="auto"/>
              <w:bottom w:val="double" w:sz="6" w:space="0" w:color="auto"/>
              <w:right w:val="nil"/>
            </w:tcBorders>
            <w:shd w:val="clear" w:color="auto" w:fill="auto"/>
            <w:noWrap/>
            <w:vAlign w:val="center"/>
            <w:hideMark/>
          </w:tcPr>
          <w:p w14:paraId="6BB063E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NDX</w:t>
            </w:r>
          </w:p>
        </w:tc>
        <w:tc>
          <w:tcPr>
            <w:tcW w:w="407" w:type="pct"/>
            <w:tcBorders>
              <w:top w:val="nil"/>
              <w:left w:val="nil"/>
              <w:bottom w:val="double" w:sz="6" w:space="0" w:color="auto"/>
              <w:right w:val="nil"/>
            </w:tcBorders>
            <w:shd w:val="clear" w:color="auto" w:fill="auto"/>
            <w:noWrap/>
            <w:vAlign w:val="center"/>
            <w:hideMark/>
          </w:tcPr>
          <w:p w14:paraId="68F5349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NQc</w:t>
            </w:r>
          </w:p>
        </w:tc>
        <w:tc>
          <w:tcPr>
            <w:tcW w:w="384" w:type="pct"/>
            <w:tcBorders>
              <w:top w:val="nil"/>
              <w:left w:val="nil"/>
              <w:bottom w:val="double" w:sz="6" w:space="0" w:color="auto"/>
              <w:right w:val="nil"/>
            </w:tcBorders>
            <w:shd w:val="clear" w:color="auto" w:fill="auto"/>
            <w:noWrap/>
            <w:vAlign w:val="center"/>
            <w:hideMark/>
          </w:tcPr>
          <w:p w14:paraId="21F03E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QQQ</w:t>
            </w:r>
          </w:p>
        </w:tc>
        <w:tc>
          <w:tcPr>
            <w:tcW w:w="384" w:type="pct"/>
            <w:tcBorders>
              <w:top w:val="nil"/>
              <w:left w:val="single" w:sz="4" w:space="0" w:color="auto"/>
              <w:bottom w:val="double" w:sz="6" w:space="0" w:color="auto"/>
              <w:right w:val="nil"/>
            </w:tcBorders>
            <w:shd w:val="clear" w:color="auto" w:fill="auto"/>
            <w:noWrap/>
            <w:vAlign w:val="center"/>
            <w:hideMark/>
          </w:tcPr>
          <w:p w14:paraId="189DA1E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SPX</w:t>
            </w:r>
          </w:p>
        </w:tc>
        <w:tc>
          <w:tcPr>
            <w:tcW w:w="407" w:type="pct"/>
            <w:tcBorders>
              <w:top w:val="nil"/>
              <w:left w:val="nil"/>
              <w:bottom w:val="double" w:sz="6" w:space="0" w:color="auto"/>
              <w:right w:val="nil"/>
            </w:tcBorders>
            <w:shd w:val="clear" w:color="auto" w:fill="auto"/>
            <w:noWrap/>
            <w:vAlign w:val="center"/>
            <w:hideMark/>
          </w:tcPr>
          <w:p w14:paraId="725941E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SPc</w:t>
            </w:r>
          </w:p>
        </w:tc>
        <w:tc>
          <w:tcPr>
            <w:tcW w:w="407" w:type="pct"/>
            <w:tcBorders>
              <w:top w:val="nil"/>
              <w:left w:val="nil"/>
              <w:bottom w:val="double" w:sz="6" w:space="0" w:color="auto"/>
              <w:right w:val="nil"/>
            </w:tcBorders>
            <w:shd w:val="clear" w:color="auto" w:fill="auto"/>
            <w:noWrap/>
            <w:vAlign w:val="center"/>
            <w:hideMark/>
          </w:tcPr>
          <w:p w14:paraId="654342F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ESc</w:t>
            </w:r>
          </w:p>
        </w:tc>
        <w:tc>
          <w:tcPr>
            <w:tcW w:w="384" w:type="pct"/>
            <w:tcBorders>
              <w:top w:val="nil"/>
              <w:left w:val="nil"/>
              <w:bottom w:val="double" w:sz="6" w:space="0" w:color="auto"/>
              <w:right w:val="nil"/>
            </w:tcBorders>
            <w:shd w:val="clear" w:color="auto" w:fill="auto"/>
            <w:noWrap/>
            <w:vAlign w:val="center"/>
            <w:hideMark/>
          </w:tcPr>
          <w:p w14:paraId="606BFE9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IVV</w:t>
            </w:r>
          </w:p>
        </w:tc>
        <w:tc>
          <w:tcPr>
            <w:tcW w:w="384" w:type="pct"/>
            <w:tcBorders>
              <w:top w:val="nil"/>
              <w:left w:val="nil"/>
              <w:bottom w:val="double" w:sz="6" w:space="0" w:color="auto"/>
              <w:right w:val="single" w:sz="4" w:space="0" w:color="auto"/>
            </w:tcBorders>
            <w:shd w:val="clear" w:color="auto" w:fill="auto"/>
            <w:noWrap/>
            <w:vAlign w:val="center"/>
            <w:hideMark/>
          </w:tcPr>
          <w:p w14:paraId="2A12443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SPY</w:t>
            </w:r>
          </w:p>
        </w:tc>
      </w:tr>
      <w:tr w:rsidR="00AA1EDC" w:rsidRPr="00AA1EDC" w14:paraId="0F78394D" w14:textId="77777777" w:rsidTr="00D13660">
        <w:trPr>
          <w:trHeight w:val="315"/>
        </w:trPr>
        <w:tc>
          <w:tcPr>
            <w:tcW w:w="563" w:type="pct"/>
            <w:vMerge w:val="restart"/>
            <w:tcBorders>
              <w:top w:val="nil"/>
              <w:left w:val="single" w:sz="4" w:space="0" w:color="auto"/>
              <w:bottom w:val="single" w:sz="4" w:space="0" w:color="000000"/>
              <w:right w:val="nil"/>
            </w:tcBorders>
            <w:shd w:val="clear" w:color="auto" w:fill="auto"/>
            <w:vAlign w:val="center"/>
            <w:hideMark/>
          </w:tcPr>
          <w:p w14:paraId="76C2363D"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Pre-Crisis</w:t>
            </w:r>
          </w:p>
        </w:tc>
        <w:tc>
          <w:tcPr>
            <w:tcW w:w="526" w:type="pct"/>
            <w:tcBorders>
              <w:top w:val="nil"/>
              <w:left w:val="single" w:sz="4" w:space="0" w:color="auto"/>
              <w:bottom w:val="nil"/>
              <w:right w:val="single" w:sz="4" w:space="0" w:color="auto"/>
            </w:tcBorders>
            <w:shd w:val="clear" w:color="auto" w:fill="auto"/>
            <w:noWrap/>
            <w:vAlign w:val="center"/>
            <w:hideMark/>
          </w:tcPr>
          <w:p w14:paraId="13A7AE49"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ADF</w:t>
            </w:r>
          </w:p>
        </w:tc>
        <w:tc>
          <w:tcPr>
            <w:tcW w:w="385" w:type="pct"/>
            <w:tcBorders>
              <w:top w:val="nil"/>
              <w:left w:val="nil"/>
              <w:bottom w:val="nil"/>
              <w:right w:val="nil"/>
            </w:tcBorders>
            <w:shd w:val="clear" w:color="auto" w:fill="auto"/>
            <w:noWrap/>
            <w:vAlign w:val="center"/>
            <w:hideMark/>
          </w:tcPr>
          <w:p w14:paraId="22D5DE3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0.768</w:t>
            </w:r>
          </w:p>
        </w:tc>
        <w:tc>
          <w:tcPr>
            <w:tcW w:w="384" w:type="pct"/>
            <w:tcBorders>
              <w:top w:val="nil"/>
              <w:left w:val="nil"/>
              <w:bottom w:val="nil"/>
              <w:right w:val="nil"/>
            </w:tcBorders>
            <w:shd w:val="clear" w:color="auto" w:fill="auto"/>
            <w:noWrap/>
            <w:vAlign w:val="center"/>
            <w:hideMark/>
          </w:tcPr>
          <w:p w14:paraId="01B9D61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0.7637</w:t>
            </w:r>
          </w:p>
        </w:tc>
        <w:tc>
          <w:tcPr>
            <w:tcW w:w="384" w:type="pct"/>
            <w:tcBorders>
              <w:top w:val="nil"/>
              <w:left w:val="single" w:sz="4" w:space="0" w:color="auto"/>
              <w:bottom w:val="nil"/>
              <w:right w:val="nil"/>
            </w:tcBorders>
            <w:shd w:val="clear" w:color="auto" w:fill="auto"/>
            <w:noWrap/>
            <w:vAlign w:val="center"/>
            <w:hideMark/>
          </w:tcPr>
          <w:p w14:paraId="515622F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0.5864</w:t>
            </w:r>
          </w:p>
        </w:tc>
        <w:tc>
          <w:tcPr>
            <w:tcW w:w="407" w:type="pct"/>
            <w:tcBorders>
              <w:top w:val="nil"/>
              <w:left w:val="nil"/>
              <w:bottom w:val="nil"/>
              <w:right w:val="nil"/>
            </w:tcBorders>
            <w:shd w:val="clear" w:color="auto" w:fill="auto"/>
            <w:noWrap/>
            <w:vAlign w:val="center"/>
            <w:hideMark/>
          </w:tcPr>
          <w:p w14:paraId="708840E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0.6078</w:t>
            </w:r>
          </w:p>
        </w:tc>
        <w:tc>
          <w:tcPr>
            <w:tcW w:w="384" w:type="pct"/>
            <w:tcBorders>
              <w:top w:val="nil"/>
              <w:left w:val="nil"/>
              <w:bottom w:val="nil"/>
              <w:right w:val="nil"/>
            </w:tcBorders>
            <w:shd w:val="clear" w:color="auto" w:fill="auto"/>
            <w:noWrap/>
            <w:vAlign w:val="center"/>
            <w:hideMark/>
          </w:tcPr>
          <w:p w14:paraId="3630148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0.5564</w:t>
            </w:r>
          </w:p>
        </w:tc>
        <w:tc>
          <w:tcPr>
            <w:tcW w:w="384" w:type="pct"/>
            <w:tcBorders>
              <w:top w:val="nil"/>
              <w:left w:val="single" w:sz="4" w:space="0" w:color="auto"/>
              <w:bottom w:val="nil"/>
              <w:right w:val="nil"/>
            </w:tcBorders>
            <w:shd w:val="clear" w:color="auto" w:fill="auto"/>
            <w:noWrap/>
            <w:vAlign w:val="center"/>
            <w:hideMark/>
          </w:tcPr>
          <w:p w14:paraId="6D91254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0.7754</w:t>
            </w:r>
          </w:p>
        </w:tc>
        <w:tc>
          <w:tcPr>
            <w:tcW w:w="407" w:type="pct"/>
            <w:tcBorders>
              <w:top w:val="nil"/>
              <w:left w:val="nil"/>
              <w:bottom w:val="nil"/>
              <w:right w:val="nil"/>
            </w:tcBorders>
            <w:shd w:val="clear" w:color="auto" w:fill="auto"/>
            <w:noWrap/>
            <w:vAlign w:val="center"/>
            <w:hideMark/>
          </w:tcPr>
          <w:p w14:paraId="745046F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0.7764</w:t>
            </w:r>
          </w:p>
        </w:tc>
        <w:tc>
          <w:tcPr>
            <w:tcW w:w="407" w:type="pct"/>
            <w:tcBorders>
              <w:top w:val="nil"/>
              <w:left w:val="nil"/>
              <w:bottom w:val="nil"/>
              <w:right w:val="nil"/>
            </w:tcBorders>
            <w:shd w:val="clear" w:color="auto" w:fill="auto"/>
            <w:noWrap/>
            <w:vAlign w:val="center"/>
            <w:hideMark/>
          </w:tcPr>
          <w:p w14:paraId="46BF963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0.7718</w:t>
            </w:r>
          </w:p>
        </w:tc>
        <w:tc>
          <w:tcPr>
            <w:tcW w:w="384" w:type="pct"/>
            <w:tcBorders>
              <w:top w:val="nil"/>
              <w:left w:val="nil"/>
              <w:bottom w:val="nil"/>
              <w:right w:val="nil"/>
            </w:tcBorders>
            <w:shd w:val="clear" w:color="auto" w:fill="auto"/>
            <w:noWrap/>
            <w:vAlign w:val="center"/>
            <w:hideMark/>
          </w:tcPr>
          <w:p w14:paraId="3EF1F0F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0.7401</w:t>
            </w:r>
          </w:p>
        </w:tc>
        <w:tc>
          <w:tcPr>
            <w:tcW w:w="384" w:type="pct"/>
            <w:tcBorders>
              <w:top w:val="nil"/>
              <w:left w:val="nil"/>
              <w:bottom w:val="nil"/>
              <w:right w:val="single" w:sz="4" w:space="0" w:color="auto"/>
            </w:tcBorders>
            <w:shd w:val="clear" w:color="auto" w:fill="auto"/>
            <w:noWrap/>
            <w:vAlign w:val="center"/>
            <w:hideMark/>
          </w:tcPr>
          <w:p w14:paraId="62B6877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0.7536</w:t>
            </w:r>
          </w:p>
        </w:tc>
      </w:tr>
      <w:tr w:rsidR="00AA1EDC" w:rsidRPr="00AA1EDC" w14:paraId="2239B1DC"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123AFA9E"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7BAD4959"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PP</w:t>
            </w:r>
          </w:p>
        </w:tc>
        <w:tc>
          <w:tcPr>
            <w:tcW w:w="385" w:type="pct"/>
            <w:tcBorders>
              <w:top w:val="nil"/>
              <w:left w:val="nil"/>
              <w:bottom w:val="nil"/>
              <w:right w:val="nil"/>
            </w:tcBorders>
            <w:shd w:val="clear" w:color="auto" w:fill="auto"/>
            <w:noWrap/>
            <w:vAlign w:val="center"/>
            <w:hideMark/>
          </w:tcPr>
          <w:p w14:paraId="41E3E6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0.7552</w:t>
            </w:r>
          </w:p>
        </w:tc>
        <w:tc>
          <w:tcPr>
            <w:tcW w:w="384" w:type="pct"/>
            <w:tcBorders>
              <w:top w:val="nil"/>
              <w:left w:val="nil"/>
              <w:bottom w:val="nil"/>
              <w:right w:val="nil"/>
            </w:tcBorders>
            <w:shd w:val="clear" w:color="auto" w:fill="auto"/>
            <w:noWrap/>
            <w:vAlign w:val="center"/>
            <w:hideMark/>
          </w:tcPr>
          <w:p w14:paraId="5F04F61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0.7587</w:t>
            </w:r>
          </w:p>
        </w:tc>
        <w:tc>
          <w:tcPr>
            <w:tcW w:w="384" w:type="pct"/>
            <w:tcBorders>
              <w:top w:val="nil"/>
              <w:left w:val="single" w:sz="4" w:space="0" w:color="auto"/>
              <w:bottom w:val="nil"/>
              <w:right w:val="nil"/>
            </w:tcBorders>
            <w:shd w:val="clear" w:color="auto" w:fill="auto"/>
            <w:noWrap/>
            <w:vAlign w:val="center"/>
            <w:hideMark/>
          </w:tcPr>
          <w:p w14:paraId="5C61F68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0.6098</w:t>
            </w:r>
          </w:p>
        </w:tc>
        <w:tc>
          <w:tcPr>
            <w:tcW w:w="407" w:type="pct"/>
            <w:tcBorders>
              <w:top w:val="nil"/>
              <w:left w:val="nil"/>
              <w:bottom w:val="nil"/>
              <w:right w:val="nil"/>
            </w:tcBorders>
            <w:shd w:val="clear" w:color="auto" w:fill="auto"/>
            <w:noWrap/>
            <w:vAlign w:val="center"/>
            <w:hideMark/>
          </w:tcPr>
          <w:p w14:paraId="353C2E0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0.6201</w:t>
            </w:r>
          </w:p>
        </w:tc>
        <w:tc>
          <w:tcPr>
            <w:tcW w:w="384" w:type="pct"/>
            <w:tcBorders>
              <w:top w:val="nil"/>
              <w:left w:val="nil"/>
              <w:bottom w:val="nil"/>
              <w:right w:val="nil"/>
            </w:tcBorders>
            <w:shd w:val="clear" w:color="auto" w:fill="auto"/>
            <w:noWrap/>
            <w:vAlign w:val="center"/>
            <w:hideMark/>
          </w:tcPr>
          <w:p w14:paraId="60BF96B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0.5961</w:t>
            </w:r>
          </w:p>
        </w:tc>
        <w:tc>
          <w:tcPr>
            <w:tcW w:w="384" w:type="pct"/>
            <w:tcBorders>
              <w:top w:val="nil"/>
              <w:left w:val="single" w:sz="4" w:space="0" w:color="auto"/>
              <w:bottom w:val="nil"/>
              <w:right w:val="nil"/>
            </w:tcBorders>
            <w:shd w:val="clear" w:color="auto" w:fill="auto"/>
            <w:noWrap/>
            <w:vAlign w:val="center"/>
            <w:hideMark/>
          </w:tcPr>
          <w:p w14:paraId="3105DD3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0.7615</w:t>
            </w:r>
          </w:p>
        </w:tc>
        <w:tc>
          <w:tcPr>
            <w:tcW w:w="407" w:type="pct"/>
            <w:tcBorders>
              <w:top w:val="nil"/>
              <w:left w:val="nil"/>
              <w:bottom w:val="nil"/>
              <w:right w:val="nil"/>
            </w:tcBorders>
            <w:shd w:val="clear" w:color="auto" w:fill="auto"/>
            <w:noWrap/>
            <w:vAlign w:val="center"/>
            <w:hideMark/>
          </w:tcPr>
          <w:p w14:paraId="4903A48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0.7808</w:t>
            </w:r>
          </w:p>
        </w:tc>
        <w:tc>
          <w:tcPr>
            <w:tcW w:w="407" w:type="pct"/>
            <w:tcBorders>
              <w:top w:val="nil"/>
              <w:left w:val="nil"/>
              <w:bottom w:val="nil"/>
              <w:right w:val="nil"/>
            </w:tcBorders>
            <w:shd w:val="clear" w:color="auto" w:fill="auto"/>
            <w:noWrap/>
            <w:vAlign w:val="center"/>
            <w:hideMark/>
          </w:tcPr>
          <w:p w14:paraId="2BCB8EF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0.7762</w:t>
            </w:r>
          </w:p>
        </w:tc>
        <w:tc>
          <w:tcPr>
            <w:tcW w:w="384" w:type="pct"/>
            <w:tcBorders>
              <w:top w:val="nil"/>
              <w:left w:val="nil"/>
              <w:bottom w:val="nil"/>
              <w:right w:val="nil"/>
            </w:tcBorders>
            <w:shd w:val="clear" w:color="auto" w:fill="auto"/>
            <w:noWrap/>
            <w:vAlign w:val="center"/>
            <w:hideMark/>
          </w:tcPr>
          <w:p w14:paraId="3B38248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0.1156</w:t>
            </w:r>
          </w:p>
        </w:tc>
        <w:tc>
          <w:tcPr>
            <w:tcW w:w="384" w:type="pct"/>
            <w:tcBorders>
              <w:top w:val="nil"/>
              <w:left w:val="nil"/>
              <w:bottom w:val="nil"/>
              <w:right w:val="single" w:sz="4" w:space="0" w:color="auto"/>
            </w:tcBorders>
            <w:shd w:val="clear" w:color="auto" w:fill="auto"/>
            <w:noWrap/>
            <w:vAlign w:val="center"/>
            <w:hideMark/>
          </w:tcPr>
          <w:p w14:paraId="73DDE22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0.7524</w:t>
            </w:r>
          </w:p>
        </w:tc>
      </w:tr>
      <w:tr w:rsidR="00AA1EDC" w:rsidRPr="00AA1EDC" w14:paraId="20DF8B52"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1A6907B0"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4A589858"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ADF</w:t>
            </w:r>
          </w:p>
        </w:tc>
        <w:tc>
          <w:tcPr>
            <w:tcW w:w="385" w:type="pct"/>
            <w:tcBorders>
              <w:top w:val="nil"/>
              <w:left w:val="nil"/>
              <w:bottom w:val="nil"/>
              <w:right w:val="nil"/>
            </w:tcBorders>
            <w:shd w:val="clear" w:color="auto" w:fill="auto"/>
            <w:noWrap/>
            <w:vAlign w:val="center"/>
            <w:hideMark/>
          </w:tcPr>
          <w:p w14:paraId="43D944A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012BAEF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03E3C3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53C6245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736D553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446AE24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5377290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1D6E326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2790AE7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single" w:sz="4" w:space="0" w:color="auto"/>
            </w:tcBorders>
            <w:shd w:val="clear" w:color="auto" w:fill="auto"/>
            <w:noWrap/>
            <w:vAlign w:val="center"/>
            <w:hideMark/>
          </w:tcPr>
          <w:p w14:paraId="7481567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12FC741C"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3AF08C26"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93D72F5"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PP</w:t>
            </w:r>
          </w:p>
        </w:tc>
        <w:tc>
          <w:tcPr>
            <w:tcW w:w="385" w:type="pct"/>
            <w:tcBorders>
              <w:top w:val="nil"/>
              <w:left w:val="nil"/>
              <w:bottom w:val="single" w:sz="4" w:space="0" w:color="auto"/>
              <w:right w:val="nil"/>
            </w:tcBorders>
            <w:shd w:val="clear" w:color="auto" w:fill="auto"/>
            <w:noWrap/>
            <w:vAlign w:val="center"/>
            <w:hideMark/>
          </w:tcPr>
          <w:p w14:paraId="0570031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353333E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384" w:type="pct"/>
            <w:tcBorders>
              <w:top w:val="nil"/>
              <w:left w:val="single" w:sz="4" w:space="0" w:color="auto"/>
              <w:bottom w:val="single" w:sz="4" w:space="0" w:color="auto"/>
              <w:right w:val="nil"/>
            </w:tcBorders>
            <w:shd w:val="clear" w:color="auto" w:fill="auto"/>
            <w:noWrap/>
            <w:vAlign w:val="center"/>
            <w:hideMark/>
          </w:tcPr>
          <w:p w14:paraId="085B787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3828582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7EC98BA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14FE8EA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04B4985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1F44B6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2A20840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384" w:type="pct"/>
            <w:tcBorders>
              <w:top w:val="nil"/>
              <w:left w:val="nil"/>
              <w:bottom w:val="single" w:sz="4" w:space="0" w:color="auto"/>
              <w:right w:val="single" w:sz="4" w:space="0" w:color="auto"/>
            </w:tcBorders>
            <w:shd w:val="clear" w:color="auto" w:fill="auto"/>
            <w:noWrap/>
            <w:vAlign w:val="center"/>
            <w:hideMark/>
          </w:tcPr>
          <w:p w14:paraId="3C75EC7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7820D1A5" w14:textId="77777777" w:rsidTr="00D13660">
        <w:trPr>
          <w:trHeight w:val="300"/>
        </w:trPr>
        <w:tc>
          <w:tcPr>
            <w:tcW w:w="563" w:type="pct"/>
            <w:vMerge w:val="restart"/>
            <w:tcBorders>
              <w:top w:val="nil"/>
              <w:left w:val="single" w:sz="4" w:space="0" w:color="auto"/>
              <w:bottom w:val="single" w:sz="4" w:space="0" w:color="000000"/>
              <w:right w:val="nil"/>
            </w:tcBorders>
            <w:shd w:val="clear" w:color="auto" w:fill="auto"/>
            <w:vAlign w:val="center"/>
            <w:hideMark/>
          </w:tcPr>
          <w:p w14:paraId="79FF0D77"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Crisis</w:t>
            </w:r>
          </w:p>
        </w:tc>
        <w:tc>
          <w:tcPr>
            <w:tcW w:w="526" w:type="pct"/>
            <w:tcBorders>
              <w:top w:val="nil"/>
              <w:left w:val="single" w:sz="4" w:space="0" w:color="auto"/>
              <w:bottom w:val="nil"/>
              <w:right w:val="single" w:sz="4" w:space="0" w:color="auto"/>
            </w:tcBorders>
            <w:shd w:val="clear" w:color="auto" w:fill="auto"/>
            <w:noWrap/>
            <w:vAlign w:val="center"/>
            <w:hideMark/>
          </w:tcPr>
          <w:p w14:paraId="48B49061"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ADF</w:t>
            </w:r>
          </w:p>
        </w:tc>
        <w:tc>
          <w:tcPr>
            <w:tcW w:w="385" w:type="pct"/>
            <w:tcBorders>
              <w:top w:val="nil"/>
              <w:left w:val="nil"/>
              <w:bottom w:val="nil"/>
              <w:right w:val="nil"/>
            </w:tcBorders>
            <w:shd w:val="clear" w:color="auto" w:fill="auto"/>
            <w:noWrap/>
            <w:vAlign w:val="center"/>
            <w:hideMark/>
          </w:tcPr>
          <w:p w14:paraId="5213C6B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0.9463</w:t>
            </w:r>
          </w:p>
        </w:tc>
        <w:tc>
          <w:tcPr>
            <w:tcW w:w="384" w:type="pct"/>
            <w:tcBorders>
              <w:top w:val="nil"/>
              <w:left w:val="nil"/>
              <w:bottom w:val="nil"/>
              <w:right w:val="nil"/>
            </w:tcBorders>
            <w:shd w:val="clear" w:color="auto" w:fill="auto"/>
            <w:noWrap/>
            <w:vAlign w:val="center"/>
            <w:hideMark/>
          </w:tcPr>
          <w:p w14:paraId="5BBAF60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0.9395</w:t>
            </w:r>
          </w:p>
        </w:tc>
        <w:tc>
          <w:tcPr>
            <w:tcW w:w="384" w:type="pct"/>
            <w:tcBorders>
              <w:top w:val="nil"/>
              <w:left w:val="single" w:sz="4" w:space="0" w:color="auto"/>
              <w:bottom w:val="nil"/>
              <w:right w:val="nil"/>
            </w:tcBorders>
            <w:shd w:val="clear" w:color="auto" w:fill="auto"/>
            <w:noWrap/>
            <w:vAlign w:val="center"/>
            <w:hideMark/>
          </w:tcPr>
          <w:p w14:paraId="2E7E4AE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0.9359</w:t>
            </w:r>
          </w:p>
        </w:tc>
        <w:tc>
          <w:tcPr>
            <w:tcW w:w="407" w:type="pct"/>
            <w:tcBorders>
              <w:top w:val="nil"/>
              <w:left w:val="nil"/>
              <w:bottom w:val="nil"/>
              <w:right w:val="nil"/>
            </w:tcBorders>
            <w:shd w:val="clear" w:color="auto" w:fill="auto"/>
            <w:noWrap/>
            <w:vAlign w:val="center"/>
            <w:hideMark/>
          </w:tcPr>
          <w:p w14:paraId="3E0D701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0.9013</w:t>
            </w:r>
          </w:p>
        </w:tc>
        <w:tc>
          <w:tcPr>
            <w:tcW w:w="384" w:type="pct"/>
            <w:tcBorders>
              <w:top w:val="nil"/>
              <w:left w:val="nil"/>
              <w:bottom w:val="nil"/>
              <w:right w:val="nil"/>
            </w:tcBorders>
            <w:shd w:val="clear" w:color="auto" w:fill="auto"/>
            <w:noWrap/>
            <w:vAlign w:val="center"/>
            <w:hideMark/>
          </w:tcPr>
          <w:p w14:paraId="2492F8B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0.931</w:t>
            </w:r>
          </w:p>
        </w:tc>
        <w:tc>
          <w:tcPr>
            <w:tcW w:w="384" w:type="pct"/>
            <w:tcBorders>
              <w:top w:val="nil"/>
              <w:left w:val="single" w:sz="4" w:space="0" w:color="auto"/>
              <w:bottom w:val="nil"/>
              <w:right w:val="nil"/>
            </w:tcBorders>
            <w:shd w:val="clear" w:color="auto" w:fill="auto"/>
            <w:noWrap/>
            <w:vAlign w:val="center"/>
            <w:hideMark/>
          </w:tcPr>
          <w:p w14:paraId="355BE80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0.9601</w:t>
            </w:r>
          </w:p>
        </w:tc>
        <w:tc>
          <w:tcPr>
            <w:tcW w:w="407" w:type="pct"/>
            <w:tcBorders>
              <w:top w:val="nil"/>
              <w:left w:val="nil"/>
              <w:bottom w:val="nil"/>
              <w:right w:val="nil"/>
            </w:tcBorders>
            <w:shd w:val="clear" w:color="auto" w:fill="auto"/>
            <w:noWrap/>
            <w:vAlign w:val="center"/>
            <w:hideMark/>
          </w:tcPr>
          <w:p w14:paraId="21E06D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0.9384</w:t>
            </w:r>
          </w:p>
        </w:tc>
        <w:tc>
          <w:tcPr>
            <w:tcW w:w="407" w:type="pct"/>
            <w:tcBorders>
              <w:top w:val="nil"/>
              <w:left w:val="nil"/>
              <w:bottom w:val="nil"/>
              <w:right w:val="nil"/>
            </w:tcBorders>
            <w:shd w:val="clear" w:color="auto" w:fill="auto"/>
            <w:noWrap/>
            <w:vAlign w:val="center"/>
            <w:hideMark/>
          </w:tcPr>
          <w:p w14:paraId="39DC03E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0.9427</w:t>
            </w:r>
          </w:p>
        </w:tc>
        <w:tc>
          <w:tcPr>
            <w:tcW w:w="384" w:type="pct"/>
            <w:tcBorders>
              <w:top w:val="nil"/>
              <w:left w:val="nil"/>
              <w:bottom w:val="nil"/>
              <w:right w:val="nil"/>
            </w:tcBorders>
            <w:shd w:val="clear" w:color="auto" w:fill="auto"/>
            <w:noWrap/>
            <w:vAlign w:val="center"/>
            <w:hideMark/>
          </w:tcPr>
          <w:p w14:paraId="488E730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0.9639</w:t>
            </w:r>
          </w:p>
        </w:tc>
        <w:tc>
          <w:tcPr>
            <w:tcW w:w="384" w:type="pct"/>
            <w:tcBorders>
              <w:top w:val="nil"/>
              <w:left w:val="nil"/>
              <w:bottom w:val="nil"/>
              <w:right w:val="single" w:sz="4" w:space="0" w:color="auto"/>
            </w:tcBorders>
            <w:shd w:val="clear" w:color="auto" w:fill="auto"/>
            <w:noWrap/>
            <w:vAlign w:val="center"/>
            <w:hideMark/>
          </w:tcPr>
          <w:p w14:paraId="1BDFEA0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0.9623</w:t>
            </w:r>
          </w:p>
        </w:tc>
      </w:tr>
      <w:tr w:rsidR="00AA1EDC" w:rsidRPr="00AA1EDC" w14:paraId="3C8FB732"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1E17AA5E"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0CEFA2B5"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PP</w:t>
            </w:r>
          </w:p>
        </w:tc>
        <w:tc>
          <w:tcPr>
            <w:tcW w:w="385" w:type="pct"/>
            <w:tcBorders>
              <w:top w:val="nil"/>
              <w:left w:val="nil"/>
              <w:bottom w:val="nil"/>
              <w:right w:val="nil"/>
            </w:tcBorders>
            <w:shd w:val="clear" w:color="auto" w:fill="auto"/>
            <w:noWrap/>
            <w:vAlign w:val="center"/>
            <w:hideMark/>
          </w:tcPr>
          <w:p w14:paraId="6041A2F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0.9409</w:t>
            </w:r>
          </w:p>
        </w:tc>
        <w:tc>
          <w:tcPr>
            <w:tcW w:w="384" w:type="pct"/>
            <w:tcBorders>
              <w:top w:val="nil"/>
              <w:left w:val="nil"/>
              <w:bottom w:val="nil"/>
              <w:right w:val="nil"/>
            </w:tcBorders>
            <w:shd w:val="clear" w:color="auto" w:fill="auto"/>
            <w:noWrap/>
            <w:vAlign w:val="center"/>
            <w:hideMark/>
          </w:tcPr>
          <w:p w14:paraId="5115B3D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0.9407</w:t>
            </w:r>
          </w:p>
        </w:tc>
        <w:tc>
          <w:tcPr>
            <w:tcW w:w="384" w:type="pct"/>
            <w:tcBorders>
              <w:top w:val="nil"/>
              <w:left w:val="single" w:sz="4" w:space="0" w:color="auto"/>
              <w:bottom w:val="nil"/>
              <w:right w:val="nil"/>
            </w:tcBorders>
            <w:shd w:val="clear" w:color="auto" w:fill="auto"/>
            <w:noWrap/>
            <w:vAlign w:val="center"/>
            <w:hideMark/>
          </w:tcPr>
          <w:p w14:paraId="48A0742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0.9436</w:t>
            </w:r>
          </w:p>
        </w:tc>
        <w:tc>
          <w:tcPr>
            <w:tcW w:w="407" w:type="pct"/>
            <w:tcBorders>
              <w:top w:val="nil"/>
              <w:left w:val="nil"/>
              <w:bottom w:val="nil"/>
              <w:right w:val="nil"/>
            </w:tcBorders>
            <w:shd w:val="clear" w:color="auto" w:fill="auto"/>
            <w:noWrap/>
            <w:vAlign w:val="center"/>
            <w:hideMark/>
          </w:tcPr>
          <w:p w14:paraId="4E95C9F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0.905</w:t>
            </w:r>
          </w:p>
        </w:tc>
        <w:tc>
          <w:tcPr>
            <w:tcW w:w="384" w:type="pct"/>
            <w:tcBorders>
              <w:top w:val="nil"/>
              <w:left w:val="nil"/>
              <w:bottom w:val="nil"/>
              <w:right w:val="nil"/>
            </w:tcBorders>
            <w:shd w:val="clear" w:color="auto" w:fill="auto"/>
            <w:noWrap/>
            <w:vAlign w:val="center"/>
            <w:hideMark/>
          </w:tcPr>
          <w:p w14:paraId="6372375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0.9445</w:t>
            </w:r>
          </w:p>
        </w:tc>
        <w:tc>
          <w:tcPr>
            <w:tcW w:w="384" w:type="pct"/>
            <w:tcBorders>
              <w:top w:val="nil"/>
              <w:left w:val="single" w:sz="4" w:space="0" w:color="auto"/>
              <w:bottom w:val="nil"/>
              <w:right w:val="nil"/>
            </w:tcBorders>
            <w:shd w:val="clear" w:color="auto" w:fill="auto"/>
            <w:noWrap/>
            <w:vAlign w:val="center"/>
            <w:hideMark/>
          </w:tcPr>
          <w:p w14:paraId="2FC0DA7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0.9655</w:t>
            </w:r>
          </w:p>
        </w:tc>
        <w:tc>
          <w:tcPr>
            <w:tcW w:w="407" w:type="pct"/>
            <w:tcBorders>
              <w:top w:val="nil"/>
              <w:left w:val="nil"/>
              <w:bottom w:val="nil"/>
              <w:right w:val="nil"/>
            </w:tcBorders>
            <w:shd w:val="clear" w:color="auto" w:fill="auto"/>
            <w:noWrap/>
            <w:vAlign w:val="center"/>
            <w:hideMark/>
          </w:tcPr>
          <w:p w14:paraId="14890DD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0.9429</w:t>
            </w:r>
          </w:p>
        </w:tc>
        <w:tc>
          <w:tcPr>
            <w:tcW w:w="407" w:type="pct"/>
            <w:tcBorders>
              <w:top w:val="nil"/>
              <w:left w:val="nil"/>
              <w:bottom w:val="nil"/>
              <w:right w:val="nil"/>
            </w:tcBorders>
            <w:shd w:val="clear" w:color="auto" w:fill="auto"/>
            <w:noWrap/>
            <w:vAlign w:val="center"/>
            <w:hideMark/>
          </w:tcPr>
          <w:p w14:paraId="68E50DC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0.9459</w:t>
            </w:r>
          </w:p>
        </w:tc>
        <w:tc>
          <w:tcPr>
            <w:tcW w:w="384" w:type="pct"/>
            <w:tcBorders>
              <w:top w:val="nil"/>
              <w:left w:val="nil"/>
              <w:bottom w:val="nil"/>
              <w:right w:val="nil"/>
            </w:tcBorders>
            <w:shd w:val="clear" w:color="auto" w:fill="auto"/>
            <w:noWrap/>
            <w:vAlign w:val="center"/>
            <w:hideMark/>
          </w:tcPr>
          <w:p w14:paraId="364E843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0.9638</w:t>
            </w:r>
          </w:p>
        </w:tc>
        <w:tc>
          <w:tcPr>
            <w:tcW w:w="384" w:type="pct"/>
            <w:tcBorders>
              <w:top w:val="nil"/>
              <w:left w:val="nil"/>
              <w:bottom w:val="nil"/>
              <w:right w:val="single" w:sz="4" w:space="0" w:color="auto"/>
            </w:tcBorders>
            <w:shd w:val="clear" w:color="auto" w:fill="auto"/>
            <w:noWrap/>
            <w:vAlign w:val="center"/>
            <w:hideMark/>
          </w:tcPr>
          <w:p w14:paraId="7D33855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0.9654</w:t>
            </w:r>
          </w:p>
        </w:tc>
      </w:tr>
      <w:tr w:rsidR="00AA1EDC" w:rsidRPr="00AA1EDC" w14:paraId="4D07C5A1"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7073C969"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2502AF97"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ADF</w:t>
            </w:r>
          </w:p>
        </w:tc>
        <w:tc>
          <w:tcPr>
            <w:tcW w:w="385" w:type="pct"/>
            <w:tcBorders>
              <w:top w:val="nil"/>
              <w:left w:val="nil"/>
              <w:bottom w:val="nil"/>
              <w:right w:val="nil"/>
            </w:tcBorders>
            <w:shd w:val="clear" w:color="auto" w:fill="auto"/>
            <w:noWrap/>
            <w:vAlign w:val="center"/>
            <w:hideMark/>
          </w:tcPr>
          <w:p w14:paraId="731703C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54F9C86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0D8A1E3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06B5F50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0D86E21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0A9C7B8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303C98F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1FC596F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7A3D945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single" w:sz="4" w:space="0" w:color="auto"/>
            </w:tcBorders>
            <w:shd w:val="clear" w:color="auto" w:fill="auto"/>
            <w:noWrap/>
            <w:vAlign w:val="center"/>
            <w:hideMark/>
          </w:tcPr>
          <w:p w14:paraId="27719FA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3E28D273"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3E358F26"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7C18098"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PP</w:t>
            </w:r>
          </w:p>
        </w:tc>
        <w:tc>
          <w:tcPr>
            <w:tcW w:w="385" w:type="pct"/>
            <w:tcBorders>
              <w:top w:val="nil"/>
              <w:left w:val="nil"/>
              <w:bottom w:val="single" w:sz="4" w:space="0" w:color="auto"/>
              <w:right w:val="nil"/>
            </w:tcBorders>
            <w:shd w:val="clear" w:color="auto" w:fill="auto"/>
            <w:noWrap/>
            <w:vAlign w:val="center"/>
            <w:hideMark/>
          </w:tcPr>
          <w:p w14:paraId="456F0E4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50828E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3BA4C21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3AB6F60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18082B5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0C72FA6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31FC0BF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2D62F8F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48F4E79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single" w:sz="4" w:space="0" w:color="auto"/>
            </w:tcBorders>
            <w:shd w:val="clear" w:color="auto" w:fill="auto"/>
            <w:noWrap/>
            <w:vAlign w:val="center"/>
            <w:hideMark/>
          </w:tcPr>
          <w:p w14:paraId="7665E5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48970833" w14:textId="77777777" w:rsidTr="00D13660">
        <w:trPr>
          <w:trHeight w:val="300"/>
        </w:trPr>
        <w:tc>
          <w:tcPr>
            <w:tcW w:w="563" w:type="pct"/>
            <w:vMerge w:val="restart"/>
            <w:tcBorders>
              <w:top w:val="nil"/>
              <w:left w:val="single" w:sz="4" w:space="0" w:color="auto"/>
              <w:bottom w:val="single" w:sz="4" w:space="0" w:color="000000"/>
              <w:right w:val="nil"/>
            </w:tcBorders>
            <w:shd w:val="clear" w:color="auto" w:fill="auto"/>
            <w:vAlign w:val="center"/>
            <w:hideMark/>
          </w:tcPr>
          <w:p w14:paraId="3F1E4D09"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Post-Crisis</w:t>
            </w:r>
          </w:p>
        </w:tc>
        <w:tc>
          <w:tcPr>
            <w:tcW w:w="526" w:type="pct"/>
            <w:tcBorders>
              <w:top w:val="nil"/>
              <w:left w:val="single" w:sz="4" w:space="0" w:color="auto"/>
              <w:bottom w:val="nil"/>
              <w:right w:val="single" w:sz="4" w:space="0" w:color="auto"/>
            </w:tcBorders>
            <w:shd w:val="clear" w:color="auto" w:fill="auto"/>
            <w:noWrap/>
            <w:vAlign w:val="center"/>
            <w:hideMark/>
          </w:tcPr>
          <w:p w14:paraId="087E2226"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ADF</w:t>
            </w:r>
          </w:p>
        </w:tc>
        <w:tc>
          <w:tcPr>
            <w:tcW w:w="385" w:type="pct"/>
            <w:tcBorders>
              <w:top w:val="nil"/>
              <w:left w:val="nil"/>
              <w:bottom w:val="nil"/>
              <w:right w:val="nil"/>
            </w:tcBorders>
            <w:shd w:val="clear" w:color="auto" w:fill="auto"/>
            <w:noWrap/>
            <w:vAlign w:val="center"/>
            <w:hideMark/>
          </w:tcPr>
          <w:p w14:paraId="69F0B10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0.9384</w:t>
            </w:r>
          </w:p>
        </w:tc>
        <w:tc>
          <w:tcPr>
            <w:tcW w:w="384" w:type="pct"/>
            <w:tcBorders>
              <w:top w:val="nil"/>
              <w:left w:val="nil"/>
              <w:bottom w:val="nil"/>
              <w:right w:val="nil"/>
            </w:tcBorders>
            <w:shd w:val="clear" w:color="auto" w:fill="auto"/>
            <w:noWrap/>
            <w:vAlign w:val="center"/>
            <w:hideMark/>
          </w:tcPr>
          <w:p w14:paraId="51C4D76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0.9431</w:t>
            </w:r>
          </w:p>
        </w:tc>
        <w:tc>
          <w:tcPr>
            <w:tcW w:w="384" w:type="pct"/>
            <w:tcBorders>
              <w:top w:val="nil"/>
              <w:left w:val="single" w:sz="4" w:space="0" w:color="auto"/>
              <w:bottom w:val="nil"/>
              <w:right w:val="nil"/>
            </w:tcBorders>
            <w:shd w:val="clear" w:color="auto" w:fill="auto"/>
            <w:noWrap/>
            <w:vAlign w:val="center"/>
            <w:hideMark/>
          </w:tcPr>
          <w:p w14:paraId="07884D2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0.7843</w:t>
            </w:r>
          </w:p>
        </w:tc>
        <w:tc>
          <w:tcPr>
            <w:tcW w:w="407" w:type="pct"/>
            <w:tcBorders>
              <w:top w:val="nil"/>
              <w:left w:val="nil"/>
              <w:bottom w:val="nil"/>
              <w:right w:val="nil"/>
            </w:tcBorders>
            <w:shd w:val="clear" w:color="auto" w:fill="auto"/>
            <w:noWrap/>
            <w:vAlign w:val="center"/>
            <w:hideMark/>
          </w:tcPr>
          <w:p w14:paraId="1305B17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0.932</w:t>
            </w:r>
          </w:p>
        </w:tc>
        <w:tc>
          <w:tcPr>
            <w:tcW w:w="384" w:type="pct"/>
            <w:tcBorders>
              <w:top w:val="nil"/>
              <w:left w:val="nil"/>
              <w:bottom w:val="nil"/>
              <w:right w:val="nil"/>
            </w:tcBorders>
            <w:shd w:val="clear" w:color="auto" w:fill="auto"/>
            <w:noWrap/>
            <w:vAlign w:val="center"/>
            <w:hideMark/>
          </w:tcPr>
          <w:p w14:paraId="5C76985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0.9295</w:t>
            </w:r>
          </w:p>
        </w:tc>
        <w:tc>
          <w:tcPr>
            <w:tcW w:w="384" w:type="pct"/>
            <w:tcBorders>
              <w:top w:val="nil"/>
              <w:left w:val="single" w:sz="4" w:space="0" w:color="auto"/>
              <w:bottom w:val="nil"/>
              <w:right w:val="nil"/>
            </w:tcBorders>
            <w:shd w:val="clear" w:color="auto" w:fill="auto"/>
            <w:noWrap/>
            <w:vAlign w:val="center"/>
            <w:hideMark/>
          </w:tcPr>
          <w:p w14:paraId="4CC0427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0.9503</w:t>
            </w:r>
          </w:p>
        </w:tc>
        <w:tc>
          <w:tcPr>
            <w:tcW w:w="407" w:type="pct"/>
            <w:tcBorders>
              <w:top w:val="nil"/>
              <w:left w:val="nil"/>
              <w:bottom w:val="nil"/>
              <w:right w:val="nil"/>
            </w:tcBorders>
            <w:shd w:val="clear" w:color="auto" w:fill="auto"/>
            <w:noWrap/>
            <w:vAlign w:val="center"/>
            <w:hideMark/>
          </w:tcPr>
          <w:p w14:paraId="06C198E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0.9404</w:t>
            </w:r>
          </w:p>
        </w:tc>
        <w:tc>
          <w:tcPr>
            <w:tcW w:w="407" w:type="pct"/>
            <w:tcBorders>
              <w:top w:val="nil"/>
              <w:left w:val="nil"/>
              <w:bottom w:val="nil"/>
              <w:right w:val="nil"/>
            </w:tcBorders>
            <w:shd w:val="clear" w:color="auto" w:fill="auto"/>
            <w:noWrap/>
            <w:vAlign w:val="center"/>
            <w:hideMark/>
          </w:tcPr>
          <w:p w14:paraId="4C14BEE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0.9405</w:t>
            </w:r>
          </w:p>
        </w:tc>
        <w:tc>
          <w:tcPr>
            <w:tcW w:w="384" w:type="pct"/>
            <w:tcBorders>
              <w:top w:val="nil"/>
              <w:left w:val="nil"/>
              <w:bottom w:val="nil"/>
              <w:right w:val="nil"/>
            </w:tcBorders>
            <w:shd w:val="clear" w:color="auto" w:fill="auto"/>
            <w:noWrap/>
            <w:vAlign w:val="center"/>
            <w:hideMark/>
          </w:tcPr>
          <w:p w14:paraId="52ED431E"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0.9466</w:t>
            </w:r>
          </w:p>
        </w:tc>
        <w:tc>
          <w:tcPr>
            <w:tcW w:w="384" w:type="pct"/>
            <w:tcBorders>
              <w:top w:val="nil"/>
              <w:left w:val="nil"/>
              <w:bottom w:val="nil"/>
              <w:right w:val="single" w:sz="4" w:space="0" w:color="auto"/>
            </w:tcBorders>
            <w:shd w:val="clear" w:color="auto" w:fill="auto"/>
            <w:noWrap/>
            <w:vAlign w:val="center"/>
            <w:hideMark/>
          </w:tcPr>
          <w:p w14:paraId="7334B88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0.955</w:t>
            </w:r>
          </w:p>
        </w:tc>
      </w:tr>
      <w:tr w:rsidR="00AA1EDC" w:rsidRPr="00AA1EDC" w14:paraId="0B0EDC86"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6522768D"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762AD9E2"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PP</w:t>
            </w:r>
          </w:p>
        </w:tc>
        <w:tc>
          <w:tcPr>
            <w:tcW w:w="385" w:type="pct"/>
            <w:tcBorders>
              <w:top w:val="nil"/>
              <w:left w:val="nil"/>
              <w:bottom w:val="nil"/>
              <w:right w:val="nil"/>
            </w:tcBorders>
            <w:shd w:val="clear" w:color="auto" w:fill="auto"/>
            <w:noWrap/>
            <w:vAlign w:val="center"/>
            <w:hideMark/>
          </w:tcPr>
          <w:p w14:paraId="64F5AB0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0.937</w:t>
            </w:r>
          </w:p>
        </w:tc>
        <w:tc>
          <w:tcPr>
            <w:tcW w:w="384" w:type="pct"/>
            <w:tcBorders>
              <w:top w:val="nil"/>
              <w:left w:val="nil"/>
              <w:bottom w:val="nil"/>
              <w:right w:val="nil"/>
            </w:tcBorders>
            <w:shd w:val="clear" w:color="auto" w:fill="auto"/>
            <w:noWrap/>
            <w:vAlign w:val="center"/>
            <w:hideMark/>
          </w:tcPr>
          <w:p w14:paraId="3FB0574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0.9356</w:t>
            </w:r>
          </w:p>
        </w:tc>
        <w:tc>
          <w:tcPr>
            <w:tcW w:w="384" w:type="pct"/>
            <w:tcBorders>
              <w:top w:val="nil"/>
              <w:left w:val="single" w:sz="4" w:space="0" w:color="auto"/>
              <w:bottom w:val="nil"/>
              <w:right w:val="nil"/>
            </w:tcBorders>
            <w:shd w:val="clear" w:color="auto" w:fill="auto"/>
            <w:noWrap/>
            <w:vAlign w:val="center"/>
            <w:hideMark/>
          </w:tcPr>
          <w:p w14:paraId="6B124B0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0.4105</w:t>
            </w:r>
          </w:p>
        </w:tc>
        <w:tc>
          <w:tcPr>
            <w:tcW w:w="407" w:type="pct"/>
            <w:tcBorders>
              <w:top w:val="nil"/>
              <w:left w:val="nil"/>
              <w:bottom w:val="nil"/>
              <w:right w:val="nil"/>
            </w:tcBorders>
            <w:shd w:val="clear" w:color="auto" w:fill="auto"/>
            <w:noWrap/>
            <w:vAlign w:val="center"/>
            <w:hideMark/>
          </w:tcPr>
          <w:p w14:paraId="37D49FB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0.9302</w:t>
            </w:r>
          </w:p>
        </w:tc>
        <w:tc>
          <w:tcPr>
            <w:tcW w:w="384" w:type="pct"/>
            <w:tcBorders>
              <w:top w:val="nil"/>
              <w:left w:val="nil"/>
              <w:bottom w:val="nil"/>
              <w:right w:val="nil"/>
            </w:tcBorders>
            <w:shd w:val="clear" w:color="auto" w:fill="auto"/>
            <w:noWrap/>
            <w:vAlign w:val="center"/>
            <w:hideMark/>
          </w:tcPr>
          <w:p w14:paraId="72FFD91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0.9319</w:t>
            </w:r>
          </w:p>
        </w:tc>
        <w:tc>
          <w:tcPr>
            <w:tcW w:w="384" w:type="pct"/>
            <w:tcBorders>
              <w:top w:val="nil"/>
              <w:left w:val="single" w:sz="4" w:space="0" w:color="auto"/>
              <w:bottom w:val="nil"/>
              <w:right w:val="nil"/>
            </w:tcBorders>
            <w:shd w:val="clear" w:color="auto" w:fill="auto"/>
            <w:noWrap/>
            <w:vAlign w:val="center"/>
            <w:hideMark/>
          </w:tcPr>
          <w:p w14:paraId="5C3733B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0.9515</w:t>
            </w:r>
          </w:p>
        </w:tc>
        <w:tc>
          <w:tcPr>
            <w:tcW w:w="407" w:type="pct"/>
            <w:tcBorders>
              <w:top w:val="nil"/>
              <w:left w:val="nil"/>
              <w:bottom w:val="nil"/>
              <w:right w:val="nil"/>
            </w:tcBorders>
            <w:shd w:val="clear" w:color="auto" w:fill="auto"/>
            <w:noWrap/>
            <w:vAlign w:val="center"/>
            <w:hideMark/>
          </w:tcPr>
          <w:p w14:paraId="4CC906D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0.9423</w:t>
            </w:r>
          </w:p>
        </w:tc>
        <w:tc>
          <w:tcPr>
            <w:tcW w:w="407" w:type="pct"/>
            <w:tcBorders>
              <w:top w:val="nil"/>
              <w:left w:val="nil"/>
              <w:bottom w:val="nil"/>
              <w:right w:val="nil"/>
            </w:tcBorders>
            <w:shd w:val="clear" w:color="auto" w:fill="auto"/>
            <w:noWrap/>
            <w:vAlign w:val="center"/>
            <w:hideMark/>
          </w:tcPr>
          <w:p w14:paraId="5717775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0.9418</w:t>
            </w:r>
          </w:p>
        </w:tc>
        <w:tc>
          <w:tcPr>
            <w:tcW w:w="384" w:type="pct"/>
            <w:tcBorders>
              <w:top w:val="nil"/>
              <w:left w:val="nil"/>
              <w:bottom w:val="nil"/>
              <w:right w:val="nil"/>
            </w:tcBorders>
            <w:shd w:val="clear" w:color="auto" w:fill="auto"/>
            <w:noWrap/>
            <w:vAlign w:val="center"/>
            <w:hideMark/>
          </w:tcPr>
          <w:p w14:paraId="3A4AF2C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0.9487</w:t>
            </w:r>
          </w:p>
        </w:tc>
        <w:tc>
          <w:tcPr>
            <w:tcW w:w="384" w:type="pct"/>
            <w:tcBorders>
              <w:top w:val="nil"/>
              <w:left w:val="nil"/>
              <w:bottom w:val="nil"/>
              <w:right w:val="single" w:sz="4" w:space="0" w:color="auto"/>
            </w:tcBorders>
            <w:shd w:val="clear" w:color="auto" w:fill="auto"/>
            <w:noWrap/>
            <w:vAlign w:val="center"/>
            <w:hideMark/>
          </w:tcPr>
          <w:p w14:paraId="68511E9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0.9477</w:t>
            </w:r>
          </w:p>
        </w:tc>
      </w:tr>
      <w:tr w:rsidR="00AA1EDC" w:rsidRPr="00AA1EDC" w14:paraId="68E15D27"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542EC277"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20E73B81"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ADF</w:t>
            </w:r>
          </w:p>
        </w:tc>
        <w:tc>
          <w:tcPr>
            <w:tcW w:w="385" w:type="pct"/>
            <w:tcBorders>
              <w:top w:val="nil"/>
              <w:left w:val="nil"/>
              <w:bottom w:val="nil"/>
              <w:right w:val="nil"/>
            </w:tcBorders>
            <w:shd w:val="clear" w:color="auto" w:fill="auto"/>
            <w:noWrap/>
            <w:vAlign w:val="center"/>
            <w:hideMark/>
          </w:tcPr>
          <w:p w14:paraId="61E2896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4ABDD71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6FF22AD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3862092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24067DB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281230D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5CE9AED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0BE5EB3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0E7D66C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single" w:sz="4" w:space="0" w:color="auto"/>
            </w:tcBorders>
            <w:shd w:val="clear" w:color="auto" w:fill="auto"/>
            <w:noWrap/>
            <w:vAlign w:val="center"/>
            <w:hideMark/>
          </w:tcPr>
          <w:p w14:paraId="7BDD03A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2DFEBB1D"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28BF9263"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85FA50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PP</w:t>
            </w:r>
          </w:p>
        </w:tc>
        <w:tc>
          <w:tcPr>
            <w:tcW w:w="385" w:type="pct"/>
            <w:tcBorders>
              <w:top w:val="nil"/>
              <w:left w:val="nil"/>
              <w:bottom w:val="single" w:sz="4" w:space="0" w:color="auto"/>
              <w:right w:val="nil"/>
            </w:tcBorders>
            <w:shd w:val="clear" w:color="auto" w:fill="auto"/>
            <w:noWrap/>
            <w:vAlign w:val="center"/>
            <w:hideMark/>
          </w:tcPr>
          <w:p w14:paraId="684BA95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39ABF1E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146C047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0EF3D8A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3BCBDBA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16B5A2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512AE19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751DC8F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12B41E9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single" w:sz="4" w:space="0" w:color="auto"/>
            </w:tcBorders>
            <w:shd w:val="clear" w:color="auto" w:fill="auto"/>
            <w:noWrap/>
            <w:vAlign w:val="center"/>
            <w:hideMark/>
          </w:tcPr>
          <w:p w14:paraId="2305BBB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617675A4" w14:textId="77777777" w:rsidTr="00D13660">
        <w:trPr>
          <w:trHeight w:val="300"/>
        </w:trPr>
        <w:tc>
          <w:tcPr>
            <w:tcW w:w="563" w:type="pct"/>
            <w:vMerge w:val="restart"/>
            <w:tcBorders>
              <w:top w:val="nil"/>
              <w:left w:val="single" w:sz="4" w:space="0" w:color="auto"/>
              <w:bottom w:val="single" w:sz="4" w:space="0" w:color="000000"/>
              <w:right w:val="nil"/>
            </w:tcBorders>
            <w:shd w:val="clear" w:color="auto" w:fill="auto"/>
            <w:vAlign w:val="center"/>
            <w:hideMark/>
          </w:tcPr>
          <w:p w14:paraId="205D0F65" w14:textId="77777777" w:rsidR="008817C2" w:rsidRPr="00AA1EDC" w:rsidRDefault="008817C2" w:rsidP="008817C2">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Whole Sample</w:t>
            </w:r>
          </w:p>
        </w:tc>
        <w:tc>
          <w:tcPr>
            <w:tcW w:w="526" w:type="pct"/>
            <w:tcBorders>
              <w:top w:val="nil"/>
              <w:left w:val="single" w:sz="4" w:space="0" w:color="auto"/>
              <w:bottom w:val="nil"/>
              <w:right w:val="single" w:sz="4" w:space="0" w:color="auto"/>
            </w:tcBorders>
            <w:shd w:val="clear" w:color="auto" w:fill="auto"/>
            <w:noWrap/>
            <w:vAlign w:val="center"/>
            <w:hideMark/>
          </w:tcPr>
          <w:p w14:paraId="2D245096"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ADF</w:t>
            </w:r>
          </w:p>
        </w:tc>
        <w:tc>
          <w:tcPr>
            <w:tcW w:w="385" w:type="pct"/>
            <w:tcBorders>
              <w:top w:val="nil"/>
              <w:left w:val="nil"/>
              <w:bottom w:val="nil"/>
              <w:right w:val="nil"/>
            </w:tcBorders>
            <w:shd w:val="clear" w:color="auto" w:fill="auto"/>
            <w:noWrap/>
            <w:vAlign w:val="center"/>
            <w:hideMark/>
          </w:tcPr>
          <w:p w14:paraId="65345B7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0.8407</w:t>
            </w:r>
          </w:p>
        </w:tc>
        <w:tc>
          <w:tcPr>
            <w:tcW w:w="384" w:type="pct"/>
            <w:tcBorders>
              <w:top w:val="nil"/>
              <w:left w:val="nil"/>
              <w:bottom w:val="nil"/>
              <w:right w:val="nil"/>
            </w:tcBorders>
            <w:shd w:val="clear" w:color="auto" w:fill="auto"/>
            <w:noWrap/>
            <w:vAlign w:val="center"/>
            <w:hideMark/>
          </w:tcPr>
          <w:p w14:paraId="24A6B1D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0.8446</w:t>
            </w:r>
          </w:p>
        </w:tc>
        <w:tc>
          <w:tcPr>
            <w:tcW w:w="384" w:type="pct"/>
            <w:tcBorders>
              <w:top w:val="nil"/>
              <w:left w:val="single" w:sz="4" w:space="0" w:color="auto"/>
              <w:bottom w:val="nil"/>
              <w:right w:val="nil"/>
            </w:tcBorders>
            <w:shd w:val="clear" w:color="auto" w:fill="auto"/>
            <w:noWrap/>
            <w:vAlign w:val="center"/>
            <w:hideMark/>
          </w:tcPr>
          <w:p w14:paraId="2A004584"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0.9513</w:t>
            </w:r>
          </w:p>
        </w:tc>
        <w:tc>
          <w:tcPr>
            <w:tcW w:w="407" w:type="pct"/>
            <w:tcBorders>
              <w:top w:val="nil"/>
              <w:left w:val="nil"/>
              <w:bottom w:val="nil"/>
              <w:right w:val="nil"/>
            </w:tcBorders>
            <w:shd w:val="clear" w:color="auto" w:fill="auto"/>
            <w:noWrap/>
            <w:vAlign w:val="center"/>
            <w:hideMark/>
          </w:tcPr>
          <w:p w14:paraId="6777A15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0.9913</w:t>
            </w:r>
          </w:p>
        </w:tc>
        <w:tc>
          <w:tcPr>
            <w:tcW w:w="384" w:type="pct"/>
            <w:tcBorders>
              <w:top w:val="nil"/>
              <w:left w:val="nil"/>
              <w:bottom w:val="nil"/>
              <w:right w:val="nil"/>
            </w:tcBorders>
            <w:shd w:val="clear" w:color="auto" w:fill="auto"/>
            <w:noWrap/>
            <w:vAlign w:val="center"/>
            <w:hideMark/>
          </w:tcPr>
          <w:p w14:paraId="7375258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0.9944</w:t>
            </w:r>
          </w:p>
        </w:tc>
        <w:tc>
          <w:tcPr>
            <w:tcW w:w="384" w:type="pct"/>
            <w:tcBorders>
              <w:top w:val="nil"/>
              <w:left w:val="single" w:sz="4" w:space="0" w:color="auto"/>
              <w:bottom w:val="nil"/>
              <w:right w:val="nil"/>
            </w:tcBorders>
            <w:shd w:val="clear" w:color="auto" w:fill="auto"/>
            <w:noWrap/>
            <w:vAlign w:val="center"/>
            <w:hideMark/>
          </w:tcPr>
          <w:p w14:paraId="702E6CB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0.8395</w:t>
            </w:r>
          </w:p>
        </w:tc>
        <w:tc>
          <w:tcPr>
            <w:tcW w:w="407" w:type="pct"/>
            <w:tcBorders>
              <w:top w:val="nil"/>
              <w:left w:val="nil"/>
              <w:bottom w:val="nil"/>
              <w:right w:val="nil"/>
            </w:tcBorders>
            <w:shd w:val="clear" w:color="auto" w:fill="auto"/>
            <w:noWrap/>
            <w:vAlign w:val="center"/>
            <w:hideMark/>
          </w:tcPr>
          <w:p w14:paraId="400E525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0.767</w:t>
            </w:r>
          </w:p>
        </w:tc>
        <w:tc>
          <w:tcPr>
            <w:tcW w:w="407" w:type="pct"/>
            <w:tcBorders>
              <w:top w:val="nil"/>
              <w:left w:val="nil"/>
              <w:bottom w:val="nil"/>
              <w:right w:val="nil"/>
            </w:tcBorders>
            <w:shd w:val="clear" w:color="auto" w:fill="auto"/>
            <w:noWrap/>
            <w:vAlign w:val="center"/>
            <w:hideMark/>
          </w:tcPr>
          <w:p w14:paraId="0078EE8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0.769</w:t>
            </w:r>
          </w:p>
        </w:tc>
        <w:tc>
          <w:tcPr>
            <w:tcW w:w="384" w:type="pct"/>
            <w:tcBorders>
              <w:top w:val="nil"/>
              <w:left w:val="nil"/>
              <w:bottom w:val="nil"/>
              <w:right w:val="nil"/>
            </w:tcBorders>
            <w:shd w:val="clear" w:color="auto" w:fill="auto"/>
            <w:noWrap/>
            <w:vAlign w:val="center"/>
            <w:hideMark/>
          </w:tcPr>
          <w:p w14:paraId="3A63899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0.8264</w:t>
            </w:r>
          </w:p>
        </w:tc>
        <w:tc>
          <w:tcPr>
            <w:tcW w:w="384" w:type="pct"/>
            <w:tcBorders>
              <w:top w:val="nil"/>
              <w:left w:val="nil"/>
              <w:bottom w:val="nil"/>
              <w:right w:val="single" w:sz="4" w:space="0" w:color="auto"/>
            </w:tcBorders>
            <w:shd w:val="clear" w:color="auto" w:fill="auto"/>
            <w:noWrap/>
            <w:vAlign w:val="center"/>
            <w:hideMark/>
          </w:tcPr>
          <w:p w14:paraId="17A2F3F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0.8305</w:t>
            </w:r>
          </w:p>
        </w:tc>
      </w:tr>
      <w:tr w:rsidR="00AA1EDC" w:rsidRPr="00AA1EDC" w14:paraId="21EAB57A"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188BFAC8"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4D209B34"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Lvl PP</w:t>
            </w:r>
          </w:p>
        </w:tc>
        <w:tc>
          <w:tcPr>
            <w:tcW w:w="385" w:type="pct"/>
            <w:tcBorders>
              <w:top w:val="nil"/>
              <w:left w:val="nil"/>
              <w:bottom w:val="nil"/>
              <w:right w:val="nil"/>
            </w:tcBorders>
            <w:shd w:val="clear" w:color="auto" w:fill="auto"/>
            <w:noWrap/>
            <w:vAlign w:val="center"/>
            <w:hideMark/>
          </w:tcPr>
          <w:p w14:paraId="76EEFDD8"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0.8325</w:t>
            </w:r>
          </w:p>
        </w:tc>
        <w:tc>
          <w:tcPr>
            <w:tcW w:w="384" w:type="pct"/>
            <w:tcBorders>
              <w:top w:val="nil"/>
              <w:left w:val="nil"/>
              <w:bottom w:val="nil"/>
              <w:right w:val="nil"/>
            </w:tcBorders>
            <w:shd w:val="clear" w:color="auto" w:fill="auto"/>
            <w:noWrap/>
            <w:vAlign w:val="center"/>
            <w:hideMark/>
          </w:tcPr>
          <w:p w14:paraId="498D2D2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0.8285</w:t>
            </w:r>
          </w:p>
        </w:tc>
        <w:tc>
          <w:tcPr>
            <w:tcW w:w="384" w:type="pct"/>
            <w:tcBorders>
              <w:top w:val="nil"/>
              <w:left w:val="single" w:sz="4" w:space="0" w:color="auto"/>
              <w:bottom w:val="nil"/>
              <w:right w:val="nil"/>
            </w:tcBorders>
            <w:shd w:val="clear" w:color="auto" w:fill="auto"/>
            <w:noWrap/>
            <w:vAlign w:val="center"/>
            <w:hideMark/>
          </w:tcPr>
          <w:p w14:paraId="4809D10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0.9915</w:t>
            </w:r>
          </w:p>
        </w:tc>
        <w:tc>
          <w:tcPr>
            <w:tcW w:w="407" w:type="pct"/>
            <w:tcBorders>
              <w:top w:val="nil"/>
              <w:left w:val="nil"/>
              <w:bottom w:val="nil"/>
              <w:right w:val="nil"/>
            </w:tcBorders>
            <w:shd w:val="clear" w:color="auto" w:fill="auto"/>
            <w:noWrap/>
            <w:vAlign w:val="center"/>
            <w:hideMark/>
          </w:tcPr>
          <w:p w14:paraId="3BA4417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0.9915</w:t>
            </w:r>
          </w:p>
        </w:tc>
        <w:tc>
          <w:tcPr>
            <w:tcW w:w="384" w:type="pct"/>
            <w:tcBorders>
              <w:top w:val="nil"/>
              <w:left w:val="nil"/>
              <w:bottom w:val="nil"/>
              <w:right w:val="nil"/>
            </w:tcBorders>
            <w:shd w:val="clear" w:color="auto" w:fill="auto"/>
            <w:noWrap/>
            <w:vAlign w:val="center"/>
            <w:hideMark/>
          </w:tcPr>
          <w:p w14:paraId="2771841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0.994</w:t>
            </w:r>
          </w:p>
        </w:tc>
        <w:tc>
          <w:tcPr>
            <w:tcW w:w="384" w:type="pct"/>
            <w:tcBorders>
              <w:top w:val="nil"/>
              <w:left w:val="single" w:sz="4" w:space="0" w:color="auto"/>
              <w:bottom w:val="nil"/>
              <w:right w:val="nil"/>
            </w:tcBorders>
            <w:shd w:val="clear" w:color="auto" w:fill="auto"/>
            <w:noWrap/>
            <w:vAlign w:val="center"/>
            <w:hideMark/>
          </w:tcPr>
          <w:p w14:paraId="48E485B3"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0.8329</w:t>
            </w:r>
          </w:p>
        </w:tc>
        <w:tc>
          <w:tcPr>
            <w:tcW w:w="407" w:type="pct"/>
            <w:tcBorders>
              <w:top w:val="nil"/>
              <w:left w:val="nil"/>
              <w:bottom w:val="nil"/>
              <w:right w:val="nil"/>
            </w:tcBorders>
            <w:shd w:val="clear" w:color="auto" w:fill="auto"/>
            <w:noWrap/>
            <w:vAlign w:val="center"/>
            <w:hideMark/>
          </w:tcPr>
          <w:p w14:paraId="01E9F1B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0.7801</w:t>
            </w:r>
          </w:p>
        </w:tc>
        <w:tc>
          <w:tcPr>
            <w:tcW w:w="407" w:type="pct"/>
            <w:tcBorders>
              <w:top w:val="nil"/>
              <w:left w:val="nil"/>
              <w:bottom w:val="nil"/>
              <w:right w:val="nil"/>
            </w:tcBorders>
            <w:shd w:val="clear" w:color="auto" w:fill="auto"/>
            <w:noWrap/>
            <w:vAlign w:val="center"/>
            <w:hideMark/>
          </w:tcPr>
          <w:p w14:paraId="06EB544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0.7747</w:t>
            </w:r>
          </w:p>
        </w:tc>
        <w:tc>
          <w:tcPr>
            <w:tcW w:w="384" w:type="pct"/>
            <w:tcBorders>
              <w:top w:val="nil"/>
              <w:left w:val="nil"/>
              <w:bottom w:val="nil"/>
              <w:right w:val="nil"/>
            </w:tcBorders>
            <w:shd w:val="clear" w:color="auto" w:fill="auto"/>
            <w:noWrap/>
            <w:vAlign w:val="center"/>
            <w:hideMark/>
          </w:tcPr>
          <w:p w14:paraId="0D0CC3E6"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0.8003</w:t>
            </w:r>
          </w:p>
        </w:tc>
        <w:tc>
          <w:tcPr>
            <w:tcW w:w="384" w:type="pct"/>
            <w:tcBorders>
              <w:top w:val="nil"/>
              <w:left w:val="nil"/>
              <w:bottom w:val="nil"/>
              <w:right w:val="single" w:sz="4" w:space="0" w:color="auto"/>
            </w:tcBorders>
            <w:shd w:val="clear" w:color="auto" w:fill="auto"/>
            <w:noWrap/>
            <w:vAlign w:val="center"/>
            <w:hideMark/>
          </w:tcPr>
          <w:p w14:paraId="3DC3F71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0.8208</w:t>
            </w:r>
          </w:p>
        </w:tc>
      </w:tr>
      <w:tr w:rsidR="00AA1EDC" w:rsidRPr="00AA1EDC" w14:paraId="4EDFFD5A"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4440DBE4"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nil"/>
              <w:right w:val="single" w:sz="4" w:space="0" w:color="auto"/>
            </w:tcBorders>
            <w:shd w:val="clear" w:color="auto" w:fill="auto"/>
            <w:noWrap/>
            <w:vAlign w:val="center"/>
            <w:hideMark/>
          </w:tcPr>
          <w:p w14:paraId="07409A1D"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ADF</w:t>
            </w:r>
          </w:p>
        </w:tc>
        <w:tc>
          <w:tcPr>
            <w:tcW w:w="385" w:type="pct"/>
            <w:tcBorders>
              <w:top w:val="nil"/>
              <w:left w:val="nil"/>
              <w:bottom w:val="nil"/>
              <w:right w:val="nil"/>
            </w:tcBorders>
            <w:shd w:val="clear" w:color="auto" w:fill="auto"/>
            <w:noWrap/>
            <w:vAlign w:val="center"/>
            <w:hideMark/>
          </w:tcPr>
          <w:p w14:paraId="54650DA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43CA4FBC"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4361A76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145F040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1C2AB84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nil"/>
              <w:right w:val="nil"/>
            </w:tcBorders>
            <w:shd w:val="clear" w:color="auto" w:fill="auto"/>
            <w:noWrap/>
            <w:vAlign w:val="center"/>
            <w:hideMark/>
          </w:tcPr>
          <w:p w14:paraId="2DEBF13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4F9226D2"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nil"/>
              <w:right w:val="nil"/>
            </w:tcBorders>
            <w:shd w:val="clear" w:color="auto" w:fill="auto"/>
            <w:noWrap/>
            <w:vAlign w:val="center"/>
            <w:hideMark/>
          </w:tcPr>
          <w:p w14:paraId="34E81D9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nil"/>
            </w:tcBorders>
            <w:shd w:val="clear" w:color="auto" w:fill="auto"/>
            <w:noWrap/>
            <w:vAlign w:val="center"/>
            <w:hideMark/>
          </w:tcPr>
          <w:p w14:paraId="47C3A80F"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nil"/>
              <w:right w:val="single" w:sz="4" w:space="0" w:color="auto"/>
            </w:tcBorders>
            <w:shd w:val="clear" w:color="auto" w:fill="auto"/>
            <w:noWrap/>
            <w:vAlign w:val="center"/>
            <w:hideMark/>
          </w:tcPr>
          <w:p w14:paraId="38131381"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r>
      <w:tr w:rsidR="00AA1EDC" w:rsidRPr="00AA1EDC" w14:paraId="4A15715A" w14:textId="77777777" w:rsidTr="00D13660">
        <w:trPr>
          <w:trHeight w:val="300"/>
        </w:trPr>
        <w:tc>
          <w:tcPr>
            <w:tcW w:w="563" w:type="pct"/>
            <w:vMerge/>
            <w:tcBorders>
              <w:top w:val="nil"/>
              <w:left w:val="single" w:sz="4" w:space="0" w:color="auto"/>
              <w:bottom w:val="single" w:sz="4" w:space="0" w:color="000000"/>
              <w:right w:val="nil"/>
            </w:tcBorders>
            <w:vAlign w:val="center"/>
            <w:hideMark/>
          </w:tcPr>
          <w:p w14:paraId="02073619" w14:textId="77777777" w:rsidR="008817C2" w:rsidRPr="00AA1EDC" w:rsidRDefault="008817C2" w:rsidP="008817C2">
            <w:pPr>
              <w:widowControl/>
              <w:jc w:val="left"/>
              <w:rPr>
                <w:rFonts w:ascii="Times New Roman" w:eastAsia="Times New Roman" w:hAnsi="Times New Roman" w:cs="Times New Roman"/>
                <w:b/>
                <w:bCs/>
                <w:color w:val="000000" w:themeColor="text1"/>
                <w:kern w:val="0"/>
                <w:sz w:val="16"/>
                <w:szCs w:val="16"/>
                <w:lang w:val="en-GB"/>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9B30CBC" w14:textId="77777777" w:rsidR="008817C2" w:rsidRPr="00AA1EDC" w:rsidRDefault="008817C2" w:rsidP="008817C2">
            <w:pPr>
              <w:widowControl/>
              <w:jc w:val="left"/>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1st PP</w:t>
            </w:r>
          </w:p>
        </w:tc>
        <w:tc>
          <w:tcPr>
            <w:tcW w:w="385" w:type="pct"/>
            <w:tcBorders>
              <w:top w:val="nil"/>
              <w:left w:val="nil"/>
              <w:bottom w:val="single" w:sz="4" w:space="0" w:color="auto"/>
              <w:right w:val="nil"/>
            </w:tcBorders>
            <w:shd w:val="clear" w:color="auto" w:fill="auto"/>
            <w:noWrap/>
            <w:vAlign w:val="center"/>
            <w:hideMark/>
          </w:tcPr>
          <w:p w14:paraId="14FC7639"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34501EBB"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384" w:type="pct"/>
            <w:tcBorders>
              <w:top w:val="nil"/>
              <w:left w:val="single" w:sz="4" w:space="0" w:color="auto"/>
              <w:bottom w:val="single" w:sz="4" w:space="0" w:color="auto"/>
              <w:right w:val="nil"/>
            </w:tcBorders>
            <w:shd w:val="clear" w:color="auto" w:fill="auto"/>
            <w:noWrap/>
            <w:vAlign w:val="center"/>
            <w:hideMark/>
          </w:tcPr>
          <w:p w14:paraId="00B7C45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24F4711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50A2276A"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single" w:sz="4" w:space="0" w:color="auto"/>
              <w:bottom w:val="single" w:sz="4" w:space="0" w:color="auto"/>
              <w:right w:val="nil"/>
            </w:tcBorders>
            <w:shd w:val="clear" w:color="auto" w:fill="auto"/>
            <w:noWrap/>
            <w:vAlign w:val="center"/>
            <w:hideMark/>
          </w:tcPr>
          <w:p w14:paraId="77CEE01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5678AF85"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407" w:type="pct"/>
            <w:tcBorders>
              <w:top w:val="nil"/>
              <w:left w:val="nil"/>
              <w:bottom w:val="single" w:sz="4" w:space="0" w:color="auto"/>
              <w:right w:val="nil"/>
            </w:tcBorders>
            <w:shd w:val="clear" w:color="auto" w:fill="auto"/>
            <w:noWrap/>
            <w:vAlign w:val="center"/>
            <w:hideMark/>
          </w:tcPr>
          <w:p w14:paraId="6EF26C3D"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0.0001</w:t>
            </w:r>
          </w:p>
        </w:tc>
        <w:tc>
          <w:tcPr>
            <w:tcW w:w="384" w:type="pct"/>
            <w:tcBorders>
              <w:top w:val="nil"/>
              <w:left w:val="nil"/>
              <w:bottom w:val="single" w:sz="4" w:space="0" w:color="auto"/>
              <w:right w:val="nil"/>
            </w:tcBorders>
            <w:shd w:val="clear" w:color="auto" w:fill="auto"/>
            <w:noWrap/>
            <w:vAlign w:val="center"/>
            <w:hideMark/>
          </w:tcPr>
          <w:p w14:paraId="652F41B7"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384" w:type="pct"/>
            <w:tcBorders>
              <w:top w:val="nil"/>
              <w:left w:val="nil"/>
              <w:bottom w:val="single" w:sz="4" w:space="0" w:color="auto"/>
              <w:right w:val="single" w:sz="4" w:space="0" w:color="auto"/>
            </w:tcBorders>
            <w:shd w:val="clear" w:color="auto" w:fill="auto"/>
            <w:noWrap/>
            <w:vAlign w:val="center"/>
            <w:hideMark/>
          </w:tcPr>
          <w:p w14:paraId="60F8F680" w14:textId="77777777" w:rsidR="008817C2" w:rsidRPr="00AA1EDC" w:rsidRDefault="008817C2" w:rsidP="008817C2">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r>
    </w:tbl>
    <w:p w14:paraId="33AA7644" w14:textId="77777777" w:rsidR="00FC3F06" w:rsidRPr="00AA1EDC" w:rsidRDefault="00FC3F06" w:rsidP="00F97F08">
      <w:pPr>
        <w:pStyle w:val="Heading3"/>
        <w:spacing w:line="360" w:lineRule="auto"/>
        <w:rPr>
          <w:color w:val="000000" w:themeColor="text1"/>
        </w:rPr>
      </w:pPr>
      <w:r w:rsidRPr="00AA1EDC">
        <w:rPr>
          <w:color w:val="000000" w:themeColor="text1"/>
        </w:rPr>
        <w:t xml:space="preserve">3.2 Methodology </w:t>
      </w:r>
    </w:p>
    <w:p w14:paraId="2D87F01D"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In </w:t>
      </w:r>
      <w:r w:rsidR="00A20B96" w:rsidRPr="00AA1EDC">
        <w:rPr>
          <w:rFonts w:ascii="Times New Roman" w:hAnsi="Times New Roman" w:cs="Times New Roman"/>
          <w:color w:val="000000" w:themeColor="text1"/>
          <w:sz w:val="24"/>
          <w:szCs w:val="24"/>
          <w:lang w:val="en-GB"/>
        </w:rPr>
        <w:t xml:space="preserve">this section, we discuss the </w:t>
      </w:r>
      <w:r w:rsidR="003750E1" w:rsidRPr="00AA1EDC">
        <w:rPr>
          <w:rFonts w:ascii="Times New Roman" w:hAnsi="Times New Roman" w:cs="Times New Roman"/>
          <w:color w:val="000000" w:themeColor="text1"/>
          <w:sz w:val="24"/>
          <w:szCs w:val="24"/>
          <w:lang w:val="en-GB"/>
        </w:rPr>
        <w:t xml:space="preserve">various measures of </w:t>
      </w:r>
      <w:r w:rsidR="00A20B96" w:rsidRPr="00AA1EDC">
        <w:rPr>
          <w:rFonts w:ascii="Times New Roman" w:hAnsi="Times New Roman" w:cs="Times New Roman"/>
          <w:color w:val="000000" w:themeColor="text1"/>
          <w:sz w:val="24"/>
          <w:szCs w:val="24"/>
          <w:lang w:val="en-GB"/>
        </w:rPr>
        <w:t xml:space="preserve">price discovery </w:t>
      </w:r>
      <w:r w:rsidR="003750E1" w:rsidRPr="00AA1EDC">
        <w:rPr>
          <w:rFonts w:ascii="Times New Roman" w:hAnsi="Times New Roman" w:cs="Times New Roman"/>
          <w:color w:val="000000" w:themeColor="text1"/>
          <w:sz w:val="24"/>
          <w:szCs w:val="24"/>
          <w:lang w:val="en-GB"/>
        </w:rPr>
        <w:t>employed by our study</w:t>
      </w:r>
      <w:r w:rsidR="00A20B96" w:rsidRPr="00AA1EDC">
        <w:rPr>
          <w:rFonts w:ascii="Times New Roman" w:hAnsi="Times New Roman" w:cs="Times New Roman"/>
          <w:color w:val="000000" w:themeColor="text1"/>
          <w:sz w:val="24"/>
          <w:szCs w:val="24"/>
          <w:lang w:val="en-GB"/>
        </w:rPr>
        <w:t xml:space="preserve">. </w:t>
      </w:r>
      <w:r w:rsidR="00443856" w:rsidRPr="00AA1EDC">
        <w:rPr>
          <w:rFonts w:ascii="Times New Roman" w:hAnsi="Times New Roman" w:cs="Times New Roman"/>
          <w:color w:val="000000" w:themeColor="text1"/>
          <w:sz w:val="24"/>
          <w:szCs w:val="24"/>
          <w:lang w:val="en-GB"/>
        </w:rPr>
        <w:t>W</w:t>
      </w:r>
      <w:r w:rsidR="00A20B96" w:rsidRPr="00AA1EDC">
        <w:rPr>
          <w:rFonts w:ascii="Times New Roman" w:hAnsi="Times New Roman" w:cs="Times New Roman"/>
          <w:color w:val="000000" w:themeColor="text1"/>
          <w:sz w:val="24"/>
          <w:szCs w:val="24"/>
          <w:lang w:val="en-GB"/>
        </w:rPr>
        <w:t>e confine our discuss</w:t>
      </w:r>
      <w:r w:rsidR="003750E1" w:rsidRPr="00AA1EDC">
        <w:rPr>
          <w:rFonts w:ascii="Times New Roman" w:hAnsi="Times New Roman" w:cs="Times New Roman"/>
          <w:color w:val="000000" w:themeColor="text1"/>
          <w:sz w:val="24"/>
          <w:szCs w:val="24"/>
          <w:lang w:val="en-GB"/>
        </w:rPr>
        <w:t>ion</w:t>
      </w:r>
      <w:r w:rsidR="00A20B96" w:rsidRPr="00AA1EDC">
        <w:rPr>
          <w:rFonts w:ascii="Times New Roman" w:hAnsi="Times New Roman" w:cs="Times New Roman"/>
          <w:color w:val="000000" w:themeColor="text1"/>
          <w:sz w:val="24"/>
          <w:szCs w:val="24"/>
          <w:lang w:val="en-GB"/>
        </w:rPr>
        <w:t xml:space="preserve"> to </w:t>
      </w:r>
      <w:r w:rsidR="003750E1" w:rsidRPr="00AA1EDC">
        <w:rPr>
          <w:rFonts w:ascii="Times New Roman" w:hAnsi="Times New Roman" w:cs="Times New Roman"/>
          <w:color w:val="000000" w:themeColor="text1"/>
          <w:sz w:val="24"/>
          <w:szCs w:val="24"/>
          <w:lang w:val="en-GB"/>
        </w:rPr>
        <w:t xml:space="preserve">the </w:t>
      </w:r>
      <w:r w:rsidR="00A20B96" w:rsidRPr="00AA1EDC">
        <w:rPr>
          <w:rFonts w:ascii="Times New Roman" w:hAnsi="Times New Roman" w:cs="Times New Roman"/>
          <w:color w:val="000000" w:themeColor="text1"/>
          <w:sz w:val="24"/>
          <w:szCs w:val="24"/>
          <w:lang w:val="en-GB"/>
        </w:rPr>
        <w:t>PT, IS and WPC methods in estimating the contribution</w:t>
      </w:r>
      <w:r w:rsidR="001A1484" w:rsidRPr="00AA1EDC">
        <w:rPr>
          <w:rFonts w:ascii="Times New Roman" w:hAnsi="Times New Roman" w:cs="Times New Roman"/>
          <w:color w:val="000000" w:themeColor="text1"/>
          <w:sz w:val="24"/>
          <w:szCs w:val="24"/>
          <w:lang w:val="en-GB"/>
        </w:rPr>
        <w:t>s</w:t>
      </w:r>
      <w:r w:rsidR="00A20B96" w:rsidRPr="00AA1EDC">
        <w:rPr>
          <w:rFonts w:ascii="Times New Roman" w:hAnsi="Times New Roman" w:cs="Times New Roman"/>
          <w:color w:val="000000" w:themeColor="text1"/>
          <w:sz w:val="24"/>
          <w:szCs w:val="24"/>
          <w:lang w:val="en-GB"/>
        </w:rPr>
        <w:t xml:space="preserve"> of each index</w:t>
      </w:r>
      <w:r w:rsidR="00563C18" w:rsidRPr="00AA1EDC">
        <w:rPr>
          <w:rFonts w:ascii="Times New Roman" w:hAnsi="Times New Roman" w:cs="Times New Roman"/>
          <w:color w:val="000000" w:themeColor="text1"/>
          <w:sz w:val="24"/>
          <w:szCs w:val="24"/>
          <w:lang w:val="en-GB"/>
        </w:rPr>
        <w:t>/product</w:t>
      </w:r>
      <w:r w:rsidR="00A20B96" w:rsidRPr="00AA1EDC">
        <w:rPr>
          <w:rFonts w:ascii="Times New Roman" w:hAnsi="Times New Roman" w:cs="Times New Roman"/>
          <w:color w:val="000000" w:themeColor="text1"/>
          <w:sz w:val="24"/>
          <w:szCs w:val="24"/>
          <w:lang w:val="en-GB"/>
        </w:rPr>
        <w:t xml:space="preserve"> to the price discovery of the common factors</w:t>
      </w:r>
      <w:r w:rsidRPr="00AA1EDC">
        <w:rPr>
          <w:rFonts w:ascii="Times New Roman" w:hAnsi="Times New Roman" w:cs="Times New Roman"/>
          <w:color w:val="000000" w:themeColor="text1"/>
          <w:sz w:val="24"/>
          <w:szCs w:val="24"/>
        </w:rPr>
        <w:t>. Both</w:t>
      </w:r>
      <w:r w:rsidRPr="00AA1EDC">
        <w:rPr>
          <w:rFonts w:ascii="Times New Roman" w:hAnsi="Times New Roman" w:cs="Times New Roman" w:hint="eastAsia"/>
          <w:color w:val="000000" w:themeColor="text1"/>
          <w:sz w:val="24"/>
          <w:szCs w:val="24"/>
        </w:rPr>
        <w:t xml:space="preserve"> PT and IS</w:t>
      </w:r>
      <w:r w:rsidRPr="00AA1EDC">
        <w:rPr>
          <w:rFonts w:ascii="Times New Roman" w:hAnsi="Times New Roman" w:cs="Times New Roman"/>
          <w:color w:val="000000" w:themeColor="text1"/>
          <w:sz w:val="24"/>
          <w:szCs w:val="24"/>
        </w:rPr>
        <w:t xml:space="preserve"> methods are based on the existence of</w:t>
      </w:r>
      <w:r w:rsidR="004A51A4"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i/>
          <w:color w:val="000000" w:themeColor="text1"/>
          <w:sz w:val="24"/>
          <w:szCs w:val="24"/>
        </w:rPr>
        <w:t>q</w:t>
      </w:r>
      <w:r w:rsidRPr="00AA1EDC">
        <w:rPr>
          <w:rFonts w:ascii="Times New Roman" w:hAnsi="Times New Roman" w:cs="Times New Roman"/>
          <w:color w:val="000000" w:themeColor="text1"/>
          <w:sz w:val="24"/>
          <w:szCs w:val="24"/>
        </w:rPr>
        <w:t xml:space="preserve"> co-integrated </w:t>
      </w:r>
      <w:r w:rsidR="00C26AA5" w:rsidRPr="00AA1EDC">
        <w:rPr>
          <w:rFonts w:ascii="Times New Roman" w:hAnsi="Times New Roman" w:cs="Times New Roman"/>
          <w:color w:val="000000" w:themeColor="text1"/>
          <w:sz w:val="24"/>
          <w:szCs w:val="24"/>
        </w:rPr>
        <w:t>I(</w:t>
      </w:r>
      <w:r w:rsidRPr="00AA1EDC">
        <w:rPr>
          <w:rFonts w:ascii="Times New Roman" w:hAnsi="Times New Roman" w:cs="Times New Roman"/>
          <w:color w:val="000000" w:themeColor="text1"/>
          <w:sz w:val="24"/>
          <w:szCs w:val="24"/>
        </w:rPr>
        <w:t>1) price series</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defined by the </w:t>
      </w:r>
      <w:r w:rsidRPr="00AA1EDC">
        <w:rPr>
          <w:rFonts w:ascii="Times New Roman" w:hAnsi="Times New Roman" w:cs="Times New Roman"/>
          <w:i/>
          <w:color w:val="000000" w:themeColor="text1"/>
          <w:sz w:val="24"/>
          <w:szCs w:val="24"/>
        </w:rPr>
        <w:t>q</w:t>
      </w:r>
      <w:r w:rsidRPr="00AA1EDC">
        <w:rPr>
          <w:rFonts w:ascii="Times New Roman" w:hAnsi="Times New Roman" w:cs="Times New Roman"/>
          <w:color w:val="000000" w:themeColor="text1"/>
          <w:sz w:val="24"/>
          <w:szCs w:val="24"/>
        </w:rPr>
        <w:t>-dimensional price vector</w:t>
      </w:r>
      <w:r w:rsidR="00D26C8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4"/>
          <w:sz w:val="24"/>
          <w:szCs w:val="24"/>
        </w:rPr>
        <w:object w:dxaOrig="2000" w:dyaOrig="380" w14:anchorId="3F116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0.5pt" o:ole="">
            <v:imagedata r:id="rId10" o:title=""/>
          </v:shape>
          <o:OLEObject Type="Embed" ProgID="Equation.3" ShapeID="_x0000_i1025" DrawAspect="Content" ObjectID="_1577535384" r:id="rId11"/>
        </w:object>
      </w:r>
      <w:r w:rsidRPr="00AA1EDC">
        <w:rPr>
          <w:rFonts w:ascii="Times New Roman" w:hAnsi="Times New Roman" w:cs="Times New Roman"/>
          <w:color w:val="000000" w:themeColor="text1"/>
          <w:sz w:val="24"/>
          <w:szCs w:val="24"/>
        </w:rPr>
        <w:t>.</w:t>
      </w:r>
      <w:r w:rsidR="00BD7533"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In </w:t>
      </w:r>
      <w:r w:rsidR="00A20B96" w:rsidRPr="00AA1EDC">
        <w:rPr>
          <w:rFonts w:ascii="Times New Roman" w:hAnsi="Times New Roman" w:cs="Times New Roman"/>
          <w:color w:val="000000" w:themeColor="text1"/>
          <w:sz w:val="24"/>
          <w:szCs w:val="24"/>
        </w:rPr>
        <w:t>our paper</w:t>
      </w:r>
      <w:r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i/>
          <w:color w:val="000000" w:themeColor="text1"/>
          <w:sz w:val="24"/>
          <w:szCs w:val="24"/>
        </w:rPr>
        <w:t>q</w:t>
      </w:r>
      <w:r w:rsidR="004D05CC" w:rsidRPr="00AA1EDC">
        <w:rPr>
          <w:rFonts w:ascii="Times New Roman" w:hAnsi="Times New Roman" w:cs="Times New Roman"/>
          <w:i/>
          <w:color w:val="000000" w:themeColor="text1"/>
          <w:sz w:val="24"/>
          <w:szCs w:val="24"/>
        </w:rPr>
        <w:t xml:space="preserve"> </w:t>
      </w:r>
      <w:r w:rsidRPr="00AA1EDC">
        <w:rPr>
          <w:rFonts w:ascii="Times New Roman" w:hAnsi="Times New Roman" w:cs="Times New Roman"/>
          <w:color w:val="000000" w:themeColor="text1"/>
          <w:sz w:val="24"/>
          <w:szCs w:val="24"/>
        </w:rPr>
        <w:t>=</w:t>
      </w:r>
      <w:r w:rsidR="004D05CC"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2, 3, </w:t>
      </w:r>
      <w:r w:rsidRPr="00AA1EDC">
        <w:rPr>
          <w:rFonts w:ascii="Times New Roman" w:hAnsi="Times New Roman" w:cs="Times New Roman"/>
          <w:color w:val="000000" w:themeColor="text1"/>
          <w:sz w:val="24"/>
          <w:szCs w:val="24"/>
        </w:rPr>
        <w:lastRenderedPageBreak/>
        <w:t xml:space="preserve">or 5 </w:t>
      </w:r>
      <w:r w:rsidR="00A20B96" w:rsidRPr="00AA1EDC">
        <w:rPr>
          <w:rFonts w:ascii="Times New Roman" w:hAnsi="Times New Roman" w:cs="Times New Roman"/>
          <w:color w:val="000000" w:themeColor="text1"/>
          <w:sz w:val="24"/>
          <w:szCs w:val="24"/>
        </w:rPr>
        <w:t xml:space="preserve">that </w:t>
      </w:r>
      <w:r w:rsidRPr="00AA1EDC">
        <w:rPr>
          <w:rFonts w:ascii="Times New Roman" w:hAnsi="Times New Roman" w:cs="Times New Roman"/>
          <w:color w:val="000000" w:themeColor="text1"/>
          <w:sz w:val="24"/>
          <w:szCs w:val="24"/>
        </w:rPr>
        <w:t>corresponds to three groups of data based on the underl</w:t>
      </w:r>
      <w:r w:rsidR="001A1484" w:rsidRPr="00AA1EDC">
        <w:rPr>
          <w:rFonts w:ascii="Times New Roman" w:hAnsi="Times New Roman" w:cs="Times New Roman"/>
          <w:color w:val="000000" w:themeColor="text1"/>
          <w:sz w:val="24"/>
          <w:szCs w:val="24"/>
        </w:rPr>
        <w:t xml:space="preserve">ying equity indices, namely S&amp;P 500, </w:t>
      </w:r>
      <w:r w:rsidRPr="00AA1EDC">
        <w:rPr>
          <w:rFonts w:ascii="Times New Roman" w:hAnsi="Times New Roman" w:cs="Times New Roman"/>
          <w:color w:val="000000" w:themeColor="text1"/>
          <w:sz w:val="24"/>
          <w:szCs w:val="24"/>
        </w:rPr>
        <w:t>NASDAQ and</w:t>
      </w:r>
      <w:r w:rsidR="004A51A4"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D</w:t>
      </w:r>
      <w:r w:rsidR="0036140E" w:rsidRPr="00AA1EDC">
        <w:rPr>
          <w:rFonts w:ascii="Times New Roman" w:hAnsi="Times New Roman" w:cs="Times New Roman"/>
          <w:color w:val="000000" w:themeColor="text1"/>
          <w:sz w:val="24"/>
          <w:szCs w:val="24"/>
        </w:rPr>
        <w:t xml:space="preserve">ow </w:t>
      </w:r>
      <w:r w:rsidRPr="00AA1EDC">
        <w:rPr>
          <w:rFonts w:ascii="Times New Roman" w:hAnsi="Times New Roman" w:cs="Times New Roman"/>
          <w:color w:val="000000" w:themeColor="text1"/>
          <w:sz w:val="24"/>
          <w:szCs w:val="24"/>
        </w:rPr>
        <w:t>J</w:t>
      </w:r>
      <w:r w:rsidR="0036140E" w:rsidRPr="00AA1EDC">
        <w:rPr>
          <w:rFonts w:ascii="Times New Roman" w:hAnsi="Times New Roman" w:cs="Times New Roman"/>
          <w:color w:val="000000" w:themeColor="text1"/>
          <w:sz w:val="24"/>
          <w:szCs w:val="24"/>
        </w:rPr>
        <w:t>ones</w:t>
      </w:r>
      <w:r w:rsidRPr="00AA1EDC">
        <w:rPr>
          <w:rFonts w:ascii="Times New Roman" w:hAnsi="Times New Roman" w:cs="Times New Roman"/>
          <w:color w:val="000000" w:themeColor="text1"/>
          <w:sz w:val="24"/>
          <w:szCs w:val="24"/>
        </w:rPr>
        <w:t xml:space="preserve">. </w:t>
      </w:r>
      <w:r w:rsidR="00A20B96" w:rsidRPr="00AA1EDC">
        <w:rPr>
          <w:rFonts w:ascii="Times New Roman" w:hAnsi="Times New Roman" w:cs="Times New Roman"/>
          <w:color w:val="000000" w:themeColor="text1"/>
          <w:sz w:val="24"/>
          <w:szCs w:val="24"/>
        </w:rPr>
        <w:t>In p</w:t>
      </w:r>
      <w:r w:rsidRPr="00AA1EDC">
        <w:rPr>
          <w:rFonts w:ascii="Times New Roman" w:hAnsi="Times New Roman" w:cs="Times New Roman"/>
          <w:color w:val="000000" w:themeColor="text1"/>
          <w:sz w:val="24"/>
          <w:szCs w:val="24"/>
        </w:rPr>
        <w:t xml:space="preserve">articular, when </w:t>
      </w:r>
      <w:r w:rsidRPr="00AA1EDC">
        <w:rPr>
          <w:rFonts w:ascii="Times New Roman" w:hAnsi="Times New Roman" w:cs="Times New Roman"/>
          <w:i/>
          <w:color w:val="000000" w:themeColor="text1"/>
          <w:sz w:val="24"/>
          <w:szCs w:val="24"/>
        </w:rPr>
        <w:t>q</w:t>
      </w:r>
      <w:r w:rsidR="00A20B96" w:rsidRPr="00AA1EDC">
        <w:rPr>
          <w:rFonts w:ascii="Times New Roman" w:hAnsi="Times New Roman" w:cs="Times New Roman"/>
          <w:i/>
          <w:color w:val="000000" w:themeColor="text1"/>
          <w:sz w:val="24"/>
          <w:szCs w:val="24"/>
        </w:rPr>
        <w:t xml:space="preserve"> </w:t>
      </w:r>
      <w:r w:rsidRPr="00AA1EDC">
        <w:rPr>
          <w:rFonts w:ascii="Times New Roman" w:hAnsi="Times New Roman" w:cs="Times New Roman"/>
          <w:color w:val="000000" w:themeColor="text1"/>
          <w:sz w:val="24"/>
          <w:szCs w:val="24"/>
        </w:rPr>
        <w:t>=</w:t>
      </w:r>
      <w:r w:rsidR="00A20B9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2</w:t>
      </w:r>
      <w:r w:rsidR="00D70436"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position w:val="-12"/>
          <w:sz w:val="24"/>
          <w:szCs w:val="24"/>
        </w:rPr>
        <w:object w:dxaOrig="1560" w:dyaOrig="360" w14:anchorId="1AA3A831">
          <v:shape id="_x0000_i1026" type="#_x0000_t75" style="width:77pt;height:18.5pt" o:ole="">
            <v:imagedata r:id="rId12" o:title=""/>
          </v:shape>
          <o:OLEObject Type="Embed" ProgID="Equation.3" ShapeID="_x0000_i1026" DrawAspect="Content" ObjectID="_1577535385" r:id="rId13"/>
        </w:object>
      </w:r>
      <w:r w:rsidRPr="00AA1EDC">
        <w:rPr>
          <w:rFonts w:ascii="Times New Roman" w:hAnsi="Times New Roman" w:cs="Times New Roman"/>
          <w:color w:val="000000" w:themeColor="text1"/>
          <w:sz w:val="24"/>
          <w:szCs w:val="24"/>
        </w:rPr>
        <w:t xml:space="preserve">; when </w:t>
      </w:r>
      <w:r w:rsidRPr="00AA1EDC">
        <w:rPr>
          <w:rFonts w:ascii="Times New Roman" w:hAnsi="Times New Roman" w:cs="Times New Roman"/>
          <w:i/>
          <w:color w:val="000000" w:themeColor="text1"/>
          <w:sz w:val="24"/>
          <w:szCs w:val="24"/>
        </w:rPr>
        <w:t>q</w:t>
      </w:r>
      <w:r w:rsidRPr="00AA1EDC">
        <w:rPr>
          <w:rFonts w:ascii="Times New Roman" w:hAnsi="Times New Roman" w:cs="Times New Roman"/>
          <w:color w:val="000000" w:themeColor="text1"/>
          <w:sz w:val="24"/>
          <w:szCs w:val="24"/>
        </w:rPr>
        <w:t xml:space="preserve"> = 3, </w:t>
      </w:r>
      <w:r w:rsidRPr="00AA1EDC">
        <w:rPr>
          <w:rFonts w:ascii="Times New Roman" w:hAnsi="Times New Roman" w:cs="Times New Roman"/>
          <w:color w:val="000000" w:themeColor="text1"/>
          <w:position w:val="-12"/>
          <w:sz w:val="24"/>
          <w:szCs w:val="24"/>
        </w:rPr>
        <w:object w:dxaOrig="2360" w:dyaOrig="360" w14:anchorId="1378129B">
          <v:shape id="_x0000_i1027" type="#_x0000_t75" style="width:120pt;height:18.5pt" o:ole="">
            <v:imagedata r:id="rId14" o:title=""/>
          </v:shape>
          <o:OLEObject Type="Embed" ProgID="Equation.3" ShapeID="_x0000_i1027" DrawAspect="Content" ObjectID="_1577535386" r:id="rId15"/>
        </w:object>
      </w:r>
      <w:r w:rsidRPr="00AA1EDC">
        <w:rPr>
          <w:rFonts w:ascii="Times New Roman" w:hAnsi="Times New Roman" w:cs="Times New Roman"/>
          <w:color w:val="000000" w:themeColor="text1"/>
          <w:sz w:val="24"/>
          <w:szCs w:val="24"/>
        </w:rPr>
        <w:t xml:space="preserve">; and when </w:t>
      </w:r>
      <w:r w:rsidRPr="00AA1EDC">
        <w:rPr>
          <w:rFonts w:ascii="Times New Roman" w:hAnsi="Times New Roman" w:cs="Times New Roman"/>
          <w:i/>
          <w:color w:val="000000" w:themeColor="text1"/>
          <w:sz w:val="24"/>
          <w:szCs w:val="24"/>
        </w:rPr>
        <w:t>q</w:t>
      </w:r>
      <w:r w:rsidRPr="00AA1EDC">
        <w:rPr>
          <w:rFonts w:ascii="Times New Roman" w:hAnsi="Times New Roman" w:cs="Times New Roman"/>
          <w:color w:val="000000" w:themeColor="text1"/>
          <w:sz w:val="24"/>
          <w:szCs w:val="24"/>
        </w:rPr>
        <w:t xml:space="preserve"> = 5, </w:t>
      </w:r>
      <w:r w:rsidRPr="00AA1EDC">
        <w:rPr>
          <w:rFonts w:ascii="Times New Roman" w:hAnsi="Times New Roman" w:cs="Times New Roman"/>
          <w:color w:val="000000" w:themeColor="text1"/>
          <w:position w:val="-12"/>
          <w:sz w:val="24"/>
          <w:szCs w:val="24"/>
        </w:rPr>
        <w:object w:dxaOrig="3100" w:dyaOrig="360" w14:anchorId="006E7DA2">
          <v:shape id="_x0000_i1028" type="#_x0000_t75" style="width:156pt;height:18.5pt" o:ole="">
            <v:imagedata r:id="rId16" o:title=""/>
          </v:shape>
          <o:OLEObject Type="Embed" ProgID="Equation.3" ShapeID="_x0000_i1028" DrawAspect="Content" ObjectID="_1577535387" r:id="rId17"/>
        </w:object>
      </w:r>
      <w:r w:rsidRPr="00AA1EDC">
        <w:rPr>
          <w:rFonts w:ascii="Times New Roman" w:hAnsi="Times New Roman" w:cs="Times New Roman"/>
          <w:color w:val="000000" w:themeColor="text1"/>
          <w:sz w:val="24"/>
          <w:szCs w:val="24"/>
        </w:rPr>
        <w:t>.</w:t>
      </w:r>
      <w:r w:rsidR="004D05CC"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Hence, overall</w:t>
      </w:r>
      <w:r w:rsidR="00012F63"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we run three separate estimations </w:t>
      </w:r>
      <w:r w:rsidR="00A20B96" w:rsidRPr="00AA1EDC">
        <w:rPr>
          <w:rFonts w:ascii="Times New Roman" w:hAnsi="Times New Roman" w:cs="Times New Roman"/>
          <w:color w:val="000000" w:themeColor="text1"/>
          <w:sz w:val="24"/>
          <w:szCs w:val="24"/>
        </w:rPr>
        <w:t xml:space="preserve">in </w:t>
      </w:r>
      <w:r w:rsidR="004D05CC" w:rsidRPr="00AA1EDC">
        <w:rPr>
          <w:rFonts w:ascii="Times New Roman" w:hAnsi="Times New Roman" w:cs="Times New Roman"/>
          <w:color w:val="000000" w:themeColor="text1"/>
          <w:sz w:val="24"/>
          <w:szCs w:val="24"/>
        </w:rPr>
        <w:t>analyzing</w:t>
      </w:r>
      <w:r w:rsidRPr="00AA1EDC">
        <w:rPr>
          <w:rFonts w:ascii="Times New Roman" w:hAnsi="Times New Roman" w:cs="Times New Roman"/>
          <w:color w:val="000000" w:themeColor="text1"/>
          <w:sz w:val="24"/>
          <w:szCs w:val="24"/>
        </w:rPr>
        <w:t xml:space="preserve"> these different sets of variables. </w:t>
      </w:r>
    </w:p>
    <w:p w14:paraId="5313411B" w14:textId="77777777" w:rsidR="00FC3F06" w:rsidRPr="00AA1EDC" w:rsidRDefault="00FC3F06" w:rsidP="00AB7AB6">
      <w:pPr>
        <w:spacing w:line="360" w:lineRule="auto"/>
        <w:rPr>
          <w:rFonts w:ascii="Times New Roman" w:hAnsi="Times New Roman" w:cs="Times New Roman"/>
          <w:color w:val="000000" w:themeColor="text1"/>
          <w:sz w:val="24"/>
          <w:szCs w:val="24"/>
        </w:rPr>
      </w:pPr>
    </w:p>
    <w:p w14:paraId="24B587F8" w14:textId="77777777" w:rsidR="003E75A0" w:rsidRPr="00AA1EDC" w:rsidRDefault="003E75A0"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Our testable fram</w:t>
      </w:r>
      <w:r w:rsidR="00083C65" w:rsidRPr="00AA1EDC">
        <w:rPr>
          <w:rFonts w:ascii="Times New Roman" w:hAnsi="Times New Roman" w:cs="Times New Roman" w:hint="eastAsia"/>
          <w:color w:val="000000" w:themeColor="text1"/>
          <w:sz w:val="24"/>
          <w:szCs w:val="24"/>
        </w:rPr>
        <w:t xml:space="preserve">ework begins with Johansen </w:t>
      </w:r>
      <w:r w:rsidR="002166B0" w:rsidRPr="00AA1EDC">
        <w:rPr>
          <w:rFonts w:ascii="Times New Roman" w:hAnsi="Times New Roman" w:cs="Times New Roman"/>
          <w:color w:val="000000" w:themeColor="text1"/>
          <w:sz w:val="24"/>
          <w:szCs w:val="24"/>
        </w:rPr>
        <w:t xml:space="preserve">and Juselius </w:t>
      </w:r>
      <w:r w:rsidR="00083C65" w:rsidRPr="00AA1EDC">
        <w:rPr>
          <w:rFonts w:ascii="Times New Roman" w:hAnsi="Times New Roman" w:cs="Times New Roman" w:hint="eastAsia"/>
          <w:color w:val="000000" w:themeColor="text1"/>
          <w:sz w:val="24"/>
          <w:szCs w:val="24"/>
        </w:rPr>
        <w:t>(1990</w:t>
      </w:r>
      <w:r w:rsidRPr="00AA1EDC">
        <w:rPr>
          <w:rFonts w:ascii="Times New Roman" w:hAnsi="Times New Roman" w:cs="Times New Roman" w:hint="eastAsia"/>
          <w:color w:val="000000" w:themeColor="text1"/>
          <w:sz w:val="24"/>
          <w:szCs w:val="24"/>
        </w:rPr>
        <w:t xml:space="preserve">) </w:t>
      </w:r>
      <w:r w:rsidR="007C7D30" w:rsidRPr="00AA1EDC">
        <w:rPr>
          <w:rFonts w:ascii="Times New Roman" w:hAnsi="Times New Roman" w:cs="Times New Roman"/>
          <w:color w:val="000000" w:themeColor="text1"/>
          <w:sz w:val="24"/>
          <w:szCs w:val="24"/>
        </w:rPr>
        <w:t>c</w:t>
      </w:r>
      <w:r w:rsidRPr="00AA1EDC">
        <w:rPr>
          <w:rFonts w:ascii="Times New Roman" w:hAnsi="Times New Roman" w:cs="Times New Roman"/>
          <w:color w:val="000000" w:themeColor="text1"/>
          <w:sz w:val="24"/>
          <w:szCs w:val="24"/>
        </w:rPr>
        <w:t>ointegration</w:t>
      </w:r>
      <w:r w:rsidR="007C7D30" w:rsidRPr="00AA1EDC">
        <w:rPr>
          <w:rFonts w:ascii="Times New Roman" w:hAnsi="Times New Roman" w:cs="Times New Roman" w:hint="eastAsia"/>
          <w:color w:val="000000" w:themeColor="text1"/>
          <w:sz w:val="24"/>
          <w:szCs w:val="24"/>
        </w:rPr>
        <w:t xml:space="preserve"> t</w:t>
      </w:r>
      <w:r w:rsidRPr="00AA1EDC">
        <w:rPr>
          <w:rFonts w:ascii="Times New Roman" w:hAnsi="Times New Roman" w:cs="Times New Roman" w:hint="eastAsia"/>
          <w:color w:val="000000" w:themeColor="text1"/>
          <w:sz w:val="24"/>
          <w:szCs w:val="24"/>
        </w:rPr>
        <w:t>est</w:t>
      </w:r>
      <w:r w:rsidRPr="00AA1EDC">
        <w:rPr>
          <w:rFonts w:ascii="Times New Roman" w:hAnsi="Times New Roman" w:cs="Times New Roman"/>
          <w:color w:val="000000" w:themeColor="text1"/>
          <w:sz w:val="24"/>
          <w:szCs w:val="24"/>
        </w:rPr>
        <w:t xml:space="preserve"> in examining the co-integrating relationship among </w:t>
      </w:r>
      <w:r w:rsidR="00CD3485"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price variables.</w:t>
      </w:r>
      <w:r w:rsidR="00CD3485"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The test sets out to estimate the following VECM:</w:t>
      </w:r>
    </w:p>
    <w:p w14:paraId="632E02CB" w14:textId="77777777" w:rsidR="00016463" w:rsidRPr="00AA1EDC" w:rsidRDefault="00016463" w:rsidP="00AB7AB6">
      <w:pPr>
        <w:spacing w:line="360" w:lineRule="auto"/>
        <w:rPr>
          <w:rFonts w:ascii="Times New Roman" w:hAnsi="Times New Roman" w:cs="Times New Roman"/>
          <w:color w:val="000000" w:themeColor="text1"/>
          <w:sz w:val="24"/>
          <w:szCs w:val="24"/>
        </w:rPr>
      </w:pPr>
    </w:p>
    <w:p w14:paraId="772E0D72" w14:textId="77777777" w:rsidR="00FC3F06" w:rsidRPr="00AA1EDC" w:rsidRDefault="00FC3F06" w:rsidP="00AB7AB6">
      <w:pPr>
        <w:spacing w:line="360" w:lineRule="auto"/>
        <w:ind w:left="2520" w:firstLine="420"/>
        <w:rPr>
          <w:rFonts w:ascii="Times New Roman" w:hAnsi="Times New Roman" w:cs="Times New Roman"/>
          <w:color w:val="000000" w:themeColor="text1"/>
          <w:sz w:val="24"/>
          <w:szCs w:val="24"/>
        </w:rPr>
      </w:pPr>
      <w:r w:rsidRPr="00AA1EDC">
        <w:rPr>
          <w:rFonts w:ascii="Times New Roman" w:hAnsi="Times New Roman" w:cs="Times New Roman"/>
          <w:color w:val="000000" w:themeColor="text1"/>
          <w:position w:val="-30"/>
          <w:sz w:val="24"/>
          <w:szCs w:val="24"/>
        </w:rPr>
        <w:object w:dxaOrig="2880" w:dyaOrig="700" w14:anchorId="29D6619B">
          <v:shape id="_x0000_i1029" type="#_x0000_t75" style="width:2in;height:34pt" o:ole="">
            <v:imagedata r:id="rId18" o:title=""/>
          </v:shape>
          <o:OLEObject Type="Embed" ProgID="Equation.3" ShapeID="_x0000_i1029" DrawAspect="Content" ObjectID="_1577535388" r:id="rId19"/>
        </w:object>
      </w:r>
      <w:r w:rsidRPr="00AA1EDC">
        <w:rPr>
          <w:color w:val="000000" w:themeColor="text1"/>
          <w:sz w:val="24"/>
          <w:szCs w:val="24"/>
        </w:rPr>
        <w:tab/>
      </w:r>
      <w:r w:rsidRPr="00AA1EDC">
        <w:rPr>
          <w:color w:val="000000" w:themeColor="text1"/>
          <w:sz w:val="24"/>
          <w:szCs w:val="24"/>
        </w:rPr>
        <w:tab/>
      </w:r>
      <w:r w:rsidRPr="00AA1EDC">
        <w:rPr>
          <w:color w:val="000000" w:themeColor="text1"/>
          <w:sz w:val="24"/>
          <w:szCs w:val="24"/>
        </w:rPr>
        <w:tab/>
      </w:r>
      <w:r w:rsidRPr="00AA1EDC">
        <w:rPr>
          <w:color w:val="000000" w:themeColor="text1"/>
          <w:sz w:val="24"/>
          <w:szCs w:val="24"/>
        </w:rPr>
        <w:tab/>
      </w:r>
      <w:r w:rsidRPr="00AA1EDC">
        <w:rPr>
          <w:color w:val="000000" w:themeColor="text1"/>
          <w:sz w:val="24"/>
          <w:szCs w:val="24"/>
        </w:rPr>
        <w:tab/>
      </w:r>
      <w:r w:rsidRPr="00AA1EDC">
        <w:rPr>
          <w:rFonts w:ascii="Times New Roman" w:hAnsi="Times New Roman" w:cs="Times New Roman"/>
          <w:color w:val="000000" w:themeColor="text1"/>
          <w:sz w:val="24"/>
          <w:szCs w:val="24"/>
        </w:rPr>
        <w:tab/>
      </w:r>
      <w:r w:rsidRPr="00AA1EDC">
        <w:rPr>
          <w:rFonts w:ascii="Times New Roman" w:hAnsi="Times New Roman" w:cs="Times New Roman" w:hint="eastAsia"/>
          <w:color w:val="000000" w:themeColor="text1"/>
          <w:sz w:val="24"/>
          <w:szCs w:val="24"/>
        </w:rPr>
        <w:t>(1)</w:t>
      </w:r>
    </w:p>
    <w:p w14:paraId="3CC6B73D" w14:textId="77777777" w:rsidR="00016463" w:rsidRPr="00AA1EDC" w:rsidRDefault="00016463" w:rsidP="00AB7AB6">
      <w:pPr>
        <w:spacing w:line="360" w:lineRule="auto"/>
        <w:rPr>
          <w:rFonts w:ascii="Times New Roman" w:hAnsi="Times New Roman" w:cs="Times New Roman"/>
          <w:color w:val="000000" w:themeColor="text1"/>
          <w:sz w:val="24"/>
          <w:szCs w:val="24"/>
        </w:rPr>
      </w:pPr>
    </w:p>
    <w:p w14:paraId="2E707D7F"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where</w:t>
      </w:r>
      <w:r w:rsidR="00F97F08"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0"/>
          <w:sz w:val="24"/>
          <w:szCs w:val="24"/>
        </w:rPr>
        <w:object w:dxaOrig="1020" w:dyaOrig="320" w14:anchorId="206B422A">
          <v:shape id="_x0000_i1030" type="#_x0000_t75" style="width:52pt;height:18.5pt" o:ole="">
            <v:imagedata r:id="rId20" o:title=""/>
          </v:shape>
          <o:OLEObject Type="Embed" ProgID="Equation.3" ShapeID="_x0000_i1030" DrawAspect="Content" ObjectID="_1577535389" r:id="rId21"/>
        </w:object>
      </w:r>
      <w:r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position w:val="-14"/>
          <w:sz w:val="24"/>
          <w:szCs w:val="24"/>
        </w:rPr>
        <w:object w:dxaOrig="300" w:dyaOrig="380" w14:anchorId="4DD615D8">
          <v:shape id="_x0000_i1031" type="#_x0000_t75" style="width:13.5pt;height:20.5pt" o:ole="">
            <v:imagedata r:id="rId22" o:title=""/>
          </v:shape>
          <o:OLEObject Type="Embed" ProgID="Equation.DSMT4" ShapeID="_x0000_i1031" DrawAspect="Content" ObjectID="_1577535390" r:id="rId23"/>
        </w:object>
      </w:r>
      <w:r w:rsidRPr="00AA1EDC">
        <w:rPr>
          <w:rFonts w:ascii="Times New Roman" w:hAnsi="Times New Roman" w:cs="Times New Roman"/>
          <w:color w:val="000000" w:themeColor="text1"/>
          <w:sz w:val="24"/>
          <w:szCs w:val="24"/>
        </w:rPr>
        <w:t xml:space="preserve"> is a</w:t>
      </w:r>
      <w:r w:rsidR="00572261" w:rsidRPr="00AA1EDC">
        <w:rPr>
          <w:rFonts w:ascii="Times New Roman" w:hAnsi="Times New Roman" w:cs="Times New Roman"/>
          <w:color w:val="000000" w:themeColor="text1"/>
          <w:sz w:val="24"/>
          <w:szCs w:val="24"/>
        </w:rPr>
        <w:t xml:space="preserve"> q x q </w:t>
      </w:r>
      <w:r w:rsidRPr="00AA1EDC">
        <w:rPr>
          <w:rFonts w:ascii="Times New Roman" w:hAnsi="Times New Roman" w:cs="Times New Roman"/>
          <w:color w:val="000000" w:themeColor="text1"/>
          <w:sz w:val="24"/>
          <w:szCs w:val="24"/>
        </w:rPr>
        <w:t>matrix of coefficients,</w:t>
      </w:r>
      <w:r w:rsidR="00572261"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6"/>
          <w:sz w:val="24"/>
          <w:szCs w:val="24"/>
        </w:rPr>
        <w:object w:dxaOrig="240" w:dyaOrig="220" w14:anchorId="2910D3BA">
          <v:shape id="_x0000_i1032" type="#_x0000_t75" style="width:13.5pt;height:11.5pt" o:ole="">
            <v:imagedata r:id="rId24" o:title=""/>
          </v:shape>
          <o:OLEObject Type="Embed" ProgID="Equation.3" ShapeID="_x0000_i1032" DrawAspect="Content" ObjectID="_1577535391" r:id="rId25"/>
        </w:object>
      </w:r>
      <w:r w:rsidR="00572261"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is the error correction vector, </w:t>
      </w:r>
      <w:r w:rsidRPr="00AA1EDC">
        <w:rPr>
          <w:rFonts w:ascii="Times New Roman" w:hAnsi="Times New Roman" w:cs="Times New Roman"/>
          <w:color w:val="000000" w:themeColor="text1"/>
          <w:position w:val="-10"/>
          <w:sz w:val="24"/>
          <w:szCs w:val="24"/>
        </w:rPr>
        <w:object w:dxaOrig="240" w:dyaOrig="320" w14:anchorId="0597570C">
          <v:shape id="_x0000_i1033" type="#_x0000_t75" style="width:13.5pt;height:18.5pt" o:ole="">
            <v:imagedata r:id="rId26" o:title=""/>
          </v:shape>
          <o:OLEObject Type="Embed" ProgID="Equation.3" ShapeID="_x0000_i1033" DrawAspect="Content" ObjectID="_1577535392" r:id="rId27"/>
        </w:object>
      </w:r>
      <w:r w:rsidRPr="00AA1EDC">
        <w:rPr>
          <w:rFonts w:ascii="Times New Roman" w:hAnsi="Times New Roman" w:cs="Times New Roman"/>
          <w:color w:val="000000" w:themeColor="text1"/>
          <w:sz w:val="24"/>
          <w:szCs w:val="24"/>
        </w:rPr>
        <w:t xml:space="preserve"> is the co</w:t>
      </w:r>
      <w:r w:rsidRPr="00AA1EDC">
        <w:rPr>
          <w:rFonts w:ascii="Times New Roman" w:hAnsi="Times New Roman" w:cs="Times New Roman" w:hint="eastAsia"/>
          <w:color w:val="000000" w:themeColor="text1"/>
          <w:sz w:val="24"/>
          <w:szCs w:val="24"/>
        </w:rPr>
        <w:t>-</w:t>
      </w:r>
      <w:r w:rsidRPr="00AA1EDC">
        <w:rPr>
          <w:rFonts w:ascii="Times New Roman" w:hAnsi="Times New Roman" w:cs="Times New Roman"/>
          <w:color w:val="000000" w:themeColor="text1"/>
          <w:sz w:val="24"/>
          <w:szCs w:val="24"/>
        </w:rPr>
        <w:t xml:space="preserve">integrating vector and </w:t>
      </w:r>
      <w:r w:rsidRPr="00AA1EDC">
        <w:rPr>
          <w:rFonts w:ascii="Times New Roman" w:hAnsi="Times New Roman" w:cs="Times New Roman"/>
          <w:color w:val="000000" w:themeColor="text1"/>
          <w:position w:val="-12"/>
          <w:sz w:val="24"/>
          <w:szCs w:val="24"/>
        </w:rPr>
        <w:object w:dxaOrig="240" w:dyaOrig="360" w14:anchorId="19F31DFC">
          <v:shape id="_x0000_i1034" type="#_x0000_t75" style="width:13.5pt;height:18.5pt" o:ole="">
            <v:imagedata r:id="rId28" o:title=""/>
          </v:shape>
          <o:OLEObject Type="Embed" ProgID="Equation.3" ShapeID="_x0000_i1034" DrawAspect="Content" ObjectID="_1577535393" r:id="rId29"/>
        </w:object>
      </w:r>
      <w:r w:rsidRPr="00AA1EDC">
        <w:rPr>
          <w:rFonts w:ascii="Times New Roman" w:hAnsi="Times New Roman" w:cs="Times New Roman"/>
          <w:color w:val="000000" w:themeColor="text1"/>
          <w:sz w:val="24"/>
          <w:szCs w:val="24"/>
        </w:rPr>
        <w:t xml:space="preserve"> is a zero-mean vector of innovations with </w:t>
      </w:r>
      <w:r w:rsidR="0036140E" w:rsidRPr="00AA1EDC">
        <w:rPr>
          <w:rFonts w:ascii="Times New Roman" w:hAnsi="Times New Roman" w:cs="Times New Roman"/>
          <w:color w:val="000000" w:themeColor="text1"/>
          <w:sz w:val="24"/>
          <w:szCs w:val="24"/>
        </w:rPr>
        <w:t xml:space="preserve">a </w:t>
      </w:r>
      <w:r w:rsidRPr="00AA1EDC">
        <w:rPr>
          <w:rFonts w:ascii="Times New Roman" w:hAnsi="Times New Roman" w:cs="Times New Roman"/>
          <w:color w:val="000000" w:themeColor="text1"/>
          <w:sz w:val="24"/>
          <w:szCs w:val="24"/>
        </w:rPr>
        <w:t xml:space="preserve">covariance matrix </w:t>
      </w:r>
      <w:r w:rsidRPr="00AA1EDC">
        <w:rPr>
          <w:rFonts w:ascii="Times New Roman" w:hAnsi="Times New Roman" w:cs="Times New Roman"/>
          <w:color w:val="000000" w:themeColor="text1"/>
          <w:position w:val="-4"/>
          <w:sz w:val="24"/>
          <w:szCs w:val="24"/>
        </w:rPr>
        <w:object w:dxaOrig="260" w:dyaOrig="260" w14:anchorId="1ED20FFC">
          <v:shape id="_x0000_i1035" type="#_x0000_t75" style="width:13.5pt;height:13.5pt" o:ole="">
            <v:imagedata r:id="rId30" o:title=""/>
          </v:shape>
          <o:OLEObject Type="Embed" ProgID="Equation.DSMT4" ShapeID="_x0000_i1035" DrawAspect="Content" ObjectID="_1577535394" r:id="rId31"/>
        </w:object>
      </w:r>
      <w:r w:rsidRPr="00AA1EDC">
        <w:rPr>
          <w:rFonts w:ascii="Times New Roman" w:hAnsi="Times New Roman" w:cs="Times New Roman"/>
          <w:color w:val="000000" w:themeColor="text1"/>
          <w:sz w:val="24"/>
          <w:szCs w:val="24"/>
        </w:rPr>
        <w:t>.</w:t>
      </w:r>
      <w:r w:rsidR="00572261"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The</w:t>
      </w:r>
      <w:r w:rsidR="003E75A0" w:rsidRPr="00AA1EDC">
        <w:rPr>
          <w:rFonts w:ascii="Times New Roman" w:hAnsi="Times New Roman" w:cs="Times New Roman"/>
          <w:color w:val="000000" w:themeColor="text1"/>
          <w:sz w:val="24"/>
          <w:szCs w:val="24"/>
        </w:rPr>
        <w:t xml:space="preserve"> term</w:t>
      </w:r>
      <w:r w:rsidRPr="00AA1EDC">
        <w:rPr>
          <w:rFonts w:ascii="Times New Roman" w:hAnsi="Times New Roman" w:cs="Times New Roman"/>
          <w:color w:val="000000" w:themeColor="text1"/>
          <w:sz w:val="24"/>
          <w:szCs w:val="24"/>
        </w:rPr>
        <w:t xml:space="preserve"> </w:t>
      </w:r>
      <w:r w:rsidRPr="00AA1EDC">
        <w:rPr>
          <w:color w:val="000000" w:themeColor="text1"/>
          <w:position w:val="-12"/>
        </w:rPr>
        <w:object w:dxaOrig="560" w:dyaOrig="360" w14:anchorId="7BBBFC4D">
          <v:shape id="_x0000_i1036" type="#_x0000_t75" style="width:28.5pt;height:18.5pt" o:ole="">
            <v:imagedata r:id="rId32" o:title=""/>
          </v:shape>
          <o:OLEObject Type="Embed" ProgID="Equation.3" ShapeID="_x0000_i1036" DrawAspect="Content" ObjectID="_1577535395" r:id="rId33"/>
        </w:object>
      </w:r>
      <w:r w:rsidRPr="00AA1EDC">
        <w:rPr>
          <w:rFonts w:ascii="Times New Roman" w:hAnsi="Times New Roman" w:cs="Times New Roman"/>
          <w:color w:val="000000" w:themeColor="text1"/>
          <w:sz w:val="24"/>
          <w:szCs w:val="24"/>
        </w:rPr>
        <w:t xml:space="preserve"> </w:t>
      </w:r>
      <w:r w:rsidR="003E75A0" w:rsidRPr="00AA1EDC">
        <w:rPr>
          <w:rFonts w:ascii="Times New Roman" w:hAnsi="Times New Roman" w:cs="Times New Roman"/>
          <w:color w:val="000000" w:themeColor="text1"/>
          <w:sz w:val="24"/>
          <w:szCs w:val="24"/>
        </w:rPr>
        <w:t xml:space="preserve">captures </w:t>
      </w:r>
      <w:r w:rsidRPr="00AA1EDC">
        <w:rPr>
          <w:rFonts w:ascii="Times New Roman" w:hAnsi="Times New Roman" w:cs="Times New Roman"/>
          <w:color w:val="000000" w:themeColor="text1"/>
          <w:sz w:val="24"/>
          <w:szCs w:val="24"/>
        </w:rPr>
        <w:t xml:space="preserve">the long-run equilibrium of the variables in the system, whereas the </w:t>
      </w:r>
      <w:r w:rsidR="003E75A0" w:rsidRPr="00AA1EDC">
        <w:rPr>
          <w:rFonts w:ascii="Times New Roman" w:hAnsi="Times New Roman" w:cs="Times New Roman"/>
          <w:color w:val="000000" w:themeColor="text1"/>
          <w:sz w:val="24"/>
          <w:szCs w:val="24"/>
        </w:rPr>
        <w:t>term</w:t>
      </w:r>
      <w:r w:rsidRPr="00AA1EDC">
        <w:rPr>
          <w:rFonts w:ascii="Times New Roman" w:hAnsi="Times New Roman" w:cs="Times New Roman"/>
          <w:color w:val="000000" w:themeColor="text1"/>
          <w:sz w:val="24"/>
          <w:szCs w:val="24"/>
        </w:rPr>
        <w:t xml:space="preserve"> </w:t>
      </w:r>
      <w:r w:rsidR="003E75A0" w:rsidRPr="00AA1EDC">
        <w:rPr>
          <w:color w:val="000000" w:themeColor="text1"/>
          <w:position w:val="-30"/>
        </w:rPr>
        <w:object w:dxaOrig="1080" w:dyaOrig="700" w14:anchorId="75CB1A4B">
          <v:shape id="_x0000_i1037" type="#_x0000_t75" style="width:54pt;height:34pt" o:ole="">
            <v:imagedata r:id="rId34" o:title=""/>
          </v:shape>
          <o:OLEObject Type="Embed" ProgID="Equation.DSMT4" ShapeID="_x0000_i1037" DrawAspect="Content" ObjectID="_1577535396" r:id="rId35"/>
        </w:object>
      </w:r>
      <w:r w:rsidR="003E75A0"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incorporates the short-run dynamics of the system.</w:t>
      </w:r>
    </w:p>
    <w:p w14:paraId="2C8B3EEA" w14:textId="77777777" w:rsidR="00FC3F06" w:rsidRPr="00AA1EDC" w:rsidRDefault="00FC3F06" w:rsidP="00AB7AB6">
      <w:pPr>
        <w:spacing w:line="360" w:lineRule="auto"/>
        <w:rPr>
          <w:rFonts w:ascii="Times New Roman" w:hAnsi="Times New Roman" w:cs="Times New Roman"/>
          <w:color w:val="000000" w:themeColor="text1"/>
          <w:sz w:val="24"/>
          <w:szCs w:val="24"/>
        </w:rPr>
      </w:pPr>
    </w:p>
    <w:p w14:paraId="74F95F50"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The coefficient matrix </w:t>
      </w:r>
      <w:r w:rsidRPr="00AA1EDC">
        <w:rPr>
          <w:color w:val="000000" w:themeColor="text1"/>
          <w:position w:val="-4"/>
        </w:rPr>
        <w:object w:dxaOrig="260" w:dyaOrig="240" w14:anchorId="0BBCA70F">
          <v:shape id="_x0000_i1038" type="#_x0000_t75" style="width:13.5pt;height:13.5pt" o:ole="">
            <v:imagedata r:id="rId36" o:title=""/>
          </v:shape>
          <o:OLEObject Type="Embed" ProgID="Equation.3" ShapeID="_x0000_i1038" DrawAspect="Content" ObjectID="_1577535397" r:id="rId37"/>
        </w:object>
      </w:r>
      <w:r w:rsidR="00BB6A74" w:rsidRPr="00AA1EDC">
        <w:rPr>
          <w:color w:val="000000" w:themeColor="text1"/>
        </w:rPr>
        <w:t xml:space="preserve"> </w:t>
      </w:r>
      <w:r w:rsidRPr="00AA1EDC">
        <w:rPr>
          <w:rFonts w:ascii="Times New Roman" w:hAnsi="Times New Roman" w:cs="Times New Roman"/>
          <w:color w:val="000000" w:themeColor="text1"/>
          <w:sz w:val="24"/>
          <w:szCs w:val="24"/>
        </w:rPr>
        <w:t xml:space="preserve">contains information about the co-integrating relationship between the variables </w:t>
      </w:r>
      <w:r w:rsidRPr="00AA1EDC">
        <w:rPr>
          <w:color w:val="000000" w:themeColor="text1"/>
          <w:position w:val="-12"/>
        </w:rPr>
        <w:object w:dxaOrig="260" w:dyaOrig="360" w14:anchorId="5F61AF02">
          <v:shape id="_x0000_i1039" type="#_x0000_t75" style="width:13.5pt;height:18.5pt" o:ole="">
            <v:imagedata r:id="rId38" o:title=""/>
          </v:shape>
          <o:OLEObject Type="Embed" ProgID="Equation.3" ShapeID="_x0000_i1039" DrawAspect="Content" ObjectID="_1577535398" r:id="rId39"/>
        </w:object>
      </w:r>
      <w:r w:rsidRPr="00AA1EDC">
        <w:rPr>
          <w:rFonts w:ascii="Times New Roman" w:hAnsi="Times New Roman" w:cs="Times New Roman"/>
          <w:color w:val="000000" w:themeColor="text1"/>
          <w:sz w:val="24"/>
          <w:szCs w:val="24"/>
        </w:rPr>
        <w:t xml:space="preserve">. In particular, </w:t>
      </w:r>
      <w:r w:rsidR="002166B0" w:rsidRPr="00AA1EDC">
        <w:rPr>
          <w:rFonts w:ascii="Times New Roman" w:hAnsi="Times New Roman" w:cs="Times New Roman"/>
          <w:color w:val="000000" w:themeColor="text1"/>
          <w:sz w:val="24"/>
          <w:szCs w:val="24"/>
        </w:rPr>
        <w:t xml:space="preserve">Johansen and Juselius (1990) </w:t>
      </w:r>
      <w:r w:rsidRPr="00AA1EDC">
        <w:rPr>
          <w:rFonts w:ascii="Times New Roman" w:hAnsi="Times New Roman" w:cs="Times New Roman"/>
          <w:color w:val="000000" w:themeColor="text1"/>
          <w:sz w:val="24"/>
          <w:szCs w:val="24"/>
        </w:rPr>
        <w:t xml:space="preserve">shows that the rank of the matrix </w:t>
      </w:r>
      <w:r w:rsidRPr="00AA1EDC">
        <w:rPr>
          <w:color w:val="000000" w:themeColor="text1"/>
          <w:position w:val="-4"/>
        </w:rPr>
        <w:object w:dxaOrig="260" w:dyaOrig="240" w14:anchorId="4183C149">
          <v:shape id="_x0000_i1040" type="#_x0000_t75" style="width:13.5pt;height:13.5pt" o:ole="">
            <v:imagedata r:id="rId36" o:title=""/>
          </v:shape>
          <o:OLEObject Type="Embed" ProgID="Equation.3" ShapeID="_x0000_i1040" DrawAspect="Content" ObjectID="_1577535399" r:id="rId40"/>
        </w:object>
      </w:r>
      <w:r w:rsidR="00572261" w:rsidRPr="00AA1EDC">
        <w:rPr>
          <w:color w:val="000000" w:themeColor="text1"/>
        </w:rPr>
        <w:t xml:space="preserve"> </w:t>
      </w:r>
      <w:r w:rsidRPr="00AA1EDC">
        <w:rPr>
          <w:rFonts w:ascii="Times New Roman" w:hAnsi="Times New Roman" w:cs="Times New Roman"/>
          <w:color w:val="000000" w:themeColor="text1"/>
          <w:sz w:val="24"/>
          <w:szCs w:val="24"/>
        </w:rPr>
        <w:t>defines the number</w:t>
      </w:r>
      <w:r w:rsidR="003C1554" w:rsidRPr="00AA1EDC">
        <w:rPr>
          <w:rFonts w:ascii="Times New Roman" w:hAnsi="Times New Roman" w:cs="Times New Roman"/>
          <w:color w:val="000000" w:themeColor="text1"/>
          <w:sz w:val="24"/>
          <w:szCs w:val="24"/>
        </w:rPr>
        <w:t xml:space="preserve"> of co-integrating relationships</w:t>
      </w:r>
      <w:r w:rsidRPr="00AA1EDC">
        <w:rPr>
          <w:rFonts w:ascii="Times New Roman" w:hAnsi="Times New Roman" w:cs="Times New Roman"/>
          <w:color w:val="000000" w:themeColor="text1"/>
          <w:sz w:val="24"/>
          <w:szCs w:val="24"/>
        </w:rPr>
        <w:t xml:space="preserve"> in the system</w:t>
      </w:r>
      <w:r w:rsidR="003E75A0" w:rsidRPr="00AA1EDC">
        <w:rPr>
          <w:rFonts w:ascii="Times New Roman" w:hAnsi="Times New Roman" w:cs="Times New Roman"/>
          <w:color w:val="000000" w:themeColor="text1"/>
          <w:sz w:val="24"/>
          <w:szCs w:val="24"/>
        </w:rPr>
        <w:t xml:space="preserve">, which may be </w:t>
      </w:r>
      <w:r w:rsidR="000725E5" w:rsidRPr="00AA1EDC">
        <w:rPr>
          <w:rFonts w:ascii="Times New Roman" w:hAnsi="Times New Roman" w:cs="Times New Roman"/>
          <w:color w:val="000000" w:themeColor="text1"/>
          <w:sz w:val="24"/>
          <w:szCs w:val="24"/>
        </w:rPr>
        <w:t>determined</w:t>
      </w:r>
      <w:r w:rsidR="003E75A0" w:rsidRPr="00AA1EDC">
        <w:rPr>
          <w:rFonts w:ascii="Times New Roman" w:hAnsi="Times New Roman" w:cs="Times New Roman"/>
          <w:color w:val="000000" w:themeColor="text1"/>
          <w:sz w:val="24"/>
          <w:szCs w:val="24"/>
        </w:rPr>
        <w:t xml:space="preserve"> using the </w:t>
      </w:r>
      <w:r w:rsidR="002166B0" w:rsidRPr="00AA1EDC">
        <w:rPr>
          <w:rFonts w:ascii="Times New Roman" w:hAnsi="Times New Roman" w:cs="Times New Roman"/>
          <w:color w:val="000000" w:themeColor="text1"/>
          <w:sz w:val="24"/>
          <w:szCs w:val="24"/>
        </w:rPr>
        <w:t xml:space="preserve">Johansen and Juselius (1990) </w:t>
      </w:r>
      <w:r w:rsidR="00CF4CB1" w:rsidRPr="00AA1EDC">
        <w:rPr>
          <w:rFonts w:ascii="Times New Roman" w:hAnsi="Times New Roman" w:cs="Times New Roman"/>
          <w:color w:val="000000" w:themeColor="text1"/>
          <w:sz w:val="24"/>
          <w:szCs w:val="24"/>
        </w:rPr>
        <w:t>Trace Test</w:t>
      </w:r>
      <w:r w:rsidR="003E75A0" w:rsidRPr="00AA1EDC">
        <w:rPr>
          <w:rFonts w:ascii="Times New Roman" w:hAnsi="Times New Roman" w:cs="Times New Roman"/>
          <w:color w:val="000000" w:themeColor="text1"/>
          <w:sz w:val="24"/>
          <w:szCs w:val="24"/>
        </w:rPr>
        <w:t xml:space="preserve"> </w:t>
      </w:r>
      <w:r w:rsidR="000725E5" w:rsidRPr="00AA1EDC">
        <w:rPr>
          <w:rFonts w:ascii="Times New Roman" w:hAnsi="Times New Roman" w:cs="Times New Roman"/>
          <w:color w:val="000000" w:themeColor="text1"/>
          <w:sz w:val="24"/>
          <w:szCs w:val="24"/>
        </w:rPr>
        <w:t xml:space="preserve">to test </w:t>
      </w:r>
      <w:r w:rsidR="003E75A0" w:rsidRPr="00AA1EDC">
        <w:rPr>
          <w:rFonts w:ascii="Times New Roman" w:hAnsi="Times New Roman" w:cs="Times New Roman"/>
          <w:color w:val="000000" w:themeColor="text1"/>
          <w:sz w:val="24"/>
          <w:szCs w:val="24"/>
        </w:rPr>
        <w:t xml:space="preserve">for </w:t>
      </w:r>
      <w:r w:rsidRPr="00AA1EDC">
        <w:rPr>
          <w:rFonts w:ascii="Times New Roman" w:hAnsi="Times New Roman" w:cs="Times New Roman"/>
          <w:color w:val="000000" w:themeColor="text1"/>
          <w:sz w:val="24"/>
          <w:szCs w:val="24"/>
        </w:rPr>
        <w:t xml:space="preserve">the null hypothesis of at most </w:t>
      </w:r>
      <w:r w:rsidRPr="00AA1EDC">
        <w:rPr>
          <w:i/>
          <w:color w:val="000000" w:themeColor="text1"/>
          <w:position w:val="-4"/>
        </w:rPr>
        <w:object w:dxaOrig="180" w:dyaOrig="200" w14:anchorId="769AD406">
          <v:shape id="_x0000_i1041" type="#_x0000_t75" style="width:8.5pt;height:13.5pt" o:ole="">
            <v:imagedata r:id="rId41" o:title=""/>
          </v:shape>
          <o:OLEObject Type="Embed" ProgID="Equation.DSMT4" ShapeID="_x0000_i1041" DrawAspect="Content" ObjectID="_1577535400" r:id="rId42"/>
        </w:object>
      </w:r>
      <w:r w:rsidR="000725E5" w:rsidRPr="00AA1EDC">
        <w:rPr>
          <w:i/>
          <w:color w:val="000000" w:themeColor="text1"/>
        </w:rPr>
        <w:t xml:space="preserve"> </w:t>
      </w:r>
      <w:r w:rsidRPr="00AA1EDC">
        <w:rPr>
          <w:rFonts w:ascii="Times New Roman" w:hAnsi="Times New Roman" w:cs="Times New Roman"/>
          <w:color w:val="000000" w:themeColor="text1"/>
          <w:sz w:val="24"/>
          <w:szCs w:val="24"/>
        </w:rPr>
        <w:t>co-integrating relationships</w:t>
      </w:r>
      <w:r w:rsidR="0011413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and at least </w:t>
      </w:r>
      <w:r w:rsidRPr="00AA1EDC">
        <w:rPr>
          <w:rFonts w:ascii="Times New Roman" w:hAnsi="Times New Roman" w:cs="Times New Roman"/>
          <w:i/>
          <w:color w:val="000000" w:themeColor="text1"/>
          <w:sz w:val="24"/>
          <w:szCs w:val="24"/>
        </w:rPr>
        <w:t>h=q–r</w:t>
      </w:r>
      <w:r w:rsidR="0011413E" w:rsidRPr="00AA1EDC">
        <w:rPr>
          <w:rFonts w:ascii="Times New Roman" w:hAnsi="Times New Roman" w:cs="Times New Roman"/>
          <w:i/>
          <w:color w:val="000000" w:themeColor="text1"/>
          <w:sz w:val="24"/>
          <w:szCs w:val="24"/>
        </w:rPr>
        <w:t xml:space="preserve"> </w:t>
      </w:r>
      <w:r w:rsidRPr="00AA1EDC">
        <w:rPr>
          <w:rFonts w:ascii="Times New Roman" w:hAnsi="Times New Roman" w:cs="Times New Roman"/>
          <w:color w:val="000000" w:themeColor="text1"/>
          <w:sz w:val="24"/>
          <w:szCs w:val="24"/>
        </w:rPr>
        <w:t>common factors. The test statistic is given by:</w:t>
      </w:r>
    </w:p>
    <w:p w14:paraId="1DCA64C5" w14:textId="77777777" w:rsidR="00F02945" w:rsidRPr="00AA1EDC" w:rsidRDefault="00F02945" w:rsidP="00AB7AB6">
      <w:pPr>
        <w:spacing w:line="360" w:lineRule="auto"/>
        <w:rPr>
          <w:rFonts w:ascii="Times New Roman" w:hAnsi="Times New Roman" w:cs="Times New Roman"/>
          <w:color w:val="000000" w:themeColor="text1"/>
          <w:sz w:val="24"/>
          <w:szCs w:val="24"/>
        </w:rPr>
      </w:pPr>
    </w:p>
    <w:p w14:paraId="788891D6" w14:textId="77777777" w:rsidR="00FC3F06" w:rsidRPr="00AA1EDC" w:rsidRDefault="00FC3F06" w:rsidP="00AB7AB6">
      <w:pPr>
        <w:pStyle w:val="MTDisplayEquation"/>
        <w:rPr>
          <w:color w:val="000000" w:themeColor="text1"/>
        </w:rPr>
      </w:pPr>
      <w:r w:rsidRPr="00AA1EDC">
        <w:rPr>
          <w:color w:val="000000" w:themeColor="text1"/>
        </w:rPr>
        <w:lastRenderedPageBreak/>
        <w:tab/>
      </w:r>
      <w:r w:rsidRPr="00AA1EDC">
        <w:rPr>
          <w:color w:val="000000" w:themeColor="text1"/>
          <w:position w:val="-30"/>
        </w:rPr>
        <w:object w:dxaOrig="2460" w:dyaOrig="700" w14:anchorId="2CC4E776">
          <v:shape id="_x0000_i1042" type="#_x0000_t75" style="width:121pt;height:34pt" o:ole="">
            <v:imagedata r:id="rId43" o:title=""/>
          </v:shape>
          <o:OLEObject Type="Embed" ProgID="Equation.DSMT4" ShapeID="_x0000_i1042" DrawAspect="Content" ObjectID="_1577535401" r:id="rId44"/>
        </w:object>
      </w:r>
      <w:r w:rsidRPr="00AA1EDC">
        <w:rPr>
          <w:rFonts w:hint="eastAsia"/>
          <w:color w:val="000000" w:themeColor="text1"/>
        </w:rPr>
        <w:tab/>
        <w:t>(2)</w:t>
      </w:r>
    </w:p>
    <w:p w14:paraId="2A4FA865" w14:textId="77777777" w:rsidR="00F02945" w:rsidRPr="00AA1EDC" w:rsidRDefault="00F02945" w:rsidP="00AB7AB6">
      <w:pPr>
        <w:spacing w:line="360" w:lineRule="auto"/>
        <w:rPr>
          <w:rFonts w:ascii="Times New Roman" w:hAnsi="Times New Roman" w:cs="Times New Roman"/>
          <w:color w:val="000000" w:themeColor="text1"/>
          <w:sz w:val="24"/>
          <w:szCs w:val="24"/>
        </w:rPr>
      </w:pPr>
    </w:p>
    <w:p w14:paraId="4CFBE2AA" w14:textId="77777777" w:rsidR="00FC3F06" w:rsidRPr="00AA1EDC" w:rsidRDefault="003E75A0"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where</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i/>
          <w:color w:val="000000" w:themeColor="text1"/>
          <w:sz w:val="24"/>
          <w:szCs w:val="24"/>
        </w:rPr>
        <w:t>T</w:t>
      </w:r>
      <w:r w:rsidR="00FC3F06" w:rsidRPr="00AA1EDC">
        <w:rPr>
          <w:rFonts w:ascii="Times New Roman" w:hAnsi="Times New Roman" w:cs="Times New Roman"/>
          <w:color w:val="000000" w:themeColor="text1"/>
          <w:sz w:val="24"/>
          <w:szCs w:val="24"/>
        </w:rPr>
        <w:t xml:space="preserve"> is the sample size and </w:t>
      </w:r>
      <w:r w:rsidR="00FC3F06" w:rsidRPr="00AA1EDC">
        <w:rPr>
          <w:rFonts w:ascii="Times New Roman" w:hAnsi="Times New Roman" w:cs="Times New Roman"/>
          <w:color w:val="000000" w:themeColor="text1"/>
          <w:position w:val="-14"/>
          <w:sz w:val="24"/>
          <w:szCs w:val="24"/>
        </w:rPr>
        <w:object w:dxaOrig="1660" w:dyaOrig="420" w14:anchorId="18F06852">
          <v:shape id="_x0000_i1043" type="#_x0000_t75" style="width:84pt;height:20pt" o:ole="">
            <v:imagedata r:id="rId45" o:title=""/>
          </v:shape>
          <o:OLEObject Type="Embed" ProgID="Equation.3" ShapeID="_x0000_i1043" DrawAspect="Content" ObjectID="_1577535402" r:id="rId46"/>
        </w:object>
      </w:r>
      <w:r w:rsidR="002D148E"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are the eigenvalues of squared canonical correlation between </w:t>
      </w:r>
      <w:r w:rsidR="00DE110C"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two</w:t>
      </w:r>
      <w:r w:rsidR="00D6156B"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residual vectors from </w:t>
      </w:r>
      <w:r w:rsidR="002D148E"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level a</w:t>
      </w:r>
      <w:r w:rsidR="003C1554" w:rsidRPr="00AA1EDC">
        <w:rPr>
          <w:rFonts w:ascii="Times New Roman" w:hAnsi="Times New Roman" w:cs="Times New Roman"/>
          <w:color w:val="000000" w:themeColor="text1"/>
          <w:sz w:val="24"/>
          <w:szCs w:val="24"/>
        </w:rPr>
        <w:t>nd first-difference regressions</w:t>
      </w:r>
      <w:r w:rsidR="002D148E" w:rsidRPr="00AA1EDC">
        <w:rPr>
          <w:rFonts w:ascii="Times New Roman" w:hAnsi="Times New Roman" w:cs="Times New Roman"/>
          <w:color w:val="000000" w:themeColor="text1"/>
          <w:sz w:val="24"/>
          <w:szCs w:val="24"/>
        </w:rPr>
        <w:t>,</w:t>
      </w:r>
      <w:r w:rsidR="003C1554" w:rsidRPr="00AA1EDC">
        <w:rPr>
          <w:rFonts w:ascii="Times New Roman" w:hAnsi="Times New Roman" w:cs="Times New Roman"/>
          <w:color w:val="000000" w:themeColor="text1"/>
          <w:sz w:val="24"/>
          <w:szCs w:val="24"/>
        </w:rPr>
        <w:t xml:space="preserve"> respectively.</w:t>
      </w:r>
      <w:r w:rsidR="00FC3F06" w:rsidRPr="00AA1EDC">
        <w:rPr>
          <w:rFonts w:ascii="Times New Roman" w:hAnsi="Times New Roman" w:cs="Times New Roman"/>
          <w:color w:val="000000" w:themeColor="text1"/>
          <w:sz w:val="24"/>
          <w:szCs w:val="24"/>
        </w:rPr>
        <w:t xml:space="preserve"> </w:t>
      </w:r>
    </w:p>
    <w:p w14:paraId="76336188" w14:textId="77777777" w:rsidR="005B121D" w:rsidRPr="00AA1EDC" w:rsidRDefault="005B121D" w:rsidP="00AB7AB6">
      <w:pPr>
        <w:spacing w:line="360" w:lineRule="auto"/>
        <w:rPr>
          <w:rFonts w:ascii="SimSun" w:eastAsia="SimSun" w:hAnsi="SimSun" w:cs="SimSun"/>
          <w:color w:val="000000" w:themeColor="text1"/>
          <w:sz w:val="24"/>
          <w:szCs w:val="24"/>
          <w:lang w:val="en-GB"/>
        </w:rPr>
      </w:pPr>
    </w:p>
    <w:p w14:paraId="2C318D14"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Bo</w:t>
      </w:r>
      <w:r w:rsidR="005B121D" w:rsidRPr="00AA1EDC">
        <w:rPr>
          <w:rFonts w:ascii="Times New Roman" w:hAnsi="Times New Roman" w:cs="Times New Roman"/>
          <w:color w:val="000000" w:themeColor="text1"/>
          <w:sz w:val="24"/>
          <w:szCs w:val="24"/>
        </w:rPr>
        <w:t xml:space="preserve">th IS and PT methods are based </w:t>
      </w:r>
      <w:r w:rsidRPr="00AA1EDC">
        <w:rPr>
          <w:rFonts w:ascii="Times New Roman" w:hAnsi="Times New Roman" w:cs="Times New Roman"/>
          <w:color w:val="000000" w:themeColor="text1"/>
          <w:sz w:val="24"/>
          <w:szCs w:val="24"/>
        </w:rPr>
        <w:t>on the information embedded in</w:t>
      </w:r>
      <w:r w:rsidR="00DE110C" w:rsidRPr="00AA1EDC">
        <w:rPr>
          <w:rFonts w:ascii="Times New Roman" w:hAnsi="Times New Roman" w:cs="Times New Roman"/>
          <w:color w:val="000000" w:themeColor="text1"/>
          <w:sz w:val="24"/>
          <w:szCs w:val="24"/>
        </w:rPr>
        <w:t xml:space="preserve"> the </w:t>
      </w:r>
      <w:r w:rsidRPr="00AA1EDC">
        <w:rPr>
          <w:rFonts w:ascii="Times New Roman" w:hAnsi="Times New Roman" w:cs="Times New Roman"/>
          <w:color w:val="000000" w:themeColor="text1"/>
          <w:sz w:val="24"/>
          <w:szCs w:val="24"/>
        </w:rPr>
        <w:t>matrix</w:t>
      </w:r>
      <w:r w:rsidR="005B121D" w:rsidRPr="00AA1EDC">
        <w:rPr>
          <w:rFonts w:ascii="Times New Roman" w:hAnsi="Times New Roman" w:cs="Times New Roman"/>
          <w:color w:val="000000" w:themeColor="text1"/>
          <w:sz w:val="24"/>
          <w:szCs w:val="24"/>
        </w:rPr>
        <w:t xml:space="preserve"> </w:t>
      </w:r>
      <w:r w:rsidRPr="00AA1EDC">
        <w:rPr>
          <w:color w:val="000000" w:themeColor="text1"/>
          <w:position w:val="-4"/>
        </w:rPr>
        <w:object w:dxaOrig="260" w:dyaOrig="240" w14:anchorId="59DECC15">
          <v:shape id="_x0000_i1044" type="#_x0000_t75" style="width:13.5pt;height:13.5pt" o:ole="">
            <v:imagedata r:id="rId36" o:title=""/>
          </v:shape>
          <o:OLEObject Type="Embed" ProgID="Equation.3" ShapeID="_x0000_i1044" DrawAspect="Content" ObjectID="_1577535403" r:id="rId47"/>
        </w:object>
      </w:r>
      <w:r w:rsidR="005B121D" w:rsidRPr="00AA1EDC">
        <w:rPr>
          <w:color w:val="000000" w:themeColor="text1"/>
        </w:rPr>
        <w:t xml:space="preserve"> </w:t>
      </w:r>
      <w:r w:rsidRPr="00AA1EDC">
        <w:rPr>
          <w:rFonts w:ascii="Times New Roman" w:hAnsi="Times New Roman" w:cs="Times New Roman"/>
          <w:color w:val="000000" w:themeColor="text1"/>
          <w:sz w:val="24"/>
          <w:szCs w:val="24"/>
        </w:rPr>
        <w:t xml:space="preserve">of </w:t>
      </w:r>
      <w:r w:rsidR="00012F63" w:rsidRPr="00AA1EDC">
        <w:rPr>
          <w:rFonts w:ascii="Times New Roman" w:hAnsi="Times New Roman" w:cs="Times New Roman"/>
          <w:color w:val="000000" w:themeColor="text1"/>
          <w:sz w:val="24"/>
          <w:szCs w:val="24"/>
        </w:rPr>
        <w:t xml:space="preserve">equation </w:t>
      </w:r>
      <w:r w:rsidRPr="00AA1EDC">
        <w:rPr>
          <w:rFonts w:ascii="Times New Roman" w:hAnsi="Times New Roman" w:cs="Times New Roman"/>
          <w:color w:val="000000" w:themeColor="text1"/>
          <w:sz w:val="24"/>
          <w:szCs w:val="24"/>
        </w:rPr>
        <w:t>(1).</w:t>
      </w:r>
      <w:r w:rsidR="005B121D" w:rsidRPr="00AA1EDC">
        <w:rPr>
          <w:rFonts w:ascii="Times New Roman" w:hAnsi="Times New Roman" w:cs="Times New Roman"/>
          <w:color w:val="000000" w:themeColor="text1"/>
          <w:sz w:val="24"/>
          <w:szCs w:val="24"/>
        </w:rPr>
        <w:t xml:space="preserve"> </w:t>
      </w:r>
      <w:r w:rsidR="00D6156B" w:rsidRPr="00AA1EDC">
        <w:rPr>
          <w:rFonts w:ascii="Times New Roman" w:eastAsia="SimSun" w:hAnsi="Times New Roman" w:cs="Times New Roman"/>
          <w:color w:val="000000" w:themeColor="text1"/>
          <w:sz w:val="24"/>
          <w:szCs w:val="24"/>
          <w:lang w:val="en-GB"/>
        </w:rPr>
        <w:t>In particular</w:t>
      </w:r>
      <w:r w:rsidR="005B121D" w:rsidRPr="00AA1EDC">
        <w:rPr>
          <w:rFonts w:ascii="Times New Roman" w:eastAsia="SimSun" w:hAnsi="Times New Roman" w:cs="Times New Roman"/>
          <w:color w:val="000000" w:themeColor="text1"/>
          <w:sz w:val="24"/>
          <w:szCs w:val="24"/>
          <w:lang w:val="en-GB"/>
        </w:rPr>
        <w:t>, they involve</w:t>
      </w:r>
      <w:r w:rsidR="00D6156B" w:rsidRPr="00AA1EDC">
        <w:rPr>
          <w:rFonts w:ascii="Times New Roman" w:eastAsia="SimSun" w:hAnsi="Times New Roman" w:cs="Times New Roman"/>
          <w:color w:val="000000" w:themeColor="text1"/>
          <w:sz w:val="24"/>
          <w:szCs w:val="24"/>
          <w:lang w:val="en-GB"/>
        </w:rPr>
        <w:t xml:space="preserve"> a process of decomposing the impact of inno</w:t>
      </w:r>
      <w:r w:rsidR="00BD084A" w:rsidRPr="00AA1EDC">
        <w:rPr>
          <w:rFonts w:ascii="Times New Roman" w:eastAsia="SimSun" w:hAnsi="Times New Roman" w:cs="Times New Roman"/>
          <w:color w:val="000000" w:themeColor="text1"/>
          <w:sz w:val="24"/>
          <w:szCs w:val="24"/>
          <w:lang w:val="en-GB"/>
        </w:rPr>
        <w:t xml:space="preserve">vations (news) and allocate such an impact to </w:t>
      </w:r>
      <w:r w:rsidR="00D6156B" w:rsidRPr="00AA1EDC">
        <w:rPr>
          <w:rFonts w:ascii="Times New Roman" w:eastAsia="SimSun" w:hAnsi="Times New Roman" w:cs="Times New Roman"/>
          <w:color w:val="000000" w:themeColor="text1"/>
          <w:sz w:val="24"/>
          <w:szCs w:val="24"/>
          <w:lang w:val="en-GB"/>
        </w:rPr>
        <w:t>individual price series.</w:t>
      </w:r>
      <w:r w:rsidR="005B121D"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Hasbrouck (1995) decomposes the variance of the common factor innovations and defines the IS of a market</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as the proportion of the variance of the common factor innovations that is attributable to innovations in that market.</w:t>
      </w:r>
      <w:r w:rsidR="0011413E" w:rsidRPr="00AA1EDC">
        <w:rPr>
          <w:rFonts w:ascii="Times New Roman" w:hAnsi="Times New Roman" w:cs="Times New Roman" w:hint="eastAsia"/>
          <w:color w:val="000000" w:themeColor="text1"/>
          <w:sz w:val="24"/>
          <w:szCs w:val="24"/>
        </w:rPr>
        <w:t xml:space="preserve"> </w:t>
      </w:r>
      <w:r w:rsidR="00D6156B" w:rsidRPr="00AA1EDC">
        <w:rPr>
          <w:rFonts w:ascii="Times New Roman" w:hAnsi="Times New Roman" w:cs="Times New Roman"/>
          <w:color w:val="000000" w:themeColor="text1"/>
          <w:sz w:val="24"/>
          <w:szCs w:val="24"/>
          <w:lang w:val="en-GB"/>
        </w:rPr>
        <w:t xml:space="preserve">The decomposition begins with </w:t>
      </w:r>
      <w:r w:rsidRPr="00AA1EDC">
        <w:rPr>
          <w:rFonts w:ascii="Times New Roman" w:hAnsi="Times New Roman" w:cs="Times New Roman"/>
          <w:color w:val="000000" w:themeColor="text1"/>
          <w:sz w:val="24"/>
          <w:szCs w:val="24"/>
        </w:rPr>
        <w:t>a vector moving average (VMA) representation</w:t>
      </w:r>
      <w:r w:rsidR="00D6156B" w:rsidRPr="00AA1EDC">
        <w:rPr>
          <w:rFonts w:ascii="Times New Roman" w:hAnsi="Times New Roman" w:cs="Times New Roman"/>
          <w:color w:val="000000" w:themeColor="text1"/>
          <w:sz w:val="24"/>
          <w:szCs w:val="24"/>
        </w:rPr>
        <w:t xml:space="preserve"> of </w:t>
      </w:r>
      <w:r w:rsidR="00C26AA5" w:rsidRPr="00AA1EDC">
        <w:rPr>
          <w:rFonts w:ascii="Times New Roman" w:hAnsi="Times New Roman" w:cs="Times New Roman"/>
          <w:color w:val="000000" w:themeColor="text1"/>
          <w:sz w:val="24"/>
          <w:szCs w:val="24"/>
        </w:rPr>
        <w:t>Eq. (</w:t>
      </w:r>
      <w:r w:rsidR="00D6156B" w:rsidRPr="00AA1EDC">
        <w:rPr>
          <w:rFonts w:ascii="Times New Roman" w:hAnsi="Times New Roman" w:cs="Times New Roman"/>
          <w:color w:val="000000" w:themeColor="text1"/>
          <w:sz w:val="24"/>
          <w:szCs w:val="24"/>
        </w:rPr>
        <w:t>1)</w:t>
      </w:r>
      <w:r w:rsidR="00BD084A" w:rsidRPr="00AA1EDC">
        <w:rPr>
          <w:rFonts w:ascii="Times New Roman" w:hAnsi="Times New Roman" w:cs="Times New Roman"/>
          <w:color w:val="000000" w:themeColor="text1"/>
          <w:sz w:val="24"/>
          <w:szCs w:val="24"/>
        </w:rPr>
        <w:t xml:space="preserve"> that is</w:t>
      </w:r>
      <w:r w:rsidRPr="00AA1EDC">
        <w:rPr>
          <w:rFonts w:ascii="Times New Roman" w:hAnsi="Times New Roman" w:cs="Times New Roman"/>
          <w:color w:val="000000" w:themeColor="text1"/>
          <w:sz w:val="24"/>
          <w:szCs w:val="24"/>
        </w:rPr>
        <w:t>:</w:t>
      </w:r>
    </w:p>
    <w:p w14:paraId="03FDF6AF" w14:textId="77777777" w:rsidR="00902292" w:rsidRPr="00AA1EDC" w:rsidRDefault="00902292" w:rsidP="00AB7AB6">
      <w:pPr>
        <w:spacing w:line="360" w:lineRule="auto"/>
        <w:rPr>
          <w:rFonts w:ascii="Times New Roman" w:hAnsi="Times New Roman" w:cs="Times New Roman"/>
          <w:color w:val="000000" w:themeColor="text1"/>
          <w:sz w:val="24"/>
          <w:szCs w:val="24"/>
        </w:rPr>
      </w:pPr>
    </w:p>
    <w:p w14:paraId="40ED56D0"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14"/>
        </w:rPr>
        <w:object w:dxaOrig="4300" w:dyaOrig="400" w14:anchorId="5348279B">
          <v:shape id="_x0000_i1045" type="#_x0000_t75" style="width:215pt;height:20.5pt" o:ole="">
            <v:imagedata r:id="rId48" o:title=""/>
          </v:shape>
          <o:OLEObject Type="Embed" ProgID="Equation.DSMT4" ShapeID="_x0000_i1045" DrawAspect="Content" ObjectID="_1577535404" r:id="rId49"/>
        </w:object>
      </w:r>
      <w:r w:rsidRPr="00AA1EDC">
        <w:rPr>
          <w:color w:val="000000" w:themeColor="text1"/>
        </w:rPr>
        <w:tab/>
        <w:t>(</w:t>
      </w:r>
      <w:r w:rsidRPr="00AA1EDC">
        <w:rPr>
          <w:rFonts w:hint="eastAsia"/>
          <w:color w:val="000000" w:themeColor="text1"/>
        </w:rPr>
        <w:t>3</w:t>
      </w:r>
      <w:r w:rsidRPr="00AA1EDC">
        <w:rPr>
          <w:color w:val="000000" w:themeColor="text1"/>
        </w:rPr>
        <w:t>)</w:t>
      </w:r>
    </w:p>
    <w:p w14:paraId="6C284F17" w14:textId="77777777" w:rsidR="00902292" w:rsidRPr="00AA1EDC" w:rsidRDefault="00902292" w:rsidP="00AB7AB6">
      <w:pPr>
        <w:spacing w:line="360" w:lineRule="auto"/>
        <w:rPr>
          <w:rFonts w:ascii="Times New Roman" w:hAnsi="Times New Roman" w:cs="Times New Roman"/>
          <w:color w:val="000000" w:themeColor="text1"/>
          <w:sz w:val="24"/>
          <w:szCs w:val="24"/>
        </w:rPr>
      </w:pPr>
    </w:p>
    <w:p w14:paraId="616F03EA" w14:textId="77777777" w:rsidR="00FC3F06" w:rsidRPr="00AA1EDC" w:rsidRDefault="00D6156B"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An </w:t>
      </w:r>
      <w:r w:rsidR="00FC3F06" w:rsidRPr="00AA1EDC">
        <w:rPr>
          <w:rFonts w:ascii="Times New Roman" w:hAnsi="Times New Roman" w:cs="Times New Roman"/>
          <w:color w:val="000000" w:themeColor="text1"/>
          <w:sz w:val="24"/>
          <w:szCs w:val="24"/>
        </w:rPr>
        <w:t xml:space="preserve">integrated </w:t>
      </w:r>
      <w:r w:rsidRPr="00AA1EDC">
        <w:rPr>
          <w:rFonts w:ascii="Times New Roman" w:hAnsi="Times New Roman" w:cs="Times New Roman"/>
          <w:color w:val="000000" w:themeColor="text1"/>
          <w:sz w:val="24"/>
          <w:szCs w:val="24"/>
        </w:rPr>
        <w:t xml:space="preserve">form </w:t>
      </w:r>
      <w:r w:rsidR="00FC3F06" w:rsidRPr="00AA1EDC">
        <w:rPr>
          <w:rFonts w:ascii="Times New Roman" w:hAnsi="Times New Roman" w:cs="Times New Roman"/>
          <w:color w:val="000000" w:themeColor="text1"/>
          <w:sz w:val="24"/>
          <w:szCs w:val="24"/>
        </w:rPr>
        <w:t xml:space="preserve">of </w:t>
      </w:r>
      <w:r w:rsidR="00EC7B44" w:rsidRPr="00AA1EDC">
        <w:rPr>
          <w:rFonts w:ascii="Times New Roman" w:hAnsi="Times New Roman" w:cs="Times New Roman"/>
          <w:color w:val="000000" w:themeColor="text1"/>
          <w:sz w:val="24"/>
          <w:szCs w:val="24"/>
        </w:rPr>
        <w:t>Eq. (3)</w:t>
      </w:r>
      <w:r w:rsidR="00FC3F06" w:rsidRPr="00AA1EDC">
        <w:rPr>
          <w:rFonts w:ascii="Times New Roman" w:hAnsi="Times New Roman" w:cs="Times New Roman"/>
          <w:color w:val="000000" w:themeColor="text1"/>
          <w:sz w:val="24"/>
          <w:szCs w:val="24"/>
        </w:rPr>
        <w:t xml:space="preserve"> is</w:t>
      </w:r>
      <w:r w:rsidRPr="00AA1EDC">
        <w:rPr>
          <w:rFonts w:ascii="Times New Roman" w:hAnsi="Times New Roman" w:cs="Times New Roman"/>
          <w:color w:val="000000" w:themeColor="text1"/>
          <w:sz w:val="24"/>
          <w:szCs w:val="24"/>
        </w:rPr>
        <w:t xml:space="preserve"> then</w:t>
      </w:r>
      <w:r w:rsidR="00FC3F06" w:rsidRPr="00AA1EDC">
        <w:rPr>
          <w:rFonts w:ascii="Times New Roman" w:hAnsi="Times New Roman" w:cs="Times New Roman"/>
          <w:color w:val="000000" w:themeColor="text1"/>
          <w:sz w:val="24"/>
          <w:szCs w:val="24"/>
        </w:rPr>
        <w:t>:</w:t>
      </w:r>
    </w:p>
    <w:p w14:paraId="7AF60AD6" w14:textId="77777777" w:rsidR="00AF3EB1" w:rsidRPr="00AA1EDC" w:rsidRDefault="00AF3EB1" w:rsidP="00AB7AB6">
      <w:pPr>
        <w:spacing w:line="360" w:lineRule="auto"/>
        <w:rPr>
          <w:rFonts w:ascii="Times New Roman" w:hAnsi="Times New Roman" w:cs="Times New Roman"/>
          <w:color w:val="000000" w:themeColor="text1"/>
          <w:sz w:val="24"/>
          <w:szCs w:val="24"/>
        </w:rPr>
      </w:pPr>
    </w:p>
    <w:p w14:paraId="4C0AA3FC"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28"/>
        </w:rPr>
        <w:object w:dxaOrig="2540" w:dyaOrig="680" w14:anchorId="12244751">
          <v:shape id="_x0000_i1046" type="#_x0000_t75" style="width:123.5pt;height:34pt" o:ole="">
            <v:imagedata r:id="rId50" o:title=""/>
          </v:shape>
          <o:OLEObject Type="Embed" ProgID="Equation.DSMT4" ShapeID="_x0000_i1046" DrawAspect="Content" ObjectID="_1577535405" r:id="rId51"/>
        </w:object>
      </w:r>
      <w:r w:rsidRPr="00AA1EDC">
        <w:rPr>
          <w:color w:val="000000" w:themeColor="text1"/>
        </w:rPr>
        <w:tab/>
        <w:t>(</w:t>
      </w:r>
      <w:r w:rsidRPr="00AA1EDC">
        <w:rPr>
          <w:rFonts w:hint="eastAsia"/>
          <w:color w:val="000000" w:themeColor="text1"/>
        </w:rPr>
        <w:t>4</w:t>
      </w:r>
      <w:r w:rsidRPr="00AA1EDC">
        <w:rPr>
          <w:color w:val="000000" w:themeColor="text1"/>
        </w:rPr>
        <w:t>)</w:t>
      </w:r>
    </w:p>
    <w:p w14:paraId="4F41D848" w14:textId="77777777" w:rsidR="00D6390B" w:rsidRPr="00AA1EDC" w:rsidRDefault="00D6390B" w:rsidP="00AB7AB6">
      <w:pPr>
        <w:spacing w:line="360" w:lineRule="auto"/>
        <w:rPr>
          <w:rFonts w:ascii="Times New Roman" w:hAnsi="Times New Roman" w:cs="Times New Roman"/>
          <w:color w:val="000000" w:themeColor="text1"/>
          <w:sz w:val="24"/>
          <w:szCs w:val="24"/>
        </w:rPr>
      </w:pPr>
    </w:p>
    <w:p w14:paraId="2C1324EA"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The matrix </w:t>
      </w:r>
      <w:r w:rsidRPr="00AA1EDC">
        <w:rPr>
          <w:rFonts w:ascii="Times New Roman" w:hAnsi="Times New Roman" w:cs="Times New Roman"/>
          <w:color w:val="000000" w:themeColor="text1"/>
          <w:position w:val="-14"/>
          <w:sz w:val="24"/>
          <w:szCs w:val="24"/>
        </w:rPr>
        <w:object w:dxaOrig="560" w:dyaOrig="400" w14:anchorId="14D0B862">
          <v:shape id="_x0000_i1047" type="#_x0000_t75" style="width:28.5pt;height:20.5pt" o:ole="">
            <v:imagedata r:id="rId52" o:title=""/>
          </v:shape>
          <o:OLEObject Type="Embed" ProgID="Equation.DSMT4" ShapeID="_x0000_i1047" DrawAspect="Content" ObjectID="_1577535406" r:id="rId53"/>
        </w:object>
      </w:r>
      <w:r w:rsidR="00D6156B"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in Eq</w:t>
      </w:r>
      <w:r w:rsidR="009A0F68" w:rsidRPr="00AA1EDC">
        <w:rPr>
          <w:rFonts w:ascii="Times New Roman" w:hAnsi="Times New Roman" w:cs="Times New Roman"/>
          <w:color w:val="000000" w:themeColor="text1"/>
          <w:sz w:val="24"/>
          <w:szCs w:val="24"/>
        </w:rPr>
        <w:t>. (</w:t>
      </w:r>
      <w:r w:rsidRPr="00AA1EDC">
        <w:rPr>
          <w:rFonts w:ascii="Times New Roman" w:hAnsi="Times New Roman" w:cs="Times New Roman" w:hint="eastAsia"/>
          <w:color w:val="000000" w:themeColor="text1"/>
          <w:sz w:val="24"/>
          <w:szCs w:val="24"/>
        </w:rPr>
        <w:t>4</w:t>
      </w:r>
      <w:r w:rsidRPr="00AA1EDC">
        <w:rPr>
          <w:rFonts w:ascii="Times New Roman" w:hAnsi="Times New Roman" w:cs="Times New Roman"/>
          <w:color w:val="000000" w:themeColor="text1"/>
          <w:sz w:val="24"/>
          <w:szCs w:val="24"/>
        </w:rPr>
        <w:t xml:space="preserve">) is the sum of the moving average coefficients, where </w:t>
      </w:r>
      <w:r w:rsidRPr="00AA1EDC">
        <w:rPr>
          <w:rFonts w:ascii="Times New Roman" w:hAnsi="Times New Roman" w:cs="Times New Roman"/>
          <w:color w:val="000000" w:themeColor="text1"/>
          <w:position w:val="-14"/>
          <w:sz w:val="24"/>
          <w:szCs w:val="24"/>
        </w:rPr>
        <w:object w:dxaOrig="2120" w:dyaOrig="400" w14:anchorId="263E45CB">
          <v:shape id="_x0000_i1048" type="#_x0000_t75" style="width:107pt;height:20.5pt" o:ole="">
            <v:imagedata r:id="rId54" o:title=""/>
          </v:shape>
          <o:OLEObject Type="Embed" ProgID="Equation.DSMT4" ShapeID="_x0000_i1048" DrawAspect="Content" ObjectID="_1577535407" r:id="rId55"/>
        </w:object>
      </w:r>
      <w:r w:rsidRPr="00AA1EDC">
        <w:rPr>
          <w:rFonts w:ascii="Times New Roman" w:hAnsi="Times New Roman" w:cs="Times New Roman"/>
          <w:color w:val="000000" w:themeColor="text1"/>
          <w:sz w:val="24"/>
          <w:szCs w:val="24"/>
        </w:rPr>
        <w:t xml:space="preserve"> , which </w:t>
      </w:r>
      <w:r w:rsidR="009A0F68" w:rsidRPr="00AA1EDC">
        <w:rPr>
          <w:rFonts w:ascii="Times New Roman" w:hAnsi="Times New Roman" w:cs="Times New Roman"/>
          <w:color w:val="000000" w:themeColor="text1"/>
          <w:sz w:val="24"/>
          <w:szCs w:val="24"/>
        </w:rPr>
        <w:t>implies</w:t>
      </w:r>
      <w:r w:rsidRPr="00AA1EDC">
        <w:rPr>
          <w:rFonts w:ascii="Times New Roman" w:hAnsi="Times New Roman" w:cs="Times New Roman"/>
          <w:color w:val="000000" w:themeColor="text1"/>
          <w:position w:val="-14"/>
          <w:sz w:val="24"/>
          <w:szCs w:val="24"/>
        </w:rPr>
        <w:object w:dxaOrig="1120" w:dyaOrig="400" w14:anchorId="3E084D72">
          <v:shape id="_x0000_i1049" type="#_x0000_t75" style="width:53.5pt;height:20.5pt" o:ole="">
            <v:imagedata r:id="rId56" o:title=""/>
          </v:shape>
          <o:OLEObject Type="Embed" ProgID="Equation.DSMT4" ShapeID="_x0000_i1049" DrawAspect="Content" ObjectID="_1577535408" r:id="rId57"/>
        </w:object>
      </w:r>
      <w:r w:rsidRPr="00AA1EDC">
        <w:rPr>
          <w:rFonts w:ascii="Times New Roman" w:hAnsi="Times New Roman" w:cs="Times New Roman"/>
          <w:color w:val="000000" w:themeColor="text1"/>
          <w:sz w:val="24"/>
          <w:szCs w:val="24"/>
        </w:rPr>
        <w:t xml:space="preserve">. </w:t>
      </w:r>
      <w:r w:rsidR="00D6156B" w:rsidRPr="00AA1EDC">
        <w:rPr>
          <w:rFonts w:ascii="Times New Roman" w:hAnsi="Times New Roman" w:cs="Times New Roman"/>
          <w:color w:val="000000" w:themeColor="text1"/>
          <w:sz w:val="24"/>
          <w:szCs w:val="24"/>
        </w:rPr>
        <w:t>S</w:t>
      </w:r>
      <w:r w:rsidR="005B121D" w:rsidRPr="00AA1EDC">
        <w:rPr>
          <w:rFonts w:ascii="Times New Roman" w:hAnsi="Times New Roman" w:cs="Times New Roman"/>
          <w:color w:val="000000" w:themeColor="text1"/>
          <w:sz w:val="24"/>
          <w:szCs w:val="24"/>
        </w:rPr>
        <w:t>ince</w:t>
      </w:r>
      <w:r w:rsidR="00D6156B"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4"/>
          <w:sz w:val="24"/>
          <w:szCs w:val="24"/>
        </w:rPr>
        <w:object w:dxaOrig="740" w:dyaOrig="400" w14:anchorId="5F8FD9F1">
          <v:shape id="_x0000_i1050" type="#_x0000_t75" style="width:38pt;height:20.5pt" o:ole="">
            <v:imagedata r:id="rId58" o:title=""/>
          </v:shape>
          <o:OLEObject Type="Embed" ProgID="Equation.DSMT4" ShapeID="_x0000_i1050" DrawAspect="Content" ObjectID="_1577535409" r:id="rId59"/>
        </w:object>
      </w:r>
      <w:r w:rsidR="00632C9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represents the long-run </w:t>
      </w:r>
      <w:r w:rsidR="008C778C" w:rsidRPr="00AA1EDC">
        <w:rPr>
          <w:rFonts w:ascii="Times New Roman" w:hAnsi="Times New Roman" w:cs="Times New Roman"/>
          <w:color w:val="000000" w:themeColor="text1"/>
          <w:sz w:val="24"/>
          <w:szCs w:val="24"/>
        </w:rPr>
        <w:t xml:space="preserve">impact of the innovations on </w:t>
      </w:r>
      <w:r w:rsidRPr="00AA1EDC">
        <w:rPr>
          <w:rFonts w:ascii="Times New Roman" w:hAnsi="Times New Roman" w:cs="Times New Roman"/>
          <w:i/>
          <w:color w:val="000000" w:themeColor="text1"/>
          <w:sz w:val="24"/>
          <w:szCs w:val="24"/>
        </w:rPr>
        <w:t>q</w:t>
      </w:r>
      <w:r w:rsidRPr="00AA1EDC">
        <w:rPr>
          <w:rFonts w:ascii="Times New Roman" w:hAnsi="Times New Roman" w:cs="Times New Roman"/>
          <w:color w:val="000000" w:themeColor="text1"/>
          <w:sz w:val="24"/>
          <w:szCs w:val="24"/>
        </w:rPr>
        <w:t xml:space="preserve"> price series, the estimation of </w:t>
      </w:r>
      <w:r w:rsidRPr="00AA1EDC">
        <w:rPr>
          <w:rFonts w:ascii="Times New Roman" w:hAnsi="Times New Roman" w:cs="Times New Roman"/>
          <w:color w:val="000000" w:themeColor="text1"/>
          <w:position w:val="-14"/>
          <w:sz w:val="24"/>
          <w:szCs w:val="24"/>
        </w:rPr>
        <w:object w:dxaOrig="560" w:dyaOrig="400" w14:anchorId="2CA8CFFD">
          <v:shape id="_x0000_i1051" type="#_x0000_t75" style="width:28.5pt;height:20.5pt" o:ole="">
            <v:imagedata r:id="rId52" o:title=""/>
          </v:shape>
          <o:OLEObject Type="Embed" ProgID="Equation.DSMT4" ShapeID="_x0000_i1051" DrawAspect="Content" ObjectID="_1577535410" r:id="rId60"/>
        </w:object>
      </w:r>
      <w:r w:rsidR="004E55AF" w:rsidRPr="00AA1EDC">
        <w:rPr>
          <w:rFonts w:ascii="Times New Roman" w:hAnsi="Times New Roman" w:cs="Times New Roman"/>
          <w:color w:val="000000" w:themeColor="text1"/>
          <w:sz w:val="24"/>
          <w:szCs w:val="24"/>
        </w:rPr>
        <w:t xml:space="preserve"> is</w:t>
      </w:r>
      <w:r w:rsidRPr="00AA1EDC">
        <w:rPr>
          <w:rFonts w:ascii="Times New Roman" w:hAnsi="Times New Roman" w:cs="Times New Roman"/>
          <w:color w:val="000000" w:themeColor="text1"/>
          <w:sz w:val="24"/>
          <w:szCs w:val="24"/>
        </w:rPr>
        <w:t xml:space="preserve"> crucial </w:t>
      </w:r>
      <w:r w:rsidR="00D6156B" w:rsidRPr="00AA1EDC">
        <w:rPr>
          <w:rFonts w:ascii="Times New Roman" w:hAnsi="Times New Roman" w:cs="Times New Roman"/>
          <w:color w:val="000000" w:themeColor="text1"/>
          <w:sz w:val="24"/>
          <w:szCs w:val="24"/>
        </w:rPr>
        <w:t>in</w:t>
      </w:r>
      <w:r w:rsidR="004E55AF" w:rsidRPr="00AA1EDC">
        <w:rPr>
          <w:rFonts w:ascii="Times New Roman" w:hAnsi="Times New Roman" w:cs="Times New Roman"/>
          <w:color w:val="000000" w:themeColor="text1"/>
          <w:sz w:val="24"/>
          <w:szCs w:val="24"/>
        </w:rPr>
        <w:t xml:space="preserve"> computing the</w:t>
      </w:r>
      <w:r w:rsidRPr="00AA1EDC">
        <w:rPr>
          <w:rFonts w:ascii="Times New Roman" w:hAnsi="Times New Roman" w:cs="Times New Roman"/>
          <w:color w:val="000000" w:themeColor="text1"/>
          <w:sz w:val="24"/>
          <w:szCs w:val="24"/>
        </w:rPr>
        <w:t xml:space="preserve"> IS. </w:t>
      </w:r>
      <w:r w:rsidR="00D6156B" w:rsidRPr="00AA1EDC">
        <w:rPr>
          <w:rFonts w:ascii="Times New Roman" w:hAnsi="Times New Roman" w:cs="Times New Roman"/>
          <w:color w:val="000000" w:themeColor="text1"/>
          <w:sz w:val="24"/>
          <w:szCs w:val="24"/>
        </w:rPr>
        <w:t>D</w:t>
      </w:r>
      <w:r w:rsidRPr="00AA1EDC">
        <w:rPr>
          <w:rFonts w:ascii="Times New Roman" w:hAnsi="Times New Roman" w:cs="Times New Roman"/>
          <w:color w:val="000000" w:themeColor="text1"/>
          <w:sz w:val="24"/>
          <w:szCs w:val="24"/>
        </w:rPr>
        <w:t>enoting</w:t>
      </w:r>
      <w:r w:rsidR="005B121D"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4"/>
          <w:sz w:val="24"/>
          <w:szCs w:val="24"/>
        </w:rPr>
        <w:object w:dxaOrig="1840" w:dyaOrig="380" w14:anchorId="633FE3CA">
          <v:shape id="_x0000_i1052" type="#_x0000_t75" style="width:92.5pt;height:18pt" o:ole="">
            <v:imagedata r:id="rId61" o:title=""/>
          </v:shape>
          <o:OLEObject Type="Embed" ProgID="Equation.3" ShapeID="_x0000_i1052" DrawAspect="Content" ObjectID="_1577535411" r:id="rId62"/>
        </w:object>
      </w:r>
      <w:r w:rsidR="004E55AF" w:rsidRPr="00AA1EDC">
        <w:rPr>
          <w:rFonts w:ascii="Times New Roman" w:hAnsi="Times New Roman" w:cs="Times New Roman"/>
          <w:color w:val="000000" w:themeColor="text1"/>
          <w:sz w:val="24"/>
          <w:szCs w:val="24"/>
        </w:rPr>
        <w:t xml:space="preserve"> as a</w:t>
      </w:r>
      <w:r w:rsidRPr="00AA1EDC">
        <w:rPr>
          <w:rFonts w:ascii="Times New Roman" w:hAnsi="Times New Roman" w:cs="Times New Roman"/>
          <w:color w:val="000000" w:themeColor="text1"/>
          <w:sz w:val="24"/>
          <w:szCs w:val="24"/>
        </w:rPr>
        <w:t xml:space="preserve"> common row vector in </w:t>
      </w:r>
      <w:r w:rsidRPr="00AA1EDC">
        <w:rPr>
          <w:rFonts w:ascii="Times New Roman" w:hAnsi="Times New Roman" w:cs="Times New Roman"/>
          <w:color w:val="000000" w:themeColor="text1"/>
          <w:position w:val="-14"/>
          <w:sz w:val="24"/>
          <w:szCs w:val="24"/>
        </w:rPr>
        <w:object w:dxaOrig="560" w:dyaOrig="400" w14:anchorId="2512B625">
          <v:shape id="_x0000_i1053" type="#_x0000_t75" style="width:28.5pt;height:20.5pt" o:ole="">
            <v:imagedata r:id="rId52" o:title=""/>
          </v:shape>
          <o:OLEObject Type="Embed" ProgID="Equation.DSMT4" ShapeID="_x0000_i1053" DrawAspect="Content" ObjectID="_1577535412" r:id="rId63"/>
        </w:object>
      </w:r>
      <w:r w:rsidRPr="00AA1EDC">
        <w:rPr>
          <w:rFonts w:ascii="Times New Roman" w:hAnsi="Times New Roman" w:cs="Times New Roman"/>
          <w:color w:val="000000" w:themeColor="text1"/>
          <w:sz w:val="24"/>
          <w:szCs w:val="24"/>
        </w:rPr>
        <w:t xml:space="preserve"> and τ as a column unit vector, Eq.</w:t>
      </w:r>
      <w:r w:rsidR="005B121D"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4</w:t>
      </w:r>
      <w:r w:rsidRPr="00AA1EDC">
        <w:rPr>
          <w:rFonts w:ascii="Times New Roman" w:hAnsi="Times New Roman" w:cs="Times New Roman"/>
          <w:color w:val="000000" w:themeColor="text1"/>
          <w:sz w:val="24"/>
          <w:szCs w:val="24"/>
        </w:rPr>
        <w:t xml:space="preserve">) </w:t>
      </w:r>
      <w:r w:rsidR="00D6156B" w:rsidRPr="00AA1EDC">
        <w:rPr>
          <w:rFonts w:ascii="Times New Roman" w:hAnsi="Times New Roman" w:cs="Times New Roman"/>
          <w:color w:val="000000" w:themeColor="text1"/>
          <w:sz w:val="24"/>
          <w:szCs w:val="24"/>
        </w:rPr>
        <w:t xml:space="preserve">may </w:t>
      </w:r>
      <w:r w:rsidRPr="00AA1EDC">
        <w:rPr>
          <w:rFonts w:ascii="Times New Roman" w:hAnsi="Times New Roman" w:cs="Times New Roman"/>
          <w:color w:val="000000" w:themeColor="text1"/>
          <w:sz w:val="24"/>
          <w:szCs w:val="24"/>
        </w:rPr>
        <w:t>be re</w:t>
      </w:r>
      <w:r w:rsidR="00D6156B"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written as:</w:t>
      </w:r>
    </w:p>
    <w:p w14:paraId="757BE7EA" w14:textId="77777777" w:rsidR="00632C9E" w:rsidRPr="00AA1EDC" w:rsidRDefault="00632C9E" w:rsidP="00AB7AB6">
      <w:pPr>
        <w:spacing w:line="360" w:lineRule="auto"/>
        <w:rPr>
          <w:rFonts w:ascii="Times New Roman" w:hAnsi="Times New Roman" w:cs="Times New Roman"/>
          <w:color w:val="000000" w:themeColor="text1"/>
          <w:sz w:val="24"/>
          <w:szCs w:val="24"/>
        </w:rPr>
      </w:pPr>
    </w:p>
    <w:p w14:paraId="2D7D0414"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28"/>
        </w:rPr>
        <w:object w:dxaOrig="2299" w:dyaOrig="680" w14:anchorId="59E26349">
          <v:shape id="_x0000_i1054" type="#_x0000_t75" style="width:115.5pt;height:34pt" o:ole="">
            <v:imagedata r:id="rId64" o:title=""/>
          </v:shape>
          <o:OLEObject Type="Embed" ProgID="Equation.DSMT4" ShapeID="_x0000_i1054" DrawAspect="Content" ObjectID="_1577535413" r:id="rId65"/>
        </w:object>
      </w:r>
      <w:r w:rsidRPr="00AA1EDC">
        <w:rPr>
          <w:color w:val="000000" w:themeColor="text1"/>
        </w:rPr>
        <w:tab/>
        <w:t>(</w:t>
      </w:r>
      <w:r w:rsidRPr="00AA1EDC">
        <w:rPr>
          <w:rFonts w:hint="eastAsia"/>
          <w:color w:val="000000" w:themeColor="text1"/>
        </w:rPr>
        <w:t>5</w:t>
      </w:r>
      <w:r w:rsidRPr="00AA1EDC">
        <w:rPr>
          <w:color w:val="000000" w:themeColor="text1"/>
        </w:rPr>
        <w:t>)</w:t>
      </w:r>
    </w:p>
    <w:p w14:paraId="301247B6" w14:textId="77777777" w:rsidR="00681A0F" w:rsidRPr="00AA1EDC" w:rsidRDefault="00681A0F" w:rsidP="00AB7AB6">
      <w:pPr>
        <w:spacing w:line="360" w:lineRule="auto"/>
        <w:rPr>
          <w:rFonts w:ascii="Times New Roman" w:hAnsi="Times New Roman" w:cs="Times New Roman"/>
          <w:color w:val="000000" w:themeColor="text1"/>
          <w:sz w:val="24"/>
          <w:szCs w:val="24"/>
        </w:rPr>
      </w:pPr>
    </w:p>
    <w:p w14:paraId="4855DFCB"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Eq. (</w:t>
      </w:r>
      <w:r w:rsidRPr="00AA1EDC">
        <w:rPr>
          <w:rFonts w:ascii="Times New Roman" w:hAnsi="Times New Roman" w:cs="Times New Roman" w:hint="eastAsia"/>
          <w:color w:val="000000" w:themeColor="text1"/>
          <w:sz w:val="24"/>
          <w:szCs w:val="24"/>
        </w:rPr>
        <w:t>5</w:t>
      </w:r>
      <w:r w:rsidRPr="00AA1EDC">
        <w:rPr>
          <w:rFonts w:ascii="Times New Roman" w:hAnsi="Times New Roman" w:cs="Times New Roman"/>
          <w:color w:val="000000" w:themeColor="text1"/>
          <w:sz w:val="24"/>
          <w:szCs w:val="24"/>
        </w:rPr>
        <w:t xml:space="preserve">) above reveals that the price of an index </w:t>
      </w:r>
      <w:r w:rsidR="006B4B18" w:rsidRPr="00AA1EDC">
        <w:rPr>
          <w:rFonts w:ascii="Times New Roman" w:hAnsi="Times New Roman" w:cs="Times New Roman"/>
          <w:color w:val="000000" w:themeColor="text1"/>
          <w:sz w:val="24"/>
          <w:szCs w:val="24"/>
        </w:rPr>
        <w:t>is composed of</w:t>
      </w:r>
      <w:r w:rsidRPr="00AA1EDC">
        <w:rPr>
          <w:rFonts w:ascii="Times New Roman" w:hAnsi="Times New Roman" w:cs="Times New Roman"/>
          <w:color w:val="000000" w:themeColor="text1"/>
          <w:sz w:val="24"/>
          <w:szCs w:val="24"/>
        </w:rPr>
        <w:t xml:space="preserve"> two parts, </w:t>
      </w:r>
      <w:r w:rsidR="00DE110C" w:rsidRPr="00AA1EDC">
        <w:rPr>
          <w:rFonts w:ascii="Times New Roman" w:hAnsi="Times New Roman" w:cs="Times New Roman"/>
          <w:color w:val="000000" w:themeColor="text1"/>
          <w:sz w:val="24"/>
          <w:szCs w:val="24"/>
        </w:rPr>
        <w:t xml:space="preserve">the </w:t>
      </w:r>
      <w:r w:rsidR="006823CE" w:rsidRPr="00AA1EDC">
        <w:rPr>
          <w:rFonts w:ascii="Times New Roman" w:hAnsi="Times New Roman" w:cs="Times New Roman"/>
          <w:color w:val="000000" w:themeColor="text1"/>
          <w:sz w:val="24"/>
          <w:szCs w:val="24"/>
        </w:rPr>
        <w:t>first part is</w:t>
      </w:r>
      <w:r w:rsidRPr="00AA1EDC">
        <w:rPr>
          <w:rFonts w:ascii="Times New Roman" w:hAnsi="Times New Roman" w:cs="Times New Roman"/>
          <w:color w:val="000000" w:themeColor="text1"/>
          <w:sz w:val="24"/>
          <w:szCs w:val="24"/>
        </w:rPr>
        <w:t xml:space="preserve"> </w:t>
      </w:r>
      <w:r w:rsidR="005B121D"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color w:val="000000" w:themeColor="text1"/>
          <w:sz w:val="24"/>
          <w:szCs w:val="24"/>
        </w:rPr>
        <w:t>common factor component</w:t>
      </w:r>
      <w:r w:rsidR="005B121D"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28"/>
          <w:sz w:val="24"/>
          <w:szCs w:val="24"/>
        </w:rPr>
        <w:object w:dxaOrig="840" w:dyaOrig="680" w14:anchorId="5D07CA0C">
          <v:shape id="_x0000_i1055" type="#_x0000_t75" style="width:43pt;height:34pt" o:ole="">
            <v:imagedata r:id="rId66" o:title=""/>
          </v:shape>
          <o:OLEObject Type="Embed" ProgID="Equation.DSMT4" ShapeID="_x0000_i1055" DrawAspect="Content" ObjectID="_1577535414" r:id="rId67"/>
        </w:object>
      </w:r>
      <w:r w:rsidRPr="00AA1EDC">
        <w:rPr>
          <w:rFonts w:ascii="Times New Roman" w:hAnsi="Times New Roman" w:cs="Times New Roman"/>
          <w:color w:val="000000" w:themeColor="text1"/>
          <w:sz w:val="24"/>
          <w:szCs w:val="24"/>
        </w:rPr>
        <w:t xml:space="preserve">, and </w:t>
      </w:r>
      <w:r w:rsidR="00DE110C" w:rsidRPr="00AA1EDC">
        <w:rPr>
          <w:rFonts w:ascii="Times New Roman" w:hAnsi="Times New Roman" w:cs="Times New Roman"/>
          <w:color w:val="000000" w:themeColor="text1"/>
          <w:sz w:val="24"/>
          <w:szCs w:val="24"/>
        </w:rPr>
        <w:t>the</w:t>
      </w:r>
      <w:r w:rsidR="006B4B18" w:rsidRPr="00AA1EDC">
        <w:rPr>
          <w:rFonts w:ascii="Times New Roman" w:hAnsi="Times New Roman" w:cs="Times New Roman"/>
          <w:color w:val="000000" w:themeColor="text1"/>
          <w:sz w:val="24"/>
          <w:szCs w:val="24"/>
        </w:rPr>
        <w:t xml:space="preserve"> second</w:t>
      </w:r>
      <w:r w:rsidR="006823CE" w:rsidRPr="00AA1EDC">
        <w:rPr>
          <w:rFonts w:ascii="Times New Roman" w:hAnsi="Times New Roman" w:cs="Times New Roman"/>
          <w:color w:val="000000" w:themeColor="text1"/>
          <w:sz w:val="24"/>
          <w:szCs w:val="24"/>
        </w:rPr>
        <w:t xml:space="preserve"> part is </w:t>
      </w:r>
      <w:r w:rsidRPr="00AA1EDC">
        <w:rPr>
          <w:rFonts w:ascii="Times New Roman" w:hAnsi="Times New Roman" w:cs="Times New Roman"/>
          <w:color w:val="000000" w:themeColor="text1"/>
          <w:sz w:val="24"/>
          <w:szCs w:val="24"/>
        </w:rPr>
        <w:t>the transitory portion</w:t>
      </w:r>
      <w:r w:rsidRPr="00AA1EDC">
        <w:rPr>
          <w:rFonts w:ascii="Times New Roman" w:hAnsi="Times New Roman" w:cs="Times New Roman"/>
          <w:color w:val="000000" w:themeColor="text1"/>
          <w:position w:val="-14"/>
          <w:sz w:val="24"/>
          <w:szCs w:val="24"/>
        </w:rPr>
        <w:object w:dxaOrig="900" w:dyaOrig="400" w14:anchorId="0EDF2918">
          <v:shape id="_x0000_i1056" type="#_x0000_t75" style="width:45pt;height:20.5pt" o:ole="">
            <v:imagedata r:id="rId68" o:title=""/>
          </v:shape>
          <o:OLEObject Type="Embed" ProgID="Equation.DSMT4" ShapeID="_x0000_i1056" DrawAspect="Content" ObjectID="_1577535415" r:id="rId69"/>
        </w:object>
      </w:r>
      <w:r w:rsidRPr="00AA1EDC">
        <w:rPr>
          <w:rFonts w:ascii="Times New Roman" w:hAnsi="Times New Roman" w:cs="Times New Roman"/>
          <w:color w:val="000000" w:themeColor="text1"/>
          <w:sz w:val="24"/>
          <w:szCs w:val="24"/>
        </w:rPr>
        <w:t xml:space="preserve">. </w:t>
      </w:r>
      <w:r w:rsidR="006823CE" w:rsidRPr="00AA1EDC">
        <w:rPr>
          <w:rFonts w:ascii="Times New Roman" w:hAnsi="Times New Roman" w:cs="Times New Roman"/>
          <w:color w:val="000000" w:themeColor="text1"/>
          <w:sz w:val="24"/>
          <w:szCs w:val="24"/>
        </w:rPr>
        <w:t>T</w:t>
      </w:r>
      <w:r w:rsidR="006B4B18" w:rsidRPr="00AA1EDC">
        <w:rPr>
          <w:rFonts w:ascii="Times New Roman" w:hAnsi="Times New Roman" w:cs="Times New Roman"/>
          <w:color w:val="000000" w:themeColor="text1"/>
          <w:sz w:val="24"/>
          <w:szCs w:val="24"/>
        </w:rPr>
        <w:t>he increment</w:t>
      </w:r>
      <w:r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2"/>
          <w:sz w:val="24"/>
          <w:szCs w:val="24"/>
        </w:rPr>
        <w:object w:dxaOrig="380" w:dyaOrig="360" w14:anchorId="2238456D">
          <v:shape id="_x0000_i1057" type="#_x0000_t75" style="width:20.5pt;height:18.5pt" o:ole="">
            <v:imagedata r:id="rId70" o:title=""/>
          </v:shape>
          <o:OLEObject Type="Embed" ProgID="Equation.DSMT4" ShapeID="_x0000_i1057" DrawAspect="Content" ObjectID="_1577535416" r:id="rId71"/>
        </w:object>
      </w:r>
      <w:r w:rsidR="006823C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can be interpreted as the component of the price change which is permanently impounded in</w:t>
      </w:r>
      <w:r w:rsidR="006B4B18" w:rsidRPr="00AA1EDC">
        <w:rPr>
          <w:rFonts w:ascii="Times New Roman" w:hAnsi="Times New Roman" w:cs="Times New Roman"/>
          <w:color w:val="000000" w:themeColor="text1"/>
          <w:sz w:val="24"/>
          <w:szCs w:val="24"/>
        </w:rPr>
        <w:t xml:space="preserve">to security prices </w:t>
      </w:r>
      <w:r w:rsidRPr="00AA1EDC">
        <w:rPr>
          <w:rFonts w:ascii="Times New Roman" w:hAnsi="Times New Roman" w:cs="Times New Roman"/>
          <w:color w:val="000000" w:themeColor="text1"/>
          <w:sz w:val="24"/>
          <w:szCs w:val="24"/>
        </w:rPr>
        <w:t xml:space="preserve">and responsible for reflecting new information. The variance of </w:t>
      </w:r>
      <w:r w:rsidR="006B4B18" w:rsidRPr="00AA1EDC">
        <w:rPr>
          <w:rFonts w:ascii="Times New Roman" w:hAnsi="Times New Roman" w:cs="Times New Roman"/>
          <w:color w:val="000000" w:themeColor="text1"/>
          <w:position w:val="-12"/>
          <w:sz w:val="24"/>
          <w:szCs w:val="24"/>
        </w:rPr>
        <w:object w:dxaOrig="380" w:dyaOrig="360" w14:anchorId="63CC39EB">
          <v:shape id="_x0000_i1058" type="#_x0000_t75" style="width:20.5pt;height:18.5pt" o:ole="">
            <v:imagedata r:id="rId70" o:title=""/>
          </v:shape>
          <o:OLEObject Type="Embed" ProgID="Equation.DSMT4" ShapeID="_x0000_i1058" DrawAspect="Content" ObjectID="_1577535417" r:id="rId72"/>
        </w:object>
      </w:r>
      <w:r w:rsidR="00FE5171" w:rsidRPr="00AA1EDC">
        <w:rPr>
          <w:rFonts w:ascii="Times New Roman" w:hAnsi="Times New Roman" w:cs="Times New Roman"/>
          <w:color w:val="000000" w:themeColor="text1"/>
          <w:sz w:val="24"/>
          <w:szCs w:val="24"/>
        </w:rPr>
        <w:t xml:space="preserve">, </w:t>
      </w:r>
      <w:r w:rsidR="006823CE" w:rsidRPr="00AA1EDC">
        <w:rPr>
          <w:rFonts w:ascii="Times New Roman" w:hAnsi="Times New Roman" w:cs="Times New Roman"/>
          <w:color w:val="000000" w:themeColor="text1"/>
          <w:sz w:val="24"/>
          <w:szCs w:val="24"/>
        </w:rPr>
        <w:t>which is</w:t>
      </w:r>
      <w:r w:rsidR="0056276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12"/>
          <w:sz w:val="24"/>
          <w:szCs w:val="24"/>
        </w:rPr>
        <w:object w:dxaOrig="1680" w:dyaOrig="360" w14:anchorId="2CD6C59D">
          <v:shape id="_x0000_i1059" type="#_x0000_t75" style="width:85.5pt;height:18.5pt" o:ole="">
            <v:imagedata r:id="rId73" o:title=""/>
          </v:shape>
          <o:OLEObject Type="Embed" ProgID="Equation.3" ShapeID="_x0000_i1059" DrawAspect="Content" ObjectID="_1577535418" r:id="rId74"/>
        </w:object>
      </w:r>
      <w:r w:rsidR="009A0F68" w:rsidRPr="00AA1EDC">
        <w:rPr>
          <w:rFonts w:ascii="Times New Roman" w:hAnsi="Times New Roman" w:cs="Times New Roman"/>
          <w:color w:val="000000" w:themeColor="text1"/>
          <w:sz w:val="24"/>
          <w:szCs w:val="24"/>
        </w:rPr>
        <w:t>, is</w:t>
      </w:r>
      <w:r w:rsidRPr="00AA1EDC">
        <w:rPr>
          <w:rFonts w:ascii="Times New Roman" w:hAnsi="Times New Roman" w:cs="Times New Roman"/>
          <w:color w:val="000000" w:themeColor="text1"/>
          <w:sz w:val="24"/>
          <w:szCs w:val="24"/>
        </w:rPr>
        <w:t xml:space="preserve"> then used to compute the</w:t>
      </w:r>
      <w:r w:rsidR="0011413E" w:rsidRPr="00AA1EDC">
        <w:rPr>
          <w:rFonts w:ascii="Times New Roman" w:hAnsi="Times New Roman" w:cs="Times New Roman" w:hint="eastAsia"/>
          <w:color w:val="000000" w:themeColor="text1"/>
          <w:sz w:val="24"/>
          <w:szCs w:val="24"/>
        </w:rPr>
        <w:t xml:space="preserve"> </w:t>
      </w:r>
      <w:r w:rsidR="006823CE" w:rsidRPr="00AA1EDC">
        <w:rPr>
          <w:rFonts w:ascii="Times New Roman" w:hAnsi="Times New Roman" w:cs="Times New Roman"/>
          <w:color w:val="000000" w:themeColor="text1"/>
          <w:sz w:val="24"/>
          <w:szCs w:val="24"/>
        </w:rPr>
        <w:t>IS</w:t>
      </w:r>
      <w:r w:rsidRPr="00AA1EDC">
        <w:rPr>
          <w:rFonts w:ascii="Times New Roman" w:hAnsi="Times New Roman" w:cs="Times New Roman"/>
          <w:color w:val="000000" w:themeColor="text1"/>
          <w:sz w:val="24"/>
          <w:szCs w:val="24"/>
        </w:rPr>
        <w:t>.</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Hasbrouck (1995) shows that</w:t>
      </w:r>
      <w:r w:rsidR="006823CE" w:rsidRPr="00AA1EDC">
        <w:rPr>
          <w:rFonts w:ascii="Times New Roman" w:hAnsi="Times New Roman" w:cs="Times New Roman"/>
          <w:color w:val="000000" w:themeColor="text1"/>
          <w:sz w:val="24"/>
          <w:szCs w:val="24"/>
        </w:rPr>
        <w:t xml:space="preserve"> </w:t>
      </w:r>
      <w:r w:rsidR="00DE110C" w:rsidRPr="00AA1EDC">
        <w:rPr>
          <w:rFonts w:ascii="Times New Roman" w:hAnsi="Times New Roman" w:cs="Times New Roman"/>
          <w:color w:val="000000" w:themeColor="text1"/>
          <w:sz w:val="24"/>
          <w:szCs w:val="24"/>
        </w:rPr>
        <w:t>the</w:t>
      </w:r>
      <w:r w:rsidR="006823CE" w:rsidRPr="00AA1EDC">
        <w:rPr>
          <w:rFonts w:ascii="Times New Roman" w:hAnsi="Times New Roman" w:cs="Times New Roman"/>
          <w:color w:val="000000" w:themeColor="text1"/>
          <w:sz w:val="24"/>
          <w:szCs w:val="24"/>
        </w:rPr>
        <w:t xml:space="preserve"> IS for a</w:t>
      </w:r>
      <w:r w:rsidRPr="00AA1EDC">
        <w:rPr>
          <w:rFonts w:ascii="Times New Roman" w:hAnsi="Times New Roman" w:cs="Times New Roman"/>
          <w:color w:val="000000" w:themeColor="text1"/>
          <w:sz w:val="24"/>
          <w:szCs w:val="24"/>
        </w:rPr>
        <w:t xml:space="preserve"> market </w:t>
      </w:r>
      <w:r w:rsidRPr="00AA1EDC">
        <w:rPr>
          <w:rFonts w:ascii="Times New Roman" w:hAnsi="Times New Roman" w:cs="Times New Roman"/>
          <w:i/>
          <w:color w:val="000000" w:themeColor="text1"/>
          <w:sz w:val="24"/>
          <w:szCs w:val="24"/>
        </w:rPr>
        <w:t>j</w:t>
      </w:r>
      <w:r w:rsidRPr="00AA1EDC">
        <w:rPr>
          <w:rFonts w:ascii="Times New Roman" w:hAnsi="Times New Roman" w:cs="Times New Roman"/>
          <w:color w:val="000000" w:themeColor="text1"/>
          <w:sz w:val="24"/>
          <w:szCs w:val="24"/>
        </w:rPr>
        <w:t xml:space="preserve"> </w:t>
      </w:r>
      <w:r w:rsidR="00562766" w:rsidRPr="00AA1EDC">
        <w:rPr>
          <w:rFonts w:ascii="Times New Roman" w:hAnsi="Times New Roman" w:cs="Times New Roman"/>
          <w:color w:val="000000" w:themeColor="text1"/>
          <w:sz w:val="24"/>
          <w:szCs w:val="24"/>
        </w:rPr>
        <w:t xml:space="preserve">is given </w:t>
      </w:r>
      <w:r w:rsidRPr="00AA1EDC">
        <w:rPr>
          <w:rFonts w:ascii="Times New Roman" w:hAnsi="Times New Roman" w:cs="Times New Roman"/>
          <w:color w:val="000000" w:themeColor="text1"/>
          <w:sz w:val="24"/>
          <w:szCs w:val="24"/>
        </w:rPr>
        <w:t>by:</w:t>
      </w:r>
    </w:p>
    <w:p w14:paraId="21773DF3" w14:textId="77777777" w:rsidR="00312679" w:rsidRPr="00AA1EDC" w:rsidRDefault="00312679" w:rsidP="00AB7AB6">
      <w:pPr>
        <w:spacing w:line="360" w:lineRule="auto"/>
        <w:rPr>
          <w:rFonts w:ascii="Times New Roman" w:hAnsi="Times New Roman" w:cs="Times New Roman"/>
          <w:color w:val="000000" w:themeColor="text1"/>
          <w:sz w:val="24"/>
          <w:szCs w:val="24"/>
        </w:rPr>
      </w:pPr>
    </w:p>
    <w:p w14:paraId="76904686"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28"/>
        </w:rPr>
        <w:object w:dxaOrig="740" w:dyaOrig="720" w14:anchorId="4667D853">
          <v:shape id="_x0000_i1060" type="#_x0000_t75" style="width:38pt;height:38pt" o:ole="">
            <v:imagedata r:id="rId75" o:title=""/>
          </v:shape>
          <o:OLEObject Type="Embed" ProgID="Equation.DSMT4" ShapeID="_x0000_i1060" DrawAspect="Content" ObjectID="_1577535419" r:id="rId76"/>
        </w:object>
      </w:r>
      <w:r w:rsidRPr="00AA1EDC">
        <w:rPr>
          <w:color w:val="000000" w:themeColor="text1"/>
        </w:rPr>
        <w:tab/>
        <w:t>(</w:t>
      </w:r>
      <w:r w:rsidRPr="00AA1EDC">
        <w:rPr>
          <w:rFonts w:hint="eastAsia"/>
          <w:color w:val="000000" w:themeColor="text1"/>
        </w:rPr>
        <w:t>6</w:t>
      </w:r>
      <w:r w:rsidRPr="00AA1EDC">
        <w:rPr>
          <w:color w:val="000000" w:themeColor="text1"/>
        </w:rPr>
        <w:t>)</w:t>
      </w:r>
    </w:p>
    <w:p w14:paraId="17EE8C2D" w14:textId="77777777" w:rsidR="00902292" w:rsidRPr="00AA1EDC" w:rsidRDefault="00902292" w:rsidP="00AB7AB6">
      <w:pPr>
        <w:spacing w:line="360" w:lineRule="auto"/>
        <w:rPr>
          <w:rFonts w:ascii="Times New Roman" w:hAnsi="Times New Roman" w:cs="Times New Roman"/>
          <w:color w:val="000000" w:themeColor="text1"/>
          <w:sz w:val="24"/>
          <w:szCs w:val="24"/>
        </w:rPr>
      </w:pPr>
    </w:p>
    <w:p w14:paraId="358459D0" w14:textId="77777777" w:rsidR="00FC3F06" w:rsidRPr="00AA1EDC" w:rsidRDefault="00FC3F06"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In general, the price innovations </w:t>
      </w:r>
      <w:r w:rsidR="006823CE" w:rsidRPr="00AA1EDC">
        <w:rPr>
          <w:rFonts w:ascii="Times New Roman" w:hAnsi="Times New Roman" w:cs="Times New Roman"/>
          <w:color w:val="000000" w:themeColor="text1"/>
          <w:sz w:val="24"/>
          <w:szCs w:val="24"/>
        </w:rPr>
        <w:t xml:space="preserve">may </w:t>
      </w:r>
      <w:r w:rsidRPr="00AA1EDC">
        <w:rPr>
          <w:rFonts w:ascii="Times New Roman" w:hAnsi="Times New Roman" w:cs="Times New Roman"/>
          <w:color w:val="000000" w:themeColor="text1"/>
          <w:sz w:val="24"/>
          <w:szCs w:val="24"/>
        </w:rPr>
        <w:t>be contemporaneously correlated. In order to</w:t>
      </w:r>
      <w:r w:rsidR="006823CE" w:rsidRPr="00AA1EDC">
        <w:rPr>
          <w:rFonts w:ascii="Times New Roman" w:hAnsi="Times New Roman" w:cs="Times New Roman"/>
          <w:color w:val="000000" w:themeColor="text1"/>
          <w:sz w:val="24"/>
          <w:szCs w:val="24"/>
        </w:rPr>
        <w:t xml:space="preserve"> address such an issue</w:t>
      </w:r>
      <w:r w:rsidRPr="00AA1EDC">
        <w:rPr>
          <w:rFonts w:ascii="Times New Roman" w:hAnsi="Times New Roman" w:cs="Times New Roman"/>
          <w:color w:val="000000" w:themeColor="text1"/>
          <w:sz w:val="24"/>
          <w:szCs w:val="24"/>
        </w:rPr>
        <w:t xml:space="preserve">, Hasbrouck (1995) </w:t>
      </w:r>
      <w:r w:rsidR="000F4B33" w:rsidRPr="00AA1EDC">
        <w:rPr>
          <w:rFonts w:ascii="Times New Roman" w:hAnsi="Times New Roman" w:cs="Times New Roman"/>
          <w:color w:val="000000" w:themeColor="text1"/>
          <w:sz w:val="24"/>
          <w:szCs w:val="24"/>
        </w:rPr>
        <w:t>performed</w:t>
      </w:r>
      <w:r w:rsidR="006823CE"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the</w:t>
      </w:r>
      <w:r w:rsidR="0011413E" w:rsidRPr="00AA1EDC">
        <w:rPr>
          <w:rFonts w:ascii="Times New Roman" w:hAnsi="Times New Roman" w:cs="Times New Roman" w:hint="eastAsia"/>
          <w:color w:val="000000" w:themeColor="text1"/>
          <w:sz w:val="24"/>
          <w:szCs w:val="24"/>
        </w:rPr>
        <w:t xml:space="preserve"> </w:t>
      </w:r>
      <w:r w:rsidR="000F4B33" w:rsidRPr="00AA1EDC">
        <w:rPr>
          <w:rFonts w:ascii="Times New Roman" w:hAnsi="Times New Roman" w:cs="Times New Roman"/>
          <w:color w:val="000000" w:themeColor="text1"/>
          <w:sz w:val="24"/>
          <w:szCs w:val="24"/>
        </w:rPr>
        <w:t>Cholesky factorization on</w:t>
      </w:r>
      <w:r w:rsidRPr="00AA1EDC">
        <w:rPr>
          <w:rFonts w:ascii="Times New Roman" w:hAnsi="Times New Roman" w:cs="Times New Roman"/>
          <w:color w:val="000000" w:themeColor="text1"/>
          <w:sz w:val="24"/>
          <w:szCs w:val="24"/>
        </w:rPr>
        <w:t xml:space="preserve"> the covariance matrix </w:t>
      </w:r>
      <w:r w:rsidRPr="00AA1EDC">
        <w:rPr>
          <w:rFonts w:ascii="Times New Roman" w:hAnsi="Times New Roman" w:cs="Times New Roman"/>
          <w:color w:val="000000" w:themeColor="text1"/>
          <w:position w:val="-4"/>
          <w:sz w:val="24"/>
          <w:szCs w:val="24"/>
        </w:rPr>
        <w:object w:dxaOrig="260" w:dyaOrig="260" w14:anchorId="18E2BC26">
          <v:shape id="_x0000_i1061" type="#_x0000_t75" style="width:13.5pt;height:13.5pt" o:ole="">
            <v:imagedata r:id="rId30" o:title=""/>
          </v:shape>
          <o:OLEObject Type="Embed" ProgID="Equation.DSMT4" ShapeID="_x0000_i1061" DrawAspect="Content" ObjectID="_1577535420" r:id="rId77"/>
        </w:object>
      </w:r>
      <w:r w:rsidRPr="00AA1EDC">
        <w:rPr>
          <w:rFonts w:ascii="Times New Roman" w:hAnsi="Times New Roman" w:cs="Times New Roman"/>
          <w:color w:val="000000" w:themeColor="text1"/>
          <w:position w:val="-4"/>
          <w:sz w:val="24"/>
          <w:szCs w:val="24"/>
        </w:rPr>
        <w:t xml:space="preserve">, </w:t>
      </w:r>
      <w:r w:rsidRPr="00AA1EDC">
        <w:rPr>
          <w:rFonts w:ascii="Times New Roman" w:hAnsi="Times New Roman" w:cs="Times New Roman"/>
          <w:color w:val="000000" w:themeColor="text1"/>
          <w:sz w:val="24"/>
          <w:szCs w:val="24"/>
        </w:rPr>
        <w:t>such that</w:t>
      </w:r>
      <w:r w:rsidR="00562766"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position w:val="-4"/>
          <w:sz w:val="24"/>
          <w:szCs w:val="24"/>
        </w:rPr>
        <w:object w:dxaOrig="880" w:dyaOrig="260" w14:anchorId="4D58C908">
          <v:shape id="_x0000_i1062" type="#_x0000_t75" style="width:43.5pt;height:13.5pt" o:ole="">
            <v:imagedata r:id="rId78" o:title=""/>
          </v:shape>
          <o:OLEObject Type="Embed" ProgID="Equation.3" ShapeID="_x0000_i1062" DrawAspect="Content" ObjectID="_1577535421" r:id="rId79"/>
        </w:object>
      </w:r>
      <w:r w:rsidR="00562766" w:rsidRPr="00AA1EDC">
        <w:rPr>
          <w:rFonts w:ascii="Times New Roman" w:hAnsi="Times New Roman" w:cs="Times New Roman"/>
          <w:color w:val="000000" w:themeColor="text1"/>
          <w:sz w:val="24"/>
          <w:szCs w:val="24"/>
        </w:rPr>
        <w:t xml:space="preserve">. </w:t>
      </w:r>
      <w:r w:rsidR="000F4B33" w:rsidRPr="00AA1EDC">
        <w:rPr>
          <w:rFonts w:ascii="Times New Roman" w:hAnsi="Times New Roman" w:cs="Times New Roman"/>
          <w:color w:val="000000" w:themeColor="text1"/>
          <w:sz w:val="24"/>
          <w:szCs w:val="24"/>
        </w:rPr>
        <w:t xml:space="preserve">Thus, </w:t>
      </w:r>
      <w:r w:rsidRPr="00AA1EDC">
        <w:rPr>
          <w:rFonts w:ascii="Times New Roman" w:hAnsi="Times New Roman" w:cs="Times New Roman"/>
          <w:color w:val="000000" w:themeColor="text1"/>
          <w:sz w:val="24"/>
          <w:szCs w:val="24"/>
        </w:rPr>
        <w:t>Eq. (</w:t>
      </w:r>
      <w:r w:rsidR="006823CE" w:rsidRPr="00AA1EDC">
        <w:rPr>
          <w:rFonts w:ascii="Times New Roman" w:hAnsi="Times New Roman" w:cs="Times New Roman"/>
          <w:color w:val="000000" w:themeColor="text1"/>
          <w:sz w:val="24"/>
          <w:szCs w:val="24"/>
        </w:rPr>
        <w:t>6</w:t>
      </w:r>
      <w:r w:rsidRPr="00AA1EDC">
        <w:rPr>
          <w:rFonts w:ascii="Times New Roman" w:hAnsi="Times New Roman" w:cs="Times New Roman"/>
          <w:color w:val="000000" w:themeColor="text1"/>
          <w:sz w:val="24"/>
          <w:szCs w:val="24"/>
        </w:rPr>
        <w:t xml:space="preserve">) </w:t>
      </w:r>
      <w:r w:rsidR="000F4B33" w:rsidRPr="00AA1EDC">
        <w:rPr>
          <w:rFonts w:ascii="Times New Roman" w:hAnsi="Times New Roman" w:cs="Times New Roman"/>
          <w:color w:val="000000" w:themeColor="text1"/>
          <w:sz w:val="24"/>
          <w:szCs w:val="24"/>
        </w:rPr>
        <w:t xml:space="preserve">may be re-written </w:t>
      </w:r>
      <w:r w:rsidRPr="00AA1EDC">
        <w:rPr>
          <w:rFonts w:ascii="Times New Roman" w:hAnsi="Times New Roman" w:cs="Times New Roman"/>
          <w:color w:val="000000" w:themeColor="text1"/>
          <w:sz w:val="24"/>
          <w:szCs w:val="24"/>
        </w:rPr>
        <w:t>as:</w:t>
      </w:r>
    </w:p>
    <w:p w14:paraId="317654A2" w14:textId="77777777" w:rsidR="00D6390B" w:rsidRPr="00AA1EDC" w:rsidRDefault="00D6390B" w:rsidP="00AB7AB6">
      <w:pPr>
        <w:spacing w:line="360" w:lineRule="auto"/>
        <w:rPr>
          <w:rFonts w:ascii="Times New Roman" w:hAnsi="Times New Roman" w:cs="Times New Roman"/>
          <w:color w:val="000000" w:themeColor="text1"/>
          <w:sz w:val="24"/>
          <w:szCs w:val="24"/>
        </w:rPr>
      </w:pPr>
    </w:p>
    <w:p w14:paraId="23999D0D"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28"/>
        </w:rPr>
        <w:object w:dxaOrig="999" w:dyaOrig="880" w14:anchorId="62251FD4">
          <v:shape id="_x0000_i1063" type="#_x0000_t75" style="width:50pt;height:43.5pt" o:ole="">
            <v:imagedata r:id="rId80" o:title=""/>
          </v:shape>
          <o:OLEObject Type="Embed" ProgID="Equation.DSMT4" ShapeID="_x0000_i1063" DrawAspect="Content" ObjectID="_1577535422" r:id="rId81"/>
        </w:object>
      </w:r>
      <w:r w:rsidRPr="00AA1EDC">
        <w:rPr>
          <w:color w:val="000000" w:themeColor="text1"/>
        </w:rPr>
        <w:tab/>
        <w:t>(</w:t>
      </w:r>
      <w:r w:rsidRPr="00AA1EDC">
        <w:rPr>
          <w:rFonts w:hint="eastAsia"/>
          <w:color w:val="000000" w:themeColor="text1"/>
        </w:rPr>
        <w:t>7</w:t>
      </w:r>
      <w:r w:rsidRPr="00AA1EDC">
        <w:rPr>
          <w:color w:val="000000" w:themeColor="text1"/>
        </w:rPr>
        <w:t>)</w:t>
      </w:r>
    </w:p>
    <w:p w14:paraId="572AB92A" w14:textId="77777777" w:rsidR="00D6390B" w:rsidRPr="00AA1EDC" w:rsidRDefault="00D6390B" w:rsidP="00AB7AB6">
      <w:pPr>
        <w:spacing w:line="360" w:lineRule="auto"/>
        <w:rPr>
          <w:rFonts w:ascii="Times New Roman" w:hAnsi="Times New Roman" w:cs="Times New Roman"/>
          <w:color w:val="000000" w:themeColor="text1"/>
          <w:sz w:val="24"/>
          <w:szCs w:val="24"/>
        </w:rPr>
      </w:pPr>
    </w:p>
    <w:p w14:paraId="1D0E5800" w14:textId="77777777" w:rsidR="00FC3F06" w:rsidRPr="00AA1EDC" w:rsidRDefault="006823CE"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where </w:t>
      </w:r>
      <w:r w:rsidR="00FC3F06" w:rsidRPr="00AA1EDC">
        <w:rPr>
          <w:rFonts w:ascii="Times New Roman" w:hAnsi="Times New Roman" w:cs="Times New Roman"/>
          <w:color w:val="000000" w:themeColor="text1"/>
          <w:position w:val="-4"/>
          <w:sz w:val="24"/>
          <w:szCs w:val="24"/>
        </w:rPr>
        <w:object w:dxaOrig="260" w:dyaOrig="260" w14:anchorId="454305BF">
          <v:shape id="_x0000_i1064" type="#_x0000_t75" style="width:13.5pt;height:13.5pt" o:ole="">
            <v:imagedata r:id="rId82" o:title=""/>
          </v:shape>
          <o:OLEObject Type="Embed" ProgID="Equation.3" ShapeID="_x0000_i1064" DrawAspect="Content" ObjectID="_1577535423" r:id="rId83"/>
        </w:object>
      </w:r>
      <w:r w:rsidR="00FC3F06" w:rsidRPr="00AA1EDC">
        <w:rPr>
          <w:rFonts w:ascii="Times New Roman" w:hAnsi="Times New Roman" w:cs="Times New Roman"/>
          <w:color w:val="000000" w:themeColor="text1"/>
          <w:sz w:val="24"/>
          <w:szCs w:val="24"/>
        </w:rPr>
        <w:t xml:space="preserve"> is a lower triangular matrix with elements </w:t>
      </w:r>
      <w:r w:rsidR="00FC3F06" w:rsidRPr="00AA1EDC">
        <w:rPr>
          <w:rFonts w:ascii="Times New Roman" w:hAnsi="Times New Roman"/>
          <w:color w:val="000000" w:themeColor="text1"/>
          <w:position w:val="-18"/>
          <w:sz w:val="24"/>
          <w:szCs w:val="24"/>
        </w:rPr>
        <w:object w:dxaOrig="1480" w:dyaOrig="420" w14:anchorId="37404249">
          <v:shape id="_x0000_i1065" type="#_x0000_t75" style="width:1in;height:20pt" o:ole="">
            <v:imagedata r:id="rId84" o:title=""/>
          </v:shape>
          <o:OLEObject Type="Embed" ProgID="Equation.3" ShapeID="_x0000_i1065" DrawAspect="Content" ObjectID="_1577535424" r:id="rId85"/>
        </w:object>
      </w:r>
      <w:r w:rsidR="00FC3F06" w:rsidRPr="00AA1EDC">
        <w:rPr>
          <w:rFonts w:ascii="Times New Roman" w:hAnsi="Times New Roman"/>
          <w:color w:val="000000" w:themeColor="text1"/>
          <w:sz w:val="24"/>
          <w:szCs w:val="24"/>
        </w:rPr>
        <w:t>.</w:t>
      </w:r>
    </w:p>
    <w:p w14:paraId="4A52C660" w14:textId="77777777" w:rsidR="006823CE" w:rsidRPr="00AA1EDC" w:rsidRDefault="006823CE" w:rsidP="00AB7AB6">
      <w:pPr>
        <w:spacing w:line="360" w:lineRule="auto"/>
        <w:rPr>
          <w:rFonts w:ascii="Times New Roman" w:hAnsi="Times New Roman" w:cs="Times New Roman"/>
          <w:color w:val="000000" w:themeColor="text1"/>
          <w:sz w:val="24"/>
          <w:szCs w:val="24"/>
        </w:rPr>
      </w:pPr>
    </w:p>
    <w:p w14:paraId="64912A90" w14:textId="77777777" w:rsidR="00FC3F06" w:rsidRPr="00AA1EDC" w:rsidRDefault="001316FA"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Baillie and Bollerslev (2002)</w:t>
      </w:r>
      <w:r w:rsidR="00FC3F06" w:rsidRPr="00AA1EDC">
        <w:rPr>
          <w:rFonts w:ascii="Times New Roman" w:hAnsi="Times New Roman" w:cs="Times New Roman"/>
          <w:color w:val="000000" w:themeColor="text1"/>
          <w:sz w:val="24"/>
          <w:szCs w:val="24"/>
        </w:rPr>
        <w:t xml:space="preserve"> show</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that the values of </w:t>
      </w:r>
      <w:r w:rsidR="00FC3F06" w:rsidRPr="00AA1EDC">
        <w:rPr>
          <w:rFonts w:ascii="Times New Roman" w:hAnsi="Times New Roman" w:cs="Times New Roman"/>
          <w:color w:val="000000" w:themeColor="text1"/>
          <w:position w:val="-10"/>
          <w:sz w:val="24"/>
          <w:szCs w:val="24"/>
        </w:rPr>
        <w:object w:dxaOrig="240" w:dyaOrig="260" w14:anchorId="373BB274">
          <v:shape id="_x0000_i1066" type="#_x0000_t75" style="width:13.5pt;height:13.5pt" o:ole="">
            <v:imagedata r:id="rId86" o:title=""/>
          </v:shape>
          <o:OLEObject Type="Embed" ProgID="Equation.DSMT4" ShapeID="_x0000_i1066" DrawAspect="Content" ObjectID="_1577535425" r:id="rId87"/>
        </w:object>
      </w:r>
      <w:r w:rsidR="00B250EB"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are directly related to</w:t>
      </w:r>
      <w:r w:rsidR="0056276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10"/>
          <w:sz w:val="24"/>
          <w:szCs w:val="24"/>
        </w:rPr>
        <w:object w:dxaOrig="200" w:dyaOrig="260" w14:anchorId="0839CE02">
          <v:shape id="_x0000_i1067" type="#_x0000_t75" style="width:8.5pt;height:13.5pt" o:ole="">
            <v:imagedata r:id="rId88" o:title=""/>
          </v:shape>
          <o:OLEObject Type="Embed" ProgID="Equation.DSMT4" ShapeID="_x0000_i1067" DrawAspect="Content" ObjectID="_1577535426" r:id="rId89"/>
        </w:object>
      </w:r>
      <w:r w:rsidR="00B250EB" w:rsidRPr="00AA1EDC">
        <w:rPr>
          <w:rFonts w:ascii="Times New Roman" w:hAnsi="Times New Roman" w:cs="Times New Roman"/>
          <w:color w:val="000000" w:themeColor="text1"/>
          <w:sz w:val="24"/>
          <w:szCs w:val="24"/>
        </w:rPr>
        <w:t xml:space="preserve"> that defines</w:t>
      </w:r>
      <w:r w:rsidR="00FC3F06" w:rsidRPr="00AA1EDC">
        <w:rPr>
          <w:rFonts w:ascii="Times New Roman" w:hAnsi="Times New Roman" w:cs="Times New Roman"/>
          <w:color w:val="000000" w:themeColor="text1"/>
          <w:sz w:val="24"/>
          <w:szCs w:val="24"/>
        </w:rPr>
        <w:t xml:space="preserve"> the vector </w:t>
      </w:r>
      <w:r w:rsidR="00FC3F06" w:rsidRPr="00AA1EDC">
        <w:rPr>
          <w:rFonts w:ascii="Times New Roman" w:hAnsi="Times New Roman" w:cs="Times New Roman"/>
          <w:color w:val="000000" w:themeColor="text1"/>
          <w:position w:val="-4"/>
          <w:sz w:val="24"/>
          <w:szCs w:val="24"/>
        </w:rPr>
        <w:object w:dxaOrig="220" w:dyaOrig="240" w14:anchorId="2CA0C93E">
          <v:shape id="_x0000_i1068" type="#_x0000_t75" style="width:11.5pt;height:13.5pt" o:ole="">
            <v:imagedata r:id="rId90" o:title=""/>
          </v:shape>
          <o:OLEObject Type="Embed" ProgID="Equation.3" ShapeID="_x0000_i1068" DrawAspect="Content" ObjectID="_1577535427" r:id="rId91"/>
        </w:object>
      </w:r>
      <w:r w:rsidR="00FC3F06" w:rsidRPr="00AA1EDC">
        <w:rPr>
          <w:rFonts w:ascii="Times New Roman" w:hAnsi="Times New Roman" w:cs="Times New Roman"/>
          <w:color w:val="000000" w:themeColor="text1"/>
          <w:sz w:val="24"/>
          <w:szCs w:val="24"/>
        </w:rPr>
        <w:t xml:space="preserve">, such that </w:t>
      </w:r>
      <w:r w:rsidR="00C555FC" w:rsidRPr="00AA1EDC">
        <w:rPr>
          <w:rFonts w:ascii="Times New Roman" w:hAnsi="Times New Roman" w:cs="Times New Roman"/>
          <w:color w:val="000000" w:themeColor="text1"/>
          <w:sz w:val="24"/>
          <w:szCs w:val="24"/>
        </w:rPr>
        <w:t>Eq</w:t>
      </w:r>
      <w:r w:rsidR="00FC3F06" w:rsidRPr="00AA1EDC">
        <w:rPr>
          <w:rFonts w:ascii="Times New Roman" w:hAnsi="Times New Roman" w:cs="Times New Roman"/>
          <w:color w:val="000000" w:themeColor="text1"/>
          <w:sz w:val="24"/>
          <w:szCs w:val="24"/>
        </w:rPr>
        <w:t>.</w:t>
      </w:r>
      <w:r w:rsidR="0056276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6</w:t>
      </w:r>
      <w:r w:rsidR="00FC3F06" w:rsidRPr="00AA1EDC">
        <w:rPr>
          <w:rFonts w:ascii="Times New Roman" w:hAnsi="Times New Roman" w:cs="Times New Roman"/>
          <w:color w:val="000000" w:themeColor="text1"/>
          <w:sz w:val="24"/>
          <w:szCs w:val="24"/>
        </w:rPr>
        <w:t>) and Eq. (</w:t>
      </w:r>
      <w:r w:rsidR="00FC3F06" w:rsidRPr="00AA1EDC">
        <w:rPr>
          <w:rFonts w:ascii="Times New Roman" w:hAnsi="Times New Roman" w:cs="Times New Roman" w:hint="eastAsia"/>
          <w:color w:val="000000" w:themeColor="text1"/>
          <w:sz w:val="24"/>
          <w:szCs w:val="24"/>
        </w:rPr>
        <w:t>7</w:t>
      </w:r>
      <w:r w:rsidR="00FC3F06" w:rsidRPr="00AA1EDC">
        <w:rPr>
          <w:rFonts w:ascii="Times New Roman" w:hAnsi="Times New Roman" w:cs="Times New Roman"/>
          <w:color w:val="000000" w:themeColor="text1"/>
          <w:sz w:val="24"/>
          <w:szCs w:val="24"/>
        </w:rPr>
        <w:t xml:space="preserve">) </w:t>
      </w:r>
      <w:r w:rsidR="006823CE" w:rsidRPr="00AA1EDC">
        <w:rPr>
          <w:rFonts w:ascii="Times New Roman" w:hAnsi="Times New Roman" w:cs="Times New Roman"/>
          <w:color w:val="000000" w:themeColor="text1"/>
          <w:sz w:val="24"/>
          <w:szCs w:val="24"/>
        </w:rPr>
        <w:t xml:space="preserve">may </w:t>
      </w:r>
      <w:r w:rsidR="00FC3F06" w:rsidRPr="00AA1EDC">
        <w:rPr>
          <w:rFonts w:ascii="Times New Roman" w:hAnsi="Times New Roman" w:cs="Times New Roman"/>
          <w:color w:val="000000" w:themeColor="text1"/>
          <w:sz w:val="24"/>
          <w:szCs w:val="24"/>
        </w:rPr>
        <w:t xml:space="preserve">be formulated </w:t>
      </w:r>
      <w:r w:rsidR="006823CE" w:rsidRPr="00AA1EDC">
        <w:rPr>
          <w:rFonts w:ascii="Times New Roman" w:hAnsi="Times New Roman" w:cs="Times New Roman"/>
          <w:color w:val="000000" w:themeColor="text1"/>
          <w:sz w:val="24"/>
          <w:szCs w:val="24"/>
        </w:rPr>
        <w:t>in the forms of Eq.</w:t>
      </w:r>
      <w:r w:rsidR="00562766" w:rsidRPr="00AA1EDC">
        <w:rPr>
          <w:rFonts w:ascii="Times New Roman" w:hAnsi="Times New Roman" w:cs="Times New Roman"/>
          <w:color w:val="000000" w:themeColor="text1"/>
          <w:sz w:val="24"/>
          <w:szCs w:val="24"/>
        </w:rPr>
        <w:t xml:space="preserve"> </w:t>
      </w:r>
      <w:r w:rsidR="006823CE" w:rsidRPr="00AA1EDC">
        <w:rPr>
          <w:rFonts w:ascii="Times New Roman" w:hAnsi="Times New Roman" w:cs="Times New Roman"/>
          <w:color w:val="000000" w:themeColor="text1"/>
          <w:sz w:val="24"/>
          <w:szCs w:val="24"/>
        </w:rPr>
        <w:t>(8) and Eq. (9)</w:t>
      </w:r>
      <w:r w:rsidR="000B6BEE" w:rsidRPr="00AA1EDC">
        <w:rPr>
          <w:rFonts w:ascii="Times New Roman" w:hAnsi="Times New Roman" w:cs="Times New Roman"/>
          <w:color w:val="000000" w:themeColor="text1"/>
          <w:sz w:val="24"/>
          <w:szCs w:val="24"/>
        </w:rPr>
        <w:t>,</w:t>
      </w:r>
      <w:r w:rsidR="00C555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respectively:</w:t>
      </w:r>
    </w:p>
    <w:p w14:paraId="301AC06A" w14:textId="77777777" w:rsidR="00C555FC" w:rsidRPr="00AA1EDC" w:rsidRDefault="00C555FC" w:rsidP="00AB7AB6">
      <w:pPr>
        <w:spacing w:line="360" w:lineRule="auto"/>
        <w:rPr>
          <w:rFonts w:ascii="Times New Roman" w:hAnsi="Times New Roman" w:cs="Times New Roman"/>
          <w:color w:val="000000" w:themeColor="text1"/>
          <w:sz w:val="24"/>
          <w:szCs w:val="24"/>
        </w:rPr>
      </w:pPr>
    </w:p>
    <w:p w14:paraId="0D545DC8" w14:textId="77777777" w:rsidR="00FC3F06" w:rsidRPr="00AA1EDC" w:rsidRDefault="00FC3F06" w:rsidP="00AB7AB6">
      <w:pPr>
        <w:pStyle w:val="MTDisplayEquation"/>
        <w:rPr>
          <w:color w:val="000000" w:themeColor="text1"/>
        </w:rPr>
      </w:pPr>
      <w:r w:rsidRPr="00AA1EDC">
        <w:rPr>
          <w:color w:val="000000" w:themeColor="text1"/>
        </w:rPr>
        <w:lastRenderedPageBreak/>
        <w:tab/>
      </w:r>
      <w:r w:rsidRPr="00AA1EDC">
        <w:rPr>
          <w:color w:val="000000" w:themeColor="text1"/>
          <w:position w:val="-28"/>
        </w:rPr>
        <w:object w:dxaOrig="700" w:dyaOrig="720" w14:anchorId="2F5510F0">
          <v:shape id="_x0000_i1069" type="#_x0000_t75" style="width:34pt;height:38pt" o:ole="">
            <v:imagedata r:id="rId92" o:title=""/>
          </v:shape>
          <o:OLEObject Type="Embed" ProgID="Equation.DSMT4" ShapeID="_x0000_i1069" DrawAspect="Content" ObjectID="_1577535428" r:id="rId93"/>
        </w:object>
      </w:r>
      <w:r w:rsidRPr="00AA1EDC">
        <w:rPr>
          <w:color w:val="000000" w:themeColor="text1"/>
        </w:rPr>
        <w:tab/>
        <w:t>(</w:t>
      </w:r>
      <w:r w:rsidRPr="00AA1EDC">
        <w:rPr>
          <w:rFonts w:hint="eastAsia"/>
          <w:color w:val="000000" w:themeColor="text1"/>
        </w:rPr>
        <w:t>8</w:t>
      </w:r>
      <w:r w:rsidRPr="00AA1EDC">
        <w:rPr>
          <w:color w:val="000000" w:themeColor="text1"/>
        </w:rPr>
        <w:t>)</w:t>
      </w:r>
    </w:p>
    <w:p w14:paraId="789E68C4" w14:textId="77777777" w:rsidR="00F02945" w:rsidRPr="00AA1EDC" w:rsidRDefault="00F02945" w:rsidP="00AB7AB6">
      <w:pPr>
        <w:spacing w:line="360" w:lineRule="auto"/>
        <w:rPr>
          <w:color w:val="000000" w:themeColor="text1"/>
          <w:lang w:val="en-GB"/>
        </w:rPr>
      </w:pPr>
    </w:p>
    <w:p w14:paraId="7026205C" w14:textId="77777777" w:rsidR="00FC3F06" w:rsidRPr="00AA1EDC" w:rsidRDefault="00FC3F06" w:rsidP="00AB7AB6">
      <w:pPr>
        <w:pStyle w:val="MTDisplayEquation"/>
        <w:rPr>
          <w:color w:val="000000" w:themeColor="text1"/>
        </w:rPr>
      </w:pPr>
      <w:r w:rsidRPr="00AA1EDC">
        <w:rPr>
          <w:color w:val="000000" w:themeColor="text1"/>
        </w:rPr>
        <w:tab/>
      </w:r>
      <w:r w:rsidRPr="00AA1EDC">
        <w:rPr>
          <w:color w:val="000000" w:themeColor="text1"/>
          <w:position w:val="-28"/>
        </w:rPr>
        <w:object w:dxaOrig="960" w:dyaOrig="880" w14:anchorId="6D77909D">
          <v:shape id="_x0000_i1070" type="#_x0000_t75" style="width:49pt;height:43.5pt" o:ole="">
            <v:imagedata r:id="rId94" o:title=""/>
          </v:shape>
          <o:OLEObject Type="Embed" ProgID="Equation.DSMT4" ShapeID="_x0000_i1070" DrawAspect="Content" ObjectID="_1577535429" r:id="rId95"/>
        </w:object>
      </w:r>
      <w:r w:rsidRPr="00AA1EDC">
        <w:rPr>
          <w:color w:val="000000" w:themeColor="text1"/>
        </w:rPr>
        <w:tab/>
        <w:t>(</w:t>
      </w:r>
      <w:r w:rsidRPr="00AA1EDC">
        <w:rPr>
          <w:rFonts w:hint="eastAsia"/>
          <w:color w:val="000000" w:themeColor="text1"/>
        </w:rPr>
        <w:t>9</w:t>
      </w:r>
      <w:r w:rsidRPr="00AA1EDC">
        <w:rPr>
          <w:color w:val="000000" w:themeColor="text1"/>
        </w:rPr>
        <w:t>)</w:t>
      </w:r>
    </w:p>
    <w:p w14:paraId="01B45EB0" w14:textId="77777777" w:rsidR="00B330AC" w:rsidRPr="00AA1EDC" w:rsidRDefault="00B330AC" w:rsidP="00AB7AB6">
      <w:pPr>
        <w:pStyle w:val="p1"/>
        <w:spacing w:line="360" w:lineRule="auto"/>
        <w:rPr>
          <w:color w:val="000000" w:themeColor="text1"/>
        </w:rPr>
      </w:pPr>
    </w:p>
    <w:p w14:paraId="7FA143C0" w14:textId="77777777" w:rsidR="00FC3F06" w:rsidRPr="00AA1EDC" w:rsidRDefault="00B330AC"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Due to the orthogonalization </w:t>
      </w:r>
      <w:r w:rsidR="00FC3F06" w:rsidRPr="00AA1EDC">
        <w:rPr>
          <w:rFonts w:ascii="Times New Roman" w:hAnsi="Times New Roman" w:cs="Times New Roman"/>
          <w:color w:val="000000" w:themeColor="text1"/>
          <w:sz w:val="24"/>
          <w:szCs w:val="24"/>
        </w:rPr>
        <w:t>of the covariance matrix</w:t>
      </w:r>
      <w:r w:rsidR="006823CE"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4"/>
          <w:sz w:val="24"/>
          <w:szCs w:val="24"/>
        </w:rPr>
        <w:object w:dxaOrig="260" w:dyaOrig="260" w14:anchorId="1EF3D78A">
          <v:shape id="_x0000_i1071" type="#_x0000_t75" style="width:13.5pt;height:13.5pt" o:ole="">
            <v:imagedata r:id="rId30" o:title=""/>
          </v:shape>
          <o:OLEObject Type="Embed" ProgID="Equation.DSMT4" ShapeID="_x0000_i1071" DrawAspect="Content" ObjectID="_1577535430" r:id="rId96"/>
        </w:object>
      </w:r>
      <w:r w:rsidR="00A8743E" w:rsidRPr="00AA1EDC">
        <w:rPr>
          <w:rFonts w:ascii="Times New Roman" w:hAnsi="Times New Roman" w:cs="Times New Roman"/>
          <w:color w:val="000000" w:themeColor="text1"/>
          <w:sz w:val="24"/>
          <w:szCs w:val="24"/>
        </w:rPr>
        <w:t xml:space="preserve">, a unique measure of IS </w:t>
      </w:r>
      <w:r w:rsidR="00FC3F06" w:rsidRPr="00AA1EDC">
        <w:rPr>
          <w:rFonts w:ascii="Times New Roman" w:hAnsi="Times New Roman" w:cs="Times New Roman"/>
          <w:color w:val="000000" w:themeColor="text1"/>
          <w:sz w:val="24"/>
          <w:szCs w:val="24"/>
        </w:rPr>
        <w:t xml:space="preserve">for each market </w:t>
      </w:r>
      <w:r w:rsidR="006823CE" w:rsidRPr="00AA1EDC">
        <w:rPr>
          <w:rFonts w:ascii="Times New Roman" w:hAnsi="Times New Roman" w:cs="Times New Roman"/>
          <w:color w:val="000000" w:themeColor="text1"/>
          <w:sz w:val="24"/>
          <w:szCs w:val="24"/>
        </w:rPr>
        <w:t xml:space="preserve">may not </w:t>
      </w:r>
      <w:r w:rsidR="00FC3F06" w:rsidRPr="00AA1EDC">
        <w:rPr>
          <w:rFonts w:ascii="Times New Roman" w:hAnsi="Times New Roman" w:cs="Times New Roman"/>
          <w:color w:val="000000" w:themeColor="text1"/>
          <w:sz w:val="24"/>
          <w:szCs w:val="24"/>
        </w:rPr>
        <w:t xml:space="preserve">be </w:t>
      </w:r>
      <w:r w:rsidR="006823CE" w:rsidRPr="00AA1EDC">
        <w:rPr>
          <w:rFonts w:ascii="Times New Roman" w:hAnsi="Times New Roman" w:cs="Times New Roman"/>
          <w:color w:val="000000" w:themeColor="text1"/>
          <w:sz w:val="24"/>
          <w:szCs w:val="24"/>
        </w:rPr>
        <w:t xml:space="preserve">obtained </w:t>
      </w:r>
      <w:r w:rsidR="00A8743E" w:rsidRPr="00AA1EDC">
        <w:rPr>
          <w:rFonts w:ascii="Times New Roman" w:hAnsi="Times New Roman" w:cs="Times New Roman"/>
          <w:color w:val="000000" w:themeColor="text1"/>
          <w:sz w:val="24"/>
          <w:szCs w:val="24"/>
        </w:rPr>
        <w:t>straightforwardly</w:t>
      </w:r>
      <w:r w:rsidR="00FC3F06" w:rsidRPr="00AA1EDC">
        <w:rPr>
          <w:rFonts w:ascii="Times New Roman" w:hAnsi="Times New Roman" w:cs="Times New Roman"/>
          <w:color w:val="000000" w:themeColor="text1"/>
          <w:sz w:val="24"/>
          <w:szCs w:val="24"/>
        </w:rPr>
        <w:t>. Instead, an uppe</w:t>
      </w:r>
      <w:r w:rsidR="00886DED" w:rsidRPr="00AA1EDC">
        <w:rPr>
          <w:rFonts w:ascii="Times New Roman" w:hAnsi="Times New Roman" w:cs="Times New Roman"/>
          <w:color w:val="000000" w:themeColor="text1"/>
          <w:sz w:val="24"/>
          <w:szCs w:val="24"/>
        </w:rPr>
        <w:t xml:space="preserve">r and </w:t>
      </w:r>
      <w:r w:rsidR="00691E03" w:rsidRPr="00AA1EDC">
        <w:rPr>
          <w:rFonts w:ascii="Times New Roman" w:hAnsi="Times New Roman" w:cs="Times New Roman"/>
          <w:color w:val="000000" w:themeColor="text1"/>
          <w:sz w:val="24"/>
          <w:szCs w:val="24"/>
        </w:rPr>
        <w:t>a lower bound</w:t>
      </w:r>
      <w:r w:rsidR="00886DED" w:rsidRPr="00AA1EDC">
        <w:rPr>
          <w:rFonts w:ascii="Times New Roman" w:hAnsi="Times New Roman" w:cs="Times New Roman"/>
          <w:color w:val="000000" w:themeColor="text1"/>
          <w:sz w:val="24"/>
          <w:szCs w:val="24"/>
        </w:rPr>
        <w:t xml:space="preserve"> are defined w</w:t>
      </w:r>
      <w:r w:rsidR="006823CE" w:rsidRPr="00AA1EDC">
        <w:rPr>
          <w:rFonts w:ascii="Times New Roman" w:hAnsi="Times New Roman" w:cs="Times New Roman"/>
          <w:color w:val="000000" w:themeColor="text1"/>
          <w:sz w:val="24"/>
          <w:szCs w:val="24"/>
        </w:rPr>
        <w:t xml:space="preserve">ith the </w:t>
      </w:r>
      <w:r w:rsidR="00FC3F06" w:rsidRPr="00AA1EDC">
        <w:rPr>
          <w:rFonts w:ascii="Times New Roman" w:hAnsi="Times New Roman" w:cs="Times New Roman"/>
          <w:color w:val="000000" w:themeColor="text1"/>
          <w:sz w:val="24"/>
          <w:szCs w:val="24"/>
        </w:rPr>
        <w:t xml:space="preserve">largest (smallest) IS value </w:t>
      </w:r>
      <w:r w:rsidR="006823CE" w:rsidRPr="00AA1EDC">
        <w:rPr>
          <w:rFonts w:ascii="Times New Roman" w:hAnsi="Times New Roman" w:cs="Times New Roman"/>
          <w:color w:val="000000" w:themeColor="text1"/>
          <w:sz w:val="24"/>
          <w:szCs w:val="24"/>
        </w:rPr>
        <w:t xml:space="preserve">being </w:t>
      </w:r>
      <w:r w:rsidR="00FC3F06" w:rsidRPr="00AA1EDC">
        <w:rPr>
          <w:rFonts w:ascii="Times New Roman" w:hAnsi="Times New Roman" w:cs="Times New Roman"/>
          <w:color w:val="000000" w:themeColor="text1"/>
          <w:sz w:val="24"/>
          <w:szCs w:val="24"/>
        </w:rPr>
        <w:t>obtained when the variable is first (last) in the Cholesky</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ordering.</w:t>
      </w:r>
      <w:r w:rsidR="0011413E" w:rsidRPr="00AA1EDC">
        <w:rPr>
          <w:rFonts w:ascii="Times New Roman" w:hAnsi="Times New Roman" w:cs="Times New Roman" w:hint="eastAsia"/>
          <w:color w:val="000000" w:themeColor="text1"/>
          <w:sz w:val="24"/>
          <w:szCs w:val="24"/>
        </w:rPr>
        <w:t xml:space="preserve"> </w:t>
      </w:r>
      <w:r w:rsidR="006823CE" w:rsidRPr="00AA1EDC">
        <w:rPr>
          <w:rFonts w:ascii="Times New Roman" w:hAnsi="Times New Roman" w:cs="Times New Roman"/>
          <w:color w:val="000000" w:themeColor="text1"/>
          <w:sz w:val="24"/>
          <w:szCs w:val="24"/>
        </w:rPr>
        <w:t>Here,</w:t>
      </w:r>
      <w:r w:rsidR="00FC3F06" w:rsidRPr="00AA1EDC">
        <w:rPr>
          <w:rFonts w:ascii="Times New Roman" w:hAnsi="Times New Roman" w:cs="Times New Roman"/>
          <w:color w:val="000000" w:themeColor="text1"/>
          <w:sz w:val="24"/>
          <w:szCs w:val="24"/>
        </w:rPr>
        <w:t xml:space="preserve"> the upper </w:t>
      </w:r>
      <w:r w:rsidR="006823CE" w:rsidRPr="00AA1EDC">
        <w:rPr>
          <w:rFonts w:ascii="Times New Roman" w:hAnsi="Times New Roman" w:cs="Times New Roman"/>
          <w:color w:val="000000" w:themeColor="text1"/>
          <w:sz w:val="24"/>
          <w:szCs w:val="24"/>
        </w:rPr>
        <w:t xml:space="preserve">and </w:t>
      </w:r>
      <w:r w:rsidR="00FC3F06" w:rsidRPr="00AA1EDC">
        <w:rPr>
          <w:rFonts w:ascii="Times New Roman" w:hAnsi="Times New Roman" w:cs="Times New Roman"/>
          <w:color w:val="000000" w:themeColor="text1"/>
          <w:sz w:val="24"/>
          <w:szCs w:val="24"/>
        </w:rPr>
        <w:t>lower bound</w:t>
      </w:r>
      <w:r w:rsidR="006823CE" w:rsidRPr="00AA1EDC">
        <w:rPr>
          <w:rFonts w:ascii="Times New Roman" w:hAnsi="Times New Roman" w:cs="Times New Roman"/>
          <w:color w:val="000000" w:themeColor="text1"/>
          <w:sz w:val="24"/>
          <w:szCs w:val="24"/>
        </w:rPr>
        <w:t>s</w:t>
      </w:r>
      <w:r w:rsidR="00FC3F06" w:rsidRPr="00AA1EDC">
        <w:rPr>
          <w:rFonts w:ascii="Times New Roman" w:hAnsi="Times New Roman" w:cs="Times New Roman"/>
          <w:color w:val="000000" w:themeColor="text1"/>
          <w:sz w:val="24"/>
          <w:szCs w:val="24"/>
        </w:rPr>
        <w:t xml:space="preserve"> of a market’s IS with the price series being the first</w:t>
      </w:r>
      <w:r w:rsidR="006823CE" w:rsidRPr="00AA1EDC">
        <w:rPr>
          <w:rFonts w:ascii="Times New Roman" w:hAnsi="Times New Roman" w:cs="Times New Roman"/>
          <w:color w:val="000000" w:themeColor="text1"/>
          <w:sz w:val="24"/>
          <w:szCs w:val="24"/>
        </w:rPr>
        <w:t xml:space="preserve"> and</w:t>
      </w:r>
      <w:r w:rsidR="00FC3F06" w:rsidRPr="00AA1EDC">
        <w:rPr>
          <w:rFonts w:ascii="Times New Roman" w:hAnsi="Times New Roman" w:cs="Times New Roman"/>
          <w:color w:val="000000" w:themeColor="text1"/>
          <w:sz w:val="24"/>
          <w:szCs w:val="24"/>
        </w:rPr>
        <w:t xml:space="preserve"> last series </w:t>
      </w:r>
      <w:r w:rsidR="006823CE" w:rsidRPr="00AA1EDC">
        <w:rPr>
          <w:rFonts w:ascii="Times New Roman" w:hAnsi="Times New Roman" w:cs="Times New Roman"/>
          <w:color w:val="000000" w:themeColor="text1"/>
          <w:sz w:val="24"/>
          <w:szCs w:val="24"/>
        </w:rPr>
        <w:t xml:space="preserve">are </w:t>
      </w:r>
      <w:r w:rsidR="00FC3F06" w:rsidRPr="00AA1EDC">
        <w:rPr>
          <w:rFonts w:ascii="Times New Roman" w:hAnsi="Times New Roman" w:cs="Times New Roman"/>
          <w:color w:val="000000" w:themeColor="text1"/>
          <w:sz w:val="24"/>
          <w:szCs w:val="24"/>
        </w:rPr>
        <w:t xml:space="preserve">given by </w:t>
      </w:r>
      <w:r w:rsidR="00FC3F06" w:rsidRPr="00AA1EDC">
        <w:rPr>
          <w:rFonts w:ascii="Times New Roman" w:hAnsi="Times New Roman" w:cs="Times New Roman"/>
          <w:i/>
          <w:color w:val="000000" w:themeColor="text1"/>
          <w:sz w:val="24"/>
          <w:szCs w:val="24"/>
        </w:rPr>
        <w:t>IS</w:t>
      </w:r>
      <w:r w:rsidR="00FC3F06" w:rsidRPr="00AA1EDC">
        <w:rPr>
          <w:rFonts w:ascii="Times New Roman" w:hAnsi="Times New Roman" w:cs="Times New Roman"/>
          <w:i/>
          <w:color w:val="000000" w:themeColor="text1"/>
          <w:sz w:val="24"/>
          <w:szCs w:val="24"/>
          <w:vertAlign w:val="subscript"/>
        </w:rPr>
        <w:t>1</w:t>
      </w:r>
      <w:r w:rsidR="00FC3F06" w:rsidRPr="00AA1EDC">
        <w:rPr>
          <w:rFonts w:ascii="Times New Roman" w:hAnsi="Times New Roman" w:cs="Times New Roman"/>
          <w:color w:val="000000" w:themeColor="text1"/>
          <w:sz w:val="24"/>
          <w:szCs w:val="24"/>
        </w:rPr>
        <w:t xml:space="preserve"> </w:t>
      </w:r>
      <w:r w:rsidR="00B42457" w:rsidRPr="00AA1EDC">
        <w:rPr>
          <w:rFonts w:ascii="Times New Roman" w:hAnsi="Times New Roman" w:cs="Times New Roman"/>
          <w:color w:val="000000" w:themeColor="text1"/>
          <w:sz w:val="24"/>
          <w:szCs w:val="24"/>
        </w:rPr>
        <w:t xml:space="preserve">(Eq. 10) </w:t>
      </w:r>
      <w:r w:rsidR="006823CE" w:rsidRPr="00AA1EDC">
        <w:rPr>
          <w:rFonts w:ascii="Times New Roman" w:hAnsi="Times New Roman" w:cs="Times New Roman"/>
          <w:color w:val="000000" w:themeColor="text1"/>
          <w:sz w:val="24"/>
          <w:szCs w:val="24"/>
        </w:rPr>
        <w:t xml:space="preserve">and </w:t>
      </w:r>
      <w:r w:rsidR="00FC3F06" w:rsidRPr="00AA1EDC">
        <w:rPr>
          <w:rFonts w:ascii="Times New Roman" w:hAnsi="Times New Roman" w:cs="Times New Roman"/>
          <w:i/>
          <w:color w:val="000000" w:themeColor="text1"/>
          <w:sz w:val="24"/>
          <w:szCs w:val="24"/>
        </w:rPr>
        <w:t>IS</w:t>
      </w:r>
      <w:r w:rsidR="00FC3F06" w:rsidRPr="00AA1EDC">
        <w:rPr>
          <w:rFonts w:ascii="Times New Roman" w:hAnsi="Times New Roman" w:cs="Times New Roman"/>
          <w:i/>
          <w:color w:val="000000" w:themeColor="text1"/>
          <w:sz w:val="24"/>
          <w:szCs w:val="24"/>
          <w:vertAlign w:val="subscript"/>
        </w:rPr>
        <w:t>q</w:t>
      </w:r>
      <w:r w:rsidR="00B42457" w:rsidRPr="00AA1EDC">
        <w:rPr>
          <w:rFonts w:ascii="Times New Roman" w:hAnsi="Times New Roman" w:cs="Times New Roman"/>
          <w:color w:val="000000" w:themeColor="text1"/>
          <w:sz w:val="24"/>
          <w:szCs w:val="24"/>
        </w:rPr>
        <w:t xml:space="preserve"> (Eq. 11), </w:t>
      </w:r>
      <w:r w:rsidR="006823CE" w:rsidRPr="00AA1EDC">
        <w:rPr>
          <w:rFonts w:ascii="Times New Roman" w:hAnsi="Times New Roman" w:cs="Times New Roman"/>
          <w:color w:val="000000" w:themeColor="text1"/>
          <w:sz w:val="24"/>
          <w:szCs w:val="24"/>
        </w:rPr>
        <w:t>respectively</w:t>
      </w:r>
      <w:r w:rsidR="000B6BEE" w:rsidRPr="00AA1EDC">
        <w:rPr>
          <w:rFonts w:ascii="Times New Roman" w:hAnsi="Times New Roman" w:cs="Times New Roman"/>
          <w:color w:val="000000" w:themeColor="text1"/>
          <w:sz w:val="24"/>
          <w:szCs w:val="24"/>
        </w:rPr>
        <w:t>:</w:t>
      </w:r>
    </w:p>
    <w:p w14:paraId="68B11755" w14:textId="77777777" w:rsidR="000B6BEE" w:rsidRPr="00AA1EDC" w:rsidRDefault="000B6BEE" w:rsidP="00AB7AB6">
      <w:pPr>
        <w:spacing w:line="360" w:lineRule="auto"/>
        <w:rPr>
          <w:rFonts w:ascii="Times New Roman" w:hAnsi="Times New Roman" w:cs="Times New Roman"/>
          <w:color w:val="000000" w:themeColor="text1"/>
          <w:sz w:val="24"/>
          <w:szCs w:val="24"/>
        </w:rPr>
      </w:pPr>
    </w:p>
    <w:p w14:paraId="6CD90F16" w14:textId="77777777" w:rsidR="00FC3F06" w:rsidRPr="00AA1EDC" w:rsidRDefault="00FC3F06" w:rsidP="00AB7AB6">
      <w:pPr>
        <w:spacing w:line="360" w:lineRule="auto"/>
        <w:ind w:leftChars="700" w:left="1470" w:firstLineChars="225" w:firstLine="540"/>
        <w:rPr>
          <w:rFonts w:ascii="Times New Roman" w:hAnsi="Times New Roman"/>
          <w:color w:val="000000" w:themeColor="text1"/>
          <w:sz w:val="24"/>
          <w:szCs w:val="24"/>
        </w:rPr>
      </w:pPr>
      <w:r w:rsidRPr="00AA1EDC">
        <w:rPr>
          <w:rFonts w:ascii="Times New Roman" w:hAnsi="Times New Roman"/>
          <w:color w:val="000000" w:themeColor="text1"/>
          <w:position w:val="-72"/>
          <w:sz w:val="24"/>
          <w:szCs w:val="24"/>
        </w:rPr>
        <w:object w:dxaOrig="4480" w:dyaOrig="1560" w14:anchorId="0BA09065">
          <v:shape id="_x0000_i1072" type="#_x0000_t75" style="width:220pt;height:77pt" o:ole="">
            <v:imagedata r:id="rId97" o:title=""/>
          </v:shape>
          <o:OLEObject Type="Embed" ProgID="Equation.3" ShapeID="_x0000_i1072" DrawAspect="Content" ObjectID="_1577535431" r:id="rId98"/>
        </w:object>
      </w:r>
      <w:r w:rsidRPr="00AA1EDC">
        <w:rPr>
          <w:rFonts w:ascii="Times New Roman" w:hAnsi="Times New Roman"/>
          <w:color w:val="000000" w:themeColor="text1"/>
          <w:sz w:val="24"/>
          <w:szCs w:val="24"/>
        </w:rPr>
        <w:tab/>
      </w:r>
      <w:r w:rsidRPr="00AA1EDC">
        <w:rPr>
          <w:rFonts w:ascii="Times New Roman" w:hAnsi="Times New Roman"/>
          <w:color w:val="000000" w:themeColor="text1"/>
          <w:sz w:val="24"/>
          <w:szCs w:val="24"/>
        </w:rPr>
        <w:tab/>
      </w:r>
      <w:r w:rsidRPr="00AA1EDC">
        <w:rPr>
          <w:rFonts w:ascii="Times New Roman" w:hAnsi="Times New Roman"/>
          <w:color w:val="000000" w:themeColor="text1"/>
          <w:sz w:val="24"/>
          <w:szCs w:val="24"/>
        </w:rPr>
        <w:tab/>
        <w:t>(</w:t>
      </w:r>
      <w:r w:rsidRPr="00AA1EDC">
        <w:rPr>
          <w:rFonts w:ascii="Times New Roman" w:hAnsi="Times New Roman" w:hint="eastAsia"/>
          <w:color w:val="000000" w:themeColor="text1"/>
          <w:sz w:val="24"/>
          <w:szCs w:val="24"/>
        </w:rPr>
        <w:t>10</w:t>
      </w:r>
      <w:r w:rsidRPr="00AA1EDC">
        <w:rPr>
          <w:rFonts w:ascii="Times New Roman" w:hAnsi="Times New Roman"/>
          <w:color w:val="000000" w:themeColor="text1"/>
          <w:sz w:val="24"/>
          <w:szCs w:val="24"/>
        </w:rPr>
        <w:t>)</w:t>
      </w:r>
    </w:p>
    <w:p w14:paraId="5E24BED1" w14:textId="77777777" w:rsidR="00F02945" w:rsidRPr="00AA1EDC" w:rsidRDefault="00F02945" w:rsidP="00942C6E">
      <w:pPr>
        <w:spacing w:line="360" w:lineRule="auto"/>
        <w:ind w:leftChars="700" w:left="1470" w:firstLineChars="225" w:firstLine="540"/>
        <w:rPr>
          <w:rFonts w:ascii="Times New Roman" w:hAnsi="Times New Roman"/>
          <w:color w:val="000000" w:themeColor="text1"/>
          <w:sz w:val="24"/>
          <w:szCs w:val="24"/>
        </w:rPr>
      </w:pPr>
    </w:p>
    <w:p w14:paraId="42B953A2" w14:textId="77777777" w:rsidR="00FC3F06" w:rsidRPr="00AA1EDC" w:rsidRDefault="00FC3F06" w:rsidP="00AB7AB6">
      <w:pPr>
        <w:spacing w:line="360" w:lineRule="auto"/>
        <w:ind w:leftChars="700" w:left="1470" w:firstLineChars="225" w:firstLine="540"/>
        <w:rPr>
          <w:rFonts w:ascii="Times New Roman" w:hAnsi="Times New Roman" w:cs="Times New Roman"/>
          <w:color w:val="000000" w:themeColor="text1"/>
          <w:sz w:val="24"/>
          <w:szCs w:val="24"/>
        </w:rPr>
      </w:pPr>
      <w:r w:rsidRPr="00AA1EDC">
        <w:rPr>
          <w:rFonts w:ascii="Times New Roman" w:hAnsi="Times New Roman"/>
          <w:color w:val="000000" w:themeColor="text1"/>
          <w:position w:val="-72"/>
          <w:sz w:val="24"/>
          <w:szCs w:val="24"/>
        </w:rPr>
        <w:object w:dxaOrig="4500" w:dyaOrig="1200" w14:anchorId="29D01C34">
          <v:shape id="_x0000_i1073" type="#_x0000_t75" style="width:224.5pt;height:60.5pt" o:ole="">
            <v:imagedata r:id="rId99" o:title=""/>
          </v:shape>
          <o:OLEObject Type="Embed" ProgID="Equation.3" ShapeID="_x0000_i1073" DrawAspect="Content" ObjectID="_1577535432" r:id="rId100"/>
        </w:object>
      </w:r>
      <w:r w:rsidRPr="00AA1EDC">
        <w:rPr>
          <w:rFonts w:ascii="Times New Roman" w:hAnsi="Times New Roman"/>
          <w:color w:val="000000" w:themeColor="text1"/>
          <w:sz w:val="24"/>
          <w:szCs w:val="24"/>
        </w:rPr>
        <w:tab/>
      </w:r>
      <w:r w:rsidRPr="00AA1EDC">
        <w:rPr>
          <w:rFonts w:ascii="Times New Roman" w:hAnsi="Times New Roman"/>
          <w:color w:val="000000" w:themeColor="text1"/>
          <w:sz w:val="24"/>
          <w:szCs w:val="24"/>
        </w:rPr>
        <w:tab/>
      </w:r>
      <w:r w:rsidRPr="00AA1EDC">
        <w:rPr>
          <w:rFonts w:ascii="Times New Roman" w:hAnsi="Times New Roman"/>
          <w:color w:val="000000" w:themeColor="text1"/>
          <w:sz w:val="24"/>
          <w:szCs w:val="24"/>
        </w:rPr>
        <w:tab/>
        <w:t>(</w:t>
      </w:r>
      <w:r w:rsidRPr="00AA1EDC">
        <w:rPr>
          <w:rFonts w:ascii="Times New Roman" w:hAnsi="Times New Roman" w:hint="eastAsia"/>
          <w:color w:val="000000" w:themeColor="text1"/>
          <w:sz w:val="24"/>
          <w:szCs w:val="24"/>
        </w:rPr>
        <w:t>11</w:t>
      </w:r>
      <w:r w:rsidRPr="00AA1EDC">
        <w:rPr>
          <w:rFonts w:ascii="Times New Roman" w:hAnsi="Times New Roman"/>
          <w:color w:val="000000" w:themeColor="text1"/>
          <w:sz w:val="24"/>
          <w:szCs w:val="24"/>
        </w:rPr>
        <w:t>)</w:t>
      </w:r>
    </w:p>
    <w:p w14:paraId="5ACA436B" w14:textId="77777777" w:rsidR="00FC3F06" w:rsidRPr="00AA1EDC" w:rsidRDefault="00FC3F06" w:rsidP="00AB7AB6">
      <w:pPr>
        <w:spacing w:line="360" w:lineRule="auto"/>
        <w:rPr>
          <w:rFonts w:ascii="Times New Roman" w:hAnsi="Times New Roman" w:cs="Times New Roman"/>
          <w:color w:val="000000" w:themeColor="text1"/>
          <w:sz w:val="24"/>
          <w:szCs w:val="24"/>
        </w:rPr>
      </w:pPr>
    </w:p>
    <w:p w14:paraId="1C894A59" w14:textId="77777777" w:rsidR="00FC3F06" w:rsidRPr="00AA1EDC" w:rsidRDefault="001316FA" w:rsidP="00AB7AB6">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Baillie and Bollerslev (2002)</w:t>
      </w:r>
      <w:r w:rsidR="00FC3F06" w:rsidRPr="00AA1EDC">
        <w:rPr>
          <w:rFonts w:ascii="Times New Roman" w:hAnsi="Times New Roman" w:cs="Times New Roman"/>
          <w:color w:val="000000" w:themeColor="text1"/>
          <w:sz w:val="24"/>
          <w:szCs w:val="24"/>
        </w:rPr>
        <w:t xml:space="preserve"> suggest that the midpoint of these two bounds </w:t>
      </w:r>
      <w:r w:rsidR="006441EE" w:rsidRPr="00AA1EDC">
        <w:rPr>
          <w:rFonts w:ascii="Times New Roman" w:hAnsi="Times New Roman" w:cs="Times New Roman"/>
          <w:color w:val="000000" w:themeColor="text1"/>
          <w:sz w:val="24"/>
          <w:szCs w:val="24"/>
          <w:lang w:val="en-GB"/>
        </w:rPr>
        <w:t>may</w:t>
      </w:r>
      <w:r w:rsidR="00FC3F06" w:rsidRPr="00AA1EDC">
        <w:rPr>
          <w:rFonts w:ascii="Times New Roman" w:hAnsi="Times New Roman" w:cs="Times New Roman"/>
          <w:color w:val="000000" w:themeColor="text1"/>
          <w:sz w:val="24"/>
          <w:szCs w:val="24"/>
        </w:rPr>
        <w:t xml:space="preserve"> be used as a measure </w:t>
      </w:r>
      <w:r w:rsidR="0003743A" w:rsidRPr="00AA1EDC">
        <w:rPr>
          <w:rFonts w:ascii="Times New Roman" w:hAnsi="Times New Roman" w:cs="Times New Roman"/>
          <w:color w:val="000000" w:themeColor="text1"/>
          <w:sz w:val="24"/>
          <w:szCs w:val="24"/>
        </w:rPr>
        <w:t xml:space="preserve">of </w:t>
      </w:r>
      <w:r w:rsidR="00FC3F06" w:rsidRPr="00AA1EDC">
        <w:rPr>
          <w:rFonts w:ascii="Times New Roman" w:hAnsi="Times New Roman" w:cs="Times New Roman"/>
          <w:color w:val="000000" w:themeColor="text1"/>
          <w:sz w:val="24"/>
          <w:szCs w:val="24"/>
        </w:rPr>
        <w:t>price discovery</w:t>
      </w:r>
      <w:r w:rsidR="00E2762A" w:rsidRPr="00AA1EDC">
        <w:rPr>
          <w:rFonts w:ascii="Times New Roman" w:hAnsi="Times New Roman" w:cs="Times New Roman"/>
          <w:color w:val="000000" w:themeColor="text1"/>
          <w:sz w:val="24"/>
          <w:szCs w:val="24"/>
        </w:rPr>
        <w:t xml:space="preserve"> for </w:t>
      </w:r>
      <w:r w:rsidR="006441EE" w:rsidRPr="00AA1EDC">
        <w:rPr>
          <w:rFonts w:ascii="Times New Roman" w:hAnsi="Times New Roman" w:cs="Times New Roman"/>
          <w:color w:val="000000" w:themeColor="text1"/>
          <w:sz w:val="24"/>
          <w:szCs w:val="24"/>
        </w:rPr>
        <w:t>each market</w:t>
      </w:r>
      <w:r w:rsidR="00FC3F06" w:rsidRPr="00AA1EDC">
        <w:rPr>
          <w:rFonts w:ascii="Times New Roman" w:hAnsi="Times New Roman" w:cs="Times New Roman"/>
          <w:color w:val="000000" w:themeColor="text1"/>
          <w:sz w:val="24"/>
          <w:szCs w:val="24"/>
        </w:rPr>
        <w:t>.</w:t>
      </w:r>
    </w:p>
    <w:p w14:paraId="59F5F014" w14:textId="77777777" w:rsidR="005F6DFC" w:rsidRDefault="005F6DFC" w:rsidP="00942C6E">
      <w:pPr>
        <w:spacing w:line="360" w:lineRule="auto"/>
        <w:rPr>
          <w:rFonts w:ascii="Times New Roman" w:hAnsi="Times New Roman" w:cs="Times New Roman"/>
          <w:color w:val="000000" w:themeColor="text1"/>
          <w:sz w:val="24"/>
          <w:szCs w:val="24"/>
        </w:rPr>
      </w:pPr>
    </w:p>
    <w:p w14:paraId="4B080E80" w14:textId="77777777" w:rsidR="00D6390B" w:rsidRPr="00AA1EDC" w:rsidRDefault="00FC3F06"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The PT method</w:t>
      </w:r>
      <w:r w:rsidR="0011413E" w:rsidRPr="00AA1EDC">
        <w:rPr>
          <w:rFonts w:ascii="Times New Roman" w:hAnsi="Times New Roman" w:cs="Times New Roman" w:hint="eastAsia"/>
          <w:color w:val="000000" w:themeColor="text1"/>
          <w:sz w:val="24"/>
          <w:szCs w:val="24"/>
        </w:rPr>
        <w:t xml:space="preserve"> </w:t>
      </w:r>
      <w:r w:rsidR="006441EE" w:rsidRPr="00AA1EDC">
        <w:rPr>
          <w:rFonts w:ascii="Times New Roman" w:hAnsi="Times New Roman" w:cs="Times New Roman"/>
          <w:color w:val="000000" w:themeColor="text1"/>
          <w:sz w:val="24"/>
          <w:szCs w:val="24"/>
        </w:rPr>
        <w:t>of</w:t>
      </w:r>
      <w:r w:rsidRPr="00AA1EDC">
        <w:rPr>
          <w:rFonts w:ascii="Times New Roman" w:hAnsi="Times New Roman" w:cs="Times New Roman"/>
          <w:color w:val="000000" w:themeColor="text1"/>
          <w:sz w:val="24"/>
          <w:szCs w:val="24"/>
        </w:rPr>
        <w:t xml:space="preserve"> Gonzalo and Granger (1995)</w:t>
      </w:r>
      <w:r w:rsidR="004A51A4" w:rsidRPr="00AA1EDC">
        <w:rPr>
          <w:rFonts w:ascii="Times New Roman" w:hAnsi="Times New Roman" w:cs="Times New Roman"/>
          <w:color w:val="000000" w:themeColor="text1"/>
          <w:sz w:val="24"/>
          <w:szCs w:val="24"/>
        </w:rPr>
        <w:t xml:space="preserve"> </w:t>
      </w:r>
      <w:r w:rsidR="006441EE" w:rsidRPr="00AA1EDC">
        <w:rPr>
          <w:rFonts w:ascii="Times New Roman" w:hAnsi="Times New Roman" w:cs="Times New Roman"/>
          <w:color w:val="000000" w:themeColor="text1"/>
          <w:sz w:val="24"/>
          <w:szCs w:val="24"/>
        </w:rPr>
        <w:t>decompose</w:t>
      </w:r>
      <w:r w:rsidR="0003743A" w:rsidRPr="00AA1EDC">
        <w:rPr>
          <w:rFonts w:ascii="Times New Roman" w:hAnsi="Times New Roman" w:cs="Times New Roman"/>
          <w:color w:val="000000" w:themeColor="text1"/>
          <w:sz w:val="24"/>
          <w:szCs w:val="24"/>
        </w:rPr>
        <w:t>s</w:t>
      </w:r>
      <w:r w:rsidRPr="00AA1EDC">
        <w:rPr>
          <w:rFonts w:ascii="Times New Roman" w:hAnsi="Times New Roman" w:cs="Times New Roman"/>
          <w:color w:val="000000" w:themeColor="text1"/>
          <w:sz w:val="24"/>
          <w:szCs w:val="24"/>
        </w:rPr>
        <w:t xml:space="preserve"> the original price series into </w:t>
      </w:r>
      <w:r w:rsidR="006441EE" w:rsidRPr="00AA1EDC">
        <w:rPr>
          <w:rFonts w:ascii="Times New Roman" w:hAnsi="Times New Roman" w:cs="Times New Roman"/>
          <w:color w:val="000000" w:themeColor="text1"/>
          <w:sz w:val="24"/>
          <w:szCs w:val="24"/>
        </w:rPr>
        <w:t>one</w:t>
      </w:r>
      <w:r w:rsidR="006441E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permanent component I(1) and </w:t>
      </w:r>
      <w:r w:rsidR="006441EE" w:rsidRPr="00AA1EDC">
        <w:rPr>
          <w:rFonts w:ascii="Times New Roman" w:hAnsi="Times New Roman" w:cs="Times New Roman"/>
          <w:color w:val="000000" w:themeColor="text1"/>
          <w:sz w:val="24"/>
          <w:szCs w:val="24"/>
        </w:rPr>
        <w:t xml:space="preserve">one </w:t>
      </w:r>
      <w:r w:rsidRPr="00AA1EDC">
        <w:rPr>
          <w:rFonts w:ascii="Times New Roman" w:hAnsi="Times New Roman" w:cs="Times New Roman"/>
          <w:color w:val="000000" w:themeColor="text1"/>
          <w:sz w:val="24"/>
          <w:szCs w:val="24"/>
        </w:rPr>
        <w:t xml:space="preserve">transitory component I(0) </w:t>
      </w:r>
      <w:r w:rsidR="006441EE" w:rsidRPr="00AA1EDC">
        <w:rPr>
          <w:rFonts w:ascii="Times New Roman" w:hAnsi="Times New Roman" w:cs="Times New Roman"/>
          <w:color w:val="000000" w:themeColor="text1"/>
          <w:sz w:val="24"/>
          <w:szCs w:val="24"/>
        </w:rPr>
        <w:t>following</w:t>
      </w:r>
      <w:r w:rsidR="0003743A"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Stock and Watson (1988):</w:t>
      </w:r>
    </w:p>
    <w:p w14:paraId="0F21192C" w14:textId="77777777" w:rsidR="00D6390B" w:rsidRPr="00AA1EDC" w:rsidRDefault="00D6390B" w:rsidP="00942C6E">
      <w:pPr>
        <w:spacing w:line="360" w:lineRule="auto"/>
        <w:rPr>
          <w:rFonts w:ascii="Times New Roman" w:hAnsi="Times New Roman" w:cs="Times New Roman"/>
          <w:color w:val="000000" w:themeColor="text1"/>
          <w:sz w:val="24"/>
          <w:szCs w:val="24"/>
        </w:rPr>
      </w:pPr>
    </w:p>
    <w:p w14:paraId="03CF6A34" w14:textId="77777777" w:rsidR="00D6390B" w:rsidRPr="00AA1EDC" w:rsidRDefault="00FC3F06" w:rsidP="00942C6E">
      <w:pPr>
        <w:pStyle w:val="MTDisplayEquation"/>
        <w:rPr>
          <w:color w:val="000000" w:themeColor="text1"/>
        </w:rPr>
      </w:pPr>
      <w:r w:rsidRPr="00AA1EDC">
        <w:rPr>
          <w:color w:val="000000" w:themeColor="text1"/>
        </w:rPr>
        <w:tab/>
      </w:r>
      <w:r w:rsidRPr="00AA1EDC">
        <w:rPr>
          <w:color w:val="000000" w:themeColor="text1"/>
          <w:position w:val="-12"/>
        </w:rPr>
        <w:object w:dxaOrig="1260" w:dyaOrig="380" w14:anchorId="2FD6C27F">
          <v:shape id="_x0000_i1074" type="#_x0000_t75" style="width:63.5pt;height:20.5pt" o:ole="">
            <v:imagedata r:id="rId101" o:title=""/>
          </v:shape>
          <o:OLEObject Type="Embed" ProgID="Equation.DSMT4" ShapeID="_x0000_i1074" DrawAspect="Content" ObjectID="_1577535433" r:id="rId102"/>
        </w:object>
      </w:r>
      <w:r w:rsidRPr="00AA1EDC">
        <w:rPr>
          <w:rFonts w:hint="eastAsia"/>
          <w:color w:val="000000" w:themeColor="text1"/>
        </w:rPr>
        <w:tab/>
        <w:t>(12)</w:t>
      </w:r>
    </w:p>
    <w:p w14:paraId="472A0FBA" w14:textId="77777777" w:rsidR="00D6390B" w:rsidRPr="00AA1EDC" w:rsidRDefault="00D6390B" w:rsidP="00942C6E">
      <w:pPr>
        <w:spacing w:line="360" w:lineRule="auto"/>
        <w:rPr>
          <w:color w:val="000000" w:themeColor="text1"/>
          <w:lang w:val="en-GB"/>
        </w:rPr>
      </w:pPr>
    </w:p>
    <w:p w14:paraId="33AA2D4F" w14:textId="77777777" w:rsidR="00FC3F06" w:rsidRPr="00AA1EDC" w:rsidRDefault="006441EE" w:rsidP="00942C6E">
      <w:pPr>
        <w:spacing w:line="360" w:lineRule="auto"/>
        <w:rPr>
          <w:color w:val="000000" w:themeColor="text1"/>
        </w:rPr>
      </w:pPr>
      <w:r w:rsidRPr="00AA1EDC">
        <w:rPr>
          <w:rFonts w:ascii="Times New Roman" w:hAnsi="Times New Roman" w:cs="Times New Roman"/>
          <w:color w:val="000000" w:themeColor="text1"/>
          <w:sz w:val="24"/>
          <w:szCs w:val="24"/>
        </w:rPr>
        <w:t>where</w:t>
      </w:r>
      <w:r w:rsidR="008B6F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10"/>
          <w:sz w:val="24"/>
          <w:szCs w:val="24"/>
        </w:rPr>
        <w:object w:dxaOrig="279" w:dyaOrig="340" w14:anchorId="5CF0402D">
          <v:shape id="_x0000_i1075" type="#_x0000_t75" style="width:13.5pt;height:18.5pt" o:ole="">
            <v:imagedata r:id="rId103" o:title=""/>
          </v:shape>
          <o:OLEObject Type="Embed" ProgID="Equation.3" ShapeID="_x0000_i1075" DrawAspect="Content" ObjectID="_1577535434" r:id="rId104"/>
        </w:object>
      </w:r>
      <w:r w:rsidR="008B6F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is a loading matrix,</w:t>
      </w:r>
      <w:r w:rsidR="008B6F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12"/>
          <w:sz w:val="24"/>
          <w:szCs w:val="24"/>
        </w:rPr>
        <w:object w:dxaOrig="260" w:dyaOrig="360" w14:anchorId="07DAE77A">
          <v:shape id="_x0000_i1076" type="#_x0000_t75" style="width:13.5pt;height:18.5pt" o:ole="">
            <v:imagedata r:id="rId105" o:title=""/>
          </v:shape>
          <o:OLEObject Type="Embed" ProgID="Equation.3" ShapeID="_x0000_i1076" DrawAspect="Content" ObjectID="_1577535435" r:id="rId106"/>
        </w:object>
      </w:r>
      <w:r w:rsidR="008B6F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is a vector of common </w:t>
      </w:r>
      <w:r w:rsidR="009A0F68" w:rsidRPr="00AA1EDC">
        <w:rPr>
          <w:rFonts w:ascii="Times New Roman" w:hAnsi="Times New Roman" w:cs="Times New Roman"/>
          <w:color w:val="000000" w:themeColor="text1"/>
          <w:sz w:val="24"/>
          <w:szCs w:val="24"/>
        </w:rPr>
        <w:t>factors (</w:t>
      </w:r>
      <w:r w:rsidR="00FC3F06" w:rsidRPr="00AA1EDC">
        <w:rPr>
          <w:rFonts w:ascii="Times New Roman" w:hAnsi="Times New Roman" w:cs="Times New Roman"/>
          <w:color w:val="000000" w:themeColor="text1"/>
          <w:sz w:val="24"/>
          <w:szCs w:val="24"/>
        </w:rPr>
        <w:t xml:space="preserve">permanent component) and </w:t>
      </w:r>
      <w:r w:rsidR="00AA2082" w:rsidRPr="00AA1EDC">
        <w:rPr>
          <w:rFonts w:ascii="Times New Roman" w:hAnsi="Times New Roman" w:cs="Times New Roman"/>
          <w:color w:val="000000" w:themeColor="text1"/>
          <w:position w:val="-12"/>
          <w:sz w:val="24"/>
          <w:szCs w:val="24"/>
        </w:rPr>
        <w:object w:dxaOrig="260" w:dyaOrig="360" w14:anchorId="73EEE0B9">
          <v:shape id="_x0000_i1077" type="#_x0000_t75" style="width:13.5pt;height:18.5pt" o:ole="">
            <v:imagedata r:id="rId107" o:title=""/>
          </v:shape>
          <o:OLEObject Type="Embed" ProgID="Equation.3" ShapeID="_x0000_i1077" DrawAspect="Content" ObjectID="_1577535436" r:id="rId108"/>
        </w:object>
      </w:r>
      <w:r w:rsidR="00AA2082"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is a vector of transitory component. </w:t>
      </w:r>
      <w:r w:rsidR="009268DB" w:rsidRPr="00AA1EDC">
        <w:rPr>
          <w:rFonts w:ascii="Times New Roman" w:hAnsi="Times New Roman" w:cs="Times New Roman"/>
          <w:color w:val="000000" w:themeColor="text1"/>
          <w:sz w:val="24"/>
          <w:szCs w:val="24"/>
        </w:rPr>
        <w:t>The method</w:t>
      </w:r>
      <w:r w:rsidR="00FC3F06" w:rsidRPr="00AA1EDC">
        <w:rPr>
          <w:rFonts w:ascii="Times New Roman" w:hAnsi="Times New Roman" w:cs="Times New Roman"/>
          <w:color w:val="000000" w:themeColor="text1"/>
          <w:sz w:val="24"/>
          <w:szCs w:val="24"/>
        </w:rPr>
        <w:t xml:space="preserve"> define</w:t>
      </w:r>
      <w:r w:rsidR="009268DB" w:rsidRPr="00AA1EDC">
        <w:rPr>
          <w:rFonts w:ascii="Times New Roman" w:hAnsi="Times New Roman" w:cs="Times New Roman"/>
          <w:color w:val="000000" w:themeColor="text1"/>
          <w:sz w:val="24"/>
          <w:szCs w:val="24"/>
        </w:rPr>
        <w:t>s</w:t>
      </w:r>
      <w:r w:rsidR="00FC3F06" w:rsidRPr="00AA1EDC">
        <w:rPr>
          <w:rFonts w:ascii="Times New Roman" w:hAnsi="Times New Roman" w:cs="Times New Roman"/>
          <w:color w:val="000000" w:themeColor="text1"/>
          <w:sz w:val="24"/>
          <w:szCs w:val="24"/>
        </w:rPr>
        <w:t xml:space="preserve"> </w:t>
      </w:r>
      <w:r w:rsidR="008B6FFC" w:rsidRPr="00AA1EDC">
        <w:rPr>
          <w:rFonts w:ascii="Times New Roman" w:hAnsi="Times New Roman" w:cs="Times New Roman"/>
          <w:color w:val="000000" w:themeColor="text1"/>
          <w:sz w:val="24"/>
          <w:szCs w:val="24"/>
        </w:rPr>
        <w:t>the</w:t>
      </w:r>
      <w:r w:rsidR="00FC3F06" w:rsidRPr="00AA1EDC">
        <w:rPr>
          <w:rFonts w:ascii="Times New Roman" w:hAnsi="Times New Roman" w:cs="Times New Roman"/>
          <w:color w:val="000000" w:themeColor="text1"/>
          <w:sz w:val="24"/>
          <w:szCs w:val="24"/>
        </w:rPr>
        <w:t xml:space="preserve"> common factor as</w:t>
      </w:r>
      <w:r w:rsidR="008B6FFC" w:rsidRPr="00AA1EDC">
        <w:rPr>
          <w:rFonts w:ascii="Times New Roman" w:hAnsi="Times New Roman" w:cs="Times New Roman"/>
          <w:color w:val="000000" w:themeColor="text1"/>
          <w:sz w:val="24"/>
          <w:szCs w:val="24"/>
        </w:rPr>
        <w:t xml:space="preserve"> a</w:t>
      </w:r>
      <w:r w:rsidR="00FC3F06" w:rsidRPr="00AA1EDC">
        <w:rPr>
          <w:rFonts w:ascii="Times New Roman" w:hAnsi="Times New Roman" w:cs="Times New Roman"/>
          <w:color w:val="000000" w:themeColor="text1"/>
          <w:sz w:val="24"/>
          <w:szCs w:val="24"/>
        </w:rPr>
        <w:t xml:space="preserve"> linear combination of the variables</w:t>
      </w:r>
      <w:r w:rsidR="00A875F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12"/>
          <w:sz w:val="24"/>
          <w:szCs w:val="24"/>
        </w:rPr>
        <w:object w:dxaOrig="260" w:dyaOrig="360" w14:anchorId="2E301C42">
          <v:shape id="_x0000_i1078" type="#_x0000_t75" style="width:13.5pt;height:18.5pt" o:ole="">
            <v:imagedata r:id="rId107" o:title=""/>
          </v:shape>
          <o:OLEObject Type="Embed" ProgID="Equation.3" ShapeID="_x0000_i1078" DrawAspect="Content" ObjectID="_1577535437" r:id="rId109"/>
        </w:object>
      </w:r>
      <w:r w:rsidR="00FC3F06" w:rsidRPr="00AA1EDC">
        <w:rPr>
          <w:rFonts w:ascii="Times New Roman" w:hAnsi="Times New Roman" w:cs="Times New Roman"/>
          <w:color w:val="000000" w:themeColor="text1"/>
          <w:sz w:val="24"/>
          <w:szCs w:val="24"/>
        </w:rPr>
        <w:t xml:space="preserve">, such that </w:t>
      </w:r>
      <w:r w:rsidR="00FC3F06" w:rsidRPr="00AA1EDC">
        <w:rPr>
          <w:rFonts w:ascii="Times New Roman" w:hAnsi="Times New Roman" w:cs="Times New Roman"/>
          <w:color w:val="000000" w:themeColor="text1"/>
          <w:position w:val="-12"/>
          <w:sz w:val="24"/>
          <w:szCs w:val="24"/>
        </w:rPr>
        <w:object w:dxaOrig="800" w:dyaOrig="360" w14:anchorId="06B8DDFB">
          <v:shape id="_x0000_i1079" type="#_x0000_t75" style="width:41.5pt;height:18.5pt" o:ole="">
            <v:imagedata r:id="rId110" o:title=""/>
          </v:shape>
          <o:OLEObject Type="Embed" ProgID="Equation.DSMT4" ShapeID="_x0000_i1079" DrawAspect="Content" ObjectID="_1577535438" r:id="rId111"/>
        </w:object>
      </w:r>
      <w:r w:rsidR="00FC3F06" w:rsidRPr="00AA1EDC">
        <w:rPr>
          <w:rFonts w:ascii="Times New Roman" w:hAnsi="Times New Roman" w:cs="Times New Roman"/>
          <w:color w:val="000000" w:themeColor="text1"/>
          <w:sz w:val="24"/>
          <w:szCs w:val="24"/>
        </w:rPr>
        <w:t xml:space="preserve"> where</w:t>
      </w:r>
      <w:r w:rsidR="008B6FFC"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4"/>
          <w:sz w:val="24"/>
          <w:szCs w:val="24"/>
        </w:rPr>
        <w:object w:dxaOrig="220" w:dyaOrig="240" w14:anchorId="7D289D07">
          <v:shape id="_x0000_i1080" type="#_x0000_t75" style="width:11.5pt;height:13.5pt" o:ole="">
            <v:imagedata r:id="rId112" o:title=""/>
          </v:shape>
          <o:OLEObject Type="Embed" ProgID="Equation.DSMT4" ShapeID="_x0000_i1080" DrawAspect="Content" ObjectID="_1577535439" r:id="rId113"/>
        </w:object>
      </w:r>
      <w:r w:rsidR="00FC3F06" w:rsidRPr="00AA1EDC">
        <w:rPr>
          <w:rFonts w:ascii="Times New Roman" w:hAnsi="Times New Roman" w:cs="Times New Roman"/>
          <w:color w:val="000000" w:themeColor="text1"/>
          <w:sz w:val="24"/>
          <w:szCs w:val="24"/>
        </w:rPr>
        <w:t xml:space="preserve"> is the common factor coefficient vector. </w:t>
      </w:r>
      <w:r w:rsidR="009268DB" w:rsidRPr="00AA1EDC">
        <w:rPr>
          <w:rFonts w:ascii="Times New Roman" w:hAnsi="Times New Roman" w:cs="Times New Roman"/>
          <w:color w:val="000000" w:themeColor="text1"/>
          <w:sz w:val="24"/>
          <w:szCs w:val="24"/>
        </w:rPr>
        <w:t>T</w:t>
      </w:r>
      <w:r w:rsidR="00FC3F06" w:rsidRPr="00AA1EDC">
        <w:rPr>
          <w:rFonts w:ascii="Times New Roman" w:hAnsi="Times New Roman" w:cs="Times New Roman"/>
          <w:color w:val="000000" w:themeColor="text1"/>
          <w:sz w:val="24"/>
          <w:szCs w:val="24"/>
        </w:rPr>
        <w:t xml:space="preserve">he common factor coefficient vector </w:t>
      </w:r>
      <w:r w:rsidR="00FC3F06" w:rsidRPr="00AA1EDC">
        <w:rPr>
          <w:rFonts w:ascii="Times New Roman" w:hAnsi="Times New Roman" w:cs="Times New Roman"/>
          <w:color w:val="000000" w:themeColor="text1"/>
          <w:position w:val="-4"/>
          <w:sz w:val="24"/>
          <w:szCs w:val="24"/>
        </w:rPr>
        <w:object w:dxaOrig="220" w:dyaOrig="240" w14:anchorId="1A1D1440">
          <v:shape id="_x0000_i1081" type="#_x0000_t75" style="width:11.5pt;height:13.5pt" o:ole="">
            <v:imagedata r:id="rId90" o:title=""/>
          </v:shape>
          <o:OLEObject Type="Embed" ProgID="Equation.3" ShapeID="_x0000_i1081" DrawAspect="Content" ObjectID="_1577535440" r:id="rId114"/>
        </w:object>
      </w:r>
      <w:r w:rsidR="00A875F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is orthogonal to the error correction coefficient vector</w:t>
      </w:r>
      <w:r w:rsidR="009268DB"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240" w:dyaOrig="220" w14:anchorId="689E94B8">
          <v:shape id="_x0000_i1082" type="#_x0000_t75" style="width:13.5pt;height:11.5pt" o:ole="">
            <v:imagedata r:id="rId115" o:title=""/>
          </v:shape>
          <o:OLEObject Type="Embed" ProgID="Equation.DSMT4" ShapeID="_x0000_i1082" DrawAspect="Content" ObjectID="_1577535441" r:id="rId116"/>
        </w:object>
      </w:r>
      <w:r w:rsidR="009268DB"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in Eq. (1), </w:t>
      </w:r>
      <w:r w:rsidR="009268DB" w:rsidRPr="00AA1EDC">
        <w:rPr>
          <w:rFonts w:ascii="Times New Roman" w:hAnsi="Times New Roman" w:cs="Times New Roman"/>
          <w:color w:val="000000" w:themeColor="text1"/>
          <w:sz w:val="24"/>
          <w:szCs w:val="24"/>
        </w:rPr>
        <w:t xml:space="preserve">which may be </w:t>
      </w:r>
      <w:r w:rsidR="00FC3F06" w:rsidRPr="00AA1EDC">
        <w:rPr>
          <w:rFonts w:ascii="Times New Roman" w:hAnsi="Times New Roman" w:cs="Times New Roman"/>
          <w:color w:val="000000" w:themeColor="text1"/>
          <w:sz w:val="24"/>
          <w:szCs w:val="24"/>
        </w:rPr>
        <w:t xml:space="preserve">denoted by </w:t>
      </w:r>
      <w:r w:rsidR="00FC3F06" w:rsidRPr="00AA1EDC">
        <w:rPr>
          <w:rFonts w:ascii="Times New Roman" w:hAnsi="Times New Roman" w:cs="Times New Roman"/>
          <w:color w:val="000000" w:themeColor="text1"/>
          <w:position w:val="-14"/>
          <w:sz w:val="24"/>
          <w:szCs w:val="24"/>
        </w:rPr>
        <w:object w:dxaOrig="1840" w:dyaOrig="380" w14:anchorId="26BC3CE6">
          <v:shape id="_x0000_i1083" type="#_x0000_t75" style="width:92.5pt;height:20.5pt" o:ole="">
            <v:imagedata r:id="rId117" o:title=""/>
          </v:shape>
          <o:OLEObject Type="Embed" ProgID="Equation.3" ShapeID="_x0000_i1083" DrawAspect="Content" ObjectID="_1577535442" r:id="rId118"/>
        </w:object>
      </w:r>
      <w:r w:rsidR="00FC3F06" w:rsidRPr="00AA1EDC">
        <w:rPr>
          <w:rFonts w:ascii="Times New Roman" w:hAnsi="Times New Roman" w:cs="Times New Roman"/>
          <w:color w:val="000000" w:themeColor="text1"/>
          <w:sz w:val="24"/>
          <w:szCs w:val="24"/>
        </w:rPr>
        <w:t>.</w:t>
      </w:r>
      <w:r w:rsidR="007705BE" w:rsidRPr="00AA1EDC">
        <w:rPr>
          <w:rStyle w:val="FootnoteReference"/>
          <w:rFonts w:ascii="Times New Roman" w:hAnsi="Times New Roman" w:cs="Times New Roman"/>
          <w:color w:val="000000" w:themeColor="text1"/>
          <w:sz w:val="24"/>
          <w:szCs w:val="24"/>
        </w:rPr>
        <w:footnoteReference w:id="16"/>
      </w:r>
      <w:r w:rsidR="009268DB" w:rsidRPr="00AA1EDC">
        <w:rPr>
          <w:rFonts w:ascii="Times New Roman" w:hAnsi="Times New Roman" w:cs="Times New Roman"/>
          <w:color w:val="000000" w:themeColor="text1"/>
          <w:sz w:val="24"/>
          <w:szCs w:val="24"/>
        </w:rPr>
        <w:t xml:space="preserve"> </w:t>
      </w:r>
    </w:p>
    <w:p w14:paraId="22990844" w14:textId="77777777" w:rsidR="00902292" w:rsidRPr="00AA1EDC" w:rsidRDefault="00902292" w:rsidP="00F97F08">
      <w:pPr>
        <w:spacing w:line="360" w:lineRule="auto"/>
        <w:rPr>
          <w:rFonts w:ascii="Times New Roman" w:hAnsi="Times New Roman" w:cs="Times New Roman"/>
          <w:color w:val="000000" w:themeColor="text1"/>
          <w:sz w:val="24"/>
          <w:szCs w:val="24"/>
        </w:rPr>
      </w:pPr>
    </w:p>
    <w:p w14:paraId="63DEE700"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The maximum likelihood estimator for the common factor</w:t>
      </w:r>
      <w:r w:rsidR="005A7EBF" w:rsidRPr="00AA1EDC">
        <w:rPr>
          <w:rFonts w:ascii="Times New Roman" w:hAnsi="Times New Roman" w:cs="Times New Roman"/>
          <w:color w:val="000000" w:themeColor="text1"/>
          <w:sz w:val="24"/>
          <w:szCs w:val="24"/>
        </w:rPr>
        <w:t xml:space="preserve"> </w:t>
      </w:r>
      <w:r w:rsidR="00204E8F" w:rsidRPr="00AA1EDC">
        <w:rPr>
          <w:rFonts w:ascii="Times New Roman" w:hAnsi="Times New Roman" w:cs="Times New Roman"/>
          <w:color w:val="000000" w:themeColor="text1"/>
          <w:sz w:val="24"/>
          <w:szCs w:val="24"/>
        </w:rPr>
        <w:t>from</w:t>
      </w:r>
      <w:r w:rsidR="005A7EBF" w:rsidRPr="00AA1EDC">
        <w:rPr>
          <w:rFonts w:ascii="Times New Roman" w:hAnsi="Times New Roman" w:cs="Times New Roman"/>
          <w:color w:val="000000" w:themeColor="text1"/>
          <w:sz w:val="24"/>
          <w:szCs w:val="24"/>
        </w:rPr>
        <w:t xml:space="preserve"> </w:t>
      </w:r>
      <w:r w:rsidR="002166B0" w:rsidRPr="00AA1EDC">
        <w:rPr>
          <w:rFonts w:ascii="Times New Roman" w:hAnsi="Times New Roman" w:cs="Times New Roman"/>
          <w:color w:val="000000" w:themeColor="text1"/>
          <w:sz w:val="24"/>
          <w:szCs w:val="24"/>
        </w:rPr>
        <w:t xml:space="preserve">Johansen and Juselius (1990) </w:t>
      </w:r>
      <w:r w:rsidR="0039653F" w:rsidRPr="00AA1EDC">
        <w:rPr>
          <w:rFonts w:ascii="Times New Roman" w:hAnsi="Times New Roman" w:cs="Times New Roman"/>
          <w:color w:val="000000" w:themeColor="text1"/>
          <w:sz w:val="24"/>
          <w:szCs w:val="24"/>
        </w:rPr>
        <w:t>procedure</w:t>
      </w:r>
      <w:r w:rsidRPr="00AA1EDC">
        <w:rPr>
          <w:rFonts w:ascii="Times New Roman" w:hAnsi="Times New Roman" w:cs="Times New Roman"/>
          <w:color w:val="000000" w:themeColor="text1"/>
          <w:sz w:val="24"/>
          <w:szCs w:val="24"/>
        </w:rPr>
        <w:t xml:space="preserve"> is then </w:t>
      </w:r>
      <w:r w:rsidRPr="00AA1EDC">
        <w:rPr>
          <w:rFonts w:ascii="Times New Roman" w:hAnsi="Times New Roman" w:cs="Times New Roman"/>
          <w:color w:val="000000" w:themeColor="text1"/>
          <w:position w:val="-14"/>
          <w:sz w:val="24"/>
          <w:szCs w:val="24"/>
        </w:rPr>
        <w:object w:dxaOrig="1780" w:dyaOrig="380" w14:anchorId="1E79062B">
          <v:shape id="_x0000_i1084" type="#_x0000_t75" style="width:90pt;height:20.5pt" o:ole="">
            <v:imagedata r:id="rId119" o:title=""/>
          </v:shape>
          <o:OLEObject Type="Embed" ProgID="Equation.3" ShapeID="_x0000_i1084" DrawAspect="Content" ObjectID="_1577535443" r:id="rId120"/>
        </w:object>
      </w:r>
      <w:r w:rsidRPr="00AA1EDC">
        <w:rPr>
          <w:rFonts w:ascii="Times New Roman" w:hAnsi="Times New Roman" w:cs="Times New Roman"/>
          <w:color w:val="000000" w:themeColor="text1"/>
          <w:sz w:val="24"/>
          <w:szCs w:val="24"/>
        </w:rPr>
        <w:t xml:space="preserve">, where </w:t>
      </w:r>
      <w:r w:rsidRPr="00AA1EDC">
        <w:rPr>
          <w:rFonts w:ascii="Times New Roman" w:hAnsi="Times New Roman" w:cs="Times New Roman"/>
          <w:i/>
          <w:color w:val="000000" w:themeColor="text1"/>
          <w:sz w:val="24"/>
          <w:szCs w:val="24"/>
        </w:rPr>
        <w:t>r</w:t>
      </w:r>
      <w:r w:rsidRPr="00AA1EDC">
        <w:rPr>
          <w:rFonts w:ascii="Times New Roman" w:hAnsi="Times New Roman" w:cs="Times New Roman"/>
          <w:color w:val="000000" w:themeColor="text1"/>
          <w:sz w:val="24"/>
          <w:szCs w:val="24"/>
        </w:rPr>
        <w:t xml:space="preserve"> is the number of co</w:t>
      </w:r>
      <w:r w:rsidRPr="00AA1EDC">
        <w:rPr>
          <w:rFonts w:ascii="Times New Roman" w:hAnsi="Times New Roman" w:cs="Times New Roman" w:hint="eastAsia"/>
          <w:color w:val="000000" w:themeColor="text1"/>
          <w:sz w:val="24"/>
          <w:szCs w:val="24"/>
        </w:rPr>
        <w:t>-</w:t>
      </w:r>
      <w:r w:rsidRPr="00AA1EDC">
        <w:rPr>
          <w:rFonts w:ascii="Times New Roman" w:hAnsi="Times New Roman" w:cs="Times New Roman"/>
          <w:color w:val="000000" w:themeColor="text1"/>
          <w:sz w:val="24"/>
          <w:szCs w:val="24"/>
        </w:rPr>
        <w:t>integrating relationships in the system</w:t>
      </w:r>
      <w:r w:rsidR="007824CE"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As previously </w:t>
      </w:r>
      <w:r w:rsidR="005A7EBF" w:rsidRPr="00AA1EDC">
        <w:rPr>
          <w:rFonts w:ascii="Times New Roman" w:hAnsi="Times New Roman" w:cs="Times New Roman"/>
          <w:color w:val="000000" w:themeColor="text1"/>
          <w:sz w:val="24"/>
          <w:szCs w:val="24"/>
        </w:rPr>
        <w:t>noted</w:t>
      </w:r>
      <w:r w:rsidRPr="00AA1EDC">
        <w:rPr>
          <w:rFonts w:ascii="Times New Roman" w:hAnsi="Times New Roman" w:cs="Times New Roman"/>
          <w:color w:val="000000" w:themeColor="text1"/>
          <w:sz w:val="24"/>
          <w:szCs w:val="24"/>
        </w:rPr>
        <w:t>, the permanent component is a linear combination of the variables in the</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cointegrated system, where </w:t>
      </w:r>
      <w:r w:rsidRPr="00AA1EDC">
        <w:rPr>
          <w:rFonts w:ascii="Times New Roman" w:hAnsi="Times New Roman" w:cs="Times New Roman"/>
          <w:color w:val="000000" w:themeColor="text1"/>
          <w:position w:val="-12"/>
          <w:sz w:val="24"/>
          <w:szCs w:val="24"/>
        </w:rPr>
        <w:object w:dxaOrig="320" w:dyaOrig="360" w14:anchorId="23EE6575">
          <v:shape id="_x0000_i1085" type="#_x0000_t75" style="width:18.5pt;height:18.5pt" o:ole="">
            <v:imagedata r:id="rId121" o:title=""/>
          </v:shape>
          <o:OLEObject Type="Embed" ProgID="Equation.DSMT4" ShapeID="_x0000_i1085" DrawAspect="Content" ObjectID="_1577535444" r:id="rId122"/>
        </w:object>
      </w:r>
      <w:r w:rsidRPr="00AA1EDC">
        <w:rPr>
          <w:rFonts w:ascii="Times New Roman" w:hAnsi="Times New Roman" w:cs="Times New Roman"/>
          <w:color w:val="000000" w:themeColor="text1"/>
          <w:sz w:val="24"/>
          <w:szCs w:val="24"/>
        </w:rPr>
        <w:t xml:space="preserve"> gives the common factor weight for each variable </w:t>
      </w:r>
      <w:r w:rsidRPr="00AA1EDC">
        <w:rPr>
          <w:rFonts w:ascii="Times New Roman" w:hAnsi="Times New Roman" w:cs="Times New Roman"/>
          <w:color w:val="000000" w:themeColor="text1"/>
          <w:position w:val="-4"/>
          <w:sz w:val="24"/>
          <w:szCs w:val="24"/>
        </w:rPr>
        <w:object w:dxaOrig="220" w:dyaOrig="240" w14:anchorId="0BB6F813">
          <v:shape id="_x0000_i1086" type="#_x0000_t75" style="width:11.5pt;height:13.5pt" o:ole="">
            <v:imagedata r:id="rId123" o:title=""/>
          </v:shape>
          <o:OLEObject Type="Embed" ProgID="Equation.3" ShapeID="_x0000_i1086" DrawAspect="Content" ObjectID="_1577535445" r:id="rId124"/>
        </w:object>
      </w:r>
      <w:r w:rsidRPr="00AA1EDC">
        <w:rPr>
          <w:rFonts w:ascii="Times New Roman" w:hAnsi="Times New Roman" w:cs="Times New Roman"/>
          <w:color w:val="000000" w:themeColor="text1"/>
          <w:sz w:val="24"/>
          <w:szCs w:val="24"/>
        </w:rPr>
        <w:t>.</w:t>
      </w:r>
      <w:r w:rsidR="005A7EBF"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A variable with greater weight in the </w:t>
      </w:r>
      <w:r w:rsidRPr="00AA1EDC">
        <w:rPr>
          <w:rFonts w:ascii="Times New Roman" w:hAnsi="Times New Roman" w:cs="Times New Roman"/>
          <w:color w:val="000000" w:themeColor="text1"/>
          <w:sz w:val="24"/>
          <w:szCs w:val="24"/>
        </w:rPr>
        <w:lastRenderedPageBreak/>
        <w:t>linear combination contributes more than other variables to the revelation of the common factor and</w:t>
      </w:r>
      <w:r w:rsidR="005A7EBF" w:rsidRPr="00AA1EDC">
        <w:rPr>
          <w:rFonts w:ascii="Times New Roman" w:hAnsi="Times New Roman" w:cs="Times New Roman"/>
          <w:color w:val="000000" w:themeColor="text1"/>
          <w:sz w:val="24"/>
          <w:szCs w:val="24"/>
        </w:rPr>
        <w:t xml:space="preserve"> </w:t>
      </w:r>
      <w:r w:rsidR="00B3305D" w:rsidRPr="00AA1EDC">
        <w:rPr>
          <w:rFonts w:ascii="Times New Roman" w:hAnsi="Times New Roman" w:cs="Times New Roman" w:hint="eastAsia"/>
          <w:color w:val="000000" w:themeColor="text1"/>
          <w:sz w:val="24"/>
          <w:szCs w:val="24"/>
        </w:rPr>
        <w:t>is</w:t>
      </w:r>
      <w:r w:rsidR="00B3305D" w:rsidRPr="00AA1EDC">
        <w:rPr>
          <w:rFonts w:ascii="SimSun" w:eastAsia="SimSun" w:hAnsi="SimSun" w:cs="SimSun" w:hint="eastAsia"/>
          <w:color w:val="000000" w:themeColor="text1"/>
          <w:sz w:val="24"/>
          <w:szCs w:val="24"/>
        </w:rPr>
        <w:t xml:space="preserve"> </w:t>
      </w:r>
      <w:r w:rsidR="001268C6" w:rsidRPr="00AA1EDC">
        <w:rPr>
          <w:rFonts w:ascii="Times New Roman" w:eastAsia="SimSun" w:hAnsi="Times New Roman" w:cs="Times New Roman"/>
          <w:color w:val="000000" w:themeColor="text1"/>
          <w:sz w:val="24"/>
          <w:szCs w:val="24"/>
          <w:lang w:val="en-GB"/>
        </w:rPr>
        <w:t>therefore</w:t>
      </w:r>
      <w:r w:rsidR="001268C6" w:rsidRPr="00AA1EDC">
        <w:rPr>
          <w:rFonts w:ascii="SimSun" w:eastAsia="SimSun" w:hAnsi="SimSun" w:cs="SimSun"/>
          <w:color w:val="000000" w:themeColor="text1"/>
          <w:sz w:val="24"/>
          <w:szCs w:val="24"/>
          <w:lang w:val="en-GB"/>
        </w:rPr>
        <w:t xml:space="preserve"> </w:t>
      </w:r>
      <w:r w:rsidRPr="00AA1EDC">
        <w:rPr>
          <w:rFonts w:ascii="Times New Roman" w:hAnsi="Times New Roman" w:cs="Times New Roman"/>
          <w:color w:val="000000" w:themeColor="text1"/>
          <w:sz w:val="24"/>
          <w:szCs w:val="24"/>
        </w:rPr>
        <w:t xml:space="preserve">regarded as the leading or ‘dominant’ market. </w:t>
      </w:r>
      <w:r w:rsidR="005A7EBF" w:rsidRPr="00AA1EDC">
        <w:rPr>
          <w:rFonts w:ascii="Times New Roman" w:hAnsi="Times New Roman" w:cs="Times New Roman"/>
          <w:color w:val="000000" w:themeColor="text1"/>
          <w:sz w:val="24"/>
          <w:szCs w:val="24"/>
        </w:rPr>
        <w:t xml:space="preserve">For </w:t>
      </w:r>
      <w:r w:rsidR="005C548B" w:rsidRPr="00AA1EDC">
        <w:rPr>
          <w:rFonts w:ascii="Times New Roman" w:hAnsi="Times New Roman" w:cs="Times New Roman"/>
          <w:color w:val="000000" w:themeColor="text1"/>
          <w:sz w:val="24"/>
          <w:szCs w:val="24"/>
        </w:rPr>
        <w:t>simplicity,</w:t>
      </w:r>
      <w:r w:rsidRPr="00AA1EDC">
        <w:rPr>
          <w:rFonts w:ascii="Times New Roman" w:hAnsi="Times New Roman" w:cs="Times New Roman"/>
          <w:color w:val="000000" w:themeColor="text1"/>
          <w:sz w:val="24"/>
          <w:szCs w:val="24"/>
        </w:rPr>
        <w:t xml:space="preserve"> we normalize the common factor weights</w:t>
      </w:r>
      <w:r w:rsidR="005A687D" w:rsidRPr="00AA1EDC">
        <w:rPr>
          <w:rFonts w:ascii="Times New Roman" w:hAnsi="Times New Roman" w:cs="Times New Roman"/>
          <w:color w:val="000000" w:themeColor="text1"/>
          <w:sz w:val="24"/>
          <w:szCs w:val="24"/>
        </w:rPr>
        <w:t xml:space="preserve"> such that they add up to 1</w:t>
      </w:r>
      <w:r w:rsidR="007705BE" w:rsidRPr="00AA1EDC">
        <w:rPr>
          <w:rStyle w:val="FootnoteReference"/>
          <w:rFonts w:ascii="Times New Roman" w:hAnsi="Times New Roman" w:cs="Times New Roman"/>
          <w:color w:val="000000" w:themeColor="text1"/>
          <w:sz w:val="24"/>
          <w:szCs w:val="24"/>
        </w:rPr>
        <w:footnoteReference w:id="17"/>
      </w:r>
      <w:r w:rsidR="003B549E" w:rsidRPr="00AA1EDC">
        <w:rPr>
          <w:rFonts w:ascii="Times New Roman" w:hAnsi="Times New Roman" w:cs="Times New Roman"/>
          <w:color w:val="000000" w:themeColor="text1"/>
          <w:sz w:val="24"/>
          <w:szCs w:val="24"/>
          <w:vertAlign w:val="superscript"/>
        </w:rPr>
        <w:t xml:space="preserve"> </w:t>
      </w:r>
      <w:r w:rsidRPr="00AA1EDC">
        <w:rPr>
          <w:rFonts w:ascii="Times New Roman" w:hAnsi="Times New Roman" w:cs="Times New Roman"/>
          <w:color w:val="000000" w:themeColor="text1"/>
          <w:sz w:val="24"/>
          <w:szCs w:val="24"/>
        </w:rPr>
        <w:t xml:space="preserve">and use these as </w:t>
      </w:r>
      <w:r w:rsidRPr="00AA1EDC">
        <w:rPr>
          <w:rFonts w:ascii="Times New Roman" w:hAnsi="Times New Roman" w:cs="Times New Roman" w:hint="eastAsia"/>
          <w:color w:val="000000" w:themeColor="text1"/>
          <w:sz w:val="24"/>
          <w:szCs w:val="24"/>
        </w:rPr>
        <w:t>PT</w:t>
      </w:r>
      <w:r w:rsidRPr="00AA1EDC">
        <w:rPr>
          <w:rFonts w:ascii="Times New Roman" w:hAnsi="Times New Roman" w:cs="Times New Roman"/>
          <w:color w:val="000000" w:themeColor="text1"/>
          <w:sz w:val="24"/>
          <w:szCs w:val="24"/>
        </w:rPr>
        <w:t xml:space="preserve"> measures for each market. </w:t>
      </w:r>
      <w:r w:rsidRPr="00AA1EDC">
        <w:rPr>
          <w:rFonts w:ascii="Times New Roman" w:hAnsi="Times New Roman" w:cs="Times New Roman" w:hint="eastAsia"/>
          <w:color w:val="000000" w:themeColor="text1"/>
          <w:sz w:val="24"/>
          <w:szCs w:val="24"/>
        </w:rPr>
        <w:t>The method is</w:t>
      </w:r>
      <w:r w:rsidR="005A7EBF" w:rsidRPr="00AA1EDC">
        <w:rPr>
          <w:rFonts w:ascii="Times New Roman" w:hAnsi="Times New Roman" w:cs="Times New Roman"/>
          <w:color w:val="000000" w:themeColor="text1"/>
          <w:sz w:val="24"/>
          <w:szCs w:val="24"/>
        </w:rPr>
        <w:t xml:space="preserve"> then</w:t>
      </w:r>
      <w:r w:rsidRPr="00AA1EDC">
        <w:rPr>
          <w:rFonts w:ascii="Times New Roman" w:hAnsi="Times New Roman" w:cs="Times New Roman" w:hint="eastAsia"/>
          <w:color w:val="000000" w:themeColor="text1"/>
          <w:sz w:val="24"/>
          <w:szCs w:val="24"/>
        </w:rPr>
        <w:t xml:space="preserve"> repeated for</w:t>
      </w:r>
      <w:r w:rsidR="00540850" w:rsidRPr="00AA1EDC">
        <w:rPr>
          <w:rFonts w:ascii="Times New Roman" w:hAnsi="Times New Roman" w:cs="Times New Roman" w:hint="eastAsia"/>
          <w:color w:val="000000" w:themeColor="text1"/>
          <w:sz w:val="24"/>
          <w:szCs w:val="24"/>
        </w:rPr>
        <w:t xml:space="preserve"> each month in each of the </w:t>
      </w:r>
      <w:r w:rsidR="00540850" w:rsidRPr="00AA1EDC">
        <w:rPr>
          <w:rFonts w:ascii="Times New Roman" w:hAnsi="Times New Roman" w:cs="Times New Roman"/>
          <w:color w:val="000000" w:themeColor="text1"/>
          <w:sz w:val="24"/>
          <w:szCs w:val="24"/>
        </w:rPr>
        <w:t>indices</w:t>
      </w:r>
      <w:r w:rsidRPr="00AA1EDC">
        <w:rPr>
          <w:rFonts w:ascii="Times New Roman" w:hAnsi="Times New Roman" w:cs="Times New Roman" w:hint="eastAsia"/>
          <w:color w:val="000000" w:themeColor="text1"/>
          <w:sz w:val="24"/>
          <w:szCs w:val="24"/>
        </w:rPr>
        <w:t xml:space="preserve"> for dynamic results. </w:t>
      </w:r>
    </w:p>
    <w:p w14:paraId="7950E415" w14:textId="77777777" w:rsidR="00FC3F06" w:rsidRPr="00AA1EDC" w:rsidRDefault="00FC3F06" w:rsidP="00F97F08">
      <w:pPr>
        <w:spacing w:line="360" w:lineRule="auto"/>
        <w:rPr>
          <w:color w:val="000000" w:themeColor="text1"/>
        </w:rPr>
      </w:pPr>
    </w:p>
    <w:p w14:paraId="2F4AE7DA" w14:textId="77777777" w:rsidR="00D6390B" w:rsidRPr="00AA1EDC" w:rsidRDefault="00FC3F06"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The weighted price contribution (WPC) method </w:t>
      </w:r>
      <w:r w:rsidR="00AC23EA" w:rsidRPr="00AA1EDC">
        <w:rPr>
          <w:rFonts w:ascii="Times New Roman" w:hAnsi="Times New Roman" w:cs="Times New Roman"/>
          <w:color w:val="000000" w:themeColor="text1"/>
          <w:sz w:val="24"/>
          <w:szCs w:val="24"/>
        </w:rPr>
        <w:t>proposed</w:t>
      </w:r>
      <w:r w:rsidR="00AC23E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by Barclay and Hendershott (2008) </w:t>
      </w:r>
      <w:r w:rsidR="00540850" w:rsidRPr="00AA1EDC">
        <w:rPr>
          <w:rFonts w:ascii="Times New Roman" w:hAnsi="Times New Roman" w:cs="Times New Roman"/>
          <w:color w:val="000000" w:themeColor="text1"/>
          <w:sz w:val="24"/>
          <w:szCs w:val="24"/>
        </w:rPr>
        <w:t>takes</w:t>
      </w:r>
      <w:r w:rsidR="00AC23EA" w:rsidRPr="00AA1EDC">
        <w:rPr>
          <w:rFonts w:ascii="Times New Roman" w:hAnsi="Times New Roman" w:cs="Times New Roman"/>
          <w:color w:val="000000" w:themeColor="text1"/>
          <w:sz w:val="24"/>
          <w:szCs w:val="24"/>
        </w:rPr>
        <w:t xml:space="preserve"> a </w:t>
      </w:r>
      <w:r w:rsidR="00563C18" w:rsidRPr="00AA1EDC">
        <w:rPr>
          <w:rFonts w:ascii="Times New Roman" w:hAnsi="Times New Roman" w:cs="Times New Roman"/>
          <w:color w:val="000000" w:themeColor="text1"/>
          <w:sz w:val="24"/>
          <w:szCs w:val="24"/>
        </w:rPr>
        <w:t xml:space="preserve">more </w:t>
      </w:r>
      <w:r w:rsidR="00AC23EA" w:rsidRPr="00AA1EDC">
        <w:rPr>
          <w:rFonts w:ascii="Times New Roman" w:hAnsi="Times New Roman" w:cs="Times New Roman"/>
          <w:color w:val="000000" w:themeColor="text1"/>
          <w:sz w:val="24"/>
          <w:szCs w:val="24"/>
        </w:rPr>
        <w:t xml:space="preserve">straightforward approach to </w:t>
      </w:r>
      <w:r w:rsidR="00DE110C" w:rsidRPr="00AA1EDC">
        <w:rPr>
          <w:rFonts w:ascii="Times New Roman" w:hAnsi="Times New Roman" w:cs="Times New Roman"/>
          <w:color w:val="000000" w:themeColor="text1"/>
          <w:sz w:val="24"/>
          <w:szCs w:val="24"/>
        </w:rPr>
        <w:t>the</w:t>
      </w:r>
      <w:r w:rsidR="00212077" w:rsidRPr="00AA1EDC">
        <w:rPr>
          <w:rFonts w:ascii="Times New Roman" w:hAnsi="Times New Roman" w:cs="Times New Roman"/>
          <w:color w:val="000000" w:themeColor="text1"/>
          <w:sz w:val="24"/>
          <w:szCs w:val="24"/>
        </w:rPr>
        <w:t xml:space="preserve"> calculation</w:t>
      </w:r>
      <w:r w:rsidR="00540850" w:rsidRPr="00AA1EDC">
        <w:rPr>
          <w:rFonts w:ascii="Times New Roman" w:hAnsi="Times New Roman" w:cs="Times New Roman"/>
          <w:color w:val="000000" w:themeColor="text1"/>
          <w:sz w:val="24"/>
          <w:szCs w:val="24"/>
        </w:rPr>
        <w:t>s</w:t>
      </w:r>
      <w:r w:rsidR="00212077" w:rsidRPr="00AA1EDC">
        <w:rPr>
          <w:rFonts w:ascii="Times New Roman" w:hAnsi="Times New Roman" w:cs="Times New Roman"/>
          <w:color w:val="000000" w:themeColor="text1"/>
          <w:sz w:val="24"/>
          <w:szCs w:val="24"/>
        </w:rPr>
        <w:t xml:space="preserve"> of</w:t>
      </w:r>
      <w:r w:rsidR="00563C18" w:rsidRPr="00AA1EDC">
        <w:rPr>
          <w:rFonts w:ascii="Times New Roman" w:hAnsi="Times New Roman" w:cs="Times New Roman"/>
          <w:color w:val="000000" w:themeColor="text1"/>
          <w:sz w:val="24"/>
          <w:szCs w:val="24"/>
        </w:rPr>
        <w:t xml:space="preserve"> price discover</w:t>
      </w:r>
      <w:r w:rsidR="0036140E" w:rsidRPr="00AA1EDC">
        <w:rPr>
          <w:rFonts w:ascii="Times New Roman" w:hAnsi="Times New Roman" w:cs="Times New Roman"/>
          <w:color w:val="000000" w:themeColor="text1"/>
          <w:sz w:val="24"/>
          <w:szCs w:val="24"/>
        </w:rPr>
        <w:t>y</w:t>
      </w:r>
      <w:r w:rsidR="00212077" w:rsidRPr="00AA1EDC">
        <w:rPr>
          <w:rFonts w:ascii="Times New Roman" w:hAnsi="Times New Roman" w:cs="Times New Roman"/>
          <w:color w:val="000000" w:themeColor="text1"/>
          <w:sz w:val="24"/>
          <w:szCs w:val="24"/>
        </w:rPr>
        <w:t>, when compar</w:t>
      </w:r>
      <w:r w:rsidR="00563C18" w:rsidRPr="00AA1EDC">
        <w:rPr>
          <w:rFonts w:ascii="Times New Roman" w:hAnsi="Times New Roman" w:cs="Times New Roman"/>
          <w:color w:val="000000" w:themeColor="text1"/>
          <w:sz w:val="24"/>
          <w:szCs w:val="24"/>
        </w:rPr>
        <w:t>ed</w:t>
      </w:r>
      <w:r w:rsidR="00212077" w:rsidRPr="00AA1EDC">
        <w:rPr>
          <w:rFonts w:ascii="Times New Roman" w:hAnsi="Times New Roman" w:cs="Times New Roman"/>
          <w:color w:val="000000" w:themeColor="text1"/>
          <w:sz w:val="24"/>
          <w:szCs w:val="24"/>
        </w:rPr>
        <w:t xml:space="preserve"> </w:t>
      </w:r>
      <w:r w:rsidR="001268C6" w:rsidRPr="00AA1EDC">
        <w:rPr>
          <w:rFonts w:ascii="Times New Roman" w:hAnsi="Times New Roman" w:cs="Times New Roman"/>
          <w:color w:val="000000" w:themeColor="text1"/>
          <w:sz w:val="24"/>
          <w:szCs w:val="24"/>
        </w:rPr>
        <w:t>to</w:t>
      </w:r>
      <w:r w:rsidR="00212077" w:rsidRPr="00AA1EDC">
        <w:rPr>
          <w:rFonts w:ascii="Times New Roman" w:hAnsi="Times New Roman" w:cs="Times New Roman"/>
          <w:color w:val="000000" w:themeColor="text1"/>
          <w:sz w:val="24"/>
          <w:szCs w:val="24"/>
        </w:rPr>
        <w:t xml:space="preserve"> </w:t>
      </w:r>
      <w:r w:rsidR="001268C6" w:rsidRPr="00AA1EDC">
        <w:rPr>
          <w:rFonts w:ascii="Times New Roman" w:hAnsi="Times New Roman" w:cs="Times New Roman"/>
          <w:color w:val="000000" w:themeColor="text1"/>
          <w:sz w:val="24"/>
          <w:szCs w:val="24"/>
        </w:rPr>
        <w:t xml:space="preserve">the </w:t>
      </w:r>
      <w:r w:rsidR="00540850" w:rsidRPr="00AA1EDC">
        <w:rPr>
          <w:rFonts w:ascii="Times New Roman" w:hAnsi="Times New Roman" w:cs="Times New Roman"/>
          <w:color w:val="000000" w:themeColor="text1"/>
          <w:sz w:val="24"/>
          <w:szCs w:val="24"/>
        </w:rPr>
        <w:t xml:space="preserve">IS or PT method. </w:t>
      </w:r>
      <w:r w:rsidR="00AA1D9A" w:rsidRPr="00AA1EDC">
        <w:rPr>
          <w:rFonts w:ascii="Times New Roman" w:hAnsi="Times New Roman" w:cs="Times New Roman"/>
          <w:color w:val="000000" w:themeColor="text1"/>
          <w:sz w:val="24"/>
          <w:szCs w:val="24"/>
        </w:rPr>
        <w:t xml:space="preserve">In order to adapt the </w:t>
      </w:r>
      <w:r w:rsidR="00540850" w:rsidRPr="00AA1EDC">
        <w:rPr>
          <w:rFonts w:ascii="Times New Roman" w:hAnsi="Times New Roman" w:cs="Times New Roman"/>
          <w:color w:val="000000" w:themeColor="text1"/>
          <w:sz w:val="24"/>
          <w:szCs w:val="24"/>
        </w:rPr>
        <w:t xml:space="preserve">WPC </w:t>
      </w:r>
      <w:r w:rsidR="00AA1D9A" w:rsidRPr="00AA1EDC">
        <w:rPr>
          <w:rFonts w:ascii="Times New Roman" w:hAnsi="Times New Roman" w:cs="Times New Roman"/>
          <w:color w:val="000000" w:themeColor="text1"/>
          <w:sz w:val="24"/>
          <w:szCs w:val="24"/>
        </w:rPr>
        <w:t xml:space="preserve">method to our unique data sets, some adjustments to the method </w:t>
      </w:r>
      <w:r w:rsidR="0036140E" w:rsidRPr="00AA1EDC">
        <w:rPr>
          <w:rFonts w:ascii="Times New Roman" w:hAnsi="Times New Roman" w:cs="Times New Roman"/>
          <w:color w:val="000000" w:themeColor="text1"/>
          <w:sz w:val="24"/>
          <w:szCs w:val="24"/>
        </w:rPr>
        <w:t>of</w:t>
      </w:r>
      <w:r w:rsidR="00563C18" w:rsidRPr="00AA1EDC">
        <w:rPr>
          <w:rFonts w:ascii="Times New Roman" w:hAnsi="Times New Roman" w:cs="Times New Roman"/>
          <w:color w:val="000000" w:themeColor="text1"/>
          <w:sz w:val="24"/>
          <w:szCs w:val="24"/>
        </w:rPr>
        <w:t xml:space="preserve"> Barclay and Hendershott (2008) </w:t>
      </w:r>
      <w:r w:rsidR="00AA1D9A" w:rsidRPr="00AA1EDC">
        <w:rPr>
          <w:rFonts w:ascii="Times New Roman" w:hAnsi="Times New Roman" w:cs="Times New Roman"/>
          <w:color w:val="000000" w:themeColor="text1"/>
          <w:sz w:val="24"/>
          <w:szCs w:val="24"/>
        </w:rPr>
        <w:t xml:space="preserve">have been made. </w:t>
      </w:r>
      <w:r w:rsidR="00212077" w:rsidRPr="00AA1EDC">
        <w:rPr>
          <w:rFonts w:ascii="Times New Roman" w:hAnsi="Times New Roman" w:cs="Times New Roman"/>
          <w:color w:val="000000" w:themeColor="text1"/>
          <w:sz w:val="24"/>
          <w:szCs w:val="24"/>
        </w:rPr>
        <w:t xml:space="preserve">We first </w:t>
      </w:r>
      <w:r w:rsidRPr="00AA1EDC">
        <w:rPr>
          <w:rFonts w:ascii="Times New Roman" w:hAnsi="Times New Roman" w:cs="Times New Roman"/>
          <w:color w:val="000000" w:themeColor="text1"/>
          <w:sz w:val="24"/>
          <w:szCs w:val="24"/>
        </w:rPr>
        <w:t>calculate</w:t>
      </w:r>
      <w:r w:rsidRPr="00AA1EDC">
        <w:rPr>
          <w:rFonts w:ascii="Times New Roman" w:hAnsi="Times New Roman" w:cs="Times New Roman" w:hint="eastAsia"/>
          <w:color w:val="000000" w:themeColor="text1"/>
          <w:sz w:val="24"/>
          <w:szCs w:val="24"/>
        </w:rPr>
        <w:t xml:space="preserve"> the return of the price series</w:t>
      </w:r>
      <w:r w:rsidR="00540850" w:rsidRPr="00AA1EDC">
        <w:rPr>
          <w:rFonts w:ascii="Times New Roman" w:hAnsi="Times New Roman" w:cs="Times New Roman"/>
          <w:color w:val="000000" w:themeColor="text1"/>
          <w:sz w:val="24"/>
          <w:szCs w:val="24"/>
        </w:rPr>
        <w:t xml:space="preserve"> </w:t>
      </w:r>
      <w:r w:rsidR="001268C6" w:rsidRPr="00AA1EDC">
        <w:rPr>
          <w:rFonts w:ascii="Times New Roman" w:hAnsi="Times New Roman" w:cs="Times New Roman"/>
          <w:color w:val="000000" w:themeColor="text1"/>
          <w:sz w:val="24"/>
          <w:szCs w:val="24"/>
        </w:rPr>
        <w:t>according to</w:t>
      </w:r>
      <w:r w:rsidR="00540850" w:rsidRPr="00AA1EDC">
        <w:rPr>
          <w:rFonts w:ascii="Times New Roman" w:hAnsi="Times New Roman" w:cs="Times New Roman"/>
          <w:color w:val="000000" w:themeColor="text1"/>
          <w:sz w:val="24"/>
          <w:szCs w:val="24"/>
        </w:rPr>
        <w:t xml:space="preserve"> Eq. (15):</w:t>
      </w:r>
    </w:p>
    <w:p w14:paraId="67AD5129" w14:textId="77777777" w:rsidR="00FC3F06" w:rsidRPr="00AA1EDC" w:rsidRDefault="00FC3F06"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 </w:t>
      </w:r>
    </w:p>
    <w:p w14:paraId="7F0F9038" w14:textId="77777777" w:rsidR="00D6390B" w:rsidRPr="00AA1EDC" w:rsidRDefault="00FC3F06" w:rsidP="00942C6E">
      <w:pPr>
        <w:pStyle w:val="MTDisplayEquation"/>
        <w:rPr>
          <w:color w:val="000000" w:themeColor="text1"/>
        </w:rPr>
      </w:pPr>
      <w:r w:rsidRPr="00AA1EDC">
        <w:rPr>
          <w:color w:val="000000" w:themeColor="text1"/>
        </w:rPr>
        <w:tab/>
      </w:r>
      <w:r w:rsidRPr="00AA1EDC">
        <w:rPr>
          <w:color w:val="000000" w:themeColor="text1"/>
          <w:position w:val="-32"/>
        </w:rPr>
        <w:object w:dxaOrig="2560" w:dyaOrig="760" w14:anchorId="055797B8">
          <v:shape id="_x0000_i1087" type="#_x0000_t75" style="width:125.5pt;height:38pt" o:ole="">
            <v:imagedata r:id="rId125" o:title=""/>
          </v:shape>
          <o:OLEObject Type="Embed" ProgID="Equation.DSMT4" ShapeID="_x0000_i1087" DrawAspect="Content" ObjectID="_1577535446" r:id="rId126"/>
        </w:object>
      </w:r>
      <w:r w:rsidRPr="00AA1EDC">
        <w:rPr>
          <w:rFonts w:hint="eastAsia"/>
          <w:color w:val="000000" w:themeColor="text1"/>
        </w:rPr>
        <w:tab/>
        <w:t>(15)</w:t>
      </w:r>
    </w:p>
    <w:p w14:paraId="131CBDFD" w14:textId="77777777" w:rsidR="00D6390B" w:rsidRPr="00AA1EDC" w:rsidRDefault="00D6390B" w:rsidP="00942C6E">
      <w:pPr>
        <w:spacing w:line="360" w:lineRule="auto"/>
        <w:rPr>
          <w:color w:val="000000" w:themeColor="text1"/>
          <w:lang w:val="en-GB"/>
        </w:rPr>
      </w:pPr>
    </w:p>
    <w:p w14:paraId="50B1604F" w14:textId="77777777" w:rsidR="00FC3F06" w:rsidRPr="00AA1EDC" w:rsidRDefault="00212077"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w:t>
      </w:r>
      <w:r w:rsidRPr="00AA1EDC">
        <w:rPr>
          <w:rFonts w:ascii="Times New Roman" w:hAnsi="Times New Roman" w:cs="Times New Roman" w:hint="eastAsia"/>
          <w:color w:val="000000" w:themeColor="text1"/>
          <w:sz w:val="24"/>
          <w:szCs w:val="24"/>
        </w:rPr>
        <w:t xml:space="preserve">here </w:t>
      </w:r>
      <w:r w:rsidR="00FC3F06" w:rsidRPr="00AA1EDC">
        <w:rPr>
          <w:rFonts w:ascii="Times New Roman" w:hAnsi="Times New Roman" w:cs="Times New Roman"/>
          <w:color w:val="000000" w:themeColor="text1"/>
          <w:position w:val="-12"/>
          <w:sz w:val="24"/>
          <w:szCs w:val="24"/>
        </w:rPr>
        <w:object w:dxaOrig="580" w:dyaOrig="360" w14:anchorId="0C6424C5">
          <v:shape id="_x0000_i1088" type="#_x0000_t75" style="width:28.5pt;height:18.5pt" o:ole="">
            <v:imagedata r:id="rId127" o:title=""/>
          </v:shape>
          <o:OLEObject Type="Embed" ProgID="Equation.DSMT4" ShapeID="_x0000_i1088" DrawAspect="Content" ObjectID="_1577535447" r:id="rId128"/>
        </w:object>
      </w:r>
      <w:r w:rsidR="008A2130"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is a</w:t>
      </w:r>
      <w:r w:rsidRPr="00AA1EDC">
        <w:rPr>
          <w:rFonts w:ascii="Times New Roman" w:hAnsi="Times New Roman" w:cs="Times New Roman"/>
          <w:color w:val="000000" w:themeColor="text1"/>
          <w:sz w:val="24"/>
          <w:szCs w:val="24"/>
        </w:rPr>
        <w:t xml:space="preserve"> vector of</w:t>
      </w:r>
      <w:r w:rsidR="00FC3F06" w:rsidRPr="00AA1EDC">
        <w:rPr>
          <w:rFonts w:ascii="Times New Roman" w:hAnsi="Times New Roman" w:cs="Times New Roman" w:hint="eastAsia"/>
          <w:color w:val="000000" w:themeColor="text1"/>
          <w:sz w:val="24"/>
          <w:szCs w:val="24"/>
        </w:rPr>
        <w:t xml:space="preserve"> daily return</w:t>
      </w:r>
      <w:r w:rsidR="006D3342"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that contains all indices</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return</w:t>
      </w:r>
      <w:r w:rsidR="006D3342"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on day</w: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200" w:dyaOrig="279" w14:anchorId="78E35282">
          <v:shape id="_x0000_i1089" type="#_x0000_t75" style="width:8.5pt;height:13.5pt" o:ole="">
            <v:imagedata r:id="rId129" o:title=""/>
          </v:shape>
          <o:OLEObject Type="Embed" ProgID="Equation.DSMT4" ShapeID="_x0000_i1089" DrawAspect="Content" ObjectID="_1577535448" r:id="rId130"/>
        </w:object>
      </w:r>
      <w:r w:rsidR="00FC3F06" w:rsidRPr="00AA1EDC">
        <w:rPr>
          <w:rFonts w:ascii="Times New Roman" w:hAnsi="Times New Roman" w:cs="Times New Roman" w:hint="eastAsia"/>
          <w:color w:val="000000" w:themeColor="text1"/>
          <w:sz w:val="24"/>
          <w:szCs w:val="24"/>
        </w:rPr>
        <w:t>.</w: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12"/>
          <w:sz w:val="24"/>
          <w:szCs w:val="24"/>
        </w:rPr>
        <w:object w:dxaOrig="260" w:dyaOrig="360" w14:anchorId="43E1473A">
          <v:shape id="_x0000_i1090" type="#_x0000_t75" style="width:13.5pt;height:18.5pt" o:ole="">
            <v:imagedata r:id="rId131" o:title=""/>
          </v:shape>
          <o:OLEObject Type="Embed" ProgID="Equation.DSMT4" ShapeID="_x0000_i1090" DrawAspect="Content" ObjectID="_1577535449" r:id="rId132"/>
        </w:objec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is the close price of day </w:t>
      </w:r>
      <w:r w:rsidR="00FC3F06" w:rsidRPr="00AA1EDC">
        <w:rPr>
          <w:rFonts w:ascii="Times New Roman" w:hAnsi="Times New Roman" w:cs="Times New Roman"/>
          <w:color w:val="000000" w:themeColor="text1"/>
          <w:position w:val="-6"/>
          <w:sz w:val="24"/>
          <w:szCs w:val="24"/>
        </w:rPr>
        <w:object w:dxaOrig="200" w:dyaOrig="279" w14:anchorId="34765B9B">
          <v:shape id="_x0000_i1091" type="#_x0000_t75" style="width:8.5pt;height:13.5pt" o:ole="">
            <v:imagedata r:id="rId133" o:title=""/>
          </v:shape>
          <o:OLEObject Type="Embed" ProgID="Equation.DSMT4" ShapeID="_x0000_i1091" DrawAspect="Content" ObjectID="_1577535450" r:id="rId134"/>
        </w:objec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and </w:t>
      </w:r>
      <w:r w:rsidR="00FC3F06" w:rsidRPr="00AA1EDC">
        <w:rPr>
          <w:rFonts w:ascii="Times New Roman" w:hAnsi="Times New Roman" w:cs="Times New Roman"/>
          <w:color w:val="000000" w:themeColor="text1"/>
          <w:position w:val="-12"/>
          <w:sz w:val="24"/>
          <w:szCs w:val="24"/>
        </w:rPr>
        <w:object w:dxaOrig="300" w:dyaOrig="360" w14:anchorId="3BA5137D">
          <v:shape id="_x0000_i1092" type="#_x0000_t75" style="width:13.5pt;height:18.5pt" o:ole="">
            <v:imagedata r:id="rId135" o:title=""/>
          </v:shape>
          <o:OLEObject Type="Embed" ProgID="Equation.DSMT4" ShapeID="_x0000_i1092" DrawAspect="Content" ObjectID="_1577535451" r:id="rId136"/>
        </w:object>
      </w:r>
      <w:r w:rsidR="00FC3F06" w:rsidRPr="00AA1EDC">
        <w:rPr>
          <w:rFonts w:ascii="Times New Roman" w:hAnsi="Times New Roman" w:cs="Times New Roman" w:hint="eastAsia"/>
          <w:color w:val="000000" w:themeColor="text1"/>
          <w:sz w:val="24"/>
          <w:szCs w:val="24"/>
        </w:rPr>
        <w:t xml:space="preserve"> is the open price of day </w:t>
      </w:r>
      <w:r w:rsidR="00FC3F06" w:rsidRPr="00AA1EDC">
        <w:rPr>
          <w:rFonts w:ascii="Times New Roman" w:hAnsi="Times New Roman" w:cs="Times New Roman"/>
          <w:color w:val="000000" w:themeColor="text1"/>
          <w:position w:val="-6"/>
          <w:sz w:val="24"/>
          <w:szCs w:val="24"/>
        </w:rPr>
        <w:object w:dxaOrig="200" w:dyaOrig="279" w14:anchorId="46E97581">
          <v:shape id="_x0000_i1093" type="#_x0000_t75" style="width:8.5pt;height:13.5pt" o:ole="">
            <v:imagedata r:id="rId137" o:title=""/>
          </v:shape>
          <o:OLEObject Type="Embed" ProgID="Equation.DSMT4" ShapeID="_x0000_i1093" DrawAspect="Content" ObjectID="_1577535452" r:id="rId138"/>
        </w:objec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position w:val="-14"/>
          <w:sz w:val="24"/>
          <w:szCs w:val="24"/>
        </w:rPr>
        <w:object w:dxaOrig="660" w:dyaOrig="380" w14:anchorId="054DC091">
          <v:shape id="_x0000_i1094" type="#_x0000_t75" style="width:34pt;height:20.5pt" o:ole="">
            <v:imagedata r:id="rId139" o:title=""/>
          </v:shape>
          <o:OLEObject Type="Embed" ProgID="Equation.DSMT4" ShapeID="_x0000_i1094" DrawAspect="Content" ObjectID="_1577535453" r:id="rId140"/>
        </w:object>
      </w:r>
      <w:r w:rsidR="008A2130"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is</w:t>
      </w:r>
      <w:r w:rsidRPr="00AA1EDC">
        <w:rPr>
          <w:rFonts w:ascii="Times New Roman" w:hAnsi="Times New Roman" w:cs="Times New Roman"/>
          <w:color w:val="000000" w:themeColor="text1"/>
          <w:sz w:val="24"/>
          <w:szCs w:val="24"/>
        </w:rPr>
        <w:t xml:space="preserve"> a vector of</w:t>
      </w:r>
      <w:r w:rsidR="00FC3F06" w:rsidRPr="00AA1EDC">
        <w:rPr>
          <w:rFonts w:ascii="Times New Roman" w:hAnsi="Times New Roman" w:cs="Times New Roman" w:hint="eastAsia"/>
          <w:color w:val="000000" w:themeColor="text1"/>
          <w:sz w:val="24"/>
          <w:szCs w:val="24"/>
        </w:rPr>
        <w:t xml:space="preserve"> minute return</w:t>
      </w:r>
      <w:r w:rsidR="006D3342"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of time </w:t>
      </w:r>
      <w:r w:rsidR="00FC3F06" w:rsidRPr="00AA1EDC">
        <w:rPr>
          <w:rFonts w:ascii="Times New Roman" w:hAnsi="Times New Roman" w:cs="Times New Roman"/>
          <w:color w:val="000000" w:themeColor="text1"/>
          <w:position w:val="-6"/>
          <w:sz w:val="24"/>
          <w:szCs w:val="24"/>
        </w:rPr>
        <w:object w:dxaOrig="139" w:dyaOrig="240" w14:anchorId="12E120F8">
          <v:shape id="_x0000_i1095" type="#_x0000_t75" style="width:5pt;height:13.5pt" o:ole="">
            <v:imagedata r:id="rId141" o:title=""/>
          </v:shape>
          <o:OLEObject Type="Embed" ProgID="Equation.DSMT4" ShapeID="_x0000_i1095" DrawAspect="Content" ObjectID="_1577535454" r:id="rId142"/>
        </w:object>
      </w:r>
      <w:r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in </w:t>
      </w:r>
      <w:r w:rsidR="006609E2" w:rsidRPr="00AA1EDC">
        <w:rPr>
          <w:rFonts w:ascii="Times New Roman" w:hAnsi="Times New Roman" w:cs="Times New Roman"/>
          <w:color w:val="000000" w:themeColor="text1"/>
          <w:sz w:val="24"/>
          <w:szCs w:val="24"/>
        </w:rPr>
        <w:t>day</w:t>
      </w:r>
      <w:r w:rsidR="008A2130"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200" w:dyaOrig="279" w14:anchorId="61BA7699">
          <v:shape id="_x0000_i1096" type="#_x0000_t75" style="width:8.5pt;height:13.5pt" o:ole="">
            <v:imagedata r:id="rId143" o:title=""/>
          </v:shape>
          <o:OLEObject Type="Embed" ProgID="Equation.DSMT4" ShapeID="_x0000_i1096" DrawAspect="Content" ObjectID="_1577535455" r:id="rId144"/>
        </w:object>
      </w:r>
      <w:r w:rsidR="00FC3F06" w:rsidRPr="00AA1EDC">
        <w:rPr>
          <w:rFonts w:ascii="Times New Roman" w:hAnsi="Times New Roman" w:cs="Times New Roman" w:hint="eastAsia"/>
          <w:color w:val="000000" w:themeColor="text1"/>
          <w:sz w:val="24"/>
          <w:szCs w:val="24"/>
        </w:rPr>
        <w:t>. The</w:t>
      </w:r>
      <w:r w:rsidRPr="00AA1EDC">
        <w:rPr>
          <w:rFonts w:ascii="Times New Roman" w:hAnsi="Times New Roman" w:cs="Times New Roman"/>
          <w:color w:val="000000" w:themeColor="text1"/>
          <w:sz w:val="24"/>
          <w:szCs w:val="24"/>
        </w:rPr>
        <w:t xml:space="preserve"> purpose of Barclay and Hendershott (2008)</w:t>
      </w:r>
      <w:r w:rsidR="00FC3F06" w:rsidRPr="00AA1EDC">
        <w:rPr>
          <w:rFonts w:ascii="Times New Roman" w:hAnsi="Times New Roman" w:cs="Times New Roman" w:hint="eastAsia"/>
          <w:color w:val="000000" w:themeColor="text1"/>
          <w:sz w:val="24"/>
          <w:szCs w:val="24"/>
        </w:rPr>
        <w:t xml:space="preserve"> WPC method is to </w:t>
      </w:r>
      <w:r w:rsidR="00256A01" w:rsidRPr="00AA1EDC">
        <w:rPr>
          <w:rFonts w:ascii="Times New Roman" w:hAnsi="Times New Roman" w:cs="Times New Roman"/>
          <w:color w:val="000000" w:themeColor="text1"/>
          <w:sz w:val="24"/>
          <w:szCs w:val="24"/>
        </w:rPr>
        <w:t>discover</w:t>
      </w:r>
      <w:r w:rsidR="00256A01"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price contribution</w:t>
      </w:r>
      <w:r w:rsidR="001268C6"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during each </w:t>
      </w:r>
      <w:r w:rsidR="00FC3F06" w:rsidRPr="00AA1EDC">
        <w:rPr>
          <w:rFonts w:ascii="Times New Roman" w:hAnsi="Times New Roman" w:cs="Times New Roman"/>
          <w:color w:val="000000" w:themeColor="text1"/>
          <w:sz w:val="24"/>
          <w:szCs w:val="24"/>
        </w:rPr>
        <w:t>period</w:t>
      </w:r>
      <w:r w:rsidR="00FC3F06" w:rsidRPr="00AA1EDC">
        <w:rPr>
          <w:rFonts w:ascii="Times New Roman" w:hAnsi="Times New Roman" w:cs="Times New Roman" w:hint="eastAsia"/>
          <w:color w:val="000000" w:themeColor="text1"/>
          <w:sz w:val="24"/>
          <w:szCs w:val="24"/>
        </w:rPr>
        <w:t xml:space="preserve"> of a day</w:t>
      </w:r>
      <w:r w:rsidR="00FC3F06" w:rsidRPr="00AA1EDC">
        <w:rPr>
          <w:rFonts w:ascii="Times New Roman" w:hAnsi="Times New Roman" w:cs="Times New Roman"/>
          <w:color w:val="000000" w:themeColor="text1"/>
          <w:sz w:val="24"/>
          <w:szCs w:val="24"/>
        </w:rPr>
        <w:t>. In</w: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their</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original</w: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model</w:t>
      </w:r>
      <w:r w:rsidR="006609E2"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daily return</w:t>
      </w:r>
      <w:r w:rsidR="006609E2"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w:t>
      </w:r>
      <w:r w:rsidR="006609E2" w:rsidRPr="00AA1EDC">
        <w:rPr>
          <w:rFonts w:ascii="Times New Roman" w:hAnsi="Times New Roman" w:cs="Times New Roman"/>
          <w:color w:val="000000" w:themeColor="text1"/>
          <w:sz w:val="24"/>
          <w:szCs w:val="24"/>
        </w:rPr>
        <w:t>are</w:t>
      </w:r>
      <w:r w:rsidR="00FC3F06" w:rsidRPr="00AA1EDC">
        <w:rPr>
          <w:rFonts w:ascii="Times New Roman" w:hAnsi="Times New Roman" w:cs="Times New Roman" w:hint="eastAsia"/>
          <w:color w:val="000000" w:themeColor="text1"/>
          <w:sz w:val="24"/>
          <w:szCs w:val="24"/>
        </w:rPr>
        <w:t xml:space="preserve"> calculated </w:t>
      </w:r>
      <w:r w:rsidR="006609E2" w:rsidRPr="00AA1EDC">
        <w:rPr>
          <w:rFonts w:ascii="Times New Roman" w:hAnsi="Times New Roman" w:cs="Times New Roman"/>
          <w:color w:val="000000" w:themeColor="text1"/>
          <w:sz w:val="24"/>
          <w:szCs w:val="24"/>
        </w:rPr>
        <w:t xml:space="preserve">as </w:t>
      </w:r>
      <w:r w:rsidR="00FC3F06" w:rsidRPr="00AA1EDC">
        <w:rPr>
          <w:rFonts w:ascii="Times New Roman" w:hAnsi="Times New Roman" w:cs="Times New Roman"/>
          <w:color w:val="000000" w:themeColor="text1"/>
          <w:sz w:val="24"/>
          <w:szCs w:val="24"/>
        </w:rPr>
        <w:t>the difference between the</w:t>
      </w:r>
      <w:r w:rsidR="00FC3F06" w:rsidRPr="00AA1EDC">
        <w:rPr>
          <w:rFonts w:ascii="Times New Roman" w:hAnsi="Times New Roman" w:cs="Times New Roman" w:hint="eastAsia"/>
          <w:color w:val="000000" w:themeColor="text1"/>
          <w:sz w:val="24"/>
          <w:szCs w:val="24"/>
        </w:rPr>
        <w:t xml:space="preserve"> end</w:t>
      </w:r>
      <w:r w:rsidR="006609E2" w:rsidRPr="00AA1EDC">
        <w:rPr>
          <w:rFonts w:ascii="Times New Roman" w:hAnsi="Times New Roman" w:cs="Times New Roman"/>
          <w:color w:val="000000" w:themeColor="text1"/>
          <w:sz w:val="24"/>
          <w:szCs w:val="24"/>
        </w:rPr>
        <w:t>-of-day</w:t>
      </w:r>
      <w:r w:rsidR="00FC3F06" w:rsidRPr="00AA1EDC">
        <w:rPr>
          <w:rFonts w:ascii="Times New Roman" w:hAnsi="Times New Roman" w:cs="Times New Roman" w:hint="eastAsia"/>
          <w:color w:val="000000" w:themeColor="text1"/>
          <w:sz w:val="24"/>
          <w:szCs w:val="24"/>
        </w:rPr>
        <w:t xml:space="preserve"> price</w:t>
      </w:r>
      <w:r w:rsidR="006609E2"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of day </w:t>
      </w:r>
      <w:r w:rsidR="00FC3F06" w:rsidRPr="00AA1EDC">
        <w:rPr>
          <w:rFonts w:ascii="Times New Roman" w:hAnsi="Times New Roman" w:cs="Times New Roman"/>
          <w:color w:val="000000" w:themeColor="text1"/>
          <w:position w:val="-6"/>
          <w:sz w:val="24"/>
          <w:szCs w:val="24"/>
        </w:rPr>
        <w:object w:dxaOrig="200" w:dyaOrig="279" w14:anchorId="4964C7BD">
          <v:shape id="_x0000_i1097" type="#_x0000_t75" style="width:8.5pt;height:13.5pt" o:ole="">
            <v:imagedata r:id="rId133" o:title=""/>
          </v:shape>
          <o:OLEObject Type="Embed" ProgID="Equation.DSMT4" ShapeID="_x0000_i1097" DrawAspect="Content" ObjectID="_1577535456" r:id="rId145"/>
        </w:object>
      </w:r>
      <w:r w:rsidR="00FC3F06" w:rsidRPr="00AA1EDC">
        <w:rPr>
          <w:rFonts w:ascii="Times New Roman" w:hAnsi="Times New Roman" w:cs="Times New Roman" w:hint="eastAsia"/>
          <w:color w:val="000000" w:themeColor="text1"/>
          <w:sz w:val="24"/>
          <w:szCs w:val="24"/>
        </w:rPr>
        <w:t xml:space="preserve"> and </w:t>
      </w:r>
      <w:r w:rsidR="006609E2" w:rsidRPr="00AA1EDC">
        <w:rPr>
          <w:rFonts w:ascii="Times New Roman" w:hAnsi="Times New Roman" w:cs="Times New Roman"/>
          <w:color w:val="000000" w:themeColor="text1"/>
          <w:sz w:val="24"/>
          <w:szCs w:val="24"/>
        </w:rPr>
        <w:t>day</w:t>
      </w:r>
      <w:r w:rsidR="006D3342"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480" w:dyaOrig="279" w14:anchorId="3A4F76AD">
          <v:shape id="_x0000_i1098" type="#_x0000_t75" style="width:25pt;height:13.5pt" o:ole="">
            <v:imagedata r:id="rId146" o:title=""/>
          </v:shape>
          <o:OLEObject Type="Embed" ProgID="Equation.DSMT4" ShapeID="_x0000_i1098" DrawAspect="Content" ObjectID="_1577535457" r:id="rId147"/>
        </w:object>
      </w:r>
      <w:r w:rsidR="00FC3F06" w:rsidRPr="00AA1EDC">
        <w:rPr>
          <w:rFonts w:ascii="Times New Roman" w:hAnsi="Times New Roman" w:cs="Times New Roman"/>
          <w:color w:val="000000" w:themeColor="text1"/>
          <w:sz w:val="24"/>
          <w:szCs w:val="24"/>
        </w:rPr>
        <w:t>.</w:t>
      </w:r>
      <w:r w:rsidR="006609E2"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In</w: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our</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study</w:t>
      </w:r>
      <w:r w:rsidR="008A2130"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as those</w:t>
      </w:r>
      <w:r w:rsidR="00FC3F06" w:rsidRPr="00AA1EDC">
        <w:rPr>
          <w:rFonts w:ascii="Times New Roman" w:hAnsi="Times New Roman" w:cs="Times New Roman" w:hint="eastAsia"/>
          <w:color w:val="000000" w:themeColor="text1"/>
          <w:sz w:val="24"/>
          <w:szCs w:val="24"/>
        </w:rPr>
        <w:t xml:space="preserve"> non-trading time data are not included</w:t>
      </w:r>
      <w:r w:rsidR="00FC3F06" w:rsidRPr="00AA1EDC">
        <w:rPr>
          <w:rFonts w:ascii="Times New Roman" w:hAnsi="Times New Roman" w:cs="Times New Roman"/>
          <w:color w:val="000000" w:themeColor="text1"/>
          <w:sz w:val="24"/>
          <w:szCs w:val="24"/>
        </w:rPr>
        <w:t xml:space="preserve"> and</w:t>
      </w:r>
      <w:r w:rsidR="00FC3F06" w:rsidRPr="00AA1EDC">
        <w:rPr>
          <w:rFonts w:ascii="Times New Roman" w:hAnsi="Times New Roman" w:cs="Times New Roman" w:hint="eastAsia"/>
          <w:color w:val="000000" w:themeColor="text1"/>
          <w:sz w:val="24"/>
          <w:szCs w:val="24"/>
        </w:rPr>
        <w:t xml:space="preserve"> without non-trading time data, the end price of day</w:t>
      </w:r>
      <w:r w:rsidR="006609E2"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200" w:dyaOrig="279" w14:anchorId="15889C99">
          <v:shape id="_x0000_i1099" type="#_x0000_t75" style="width:8.5pt;height:13.5pt" o:ole="">
            <v:imagedata r:id="rId133" o:title=""/>
          </v:shape>
          <o:OLEObject Type="Embed" ProgID="Equation.DSMT4" ShapeID="_x0000_i1099" DrawAspect="Content" ObjectID="_1577535458" r:id="rId148"/>
        </w:object>
      </w:r>
      <w:r w:rsidR="006609E2" w:rsidRPr="00AA1EDC">
        <w:rPr>
          <w:rFonts w:ascii="Times New Roman" w:hAnsi="Times New Roman" w:cs="Times New Roman"/>
          <w:color w:val="000000" w:themeColor="text1"/>
          <w:sz w:val="24"/>
          <w:szCs w:val="24"/>
        </w:rPr>
        <w:t xml:space="preserve"> </w:t>
      </w:r>
      <w:r w:rsidR="00F93C30" w:rsidRPr="00AA1EDC">
        <w:rPr>
          <w:rFonts w:ascii="Times New Roman" w:hAnsi="Times New Roman" w:cs="Times New Roman" w:hint="eastAsia"/>
          <w:color w:val="000000" w:themeColor="text1"/>
          <w:sz w:val="24"/>
          <w:szCs w:val="24"/>
        </w:rPr>
        <w:t>will</w:t>
      </w:r>
      <w:r w:rsidR="00FC3F06" w:rsidRPr="00AA1EDC">
        <w:rPr>
          <w:rFonts w:ascii="Times New Roman" w:hAnsi="Times New Roman" w:cs="Times New Roman" w:hint="eastAsia"/>
          <w:color w:val="000000" w:themeColor="text1"/>
          <w:sz w:val="24"/>
          <w:szCs w:val="24"/>
        </w:rPr>
        <w:t xml:space="preserve"> be different from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open price of </w:t>
      </w:r>
      <w:r w:rsidR="006609E2" w:rsidRPr="00AA1EDC">
        <w:rPr>
          <w:rFonts w:ascii="Times New Roman" w:hAnsi="Times New Roman" w:cs="Times New Roman"/>
          <w:color w:val="000000" w:themeColor="text1"/>
          <w:sz w:val="24"/>
          <w:szCs w:val="24"/>
        </w:rPr>
        <w:t>day</w:t>
      </w:r>
      <w:r w:rsidR="008A2130"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499" w:dyaOrig="279" w14:anchorId="34EC5394">
          <v:shape id="_x0000_i1100" type="#_x0000_t75" style="width:24.5pt;height:13.5pt" o:ole="">
            <v:imagedata r:id="rId149" o:title=""/>
          </v:shape>
          <o:OLEObject Type="Embed" ProgID="Equation.DSMT4" ShapeID="_x0000_i1100" DrawAspect="Content" ObjectID="_1577535459" r:id="rId150"/>
        </w:objec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which could lead to</w:t>
      </w:r>
      <w:r w:rsidR="00FC3F06" w:rsidRPr="00AA1EDC">
        <w:rPr>
          <w:rFonts w:ascii="Times New Roman" w:hAnsi="Times New Roman" w:cs="Times New Roman" w:hint="eastAsia"/>
          <w:color w:val="000000" w:themeColor="text1"/>
          <w:sz w:val="24"/>
          <w:szCs w:val="24"/>
        </w:rPr>
        <w:t xml:space="preserve"> false results </w:t>
      </w:r>
      <w:r w:rsidR="006D7547" w:rsidRPr="00AA1EDC">
        <w:rPr>
          <w:rFonts w:ascii="Times New Roman" w:hAnsi="Times New Roman" w:cs="Times New Roman"/>
          <w:color w:val="000000" w:themeColor="text1"/>
          <w:sz w:val="24"/>
          <w:szCs w:val="24"/>
        </w:rPr>
        <w:t>in</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the next step of the WPC method</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006D7547" w:rsidRPr="00AA1EDC">
        <w:rPr>
          <w:rFonts w:ascii="Times New Roman" w:hAnsi="Times New Roman" w:cs="Times New Roman"/>
          <w:color w:val="000000" w:themeColor="text1"/>
          <w:sz w:val="24"/>
          <w:szCs w:val="24"/>
        </w:rPr>
        <w:t>In this respect,</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we switch to </w:t>
      </w:r>
      <w:r w:rsidR="00FC3F06" w:rsidRPr="00AA1EDC">
        <w:rPr>
          <w:rFonts w:ascii="Times New Roman" w:hAnsi="Times New Roman" w:cs="Times New Roman"/>
          <w:color w:val="000000" w:themeColor="text1"/>
          <w:sz w:val="24"/>
          <w:szCs w:val="24"/>
        </w:rPr>
        <w:t xml:space="preserve">the </w:t>
      </w:r>
      <w:r w:rsidR="00230A5E" w:rsidRPr="00AA1EDC">
        <w:rPr>
          <w:rFonts w:ascii="Times New Roman" w:hAnsi="Times New Roman" w:cs="Times New Roman" w:hint="eastAsia"/>
          <w:color w:val="000000" w:themeColor="text1"/>
          <w:sz w:val="24"/>
          <w:szCs w:val="24"/>
        </w:rPr>
        <w:t>open</w:t>
      </w:r>
      <w:r w:rsidR="00FC3F06" w:rsidRPr="00AA1EDC">
        <w:rPr>
          <w:rFonts w:ascii="Times New Roman" w:hAnsi="Times New Roman" w:cs="Times New Roman" w:hint="eastAsia"/>
          <w:color w:val="000000" w:themeColor="text1"/>
          <w:sz w:val="24"/>
          <w:szCs w:val="24"/>
        </w:rPr>
        <w:t xml:space="preserve"> price </w:t>
      </w:r>
      <w:r w:rsidRPr="00AA1EDC">
        <w:rPr>
          <w:rFonts w:ascii="Times New Roman" w:hAnsi="Times New Roman" w:cs="Times New Roman"/>
          <w:color w:val="000000" w:themeColor="text1"/>
          <w:sz w:val="24"/>
          <w:szCs w:val="24"/>
        </w:rPr>
        <w:t xml:space="preserve">when </w:t>
      </w:r>
      <w:r w:rsidRPr="00AA1EDC">
        <w:rPr>
          <w:rFonts w:ascii="Times New Roman" w:hAnsi="Times New Roman" w:cs="Times New Roman" w:hint="eastAsia"/>
          <w:color w:val="000000" w:themeColor="text1"/>
          <w:sz w:val="24"/>
          <w:szCs w:val="24"/>
        </w:rPr>
        <w:t>calculat</w:t>
      </w:r>
      <w:r w:rsidRPr="00AA1EDC">
        <w:rPr>
          <w:rFonts w:ascii="Times New Roman" w:hAnsi="Times New Roman" w:cs="Times New Roman"/>
          <w:color w:val="000000" w:themeColor="text1"/>
          <w:sz w:val="24"/>
          <w:szCs w:val="24"/>
        </w:rPr>
        <w:t>ing</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daily returns.</w:t>
      </w:r>
    </w:p>
    <w:p w14:paraId="3FC8A8E4" w14:textId="77777777" w:rsidR="006537AF" w:rsidRPr="00AA1EDC" w:rsidRDefault="006537AF" w:rsidP="00F97F08">
      <w:pPr>
        <w:spacing w:line="360" w:lineRule="auto"/>
        <w:rPr>
          <w:rFonts w:ascii="Times New Roman" w:hAnsi="Times New Roman" w:cs="Times New Roman"/>
          <w:color w:val="000000" w:themeColor="text1"/>
          <w:sz w:val="24"/>
          <w:szCs w:val="24"/>
        </w:rPr>
      </w:pPr>
    </w:p>
    <w:p w14:paraId="100405C7" w14:textId="77777777" w:rsidR="00FC3F06" w:rsidRPr="00AA1EDC" w:rsidRDefault="006537AF"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Using</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the</w:t>
      </w:r>
      <w:r w:rsidRPr="00AA1EDC">
        <w:rPr>
          <w:rFonts w:ascii="Times New Roman" w:hAnsi="Times New Roman" w:cs="Times New Roman"/>
          <w:color w:val="000000" w:themeColor="text1"/>
          <w:sz w:val="24"/>
          <w:szCs w:val="24"/>
        </w:rPr>
        <w:t>se</w:t>
      </w:r>
      <w:r w:rsidR="00FC3F06" w:rsidRPr="00AA1EDC">
        <w:rPr>
          <w:rFonts w:ascii="Times New Roman" w:hAnsi="Times New Roman" w:cs="Times New Roman" w:hint="eastAsia"/>
          <w:color w:val="000000" w:themeColor="text1"/>
          <w:sz w:val="24"/>
          <w:szCs w:val="24"/>
        </w:rPr>
        <w:t xml:space="preserve"> returns</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the WPCs are given by:</w:t>
      </w:r>
    </w:p>
    <w:p w14:paraId="055E59B2" w14:textId="77777777" w:rsidR="00D6390B" w:rsidRPr="00AA1EDC" w:rsidRDefault="00FC3F06" w:rsidP="00942C6E">
      <w:pPr>
        <w:pStyle w:val="MTDisplayEquation"/>
        <w:rPr>
          <w:color w:val="000000" w:themeColor="text1"/>
        </w:rPr>
      </w:pPr>
      <w:r w:rsidRPr="00AA1EDC">
        <w:rPr>
          <w:color w:val="000000" w:themeColor="text1"/>
        </w:rPr>
        <w:lastRenderedPageBreak/>
        <w:tab/>
      </w:r>
    </w:p>
    <w:p w14:paraId="0FA3B033" w14:textId="77777777" w:rsidR="00FC3F06" w:rsidRPr="00AA1EDC" w:rsidRDefault="00FC3F06" w:rsidP="00942C6E">
      <w:pPr>
        <w:pStyle w:val="MTDisplayEquation"/>
        <w:jc w:val="center"/>
        <w:rPr>
          <w:color w:val="000000" w:themeColor="text1"/>
        </w:rPr>
      </w:pPr>
      <w:r w:rsidRPr="00AA1EDC">
        <w:rPr>
          <w:color w:val="000000" w:themeColor="text1"/>
          <w:position w:val="-40"/>
        </w:rPr>
        <w:object w:dxaOrig="3560" w:dyaOrig="920" w14:anchorId="694F1EDE">
          <v:shape id="_x0000_i1101" type="#_x0000_t75" style="width:179pt;height:47pt" o:ole="">
            <v:imagedata r:id="rId151" o:title=""/>
          </v:shape>
          <o:OLEObject Type="Embed" ProgID="Equation.DSMT4" ShapeID="_x0000_i1101" DrawAspect="Content" ObjectID="_1577535460" r:id="rId152"/>
        </w:object>
      </w:r>
      <w:r w:rsidRPr="00AA1EDC">
        <w:rPr>
          <w:rFonts w:hint="eastAsia"/>
          <w:color w:val="000000" w:themeColor="text1"/>
        </w:rPr>
        <w:tab/>
      </w:r>
      <w:r w:rsidR="00AB7AB6" w:rsidRPr="00AA1EDC">
        <w:rPr>
          <w:color w:val="000000" w:themeColor="text1"/>
        </w:rPr>
        <w:t xml:space="preserve">   </w:t>
      </w:r>
      <w:r w:rsidRPr="00AA1EDC">
        <w:rPr>
          <w:rFonts w:hint="eastAsia"/>
          <w:color w:val="000000" w:themeColor="text1"/>
        </w:rPr>
        <w:t>(16)</w:t>
      </w:r>
    </w:p>
    <w:p w14:paraId="15AB404A" w14:textId="77777777" w:rsidR="00D6390B" w:rsidRPr="00AA1EDC" w:rsidRDefault="00D6390B" w:rsidP="00942C6E">
      <w:pPr>
        <w:spacing w:line="360" w:lineRule="auto"/>
        <w:rPr>
          <w:rFonts w:ascii="Times New Roman" w:hAnsi="Times New Roman" w:cs="Times New Roman"/>
          <w:color w:val="000000" w:themeColor="text1"/>
          <w:sz w:val="24"/>
          <w:szCs w:val="24"/>
        </w:rPr>
      </w:pPr>
    </w:p>
    <w:p w14:paraId="65CE0D5B" w14:textId="77777777" w:rsidR="00FC3F06" w:rsidRPr="00AA1EDC" w:rsidRDefault="006537AF" w:rsidP="00942C6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w:t>
      </w:r>
      <w:r w:rsidRPr="00AA1EDC">
        <w:rPr>
          <w:rFonts w:ascii="Times New Roman" w:hAnsi="Times New Roman" w:cs="Times New Roman" w:hint="eastAsia"/>
          <w:color w:val="000000" w:themeColor="text1"/>
          <w:sz w:val="24"/>
          <w:szCs w:val="24"/>
        </w:rPr>
        <w:t xml:space="preserve">here </w:t>
      </w:r>
      <w:r w:rsidR="00FC3F06" w:rsidRPr="00AA1EDC">
        <w:rPr>
          <w:rFonts w:ascii="Times New Roman" w:hAnsi="Times New Roman" w:cs="Times New Roman"/>
          <w:color w:val="000000" w:themeColor="text1"/>
          <w:position w:val="-4"/>
          <w:sz w:val="24"/>
          <w:szCs w:val="24"/>
        </w:rPr>
        <w:object w:dxaOrig="279" w:dyaOrig="260" w14:anchorId="1B601D24">
          <v:shape id="_x0000_i1102" type="#_x0000_t75" style="width:13.5pt;height:13.5pt" o:ole="">
            <v:imagedata r:id="rId153" o:title=""/>
          </v:shape>
          <o:OLEObject Type="Embed" ProgID="Equation.DSMT4" ShapeID="_x0000_i1102" DrawAspect="Content" ObjectID="_1577535461" r:id="rId154"/>
        </w:object>
      </w:r>
      <w:r w:rsidR="00833A8A"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is </w:t>
      </w:r>
      <w:r w:rsidR="00FC3F06" w:rsidRPr="00AA1EDC">
        <w:rPr>
          <w:rFonts w:ascii="Times New Roman" w:hAnsi="Times New Roman" w:cs="Times New Roman"/>
          <w:color w:val="000000" w:themeColor="text1"/>
          <w:sz w:val="24"/>
          <w:szCs w:val="24"/>
        </w:rPr>
        <w:t>the period</w:t>
      </w:r>
      <w:r w:rsidR="00FC3F06" w:rsidRPr="00AA1EDC">
        <w:rPr>
          <w:rFonts w:ascii="Times New Roman" w:hAnsi="Times New Roman" w:cs="Times New Roman" w:hint="eastAsia"/>
          <w:color w:val="000000" w:themeColor="text1"/>
          <w:sz w:val="24"/>
          <w:szCs w:val="24"/>
        </w:rPr>
        <w:t xml:space="preserve"> of the test</w:t>
      </w:r>
      <w:r w:rsidR="006609E2"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w:t>
      </w:r>
      <w:r w:rsidR="006609E2" w:rsidRPr="00AA1EDC">
        <w:rPr>
          <w:rFonts w:ascii="Times New Roman" w:hAnsi="Times New Roman" w:cs="Times New Roman"/>
          <w:color w:val="000000" w:themeColor="text1"/>
          <w:sz w:val="24"/>
          <w:szCs w:val="24"/>
        </w:rPr>
        <w:t>I</w:t>
      </w:r>
      <w:r w:rsidR="00FC3F06" w:rsidRPr="00AA1EDC">
        <w:rPr>
          <w:rFonts w:ascii="Times New Roman" w:hAnsi="Times New Roman" w:cs="Times New Roman" w:hint="eastAsia"/>
          <w:color w:val="000000" w:themeColor="text1"/>
          <w:sz w:val="24"/>
          <w:szCs w:val="24"/>
        </w:rPr>
        <w:t xml:space="preserve">n our </w:t>
      </w:r>
      <w:r w:rsidRPr="00AA1EDC">
        <w:rPr>
          <w:rFonts w:ascii="Times New Roman" w:hAnsi="Times New Roman" w:cs="Times New Roman"/>
          <w:color w:val="000000" w:themeColor="text1"/>
          <w:sz w:val="24"/>
          <w:szCs w:val="24"/>
        </w:rPr>
        <w:t>study</w:t>
      </w:r>
      <w:r w:rsidR="006609E2" w:rsidRPr="00AA1EDC">
        <w:rPr>
          <w:rFonts w:ascii="Times New Roman" w:hAnsi="Times New Roman" w:cs="Times New Roman"/>
          <w:color w:val="000000" w:themeColor="text1"/>
          <w:sz w:val="24"/>
          <w:szCs w:val="24"/>
        </w:rPr>
        <w:t xml:space="preserve">, </w:t>
      </w:r>
      <w:r w:rsidR="009A4154" w:rsidRPr="00AA1EDC">
        <w:rPr>
          <w:rFonts w:ascii="Times New Roman" w:hAnsi="Times New Roman" w:cs="Times New Roman"/>
          <w:color w:val="000000" w:themeColor="text1"/>
          <w:position w:val="-4"/>
          <w:sz w:val="24"/>
          <w:szCs w:val="24"/>
        </w:rPr>
        <w:object w:dxaOrig="279" w:dyaOrig="260" w14:anchorId="514AB688">
          <v:shape id="_x0000_i1103" type="#_x0000_t75" style="width:13.5pt;height:13.5pt" o:ole="">
            <v:imagedata r:id="rId153" o:title=""/>
          </v:shape>
          <o:OLEObject Type="Embed" ProgID="Equation.DSMT4" ShapeID="_x0000_i1103" DrawAspect="Content" ObjectID="_1577535462" r:id="rId155"/>
        </w:object>
      </w:r>
      <w:r w:rsidR="00833A8A"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is the number of days in a month. The first item in the </w:t>
      </w:r>
      <w:r w:rsidR="00762BA8" w:rsidRPr="00AA1EDC">
        <w:rPr>
          <w:rFonts w:ascii="Times New Roman" w:hAnsi="Times New Roman" w:cs="Times New Roman"/>
          <w:color w:val="000000" w:themeColor="text1"/>
          <w:sz w:val="24"/>
          <w:szCs w:val="24"/>
        </w:rPr>
        <w:t>right-hand</w:t>
      </w:r>
      <w:r w:rsidR="00FC3F06" w:rsidRPr="00AA1EDC">
        <w:rPr>
          <w:rFonts w:ascii="Times New Roman" w:hAnsi="Times New Roman" w:cs="Times New Roman" w:hint="eastAsia"/>
          <w:color w:val="000000" w:themeColor="text1"/>
          <w:sz w:val="24"/>
          <w:szCs w:val="24"/>
        </w:rPr>
        <w:t xml:space="preserve"> side of </w:t>
      </w:r>
      <w:r w:rsidRPr="00AA1EDC">
        <w:rPr>
          <w:rFonts w:ascii="Times New Roman" w:hAnsi="Times New Roman" w:cs="Times New Roman"/>
          <w:color w:val="000000" w:themeColor="text1"/>
          <w:sz w:val="24"/>
          <w:szCs w:val="24"/>
        </w:rPr>
        <w:t xml:space="preserve">Eq. </w:t>
      </w:r>
      <w:r w:rsidR="00FC3F06" w:rsidRPr="00AA1EDC">
        <w:rPr>
          <w:rFonts w:ascii="Times New Roman" w:hAnsi="Times New Roman" w:cs="Times New Roman" w:hint="eastAsia"/>
          <w:color w:val="000000" w:themeColor="text1"/>
          <w:sz w:val="24"/>
          <w:szCs w:val="24"/>
        </w:rPr>
        <w:t xml:space="preserve">(16) is a weighting factor for each day in </w:t>
      </w:r>
      <w:r w:rsidR="006609E2" w:rsidRPr="00AA1EDC">
        <w:rPr>
          <w:rFonts w:ascii="Times New Roman" w:hAnsi="Times New Roman" w:cs="Times New Roman"/>
          <w:color w:val="000000" w:themeColor="text1"/>
          <w:sz w:val="24"/>
          <w:szCs w:val="24"/>
        </w:rPr>
        <w:t>period</w:t>
      </w:r>
      <w:r w:rsidR="009A4154"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4"/>
          <w:sz w:val="24"/>
          <w:szCs w:val="24"/>
        </w:rPr>
        <w:object w:dxaOrig="279" w:dyaOrig="260" w14:anchorId="3A49720C">
          <v:shape id="_x0000_i1104" type="#_x0000_t75" style="width:13.5pt;height:13.5pt" o:ole="">
            <v:imagedata r:id="rId153" o:title=""/>
          </v:shape>
          <o:OLEObject Type="Embed" ProgID="Equation.DSMT4" ShapeID="_x0000_i1104" DrawAspect="Content" ObjectID="_1577535463" r:id="rId156"/>
        </w:object>
      </w:r>
      <w:r w:rsidR="00833A8A" w:rsidRPr="00AA1EDC">
        <w:rPr>
          <w:rFonts w:ascii="Times New Roman" w:hAnsi="Times New Roman" w:cs="Times New Roman" w:hint="eastAsia"/>
          <w:color w:val="000000" w:themeColor="text1"/>
          <w:sz w:val="24"/>
          <w:szCs w:val="24"/>
        </w:rPr>
        <w:t xml:space="preserve">. </w:t>
      </w:r>
      <w:r w:rsidR="00833A8A" w:rsidRPr="00AA1EDC">
        <w:rPr>
          <w:rFonts w:ascii="Times New Roman" w:hAnsi="Times New Roman" w:cs="Times New Roman"/>
          <w:color w:val="000000" w:themeColor="text1"/>
          <w:sz w:val="24"/>
          <w:szCs w:val="24"/>
        </w:rPr>
        <w:t>T</w:t>
      </w:r>
      <w:r w:rsidR="00FC3F06" w:rsidRPr="00AA1EDC">
        <w:rPr>
          <w:rFonts w:ascii="Times New Roman" w:hAnsi="Times New Roman" w:cs="Times New Roman" w:hint="eastAsia"/>
          <w:color w:val="000000" w:themeColor="text1"/>
          <w:sz w:val="24"/>
          <w:szCs w:val="24"/>
        </w:rPr>
        <w:t xml:space="preserve">he </w:t>
      </w:r>
      <w:r w:rsidR="00FC3F06" w:rsidRPr="00AA1EDC">
        <w:rPr>
          <w:rFonts w:ascii="Times New Roman" w:hAnsi="Times New Roman" w:cs="Times New Roman"/>
          <w:color w:val="000000" w:themeColor="text1"/>
          <w:sz w:val="24"/>
          <w:szCs w:val="24"/>
        </w:rPr>
        <w:t>second</w:t>
      </w:r>
      <w:r w:rsidR="00FC3F06" w:rsidRPr="00AA1EDC">
        <w:rPr>
          <w:rFonts w:ascii="Times New Roman" w:hAnsi="Times New Roman" w:cs="Times New Roman" w:hint="eastAsia"/>
          <w:color w:val="000000" w:themeColor="text1"/>
          <w:sz w:val="24"/>
          <w:szCs w:val="24"/>
        </w:rPr>
        <w:t xml:space="preserve"> item is the relative contribution of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return at time </w:t>
      </w:r>
      <w:r w:rsidR="00FC3F06" w:rsidRPr="00AA1EDC">
        <w:rPr>
          <w:rFonts w:ascii="Times New Roman" w:hAnsi="Times New Roman" w:cs="Times New Roman"/>
          <w:color w:val="000000" w:themeColor="text1"/>
          <w:position w:val="-6"/>
          <w:sz w:val="24"/>
          <w:szCs w:val="24"/>
        </w:rPr>
        <w:object w:dxaOrig="139" w:dyaOrig="240" w14:anchorId="2EA90CC1">
          <v:shape id="_x0000_i1105" type="#_x0000_t75" style="width:5pt;height:13.5pt" o:ole="">
            <v:imagedata r:id="rId141" o:title=""/>
          </v:shape>
          <o:OLEObject Type="Embed" ProgID="Equation.DSMT4" ShapeID="_x0000_i1105" DrawAspect="Content" ObjectID="_1577535464" r:id="rId157"/>
        </w:object>
      </w:r>
      <w:r w:rsidR="00FC3F06" w:rsidRPr="00AA1EDC">
        <w:rPr>
          <w:rFonts w:ascii="Times New Roman" w:hAnsi="Times New Roman" w:cs="Times New Roman" w:hint="eastAsia"/>
          <w:color w:val="000000" w:themeColor="text1"/>
          <w:sz w:val="24"/>
          <w:szCs w:val="24"/>
        </w:rPr>
        <w:t xml:space="preserve"> on </w:t>
      </w:r>
      <w:r w:rsidR="006609E2" w:rsidRPr="00AA1EDC">
        <w:rPr>
          <w:rFonts w:ascii="Times New Roman" w:hAnsi="Times New Roman" w:cs="Times New Roman"/>
          <w:color w:val="000000" w:themeColor="text1"/>
          <w:sz w:val="24"/>
          <w:szCs w:val="24"/>
        </w:rPr>
        <w:t>day</w:t>
      </w:r>
      <w:r w:rsidR="009A4154"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position w:val="-6"/>
          <w:sz w:val="24"/>
          <w:szCs w:val="24"/>
        </w:rPr>
        <w:object w:dxaOrig="200" w:dyaOrig="279" w14:anchorId="265B0C26">
          <v:shape id="_x0000_i1106" type="#_x0000_t75" style="width:8.5pt;height:13.5pt" o:ole="">
            <v:imagedata r:id="rId158" o:title=""/>
          </v:shape>
          <o:OLEObject Type="Embed" ProgID="Equation.DSMT4" ShapeID="_x0000_i1106" DrawAspect="Content" ObjectID="_1577535465" r:id="rId159"/>
        </w:objec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position w:val="-12"/>
          <w:sz w:val="24"/>
          <w:szCs w:val="24"/>
        </w:rPr>
        <w:object w:dxaOrig="600" w:dyaOrig="360" w14:anchorId="0DEDE4F3">
          <v:shape id="_x0000_i1107" type="#_x0000_t75" style="width:29.5pt;height:18.5pt" o:ole="">
            <v:imagedata r:id="rId160" o:title=""/>
          </v:shape>
          <o:OLEObject Type="Embed" ProgID="Equation.DSMT4" ShapeID="_x0000_i1107" DrawAspect="Content" ObjectID="_1577535466" r:id="rId161"/>
        </w:objec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is</w:t>
      </w:r>
      <w:r w:rsidR="00FC3F06" w:rsidRPr="00AA1EDC">
        <w:rPr>
          <w:rFonts w:ascii="Times New Roman" w:hAnsi="Times New Roman" w:cs="Times New Roman" w:hint="eastAsia"/>
          <w:color w:val="000000" w:themeColor="text1"/>
          <w:sz w:val="24"/>
          <w:szCs w:val="24"/>
        </w:rPr>
        <w:t xml:space="preserve"> a weighted sum of price contributions at time </w:t>
      </w:r>
      <w:r w:rsidR="00FC3F06" w:rsidRPr="00AA1EDC">
        <w:rPr>
          <w:rFonts w:ascii="Times New Roman" w:hAnsi="Times New Roman" w:cs="Times New Roman"/>
          <w:color w:val="000000" w:themeColor="text1"/>
          <w:position w:val="-6"/>
          <w:sz w:val="24"/>
          <w:szCs w:val="24"/>
        </w:rPr>
        <w:object w:dxaOrig="139" w:dyaOrig="240" w14:anchorId="7A74FB44">
          <v:shape id="_x0000_i1108" type="#_x0000_t75" style="width:5pt;height:13.5pt" o:ole="">
            <v:imagedata r:id="rId141" o:title=""/>
          </v:shape>
          <o:OLEObject Type="Embed" ProgID="Equation.DSMT4" ShapeID="_x0000_i1108" DrawAspect="Content" ObjectID="_1577535467" r:id="rId162"/>
        </w:object>
      </w:r>
      <w:r w:rsidR="00FC3F06" w:rsidRPr="00AA1EDC">
        <w:rPr>
          <w:rFonts w:ascii="Times New Roman" w:hAnsi="Times New Roman" w:cs="Times New Roman" w:hint="eastAsia"/>
          <w:color w:val="000000" w:themeColor="text1"/>
          <w:sz w:val="24"/>
          <w:szCs w:val="24"/>
        </w:rPr>
        <w:t xml:space="preserve"> of each day</w:t>
      </w:r>
      <w:r w:rsidR="00833A8A" w:rsidRPr="00AA1EDC">
        <w:rPr>
          <w:rFonts w:ascii="Times New Roman" w:hAnsi="Times New Roman" w:cs="Times New Roman"/>
          <w:color w:val="000000" w:themeColor="text1"/>
          <w:sz w:val="24"/>
          <w:szCs w:val="24"/>
        </w:rPr>
        <w:t xml:space="preserve"> in the given time period </w:t>
      </w:r>
      <w:r w:rsidR="00833A8A" w:rsidRPr="00AA1EDC">
        <w:rPr>
          <w:rFonts w:ascii="Times New Roman" w:hAnsi="Times New Roman" w:cs="Times New Roman"/>
          <w:color w:val="000000" w:themeColor="text1"/>
          <w:position w:val="-4"/>
          <w:sz w:val="24"/>
          <w:szCs w:val="24"/>
        </w:rPr>
        <w:object w:dxaOrig="279" w:dyaOrig="260" w14:anchorId="74D85A5C">
          <v:shape id="_x0000_i1109" type="#_x0000_t75" style="width:13.5pt;height:13.5pt" o:ole="">
            <v:imagedata r:id="rId153" o:title=""/>
          </v:shape>
          <o:OLEObject Type="Embed" ProgID="Equation.DSMT4" ShapeID="_x0000_i1109" DrawAspect="Content" ObjectID="_1577535468" r:id="rId163"/>
        </w:object>
      </w:r>
      <w:r w:rsidRPr="00AA1EDC">
        <w:rPr>
          <w:rFonts w:ascii="Times New Roman" w:hAnsi="Times New Roman" w:cs="Times New Roman"/>
          <w:color w:val="000000" w:themeColor="text1"/>
          <w:sz w:val="24"/>
          <w:szCs w:val="24"/>
        </w:rPr>
        <w:t>.</w:t>
      </w:r>
      <w:r w:rsidR="00DB6229"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The nature of the WPC method is to </w:t>
      </w:r>
      <w:r w:rsidR="00FC3F06" w:rsidRPr="00AA1EDC">
        <w:rPr>
          <w:rFonts w:ascii="Times New Roman" w:hAnsi="Times New Roman" w:cs="Times New Roman"/>
          <w:color w:val="000000" w:themeColor="text1"/>
          <w:sz w:val="24"/>
          <w:szCs w:val="24"/>
        </w:rPr>
        <w:t>discover</w:t>
      </w:r>
      <w:r w:rsidR="00FC3F06" w:rsidRPr="00AA1EDC">
        <w:rPr>
          <w:rFonts w:ascii="Times New Roman" w:hAnsi="Times New Roman" w:cs="Times New Roman" w:hint="eastAsia"/>
          <w:color w:val="000000" w:themeColor="text1"/>
          <w:sz w:val="24"/>
          <w:szCs w:val="24"/>
        </w:rPr>
        <w:t xml:space="preserve"> the price contributions among time</w:t>
      </w:r>
      <w:r w:rsidR="006609E2"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periods of a day</w:t>
      </w:r>
      <w:r w:rsidRPr="00AA1EDC">
        <w:rPr>
          <w:rFonts w:ascii="Times New Roman" w:hAnsi="Times New Roman" w:cs="Times New Roman"/>
          <w:color w:val="000000" w:themeColor="text1"/>
          <w:sz w:val="24"/>
          <w:szCs w:val="24"/>
        </w:rPr>
        <w:t xml:space="preserve">. </w:t>
      </w:r>
      <w:r w:rsidR="00762BA8" w:rsidRPr="00AA1EDC">
        <w:rPr>
          <w:rFonts w:ascii="Times New Roman" w:hAnsi="Times New Roman" w:cs="Times New Roman"/>
          <w:color w:val="000000" w:themeColor="text1"/>
          <w:sz w:val="24"/>
          <w:szCs w:val="24"/>
        </w:rPr>
        <w:t>Thus,</w:t>
      </w:r>
      <w:r w:rsidRPr="00AA1EDC">
        <w:rPr>
          <w:rFonts w:ascii="Times New Roman" w:hAnsi="Times New Roman" w:cs="Times New Roman"/>
          <w:color w:val="000000" w:themeColor="text1"/>
          <w:sz w:val="24"/>
          <w:szCs w:val="24"/>
        </w:rPr>
        <w:t xml:space="preserve"> it is not suitable to compare the results from it with those from the PT method, nor is it capable of revealing the </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domina</w:t>
      </w:r>
      <w:r w:rsidR="00FC3F06" w:rsidRPr="00AA1EDC">
        <w:rPr>
          <w:rFonts w:ascii="Times New Roman" w:hAnsi="Times New Roman" w:cs="Times New Roman"/>
          <w:color w:val="000000" w:themeColor="text1"/>
          <w:sz w:val="24"/>
          <w:szCs w:val="24"/>
        </w:rPr>
        <w:t>nt’</w:t>
      </w:r>
      <w:r w:rsidR="00FC3F06" w:rsidRPr="00AA1EDC">
        <w:rPr>
          <w:rFonts w:ascii="Times New Roman" w:hAnsi="Times New Roman" w:cs="Times New Roman" w:hint="eastAsia"/>
          <w:color w:val="000000" w:themeColor="text1"/>
          <w:sz w:val="24"/>
          <w:szCs w:val="24"/>
        </w:rPr>
        <w:t xml:space="preserve"> market in each group</w:t>
      </w:r>
      <w:r w:rsidRPr="00AA1EDC">
        <w:rPr>
          <w:rFonts w:ascii="Times New Roman" w:hAnsi="Times New Roman" w:cs="Times New Roman"/>
          <w:color w:val="000000" w:themeColor="text1"/>
          <w:sz w:val="24"/>
          <w:szCs w:val="24"/>
        </w:rPr>
        <w:t xml:space="preserve"> of </w:t>
      </w:r>
      <w:r w:rsidR="008F6E7A" w:rsidRPr="00AA1EDC">
        <w:rPr>
          <w:rFonts w:ascii="Times New Roman" w:hAnsi="Times New Roman" w:cs="Times New Roman"/>
          <w:color w:val="000000" w:themeColor="text1"/>
          <w:sz w:val="24"/>
          <w:szCs w:val="24"/>
        </w:rPr>
        <w:t>the</w:t>
      </w:r>
      <w:r w:rsidR="00FC3F06" w:rsidRPr="00AA1EDC">
        <w:rPr>
          <w:rFonts w:ascii="Times New Roman" w:hAnsi="Times New Roman" w:cs="Times New Roman" w:hint="eastAsia"/>
          <w:color w:val="000000" w:themeColor="text1"/>
          <w:sz w:val="24"/>
          <w:szCs w:val="24"/>
        </w:rPr>
        <w:t xml:space="preserve"> data. However</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o</w:t>
      </w:r>
      <w:r w:rsidR="00FC3F06" w:rsidRPr="00AA1EDC">
        <w:rPr>
          <w:rFonts w:ascii="Times New Roman" w:hAnsi="Times New Roman" w:cs="Times New Roman"/>
          <w:color w:val="000000" w:themeColor="text1"/>
          <w:sz w:val="24"/>
          <w:szCs w:val="24"/>
        </w:rPr>
        <w:t>ur data sets are based on the same underlying index</w: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where</w:t>
      </w:r>
      <w:r w:rsidR="00FE52A3" w:rsidRPr="00AA1EDC">
        <w:rPr>
          <w:rFonts w:ascii="Times New Roman" w:hAnsi="Times New Roman" w:cs="Times New Roman"/>
          <w:color w:val="000000" w:themeColor="text1"/>
          <w:sz w:val="24"/>
          <w:szCs w:val="24"/>
        </w:rPr>
        <w:t xml:space="preserve"> the futures, ETFs and s</w:t>
      </w:r>
      <w:r w:rsidR="00FC3F06" w:rsidRPr="00AA1EDC">
        <w:rPr>
          <w:rFonts w:ascii="Times New Roman" w:hAnsi="Times New Roman" w:cs="Times New Roman"/>
          <w:color w:val="000000" w:themeColor="text1"/>
          <w:sz w:val="24"/>
          <w:szCs w:val="24"/>
        </w:rPr>
        <w:t xml:space="preserve">pot </w:t>
      </w:r>
      <w:r w:rsidR="00FC3F06" w:rsidRPr="00AA1EDC">
        <w:rPr>
          <w:rFonts w:ascii="Times New Roman" w:hAnsi="Times New Roman" w:cs="Times New Roman" w:hint="eastAsia"/>
          <w:color w:val="000000" w:themeColor="text1"/>
          <w:sz w:val="24"/>
          <w:szCs w:val="24"/>
        </w:rPr>
        <w:t>prices are</w:t>
      </w:r>
      <w:r w:rsidR="00FC3F06" w:rsidRPr="00AA1EDC">
        <w:rPr>
          <w:rFonts w:ascii="Times New Roman" w:hAnsi="Times New Roman" w:cs="Times New Roman"/>
          <w:color w:val="000000" w:themeColor="text1"/>
          <w:sz w:val="24"/>
          <w:szCs w:val="24"/>
        </w:rPr>
        <w:t xml:space="preserve"> reflecting the same information</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thus</w:t>
      </w:r>
      <w:r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the leading market should be a market that adjusts its price </w:t>
      </w:r>
      <w:r w:rsidR="00F93C30" w:rsidRPr="00AA1EDC">
        <w:rPr>
          <w:rFonts w:ascii="Times New Roman" w:hAnsi="Times New Roman" w:cs="Times New Roman"/>
          <w:color w:val="000000" w:themeColor="text1"/>
          <w:sz w:val="24"/>
          <w:szCs w:val="24"/>
        </w:rPr>
        <w:t xml:space="preserve">in </w:t>
      </w:r>
      <w:r w:rsidR="00DE18F5" w:rsidRPr="00AA1EDC">
        <w:rPr>
          <w:rFonts w:ascii="Times New Roman" w:hAnsi="Times New Roman" w:cs="Times New Roman"/>
          <w:color w:val="000000" w:themeColor="text1"/>
          <w:sz w:val="24"/>
          <w:szCs w:val="24"/>
        </w:rPr>
        <w:t xml:space="preserve">the </w:t>
      </w:r>
      <w:r w:rsidR="00F93C30" w:rsidRPr="00AA1EDC">
        <w:rPr>
          <w:rFonts w:ascii="Times New Roman" w:hAnsi="Times New Roman" w:cs="Times New Roman"/>
          <w:color w:val="000000" w:themeColor="text1"/>
          <w:sz w:val="24"/>
          <w:szCs w:val="24"/>
        </w:rPr>
        <w:t>quickest manner</w:t>
      </w:r>
      <w:r w:rsidRPr="00AA1EDC">
        <w:rPr>
          <w:rFonts w:ascii="Times New Roman" w:hAnsi="Times New Roman" w:cs="Times New Roman"/>
          <w:color w:val="000000" w:themeColor="text1"/>
          <w:sz w:val="24"/>
          <w:szCs w:val="24"/>
        </w:rPr>
        <w:t xml:space="preserve">. </w:t>
      </w:r>
      <w:r w:rsidR="00563C18" w:rsidRPr="00AA1EDC">
        <w:rPr>
          <w:rFonts w:ascii="Times New Roman" w:hAnsi="Times New Roman" w:cs="Times New Roman"/>
          <w:color w:val="000000" w:themeColor="text1"/>
          <w:sz w:val="24"/>
          <w:szCs w:val="24"/>
        </w:rPr>
        <w:t>T</w:t>
      </w:r>
      <w:r w:rsidRPr="00AA1EDC">
        <w:rPr>
          <w:rFonts w:ascii="Times New Roman" w:hAnsi="Times New Roman" w:cs="Times New Roman"/>
          <w:color w:val="000000" w:themeColor="text1"/>
          <w:sz w:val="24"/>
          <w:szCs w:val="24"/>
        </w:rPr>
        <w:t>herefore</w:t>
      </w:r>
      <w:r w:rsidR="00FC3F06" w:rsidRPr="00AA1EDC">
        <w:rPr>
          <w:rFonts w:ascii="Times New Roman" w:hAnsi="Times New Roman" w:cs="Times New Roman"/>
          <w:color w:val="000000" w:themeColor="text1"/>
          <w:sz w:val="24"/>
          <w:szCs w:val="24"/>
        </w:rPr>
        <w:t xml:space="preserve">, </w:t>
      </w:r>
      <w:r w:rsidR="005A7EBF" w:rsidRPr="00AA1EDC">
        <w:rPr>
          <w:rFonts w:ascii="Times New Roman" w:hAnsi="Times New Roman" w:cs="Times New Roman"/>
          <w:color w:val="000000" w:themeColor="text1"/>
          <w:sz w:val="24"/>
          <w:szCs w:val="24"/>
        </w:rPr>
        <w:t xml:space="preserve">this leading market </w:t>
      </w:r>
      <w:r w:rsidR="007F31B6" w:rsidRPr="00AA1EDC">
        <w:rPr>
          <w:rFonts w:ascii="Times New Roman" w:hAnsi="Times New Roman" w:cs="Times New Roman"/>
          <w:color w:val="000000" w:themeColor="text1"/>
          <w:sz w:val="24"/>
          <w:szCs w:val="24"/>
        </w:rPr>
        <w:t>should be the one that has</w:t>
      </w:r>
      <w:r w:rsidR="00FC3F06" w:rsidRPr="00AA1EDC">
        <w:rPr>
          <w:rFonts w:ascii="Times New Roman" w:hAnsi="Times New Roman" w:cs="Times New Roman"/>
          <w:color w:val="000000" w:themeColor="text1"/>
          <w:sz w:val="24"/>
          <w:szCs w:val="24"/>
        </w:rPr>
        <w:t xml:space="preserve"> </w:t>
      </w:r>
      <w:r w:rsidR="00A300E3"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color w:val="000000" w:themeColor="text1"/>
          <w:sz w:val="24"/>
          <w:szCs w:val="24"/>
        </w:rPr>
        <w:t>higher</w:t>
      </w:r>
      <w:r w:rsidR="005A7EBF" w:rsidRPr="00AA1EDC">
        <w:rPr>
          <w:rFonts w:ascii="Times New Roman" w:hAnsi="Times New Roman" w:cs="Times New Roman"/>
          <w:color w:val="000000" w:themeColor="text1"/>
          <w:sz w:val="24"/>
          <w:szCs w:val="24"/>
        </w:rPr>
        <w:t xml:space="preserve"> value of</w:t>
      </w:r>
      <w:r w:rsidR="00FC3F06" w:rsidRPr="00AA1EDC">
        <w:rPr>
          <w:rFonts w:ascii="Times New Roman" w:hAnsi="Times New Roman" w:cs="Times New Roman"/>
          <w:color w:val="000000" w:themeColor="text1"/>
          <w:sz w:val="24"/>
          <w:szCs w:val="24"/>
        </w:rPr>
        <w:t xml:space="preserve"> WPCs during the early time</w:t>
      </w:r>
      <w:r w:rsidR="006609E2"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period of a day.</w:t>
      </w:r>
    </w:p>
    <w:p w14:paraId="2CE337EC" w14:textId="77777777" w:rsidR="008D53D6" w:rsidRPr="00AA1EDC" w:rsidRDefault="008D53D6" w:rsidP="00942C6E">
      <w:pPr>
        <w:spacing w:line="360" w:lineRule="auto"/>
        <w:rPr>
          <w:rFonts w:ascii="Times New Roman" w:hAnsi="Times New Roman" w:cs="Times New Roman"/>
          <w:color w:val="000000" w:themeColor="text1"/>
          <w:sz w:val="24"/>
          <w:szCs w:val="24"/>
        </w:rPr>
      </w:pPr>
    </w:p>
    <w:p w14:paraId="23E526BD" w14:textId="77777777" w:rsidR="00432DDD" w:rsidRPr="00AA1EDC" w:rsidRDefault="00FC3F06" w:rsidP="00F97F08">
      <w:pPr>
        <w:pStyle w:val="Heading2"/>
        <w:rPr>
          <w:color w:val="000000" w:themeColor="text1"/>
        </w:rPr>
      </w:pPr>
      <w:r w:rsidRPr="00AA1EDC">
        <w:rPr>
          <w:rFonts w:eastAsiaTheme="minorEastAsia" w:hint="eastAsia"/>
          <w:color w:val="000000" w:themeColor="text1"/>
        </w:rPr>
        <w:t xml:space="preserve">4 </w:t>
      </w:r>
      <w:r w:rsidRPr="00AA1EDC">
        <w:rPr>
          <w:rFonts w:hint="eastAsia"/>
          <w:color w:val="000000" w:themeColor="text1"/>
        </w:rPr>
        <w:t>Empirical Results</w:t>
      </w:r>
    </w:p>
    <w:p w14:paraId="290BD782" w14:textId="77777777" w:rsidR="00FC3F06" w:rsidRPr="00AA1EDC" w:rsidRDefault="00FC3F06" w:rsidP="006F3C4F">
      <w:pPr>
        <w:pStyle w:val="Heading3"/>
        <w:spacing w:line="360" w:lineRule="auto"/>
        <w:rPr>
          <w:rFonts w:eastAsiaTheme="minorEastAsia"/>
          <w:color w:val="000000" w:themeColor="text1"/>
          <w:lang w:val="en-GB"/>
        </w:rPr>
      </w:pPr>
      <w:r w:rsidRPr="00AA1EDC">
        <w:rPr>
          <w:rFonts w:hint="eastAsia"/>
          <w:color w:val="000000" w:themeColor="text1"/>
        </w:rPr>
        <w:t xml:space="preserve">4.1 Component </w:t>
      </w:r>
      <w:r w:rsidR="00476AFD" w:rsidRPr="00AA1EDC">
        <w:rPr>
          <w:color w:val="000000" w:themeColor="text1"/>
        </w:rPr>
        <w:t>S</w:t>
      </w:r>
      <w:r w:rsidRPr="00AA1EDC">
        <w:rPr>
          <w:rFonts w:hint="eastAsia"/>
          <w:color w:val="000000" w:themeColor="text1"/>
        </w:rPr>
        <w:t>hare</w:t>
      </w:r>
      <w:r w:rsidR="00106984" w:rsidRPr="00AA1EDC">
        <w:rPr>
          <w:color w:val="000000" w:themeColor="text1"/>
        </w:rPr>
        <w:t xml:space="preserve"> </w:t>
      </w:r>
      <w:r w:rsidR="009109FA" w:rsidRPr="00AA1EDC">
        <w:rPr>
          <w:rFonts w:ascii="SimSun" w:eastAsia="SimSun" w:hAnsi="SimSun" w:cs="SimSun" w:hint="eastAsia"/>
          <w:color w:val="000000" w:themeColor="text1"/>
        </w:rPr>
        <w:t>R</w:t>
      </w:r>
      <w:r w:rsidR="00106984" w:rsidRPr="00AA1EDC">
        <w:rPr>
          <w:color w:val="000000" w:themeColor="text1"/>
        </w:rPr>
        <w:t>esults</w:t>
      </w:r>
    </w:p>
    <w:p w14:paraId="46576E91" w14:textId="77777777" w:rsidR="00C45B0A" w:rsidRPr="00AA1EDC" w:rsidRDefault="00A32C27" w:rsidP="00FB4562">
      <w:pPr>
        <w:spacing w:line="360" w:lineRule="auto"/>
        <w:rPr>
          <w:rFonts w:ascii="Times New Roman" w:hAnsi="Times New Roman" w:cs="Times New Roman"/>
          <w:color w:val="000000" w:themeColor="text1"/>
          <w:sz w:val="24"/>
          <w:szCs w:val="24"/>
          <w:lang w:val="en-GB"/>
        </w:rPr>
      </w:pPr>
      <w:r w:rsidRPr="00AA1EDC">
        <w:rPr>
          <w:rFonts w:ascii="Times New Roman" w:hAnsi="Times New Roman" w:cs="Times New Roman"/>
          <w:color w:val="000000" w:themeColor="text1"/>
          <w:sz w:val="24"/>
          <w:szCs w:val="24"/>
          <w:lang w:val="en-GB"/>
        </w:rPr>
        <w:t>To begin our analysis</w:t>
      </w:r>
      <w:r w:rsidR="006B6E05" w:rsidRPr="00AA1EDC">
        <w:rPr>
          <w:rFonts w:ascii="Times New Roman" w:hAnsi="Times New Roman" w:cs="Times New Roman"/>
          <w:color w:val="000000" w:themeColor="text1"/>
          <w:sz w:val="24"/>
          <w:szCs w:val="24"/>
          <w:lang w:val="en-GB"/>
        </w:rPr>
        <w:t xml:space="preserve">, we perform </w:t>
      </w:r>
      <w:r w:rsidRPr="00AA1EDC">
        <w:rPr>
          <w:rFonts w:ascii="Times New Roman" w:hAnsi="Times New Roman" w:cs="Times New Roman"/>
          <w:color w:val="000000" w:themeColor="text1"/>
          <w:sz w:val="24"/>
          <w:szCs w:val="24"/>
          <w:lang w:val="en-GB"/>
        </w:rPr>
        <w:t xml:space="preserve">the </w:t>
      </w:r>
      <w:r w:rsidR="003E1E24" w:rsidRPr="00AA1EDC">
        <w:rPr>
          <w:rFonts w:ascii="Times New Roman" w:hAnsi="Times New Roman" w:cs="Times New Roman"/>
          <w:color w:val="000000" w:themeColor="text1"/>
          <w:sz w:val="24"/>
          <w:szCs w:val="24"/>
        </w:rPr>
        <w:t xml:space="preserve">Johansen and Juselius (1990) </w:t>
      </w:r>
      <w:r w:rsidR="00CF4CB1" w:rsidRPr="00AA1EDC">
        <w:rPr>
          <w:rFonts w:ascii="Times New Roman" w:hAnsi="Times New Roman" w:cs="Times New Roman"/>
          <w:color w:val="000000" w:themeColor="text1"/>
          <w:sz w:val="24"/>
          <w:szCs w:val="24"/>
          <w:lang w:val="en-GB"/>
        </w:rPr>
        <w:t>Trace Test</w:t>
      </w:r>
      <w:r w:rsidR="00C45B0A" w:rsidRPr="00AA1EDC">
        <w:rPr>
          <w:rFonts w:ascii="Times New Roman" w:hAnsi="Times New Roman" w:cs="Times New Roman"/>
          <w:color w:val="000000" w:themeColor="text1"/>
          <w:sz w:val="24"/>
          <w:szCs w:val="24"/>
          <w:lang w:val="en-GB"/>
        </w:rPr>
        <w:t xml:space="preserve"> to assess th</w:t>
      </w:r>
      <w:r w:rsidR="00AD248C" w:rsidRPr="00AA1EDC">
        <w:rPr>
          <w:rFonts w:ascii="Times New Roman" w:hAnsi="Times New Roman" w:cs="Times New Roman"/>
          <w:color w:val="000000" w:themeColor="text1"/>
          <w:sz w:val="24"/>
          <w:szCs w:val="24"/>
          <w:lang w:val="en-GB"/>
        </w:rPr>
        <w:t xml:space="preserve">e cointegrating rank </w:t>
      </w:r>
      <w:r w:rsidR="009D3571" w:rsidRPr="00AA1EDC">
        <w:rPr>
          <w:rFonts w:ascii="Times New Roman" w:hAnsi="Times New Roman" w:cs="Times New Roman"/>
          <w:color w:val="000000" w:themeColor="text1"/>
          <w:sz w:val="24"/>
          <w:szCs w:val="24"/>
          <w:lang w:val="en-GB"/>
        </w:rPr>
        <w:t xml:space="preserve">of </w:t>
      </w:r>
      <w:r w:rsidR="00AD248C" w:rsidRPr="00AA1EDC">
        <w:rPr>
          <w:rFonts w:ascii="Times New Roman" w:hAnsi="Times New Roman" w:cs="Times New Roman"/>
          <w:color w:val="000000" w:themeColor="text1"/>
          <w:sz w:val="24"/>
          <w:szCs w:val="24"/>
          <w:lang w:val="en-GB"/>
        </w:rPr>
        <w:t xml:space="preserve">the </w:t>
      </w:r>
      <w:r w:rsidR="00D032FE" w:rsidRPr="00AA1EDC">
        <w:rPr>
          <w:rFonts w:ascii="Times New Roman" w:hAnsi="Times New Roman" w:cs="Times New Roman"/>
          <w:color w:val="000000" w:themeColor="text1"/>
          <w:sz w:val="24"/>
          <w:szCs w:val="24"/>
          <w:lang w:val="en-GB"/>
        </w:rPr>
        <w:t xml:space="preserve">long-run </w:t>
      </w:r>
      <w:r w:rsidR="00D032FE" w:rsidRPr="00AA1EDC">
        <w:rPr>
          <w:color w:val="000000" w:themeColor="text1"/>
          <w:position w:val="-4"/>
        </w:rPr>
        <w:object w:dxaOrig="260" w:dyaOrig="240" w14:anchorId="2B0F629A">
          <v:shape id="_x0000_i1110" type="#_x0000_t75" style="width:13.5pt;height:13.5pt" o:ole="">
            <v:imagedata r:id="rId36" o:title=""/>
          </v:shape>
          <o:OLEObject Type="Embed" ProgID="Equation.3" ShapeID="_x0000_i1110" DrawAspect="Content" ObjectID="_1577535469" r:id="rId164"/>
        </w:object>
      </w:r>
      <w:r w:rsidR="00D032FE" w:rsidRPr="00AA1EDC">
        <w:rPr>
          <w:rFonts w:ascii="Times New Roman" w:hAnsi="Times New Roman" w:cs="Times New Roman"/>
          <w:color w:val="000000" w:themeColor="text1"/>
          <w:sz w:val="24"/>
          <w:szCs w:val="24"/>
          <w:lang w:val="en-GB"/>
        </w:rPr>
        <w:t xml:space="preserve"> matrix.</w:t>
      </w:r>
      <w:r w:rsidR="00C6210F" w:rsidRPr="00AA1EDC">
        <w:rPr>
          <w:rFonts w:ascii="Times New Roman" w:hAnsi="Times New Roman" w:cs="Times New Roman"/>
          <w:color w:val="000000" w:themeColor="text1"/>
          <w:sz w:val="24"/>
          <w:szCs w:val="24"/>
          <w:lang w:val="en-GB"/>
        </w:rPr>
        <w:t xml:space="preserve"> </w:t>
      </w:r>
      <w:r w:rsidRPr="00AA1EDC">
        <w:rPr>
          <w:rFonts w:ascii="Times New Roman" w:hAnsi="Times New Roman" w:cs="Times New Roman"/>
          <w:color w:val="000000" w:themeColor="text1"/>
          <w:sz w:val="24"/>
          <w:szCs w:val="24"/>
          <w:lang w:val="en-GB"/>
        </w:rPr>
        <w:t xml:space="preserve">The results in </w:t>
      </w:r>
      <w:r w:rsidR="00C6210F" w:rsidRPr="00AA1EDC">
        <w:rPr>
          <w:rFonts w:ascii="Times New Roman" w:hAnsi="Times New Roman" w:cs="Times New Roman"/>
          <w:color w:val="000000" w:themeColor="text1"/>
          <w:sz w:val="24"/>
          <w:szCs w:val="24"/>
          <w:lang w:val="en-GB"/>
        </w:rPr>
        <w:t>Table 3</w:t>
      </w:r>
      <w:r w:rsidRPr="00AA1EDC">
        <w:rPr>
          <w:rFonts w:ascii="Times New Roman" w:hAnsi="Times New Roman" w:cs="Times New Roman"/>
          <w:color w:val="000000" w:themeColor="text1"/>
          <w:sz w:val="24"/>
          <w:szCs w:val="24"/>
          <w:lang w:val="en-GB"/>
        </w:rPr>
        <w:t xml:space="preserve"> show that </w:t>
      </w:r>
      <w:r w:rsidR="00D032FE" w:rsidRPr="00AA1EDC">
        <w:rPr>
          <w:rFonts w:ascii="Times New Roman" w:hAnsi="Times New Roman" w:cs="Times New Roman"/>
          <w:color w:val="000000" w:themeColor="text1"/>
          <w:sz w:val="24"/>
          <w:szCs w:val="24"/>
          <w:lang w:val="en-GB"/>
        </w:rPr>
        <w:t>for</w:t>
      </w:r>
      <w:r w:rsidR="00C6210F" w:rsidRPr="00AA1EDC">
        <w:rPr>
          <w:rFonts w:ascii="Times New Roman" w:hAnsi="Times New Roman" w:cs="Times New Roman"/>
          <w:color w:val="000000" w:themeColor="text1"/>
          <w:sz w:val="24"/>
          <w:szCs w:val="24"/>
          <w:lang w:val="en-GB"/>
        </w:rPr>
        <w:t xml:space="preserve"> each of the three groups</w:t>
      </w:r>
      <w:r w:rsidR="00D032FE" w:rsidRPr="00AA1EDC">
        <w:rPr>
          <w:rFonts w:ascii="Times New Roman" w:hAnsi="Times New Roman" w:cs="Times New Roman"/>
          <w:color w:val="000000" w:themeColor="text1"/>
          <w:sz w:val="24"/>
          <w:szCs w:val="24"/>
          <w:lang w:val="en-GB"/>
        </w:rPr>
        <w:t>, name</w:t>
      </w:r>
      <w:r w:rsidR="00F93C30" w:rsidRPr="00AA1EDC">
        <w:rPr>
          <w:rFonts w:ascii="Times New Roman" w:hAnsi="Times New Roman" w:cs="Times New Roman"/>
          <w:color w:val="000000" w:themeColor="text1"/>
          <w:sz w:val="24"/>
          <w:szCs w:val="24"/>
          <w:lang w:val="en-GB"/>
        </w:rPr>
        <w:t xml:space="preserve">ly, Dow Jones, NASDAQ and S&amp;P, all price series </w:t>
      </w:r>
      <w:r w:rsidR="00464792" w:rsidRPr="00AA1EDC">
        <w:rPr>
          <w:rFonts w:ascii="Times New Roman" w:hAnsi="Times New Roman" w:cs="Times New Roman"/>
          <w:color w:val="000000" w:themeColor="text1"/>
          <w:sz w:val="24"/>
          <w:szCs w:val="24"/>
          <w:lang w:val="en-GB"/>
        </w:rPr>
        <w:t>–</w:t>
      </w:r>
      <w:r w:rsidR="00CF5B7E" w:rsidRPr="00AA1EDC">
        <w:rPr>
          <w:rFonts w:ascii="Times New Roman" w:hAnsi="Times New Roman" w:cs="Times New Roman"/>
          <w:color w:val="000000" w:themeColor="text1"/>
          <w:sz w:val="24"/>
          <w:szCs w:val="24"/>
          <w:lang w:val="en-GB"/>
        </w:rPr>
        <w:t xml:space="preserve"> </w:t>
      </w:r>
      <w:r w:rsidR="00464792" w:rsidRPr="00AA1EDC">
        <w:rPr>
          <w:rFonts w:ascii="Times New Roman" w:hAnsi="Times New Roman" w:cs="Times New Roman"/>
          <w:color w:val="000000" w:themeColor="text1"/>
          <w:sz w:val="24"/>
          <w:szCs w:val="24"/>
          <w:lang w:val="en-GB"/>
        </w:rPr>
        <w:t>DIA and</w:t>
      </w:r>
      <w:r w:rsidR="00D032FE" w:rsidRPr="00AA1EDC">
        <w:rPr>
          <w:rFonts w:ascii="Times New Roman" w:hAnsi="Times New Roman" w:cs="Times New Roman"/>
          <w:color w:val="000000" w:themeColor="text1"/>
          <w:sz w:val="24"/>
          <w:szCs w:val="24"/>
          <w:lang w:val="en-GB"/>
        </w:rPr>
        <w:t xml:space="preserve"> DJI </w:t>
      </w:r>
      <w:r w:rsidR="00623C88" w:rsidRPr="00AA1EDC">
        <w:rPr>
          <w:rFonts w:ascii="Times New Roman" w:hAnsi="Times New Roman" w:cs="Times New Roman"/>
          <w:color w:val="000000" w:themeColor="text1"/>
          <w:sz w:val="24"/>
          <w:szCs w:val="24"/>
          <w:lang w:val="en-GB"/>
        </w:rPr>
        <w:t>in</w:t>
      </w:r>
      <w:r w:rsidR="00D032FE" w:rsidRPr="00AA1EDC">
        <w:rPr>
          <w:rFonts w:ascii="Times New Roman" w:hAnsi="Times New Roman" w:cs="Times New Roman"/>
          <w:color w:val="000000" w:themeColor="text1"/>
          <w:sz w:val="24"/>
          <w:szCs w:val="24"/>
          <w:lang w:val="en-GB"/>
        </w:rPr>
        <w:t xml:space="preserve"> Dow Jones; QQQ, NQc and NDX in NASDAQ</w:t>
      </w:r>
      <w:r w:rsidR="00736F3F" w:rsidRPr="00AA1EDC">
        <w:rPr>
          <w:rFonts w:ascii="Times New Roman" w:hAnsi="Times New Roman" w:cs="Times New Roman"/>
          <w:color w:val="000000" w:themeColor="text1"/>
          <w:sz w:val="24"/>
          <w:szCs w:val="24"/>
          <w:lang w:val="en-GB"/>
        </w:rPr>
        <w:t>; SPX</w:t>
      </w:r>
      <w:r w:rsidR="0006251A" w:rsidRPr="00AA1EDC">
        <w:rPr>
          <w:rFonts w:ascii="Times New Roman" w:hAnsi="Times New Roman" w:cs="Times New Roman"/>
          <w:color w:val="000000" w:themeColor="text1"/>
          <w:sz w:val="24"/>
          <w:szCs w:val="24"/>
          <w:lang w:val="en-GB"/>
        </w:rPr>
        <w:t xml:space="preserve">, </w:t>
      </w:r>
      <w:r w:rsidR="00736F3F" w:rsidRPr="00AA1EDC">
        <w:rPr>
          <w:rFonts w:ascii="Times New Roman" w:hAnsi="Times New Roman" w:cs="Times New Roman"/>
          <w:color w:val="000000" w:themeColor="text1"/>
          <w:sz w:val="24"/>
          <w:szCs w:val="24"/>
          <w:lang w:val="en-GB"/>
        </w:rPr>
        <w:t xml:space="preserve">SPc, </w:t>
      </w:r>
      <w:r w:rsidR="00213630" w:rsidRPr="00AA1EDC">
        <w:rPr>
          <w:rFonts w:ascii="Times New Roman" w:hAnsi="Times New Roman" w:cs="Times New Roman"/>
          <w:color w:val="000000" w:themeColor="text1"/>
          <w:sz w:val="24"/>
          <w:szCs w:val="24"/>
          <w:lang w:val="en-GB"/>
        </w:rPr>
        <w:t>ES</w:t>
      </w:r>
      <w:r w:rsidR="00736F3F" w:rsidRPr="00AA1EDC">
        <w:rPr>
          <w:rFonts w:ascii="Times New Roman" w:hAnsi="Times New Roman" w:cs="Times New Roman"/>
          <w:color w:val="000000" w:themeColor="text1"/>
          <w:sz w:val="24"/>
          <w:szCs w:val="24"/>
          <w:lang w:val="en-GB"/>
        </w:rPr>
        <w:t>c</w:t>
      </w:r>
      <w:r w:rsidRPr="00AA1EDC">
        <w:rPr>
          <w:rFonts w:ascii="Times New Roman" w:hAnsi="Times New Roman" w:cs="Times New Roman"/>
          <w:color w:val="000000" w:themeColor="text1"/>
          <w:sz w:val="24"/>
          <w:szCs w:val="24"/>
          <w:lang w:val="en-GB"/>
        </w:rPr>
        <w:t xml:space="preserve">, </w:t>
      </w:r>
      <w:r w:rsidR="00736F3F" w:rsidRPr="00AA1EDC">
        <w:rPr>
          <w:rFonts w:ascii="Times New Roman" w:hAnsi="Times New Roman" w:cs="Times New Roman"/>
          <w:color w:val="000000" w:themeColor="text1"/>
          <w:sz w:val="24"/>
          <w:szCs w:val="24"/>
          <w:lang w:val="en-GB"/>
        </w:rPr>
        <w:t>IVV, and SPY in S&amp;P</w:t>
      </w:r>
      <w:r w:rsidR="00D032FE" w:rsidRPr="00AA1EDC">
        <w:rPr>
          <w:rFonts w:ascii="Times New Roman" w:hAnsi="Times New Roman" w:cs="Times New Roman"/>
          <w:color w:val="000000" w:themeColor="text1"/>
          <w:sz w:val="24"/>
          <w:szCs w:val="24"/>
          <w:lang w:val="en-GB"/>
        </w:rPr>
        <w:t xml:space="preserve"> are cointegrated with at least one cointegrating vectors</w:t>
      </w:r>
      <w:r w:rsidR="00AD248C" w:rsidRPr="00AA1EDC">
        <w:rPr>
          <w:rFonts w:ascii="Times New Roman" w:hAnsi="Times New Roman" w:cs="Times New Roman"/>
          <w:color w:val="000000" w:themeColor="text1"/>
          <w:sz w:val="24"/>
          <w:szCs w:val="24"/>
          <w:lang w:val="en-GB"/>
        </w:rPr>
        <w:t xml:space="preserve">. </w:t>
      </w:r>
    </w:p>
    <w:p w14:paraId="23399070" w14:textId="77777777" w:rsidR="006217D6" w:rsidRPr="00AA1EDC" w:rsidRDefault="006217D6" w:rsidP="00CE284A">
      <w:pPr>
        <w:spacing w:line="360" w:lineRule="auto"/>
        <w:rPr>
          <w:rFonts w:ascii="Times New Roman" w:hAnsi="Times New Roman" w:cs="Times New Roman"/>
          <w:color w:val="000000" w:themeColor="text1"/>
          <w:sz w:val="24"/>
          <w:szCs w:val="24"/>
          <w:lang w:val="en-GB"/>
        </w:rPr>
      </w:pPr>
    </w:p>
    <w:p w14:paraId="7266D168" w14:textId="77777777" w:rsidR="00E67EEB" w:rsidRPr="00AA1EDC" w:rsidRDefault="00E67EEB" w:rsidP="00102ABC">
      <w:pPr>
        <w:spacing w:line="276" w:lineRule="auto"/>
        <w:jc w:val="center"/>
        <w:rPr>
          <w:rFonts w:ascii="Times New Roman" w:hAnsi="Times New Roman" w:cs="Times New Roman"/>
          <w:b/>
          <w:color w:val="000000" w:themeColor="text1"/>
          <w:sz w:val="24"/>
          <w:szCs w:val="24"/>
        </w:rPr>
      </w:pPr>
    </w:p>
    <w:p w14:paraId="6D7C6FE0" w14:textId="77777777" w:rsidR="00E67EEB" w:rsidRPr="00AA1EDC" w:rsidRDefault="00E67EEB" w:rsidP="00102ABC">
      <w:pPr>
        <w:spacing w:line="276" w:lineRule="auto"/>
        <w:jc w:val="center"/>
        <w:rPr>
          <w:rFonts w:ascii="Times New Roman" w:hAnsi="Times New Roman" w:cs="Times New Roman"/>
          <w:b/>
          <w:color w:val="000000" w:themeColor="text1"/>
          <w:sz w:val="24"/>
          <w:szCs w:val="24"/>
        </w:rPr>
      </w:pPr>
    </w:p>
    <w:p w14:paraId="59DCD032" w14:textId="77777777" w:rsidR="00E67EEB" w:rsidRPr="00AA1EDC" w:rsidRDefault="00E67EEB" w:rsidP="00102ABC">
      <w:pPr>
        <w:spacing w:line="276" w:lineRule="auto"/>
        <w:jc w:val="center"/>
        <w:rPr>
          <w:rFonts w:ascii="Times New Roman" w:hAnsi="Times New Roman" w:cs="Times New Roman"/>
          <w:b/>
          <w:color w:val="000000" w:themeColor="text1"/>
          <w:sz w:val="24"/>
          <w:szCs w:val="24"/>
        </w:rPr>
      </w:pPr>
    </w:p>
    <w:p w14:paraId="072BF6B1" w14:textId="77777777" w:rsidR="00E67EEB" w:rsidRPr="00AA1EDC" w:rsidRDefault="00E67EEB" w:rsidP="00102ABC">
      <w:pPr>
        <w:spacing w:line="276" w:lineRule="auto"/>
        <w:jc w:val="center"/>
        <w:rPr>
          <w:rFonts w:ascii="Times New Roman" w:hAnsi="Times New Roman" w:cs="Times New Roman"/>
          <w:b/>
          <w:color w:val="000000" w:themeColor="text1"/>
          <w:sz w:val="24"/>
          <w:szCs w:val="24"/>
        </w:rPr>
      </w:pPr>
    </w:p>
    <w:p w14:paraId="3CA3A6B0" w14:textId="77777777" w:rsidR="00102ABC" w:rsidRPr="00AA1EDC" w:rsidRDefault="00611CA4" w:rsidP="00102ABC">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 xml:space="preserve">Table 3: Johansen and Juselius (1990) </w:t>
      </w:r>
      <w:r w:rsidR="00CF4CB1" w:rsidRPr="00AA1EDC">
        <w:rPr>
          <w:rFonts w:ascii="Times New Roman" w:hAnsi="Times New Roman" w:cs="Times New Roman"/>
          <w:b/>
          <w:color w:val="000000" w:themeColor="text1"/>
          <w:sz w:val="24"/>
          <w:szCs w:val="24"/>
        </w:rPr>
        <w:t>Trace Test</w:t>
      </w:r>
      <w:r w:rsidRPr="00AA1EDC">
        <w:rPr>
          <w:rFonts w:ascii="Times New Roman" w:hAnsi="Times New Roman" w:cs="Times New Roman"/>
          <w:b/>
          <w:color w:val="000000" w:themeColor="text1"/>
          <w:sz w:val="24"/>
          <w:szCs w:val="24"/>
        </w:rPr>
        <w:t xml:space="preserve"> </w:t>
      </w:r>
    </w:p>
    <w:p w14:paraId="6D3E853A" w14:textId="77777777" w:rsidR="00C23019" w:rsidRDefault="00C23019" w:rsidP="00E67EEB">
      <w:pPr>
        <w:spacing w:line="276" w:lineRule="auto"/>
        <w:rPr>
          <w:rFonts w:ascii="Times New Roman" w:hAnsi="Times New Roman" w:cs="Times New Roman"/>
          <w:color w:val="000000" w:themeColor="text1"/>
          <w:sz w:val="16"/>
          <w:szCs w:val="16"/>
        </w:rPr>
      </w:pPr>
    </w:p>
    <w:p w14:paraId="1289F35D" w14:textId="77777777" w:rsidR="00E67EEB" w:rsidRPr="00AA1EDC" w:rsidRDefault="00E67EEB" w:rsidP="00E67EEB">
      <w:pPr>
        <w:spacing w:line="276" w:lineRule="auto"/>
        <w:rPr>
          <w:rFonts w:ascii="Times New Roman" w:hAnsi="Times New Roman" w:cs="Times New Roman"/>
          <w:color w:val="000000" w:themeColor="text1"/>
          <w:sz w:val="16"/>
          <w:szCs w:val="16"/>
          <w:lang w:val="en-GB"/>
        </w:rPr>
      </w:pPr>
      <w:r w:rsidRPr="00AA1EDC">
        <w:rPr>
          <w:rFonts w:ascii="Times New Roman" w:hAnsi="Times New Roman" w:cs="Times New Roman"/>
          <w:color w:val="000000" w:themeColor="text1"/>
          <w:sz w:val="16"/>
          <w:szCs w:val="16"/>
        </w:rPr>
        <w:t xml:space="preserve">Table 3 shows the Johansen &amp; Jesulius (1990) trace test result to determine the cointegrating rank of the long-run </w:t>
      </w:r>
      <w:r w:rsidRPr="00AA1EDC">
        <w:rPr>
          <w:rFonts w:ascii="Times New Roman" w:eastAsia="SimSun" w:hAnsi="Times New Roman" w:cs="Times New Roman"/>
          <w:color w:val="000000" w:themeColor="text1"/>
          <w:sz w:val="16"/>
          <w:szCs w:val="16"/>
        </w:rPr>
        <w:t xml:space="preserve">π </w:t>
      </w:r>
      <w:r w:rsidRPr="00AA1EDC">
        <w:rPr>
          <w:rFonts w:ascii="Times New Roman" w:hAnsi="Times New Roman" w:cs="Times New Roman"/>
          <w:color w:val="000000" w:themeColor="text1"/>
          <w:sz w:val="16"/>
          <w:szCs w:val="16"/>
          <w:lang w:val="en-GB"/>
        </w:rPr>
        <w:t>matrix. The results suggest the equity indices, ETFs and index futures grouped under Dow Jones, NASDAQ and S&amp;P are all cointegrated. In each separate market, there, at least, exists one cointegrating vector (DIA and DJI in Dow Jones; QQQ, NQc and NDX in NASDAQ; SPX, SPc, ESc, IVV, and SPY in S&amp;P).</w:t>
      </w:r>
    </w:p>
    <w:p w14:paraId="514A02D6" w14:textId="77777777" w:rsidR="00E67EEB" w:rsidRPr="00AA1EDC" w:rsidRDefault="00E67EEB" w:rsidP="00E67EEB">
      <w:pPr>
        <w:spacing w:line="276" w:lineRule="auto"/>
        <w:rPr>
          <w:rFonts w:ascii="Times New Roman" w:hAnsi="Times New Roman" w:cs="Times New Roman"/>
          <w:color w:val="000000" w:themeColor="text1"/>
          <w:sz w:val="24"/>
          <w:szCs w:val="24"/>
          <w:lang w:val="en-GB"/>
        </w:rPr>
      </w:pPr>
    </w:p>
    <w:tbl>
      <w:tblPr>
        <w:tblW w:w="4120" w:type="dxa"/>
        <w:jc w:val="center"/>
        <w:tblLook w:val="04A0" w:firstRow="1" w:lastRow="0" w:firstColumn="1" w:lastColumn="0" w:noHBand="0" w:noVBand="1"/>
      </w:tblPr>
      <w:tblGrid>
        <w:gridCol w:w="1096"/>
        <w:gridCol w:w="820"/>
        <w:gridCol w:w="1120"/>
        <w:gridCol w:w="1120"/>
      </w:tblGrid>
      <w:tr w:rsidR="00AA1EDC" w:rsidRPr="00AA1EDC" w14:paraId="1EA2E96B" w14:textId="77777777" w:rsidTr="00D13660">
        <w:trPr>
          <w:trHeight w:val="315"/>
          <w:jc w:val="center"/>
        </w:trPr>
        <w:tc>
          <w:tcPr>
            <w:tcW w:w="10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F5BB39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3060" w:type="dxa"/>
            <w:gridSpan w:val="3"/>
            <w:tcBorders>
              <w:top w:val="single" w:sz="4" w:space="0" w:color="auto"/>
              <w:left w:val="nil"/>
              <w:bottom w:val="double" w:sz="6" w:space="0" w:color="auto"/>
              <w:right w:val="single" w:sz="4" w:space="0" w:color="000000"/>
            </w:tcBorders>
            <w:shd w:val="clear" w:color="auto" w:fill="auto"/>
            <w:noWrap/>
            <w:vAlign w:val="center"/>
            <w:hideMark/>
          </w:tcPr>
          <w:p w14:paraId="1C059E9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Cointegrating Vector</w:t>
            </w:r>
          </w:p>
        </w:tc>
      </w:tr>
      <w:tr w:rsidR="00AA1EDC" w:rsidRPr="00AA1EDC" w14:paraId="5CE6606B" w14:textId="77777777" w:rsidTr="00D13660">
        <w:trPr>
          <w:trHeight w:val="315"/>
          <w:jc w:val="center"/>
        </w:trPr>
        <w:tc>
          <w:tcPr>
            <w:tcW w:w="1060" w:type="dxa"/>
            <w:tcBorders>
              <w:top w:val="nil"/>
              <w:left w:val="single" w:sz="4" w:space="0" w:color="auto"/>
              <w:bottom w:val="nil"/>
              <w:right w:val="single" w:sz="4" w:space="0" w:color="auto"/>
            </w:tcBorders>
            <w:shd w:val="clear" w:color="auto" w:fill="auto"/>
            <w:vAlign w:val="center"/>
            <w:hideMark/>
          </w:tcPr>
          <w:p w14:paraId="6AE1756D"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820" w:type="dxa"/>
            <w:tcBorders>
              <w:top w:val="nil"/>
              <w:left w:val="nil"/>
              <w:bottom w:val="nil"/>
              <w:right w:val="nil"/>
            </w:tcBorders>
            <w:shd w:val="clear" w:color="auto" w:fill="auto"/>
            <w:vAlign w:val="center"/>
            <w:hideMark/>
          </w:tcPr>
          <w:p w14:paraId="6662C258"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2240" w:type="dxa"/>
            <w:gridSpan w:val="2"/>
            <w:tcBorders>
              <w:top w:val="nil"/>
              <w:left w:val="nil"/>
              <w:bottom w:val="nil"/>
              <w:right w:val="single" w:sz="4" w:space="0" w:color="000000"/>
            </w:tcBorders>
            <w:shd w:val="clear" w:color="auto" w:fill="auto"/>
            <w:vAlign w:val="center"/>
            <w:hideMark/>
          </w:tcPr>
          <w:p w14:paraId="75C68B99"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r>
      <w:tr w:rsidR="00AA1EDC" w:rsidRPr="00AA1EDC" w14:paraId="44C5CE51" w14:textId="77777777" w:rsidTr="00D13660">
        <w:trPr>
          <w:trHeight w:val="300"/>
          <w:jc w:val="center"/>
        </w:trPr>
        <w:tc>
          <w:tcPr>
            <w:tcW w:w="1060" w:type="dxa"/>
            <w:tcBorders>
              <w:top w:val="nil"/>
              <w:left w:val="single" w:sz="4" w:space="0" w:color="auto"/>
              <w:bottom w:val="nil"/>
              <w:right w:val="single" w:sz="4" w:space="0" w:color="auto"/>
            </w:tcBorders>
            <w:shd w:val="clear" w:color="auto" w:fill="auto"/>
            <w:vAlign w:val="center"/>
            <w:hideMark/>
          </w:tcPr>
          <w:p w14:paraId="0D0DE22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 Lags</w:t>
            </w:r>
          </w:p>
        </w:tc>
        <w:tc>
          <w:tcPr>
            <w:tcW w:w="820" w:type="dxa"/>
            <w:tcBorders>
              <w:top w:val="nil"/>
              <w:left w:val="nil"/>
              <w:bottom w:val="nil"/>
              <w:right w:val="nil"/>
            </w:tcBorders>
            <w:shd w:val="clear" w:color="auto" w:fill="auto"/>
            <w:vAlign w:val="center"/>
            <w:hideMark/>
          </w:tcPr>
          <w:p w14:paraId="68AADB7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2240" w:type="dxa"/>
            <w:gridSpan w:val="2"/>
            <w:tcBorders>
              <w:top w:val="nil"/>
              <w:left w:val="nil"/>
              <w:bottom w:val="nil"/>
              <w:right w:val="single" w:sz="4" w:space="0" w:color="000000"/>
            </w:tcBorders>
            <w:shd w:val="clear" w:color="auto" w:fill="auto"/>
            <w:vAlign w:val="center"/>
            <w:hideMark/>
          </w:tcPr>
          <w:p w14:paraId="7DB285D9" w14:textId="77777777" w:rsidR="00D13660" w:rsidRPr="00AA1EDC" w:rsidRDefault="00D13660"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w:t>
            </w:r>
            <w:r w:rsidR="00886058" w:rsidRPr="00AA1EDC">
              <w:rPr>
                <w:rFonts w:ascii="Times New Roman" w:eastAsia="Times New Roman" w:hAnsi="Times New Roman" w:cs="Times New Roman"/>
                <w:color w:val="000000" w:themeColor="text1"/>
                <w:kern w:val="0"/>
                <w:sz w:val="16"/>
                <w:szCs w:val="16"/>
                <w:lang w:val="en-GB"/>
              </w:rPr>
              <w:t>10</w:t>
            </w:r>
          </w:p>
        </w:tc>
      </w:tr>
      <w:tr w:rsidR="00AA1EDC" w:rsidRPr="00AA1EDC" w14:paraId="3EF82D0B" w14:textId="77777777" w:rsidTr="00D13660">
        <w:trPr>
          <w:trHeight w:val="315"/>
          <w:jc w:val="center"/>
        </w:trPr>
        <w:tc>
          <w:tcPr>
            <w:tcW w:w="1060" w:type="dxa"/>
            <w:tcBorders>
              <w:top w:val="nil"/>
              <w:left w:val="single" w:sz="4" w:space="0" w:color="auto"/>
              <w:bottom w:val="nil"/>
              <w:right w:val="single" w:sz="4" w:space="0" w:color="auto"/>
            </w:tcBorders>
            <w:shd w:val="clear" w:color="auto" w:fill="auto"/>
            <w:vAlign w:val="center"/>
            <w:hideMark/>
          </w:tcPr>
          <w:p w14:paraId="7388D64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w:t>
            </w:r>
          </w:p>
        </w:tc>
        <w:tc>
          <w:tcPr>
            <w:tcW w:w="3060" w:type="dxa"/>
            <w:gridSpan w:val="3"/>
            <w:tcBorders>
              <w:top w:val="single" w:sz="4" w:space="0" w:color="auto"/>
              <w:left w:val="nil"/>
              <w:bottom w:val="double" w:sz="6" w:space="0" w:color="auto"/>
              <w:right w:val="single" w:sz="4" w:space="0" w:color="000000"/>
            </w:tcBorders>
            <w:shd w:val="clear" w:color="auto" w:fill="auto"/>
            <w:vAlign w:val="center"/>
            <w:hideMark/>
          </w:tcPr>
          <w:p w14:paraId="6390A43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Error Correction Vector</w:t>
            </w:r>
          </w:p>
        </w:tc>
      </w:tr>
      <w:tr w:rsidR="00AA1EDC" w:rsidRPr="00AA1EDC" w14:paraId="5AAA9ECD" w14:textId="77777777" w:rsidTr="00D13660">
        <w:trPr>
          <w:trHeight w:val="465"/>
          <w:jc w:val="center"/>
        </w:trPr>
        <w:tc>
          <w:tcPr>
            <w:tcW w:w="1060" w:type="dxa"/>
            <w:tcBorders>
              <w:top w:val="nil"/>
              <w:left w:val="single" w:sz="4" w:space="0" w:color="auto"/>
              <w:bottom w:val="nil"/>
              <w:right w:val="single" w:sz="4" w:space="0" w:color="auto"/>
            </w:tcBorders>
            <w:shd w:val="clear" w:color="auto" w:fill="auto"/>
            <w:vAlign w:val="center"/>
            <w:hideMark/>
          </w:tcPr>
          <w:p w14:paraId="51E4C3C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Cointegrating Rank</w:t>
            </w:r>
          </w:p>
        </w:tc>
        <w:tc>
          <w:tcPr>
            <w:tcW w:w="1940" w:type="dxa"/>
            <w:gridSpan w:val="2"/>
            <w:tcBorders>
              <w:top w:val="nil"/>
              <w:left w:val="nil"/>
              <w:bottom w:val="nil"/>
              <w:right w:val="nil"/>
            </w:tcBorders>
            <w:shd w:val="clear" w:color="auto" w:fill="auto"/>
            <w:vAlign w:val="center"/>
            <w:hideMark/>
          </w:tcPr>
          <w:p w14:paraId="50379FC1" w14:textId="77777777" w:rsidR="00D13660" w:rsidRPr="00AA1EDC" w:rsidRDefault="00D13660" w:rsidP="00D13660">
            <w:pPr>
              <w:widowControl/>
              <w:jc w:val="center"/>
              <w:rPr>
                <w:rFonts w:ascii="Times New Roman" w:eastAsia="Times New Roman" w:hAnsi="Times New Roman" w:cs="Times New Roman"/>
                <w:b/>
                <w:color w:val="000000" w:themeColor="text1"/>
                <w:kern w:val="0"/>
                <w:sz w:val="16"/>
                <w:szCs w:val="16"/>
                <w:lang w:val="en-GB"/>
              </w:rPr>
            </w:pPr>
            <w:r w:rsidRPr="00AA1EDC">
              <w:rPr>
                <w:rFonts w:ascii="Times New Roman" w:eastAsia="Times New Roman" w:hAnsi="Times New Roman" w:cs="Times New Roman"/>
                <w:b/>
                <w:color w:val="000000" w:themeColor="text1"/>
                <w:kern w:val="0"/>
                <w:sz w:val="16"/>
                <w:szCs w:val="16"/>
                <w:lang w:val="en-GB"/>
              </w:rPr>
              <w:t>Eq. DIA</w:t>
            </w:r>
          </w:p>
        </w:tc>
        <w:tc>
          <w:tcPr>
            <w:tcW w:w="1120" w:type="dxa"/>
            <w:tcBorders>
              <w:top w:val="nil"/>
              <w:left w:val="nil"/>
              <w:bottom w:val="nil"/>
              <w:right w:val="single" w:sz="4" w:space="0" w:color="auto"/>
            </w:tcBorders>
            <w:shd w:val="clear" w:color="auto" w:fill="auto"/>
            <w:vAlign w:val="center"/>
            <w:hideMark/>
          </w:tcPr>
          <w:p w14:paraId="00F88FA0" w14:textId="77777777" w:rsidR="00D13660" w:rsidRPr="00AA1EDC" w:rsidRDefault="00D13660" w:rsidP="00D13660">
            <w:pPr>
              <w:widowControl/>
              <w:jc w:val="center"/>
              <w:rPr>
                <w:rFonts w:ascii="Times New Roman" w:eastAsia="Times New Roman" w:hAnsi="Times New Roman" w:cs="Times New Roman"/>
                <w:b/>
                <w:color w:val="000000" w:themeColor="text1"/>
                <w:kern w:val="0"/>
                <w:sz w:val="16"/>
                <w:szCs w:val="16"/>
                <w:lang w:val="en-GB"/>
              </w:rPr>
            </w:pPr>
            <w:r w:rsidRPr="00AA1EDC">
              <w:rPr>
                <w:rFonts w:ascii="Times New Roman" w:eastAsia="Times New Roman" w:hAnsi="Times New Roman" w:cs="Times New Roman"/>
                <w:b/>
                <w:color w:val="000000" w:themeColor="text1"/>
                <w:kern w:val="0"/>
                <w:sz w:val="16"/>
                <w:szCs w:val="16"/>
                <w:lang w:val="en-GB"/>
              </w:rPr>
              <w:t>Eq. DJI</w:t>
            </w:r>
          </w:p>
        </w:tc>
      </w:tr>
      <w:tr w:rsidR="00AA1EDC" w:rsidRPr="00AA1EDC" w14:paraId="65807AEA" w14:textId="77777777" w:rsidTr="00D1366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E9B08B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1940" w:type="dxa"/>
            <w:gridSpan w:val="2"/>
            <w:tcBorders>
              <w:top w:val="nil"/>
              <w:left w:val="nil"/>
              <w:bottom w:val="single" w:sz="4" w:space="0" w:color="auto"/>
              <w:right w:val="nil"/>
            </w:tcBorders>
            <w:shd w:val="clear" w:color="auto" w:fill="auto"/>
            <w:vAlign w:val="center"/>
            <w:hideMark/>
          </w:tcPr>
          <w:p w14:paraId="7CAA75DF" w14:textId="77777777" w:rsidR="00D13660" w:rsidRPr="00AA1EDC" w:rsidRDefault="00D13660"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-0.009</w:t>
            </w:r>
          </w:p>
        </w:tc>
        <w:tc>
          <w:tcPr>
            <w:tcW w:w="1120" w:type="dxa"/>
            <w:tcBorders>
              <w:top w:val="nil"/>
              <w:left w:val="nil"/>
              <w:bottom w:val="single" w:sz="4" w:space="0" w:color="auto"/>
              <w:right w:val="single" w:sz="4" w:space="0" w:color="auto"/>
            </w:tcBorders>
            <w:shd w:val="clear" w:color="auto" w:fill="auto"/>
            <w:vAlign w:val="center"/>
            <w:hideMark/>
          </w:tcPr>
          <w:p w14:paraId="3278F5F5" w14:textId="77777777" w:rsidR="00D13660" w:rsidRPr="00AA1EDC" w:rsidRDefault="00D13660"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0.18</w:t>
            </w:r>
            <w:r w:rsidR="00886058" w:rsidRPr="00AA1EDC">
              <w:rPr>
                <w:rFonts w:ascii="Times New Roman" w:eastAsia="Times New Roman" w:hAnsi="Times New Roman" w:cs="Times New Roman"/>
                <w:color w:val="000000" w:themeColor="text1"/>
                <w:kern w:val="0"/>
                <w:sz w:val="16"/>
                <w:szCs w:val="16"/>
                <w:lang w:val="en-GB"/>
              </w:rPr>
              <w:t>2</w:t>
            </w:r>
          </w:p>
        </w:tc>
      </w:tr>
    </w:tbl>
    <w:p w14:paraId="0CF844B8" w14:textId="77777777" w:rsidR="00611CA4" w:rsidRPr="00AA1EDC" w:rsidRDefault="00611CA4" w:rsidP="00611CA4">
      <w:pPr>
        <w:rPr>
          <w:color w:val="000000" w:themeColor="text1"/>
        </w:rPr>
      </w:pPr>
    </w:p>
    <w:tbl>
      <w:tblPr>
        <w:tblW w:w="4157" w:type="dxa"/>
        <w:jc w:val="center"/>
        <w:tblLook w:val="04A0" w:firstRow="1" w:lastRow="0" w:firstColumn="1" w:lastColumn="0" w:noHBand="0" w:noVBand="1"/>
      </w:tblPr>
      <w:tblGrid>
        <w:gridCol w:w="1096"/>
        <w:gridCol w:w="861"/>
        <w:gridCol w:w="1101"/>
        <w:gridCol w:w="1099"/>
      </w:tblGrid>
      <w:tr w:rsidR="00AA1EDC" w:rsidRPr="00AA1EDC" w14:paraId="33B7D921" w14:textId="77777777" w:rsidTr="00E67EEB">
        <w:trPr>
          <w:trHeight w:val="315"/>
          <w:jc w:val="center"/>
        </w:trPr>
        <w:tc>
          <w:tcPr>
            <w:tcW w:w="109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B70F4ED"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3061" w:type="dxa"/>
            <w:gridSpan w:val="3"/>
            <w:tcBorders>
              <w:top w:val="single" w:sz="4" w:space="0" w:color="auto"/>
              <w:left w:val="nil"/>
              <w:bottom w:val="double" w:sz="6" w:space="0" w:color="auto"/>
              <w:right w:val="single" w:sz="4" w:space="0" w:color="000000"/>
            </w:tcBorders>
            <w:shd w:val="clear" w:color="auto" w:fill="auto"/>
            <w:noWrap/>
            <w:vAlign w:val="center"/>
            <w:hideMark/>
          </w:tcPr>
          <w:p w14:paraId="2770F6C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xml:space="preserve">   Cointegrating Vector</w:t>
            </w:r>
          </w:p>
        </w:tc>
      </w:tr>
      <w:tr w:rsidR="00AA1EDC" w:rsidRPr="00AA1EDC" w14:paraId="760B61AA" w14:textId="77777777" w:rsidTr="00E67EEB">
        <w:trPr>
          <w:trHeight w:val="315"/>
          <w:jc w:val="center"/>
        </w:trPr>
        <w:tc>
          <w:tcPr>
            <w:tcW w:w="1096" w:type="dxa"/>
            <w:tcBorders>
              <w:top w:val="nil"/>
              <w:left w:val="single" w:sz="4" w:space="0" w:color="auto"/>
              <w:bottom w:val="nil"/>
              <w:right w:val="single" w:sz="4" w:space="0" w:color="auto"/>
            </w:tcBorders>
            <w:shd w:val="clear" w:color="auto" w:fill="auto"/>
            <w:vAlign w:val="center"/>
            <w:hideMark/>
          </w:tcPr>
          <w:p w14:paraId="2F11A09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861" w:type="dxa"/>
            <w:tcBorders>
              <w:top w:val="nil"/>
              <w:left w:val="nil"/>
              <w:bottom w:val="nil"/>
              <w:right w:val="nil"/>
            </w:tcBorders>
            <w:shd w:val="clear" w:color="auto" w:fill="auto"/>
            <w:vAlign w:val="center"/>
            <w:hideMark/>
          </w:tcPr>
          <w:p w14:paraId="524B1713"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1101" w:type="dxa"/>
            <w:tcBorders>
              <w:top w:val="nil"/>
              <w:left w:val="nil"/>
              <w:bottom w:val="nil"/>
              <w:right w:val="nil"/>
            </w:tcBorders>
            <w:shd w:val="clear" w:color="auto" w:fill="auto"/>
            <w:vAlign w:val="center"/>
            <w:hideMark/>
          </w:tcPr>
          <w:p w14:paraId="25C119A8"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1099" w:type="dxa"/>
            <w:tcBorders>
              <w:top w:val="nil"/>
              <w:left w:val="nil"/>
              <w:bottom w:val="nil"/>
              <w:right w:val="single" w:sz="4" w:space="0" w:color="auto"/>
            </w:tcBorders>
            <w:shd w:val="clear" w:color="auto" w:fill="auto"/>
            <w:vAlign w:val="center"/>
            <w:hideMark/>
          </w:tcPr>
          <w:p w14:paraId="7C020F21"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r>
      <w:tr w:rsidR="00AA1EDC" w:rsidRPr="00AA1EDC" w14:paraId="750CA6F7" w14:textId="77777777" w:rsidTr="00E67EEB">
        <w:trPr>
          <w:trHeight w:val="300"/>
          <w:jc w:val="center"/>
        </w:trPr>
        <w:tc>
          <w:tcPr>
            <w:tcW w:w="1096" w:type="dxa"/>
            <w:tcBorders>
              <w:top w:val="nil"/>
              <w:left w:val="single" w:sz="4" w:space="0" w:color="auto"/>
              <w:bottom w:val="nil"/>
              <w:right w:val="single" w:sz="4" w:space="0" w:color="auto"/>
            </w:tcBorders>
            <w:shd w:val="clear" w:color="auto" w:fill="auto"/>
            <w:vAlign w:val="center"/>
            <w:hideMark/>
          </w:tcPr>
          <w:p w14:paraId="2DAEC08D"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 Lags</w:t>
            </w:r>
          </w:p>
        </w:tc>
        <w:tc>
          <w:tcPr>
            <w:tcW w:w="861" w:type="dxa"/>
            <w:tcBorders>
              <w:top w:val="nil"/>
              <w:left w:val="nil"/>
              <w:bottom w:val="nil"/>
              <w:right w:val="nil"/>
            </w:tcBorders>
            <w:shd w:val="clear" w:color="auto" w:fill="auto"/>
            <w:vAlign w:val="center"/>
            <w:hideMark/>
          </w:tcPr>
          <w:p w14:paraId="241DBC90"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1101" w:type="dxa"/>
            <w:tcBorders>
              <w:top w:val="nil"/>
              <w:left w:val="nil"/>
              <w:bottom w:val="nil"/>
              <w:right w:val="nil"/>
            </w:tcBorders>
            <w:shd w:val="clear" w:color="auto" w:fill="auto"/>
            <w:vAlign w:val="center"/>
            <w:hideMark/>
          </w:tcPr>
          <w:p w14:paraId="23D7A3E6"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1099" w:type="dxa"/>
            <w:tcBorders>
              <w:top w:val="nil"/>
              <w:left w:val="nil"/>
              <w:bottom w:val="nil"/>
              <w:right w:val="single" w:sz="4" w:space="0" w:color="auto"/>
            </w:tcBorders>
            <w:shd w:val="clear" w:color="auto" w:fill="auto"/>
            <w:vAlign w:val="center"/>
            <w:hideMark/>
          </w:tcPr>
          <w:p w14:paraId="22B78240"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-0.022</w:t>
            </w:r>
          </w:p>
        </w:tc>
      </w:tr>
      <w:tr w:rsidR="00AA1EDC" w:rsidRPr="00AA1EDC" w14:paraId="1F6BD9BB" w14:textId="77777777" w:rsidTr="00E67EEB">
        <w:trPr>
          <w:trHeight w:val="300"/>
          <w:jc w:val="center"/>
        </w:trPr>
        <w:tc>
          <w:tcPr>
            <w:tcW w:w="1096" w:type="dxa"/>
            <w:tcBorders>
              <w:top w:val="nil"/>
              <w:left w:val="single" w:sz="4" w:space="0" w:color="auto"/>
              <w:bottom w:val="nil"/>
              <w:right w:val="single" w:sz="4" w:space="0" w:color="auto"/>
            </w:tcBorders>
            <w:shd w:val="clear" w:color="auto" w:fill="auto"/>
            <w:vAlign w:val="center"/>
            <w:hideMark/>
          </w:tcPr>
          <w:p w14:paraId="016E4A25"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w:t>
            </w:r>
          </w:p>
        </w:tc>
        <w:tc>
          <w:tcPr>
            <w:tcW w:w="861" w:type="dxa"/>
            <w:tcBorders>
              <w:top w:val="nil"/>
              <w:left w:val="nil"/>
              <w:bottom w:val="nil"/>
              <w:right w:val="nil"/>
            </w:tcBorders>
            <w:shd w:val="clear" w:color="auto" w:fill="auto"/>
            <w:vAlign w:val="center"/>
            <w:hideMark/>
          </w:tcPr>
          <w:p w14:paraId="7F1F1D04"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1101" w:type="dxa"/>
            <w:tcBorders>
              <w:top w:val="nil"/>
              <w:left w:val="nil"/>
              <w:bottom w:val="nil"/>
              <w:right w:val="nil"/>
            </w:tcBorders>
            <w:shd w:val="clear" w:color="auto" w:fill="auto"/>
            <w:vAlign w:val="center"/>
            <w:hideMark/>
          </w:tcPr>
          <w:p w14:paraId="67A92FC4"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1099" w:type="dxa"/>
            <w:tcBorders>
              <w:top w:val="nil"/>
              <w:left w:val="nil"/>
              <w:bottom w:val="nil"/>
              <w:right w:val="single" w:sz="4" w:space="0" w:color="auto"/>
            </w:tcBorders>
            <w:shd w:val="clear" w:color="auto" w:fill="auto"/>
            <w:vAlign w:val="center"/>
            <w:hideMark/>
          </w:tcPr>
          <w:p w14:paraId="609A6D9C"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-0.996</w:t>
            </w:r>
          </w:p>
        </w:tc>
      </w:tr>
      <w:tr w:rsidR="00AA1EDC" w:rsidRPr="00AA1EDC" w14:paraId="3B3DB5FD" w14:textId="77777777" w:rsidTr="00E67EEB">
        <w:trPr>
          <w:trHeight w:val="315"/>
          <w:jc w:val="center"/>
        </w:trPr>
        <w:tc>
          <w:tcPr>
            <w:tcW w:w="1096" w:type="dxa"/>
            <w:tcBorders>
              <w:top w:val="nil"/>
              <w:left w:val="single" w:sz="4" w:space="0" w:color="auto"/>
              <w:bottom w:val="nil"/>
              <w:right w:val="single" w:sz="4" w:space="0" w:color="auto"/>
            </w:tcBorders>
            <w:shd w:val="clear" w:color="auto" w:fill="auto"/>
            <w:vAlign w:val="center"/>
          </w:tcPr>
          <w:p w14:paraId="078CAF88"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Cointegrating Rank</w:t>
            </w:r>
          </w:p>
        </w:tc>
        <w:tc>
          <w:tcPr>
            <w:tcW w:w="3061" w:type="dxa"/>
            <w:gridSpan w:val="3"/>
            <w:tcBorders>
              <w:top w:val="single" w:sz="4" w:space="0" w:color="auto"/>
              <w:left w:val="nil"/>
              <w:bottom w:val="double" w:sz="6" w:space="0" w:color="auto"/>
              <w:right w:val="single" w:sz="4" w:space="0" w:color="000000"/>
            </w:tcBorders>
            <w:shd w:val="clear" w:color="auto" w:fill="auto"/>
            <w:noWrap/>
            <w:vAlign w:val="center"/>
            <w:hideMark/>
          </w:tcPr>
          <w:p w14:paraId="3B36AAA8"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xml:space="preserve">   Error Correction Vector</w:t>
            </w:r>
          </w:p>
        </w:tc>
      </w:tr>
      <w:tr w:rsidR="00AA1EDC" w:rsidRPr="00AA1EDC" w14:paraId="76FAD307" w14:textId="77777777" w:rsidTr="00E67EEB">
        <w:trPr>
          <w:trHeight w:val="315"/>
          <w:jc w:val="center"/>
        </w:trPr>
        <w:tc>
          <w:tcPr>
            <w:tcW w:w="1096" w:type="dxa"/>
            <w:tcBorders>
              <w:top w:val="nil"/>
              <w:left w:val="single" w:sz="4" w:space="0" w:color="auto"/>
              <w:bottom w:val="nil"/>
              <w:right w:val="single" w:sz="4" w:space="0" w:color="auto"/>
            </w:tcBorders>
            <w:shd w:val="clear" w:color="auto" w:fill="auto"/>
            <w:vAlign w:val="center"/>
          </w:tcPr>
          <w:p w14:paraId="497B8546"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w:t>
            </w:r>
          </w:p>
        </w:tc>
        <w:tc>
          <w:tcPr>
            <w:tcW w:w="861" w:type="dxa"/>
            <w:tcBorders>
              <w:top w:val="nil"/>
              <w:left w:val="nil"/>
              <w:bottom w:val="nil"/>
              <w:right w:val="nil"/>
            </w:tcBorders>
            <w:shd w:val="clear" w:color="auto" w:fill="auto"/>
            <w:vAlign w:val="center"/>
            <w:hideMark/>
          </w:tcPr>
          <w:p w14:paraId="22B4AA85"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QQQ</w:t>
            </w:r>
          </w:p>
        </w:tc>
        <w:tc>
          <w:tcPr>
            <w:tcW w:w="1101" w:type="dxa"/>
            <w:tcBorders>
              <w:top w:val="nil"/>
              <w:left w:val="nil"/>
              <w:bottom w:val="nil"/>
              <w:right w:val="nil"/>
            </w:tcBorders>
            <w:shd w:val="clear" w:color="auto" w:fill="auto"/>
            <w:vAlign w:val="center"/>
            <w:hideMark/>
          </w:tcPr>
          <w:p w14:paraId="07FE6CDD"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NQc</w:t>
            </w:r>
          </w:p>
        </w:tc>
        <w:tc>
          <w:tcPr>
            <w:tcW w:w="1099" w:type="dxa"/>
            <w:tcBorders>
              <w:top w:val="nil"/>
              <w:left w:val="nil"/>
              <w:bottom w:val="nil"/>
              <w:right w:val="single" w:sz="4" w:space="0" w:color="auto"/>
            </w:tcBorders>
            <w:shd w:val="clear" w:color="auto" w:fill="auto"/>
            <w:vAlign w:val="center"/>
            <w:hideMark/>
          </w:tcPr>
          <w:p w14:paraId="46A304C5"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NDX</w:t>
            </w:r>
          </w:p>
        </w:tc>
      </w:tr>
      <w:tr w:rsidR="00AA1EDC" w:rsidRPr="00AA1EDC" w14:paraId="68CF0DF4" w14:textId="77777777" w:rsidTr="00E67EEB">
        <w:trPr>
          <w:trHeight w:val="450"/>
          <w:jc w:val="center"/>
        </w:trPr>
        <w:tc>
          <w:tcPr>
            <w:tcW w:w="1096" w:type="dxa"/>
            <w:tcBorders>
              <w:top w:val="nil"/>
              <w:left w:val="single" w:sz="4" w:space="0" w:color="auto"/>
              <w:bottom w:val="nil"/>
              <w:right w:val="single" w:sz="4" w:space="0" w:color="auto"/>
            </w:tcBorders>
            <w:shd w:val="clear" w:color="auto" w:fill="auto"/>
            <w:vAlign w:val="center"/>
          </w:tcPr>
          <w:p w14:paraId="0F7EAF1A"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p>
        </w:tc>
        <w:tc>
          <w:tcPr>
            <w:tcW w:w="861" w:type="dxa"/>
            <w:tcBorders>
              <w:top w:val="nil"/>
              <w:left w:val="nil"/>
              <w:bottom w:val="nil"/>
              <w:right w:val="nil"/>
            </w:tcBorders>
            <w:shd w:val="clear" w:color="auto" w:fill="auto"/>
            <w:vAlign w:val="center"/>
            <w:hideMark/>
          </w:tcPr>
          <w:p w14:paraId="0A104028"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-6.07E-07</w:t>
            </w:r>
          </w:p>
        </w:tc>
        <w:tc>
          <w:tcPr>
            <w:tcW w:w="1101" w:type="dxa"/>
            <w:tcBorders>
              <w:top w:val="nil"/>
              <w:left w:val="nil"/>
              <w:bottom w:val="nil"/>
              <w:right w:val="nil"/>
            </w:tcBorders>
            <w:shd w:val="clear" w:color="auto" w:fill="auto"/>
            <w:vAlign w:val="center"/>
            <w:hideMark/>
          </w:tcPr>
          <w:p w14:paraId="2C79EB7D"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w:t>
            </w:r>
            <w:r w:rsidR="00886058" w:rsidRPr="00AA1EDC">
              <w:rPr>
                <w:rFonts w:ascii="Times New Roman" w:eastAsia="Times New Roman" w:hAnsi="Times New Roman" w:cs="Times New Roman"/>
                <w:color w:val="000000" w:themeColor="text1"/>
                <w:kern w:val="0"/>
                <w:sz w:val="16"/>
                <w:szCs w:val="16"/>
                <w:lang w:val="en-GB"/>
              </w:rPr>
              <w:t>5</w:t>
            </w:r>
          </w:p>
        </w:tc>
        <w:tc>
          <w:tcPr>
            <w:tcW w:w="1099" w:type="dxa"/>
            <w:tcBorders>
              <w:top w:val="nil"/>
              <w:left w:val="nil"/>
              <w:bottom w:val="nil"/>
              <w:right w:val="single" w:sz="4" w:space="0" w:color="auto"/>
            </w:tcBorders>
            <w:shd w:val="clear" w:color="auto" w:fill="auto"/>
            <w:vAlign w:val="center"/>
            <w:hideMark/>
          </w:tcPr>
          <w:p w14:paraId="5C4BF3A6"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r w:rsidR="00886058" w:rsidRPr="00AA1EDC">
              <w:rPr>
                <w:rFonts w:ascii="Times New Roman" w:eastAsia="Times New Roman" w:hAnsi="Times New Roman" w:cs="Times New Roman"/>
                <w:color w:val="000000" w:themeColor="text1"/>
                <w:kern w:val="0"/>
                <w:sz w:val="16"/>
                <w:szCs w:val="16"/>
                <w:lang w:val="en-GB"/>
              </w:rPr>
              <w:t>7</w:t>
            </w:r>
          </w:p>
        </w:tc>
      </w:tr>
      <w:tr w:rsidR="00AA1EDC" w:rsidRPr="00AA1EDC" w14:paraId="724BE168" w14:textId="77777777" w:rsidTr="00E67EEB">
        <w:trPr>
          <w:trHeight w:val="300"/>
          <w:jc w:val="center"/>
        </w:trPr>
        <w:tc>
          <w:tcPr>
            <w:tcW w:w="1096" w:type="dxa"/>
            <w:tcBorders>
              <w:top w:val="nil"/>
              <w:left w:val="single" w:sz="4" w:space="0" w:color="auto"/>
              <w:bottom w:val="single" w:sz="4" w:space="0" w:color="auto"/>
              <w:right w:val="single" w:sz="4" w:space="0" w:color="auto"/>
            </w:tcBorders>
            <w:shd w:val="clear" w:color="auto" w:fill="auto"/>
            <w:vAlign w:val="center"/>
          </w:tcPr>
          <w:p w14:paraId="6A5743FF"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p>
        </w:tc>
        <w:tc>
          <w:tcPr>
            <w:tcW w:w="861" w:type="dxa"/>
            <w:tcBorders>
              <w:top w:val="nil"/>
              <w:left w:val="nil"/>
              <w:bottom w:val="single" w:sz="4" w:space="0" w:color="auto"/>
              <w:right w:val="nil"/>
            </w:tcBorders>
            <w:shd w:val="clear" w:color="auto" w:fill="auto"/>
            <w:vAlign w:val="center"/>
            <w:hideMark/>
          </w:tcPr>
          <w:p w14:paraId="30D87F3B"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-1.73E-06</w:t>
            </w:r>
          </w:p>
        </w:tc>
        <w:tc>
          <w:tcPr>
            <w:tcW w:w="1101" w:type="dxa"/>
            <w:tcBorders>
              <w:top w:val="nil"/>
              <w:left w:val="nil"/>
              <w:bottom w:val="single" w:sz="4" w:space="0" w:color="auto"/>
              <w:right w:val="nil"/>
            </w:tcBorders>
            <w:shd w:val="clear" w:color="auto" w:fill="auto"/>
            <w:vAlign w:val="center"/>
            <w:hideMark/>
          </w:tcPr>
          <w:p w14:paraId="7C95BBFE"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r w:rsidR="00886058" w:rsidRPr="00AA1EDC">
              <w:rPr>
                <w:rFonts w:ascii="Times New Roman" w:eastAsia="Times New Roman" w:hAnsi="Times New Roman" w:cs="Times New Roman"/>
                <w:color w:val="000000" w:themeColor="text1"/>
                <w:kern w:val="0"/>
                <w:sz w:val="16"/>
                <w:szCs w:val="16"/>
                <w:lang w:val="en-GB"/>
              </w:rPr>
              <w:t>3</w:t>
            </w:r>
          </w:p>
        </w:tc>
        <w:tc>
          <w:tcPr>
            <w:tcW w:w="1099" w:type="dxa"/>
            <w:tcBorders>
              <w:top w:val="nil"/>
              <w:left w:val="nil"/>
              <w:bottom w:val="single" w:sz="4" w:space="0" w:color="auto"/>
              <w:right w:val="single" w:sz="4" w:space="0" w:color="auto"/>
            </w:tcBorders>
            <w:shd w:val="clear" w:color="auto" w:fill="auto"/>
            <w:vAlign w:val="center"/>
            <w:hideMark/>
          </w:tcPr>
          <w:p w14:paraId="1759FD02" w14:textId="77777777" w:rsidR="000A45BF" w:rsidRPr="00AA1EDC" w:rsidRDefault="00886058"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0.005</w:t>
            </w:r>
          </w:p>
        </w:tc>
      </w:tr>
    </w:tbl>
    <w:p w14:paraId="64134F03" w14:textId="77777777" w:rsidR="00D13660" w:rsidRPr="00AA1EDC" w:rsidRDefault="00D13660" w:rsidP="00611CA4">
      <w:pPr>
        <w:rPr>
          <w:color w:val="000000" w:themeColor="text1"/>
        </w:rPr>
      </w:pPr>
    </w:p>
    <w:tbl>
      <w:tblPr>
        <w:tblW w:w="6400" w:type="dxa"/>
        <w:jc w:val="center"/>
        <w:tblLook w:val="04A0" w:firstRow="1" w:lastRow="0" w:firstColumn="1" w:lastColumn="0" w:noHBand="0" w:noVBand="1"/>
      </w:tblPr>
      <w:tblGrid>
        <w:gridCol w:w="1280"/>
        <w:gridCol w:w="960"/>
        <w:gridCol w:w="1280"/>
        <w:gridCol w:w="960"/>
        <w:gridCol w:w="960"/>
        <w:gridCol w:w="960"/>
      </w:tblGrid>
      <w:tr w:rsidR="00AA1EDC" w:rsidRPr="00AA1EDC" w14:paraId="46D6F38E" w14:textId="77777777" w:rsidTr="00D13660">
        <w:trPr>
          <w:trHeight w:val="315"/>
          <w:jc w:val="center"/>
        </w:trPr>
        <w:tc>
          <w:tcPr>
            <w:tcW w:w="128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3CB063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c>
          <w:tcPr>
            <w:tcW w:w="5120" w:type="dxa"/>
            <w:gridSpan w:val="5"/>
            <w:tcBorders>
              <w:top w:val="single" w:sz="4" w:space="0" w:color="auto"/>
              <w:left w:val="nil"/>
              <w:bottom w:val="double" w:sz="6" w:space="0" w:color="auto"/>
              <w:right w:val="single" w:sz="4" w:space="0" w:color="000000"/>
            </w:tcBorders>
            <w:shd w:val="clear" w:color="auto" w:fill="auto"/>
            <w:noWrap/>
            <w:vAlign w:val="center"/>
            <w:hideMark/>
          </w:tcPr>
          <w:p w14:paraId="2EBA9445"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xml:space="preserve">        Cointegrating Vector</w:t>
            </w:r>
          </w:p>
        </w:tc>
      </w:tr>
      <w:tr w:rsidR="00AA1EDC" w:rsidRPr="00AA1EDC" w14:paraId="540BB3D2" w14:textId="77777777" w:rsidTr="00D13660">
        <w:trPr>
          <w:trHeight w:val="315"/>
          <w:jc w:val="center"/>
        </w:trPr>
        <w:tc>
          <w:tcPr>
            <w:tcW w:w="1280" w:type="dxa"/>
            <w:tcBorders>
              <w:top w:val="nil"/>
              <w:left w:val="single" w:sz="4" w:space="0" w:color="auto"/>
              <w:bottom w:val="nil"/>
              <w:right w:val="single" w:sz="4" w:space="0" w:color="auto"/>
            </w:tcBorders>
            <w:shd w:val="clear" w:color="auto" w:fill="auto"/>
            <w:vAlign w:val="center"/>
            <w:hideMark/>
          </w:tcPr>
          <w:p w14:paraId="3F4A7C4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960" w:type="dxa"/>
            <w:tcBorders>
              <w:top w:val="nil"/>
              <w:left w:val="nil"/>
              <w:bottom w:val="nil"/>
              <w:right w:val="nil"/>
            </w:tcBorders>
            <w:shd w:val="clear" w:color="auto" w:fill="auto"/>
            <w:vAlign w:val="center"/>
            <w:hideMark/>
          </w:tcPr>
          <w:p w14:paraId="278EAD00"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SPY</w:t>
            </w:r>
          </w:p>
        </w:tc>
        <w:tc>
          <w:tcPr>
            <w:tcW w:w="1280" w:type="dxa"/>
            <w:tcBorders>
              <w:top w:val="nil"/>
              <w:left w:val="nil"/>
              <w:bottom w:val="nil"/>
              <w:right w:val="nil"/>
            </w:tcBorders>
            <w:shd w:val="clear" w:color="auto" w:fill="auto"/>
            <w:vAlign w:val="center"/>
            <w:hideMark/>
          </w:tcPr>
          <w:p w14:paraId="278FA07C"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SPc</w:t>
            </w:r>
          </w:p>
        </w:tc>
        <w:tc>
          <w:tcPr>
            <w:tcW w:w="960" w:type="dxa"/>
            <w:tcBorders>
              <w:top w:val="nil"/>
              <w:left w:val="nil"/>
              <w:bottom w:val="nil"/>
              <w:right w:val="nil"/>
            </w:tcBorders>
            <w:shd w:val="clear" w:color="auto" w:fill="auto"/>
            <w:vAlign w:val="center"/>
            <w:hideMark/>
          </w:tcPr>
          <w:p w14:paraId="4C0C7376"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SPX</w:t>
            </w:r>
          </w:p>
        </w:tc>
        <w:tc>
          <w:tcPr>
            <w:tcW w:w="960" w:type="dxa"/>
            <w:tcBorders>
              <w:top w:val="nil"/>
              <w:left w:val="nil"/>
              <w:bottom w:val="nil"/>
              <w:right w:val="nil"/>
            </w:tcBorders>
            <w:shd w:val="clear" w:color="auto" w:fill="auto"/>
            <w:vAlign w:val="center"/>
            <w:hideMark/>
          </w:tcPr>
          <w:p w14:paraId="14B65B79"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ESc</w:t>
            </w:r>
          </w:p>
        </w:tc>
        <w:tc>
          <w:tcPr>
            <w:tcW w:w="960" w:type="dxa"/>
            <w:tcBorders>
              <w:top w:val="nil"/>
              <w:left w:val="nil"/>
              <w:bottom w:val="nil"/>
              <w:right w:val="single" w:sz="4" w:space="0" w:color="auto"/>
            </w:tcBorders>
            <w:shd w:val="clear" w:color="auto" w:fill="auto"/>
            <w:vAlign w:val="center"/>
            <w:hideMark/>
          </w:tcPr>
          <w:p w14:paraId="32DFF01F"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IVV</w:t>
            </w:r>
          </w:p>
        </w:tc>
      </w:tr>
      <w:tr w:rsidR="00AA1EDC" w:rsidRPr="00AA1EDC" w14:paraId="6659D258" w14:textId="77777777" w:rsidTr="00D13660">
        <w:trPr>
          <w:trHeight w:val="300"/>
          <w:jc w:val="center"/>
        </w:trPr>
        <w:tc>
          <w:tcPr>
            <w:tcW w:w="1280" w:type="dxa"/>
            <w:tcBorders>
              <w:top w:val="nil"/>
              <w:left w:val="single" w:sz="4" w:space="0" w:color="auto"/>
              <w:bottom w:val="nil"/>
              <w:right w:val="single" w:sz="4" w:space="0" w:color="auto"/>
            </w:tcBorders>
            <w:shd w:val="clear" w:color="auto" w:fill="auto"/>
            <w:vAlign w:val="center"/>
            <w:hideMark/>
          </w:tcPr>
          <w:p w14:paraId="5FFE61F8"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 Lags</w:t>
            </w:r>
          </w:p>
        </w:tc>
        <w:tc>
          <w:tcPr>
            <w:tcW w:w="960" w:type="dxa"/>
            <w:tcBorders>
              <w:top w:val="nil"/>
              <w:left w:val="nil"/>
              <w:bottom w:val="nil"/>
              <w:right w:val="nil"/>
            </w:tcBorders>
            <w:shd w:val="clear" w:color="auto" w:fill="auto"/>
            <w:vAlign w:val="center"/>
            <w:hideMark/>
          </w:tcPr>
          <w:p w14:paraId="3D014966"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1280" w:type="dxa"/>
            <w:tcBorders>
              <w:top w:val="nil"/>
              <w:left w:val="nil"/>
              <w:bottom w:val="nil"/>
              <w:right w:val="nil"/>
            </w:tcBorders>
            <w:shd w:val="clear" w:color="auto" w:fill="auto"/>
            <w:vAlign w:val="center"/>
            <w:hideMark/>
          </w:tcPr>
          <w:p w14:paraId="7569B3E1"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960" w:type="dxa"/>
            <w:tcBorders>
              <w:top w:val="nil"/>
              <w:left w:val="nil"/>
              <w:bottom w:val="nil"/>
              <w:right w:val="nil"/>
            </w:tcBorders>
            <w:shd w:val="clear" w:color="auto" w:fill="auto"/>
            <w:vAlign w:val="center"/>
            <w:hideMark/>
          </w:tcPr>
          <w:p w14:paraId="7326B92B" w14:textId="77777777" w:rsidR="000A45BF" w:rsidRPr="00AA1EDC" w:rsidRDefault="00886058"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0.059</w:t>
            </w:r>
          </w:p>
        </w:tc>
        <w:tc>
          <w:tcPr>
            <w:tcW w:w="960" w:type="dxa"/>
            <w:tcBorders>
              <w:top w:val="nil"/>
              <w:left w:val="nil"/>
              <w:bottom w:val="nil"/>
              <w:right w:val="nil"/>
            </w:tcBorders>
            <w:shd w:val="clear" w:color="auto" w:fill="auto"/>
            <w:vAlign w:val="center"/>
            <w:hideMark/>
          </w:tcPr>
          <w:p w14:paraId="2F9A9F55"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-0.02</w:t>
            </w:r>
            <w:r w:rsidR="00886058" w:rsidRPr="00AA1EDC">
              <w:rPr>
                <w:rFonts w:ascii="Times New Roman" w:eastAsia="Times New Roman" w:hAnsi="Times New Roman" w:cs="Times New Roman"/>
                <w:color w:val="000000" w:themeColor="text1"/>
                <w:kern w:val="0"/>
                <w:sz w:val="16"/>
                <w:szCs w:val="16"/>
                <w:lang w:val="en-GB"/>
              </w:rPr>
              <w:t>6</w:t>
            </w:r>
          </w:p>
        </w:tc>
        <w:tc>
          <w:tcPr>
            <w:tcW w:w="960" w:type="dxa"/>
            <w:tcBorders>
              <w:top w:val="nil"/>
              <w:left w:val="nil"/>
              <w:bottom w:val="nil"/>
              <w:right w:val="single" w:sz="4" w:space="0" w:color="auto"/>
            </w:tcBorders>
            <w:shd w:val="clear" w:color="auto" w:fill="auto"/>
            <w:vAlign w:val="center"/>
            <w:hideMark/>
          </w:tcPr>
          <w:p w14:paraId="59DF4B55"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-1.327</w:t>
            </w:r>
          </w:p>
        </w:tc>
      </w:tr>
      <w:tr w:rsidR="00AA1EDC" w:rsidRPr="00AA1EDC" w14:paraId="1A83F7D5" w14:textId="77777777" w:rsidTr="00D13660">
        <w:trPr>
          <w:trHeight w:val="300"/>
          <w:jc w:val="center"/>
        </w:trPr>
        <w:tc>
          <w:tcPr>
            <w:tcW w:w="1280" w:type="dxa"/>
            <w:tcBorders>
              <w:top w:val="nil"/>
              <w:left w:val="single" w:sz="4" w:space="0" w:color="auto"/>
              <w:bottom w:val="nil"/>
              <w:right w:val="single" w:sz="4" w:space="0" w:color="auto"/>
            </w:tcBorders>
            <w:shd w:val="clear" w:color="auto" w:fill="auto"/>
            <w:vAlign w:val="center"/>
            <w:hideMark/>
          </w:tcPr>
          <w:p w14:paraId="1EE76B56"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w:t>
            </w:r>
          </w:p>
        </w:tc>
        <w:tc>
          <w:tcPr>
            <w:tcW w:w="960" w:type="dxa"/>
            <w:tcBorders>
              <w:top w:val="nil"/>
              <w:left w:val="nil"/>
              <w:bottom w:val="single" w:sz="4" w:space="0" w:color="auto"/>
              <w:right w:val="nil"/>
            </w:tcBorders>
            <w:shd w:val="clear" w:color="auto" w:fill="auto"/>
            <w:vAlign w:val="center"/>
            <w:hideMark/>
          </w:tcPr>
          <w:p w14:paraId="2F0D9544"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1280" w:type="dxa"/>
            <w:tcBorders>
              <w:top w:val="nil"/>
              <w:left w:val="nil"/>
              <w:bottom w:val="single" w:sz="4" w:space="0" w:color="auto"/>
              <w:right w:val="nil"/>
            </w:tcBorders>
            <w:shd w:val="clear" w:color="auto" w:fill="auto"/>
            <w:vAlign w:val="center"/>
            <w:hideMark/>
          </w:tcPr>
          <w:p w14:paraId="37240F12"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w:t>
            </w:r>
          </w:p>
        </w:tc>
        <w:tc>
          <w:tcPr>
            <w:tcW w:w="960" w:type="dxa"/>
            <w:tcBorders>
              <w:top w:val="nil"/>
              <w:left w:val="nil"/>
              <w:bottom w:val="single" w:sz="4" w:space="0" w:color="auto"/>
              <w:right w:val="nil"/>
            </w:tcBorders>
            <w:shd w:val="clear" w:color="auto" w:fill="auto"/>
            <w:vAlign w:val="center"/>
            <w:hideMark/>
          </w:tcPr>
          <w:p w14:paraId="7D62F64F"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-0.005</w:t>
            </w:r>
          </w:p>
        </w:tc>
        <w:tc>
          <w:tcPr>
            <w:tcW w:w="960" w:type="dxa"/>
            <w:tcBorders>
              <w:top w:val="nil"/>
              <w:left w:val="nil"/>
              <w:bottom w:val="single" w:sz="4" w:space="0" w:color="auto"/>
              <w:right w:val="nil"/>
            </w:tcBorders>
            <w:shd w:val="clear" w:color="auto" w:fill="auto"/>
            <w:vAlign w:val="center"/>
            <w:hideMark/>
          </w:tcPr>
          <w:p w14:paraId="58902D8F"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-1.01</w:t>
            </w:r>
            <w:r w:rsidR="00886058" w:rsidRPr="00AA1EDC">
              <w:rPr>
                <w:rFonts w:ascii="Times New Roman" w:eastAsia="Times New Roman" w:hAnsi="Times New Roman" w:cs="Times New Roman"/>
                <w:color w:val="000000" w:themeColor="text1"/>
                <w:kern w:val="0"/>
                <w:sz w:val="16"/>
                <w:szCs w:val="16"/>
                <w:lang w:val="en-GB"/>
              </w:rPr>
              <w:t>7</w:t>
            </w:r>
          </w:p>
        </w:tc>
        <w:tc>
          <w:tcPr>
            <w:tcW w:w="960" w:type="dxa"/>
            <w:tcBorders>
              <w:top w:val="nil"/>
              <w:left w:val="nil"/>
              <w:bottom w:val="single" w:sz="4" w:space="0" w:color="auto"/>
              <w:right w:val="single" w:sz="4" w:space="0" w:color="auto"/>
            </w:tcBorders>
            <w:shd w:val="clear" w:color="auto" w:fill="auto"/>
            <w:vAlign w:val="center"/>
            <w:hideMark/>
          </w:tcPr>
          <w:p w14:paraId="2E30A057"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0.21</w:t>
            </w:r>
            <w:r w:rsidR="00886058" w:rsidRPr="00AA1EDC">
              <w:rPr>
                <w:rFonts w:ascii="Times New Roman" w:eastAsia="Times New Roman" w:hAnsi="Times New Roman" w:cs="Times New Roman"/>
                <w:color w:val="000000" w:themeColor="text1"/>
                <w:kern w:val="0"/>
                <w:sz w:val="16"/>
                <w:szCs w:val="16"/>
                <w:lang w:val="en-GB"/>
              </w:rPr>
              <w:t>7</w:t>
            </w:r>
          </w:p>
        </w:tc>
      </w:tr>
      <w:tr w:rsidR="00AA1EDC" w:rsidRPr="00AA1EDC" w14:paraId="2D33CD66" w14:textId="77777777" w:rsidTr="00CE284A">
        <w:trPr>
          <w:trHeight w:val="450"/>
          <w:jc w:val="center"/>
        </w:trPr>
        <w:tc>
          <w:tcPr>
            <w:tcW w:w="1280" w:type="dxa"/>
            <w:tcBorders>
              <w:top w:val="nil"/>
              <w:left w:val="single" w:sz="4" w:space="0" w:color="auto"/>
              <w:bottom w:val="nil"/>
              <w:right w:val="single" w:sz="4" w:space="0" w:color="auto"/>
            </w:tcBorders>
            <w:shd w:val="clear" w:color="auto" w:fill="auto"/>
            <w:vAlign w:val="center"/>
          </w:tcPr>
          <w:p w14:paraId="53C77221"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Cointegrating Rank</w:t>
            </w:r>
          </w:p>
        </w:tc>
        <w:tc>
          <w:tcPr>
            <w:tcW w:w="5120" w:type="dxa"/>
            <w:gridSpan w:val="5"/>
            <w:tcBorders>
              <w:top w:val="single" w:sz="4" w:space="0" w:color="auto"/>
              <w:left w:val="nil"/>
              <w:bottom w:val="double" w:sz="6" w:space="0" w:color="auto"/>
              <w:right w:val="single" w:sz="4" w:space="0" w:color="000000"/>
            </w:tcBorders>
            <w:shd w:val="clear" w:color="auto" w:fill="auto"/>
            <w:noWrap/>
            <w:vAlign w:val="center"/>
            <w:hideMark/>
          </w:tcPr>
          <w:p w14:paraId="25724E55"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xml:space="preserve">          Error Correction Vector</w:t>
            </w:r>
          </w:p>
        </w:tc>
      </w:tr>
      <w:tr w:rsidR="00AA1EDC" w:rsidRPr="00AA1EDC" w14:paraId="59A706A4" w14:textId="77777777" w:rsidTr="00CE284A">
        <w:trPr>
          <w:trHeight w:val="315"/>
          <w:jc w:val="center"/>
        </w:trPr>
        <w:tc>
          <w:tcPr>
            <w:tcW w:w="1280" w:type="dxa"/>
            <w:tcBorders>
              <w:top w:val="nil"/>
              <w:left w:val="single" w:sz="4" w:space="0" w:color="auto"/>
              <w:bottom w:val="nil"/>
              <w:right w:val="single" w:sz="4" w:space="0" w:color="auto"/>
            </w:tcBorders>
            <w:shd w:val="clear" w:color="auto" w:fill="auto"/>
            <w:vAlign w:val="center"/>
          </w:tcPr>
          <w:p w14:paraId="375B9693"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w:t>
            </w:r>
          </w:p>
        </w:tc>
        <w:tc>
          <w:tcPr>
            <w:tcW w:w="960" w:type="dxa"/>
            <w:tcBorders>
              <w:top w:val="nil"/>
              <w:left w:val="nil"/>
              <w:bottom w:val="nil"/>
              <w:right w:val="nil"/>
            </w:tcBorders>
            <w:shd w:val="clear" w:color="auto" w:fill="auto"/>
            <w:vAlign w:val="center"/>
            <w:hideMark/>
          </w:tcPr>
          <w:p w14:paraId="4FAC5B0B"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SPY</w:t>
            </w:r>
          </w:p>
        </w:tc>
        <w:tc>
          <w:tcPr>
            <w:tcW w:w="1280" w:type="dxa"/>
            <w:tcBorders>
              <w:top w:val="nil"/>
              <w:left w:val="nil"/>
              <w:bottom w:val="nil"/>
              <w:right w:val="nil"/>
            </w:tcBorders>
            <w:shd w:val="clear" w:color="auto" w:fill="auto"/>
            <w:vAlign w:val="center"/>
            <w:hideMark/>
          </w:tcPr>
          <w:p w14:paraId="222DA671"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SPc</w:t>
            </w:r>
          </w:p>
        </w:tc>
        <w:tc>
          <w:tcPr>
            <w:tcW w:w="960" w:type="dxa"/>
            <w:tcBorders>
              <w:top w:val="nil"/>
              <w:left w:val="nil"/>
              <w:bottom w:val="nil"/>
              <w:right w:val="nil"/>
            </w:tcBorders>
            <w:shd w:val="clear" w:color="auto" w:fill="auto"/>
            <w:vAlign w:val="center"/>
            <w:hideMark/>
          </w:tcPr>
          <w:p w14:paraId="4C56F0AD"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SPX</w:t>
            </w:r>
          </w:p>
        </w:tc>
        <w:tc>
          <w:tcPr>
            <w:tcW w:w="960" w:type="dxa"/>
            <w:tcBorders>
              <w:top w:val="nil"/>
              <w:left w:val="nil"/>
              <w:bottom w:val="nil"/>
              <w:right w:val="nil"/>
            </w:tcBorders>
            <w:shd w:val="clear" w:color="auto" w:fill="auto"/>
            <w:vAlign w:val="center"/>
            <w:hideMark/>
          </w:tcPr>
          <w:p w14:paraId="3E5BFC75"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ESc</w:t>
            </w:r>
          </w:p>
        </w:tc>
        <w:tc>
          <w:tcPr>
            <w:tcW w:w="960" w:type="dxa"/>
            <w:tcBorders>
              <w:top w:val="nil"/>
              <w:left w:val="nil"/>
              <w:bottom w:val="nil"/>
              <w:right w:val="single" w:sz="4" w:space="0" w:color="auto"/>
            </w:tcBorders>
            <w:shd w:val="clear" w:color="auto" w:fill="auto"/>
            <w:vAlign w:val="center"/>
            <w:hideMark/>
          </w:tcPr>
          <w:p w14:paraId="69F0E5A6" w14:textId="77777777" w:rsidR="000A45BF" w:rsidRPr="00AA1EDC" w:rsidRDefault="000A45BF"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Eq. IVV</w:t>
            </w:r>
          </w:p>
        </w:tc>
      </w:tr>
      <w:tr w:rsidR="00AA1EDC" w:rsidRPr="00AA1EDC" w14:paraId="522AC938" w14:textId="77777777" w:rsidTr="00CE284A">
        <w:trPr>
          <w:trHeight w:val="450"/>
          <w:jc w:val="center"/>
        </w:trPr>
        <w:tc>
          <w:tcPr>
            <w:tcW w:w="1280" w:type="dxa"/>
            <w:tcBorders>
              <w:top w:val="nil"/>
              <w:left w:val="single" w:sz="4" w:space="0" w:color="auto"/>
              <w:bottom w:val="nil"/>
              <w:right w:val="single" w:sz="4" w:space="0" w:color="auto"/>
            </w:tcBorders>
            <w:shd w:val="clear" w:color="auto" w:fill="auto"/>
            <w:vAlign w:val="center"/>
          </w:tcPr>
          <w:p w14:paraId="77B6ACA6"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p>
        </w:tc>
        <w:tc>
          <w:tcPr>
            <w:tcW w:w="960" w:type="dxa"/>
            <w:tcBorders>
              <w:top w:val="nil"/>
              <w:left w:val="nil"/>
              <w:bottom w:val="nil"/>
              <w:right w:val="nil"/>
            </w:tcBorders>
            <w:shd w:val="clear" w:color="auto" w:fill="auto"/>
            <w:vAlign w:val="center"/>
            <w:hideMark/>
          </w:tcPr>
          <w:p w14:paraId="360A4BCD"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r w:rsidR="00886058" w:rsidRPr="00AA1EDC">
              <w:rPr>
                <w:rFonts w:ascii="Times New Roman" w:eastAsia="Times New Roman" w:hAnsi="Times New Roman" w:cs="Times New Roman"/>
                <w:color w:val="000000" w:themeColor="text1"/>
                <w:kern w:val="0"/>
                <w:sz w:val="16"/>
                <w:szCs w:val="16"/>
                <w:lang w:val="en-GB"/>
              </w:rPr>
              <w:t>3</w:t>
            </w:r>
          </w:p>
        </w:tc>
        <w:tc>
          <w:tcPr>
            <w:tcW w:w="1280" w:type="dxa"/>
            <w:tcBorders>
              <w:top w:val="nil"/>
              <w:left w:val="nil"/>
              <w:bottom w:val="nil"/>
              <w:right w:val="nil"/>
            </w:tcBorders>
            <w:shd w:val="clear" w:color="auto" w:fill="auto"/>
            <w:vAlign w:val="center"/>
            <w:hideMark/>
          </w:tcPr>
          <w:p w14:paraId="440AB5BD"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0.069</w:t>
            </w:r>
          </w:p>
        </w:tc>
        <w:tc>
          <w:tcPr>
            <w:tcW w:w="960" w:type="dxa"/>
            <w:tcBorders>
              <w:top w:val="nil"/>
              <w:left w:val="nil"/>
              <w:bottom w:val="nil"/>
              <w:right w:val="nil"/>
            </w:tcBorders>
            <w:shd w:val="clear" w:color="auto" w:fill="auto"/>
            <w:vAlign w:val="center"/>
            <w:hideMark/>
          </w:tcPr>
          <w:p w14:paraId="69EAEB53"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r w:rsidR="00886058" w:rsidRPr="00AA1EDC">
              <w:rPr>
                <w:rFonts w:ascii="Times New Roman" w:eastAsia="Times New Roman" w:hAnsi="Times New Roman" w:cs="Times New Roman"/>
                <w:color w:val="000000" w:themeColor="text1"/>
                <w:kern w:val="0"/>
                <w:sz w:val="16"/>
                <w:szCs w:val="16"/>
                <w:lang w:val="en-GB"/>
              </w:rPr>
              <w:t>9</w:t>
            </w:r>
          </w:p>
        </w:tc>
        <w:tc>
          <w:tcPr>
            <w:tcW w:w="960" w:type="dxa"/>
            <w:tcBorders>
              <w:top w:val="nil"/>
              <w:left w:val="nil"/>
              <w:bottom w:val="nil"/>
              <w:right w:val="nil"/>
            </w:tcBorders>
            <w:shd w:val="clear" w:color="auto" w:fill="auto"/>
            <w:vAlign w:val="center"/>
            <w:hideMark/>
          </w:tcPr>
          <w:p w14:paraId="7452BCEB"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0.063</w:t>
            </w:r>
            <w:r w:rsidR="00886058" w:rsidRPr="00AA1EDC">
              <w:rPr>
                <w:rFonts w:ascii="Times New Roman" w:eastAsia="Times New Roman" w:hAnsi="Times New Roman" w:cs="Times New Roman"/>
                <w:color w:val="000000" w:themeColor="text1"/>
                <w:kern w:val="0"/>
                <w:sz w:val="16"/>
                <w:szCs w:val="16"/>
                <w:lang w:val="en-GB"/>
              </w:rPr>
              <w:t>9</w:t>
            </w:r>
          </w:p>
        </w:tc>
        <w:tc>
          <w:tcPr>
            <w:tcW w:w="960" w:type="dxa"/>
            <w:tcBorders>
              <w:top w:val="nil"/>
              <w:left w:val="nil"/>
              <w:bottom w:val="nil"/>
              <w:right w:val="single" w:sz="4" w:space="0" w:color="auto"/>
            </w:tcBorders>
            <w:shd w:val="clear" w:color="auto" w:fill="auto"/>
            <w:vAlign w:val="center"/>
            <w:hideMark/>
          </w:tcPr>
          <w:p w14:paraId="2526878C"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0.02</w:t>
            </w:r>
            <w:r w:rsidR="00886058" w:rsidRPr="00AA1EDC">
              <w:rPr>
                <w:rFonts w:ascii="Times New Roman" w:eastAsia="Times New Roman" w:hAnsi="Times New Roman" w:cs="Times New Roman"/>
                <w:color w:val="000000" w:themeColor="text1"/>
                <w:kern w:val="0"/>
                <w:sz w:val="16"/>
                <w:szCs w:val="16"/>
                <w:lang w:val="en-GB"/>
              </w:rPr>
              <w:t>9</w:t>
            </w:r>
          </w:p>
        </w:tc>
      </w:tr>
      <w:tr w:rsidR="00AA1EDC" w:rsidRPr="00AA1EDC" w14:paraId="609E1F28" w14:textId="77777777" w:rsidTr="00CE284A">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tcPr>
          <w:p w14:paraId="4E764E7F" w14:textId="77777777" w:rsidR="000A45BF" w:rsidRPr="00AA1EDC" w:rsidRDefault="000A45BF" w:rsidP="00D13660">
            <w:pPr>
              <w:widowControl/>
              <w:jc w:val="center"/>
              <w:rPr>
                <w:rFonts w:ascii="Times New Roman" w:eastAsia="Times New Roman" w:hAnsi="Times New Roman" w:cs="Times New Roman"/>
                <w:color w:val="000000" w:themeColor="text1"/>
                <w:kern w:val="0"/>
                <w:sz w:val="16"/>
                <w:szCs w:val="16"/>
                <w:lang w:val="en-GB"/>
              </w:rPr>
            </w:pPr>
          </w:p>
        </w:tc>
        <w:tc>
          <w:tcPr>
            <w:tcW w:w="960" w:type="dxa"/>
            <w:tcBorders>
              <w:top w:val="nil"/>
              <w:left w:val="nil"/>
              <w:bottom w:val="single" w:sz="4" w:space="0" w:color="auto"/>
              <w:right w:val="nil"/>
            </w:tcBorders>
            <w:shd w:val="clear" w:color="auto" w:fill="auto"/>
            <w:vAlign w:val="center"/>
            <w:hideMark/>
          </w:tcPr>
          <w:p w14:paraId="2BAE4038"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w:t>
            </w:r>
          </w:p>
        </w:tc>
        <w:tc>
          <w:tcPr>
            <w:tcW w:w="1280" w:type="dxa"/>
            <w:tcBorders>
              <w:top w:val="nil"/>
              <w:left w:val="nil"/>
              <w:bottom w:val="single" w:sz="4" w:space="0" w:color="auto"/>
              <w:right w:val="nil"/>
            </w:tcBorders>
            <w:shd w:val="clear" w:color="auto" w:fill="auto"/>
            <w:vAlign w:val="center"/>
            <w:hideMark/>
          </w:tcPr>
          <w:p w14:paraId="56E27544"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r w:rsidR="00886058" w:rsidRPr="00AA1EDC">
              <w:rPr>
                <w:rFonts w:ascii="Times New Roman" w:eastAsia="Times New Roman" w:hAnsi="Times New Roman" w:cs="Times New Roman"/>
                <w:color w:val="000000" w:themeColor="text1"/>
                <w:kern w:val="0"/>
                <w:sz w:val="16"/>
                <w:szCs w:val="16"/>
                <w:lang w:val="en-GB"/>
              </w:rPr>
              <w:t>5</w:t>
            </w:r>
          </w:p>
        </w:tc>
        <w:tc>
          <w:tcPr>
            <w:tcW w:w="960" w:type="dxa"/>
            <w:tcBorders>
              <w:top w:val="nil"/>
              <w:left w:val="nil"/>
              <w:bottom w:val="single" w:sz="4" w:space="0" w:color="auto"/>
              <w:right w:val="nil"/>
            </w:tcBorders>
            <w:shd w:val="clear" w:color="auto" w:fill="auto"/>
            <w:vAlign w:val="center"/>
            <w:hideMark/>
          </w:tcPr>
          <w:p w14:paraId="48B99223"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w:t>
            </w:r>
            <w:r w:rsidR="00886058" w:rsidRPr="00AA1EDC">
              <w:rPr>
                <w:rFonts w:ascii="Times New Roman" w:eastAsia="Times New Roman" w:hAnsi="Times New Roman" w:cs="Times New Roman"/>
                <w:color w:val="000000" w:themeColor="text1"/>
                <w:kern w:val="0"/>
                <w:sz w:val="16"/>
                <w:szCs w:val="16"/>
                <w:lang w:val="en-GB"/>
              </w:rPr>
              <w:t>9</w:t>
            </w:r>
          </w:p>
        </w:tc>
        <w:tc>
          <w:tcPr>
            <w:tcW w:w="960" w:type="dxa"/>
            <w:tcBorders>
              <w:top w:val="nil"/>
              <w:left w:val="nil"/>
              <w:bottom w:val="single" w:sz="4" w:space="0" w:color="auto"/>
              <w:right w:val="nil"/>
            </w:tcBorders>
            <w:shd w:val="clear" w:color="auto" w:fill="auto"/>
            <w:vAlign w:val="center"/>
            <w:hideMark/>
          </w:tcPr>
          <w:p w14:paraId="122819CA" w14:textId="77777777" w:rsidR="000A45BF" w:rsidRPr="00AA1EDC" w:rsidRDefault="000A45BF"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0.012</w:t>
            </w:r>
            <w:r w:rsidR="00886058" w:rsidRPr="00AA1EDC">
              <w:rPr>
                <w:rFonts w:ascii="Times New Roman" w:eastAsia="Times New Roman" w:hAnsi="Times New Roman" w:cs="Times New Roman"/>
                <w:color w:val="000000" w:themeColor="text1"/>
                <w:kern w:val="0"/>
                <w:sz w:val="16"/>
                <w:szCs w:val="16"/>
                <w:lang w:val="en-GB"/>
              </w:rPr>
              <w:t>9</w:t>
            </w:r>
          </w:p>
        </w:tc>
        <w:tc>
          <w:tcPr>
            <w:tcW w:w="960" w:type="dxa"/>
            <w:tcBorders>
              <w:top w:val="nil"/>
              <w:left w:val="nil"/>
              <w:bottom w:val="single" w:sz="4" w:space="0" w:color="auto"/>
              <w:right w:val="single" w:sz="4" w:space="0" w:color="auto"/>
            </w:tcBorders>
            <w:shd w:val="clear" w:color="auto" w:fill="auto"/>
            <w:vAlign w:val="center"/>
            <w:hideMark/>
          </w:tcPr>
          <w:p w14:paraId="27722264" w14:textId="77777777" w:rsidR="000A45BF" w:rsidRPr="00AA1EDC" w:rsidRDefault="00886058" w:rsidP="00886058">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w:t>
            </w:r>
          </w:p>
        </w:tc>
      </w:tr>
    </w:tbl>
    <w:p w14:paraId="2D1E30A7" w14:textId="77777777" w:rsidR="002265D2" w:rsidRPr="00AA1EDC" w:rsidRDefault="002265D2" w:rsidP="00611CA4">
      <w:pPr>
        <w:rPr>
          <w:color w:val="000000" w:themeColor="text1"/>
        </w:rPr>
      </w:pPr>
    </w:p>
    <w:p w14:paraId="7A3D3874" w14:textId="77777777" w:rsidR="00CE7324" w:rsidRPr="00AA1EDC" w:rsidRDefault="001A1524" w:rsidP="00871618">
      <w:pPr>
        <w:jc w:val="center"/>
        <w:rPr>
          <w:rFonts w:ascii="Times New Roman" w:hAnsi="Times New Roman" w:cs="Times New Roman"/>
          <w:color w:val="000000" w:themeColor="text1"/>
          <w:sz w:val="24"/>
          <w:szCs w:val="24"/>
        </w:rPr>
      </w:pPr>
      <w:r w:rsidRPr="00AA1EDC">
        <w:rPr>
          <w:rFonts w:hint="eastAsia"/>
          <w:color w:val="000000" w:themeColor="text1"/>
        </w:rPr>
        <w:tab/>
      </w:r>
      <w:r w:rsidRPr="00AA1EDC">
        <w:rPr>
          <w:rFonts w:hint="eastAsia"/>
          <w:color w:val="000000" w:themeColor="text1"/>
        </w:rPr>
        <w:tab/>
      </w:r>
      <w:r w:rsidRPr="00AA1EDC">
        <w:rPr>
          <w:rFonts w:hint="eastAsia"/>
          <w:color w:val="000000" w:themeColor="text1"/>
        </w:rPr>
        <w:tab/>
      </w:r>
      <w:r w:rsidRPr="00AA1EDC">
        <w:rPr>
          <w:rFonts w:hint="eastAsia"/>
          <w:color w:val="000000" w:themeColor="text1"/>
        </w:rPr>
        <w:tab/>
      </w:r>
      <w:r w:rsidRPr="00AA1EDC">
        <w:rPr>
          <w:rFonts w:hint="eastAsia"/>
          <w:color w:val="000000" w:themeColor="text1"/>
        </w:rPr>
        <w:tab/>
      </w:r>
      <w:r w:rsidRPr="00AA1EDC">
        <w:rPr>
          <w:rFonts w:hint="eastAsia"/>
          <w:color w:val="000000" w:themeColor="text1"/>
        </w:rPr>
        <w:tab/>
      </w:r>
    </w:p>
    <w:p w14:paraId="19ABA66A" w14:textId="37CCD7E6"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Table </w:t>
      </w:r>
      <w:r w:rsidR="00432DDD" w:rsidRPr="00AA1EDC">
        <w:rPr>
          <w:rFonts w:ascii="Times New Roman" w:hAnsi="Times New Roman" w:cs="Times New Roman"/>
          <w:color w:val="000000" w:themeColor="text1"/>
          <w:sz w:val="24"/>
          <w:szCs w:val="24"/>
        </w:rPr>
        <w:t>4</w:t>
      </w:r>
      <w:r w:rsidRPr="00AA1EDC">
        <w:rPr>
          <w:rFonts w:ascii="Times New Roman" w:hAnsi="Times New Roman" w:cs="Times New Roman" w:hint="eastAsia"/>
          <w:color w:val="000000" w:themeColor="text1"/>
          <w:sz w:val="24"/>
          <w:szCs w:val="24"/>
        </w:rPr>
        <w:t xml:space="preserve"> </w:t>
      </w:r>
      <w:r w:rsidR="00344F1A" w:rsidRPr="00AA1EDC">
        <w:rPr>
          <w:rFonts w:ascii="Times New Roman" w:hAnsi="Times New Roman" w:cs="Times New Roman"/>
          <w:color w:val="000000" w:themeColor="text1"/>
          <w:sz w:val="24"/>
          <w:szCs w:val="24"/>
        </w:rPr>
        <w:t xml:space="preserve">presents a summary of the estimated permanent and transitory components of the </w:t>
      </w:r>
      <w:r w:rsidR="007855DC">
        <w:rPr>
          <w:rFonts w:ascii="Times New Roman" w:hAnsi="Times New Roman" w:cs="Times New Roman"/>
          <w:color w:val="000000" w:themeColor="text1"/>
          <w:sz w:val="24"/>
          <w:szCs w:val="24"/>
        </w:rPr>
        <w:t>ten</w:t>
      </w:r>
      <w:r w:rsidR="00344F1A" w:rsidRPr="00AA1EDC">
        <w:rPr>
          <w:rFonts w:ascii="Times New Roman" w:hAnsi="Times New Roman" w:cs="Times New Roman"/>
          <w:color w:val="000000" w:themeColor="text1"/>
          <w:sz w:val="24"/>
          <w:szCs w:val="24"/>
        </w:rPr>
        <w:t xml:space="preserve"> time series </w:t>
      </w:r>
      <w:r w:rsidR="00A300E3" w:rsidRPr="00AA1EDC">
        <w:rPr>
          <w:rFonts w:ascii="Times New Roman" w:hAnsi="Times New Roman" w:cs="Times New Roman"/>
          <w:color w:val="000000" w:themeColor="text1"/>
          <w:sz w:val="24"/>
          <w:szCs w:val="24"/>
        </w:rPr>
        <w:t>for the</w:t>
      </w:r>
      <w:r w:rsidR="00344F1A" w:rsidRPr="00AA1EDC">
        <w:rPr>
          <w:rFonts w:ascii="Times New Roman" w:hAnsi="Times New Roman" w:cs="Times New Roman"/>
          <w:color w:val="000000" w:themeColor="text1"/>
          <w:sz w:val="24"/>
          <w:szCs w:val="24"/>
        </w:rPr>
        <w:t xml:space="preserve"> Dow Jones, NASDAQ and S&amp;P</w:t>
      </w:r>
      <w:r w:rsidR="00A300E3" w:rsidRPr="00AA1EDC">
        <w:rPr>
          <w:rFonts w:ascii="Times New Roman" w:hAnsi="Times New Roman" w:cs="Times New Roman"/>
          <w:color w:val="000000" w:themeColor="text1"/>
          <w:sz w:val="24"/>
          <w:szCs w:val="24"/>
        </w:rPr>
        <w:t xml:space="preserve"> groups</w:t>
      </w:r>
      <w:r w:rsidR="00344F1A" w:rsidRPr="00AA1EDC">
        <w:rPr>
          <w:rFonts w:ascii="Times New Roman" w:hAnsi="Times New Roman" w:cs="Times New Roman"/>
          <w:color w:val="000000" w:themeColor="text1"/>
          <w:sz w:val="24"/>
          <w:szCs w:val="24"/>
        </w:rPr>
        <w:t xml:space="preserve">. </w:t>
      </w:r>
      <w:r w:rsidR="002E5A78" w:rsidRPr="00AA1EDC">
        <w:rPr>
          <w:rFonts w:ascii="Times New Roman" w:hAnsi="Times New Roman" w:cs="Times New Roman"/>
          <w:color w:val="000000" w:themeColor="text1"/>
          <w:sz w:val="24"/>
          <w:szCs w:val="24"/>
        </w:rPr>
        <w:t>S</w:t>
      </w:r>
      <w:r w:rsidR="00A24089" w:rsidRPr="00AA1EDC">
        <w:rPr>
          <w:rFonts w:ascii="Times New Roman" w:hAnsi="Times New Roman" w:cs="Times New Roman"/>
          <w:color w:val="000000" w:themeColor="text1"/>
          <w:sz w:val="24"/>
          <w:szCs w:val="24"/>
        </w:rPr>
        <w:t>ince</w:t>
      </w:r>
      <w:r w:rsidR="00A2408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the PT res</w:t>
      </w:r>
      <w:r w:rsidR="00E027DB" w:rsidRPr="00AA1EDC">
        <w:rPr>
          <w:rFonts w:ascii="Times New Roman" w:hAnsi="Times New Roman" w:cs="Times New Roman" w:hint="eastAsia"/>
          <w:color w:val="000000" w:themeColor="text1"/>
          <w:sz w:val="24"/>
          <w:szCs w:val="24"/>
        </w:rPr>
        <w:t>ult is</w:t>
      </w:r>
      <w:r w:rsidRPr="00AA1EDC">
        <w:rPr>
          <w:rFonts w:ascii="Times New Roman" w:hAnsi="Times New Roman" w:cs="Times New Roman" w:hint="eastAsia"/>
          <w:color w:val="000000" w:themeColor="text1"/>
          <w:sz w:val="24"/>
          <w:szCs w:val="24"/>
        </w:rPr>
        <w:t xml:space="preserve"> not bounded between 0 and 1</w:t>
      </w:r>
      <w:r w:rsidR="00A32C27"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r w:rsidR="00A32C27" w:rsidRPr="00AA1EDC">
        <w:rPr>
          <w:rFonts w:ascii="Times New Roman" w:hAnsi="Times New Roman" w:cs="Times New Roman"/>
          <w:color w:val="000000" w:themeColor="text1"/>
          <w:sz w:val="24"/>
          <w:szCs w:val="24"/>
        </w:rPr>
        <w:t xml:space="preserve">unlike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IS measure, it </w:t>
      </w:r>
      <w:r w:rsidR="00A24089" w:rsidRPr="00AA1EDC">
        <w:rPr>
          <w:rFonts w:ascii="Times New Roman" w:hAnsi="Times New Roman" w:cs="Times New Roman"/>
          <w:color w:val="000000" w:themeColor="text1"/>
          <w:sz w:val="24"/>
          <w:szCs w:val="24"/>
        </w:rPr>
        <w:t>c</w:t>
      </w:r>
      <w:r w:rsidR="00A32C27" w:rsidRPr="00AA1EDC">
        <w:rPr>
          <w:rFonts w:ascii="Times New Roman" w:hAnsi="Times New Roman" w:cs="Times New Roman"/>
          <w:color w:val="000000" w:themeColor="text1"/>
          <w:sz w:val="24"/>
          <w:szCs w:val="24"/>
        </w:rPr>
        <w:t>an take on a</w:t>
      </w:r>
      <w:r w:rsidRPr="00AA1EDC">
        <w:rPr>
          <w:rFonts w:ascii="Times New Roman" w:hAnsi="Times New Roman" w:cs="Times New Roman" w:hint="eastAsia"/>
          <w:color w:val="000000" w:themeColor="text1"/>
          <w:sz w:val="24"/>
          <w:szCs w:val="24"/>
        </w:rPr>
        <w:t xml:space="preserve"> very large </w:t>
      </w:r>
      <w:r w:rsidRPr="00AA1EDC">
        <w:rPr>
          <w:rFonts w:ascii="Times New Roman" w:hAnsi="Times New Roman" w:cs="Times New Roman" w:hint="eastAsia"/>
          <w:color w:val="000000" w:themeColor="text1"/>
          <w:sz w:val="24"/>
          <w:szCs w:val="24"/>
        </w:rPr>
        <w:lastRenderedPageBreak/>
        <w:t>val</w:t>
      </w:r>
      <w:r w:rsidR="00E027DB" w:rsidRPr="00AA1EDC">
        <w:rPr>
          <w:rFonts w:ascii="Times New Roman" w:hAnsi="Times New Roman" w:cs="Times New Roman" w:hint="eastAsia"/>
          <w:color w:val="000000" w:themeColor="text1"/>
          <w:sz w:val="24"/>
          <w:szCs w:val="24"/>
        </w:rPr>
        <w:t>ue when we normalize the result</w:t>
      </w:r>
      <w:r w:rsidRPr="00AA1EDC">
        <w:rPr>
          <w:rFonts w:ascii="Times New Roman" w:hAnsi="Times New Roman" w:cs="Times New Roman" w:hint="eastAsia"/>
          <w:color w:val="000000" w:themeColor="text1"/>
          <w:sz w:val="24"/>
          <w:szCs w:val="24"/>
        </w:rPr>
        <w:t xml:space="preserve"> and </w:t>
      </w:r>
      <w:r w:rsidRPr="00AA1EDC">
        <w:rPr>
          <w:rFonts w:ascii="Times New Roman" w:hAnsi="Times New Roman" w:cs="Times New Roman"/>
          <w:color w:val="000000" w:themeColor="text1"/>
          <w:sz w:val="24"/>
          <w:szCs w:val="24"/>
        </w:rPr>
        <w:t>this may</w:t>
      </w:r>
      <w:r w:rsidRPr="00AA1EDC">
        <w:rPr>
          <w:rFonts w:ascii="Times New Roman" w:hAnsi="Times New Roman" w:cs="Times New Roman" w:hint="eastAsia"/>
          <w:color w:val="000000" w:themeColor="text1"/>
          <w:sz w:val="24"/>
          <w:szCs w:val="24"/>
        </w:rPr>
        <w:t xml:space="preserve"> possibly impact</w:t>
      </w:r>
      <w:r w:rsidR="00A24089" w:rsidRPr="00AA1EDC">
        <w:rPr>
          <w:rFonts w:ascii="Times New Roman" w:hAnsi="Times New Roman" w:cs="Times New Roman"/>
          <w:color w:val="000000" w:themeColor="text1"/>
          <w:sz w:val="24"/>
          <w:szCs w:val="24"/>
        </w:rPr>
        <w:t xml:space="preserve"> upon</w:t>
      </w:r>
      <w:r w:rsidRPr="00AA1EDC">
        <w:rPr>
          <w:rFonts w:ascii="Times New Roman" w:hAnsi="Times New Roman" w:cs="Times New Roman" w:hint="eastAsia"/>
          <w:color w:val="000000" w:themeColor="text1"/>
          <w:sz w:val="24"/>
          <w:szCs w:val="24"/>
        </w:rPr>
        <w:t xml:space="preserve"> the average value of </w:t>
      </w:r>
      <w:r w:rsidRPr="00AA1EDC">
        <w:rPr>
          <w:rFonts w:ascii="Times New Roman" w:hAnsi="Times New Roman" w:cs="Times New Roman"/>
          <w:color w:val="000000" w:themeColor="text1"/>
          <w:sz w:val="24"/>
          <w:szCs w:val="24"/>
        </w:rPr>
        <w:t xml:space="preserve">the </w:t>
      </w:r>
      <w:r w:rsidR="00E027DB" w:rsidRPr="00AA1EDC">
        <w:rPr>
          <w:rFonts w:ascii="Times New Roman" w:hAnsi="Times New Roman" w:cs="Times New Roman" w:hint="eastAsia"/>
          <w:color w:val="000000" w:themeColor="text1"/>
          <w:sz w:val="24"/>
          <w:szCs w:val="24"/>
        </w:rPr>
        <w:t>PT</w:t>
      </w:r>
      <w:r w:rsidRPr="00AA1EDC">
        <w:rPr>
          <w:rFonts w:ascii="Times New Roman" w:hAnsi="Times New Roman" w:cs="Times New Roman"/>
          <w:color w:val="000000" w:themeColor="text1"/>
          <w:sz w:val="24"/>
          <w:szCs w:val="24"/>
        </w:rPr>
        <w:t>.</w:t>
      </w:r>
      <w:r w:rsidR="004A51A4" w:rsidRPr="00AA1EDC">
        <w:rPr>
          <w:rFonts w:ascii="Times New Roman" w:hAnsi="Times New Roman" w:cs="Times New Roman"/>
          <w:color w:val="000000" w:themeColor="text1"/>
          <w:sz w:val="24"/>
          <w:szCs w:val="24"/>
        </w:rPr>
        <w:t xml:space="preserve"> </w:t>
      </w:r>
      <w:r w:rsidR="00A24089" w:rsidRPr="00AA1EDC">
        <w:rPr>
          <w:rFonts w:ascii="Times New Roman" w:hAnsi="Times New Roman" w:cs="Times New Roman"/>
          <w:color w:val="000000" w:themeColor="text1"/>
          <w:sz w:val="24"/>
          <w:szCs w:val="24"/>
        </w:rPr>
        <w:t>Hence,</w:t>
      </w:r>
      <w:r w:rsidR="00A2408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we also record the </w:t>
      </w:r>
      <w:r w:rsidR="00A300E3" w:rsidRPr="00AA1EDC">
        <w:rPr>
          <w:rFonts w:ascii="Times New Roman" w:hAnsi="Times New Roman" w:cs="Times New Roman"/>
          <w:color w:val="000000" w:themeColor="text1"/>
          <w:sz w:val="24"/>
          <w:szCs w:val="24"/>
        </w:rPr>
        <w:t xml:space="preserve">number of </w:t>
      </w:r>
      <w:r w:rsidRPr="00AA1EDC">
        <w:rPr>
          <w:rFonts w:ascii="Times New Roman" w:hAnsi="Times New Roman" w:cs="Times New Roman" w:hint="eastAsia"/>
          <w:color w:val="000000" w:themeColor="text1"/>
          <w:sz w:val="24"/>
          <w:szCs w:val="24"/>
        </w:rPr>
        <w:t>periods of leading for</w:t>
      </w:r>
      <w:r w:rsidR="00763C6E" w:rsidRPr="00AA1EDC">
        <w:rPr>
          <w:rFonts w:ascii="Times New Roman" w:hAnsi="Times New Roman" w:cs="Times New Roman"/>
          <w:color w:val="000000" w:themeColor="text1"/>
          <w:sz w:val="24"/>
          <w:szCs w:val="24"/>
        </w:rPr>
        <w:t xml:space="preserve"> each asset in</w:t>
      </w:r>
      <w:r w:rsidR="00763C6E" w:rsidRPr="00AA1EDC">
        <w:rPr>
          <w:rFonts w:ascii="Times New Roman" w:hAnsi="Times New Roman" w:cs="Times New Roman" w:hint="eastAsia"/>
          <w:color w:val="000000" w:themeColor="text1"/>
          <w:sz w:val="24"/>
          <w:szCs w:val="24"/>
        </w:rPr>
        <w:t xml:space="preserve"> </w:t>
      </w:r>
      <w:r w:rsidR="00E027DB" w:rsidRPr="00AA1EDC">
        <w:rPr>
          <w:rFonts w:ascii="Times New Roman" w:hAnsi="Times New Roman" w:cs="Times New Roman"/>
          <w:color w:val="000000" w:themeColor="text1"/>
          <w:sz w:val="24"/>
          <w:szCs w:val="24"/>
        </w:rPr>
        <w:t xml:space="preserve">the three </w:t>
      </w:r>
      <w:r w:rsidR="00763C6E" w:rsidRPr="00AA1EDC">
        <w:rPr>
          <w:rFonts w:ascii="Times New Roman" w:hAnsi="Times New Roman" w:cs="Times New Roman"/>
          <w:color w:val="000000" w:themeColor="text1"/>
          <w:sz w:val="24"/>
          <w:szCs w:val="24"/>
        </w:rPr>
        <w:t xml:space="preserve">designated </w:t>
      </w:r>
      <w:r w:rsidRPr="00AA1EDC">
        <w:rPr>
          <w:rFonts w:ascii="Times New Roman" w:hAnsi="Times New Roman" w:cs="Times New Roman" w:hint="eastAsia"/>
          <w:color w:val="000000" w:themeColor="text1"/>
          <w:sz w:val="24"/>
          <w:szCs w:val="24"/>
        </w:rPr>
        <w:t>market</w:t>
      </w:r>
      <w:r w:rsidR="00E027DB"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w:t>
      </w:r>
      <w:r w:rsidR="00085DB1" w:rsidRPr="00AA1EDC">
        <w:rPr>
          <w:rFonts w:ascii="Times New Roman" w:hAnsi="Times New Roman" w:cs="Times New Roman"/>
          <w:color w:val="000000" w:themeColor="text1"/>
          <w:sz w:val="24"/>
          <w:szCs w:val="24"/>
        </w:rPr>
        <w:t xml:space="preserve">as a validation to the </w:t>
      </w:r>
      <w:r w:rsidRPr="00AA1EDC">
        <w:rPr>
          <w:rFonts w:ascii="Times New Roman" w:hAnsi="Times New Roman" w:cs="Times New Roman" w:hint="eastAsia"/>
          <w:color w:val="000000" w:themeColor="text1"/>
          <w:sz w:val="24"/>
          <w:szCs w:val="24"/>
        </w:rPr>
        <w:t>PT results</w:t>
      </w:r>
      <w:r w:rsidR="00671FC7" w:rsidRPr="00AA1EDC">
        <w:rPr>
          <w:rFonts w:ascii="Times New Roman" w:hAnsi="Times New Roman" w:cs="Times New Roman"/>
          <w:color w:val="000000" w:themeColor="text1"/>
          <w:sz w:val="24"/>
          <w:szCs w:val="24"/>
        </w:rPr>
        <w:t xml:space="preserve"> (see Table 4)</w:t>
      </w:r>
      <w:r w:rsidRPr="00AA1EDC">
        <w:rPr>
          <w:rFonts w:ascii="Times New Roman" w:hAnsi="Times New Roman" w:cs="Times New Roman" w:hint="eastAsia"/>
          <w:color w:val="000000" w:themeColor="text1"/>
          <w:sz w:val="24"/>
          <w:szCs w:val="24"/>
        </w:rPr>
        <w:t xml:space="preserve">. </w:t>
      </w:r>
    </w:p>
    <w:p w14:paraId="691BF61D" w14:textId="77777777" w:rsidR="00762BA8" w:rsidRPr="00AA1EDC" w:rsidRDefault="00762BA8" w:rsidP="00F97F08">
      <w:pPr>
        <w:spacing w:line="360" w:lineRule="auto"/>
        <w:rPr>
          <w:rFonts w:ascii="Times New Roman" w:hAnsi="Times New Roman" w:cs="Times New Roman"/>
          <w:color w:val="000000" w:themeColor="text1"/>
          <w:sz w:val="24"/>
          <w:szCs w:val="24"/>
        </w:rPr>
      </w:pPr>
    </w:p>
    <w:p w14:paraId="70BDACEB" w14:textId="77777777" w:rsidR="009D5368" w:rsidRPr="00AA1EDC" w:rsidRDefault="00BE168F" w:rsidP="005F6DFC">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Table</w:t>
      </w:r>
      <w:r w:rsidRPr="00AA1EDC">
        <w:rPr>
          <w:rFonts w:ascii="Times New Roman" w:hAnsi="Times New Roman" w:cs="Times New Roman" w:hint="eastAsia"/>
          <w:b/>
          <w:color w:val="000000" w:themeColor="text1"/>
          <w:sz w:val="24"/>
          <w:szCs w:val="24"/>
        </w:rPr>
        <w:t xml:space="preserve"> </w:t>
      </w:r>
      <w:r w:rsidRPr="00AA1EDC">
        <w:rPr>
          <w:rFonts w:ascii="Times New Roman" w:hAnsi="Times New Roman" w:cs="Times New Roman"/>
          <w:b/>
          <w:color w:val="000000" w:themeColor="text1"/>
          <w:sz w:val="24"/>
          <w:szCs w:val="24"/>
        </w:rPr>
        <w:t>4</w:t>
      </w:r>
      <w:r w:rsidRPr="00AA1EDC">
        <w:rPr>
          <w:rFonts w:ascii="Times New Roman" w:hAnsi="Times New Roman" w:cs="Times New Roman" w:hint="eastAsia"/>
          <w:b/>
          <w:color w:val="000000" w:themeColor="text1"/>
          <w:sz w:val="24"/>
          <w:szCs w:val="24"/>
        </w:rPr>
        <w:t xml:space="preserve">: </w:t>
      </w:r>
      <w:r w:rsidRPr="00AA1EDC">
        <w:rPr>
          <w:rFonts w:ascii="Times New Roman" w:hAnsi="Times New Roman" w:cs="Times New Roman"/>
          <w:b/>
          <w:color w:val="000000" w:themeColor="text1"/>
          <w:sz w:val="24"/>
          <w:szCs w:val="24"/>
        </w:rPr>
        <w:t>M</w:t>
      </w:r>
      <w:r w:rsidRPr="00AA1EDC">
        <w:rPr>
          <w:rFonts w:ascii="Times New Roman" w:hAnsi="Times New Roman" w:cs="Times New Roman" w:hint="eastAsia"/>
          <w:b/>
          <w:color w:val="000000" w:themeColor="text1"/>
          <w:sz w:val="24"/>
          <w:szCs w:val="24"/>
        </w:rPr>
        <w:t xml:space="preserve">onthly </w:t>
      </w:r>
      <w:r w:rsidR="00E84FD2" w:rsidRPr="00AA1EDC">
        <w:rPr>
          <w:rFonts w:ascii="Times New Roman" w:hAnsi="Times New Roman" w:cs="Times New Roman"/>
          <w:b/>
          <w:color w:val="000000" w:themeColor="text1"/>
          <w:sz w:val="24"/>
          <w:szCs w:val="24"/>
        </w:rPr>
        <w:t>C</w:t>
      </w:r>
      <w:r w:rsidRPr="00AA1EDC">
        <w:rPr>
          <w:rFonts w:ascii="Times New Roman" w:hAnsi="Times New Roman" w:cs="Times New Roman"/>
          <w:b/>
          <w:color w:val="000000" w:themeColor="text1"/>
          <w:sz w:val="24"/>
          <w:szCs w:val="24"/>
        </w:rPr>
        <w:t>omponent</w:t>
      </w:r>
      <w:r w:rsidRPr="00AA1EDC">
        <w:rPr>
          <w:rFonts w:ascii="Times New Roman" w:hAnsi="Times New Roman" w:cs="Times New Roman" w:hint="eastAsia"/>
          <w:b/>
          <w:color w:val="000000" w:themeColor="text1"/>
          <w:sz w:val="24"/>
          <w:szCs w:val="24"/>
        </w:rPr>
        <w:t xml:space="preserve"> </w:t>
      </w:r>
      <w:r w:rsidR="00E84FD2" w:rsidRPr="00AA1EDC">
        <w:rPr>
          <w:rFonts w:ascii="Times New Roman" w:hAnsi="Times New Roman" w:cs="Times New Roman"/>
          <w:b/>
          <w:color w:val="000000" w:themeColor="text1"/>
          <w:sz w:val="24"/>
          <w:szCs w:val="24"/>
        </w:rPr>
        <w:t>S</w:t>
      </w:r>
      <w:r w:rsidRPr="00AA1EDC">
        <w:rPr>
          <w:rFonts w:ascii="Times New Roman" w:hAnsi="Times New Roman" w:cs="Times New Roman" w:hint="eastAsia"/>
          <w:b/>
          <w:color w:val="000000" w:themeColor="text1"/>
          <w:sz w:val="24"/>
          <w:szCs w:val="24"/>
        </w:rPr>
        <w:t xml:space="preserve">hare (PT) </w:t>
      </w:r>
      <w:r w:rsidR="00671FC7" w:rsidRPr="00AA1EDC">
        <w:rPr>
          <w:rFonts w:ascii="Times New Roman" w:hAnsi="Times New Roman" w:cs="Times New Roman"/>
          <w:b/>
          <w:color w:val="000000" w:themeColor="text1"/>
          <w:sz w:val="24"/>
          <w:szCs w:val="24"/>
        </w:rPr>
        <w:t>R</w:t>
      </w:r>
      <w:r w:rsidRPr="00AA1EDC">
        <w:rPr>
          <w:rFonts w:ascii="Times New Roman" w:hAnsi="Times New Roman" w:cs="Times New Roman" w:hint="eastAsia"/>
          <w:b/>
          <w:color w:val="000000" w:themeColor="text1"/>
          <w:sz w:val="24"/>
          <w:szCs w:val="24"/>
        </w:rPr>
        <w:t xml:space="preserve">esults </w:t>
      </w:r>
      <w:r w:rsidR="00763C6E" w:rsidRPr="00AA1EDC">
        <w:rPr>
          <w:rFonts w:ascii="Times New Roman" w:hAnsi="Times New Roman" w:cs="Times New Roman"/>
          <w:b/>
          <w:color w:val="000000" w:themeColor="text1"/>
          <w:sz w:val="24"/>
          <w:szCs w:val="24"/>
        </w:rPr>
        <w:t xml:space="preserve"> </w:t>
      </w:r>
    </w:p>
    <w:p w14:paraId="379FB346" w14:textId="77777777" w:rsidR="005F6DFC" w:rsidRDefault="005F6DFC" w:rsidP="005F6DFC">
      <w:pPr>
        <w:spacing w:line="276" w:lineRule="auto"/>
        <w:jc w:val="center"/>
        <w:rPr>
          <w:rFonts w:ascii="Times New Roman" w:hAnsi="Times New Roman" w:cs="Times New Roman"/>
          <w:color w:val="000000" w:themeColor="text1"/>
          <w:sz w:val="16"/>
          <w:szCs w:val="16"/>
        </w:rPr>
      </w:pPr>
    </w:p>
    <w:p w14:paraId="0A624A9A" w14:textId="4883614E" w:rsidR="005F6DFC" w:rsidRDefault="00EB15FA" w:rsidP="007855DC">
      <w:pPr>
        <w:spacing w:line="276" w:lineRule="auto"/>
        <w:jc w:val="left"/>
        <w:rPr>
          <w:rFonts w:ascii="Times New Roman" w:hAnsi="Times New Roman" w:cs="Times New Roman"/>
          <w:color w:val="000000" w:themeColor="text1"/>
          <w:sz w:val="16"/>
          <w:szCs w:val="16"/>
        </w:rPr>
      </w:pPr>
      <w:r w:rsidRPr="00AA1EDC">
        <w:rPr>
          <w:rFonts w:ascii="Times New Roman" w:hAnsi="Times New Roman" w:cs="Times New Roman"/>
          <w:color w:val="000000" w:themeColor="text1"/>
          <w:sz w:val="16"/>
          <w:szCs w:val="16"/>
        </w:rPr>
        <w:t>Table 4 presents the estimated permanent and transitory components of the 10 time-series grouped under Dow Jones, NASDAQ and S&amp;P. We also record the number of periods each asset leads in the three markets to re-confirm the PT results.</w:t>
      </w:r>
    </w:p>
    <w:p w14:paraId="438AAF02" w14:textId="77777777" w:rsidR="009D63ED" w:rsidRPr="007855DC" w:rsidRDefault="009D63ED" w:rsidP="007855DC">
      <w:pPr>
        <w:spacing w:line="276" w:lineRule="auto"/>
        <w:jc w:val="left"/>
        <w:rPr>
          <w:rFonts w:ascii="Times New Roman" w:hAnsi="Times New Roman" w:cs="Times New Roman"/>
          <w:color w:val="000000" w:themeColor="text1"/>
          <w:sz w:val="16"/>
          <w:szCs w:val="16"/>
        </w:rPr>
      </w:pPr>
    </w:p>
    <w:tbl>
      <w:tblPr>
        <w:tblW w:w="9460" w:type="dxa"/>
        <w:jc w:val="center"/>
        <w:tblLook w:val="04A0" w:firstRow="1" w:lastRow="0" w:firstColumn="1" w:lastColumn="0" w:noHBand="0" w:noVBand="1"/>
      </w:tblPr>
      <w:tblGrid>
        <w:gridCol w:w="839"/>
        <w:gridCol w:w="1000"/>
        <w:gridCol w:w="816"/>
        <w:gridCol w:w="816"/>
        <w:gridCol w:w="860"/>
        <w:gridCol w:w="750"/>
        <w:gridCol w:w="816"/>
        <w:gridCol w:w="816"/>
        <w:gridCol w:w="780"/>
        <w:gridCol w:w="816"/>
        <w:gridCol w:w="750"/>
        <w:gridCol w:w="816"/>
      </w:tblGrid>
      <w:tr w:rsidR="00AA1EDC" w:rsidRPr="00AA1EDC" w14:paraId="4DB5D19B" w14:textId="77777777" w:rsidTr="00102ABC">
        <w:trPr>
          <w:trHeight w:val="315"/>
          <w:jc w:val="center"/>
        </w:trPr>
        <w:tc>
          <w:tcPr>
            <w:tcW w:w="740" w:type="dxa"/>
            <w:tcBorders>
              <w:top w:val="single" w:sz="4" w:space="0" w:color="auto"/>
              <w:left w:val="single" w:sz="4" w:space="0" w:color="auto"/>
              <w:bottom w:val="nil"/>
              <w:right w:val="nil"/>
            </w:tcBorders>
            <w:shd w:val="clear" w:color="auto" w:fill="auto"/>
            <w:noWrap/>
            <w:vAlign w:val="center"/>
            <w:hideMark/>
          </w:tcPr>
          <w:p w14:paraId="77D4BE8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0170"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540" w:type="dxa"/>
            <w:gridSpan w:val="2"/>
            <w:tcBorders>
              <w:top w:val="single" w:sz="4" w:space="0" w:color="auto"/>
              <w:left w:val="nil"/>
              <w:bottom w:val="single" w:sz="4" w:space="0" w:color="auto"/>
              <w:right w:val="nil"/>
            </w:tcBorders>
            <w:shd w:val="clear" w:color="auto" w:fill="auto"/>
            <w:noWrap/>
            <w:vAlign w:val="center"/>
            <w:hideMark/>
          </w:tcPr>
          <w:p w14:paraId="6A06F3D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23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C543E4"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38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CA51ED"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3B7DB969" w14:textId="77777777" w:rsidTr="00102ABC">
        <w:trPr>
          <w:trHeight w:val="315"/>
          <w:jc w:val="center"/>
        </w:trPr>
        <w:tc>
          <w:tcPr>
            <w:tcW w:w="740" w:type="dxa"/>
            <w:tcBorders>
              <w:top w:val="nil"/>
              <w:left w:val="single" w:sz="4" w:space="0" w:color="auto"/>
              <w:bottom w:val="nil"/>
              <w:right w:val="nil"/>
            </w:tcBorders>
            <w:shd w:val="clear" w:color="auto" w:fill="auto"/>
            <w:noWrap/>
            <w:vAlign w:val="center"/>
            <w:hideMark/>
          </w:tcPr>
          <w:p w14:paraId="5336FF5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000" w:type="dxa"/>
            <w:tcBorders>
              <w:top w:val="nil"/>
              <w:left w:val="single" w:sz="4" w:space="0" w:color="auto"/>
              <w:bottom w:val="nil"/>
              <w:right w:val="single" w:sz="4" w:space="0" w:color="auto"/>
            </w:tcBorders>
            <w:shd w:val="clear" w:color="auto" w:fill="auto"/>
            <w:noWrap/>
            <w:vAlign w:val="center"/>
            <w:hideMark/>
          </w:tcPr>
          <w:p w14:paraId="7FEEE394"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800" w:type="dxa"/>
            <w:tcBorders>
              <w:top w:val="nil"/>
              <w:left w:val="nil"/>
              <w:bottom w:val="nil"/>
              <w:right w:val="nil"/>
            </w:tcBorders>
            <w:shd w:val="clear" w:color="auto" w:fill="auto"/>
            <w:noWrap/>
            <w:vAlign w:val="center"/>
            <w:hideMark/>
          </w:tcPr>
          <w:p w14:paraId="0A9D9456"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40" w:type="dxa"/>
            <w:tcBorders>
              <w:top w:val="nil"/>
              <w:left w:val="nil"/>
              <w:bottom w:val="nil"/>
              <w:right w:val="nil"/>
            </w:tcBorders>
            <w:shd w:val="clear" w:color="auto" w:fill="auto"/>
            <w:noWrap/>
            <w:vAlign w:val="center"/>
            <w:hideMark/>
          </w:tcPr>
          <w:p w14:paraId="5A506C8D"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860" w:type="dxa"/>
            <w:tcBorders>
              <w:top w:val="nil"/>
              <w:left w:val="single" w:sz="4" w:space="0" w:color="auto"/>
              <w:bottom w:val="nil"/>
              <w:right w:val="nil"/>
            </w:tcBorders>
            <w:shd w:val="clear" w:color="auto" w:fill="auto"/>
            <w:noWrap/>
            <w:vAlign w:val="center"/>
            <w:hideMark/>
          </w:tcPr>
          <w:p w14:paraId="5A6137BC"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00" w:type="dxa"/>
            <w:tcBorders>
              <w:top w:val="nil"/>
              <w:left w:val="nil"/>
              <w:bottom w:val="nil"/>
              <w:right w:val="nil"/>
            </w:tcBorders>
            <w:shd w:val="clear" w:color="auto" w:fill="auto"/>
            <w:noWrap/>
            <w:vAlign w:val="center"/>
            <w:hideMark/>
          </w:tcPr>
          <w:p w14:paraId="5EA41152"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60" w:type="dxa"/>
            <w:tcBorders>
              <w:top w:val="nil"/>
              <w:left w:val="nil"/>
              <w:bottom w:val="nil"/>
              <w:right w:val="single" w:sz="4" w:space="0" w:color="auto"/>
            </w:tcBorders>
            <w:shd w:val="clear" w:color="auto" w:fill="auto"/>
            <w:noWrap/>
            <w:vAlign w:val="center"/>
            <w:hideMark/>
          </w:tcPr>
          <w:p w14:paraId="57395174"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800" w:type="dxa"/>
            <w:tcBorders>
              <w:top w:val="nil"/>
              <w:left w:val="nil"/>
              <w:bottom w:val="nil"/>
              <w:right w:val="nil"/>
            </w:tcBorders>
            <w:shd w:val="clear" w:color="auto" w:fill="auto"/>
            <w:noWrap/>
            <w:vAlign w:val="center"/>
            <w:hideMark/>
          </w:tcPr>
          <w:p w14:paraId="4CF6A0BD"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80" w:type="dxa"/>
            <w:tcBorders>
              <w:top w:val="nil"/>
              <w:left w:val="nil"/>
              <w:bottom w:val="nil"/>
              <w:right w:val="nil"/>
            </w:tcBorders>
            <w:shd w:val="clear" w:color="auto" w:fill="auto"/>
            <w:noWrap/>
            <w:vAlign w:val="center"/>
            <w:hideMark/>
          </w:tcPr>
          <w:p w14:paraId="2C814515"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80" w:type="dxa"/>
            <w:tcBorders>
              <w:top w:val="nil"/>
              <w:left w:val="nil"/>
              <w:bottom w:val="nil"/>
              <w:right w:val="nil"/>
            </w:tcBorders>
            <w:shd w:val="clear" w:color="auto" w:fill="auto"/>
            <w:noWrap/>
            <w:vAlign w:val="center"/>
            <w:hideMark/>
          </w:tcPr>
          <w:p w14:paraId="764408F9"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40" w:type="dxa"/>
            <w:tcBorders>
              <w:top w:val="nil"/>
              <w:left w:val="nil"/>
              <w:bottom w:val="nil"/>
              <w:right w:val="nil"/>
            </w:tcBorders>
            <w:shd w:val="clear" w:color="auto" w:fill="auto"/>
            <w:noWrap/>
            <w:vAlign w:val="center"/>
            <w:hideMark/>
          </w:tcPr>
          <w:p w14:paraId="2B192A33"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60" w:type="dxa"/>
            <w:tcBorders>
              <w:top w:val="nil"/>
              <w:left w:val="nil"/>
              <w:bottom w:val="nil"/>
              <w:right w:val="single" w:sz="4" w:space="0" w:color="auto"/>
            </w:tcBorders>
            <w:shd w:val="clear" w:color="auto" w:fill="auto"/>
            <w:noWrap/>
            <w:vAlign w:val="center"/>
            <w:hideMark/>
          </w:tcPr>
          <w:p w14:paraId="7F74B62C"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42399027" w14:textId="77777777" w:rsidTr="00102ABC">
        <w:trPr>
          <w:trHeight w:val="315"/>
          <w:jc w:val="center"/>
        </w:trPr>
        <w:tc>
          <w:tcPr>
            <w:tcW w:w="740" w:type="dxa"/>
            <w:tcBorders>
              <w:top w:val="nil"/>
              <w:left w:val="single" w:sz="4" w:space="0" w:color="auto"/>
              <w:bottom w:val="nil"/>
              <w:right w:val="nil"/>
            </w:tcBorders>
            <w:shd w:val="clear" w:color="auto" w:fill="auto"/>
            <w:noWrap/>
            <w:vAlign w:val="center"/>
            <w:hideMark/>
          </w:tcPr>
          <w:p w14:paraId="613EBBB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000" w:type="dxa"/>
            <w:tcBorders>
              <w:top w:val="nil"/>
              <w:left w:val="single" w:sz="4" w:space="0" w:color="auto"/>
              <w:bottom w:val="double" w:sz="6" w:space="0" w:color="auto"/>
              <w:right w:val="single" w:sz="4" w:space="0" w:color="auto"/>
            </w:tcBorders>
            <w:shd w:val="clear" w:color="auto" w:fill="auto"/>
            <w:noWrap/>
            <w:vAlign w:val="center"/>
            <w:hideMark/>
          </w:tcPr>
          <w:p w14:paraId="3EB3919A"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800" w:type="dxa"/>
            <w:tcBorders>
              <w:top w:val="nil"/>
              <w:left w:val="nil"/>
              <w:bottom w:val="double" w:sz="6" w:space="0" w:color="auto"/>
              <w:right w:val="nil"/>
            </w:tcBorders>
            <w:shd w:val="clear" w:color="auto" w:fill="auto"/>
            <w:noWrap/>
            <w:vAlign w:val="center"/>
            <w:hideMark/>
          </w:tcPr>
          <w:p w14:paraId="09E5970B"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740" w:type="dxa"/>
            <w:tcBorders>
              <w:top w:val="nil"/>
              <w:left w:val="nil"/>
              <w:bottom w:val="double" w:sz="6" w:space="0" w:color="auto"/>
              <w:right w:val="nil"/>
            </w:tcBorders>
            <w:shd w:val="clear" w:color="auto" w:fill="auto"/>
            <w:noWrap/>
            <w:vAlign w:val="center"/>
            <w:hideMark/>
          </w:tcPr>
          <w:p w14:paraId="47E02928"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860" w:type="dxa"/>
            <w:tcBorders>
              <w:top w:val="nil"/>
              <w:left w:val="single" w:sz="4" w:space="0" w:color="auto"/>
              <w:bottom w:val="double" w:sz="6" w:space="0" w:color="auto"/>
              <w:right w:val="nil"/>
            </w:tcBorders>
            <w:shd w:val="clear" w:color="auto" w:fill="auto"/>
            <w:noWrap/>
            <w:vAlign w:val="center"/>
            <w:hideMark/>
          </w:tcPr>
          <w:p w14:paraId="7D97CB27"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700" w:type="dxa"/>
            <w:tcBorders>
              <w:top w:val="nil"/>
              <w:left w:val="nil"/>
              <w:bottom w:val="double" w:sz="6" w:space="0" w:color="auto"/>
              <w:right w:val="nil"/>
            </w:tcBorders>
            <w:shd w:val="clear" w:color="auto" w:fill="auto"/>
            <w:noWrap/>
            <w:vAlign w:val="center"/>
            <w:hideMark/>
          </w:tcPr>
          <w:p w14:paraId="43599F63"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760" w:type="dxa"/>
            <w:tcBorders>
              <w:top w:val="nil"/>
              <w:left w:val="nil"/>
              <w:bottom w:val="double" w:sz="6" w:space="0" w:color="auto"/>
              <w:right w:val="single" w:sz="4" w:space="0" w:color="auto"/>
            </w:tcBorders>
            <w:shd w:val="clear" w:color="auto" w:fill="auto"/>
            <w:noWrap/>
            <w:vAlign w:val="center"/>
            <w:hideMark/>
          </w:tcPr>
          <w:p w14:paraId="60447B7E"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800" w:type="dxa"/>
            <w:tcBorders>
              <w:top w:val="nil"/>
              <w:left w:val="nil"/>
              <w:bottom w:val="double" w:sz="6" w:space="0" w:color="auto"/>
              <w:right w:val="nil"/>
            </w:tcBorders>
            <w:shd w:val="clear" w:color="auto" w:fill="auto"/>
            <w:noWrap/>
            <w:vAlign w:val="center"/>
            <w:hideMark/>
          </w:tcPr>
          <w:p w14:paraId="3E428B82"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SPY</w:t>
            </w:r>
          </w:p>
        </w:tc>
        <w:tc>
          <w:tcPr>
            <w:tcW w:w="780" w:type="dxa"/>
            <w:tcBorders>
              <w:top w:val="nil"/>
              <w:left w:val="nil"/>
              <w:bottom w:val="double" w:sz="6" w:space="0" w:color="auto"/>
              <w:right w:val="nil"/>
            </w:tcBorders>
            <w:shd w:val="clear" w:color="auto" w:fill="auto"/>
            <w:noWrap/>
            <w:vAlign w:val="center"/>
            <w:hideMark/>
          </w:tcPr>
          <w:p w14:paraId="19EEC1F0"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SPc</w:t>
            </w:r>
          </w:p>
        </w:tc>
        <w:tc>
          <w:tcPr>
            <w:tcW w:w="780" w:type="dxa"/>
            <w:tcBorders>
              <w:top w:val="nil"/>
              <w:left w:val="nil"/>
              <w:bottom w:val="double" w:sz="6" w:space="0" w:color="auto"/>
              <w:right w:val="nil"/>
            </w:tcBorders>
            <w:shd w:val="clear" w:color="auto" w:fill="auto"/>
            <w:noWrap/>
            <w:vAlign w:val="center"/>
            <w:hideMark/>
          </w:tcPr>
          <w:p w14:paraId="7792C124"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SPX</w:t>
            </w:r>
          </w:p>
        </w:tc>
        <w:tc>
          <w:tcPr>
            <w:tcW w:w="740" w:type="dxa"/>
            <w:tcBorders>
              <w:top w:val="nil"/>
              <w:left w:val="nil"/>
              <w:bottom w:val="double" w:sz="6" w:space="0" w:color="auto"/>
              <w:right w:val="nil"/>
            </w:tcBorders>
            <w:shd w:val="clear" w:color="auto" w:fill="auto"/>
            <w:noWrap/>
            <w:vAlign w:val="center"/>
            <w:hideMark/>
          </w:tcPr>
          <w:p w14:paraId="540881AE"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ESc</w:t>
            </w:r>
          </w:p>
        </w:tc>
        <w:tc>
          <w:tcPr>
            <w:tcW w:w="760" w:type="dxa"/>
            <w:tcBorders>
              <w:top w:val="nil"/>
              <w:left w:val="nil"/>
              <w:bottom w:val="double" w:sz="6" w:space="0" w:color="auto"/>
              <w:right w:val="single" w:sz="4" w:space="0" w:color="auto"/>
            </w:tcBorders>
            <w:shd w:val="clear" w:color="auto" w:fill="auto"/>
            <w:noWrap/>
            <w:vAlign w:val="center"/>
            <w:hideMark/>
          </w:tcPr>
          <w:p w14:paraId="6563D6F0" w14:textId="77777777" w:rsidR="00D13660" w:rsidRPr="00AA1EDC" w:rsidRDefault="00D13660" w:rsidP="00D13660">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IVV</w:t>
            </w:r>
          </w:p>
        </w:tc>
      </w:tr>
      <w:tr w:rsidR="00AA1EDC" w:rsidRPr="00AA1EDC" w14:paraId="64A9FDE0" w14:textId="77777777" w:rsidTr="00102ABC">
        <w:trPr>
          <w:trHeight w:val="315"/>
          <w:jc w:val="center"/>
        </w:trPr>
        <w:tc>
          <w:tcPr>
            <w:tcW w:w="740" w:type="dxa"/>
            <w:vMerge w:val="restart"/>
            <w:tcBorders>
              <w:top w:val="nil"/>
              <w:left w:val="single" w:sz="4" w:space="0" w:color="auto"/>
              <w:bottom w:val="single" w:sz="4" w:space="0" w:color="000000"/>
              <w:right w:val="nil"/>
            </w:tcBorders>
            <w:shd w:val="clear" w:color="auto" w:fill="auto"/>
            <w:vAlign w:val="center"/>
            <w:hideMark/>
          </w:tcPr>
          <w:p w14:paraId="355BEF47"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Summary Statistics</w:t>
            </w:r>
          </w:p>
        </w:tc>
        <w:tc>
          <w:tcPr>
            <w:tcW w:w="1000" w:type="dxa"/>
            <w:tcBorders>
              <w:top w:val="nil"/>
              <w:left w:val="single" w:sz="4" w:space="0" w:color="auto"/>
              <w:bottom w:val="nil"/>
              <w:right w:val="single" w:sz="4" w:space="0" w:color="auto"/>
            </w:tcBorders>
            <w:shd w:val="clear" w:color="auto" w:fill="auto"/>
            <w:noWrap/>
            <w:vAlign w:val="center"/>
            <w:hideMark/>
          </w:tcPr>
          <w:p w14:paraId="22F738B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800" w:type="dxa"/>
            <w:tcBorders>
              <w:top w:val="nil"/>
              <w:left w:val="nil"/>
              <w:bottom w:val="nil"/>
              <w:right w:val="nil"/>
            </w:tcBorders>
            <w:shd w:val="clear" w:color="auto" w:fill="auto"/>
            <w:noWrap/>
            <w:vAlign w:val="center"/>
            <w:hideMark/>
          </w:tcPr>
          <w:p w14:paraId="014831C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0.9552</w:t>
            </w:r>
          </w:p>
        </w:tc>
        <w:tc>
          <w:tcPr>
            <w:tcW w:w="740" w:type="dxa"/>
            <w:tcBorders>
              <w:top w:val="nil"/>
              <w:left w:val="nil"/>
              <w:bottom w:val="nil"/>
              <w:right w:val="nil"/>
            </w:tcBorders>
            <w:shd w:val="clear" w:color="auto" w:fill="auto"/>
            <w:noWrap/>
            <w:vAlign w:val="center"/>
            <w:hideMark/>
          </w:tcPr>
          <w:p w14:paraId="49AA82F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0.0448</w:t>
            </w:r>
          </w:p>
        </w:tc>
        <w:tc>
          <w:tcPr>
            <w:tcW w:w="860" w:type="dxa"/>
            <w:tcBorders>
              <w:top w:val="nil"/>
              <w:left w:val="single" w:sz="4" w:space="0" w:color="auto"/>
              <w:bottom w:val="nil"/>
              <w:right w:val="nil"/>
            </w:tcBorders>
            <w:shd w:val="clear" w:color="auto" w:fill="auto"/>
            <w:noWrap/>
            <w:vAlign w:val="center"/>
            <w:hideMark/>
          </w:tcPr>
          <w:p w14:paraId="2D6E6E1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1.0265</w:t>
            </w:r>
          </w:p>
        </w:tc>
        <w:tc>
          <w:tcPr>
            <w:tcW w:w="700" w:type="dxa"/>
            <w:tcBorders>
              <w:top w:val="nil"/>
              <w:left w:val="nil"/>
              <w:bottom w:val="nil"/>
              <w:right w:val="nil"/>
            </w:tcBorders>
            <w:shd w:val="clear" w:color="auto" w:fill="auto"/>
            <w:noWrap/>
            <w:vAlign w:val="center"/>
            <w:hideMark/>
          </w:tcPr>
          <w:p w14:paraId="0081FDB7"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-0.0257</w:t>
            </w:r>
          </w:p>
        </w:tc>
        <w:tc>
          <w:tcPr>
            <w:tcW w:w="760" w:type="dxa"/>
            <w:tcBorders>
              <w:top w:val="nil"/>
              <w:left w:val="nil"/>
              <w:bottom w:val="nil"/>
              <w:right w:val="single" w:sz="4" w:space="0" w:color="auto"/>
            </w:tcBorders>
            <w:shd w:val="clear" w:color="auto" w:fill="auto"/>
            <w:noWrap/>
            <w:vAlign w:val="center"/>
            <w:hideMark/>
          </w:tcPr>
          <w:p w14:paraId="15EF000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-0.0007</w:t>
            </w:r>
          </w:p>
        </w:tc>
        <w:tc>
          <w:tcPr>
            <w:tcW w:w="800" w:type="dxa"/>
            <w:tcBorders>
              <w:top w:val="nil"/>
              <w:left w:val="nil"/>
              <w:bottom w:val="nil"/>
              <w:right w:val="nil"/>
            </w:tcBorders>
            <w:shd w:val="clear" w:color="auto" w:fill="auto"/>
            <w:noWrap/>
            <w:vAlign w:val="center"/>
            <w:hideMark/>
          </w:tcPr>
          <w:p w14:paraId="0CE1601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1.0744</w:t>
            </w:r>
          </w:p>
        </w:tc>
        <w:tc>
          <w:tcPr>
            <w:tcW w:w="780" w:type="dxa"/>
            <w:tcBorders>
              <w:top w:val="nil"/>
              <w:left w:val="nil"/>
              <w:bottom w:val="nil"/>
              <w:right w:val="nil"/>
            </w:tcBorders>
            <w:shd w:val="clear" w:color="auto" w:fill="auto"/>
            <w:noWrap/>
            <w:vAlign w:val="center"/>
            <w:hideMark/>
          </w:tcPr>
          <w:p w14:paraId="3D2F48C0"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-0.0127</w:t>
            </w:r>
          </w:p>
        </w:tc>
        <w:tc>
          <w:tcPr>
            <w:tcW w:w="780" w:type="dxa"/>
            <w:tcBorders>
              <w:top w:val="nil"/>
              <w:left w:val="nil"/>
              <w:bottom w:val="nil"/>
              <w:right w:val="nil"/>
            </w:tcBorders>
            <w:shd w:val="clear" w:color="auto" w:fill="auto"/>
            <w:noWrap/>
            <w:vAlign w:val="center"/>
            <w:hideMark/>
          </w:tcPr>
          <w:p w14:paraId="5A06C467"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0.0947</w:t>
            </w:r>
          </w:p>
        </w:tc>
        <w:tc>
          <w:tcPr>
            <w:tcW w:w="740" w:type="dxa"/>
            <w:tcBorders>
              <w:top w:val="nil"/>
              <w:left w:val="nil"/>
              <w:bottom w:val="nil"/>
              <w:right w:val="nil"/>
            </w:tcBorders>
            <w:shd w:val="clear" w:color="auto" w:fill="auto"/>
            <w:noWrap/>
            <w:vAlign w:val="center"/>
            <w:hideMark/>
          </w:tcPr>
          <w:p w14:paraId="50A9930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-0.0495</w:t>
            </w:r>
          </w:p>
        </w:tc>
        <w:tc>
          <w:tcPr>
            <w:tcW w:w="760" w:type="dxa"/>
            <w:tcBorders>
              <w:top w:val="nil"/>
              <w:left w:val="nil"/>
              <w:bottom w:val="nil"/>
              <w:right w:val="single" w:sz="4" w:space="0" w:color="auto"/>
            </w:tcBorders>
            <w:shd w:val="clear" w:color="auto" w:fill="auto"/>
            <w:noWrap/>
            <w:vAlign w:val="center"/>
            <w:hideMark/>
          </w:tcPr>
          <w:p w14:paraId="147B9904"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-0.1068</w:t>
            </w:r>
          </w:p>
        </w:tc>
      </w:tr>
      <w:tr w:rsidR="00AA1EDC" w:rsidRPr="00AA1EDC" w14:paraId="055815B5"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687D68E4"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tcBorders>
              <w:top w:val="nil"/>
              <w:left w:val="single" w:sz="4" w:space="0" w:color="auto"/>
              <w:bottom w:val="nil"/>
              <w:right w:val="single" w:sz="4" w:space="0" w:color="auto"/>
            </w:tcBorders>
            <w:shd w:val="clear" w:color="auto" w:fill="auto"/>
            <w:noWrap/>
            <w:vAlign w:val="center"/>
            <w:hideMark/>
          </w:tcPr>
          <w:p w14:paraId="2E2DEFF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800" w:type="dxa"/>
            <w:tcBorders>
              <w:top w:val="nil"/>
              <w:left w:val="nil"/>
              <w:bottom w:val="nil"/>
              <w:right w:val="nil"/>
            </w:tcBorders>
            <w:shd w:val="clear" w:color="auto" w:fill="auto"/>
            <w:noWrap/>
            <w:vAlign w:val="center"/>
            <w:hideMark/>
          </w:tcPr>
          <w:p w14:paraId="335B70E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4.3719</w:t>
            </w:r>
          </w:p>
        </w:tc>
        <w:tc>
          <w:tcPr>
            <w:tcW w:w="740" w:type="dxa"/>
            <w:tcBorders>
              <w:top w:val="nil"/>
              <w:left w:val="nil"/>
              <w:bottom w:val="nil"/>
              <w:right w:val="nil"/>
            </w:tcBorders>
            <w:shd w:val="clear" w:color="auto" w:fill="auto"/>
            <w:noWrap/>
            <w:vAlign w:val="center"/>
            <w:hideMark/>
          </w:tcPr>
          <w:p w14:paraId="560650A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3.2772</w:t>
            </w:r>
          </w:p>
        </w:tc>
        <w:tc>
          <w:tcPr>
            <w:tcW w:w="860" w:type="dxa"/>
            <w:tcBorders>
              <w:top w:val="nil"/>
              <w:left w:val="single" w:sz="4" w:space="0" w:color="auto"/>
              <w:bottom w:val="nil"/>
              <w:right w:val="nil"/>
            </w:tcBorders>
            <w:shd w:val="clear" w:color="auto" w:fill="auto"/>
            <w:noWrap/>
            <w:vAlign w:val="center"/>
            <w:hideMark/>
          </w:tcPr>
          <w:p w14:paraId="4B50627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3.7052</w:t>
            </w:r>
          </w:p>
        </w:tc>
        <w:tc>
          <w:tcPr>
            <w:tcW w:w="700" w:type="dxa"/>
            <w:tcBorders>
              <w:top w:val="nil"/>
              <w:left w:val="nil"/>
              <w:bottom w:val="nil"/>
              <w:right w:val="nil"/>
            </w:tcBorders>
            <w:shd w:val="clear" w:color="auto" w:fill="auto"/>
            <w:noWrap/>
            <w:vAlign w:val="center"/>
            <w:hideMark/>
          </w:tcPr>
          <w:p w14:paraId="65DD721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0.3303</w:t>
            </w:r>
          </w:p>
        </w:tc>
        <w:tc>
          <w:tcPr>
            <w:tcW w:w="760" w:type="dxa"/>
            <w:tcBorders>
              <w:top w:val="nil"/>
              <w:left w:val="nil"/>
              <w:bottom w:val="nil"/>
              <w:right w:val="single" w:sz="4" w:space="0" w:color="auto"/>
            </w:tcBorders>
            <w:shd w:val="clear" w:color="auto" w:fill="auto"/>
            <w:noWrap/>
            <w:vAlign w:val="center"/>
            <w:hideMark/>
          </w:tcPr>
          <w:p w14:paraId="7B6F1C3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1.2487</w:t>
            </w:r>
          </w:p>
        </w:tc>
        <w:tc>
          <w:tcPr>
            <w:tcW w:w="800" w:type="dxa"/>
            <w:tcBorders>
              <w:top w:val="nil"/>
              <w:left w:val="nil"/>
              <w:bottom w:val="nil"/>
              <w:right w:val="nil"/>
            </w:tcBorders>
            <w:shd w:val="clear" w:color="auto" w:fill="auto"/>
            <w:noWrap/>
            <w:vAlign w:val="center"/>
            <w:hideMark/>
          </w:tcPr>
          <w:p w14:paraId="709B7DB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11.4795</w:t>
            </w:r>
          </w:p>
        </w:tc>
        <w:tc>
          <w:tcPr>
            <w:tcW w:w="780" w:type="dxa"/>
            <w:tcBorders>
              <w:top w:val="nil"/>
              <w:left w:val="nil"/>
              <w:bottom w:val="nil"/>
              <w:right w:val="nil"/>
            </w:tcBorders>
            <w:shd w:val="clear" w:color="auto" w:fill="auto"/>
            <w:noWrap/>
            <w:vAlign w:val="center"/>
            <w:hideMark/>
          </w:tcPr>
          <w:p w14:paraId="1831E33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0.8802</w:t>
            </w:r>
          </w:p>
        </w:tc>
        <w:tc>
          <w:tcPr>
            <w:tcW w:w="780" w:type="dxa"/>
            <w:tcBorders>
              <w:top w:val="nil"/>
              <w:left w:val="nil"/>
              <w:bottom w:val="nil"/>
              <w:right w:val="nil"/>
            </w:tcBorders>
            <w:shd w:val="clear" w:color="auto" w:fill="auto"/>
            <w:noWrap/>
            <w:vAlign w:val="center"/>
            <w:hideMark/>
          </w:tcPr>
          <w:p w14:paraId="4CE68ED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14.138</w:t>
            </w:r>
          </w:p>
        </w:tc>
        <w:tc>
          <w:tcPr>
            <w:tcW w:w="740" w:type="dxa"/>
            <w:tcBorders>
              <w:top w:val="nil"/>
              <w:left w:val="nil"/>
              <w:bottom w:val="nil"/>
              <w:right w:val="nil"/>
            </w:tcBorders>
            <w:shd w:val="clear" w:color="auto" w:fill="auto"/>
            <w:noWrap/>
            <w:vAlign w:val="center"/>
            <w:hideMark/>
          </w:tcPr>
          <w:p w14:paraId="4401DFF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0.7409</w:t>
            </w:r>
          </w:p>
        </w:tc>
        <w:tc>
          <w:tcPr>
            <w:tcW w:w="760" w:type="dxa"/>
            <w:tcBorders>
              <w:top w:val="nil"/>
              <w:left w:val="nil"/>
              <w:bottom w:val="nil"/>
              <w:right w:val="single" w:sz="4" w:space="0" w:color="auto"/>
            </w:tcBorders>
            <w:shd w:val="clear" w:color="auto" w:fill="auto"/>
            <w:noWrap/>
            <w:vAlign w:val="center"/>
            <w:hideMark/>
          </w:tcPr>
          <w:p w14:paraId="16F9B9C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12.8373</w:t>
            </w:r>
          </w:p>
        </w:tc>
      </w:tr>
      <w:tr w:rsidR="00AA1EDC" w:rsidRPr="00AA1EDC" w14:paraId="6473510F"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1F456625"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46C656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800" w:type="dxa"/>
            <w:tcBorders>
              <w:top w:val="nil"/>
              <w:left w:val="nil"/>
              <w:bottom w:val="single" w:sz="4" w:space="0" w:color="auto"/>
              <w:right w:val="nil"/>
            </w:tcBorders>
            <w:shd w:val="clear" w:color="auto" w:fill="auto"/>
            <w:noWrap/>
            <w:vAlign w:val="center"/>
            <w:hideMark/>
          </w:tcPr>
          <w:p w14:paraId="0D7B9AC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-2.2772</w:t>
            </w:r>
          </w:p>
        </w:tc>
        <w:tc>
          <w:tcPr>
            <w:tcW w:w="740" w:type="dxa"/>
            <w:tcBorders>
              <w:top w:val="nil"/>
              <w:left w:val="nil"/>
              <w:bottom w:val="single" w:sz="4" w:space="0" w:color="auto"/>
              <w:right w:val="nil"/>
            </w:tcBorders>
            <w:shd w:val="clear" w:color="auto" w:fill="auto"/>
            <w:noWrap/>
            <w:vAlign w:val="center"/>
            <w:hideMark/>
          </w:tcPr>
          <w:p w14:paraId="59ECB2A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-3.3719</w:t>
            </w:r>
          </w:p>
        </w:tc>
        <w:tc>
          <w:tcPr>
            <w:tcW w:w="860" w:type="dxa"/>
            <w:tcBorders>
              <w:top w:val="nil"/>
              <w:left w:val="single" w:sz="4" w:space="0" w:color="auto"/>
              <w:bottom w:val="single" w:sz="4" w:space="0" w:color="auto"/>
              <w:right w:val="nil"/>
            </w:tcBorders>
            <w:shd w:val="clear" w:color="auto" w:fill="auto"/>
            <w:noWrap/>
            <w:vAlign w:val="center"/>
            <w:hideMark/>
          </w:tcPr>
          <w:p w14:paraId="688DC67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-0.0608</w:t>
            </w:r>
          </w:p>
        </w:tc>
        <w:tc>
          <w:tcPr>
            <w:tcW w:w="700" w:type="dxa"/>
            <w:tcBorders>
              <w:top w:val="nil"/>
              <w:left w:val="nil"/>
              <w:bottom w:val="single" w:sz="4" w:space="0" w:color="auto"/>
              <w:right w:val="nil"/>
            </w:tcBorders>
            <w:shd w:val="clear" w:color="auto" w:fill="auto"/>
            <w:noWrap/>
            <w:vAlign w:val="center"/>
            <w:hideMark/>
          </w:tcPr>
          <w:p w14:paraId="2204C13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-1.9415</w:t>
            </w:r>
          </w:p>
        </w:tc>
        <w:tc>
          <w:tcPr>
            <w:tcW w:w="760" w:type="dxa"/>
            <w:tcBorders>
              <w:top w:val="nil"/>
              <w:left w:val="nil"/>
              <w:bottom w:val="single" w:sz="4" w:space="0" w:color="auto"/>
              <w:right w:val="single" w:sz="4" w:space="0" w:color="auto"/>
            </w:tcBorders>
            <w:shd w:val="clear" w:color="auto" w:fill="auto"/>
            <w:noWrap/>
            <w:vAlign w:val="center"/>
            <w:hideMark/>
          </w:tcPr>
          <w:p w14:paraId="2B7534F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-2.7212</w:t>
            </w:r>
          </w:p>
        </w:tc>
        <w:tc>
          <w:tcPr>
            <w:tcW w:w="800" w:type="dxa"/>
            <w:tcBorders>
              <w:top w:val="nil"/>
              <w:left w:val="nil"/>
              <w:bottom w:val="single" w:sz="4" w:space="0" w:color="auto"/>
              <w:right w:val="nil"/>
            </w:tcBorders>
            <w:shd w:val="clear" w:color="auto" w:fill="auto"/>
            <w:noWrap/>
            <w:vAlign w:val="center"/>
            <w:hideMark/>
          </w:tcPr>
          <w:p w14:paraId="4A7DEDB4"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-11.7316</w:t>
            </w:r>
          </w:p>
        </w:tc>
        <w:tc>
          <w:tcPr>
            <w:tcW w:w="780" w:type="dxa"/>
            <w:tcBorders>
              <w:top w:val="nil"/>
              <w:left w:val="nil"/>
              <w:bottom w:val="single" w:sz="4" w:space="0" w:color="auto"/>
              <w:right w:val="nil"/>
            </w:tcBorders>
            <w:shd w:val="clear" w:color="auto" w:fill="auto"/>
            <w:noWrap/>
            <w:vAlign w:val="center"/>
            <w:hideMark/>
          </w:tcPr>
          <w:p w14:paraId="5C14E38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-1.1398</w:t>
            </w:r>
          </w:p>
        </w:tc>
        <w:tc>
          <w:tcPr>
            <w:tcW w:w="780" w:type="dxa"/>
            <w:tcBorders>
              <w:top w:val="nil"/>
              <w:left w:val="nil"/>
              <w:bottom w:val="single" w:sz="4" w:space="0" w:color="auto"/>
              <w:right w:val="nil"/>
            </w:tcBorders>
            <w:shd w:val="clear" w:color="auto" w:fill="auto"/>
            <w:noWrap/>
            <w:vAlign w:val="center"/>
            <w:hideMark/>
          </w:tcPr>
          <w:p w14:paraId="2869F41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-8.7408</w:t>
            </w:r>
          </w:p>
        </w:tc>
        <w:tc>
          <w:tcPr>
            <w:tcW w:w="740" w:type="dxa"/>
            <w:tcBorders>
              <w:top w:val="nil"/>
              <w:left w:val="nil"/>
              <w:bottom w:val="single" w:sz="4" w:space="0" w:color="auto"/>
              <w:right w:val="nil"/>
            </w:tcBorders>
            <w:shd w:val="clear" w:color="auto" w:fill="auto"/>
            <w:noWrap/>
            <w:vAlign w:val="center"/>
            <w:hideMark/>
          </w:tcPr>
          <w:p w14:paraId="03C69AE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-3.8638</w:t>
            </w:r>
          </w:p>
        </w:tc>
        <w:tc>
          <w:tcPr>
            <w:tcW w:w="760" w:type="dxa"/>
            <w:tcBorders>
              <w:top w:val="nil"/>
              <w:left w:val="nil"/>
              <w:bottom w:val="single" w:sz="4" w:space="0" w:color="auto"/>
              <w:right w:val="single" w:sz="4" w:space="0" w:color="auto"/>
            </w:tcBorders>
            <w:shd w:val="clear" w:color="auto" w:fill="auto"/>
            <w:noWrap/>
            <w:vAlign w:val="center"/>
            <w:hideMark/>
          </w:tcPr>
          <w:p w14:paraId="7530993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-10.836</w:t>
            </w:r>
          </w:p>
        </w:tc>
      </w:tr>
      <w:tr w:rsidR="00AA1EDC" w:rsidRPr="00AA1EDC" w14:paraId="1B5A6279" w14:textId="77777777" w:rsidTr="00102ABC">
        <w:trPr>
          <w:trHeight w:val="450"/>
          <w:jc w:val="center"/>
        </w:trPr>
        <w:tc>
          <w:tcPr>
            <w:tcW w:w="740" w:type="dxa"/>
            <w:vMerge w:val="restart"/>
            <w:tcBorders>
              <w:top w:val="nil"/>
              <w:left w:val="single" w:sz="4" w:space="0" w:color="auto"/>
              <w:bottom w:val="single" w:sz="4" w:space="0" w:color="000000"/>
              <w:right w:val="nil"/>
            </w:tcBorders>
            <w:shd w:val="clear" w:color="auto" w:fill="auto"/>
            <w:vAlign w:val="center"/>
            <w:hideMark/>
          </w:tcPr>
          <w:p w14:paraId="36F9AA8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 of Leading Periods</w:t>
            </w:r>
          </w:p>
        </w:tc>
        <w:tc>
          <w:tcPr>
            <w:tcW w:w="1000" w:type="dxa"/>
            <w:tcBorders>
              <w:top w:val="nil"/>
              <w:left w:val="single" w:sz="4" w:space="0" w:color="auto"/>
              <w:bottom w:val="nil"/>
              <w:right w:val="single" w:sz="4" w:space="0" w:color="auto"/>
            </w:tcBorders>
            <w:shd w:val="clear" w:color="auto" w:fill="auto"/>
            <w:noWrap/>
            <w:vAlign w:val="center"/>
            <w:hideMark/>
          </w:tcPr>
          <w:p w14:paraId="2310D7F7"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Whole Period</w:t>
            </w:r>
          </w:p>
        </w:tc>
        <w:tc>
          <w:tcPr>
            <w:tcW w:w="800" w:type="dxa"/>
            <w:tcBorders>
              <w:top w:val="nil"/>
              <w:left w:val="nil"/>
              <w:bottom w:val="nil"/>
              <w:right w:val="nil"/>
            </w:tcBorders>
            <w:shd w:val="clear" w:color="auto" w:fill="auto"/>
            <w:vAlign w:val="center"/>
            <w:hideMark/>
          </w:tcPr>
          <w:p w14:paraId="5839D20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119/132 (90.15%)</w:t>
            </w:r>
          </w:p>
        </w:tc>
        <w:tc>
          <w:tcPr>
            <w:tcW w:w="740" w:type="dxa"/>
            <w:tcBorders>
              <w:top w:val="nil"/>
              <w:left w:val="nil"/>
              <w:bottom w:val="nil"/>
              <w:right w:val="nil"/>
            </w:tcBorders>
            <w:shd w:val="clear" w:color="auto" w:fill="auto"/>
            <w:vAlign w:val="center"/>
            <w:hideMark/>
          </w:tcPr>
          <w:p w14:paraId="3D3C4D2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13/132 (9.85%)</w:t>
            </w:r>
          </w:p>
        </w:tc>
        <w:tc>
          <w:tcPr>
            <w:tcW w:w="860" w:type="dxa"/>
            <w:tcBorders>
              <w:top w:val="nil"/>
              <w:left w:val="single" w:sz="4" w:space="0" w:color="auto"/>
              <w:bottom w:val="nil"/>
              <w:right w:val="nil"/>
            </w:tcBorders>
            <w:shd w:val="clear" w:color="auto" w:fill="auto"/>
            <w:vAlign w:val="center"/>
            <w:hideMark/>
          </w:tcPr>
          <w:p w14:paraId="4D69E5B5"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100/108 (92.59%)</w:t>
            </w:r>
          </w:p>
        </w:tc>
        <w:tc>
          <w:tcPr>
            <w:tcW w:w="700" w:type="dxa"/>
            <w:tcBorders>
              <w:top w:val="nil"/>
              <w:left w:val="nil"/>
              <w:bottom w:val="nil"/>
              <w:right w:val="nil"/>
            </w:tcBorders>
            <w:shd w:val="clear" w:color="auto" w:fill="auto"/>
            <w:vAlign w:val="center"/>
            <w:hideMark/>
          </w:tcPr>
          <w:p w14:paraId="729E1E3A"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0/108 (0.00%)</w:t>
            </w:r>
          </w:p>
        </w:tc>
        <w:tc>
          <w:tcPr>
            <w:tcW w:w="760" w:type="dxa"/>
            <w:tcBorders>
              <w:top w:val="nil"/>
              <w:left w:val="nil"/>
              <w:bottom w:val="nil"/>
              <w:right w:val="single" w:sz="4" w:space="0" w:color="auto"/>
            </w:tcBorders>
            <w:shd w:val="clear" w:color="auto" w:fill="auto"/>
            <w:vAlign w:val="center"/>
            <w:hideMark/>
          </w:tcPr>
          <w:p w14:paraId="36FA903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8/108 (7.41%)</w:t>
            </w:r>
          </w:p>
        </w:tc>
        <w:tc>
          <w:tcPr>
            <w:tcW w:w="800" w:type="dxa"/>
            <w:tcBorders>
              <w:top w:val="nil"/>
              <w:left w:val="nil"/>
              <w:bottom w:val="nil"/>
              <w:right w:val="nil"/>
            </w:tcBorders>
            <w:shd w:val="clear" w:color="auto" w:fill="auto"/>
            <w:vAlign w:val="center"/>
            <w:hideMark/>
          </w:tcPr>
          <w:p w14:paraId="457BF655"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61/132 (46.21%)</w:t>
            </w:r>
          </w:p>
        </w:tc>
        <w:tc>
          <w:tcPr>
            <w:tcW w:w="780" w:type="dxa"/>
            <w:tcBorders>
              <w:top w:val="nil"/>
              <w:left w:val="nil"/>
              <w:bottom w:val="nil"/>
              <w:right w:val="nil"/>
            </w:tcBorders>
            <w:shd w:val="clear" w:color="auto" w:fill="auto"/>
            <w:vAlign w:val="center"/>
            <w:hideMark/>
          </w:tcPr>
          <w:p w14:paraId="3FA5FEF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0/132 (0.00%)</w:t>
            </w:r>
          </w:p>
        </w:tc>
        <w:tc>
          <w:tcPr>
            <w:tcW w:w="780" w:type="dxa"/>
            <w:tcBorders>
              <w:top w:val="nil"/>
              <w:left w:val="nil"/>
              <w:bottom w:val="nil"/>
              <w:right w:val="nil"/>
            </w:tcBorders>
            <w:shd w:val="clear" w:color="auto" w:fill="auto"/>
            <w:vAlign w:val="center"/>
            <w:hideMark/>
          </w:tcPr>
          <w:p w14:paraId="5E33D6C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33/132 (25.00%)</w:t>
            </w:r>
          </w:p>
        </w:tc>
        <w:tc>
          <w:tcPr>
            <w:tcW w:w="740" w:type="dxa"/>
            <w:tcBorders>
              <w:top w:val="nil"/>
              <w:left w:val="nil"/>
              <w:bottom w:val="nil"/>
              <w:right w:val="nil"/>
            </w:tcBorders>
            <w:shd w:val="clear" w:color="auto" w:fill="auto"/>
            <w:vAlign w:val="center"/>
            <w:hideMark/>
          </w:tcPr>
          <w:p w14:paraId="05C4345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0/132 (0.00%)</w:t>
            </w:r>
          </w:p>
        </w:tc>
        <w:tc>
          <w:tcPr>
            <w:tcW w:w="760" w:type="dxa"/>
            <w:tcBorders>
              <w:top w:val="nil"/>
              <w:left w:val="nil"/>
              <w:bottom w:val="nil"/>
              <w:right w:val="single" w:sz="4" w:space="0" w:color="auto"/>
            </w:tcBorders>
            <w:shd w:val="clear" w:color="auto" w:fill="auto"/>
            <w:vAlign w:val="center"/>
            <w:hideMark/>
          </w:tcPr>
          <w:p w14:paraId="5319AEF9"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38/132 (28.79%)</w:t>
            </w:r>
          </w:p>
        </w:tc>
      </w:tr>
      <w:tr w:rsidR="00AA1EDC" w:rsidRPr="00AA1EDC" w14:paraId="7DD89A21"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75807187"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val="restart"/>
            <w:tcBorders>
              <w:top w:val="nil"/>
              <w:left w:val="single" w:sz="4" w:space="0" w:color="auto"/>
              <w:bottom w:val="nil"/>
              <w:right w:val="single" w:sz="4" w:space="0" w:color="auto"/>
            </w:tcBorders>
            <w:shd w:val="clear" w:color="auto" w:fill="auto"/>
            <w:vAlign w:val="center"/>
            <w:hideMark/>
          </w:tcPr>
          <w:p w14:paraId="5B904360"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Pre-Crisis</w:t>
            </w:r>
          </w:p>
        </w:tc>
        <w:tc>
          <w:tcPr>
            <w:tcW w:w="800" w:type="dxa"/>
            <w:vMerge w:val="restart"/>
            <w:tcBorders>
              <w:top w:val="nil"/>
              <w:left w:val="nil"/>
              <w:bottom w:val="nil"/>
              <w:right w:val="nil"/>
            </w:tcBorders>
            <w:shd w:val="clear" w:color="auto" w:fill="auto"/>
            <w:vAlign w:val="center"/>
            <w:hideMark/>
          </w:tcPr>
          <w:p w14:paraId="4875931D"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38/48 (79.17%)</w:t>
            </w:r>
          </w:p>
        </w:tc>
        <w:tc>
          <w:tcPr>
            <w:tcW w:w="740" w:type="dxa"/>
            <w:vMerge w:val="restart"/>
            <w:tcBorders>
              <w:top w:val="nil"/>
              <w:left w:val="nil"/>
              <w:bottom w:val="nil"/>
              <w:right w:val="nil"/>
            </w:tcBorders>
            <w:shd w:val="clear" w:color="auto" w:fill="auto"/>
            <w:vAlign w:val="center"/>
            <w:hideMark/>
          </w:tcPr>
          <w:p w14:paraId="6199A62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10/48 (20.83%)</w:t>
            </w:r>
          </w:p>
        </w:tc>
        <w:tc>
          <w:tcPr>
            <w:tcW w:w="860" w:type="dxa"/>
            <w:vMerge w:val="restart"/>
            <w:tcBorders>
              <w:top w:val="nil"/>
              <w:left w:val="single" w:sz="4" w:space="0" w:color="auto"/>
              <w:bottom w:val="nil"/>
              <w:right w:val="nil"/>
            </w:tcBorders>
            <w:shd w:val="clear" w:color="auto" w:fill="auto"/>
            <w:vAlign w:val="center"/>
            <w:hideMark/>
          </w:tcPr>
          <w:p w14:paraId="5E89536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21/24 (87.50%)</w:t>
            </w:r>
          </w:p>
        </w:tc>
        <w:tc>
          <w:tcPr>
            <w:tcW w:w="700" w:type="dxa"/>
            <w:tcBorders>
              <w:top w:val="nil"/>
              <w:left w:val="nil"/>
              <w:bottom w:val="nil"/>
              <w:right w:val="nil"/>
            </w:tcBorders>
            <w:shd w:val="clear" w:color="auto" w:fill="auto"/>
            <w:vAlign w:val="center"/>
            <w:hideMark/>
          </w:tcPr>
          <w:p w14:paraId="5552948D"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0/24</w:t>
            </w:r>
          </w:p>
        </w:tc>
        <w:tc>
          <w:tcPr>
            <w:tcW w:w="760" w:type="dxa"/>
            <w:vMerge w:val="restart"/>
            <w:tcBorders>
              <w:top w:val="nil"/>
              <w:left w:val="nil"/>
              <w:bottom w:val="nil"/>
              <w:right w:val="single" w:sz="4" w:space="0" w:color="auto"/>
            </w:tcBorders>
            <w:shd w:val="clear" w:color="auto" w:fill="auto"/>
            <w:vAlign w:val="center"/>
            <w:hideMark/>
          </w:tcPr>
          <w:p w14:paraId="5C19CD2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3/24 (12.50%)</w:t>
            </w:r>
          </w:p>
        </w:tc>
        <w:tc>
          <w:tcPr>
            <w:tcW w:w="800" w:type="dxa"/>
            <w:vMerge w:val="restart"/>
            <w:tcBorders>
              <w:top w:val="nil"/>
              <w:left w:val="nil"/>
              <w:bottom w:val="nil"/>
              <w:right w:val="nil"/>
            </w:tcBorders>
            <w:shd w:val="clear" w:color="auto" w:fill="auto"/>
            <w:vAlign w:val="center"/>
            <w:hideMark/>
          </w:tcPr>
          <w:p w14:paraId="64E0022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21/48 (43.75%)</w:t>
            </w:r>
          </w:p>
        </w:tc>
        <w:tc>
          <w:tcPr>
            <w:tcW w:w="780" w:type="dxa"/>
            <w:vMerge w:val="restart"/>
            <w:tcBorders>
              <w:top w:val="nil"/>
              <w:left w:val="nil"/>
              <w:bottom w:val="nil"/>
              <w:right w:val="nil"/>
            </w:tcBorders>
            <w:shd w:val="clear" w:color="auto" w:fill="auto"/>
            <w:vAlign w:val="center"/>
            <w:hideMark/>
          </w:tcPr>
          <w:p w14:paraId="00C023E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0/48 (0.00%)</w:t>
            </w:r>
          </w:p>
        </w:tc>
        <w:tc>
          <w:tcPr>
            <w:tcW w:w="780" w:type="dxa"/>
            <w:vMerge w:val="restart"/>
            <w:tcBorders>
              <w:top w:val="nil"/>
              <w:left w:val="nil"/>
              <w:bottom w:val="nil"/>
              <w:right w:val="nil"/>
            </w:tcBorders>
            <w:shd w:val="clear" w:color="auto" w:fill="auto"/>
            <w:vAlign w:val="center"/>
            <w:hideMark/>
          </w:tcPr>
          <w:p w14:paraId="662D5D0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22/48 (45.83%)</w:t>
            </w:r>
          </w:p>
        </w:tc>
        <w:tc>
          <w:tcPr>
            <w:tcW w:w="740" w:type="dxa"/>
            <w:vMerge w:val="restart"/>
            <w:tcBorders>
              <w:top w:val="nil"/>
              <w:left w:val="nil"/>
              <w:bottom w:val="nil"/>
              <w:right w:val="nil"/>
            </w:tcBorders>
            <w:shd w:val="clear" w:color="auto" w:fill="auto"/>
            <w:vAlign w:val="center"/>
            <w:hideMark/>
          </w:tcPr>
          <w:p w14:paraId="7556E42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0/48 (0.00%)</w:t>
            </w:r>
          </w:p>
        </w:tc>
        <w:tc>
          <w:tcPr>
            <w:tcW w:w="760" w:type="dxa"/>
            <w:vMerge w:val="restart"/>
            <w:tcBorders>
              <w:top w:val="nil"/>
              <w:left w:val="nil"/>
              <w:bottom w:val="nil"/>
              <w:right w:val="single" w:sz="4" w:space="0" w:color="auto"/>
            </w:tcBorders>
            <w:shd w:val="clear" w:color="auto" w:fill="auto"/>
            <w:vAlign w:val="center"/>
            <w:hideMark/>
          </w:tcPr>
          <w:p w14:paraId="217AC4B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5/48 (10.42%)</w:t>
            </w:r>
          </w:p>
        </w:tc>
      </w:tr>
      <w:tr w:rsidR="00AA1EDC" w:rsidRPr="00AA1EDC" w14:paraId="23AE2591"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799DF067"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tcBorders>
              <w:top w:val="nil"/>
              <w:left w:val="single" w:sz="4" w:space="0" w:color="auto"/>
              <w:bottom w:val="nil"/>
              <w:right w:val="single" w:sz="4" w:space="0" w:color="auto"/>
            </w:tcBorders>
            <w:vAlign w:val="center"/>
            <w:hideMark/>
          </w:tcPr>
          <w:p w14:paraId="3B1C888B"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nil"/>
              <w:right w:val="nil"/>
            </w:tcBorders>
            <w:vAlign w:val="center"/>
            <w:hideMark/>
          </w:tcPr>
          <w:p w14:paraId="50AF1057"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nil"/>
              <w:right w:val="nil"/>
            </w:tcBorders>
            <w:vAlign w:val="center"/>
            <w:hideMark/>
          </w:tcPr>
          <w:p w14:paraId="6712BD42"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60" w:type="dxa"/>
            <w:vMerge/>
            <w:tcBorders>
              <w:top w:val="nil"/>
              <w:left w:val="single" w:sz="4" w:space="0" w:color="auto"/>
              <w:bottom w:val="nil"/>
              <w:right w:val="nil"/>
            </w:tcBorders>
            <w:vAlign w:val="center"/>
            <w:hideMark/>
          </w:tcPr>
          <w:p w14:paraId="54F37D25"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00" w:type="dxa"/>
            <w:tcBorders>
              <w:top w:val="nil"/>
              <w:left w:val="nil"/>
              <w:bottom w:val="nil"/>
              <w:right w:val="nil"/>
            </w:tcBorders>
            <w:shd w:val="clear" w:color="auto" w:fill="auto"/>
            <w:vAlign w:val="center"/>
            <w:hideMark/>
          </w:tcPr>
          <w:p w14:paraId="1C14CB10"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60" w:type="dxa"/>
            <w:vMerge/>
            <w:tcBorders>
              <w:top w:val="nil"/>
              <w:left w:val="nil"/>
              <w:bottom w:val="nil"/>
              <w:right w:val="single" w:sz="4" w:space="0" w:color="auto"/>
            </w:tcBorders>
            <w:vAlign w:val="center"/>
            <w:hideMark/>
          </w:tcPr>
          <w:p w14:paraId="64BED763"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nil"/>
              <w:right w:val="nil"/>
            </w:tcBorders>
            <w:vAlign w:val="center"/>
            <w:hideMark/>
          </w:tcPr>
          <w:p w14:paraId="0859E21C"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nil"/>
              <w:right w:val="nil"/>
            </w:tcBorders>
            <w:vAlign w:val="center"/>
            <w:hideMark/>
          </w:tcPr>
          <w:p w14:paraId="7B440A49"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nil"/>
              <w:right w:val="nil"/>
            </w:tcBorders>
            <w:vAlign w:val="center"/>
            <w:hideMark/>
          </w:tcPr>
          <w:p w14:paraId="7C4B829C"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nil"/>
              <w:right w:val="nil"/>
            </w:tcBorders>
            <w:vAlign w:val="center"/>
            <w:hideMark/>
          </w:tcPr>
          <w:p w14:paraId="77DE90AE"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60" w:type="dxa"/>
            <w:vMerge/>
            <w:tcBorders>
              <w:top w:val="nil"/>
              <w:left w:val="nil"/>
              <w:bottom w:val="nil"/>
              <w:right w:val="single" w:sz="4" w:space="0" w:color="auto"/>
            </w:tcBorders>
            <w:vAlign w:val="center"/>
            <w:hideMark/>
          </w:tcPr>
          <w:p w14:paraId="306166B6"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r>
      <w:tr w:rsidR="00AA1EDC" w:rsidRPr="00AA1EDC" w14:paraId="1688E25A"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6AE3F028"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val="restart"/>
            <w:tcBorders>
              <w:top w:val="nil"/>
              <w:left w:val="single" w:sz="4" w:space="0" w:color="auto"/>
              <w:bottom w:val="nil"/>
              <w:right w:val="single" w:sz="4" w:space="0" w:color="auto"/>
            </w:tcBorders>
            <w:shd w:val="clear" w:color="auto" w:fill="auto"/>
            <w:vAlign w:val="center"/>
            <w:hideMark/>
          </w:tcPr>
          <w:p w14:paraId="45812F7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During Crisis</w:t>
            </w:r>
          </w:p>
        </w:tc>
        <w:tc>
          <w:tcPr>
            <w:tcW w:w="800" w:type="dxa"/>
            <w:vMerge w:val="restart"/>
            <w:tcBorders>
              <w:top w:val="nil"/>
              <w:left w:val="nil"/>
              <w:bottom w:val="nil"/>
              <w:right w:val="nil"/>
            </w:tcBorders>
            <w:shd w:val="clear" w:color="auto" w:fill="auto"/>
            <w:vAlign w:val="center"/>
            <w:hideMark/>
          </w:tcPr>
          <w:p w14:paraId="080772C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22/24 (91.67%)</w:t>
            </w:r>
          </w:p>
        </w:tc>
        <w:tc>
          <w:tcPr>
            <w:tcW w:w="740" w:type="dxa"/>
            <w:vMerge w:val="restart"/>
            <w:tcBorders>
              <w:top w:val="nil"/>
              <w:left w:val="nil"/>
              <w:bottom w:val="nil"/>
              <w:right w:val="nil"/>
            </w:tcBorders>
            <w:shd w:val="clear" w:color="auto" w:fill="auto"/>
            <w:vAlign w:val="center"/>
            <w:hideMark/>
          </w:tcPr>
          <w:p w14:paraId="20CA0D4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2/24 (8.33%)</w:t>
            </w:r>
          </w:p>
        </w:tc>
        <w:tc>
          <w:tcPr>
            <w:tcW w:w="860" w:type="dxa"/>
            <w:vMerge w:val="restart"/>
            <w:tcBorders>
              <w:top w:val="nil"/>
              <w:left w:val="single" w:sz="4" w:space="0" w:color="auto"/>
              <w:bottom w:val="nil"/>
              <w:right w:val="nil"/>
            </w:tcBorders>
            <w:shd w:val="clear" w:color="auto" w:fill="auto"/>
            <w:vAlign w:val="center"/>
            <w:hideMark/>
          </w:tcPr>
          <w:p w14:paraId="026B913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22/24 (91.67%)</w:t>
            </w:r>
          </w:p>
        </w:tc>
        <w:tc>
          <w:tcPr>
            <w:tcW w:w="700" w:type="dxa"/>
            <w:tcBorders>
              <w:top w:val="nil"/>
              <w:left w:val="nil"/>
              <w:bottom w:val="nil"/>
              <w:right w:val="nil"/>
            </w:tcBorders>
            <w:shd w:val="clear" w:color="auto" w:fill="auto"/>
            <w:vAlign w:val="center"/>
            <w:hideMark/>
          </w:tcPr>
          <w:p w14:paraId="73ADD41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0/24</w:t>
            </w:r>
          </w:p>
        </w:tc>
        <w:tc>
          <w:tcPr>
            <w:tcW w:w="760" w:type="dxa"/>
            <w:vMerge w:val="restart"/>
            <w:tcBorders>
              <w:top w:val="nil"/>
              <w:left w:val="nil"/>
              <w:bottom w:val="nil"/>
              <w:right w:val="single" w:sz="4" w:space="0" w:color="auto"/>
            </w:tcBorders>
            <w:shd w:val="clear" w:color="auto" w:fill="auto"/>
            <w:vAlign w:val="center"/>
            <w:hideMark/>
          </w:tcPr>
          <w:p w14:paraId="6EADBD7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2/24 (8.33%)</w:t>
            </w:r>
          </w:p>
        </w:tc>
        <w:tc>
          <w:tcPr>
            <w:tcW w:w="800" w:type="dxa"/>
            <w:vMerge w:val="restart"/>
            <w:tcBorders>
              <w:top w:val="nil"/>
              <w:left w:val="nil"/>
              <w:bottom w:val="nil"/>
              <w:right w:val="nil"/>
            </w:tcBorders>
            <w:shd w:val="clear" w:color="auto" w:fill="auto"/>
            <w:vAlign w:val="center"/>
            <w:hideMark/>
          </w:tcPr>
          <w:p w14:paraId="1A4B3410"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8/24 (33.33%)</w:t>
            </w:r>
          </w:p>
        </w:tc>
        <w:tc>
          <w:tcPr>
            <w:tcW w:w="780" w:type="dxa"/>
            <w:vMerge w:val="restart"/>
            <w:tcBorders>
              <w:top w:val="nil"/>
              <w:left w:val="nil"/>
              <w:bottom w:val="nil"/>
              <w:right w:val="nil"/>
            </w:tcBorders>
            <w:shd w:val="clear" w:color="auto" w:fill="auto"/>
            <w:vAlign w:val="center"/>
            <w:hideMark/>
          </w:tcPr>
          <w:p w14:paraId="52190096"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0/24 (0.00%)</w:t>
            </w:r>
          </w:p>
        </w:tc>
        <w:tc>
          <w:tcPr>
            <w:tcW w:w="780" w:type="dxa"/>
            <w:vMerge w:val="restart"/>
            <w:tcBorders>
              <w:top w:val="nil"/>
              <w:left w:val="nil"/>
              <w:bottom w:val="nil"/>
              <w:right w:val="nil"/>
            </w:tcBorders>
            <w:shd w:val="clear" w:color="auto" w:fill="auto"/>
            <w:vAlign w:val="center"/>
            <w:hideMark/>
          </w:tcPr>
          <w:p w14:paraId="24384BD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6/24 (25.00%)</w:t>
            </w:r>
          </w:p>
        </w:tc>
        <w:tc>
          <w:tcPr>
            <w:tcW w:w="740" w:type="dxa"/>
            <w:vMerge w:val="restart"/>
            <w:tcBorders>
              <w:top w:val="nil"/>
              <w:left w:val="nil"/>
              <w:bottom w:val="nil"/>
              <w:right w:val="nil"/>
            </w:tcBorders>
            <w:shd w:val="clear" w:color="auto" w:fill="auto"/>
            <w:vAlign w:val="center"/>
            <w:hideMark/>
          </w:tcPr>
          <w:p w14:paraId="1EC3412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0/24 (0.00%)</w:t>
            </w:r>
          </w:p>
        </w:tc>
        <w:tc>
          <w:tcPr>
            <w:tcW w:w="760" w:type="dxa"/>
            <w:vMerge w:val="restart"/>
            <w:tcBorders>
              <w:top w:val="nil"/>
              <w:left w:val="nil"/>
              <w:bottom w:val="nil"/>
              <w:right w:val="single" w:sz="4" w:space="0" w:color="auto"/>
            </w:tcBorders>
            <w:shd w:val="clear" w:color="auto" w:fill="auto"/>
            <w:vAlign w:val="center"/>
            <w:hideMark/>
          </w:tcPr>
          <w:p w14:paraId="43A7C6F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10/24 (41.67%)</w:t>
            </w:r>
          </w:p>
        </w:tc>
      </w:tr>
      <w:tr w:rsidR="00AA1EDC" w:rsidRPr="00AA1EDC" w14:paraId="67C97ED5"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1C604A66"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tcBorders>
              <w:top w:val="nil"/>
              <w:left w:val="single" w:sz="4" w:space="0" w:color="auto"/>
              <w:bottom w:val="nil"/>
              <w:right w:val="single" w:sz="4" w:space="0" w:color="auto"/>
            </w:tcBorders>
            <w:vAlign w:val="center"/>
            <w:hideMark/>
          </w:tcPr>
          <w:p w14:paraId="3512EB45"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nil"/>
              <w:right w:val="nil"/>
            </w:tcBorders>
            <w:vAlign w:val="center"/>
            <w:hideMark/>
          </w:tcPr>
          <w:p w14:paraId="31D88318"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nil"/>
              <w:right w:val="nil"/>
            </w:tcBorders>
            <w:vAlign w:val="center"/>
            <w:hideMark/>
          </w:tcPr>
          <w:p w14:paraId="5A29FF11"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60" w:type="dxa"/>
            <w:vMerge/>
            <w:tcBorders>
              <w:top w:val="nil"/>
              <w:left w:val="single" w:sz="4" w:space="0" w:color="auto"/>
              <w:bottom w:val="nil"/>
              <w:right w:val="nil"/>
            </w:tcBorders>
            <w:vAlign w:val="center"/>
            <w:hideMark/>
          </w:tcPr>
          <w:p w14:paraId="182B16BB"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00" w:type="dxa"/>
            <w:tcBorders>
              <w:top w:val="nil"/>
              <w:left w:val="nil"/>
              <w:bottom w:val="nil"/>
              <w:right w:val="nil"/>
            </w:tcBorders>
            <w:shd w:val="clear" w:color="auto" w:fill="auto"/>
            <w:vAlign w:val="center"/>
            <w:hideMark/>
          </w:tcPr>
          <w:p w14:paraId="4813B875"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60" w:type="dxa"/>
            <w:vMerge/>
            <w:tcBorders>
              <w:top w:val="nil"/>
              <w:left w:val="nil"/>
              <w:bottom w:val="nil"/>
              <w:right w:val="single" w:sz="4" w:space="0" w:color="auto"/>
            </w:tcBorders>
            <w:vAlign w:val="center"/>
            <w:hideMark/>
          </w:tcPr>
          <w:p w14:paraId="37984702"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nil"/>
              <w:right w:val="nil"/>
            </w:tcBorders>
            <w:vAlign w:val="center"/>
            <w:hideMark/>
          </w:tcPr>
          <w:p w14:paraId="67E8DDC8"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nil"/>
              <w:right w:val="nil"/>
            </w:tcBorders>
            <w:vAlign w:val="center"/>
            <w:hideMark/>
          </w:tcPr>
          <w:p w14:paraId="6B913B7D"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nil"/>
              <w:right w:val="nil"/>
            </w:tcBorders>
            <w:vAlign w:val="center"/>
            <w:hideMark/>
          </w:tcPr>
          <w:p w14:paraId="3DA41196"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nil"/>
              <w:right w:val="nil"/>
            </w:tcBorders>
            <w:vAlign w:val="center"/>
            <w:hideMark/>
          </w:tcPr>
          <w:p w14:paraId="5A4385FA"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60" w:type="dxa"/>
            <w:vMerge/>
            <w:tcBorders>
              <w:top w:val="nil"/>
              <w:left w:val="nil"/>
              <w:bottom w:val="nil"/>
              <w:right w:val="single" w:sz="4" w:space="0" w:color="auto"/>
            </w:tcBorders>
            <w:vAlign w:val="center"/>
            <w:hideMark/>
          </w:tcPr>
          <w:p w14:paraId="6B77A388"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r>
      <w:tr w:rsidR="00AA1EDC" w:rsidRPr="00AA1EDC" w14:paraId="33DD03D2"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381396E8"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9120D7"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Post- Crisis</w:t>
            </w:r>
          </w:p>
        </w:tc>
        <w:tc>
          <w:tcPr>
            <w:tcW w:w="800" w:type="dxa"/>
            <w:vMerge w:val="restart"/>
            <w:tcBorders>
              <w:top w:val="nil"/>
              <w:left w:val="nil"/>
              <w:bottom w:val="single" w:sz="4" w:space="0" w:color="000000"/>
              <w:right w:val="nil"/>
            </w:tcBorders>
            <w:shd w:val="clear" w:color="auto" w:fill="auto"/>
            <w:vAlign w:val="center"/>
            <w:hideMark/>
          </w:tcPr>
          <w:p w14:paraId="74A5BAC8"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59/60 (98.33%)</w:t>
            </w:r>
          </w:p>
        </w:tc>
        <w:tc>
          <w:tcPr>
            <w:tcW w:w="740" w:type="dxa"/>
            <w:vMerge w:val="restart"/>
            <w:tcBorders>
              <w:top w:val="nil"/>
              <w:left w:val="nil"/>
              <w:bottom w:val="single" w:sz="4" w:space="0" w:color="000000"/>
              <w:right w:val="nil"/>
            </w:tcBorders>
            <w:shd w:val="clear" w:color="auto" w:fill="auto"/>
            <w:vAlign w:val="center"/>
            <w:hideMark/>
          </w:tcPr>
          <w:p w14:paraId="14FB9354"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1/60 (1.67%)</w:t>
            </w:r>
          </w:p>
        </w:tc>
        <w:tc>
          <w:tcPr>
            <w:tcW w:w="860" w:type="dxa"/>
            <w:vMerge w:val="restart"/>
            <w:tcBorders>
              <w:top w:val="nil"/>
              <w:left w:val="single" w:sz="4" w:space="0" w:color="auto"/>
              <w:bottom w:val="single" w:sz="4" w:space="0" w:color="000000"/>
              <w:right w:val="nil"/>
            </w:tcBorders>
            <w:shd w:val="clear" w:color="auto" w:fill="auto"/>
            <w:vAlign w:val="center"/>
            <w:hideMark/>
          </w:tcPr>
          <w:p w14:paraId="124FBCFC"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57/60 (95.00%)</w:t>
            </w:r>
          </w:p>
        </w:tc>
        <w:tc>
          <w:tcPr>
            <w:tcW w:w="700" w:type="dxa"/>
            <w:tcBorders>
              <w:top w:val="nil"/>
              <w:left w:val="nil"/>
              <w:bottom w:val="nil"/>
              <w:right w:val="nil"/>
            </w:tcBorders>
            <w:shd w:val="clear" w:color="auto" w:fill="auto"/>
            <w:vAlign w:val="center"/>
            <w:hideMark/>
          </w:tcPr>
          <w:p w14:paraId="1811BD42"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0/60</w:t>
            </w:r>
          </w:p>
        </w:tc>
        <w:tc>
          <w:tcPr>
            <w:tcW w:w="760" w:type="dxa"/>
            <w:vMerge w:val="restart"/>
            <w:tcBorders>
              <w:top w:val="nil"/>
              <w:left w:val="nil"/>
              <w:bottom w:val="single" w:sz="4" w:space="0" w:color="000000"/>
              <w:right w:val="single" w:sz="4" w:space="0" w:color="auto"/>
            </w:tcBorders>
            <w:shd w:val="clear" w:color="auto" w:fill="auto"/>
            <w:vAlign w:val="center"/>
            <w:hideMark/>
          </w:tcPr>
          <w:p w14:paraId="7B9638C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3/60 (5.00%)</w:t>
            </w:r>
          </w:p>
        </w:tc>
        <w:tc>
          <w:tcPr>
            <w:tcW w:w="800" w:type="dxa"/>
            <w:vMerge w:val="restart"/>
            <w:tcBorders>
              <w:top w:val="nil"/>
              <w:left w:val="nil"/>
              <w:bottom w:val="single" w:sz="4" w:space="0" w:color="000000"/>
              <w:right w:val="nil"/>
            </w:tcBorders>
            <w:shd w:val="clear" w:color="auto" w:fill="auto"/>
            <w:vAlign w:val="center"/>
            <w:hideMark/>
          </w:tcPr>
          <w:p w14:paraId="4D0E410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32/60 (53.33%)</w:t>
            </w:r>
          </w:p>
        </w:tc>
        <w:tc>
          <w:tcPr>
            <w:tcW w:w="780" w:type="dxa"/>
            <w:vMerge w:val="restart"/>
            <w:tcBorders>
              <w:top w:val="nil"/>
              <w:left w:val="nil"/>
              <w:bottom w:val="single" w:sz="4" w:space="0" w:color="000000"/>
              <w:right w:val="nil"/>
            </w:tcBorders>
            <w:shd w:val="clear" w:color="auto" w:fill="auto"/>
            <w:vAlign w:val="center"/>
            <w:hideMark/>
          </w:tcPr>
          <w:p w14:paraId="36E09B1B"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0/60 (0.00%)</w:t>
            </w:r>
          </w:p>
        </w:tc>
        <w:tc>
          <w:tcPr>
            <w:tcW w:w="780" w:type="dxa"/>
            <w:vMerge w:val="restart"/>
            <w:tcBorders>
              <w:top w:val="nil"/>
              <w:left w:val="nil"/>
              <w:bottom w:val="single" w:sz="4" w:space="0" w:color="000000"/>
              <w:right w:val="nil"/>
            </w:tcBorders>
            <w:shd w:val="clear" w:color="auto" w:fill="auto"/>
            <w:vAlign w:val="center"/>
            <w:hideMark/>
          </w:tcPr>
          <w:p w14:paraId="61AB292F"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5/60 (8.33%)</w:t>
            </w:r>
          </w:p>
        </w:tc>
        <w:tc>
          <w:tcPr>
            <w:tcW w:w="740" w:type="dxa"/>
            <w:vMerge w:val="restart"/>
            <w:tcBorders>
              <w:top w:val="nil"/>
              <w:left w:val="nil"/>
              <w:bottom w:val="single" w:sz="4" w:space="0" w:color="000000"/>
              <w:right w:val="nil"/>
            </w:tcBorders>
            <w:shd w:val="clear" w:color="auto" w:fill="auto"/>
            <w:vAlign w:val="center"/>
            <w:hideMark/>
          </w:tcPr>
          <w:p w14:paraId="7E57C9C3"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0/60 (0.00%)</w:t>
            </w:r>
          </w:p>
        </w:tc>
        <w:tc>
          <w:tcPr>
            <w:tcW w:w="760" w:type="dxa"/>
            <w:vMerge w:val="restart"/>
            <w:tcBorders>
              <w:top w:val="nil"/>
              <w:left w:val="nil"/>
              <w:bottom w:val="single" w:sz="4" w:space="0" w:color="000000"/>
              <w:right w:val="single" w:sz="4" w:space="0" w:color="auto"/>
            </w:tcBorders>
            <w:shd w:val="clear" w:color="auto" w:fill="auto"/>
            <w:vAlign w:val="center"/>
            <w:hideMark/>
          </w:tcPr>
          <w:p w14:paraId="08E427F1"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23/60 (38.33%)</w:t>
            </w:r>
          </w:p>
        </w:tc>
      </w:tr>
      <w:tr w:rsidR="00AA1EDC" w:rsidRPr="00AA1EDC" w14:paraId="4CF72A5B" w14:textId="77777777" w:rsidTr="00102ABC">
        <w:trPr>
          <w:trHeight w:val="300"/>
          <w:jc w:val="center"/>
        </w:trPr>
        <w:tc>
          <w:tcPr>
            <w:tcW w:w="740" w:type="dxa"/>
            <w:vMerge/>
            <w:tcBorders>
              <w:top w:val="nil"/>
              <w:left w:val="single" w:sz="4" w:space="0" w:color="auto"/>
              <w:bottom w:val="single" w:sz="4" w:space="0" w:color="000000"/>
              <w:right w:val="nil"/>
            </w:tcBorders>
            <w:vAlign w:val="center"/>
            <w:hideMark/>
          </w:tcPr>
          <w:p w14:paraId="40E85CC4"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1000" w:type="dxa"/>
            <w:vMerge/>
            <w:tcBorders>
              <w:top w:val="nil"/>
              <w:left w:val="single" w:sz="4" w:space="0" w:color="auto"/>
              <w:bottom w:val="single" w:sz="4" w:space="0" w:color="000000"/>
              <w:right w:val="single" w:sz="4" w:space="0" w:color="auto"/>
            </w:tcBorders>
            <w:vAlign w:val="center"/>
            <w:hideMark/>
          </w:tcPr>
          <w:p w14:paraId="2D3B9E00"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single" w:sz="4" w:space="0" w:color="000000"/>
              <w:right w:val="nil"/>
            </w:tcBorders>
            <w:vAlign w:val="center"/>
            <w:hideMark/>
          </w:tcPr>
          <w:p w14:paraId="632934D3"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single" w:sz="4" w:space="0" w:color="000000"/>
              <w:right w:val="nil"/>
            </w:tcBorders>
            <w:vAlign w:val="center"/>
            <w:hideMark/>
          </w:tcPr>
          <w:p w14:paraId="3EDC5FCA"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60" w:type="dxa"/>
            <w:vMerge/>
            <w:tcBorders>
              <w:top w:val="nil"/>
              <w:left w:val="single" w:sz="4" w:space="0" w:color="auto"/>
              <w:bottom w:val="single" w:sz="4" w:space="0" w:color="000000"/>
              <w:right w:val="nil"/>
            </w:tcBorders>
            <w:vAlign w:val="center"/>
            <w:hideMark/>
          </w:tcPr>
          <w:p w14:paraId="275399C2"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00" w:type="dxa"/>
            <w:tcBorders>
              <w:top w:val="nil"/>
              <w:left w:val="nil"/>
              <w:bottom w:val="single" w:sz="4" w:space="0" w:color="auto"/>
              <w:right w:val="nil"/>
            </w:tcBorders>
            <w:shd w:val="clear" w:color="auto" w:fill="auto"/>
            <w:vAlign w:val="center"/>
            <w:hideMark/>
          </w:tcPr>
          <w:p w14:paraId="4D3E64FE" w14:textId="77777777" w:rsidR="00D13660" w:rsidRPr="00AA1EDC" w:rsidRDefault="00D13660" w:rsidP="00D13660">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60" w:type="dxa"/>
            <w:vMerge/>
            <w:tcBorders>
              <w:top w:val="nil"/>
              <w:left w:val="nil"/>
              <w:bottom w:val="single" w:sz="4" w:space="0" w:color="000000"/>
              <w:right w:val="single" w:sz="4" w:space="0" w:color="auto"/>
            </w:tcBorders>
            <w:vAlign w:val="center"/>
            <w:hideMark/>
          </w:tcPr>
          <w:p w14:paraId="6DB542FB"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800" w:type="dxa"/>
            <w:vMerge/>
            <w:tcBorders>
              <w:top w:val="nil"/>
              <w:left w:val="nil"/>
              <w:bottom w:val="single" w:sz="4" w:space="0" w:color="000000"/>
              <w:right w:val="nil"/>
            </w:tcBorders>
            <w:vAlign w:val="center"/>
            <w:hideMark/>
          </w:tcPr>
          <w:p w14:paraId="5DD787CD"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single" w:sz="4" w:space="0" w:color="000000"/>
              <w:right w:val="nil"/>
            </w:tcBorders>
            <w:vAlign w:val="center"/>
            <w:hideMark/>
          </w:tcPr>
          <w:p w14:paraId="30819D9D"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80" w:type="dxa"/>
            <w:vMerge/>
            <w:tcBorders>
              <w:top w:val="nil"/>
              <w:left w:val="nil"/>
              <w:bottom w:val="single" w:sz="4" w:space="0" w:color="000000"/>
              <w:right w:val="nil"/>
            </w:tcBorders>
            <w:vAlign w:val="center"/>
            <w:hideMark/>
          </w:tcPr>
          <w:p w14:paraId="77885737"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40" w:type="dxa"/>
            <w:vMerge/>
            <w:tcBorders>
              <w:top w:val="nil"/>
              <w:left w:val="nil"/>
              <w:bottom w:val="single" w:sz="4" w:space="0" w:color="000000"/>
              <w:right w:val="nil"/>
            </w:tcBorders>
            <w:vAlign w:val="center"/>
            <w:hideMark/>
          </w:tcPr>
          <w:p w14:paraId="4486C840"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c>
          <w:tcPr>
            <w:tcW w:w="760" w:type="dxa"/>
            <w:vMerge/>
            <w:tcBorders>
              <w:top w:val="nil"/>
              <w:left w:val="nil"/>
              <w:bottom w:val="single" w:sz="4" w:space="0" w:color="000000"/>
              <w:right w:val="single" w:sz="4" w:space="0" w:color="auto"/>
            </w:tcBorders>
            <w:vAlign w:val="center"/>
            <w:hideMark/>
          </w:tcPr>
          <w:p w14:paraId="01BD0F0E" w14:textId="77777777" w:rsidR="00D13660" w:rsidRPr="00AA1EDC" w:rsidRDefault="00D13660" w:rsidP="00D13660">
            <w:pPr>
              <w:widowControl/>
              <w:jc w:val="left"/>
              <w:rPr>
                <w:rFonts w:ascii="Times New Roman" w:eastAsia="Times New Roman" w:hAnsi="Times New Roman" w:cs="Times New Roman"/>
                <w:color w:val="000000" w:themeColor="text1"/>
                <w:kern w:val="0"/>
                <w:sz w:val="16"/>
                <w:szCs w:val="16"/>
                <w:lang w:val="en-GB"/>
              </w:rPr>
            </w:pPr>
          </w:p>
        </w:tc>
      </w:tr>
    </w:tbl>
    <w:p w14:paraId="4120CD96" w14:textId="77777777" w:rsidR="005F6DFC" w:rsidRDefault="005F6DFC" w:rsidP="00EB15FA">
      <w:pPr>
        <w:rPr>
          <w:rFonts w:ascii="Times New Roman" w:hAnsi="Times New Roman" w:cs="Times New Roman"/>
          <w:i/>
          <w:color w:val="000000" w:themeColor="text1"/>
          <w:sz w:val="16"/>
          <w:szCs w:val="16"/>
        </w:rPr>
      </w:pPr>
    </w:p>
    <w:p w14:paraId="227BCCE2" w14:textId="77777777" w:rsidR="003835E9" w:rsidRPr="00AA1EDC" w:rsidRDefault="00BE168F" w:rsidP="00EB15FA">
      <w:pPr>
        <w:rPr>
          <w:rFonts w:ascii="Times New Roman" w:hAnsi="Times New Roman" w:cs="Times New Roman"/>
          <w:i/>
          <w:color w:val="000000" w:themeColor="text1"/>
          <w:sz w:val="16"/>
          <w:szCs w:val="16"/>
        </w:rPr>
      </w:pPr>
      <w:r w:rsidRPr="00AA1EDC">
        <w:rPr>
          <w:rFonts w:ascii="Times New Roman" w:hAnsi="Times New Roman" w:cs="Times New Roman"/>
          <w:i/>
          <w:color w:val="000000" w:themeColor="text1"/>
          <w:sz w:val="16"/>
          <w:szCs w:val="16"/>
        </w:rPr>
        <w:t>Note</w:t>
      </w:r>
      <w:r w:rsidR="00EB15FA" w:rsidRPr="00AA1EDC">
        <w:rPr>
          <w:rFonts w:ascii="Times New Roman" w:hAnsi="Times New Roman" w:cs="Times New Roman"/>
          <w:i/>
          <w:color w:val="000000" w:themeColor="text1"/>
          <w:sz w:val="16"/>
          <w:szCs w:val="16"/>
        </w:rPr>
        <w:t>s</w:t>
      </w:r>
      <w:r w:rsidRPr="00AA1EDC">
        <w:rPr>
          <w:rFonts w:ascii="Times New Roman" w:hAnsi="Times New Roman" w:cs="Times New Roman"/>
          <w:i/>
          <w:color w:val="000000" w:themeColor="text1"/>
          <w:sz w:val="16"/>
          <w:szCs w:val="16"/>
        </w:rPr>
        <w:t xml:space="preserve">: </w:t>
      </w:r>
      <w:r w:rsidR="00EB15FA" w:rsidRPr="00AA1EDC">
        <w:rPr>
          <w:rFonts w:ascii="Times New Roman" w:hAnsi="Times New Roman" w:cs="Times New Roman"/>
          <w:i/>
          <w:color w:val="000000" w:themeColor="text1"/>
          <w:sz w:val="16"/>
          <w:szCs w:val="16"/>
        </w:rPr>
        <w:t>From Table 4, we can see that</w:t>
      </w:r>
      <w:r w:rsidR="00085DB1" w:rsidRPr="00AA1EDC">
        <w:rPr>
          <w:rFonts w:ascii="Times New Roman" w:hAnsi="Times New Roman" w:cs="Times New Roman"/>
          <w:i/>
          <w:color w:val="000000" w:themeColor="text1"/>
          <w:sz w:val="16"/>
          <w:szCs w:val="16"/>
        </w:rPr>
        <w:t xml:space="preserve">: </w:t>
      </w:r>
      <w:r w:rsidR="00EB15FA" w:rsidRPr="00AA1EDC">
        <w:rPr>
          <w:rFonts w:ascii="Times New Roman" w:hAnsi="Times New Roman" w:cs="Times New Roman"/>
          <w:i/>
          <w:color w:val="000000" w:themeColor="text1"/>
          <w:sz w:val="16"/>
          <w:szCs w:val="16"/>
        </w:rPr>
        <w:t xml:space="preserve">1. </w:t>
      </w:r>
      <w:r w:rsidR="00AF0E39" w:rsidRPr="00AA1EDC">
        <w:rPr>
          <w:rFonts w:ascii="Times New Roman" w:hAnsi="Times New Roman" w:cs="Times New Roman"/>
          <w:i/>
          <w:color w:val="000000" w:themeColor="text1"/>
          <w:sz w:val="16"/>
          <w:szCs w:val="16"/>
        </w:rPr>
        <w:t xml:space="preserve">PT results show that </w:t>
      </w:r>
      <w:r w:rsidR="00085DB1" w:rsidRPr="00AA1EDC">
        <w:rPr>
          <w:rFonts w:ascii="Times New Roman" w:hAnsi="Times New Roman" w:cs="Times New Roman"/>
          <w:i/>
          <w:color w:val="000000" w:themeColor="text1"/>
          <w:sz w:val="16"/>
          <w:szCs w:val="16"/>
        </w:rPr>
        <w:t xml:space="preserve">ETFs </w:t>
      </w:r>
      <w:r w:rsidR="00D513B5" w:rsidRPr="00AA1EDC">
        <w:rPr>
          <w:rFonts w:ascii="Times New Roman" w:hAnsi="Times New Roman" w:cs="Times New Roman"/>
          <w:i/>
          <w:color w:val="000000" w:themeColor="text1"/>
          <w:sz w:val="16"/>
          <w:szCs w:val="16"/>
        </w:rPr>
        <w:t xml:space="preserve">lead price discovery </w:t>
      </w:r>
      <w:r w:rsidR="00980211" w:rsidRPr="00AA1EDC">
        <w:rPr>
          <w:rFonts w:ascii="Times New Roman" w:hAnsi="Times New Roman" w:cs="Times New Roman"/>
          <w:i/>
          <w:color w:val="000000" w:themeColor="text1"/>
          <w:sz w:val="16"/>
          <w:szCs w:val="16"/>
        </w:rPr>
        <w:t xml:space="preserve">in the three </w:t>
      </w:r>
      <w:r w:rsidR="00116CC3" w:rsidRPr="00AA1EDC">
        <w:rPr>
          <w:rFonts w:ascii="Times New Roman" w:hAnsi="Times New Roman" w:cs="Times New Roman"/>
          <w:i/>
          <w:color w:val="000000" w:themeColor="text1"/>
          <w:sz w:val="16"/>
          <w:szCs w:val="16"/>
        </w:rPr>
        <w:t>groups</w:t>
      </w:r>
      <w:r w:rsidR="00AF0E39" w:rsidRPr="00AA1EDC">
        <w:rPr>
          <w:rFonts w:ascii="Times New Roman" w:hAnsi="Times New Roman" w:cs="Times New Roman"/>
          <w:i/>
          <w:color w:val="000000" w:themeColor="text1"/>
          <w:sz w:val="16"/>
          <w:szCs w:val="16"/>
        </w:rPr>
        <w:t xml:space="preserve">. This </w:t>
      </w:r>
      <w:r w:rsidR="00CC25F5" w:rsidRPr="00AA1EDC">
        <w:rPr>
          <w:rFonts w:ascii="Times New Roman" w:hAnsi="Times New Roman" w:cs="Times New Roman"/>
          <w:i/>
          <w:color w:val="000000" w:themeColor="text1"/>
          <w:sz w:val="16"/>
          <w:szCs w:val="16"/>
        </w:rPr>
        <w:t xml:space="preserve">has been validated through the estimated leading periods of </w:t>
      </w:r>
      <w:r w:rsidR="00AF0E39" w:rsidRPr="00AA1EDC">
        <w:rPr>
          <w:rFonts w:ascii="Times New Roman" w:hAnsi="Times New Roman" w:cs="Times New Roman"/>
          <w:i/>
          <w:color w:val="000000" w:themeColor="text1"/>
          <w:sz w:val="16"/>
          <w:szCs w:val="16"/>
        </w:rPr>
        <w:t xml:space="preserve">ETFs in these </w:t>
      </w:r>
      <w:r w:rsidR="00116CC3" w:rsidRPr="00AA1EDC">
        <w:rPr>
          <w:rFonts w:ascii="Times New Roman" w:hAnsi="Times New Roman" w:cs="Times New Roman"/>
          <w:i/>
          <w:color w:val="000000" w:themeColor="text1"/>
          <w:sz w:val="16"/>
          <w:szCs w:val="16"/>
        </w:rPr>
        <w:t>group</w:t>
      </w:r>
      <w:r w:rsidR="006F3C4F" w:rsidRPr="00AA1EDC">
        <w:rPr>
          <w:rFonts w:ascii="Times New Roman" w:hAnsi="Times New Roman" w:cs="Times New Roman"/>
          <w:i/>
          <w:color w:val="000000" w:themeColor="text1"/>
          <w:sz w:val="16"/>
          <w:szCs w:val="16"/>
        </w:rPr>
        <w:t>s;</w:t>
      </w:r>
      <w:r w:rsidR="00EB15FA" w:rsidRPr="00AA1EDC">
        <w:rPr>
          <w:rFonts w:ascii="Times New Roman" w:hAnsi="Times New Roman" w:cs="Times New Roman"/>
          <w:i/>
          <w:color w:val="000000" w:themeColor="text1"/>
          <w:sz w:val="16"/>
          <w:szCs w:val="16"/>
        </w:rPr>
        <w:t xml:space="preserve"> 2. </w:t>
      </w:r>
      <w:r w:rsidR="00CC25F5" w:rsidRPr="00AA1EDC">
        <w:rPr>
          <w:rFonts w:ascii="Times New Roman" w:hAnsi="Times New Roman" w:cs="Times New Roman"/>
          <w:i/>
          <w:color w:val="000000" w:themeColor="text1"/>
          <w:sz w:val="16"/>
          <w:szCs w:val="16"/>
        </w:rPr>
        <w:t>The role of ETFs in the price discovery process for an index of stoc</w:t>
      </w:r>
      <w:r w:rsidR="00FA2954" w:rsidRPr="00AA1EDC">
        <w:rPr>
          <w:rFonts w:ascii="Times New Roman" w:hAnsi="Times New Roman" w:cs="Times New Roman"/>
          <w:i/>
          <w:color w:val="000000" w:themeColor="text1"/>
          <w:sz w:val="16"/>
          <w:szCs w:val="16"/>
        </w:rPr>
        <w:t>ks increases</w:t>
      </w:r>
      <w:r w:rsidR="006F3C4F" w:rsidRPr="00AA1EDC">
        <w:rPr>
          <w:rFonts w:ascii="Times New Roman" w:hAnsi="Times New Roman" w:cs="Times New Roman"/>
          <w:i/>
          <w:color w:val="000000" w:themeColor="text1"/>
          <w:sz w:val="16"/>
          <w:szCs w:val="16"/>
        </w:rPr>
        <w:t xml:space="preserve"> over time;</w:t>
      </w:r>
      <w:r w:rsidR="00EB15FA" w:rsidRPr="00AA1EDC">
        <w:rPr>
          <w:rFonts w:ascii="Times New Roman" w:hAnsi="Times New Roman" w:cs="Times New Roman"/>
          <w:i/>
          <w:color w:val="000000" w:themeColor="text1"/>
          <w:sz w:val="16"/>
          <w:szCs w:val="16"/>
        </w:rPr>
        <w:t xml:space="preserve"> 3. </w:t>
      </w:r>
      <w:r w:rsidR="00CC25F5" w:rsidRPr="00AA1EDC">
        <w:rPr>
          <w:rFonts w:ascii="Times New Roman" w:hAnsi="Times New Roman" w:cs="Times New Roman"/>
          <w:i/>
          <w:color w:val="000000" w:themeColor="text1"/>
          <w:sz w:val="16"/>
          <w:szCs w:val="16"/>
        </w:rPr>
        <w:t>T</w:t>
      </w:r>
      <w:r w:rsidR="0099151C" w:rsidRPr="00AA1EDC">
        <w:rPr>
          <w:rFonts w:ascii="Times New Roman" w:hAnsi="Times New Roman" w:cs="Times New Roman"/>
          <w:i/>
          <w:color w:val="000000" w:themeColor="text1"/>
          <w:sz w:val="16"/>
          <w:szCs w:val="16"/>
        </w:rPr>
        <w:t>he spot markets have</w:t>
      </w:r>
      <w:r w:rsidR="00085DB1" w:rsidRPr="00AA1EDC">
        <w:rPr>
          <w:rFonts w:ascii="Times New Roman" w:hAnsi="Times New Roman" w:cs="Times New Roman"/>
          <w:i/>
          <w:color w:val="000000" w:themeColor="text1"/>
          <w:sz w:val="16"/>
          <w:szCs w:val="16"/>
        </w:rPr>
        <w:t xml:space="preserve"> a greater role in price discovery before crisis with that role declining as time move</w:t>
      </w:r>
      <w:r w:rsidR="00A300E3" w:rsidRPr="00AA1EDC">
        <w:rPr>
          <w:rFonts w:ascii="Times New Roman" w:hAnsi="Times New Roman" w:cs="Times New Roman"/>
          <w:i/>
          <w:color w:val="000000" w:themeColor="text1"/>
          <w:sz w:val="16"/>
          <w:szCs w:val="16"/>
        </w:rPr>
        <w:t>s</w:t>
      </w:r>
      <w:r w:rsidR="00085DB1" w:rsidRPr="00AA1EDC">
        <w:rPr>
          <w:rFonts w:ascii="Times New Roman" w:hAnsi="Times New Roman" w:cs="Times New Roman"/>
          <w:i/>
          <w:color w:val="000000" w:themeColor="text1"/>
          <w:sz w:val="16"/>
          <w:szCs w:val="16"/>
        </w:rPr>
        <w:t xml:space="preserve"> forward thr</w:t>
      </w:r>
      <w:r w:rsidR="006F3C4F" w:rsidRPr="00AA1EDC">
        <w:rPr>
          <w:rFonts w:ascii="Times New Roman" w:hAnsi="Times New Roman" w:cs="Times New Roman"/>
          <w:i/>
          <w:color w:val="000000" w:themeColor="text1"/>
          <w:sz w:val="16"/>
          <w:szCs w:val="16"/>
        </w:rPr>
        <w:t>ough the lat</w:t>
      </w:r>
      <w:r w:rsidR="00EB15FA" w:rsidRPr="00AA1EDC">
        <w:rPr>
          <w:rFonts w:ascii="Times New Roman" w:hAnsi="Times New Roman" w:cs="Times New Roman"/>
          <w:i/>
          <w:color w:val="000000" w:themeColor="text1"/>
          <w:sz w:val="16"/>
          <w:szCs w:val="16"/>
        </w:rPr>
        <w:t>t</w:t>
      </w:r>
      <w:r w:rsidR="006F3C4F" w:rsidRPr="00AA1EDC">
        <w:rPr>
          <w:rFonts w:ascii="Times New Roman" w:hAnsi="Times New Roman" w:cs="Times New Roman"/>
          <w:i/>
          <w:color w:val="000000" w:themeColor="text1"/>
          <w:sz w:val="16"/>
          <w:szCs w:val="16"/>
        </w:rPr>
        <w:t>er two sub-periods;</w:t>
      </w:r>
      <w:r w:rsidR="00EB15FA" w:rsidRPr="00AA1EDC">
        <w:rPr>
          <w:rFonts w:ascii="Times New Roman" w:hAnsi="Times New Roman" w:cs="Times New Roman"/>
          <w:i/>
          <w:color w:val="000000" w:themeColor="text1"/>
          <w:sz w:val="16"/>
          <w:szCs w:val="16"/>
        </w:rPr>
        <w:t xml:space="preserve"> and 4. </w:t>
      </w:r>
      <w:r w:rsidR="00085DB1" w:rsidRPr="00AA1EDC">
        <w:rPr>
          <w:rFonts w:ascii="Times New Roman" w:hAnsi="Times New Roman" w:cs="Times New Roman"/>
          <w:i/>
          <w:color w:val="000000" w:themeColor="text1"/>
          <w:sz w:val="16"/>
          <w:szCs w:val="16"/>
        </w:rPr>
        <w:t xml:space="preserve">Futures </w:t>
      </w:r>
      <w:r w:rsidR="009B3255" w:rsidRPr="00AA1EDC">
        <w:rPr>
          <w:rFonts w:ascii="Times New Roman" w:hAnsi="Times New Roman" w:cs="Times New Roman"/>
          <w:i/>
          <w:color w:val="000000" w:themeColor="text1"/>
          <w:sz w:val="16"/>
          <w:szCs w:val="16"/>
        </w:rPr>
        <w:t>contract</w:t>
      </w:r>
      <w:r w:rsidR="00AF0E39" w:rsidRPr="00AA1EDC">
        <w:rPr>
          <w:rFonts w:ascii="Times New Roman" w:hAnsi="Times New Roman" w:cs="Times New Roman"/>
          <w:i/>
          <w:color w:val="000000" w:themeColor="text1"/>
          <w:sz w:val="16"/>
          <w:szCs w:val="16"/>
        </w:rPr>
        <w:t>s play an insignificant role in price discovery.</w:t>
      </w:r>
      <w:r w:rsidR="00085DB1" w:rsidRPr="00AA1EDC">
        <w:rPr>
          <w:rFonts w:ascii="Times New Roman" w:hAnsi="Times New Roman" w:cs="Times New Roman"/>
          <w:i/>
          <w:color w:val="000000" w:themeColor="text1"/>
          <w:sz w:val="16"/>
          <w:szCs w:val="16"/>
        </w:rPr>
        <w:t xml:space="preserve"> </w:t>
      </w:r>
    </w:p>
    <w:p w14:paraId="026FC855" w14:textId="77777777" w:rsidR="006F3C4F" w:rsidRPr="00AA1EDC" w:rsidRDefault="006F3C4F" w:rsidP="00F97F08">
      <w:pPr>
        <w:spacing w:line="360" w:lineRule="auto"/>
        <w:rPr>
          <w:rFonts w:ascii="Times New Roman" w:hAnsi="Times New Roman" w:cs="Times New Roman"/>
          <w:color w:val="000000" w:themeColor="text1"/>
          <w:sz w:val="24"/>
          <w:szCs w:val="24"/>
        </w:rPr>
      </w:pPr>
    </w:p>
    <w:p w14:paraId="15650A45"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As </w:t>
      </w:r>
      <w:r w:rsidR="00A24089" w:rsidRPr="00AA1EDC">
        <w:rPr>
          <w:rFonts w:ascii="Times New Roman" w:hAnsi="Times New Roman" w:cs="Times New Roman"/>
          <w:color w:val="000000" w:themeColor="text1"/>
          <w:sz w:val="24"/>
          <w:szCs w:val="24"/>
        </w:rPr>
        <w:t>T</w:t>
      </w:r>
      <w:r w:rsidR="00A24089" w:rsidRPr="00AA1EDC">
        <w:rPr>
          <w:rFonts w:ascii="Times New Roman" w:hAnsi="Times New Roman" w:cs="Times New Roman" w:hint="eastAsia"/>
          <w:color w:val="000000" w:themeColor="text1"/>
          <w:sz w:val="24"/>
          <w:szCs w:val="24"/>
        </w:rPr>
        <w:t xml:space="preserve">able </w:t>
      </w:r>
      <w:r w:rsidR="00F76E98" w:rsidRPr="00AA1EDC">
        <w:rPr>
          <w:rFonts w:ascii="Times New Roman" w:hAnsi="Times New Roman" w:cs="Times New Roman" w:hint="eastAsia"/>
          <w:color w:val="000000" w:themeColor="text1"/>
          <w:sz w:val="24"/>
          <w:szCs w:val="24"/>
        </w:rPr>
        <w:t>4</w:t>
      </w:r>
      <w:r w:rsidRPr="00AA1EDC">
        <w:rPr>
          <w:rFonts w:ascii="Times New Roman" w:hAnsi="Times New Roman" w:cs="Times New Roman" w:hint="eastAsia"/>
          <w:color w:val="000000" w:themeColor="text1"/>
          <w:sz w:val="24"/>
          <w:szCs w:val="24"/>
        </w:rPr>
        <w:t xml:space="preserve"> shows, </w:t>
      </w:r>
      <w:r w:rsidR="008829FF" w:rsidRPr="00AA1EDC">
        <w:rPr>
          <w:rFonts w:ascii="Times New Roman" w:hAnsi="Times New Roman" w:cs="Times New Roman"/>
          <w:color w:val="000000" w:themeColor="text1"/>
          <w:sz w:val="24"/>
          <w:szCs w:val="24"/>
        </w:rPr>
        <w:t>when</w:t>
      </w:r>
      <w:r w:rsidR="00A2408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the Dow Jones data set</w:t>
      </w:r>
      <w:r w:rsidR="00A24089" w:rsidRPr="00AA1EDC">
        <w:rPr>
          <w:rFonts w:ascii="Times New Roman" w:hAnsi="Times New Roman" w:cs="Times New Roman"/>
          <w:color w:val="000000" w:themeColor="text1"/>
          <w:sz w:val="24"/>
          <w:szCs w:val="24"/>
        </w:rPr>
        <w:t xml:space="preserve"> is considered,</w:t>
      </w:r>
      <w:r w:rsidRPr="00AA1EDC">
        <w:rPr>
          <w:rFonts w:ascii="Times New Roman" w:hAnsi="Times New Roman" w:cs="Times New Roman" w:hint="eastAsia"/>
          <w:color w:val="000000" w:themeColor="text1"/>
          <w:sz w:val="24"/>
          <w:szCs w:val="24"/>
        </w:rPr>
        <w:t xml:space="preserve"> the PT result of the ETF market </w:t>
      </w:r>
      <w:r w:rsidR="00A32C27" w:rsidRPr="00AA1EDC">
        <w:rPr>
          <w:rFonts w:ascii="Times New Roman" w:hAnsi="Times New Roman" w:cs="Times New Roman"/>
          <w:color w:val="000000" w:themeColor="text1"/>
          <w:sz w:val="24"/>
          <w:szCs w:val="24"/>
        </w:rPr>
        <w:t>is</w:t>
      </w:r>
      <w:r w:rsidRPr="00AA1EDC">
        <w:rPr>
          <w:rFonts w:ascii="Times New Roman" w:hAnsi="Times New Roman" w:cs="Times New Roman" w:hint="eastAsia"/>
          <w:color w:val="000000" w:themeColor="text1"/>
          <w:sz w:val="24"/>
          <w:szCs w:val="24"/>
        </w:rPr>
        <w:t xml:space="preserve"> as high as 0.955</w:t>
      </w:r>
      <w:r w:rsidR="00E84FD2" w:rsidRPr="00AA1EDC">
        <w:rPr>
          <w:rFonts w:ascii="Times New Roman" w:hAnsi="Times New Roman" w:cs="Times New Roman"/>
          <w:color w:val="000000" w:themeColor="text1"/>
          <w:sz w:val="24"/>
          <w:szCs w:val="24"/>
        </w:rPr>
        <w:t>2</w:t>
      </w:r>
      <w:r w:rsidRPr="00AA1EDC">
        <w:rPr>
          <w:rFonts w:ascii="Times New Roman" w:hAnsi="Times New Roman" w:cs="Times New Roman" w:hint="eastAsia"/>
          <w:color w:val="000000" w:themeColor="text1"/>
          <w:sz w:val="24"/>
          <w:szCs w:val="24"/>
        </w:rPr>
        <w:t xml:space="preserve"> </w:t>
      </w:r>
      <w:r w:rsidR="00B16D39" w:rsidRPr="00AA1EDC">
        <w:rPr>
          <w:rFonts w:ascii="Times New Roman" w:hAnsi="Times New Roman" w:cs="Times New Roman"/>
          <w:color w:val="000000" w:themeColor="text1"/>
          <w:sz w:val="24"/>
          <w:szCs w:val="24"/>
        </w:rPr>
        <w:t>whilst</w:t>
      </w:r>
      <w:r w:rsidRPr="00AA1EDC">
        <w:rPr>
          <w:rFonts w:ascii="Times New Roman" w:hAnsi="Times New Roman" w:cs="Times New Roman" w:hint="eastAsia"/>
          <w:color w:val="000000" w:themeColor="text1"/>
          <w:sz w:val="24"/>
          <w:szCs w:val="24"/>
        </w:rPr>
        <w:t xml:space="preserve"> </w:t>
      </w:r>
      <w:r w:rsidR="000A341E" w:rsidRPr="00AA1EDC">
        <w:rPr>
          <w:rFonts w:ascii="Times New Roman" w:hAnsi="Times New Roman" w:cs="Times New Roman"/>
          <w:color w:val="000000" w:themeColor="text1"/>
          <w:sz w:val="24"/>
          <w:szCs w:val="24"/>
        </w:rPr>
        <w:t>that</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of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spot market is </w:t>
      </w:r>
      <w:r w:rsidRPr="00AA1EDC">
        <w:rPr>
          <w:rFonts w:ascii="Times New Roman" w:hAnsi="Times New Roman" w:cs="Times New Roman"/>
          <w:color w:val="000000" w:themeColor="text1"/>
          <w:sz w:val="24"/>
          <w:szCs w:val="24"/>
        </w:rPr>
        <w:t>only</w:t>
      </w:r>
      <w:r w:rsidRPr="00AA1EDC">
        <w:rPr>
          <w:rFonts w:ascii="Times New Roman" w:hAnsi="Times New Roman" w:cs="Times New Roman" w:hint="eastAsia"/>
          <w:color w:val="000000" w:themeColor="text1"/>
          <w:sz w:val="24"/>
          <w:szCs w:val="24"/>
        </w:rPr>
        <w:t xml:space="preserve"> 0.04</w:t>
      </w:r>
      <w:r w:rsidR="00E84FD2" w:rsidRPr="00AA1EDC">
        <w:rPr>
          <w:rFonts w:ascii="Times New Roman" w:hAnsi="Times New Roman" w:cs="Times New Roman"/>
          <w:color w:val="000000" w:themeColor="text1"/>
          <w:sz w:val="24"/>
          <w:szCs w:val="24"/>
        </w:rPr>
        <w:t>48</w:t>
      </w:r>
      <w:r w:rsidRPr="00AA1EDC">
        <w:rPr>
          <w:rFonts w:ascii="Times New Roman" w:hAnsi="Times New Roman" w:cs="Times New Roman" w:hint="eastAsia"/>
          <w:color w:val="000000" w:themeColor="text1"/>
          <w:sz w:val="24"/>
          <w:szCs w:val="24"/>
        </w:rPr>
        <w:t>.</w:t>
      </w:r>
      <w:r w:rsidR="004A51A4" w:rsidRPr="00AA1EDC">
        <w:rPr>
          <w:rFonts w:ascii="Times New Roman" w:hAnsi="Times New Roman" w:cs="Times New Roman"/>
          <w:color w:val="000000" w:themeColor="text1"/>
          <w:sz w:val="24"/>
          <w:szCs w:val="24"/>
        </w:rPr>
        <w:t xml:space="preserve"> </w:t>
      </w:r>
      <w:r w:rsidR="00B16D39" w:rsidRPr="00AA1EDC">
        <w:rPr>
          <w:rFonts w:ascii="Times New Roman" w:hAnsi="Times New Roman" w:cs="Times New Roman" w:hint="eastAsia"/>
          <w:color w:val="000000" w:themeColor="text1"/>
          <w:sz w:val="24"/>
          <w:szCs w:val="24"/>
        </w:rPr>
        <w:t xml:space="preserve">The </w:t>
      </w:r>
      <w:r w:rsidR="00A32C27" w:rsidRPr="00AA1EDC">
        <w:rPr>
          <w:rFonts w:ascii="Times New Roman" w:hAnsi="Times New Roman" w:cs="Times New Roman"/>
          <w:color w:val="000000" w:themeColor="text1"/>
          <w:sz w:val="24"/>
          <w:szCs w:val="24"/>
        </w:rPr>
        <w:t xml:space="preserve">number of </w:t>
      </w:r>
      <w:r w:rsidR="00556ED9" w:rsidRPr="00AA1EDC">
        <w:rPr>
          <w:rFonts w:ascii="Times New Roman" w:hAnsi="Times New Roman" w:cs="Times New Roman"/>
          <w:color w:val="000000" w:themeColor="text1"/>
          <w:sz w:val="24"/>
          <w:szCs w:val="24"/>
        </w:rPr>
        <w:t xml:space="preserve">periods </w:t>
      </w:r>
      <w:r w:rsidR="00A32C27" w:rsidRPr="00AA1EDC">
        <w:rPr>
          <w:rFonts w:ascii="Times New Roman" w:hAnsi="Times New Roman" w:cs="Times New Roman"/>
          <w:color w:val="000000" w:themeColor="text1"/>
          <w:sz w:val="24"/>
          <w:szCs w:val="24"/>
        </w:rPr>
        <w:t xml:space="preserve">where </w:t>
      </w:r>
      <w:r w:rsidRPr="00AA1EDC">
        <w:rPr>
          <w:rFonts w:ascii="Times New Roman" w:hAnsi="Times New Roman" w:cs="Times New Roman"/>
          <w:color w:val="000000" w:themeColor="text1"/>
          <w:sz w:val="24"/>
          <w:szCs w:val="24"/>
        </w:rPr>
        <w:t xml:space="preserve">the ETF market </w:t>
      </w:r>
      <w:r w:rsidR="00A32C27" w:rsidRPr="00AA1EDC">
        <w:rPr>
          <w:rFonts w:ascii="Times New Roman" w:hAnsi="Times New Roman" w:cs="Times New Roman"/>
          <w:color w:val="000000" w:themeColor="text1"/>
          <w:sz w:val="24"/>
          <w:szCs w:val="24"/>
        </w:rPr>
        <w:t xml:space="preserve">leads are </w:t>
      </w:r>
      <w:r w:rsidRPr="00AA1EDC">
        <w:rPr>
          <w:rFonts w:ascii="Times New Roman" w:hAnsi="Times New Roman" w:cs="Times New Roman" w:hint="eastAsia"/>
          <w:color w:val="000000" w:themeColor="text1"/>
          <w:sz w:val="24"/>
          <w:szCs w:val="24"/>
        </w:rPr>
        <w:t xml:space="preserve">consistent </w:t>
      </w:r>
      <w:r w:rsidRPr="00AA1EDC">
        <w:rPr>
          <w:rFonts w:ascii="Times New Roman" w:hAnsi="Times New Roman" w:cs="Times New Roman"/>
          <w:color w:val="000000" w:themeColor="text1"/>
          <w:sz w:val="24"/>
          <w:szCs w:val="24"/>
        </w:rPr>
        <w:t>over the sample period</w:t>
      </w:r>
      <w:r w:rsidRPr="00AA1EDC">
        <w:rPr>
          <w:rFonts w:ascii="Times New Roman" w:hAnsi="Times New Roman" w:cs="Times New Roman" w:hint="eastAsia"/>
          <w:color w:val="000000" w:themeColor="text1"/>
          <w:sz w:val="24"/>
          <w:szCs w:val="24"/>
        </w:rPr>
        <w:t xml:space="preserve">, with 90.15% of the periods </w:t>
      </w:r>
      <w:r w:rsidRPr="00AA1EDC">
        <w:rPr>
          <w:rFonts w:ascii="Times New Roman" w:hAnsi="Times New Roman" w:cs="Times New Roman"/>
          <w:color w:val="000000" w:themeColor="text1"/>
          <w:sz w:val="24"/>
          <w:szCs w:val="24"/>
        </w:rPr>
        <w:t>showing a</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lead by the </w:t>
      </w:r>
      <w:r w:rsidRPr="00AA1EDC">
        <w:rPr>
          <w:rFonts w:ascii="Times New Roman" w:hAnsi="Times New Roman" w:cs="Times New Roman" w:hint="eastAsia"/>
          <w:color w:val="000000" w:themeColor="text1"/>
          <w:sz w:val="24"/>
          <w:szCs w:val="24"/>
        </w:rPr>
        <w:t xml:space="preserve">ETF market and </w:t>
      </w:r>
      <w:r w:rsidR="00556ED9" w:rsidRPr="00AA1EDC">
        <w:rPr>
          <w:rFonts w:ascii="Times New Roman" w:hAnsi="Times New Roman" w:cs="Times New Roman"/>
          <w:color w:val="000000" w:themeColor="text1"/>
          <w:sz w:val="24"/>
          <w:szCs w:val="24"/>
        </w:rPr>
        <w:t xml:space="preserve">the remaining </w:t>
      </w:r>
      <w:r w:rsidRPr="00AA1EDC">
        <w:rPr>
          <w:rFonts w:ascii="Times New Roman" w:hAnsi="Times New Roman" w:cs="Times New Roman" w:hint="eastAsia"/>
          <w:color w:val="000000" w:themeColor="text1"/>
          <w:sz w:val="24"/>
          <w:szCs w:val="24"/>
        </w:rPr>
        <w:t xml:space="preserve">9.85% </w:t>
      </w:r>
      <w:r w:rsidRPr="00AA1EDC">
        <w:rPr>
          <w:rFonts w:ascii="Times New Roman" w:hAnsi="Times New Roman" w:cs="Times New Roman"/>
          <w:color w:val="000000" w:themeColor="text1"/>
          <w:sz w:val="24"/>
          <w:szCs w:val="24"/>
        </w:rPr>
        <w:t xml:space="preserve">showing a </w:t>
      </w:r>
      <w:r w:rsidRPr="00AA1EDC">
        <w:rPr>
          <w:rFonts w:ascii="Times New Roman" w:hAnsi="Times New Roman" w:cs="Times New Roman" w:hint="eastAsia"/>
          <w:color w:val="000000" w:themeColor="text1"/>
          <w:sz w:val="24"/>
          <w:szCs w:val="24"/>
        </w:rPr>
        <w:t xml:space="preserve">lead by the spot market. </w:t>
      </w:r>
      <w:r w:rsidR="00556ED9" w:rsidRPr="00AA1EDC">
        <w:rPr>
          <w:rFonts w:ascii="Times New Roman" w:hAnsi="Times New Roman" w:cs="Times New Roman"/>
          <w:color w:val="000000" w:themeColor="text1"/>
          <w:sz w:val="24"/>
          <w:szCs w:val="24"/>
        </w:rPr>
        <w:t xml:space="preserve">When </w:t>
      </w:r>
      <w:r w:rsidR="008F17EC" w:rsidRPr="00AA1EDC">
        <w:rPr>
          <w:rFonts w:ascii="Times New Roman" w:hAnsi="Times New Roman" w:cs="Times New Roman"/>
          <w:color w:val="000000" w:themeColor="text1"/>
          <w:sz w:val="24"/>
          <w:szCs w:val="24"/>
        </w:rPr>
        <w:t xml:space="preserve">we turn to </w:t>
      </w:r>
      <w:r w:rsidR="00556ED9" w:rsidRPr="00AA1EDC">
        <w:rPr>
          <w:rFonts w:ascii="Times New Roman" w:hAnsi="Times New Roman" w:cs="Times New Roman"/>
          <w:color w:val="000000" w:themeColor="text1"/>
          <w:sz w:val="24"/>
          <w:szCs w:val="24"/>
        </w:rPr>
        <w:t>the results for</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the NASDAQ dat</w:t>
      </w:r>
      <w:r w:rsidR="008F17EC" w:rsidRPr="00AA1EDC">
        <w:rPr>
          <w:rFonts w:ascii="Times New Roman" w:hAnsi="Times New Roman" w:cs="Times New Roman" w:hint="eastAsia"/>
          <w:color w:val="000000" w:themeColor="text1"/>
          <w:sz w:val="24"/>
          <w:szCs w:val="24"/>
        </w:rPr>
        <w:t>a set</w:t>
      </w:r>
      <w:r w:rsidRPr="00AA1EDC">
        <w:rPr>
          <w:rFonts w:ascii="Times New Roman" w:hAnsi="Times New Roman" w:cs="Times New Roman" w:hint="eastAsia"/>
          <w:color w:val="000000" w:themeColor="text1"/>
          <w:sz w:val="24"/>
          <w:szCs w:val="24"/>
        </w:rPr>
        <w:t>, the average</w:t>
      </w:r>
      <w:r w:rsidR="00556ED9" w:rsidRPr="00AA1EDC">
        <w:rPr>
          <w:rFonts w:ascii="Times New Roman" w:hAnsi="Times New Roman" w:cs="Times New Roman"/>
          <w:color w:val="000000" w:themeColor="text1"/>
          <w:sz w:val="24"/>
          <w:szCs w:val="24"/>
        </w:rPr>
        <w:t xml:space="preserve"> PT</w:t>
      </w:r>
      <w:r w:rsidR="008F17EC"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of the ETF market is 1.026</w:t>
      </w:r>
      <w:r w:rsidR="00E84FD2" w:rsidRPr="00AA1EDC">
        <w:rPr>
          <w:rFonts w:ascii="Times New Roman" w:hAnsi="Times New Roman" w:cs="Times New Roman"/>
          <w:color w:val="000000" w:themeColor="text1"/>
          <w:sz w:val="24"/>
          <w:szCs w:val="24"/>
        </w:rPr>
        <w:t>5</w:t>
      </w:r>
      <w:r w:rsidRPr="00AA1EDC">
        <w:rPr>
          <w:rFonts w:ascii="Times New Roman" w:hAnsi="Times New Roman" w:cs="Times New Roman" w:hint="eastAsia"/>
          <w:color w:val="000000" w:themeColor="text1"/>
          <w:sz w:val="24"/>
          <w:szCs w:val="24"/>
        </w:rPr>
        <w:t>, show</w:t>
      </w:r>
      <w:r w:rsidRPr="00AA1EDC">
        <w:rPr>
          <w:rFonts w:ascii="Times New Roman" w:hAnsi="Times New Roman" w:cs="Times New Roman"/>
          <w:color w:val="000000" w:themeColor="text1"/>
          <w:sz w:val="24"/>
          <w:szCs w:val="24"/>
        </w:rPr>
        <w:t>ing</w:t>
      </w:r>
      <w:r w:rsidRPr="00AA1EDC">
        <w:rPr>
          <w:rFonts w:ascii="Times New Roman" w:hAnsi="Times New Roman" w:cs="Times New Roman" w:hint="eastAsia"/>
          <w:color w:val="000000" w:themeColor="text1"/>
          <w:sz w:val="24"/>
          <w:szCs w:val="24"/>
        </w:rPr>
        <w:t xml:space="preserve"> </w:t>
      </w:r>
      <w:r w:rsidR="00556ED9" w:rsidRPr="00AA1EDC">
        <w:rPr>
          <w:rFonts w:ascii="Times New Roman" w:hAnsi="Times New Roman" w:cs="Times New Roman"/>
          <w:color w:val="000000" w:themeColor="text1"/>
          <w:sz w:val="24"/>
          <w:szCs w:val="24"/>
        </w:rPr>
        <w:t>an absolute</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dominant</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position</w:t>
      </w:r>
      <w:r w:rsidRPr="00AA1EDC">
        <w:rPr>
          <w:rFonts w:ascii="Times New Roman" w:hAnsi="Times New Roman" w:cs="Times New Roman" w:hint="eastAsia"/>
          <w:color w:val="000000" w:themeColor="text1"/>
          <w:sz w:val="24"/>
          <w:szCs w:val="24"/>
        </w:rPr>
        <w:t xml:space="preserve"> in </w:t>
      </w:r>
      <w:r w:rsidRPr="00AA1EDC">
        <w:rPr>
          <w:rFonts w:ascii="Times New Roman" w:hAnsi="Times New Roman" w:cs="Times New Roman"/>
          <w:color w:val="000000" w:themeColor="text1"/>
          <w:sz w:val="24"/>
          <w:szCs w:val="24"/>
        </w:rPr>
        <w:t>price discovery</w:t>
      </w:r>
      <w:r w:rsidR="00F505CF" w:rsidRPr="00AA1EDC">
        <w:rPr>
          <w:rFonts w:ascii="Times New Roman" w:hAnsi="Times New Roman" w:cs="Times New Roman"/>
          <w:color w:val="000000" w:themeColor="text1"/>
          <w:sz w:val="24"/>
          <w:szCs w:val="24"/>
        </w:rPr>
        <w:t xml:space="preserve">. </w:t>
      </w:r>
      <w:r w:rsidR="00B66630" w:rsidRPr="00AA1EDC">
        <w:rPr>
          <w:rFonts w:ascii="Times New Roman" w:hAnsi="Times New Roman" w:cs="Times New Roman"/>
          <w:color w:val="000000" w:themeColor="text1"/>
          <w:sz w:val="24"/>
          <w:szCs w:val="24"/>
        </w:rPr>
        <w:t>B</w:t>
      </w:r>
      <w:r w:rsidRPr="00AA1EDC">
        <w:rPr>
          <w:rFonts w:ascii="Times New Roman" w:hAnsi="Times New Roman" w:cs="Times New Roman" w:hint="eastAsia"/>
          <w:color w:val="000000" w:themeColor="text1"/>
          <w:sz w:val="24"/>
          <w:szCs w:val="24"/>
        </w:rPr>
        <w:t xml:space="preserve">oth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spot and futures market</w:t>
      </w:r>
      <w:r w:rsidR="00F505CF"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in this data set are </w:t>
      </w:r>
      <w:r w:rsidRPr="00AA1EDC">
        <w:rPr>
          <w:rFonts w:ascii="Times New Roman" w:hAnsi="Times New Roman" w:cs="Times New Roman" w:hint="eastAsia"/>
          <w:color w:val="000000" w:themeColor="text1"/>
          <w:sz w:val="24"/>
          <w:szCs w:val="24"/>
        </w:rPr>
        <w:lastRenderedPageBreak/>
        <w:t xml:space="preserve">below zero </w:t>
      </w:r>
      <w:r w:rsidRPr="00AA1EDC">
        <w:rPr>
          <w:rFonts w:ascii="Times New Roman" w:hAnsi="Times New Roman" w:cs="Times New Roman"/>
          <w:color w:val="000000" w:themeColor="text1"/>
          <w:sz w:val="24"/>
          <w:szCs w:val="24"/>
        </w:rPr>
        <w:t xml:space="preserve">in terms of the </w:t>
      </w:r>
      <w:r w:rsidR="00B66630" w:rsidRPr="00AA1EDC">
        <w:rPr>
          <w:rFonts w:ascii="Times New Roman" w:hAnsi="Times New Roman" w:cs="Times New Roman" w:hint="eastAsia"/>
          <w:color w:val="000000" w:themeColor="text1"/>
          <w:sz w:val="24"/>
          <w:szCs w:val="24"/>
        </w:rPr>
        <w:t>PT, with a value of -0.001 for the spot and -</w:t>
      </w:r>
      <w:r w:rsidR="00B66630" w:rsidRPr="00AA1EDC">
        <w:rPr>
          <w:rFonts w:ascii="Times New Roman" w:hAnsi="Times New Roman" w:cs="Times New Roman"/>
          <w:color w:val="000000" w:themeColor="text1"/>
          <w:sz w:val="24"/>
          <w:szCs w:val="24"/>
        </w:rPr>
        <w:t>0.025</w:t>
      </w:r>
      <w:r w:rsidR="00E84FD2" w:rsidRPr="00AA1EDC">
        <w:rPr>
          <w:rFonts w:ascii="Times New Roman" w:hAnsi="Times New Roman" w:cs="Times New Roman"/>
          <w:color w:val="000000" w:themeColor="text1"/>
          <w:sz w:val="24"/>
          <w:szCs w:val="24"/>
        </w:rPr>
        <w:t>7</w:t>
      </w:r>
      <w:r w:rsidR="00B66630" w:rsidRPr="00AA1EDC">
        <w:rPr>
          <w:rFonts w:ascii="Times New Roman" w:hAnsi="Times New Roman" w:cs="Times New Roman" w:hint="eastAsia"/>
          <w:color w:val="000000" w:themeColor="text1"/>
          <w:sz w:val="24"/>
          <w:szCs w:val="24"/>
        </w:rPr>
        <w:t xml:space="preserve"> for the futures market.</w:t>
      </w:r>
      <w:r w:rsidRPr="00AA1EDC">
        <w:rPr>
          <w:rFonts w:ascii="Times New Roman" w:hAnsi="Times New Roman" w:cs="Times New Roman" w:hint="eastAsia"/>
          <w:color w:val="000000" w:themeColor="text1"/>
          <w:sz w:val="24"/>
          <w:szCs w:val="24"/>
        </w:rPr>
        <w:t xml:space="preserve"> It is hard to </w:t>
      </w:r>
      <w:r w:rsidR="00556ED9" w:rsidRPr="00AA1EDC">
        <w:rPr>
          <w:rFonts w:ascii="Times New Roman" w:hAnsi="Times New Roman" w:cs="Times New Roman"/>
          <w:color w:val="000000" w:themeColor="text1"/>
          <w:sz w:val="24"/>
          <w:szCs w:val="24"/>
        </w:rPr>
        <w:t>assess</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which market is contributing more to the price discovery </w:t>
      </w:r>
      <w:r w:rsidRPr="00AA1EDC">
        <w:rPr>
          <w:rFonts w:ascii="Times New Roman" w:hAnsi="Times New Roman" w:cs="Times New Roman"/>
          <w:color w:val="000000" w:themeColor="text1"/>
          <w:sz w:val="24"/>
          <w:szCs w:val="24"/>
        </w:rPr>
        <w:t>process</w:t>
      </w:r>
      <w:r w:rsidR="00B66630" w:rsidRPr="00AA1EDC">
        <w:rPr>
          <w:rFonts w:ascii="Times New Roman" w:hAnsi="Times New Roman" w:cs="Times New Roman"/>
          <w:color w:val="000000" w:themeColor="text1"/>
          <w:sz w:val="24"/>
          <w:szCs w:val="24"/>
        </w:rPr>
        <w:t>es</w:t>
      </w:r>
      <w:r w:rsidRPr="00AA1EDC">
        <w:rPr>
          <w:rFonts w:ascii="Times New Roman" w:hAnsi="Times New Roman" w:cs="Times New Roman" w:hint="eastAsia"/>
          <w:color w:val="000000" w:themeColor="text1"/>
          <w:sz w:val="24"/>
          <w:szCs w:val="24"/>
        </w:rPr>
        <w:t xml:space="preserve"> </w:t>
      </w:r>
      <w:r w:rsidR="00556ED9" w:rsidRPr="00AA1EDC">
        <w:rPr>
          <w:rFonts w:ascii="Times New Roman" w:hAnsi="Times New Roman" w:cs="Times New Roman"/>
          <w:color w:val="000000" w:themeColor="text1"/>
          <w:sz w:val="24"/>
          <w:szCs w:val="24"/>
        </w:rPr>
        <w:t>among</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spot and futures market</w:t>
      </w:r>
      <w:r w:rsidR="00556ED9"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in this data set by looking at the overall average PT results. </w:t>
      </w:r>
      <w:r w:rsidR="00556ED9" w:rsidRPr="00AA1EDC">
        <w:rPr>
          <w:rFonts w:ascii="Times New Roman" w:hAnsi="Times New Roman" w:cs="Times New Roman"/>
          <w:color w:val="000000" w:themeColor="text1"/>
          <w:sz w:val="24"/>
          <w:szCs w:val="24"/>
        </w:rPr>
        <w:t>However,</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as 7.41% of the periods </w:t>
      </w:r>
      <w:r w:rsidR="00BC49FB" w:rsidRPr="00AA1EDC">
        <w:rPr>
          <w:rFonts w:ascii="Times New Roman" w:hAnsi="Times New Roman" w:cs="Times New Roman"/>
          <w:color w:val="000000" w:themeColor="text1"/>
          <w:sz w:val="24"/>
          <w:szCs w:val="24"/>
        </w:rPr>
        <w:t>show</w:t>
      </w:r>
      <w:r w:rsidR="00556ED9" w:rsidRPr="00AA1EDC">
        <w:rPr>
          <w:rFonts w:ascii="Times New Roman" w:hAnsi="Times New Roman" w:cs="Times New Roman"/>
          <w:color w:val="000000" w:themeColor="text1"/>
          <w:sz w:val="24"/>
          <w:szCs w:val="24"/>
        </w:rPr>
        <w:t xml:space="preserve">s </w:t>
      </w:r>
      <w:r w:rsidRPr="00AA1EDC">
        <w:rPr>
          <w:rFonts w:ascii="Times New Roman" w:hAnsi="Times New Roman" w:cs="Times New Roman"/>
          <w:color w:val="000000" w:themeColor="text1"/>
          <w:sz w:val="24"/>
          <w:szCs w:val="24"/>
        </w:rPr>
        <w:t>a</w:t>
      </w:r>
      <w:r w:rsidRPr="00AA1EDC">
        <w:rPr>
          <w:rFonts w:ascii="Times New Roman" w:hAnsi="Times New Roman" w:cs="Times New Roman" w:hint="eastAsia"/>
          <w:color w:val="000000" w:themeColor="text1"/>
          <w:sz w:val="24"/>
          <w:szCs w:val="24"/>
        </w:rPr>
        <w:t xml:space="preserve"> lead by the spot market and </w:t>
      </w:r>
      <w:r w:rsidR="00BC49FB" w:rsidRPr="00AA1EDC">
        <w:rPr>
          <w:rFonts w:ascii="Times New Roman" w:hAnsi="Times New Roman" w:cs="Times New Roman"/>
          <w:color w:val="000000" w:themeColor="text1"/>
          <w:sz w:val="24"/>
          <w:szCs w:val="24"/>
        </w:rPr>
        <w:t>none of the</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periods </w:t>
      </w:r>
      <w:r w:rsidR="00556ED9" w:rsidRPr="00AA1EDC">
        <w:rPr>
          <w:rFonts w:ascii="Times New Roman" w:hAnsi="Times New Roman" w:cs="Times New Roman"/>
          <w:color w:val="000000" w:themeColor="text1"/>
          <w:sz w:val="24"/>
          <w:szCs w:val="24"/>
        </w:rPr>
        <w:t>suggest</w:t>
      </w:r>
      <w:r w:rsidR="00F34414" w:rsidRPr="00AA1EDC">
        <w:rPr>
          <w:rFonts w:ascii="Times New Roman" w:hAnsi="Times New Roman" w:cs="Times New Roman"/>
          <w:color w:val="000000" w:themeColor="text1"/>
          <w:sz w:val="24"/>
          <w:szCs w:val="24"/>
        </w:rPr>
        <w:t>s</w:t>
      </w:r>
      <w:r w:rsidR="00556ED9"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a lead</w:t>
      </w:r>
      <w:r w:rsidRPr="00AA1EDC">
        <w:rPr>
          <w:rFonts w:ascii="Times New Roman" w:hAnsi="Times New Roman" w:cs="Times New Roman" w:hint="eastAsia"/>
          <w:color w:val="000000" w:themeColor="text1"/>
          <w:sz w:val="24"/>
          <w:szCs w:val="24"/>
        </w:rPr>
        <w:t xml:space="preserve"> by the futures</w:t>
      </w:r>
      <w:r w:rsidR="00556ED9" w:rsidRPr="00AA1EDC">
        <w:rPr>
          <w:rFonts w:ascii="Times New Roman" w:hAnsi="Times New Roman" w:cs="Times New Roman"/>
          <w:color w:val="000000" w:themeColor="text1"/>
          <w:sz w:val="24"/>
          <w:szCs w:val="24"/>
        </w:rPr>
        <w:t xml:space="preserve"> market</w:t>
      </w:r>
      <w:r w:rsidRPr="00AA1EDC">
        <w:rPr>
          <w:rFonts w:ascii="Times New Roman" w:hAnsi="Times New Roman" w:cs="Times New Roman" w:hint="eastAsia"/>
          <w:color w:val="000000" w:themeColor="text1"/>
          <w:sz w:val="24"/>
          <w:szCs w:val="24"/>
        </w:rPr>
        <w:t>, we conclude</w:t>
      </w:r>
      <w:r w:rsidR="004314EC" w:rsidRPr="00AA1EDC">
        <w:rPr>
          <w:rFonts w:ascii="Times New Roman" w:hAnsi="Times New Roman" w:cs="Times New Roman" w:hint="eastAsia"/>
          <w:color w:val="000000" w:themeColor="text1"/>
          <w:sz w:val="24"/>
          <w:szCs w:val="24"/>
        </w:rPr>
        <w:t xml:space="preserve"> that for</w:t>
      </w:r>
      <w:r w:rsidRPr="00AA1EDC">
        <w:rPr>
          <w:rFonts w:ascii="Times New Roman" w:hAnsi="Times New Roman" w:cs="Times New Roman" w:hint="eastAsia"/>
          <w:color w:val="000000" w:themeColor="text1"/>
          <w:sz w:val="24"/>
          <w:szCs w:val="24"/>
        </w:rPr>
        <w:t xml:space="preserve"> the NASDAQ </w:t>
      </w:r>
      <w:r w:rsidR="006609E2" w:rsidRPr="00AA1EDC">
        <w:rPr>
          <w:rFonts w:ascii="Times New Roman" w:hAnsi="Times New Roman" w:cs="Times New Roman"/>
          <w:color w:val="000000" w:themeColor="text1"/>
          <w:sz w:val="24"/>
          <w:szCs w:val="24"/>
        </w:rPr>
        <w:t>dataset,</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the ETF market mainly leads</w:t>
      </w:r>
      <w:r w:rsidR="00556ED9" w:rsidRPr="00AA1EDC">
        <w:rPr>
          <w:rFonts w:ascii="Times New Roman" w:hAnsi="Times New Roman" w:cs="Times New Roman"/>
          <w:color w:val="000000" w:themeColor="text1"/>
          <w:sz w:val="24"/>
          <w:szCs w:val="24"/>
        </w:rPr>
        <w:t xml:space="preserve"> the price discovery</w:t>
      </w:r>
      <w:r w:rsidRPr="00AA1EDC">
        <w:rPr>
          <w:rFonts w:ascii="Times New Roman" w:hAnsi="Times New Roman" w:cs="Times New Roman"/>
          <w:color w:val="000000" w:themeColor="text1"/>
          <w:sz w:val="24"/>
          <w:szCs w:val="24"/>
        </w:rPr>
        <w:t xml:space="preserve"> but </w:t>
      </w:r>
      <w:r w:rsidR="00A32C27" w:rsidRPr="00AA1EDC">
        <w:rPr>
          <w:rFonts w:ascii="Times New Roman" w:hAnsi="Times New Roman" w:cs="Times New Roman"/>
          <w:color w:val="000000" w:themeColor="text1"/>
          <w:sz w:val="24"/>
          <w:szCs w:val="24"/>
        </w:rPr>
        <w:t>for</w:t>
      </w:r>
      <w:r w:rsidRPr="00AA1EDC">
        <w:rPr>
          <w:rFonts w:ascii="Times New Roman" w:hAnsi="Times New Roman" w:cs="Times New Roman"/>
          <w:color w:val="000000" w:themeColor="text1"/>
          <w:sz w:val="24"/>
          <w:szCs w:val="24"/>
        </w:rPr>
        <w:t xml:space="preserve"> some </w:t>
      </w:r>
      <w:r w:rsidR="00A32C27" w:rsidRPr="00AA1EDC">
        <w:rPr>
          <w:rFonts w:ascii="Times New Roman" w:hAnsi="Times New Roman" w:cs="Times New Roman"/>
          <w:color w:val="000000" w:themeColor="text1"/>
          <w:sz w:val="24"/>
          <w:szCs w:val="24"/>
        </w:rPr>
        <w:t>periods</w:t>
      </w:r>
      <w:r w:rsidR="006609E2" w:rsidRPr="00AA1EDC">
        <w:rPr>
          <w:rFonts w:ascii="Times New Roman" w:hAnsi="Times New Roman" w:cs="Times New Roman"/>
          <w:color w:val="000000" w:themeColor="text1"/>
          <w:sz w:val="24"/>
          <w:szCs w:val="24"/>
        </w:rPr>
        <w:t>,</w:t>
      </w:r>
      <w:r w:rsidR="00556ED9"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the </w:t>
      </w:r>
      <w:r w:rsidRPr="00AA1EDC">
        <w:rPr>
          <w:rFonts w:ascii="Times New Roman" w:hAnsi="Times New Roman" w:cs="Times New Roman"/>
          <w:color w:val="000000" w:themeColor="text1"/>
          <w:sz w:val="24"/>
          <w:szCs w:val="24"/>
        </w:rPr>
        <w:t xml:space="preserve">spot </w:t>
      </w:r>
      <w:r w:rsidRPr="00AA1EDC">
        <w:rPr>
          <w:rFonts w:ascii="Times New Roman" w:hAnsi="Times New Roman" w:cs="Times New Roman" w:hint="eastAsia"/>
          <w:color w:val="000000" w:themeColor="text1"/>
          <w:sz w:val="24"/>
          <w:szCs w:val="24"/>
        </w:rPr>
        <w:t>market</w:t>
      </w:r>
      <w:r w:rsidR="00A32C27" w:rsidRPr="00AA1EDC">
        <w:rPr>
          <w:rFonts w:ascii="Times New Roman" w:hAnsi="Times New Roman" w:cs="Times New Roman"/>
          <w:color w:val="000000" w:themeColor="text1"/>
          <w:sz w:val="24"/>
          <w:szCs w:val="24"/>
        </w:rPr>
        <w:t xml:space="preserve"> takes the lead</w:t>
      </w:r>
      <w:r w:rsidRPr="00AA1EDC">
        <w:rPr>
          <w:rFonts w:ascii="Times New Roman" w:hAnsi="Times New Roman" w:cs="Times New Roman" w:hint="eastAsia"/>
          <w:color w:val="000000" w:themeColor="text1"/>
          <w:sz w:val="24"/>
          <w:szCs w:val="24"/>
        </w:rPr>
        <w:t xml:space="preserve">. </w:t>
      </w:r>
    </w:p>
    <w:p w14:paraId="6047C50B" w14:textId="77777777" w:rsidR="00762BA8" w:rsidRPr="00AA1EDC" w:rsidRDefault="00762BA8" w:rsidP="00F97F08">
      <w:pPr>
        <w:spacing w:line="360" w:lineRule="auto"/>
        <w:rPr>
          <w:rFonts w:ascii="Times New Roman" w:hAnsi="Times New Roman" w:cs="Times New Roman"/>
          <w:color w:val="000000" w:themeColor="text1"/>
          <w:sz w:val="24"/>
          <w:szCs w:val="24"/>
        </w:rPr>
      </w:pPr>
    </w:p>
    <w:p w14:paraId="3C5F2EE2"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For </w:t>
      </w:r>
      <w:r w:rsidR="00A32C27"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S&amp;P 500</w:t>
      </w:r>
      <w:r w:rsidR="000B5C63" w:rsidRPr="00AA1EDC">
        <w:rPr>
          <w:rFonts w:ascii="Times New Roman" w:hAnsi="Times New Roman" w:cs="Times New Roman"/>
          <w:color w:val="000000" w:themeColor="text1"/>
          <w:sz w:val="24"/>
          <w:szCs w:val="24"/>
        </w:rPr>
        <w:t xml:space="preserve"> group</w:t>
      </w:r>
      <w:r w:rsidRPr="00AA1EDC">
        <w:rPr>
          <w:rFonts w:ascii="Times New Roman" w:hAnsi="Times New Roman" w:cs="Times New Roman" w:hint="eastAsia"/>
          <w:color w:val="000000" w:themeColor="text1"/>
          <w:sz w:val="24"/>
          <w:szCs w:val="24"/>
        </w:rPr>
        <w:t xml:space="preserve">, we </w:t>
      </w:r>
      <w:r w:rsidR="0099619D" w:rsidRPr="00AA1EDC">
        <w:rPr>
          <w:rFonts w:ascii="Times New Roman" w:hAnsi="Times New Roman" w:cs="Times New Roman"/>
          <w:color w:val="000000" w:themeColor="text1"/>
          <w:sz w:val="24"/>
          <w:szCs w:val="24"/>
        </w:rPr>
        <w:t xml:space="preserve">base our analysis on </w:t>
      </w:r>
      <w:r w:rsidRPr="00AA1EDC">
        <w:rPr>
          <w:rFonts w:ascii="Times New Roman" w:hAnsi="Times New Roman" w:cs="Times New Roman" w:hint="eastAsia"/>
          <w:color w:val="000000" w:themeColor="text1"/>
          <w:sz w:val="24"/>
          <w:szCs w:val="24"/>
        </w:rPr>
        <w:t xml:space="preserve">five markets, </w:t>
      </w:r>
      <w:r w:rsidR="0099619D" w:rsidRPr="00AA1EDC">
        <w:rPr>
          <w:rFonts w:ascii="Times New Roman" w:hAnsi="Times New Roman" w:cs="Times New Roman"/>
          <w:color w:val="000000" w:themeColor="text1"/>
          <w:sz w:val="24"/>
          <w:szCs w:val="24"/>
        </w:rPr>
        <w:t xml:space="preserve">where </w:t>
      </w:r>
      <w:r w:rsidRPr="00AA1EDC">
        <w:rPr>
          <w:rFonts w:ascii="Times New Roman" w:hAnsi="Times New Roman" w:cs="Times New Roman"/>
          <w:color w:val="000000" w:themeColor="text1"/>
          <w:sz w:val="24"/>
          <w:szCs w:val="24"/>
        </w:rPr>
        <w:t>we find</w:t>
      </w:r>
      <w:r w:rsidR="0099619D" w:rsidRPr="00AA1EDC">
        <w:rPr>
          <w:rFonts w:ascii="Times New Roman" w:hAnsi="Times New Roman" w:cs="Times New Roman"/>
          <w:color w:val="000000" w:themeColor="text1"/>
          <w:sz w:val="24"/>
          <w:szCs w:val="24"/>
        </w:rPr>
        <w:t xml:space="preserve"> that</w:t>
      </w:r>
      <w:r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the leading </w:t>
      </w:r>
      <w:r w:rsidRPr="00AA1EDC">
        <w:rPr>
          <w:rFonts w:ascii="Times New Roman" w:hAnsi="Times New Roman" w:cs="Times New Roman"/>
          <w:color w:val="000000" w:themeColor="text1"/>
          <w:sz w:val="24"/>
          <w:szCs w:val="24"/>
        </w:rPr>
        <w:t>market</w:t>
      </w:r>
      <w:r w:rsidRPr="00AA1EDC">
        <w:rPr>
          <w:rFonts w:ascii="Times New Roman" w:hAnsi="Times New Roman" w:cs="Times New Roman" w:hint="eastAsia"/>
          <w:color w:val="000000" w:themeColor="text1"/>
          <w:sz w:val="24"/>
          <w:szCs w:val="24"/>
        </w:rPr>
        <w:t xml:space="preserve"> in price discovery is one of the ETFs </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SPY</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with </w:t>
      </w:r>
      <w:r w:rsidR="0006251A" w:rsidRPr="00AA1EDC">
        <w:rPr>
          <w:rFonts w:ascii="Times New Roman" w:hAnsi="Times New Roman" w:cs="Times New Roman"/>
          <w:color w:val="000000" w:themeColor="text1"/>
          <w:sz w:val="24"/>
          <w:szCs w:val="24"/>
        </w:rPr>
        <w:t>a</w:t>
      </w:r>
      <w:r w:rsidRPr="00AA1EDC">
        <w:rPr>
          <w:rFonts w:ascii="Times New Roman" w:hAnsi="Times New Roman" w:cs="Times New Roman" w:hint="eastAsia"/>
          <w:color w:val="000000" w:themeColor="text1"/>
          <w:sz w:val="24"/>
          <w:szCs w:val="24"/>
        </w:rPr>
        <w:t xml:space="preserve"> </w:t>
      </w:r>
      <w:r w:rsidR="00504733" w:rsidRPr="00AA1EDC">
        <w:rPr>
          <w:rFonts w:ascii="Times New Roman" w:hAnsi="Times New Roman" w:cs="Times New Roman"/>
          <w:color w:val="000000" w:themeColor="text1"/>
          <w:sz w:val="24"/>
          <w:szCs w:val="24"/>
        </w:rPr>
        <w:t>mean</w:t>
      </w:r>
      <w:r w:rsidRPr="00AA1EDC">
        <w:rPr>
          <w:rFonts w:ascii="Times New Roman" w:hAnsi="Times New Roman" w:cs="Times New Roman" w:hint="eastAsia"/>
          <w:color w:val="000000" w:themeColor="text1"/>
          <w:sz w:val="24"/>
          <w:szCs w:val="24"/>
        </w:rPr>
        <w:t xml:space="preserve"> PT </w:t>
      </w:r>
      <w:r w:rsidRPr="00AA1EDC">
        <w:rPr>
          <w:rFonts w:ascii="Times New Roman" w:hAnsi="Times New Roman" w:cs="Times New Roman"/>
          <w:color w:val="000000" w:themeColor="text1"/>
          <w:sz w:val="24"/>
          <w:szCs w:val="24"/>
        </w:rPr>
        <w:t xml:space="preserve">of </w:t>
      </w:r>
      <w:r w:rsidRPr="00AA1EDC">
        <w:rPr>
          <w:rFonts w:ascii="Times New Roman" w:hAnsi="Times New Roman" w:cs="Times New Roman" w:hint="eastAsia"/>
          <w:color w:val="000000" w:themeColor="text1"/>
          <w:sz w:val="24"/>
          <w:szCs w:val="24"/>
        </w:rPr>
        <w:t>1.074</w:t>
      </w:r>
      <w:r w:rsidR="00E84FD2" w:rsidRPr="00AA1EDC">
        <w:rPr>
          <w:rFonts w:ascii="Times New Roman" w:hAnsi="Times New Roman" w:cs="Times New Roman"/>
          <w:color w:val="000000" w:themeColor="text1"/>
          <w:sz w:val="24"/>
          <w:szCs w:val="24"/>
        </w:rPr>
        <w:t>4</w:t>
      </w:r>
      <w:r w:rsidR="0099619D" w:rsidRPr="00AA1EDC">
        <w:rPr>
          <w:rFonts w:ascii="Times New Roman" w:hAnsi="Times New Roman" w:cs="Times New Roman"/>
          <w:color w:val="000000" w:themeColor="text1"/>
          <w:sz w:val="24"/>
          <w:szCs w:val="24"/>
        </w:rPr>
        <w:t>.</w:t>
      </w:r>
      <w:r w:rsidR="0099619D" w:rsidRPr="00AA1EDC">
        <w:rPr>
          <w:rFonts w:ascii="Times New Roman" w:hAnsi="Times New Roman" w:cs="Times New Roman" w:hint="eastAsia"/>
          <w:color w:val="000000" w:themeColor="text1"/>
          <w:sz w:val="24"/>
          <w:szCs w:val="24"/>
        </w:rPr>
        <w:t xml:space="preserve"> </w:t>
      </w:r>
      <w:r w:rsidR="0020715F" w:rsidRPr="00AA1EDC">
        <w:rPr>
          <w:rFonts w:ascii="Times New Roman" w:hAnsi="Times New Roman" w:cs="Times New Roman"/>
          <w:color w:val="000000" w:themeColor="text1"/>
          <w:sz w:val="24"/>
          <w:szCs w:val="24"/>
        </w:rPr>
        <w:t>T</w:t>
      </w:r>
      <w:r w:rsidR="0099619D" w:rsidRPr="00AA1EDC">
        <w:rPr>
          <w:rFonts w:ascii="Times New Roman" w:hAnsi="Times New Roman" w:cs="Times New Roman" w:hint="eastAsia"/>
          <w:color w:val="000000" w:themeColor="text1"/>
          <w:sz w:val="24"/>
          <w:szCs w:val="24"/>
        </w:rPr>
        <w:t xml:space="preserve">he second most </w:t>
      </w:r>
      <w:r w:rsidR="0099619D" w:rsidRPr="00AA1EDC">
        <w:rPr>
          <w:rFonts w:ascii="Times New Roman" w:hAnsi="Times New Roman" w:cs="Times New Roman"/>
          <w:color w:val="000000" w:themeColor="text1"/>
          <w:sz w:val="24"/>
          <w:szCs w:val="24"/>
        </w:rPr>
        <w:t xml:space="preserve">dominant market </w:t>
      </w:r>
      <w:r w:rsidR="0020715F" w:rsidRPr="00AA1EDC">
        <w:rPr>
          <w:rFonts w:ascii="Times New Roman" w:hAnsi="Times New Roman" w:cs="Times New Roman"/>
          <w:color w:val="000000" w:themeColor="text1"/>
          <w:sz w:val="24"/>
          <w:szCs w:val="24"/>
        </w:rPr>
        <w:t xml:space="preserve">in terms of price discovery </w:t>
      </w:r>
      <w:r w:rsidR="0099619D" w:rsidRPr="00AA1EDC">
        <w:rPr>
          <w:rFonts w:ascii="Times New Roman" w:hAnsi="Times New Roman" w:cs="Times New Roman" w:hint="eastAsia"/>
          <w:color w:val="000000" w:themeColor="text1"/>
          <w:sz w:val="24"/>
          <w:szCs w:val="24"/>
        </w:rPr>
        <w:t>is the spot market</w:t>
      </w:r>
      <w:r w:rsidR="0020715F" w:rsidRPr="00AA1EDC">
        <w:rPr>
          <w:rFonts w:ascii="Times New Roman" w:hAnsi="Times New Roman" w:cs="Times New Roman"/>
          <w:color w:val="000000" w:themeColor="text1"/>
          <w:sz w:val="24"/>
          <w:szCs w:val="24"/>
        </w:rPr>
        <w:t xml:space="preserve"> with a </w:t>
      </w:r>
      <w:r w:rsidR="00504733" w:rsidRPr="00AA1EDC">
        <w:rPr>
          <w:rFonts w:ascii="Times New Roman" w:hAnsi="Times New Roman" w:cs="Times New Roman"/>
          <w:color w:val="000000" w:themeColor="text1"/>
          <w:sz w:val="24"/>
          <w:szCs w:val="24"/>
        </w:rPr>
        <w:t xml:space="preserve">mean </w:t>
      </w:r>
      <w:r w:rsidR="0020715F" w:rsidRPr="00AA1EDC">
        <w:rPr>
          <w:rFonts w:ascii="Times New Roman" w:hAnsi="Times New Roman" w:cs="Times New Roman"/>
          <w:color w:val="000000" w:themeColor="text1"/>
          <w:sz w:val="24"/>
          <w:szCs w:val="24"/>
        </w:rPr>
        <w:t xml:space="preserve">PT of </w:t>
      </w:r>
      <w:r w:rsidRPr="00AA1EDC">
        <w:rPr>
          <w:rFonts w:ascii="Times New Roman" w:hAnsi="Times New Roman" w:cs="Times New Roman"/>
          <w:color w:val="000000" w:themeColor="text1"/>
          <w:sz w:val="24"/>
          <w:szCs w:val="24"/>
        </w:rPr>
        <w:t>0.094</w:t>
      </w:r>
      <w:r w:rsidR="00504733" w:rsidRPr="00AA1EDC">
        <w:rPr>
          <w:rFonts w:ascii="Times New Roman" w:hAnsi="Times New Roman" w:cs="Times New Roman"/>
          <w:color w:val="000000" w:themeColor="text1"/>
          <w:sz w:val="24"/>
          <w:szCs w:val="24"/>
        </w:rPr>
        <w:t>7</w:t>
      </w:r>
      <w:r w:rsidR="0020715F" w:rsidRPr="00AA1EDC">
        <w:rPr>
          <w:rFonts w:ascii="Times New Roman" w:hAnsi="Times New Roman" w:cs="Times New Roman"/>
          <w:color w:val="000000" w:themeColor="text1"/>
          <w:sz w:val="24"/>
          <w:szCs w:val="24"/>
        </w:rPr>
        <w:t xml:space="preserve">. The futures contracts have </w:t>
      </w:r>
      <w:r w:rsidR="00504733" w:rsidRPr="00AA1EDC">
        <w:rPr>
          <w:rFonts w:ascii="Times New Roman" w:hAnsi="Times New Roman" w:cs="Times New Roman"/>
          <w:color w:val="000000" w:themeColor="text1"/>
          <w:sz w:val="24"/>
          <w:szCs w:val="24"/>
        </w:rPr>
        <w:t xml:space="preserve">mean </w:t>
      </w:r>
      <w:r w:rsidR="0020715F" w:rsidRPr="00AA1EDC">
        <w:rPr>
          <w:rFonts w:ascii="Times New Roman" w:hAnsi="Times New Roman" w:cs="Times New Roman"/>
          <w:color w:val="000000" w:themeColor="text1"/>
          <w:sz w:val="24"/>
          <w:szCs w:val="24"/>
        </w:rPr>
        <w:t xml:space="preserve">PTs of </w:t>
      </w:r>
      <w:r w:rsidR="0099619D" w:rsidRPr="00AA1EDC">
        <w:rPr>
          <w:rFonts w:ascii="Times New Roman" w:hAnsi="Times New Roman" w:cs="Times New Roman"/>
          <w:color w:val="000000" w:themeColor="text1"/>
          <w:sz w:val="24"/>
          <w:szCs w:val="24"/>
        </w:rPr>
        <w:t>-0.012</w:t>
      </w:r>
      <w:r w:rsidR="00504733" w:rsidRPr="00AA1EDC">
        <w:rPr>
          <w:rFonts w:ascii="Times New Roman" w:hAnsi="Times New Roman" w:cs="Times New Roman"/>
          <w:color w:val="000000" w:themeColor="text1"/>
          <w:sz w:val="24"/>
          <w:szCs w:val="24"/>
        </w:rPr>
        <w:t>7</w:t>
      </w:r>
      <w:r w:rsidR="0099619D" w:rsidRPr="00AA1EDC">
        <w:rPr>
          <w:rFonts w:ascii="Times New Roman" w:hAnsi="Times New Roman" w:cs="Times New Roman" w:hint="eastAsia"/>
          <w:color w:val="000000" w:themeColor="text1"/>
          <w:sz w:val="24"/>
          <w:szCs w:val="24"/>
        </w:rPr>
        <w:t xml:space="preserve"> </w:t>
      </w:r>
      <w:r w:rsidR="00AA53CC" w:rsidRPr="00AA1EDC">
        <w:rPr>
          <w:rFonts w:ascii="Times New Roman" w:hAnsi="Times New Roman" w:cs="Times New Roman"/>
          <w:color w:val="000000" w:themeColor="text1"/>
          <w:sz w:val="24"/>
          <w:szCs w:val="24"/>
        </w:rPr>
        <w:t>(SPX)</w:t>
      </w:r>
      <w:r w:rsidR="0020715F" w:rsidRPr="00AA1EDC">
        <w:rPr>
          <w:rFonts w:ascii="Times New Roman" w:hAnsi="Times New Roman" w:cs="Times New Roman"/>
          <w:color w:val="000000" w:themeColor="text1"/>
          <w:sz w:val="24"/>
          <w:szCs w:val="24"/>
        </w:rPr>
        <w:t xml:space="preserve"> </w:t>
      </w:r>
      <w:r w:rsidR="00504733" w:rsidRPr="00AA1EDC">
        <w:rPr>
          <w:rFonts w:ascii="Times New Roman" w:hAnsi="Times New Roman" w:cs="Times New Roman"/>
          <w:color w:val="000000" w:themeColor="text1"/>
          <w:sz w:val="24"/>
          <w:szCs w:val="24"/>
        </w:rPr>
        <w:t>and -0.0495</w:t>
      </w:r>
      <w:r w:rsidR="0020715F" w:rsidRPr="00AA1EDC">
        <w:rPr>
          <w:rFonts w:ascii="Times New Roman" w:hAnsi="Times New Roman" w:cs="Times New Roman"/>
          <w:color w:val="000000" w:themeColor="text1"/>
          <w:sz w:val="24"/>
          <w:szCs w:val="24"/>
        </w:rPr>
        <w:t xml:space="preserve"> (</w:t>
      </w:r>
      <w:r w:rsidR="006A13A3" w:rsidRPr="00AA1EDC">
        <w:rPr>
          <w:rFonts w:ascii="Times New Roman" w:hAnsi="Times New Roman" w:cs="Times New Roman" w:hint="eastAsia"/>
          <w:color w:val="000000" w:themeColor="text1"/>
          <w:sz w:val="24"/>
          <w:szCs w:val="24"/>
        </w:rPr>
        <w:t>E</w:t>
      </w:r>
      <w:r w:rsidR="00213630" w:rsidRPr="00AA1EDC">
        <w:rPr>
          <w:rFonts w:ascii="Times New Roman" w:hAnsi="Times New Roman" w:cs="Times New Roman"/>
          <w:color w:val="000000" w:themeColor="text1"/>
          <w:sz w:val="24"/>
          <w:szCs w:val="24"/>
        </w:rPr>
        <w:t>S</w:t>
      </w:r>
      <w:r w:rsidR="006A13A3" w:rsidRPr="00AA1EDC">
        <w:rPr>
          <w:rFonts w:ascii="Times New Roman" w:hAnsi="Times New Roman" w:cs="Times New Roman" w:hint="eastAsia"/>
          <w:color w:val="000000" w:themeColor="text1"/>
          <w:sz w:val="24"/>
          <w:szCs w:val="24"/>
        </w:rPr>
        <w:t>c</w:t>
      </w:r>
      <w:r w:rsidR="0020715F" w:rsidRPr="00AA1EDC">
        <w:rPr>
          <w:rFonts w:ascii="Times New Roman" w:hAnsi="Times New Roman" w:cs="Times New Roman"/>
          <w:color w:val="000000" w:themeColor="text1"/>
          <w:sz w:val="24"/>
          <w:szCs w:val="24"/>
        </w:rPr>
        <w:t xml:space="preserve">). The other </w:t>
      </w:r>
      <w:r w:rsidRPr="00AA1EDC">
        <w:rPr>
          <w:rFonts w:ascii="Times New Roman" w:hAnsi="Times New Roman" w:cs="Times New Roman" w:hint="eastAsia"/>
          <w:color w:val="000000" w:themeColor="text1"/>
          <w:sz w:val="24"/>
          <w:szCs w:val="24"/>
        </w:rPr>
        <w:t>ETF</w:t>
      </w:r>
      <w:r w:rsidR="0020715F" w:rsidRPr="00AA1EDC">
        <w:rPr>
          <w:rFonts w:ascii="Times New Roman" w:hAnsi="Times New Roman" w:cs="Times New Roman"/>
          <w:color w:val="000000" w:themeColor="text1"/>
          <w:sz w:val="24"/>
          <w:szCs w:val="24"/>
        </w:rPr>
        <w:t xml:space="preserve"> contract</w:t>
      </w:r>
      <w:r w:rsidR="00504733" w:rsidRPr="00AA1EDC">
        <w:rPr>
          <w:rFonts w:ascii="Times New Roman" w:hAnsi="Times New Roman" w:cs="Times New Roman"/>
          <w:color w:val="000000" w:themeColor="text1"/>
          <w:sz w:val="24"/>
          <w:szCs w:val="24"/>
        </w:rPr>
        <w:t xml:space="preserve"> on the S&amp;P 500</w:t>
      </w:r>
      <w:r w:rsidR="0020715F"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IVV</w:t>
      </w:r>
      <w:r w:rsidR="00AA53CC" w:rsidRPr="00AA1EDC">
        <w:rPr>
          <w:rFonts w:ascii="Times New Roman" w:hAnsi="Times New Roman" w:cs="Times New Roman"/>
          <w:color w:val="000000" w:themeColor="text1"/>
          <w:sz w:val="24"/>
          <w:szCs w:val="24"/>
        </w:rPr>
        <w:t xml:space="preserve"> has a mean</w:t>
      </w:r>
      <w:r w:rsidR="00E84FD2" w:rsidRPr="00AA1EDC">
        <w:rPr>
          <w:rFonts w:ascii="Times New Roman" w:hAnsi="Times New Roman" w:cs="Times New Roman"/>
          <w:color w:val="000000" w:themeColor="text1"/>
          <w:sz w:val="24"/>
          <w:szCs w:val="24"/>
        </w:rPr>
        <w:t xml:space="preserve"> PT</w:t>
      </w:r>
      <w:r w:rsidR="00AA53CC" w:rsidRPr="00AA1EDC">
        <w:rPr>
          <w:rFonts w:ascii="Times New Roman" w:hAnsi="Times New Roman" w:cs="Times New Roman"/>
          <w:color w:val="000000" w:themeColor="text1"/>
          <w:sz w:val="24"/>
          <w:szCs w:val="24"/>
        </w:rPr>
        <w:t xml:space="preserve"> of </w:t>
      </w:r>
      <w:r w:rsidR="00504733" w:rsidRPr="00AA1EDC">
        <w:rPr>
          <w:rFonts w:ascii="Times New Roman" w:hAnsi="Times New Roman" w:cs="Times New Roman"/>
          <w:color w:val="000000" w:themeColor="text1"/>
          <w:sz w:val="24"/>
          <w:szCs w:val="24"/>
        </w:rPr>
        <w:t>-0.1068 indicating the least contribution</w:t>
      </w:r>
      <w:r w:rsidRPr="00AA1EDC">
        <w:rPr>
          <w:rFonts w:ascii="Times New Roman" w:hAnsi="Times New Roman" w:cs="Times New Roman" w:hint="eastAsia"/>
          <w:color w:val="000000" w:themeColor="text1"/>
          <w:sz w:val="24"/>
          <w:szCs w:val="24"/>
        </w:rPr>
        <w:t xml:space="preserve">. </w:t>
      </w:r>
      <w:r w:rsidR="00CC3856" w:rsidRPr="00AA1EDC">
        <w:rPr>
          <w:rFonts w:ascii="Times New Roman" w:hAnsi="Times New Roman" w:cs="Times New Roman"/>
          <w:color w:val="000000" w:themeColor="text1"/>
          <w:sz w:val="24"/>
          <w:szCs w:val="24"/>
        </w:rPr>
        <w:t xml:space="preserve">However, given the large variation in the PT measure over the whole sample it is perhaps more meaningful to examine price discovery contribution over each period (month) and then count the number of periods that a particular index/product leads price discovery. Examining </w:t>
      </w:r>
      <w:r w:rsidRPr="00AA1EDC">
        <w:rPr>
          <w:rFonts w:ascii="Times New Roman" w:hAnsi="Times New Roman" w:cs="Times New Roman" w:hint="eastAsia"/>
          <w:color w:val="000000" w:themeColor="text1"/>
          <w:sz w:val="24"/>
          <w:szCs w:val="24"/>
        </w:rPr>
        <w:t xml:space="preserve">the </w:t>
      </w:r>
      <w:r w:rsidRPr="00AA1EDC">
        <w:rPr>
          <w:rFonts w:ascii="Times New Roman" w:hAnsi="Times New Roman" w:cs="Times New Roman"/>
          <w:color w:val="000000" w:themeColor="text1"/>
          <w:sz w:val="24"/>
          <w:szCs w:val="24"/>
        </w:rPr>
        <w:t>n</w:t>
      </w:r>
      <w:r w:rsidR="006A13A3" w:rsidRPr="00AA1EDC">
        <w:rPr>
          <w:rFonts w:ascii="Times New Roman" w:hAnsi="Times New Roman" w:cs="Times New Roman"/>
          <w:color w:val="000000" w:themeColor="text1"/>
          <w:sz w:val="24"/>
          <w:szCs w:val="24"/>
        </w:rPr>
        <w:t xml:space="preserve">umber of leading periods </w:t>
      </w:r>
      <w:r w:rsidR="00CC3856" w:rsidRPr="00AA1EDC">
        <w:rPr>
          <w:rFonts w:ascii="Times New Roman" w:hAnsi="Times New Roman" w:cs="Times New Roman"/>
          <w:color w:val="000000" w:themeColor="text1"/>
          <w:sz w:val="24"/>
          <w:szCs w:val="24"/>
        </w:rPr>
        <w:t xml:space="preserve">for each index/contract </w:t>
      </w:r>
      <w:r w:rsidR="006A13A3" w:rsidRPr="00AA1EDC">
        <w:rPr>
          <w:rFonts w:ascii="Times New Roman" w:hAnsi="Times New Roman" w:cs="Times New Roman"/>
          <w:color w:val="000000" w:themeColor="text1"/>
          <w:sz w:val="24"/>
          <w:szCs w:val="24"/>
        </w:rPr>
        <w:t>indicate</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a different result as the IVV </w:t>
      </w:r>
      <w:r w:rsidRPr="00AA1EDC">
        <w:rPr>
          <w:rFonts w:ascii="Times New Roman" w:hAnsi="Times New Roman" w:cs="Times New Roman"/>
          <w:color w:val="000000" w:themeColor="text1"/>
          <w:sz w:val="24"/>
          <w:szCs w:val="24"/>
        </w:rPr>
        <w:t>ETF</w:t>
      </w:r>
      <w:r w:rsidRPr="00AA1EDC">
        <w:rPr>
          <w:rFonts w:ascii="Times New Roman" w:hAnsi="Times New Roman" w:cs="Times New Roman" w:hint="eastAsia"/>
          <w:color w:val="000000" w:themeColor="text1"/>
          <w:sz w:val="24"/>
          <w:szCs w:val="24"/>
        </w:rPr>
        <w:t xml:space="preserve"> </w:t>
      </w:r>
      <w:r w:rsidR="00543DDB" w:rsidRPr="00AA1EDC">
        <w:rPr>
          <w:rFonts w:ascii="Times New Roman" w:hAnsi="Times New Roman" w:cs="Times New Roman"/>
          <w:color w:val="000000" w:themeColor="text1"/>
          <w:sz w:val="24"/>
          <w:szCs w:val="24"/>
        </w:rPr>
        <w:t xml:space="preserve">is the second largest contributor </w:t>
      </w:r>
      <w:r w:rsidRPr="00AA1EDC">
        <w:rPr>
          <w:rFonts w:ascii="Times New Roman" w:hAnsi="Times New Roman" w:cs="Times New Roman" w:hint="eastAsia"/>
          <w:color w:val="000000" w:themeColor="text1"/>
          <w:sz w:val="24"/>
          <w:szCs w:val="24"/>
        </w:rPr>
        <w:t xml:space="preserve">to the price discovery </w:t>
      </w:r>
      <w:r w:rsidRPr="00AA1EDC">
        <w:rPr>
          <w:rFonts w:ascii="Times New Roman" w:hAnsi="Times New Roman" w:cs="Times New Roman"/>
          <w:color w:val="000000" w:themeColor="text1"/>
          <w:sz w:val="24"/>
          <w:szCs w:val="24"/>
        </w:rPr>
        <w:t xml:space="preserve">for the </w:t>
      </w:r>
      <w:r w:rsidRPr="00AA1EDC">
        <w:rPr>
          <w:rFonts w:ascii="Times New Roman" w:hAnsi="Times New Roman" w:cs="Times New Roman" w:hint="eastAsia"/>
          <w:color w:val="000000" w:themeColor="text1"/>
          <w:sz w:val="24"/>
          <w:szCs w:val="24"/>
        </w:rPr>
        <w:t xml:space="preserve">S&amp;P 500 with </w:t>
      </w:r>
      <w:r w:rsidRPr="00AA1EDC">
        <w:rPr>
          <w:rFonts w:ascii="Times New Roman" w:hAnsi="Times New Roman" w:cs="Times New Roman"/>
          <w:color w:val="000000" w:themeColor="text1"/>
          <w:sz w:val="24"/>
          <w:szCs w:val="24"/>
        </w:rPr>
        <w:t>28.79%</w:t>
      </w:r>
      <w:r w:rsidRPr="00AA1EDC">
        <w:rPr>
          <w:rFonts w:ascii="Times New Roman" w:hAnsi="Times New Roman" w:cs="Times New Roman" w:hint="eastAsia"/>
          <w:color w:val="000000" w:themeColor="text1"/>
          <w:sz w:val="24"/>
          <w:szCs w:val="24"/>
        </w:rPr>
        <w:t xml:space="preserve"> of the periods</w:t>
      </w:r>
      <w:r w:rsidR="006609E2" w:rsidRPr="00AA1EDC">
        <w:rPr>
          <w:rFonts w:ascii="Times New Roman" w:hAnsi="Times New Roman" w:cs="Times New Roman"/>
          <w:color w:val="000000" w:themeColor="text1"/>
          <w:sz w:val="24"/>
          <w:szCs w:val="24"/>
        </w:rPr>
        <w:t>,</w:t>
      </w:r>
      <w:r w:rsidRPr="00AA1EDC">
        <w:rPr>
          <w:rFonts w:ascii="Times New Roman" w:hAnsi="Times New Roman" w:cs="Times New Roman"/>
          <w:color w:val="000000" w:themeColor="text1"/>
          <w:sz w:val="24"/>
          <w:szCs w:val="24"/>
        </w:rPr>
        <w:t xml:space="preserve"> which is</w:t>
      </w:r>
      <w:r w:rsidRPr="00AA1EDC">
        <w:rPr>
          <w:rFonts w:ascii="Times New Roman" w:hAnsi="Times New Roman" w:cs="Times New Roman" w:hint="eastAsia"/>
          <w:color w:val="000000" w:themeColor="text1"/>
          <w:sz w:val="24"/>
          <w:szCs w:val="24"/>
        </w:rPr>
        <w:t xml:space="preserve"> slightly higher than </w:t>
      </w:r>
      <w:r w:rsidR="00543DDB" w:rsidRPr="00AA1EDC">
        <w:rPr>
          <w:rFonts w:ascii="Times New Roman" w:hAnsi="Times New Roman" w:cs="Times New Roman"/>
          <w:color w:val="000000" w:themeColor="text1"/>
          <w:sz w:val="24"/>
          <w:szCs w:val="24"/>
        </w:rPr>
        <w:t xml:space="preserve">the </w:t>
      </w:r>
      <w:r w:rsidR="00962B50" w:rsidRPr="00AA1EDC">
        <w:rPr>
          <w:rFonts w:ascii="Times New Roman" w:hAnsi="Times New Roman" w:cs="Times New Roman"/>
          <w:color w:val="000000" w:themeColor="text1"/>
          <w:sz w:val="24"/>
          <w:szCs w:val="24"/>
        </w:rPr>
        <w:t xml:space="preserve">25% for </w:t>
      </w:r>
      <w:r w:rsidRPr="00AA1EDC">
        <w:rPr>
          <w:rFonts w:ascii="Times New Roman" w:hAnsi="Times New Roman" w:cs="Times New Roman" w:hint="eastAsia"/>
          <w:color w:val="000000" w:themeColor="text1"/>
          <w:sz w:val="24"/>
          <w:szCs w:val="24"/>
        </w:rPr>
        <w:t>the spot market</w:t>
      </w:r>
      <w:r w:rsidR="0099619D"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w:t>
      </w:r>
    </w:p>
    <w:p w14:paraId="2A965F8E" w14:textId="77777777" w:rsidR="00FC3F06" w:rsidRPr="00AA1EDC" w:rsidRDefault="00FC3F06" w:rsidP="00F97F08">
      <w:pPr>
        <w:spacing w:line="360" w:lineRule="auto"/>
        <w:rPr>
          <w:rFonts w:ascii="Times New Roman" w:hAnsi="Times New Roman" w:cs="Times New Roman"/>
          <w:color w:val="000000" w:themeColor="text1"/>
          <w:sz w:val="24"/>
          <w:szCs w:val="24"/>
        </w:rPr>
      </w:pPr>
    </w:p>
    <w:p w14:paraId="65DCA10D"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As our sample period covers 11 years</w:t>
      </w:r>
      <w:r w:rsidR="0099619D" w:rsidRPr="00AA1EDC">
        <w:rPr>
          <w:rFonts w:ascii="Times New Roman" w:hAnsi="Times New Roman" w:cs="Times New Roman"/>
          <w:color w:val="000000" w:themeColor="text1"/>
          <w:sz w:val="24"/>
          <w:szCs w:val="24"/>
        </w:rPr>
        <w:t xml:space="preserve"> starting</w:t>
      </w:r>
      <w:r w:rsidRPr="00AA1EDC">
        <w:rPr>
          <w:rFonts w:ascii="Times New Roman" w:hAnsi="Times New Roman" w:cs="Times New Roman" w:hint="eastAsia"/>
          <w:color w:val="000000" w:themeColor="text1"/>
          <w:sz w:val="24"/>
          <w:szCs w:val="24"/>
        </w:rPr>
        <w:t xml:space="preserve"> from 2003 </w:t>
      </w:r>
      <w:r w:rsidR="0099619D" w:rsidRPr="00AA1EDC">
        <w:rPr>
          <w:rFonts w:ascii="Times New Roman" w:hAnsi="Times New Roman" w:cs="Times New Roman"/>
          <w:color w:val="000000" w:themeColor="text1"/>
          <w:sz w:val="24"/>
          <w:szCs w:val="24"/>
        </w:rPr>
        <w:t>until</w:t>
      </w:r>
      <w:r w:rsidR="0099619D" w:rsidRPr="00AA1EDC">
        <w:rPr>
          <w:rFonts w:ascii="Times New Roman" w:hAnsi="Times New Roman" w:cs="Times New Roman" w:hint="eastAsia"/>
          <w:color w:val="000000" w:themeColor="text1"/>
          <w:sz w:val="24"/>
          <w:szCs w:val="24"/>
        </w:rPr>
        <w:t xml:space="preserve"> </w:t>
      </w:r>
      <w:r w:rsidR="006B1761" w:rsidRPr="00AA1EDC">
        <w:rPr>
          <w:rFonts w:ascii="Times New Roman" w:hAnsi="Times New Roman" w:cs="Times New Roman" w:hint="eastAsia"/>
          <w:color w:val="000000" w:themeColor="text1"/>
          <w:sz w:val="24"/>
          <w:szCs w:val="24"/>
        </w:rPr>
        <w:t>2013, it is</w:t>
      </w:r>
      <w:r w:rsidR="006B1761" w:rsidRPr="00AA1EDC">
        <w:rPr>
          <w:rFonts w:ascii="SimSun" w:eastAsia="SimSun" w:hAnsi="SimSun" w:cs="SimSun" w:hint="eastAsia"/>
          <w:color w:val="000000" w:themeColor="text1"/>
          <w:sz w:val="24"/>
          <w:szCs w:val="24"/>
        </w:rPr>
        <w:t xml:space="preserve"> </w:t>
      </w:r>
      <w:r w:rsidR="006B1761" w:rsidRPr="00AA1EDC">
        <w:rPr>
          <w:rFonts w:ascii="Times New Roman" w:eastAsia="SimSun" w:hAnsi="Times New Roman" w:cs="Times New Roman"/>
          <w:color w:val="000000" w:themeColor="text1"/>
          <w:sz w:val="24"/>
          <w:szCs w:val="24"/>
        </w:rPr>
        <w:t>int</w:t>
      </w:r>
      <w:r w:rsidR="002F7171" w:rsidRPr="00AA1EDC">
        <w:rPr>
          <w:rFonts w:ascii="Times New Roman" w:eastAsia="SimSun" w:hAnsi="Times New Roman" w:cs="Times New Roman"/>
          <w:color w:val="000000" w:themeColor="text1"/>
          <w:sz w:val="24"/>
          <w:szCs w:val="24"/>
        </w:rPr>
        <w:t>eresting</w:t>
      </w:r>
      <w:r w:rsidR="006B1761" w:rsidRPr="00AA1EDC">
        <w:rPr>
          <w:rFonts w:ascii="Times New Roman" w:eastAsia="SimSun" w:hAnsi="Times New Roman" w:cs="Times New Roman"/>
          <w:color w:val="000000" w:themeColor="text1"/>
          <w:sz w:val="24"/>
          <w:szCs w:val="24"/>
        </w:rPr>
        <w:t xml:space="preserve"> to </w:t>
      </w:r>
      <w:r w:rsidR="002F7171" w:rsidRPr="00AA1EDC">
        <w:rPr>
          <w:rFonts w:ascii="Times New Roman" w:eastAsia="SimSun" w:hAnsi="Times New Roman" w:cs="Times New Roman"/>
          <w:color w:val="000000" w:themeColor="text1"/>
          <w:sz w:val="24"/>
          <w:szCs w:val="24"/>
        </w:rPr>
        <w:t>examine</w:t>
      </w:r>
      <w:r w:rsidR="006B1761" w:rsidRPr="00AA1EDC">
        <w:rPr>
          <w:rFonts w:ascii="Times New Roman" w:eastAsia="SimSun" w:hAnsi="Times New Roman" w:cs="Times New Roman"/>
          <w:color w:val="000000" w:themeColor="text1"/>
          <w:sz w:val="24"/>
          <w:szCs w:val="24"/>
        </w:rPr>
        <w:t xml:space="preserve"> </w:t>
      </w:r>
      <w:r w:rsidR="006B1761" w:rsidRPr="00AA1EDC">
        <w:rPr>
          <w:rFonts w:ascii="Times New Roman" w:hAnsi="Times New Roman" w:cs="Times New Roman"/>
          <w:color w:val="000000" w:themeColor="text1"/>
          <w:sz w:val="24"/>
          <w:szCs w:val="24"/>
        </w:rPr>
        <w:t xml:space="preserve">whether </w:t>
      </w:r>
      <w:r w:rsidRPr="00AA1EDC">
        <w:rPr>
          <w:rFonts w:ascii="Times New Roman" w:hAnsi="Times New Roman" w:cs="Times New Roman"/>
          <w:color w:val="000000" w:themeColor="text1"/>
          <w:sz w:val="24"/>
          <w:szCs w:val="24"/>
        </w:rPr>
        <w:t xml:space="preserve">there is a </w:t>
      </w:r>
      <w:r w:rsidR="006B1761" w:rsidRPr="00AA1EDC">
        <w:rPr>
          <w:rFonts w:ascii="Times New Roman" w:hAnsi="Times New Roman" w:cs="Times New Roman" w:hint="eastAsia"/>
          <w:color w:val="000000" w:themeColor="text1"/>
          <w:sz w:val="24"/>
          <w:szCs w:val="24"/>
        </w:rPr>
        <w:t>change in</w:t>
      </w:r>
      <w:r w:rsidRPr="00AA1EDC">
        <w:rPr>
          <w:rFonts w:ascii="Times New Roman" w:hAnsi="Times New Roman" w:cs="Times New Roman" w:hint="eastAsia"/>
          <w:color w:val="000000" w:themeColor="text1"/>
          <w:sz w:val="24"/>
          <w:szCs w:val="24"/>
        </w:rPr>
        <w:t xml:space="preserve"> </w:t>
      </w:r>
      <w:r w:rsidR="0099619D"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leading market </w:t>
      </w:r>
      <w:r w:rsidR="0099619D" w:rsidRPr="00AA1EDC">
        <w:rPr>
          <w:rFonts w:ascii="Times New Roman" w:hAnsi="Times New Roman" w:cs="Times New Roman"/>
          <w:color w:val="000000" w:themeColor="text1"/>
          <w:sz w:val="24"/>
          <w:szCs w:val="24"/>
        </w:rPr>
        <w:t>over</w:t>
      </w:r>
      <w:r w:rsidR="0099619D"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time. </w:t>
      </w:r>
      <w:r w:rsidR="00EC7740" w:rsidRPr="00AA1EDC">
        <w:rPr>
          <w:rFonts w:ascii="Times New Roman" w:hAnsi="Times New Roman" w:cs="Times New Roman"/>
          <w:color w:val="000000" w:themeColor="text1"/>
          <w:sz w:val="24"/>
          <w:szCs w:val="24"/>
        </w:rPr>
        <w:t>Thus,</w:t>
      </w:r>
      <w:r w:rsidR="00A85B46" w:rsidRPr="00AA1EDC">
        <w:rPr>
          <w:rFonts w:ascii="Times New Roman" w:hAnsi="Times New Roman" w:cs="Times New Roman"/>
          <w:color w:val="000000" w:themeColor="text1"/>
          <w:sz w:val="24"/>
          <w:szCs w:val="24"/>
        </w:rPr>
        <w:t xml:space="preserve"> </w:t>
      </w:r>
      <w:r w:rsidR="006B1761" w:rsidRPr="00AA1EDC">
        <w:rPr>
          <w:rFonts w:ascii="Times New Roman" w:hAnsi="Times New Roman" w:cs="Times New Roman" w:hint="eastAsia"/>
          <w:color w:val="000000" w:themeColor="text1"/>
          <w:sz w:val="24"/>
          <w:szCs w:val="24"/>
        </w:rPr>
        <w:t>w</w:t>
      </w:r>
      <w:r w:rsidRPr="00AA1EDC">
        <w:rPr>
          <w:rFonts w:ascii="Times New Roman" w:hAnsi="Times New Roman" w:cs="Times New Roman" w:hint="eastAsia"/>
          <w:color w:val="000000" w:themeColor="text1"/>
          <w:sz w:val="24"/>
          <w:szCs w:val="24"/>
        </w:rPr>
        <w:t xml:space="preserve">e </w:t>
      </w:r>
      <w:r w:rsidR="00EC7740" w:rsidRPr="00AA1EDC">
        <w:rPr>
          <w:rFonts w:ascii="Times New Roman" w:hAnsi="Times New Roman" w:cs="Times New Roman"/>
          <w:color w:val="000000" w:themeColor="text1"/>
          <w:sz w:val="24"/>
          <w:szCs w:val="24"/>
        </w:rPr>
        <w:t>classified</w:t>
      </w:r>
      <w:r w:rsidR="0099619D" w:rsidRPr="00AA1EDC">
        <w:rPr>
          <w:rFonts w:ascii="Times New Roman" w:hAnsi="Times New Roman" w:cs="Times New Roman"/>
          <w:color w:val="000000" w:themeColor="text1"/>
          <w:sz w:val="24"/>
          <w:szCs w:val="24"/>
        </w:rPr>
        <w:t xml:space="preserve"> the</w:t>
      </w:r>
      <w:r w:rsidRPr="00AA1EDC">
        <w:rPr>
          <w:rFonts w:ascii="Times New Roman" w:hAnsi="Times New Roman" w:cs="Times New Roman" w:hint="eastAsia"/>
          <w:color w:val="000000" w:themeColor="text1"/>
          <w:sz w:val="24"/>
          <w:szCs w:val="24"/>
        </w:rPr>
        <w:t xml:space="preserve"> </w:t>
      </w:r>
      <w:r w:rsidR="006B1761" w:rsidRPr="00AA1EDC">
        <w:rPr>
          <w:rFonts w:ascii="Times New Roman" w:hAnsi="Times New Roman" w:cs="Times New Roman"/>
          <w:color w:val="000000" w:themeColor="text1"/>
          <w:sz w:val="24"/>
          <w:szCs w:val="24"/>
        </w:rPr>
        <w:t>sample</w:t>
      </w:r>
      <w:r w:rsidRPr="00AA1EDC">
        <w:rPr>
          <w:rFonts w:ascii="Times New Roman" w:hAnsi="Times New Roman" w:cs="Times New Roman" w:hint="eastAsia"/>
          <w:color w:val="000000" w:themeColor="text1"/>
          <w:sz w:val="24"/>
          <w:szCs w:val="24"/>
        </w:rPr>
        <w:t xml:space="preserve"> period into three sub-periods</w:t>
      </w:r>
      <w:r w:rsidR="0099619D" w:rsidRPr="00AA1EDC">
        <w:rPr>
          <w:rFonts w:ascii="Times New Roman" w:hAnsi="Times New Roman" w:cs="Times New Roman"/>
          <w:color w:val="000000" w:themeColor="text1"/>
          <w:sz w:val="24"/>
          <w:szCs w:val="24"/>
        </w:rPr>
        <w:t xml:space="preserve">, particularly taking into account </w:t>
      </w:r>
      <w:r w:rsidRPr="00AA1EDC">
        <w:rPr>
          <w:rFonts w:ascii="Times New Roman" w:hAnsi="Times New Roman" w:cs="Times New Roman" w:hint="eastAsia"/>
          <w:color w:val="000000" w:themeColor="text1"/>
          <w:sz w:val="24"/>
          <w:szCs w:val="24"/>
        </w:rPr>
        <w:t xml:space="preserve">the 2008 financial </w:t>
      </w:r>
      <w:r w:rsidR="006B1761" w:rsidRPr="00AA1EDC">
        <w:rPr>
          <w:rFonts w:ascii="Times New Roman" w:hAnsi="Times New Roman" w:cs="Times New Roman" w:hint="eastAsia"/>
          <w:color w:val="000000" w:themeColor="text1"/>
          <w:sz w:val="24"/>
          <w:szCs w:val="24"/>
        </w:rPr>
        <w:t xml:space="preserve">crisis as mentioned in </w:t>
      </w:r>
      <w:r w:rsidR="00E57C38" w:rsidRPr="00AA1EDC">
        <w:rPr>
          <w:rFonts w:ascii="Times New Roman" w:hAnsi="Times New Roman" w:cs="Times New Roman"/>
          <w:color w:val="000000" w:themeColor="text1"/>
          <w:sz w:val="24"/>
          <w:szCs w:val="24"/>
        </w:rPr>
        <w:t>S</w:t>
      </w:r>
      <w:r w:rsidR="00E57C38" w:rsidRPr="00AA1EDC">
        <w:rPr>
          <w:rFonts w:ascii="Times New Roman" w:hAnsi="Times New Roman" w:cs="Times New Roman" w:hint="eastAsia"/>
          <w:color w:val="000000" w:themeColor="text1"/>
          <w:sz w:val="24"/>
          <w:szCs w:val="24"/>
        </w:rPr>
        <w:t>ection</w:t>
      </w:r>
      <w:r w:rsidR="006B1761" w:rsidRPr="00AA1EDC">
        <w:rPr>
          <w:rFonts w:ascii="Times New Roman" w:hAnsi="Times New Roman" w:cs="Times New Roman"/>
          <w:color w:val="000000" w:themeColor="text1"/>
          <w:sz w:val="24"/>
          <w:szCs w:val="24"/>
        </w:rPr>
        <w:t xml:space="preserve"> </w:t>
      </w:r>
      <w:r w:rsidR="00A85B46" w:rsidRPr="00AA1EDC">
        <w:rPr>
          <w:rFonts w:ascii="Times New Roman" w:hAnsi="Times New Roman" w:cs="Times New Roman"/>
          <w:color w:val="000000" w:themeColor="text1"/>
          <w:sz w:val="24"/>
          <w:szCs w:val="24"/>
        </w:rPr>
        <w:t>3.1</w:t>
      </w:r>
      <w:r w:rsidRPr="00AA1EDC">
        <w:rPr>
          <w:rFonts w:ascii="Times New Roman" w:hAnsi="Times New Roman" w:cs="Times New Roman" w:hint="eastAsia"/>
          <w:color w:val="000000" w:themeColor="text1"/>
          <w:sz w:val="24"/>
          <w:szCs w:val="24"/>
        </w:rPr>
        <w:t xml:space="preserve">. </w:t>
      </w:r>
      <w:r w:rsidR="00125559" w:rsidRPr="00AA1EDC">
        <w:rPr>
          <w:rFonts w:ascii="Times New Roman" w:hAnsi="Times New Roman" w:cs="Times New Roman"/>
          <w:color w:val="000000" w:themeColor="text1"/>
          <w:sz w:val="24"/>
          <w:szCs w:val="24"/>
        </w:rPr>
        <w:t xml:space="preserve">Looking at the number of </w:t>
      </w:r>
      <w:r w:rsidR="00543DDB" w:rsidRPr="00AA1EDC">
        <w:rPr>
          <w:rFonts w:ascii="Times New Roman" w:hAnsi="Times New Roman" w:cs="Times New Roman"/>
          <w:color w:val="000000" w:themeColor="text1"/>
          <w:sz w:val="24"/>
          <w:szCs w:val="24"/>
        </w:rPr>
        <w:t>leading periods over</w:t>
      </w:r>
      <w:r w:rsidR="00125559" w:rsidRPr="00AA1EDC">
        <w:rPr>
          <w:rFonts w:ascii="Times New Roman" w:hAnsi="Times New Roman" w:cs="Times New Roman"/>
          <w:color w:val="000000" w:themeColor="text1"/>
          <w:sz w:val="24"/>
          <w:szCs w:val="24"/>
        </w:rPr>
        <w:t xml:space="preserve"> each of the three sub-periods </w:t>
      </w:r>
      <w:r w:rsidR="004D0F48" w:rsidRPr="00AA1EDC">
        <w:rPr>
          <w:rFonts w:ascii="Times New Roman" w:hAnsi="Times New Roman" w:cs="Times New Roman"/>
          <w:color w:val="000000" w:themeColor="text1"/>
          <w:sz w:val="24"/>
          <w:szCs w:val="24"/>
        </w:rPr>
        <w:t>we find</w:t>
      </w:r>
      <w:r w:rsidR="00543DDB" w:rsidRPr="00AA1EDC">
        <w:rPr>
          <w:rFonts w:ascii="Times New Roman" w:hAnsi="Times New Roman" w:cs="Times New Roman"/>
          <w:color w:val="000000" w:themeColor="text1"/>
          <w:sz w:val="24"/>
          <w:szCs w:val="24"/>
        </w:rPr>
        <w:t>, again,</w:t>
      </w:r>
      <w:r w:rsidR="004D0F48" w:rsidRPr="00AA1EDC">
        <w:rPr>
          <w:rFonts w:ascii="Times New Roman" w:hAnsi="Times New Roman" w:cs="Times New Roman"/>
          <w:color w:val="000000" w:themeColor="text1"/>
          <w:sz w:val="24"/>
          <w:szCs w:val="24"/>
        </w:rPr>
        <w:t xml:space="preserve"> that</w:t>
      </w:r>
      <w:r w:rsidR="00125559" w:rsidRPr="00AA1EDC">
        <w:rPr>
          <w:rFonts w:ascii="Times New Roman" w:hAnsi="Times New Roman" w:cs="Times New Roman"/>
          <w:color w:val="000000" w:themeColor="text1"/>
          <w:sz w:val="24"/>
          <w:szCs w:val="24"/>
        </w:rPr>
        <w:t xml:space="preserve"> ETFs dominate for each three markets</w:t>
      </w:r>
      <w:r w:rsidR="00E84FD2" w:rsidRPr="00AA1EDC">
        <w:rPr>
          <w:rFonts w:ascii="Times New Roman" w:hAnsi="Times New Roman" w:cs="Times New Roman"/>
          <w:color w:val="000000" w:themeColor="text1"/>
          <w:sz w:val="24"/>
          <w:szCs w:val="24"/>
        </w:rPr>
        <w:t>.</w:t>
      </w:r>
      <w:r w:rsidR="00125559" w:rsidRPr="00AA1EDC">
        <w:rPr>
          <w:rFonts w:ascii="Times New Roman" w:hAnsi="Times New Roman" w:cs="Times New Roman"/>
          <w:color w:val="000000" w:themeColor="text1"/>
          <w:sz w:val="24"/>
          <w:szCs w:val="24"/>
        </w:rPr>
        <w:t xml:space="preserve"> </w:t>
      </w:r>
      <w:r w:rsidR="00E84FD2" w:rsidRPr="00AA1EDC">
        <w:rPr>
          <w:rFonts w:ascii="Times New Roman" w:hAnsi="Times New Roman" w:cs="Times New Roman"/>
          <w:color w:val="000000" w:themeColor="text1"/>
          <w:sz w:val="24"/>
          <w:szCs w:val="24"/>
        </w:rPr>
        <w:t>H</w:t>
      </w:r>
      <w:r w:rsidR="00125559" w:rsidRPr="00AA1EDC">
        <w:rPr>
          <w:rFonts w:ascii="Times New Roman" w:hAnsi="Times New Roman" w:cs="Times New Roman"/>
          <w:color w:val="000000" w:themeColor="text1"/>
          <w:sz w:val="24"/>
          <w:szCs w:val="24"/>
        </w:rPr>
        <w:t>owever, we also find that</w:t>
      </w:r>
      <w:r w:rsidR="004D0F48" w:rsidRPr="00AA1EDC">
        <w:rPr>
          <w:rFonts w:ascii="Times New Roman" w:hAnsi="Times New Roman" w:cs="Times New Roman"/>
          <w:color w:val="000000" w:themeColor="text1"/>
          <w:sz w:val="24"/>
          <w:szCs w:val="24"/>
        </w:rPr>
        <w:t xml:space="preserve"> </w:t>
      </w:r>
      <w:r w:rsidR="00E57C38" w:rsidRPr="00AA1EDC">
        <w:rPr>
          <w:rFonts w:ascii="Times New Roman" w:hAnsi="Times New Roman" w:cs="Times New Roman"/>
          <w:color w:val="000000" w:themeColor="text1"/>
          <w:sz w:val="24"/>
          <w:szCs w:val="24"/>
        </w:rPr>
        <w:t>the</w:t>
      </w:r>
      <w:r w:rsidRPr="00AA1EDC">
        <w:rPr>
          <w:rFonts w:ascii="Times New Roman" w:hAnsi="Times New Roman" w:cs="Times New Roman" w:hint="eastAsia"/>
          <w:color w:val="000000" w:themeColor="text1"/>
          <w:sz w:val="24"/>
          <w:szCs w:val="24"/>
        </w:rPr>
        <w:t xml:space="preserve"> spot markets </w:t>
      </w:r>
      <w:r w:rsidR="00125559" w:rsidRPr="00AA1EDC">
        <w:rPr>
          <w:rFonts w:ascii="Times New Roman" w:hAnsi="Times New Roman" w:cs="Times New Roman"/>
          <w:color w:val="000000" w:themeColor="text1"/>
          <w:sz w:val="24"/>
          <w:szCs w:val="24"/>
        </w:rPr>
        <w:t xml:space="preserve">played a greater role in price discovery </w:t>
      </w:r>
      <w:r w:rsidR="00344F1A" w:rsidRPr="00AA1EDC">
        <w:rPr>
          <w:rFonts w:ascii="Times New Roman" w:hAnsi="Times New Roman" w:cs="Times New Roman"/>
          <w:color w:val="000000" w:themeColor="text1"/>
          <w:sz w:val="24"/>
          <w:szCs w:val="24"/>
        </w:rPr>
        <w:t xml:space="preserve">before </w:t>
      </w:r>
      <w:r w:rsidR="001419D2" w:rsidRPr="00AA1EDC">
        <w:rPr>
          <w:rFonts w:ascii="Times New Roman" w:hAnsi="Times New Roman" w:cs="Times New Roman"/>
          <w:color w:val="000000" w:themeColor="text1"/>
          <w:sz w:val="24"/>
          <w:szCs w:val="24"/>
        </w:rPr>
        <w:t xml:space="preserve">the </w:t>
      </w:r>
      <w:r w:rsidR="00344F1A" w:rsidRPr="00AA1EDC">
        <w:rPr>
          <w:rFonts w:ascii="Times New Roman" w:hAnsi="Times New Roman" w:cs="Times New Roman"/>
          <w:color w:val="000000" w:themeColor="text1"/>
          <w:sz w:val="24"/>
          <w:szCs w:val="24"/>
        </w:rPr>
        <w:t>crisis</w:t>
      </w:r>
      <w:r w:rsidR="00125559" w:rsidRPr="00AA1EDC">
        <w:rPr>
          <w:rFonts w:ascii="Times New Roman" w:hAnsi="Times New Roman" w:cs="Times New Roman"/>
          <w:color w:val="000000" w:themeColor="text1"/>
          <w:sz w:val="24"/>
          <w:szCs w:val="24"/>
        </w:rPr>
        <w:t xml:space="preserve"> with that role declining as </w:t>
      </w:r>
      <w:r w:rsidR="00344F1A" w:rsidRPr="00AA1EDC">
        <w:rPr>
          <w:rFonts w:ascii="Times New Roman" w:hAnsi="Times New Roman" w:cs="Times New Roman"/>
          <w:color w:val="000000" w:themeColor="text1"/>
          <w:sz w:val="24"/>
          <w:szCs w:val="24"/>
        </w:rPr>
        <w:t xml:space="preserve">time </w:t>
      </w:r>
      <w:r w:rsidR="00543DDB" w:rsidRPr="00AA1EDC">
        <w:rPr>
          <w:rFonts w:ascii="Times New Roman" w:hAnsi="Times New Roman" w:cs="Times New Roman"/>
          <w:color w:val="000000" w:themeColor="text1"/>
          <w:sz w:val="24"/>
          <w:szCs w:val="24"/>
        </w:rPr>
        <w:t>move forward through the later</w:t>
      </w:r>
      <w:r w:rsidR="00125559" w:rsidRPr="00AA1EDC">
        <w:rPr>
          <w:rFonts w:ascii="Times New Roman" w:hAnsi="Times New Roman" w:cs="Times New Roman"/>
          <w:color w:val="000000" w:themeColor="text1"/>
          <w:sz w:val="24"/>
          <w:szCs w:val="24"/>
        </w:rPr>
        <w:t xml:space="preserve"> two sub-periods. Futures contracts appear to have </w:t>
      </w:r>
      <w:r w:rsidR="00723F03" w:rsidRPr="00AA1EDC">
        <w:rPr>
          <w:rFonts w:ascii="Times New Roman" w:hAnsi="Times New Roman" w:cs="Times New Roman"/>
          <w:color w:val="000000" w:themeColor="text1"/>
          <w:sz w:val="24"/>
          <w:szCs w:val="24"/>
        </w:rPr>
        <w:t xml:space="preserve">insignificant </w:t>
      </w:r>
      <w:r w:rsidR="00125559" w:rsidRPr="00AA1EDC">
        <w:rPr>
          <w:rFonts w:ascii="Times New Roman" w:hAnsi="Times New Roman" w:cs="Times New Roman"/>
          <w:color w:val="000000" w:themeColor="text1"/>
          <w:sz w:val="24"/>
          <w:szCs w:val="24"/>
        </w:rPr>
        <w:t>role</w:t>
      </w:r>
      <w:r w:rsidR="00543DDB" w:rsidRPr="00AA1EDC">
        <w:rPr>
          <w:rFonts w:ascii="Times New Roman" w:hAnsi="Times New Roman" w:cs="Times New Roman"/>
          <w:color w:val="000000" w:themeColor="text1"/>
          <w:sz w:val="24"/>
          <w:szCs w:val="24"/>
        </w:rPr>
        <w:t xml:space="preserve"> in the price discovery process. This result supports the view that the role of ETFs in </w:t>
      </w:r>
      <w:r w:rsidR="00543DDB" w:rsidRPr="00AA1EDC">
        <w:rPr>
          <w:rFonts w:ascii="Times New Roman" w:hAnsi="Times New Roman" w:cs="Times New Roman"/>
          <w:color w:val="000000" w:themeColor="text1"/>
          <w:sz w:val="24"/>
          <w:szCs w:val="24"/>
        </w:rPr>
        <w:lastRenderedPageBreak/>
        <w:t>the price discovery process for an index of stocks has increased over time.</w:t>
      </w:r>
    </w:p>
    <w:p w14:paraId="5C1B6116" w14:textId="77777777" w:rsidR="00762BA8" w:rsidRPr="00AA1EDC" w:rsidRDefault="00762BA8" w:rsidP="00F97F08">
      <w:pPr>
        <w:spacing w:line="360" w:lineRule="auto"/>
        <w:rPr>
          <w:rFonts w:ascii="Times New Roman" w:hAnsi="Times New Roman" w:cs="Times New Roman"/>
          <w:color w:val="000000" w:themeColor="text1"/>
          <w:sz w:val="24"/>
          <w:szCs w:val="24"/>
        </w:rPr>
      </w:pPr>
    </w:p>
    <w:p w14:paraId="21688261" w14:textId="77777777" w:rsidR="009F004F" w:rsidRPr="00AA1EDC" w:rsidRDefault="00543DDB" w:rsidP="009E1AF0">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Looking in more detail at the sub-period results for</w:t>
      </w:r>
      <w:r w:rsidR="00E57C38"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Dow Jones</w:t>
      </w:r>
      <w:r w:rsidR="00E57C38"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 xml:space="preserve">group we find that in </w:t>
      </w:r>
      <w:r w:rsidR="00FC3F06" w:rsidRPr="00AA1EDC">
        <w:rPr>
          <w:rFonts w:ascii="Times New Roman" w:hAnsi="Times New Roman" w:cs="Times New Roman" w:hint="eastAsia"/>
          <w:color w:val="000000" w:themeColor="text1"/>
          <w:sz w:val="24"/>
          <w:szCs w:val="24"/>
        </w:rPr>
        <w:t xml:space="preserve">the pre-crisis period the ETF market is leading </w:t>
      </w:r>
      <w:r w:rsidR="00FC3F06" w:rsidRPr="00AA1EDC">
        <w:rPr>
          <w:rFonts w:ascii="Times New Roman" w:hAnsi="Times New Roman" w:cs="Times New Roman"/>
          <w:color w:val="000000" w:themeColor="text1"/>
          <w:sz w:val="24"/>
          <w:szCs w:val="24"/>
        </w:rPr>
        <w:t>79.17%</w:t>
      </w:r>
      <w:r w:rsidR="00FC3F06" w:rsidRPr="00AA1EDC">
        <w:rPr>
          <w:rFonts w:ascii="Times New Roman" w:hAnsi="Times New Roman" w:cs="Times New Roman" w:hint="eastAsia"/>
          <w:color w:val="000000" w:themeColor="text1"/>
          <w:sz w:val="24"/>
          <w:szCs w:val="24"/>
        </w:rPr>
        <w:t xml:space="preserve"> of the period</w:t>
      </w:r>
      <w:r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and </w:t>
      </w:r>
      <w:r w:rsidR="001419D2"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spot market is leading </w:t>
      </w:r>
      <w:r w:rsidR="00FC3F06" w:rsidRPr="00AA1EDC">
        <w:rPr>
          <w:rFonts w:ascii="Times New Roman" w:hAnsi="Times New Roman" w:cs="Times New Roman"/>
          <w:color w:val="000000" w:themeColor="text1"/>
          <w:sz w:val="24"/>
          <w:szCs w:val="24"/>
        </w:rPr>
        <w:t>20.83%</w:t>
      </w:r>
      <w:r w:rsidR="00E57C38"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From 2007 to 2008</w:t>
      </w:r>
      <w:r w:rsidR="0039653F"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ETFs lead</w:t>
      </w:r>
      <w:r w:rsidR="00FC3F06" w:rsidRPr="00AA1EDC">
        <w:rPr>
          <w:rFonts w:ascii="Times New Roman" w:hAnsi="Times New Roman" w:cs="Times New Roman"/>
          <w:color w:val="000000" w:themeColor="text1"/>
          <w:sz w:val="24"/>
          <w:szCs w:val="24"/>
        </w:rPr>
        <w:t xml:space="preserve"> for</w:t>
      </w:r>
      <w:r w:rsidR="001B1501" w:rsidRPr="00AA1EDC">
        <w:rPr>
          <w:rFonts w:ascii="Times New Roman" w:hAnsi="Times New Roman" w:cs="Times New Roman" w:hint="eastAsia"/>
          <w:color w:val="000000" w:themeColor="text1"/>
          <w:sz w:val="24"/>
          <w:szCs w:val="24"/>
        </w:rPr>
        <w:t xml:space="preserve"> over 90% of the period and during</w:t>
      </w:r>
      <w:r w:rsidR="00FC3F06" w:rsidRPr="00AA1EDC">
        <w:rPr>
          <w:rFonts w:ascii="Times New Roman" w:hAnsi="Times New Roman" w:cs="Times New Roman" w:hint="eastAsia"/>
          <w:color w:val="000000" w:themeColor="text1"/>
          <w:sz w:val="24"/>
          <w:szCs w:val="24"/>
        </w:rPr>
        <w:t xml:space="preserve"> the post-crisis period the ETFs lead </w:t>
      </w:r>
      <w:r w:rsidR="00FC3F06" w:rsidRPr="00AA1EDC">
        <w:rPr>
          <w:rFonts w:ascii="Times New Roman" w:hAnsi="Times New Roman" w:cs="Times New Roman"/>
          <w:color w:val="000000" w:themeColor="text1"/>
          <w:sz w:val="24"/>
          <w:szCs w:val="24"/>
        </w:rPr>
        <w:t>for</w:t>
      </w:r>
      <w:r w:rsidR="00FC3F06" w:rsidRPr="00AA1EDC">
        <w:rPr>
          <w:rFonts w:ascii="Times New Roman" w:hAnsi="Times New Roman" w:cs="Times New Roman" w:hint="eastAsia"/>
          <w:color w:val="000000" w:themeColor="text1"/>
          <w:sz w:val="24"/>
          <w:szCs w:val="24"/>
        </w:rPr>
        <w:t xml:space="preserve"> 98.33% of the time. For NASDAQ in the pre-crisis period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ETF market </w:t>
      </w:r>
      <w:r w:rsidR="00FC3F06" w:rsidRPr="00AA1EDC">
        <w:rPr>
          <w:rFonts w:ascii="Times New Roman" w:hAnsi="Times New Roman" w:cs="Times New Roman"/>
          <w:color w:val="000000" w:themeColor="text1"/>
          <w:sz w:val="24"/>
          <w:szCs w:val="24"/>
        </w:rPr>
        <w:t>leads for 87.5% of the</w:t>
      </w:r>
      <w:r w:rsidR="00EA5D08" w:rsidRPr="00AA1EDC">
        <w:rPr>
          <w:rFonts w:ascii="Times New Roman" w:hAnsi="Times New Roman" w:cs="Times New Roman"/>
          <w:color w:val="000000" w:themeColor="text1"/>
          <w:sz w:val="24"/>
          <w:szCs w:val="24"/>
        </w:rPr>
        <w:t xml:space="preserve"> periods</w:t>
      </w:r>
      <w:r w:rsidR="00FC3F06" w:rsidRPr="00AA1EDC">
        <w:rPr>
          <w:rFonts w:ascii="Times New Roman" w:hAnsi="Times New Roman" w:cs="Times New Roman"/>
          <w:color w:val="000000" w:themeColor="text1"/>
          <w:sz w:val="24"/>
          <w:szCs w:val="24"/>
        </w:rPr>
        <w:t xml:space="preserve"> </w:t>
      </w:r>
      <w:r w:rsidR="00EA5D08" w:rsidRPr="00AA1EDC">
        <w:rPr>
          <w:rFonts w:ascii="Times New Roman" w:hAnsi="Times New Roman" w:cs="Times New Roman"/>
          <w:color w:val="000000" w:themeColor="text1"/>
          <w:sz w:val="24"/>
          <w:szCs w:val="24"/>
        </w:rPr>
        <w:t>with</w:t>
      </w:r>
      <w:r w:rsidR="00FC3F06"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12.50% </w:t>
      </w:r>
      <w:r w:rsidR="00FC3F06" w:rsidRPr="00AA1EDC">
        <w:rPr>
          <w:rFonts w:ascii="Times New Roman" w:hAnsi="Times New Roman" w:cs="Times New Roman"/>
          <w:color w:val="000000" w:themeColor="text1"/>
          <w:sz w:val="24"/>
          <w:szCs w:val="24"/>
        </w:rPr>
        <w:t xml:space="preserve">of the time </w:t>
      </w:r>
      <w:r w:rsidR="00FC3F06" w:rsidRPr="00AA1EDC">
        <w:rPr>
          <w:rFonts w:ascii="Times New Roman" w:hAnsi="Times New Roman" w:cs="Times New Roman" w:hint="eastAsia"/>
          <w:color w:val="000000" w:themeColor="text1"/>
          <w:sz w:val="24"/>
          <w:szCs w:val="24"/>
        </w:rPr>
        <w:t>the spot market</w:t>
      </w:r>
      <w:r w:rsidR="00FC3F06" w:rsidRPr="00AA1EDC">
        <w:rPr>
          <w:rFonts w:ascii="Times New Roman" w:hAnsi="Times New Roman" w:cs="Times New Roman"/>
          <w:color w:val="000000" w:themeColor="text1"/>
          <w:sz w:val="24"/>
          <w:szCs w:val="24"/>
        </w:rPr>
        <w:t xml:space="preserve"> leads. </w:t>
      </w:r>
      <w:r w:rsidR="00126E32" w:rsidRPr="00AA1EDC">
        <w:rPr>
          <w:rFonts w:ascii="Times New Roman" w:hAnsi="Times New Roman" w:cs="Times New Roman"/>
          <w:color w:val="000000" w:themeColor="text1"/>
          <w:sz w:val="24"/>
          <w:szCs w:val="24"/>
        </w:rPr>
        <w:t>From</w:t>
      </w:r>
      <w:r w:rsidR="00FC3F06" w:rsidRPr="00AA1EDC">
        <w:rPr>
          <w:rFonts w:ascii="Times New Roman" w:hAnsi="Times New Roman" w:cs="Times New Roman" w:hint="eastAsia"/>
          <w:color w:val="000000" w:themeColor="text1"/>
          <w:sz w:val="24"/>
          <w:szCs w:val="24"/>
        </w:rPr>
        <w:t xml:space="preserve"> 200</w:t>
      </w:r>
      <w:r w:rsidR="00126E32" w:rsidRPr="00AA1EDC">
        <w:rPr>
          <w:rFonts w:ascii="Times New Roman" w:hAnsi="Times New Roman" w:cs="Times New Roman"/>
          <w:color w:val="000000" w:themeColor="text1"/>
          <w:sz w:val="24"/>
          <w:szCs w:val="24"/>
        </w:rPr>
        <w:t>7</w:t>
      </w:r>
      <w:r w:rsidR="00FC3F06"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the percentage of periods </w:t>
      </w:r>
      <w:r w:rsidR="00FC3F06" w:rsidRPr="00AA1EDC">
        <w:rPr>
          <w:rFonts w:ascii="Times New Roman" w:hAnsi="Times New Roman" w:cs="Times New Roman"/>
          <w:color w:val="000000" w:themeColor="text1"/>
          <w:sz w:val="24"/>
          <w:szCs w:val="24"/>
        </w:rPr>
        <w:t>that</w:t>
      </w:r>
      <w:r w:rsidR="00FC3F06" w:rsidRPr="00AA1EDC">
        <w:rPr>
          <w:rFonts w:ascii="Times New Roman" w:hAnsi="Times New Roman" w:cs="Times New Roman" w:hint="eastAsia"/>
          <w:color w:val="000000" w:themeColor="text1"/>
          <w:sz w:val="24"/>
          <w:szCs w:val="24"/>
        </w:rPr>
        <w:t xml:space="preserve"> ETFs </w:t>
      </w:r>
      <w:r w:rsidR="00FC3F06" w:rsidRPr="00AA1EDC">
        <w:rPr>
          <w:rFonts w:ascii="Times New Roman" w:hAnsi="Times New Roman" w:cs="Times New Roman"/>
          <w:color w:val="000000" w:themeColor="text1"/>
          <w:sz w:val="24"/>
          <w:szCs w:val="24"/>
        </w:rPr>
        <w:t xml:space="preserve">lead </w:t>
      </w:r>
      <w:r w:rsidR="00FC3F06" w:rsidRPr="00AA1EDC">
        <w:rPr>
          <w:rFonts w:ascii="Times New Roman" w:hAnsi="Times New Roman" w:cs="Times New Roman" w:hint="eastAsia"/>
          <w:color w:val="000000" w:themeColor="text1"/>
          <w:sz w:val="24"/>
          <w:szCs w:val="24"/>
        </w:rPr>
        <w:t>increase</w:t>
      </w:r>
      <w:r w:rsidR="00FC3F06" w:rsidRPr="00AA1EDC">
        <w:rPr>
          <w:rFonts w:ascii="Times New Roman" w:hAnsi="Times New Roman" w:cs="Times New Roman"/>
          <w:color w:val="000000" w:themeColor="text1"/>
          <w:sz w:val="24"/>
          <w:szCs w:val="24"/>
        </w:rPr>
        <w:t>s</w:t>
      </w:r>
      <w:r w:rsidR="005F3E36" w:rsidRPr="00AA1EDC">
        <w:rPr>
          <w:rFonts w:ascii="Times New Roman" w:hAnsi="Times New Roman" w:cs="Times New Roman"/>
          <w:color w:val="000000" w:themeColor="text1"/>
          <w:sz w:val="24"/>
          <w:szCs w:val="24"/>
        </w:rPr>
        <w:t xml:space="preserve"> steadily</w:t>
      </w:r>
      <w:r w:rsidR="00FC3F06" w:rsidRPr="00AA1EDC">
        <w:rPr>
          <w:rFonts w:ascii="Times New Roman" w:hAnsi="Times New Roman" w:cs="Times New Roman"/>
          <w:color w:val="000000" w:themeColor="text1"/>
          <w:sz w:val="24"/>
          <w:szCs w:val="24"/>
        </w:rPr>
        <w:t>,</w:t>
      </w:r>
      <w:r w:rsidR="0011413E"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reaching</w:t>
      </w:r>
      <w:r w:rsidR="00C66941" w:rsidRPr="00AA1EDC">
        <w:rPr>
          <w:rFonts w:ascii="Times New Roman" w:hAnsi="Times New Roman" w:cs="Times New Roman" w:hint="eastAsia"/>
          <w:color w:val="000000" w:themeColor="text1"/>
          <w:sz w:val="24"/>
          <w:szCs w:val="24"/>
        </w:rPr>
        <w:t xml:space="preserve"> 95% </w:t>
      </w:r>
      <w:r w:rsidR="00126E32" w:rsidRPr="00AA1EDC">
        <w:rPr>
          <w:rFonts w:ascii="Times New Roman" w:hAnsi="Times New Roman" w:cs="Times New Roman"/>
          <w:color w:val="000000" w:themeColor="text1"/>
          <w:sz w:val="24"/>
          <w:szCs w:val="24"/>
        </w:rPr>
        <w:t>in the last sub-period</w:t>
      </w:r>
      <w:r w:rsidR="00C66941" w:rsidRPr="00AA1EDC">
        <w:rPr>
          <w:rFonts w:ascii="Times New Roman" w:hAnsi="Times New Roman" w:cs="Times New Roman" w:hint="eastAsia"/>
          <w:color w:val="000000" w:themeColor="text1"/>
          <w:sz w:val="24"/>
          <w:szCs w:val="24"/>
        </w:rPr>
        <w:t xml:space="preserve">. </w:t>
      </w:r>
      <w:r w:rsidR="00126E32" w:rsidRPr="00AA1EDC">
        <w:rPr>
          <w:rFonts w:ascii="Times New Roman" w:hAnsi="Times New Roman" w:cs="Times New Roman"/>
          <w:color w:val="000000" w:themeColor="text1"/>
          <w:sz w:val="24"/>
          <w:szCs w:val="24"/>
        </w:rPr>
        <w:t xml:space="preserve">The sub-period results for </w:t>
      </w:r>
      <w:r w:rsidR="00FC3F06" w:rsidRPr="00AA1EDC">
        <w:rPr>
          <w:rFonts w:ascii="Times New Roman" w:hAnsi="Times New Roman" w:cs="Times New Roman" w:hint="eastAsia"/>
          <w:color w:val="000000" w:themeColor="text1"/>
          <w:sz w:val="24"/>
          <w:szCs w:val="24"/>
        </w:rPr>
        <w:t xml:space="preserve">S&amp;P 500 </w:t>
      </w:r>
      <w:r w:rsidR="00FC3F06" w:rsidRPr="00AA1EDC">
        <w:rPr>
          <w:rFonts w:ascii="Times New Roman" w:hAnsi="Times New Roman" w:cs="Times New Roman"/>
          <w:color w:val="000000" w:themeColor="text1"/>
          <w:sz w:val="24"/>
          <w:szCs w:val="24"/>
        </w:rPr>
        <w:t xml:space="preserve">group are </w:t>
      </w:r>
      <w:r w:rsidR="00126E32" w:rsidRPr="00AA1EDC">
        <w:rPr>
          <w:rFonts w:ascii="Times New Roman" w:hAnsi="Times New Roman" w:cs="Times New Roman"/>
          <w:color w:val="000000" w:themeColor="text1"/>
          <w:sz w:val="24"/>
          <w:szCs w:val="24"/>
        </w:rPr>
        <w:t xml:space="preserve">somewhat </w:t>
      </w:r>
      <w:r w:rsidR="00FC3F06" w:rsidRPr="00AA1EDC">
        <w:rPr>
          <w:rFonts w:ascii="Times New Roman" w:hAnsi="Times New Roman" w:cs="Times New Roman"/>
          <w:color w:val="000000" w:themeColor="text1"/>
          <w:sz w:val="24"/>
          <w:szCs w:val="24"/>
        </w:rPr>
        <w:t>different</w:t>
      </w:r>
      <w:r w:rsidR="00C66941" w:rsidRPr="00AA1EDC">
        <w:rPr>
          <w:rFonts w:ascii="Times New Roman" w:hAnsi="Times New Roman" w:cs="Times New Roman"/>
          <w:color w:val="000000" w:themeColor="text1"/>
          <w:sz w:val="24"/>
          <w:szCs w:val="24"/>
        </w:rPr>
        <w:t xml:space="preserve"> from those of the </w:t>
      </w:r>
      <w:r w:rsidR="00C66941" w:rsidRPr="00AA1EDC">
        <w:rPr>
          <w:rFonts w:ascii="Times New Roman" w:hAnsi="Times New Roman" w:cs="Times New Roman" w:hint="eastAsia"/>
          <w:color w:val="000000" w:themeColor="text1"/>
          <w:sz w:val="24"/>
          <w:szCs w:val="24"/>
        </w:rPr>
        <w:t>Dow Jones and NASDAQ data sets</w:t>
      </w:r>
      <w:r w:rsidR="00FC3F06" w:rsidRPr="00AA1EDC">
        <w:rPr>
          <w:rFonts w:ascii="Times New Roman" w:hAnsi="Times New Roman" w:cs="Times New Roman"/>
          <w:color w:val="000000" w:themeColor="text1"/>
          <w:sz w:val="24"/>
          <w:szCs w:val="24"/>
        </w:rPr>
        <w:t>.</w:t>
      </w:r>
      <w:r w:rsidR="0011413E" w:rsidRPr="00AA1EDC">
        <w:rPr>
          <w:rFonts w:ascii="Times New Roman" w:hAnsi="Times New Roman" w:cs="Times New Roman" w:hint="eastAsia"/>
          <w:color w:val="000000" w:themeColor="text1"/>
          <w:sz w:val="24"/>
          <w:szCs w:val="24"/>
        </w:rPr>
        <w:t xml:space="preserve"> </w:t>
      </w:r>
      <w:r w:rsidR="00126E32" w:rsidRPr="00AA1EDC">
        <w:rPr>
          <w:rFonts w:ascii="Times New Roman" w:hAnsi="Times New Roman" w:cs="Times New Roman"/>
          <w:color w:val="000000" w:themeColor="text1"/>
          <w:sz w:val="24"/>
          <w:szCs w:val="24"/>
        </w:rPr>
        <w:t>In the first sub-period the</w:t>
      </w:r>
      <w:r w:rsidR="00FC3F06" w:rsidRPr="00AA1EDC">
        <w:rPr>
          <w:rFonts w:ascii="Times New Roman" w:hAnsi="Times New Roman" w:cs="Times New Roman" w:hint="eastAsia"/>
          <w:color w:val="000000" w:themeColor="text1"/>
          <w:sz w:val="24"/>
          <w:szCs w:val="24"/>
        </w:rPr>
        <w:t xml:space="preserve"> spot market</w:t>
      </w:r>
      <w:r w:rsidR="00FC3F06" w:rsidRPr="00AA1EDC">
        <w:rPr>
          <w:rFonts w:ascii="Times New Roman" w:hAnsi="Times New Roman" w:cs="Times New Roman"/>
          <w:color w:val="000000" w:themeColor="text1"/>
          <w:sz w:val="24"/>
          <w:szCs w:val="24"/>
        </w:rPr>
        <w:t xml:space="preserve"> </w:t>
      </w:r>
      <w:r w:rsidR="00126E32" w:rsidRPr="00AA1EDC">
        <w:rPr>
          <w:rFonts w:ascii="Times New Roman" w:hAnsi="Times New Roman" w:cs="Times New Roman"/>
          <w:color w:val="000000" w:themeColor="text1"/>
          <w:sz w:val="24"/>
          <w:szCs w:val="24"/>
        </w:rPr>
        <w:t>leads</w:t>
      </w:r>
      <w:r w:rsidR="00FC3F06" w:rsidRPr="00AA1EDC">
        <w:rPr>
          <w:rFonts w:ascii="Times New Roman" w:hAnsi="Times New Roman" w:cs="Times New Roman"/>
          <w:color w:val="000000" w:themeColor="text1"/>
          <w:sz w:val="24"/>
          <w:szCs w:val="24"/>
        </w:rPr>
        <w:t xml:space="preserve"> in terms of price discovery</w:t>
      </w:r>
      <w:r w:rsidR="00C66941"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for</w:t>
      </w:r>
      <w:r w:rsidR="00C66941"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45.83%</w:t>
      </w:r>
      <w:r w:rsidR="00FC3F06" w:rsidRPr="00AA1EDC">
        <w:rPr>
          <w:rFonts w:ascii="Times New Roman" w:hAnsi="Times New Roman" w:cs="Times New Roman" w:hint="eastAsia"/>
          <w:color w:val="000000" w:themeColor="text1"/>
          <w:sz w:val="24"/>
          <w:szCs w:val="24"/>
        </w:rPr>
        <w:t xml:space="preserve"> of the period</w:t>
      </w:r>
      <w:r w:rsidR="00FC3F06"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a</w:t>
      </w:r>
      <w:r w:rsidR="00FC3F06" w:rsidRPr="00AA1EDC">
        <w:rPr>
          <w:rFonts w:ascii="Times New Roman" w:hAnsi="Times New Roman" w:cs="Times New Roman"/>
          <w:color w:val="000000" w:themeColor="text1"/>
          <w:sz w:val="24"/>
          <w:szCs w:val="24"/>
        </w:rPr>
        <w:t>lthough,</w:t>
      </w:r>
      <w:r w:rsidR="00FC3F06" w:rsidRPr="00AA1EDC">
        <w:rPr>
          <w:rFonts w:ascii="Times New Roman" w:hAnsi="Times New Roman" w:cs="Times New Roman" w:hint="eastAsia"/>
          <w:color w:val="000000" w:themeColor="text1"/>
          <w:sz w:val="24"/>
          <w:szCs w:val="24"/>
        </w:rPr>
        <w:t xml:space="preserve"> after 2006 th</w:t>
      </w:r>
      <w:r w:rsidR="00FC3F06" w:rsidRPr="00AA1EDC">
        <w:rPr>
          <w:rFonts w:ascii="Times New Roman" w:hAnsi="Times New Roman" w:cs="Times New Roman"/>
          <w:color w:val="000000" w:themeColor="text1"/>
          <w:sz w:val="24"/>
          <w:szCs w:val="24"/>
        </w:rPr>
        <w:t>is</w:t>
      </w:r>
      <w:r w:rsidR="00FC3F06" w:rsidRPr="00AA1EDC">
        <w:rPr>
          <w:rFonts w:ascii="Times New Roman" w:hAnsi="Times New Roman" w:cs="Times New Roman" w:hint="eastAsia"/>
          <w:color w:val="000000" w:themeColor="text1"/>
          <w:sz w:val="24"/>
          <w:szCs w:val="24"/>
        </w:rPr>
        <w:t xml:space="preserve"> lead position quickly fade</w:t>
      </w:r>
      <w:r w:rsidR="00FC3F06"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and in the post-crisis period </w:t>
      </w:r>
      <w:r w:rsidR="00126E32" w:rsidRPr="00AA1EDC">
        <w:rPr>
          <w:rFonts w:ascii="Times New Roman" w:hAnsi="Times New Roman" w:cs="Times New Roman"/>
          <w:color w:val="000000" w:themeColor="text1"/>
          <w:sz w:val="24"/>
          <w:szCs w:val="24"/>
        </w:rPr>
        <w:t>falls to</w:t>
      </w:r>
      <w:r w:rsidR="00FC3F06" w:rsidRPr="00AA1EDC">
        <w:rPr>
          <w:rFonts w:ascii="Times New Roman" w:hAnsi="Times New Roman" w:cs="Times New Roman" w:hint="eastAsia"/>
          <w:color w:val="000000" w:themeColor="text1"/>
          <w:sz w:val="24"/>
          <w:szCs w:val="24"/>
        </w:rPr>
        <w:t xml:space="preserve"> 8</w:t>
      </w:r>
      <w:r w:rsidR="00126E32" w:rsidRPr="00AA1EDC">
        <w:rPr>
          <w:rFonts w:ascii="Times New Roman" w:hAnsi="Times New Roman" w:cs="Times New Roman"/>
          <w:color w:val="000000" w:themeColor="text1"/>
          <w:sz w:val="24"/>
          <w:szCs w:val="24"/>
        </w:rPr>
        <w:t>.33%</w:t>
      </w:r>
      <w:r w:rsidR="00FC3F06" w:rsidRPr="00AA1EDC">
        <w:rPr>
          <w:rFonts w:ascii="Times New Roman" w:hAnsi="Times New Roman" w:cs="Times New Roman" w:hint="eastAsia"/>
          <w:color w:val="000000" w:themeColor="text1"/>
          <w:sz w:val="24"/>
          <w:szCs w:val="24"/>
        </w:rPr>
        <w:t>.</w:t>
      </w:r>
    </w:p>
    <w:p w14:paraId="415E809B" w14:textId="77777777" w:rsidR="00F2198C" w:rsidRPr="00AA1EDC" w:rsidRDefault="00F2198C" w:rsidP="009E1AF0">
      <w:pPr>
        <w:spacing w:line="360" w:lineRule="auto"/>
        <w:rPr>
          <w:rFonts w:ascii="Times New Roman" w:hAnsi="Times New Roman" w:cs="Times New Roman"/>
          <w:color w:val="000000" w:themeColor="text1"/>
          <w:sz w:val="24"/>
          <w:szCs w:val="24"/>
        </w:rPr>
      </w:pPr>
    </w:p>
    <w:p w14:paraId="61788B14" w14:textId="74C1E9EB" w:rsidR="009F004F" w:rsidRPr="00AA1EDC" w:rsidRDefault="009F004F" w:rsidP="009F004F">
      <w:pPr>
        <w:spacing w:line="360" w:lineRule="auto"/>
        <w:rPr>
          <w:rFonts w:ascii="Times New Roman" w:hAnsi="Times New Roman" w:cs="Times New Roman"/>
          <w:iCs/>
          <w:color w:val="000000" w:themeColor="text1"/>
          <w:sz w:val="24"/>
          <w:szCs w:val="24"/>
        </w:rPr>
      </w:pPr>
      <w:r w:rsidRPr="00AA1EDC">
        <w:rPr>
          <w:rFonts w:ascii="Times New Roman" w:hAnsi="Times New Roman" w:cs="Times New Roman"/>
          <w:iCs/>
          <w:color w:val="000000" w:themeColor="text1"/>
          <w:sz w:val="24"/>
          <w:szCs w:val="24"/>
        </w:rPr>
        <w:t xml:space="preserve">The choice of instruments (Nasdaq, Dow and SPX) </w:t>
      </w:r>
      <w:r w:rsidR="00917B32" w:rsidRPr="00AA1EDC">
        <w:rPr>
          <w:rFonts w:ascii="Times New Roman" w:hAnsi="Times New Roman" w:cs="Times New Roman"/>
          <w:iCs/>
          <w:color w:val="000000" w:themeColor="text1"/>
          <w:sz w:val="24"/>
          <w:szCs w:val="24"/>
        </w:rPr>
        <w:t xml:space="preserve">of our paper has similarity to </w:t>
      </w:r>
      <w:r w:rsidR="00F2198C" w:rsidRPr="00AA1EDC">
        <w:rPr>
          <w:rFonts w:ascii="Times New Roman" w:hAnsi="Times New Roman" w:cs="Times New Roman"/>
          <w:iCs/>
          <w:color w:val="000000" w:themeColor="text1"/>
          <w:sz w:val="24"/>
          <w:szCs w:val="24"/>
        </w:rPr>
        <w:t>Chou &amp; C</w:t>
      </w:r>
      <w:r w:rsidRPr="00AA1EDC">
        <w:rPr>
          <w:rFonts w:ascii="Times New Roman" w:hAnsi="Times New Roman" w:cs="Times New Roman"/>
          <w:iCs/>
          <w:color w:val="000000" w:themeColor="text1"/>
          <w:sz w:val="24"/>
          <w:szCs w:val="24"/>
        </w:rPr>
        <w:t>huang</w:t>
      </w:r>
      <w:r w:rsidR="00F2198C" w:rsidRPr="00AA1EDC">
        <w:rPr>
          <w:rFonts w:ascii="Times New Roman" w:hAnsi="Times New Roman" w:cs="Times New Roman"/>
          <w:iCs/>
          <w:color w:val="000000" w:themeColor="text1"/>
          <w:sz w:val="24"/>
          <w:szCs w:val="24"/>
        </w:rPr>
        <w:t xml:space="preserve"> (2006) and </w:t>
      </w:r>
      <w:r w:rsidRPr="00AA1EDC">
        <w:rPr>
          <w:rFonts w:ascii="Times New Roman" w:hAnsi="Times New Roman" w:cs="Times New Roman"/>
          <w:iCs/>
          <w:color w:val="000000" w:themeColor="text1"/>
          <w:sz w:val="24"/>
          <w:szCs w:val="24"/>
        </w:rPr>
        <w:t>Ivanov</w:t>
      </w:r>
      <w:r w:rsidR="00F2198C" w:rsidRPr="00AA1EDC">
        <w:rPr>
          <w:rFonts w:ascii="Times New Roman" w:hAnsi="Times New Roman" w:cs="Times New Roman"/>
          <w:iCs/>
          <w:color w:val="000000" w:themeColor="text1"/>
          <w:sz w:val="24"/>
          <w:szCs w:val="24"/>
        </w:rPr>
        <w:t xml:space="preserve"> </w:t>
      </w:r>
      <w:r w:rsidR="00D927EC">
        <w:rPr>
          <w:rFonts w:ascii="Times New Roman" w:hAnsi="Times New Roman" w:cs="Times New Roman"/>
          <w:iCs/>
          <w:color w:val="000000" w:themeColor="text1"/>
          <w:sz w:val="24"/>
          <w:szCs w:val="24"/>
        </w:rPr>
        <w:t xml:space="preserve">et al. </w:t>
      </w:r>
      <w:r w:rsidR="00F2198C" w:rsidRPr="00AA1EDC">
        <w:rPr>
          <w:rFonts w:ascii="Times New Roman" w:hAnsi="Times New Roman" w:cs="Times New Roman"/>
          <w:iCs/>
          <w:color w:val="000000" w:themeColor="text1"/>
          <w:sz w:val="24"/>
          <w:szCs w:val="24"/>
        </w:rPr>
        <w:t>(2013</w:t>
      </w:r>
      <w:r w:rsidR="00917B32" w:rsidRPr="00AA1EDC">
        <w:rPr>
          <w:rFonts w:ascii="Times New Roman" w:hAnsi="Times New Roman" w:cs="Times New Roman"/>
          <w:iCs/>
          <w:color w:val="000000" w:themeColor="text1"/>
          <w:sz w:val="24"/>
          <w:szCs w:val="24"/>
        </w:rPr>
        <w:t xml:space="preserve">) and some of the results also echoed one another. However, </w:t>
      </w:r>
      <w:r w:rsidRPr="00AA1EDC">
        <w:rPr>
          <w:rFonts w:ascii="Times New Roman" w:hAnsi="Times New Roman" w:cs="Times New Roman"/>
          <w:iCs/>
          <w:color w:val="000000" w:themeColor="text1"/>
          <w:sz w:val="24"/>
          <w:szCs w:val="24"/>
        </w:rPr>
        <w:t>Chou and Chuang (2006</w:t>
      </w:r>
      <w:r w:rsidR="00917B32" w:rsidRPr="00AA1EDC">
        <w:rPr>
          <w:rFonts w:ascii="Times New Roman" w:hAnsi="Times New Roman" w:cs="Times New Roman"/>
          <w:iCs/>
          <w:color w:val="000000" w:themeColor="text1"/>
          <w:sz w:val="24"/>
          <w:szCs w:val="24"/>
        </w:rPr>
        <w:t xml:space="preserve">) </w:t>
      </w:r>
      <w:r w:rsidRPr="00AA1EDC">
        <w:rPr>
          <w:rFonts w:ascii="Times New Roman" w:hAnsi="Times New Roman" w:cs="Times New Roman"/>
          <w:iCs/>
          <w:color w:val="000000" w:themeColor="text1"/>
          <w:sz w:val="24"/>
          <w:szCs w:val="24"/>
        </w:rPr>
        <w:t xml:space="preserve">conducted </w:t>
      </w:r>
      <w:r w:rsidR="00917B32" w:rsidRPr="00AA1EDC">
        <w:rPr>
          <w:rFonts w:ascii="Times New Roman" w:hAnsi="Times New Roman" w:cs="Times New Roman"/>
          <w:iCs/>
          <w:color w:val="000000" w:themeColor="text1"/>
          <w:sz w:val="24"/>
          <w:szCs w:val="24"/>
        </w:rPr>
        <w:t xml:space="preserve">the </w:t>
      </w:r>
      <w:r w:rsidRPr="00AA1EDC">
        <w:rPr>
          <w:rFonts w:ascii="Times New Roman" w:hAnsi="Times New Roman" w:cs="Times New Roman"/>
          <w:iCs/>
          <w:color w:val="000000" w:themeColor="text1"/>
          <w:sz w:val="24"/>
          <w:szCs w:val="24"/>
        </w:rPr>
        <w:t xml:space="preserve">analysis over a </w:t>
      </w:r>
      <w:r w:rsidR="00917B32" w:rsidRPr="00AA1EDC">
        <w:rPr>
          <w:rFonts w:ascii="Times New Roman" w:hAnsi="Times New Roman" w:cs="Times New Roman"/>
          <w:iCs/>
          <w:color w:val="000000" w:themeColor="text1"/>
          <w:sz w:val="24"/>
          <w:szCs w:val="24"/>
        </w:rPr>
        <w:t xml:space="preserve">much shorter </w:t>
      </w:r>
      <w:r w:rsidRPr="00AA1EDC">
        <w:rPr>
          <w:rFonts w:ascii="Times New Roman" w:hAnsi="Times New Roman" w:cs="Times New Roman"/>
          <w:iCs/>
          <w:color w:val="000000" w:themeColor="text1"/>
          <w:sz w:val="24"/>
          <w:szCs w:val="24"/>
        </w:rPr>
        <w:t>period</w:t>
      </w:r>
      <w:r w:rsidR="00917B32" w:rsidRPr="00AA1EDC">
        <w:rPr>
          <w:rFonts w:ascii="Times New Roman" w:hAnsi="Times New Roman" w:cs="Times New Roman"/>
          <w:iCs/>
          <w:color w:val="000000" w:themeColor="text1"/>
          <w:sz w:val="24"/>
          <w:szCs w:val="24"/>
        </w:rPr>
        <w:t xml:space="preserve"> of intra-day data</w:t>
      </w:r>
      <w:r w:rsidRPr="00AA1EDC">
        <w:rPr>
          <w:rFonts w:ascii="Times New Roman" w:hAnsi="Times New Roman" w:cs="Times New Roman"/>
          <w:iCs/>
          <w:color w:val="000000" w:themeColor="text1"/>
          <w:sz w:val="24"/>
          <w:szCs w:val="24"/>
        </w:rPr>
        <w:t xml:space="preserve"> from October 2000 to April 2001 and found that ETFs lead price discovery </w:t>
      </w:r>
      <w:r w:rsidR="00917B32" w:rsidRPr="00AA1EDC">
        <w:rPr>
          <w:rFonts w:ascii="Times New Roman" w:hAnsi="Times New Roman" w:cs="Times New Roman"/>
          <w:iCs/>
          <w:color w:val="000000" w:themeColor="text1"/>
          <w:sz w:val="24"/>
          <w:szCs w:val="24"/>
        </w:rPr>
        <w:t xml:space="preserve">ONLY </w:t>
      </w:r>
      <w:r w:rsidRPr="00AA1EDC">
        <w:rPr>
          <w:rFonts w:ascii="Times New Roman" w:hAnsi="Times New Roman" w:cs="Times New Roman"/>
          <w:iCs/>
          <w:color w:val="000000" w:themeColor="text1"/>
          <w:sz w:val="24"/>
          <w:szCs w:val="24"/>
        </w:rPr>
        <w:t>after ETFs are quoted using decimal instead of the fraction method.</w:t>
      </w:r>
      <w:r w:rsidR="00917B32" w:rsidRPr="00AA1EDC">
        <w:rPr>
          <w:rFonts w:ascii="Times New Roman" w:hAnsi="Times New Roman" w:cs="Times New Roman"/>
          <w:iCs/>
          <w:color w:val="000000" w:themeColor="text1"/>
          <w:sz w:val="24"/>
          <w:szCs w:val="24"/>
        </w:rPr>
        <w:t xml:space="preserve"> In contrast,</w:t>
      </w:r>
      <w:r w:rsidRPr="00AA1EDC">
        <w:rPr>
          <w:rFonts w:ascii="Times New Roman" w:hAnsi="Times New Roman" w:cs="Times New Roman"/>
          <w:iCs/>
          <w:color w:val="000000" w:themeColor="text1"/>
          <w:sz w:val="24"/>
          <w:szCs w:val="24"/>
        </w:rPr>
        <w:t xml:space="preserve"> Ivanov et al. (2013) used </w:t>
      </w:r>
      <w:r w:rsidR="00917B32" w:rsidRPr="00AA1EDC">
        <w:rPr>
          <w:rFonts w:ascii="Times New Roman" w:hAnsi="Times New Roman" w:cs="Times New Roman"/>
          <w:iCs/>
          <w:color w:val="000000" w:themeColor="text1"/>
          <w:sz w:val="24"/>
          <w:szCs w:val="24"/>
        </w:rPr>
        <w:t xml:space="preserve">two methods: IS and PT, </w:t>
      </w:r>
      <w:r w:rsidRPr="00AA1EDC">
        <w:rPr>
          <w:rFonts w:ascii="Times New Roman" w:hAnsi="Times New Roman" w:cs="Times New Roman"/>
          <w:iCs/>
          <w:color w:val="000000" w:themeColor="text1"/>
          <w:sz w:val="24"/>
          <w:szCs w:val="24"/>
        </w:rPr>
        <w:t>to study indices, index futures and index ETFs across the DJIA, S&amp;P 500, S&amp;P 400, NASDAQ 100 and Russell 2000 from January 2000 to December 2012</w:t>
      </w:r>
      <w:r w:rsidR="00917B32" w:rsidRPr="00AA1EDC">
        <w:rPr>
          <w:rFonts w:ascii="Times New Roman" w:hAnsi="Times New Roman" w:cs="Times New Roman"/>
          <w:iCs/>
          <w:color w:val="000000" w:themeColor="text1"/>
          <w:sz w:val="24"/>
          <w:szCs w:val="24"/>
        </w:rPr>
        <w:t xml:space="preserve"> but ONLY at the daily level. They draw similar conclusion </w:t>
      </w:r>
      <w:r w:rsidRPr="00AA1EDC">
        <w:rPr>
          <w:rFonts w:ascii="Times New Roman" w:hAnsi="Times New Roman" w:cs="Times New Roman"/>
          <w:iCs/>
          <w:color w:val="000000" w:themeColor="text1"/>
          <w:sz w:val="24"/>
          <w:szCs w:val="24"/>
        </w:rPr>
        <w:t>that the introduction of ETFs weakens the dominance of the index futures in revealing the underlying price updating process.</w:t>
      </w:r>
    </w:p>
    <w:p w14:paraId="687C771F" w14:textId="77777777" w:rsidR="009F004F" w:rsidRPr="00AA1EDC" w:rsidRDefault="009F004F" w:rsidP="009F004F">
      <w:pPr>
        <w:spacing w:line="360" w:lineRule="auto"/>
        <w:rPr>
          <w:rFonts w:ascii="Times New Roman" w:hAnsi="Times New Roman" w:cs="Times New Roman"/>
          <w:iCs/>
          <w:color w:val="000000" w:themeColor="text1"/>
          <w:sz w:val="24"/>
          <w:szCs w:val="24"/>
        </w:rPr>
      </w:pPr>
    </w:p>
    <w:p w14:paraId="09F2DFF1" w14:textId="77777777" w:rsidR="009F004F" w:rsidRPr="00AA1EDC" w:rsidRDefault="00917B32" w:rsidP="009F004F">
      <w:pPr>
        <w:spacing w:line="360" w:lineRule="auto"/>
        <w:rPr>
          <w:rFonts w:ascii="Times New Roman" w:hAnsi="Times New Roman" w:cs="Times New Roman"/>
          <w:iCs/>
          <w:color w:val="000000" w:themeColor="text1"/>
          <w:sz w:val="24"/>
          <w:szCs w:val="24"/>
        </w:rPr>
      </w:pPr>
      <w:r w:rsidRPr="00AA1EDC">
        <w:rPr>
          <w:rFonts w:ascii="Times New Roman" w:hAnsi="Times New Roman" w:cs="Times New Roman"/>
          <w:iCs/>
          <w:color w:val="000000" w:themeColor="text1"/>
          <w:sz w:val="24"/>
          <w:szCs w:val="24"/>
        </w:rPr>
        <w:t xml:space="preserve">Further, </w:t>
      </w:r>
      <w:r w:rsidR="009F004F" w:rsidRPr="00AA1EDC">
        <w:rPr>
          <w:rFonts w:ascii="Times New Roman" w:hAnsi="Times New Roman" w:cs="Times New Roman"/>
          <w:iCs/>
          <w:color w:val="000000" w:themeColor="text1"/>
          <w:sz w:val="24"/>
          <w:szCs w:val="24"/>
        </w:rPr>
        <w:t xml:space="preserve">none of the above studies or any other in the literature has ever observed the increased significance of spot markets in price discovery in recent periods. We suggest this is likely driven by the need for ETFs to track the index so that more active trading of ETFs leads to more active trades in the underlying stocks and hence the index. But such effects possibly become more visible only if a long-time dataset is </w:t>
      </w:r>
      <w:r w:rsidR="009F004F" w:rsidRPr="00AA1EDC">
        <w:rPr>
          <w:rFonts w:ascii="Times New Roman" w:hAnsi="Times New Roman" w:cs="Times New Roman"/>
          <w:iCs/>
          <w:color w:val="000000" w:themeColor="text1"/>
          <w:sz w:val="24"/>
          <w:szCs w:val="24"/>
        </w:rPr>
        <w:lastRenderedPageBreak/>
        <w:t>examined.</w:t>
      </w:r>
    </w:p>
    <w:p w14:paraId="4585E7CF" w14:textId="77777777" w:rsidR="009F004F" w:rsidRPr="00AA1EDC" w:rsidRDefault="009F004F" w:rsidP="009E1AF0">
      <w:pPr>
        <w:spacing w:line="360" w:lineRule="auto"/>
        <w:rPr>
          <w:rFonts w:ascii="Times New Roman" w:hAnsi="Times New Roman" w:cs="Times New Roman"/>
          <w:color w:val="000000" w:themeColor="text1"/>
          <w:sz w:val="24"/>
          <w:szCs w:val="24"/>
        </w:rPr>
      </w:pPr>
    </w:p>
    <w:p w14:paraId="3D1AC013" w14:textId="77777777" w:rsidR="005D355E" w:rsidRPr="00AA1EDC" w:rsidRDefault="005D355E" w:rsidP="00F97F08">
      <w:pPr>
        <w:pStyle w:val="Heading3"/>
        <w:spacing w:line="360" w:lineRule="auto"/>
        <w:rPr>
          <w:rFonts w:eastAsiaTheme="minorEastAsia"/>
          <w:color w:val="000000" w:themeColor="text1"/>
        </w:rPr>
      </w:pPr>
      <w:r w:rsidRPr="00AA1EDC">
        <w:rPr>
          <w:rFonts w:eastAsiaTheme="minorEastAsia" w:hint="eastAsia"/>
          <w:color w:val="000000" w:themeColor="text1"/>
        </w:rPr>
        <w:t xml:space="preserve">4.2 Information </w:t>
      </w:r>
      <w:r w:rsidR="00476AFD" w:rsidRPr="00AA1EDC">
        <w:rPr>
          <w:rFonts w:eastAsiaTheme="minorEastAsia"/>
          <w:color w:val="000000" w:themeColor="text1"/>
        </w:rPr>
        <w:t>S</w:t>
      </w:r>
      <w:r w:rsidRPr="00AA1EDC">
        <w:rPr>
          <w:rFonts w:eastAsiaTheme="minorEastAsia" w:hint="eastAsia"/>
          <w:color w:val="000000" w:themeColor="text1"/>
        </w:rPr>
        <w:t>hare</w:t>
      </w:r>
      <w:r w:rsidRPr="00AA1EDC">
        <w:rPr>
          <w:rFonts w:hint="eastAsia"/>
          <w:color w:val="000000" w:themeColor="text1"/>
        </w:rPr>
        <w:t xml:space="preserve"> </w:t>
      </w:r>
      <w:r w:rsidR="009109FA" w:rsidRPr="00AA1EDC">
        <w:rPr>
          <w:color w:val="000000" w:themeColor="text1"/>
        </w:rPr>
        <w:t>R</w:t>
      </w:r>
      <w:r w:rsidRPr="00AA1EDC">
        <w:rPr>
          <w:rFonts w:hint="eastAsia"/>
          <w:color w:val="000000" w:themeColor="text1"/>
        </w:rPr>
        <w:t>esults</w:t>
      </w:r>
    </w:p>
    <w:p w14:paraId="46476481" w14:textId="77777777" w:rsidR="00DC08F5" w:rsidRPr="00AA1EDC" w:rsidRDefault="00E55B6A" w:rsidP="00165081">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Before any calculation of the information share can properly begin, </w:t>
      </w:r>
      <w:r w:rsidR="00D51196" w:rsidRPr="00AA1EDC">
        <w:rPr>
          <w:rFonts w:ascii="Times New Roman" w:hAnsi="Times New Roman" w:cs="Times New Roman"/>
          <w:color w:val="000000" w:themeColor="text1"/>
          <w:sz w:val="24"/>
          <w:szCs w:val="24"/>
        </w:rPr>
        <w:t>some diagnostic checking on the residual correlations need</w:t>
      </w:r>
      <w:r w:rsidR="00BF518C" w:rsidRPr="00AA1EDC">
        <w:rPr>
          <w:rFonts w:ascii="Times New Roman" w:hAnsi="Times New Roman" w:cs="Times New Roman"/>
          <w:color w:val="000000" w:themeColor="text1"/>
          <w:sz w:val="24"/>
          <w:szCs w:val="24"/>
        </w:rPr>
        <w:t>s</w:t>
      </w:r>
      <w:r w:rsidR="00D51196" w:rsidRPr="00AA1EDC">
        <w:rPr>
          <w:rFonts w:ascii="Times New Roman" w:hAnsi="Times New Roman" w:cs="Times New Roman"/>
          <w:color w:val="000000" w:themeColor="text1"/>
          <w:sz w:val="24"/>
          <w:szCs w:val="24"/>
        </w:rPr>
        <w:t xml:space="preserve"> to be performed. </w:t>
      </w:r>
      <w:r w:rsidR="00DD3E74" w:rsidRPr="00AA1EDC">
        <w:rPr>
          <w:rFonts w:ascii="Times New Roman" w:hAnsi="Times New Roman" w:cs="Times New Roman"/>
          <w:color w:val="000000" w:themeColor="text1"/>
          <w:sz w:val="24"/>
          <w:szCs w:val="24"/>
        </w:rPr>
        <w:t xml:space="preserve">As noted by </w:t>
      </w:r>
      <w:r w:rsidR="00DC08F5" w:rsidRPr="00AA1EDC">
        <w:rPr>
          <w:rFonts w:ascii="Times New Roman" w:hAnsi="Times New Roman" w:cs="Times New Roman"/>
          <w:color w:val="000000" w:themeColor="text1"/>
          <w:sz w:val="24"/>
          <w:szCs w:val="24"/>
        </w:rPr>
        <w:t xml:space="preserve">Hasbrouck (2003) and </w:t>
      </w:r>
      <w:r w:rsidR="001316FA" w:rsidRPr="00AA1EDC">
        <w:rPr>
          <w:rFonts w:ascii="Times New Roman" w:hAnsi="Times New Roman" w:cs="Times New Roman"/>
          <w:color w:val="000000" w:themeColor="text1"/>
          <w:sz w:val="24"/>
          <w:szCs w:val="24"/>
        </w:rPr>
        <w:t>Baillie and Bollerslev (2002)</w:t>
      </w:r>
      <w:r w:rsidR="00DC08F5" w:rsidRPr="00AA1EDC">
        <w:rPr>
          <w:rFonts w:ascii="Times New Roman" w:hAnsi="Times New Roman" w:cs="Times New Roman"/>
          <w:color w:val="000000" w:themeColor="text1"/>
          <w:sz w:val="24"/>
          <w:szCs w:val="24"/>
        </w:rPr>
        <w:t xml:space="preserve">, </w:t>
      </w:r>
      <w:r w:rsidR="00DC08F5" w:rsidRPr="00AA1EDC">
        <w:rPr>
          <w:rFonts w:ascii="Times New Roman" w:hAnsi="Times New Roman" w:cs="Times New Roman" w:hint="eastAsia"/>
          <w:color w:val="000000" w:themeColor="text1"/>
          <w:sz w:val="24"/>
          <w:szCs w:val="24"/>
        </w:rPr>
        <w:t>high correlation</w:t>
      </w:r>
      <w:r w:rsidR="00DC08F5" w:rsidRPr="00AA1EDC">
        <w:rPr>
          <w:rFonts w:ascii="Times New Roman" w:hAnsi="Times New Roman" w:cs="Times New Roman"/>
          <w:color w:val="000000" w:themeColor="text1"/>
          <w:sz w:val="24"/>
          <w:szCs w:val="24"/>
        </w:rPr>
        <w:t>s</w:t>
      </w:r>
      <w:r w:rsidR="00DC08F5" w:rsidRPr="00AA1EDC">
        <w:rPr>
          <w:rFonts w:ascii="Times New Roman" w:hAnsi="Times New Roman" w:cs="Times New Roman" w:hint="eastAsia"/>
          <w:color w:val="000000" w:themeColor="text1"/>
          <w:sz w:val="24"/>
          <w:szCs w:val="24"/>
        </w:rPr>
        <w:t xml:space="preserve"> </w:t>
      </w:r>
      <w:r w:rsidR="00DC08F5" w:rsidRPr="00AA1EDC">
        <w:rPr>
          <w:rFonts w:ascii="Times New Roman" w:hAnsi="Times New Roman" w:cs="Times New Roman"/>
          <w:color w:val="000000" w:themeColor="text1"/>
          <w:sz w:val="24"/>
          <w:szCs w:val="24"/>
        </w:rPr>
        <w:t>among</w:t>
      </w:r>
      <w:r w:rsidR="00DC08F5" w:rsidRPr="00AA1EDC">
        <w:rPr>
          <w:rFonts w:ascii="Times New Roman" w:hAnsi="Times New Roman" w:cs="Times New Roman" w:hint="eastAsia"/>
          <w:color w:val="000000" w:themeColor="text1"/>
          <w:sz w:val="24"/>
          <w:szCs w:val="24"/>
        </w:rPr>
        <w:t xml:space="preserve"> innovation</w:t>
      </w:r>
      <w:r w:rsidR="00DC08F5" w:rsidRPr="00AA1EDC">
        <w:rPr>
          <w:rFonts w:ascii="Times New Roman" w:hAnsi="Times New Roman" w:cs="Times New Roman"/>
          <w:color w:val="000000" w:themeColor="text1"/>
          <w:sz w:val="24"/>
          <w:szCs w:val="24"/>
        </w:rPr>
        <w:t>s</w:t>
      </w:r>
      <w:r w:rsidR="00DC08F5" w:rsidRPr="00AA1EDC">
        <w:rPr>
          <w:rFonts w:ascii="Times New Roman" w:hAnsi="Times New Roman" w:cs="Times New Roman" w:hint="eastAsia"/>
          <w:color w:val="000000" w:themeColor="text1"/>
          <w:sz w:val="24"/>
          <w:szCs w:val="24"/>
        </w:rPr>
        <w:t xml:space="preserve"> </w:t>
      </w:r>
      <w:r w:rsidR="00D51196" w:rsidRPr="00AA1EDC">
        <w:rPr>
          <w:rFonts w:ascii="Times New Roman" w:hAnsi="Times New Roman" w:cs="Times New Roman"/>
          <w:color w:val="000000" w:themeColor="text1"/>
          <w:sz w:val="24"/>
          <w:szCs w:val="24"/>
        </w:rPr>
        <w:t xml:space="preserve">eventually lead to wide upper and lower bounds </w:t>
      </w:r>
      <w:r w:rsidR="00DC08F5" w:rsidRPr="00AA1EDC">
        <w:rPr>
          <w:rFonts w:ascii="Times New Roman" w:hAnsi="Times New Roman" w:cs="Times New Roman" w:hint="eastAsia"/>
          <w:color w:val="000000" w:themeColor="text1"/>
          <w:sz w:val="24"/>
          <w:szCs w:val="24"/>
        </w:rPr>
        <w:t xml:space="preserve">because the calculation of </w:t>
      </w:r>
      <w:r w:rsidR="00DC08F5" w:rsidRPr="00AA1EDC">
        <w:rPr>
          <w:rFonts w:ascii="Times New Roman" w:hAnsi="Times New Roman" w:cs="Times New Roman"/>
          <w:color w:val="000000" w:themeColor="text1"/>
          <w:sz w:val="24"/>
          <w:szCs w:val="24"/>
        </w:rPr>
        <w:t xml:space="preserve">the </w:t>
      </w:r>
      <w:r w:rsidR="00DC08F5" w:rsidRPr="00AA1EDC">
        <w:rPr>
          <w:rFonts w:ascii="Times New Roman" w:hAnsi="Times New Roman" w:cs="Times New Roman" w:hint="eastAsia"/>
          <w:color w:val="000000" w:themeColor="text1"/>
          <w:sz w:val="24"/>
          <w:szCs w:val="24"/>
        </w:rPr>
        <w:t xml:space="preserve">upper bound </w:t>
      </w:r>
      <w:r w:rsidR="007C57CC" w:rsidRPr="00AA1EDC">
        <w:rPr>
          <w:rFonts w:ascii="Times New Roman" w:hAnsi="Times New Roman" w:cs="Times New Roman"/>
          <w:color w:val="000000" w:themeColor="text1"/>
          <w:sz w:val="24"/>
          <w:szCs w:val="24"/>
        </w:rPr>
        <w:t xml:space="preserve">(that is defined as the largest IS value) </w:t>
      </w:r>
      <w:r w:rsidR="00DC08F5" w:rsidRPr="00AA1EDC">
        <w:rPr>
          <w:rFonts w:ascii="Times New Roman" w:hAnsi="Times New Roman" w:cs="Times New Roman" w:hint="eastAsia"/>
          <w:color w:val="000000" w:themeColor="text1"/>
          <w:sz w:val="24"/>
          <w:szCs w:val="24"/>
        </w:rPr>
        <w:t>ha</w:t>
      </w:r>
      <w:r w:rsidR="007D2219" w:rsidRPr="00AA1EDC">
        <w:rPr>
          <w:rFonts w:ascii="Times New Roman" w:hAnsi="Times New Roman" w:cs="Times New Roman"/>
          <w:color w:val="000000" w:themeColor="text1"/>
          <w:sz w:val="24"/>
          <w:szCs w:val="24"/>
        </w:rPr>
        <w:t>s</w:t>
      </w:r>
      <w:r w:rsidR="00DC08F5" w:rsidRPr="00AA1EDC">
        <w:rPr>
          <w:rFonts w:ascii="Times New Roman" w:hAnsi="Times New Roman" w:cs="Times New Roman" w:hint="eastAsia"/>
          <w:color w:val="000000" w:themeColor="text1"/>
          <w:sz w:val="24"/>
          <w:szCs w:val="24"/>
        </w:rPr>
        <w:t xml:space="preserve"> to include the correlation between innovations</w:t>
      </w:r>
      <w:r w:rsidR="007C57CC" w:rsidRPr="00AA1EDC">
        <w:rPr>
          <w:rStyle w:val="FootnoteReference"/>
          <w:rFonts w:ascii="Times New Roman" w:hAnsi="Times New Roman" w:cs="Times New Roman"/>
          <w:color w:val="000000" w:themeColor="text1"/>
          <w:sz w:val="24"/>
          <w:szCs w:val="24"/>
        </w:rPr>
        <w:footnoteReference w:id="18"/>
      </w:r>
      <w:r w:rsidR="00F75547" w:rsidRPr="00AA1EDC">
        <w:rPr>
          <w:rFonts w:ascii="Times New Roman" w:hAnsi="Times New Roman" w:cs="Times New Roman"/>
          <w:color w:val="000000" w:themeColor="text1"/>
          <w:sz w:val="24"/>
          <w:szCs w:val="24"/>
        </w:rPr>
        <w:t xml:space="preserve">. </w:t>
      </w:r>
      <w:r w:rsidR="00F75547" w:rsidRPr="00AA1EDC">
        <w:rPr>
          <w:rFonts w:ascii="Times New Roman" w:hAnsi="Times New Roman" w:cs="Times New Roman" w:hint="eastAsia"/>
          <w:color w:val="000000" w:themeColor="text1"/>
          <w:sz w:val="24"/>
          <w:szCs w:val="24"/>
        </w:rPr>
        <w:t>T</w:t>
      </w:r>
      <w:r w:rsidR="00F75547" w:rsidRPr="00AA1EDC">
        <w:rPr>
          <w:rFonts w:ascii="Times New Roman" w:hAnsi="Times New Roman" w:cs="Times New Roman"/>
          <w:color w:val="000000" w:themeColor="text1"/>
          <w:sz w:val="24"/>
          <w:szCs w:val="24"/>
        </w:rPr>
        <w:t>o</w:t>
      </w:r>
      <w:r w:rsidR="00DC08F5" w:rsidRPr="00AA1EDC">
        <w:rPr>
          <w:rFonts w:ascii="Times New Roman" w:hAnsi="Times New Roman" w:cs="Times New Roman" w:hint="eastAsia"/>
          <w:color w:val="000000" w:themeColor="text1"/>
          <w:sz w:val="24"/>
          <w:szCs w:val="24"/>
        </w:rPr>
        <w:t xml:space="preserve"> </w:t>
      </w:r>
      <w:r w:rsidR="00DC08F5" w:rsidRPr="00AA1EDC">
        <w:rPr>
          <w:rFonts w:ascii="Times New Roman" w:hAnsi="Times New Roman" w:cs="Times New Roman"/>
          <w:color w:val="000000" w:themeColor="text1"/>
          <w:sz w:val="24"/>
          <w:szCs w:val="24"/>
        </w:rPr>
        <w:t xml:space="preserve">check the degree of </w:t>
      </w:r>
      <w:r w:rsidR="00DC08F5" w:rsidRPr="00AA1EDC">
        <w:rPr>
          <w:rFonts w:ascii="Times New Roman" w:hAnsi="Times New Roman" w:cs="Times New Roman" w:hint="eastAsia"/>
          <w:color w:val="000000" w:themeColor="text1"/>
          <w:sz w:val="24"/>
          <w:szCs w:val="24"/>
        </w:rPr>
        <w:t xml:space="preserve">accuracy of </w:t>
      </w:r>
      <w:r w:rsidR="007C57CC" w:rsidRPr="00AA1EDC">
        <w:rPr>
          <w:rFonts w:ascii="Times New Roman" w:hAnsi="Times New Roman" w:cs="Times New Roman"/>
          <w:color w:val="000000" w:themeColor="text1"/>
          <w:sz w:val="24"/>
          <w:szCs w:val="24"/>
        </w:rPr>
        <w:t>information share</w:t>
      </w:r>
      <w:r w:rsidR="00F75547" w:rsidRPr="00AA1EDC">
        <w:rPr>
          <w:rFonts w:ascii="Times New Roman" w:hAnsi="Times New Roman" w:cs="Times New Roman"/>
          <w:color w:val="000000" w:themeColor="text1"/>
          <w:sz w:val="24"/>
          <w:szCs w:val="24"/>
        </w:rPr>
        <w:t xml:space="preserve"> calculations</w:t>
      </w:r>
      <w:r w:rsidR="00F75547" w:rsidRPr="00AA1EDC">
        <w:rPr>
          <w:rFonts w:ascii="Times New Roman" w:hAnsi="Times New Roman" w:cs="Times New Roman" w:hint="eastAsia"/>
          <w:color w:val="000000" w:themeColor="text1"/>
          <w:sz w:val="24"/>
          <w:szCs w:val="24"/>
        </w:rPr>
        <w:t xml:space="preserve">, the </w:t>
      </w:r>
      <w:r w:rsidR="00DC08F5" w:rsidRPr="00AA1EDC">
        <w:rPr>
          <w:rFonts w:ascii="Times New Roman" w:hAnsi="Times New Roman" w:cs="Times New Roman" w:hint="eastAsia"/>
          <w:color w:val="000000" w:themeColor="text1"/>
          <w:sz w:val="24"/>
          <w:szCs w:val="24"/>
        </w:rPr>
        <w:t xml:space="preserve">innovation </w:t>
      </w:r>
      <w:r w:rsidR="00F75547" w:rsidRPr="00AA1EDC">
        <w:rPr>
          <w:rFonts w:ascii="Times New Roman" w:hAnsi="Times New Roman" w:cs="Times New Roman"/>
          <w:color w:val="000000" w:themeColor="text1"/>
          <w:sz w:val="24"/>
          <w:szCs w:val="24"/>
        </w:rPr>
        <w:t xml:space="preserve">correlations </w:t>
      </w:r>
      <w:r w:rsidR="00DC08F5" w:rsidRPr="00AA1EDC">
        <w:rPr>
          <w:rFonts w:ascii="Times New Roman" w:hAnsi="Times New Roman" w:cs="Times New Roman"/>
          <w:color w:val="000000" w:themeColor="text1"/>
          <w:sz w:val="24"/>
          <w:szCs w:val="24"/>
        </w:rPr>
        <w:t>need to be</w:t>
      </w:r>
      <w:r w:rsidR="00DC08F5" w:rsidRPr="00AA1EDC">
        <w:rPr>
          <w:rFonts w:ascii="Times New Roman" w:hAnsi="Times New Roman" w:cs="Times New Roman" w:hint="eastAsia"/>
          <w:color w:val="000000" w:themeColor="text1"/>
          <w:sz w:val="24"/>
          <w:szCs w:val="24"/>
        </w:rPr>
        <w:t xml:space="preserve"> calculated</w:t>
      </w:r>
      <w:r w:rsidR="007C57CC" w:rsidRPr="00AA1EDC">
        <w:rPr>
          <w:rFonts w:ascii="Times New Roman" w:hAnsi="Times New Roman" w:cs="Times New Roman"/>
          <w:color w:val="000000" w:themeColor="text1"/>
          <w:sz w:val="24"/>
          <w:szCs w:val="24"/>
        </w:rPr>
        <w:t xml:space="preserve"> and assessed. </w:t>
      </w:r>
    </w:p>
    <w:p w14:paraId="3BE78D45" w14:textId="77777777" w:rsidR="00DC08F5" w:rsidRPr="00AA1EDC" w:rsidRDefault="00DC08F5" w:rsidP="00165081">
      <w:pPr>
        <w:spacing w:line="360" w:lineRule="auto"/>
        <w:rPr>
          <w:rFonts w:ascii="Times New Roman" w:hAnsi="Times New Roman" w:cs="Times New Roman"/>
          <w:color w:val="000000" w:themeColor="text1"/>
          <w:sz w:val="24"/>
          <w:szCs w:val="24"/>
        </w:rPr>
      </w:pPr>
    </w:p>
    <w:p w14:paraId="3D2352D4" w14:textId="77777777" w:rsidR="007F0549" w:rsidRPr="00AA1EDC" w:rsidRDefault="007F0549" w:rsidP="00C42012">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Table</w:t>
      </w:r>
      <w:r w:rsidRPr="00AA1EDC">
        <w:rPr>
          <w:rFonts w:ascii="Times New Roman" w:hAnsi="Times New Roman" w:cs="Times New Roman" w:hint="eastAsia"/>
          <w:b/>
          <w:color w:val="000000" w:themeColor="text1"/>
          <w:sz w:val="24"/>
          <w:szCs w:val="24"/>
        </w:rPr>
        <w:t xml:space="preserve"> </w:t>
      </w:r>
      <w:r w:rsidR="00191F57" w:rsidRPr="00AA1EDC">
        <w:rPr>
          <w:rFonts w:ascii="Times New Roman" w:hAnsi="Times New Roman" w:cs="Times New Roman"/>
          <w:b/>
          <w:color w:val="000000" w:themeColor="text1"/>
          <w:sz w:val="24"/>
          <w:szCs w:val="24"/>
        </w:rPr>
        <w:t>5</w:t>
      </w:r>
      <w:r w:rsidRPr="00AA1EDC">
        <w:rPr>
          <w:rFonts w:ascii="Times New Roman" w:hAnsi="Times New Roman" w:cs="Times New Roman"/>
          <w:b/>
          <w:color w:val="000000" w:themeColor="text1"/>
          <w:sz w:val="24"/>
          <w:szCs w:val="24"/>
        </w:rPr>
        <w:t>: C</w:t>
      </w:r>
      <w:r w:rsidRPr="00AA1EDC">
        <w:rPr>
          <w:rFonts w:ascii="Times New Roman" w:hAnsi="Times New Roman" w:cs="Times New Roman" w:hint="eastAsia"/>
          <w:b/>
          <w:color w:val="000000" w:themeColor="text1"/>
          <w:sz w:val="24"/>
          <w:szCs w:val="24"/>
        </w:rPr>
        <w:t xml:space="preserve">orrelations of </w:t>
      </w:r>
      <w:r w:rsidR="00926244" w:rsidRPr="00AA1EDC">
        <w:rPr>
          <w:rFonts w:ascii="Times New Roman" w:hAnsi="Times New Roman" w:cs="Times New Roman"/>
          <w:b/>
          <w:color w:val="000000" w:themeColor="text1"/>
          <w:sz w:val="24"/>
          <w:szCs w:val="24"/>
        </w:rPr>
        <w:t>I</w:t>
      </w:r>
      <w:r w:rsidRPr="00AA1EDC">
        <w:rPr>
          <w:rFonts w:ascii="Times New Roman" w:hAnsi="Times New Roman" w:cs="Times New Roman" w:hint="eastAsia"/>
          <w:b/>
          <w:color w:val="000000" w:themeColor="text1"/>
          <w:sz w:val="24"/>
          <w:szCs w:val="24"/>
        </w:rPr>
        <w:t>nnovations</w:t>
      </w:r>
    </w:p>
    <w:p w14:paraId="0F2D62CA" w14:textId="77777777" w:rsidR="00C42012" w:rsidRDefault="00C42012" w:rsidP="00C42012">
      <w:pPr>
        <w:spacing w:line="276" w:lineRule="auto"/>
        <w:jc w:val="center"/>
        <w:rPr>
          <w:rFonts w:ascii="Times New Roman" w:hAnsi="Times New Roman" w:cs="Times New Roman"/>
          <w:color w:val="000000" w:themeColor="text1"/>
          <w:sz w:val="20"/>
          <w:szCs w:val="20"/>
        </w:rPr>
      </w:pPr>
    </w:p>
    <w:p w14:paraId="65030EAD" w14:textId="3080E774" w:rsidR="00200BF3" w:rsidRDefault="00917B32" w:rsidP="004A529D">
      <w:pPr>
        <w:spacing w:line="276" w:lineRule="auto"/>
        <w:jc w:val="left"/>
        <w:rPr>
          <w:rFonts w:ascii="Times New Roman" w:hAnsi="Times New Roman" w:cs="Times New Roman"/>
          <w:color w:val="000000" w:themeColor="text1"/>
          <w:sz w:val="16"/>
          <w:szCs w:val="16"/>
        </w:rPr>
      </w:pPr>
      <w:r w:rsidRPr="007855DC">
        <w:rPr>
          <w:rFonts w:ascii="Times New Roman" w:hAnsi="Times New Roman" w:cs="Times New Roman"/>
          <w:color w:val="000000" w:themeColor="text1"/>
          <w:sz w:val="16"/>
          <w:szCs w:val="16"/>
        </w:rPr>
        <w:t>Table 5 represents the residual correlations between the pairs among our sample series.</w:t>
      </w:r>
    </w:p>
    <w:p w14:paraId="23BE1E2A" w14:textId="77777777" w:rsidR="00685F4F" w:rsidRPr="007855DC" w:rsidRDefault="00685F4F" w:rsidP="009D63ED">
      <w:pPr>
        <w:spacing w:line="276" w:lineRule="auto"/>
        <w:jc w:val="center"/>
        <w:rPr>
          <w:rFonts w:ascii="Times New Roman" w:hAnsi="Times New Roman" w:cs="Times New Roman"/>
          <w:color w:val="000000" w:themeColor="text1"/>
          <w:sz w:val="16"/>
          <w:szCs w:val="16"/>
        </w:rPr>
      </w:pPr>
    </w:p>
    <w:tbl>
      <w:tblPr>
        <w:tblW w:w="5000" w:type="pct"/>
        <w:jc w:val="center"/>
        <w:tblLook w:val="04A0" w:firstRow="1" w:lastRow="0" w:firstColumn="1" w:lastColumn="0" w:noHBand="0" w:noVBand="1"/>
      </w:tblPr>
      <w:tblGrid>
        <w:gridCol w:w="1661"/>
        <w:gridCol w:w="1364"/>
        <w:gridCol w:w="1505"/>
        <w:gridCol w:w="1420"/>
        <w:gridCol w:w="1287"/>
        <w:gridCol w:w="1285"/>
      </w:tblGrid>
      <w:tr w:rsidR="00AA1EDC" w:rsidRPr="00AA1EDC" w14:paraId="0DD0C889"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4156FF7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1682" w:type="pct"/>
            <w:gridSpan w:val="2"/>
            <w:tcBorders>
              <w:top w:val="nil"/>
              <w:left w:val="single" w:sz="4" w:space="0" w:color="auto"/>
              <w:bottom w:val="nil"/>
              <w:right w:val="nil"/>
            </w:tcBorders>
            <w:shd w:val="clear" w:color="auto" w:fill="auto"/>
            <w:noWrap/>
            <w:vAlign w:val="center"/>
            <w:hideMark/>
          </w:tcPr>
          <w:p w14:paraId="4192E19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 xml:space="preserve">      Dow Jones</w:t>
            </w:r>
          </w:p>
        </w:tc>
        <w:tc>
          <w:tcPr>
            <w:tcW w:w="833" w:type="pct"/>
            <w:tcBorders>
              <w:top w:val="nil"/>
              <w:left w:val="nil"/>
              <w:bottom w:val="nil"/>
              <w:right w:val="nil"/>
            </w:tcBorders>
            <w:shd w:val="clear" w:color="auto" w:fill="auto"/>
            <w:noWrap/>
            <w:vAlign w:val="center"/>
            <w:hideMark/>
          </w:tcPr>
          <w:p w14:paraId="3AE5B05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18AA6920"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5C8FA599"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72DAA8F2"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1DA9DD1B"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00" w:type="pct"/>
            <w:tcBorders>
              <w:top w:val="nil"/>
              <w:left w:val="single" w:sz="4" w:space="0" w:color="auto"/>
              <w:bottom w:val="nil"/>
              <w:right w:val="nil"/>
            </w:tcBorders>
            <w:shd w:val="clear" w:color="auto" w:fill="auto"/>
            <w:noWrap/>
            <w:vAlign w:val="center"/>
            <w:hideMark/>
          </w:tcPr>
          <w:p w14:paraId="1894042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DIA (ETFs)</w:t>
            </w:r>
          </w:p>
        </w:tc>
        <w:tc>
          <w:tcPr>
            <w:tcW w:w="883" w:type="pct"/>
            <w:tcBorders>
              <w:top w:val="nil"/>
              <w:left w:val="nil"/>
              <w:bottom w:val="nil"/>
              <w:right w:val="nil"/>
            </w:tcBorders>
            <w:shd w:val="clear" w:color="auto" w:fill="auto"/>
            <w:noWrap/>
            <w:vAlign w:val="center"/>
            <w:hideMark/>
          </w:tcPr>
          <w:p w14:paraId="0170914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DJI (Spot)</w:t>
            </w:r>
          </w:p>
        </w:tc>
        <w:tc>
          <w:tcPr>
            <w:tcW w:w="833" w:type="pct"/>
            <w:tcBorders>
              <w:top w:val="nil"/>
              <w:left w:val="nil"/>
              <w:bottom w:val="nil"/>
              <w:right w:val="nil"/>
            </w:tcBorders>
            <w:shd w:val="clear" w:color="auto" w:fill="auto"/>
            <w:noWrap/>
            <w:vAlign w:val="center"/>
            <w:hideMark/>
          </w:tcPr>
          <w:p w14:paraId="5683333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025031E1"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59963777"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5E65EC28"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49903F27"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DIA (ETFs)</w:t>
            </w:r>
          </w:p>
        </w:tc>
        <w:tc>
          <w:tcPr>
            <w:tcW w:w="800" w:type="pct"/>
            <w:tcBorders>
              <w:top w:val="nil"/>
              <w:left w:val="single" w:sz="4" w:space="0" w:color="auto"/>
              <w:bottom w:val="nil"/>
              <w:right w:val="nil"/>
            </w:tcBorders>
            <w:shd w:val="clear" w:color="auto" w:fill="auto"/>
            <w:noWrap/>
            <w:vAlign w:val="center"/>
            <w:hideMark/>
          </w:tcPr>
          <w:p w14:paraId="3DD3A31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83" w:type="pct"/>
            <w:tcBorders>
              <w:top w:val="nil"/>
              <w:left w:val="nil"/>
              <w:bottom w:val="nil"/>
              <w:right w:val="nil"/>
            </w:tcBorders>
            <w:shd w:val="clear" w:color="auto" w:fill="auto"/>
            <w:noWrap/>
            <w:vAlign w:val="center"/>
            <w:hideMark/>
          </w:tcPr>
          <w:p w14:paraId="7B24A715"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33" w:type="pct"/>
            <w:tcBorders>
              <w:top w:val="nil"/>
              <w:left w:val="nil"/>
              <w:bottom w:val="nil"/>
              <w:right w:val="nil"/>
            </w:tcBorders>
            <w:shd w:val="clear" w:color="auto" w:fill="auto"/>
            <w:noWrap/>
            <w:vAlign w:val="center"/>
            <w:hideMark/>
          </w:tcPr>
          <w:p w14:paraId="482AC8E3"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2C699AD6"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6A65CC92"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447E1306" w14:textId="77777777" w:rsidTr="00E51E37">
        <w:trPr>
          <w:trHeight w:val="300"/>
          <w:jc w:val="center"/>
        </w:trPr>
        <w:tc>
          <w:tcPr>
            <w:tcW w:w="975" w:type="pct"/>
            <w:tcBorders>
              <w:top w:val="nil"/>
              <w:left w:val="nil"/>
              <w:bottom w:val="single" w:sz="4" w:space="0" w:color="auto"/>
              <w:right w:val="nil"/>
            </w:tcBorders>
            <w:shd w:val="clear" w:color="auto" w:fill="auto"/>
            <w:noWrap/>
            <w:vAlign w:val="center"/>
            <w:hideMark/>
          </w:tcPr>
          <w:p w14:paraId="0721A2AF"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DJI (Spot)</w:t>
            </w:r>
          </w:p>
        </w:tc>
        <w:tc>
          <w:tcPr>
            <w:tcW w:w="800" w:type="pct"/>
            <w:tcBorders>
              <w:top w:val="nil"/>
              <w:left w:val="single" w:sz="4" w:space="0" w:color="auto"/>
              <w:bottom w:val="single" w:sz="4" w:space="0" w:color="auto"/>
              <w:right w:val="nil"/>
            </w:tcBorders>
            <w:shd w:val="clear" w:color="auto" w:fill="auto"/>
            <w:noWrap/>
            <w:vAlign w:val="center"/>
            <w:hideMark/>
          </w:tcPr>
          <w:p w14:paraId="306AD97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0.68747</w:t>
            </w:r>
          </w:p>
        </w:tc>
        <w:tc>
          <w:tcPr>
            <w:tcW w:w="883" w:type="pct"/>
            <w:tcBorders>
              <w:top w:val="nil"/>
              <w:left w:val="nil"/>
              <w:bottom w:val="single" w:sz="4" w:space="0" w:color="auto"/>
              <w:right w:val="nil"/>
            </w:tcBorders>
            <w:shd w:val="clear" w:color="auto" w:fill="auto"/>
            <w:noWrap/>
            <w:vAlign w:val="center"/>
            <w:hideMark/>
          </w:tcPr>
          <w:p w14:paraId="0E262F9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33" w:type="pct"/>
            <w:tcBorders>
              <w:top w:val="nil"/>
              <w:left w:val="nil"/>
              <w:bottom w:val="single" w:sz="4" w:space="0" w:color="auto"/>
              <w:right w:val="nil"/>
            </w:tcBorders>
            <w:shd w:val="clear" w:color="auto" w:fill="auto"/>
            <w:noWrap/>
            <w:vAlign w:val="center"/>
            <w:hideMark/>
          </w:tcPr>
          <w:p w14:paraId="69FC302F"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55" w:type="pct"/>
            <w:tcBorders>
              <w:top w:val="nil"/>
              <w:left w:val="nil"/>
              <w:bottom w:val="single" w:sz="4" w:space="0" w:color="auto"/>
              <w:right w:val="nil"/>
            </w:tcBorders>
            <w:shd w:val="clear" w:color="auto" w:fill="auto"/>
            <w:noWrap/>
            <w:vAlign w:val="center"/>
            <w:hideMark/>
          </w:tcPr>
          <w:p w14:paraId="0AD158BD"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55" w:type="pct"/>
            <w:tcBorders>
              <w:top w:val="nil"/>
              <w:left w:val="nil"/>
              <w:bottom w:val="single" w:sz="4" w:space="0" w:color="auto"/>
              <w:right w:val="nil"/>
            </w:tcBorders>
            <w:shd w:val="clear" w:color="auto" w:fill="auto"/>
            <w:noWrap/>
            <w:vAlign w:val="center"/>
            <w:hideMark/>
          </w:tcPr>
          <w:p w14:paraId="1C460016"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r>
      <w:tr w:rsidR="00AA1EDC" w:rsidRPr="00AA1EDC" w14:paraId="396FE4AF"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33ACAE83"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2516" w:type="pct"/>
            <w:gridSpan w:val="3"/>
            <w:tcBorders>
              <w:top w:val="nil"/>
              <w:left w:val="single" w:sz="4" w:space="0" w:color="auto"/>
              <w:bottom w:val="nil"/>
              <w:right w:val="nil"/>
            </w:tcBorders>
            <w:shd w:val="clear" w:color="auto" w:fill="auto"/>
            <w:noWrap/>
            <w:vAlign w:val="center"/>
            <w:hideMark/>
          </w:tcPr>
          <w:p w14:paraId="02AFAF8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 xml:space="preserve">              NASDAQ</w:t>
            </w:r>
          </w:p>
        </w:tc>
        <w:tc>
          <w:tcPr>
            <w:tcW w:w="755" w:type="pct"/>
            <w:tcBorders>
              <w:top w:val="nil"/>
              <w:left w:val="nil"/>
              <w:bottom w:val="nil"/>
              <w:right w:val="nil"/>
            </w:tcBorders>
            <w:shd w:val="clear" w:color="auto" w:fill="auto"/>
            <w:noWrap/>
            <w:vAlign w:val="center"/>
            <w:hideMark/>
          </w:tcPr>
          <w:p w14:paraId="28EEBDDE"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69F6BAF9"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43C3FCF9"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14A4DB9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00" w:type="pct"/>
            <w:tcBorders>
              <w:top w:val="nil"/>
              <w:left w:val="single" w:sz="4" w:space="0" w:color="auto"/>
              <w:bottom w:val="nil"/>
              <w:right w:val="nil"/>
            </w:tcBorders>
            <w:shd w:val="clear" w:color="auto" w:fill="auto"/>
            <w:noWrap/>
            <w:vAlign w:val="center"/>
            <w:hideMark/>
          </w:tcPr>
          <w:p w14:paraId="1388739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QQQ (ETFs)</w:t>
            </w:r>
          </w:p>
        </w:tc>
        <w:tc>
          <w:tcPr>
            <w:tcW w:w="883" w:type="pct"/>
            <w:tcBorders>
              <w:top w:val="nil"/>
              <w:left w:val="nil"/>
              <w:bottom w:val="nil"/>
              <w:right w:val="nil"/>
            </w:tcBorders>
            <w:shd w:val="clear" w:color="auto" w:fill="auto"/>
            <w:noWrap/>
            <w:vAlign w:val="center"/>
            <w:hideMark/>
          </w:tcPr>
          <w:p w14:paraId="74C8265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NQc (Futures)</w:t>
            </w:r>
          </w:p>
        </w:tc>
        <w:tc>
          <w:tcPr>
            <w:tcW w:w="833" w:type="pct"/>
            <w:tcBorders>
              <w:top w:val="nil"/>
              <w:left w:val="nil"/>
              <w:bottom w:val="nil"/>
              <w:right w:val="nil"/>
            </w:tcBorders>
            <w:shd w:val="clear" w:color="auto" w:fill="auto"/>
            <w:noWrap/>
            <w:vAlign w:val="center"/>
            <w:hideMark/>
          </w:tcPr>
          <w:p w14:paraId="3D7510A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NDX (Spot)</w:t>
            </w:r>
          </w:p>
        </w:tc>
        <w:tc>
          <w:tcPr>
            <w:tcW w:w="755" w:type="pct"/>
            <w:tcBorders>
              <w:top w:val="nil"/>
              <w:left w:val="nil"/>
              <w:bottom w:val="nil"/>
              <w:right w:val="nil"/>
            </w:tcBorders>
            <w:shd w:val="clear" w:color="auto" w:fill="auto"/>
            <w:noWrap/>
            <w:vAlign w:val="center"/>
            <w:hideMark/>
          </w:tcPr>
          <w:p w14:paraId="4F0BF616"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18EC7EAA"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39087555"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50CCC5A8"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QQQ (ETFs)</w:t>
            </w:r>
          </w:p>
        </w:tc>
        <w:tc>
          <w:tcPr>
            <w:tcW w:w="800" w:type="pct"/>
            <w:tcBorders>
              <w:top w:val="nil"/>
              <w:left w:val="single" w:sz="4" w:space="0" w:color="auto"/>
              <w:bottom w:val="nil"/>
              <w:right w:val="nil"/>
            </w:tcBorders>
            <w:shd w:val="clear" w:color="auto" w:fill="auto"/>
            <w:noWrap/>
            <w:vAlign w:val="center"/>
            <w:hideMark/>
          </w:tcPr>
          <w:p w14:paraId="5AC798C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83" w:type="pct"/>
            <w:tcBorders>
              <w:top w:val="nil"/>
              <w:left w:val="nil"/>
              <w:bottom w:val="nil"/>
              <w:right w:val="nil"/>
            </w:tcBorders>
            <w:shd w:val="clear" w:color="auto" w:fill="auto"/>
            <w:noWrap/>
            <w:vAlign w:val="center"/>
            <w:hideMark/>
          </w:tcPr>
          <w:p w14:paraId="363C9622"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33" w:type="pct"/>
            <w:tcBorders>
              <w:top w:val="nil"/>
              <w:left w:val="nil"/>
              <w:bottom w:val="nil"/>
              <w:right w:val="nil"/>
            </w:tcBorders>
            <w:shd w:val="clear" w:color="auto" w:fill="auto"/>
            <w:noWrap/>
            <w:vAlign w:val="center"/>
            <w:hideMark/>
          </w:tcPr>
          <w:p w14:paraId="4D5864A7"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531A2D63"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2E4C1D30"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179C46FE"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148A0EE1"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NQc (Futures)</w:t>
            </w:r>
          </w:p>
        </w:tc>
        <w:tc>
          <w:tcPr>
            <w:tcW w:w="800" w:type="pct"/>
            <w:tcBorders>
              <w:top w:val="nil"/>
              <w:left w:val="single" w:sz="4" w:space="0" w:color="auto"/>
              <w:bottom w:val="nil"/>
              <w:right w:val="nil"/>
            </w:tcBorders>
            <w:shd w:val="clear" w:color="auto" w:fill="auto"/>
            <w:noWrap/>
            <w:vAlign w:val="center"/>
            <w:hideMark/>
          </w:tcPr>
          <w:p w14:paraId="0F698EC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0.021568</w:t>
            </w:r>
          </w:p>
        </w:tc>
        <w:tc>
          <w:tcPr>
            <w:tcW w:w="883" w:type="pct"/>
            <w:tcBorders>
              <w:top w:val="nil"/>
              <w:left w:val="nil"/>
              <w:bottom w:val="nil"/>
              <w:right w:val="nil"/>
            </w:tcBorders>
            <w:shd w:val="clear" w:color="auto" w:fill="auto"/>
            <w:noWrap/>
            <w:vAlign w:val="center"/>
            <w:hideMark/>
          </w:tcPr>
          <w:p w14:paraId="5F97353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33" w:type="pct"/>
            <w:tcBorders>
              <w:top w:val="nil"/>
              <w:left w:val="nil"/>
              <w:bottom w:val="nil"/>
              <w:right w:val="nil"/>
            </w:tcBorders>
            <w:shd w:val="clear" w:color="auto" w:fill="auto"/>
            <w:noWrap/>
            <w:vAlign w:val="center"/>
            <w:hideMark/>
          </w:tcPr>
          <w:p w14:paraId="46E27A4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79796E5F"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428C3363"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272A8F96" w14:textId="77777777" w:rsidTr="00E51E37">
        <w:trPr>
          <w:trHeight w:val="300"/>
          <w:jc w:val="center"/>
        </w:trPr>
        <w:tc>
          <w:tcPr>
            <w:tcW w:w="975" w:type="pct"/>
            <w:tcBorders>
              <w:top w:val="nil"/>
              <w:left w:val="nil"/>
              <w:bottom w:val="single" w:sz="4" w:space="0" w:color="auto"/>
              <w:right w:val="nil"/>
            </w:tcBorders>
            <w:shd w:val="clear" w:color="auto" w:fill="auto"/>
            <w:noWrap/>
            <w:vAlign w:val="center"/>
            <w:hideMark/>
          </w:tcPr>
          <w:p w14:paraId="615C3292"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NDX (Spot)</w:t>
            </w:r>
          </w:p>
        </w:tc>
        <w:tc>
          <w:tcPr>
            <w:tcW w:w="800" w:type="pct"/>
            <w:tcBorders>
              <w:top w:val="nil"/>
              <w:left w:val="single" w:sz="4" w:space="0" w:color="auto"/>
              <w:bottom w:val="single" w:sz="4" w:space="0" w:color="auto"/>
              <w:right w:val="nil"/>
            </w:tcBorders>
            <w:shd w:val="clear" w:color="auto" w:fill="auto"/>
            <w:noWrap/>
            <w:vAlign w:val="center"/>
            <w:hideMark/>
          </w:tcPr>
          <w:p w14:paraId="290D030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0.870069</w:t>
            </w:r>
          </w:p>
        </w:tc>
        <w:tc>
          <w:tcPr>
            <w:tcW w:w="883" w:type="pct"/>
            <w:tcBorders>
              <w:top w:val="nil"/>
              <w:left w:val="nil"/>
              <w:bottom w:val="single" w:sz="4" w:space="0" w:color="auto"/>
              <w:right w:val="nil"/>
            </w:tcBorders>
            <w:shd w:val="clear" w:color="auto" w:fill="auto"/>
            <w:noWrap/>
            <w:vAlign w:val="center"/>
            <w:hideMark/>
          </w:tcPr>
          <w:p w14:paraId="7338E96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0.000559</w:t>
            </w:r>
          </w:p>
        </w:tc>
        <w:tc>
          <w:tcPr>
            <w:tcW w:w="833" w:type="pct"/>
            <w:tcBorders>
              <w:top w:val="nil"/>
              <w:left w:val="nil"/>
              <w:bottom w:val="single" w:sz="4" w:space="0" w:color="auto"/>
              <w:right w:val="nil"/>
            </w:tcBorders>
            <w:shd w:val="clear" w:color="auto" w:fill="auto"/>
            <w:noWrap/>
            <w:vAlign w:val="center"/>
            <w:hideMark/>
          </w:tcPr>
          <w:p w14:paraId="695FA69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755" w:type="pct"/>
            <w:tcBorders>
              <w:top w:val="nil"/>
              <w:left w:val="nil"/>
              <w:bottom w:val="single" w:sz="4" w:space="0" w:color="auto"/>
              <w:right w:val="nil"/>
            </w:tcBorders>
            <w:shd w:val="clear" w:color="auto" w:fill="auto"/>
            <w:noWrap/>
            <w:vAlign w:val="center"/>
            <w:hideMark/>
          </w:tcPr>
          <w:p w14:paraId="15866D96"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c>
          <w:tcPr>
            <w:tcW w:w="755" w:type="pct"/>
            <w:tcBorders>
              <w:top w:val="nil"/>
              <w:left w:val="nil"/>
              <w:bottom w:val="single" w:sz="4" w:space="0" w:color="auto"/>
              <w:right w:val="nil"/>
            </w:tcBorders>
            <w:shd w:val="clear" w:color="auto" w:fill="auto"/>
            <w:noWrap/>
            <w:vAlign w:val="center"/>
            <w:hideMark/>
          </w:tcPr>
          <w:p w14:paraId="6126C398"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r w:rsidRPr="00AA1EDC">
              <w:rPr>
                <w:rFonts w:ascii="Calibri" w:eastAsia="Times New Roman" w:hAnsi="Calibri" w:cs="Calibri"/>
                <w:color w:val="000000" w:themeColor="text1"/>
                <w:kern w:val="0"/>
                <w:sz w:val="22"/>
                <w:lang w:val="en-GB"/>
              </w:rPr>
              <w:t> </w:t>
            </w:r>
          </w:p>
        </w:tc>
      </w:tr>
      <w:tr w:rsidR="00AA1EDC" w:rsidRPr="00AA1EDC" w14:paraId="7BC4AB8F"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26D3408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4025" w:type="pct"/>
            <w:gridSpan w:val="5"/>
            <w:tcBorders>
              <w:top w:val="nil"/>
              <w:left w:val="single" w:sz="4" w:space="0" w:color="auto"/>
              <w:bottom w:val="nil"/>
              <w:right w:val="nil"/>
            </w:tcBorders>
            <w:shd w:val="clear" w:color="auto" w:fill="auto"/>
            <w:noWrap/>
            <w:vAlign w:val="center"/>
            <w:hideMark/>
          </w:tcPr>
          <w:p w14:paraId="115EC55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1C4E34D4"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42F685CF"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00" w:type="pct"/>
            <w:tcBorders>
              <w:top w:val="nil"/>
              <w:left w:val="single" w:sz="4" w:space="0" w:color="auto"/>
              <w:bottom w:val="nil"/>
              <w:right w:val="nil"/>
            </w:tcBorders>
            <w:shd w:val="clear" w:color="auto" w:fill="auto"/>
            <w:noWrap/>
            <w:vAlign w:val="center"/>
            <w:hideMark/>
          </w:tcPr>
          <w:p w14:paraId="06782F9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SPY (ETFs)</w:t>
            </w:r>
          </w:p>
        </w:tc>
        <w:tc>
          <w:tcPr>
            <w:tcW w:w="883" w:type="pct"/>
            <w:tcBorders>
              <w:top w:val="nil"/>
              <w:left w:val="nil"/>
              <w:bottom w:val="nil"/>
              <w:right w:val="nil"/>
            </w:tcBorders>
            <w:shd w:val="clear" w:color="auto" w:fill="auto"/>
            <w:noWrap/>
            <w:vAlign w:val="center"/>
            <w:hideMark/>
          </w:tcPr>
          <w:p w14:paraId="4BC6821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SPc (Futures)</w:t>
            </w:r>
          </w:p>
        </w:tc>
        <w:tc>
          <w:tcPr>
            <w:tcW w:w="833" w:type="pct"/>
            <w:tcBorders>
              <w:top w:val="nil"/>
              <w:left w:val="nil"/>
              <w:bottom w:val="nil"/>
              <w:right w:val="nil"/>
            </w:tcBorders>
            <w:shd w:val="clear" w:color="auto" w:fill="auto"/>
            <w:noWrap/>
            <w:vAlign w:val="center"/>
            <w:hideMark/>
          </w:tcPr>
          <w:p w14:paraId="19792B6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SPX (Spot)</w:t>
            </w:r>
          </w:p>
        </w:tc>
        <w:tc>
          <w:tcPr>
            <w:tcW w:w="755" w:type="pct"/>
            <w:tcBorders>
              <w:top w:val="nil"/>
              <w:left w:val="nil"/>
              <w:bottom w:val="nil"/>
              <w:right w:val="nil"/>
            </w:tcBorders>
            <w:shd w:val="clear" w:color="auto" w:fill="auto"/>
            <w:noWrap/>
            <w:vAlign w:val="center"/>
            <w:hideMark/>
          </w:tcPr>
          <w:p w14:paraId="58821A94" w14:textId="77777777" w:rsidR="004449F9" w:rsidRPr="00AA1EDC" w:rsidRDefault="00213630"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ESc</w:t>
            </w:r>
            <w:r w:rsidR="004449F9" w:rsidRPr="00AA1EDC">
              <w:rPr>
                <w:rFonts w:ascii="Times New Roman" w:eastAsia="Times New Roman" w:hAnsi="Times New Roman" w:cs="Times New Roman"/>
                <w:color w:val="000000" w:themeColor="text1"/>
                <w:kern w:val="0"/>
                <w:sz w:val="16"/>
                <w:szCs w:val="16"/>
              </w:rPr>
              <w:t xml:space="preserve"> (Futures)</w:t>
            </w:r>
          </w:p>
        </w:tc>
        <w:tc>
          <w:tcPr>
            <w:tcW w:w="755" w:type="pct"/>
            <w:tcBorders>
              <w:top w:val="nil"/>
              <w:left w:val="nil"/>
              <w:bottom w:val="nil"/>
              <w:right w:val="nil"/>
            </w:tcBorders>
            <w:shd w:val="clear" w:color="auto" w:fill="auto"/>
            <w:noWrap/>
            <w:vAlign w:val="center"/>
            <w:hideMark/>
          </w:tcPr>
          <w:p w14:paraId="124280A7"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IVV (ETFs)</w:t>
            </w:r>
          </w:p>
        </w:tc>
      </w:tr>
      <w:tr w:rsidR="00AA1EDC" w:rsidRPr="00AA1EDC" w14:paraId="0BB516A4"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7F4D584B"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SPY (ETFs)</w:t>
            </w:r>
          </w:p>
        </w:tc>
        <w:tc>
          <w:tcPr>
            <w:tcW w:w="800" w:type="pct"/>
            <w:tcBorders>
              <w:top w:val="nil"/>
              <w:left w:val="single" w:sz="4" w:space="0" w:color="auto"/>
              <w:bottom w:val="nil"/>
              <w:right w:val="nil"/>
            </w:tcBorders>
            <w:shd w:val="clear" w:color="auto" w:fill="auto"/>
            <w:noWrap/>
            <w:vAlign w:val="center"/>
            <w:hideMark/>
          </w:tcPr>
          <w:p w14:paraId="554126B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83" w:type="pct"/>
            <w:tcBorders>
              <w:top w:val="nil"/>
              <w:left w:val="nil"/>
              <w:bottom w:val="nil"/>
              <w:right w:val="nil"/>
            </w:tcBorders>
            <w:shd w:val="clear" w:color="auto" w:fill="auto"/>
            <w:noWrap/>
            <w:vAlign w:val="center"/>
            <w:hideMark/>
          </w:tcPr>
          <w:p w14:paraId="3F760814"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833" w:type="pct"/>
            <w:tcBorders>
              <w:top w:val="nil"/>
              <w:left w:val="nil"/>
              <w:bottom w:val="nil"/>
              <w:right w:val="nil"/>
            </w:tcBorders>
            <w:shd w:val="clear" w:color="auto" w:fill="auto"/>
            <w:noWrap/>
            <w:vAlign w:val="center"/>
            <w:hideMark/>
          </w:tcPr>
          <w:p w14:paraId="2E20AE73"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36D13AAF"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13C51B4D"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33758D62"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3D3257DD"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SPc (Futures)</w:t>
            </w:r>
          </w:p>
        </w:tc>
        <w:tc>
          <w:tcPr>
            <w:tcW w:w="800" w:type="pct"/>
            <w:tcBorders>
              <w:top w:val="nil"/>
              <w:left w:val="single" w:sz="4" w:space="0" w:color="auto"/>
              <w:bottom w:val="nil"/>
              <w:right w:val="nil"/>
            </w:tcBorders>
            <w:shd w:val="clear" w:color="auto" w:fill="auto"/>
            <w:noWrap/>
            <w:vAlign w:val="center"/>
            <w:hideMark/>
          </w:tcPr>
          <w:p w14:paraId="4F617B4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0.411703</w:t>
            </w:r>
          </w:p>
        </w:tc>
        <w:tc>
          <w:tcPr>
            <w:tcW w:w="883" w:type="pct"/>
            <w:tcBorders>
              <w:top w:val="nil"/>
              <w:left w:val="nil"/>
              <w:bottom w:val="nil"/>
              <w:right w:val="nil"/>
            </w:tcBorders>
            <w:shd w:val="clear" w:color="auto" w:fill="auto"/>
            <w:noWrap/>
            <w:vAlign w:val="center"/>
            <w:hideMark/>
          </w:tcPr>
          <w:p w14:paraId="69C3ED6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833" w:type="pct"/>
            <w:tcBorders>
              <w:top w:val="nil"/>
              <w:left w:val="nil"/>
              <w:bottom w:val="nil"/>
              <w:right w:val="nil"/>
            </w:tcBorders>
            <w:shd w:val="clear" w:color="auto" w:fill="auto"/>
            <w:noWrap/>
            <w:vAlign w:val="center"/>
            <w:hideMark/>
          </w:tcPr>
          <w:p w14:paraId="1C7827C5"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489A7ABF"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6963C47B"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775A7430"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3FBDB541"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SPX (Spot)</w:t>
            </w:r>
          </w:p>
        </w:tc>
        <w:tc>
          <w:tcPr>
            <w:tcW w:w="800" w:type="pct"/>
            <w:tcBorders>
              <w:top w:val="nil"/>
              <w:left w:val="single" w:sz="4" w:space="0" w:color="auto"/>
              <w:bottom w:val="nil"/>
              <w:right w:val="nil"/>
            </w:tcBorders>
            <w:shd w:val="clear" w:color="auto" w:fill="auto"/>
            <w:noWrap/>
            <w:vAlign w:val="center"/>
            <w:hideMark/>
          </w:tcPr>
          <w:p w14:paraId="6BDF517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0.864133</w:t>
            </w:r>
          </w:p>
        </w:tc>
        <w:tc>
          <w:tcPr>
            <w:tcW w:w="883" w:type="pct"/>
            <w:tcBorders>
              <w:top w:val="nil"/>
              <w:left w:val="nil"/>
              <w:bottom w:val="nil"/>
              <w:right w:val="nil"/>
            </w:tcBorders>
            <w:shd w:val="clear" w:color="auto" w:fill="auto"/>
            <w:noWrap/>
            <w:vAlign w:val="center"/>
            <w:hideMark/>
          </w:tcPr>
          <w:p w14:paraId="7145D7D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0.440633</w:t>
            </w:r>
          </w:p>
        </w:tc>
        <w:tc>
          <w:tcPr>
            <w:tcW w:w="833" w:type="pct"/>
            <w:tcBorders>
              <w:top w:val="nil"/>
              <w:left w:val="nil"/>
              <w:bottom w:val="nil"/>
              <w:right w:val="nil"/>
            </w:tcBorders>
            <w:shd w:val="clear" w:color="auto" w:fill="auto"/>
            <w:noWrap/>
            <w:vAlign w:val="center"/>
            <w:hideMark/>
          </w:tcPr>
          <w:p w14:paraId="1F762C3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755" w:type="pct"/>
            <w:tcBorders>
              <w:top w:val="nil"/>
              <w:left w:val="nil"/>
              <w:bottom w:val="nil"/>
              <w:right w:val="nil"/>
            </w:tcBorders>
            <w:shd w:val="clear" w:color="auto" w:fill="auto"/>
            <w:noWrap/>
            <w:vAlign w:val="center"/>
            <w:hideMark/>
          </w:tcPr>
          <w:p w14:paraId="138A52F5"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c>
          <w:tcPr>
            <w:tcW w:w="755" w:type="pct"/>
            <w:tcBorders>
              <w:top w:val="nil"/>
              <w:left w:val="nil"/>
              <w:bottom w:val="nil"/>
              <w:right w:val="nil"/>
            </w:tcBorders>
            <w:shd w:val="clear" w:color="auto" w:fill="auto"/>
            <w:noWrap/>
            <w:vAlign w:val="center"/>
            <w:hideMark/>
          </w:tcPr>
          <w:p w14:paraId="3C9D3DD9"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3FFB529E" w14:textId="77777777" w:rsidTr="00E51E37">
        <w:trPr>
          <w:trHeight w:val="300"/>
          <w:jc w:val="center"/>
        </w:trPr>
        <w:tc>
          <w:tcPr>
            <w:tcW w:w="975" w:type="pct"/>
            <w:tcBorders>
              <w:top w:val="nil"/>
              <w:left w:val="nil"/>
              <w:bottom w:val="nil"/>
              <w:right w:val="nil"/>
            </w:tcBorders>
            <w:shd w:val="clear" w:color="auto" w:fill="auto"/>
            <w:noWrap/>
            <w:vAlign w:val="center"/>
            <w:hideMark/>
          </w:tcPr>
          <w:p w14:paraId="642844C7"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ESc (Futures)</w:t>
            </w:r>
          </w:p>
        </w:tc>
        <w:tc>
          <w:tcPr>
            <w:tcW w:w="800" w:type="pct"/>
            <w:tcBorders>
              <w:top w:val="nil"/>
              <w:left w:val="single" w:sz="4" w:space="0" w:color="auto"/>
              <w:bottom w:val="nil"/>
              <w:right w:val="nil"/>
            </w:tcBorders>
            <w:shd w:val="clear" w:color="auto" w:fill="auto"/>
            <w:noWrap/>
            <w:vAlign w:val="center"/>
            <w:hideMark/>
          </w:tcPr>
          <w:p w14:paraId="77E3837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0.415253</w:t>
            </w:r>
          </w:p>
        </w:tc>
        <w:tc>
          <w:tcPr>
            <w:tcW w:w="883" w:type="pct"/>
            <w:tcBorders>
              <w:top w:val="nil"/>
              <w:left w:val="nil"/>
              <w:bottom w:val="nil"/>
              <w:right w:val="nil"/>
            </w:tcBorders>
            <w:shd w:val="clear" w:color="auto" w:fill="auto"/>
            <w:noWrap/>
            <w:vAlign w:val="center"/>
            <w:hideMark/>
          </w:tcPr>
          <w:p w14:paraId="6E388CF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0.951606</w:t>
            </w:r>
          </w:p>
        </w:tc>
        <w:tc>
          <w:tcPr>
            <w:tcW w:w="833" w:type="pct"/>
            <w:tcBorders>
              <w:top w:val="nil"/>
              <w:left w:val="nil"/>
              <w:bottom w:val="nil"/>
              <w:right w:val="nil"/>
            </w:tcBorders>
            <w:shd w:val="clear" w:color="auto" w:fill="auto"/>
            <w:noWrap/>
            <w:vAlign w:val="center"/>
            <w:hideMark/>
          </w:tcPr>
          <w:p w14:paraId="0A855E1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0.441703</w:t>
            </w:r>
          </w:p>
        </w:tc>
        <w:tc>
          <w:tcPr>
            <w:tcW w:w="755" w:type="pct"/>
            <w:tcBorders>
              <w:top w:val="nil"/>
              <w:left w:val="nil"/>
              <w:bottom w:val="nil"/>
              <w:right w:val="nil"/>
            </w:tcBorders>
            <w:shd w:val="clear" w:color="auto" w:fill="auto"/>
            <w:noWrap/>
            <w:vAlign w:val="center"/>
            <w:hideMark/>
          </w:tcPr>
          <w:p w14:paraId="39784BC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c>
          <w:tcPr>
            <w:tcW w:w="755" w:type="pct"/>
            <w:tcBorders>
              <w:top w:val="nil"/>
              <w:left w:val="nil"/>
              <w:bottom w:val="nil"/>
              <w:right w:val="nil"/>
            </w:tcBorders>
            <w:shd w:val="clear" w:color="auto" w:fill="auto"/>
            <w:noWrap/>
            <w:vAlign w:val="center"/>
            <w:hideMark/>
          </w:tcPr>
          <w:p w14:paraId="57004246" w14:textId="77777777" w:rsidR="004449F9" w:rsidRPr="00AA1EDC" w:rsidRDefault="004449F9" w:rsidP="004449F9">
            <w:pPr>
              <w:widowControl/>
              <w:jc w:val="left"/>
              <w:rPr>
                <w:rFonts w:ascii="Calibri" w:eastAsia="Times New Roman" w:hAnsi="Calibri" w:cs="Calibri"/>
                <w:color w:val="000000" w:themeColor="text1"/>
                <w:kern w:val="0"/>
                <w:sz w:val="22"/>
                <w:lang w:val="en-GB"/>
              </w:rPr>
            </w:pPr>
          </w:p>
        </w:tc>
      </w:tr>
      <w:tr w:rsidR="00AA1EDC" w:rsidRPr="00AA1EDC" w14:paraId="1E3C4BB0" w14:textId="77777777" w:rsidTr="00E51E37">
        <w:trPr>
          <w:trHeight w:val="300"/>
          <w:jc w:val="center"/>
        </w:trPr>
        <w:tc>
          <w:tcPr>
            <w:tcW w:w="975" w:type="pct"/>
            <w:tcBorders>
              <w:top w:val="nil"/>
              <w:left w:val="nil"/>
              <w:bottom w:val="single" w:sz="4" w:space="0" w:color="auto"/>
              <w:right w:val="nil"/>
            </w:tcBorders>
            <w:shd w:val="clear" w:color="auto" w:fill="auto"/>
            <w:noWrap/>
            <w:vAlign w:val="center"/>
            <w:hideMark/>
          </w:tcPr>
          <w:p w14:paraId="279D536A" w14:textId="77777777" w:rsidR="004449F9" w:rsidRPr="00AA1EDC" w:rsidRDefault="004449F9" w:rsidP="004449F9">
            <w:pPr>
              <w:widowControl/>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IVV (ETFs)</w:t>
            </w:r>
          </w:p>
        </w:tc>
        <w:tc>
          <w:tcPr>
            <w:tcW w:w="800" w:type="pct"/>
            <w:tcBorders>
              <w:top w:val="nil"/>
              <w:left w:val="single" w:sz="4" w:space="0" w:color="auto"/>
              <w:bottom w:val="single" w:sz="4" w:space="0" w:color="auto"/>
              <w:right w:val="nil"/>
            </w:tcBorders>
            <w:shd w:val="clear" w:color="auto" w:fill="auto"/>
            <w:noWrap/>
            <w:vAlign w:val="center"/>
            <w:hideMark/>
          </w:tcPr>
          <w:p w14:paraId="5995BF1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0.265931</w:t>
            </w:r>
          </w:p>
        </w:tc>
        <w:tc>
          <w:tcPr>
            <w:tcW w:w="883" w:type="pct"/>
            <w:tcBorders>
              <w:top w:val="nil"/>
              <w:left w:val="nil"/>
              <w:bottom w:val="single" w:sz="4" w:space="0" w:color="auto"/>
              <w:right w:val="nil"/>
            </w:tcBorders>
            <w:shd w:val="clear" w:color="auto" w:fill="auto"/>
            <w:noWrap/>
            <w:vAlign w:val="center"/>
            <w:hideMark/>
          </w:tcPr>
          <w:p w14:paraId="60D05D9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0.093374</w:t>
            </w:r>
          </w:p>
        </w:tc>
        <w:tc>
          <w:tcPr>
            <w:tcW w:w="833" w:type="pct"/>
            <w:tcBorders>
              <w:top w:val="nil"/>
              <w:left w:val="nil"/>
              <w:bottom w:val="single" w:sz="4" w:space="0" w:color="auto"/>
              <w:right w:val="nil"/>
            </w:tcBorders>
            <w:shd w:val="clear" w:color="auto" w:fill="auto"/>
            <w:noWrap/>
            <w:vAlign w:val="center"/>
            <w:hideMark/>
          </w:tcPr>
          <w:p w14:paraId="34A38FA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0.240949</w:t>
            </w:r>
          </w:p>
        </w:tc>
        <w:tc>
          <w:tcPr>
            <w:tcW w:w="755" w:type="pct"/>
            <w:tcBorders>
              <w:top w:val="nil"/>
              <w:left w:val="nil"/>
              <w:bottom w:val="single" w:sz="4" w:space="0" w:color="auto"/>
              <w:right w:val="nil"/>
            </w:tcBorders>
            <w:shd w:val="clear" w:color="auto" w:fill="auto"/>
            <w:noWrap/>
            <w:vAlign w:val="center"/>
            <w:hideMark/>
          </w:tcPr>
          <w:p w14:paraId="01CB923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0.091187</w:t>
            </w:r>
          </w:p>
        </w:tc>
        <w:tc>
          <w:tcPr>
            <w:tcW w:w="755" w:type="pct"/>
            <w:tcBorders>
              <w:top w:val="nil"/>
              <w:left w:val="nil"/>
              <w:bottom w:val="single" w:sz="4" w:space="0" w:color="auto"/>
              <w:right w:val="nil"/>
            </w:tcBorders>
            <w:shd w:val="clear" w:color="auto" w:fill="auto"/>
            <w:noWrap/>
            <w:vAlign w:val="center"/>
            <w:hideMark/>
          </w:tcPr>
          <w:p w14:paraId="79B48AC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rPr>
              <w:t>1</w:t>
            </w:r>
          </w:p>
        </w:tc>
      </w:tr>
    </w:tbl>
    <w:p w14:paraId="0A305843" w14:textId="77777777" w:rsidR="00D13660" w:rsidRPr="00AA1EDC" w:rsidRDefault="00D13660" w:rsidP="007F0549">
      <w:pPr>
        <w:rPr>
          <w:rFonts w:ascii="Times New Roman" w:hAnsi="Times New Roman" w:cs="Times New Roman"/>
          <w:b/>
          <w:color w:val="000000" w:themeColor="text1"/>
          <w:sz w:val="24"/>
          <w:szCs w:val="24"/>
        </w:rPr>
      </w:pPr>
    </w:p>
    <w:p w14:paraId="7BB6B417" w14:textId="77777777" w:rsidR="00DC08F5" w:rsidRPr="00AA1EDC" w:rsidRDefault="00DC08F5" w:rsidP="008E32DC">
      <w:pPr>
        <w:spacing w:line="360" w:lineRule="auto"/>
        <w:jc w:val="center"/>
        <w:rPr>
          <w:rFonts w:ascii="Times New Roman" w:hAnsi="Times New Roman" w:cs="Times New Roman"/>
          <w:color w:val="000000" w:themeColor="text1"/>
          <w:sz w:val="24"/>
          <w:szCs w:val="24"/>
        </w:rPr>
      </w:pPr>
    </w:p>
    <w:p w14:paraId="2B27C793" w14:textId="77777777" w:rsidR="00E07230" w:rsidRPr="00AA1EDC" w:rsidRDefault="00191F57" w:rsidP="00D137F7">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lastRenderedPageBreak/>
        <w:t>From Table 5</w:t>
      </w:r>
      <w:r w:rsidR="00707D41" w:rsidRPr="00AA1EDC">
        <w:rPr>
          <w:rFonts w:ascii="Times New Roman" w:hAnsi="Times New Roman" w:cs="Times New Roman"/>
          <w:color w:val="000000" w:themeColor="text1"/>
          <w:sz w:val="24"/>
          <w:szCs w:val="24"/>
        </w:rPr>
        <w:t xml:space="preserve">, we can see that </w:t>
      </w:r>
      <w:r w:rsidR="00DC08F5" w:rsidRPr="00AA1EDC">
        <w:rPr>
          <w:rFonts w:ascii="Times New Roman" w:hAnsi="Times New Roman" w:cs="Times New Roman" w:hint="eastAsia"/>
          <w:color w:val="000000" w:themeColor="text1"/>
          <w:sz w:val="24"/>
          <w:szCs w:val="24"/>
        </w:rPr>
        <w:t>the</w:t>
      </w:r>
      <w:r w:rsidR="00B55B66" w:rsidRPr="00AA1EDC">
        <w:rPr>
          <w:rFonts w:ascii="Times New Roman" w:hAnsi="Times New Roman" w:cs="Times New Roman"/>
          <w:color w:val="000000" w:themeColor="text1"/>
          <w:sz w:val="24"/>
          <w:szCs w:val="24"/>
        </w:rPr>
        <w:t xml:space="preserve"> residual</w:t>
      </w:r>
      <w:r w:rsidR="00DC08F5" w:rsidRPr="00AA1EDC">
        <w:rPr>
          <w:rFonts w:ascii="Times New Roman" w:hAnsi="Times New Roman" w:cs="Times New Roman" w:hint="eastAsia"/>
          <w:color w:val="000000" w:themeColor="text1"/>
          <w:sz w:val="24"/>
          <w:szCs w:val="24"/>
        </w:rPr>
        <w:t xml:space="preserve"> correlation</w:t>
      </w:r>
      <w:r w:rsidR="00DC08F5" w:rsidRPr="00AA1EDC">
        <w:rPr>
          <w:rFonts w:ascii="Times New Roman" w:eastAsia="SimSun" w:hAnsi="Times New Roman" w:cs="Times New Roman"/>
          <w:color w:val="000000" w:themeColor="text1"/>
          <w:sz w:val="24"/>
          <w:szCs w:val="24"/>
        </w:rPr>
        <w:t>s</w:t>
      </w:r>
      <w:r w:rsidR="00DC08F5" w:rsidRPr="00AA1EDC">
        <w:rPr>
          <w:rFonts w:ascii="Times New Roman" w:hAnsi="Times New Roman" w:cs="Times New Roman" w:hint="eastAsia"/>
          <w:color w:val="000000" w:themeColor="text1"/>
          <w:sz w:val="24"/>
          <w:szCs w:val="24"/>
        </w:rPr>
        <w:t xml:space="preserve"> </w:t>
      </w:r>
      <w:r w:rsidR="00B55B66" w:rsidRPr="00AA1EDC">
        <w:rPr>
          <w:rFonts w:ascii="Times New Roman" w:hAnsi="Times New Roman" w:cs="Times New Roman"/>
          <w:color w:val="000000" w:themeColor="text1"/>
          <w:sz w:val="24"/>
          <w:szCs w:val="24"/>
        </w:rPr>
        <w:t xml:space="preserve">among the </w:t>
      </w:r>
      <w:r w:rsidR="00A46BAF" w:rsidRPr="00AA1EDC">
        <w:rPr>
          <w:rFonts w:ascii="Times New Roman" w:hAnsi="Times New Roman" w:cs="Times New Roman"/>
          <w:color w:val="000000" w:themeColor="text1"/>
          <w:sz w:val="24"/>
          <w:szCs w:val="24"/>
        </w:rPr>
        <w:t xml:space="preserve">ten price </w:t>
      </w:r>
      <w:r w:rsidR="00B55B66" w:rsidRPr="00AA1EDC">
        <w:rPr>
          <w:rFonts w:ascii="Times New Roman" w:hAnsi="Times New Roman" w:cs="Times New Roman"/>
          <w:color w:val="000000" w:themeColor="text1"/>
          <w:sz w:val="24"/>
          <w:szCs w:val="24"/>
        </w:rPr>
        <w:t xml:space="preserve">series </w:t>
      </w:r>
      <w:r w:rsidR="00DC08F5" w:rsidRPr="00AA1EDC">
        <w:rPr>
          <w:rFonts w:ascii="Times New Roman" w:hAnsi="Times New Roman" w:cs="Times New Roman" w:hint="eastAsia"/>
          <w:color w:val="000000" w:themeColor="text1"/>
          <w:sz w:val="24"/>
          <w:szCs w:val="24"/>
        </w:rPr>
        <w:t xml:space="preserve">are considerably high, especially </w:t>
      </w:r>
      <w:r w:rsidR="00DC08F5" w:rsidRPr="00AA1EDC">
        <w:rPr>
          <w:rFonts w:ascii="Times New Roman" w:hAnsi="Times New Roman" w:cs="Times New Roman"/>
          <w:color w:val="000000" w:themeColor="text1"/>
          <w:sz w:val="24"/>
          <w:szCs w:val="24"/>
        </w:rPr>
        <w:t>among</w:t>
      </w:r>
      <w:r w:rsidR="00DC08F5" w:rsidRPr="00AA1EDC">
        <w:rPr>
          <w:rFonts w:ascii="Times New Roman" w:hAnsi="Times New Roman" w:cs="Times New Roman" w:hint="eastAsia"/>
          <w:color w:val="000000" w:themeColor="text1"/>
          <w:sz w:val="24"/>
          <w:szCs w:val="24"/>
        </w:rPr>
        <w:t xml:space="preserve"> </w:t>
      </w:r>
      <w:r w:rsidR="00DC08F5" w:rsidRPr="00AA1EDC">
        <w:rPr>
          <w:rFonts w:ascii="Times New Roman" w:hAnsi="Times New Roman" w:cs="Times New Roman"/>
          <w:color w:val="000000" w:themeColor="text1"/>
          <w:sz w:val="24"/>
          <w:szCs w:val="24"/>
        </w:rPr>
        <w:t xml:space="preserve">the </w:t>
      </w:r>
      <w:r w:rsidR="00DC08F5" w:rsidRPr="00AA1EDC">
        <w:rPr>
          <w:rFonts w:ascii="Times New Roman" w:hAnsi="Times New Roman" w:cs="Times New Roman" w:hint="eastAsia"/>
          <w:color w:val="000000" w:themeColor="text1"/>
          <w:sz w:val="24"/>
          <w:szCs w:val="24"/>
        </w:rPr>
        <w:t>spot and ETF</w:t>
      </w:r>
      <w:r w:rsidR="0076052A" w:rsidRPr="00AA1EDC">
        <w:rPr>
          <w:rFonts w:ascii="Times New Roman" w:hAnsi="Times New Roman" w:cs="Times New Roman"/>
          <w:color w:val="000000" w:themeColor="text1"/>
          <w:sz w:val="24"/>
          <w:szCs w:val="24"/>
        </w:rPr>
        <w:t>s</w:t>
      </w:r>
      <w:r w:rsidR="00DC08F5" w:rsidRPr="00AA1EDC">
        <w:rPr>
          <w:rFonts w:ascii="Times New Roman" w:hAnsi="Times New Roman" w:cs="Times New Roman" w:hint="eastAsia"/>
          <w:color w:val="000000" w:themeColor="text1"/>
          <w:sz w:val="24"/>
          <w:szCs w:val="24"/>
        </w:rPr>
        <w:t xml:space="preserve"> </w:t>
      </w:r>
      <w:r w:rsidR="00DC08F5" w:rsidRPr="00AA1EDC">
        <w:rPr>
          <w:rFonts w:ascii="Times New Roman" w:hAnsi="Times New Roman" w:cs="Times New Roman"/>
          <w:color w:val="000000" w:themeColor="text1"/>
          <w:sz w:val="24"/>
          <w:szCs w:val="24"/>
        </w:rPr>
        <w:t xml:space="preserve">where </w:t>
      </w:r>
      <w:r w:rsidR="00DC08F5" w:rsidRPr="00AA1EDC">
        <w:rPr>
          <w:rFonts w:ascii="Times New Roman" w:hAnsi="Times New Roman" w:cs="Times New Roman" w:hint="eastAsia"/>
          <w:color w:val="000000" w:themeColor="text1"/>
          <w:sz w:val="24"/>
          <w:szCs w:val="24"/>
        </w:rPr>
        <w:t xml:space="preserve">the correlations are close to 1 </w:t>
      </w:r>
      <w:r w:rsidR="000646D6" w:rsidRPr="00AA1EDC">
        <w:rPr>
          <w:rFonts w:ascii="Times New Roman" w:hAnsi="Times New Roman" w:cs="Times New Roman"/>
          <w:color w:val="000000" w:themeColor="text1"/>
          <w:sz w:val="24"/>
          <w:szCs w:val="24"/>
        </w:rPr>
        <w:t xml:space="preserve">in all </w:t>
      </w:r>
      <w:r w:rsidR="0076052A" w:rsidRPr="00AA1EDC">
        <w:rPr>
          <w:rFonts w:ascii="Times New Roman" w:hAnsi="Times New Roman" w:cs="Times New Roman"/>
          <w:color w:val="000000" w:themeColor="text1"/>
          <w:sz w:val="24"/>
          <w:szCs w:val="24"/>
        </w:rPr>
        <w:t xml:space="preserve">three </w:t>
      </w:r>
      <w:r w:rsidR="00494D77" w:rsidRPr="00AA1EDC">
        <w:rPr>
          <w:rFonts w:ascii="Times New Roman" w:hAnsi="Times New Roman" w:cs="Times New Roman"/>
          <w:color w:val="000000" w:themeColor="text1"/>
          <w:sz w:val="24"/>
          <w:szCs w:val="24"/>
        </w:rPr>
        <w:t>group</w:t>
      </w:r>
      <w:r w:rsidR="0076052A" w:rsidRPr="00AA1EDC">
        <w:rPr>
          <w:rFonts w:ascii="Times New Roman" w:hAnsi="Times New Roman" w:cs="Times New Roman"/>
          <w:color w:val="000000" w:themeColor="text1"/>
          <w:sz w:val="24"/>
          <w:szCs w:val="24"/>
        </w:rPr>
        <w:t>s</w:t>
      </w:r>
      <w:r w:rsidR="007705BE" w:rsidRPr="00AA1EDC">
        <w:rPr>
          <w:rStyle w:val="FootnoteReference"/>
          <w:rFonts w:ascii="Times New Roman" w:hAnsi="Times New Roman" w:cs="Times New Roman"/>
          <w:color w:val="000000" w:themeColor="text1"/>
          <w:sz w:val="24"/>
          <w:szCs w:val="24"/>
        </w:rPr>
        <w:footnoteReference w:id="19"/>
      </w:r>
      <w:r w:rsidR="00DC08F5" w:rsidRPr="00AA1EDC">
        <w:rPr>
          <w:rFonts w:ascii="Times New Roman" w:hAnsi="Times New Roman" w:cs="Times New Roman" w:hint="eastAsia"/>
          <w:color w:val="000000" w:themeColor="text1"/>
          <w:sz w:val="24"/>
          <w:szCs w:val="24"/>
        </w:rPr>
        <w:t>.</w:t>
      </w:r>
      <w:r w:rsidR="007705BE" w:rsidRPr="00AA1EDC">
        <w:rPr>
          <w:rFonts w:ascii="Times New Roman" w:hAnsi="Times New Roman" w:cs="Times New Roman"/>
          <w:color w:val="000000" w:themeColor="text1"/>
          <w:sz w:val="24"/>
          <w:szCs w:val="24"/>
        </w:rPr>
        <w:t xml:space="preserve"> </w:t>
      </w:r>
      <w:r w:rsidR="00DC08F5" w:rsidRPr="00AA1EDC">
        <w:rPr>
          <w:rFonts w:ascii="Times New Roman" w:hAnsi="Times New Roman" w:cs="Times New Roman" w:hint="eastAsia"/>
          <w:color w:val="000000" w:themeColor="text1"/>
          <w:sz w:val="24"/>
          <w:szCs w:val="24"/>
        </w:rPr>
        <w:t xml:space="preserve">Under such </w:t>
      </w:r>
      <w:r w:rsidR="00DC08F5" w:rsidRPr="00AA1EDC">
        <w:rPr>
          <w:rFonts w:ascii="Times New Roman" w:hAnsi="Times New Roman" w:cs="Times New Roman"/>
          <w:color w:val="000000" w:themeColor="text1"/>
          <w:sz w:val="24"/>
          <w:szCs w:val="24"/>
        </w:rPr>
        <w:t xml:space="preserve">a </w:t>
      </w:r>
      <w:r w:rsidR="00DC08F5" w:rsidRPr="00AA1EDC">
        <w:rPr>
          <w:rFonts w:ascii="Times New Roman" w:hAnsi="Times New Roman" w:cs="Times New Roman" w:hint="eastAsia"/>
          <w:color w:val="000000" w:themeColor="text1"/>
          <w:sz w:val="24"/>
          <w:szCs w:val="24"/>
        </w:rPr>
        <w:t xml:space="preserve">circumstance, the gap </w:t>
      </w:r>
      <w:r w:rsidR="00DC08F5" w:rsidRPr="00AA1EDC">
        <w:rPr>
          <w:rFonts w:ascii="Times New Roman" w:hAnsi="Times New Roman" w:cs="Times New Roman"/>
          <w:color w:val="000000" w:themeColor="text1"/>
          <w:sz w:val="24"/>
          <w:szCs w:val="24"/>
        </w:rPr>
        <w:t>between</w:t>
      </w:r>
      <w:r w:rsidR="00DC08F5" w:rsidRPr="00AA1EDC">
        <w:rPr>
          <w:rFonts w:ascii="Times New Roman" w:hAnsi="Times New Roman" w:cs="Times New Roman" w:hint="eastAsia"/>
          <w:color w:val="000000" w:themeColor="text1"/>
          <w:sz w:val="24"/>
          <w:szCs w:val="24"/>
        </w:rPr>
        <w:t xml:space="preserve"> </w:t>
      </w:r>
      <w:r w:rsidR="00DC08F5" w:rsidRPr="00AA1EDC">
        <w:rPr>
          <w:rFonts w:ascii="Times New Roman" w:hAnsi="Times New Roman" w:cs="Times New Roman"/>
          <w:color w:val="000000" w:themeColor="text1"/>
          <w:sz w:val="24"/>
          <w:szCs w:val="24"/>
        </w:rPr>
        <w:t xml:space="preserve">the </w:t>
      </w:r>
      <w:r w:rsidR="00DC08F5" w:rsidRPr="00AA1EDC">
        <w:rPr>
          <w:rFonts w:ascii="Times New Roman" w:hAnsi="Times New Roman" w:cs="Times New Roman" w:hint="eastAsia"/>
          <w:color w:val="000000" w:themeColor="text1"/>
          <w:sz w:val="24"/>
          <w:szCs w:val="24"/>
        </w:rPr>
        <w:t>upper and lower bound of</w:t>
      </w:r>
      <w:r w:rsidR="00DC08F5" w:rsidRPr="00AA1EDC">
        <w:rPr>
          <w:rFonts w:ascii="Times New Roman" w:hAnsi="Times New Roman" w:cs="Times New Roman"/>
          <w:color w:val="000000" w:themeColor="text1"/>
          <w:sz w:val="24"/>
          <w:szCs w:val="24"/>
        </w:rPr>
        <w:t xml:space="preserve"> the</w:t>
      </w:r>
      <w:r w:rsidR="00DC08F5" w:rsidRPr="00AA1EDC">
        <w:rPr>
          <w:rFonts w:ascii="Times New Roman" w:hAnsi="Times New Roman" w:cs="Times New Roman" w:hint="eastAsia"/>
          <w:color w:val="000000" w:themeColor="text1"/>
          <w:sz w:val="24"/>
          <w:szCs w:val="24"/>
        </w:rPr>
        <w:t xml:space="preserve"> spot and ETFs are expected to be</w:t>
      </w:r>
      <w:r w:rsidR="007C57CC" w:rsidRPr="00AA1EDC">
        <w:rPr>
          <w:rFonts w:ascii="Times New Roman" w:hAnsi="Times New Roman" w:cs="Times New Roman"/>
          <w:color w:val="000000" w:themeColor="text1"/>
          <w:sz w:val="24"/>
          <w:szCs w:val="24"/>
        </w:rPr>
        <w:t xml:space="preserve"> large</w:t>
      </w:r>
      <w:r w:rsidR="00707D41" w:rsidRPr="00AA1EDC">
        <w:rPr>
          <w:rFonts w:ascii="Times New Roman" w:hAnsi="Times New Roman" w:cs="Times New Roman"/>
          <w:color w:val="000000" w:themeColor="text1"/>
          <w:sz w:val="24"/>
          <w:szCs w:val="24"/>
        </w:rPr>
        <w:t>, and this is reflected in our calculations of the information share that is summarized</w:t>
      </w:r>
      <w:r w:rsidRPr="00AA1EDC">
        <w:rPr>
          <w:rFonts w:ascii="Times New Roman" w:hAnsi="Times New Roman" w:cs="Times New Roman"/>
          <w:color w:val="000000" w:themeColor="text1"/>
          <w:sz w:val="24"/>
          <w:szCs w:val="24"/>
        </w:rPr>
        <w:t xml:space="preserve"> in Table 6</w:t>
      </w:r>
      <w:r w:rsidR="00707D41" w:rsidRPr="00AA1EDC">
        <w:rPr>
          <w:rFonts w:ascii="Times New Roman" w:hAnsi="Times New Roman" w:cs="Times New Roman"/>
          <w:color w:val="000000" w:themeColor="text1"/>
          <w:sz w:val="24"/>
          <w:szCs w:val="24"/>
        </w:rPr>
        <w:t>.</w:t>
      </w:r>
      <w:r w:rsidR="00A46BAF" w:rsidRPr="00AA1EDC">
        <w:rPr>
          <w:rFonts w:ascii="Times New Roman" w:hAnsi="Times New Roman" w:cs="Times New Roman"/>
          <w:color w:val="000000" w:themeColor="text1"/>
          <w:sz w:val="24"/>
          <w:szCs w:val="24"/>
        </w:rPr>
        <w:t xml:space="preserve"> The estimated upper and lower bounds are far apart for most cases, indicating the instability of the model estimation even though the general results suggest futures contribute the least to price discovery. Component share results in Section 4.1 are supportive of this view but we further perform the weighted price contribution test as a validation to the component share and information share methods. </w:t>
      </w:r>
      <w:r w:rsidR="00F13034" w:rsidRPr="00AA1EDC">
        <w:rPr>
          <w:rFonts w:ascii="Times New Roman" w:hAnsi="Times New Roman" w:cs="Times New Roman" w:hint="eastAsia"/>
          <w:color w:val="000000" w:themeColor="text1"/>
          <w:sz w:val="24"/>
          <w:szCs w:val="24"/>
        </w:rPr>
        <w:t>The spot indices and</w:t>
      </w:r>
      <w:r w:rsidR="002162D4" w:rsidRPr="00AA1EDC">
        <w:rPr>
          <w:rFonts w:ascii="Times New Roman" w:hAnsi="Times New Roman" w:cs="Times New Roman" w:hint="eastAsia"/>
          <w:color w:val="000000" w:themeColor="text1"/>
          <w:sz w:val="24"/>
          <w:szCs w:val="24"/>
        </w:rPr>
        <w:t xml:space="preserve"> </w:t>
      </w:r>
      <w:r w:rsidR="00F13034" w:rsidRPr="00AA1EDC">
        <w:rPr>
          <w:rFonts w:ascii="Times New Roman" w:hAnsi="Times New Roman" w:cs="Times New Roman" w:hint="eastAsia"/>
          <w:color w:val="000000" w:themeColor="text1"/>
          <w:sz w:val="24"/>
          <w:szCs w:val="24"/>
        </w:rPr>
        <w:t xml:space="preserve">ETFs </w:t>
      </w:r>
      <w:r w:rsidR="001232F6" w:rsidRPr="00AA1EDC">
        <w:rPr>
          <w:rFonts w:ascii="Times New Roman" w:hAnsi="Times New Roman" w:cs="Times New Roman"/>
          <w:color w:val="000000" w:themeColor="text1"/>
          <w:sz w:val="24"/>
          <w:szCs w:val="24"/>
        </w:rPr>
        <w:t>share similar status</w:t>
      </w:r>
      <w:r w:rsidR="005A3330" w:rsidRPr="00AA1EDC">
        <w:rPr>
          <w:rFonts w:ascii="Times New Roman" w:hAnsi="Times New Roman" w:cs="Times New Roman"/>
          <w:color w:val="000000" w:themeColor="text1"/>
          <w:sz w:val="24"/>
          <w:szCs w:val="24"/>
        </w:rPr>
        <w:t xml:space="preserve"> in </w:t>
      </w:r>
      <w:r w:rsidR="009C6BDE" w:rsidRPr="00AA1EDC">
        <w:rPr>
          <w:rFonts w:ascii="Times New Roman" w:hAnsi="Times New Roman" w:cs="Times New Roman"/>
          <w:color w:val="000000" w:themeColor="text1"/>
          <w:sz w:val="24"/>
          <w:szCs w:val="24"/>
        </w:rPr>
        <w:t xml:space="preserve">terms of </w:t>
      </w:r>
      <w:r w:rsidR="00F13034" w:rsidRPr="00AA1EDC">
        <w:rPr>
          <w:rFonts w:ascii="Times New Roman" w:hAnsi="Times New Roman" w:cs="Times New Roman" w:hint="eastAsia"/>
          <w:color w:val="000000" w:themeColor="text1"/>
          <w:sz w:val="24"/>
          <w:szCs w:val="24"/>
        </w:rPr>
        <w:t>price contribution</w:t>
      </w:r>
      <w:r w:rsidR="005A3330" w:rsidRPr="00AA1EDC">
        <w:rPr>
          <w:rFonts w:ascii="Times New Roman" w:hAnsi="Times New Roman" w:cs="Times New Roman"/>
          <w:color w:val="000000" w:themeColor="text1"/>
          <w:sz w:val="24"/>
          <w:szCs w:val="24"/>
        </w:rPr>
        <w:t xml:space="preserve"> -</w:t>
      </w:r>
      <w:r w:rsidR="00F13034" w:rsidRPr="00AA1EDC">
        <w:rPr>
          <w:rFonts w:ascii="Times New Roman" w:hAnsi="Times New Roman" w:cs="Times New Roman" w:hint="eastAsia"/>
          <w:color w:val="000000" w:themeColor="text1"/>
          <w:sz w:val="24"/>
          <w:szCs w:val="24"/>
        </w:rPr>
        <w:t xml:space="preserve"> in </w:t>
      </w:r>
      <w:r w:rsidR="009C6BDE" w:rsidRPr="00AA1EDC">
        <w:rPr>
          <w:rFonts w:ascii="Times New Roman" w:hAnsi="Times New Roman" w:cs="Times New Roman"/>
          <w:color w:val="000000" w:themeColor="text1"/>
          <w:sz w:val="24"/>
          <w:szCs w:val="24"/>
        </w:rPr>
        <w:t xml:space="preserve">the </w:t>
      </w:r>
      <w:r w:rsidR="00F13034" w:rsidRPr="00AA1EDC">
        <w:rPr>
          <w:rFonts w:ascii="Times New Roman" w:hAnsi="Times New Roman" w:cs="Times New Roman" w:hint="eastAsia"/>
          <w:color w:val="000000" w:themeColor="text1"/>
          <w:sz w:val="24"/>
          <w:szCs w:val="24"/>
        </w:rPr>
        <w:t>Dow Jones</w:t>
      </w:r>
      <w:r w:rsidR="002162D4" w:rsidRPr="00AA1EDC">
        <w:rPr>
          <w:rFonts w:ascii="Times New Roman" w:hAnsi="Times New Roman" w:cs="Times New Roman" w:hint="eastAsia"/>
          <w:color w:val="000000" w:themeColor="text1"/>
          <w:sz w:val="24"/>
          <w:szCs w:val="24"/>
        </w:rPr>
        <w:t xml:space="preserve"> and N</w:t>
      </w:r>
      <w:r w:rsidR="0036101E" w:rsidRPr="00AA1EDC">
        <w:rPr>
          <w:rFonts w:ascii="Times New Roman" w:hAnsi="Times New Roman" w:cs="Times New Roman"/>
          <w:color w:val="000000" w:themeColor="text1"/>
          <w:sz w:val="24"/>
          <w:szCs w:val="24"/>
        </w:rPr>
        <w:t>ASDAQ</w:t>
      </w:r>
      <w:r w:rsidR="009C6BDE" w:rsidRPr="00AA1EDC">
        <w:rPr>
          <w:rFonts w:ascii="Times New Roman" w:hAnsi="Times New Roman" w:cs="Times New Roman"/>
          <w:color w:val="000000" w:themeColor="text1"/>
          <w:sz w:val="24"/>
          <w:szCs w:val="24"/>
        </w:rPr>
        <w:t xml:space="preserve"> groups</w:t>
      </w:r>
      <w:r w:rsidR="00F13034" w:rsidRPr="00AA1EDC">
        <w:rPr>
          <w:rFonts w:ascii="Times New Roman" w:hAnsi="Times New Roman" w:cs="Times New Roman" w:hint="eastAsia"/>
          <w:color w:val="000000" w:themeColor="text1"/>
          <w:sz w:val="24"/>
          <w:szCs w:val="24"/>
        </w:rPr>
        <w:t xml:space="preserve"> the spot market </w:t>
      </w:r>
      <w:r w:rsidR="009C6BDE" w:rsidRPr="00AA1EDC">
        <w:rPr>
          <w:rFonts w:ascii="Times New Roman" w:hAnsi="Times New Roman" w:cs="Times New Roman"/>
          <w:color w:val="000000" w:themeColor="text1"/>
          <w:sz w:val="24"/>
          <w:szCs w:val="24"/>
        </w:rPr>
        <w:t xml:space="preserve">has a slight </w:t>
      </w:r>
      <w:r w:rsidR="005A3330" w:rsidRPr="00AA1EDC">
        <w:rPr>
          <w:rFonts w:ascii="Times New Roman" w:hAnsi="Times New Roman" w:cs="Times New Roman" w:hint="eastAsia"/>
          <w:color w:val="000000" w:themeColor="text1"/>
          <w:sz w:val="24"/>
          <w:szCs w:val="24"/>
        </w:rPr>
        <w:t>lead</w:t>
      </w:r>
      <w:r w:rsidR="009C6BDE" w:rsidRPr="00AA1EDC">
        <w:rPr>
          <w:rFonts w:ascii="Times New Roman" w:hAnsi="Times New Roman" w:cs="Times New Roman"/>
          <w:color w:val="000000" w:themeColor="text1"/>
          <w:sz w:val="24"/>
          <w:szCs w:val="24"/>
        </w:rPr>
        <w:t xml:space="preserve"> in</w:t>
      </w:r>
      <w:r w:rsidR="005A3330" w:rsidRPr="00AA1EDC">
        <w:rPr>
          <w:rFonts w:ascii="Times New Roman" w:hAnsi="Times New Roman" w:cs="Times New Roman" w:hint="eastAsia"/>
          <w:color w:val="000000" w:themeColor="text1"/>
          <w:sz w:val="24"/>
          <w:szCs w:val="24"/>
        </w:rPr>
        <w:t xml:space="preserve"> </w:t>
      </w:r>
      <w:r w:rsidR="002162D4" w:rsidRPr="00AA1EDC">
        <w:rPr>
          <w:rFonts w:ascii="Times New Roman" w:hAnsi="Times New Roman" w:cs="Times New Roman" w:hint="eastAsia"/>
          <w:color w:val="000000" w:themeColor="text1"/>
          <w:sz w:val="24"/>
          <w:szCs w:val="24"/>
        </w:rPr>
        <w:t>the price discovery proces</w:t>
      </w:r>
      <w:r w:rsidR="009C6BDE" w:rsidRPr="00AA1EDC">
        <w:rPr>
          <w:rFonts w:ascii="Times New Roman" w:hAnsi="Times New Roman" w:cs="Times New Roman"/>
          <w:color w:val="000000" w:themeColor="text1"/>
          <w:sz w:val="24"/>
          <w:szCs w:val="24"/>
        </w:rPr>
        <w:t>s</w:t>
      </w:r>
      <w:r w:rsidR="002162D4" w:rsidRPr="00AA1EDC">
        <w:rPr>
          <w:rFonts w:ascii="Times New Roman" w:hAnsi="Times New Roman" w:cs="Times New Roman" w:hint="eastAsia"/>
          <w:color w:val="000000" w:themeColor="text1"/>
          <w:sz w:val="24"/>
          <w:szCs w:val="24"/>
        </w:rPr>
        <w:t xml:space="preserve"> </w:t>
      </w:r>
      <w:r w:rsidR="005A3330" w:rsidRPr="00AA1EDC">
        <w:rPr>
          <w:rFonts w:ascii="Times New Roman" w:hAnsi="Times New Roman" w:cs="Times New Roman"/>
          <w:color w:val="000000" w:themeColor="text1"/>
          <w:sz w:val="24"/>
          <w:szCs w:val="24"/>
        </w:rPr>
        <w:t xml:space="preserve">when </w:t>
      </w:r>
      <w:r w:rsidR="002162D4" w:rsidRPr="00AA1EDC">
        <w:rPr>
          <w:rFonts w:ascii="Times New Roman" w:hAnsi="Times New Roman" w:cs="Times New Roman" w:hint="eastAsia"/>
          <w:color w:val="000000" w:themeColor="text1"/>
          <w:sz w:val="24"/>
          <w:szCs w:val="24"/>
        </w:rPr>
        <w:t>compared to ET</w:t>
      </w:r>
      <w:r w:rsidR="00905A66" w:rsidRPr="00AA1EDC">
        <w:rPr>
          <w:rFonts w:ascii="Times New Roman" w:hAnsi="Times New Roman" w:cs="Times New Roman" w:hint="eastAsia"/>
          <w:color w:val="000000" w:themeColor="text1"/>
          <w:sz w:val="24"/>
          <w:szCs w:val="24"/>
        </w:rPr>
        <w:t>Fs.</w:t>
      </w:r>
      <w:r w:rsidR="002162D4" w:rsidRPr="00AA1EDC">
        <w:rPr>
          <w:rFonts w:ascii="Times New Roman" w:hAnsi="Times New Roman" w:cs="Times New Roman" w:hint="eastAsia"/>
          <w:color w:val="000000" w:themeColor="text1"/>
          <w:sz w:val="24"/>
          <w:szCs w:val="24"/>
        </w:rPr>
        <w:t xml:space="preserve"> </w:t>
      </w:r>
      <w:r w:rsidR="009C6BDE" w:rsidRPr="00AA1EDC">
        <w:rPr>
          <w:rFonts w:ascii="Times New Roman" w:hAnsi="Times New Roman" w:cs="Times New Roman"/>
          <w:color w:val="000000" w:themeColor="text1"/>
          <w:sz w:val="24"/>
          <w:szCs w:val="24"/>
        </w:rPr>
        <w:t>T</w:t>
      </w:r>
      <w:r w:rsidR="005A3330" w:rsidRPr="00AA1EDC">
        <w:rPr>
          <w:rFonts w:ascii="Times New Roman" w:hAnsi="Times New Roman" w:cs="Times New Roman"/>
          <w:color w:val="000000" w:themeColor="text1"/>
          <w:sz w:val="24"/>
          <w:szCs w:val="24"/>
        </w:rPr>
        <w:t>he results for</w:t>
      </w:r>
      <w:r w:rsidR="002162D4" w:rsidRPr="00AA1EDC">
        <w:rPr>
          <w:rFonts w:ascii="Times New Roman" w:hAnsi="Times New Roman" w:cs="Times New Roman" w:hint="eastAsia"/>
          <w:color w:val="000000" w:themeColor="text1"/>
          <w:sz w:val="24"/>
          <w:szCs w:val="24"/>
        </w:rPr>
        <w:t xml:space="preserve"> S&amp;P </w:t>
      </w:r>
      <w:r w:rsidR="005A3330" w:rsidRPr="00AA1EDC">
        <w:rPr>
          <w:rFonts w:ascii="Times New Roman" w:hAnsi="Times New Roman" w:cs="Times New Roman"/>
          <w:color w:val="000000" w:themeColor="text1"/>
          <w:sz w:val="24"/>
          <w:szCs w:val="24"/>
        </w:rPr>
        <w:t>show that the</w:t>
      </w:r>
      <w:r w:rsidR="002162D4" w:rsidRPr="00AA1EDC">
        <w:rPr>
          <w:rFonts w:ascii="Times New Roman" w:hAnsi="Times New Roman" w:cs="Times New Roman" w:hint="eastAsia"/>
          <w:color w:val="000000" w:themeColor="text1"/>
          <w:sz w:val="24"/>
          <w:szCs w:val="24"/>
        </w:rPr>
        <w:t xml:space="preserve"> major </w:t>
      </w:r>
      <w:r w:rsidR="002162D4" w:rsidRPr="00AA1EDC">
        <w:rPr>
          <w:rFonts w:ascii="Times New Roman" w:hAnsi="Times New Roman" w:cs="Times New Roman"/>
          <w:color w:val="000000" w:themeColor="text1"/>
          <w:sz w:val="24"/>
          <w:szCs w:val="24"/>
        </w:rPr>
        <w:t>contribution</w:t>
      </w:r>
      <w:r w:rsidR="002162D4" w:rsidRPr="00AA1EDC">
        <w:rPr>
          <w:rFonts w:ascii="Times New Roman" w:hAnsi="Times New Roman" w:cs="Times New Roman" w:hint="eastAsia"/>
          <w:color w:val="000000" w:themeColor="text1"/>
          <w:sz w:val="24"/>
          <w:szCs w:val="24"/>
        </w:rPr>
        <w:t xml:space="preserve"> to price discovery is shared amon</w:t>
      </w:r>
      <w:r w:rsidR="00905A66" w:rsidRPr="00AA1EDC">
        <w:rPr>
          <w:rFonts w:ascii="Times New Roman" w:hAnsi="Times New Roman" w:cs="Times New Roman" w:hint="eastAsia"/>
          <w:color w:val="000000" w:themeColor="text1"/>
          <w:sz w:val="24"/>
          <w:szCs w:val="24"/>
        </w:rPr>
        <w:t xml:space="preserve">g </w:t>
      </w:r>
      <w:r w:rsidR="005A3330" w:rsidRPr="00AA1EDC">
        <w:rPr>
          <w:rFonts w:ascii="Times New Roman" w:hAnsi="Times New Roman" w:cs="Times New Roman"/>
          <w:color w:val="000000" w:themeColor="text1"/>
          <w:sz w:val="24"/>
          <w:szCs w:val="24"/>
        </w:rPr>
        <w:t xml:space="preserve">the </w:t>
      </w:r>
      <w:r w:rsidR="00905A66" w:rsidRPr="00AA1EDC">
        <w:rPr>
          <w:rFonts w:ascii="Times New Roman" w:hAnsi="Times New Roman" w:cs="Times New Roman" w:hint="eastAsia"/>
          <w:color w:val="000000" w:themeColor="text1"/>
          <w:sz w:val="24"/>
          <w:szCs w:val="24"/>
        </w:rPr>
        <w:t xml:space="preserve">two ETFs and </w:t>
      </w:r>
      <w:r w:rsidR="009C6BDE" w:rsidRPr="00AA1EDC">
        <w:rPr>
          <w:rFonts w:ascii="Times New Roman" w:hAnsi="Times New Roman" w:cs="Times New Roman"/>
          <w:color w:val="000000" w:themeColor="text1"/>
          <w:sz w:val="24"/>
          <w:szCs w:val="24"/>
        </w:rPr>
        <w:t xml:space="preserve">the </w:t>
      </w:r>
      <w:r w:rsidR="00905A66" w:rsidRPr="00AA1EDC">
        <w:rPr>
          <w:rFonts w:ascii="Times New Roman" w:hAnsi="Times New Roman" w:cs="Times New Roman" w:hint="eastAsia"/>
          <w:color w:val="000000" w:themeColor="text1"/>
          <w:sz w:val="24"/>
          <w:szCs w:val="24"/>
        </w:rPr>
        <w:t>spot market</w:t>
      </w:r>
      <w:r w:rsidR="009C6BDE" w:rsidRPr="00AA1EDC">
        <w:rPr>
          <w:rFonts w:ascii="Times New Roman" w:hAnsi="Times New Roman" w:cs="Times New Roman"/>
          <w:color w:val="000000" w:themeColor="text1"/>
          <w:sz w:val="24"/>
          <w:szCs w:val="24"/>
        </w:rPr>
        <w:t>, with</w:t>
      </w:r>
      <w:r w:rsidR="00905A66" w:rsidRPr="00AA1EDC">
        <w:rPr>
          <w:rFonts w:ascii="Times New Roman" w:hAnsi="Times New Roman" w:cs="Times New Roman" w:hint="eastAsia"/>
          <w:color w:val="000000" w:themeColor="text1"/>
          <w:sz w:val="24"/>
          <w:szCs w:val="24"/>
        </w:rPr>
        <w:t xml:space="preserve"> the IVV ETF ha</w:t>
      </w:r>
      <w:r w:rsidR="009C6BDE" w:rsidRPr="00AA1EDC">
        <w:rPr>
          <w:rFonts w:ascii="Times New Roman" w:hAnsi="Times New Roman" w:cs="Times New Roman"/>
          <w:color w:val="000000" w:themeColor="text1"/>
          <w:sz w:val="24"/>
          <w:szCs w:val="24"/>
        </w:rPr>
        <w:t>ving</w:t>
      </w:r>
      <w:r w:rsidR="00905A66" w:rsidRPr="00AA1EDC">
        <w:rPr>
          <w:rFonts w:ascii="Times New Roman" w:hAnsi="Times New Roman" w:cs="Times New Roman" w:hint="eastAsia"/>
          <w:color w:val="000000" w:themeColor="text1"/>
          <w:sz w:val="24"/>
          <w:szCs w:val="24"/>
        </w:rPr>
        <w:t xml:space="preserve"> a slightly higher price </w:t>
      </w:r>
      <w:r w:rsidR="00905A66" w:rsidRPr="00AA1EDC">
        <w:rPr>
          <w:rFonts w:ascii="Times New Roman" w:hAnsi="Times New Roman" w:cs="Times New Roman"/>
          <w:color w:val="000000" w:themeColor="text1"/>
          <w:sz w:val="24"/>
          <w:szCs w:val="24"/>
        </w:rPr>
        <w:t>discovery</w:t>
      </w:r>
      <w:r w:rsidR="00905A66" w:rsidRPr="00AA1EDC">
        <w:rPr>
          <w:rFonts w:ascii="Times New Roman" w:hAnsi="Times New Roman" w:cs="Times New Roman" w:hint="eastAsia"/>
          <w:color w:val="000000" w:themeColor="text1"/>
          <w:sz w:val="24"/>
          <w:szCs w:val="24"/>
        </w:rPr>
        <w:t xml:space="preserve"> contribution </w:t>
      </w:r>
      <w:r w:rsidR="005A3330" w:rsidRPr="00AA1EDC">
        <w:rPr>
          <w:rFonts w:ascii="Times New Roman" w:hAnsi="Times New Roman" w:cs="Times New Roman"/>
          <w:color w:val="000000" w:themeColor="text1"/>
          <w:sz w:val="24"/>
          <w:szCs w:val="24"/>
        </w:rPr>
        <w:t>of</w:t>
      </w:r>
      <w:r w:rsidR="00905A66" w:rsidRPr="00AA1EDC">
        <w:rPr>
          <w:rFonts w:ascii="Times New Roman" w:hAnsi="Times New Roman" w:cs="Times New Roman" w:hint="eastAsia"/>
          <w:color w:val="000000" w:themeColor="text1"/>
          <w:sz w:val="24"/>
          <w:szCs w:val="24"/>
        </w:rPr>
        <w:t xml:space="preserve"> 33.37%.</w:t>
      </w:r>
      <w:r w:rsidR="00CA12EE" w:rsidRPr="00AA1EDC">
        <w:rPr>
          <w:rFonts w:ascii="Times New Roman" w:hAnsi="Times New Roman" w:cs="Times New Roman"/>
          <w:color w:val="000000" w:themeColor="text1"/>
          <w:sz w:val="24"/>
          <w:szCs w:val="24"/>
        </w:rPr>
        <w:t xml:space="preserve"> </w:t>
      </w:r>
      <w:r w:rsidR="00937FC1" w:rsidRPr="00AA1EDC">
        <w:rPr>
          <w:rFonts w:ascii="Times New Roman" w:hAnsi="Times New Roman" w:cs="Times New Roman"/>
          <w:color w:val="000000" w:themeColor="text1"/>
          <w:sz w:val="24"/>
          <w:szCs w:val="24"/>
        </w:rPr>
        <w:t>The S&amp;P group though show</w:t>
      </w:r>
      <w:r w:rsidR="0006251A" w:rsidRPr="00AA1EDC">
        <w:rPr>
          <w:rFonts w:ascii="Times New Roman" w:hAnsi="Times New Roman" w:cs="Times New Roman"/>
          <w:color w:val="000000" w:themeColor="text1"/>
          <w:sz w:val="24"/>
          <w:szCs w:val="24"/>
        </w:rPr>
        <w:t>s</w:t>
      </w:r>
      <w:r w:rsidR="00937FC1" w:rsidRPr="00AA1EDC">
        <w:rPr>
          <w:rFonts w:ascii="Times New Roman" w:hAnsi="Times New Roman" w:cs="Times New Roman"/>
          <w:color w:val="000000" w:themeColor="text1"/>
          <w:sz w:val="24"/>
          <w:szCs w:val="24"/>
        </w:rPr>
        <w:t xml:space="preserve"> a lead for ETFs over the spot, </w:t>
      </w:r>
      <w:r w:rsidR="00CA12EE" w:rsidRPr="00AA1EDC">
        <w:rPr>
          <w:rFonts w:ascii="Times New Roman" w:hAnsi="Times New Roman" w:cs="Times New Roman"/>
          <w:color w:val="000000" w:themeColor="text1"/>
          <w:sz w:val="24"/>
          <w:szCs w:val="24"/>
        </w:rPr>
        <w:t>in line</w:t>
      </w:r>
      <w:r w:rsidR="00937FC1" w:rsidRPr="00AA1EDC">
        <w:rPr>
          <w:rFonts w:ascii="Times New Roman" w:hAnsi="Times New Roman" w:cs="Times New Roman"/>
          <w:color w:val="000000" w:themeColor="text1"/>
          <w:sz w:val="24"/>
          <w:szCs w:val="24"/>
        </w:rPr>
        <w:t xml:space="preserve"> with the </w:t>
      </w:r>
      <w:r w:rsidR="0006251A" w:rsidRPr="00AA1EDC">
        <w:rPr>
          <w:rFonts w:ascii="Times New Roman" w:hAnsi="Times New Roman" w:cs="Times New Roman"/>
          <w:color w:val="000000" w:themeColor="text1"/>
          <w:sz w:val="24"/>
          <w:szCs w:val="24"/>
        </w:rPr>
        <w:t>component</w:t>
      </w:r>
      <w:r w:rsidR="00937FC1" w:rsidRPr="00AA1EDC">
        <w:rPr>
          <w:rFonts w:ascii="Times New Roman" w:hAnsi="Times New Roman" w:cs="Times New Roman"/>
          <w:color w:val="000000" w:themeColor="text1"/>
          <w:sz w:val="24"/>
          <w:szCs w:val="24"/>
        </w:rPr>
        <w:t xml:space="preserve"> share results</w:t>
      </w:r>
      <w:r w:rsidR="00CA12EE" w:rsidRPr="00AA1EDC">
        <w:rPr>
          <w:rStyle w:val="FootnoteReference"/>
          <w:rFonts w:ascii="Times New Roman" w:hAnsi="Times New Roman" w:cs="Times New Roman"/>
          <w:color w:val="000000" w:themeColor="text1"/>
          <w:sz w:val="24"/>
          <w:szCs w:val="24"/>
        </w:rPr>
        <w:footnoteReference w:id="20"/>
      </w:r>
      <w:r w:rsidR="00CA12EE" w:rsidRPr="00AA1EDC">
        <w:rPr>
          <w:rFonts w:ascii="Times New Roman" w:hAnsi="Times New Roman" w:cs="Times New Roman"/>
          <w:color w:val="000000" w:themeColor="text1"/>
          <w:sz w:val="24"/>
          <w:szCs w:val="24"/>
        </w:rPr>
        <w:t>.</w:t>
      </w:r>
    </w:p>
    <w:p w14:paraId="30201790"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5A34BBE3"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3418E5BB"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3A3210D9"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2DBD2D79"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4D86503A"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34C08FAC" w14:textId="77777777" w:rsidR="00D137F7" w:rsidRDefault="00D137F7" w:rsidP="00D137F7">
      <w:pPr>
        <w:spacing w:line="360" w:lineRule="auto"/>
        <w:rPr>
          <w:rFonts w:ascii="Times New Roman" w:hAnsi="Times New Roman" w:cs="Times New Roman"/>
          <w:color w:val="000000" w:themeColor="text1"/>
          <w:sz w:val="24"/>
          <w:szCs w:val="24"/>
        </w:rPr>
      </w:pPr>
    </w:p>
    <w:p w14:paraId="5C3C1B70" w14:textId="77777777" w:rsidR="007855DC" w:rsidRDefault="007855DC" w:rsidP="00D137F7">
      <w:pPr>
        <w:spacing w:line="360" w:lineRule="auto"/>
        <w:rPr>
          <w:rFonts w:ascii="Times New Roman" w:hAnsi="Times New Roman" w:cs="Times New Roman"/>
          <w:color w:val="000000" w:themeColor="text1"/>
          <w:sz w:val="24"/>
          <w:szCs w:val="24"/>
        </w:rPr>
      </w:pPr>
    </w:p>
    <w:p w14:paraId="5A5481B7" w14:textId="77777777" w:rsidR="00D137F7" w:rsidRPr="00AA1EDC" w:rsidRDefault="00D137F7" w:rsidP="00D137F7">
      <w:pPr>
        <w:spacing w:line="360" w:lineRule="auto"/>
        <w:rPr>
          <w:rFonts w:ascii="Times New Roman" w:hAnsi="Times New Roman" w:cs="Times New Roman"/>
          <w:color w:val="000000" w:themeColor="text1"/>
          <w:sz w:val="24"/>
          <w:szCs w:val="24"/>
        </w:rPr>
      </w:pPr>
    </w:p>
    <w:p w14:paraId="024A4BBD" w14:textId="77777777" w:rsidR="004449F9" w:rsidRDefault="00C91A6F" w:rsidP="00C42012">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lastRenderedPageBreak/>
        <w:t xml:space="preserve">Table </w:t>
      </w:r>
      <w:r w:rsidR="00191F57" w:rsidRPr="00AA1EDC">
        <w:rPr>
          <w:rFonts w:ascii="Times New Roman" w:hAnsi="Times New Roman" w:cs="Times New Roman"/>
          <w:b/>
          <w:color w:val="000000" w:themeColor="text1"/>
          <w:sz w:val="24"/>
          <w:szCs w:val="24"/>
        </w:rPr>
        <w:t>6</w:t>
      </w:r>
      <w:r w:rsidRPr="00AA1EDC">
        <w:rPr>
          <w:rFonts w:ascii="Times New Roman" w:hAnsi="Times New Roman" w:cs="Times New Roman"/>
          <w:b/>
          <w:color w:val="000000" w:themeColor="text1"/>
          <w:sz w:val="24"/>
          <w:szCs w:val="24"/>
        </w:rPr>
        <w:t xml:space="preserve">: </w:t>
      </w:r>
      <w:r w:rsidR="005A5DBE" w:rsidRPr="00AA1EDC">
        <w:rPr>
          <w:rFonts w:ascii="Times New Roman" w:hAnsi="Times New Roman" w:cs="Times New Roman"/>
          <w:b/>
          <w:color w:val="000000" w:themeColor="text1"/>
          <w:sz w:val="24"/>
          <w:szCs w:val="24"/>
        </w:rPr>
        <w:t>The Calculation of</w:t>
      </w:r>
      <w:r w:rsidRPr="00AA1EDC">
        <w:rPr>
          <w:rFonts w:ascii="Times New Roman" w:hAnsi="Times New Roman" w:cs="Times New Roman"/>
          <w:b/>
          <w:color w:val="000000" w:themeColor="text1"/>
          <w:sz w:val="24"/>
          <w:szCs w:val="24"/>
        </w:rPr>
        <w:t xml:space="preserve"> Information Share</w:t>
      </w:r>
      <w:r w:rsidR="00E07230" w:rsidRPr="00AA1EDC">
        <w:rPr>
          <w:rFonts w:ascii="Times New Roman" w:hAnsi="Times New Roman" w:cs="Times New Roman"/>
          <w:b/>
          <w:color w:val="000000" w:themeColor="text1"/>
          <w:sz w:val="24"/>
          <w:szCs w:val="24"/>
        </w:rPr>
        <w:t xml:space="preserve"> Using a VECM Formulation</w:t>
      </w:r>
    </w:p>
    <w:p w14:paraId="774854B8" w14:textId="77777777" w:rsidR="00200BF3" w:rsidRPr="00AA1EDC" w:rsidRDefault="00200BF3" w:rsidP="00C42012">
      <w:pPr>
        <w:spacing w:line="276" w:lineRule="auto"/>
        <w:jc w:val="center"/>
        <w:rPr>
          <w:rFonts w:ascii="Times New Roman" w:hAnsi="Times New Roman" w:cs="Times New Roman"/>
          <w:b/>
          <w:color w:val="000000" w:themeColor="text1"/>
          <w:sz w:val="24"/>
          <w:szCs w:val="24"/>
        </w:rPr>
      </w:pPr>
    </w:p>
    <w:p w14:paraId="35F0CCB1" w14:textId="4FBFC3C9" w:rsidR="00200BF3" w:rsidRDefault="00917B32" w:rsidP="004A529D">
      <w:pPr>
        <w:spacing w:line="276" w:lineRule="auto"/>
        <w:jc w:val="left"/>
        <w:rPr>
          <w:rFonts w:ascii="Times New Roman" w:hAnsi="Times New Roman" w:cs="Times New Roman"/>
          <w:color w:val="000000" w:themeColor="text1"/>
          <w:sz w:val="16"/>
          <w:szCs w:val="16"/>
        </w:rPr>
      </w:pPr>
      <w:r w:rsidRPr="007855DC">
        <w:rPr>
          <w:rFonts w:ascii="Times New Roman" w:hAnsi="Times New Roman" w:cs="Times New Roman"/>
          <w:color w:val="000000" w:themeColor="text1"/>
          <w:sz w:val="16"/>
          <w:szCs w:val="16"/>
        </w:rPr>
        <w:t>Table 6 reports the calculations of Hasbrouck (1995) information share with error bounds.</w:t>
      </w:r>
    </w:p>
    <w:p w14:paraId="4F97EF99" w14:textId="77777777" w:rsidR="00685F4F" w:rsidRPr="007855DC" w:rsidRDefault="00685F4F" w:rsidP="00685F4F">
      <w:pPr>
        <w:spacing w:line="276" w:lineRule="auto"/>
        <w:jc w:val="center"/>
        <w:rPr>
          <w:rFonts w:ascii="Times New Roman" w:hAnsi="Times New Roman" w:cs="Times New Roman"/>
          <w:color w:val="000000" w:themeColor="text1"/>
          <w:sz w:val="16"/>
          <w:szCs w:val="16"/>
        </w:rPr>
      </w:pPr>
    </w:p>
    <w:tbl>
      <w:tblPr>
        <w:tblW w:w="4660" w:type="dxa"/>
        <w:jc w:val="center"/>
        <w:tblLook w:val="04A0" w:firstRow="1" w:lastRow="0" w:firstColumn="1" w:lastColumn="0" w:noHBand="0" w:noVBand="1"/>
      </w:tblPr>
      <w:tblGrid>
        <w:gridCol w:w="705"/>
        <w:gridCol w:w="790"/>
        <w:gridCol w:w="790"/>
        <w:gridCol w:w="710"/>
        <w:gridCol w:w="710"/>
        <w:gridCol w:w="710"/>
        <w:gridCol w:w="710"/>
      </w:tblGrid>
      <w:tr w:rsidR="00AA1EDC" w:rsidRPr="00AA1EDC" w14:paraId="22BF0F5C" w14:textId="77777777" w:rsidTr="00946AD8">
        <w:trPr>
          <w:trHeight w:val="300"/>
          <w:jc w:val="center"/>
        </w:trPr>
        <w:tc>
          <w:tcPr>
            <w:tcW w:w="620" w:type="dxa"/>
            <w:tcBorders>
              <w:top w:val="single" w:sz="4" w:space="0" w:color="auto"/>
              <w:left w:val="single" w:sz="4" w:space="0" w:color="auto"/>
              <w:bottom w:val="nil"/>
              <w:right w:val="nil"/>
            </w:tcBorders>
            <w:shd w:val="clear" w:color="auto" w:fill="auto"/>
            <w:vAlign w:val="center"/>
            <w:hideMark/>
          </w:tcPr>
          <w:p w14:paraId="71E96FA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36C385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Upper Bound</w:t>
            </w:r>
          </w:p>
        </w:tc>
        <w:tc>
          <w:tcPr>
            <w:tcW w:w="1280" w:type="dxa"/>
            <w:gridSpan w:val="2"/>
            <w:tcBorders>
              <w:top w:val="single" w:sz="4" w:space="0" w:color="auto"/>
              <w:left w:val="nil"/>
              <w:bottom w:val="nil"/>
              <w:right w:val="single" w:sz="4" w:space="0" w:color="000000"/>
            </w:tcBorders>
            <w:shd w:val="clear" w:color="auto" w:fill="auto"/>
            <w:noWrap/>
            <w:vAlign w:val="center"/>
            <w:hideMark/>
          </w:tcPr>
          <w:p w14:paraId="09BA857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Lower Bound</w:t>
            </w:r>
          </w:p>
        </w:tc>
        <w:tc>
          <w:tcPr>
            <w:tcW w:w="1280" w:type="dxa"/>
            <w:gridSpan w:val="2"/>
            <w:tcBorders>
              <w:top w:val="single" w:sz="4" w:space="0" w:color="auto"/>
              <w:left w:val="nil"/>
              <w:bottom w:val="nil"/>
              <w:right w:val="single" w:sz="4" w:space="0" w:color="000000"/>
            </w:tcBorders>
            <w:shd w:val="clear" w:color="auto" w:fill="auto"/>
            <w:noWrap/>
            <w:vAlign w:val="center"/>
            <w:hideMark/>
          </w:tcPr>
          <w:p w14:paraId="539F565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Midpoint</w:t>
            </w:r>
          </w:p>
        </w:tc>
      </w:tr>
      <w:tr w:rsidR="00AA1EDC" w:rsidRPr="00AA1EDC" w14:paraId="4A145B86" w14:textId="77777777" w:rsidTr="00946AD8">
        <w:trPr>
          <w:trHeight w:val="315"/>
          <w:jc w:val="center"/>
        </w:trPr>
        <w:tc>
          <w:tcPr>
            <w:tcW w:w="620" w:type="dxa"/>
            <w:tcBorders>
              <w:top w:val="nil"/>
              <w:left w:val="single" w:sz="4" w:space="0" w:color="auto"/>
              <w:bottom w:val="double" w:sz="6" w:space="0" w:color="auto"/>
              <w:right w:val="nil"/>
            </w:tcBorders>
            <w:shd w:val="clear" w:color="auto" w:fill="auto"/>
            <w:vAlign w:val="center"/>
            <w:hideMark/>
          </w:tcPr>
          <w:p w14:paraId="16BCFD2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1480" w:type="dxa"/>
            <w:gridSpan w:val="2"/>
            <w:tcBorders>
              <w:top w:val="nil"/>
              <w:left w:val="single" w:sz="4" w:space="0" w:color="auto"/>
              <w:bottom w:val="double" w:sz="6" w:space="0" w:color="auto"/>
              <w:right w:val="single" w:sz="4" w:space="0" w:color="000000"/>
            </w:tcBorders>
            <w:shd w:val="clear" w:color="auto" w:fill="auto"/>
            <w:vAlign w:val="center"/>
            <w:hideMark/>
          </w:tcPr>
          <w:p w14:paraId="6B48E55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1280" w:type="dxa"/>
            <w:gridSpan w:val="2"/>
            <w:tcBorders>
              <w:top w:val="nil"/>
              <w:left w:val="nil"/>
              <w:bottom w:val="double" w:sz="6" w:space="0" w:color="auto"/>
              <w:right w:val="single" w:sz="4" w:space="0" w:color="000000"/>
            </w:tcBorders>
            <w:shd w:val="clear" w:color="auto" w:fill="auto"/>
            <w:vAlign w:val="center"/>
            <w:hideMark/>
          </w:tcPr>
          <w:p w14:paraId="6692ED1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1280" w:type="dxa"/>
            <w:gridSpan w:val="2"/>
            <w:tcBorders>
              <w:top w:val="nil"/>
              <w:left w:val="nil"/>
              <w:bottom w:val="double" w:sz="6" w:space="0" w:color="auto"/>
              <w:right w:val="single" w:sz="4" w:space="0" w:color="000000"/>
            </w:tcBorders>
            <w:shd w:val="clear" w:color="auto" w:fill="auto"/>
            <w:vAlign w:val="center"/>
            <w:hideMark/>
          </w:tcPr>
          <w:p w14:paraId="2D9F0F2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r>
      <w:tr w:rsidR="00AA1EDC" w:rsidRPr="00AA1EDC" w14:paraId="1719CBB2" w14:textId="77777777" w:rsidTr="00946AD8">
        <w:trPr>
          <w:trHeight w:val="315"/>
          <w:jc w:val="center"/>
        </w:trPr>
        <w:tc>
          <w:tcPr>
            <w:tcW w:w="620" w:type="dxa"/>
            <w:tcBorders>
              <w:top w:val="nil"/>
              <w:left w:val="single" w:sz="4" w:space="0" w:color="auto"/>
              <w:bottom w:val="nil"/>
              <w:right w:val="nil"/>
            </w:tcBorders>
            <w:shd w:val="clear" w:color="auto" w:fill="auto"/>
            <w:vAlign w:val="center"/>
            <w:hideMark/>
          </w:tcPr>
          <w:p w14:paraId="0A080B29"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740" w:type="dxa"/>
            <w:tcBorders>
              <w:top w:val="nil"/>
              <w:left w:val="single" w:sz="4" w:space="0" w:color="auto"/>
              <w:bottom w:val="nil"/>
              <w:right w:val="nil"/>
            </w:tcBorders>
            <w:shd w:val="clear" w:color="auto" w:fill="auto"/>
            <w:vAlign w:val="center"/>
            <w:hideMark/>
          </w:tcPr>
          <w:p w14:paraId="71A0D173"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40" w:type="dxa"/>
            <w:tcBorders>
              <w:top w:val="nil"/>
              <w:left w:val="nil"/>
              <w:bottom w:val="nil"/>
              <w:right w:val="single" w:sz="4" w:space="0" w:color="auto"/>
            </w:tcBorders>
            <w:shd w:val="clear" w:color="auto" w:fill="auto"/>
            <w:vAlign w:val="center"/>
            <w:hideMark/>
          </w:tcPr>
          <w:p w14:paraId="41901367"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640" w:type="dxa"/>
            <w:tcBorders>
              <w:top w:val="nil"/>
              <w:left w:val="nil"/>
              <w:bottom w:val="nil"/>
              <w:right w:val="nil"/>
            </w:tcBorders>
            <w:shd w:val="clear" w:color="auto" w:fill="auto"/>
            <w:vAlign w:val="center"/>
            <w:hideMark/>
          </w:tcPr>
          <w:p w14:paraId="4F451C2D"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40" w:type="dxa"/>
            <w:tcBorders>
              <w:top w:val="nil"/>
              <w:left w:val="nil"/>
              <w:bottom w:val="nil"/>
              <w:right w:val="single" w:sz="4" w:space="0" w:color="auto"/>
            </w:tcBorders>
            <w:shd w:val="clear" w:color="auto" w:fill="auto"/>
            <w:vAlign w:val="center"/>
            <w:hideMark/>
          </w:tcPr>
          <w:p w14:paraId="2956C84F"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640" w:type="dxa"/>
            <w:tcBorders>
              <w:top w:val="nil"/>
              <w:left w:val="nil"/>
              <w:bottom w:val="nil"/>
              <w:right w:val="nil"/>
            </w:tcBorders>
            <w:shd w:val="clear" w:color="auto" w:fill="auto"/>
            <w:vAlign w:val="center"/>
            <w:hideMark/>
          </w:tcPr>
          <w:p w14:paraId="014F5000"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40" w:type="dxa"/>
            <w:tcBorders>
              <w:top w:val="nil"/>
              <w:left w:val="nil"/>
              <w:bottom w:val="nil"/>
              <w:right w:val="single" w:sz="4" w:space="0" w:color="auto"/>
            </w:tcBorders>
            <w:shd w:val="clear" w:color="auto" w:fill="auto"/>
            <w:vAlign w:val="center"/>
            <w:hideMark/>
          </w:tcPr>
          <w:p w14:paraId="5ABCC68C"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5D4B2757" w14:textId="77777777" w:rsidTr="00946AD8">
        <w:trPr>
          <w:trHeight w:val="300"/>
          <w:jc w:val="center"/>
        </w:trPr>
        <w:tc>
          <w:tcPr>
            <w:tcW w:w="620" w:type="dxa"/>
            <w:tcBorders>
              <w:top w:val="nil"/>
              <w:left w:val="single" w:sz="4" w:space="0" w:color="auto"/>
              <w:bottom w:val="nil"/>
              <w:right w:val="nil"/>
            </w:tcBorders>
            <w:shd w:val="clear" w:color="auto" w:fill="auto"/>
            <w:vAlign w:val="center"/>
            <w:hideMark/>
          </w:tcPr>
          <w:p w14:paraId="53A81AA5"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740" w:type="dxa"/>
            <w:tcBorders>
              <w:top w:val="nil"/>
              <w:left w:val="single" w:sz="4" w:space="0" w:color="auto"/>
              <w:bottom w:val="nil"/>
              <w:right w:val="nil"/>
            </w:tcBorders>
            <w:shd w:val="clear" w:color="auto" w:fill="auto"/>
            <w:vAlign w:val="center"/>
            <w:hideMark/>
          </w:tcPr>
          <w:p w14:paraId="73130182"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740" w:type="dxa"/>
            <w:tcBorders>
              <w:top w:val="nil"/>
              <w:left w:val="nil"/>
              <w:bottom w:val="nil"/>
              <w:right w:val="single" w:sz="4" w:space="0" w:color="auto"/>
            </w:tcBorders>
            <w:shd w:val="clear" w:color="auto" w:fill="auto"/>
            <w:vAlign w:val="center"/>
            <w:hideMark/>
          </w:tcPr>
          <w:p w14:paraId="3B2DC2B3"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640" w:type="dxa"/>
            <w:tcBorders>
              <w:top w:val="nil"/>
              <w:left w:val="nil"/>
              <w:bottom w:val="nil"/>
              <w:right w:val="nil"/>
            </w:tcBorders>
            <w:shd w:val="clear" w:color="auto" w:fill="auto"/>
            <w:vAlign w:val="center"/>
            <w:hideMark/>
          </w:tcPr>
          <w:p w14:paraId="65932B36"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640" w:type="dxa"/>
            <w:tcBorders>
              <w:top w:val="nil"/>
              <w:left w:val="nil"/>
              <w:bottom w:val="nil"/>
              <w:right w:val="single" w:sz="4" w:space="0" w:color="auto"/>
            </w:tcBorders>
            <w:shd w:val="clear" w:color="auto" w:fill="auto"/>
            <w:vAlign w:val="center"/>
            <w:hideMark/>
          </w:tcPr>
          <w:p w14:paraId="59ED9CD1"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640" w:type="dxa"/>
            <w:tcBorders>
              <w:top w:val="nil"/>
              <w:left w:val="nil"/>
              <w:bottom w:val="nil"/>
              <w:right w:val="nil"/>
            </w:tcBorders>
            <w:shd w:val="clear" w:color="auto" w:fill="auto"/>
            <w:vAlign w:val="center"/>
            <w:hideMark/>
          </w:tcPr>
          <w:p w14:paraId="0BA5F4D7"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640" w:type="dxa"/>
            <w:tcBorders>
              <w:top w:val="nil"/>
              <w:left w:val="nil"/>
              <w:bottom w:val="nil"/>
              <w:right w:val="single" w:sz="4" w:space="0" w:color="auto"/>
            </w:tcBorders>
            <w:shd w:val="clear" w:color="auto" w:fill="auto"/>
            <w:vAlign w:val="center"/>
            <w:hideMark/>
          </w:tcPr>
          <w:p w14:paraId="78AE99B2"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r>
      <w:tr w:rsidR="00AA1EDC" w:rsidRPr="00AA1EDC" w14:paraId="7CBA6988" w14:textId="77777777" w:rsidTr="00946AD8">
        <w:trPr>
          <w:trHeight w:val="300"/>
          <w:jc w:val="center"/>
        </w:trPr>
        <w:tc>
          <w:tcPr>
            <w:tcW w:w="620" w:type="dxa"/>
            <w:tcBorders>
              <w:top w:val="nil"/>
              <w:left w:val="single" w:sz="4" w:space="0" w:color="auto"/>
              <w:bottom w:val="nil"/>
              <w:right w:val="nil"/>
            </w:tcBorders>
            <w:shd w:val="clear" w:color="auto" w:fill="auto"/>
            <w:vAlign w:val="center"/>
            <w:hideMark/>
          </w:tcPr>
          <w:p w14:paraId="2731212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740" w:type="dxa"/>
            <w:tcBorders>
              <w:top w:val="nil"/>
              <w:left w:val="single" w:sz="4" w:space="0" w:color="auto"/>
              <w:bottom w:val="nil"/>
              <w:right w:val="nil"/>
            </w:tcBorders>
            <w:shd w:val="clear" w:color="auto" w:fill="auto"/>
            <w:vAlign w:val="center"/>
            <w:hideMark/>
          </w:tcPr>
          <w:p w14:paraId="22D29CC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92.67%</w:t>
            </w:r>
          </w:p>
        </w:tc>
        <w:tc>
          <w:tcPr>
            <w:tcW w:w="740" w:type="dxa"/>
            <w:tcBorders>
              <w:top w:val="nil"/>
              <w:left w:val="nil"/>
              <w:bottom w:val="nil"/>
              <w:right w:val="single" w:sz="4" w:space="0" w:color="auto"/>
            </w:tcBorders>
            <w:shd w:val="clear" w:color="auto" w:fill="auto"/>
            <w:vAlign w:val="center"/>
            <w:hideMark/>
          </w:tcPr>
          <w:p w14:paraId="04D4770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77.03%</w:t>
            </w:r>
          </w:p>
        </w:tc>
        <w:tc>
          <w:tcPr>
            <w:tcW w:w="640" w:type="dxa"/>
            <w:tcBorders>
              <w:top w:val="nil"/>
              <w:left w:val="nil"/>
              <w:bottom w:val="nil"/>
              <w:right w:val="nil"/>
            </w:tcBorders>
            <w:shd w:val="clear" w:color="auto" w:fill="auto"/>
            <w:vAlign w:val="center"/>
            <w:hideMark/>
          </w:tcPr>
          <w:p w14:paraId="65E7E68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22.97%</w:t>
            </w:r>
          </w:p>
        </w:tc>
        <w:tc>
          <w:tcPr>
            <w:tcW w:w="640" w:type="dxa"/>
            <w:tcBorders>
              <w:top w:val="nil"/>
              <w:left w:val="nil"/>
              <w:bottom w:val="nil"/>
              <w:right w:val="single" w:sz="4" w:space="0" w:color="auto"/>
            </w:tcBorders>
            <w:shd w:val="clear" w:color="auto" w:fill="auto"/>
            <w:vAlign w:val="center"/>
            <w:hideMark/>
          </w:tcPr>
          <w:p w14:paraId="0C834A0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7.33%</w:t>
            </w:r>
          </w:p>
        </w:tc>
        <w:tc>
          <w:tcPr>
            <w:tcW w:w="640" w:type="dxa"/>
            <w:tcBorders>
              <w:top w:val="nil"/>
              <w:left w:val="nil"/>
              <w:bottom w:val="nil"/>
              <w:right w:val="nil"/>
            </w:tcBorders>
            <w:shd w:val="clear" w:color="auto" w:fill="auto"/>
            <w:vAlign w:val="center"/>
            <w:hideMark/>
          </w:tcPr>
          <w:p w14:paraId="23BB632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57.82%</w:t>
            </w:r>
          </w:p>
        </w:tc>
        <w:tc>
          <w:tcPr>
            <w:tcW w:w="640" w:type="dxa"/>
            <w:tcBorders>
              <w:top w:val="nil"/>
              <w:left w:val="nil"/>
              <w:bottom w:val="nil"/>
              <w:right w:val="single" w:sz="4" w:space="0" w:color="auto"/>
            </w:tcBorders>
            <w:shd w:val="clear" w:color="auto" w:fill="auto"/>
            <w:vAlign w:val="center"/>
            <w:hideMark/>
          </w:tcPr>
          <w:p w14:paraId="66D7B7F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42.18%</w:t>
            </w:r>
          </w:p>
        </w:tc>
      </w:tr>
      <w:tr w:rsidR="00AA1EDC" w:rsidRPr="00AA1EDC" w14:paraId="6727A0E4" w14:textId="77777777" w:rsidTr="00946AD8">
        <w:trPr>
          <w:trHeight w:val="300"/>
          <w:jc w:val="center"/>
        </w:trPr>
        <w:tc>
          <w:tcPr>
            <w:tcW w:w="620" w:type="dxa"/>
            <w:tcBorders>
              <w:top w:val="nil"/>
              <w:left w:val="single" w:sz="4" w:space="0" w:color="auto"/>
              <w:bottom w:val="nil"/>
              <w:right w:val="nil"/>
            </w:tcBorders>
            <w:shd w:val="clear" w:color="auto" w:fill="auto"/>
            <w:vAlign w:val="center"/>
            <w:hideMark/>
          </w:tcPr>
          <w:p w14:paraId="166F739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740" w:type="dxa"/>
            <w:tcBorders>
              <w:top w:val="nil"/>
              <w:left w:val="single" w:sz="4" w:space="0" w:color="auto"/>
              <w:bottom w:val="nil"/>
              <w:right w:val="nil"/>
            </w:tcBorders>
            <w:shd w:val="clear" w:color="auto" w:fill="auto"/>
            <w:vAlign w:val="center"/>
            <w:hideMark/>
          </w:tcPr>
          <w:p w14:paraId="4CB1C14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98.80%</w:t>
            </w:r>
          </w:p>
        </w:tc>
        <w:tc>
          <w:tcPr>
            <w:tcW w:w="740" w:type="dxa"/>
            <w:tcBorders>
              <w:top w:val="nil"/>
              <w:left w:val="nil"/>
              <w:bottom w:val="nil"/>
              <w:right w:val="single" w:sz="4" w:space="0" w:color="auto"/>
            </w:tcBorders>
            <w:shd w:val="clear" w:color="auto" w:fill="auto"/>
            <w:vAlign w:val="center"/>
            <w:hideMark/>
          </w:tcPr>
          <w:p w14:paraId="5A50390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79.25%</w:t>
            </w:r>
          </w:p>
        </w:tc>
        <w:tc>
          <w:tcPr>
            <w:tcW w:w="640" w:type="dxa"/>
            <w:tcBorders>
              <w:top w:val="nil"/>
              <w:left w:val="nil"/>
              <w:bottom w:val="nil"/>
              <w:right w:val="nil"/>
            </w:tcBorders>
            <w:shd w:val="clear" w:color="auto" w:fill="auto"/>
            <w:vAlign w:val="center"/>
            <w:hideMark/>
          </w:tcPr>
          <w:p w14:paraId="52A7930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20.76%</w:t>
            </w:r>
          </w:p>
        </w:tc>
        <w:tc>
          <w:tcPr>
            <w:tcW w:w="640" w:type="dxa"/>
            <w:tcBorders>
              <w:top w:val="nil"/>
              <w:left w:val="nil"/>
              <w:bottom w:val="nil"/>
              <w:right w:val="single" w:sz="4" w:space="0" w:color="auto"/>
            </w:tcBorders>
            <w:shd w:val="clear" w:color="auto" w:fill="auto"/>
            <w:vAlign w:val="center"/>
            <w:hideMark/>
          </w:tcPr>
          <w:p w14:paraId="01C0988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1.20%</w:t>
            </w:r>
          </w:p>
        </w:tc>
        <w:tc>
          <w:tcPr>
            <w:tcW w:w="640" w:type="dxa"/>
            <w:tcBorders>
              <w:top w:val="nil"/>
              <w:left w:val="nil"/>
              <w:bottom w:val="nil"/>
              <w:right w:val="nil"/>
            </w:tcBorders>
            <w:shd w:val="clear" w:color="auto" w:fill="auto"/>
            <w:vAlign w:val="center"/>
            <w:hideMark/>
          </w:tcPr>
          <w:p w14:paraId="54A8988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59.10%</w:t>
            </w:r>
          </w:p>
        </w:tc>
        <w:tc>
          <w:tcPr>
            <w:tcW w:w="640" w:type="dxa"/>
            <w:tcBorders>
              <w:top w:val="nil"/>
              <w:left w:val="nil"/>
              <w:bottom w:val="nil"/>
              <w:right w:val="single" w:sz="4" w:space="0" w:color="auto"/>
            </w:tcBorders>
            <w:shd w:val="clear" w:color="auto" w:fill="auto"/>
            <w:vAlign w:val="center"/>
            <w:hideMark/>
          </w:tcPr>
          <w:p w14:paraId="62F1892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40.90%</w:t>
            </w:r>
          </w:p>
        </w:tc>
      </w:tr>
      <w:tr w:rsidR="00AA1EDC" w:rsidRPr="00AA1EDC" w14:paraId="6AD215BE" w14:textId="77777777" w:rsidTr="00946AD8">
        <w:trPr>
          <w:trHeight w:val="300"/>
          <w:jc w:val="center"/>
        </w:trPr>
        <w:tc>
          <w:tcPr>
            <w:tcW w:w="620" w:type="dxa"/>
            <w:tcBorders>
              <w:top w:val="nil"/>
              <w:left w:val="single" w:sz="4" w:space="0" w:color="auto"/>
              <w:bottom w:val="nil"/>
              <w:right w:val="nil"/>
            </w:tcBorders>
            <w:shd w:val="clear" w:color="auto" w:fill="auto"/>
            <w:vAlign w:val="center"/>
            <w:hideMark/>
          </w:tcPr>
          <w:p w14:paraId="7654311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740" w:type="dxa"/>
            <w:tcBorders>
              <w:top w:val="nil"/>
              <w:left w:val="single" w:sz="4" w:space="0" w:color="auto"/>
              <w:bottom w:val="nil"/>
              <w:right w:val="nil"/>
            </w:tcBorders>
            <w:shd w:val="clear" w:color="auto" w:fill="auto"/>
            <w:vAlign w:val="center"/>
            <w:hideMark/>
          </w:tcPr>
          <w:p w14:paraId="16ECB05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100.00%</w:t>
            </w:r>
          </w:p>
        </w:tc>
        <w:tc>
          <w:tcPr>
            <w:tcW w:w="740" w:type="dxa"/>
            <w:tcBorders>
              <w:top w:val="nil"/>
              <w:left w:val="nil"/>
              <w:bottom w:val="nil"/>
              <w:right w:val="single" w:sz="4" w:space="0" w:color="auto"/>
            </w:tcBorders>
            <w:shd w:val="clear" w:color="auto" w:fill="auto"/>
            <w:vAlign w:val="center"/>
            <w:hideMark/>
          </w:tcPr>
          <w:p w14:paraId="11353FF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100.00%</w:t>
            </w:r>
          </w:p>
        </w:tc>
        <w:tc>
          <w:tcPr>
            <w:tcW w:w="640" w:type="dxa"/>
            <w:tcBorders>
              <w:top w:val="nil"/>
              <w:left w:val="nil"/>
              <w:bottom w:val="nil"/>
              <w:right w:val="nil"/>
            </w:tcBorders>
            <w:shd w:val="clear" w:color="auto" w:fill="auto"/>
            <w:vAlign w:val="center"/>
            <w:hideMark/>
          </w:tcPr>
          <w:p w14:paraId="42E48C9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99.12%</w:t>
            </w:r>
          </w:p>
        </w:tc>
        <w:tc>
          <w:tcPr>
            <w:tcW w:w="640" w:type="dxa"/>
            <w:tcBorders>
              <w:top w:val="nil"/>
              <w:left w:val="nil"/>
              <w:bottom w:val="nil"/>
              <w:right w:val="single" w:sz="4" w:space="0" w:color="auto"/>
            </w:tcBorders>
            <w:shd w:val="clear" w:color="auto" w:fill="auto"/>
            <w:vAlign w:val="center"/>
            <w:hideMark/>
          </w:tcPr>
          <w:p w14:paraId="54F2B28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60.89%</w:t>
            </w:r>
          </w:p>
        </w:tc>
        <w:tc>
          <w:tcPr>
            <w:tcW w:w="640" w:type="dxa"/>
            <w:tcBorders>
              <w:top w:val="nil"/>
              <w:left w:val="nil"/>
              <w:bottom w:val="nil"/>
              <w:right w:val="nil"/>
            </w:tcBorders>
            <w:shd w:val="clear" w:color="auto" w:fill="auto"/>
            <w:vAlign w:val="center"/>
            <w:hideMark/>
          </w:tcPr>
          <w:p w14:paraId="7DB8DDC7"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99.56%</w:t>
            </w:r>
          </w:p>
        </w:tc>
        <w:tc>
          <w:tcPr>
            <w:tcW w:w="640" w:type="dxa"/>
            <w:tcBorders>
              <w:top w:val="nil"/>
              <w:left w:val="nil"/>
              <w:bottom w:val="nil"/>
              <w:right w:val="single" w:sz="4" w:space="0" w:color="auto"/>
            </w:tcBorders>
            <w:shd w:val="clear" w:color="auto" w:fill="auto"/>
            <w:vAlign w:val="center"/>
            <w:hideMark/>
          </w:tcPr>
          <w:p w14:paraId="3821269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74.33%</w:t>
            </w:r>
          </w:p>
        </w:tc>
      </w:tr>
      <w:tr w:rsidR="00AA1EDC" w:rsidRPr="00AA1EDC" w14:paraId="1CE9D1A9" w14:textId="77777777" w:rsidTr="00946AD8">
        <w:trPr>
          <w:trHeight w:val="300"/>
          <w:jc w:val="center"/>
        </w:trPr>
        <w:tc>
          <w:tcPr>
            <w:tcW w:w="620" w:type="dxa"/>
            <w:tcBorders>
              <w:top w:val="nil"/>
              <w:left w:val="single" w:sz="4" w:space="0" w:color="auto"/>
              <w:bottom w:val="nil"/>
              <w:right w:val="nil"/>
            </w:tcBorders>
            <w:shd w:val="clear" w:color="auto" w:fill="auto"/>
            <w:vAlign w:val="center"/>
            <w:hideMark/>
          </w:tcPr>
          <w:p w14:paraId="1898FE4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740" w:type="dxa"/>
            <w:tcBorders>
              <w:top w:val="nil"/>
              <w:left w:val="single" w:sz="4" w:space="0" w:color="auto"/>
              <w:bottom w:val="nil"/>
              <w:right w:val="nil"/>
            </w:tcBorders>
            <w:shd w:val="clear" w:color="auto" w:fill="auto"/>
            <w:vAlign w:val="center"/>
            <w:hideMark/>
          </w:tcPr>
          <w:p w14:paraId="405FC52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39.11%</w:t>
            </w:r>
          </w:p>
        </w:tc>
        <w:tc>
          <w:tcPr>
            <w:tcW w:w="740" w:type="dxa"/>
            <w:tcBorders>
              <w:top w:val="nil"/>
              <w:left w:val="nil"/>
              <w:bottom w:val="nil"/>
              <w:right w:val="single" w:sz="4" w:space="0" w:color="auto"/>
            </w:tcBorders>
            <w:shd w:val="clear" w:color="auto" w:fill="auto"/>
            <w:vAlign w:val="center"/>
            <w:hideMark/>
          </w:tcPr>
          <w:p w14:paraId="351A6CF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0.88%</w:t>
            </w:r>
          </w:p>
        </w:tc>
        <w:tc>
          <w:tcPr>
            <w:tcW w:w="640" w:type="dxa"/>
            <w:tcBorders>
              <w:top w:val="nil"/>
              <w:left w:val="nil"/>
              <w:bottom w:val="nil"/>
              <w:right w:val="nil"/>
            </w:tcBorders>
            <w:shd w:val="clear" w:color="auto" w:fill="auto"/>
            <w:vAlign w:val="center"/>
            <w:hideMark/>
          </w:tcPr>
          <w:p w14:paraId="51D206E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640" w:type="dxa"/>
            <w:tcBorders>
              <w:top w:val="nil"/>
              <w:left w:val="nil"/>
              <w:bottom w:val="nil"/>
              <w:right w:val="single" w:sz="4" w:space="0" w:color="auto"/>
            </w:tcBorders>
            <w:shd w:val="clear" w:color="auto" w:fill="auto"/>
            <w:vAlign w:val="center"/>
            <w:hideMark/>
          </w:tcPr>
          <w:p w14:paraId="015EE1D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640" w:type="dxa"/>
            <w:tcBorders>
              <w:top w:val="nil"/>
              <w:left w:val="nil"/>
              <w:bottom w:val="nil"/>
              <w:right w:val="nil"/>
            </w:tcBorders>
            <w:shd w:val="clear" w:color="auto" w:fill="auto"/>
            <w:vAlign w:val="center"/>
            <w:hideMark/>
          </w:tcPr>
          <w:p w14:paraId="300A075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25.67%</w:t>
            </w:r>
          </w:p>
        </w:tc>
        <w:tc>
          <w:tcPr>
            <w:tcW w:w="640" w:type="dxa"/>
            <w:tcBorders>
              <w:top w:val="nil"/>
              <w:left w:val="nil"/>
              <w:bottom w:val="nil"/>
              <w:right w:val="single" w:sz="4" w:space="0" w:color="auto"/>
            </w:tcBorders>
            <w:shd w:val="clear" w:color="auto" w:fill="auto"/>
            <w:vAlign w:val="center"/>
            <w:hideMark/>
          </w:tcPr>
          <w:p w14:paraId="0BC8441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0.44%</w:t>
            </w:r>
          </w:p>
        </w:tc>
      </w:tr>
      <w:tr w:rsidR="00AA1EDC" w:rsidRPr="00AA1EDC" w14:paraId="02C29528" w14:textId="77777777" w:rsidTr="00946AD8">
        <w:trPr>
          <w:trHeight w:val="300"/>
          <w:jc w:val="center"/>
        </w:trPr>
        <w:tc>
          <w:tcPr>
            <w:tcW w:w="620" w:type="dxa"/>
            <w:tcBorders>
              <w:top w:val="nil"/>
              <w:left w:val="single" w:sz="4" w:space="0" w:color="auto"/>
              <w:bottom w:val="single" w:sz="4" w:space="0" w:color="auto"/>
              <w:right w:val="nil"/>
            </w:tcBorders>
            <w:shd w:val="clear" w:color="auto" w:fill="auto"/>
            <w:vAlign w:val="center"/>
            <w:hideMark/>
          </w:tcPr>
          <w:p w14:paraId="511CF64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St. D.</w:t>
            </w:r>
          </w:p>
        </w:tc>
        <w:tc>
          <w:tcPr>
            <w:tcW w:w="740" w:type="dxa"/>
            <w:tcBorders>
              <w:top w:val="nil"/>
              <w:left w:val="single" w:sz="4" w:space="0" w:color="auto"/>
              <w:bottom w:val="single" w:sz="4" w:space="0" w:color="auto"/>
              <w:right w:val="nil"/>
            </w:tcBorders>
            <w:shd w:val="clear" w:color="auto" w:fill="auto"/>
            <w:vAlign w:val="center"/>
            <w:hideMark/>
          </w:tcPr>
          <w:p w14:paraId="5F21EF7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0.1206</w:t>
            </w:r>
          </w:p>
        </w:tc>
        <w:tc>
          <w:tcPr>
            <w:tcW w:w="740" w:type="dxa"/>
            <w:tcBorders>
              <w:top w:val="nil"/>
              <w:left w:val="nil"/>
              <w:bottom w:val="single" w:sz="4" w:space="0" w:color="auto"/>
              <w:right w:val="single" w:sz="4" w:space="0" w:color="auto"/>
            </w:tcBorders>
            <w:shd w:val="clear" w:color="auto" w:fill="auto"/>
            <w:vAlign w:val="center"/>
            <w:hideMark/>
          </w:tcPr>
          <w:p w14:paraId="33ED1B7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0.2067</w:t>
            </w:r>
          </w:p>
        </w:tc>
        <w:tc>
          <w:tcPr>
            <w:tcW w:w="640" w:type="dxa"/>
            <w:tcBorders>
              <w:top w:val="nil"/>
              <w:left w:val="nil"/>
              <w:bottom w:val="single" w:sz="4" w:space="0" w:color="auto"/>
              <w:right w:val="nil"/>
            </w:tcBorders>
            <w:shd w:val="clear" w:color="auto" w:fill="auto"/>
            <w:vAlign w:val="center"/>
            <w:hideMark/>
          </w:tcPr>
          <w:p w14:paraId="2A42D57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0.2067</w:t>
            </w:r>
          </w:p>
        </w:tc>
        <w:tc>
          <w:tcPr>
            <w:tcW w:w="640" w:type="dxa"/>
            <w:tcBorders>
              <w:top w:val="nil"/>
              <w:left w:val="nil"/>
              <w:bottom w:val="single" w:sz="4" w:space="0" w:color="auto"/>
              <w:right w:val="single" w:sz="4" w:space="0" w:color="auto"/>
            </w:tcBorders>
            <w:shd w:val="clear" w:color="auto" w:fill="auto"/>
            <w:vAlign w:val="center"/>
            <w:hideMark/>
          </w:tcPr>
          <w:p w14:paraId="6104AD31"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0.1206</w:t>
            </w:r>
          </w:p>
        </w:tc>
        <w:tc>
          <w:tcPr>
            <w:tcW w:w="640" w:type="dxa"/>
            <w:tcBorders>
              <w:top w:val="nil"/>
              <w:left w:val="nil"/>
              <w:bottom w:val="single" w:sz="4" w:space="0" w:color="auto"/>
              <w:right w:val="nil"/>
            </w:tcBorders>
            <w:shd w:val="clear" w:color="auto" w:fill="auto"/>
            <w:vAlign w:val="center"/>
            <w:hideMark/>
          </w:tcPr>
          <w:p w14:paraId="0B75250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0.1436</w:t>
            </w:r>
          </w:p>
        </w:tc>
        <w:tc>
          <w:tcPr>
            <w:tcW w:w="640" w:type="dxa"/>
            <w:tcBorders>
              <w:top w:val="nil"/>
              <w:left w:val="nil"/>
              <w:bottom w:val="single" w:sz="4" w:space="0" w:color="auto"/>
              <w:right w:val="single" w:sz="4" w:space="0" w:color="auto"/>
            </w:tcBorders>
            <w:shd w:val="clear" w:color="auto" w:fill="auto"/>
            <w:vAlign w:val="center"/>
            <w:hideMark/>
          </w:tcPr>
          <w:p w14:paraId="2819D9B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0.1436</w:t>
            </w:r>
          </w:p>
        </w:tc>
      </w:tr>
    </w:tbl>
    <w:p w14:paraId="7DE0D82C" w14:textId="77777777" w:rsidR="004449F9" w:rsidRPr="00AA1EDC" w:rsidRDefault="004449F9" w:rsidP="000F0256">
      <w:pPr>
        <w:spacing w:line="480" w:lineRule="auto"/>
        <w:rPr>
          <w:rFonts w:ascii="Times New Roman" w:hAnsi="Times New Roman" w:cs="Times New Roman"/>
          <w:color w:val="000000" w:themeColor="text1"/>
          <w:sz w:val="24"/>
          <w:szCs w:val="24"/>
        </w:rPr>
      </w:pPr>
    </w:p>
    <w:tbl>
      <w:tblPr>
        <w:tblW w:w="7560" w:type="dxa"/>
        <w:jc w:val="center"/>
        <w:tblLook w:val="04A0" w:firstRow="1" w:lastRow="0" w:firstColumn="1" w:lastColumn="0" w:noHBand="0" w:noVBand="1"/>
      </w:tblPr>
      <w:tblGrid>
        <w:gridCol w:w="705"/>
        <w:gridCol w:w="790"/>
        <w:gridCol w:w="750"/>
        <w:gridCol w:w="790"/>
        <w:gridCol w:w="780"/>
        <w:gridCol w:w="780"/>
        <w:gridCol w:w="780"/>
        <w:gridCol w:w="716"/>
        <w:gridCol w:w="753"/>
        <w:gridCol w:w="716"/>
      </w:tblGrid>
      <w:tr w:rsidR="00AA1EDC" w:rsidRPr="00AA1EDC" w14:paraId="66E4FCA6" w14:textId="77777777" w:rsidTr="009B3B92">
        <w:trPr>
          <w:trHeight w:val="300"/>
          <w:jc w:val="center"/>
        </w:trPr>
        <w:tc>
          <w:tcPr>
            <w:tcW w:w="620" w:type="dxa"/>
            <w:tcBorders>
              <w:top w:val="single" w:sz="4" w:space="0" w:color="auto"/>
              <w:left w:val="single" w:sz="4" w:space="0" w:color="auto"/>
              <w:bottom w:val="nil"/>
              <w:right w:val="nil"/>
            </w:tcBorders>
            <w:shd w:val="clear" w:color="auto" w:fill="auto"/>
            <w:vAlign w:val="center"/>
            <w:hideMark/>
          </w:tcPr>
          <w:p w14:paraId="35D21C7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226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89B54E7"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Upper Bound</w:t>
            </w:r>
          </w:p>
        </w:tc>
        <w:tc>
          <w:tcPr>
            <w:tcW w:w="2340" w:type="dxa"/>
            <w:gridSpan w:val="3"/>
            <w:tcBorders>
              <w:top w:val="single" w:sz="4" w:space="0" w:color="auto"/>
              <w:left w:val="nil"/>
              <w:bottom w:val="nil"/>
              <w:right w:val="single" w:sz="4" w:space="0" w:color="000000"/>
            </w:tcBorders>
            <w:shd w:val="clear" w:color="auto" w:fill="auto"/>
            <w:noWrap/>
            <w:vAlign w:val="center"/>
            <w:hideMark/>
          </w:tcPr>
          <w:p w14:paraId="5A1500E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Lower Bound</w:t>
            </w:r>
          </w:p>
        </w:tc>
        <w:tc>
          <w:tcPr>
            <w:tcW w:w="2340" w:type="dxa"/>
            <w:gridSpan w:val="3"/>
            <w:tcBorders>
              <w:top w:val="single" w:sz="4" w:space="0" w:color="auto"/>
              <w:left w:val="nil"/>
              <w:bottom w:val="nil"/>
              <w:right w:val="single" w:sz="4" w:space="0" w:color="000000"/>
            </w:tcBorders>
            <w:shd w:val="clear" w:color="auto" w:fill="auto"/>
            <w:vAlign w:val="center"/>
            <w:hideMark/>
          </w:tcPr>
          <w:p w14:paraId="72D16A3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Midpoint</w:t>
            </w:r>
          </w:p>
        </w:tc>
      </w:tr>
      <w:tr w:rsidR="00AA1EDC" w:rsidRPr="00AA1EDC" w14:paraId="4F64B07A" w14:textId="77777777" w:rsidTr="009B3B92">
        <w:trPr>
          <w:trHeight w:val="435"/>
          <w:jc w:val="center"/>
        </w:trPr>
        <w:tc>
          <w:tcPr>
            <w:tcW w:w="620" w:type="dxa"/>
            <w:tcBorders>
              <w:top w:val="nil"/>
              <w:left w:val="single" w:sz="4" w:space="0" w:color="auto"/>
              <w:bottom w:val="double" w:sz="6" w:space="0" w:color="auto"/>
              <w:right w:val="nil"/>
            </w:tcBorders>
            <w:shd w:val="clear" w:color="auto" w:fill="auto"/>
            <w:vAlign w:val="center"/>
            <w:hideMark/>
          </w:tcPr>
          <w:p w14:paraId="79BD5487"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 </w:t>
            </w:r>
          </w:p>
        </w:tc>
        <w:tc>
          <w:tcPr>
            <w:tcW w:w="2260" w:type="dxa"/>
            <w:gridSpan w:val="3"/>
            <w:tcBorders>
              <w:top w:val="nil"/>
              <w:left w:val="single" w:sz="4" w:space="0" w:color="auto"/>
              <w:bottom w:val="double" w:sz="6" w:space="0" w:color="auto"/>
              <w:right w:val="single" w:sz="4" w:space="0" w:color="000000"/>
            </w:tcBorders>
            <w:shd w:val="clear" w:color="auto" w:fill="auto"/>
            <w:vAlign w:val="center"/>
            <w:hideMark/>
          </w:tcPr>
          <w:p w14:paraId="6F60B24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2340" w:type="dxa"/>
            <w:gridSpan w:val="3"/>
            <w:tcBorders>
              <w:top w:val="nil"/>
              <w:left w:val="nil"/>
              <w:bottom w:val="double" w:sz="6" w:space="0" w:color="auto"/>
              <w:right w:val="single" w:sz="4" w:space="0" w:color="000000"/>
            </w:tcBorders>
            <w:shd w:val="clear" w:color="auto" w:fill="auto"/>
            <w:vAlign w:val="center"/>
            <w:hideMark/>
          </w:tcPr>
          <w:p w14:paraId="6BA45C1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2340" w:type="dxa"/>
            <w:gridSpan w:val="3"/>
            <w:tcBorders>
              <w:top w:val="nil"/>
              <w:left w:val="nil"/>
              <w:bottom w:val="double" w:sz="6" w:space="0" w:color="auto"/>
              <w:right w:val="single" w:sz="4" w:space="0" w:color="000000"/>
            </w:tcBorders>
            <w:shd w:val="clear" w:color="auto" w:fill="auto"/>
            <w:vAlign w:val="center"/>
            <w:hideMark/>
          </w:tcPr>
          <w:p w14:paraId="1B6D691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r>
      <w:tr w:rsidR="00AA1EDC" w:rsidRPr="00AA1EDC" w14:paraId="482BC990" w14:textId="77777777" w:rsidTr="009B3B92">
        <w:trPr>
          <w:trHeight w:val="315"/>
          <w:jc w:val="center"/>
        </w:trPr>
        <w:tc>
          <w:tcPr>
            <w:tcW w:w="620" w:type="dxa"/>
            <w:tcBorders>
              <w:top w:val="nil"/>
              <w:left w:val="single" w:sz="4" w:space="0" w:color="auto"/>
              <w:bottom w:val="nil"/>
              <w:right w:val="nil"/>
            </w:tcBorders>
            <w:shd w:val="clear" w:color="auto" w:fill="auto"/>
            <w:vAlign w:val="center"/>
            <w:hideMark/>
          </w:tcPr>
          <w:p w14:paraId="64D32976"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780" w:type="dxa"/>
            <w:tcBorders>
              <w:top w:val="nil"/>
              <w:left w:val="single" w:sz="4" w:space="0" w:color="auto"/>
              <w:bottom w:val="nil"/>
              <w:right w:val="nil"/>
            </w:tcBorders>
            <w:shd w:val="clear" w:color="auto" w:fill="auto"/>
            <w:vAlign w:val="center"/>
            <w:hideMark/>
          </w:tcPr>
          <w:p w14:paraId="13EA7859"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00" w:type="dxa"/>
            <w:tcBorders>
              <w:top w:val="nil"/>
              <w:left w:val="nil"/>
              <w:bottom w:val="nil"/>
              <w:right w:val="nil"/>
            </w:tcBorders>
            <w:shd w:val="clear" w:color="auto" w:fill="auto"/>
            <w:vAlign w:val="center"/>
            <w:hideMark/>
          </w:tcPr>
          <w:p w14:paraId="2517B810"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80" w:type="dxa"/>
            <w:tcBorders>
              <w:top w:val="nil"/>
              <w:left w:val="nil"/>
              <w:bottom w:val="nil"/>
              <w:right w:val="single" w:sz="4" w:space="0" w:color="auto"/>
            </w:tcBorders>
            <w:shd w:val="clear" w:color="auto" w:fill="auto"/>
            <w:vAlign w:val="center"/>
            <w:hideMark/>
          </w:tcPr>
          <w:p w14:paraId="19FD0D77"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80" w:type="dxa"/>
            <w:tcBorders>
              <w:top w:val="nil"/>
              <w:left w:val="nil"/>
              <w:bottom w:val="nil"/>
              <w:right w:val="nil"/>
            </w:tcBorders>
            <w:shd w:val="clear" w:color="auto" w:fill="auto"/>
            <w:vAlign w:val="center"/>
            <w:hideMark/>
          </w:tcPr>
          <w:p w14:paraId="1BFA44EE"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80" w:type="dxa"/>
            <w:tcBorders>
              <w:top w:val="nil"/>
              <w:left w:val="nil"/>
              <w:bottom w:val="nil"/>
              <w:right w:val="nil"/>
            </w:tcBorders>
            <w:shd w:val="clear" w:color="auto" w:fill="auto"/>
            <w:vAlign w:val="center"/>
            <w:hideMark/>
          </w:tcPr>
          <w:p w14:paraId="6B3328DD"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80" w:type="dxa"/>
            <w:tcBorders>
              <w:top w:val="nil"/>
              <w:left w:val="nil"/>
              <w:bottom w:val="nil"/>
              <w:right w:val="single" w:sz="4" w:space="0" w:color="auto"/>
            </w:tcBorders>
            <w:shd w:val="clear" w:color="auto" w:fill="auto"/>
            <w:vAlign w:val="center"/>
            <w:hideMark/>
          </w:tcPr>
          <w:p w14:paraId="24B38E4A"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80" w:type="dxa"/>
            <w:tcBorders>
              <w:top w:val="nil"/>
              <w:left w:val="nil"/>
              <w:bottom w:val="nil"/>
              <w:right w:val="nil"/>
            </w:tcBorders>
            <w:shd w:val="clear" w:color="auto" w:fill="auto"/>
            <w:vAlign w:val="center"/>
            <w:hideMark/>
          </w:tcPr>
          <w:p w14:paraId="176664DB"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80" w:type="dxa"/>
            <w:tcBorders>
              <w:top w:val="nil"/>
              <w:left w:val="nil"/>
              <w:bottom w:val="nil"/>
              <w:right w:val="nil"/>
            </w:tcBorders>
            <w:shd w:val="clear" w:color="auto" w:fill="auto"/>
            <w:vAlign w:val="center"/>
            <w:hideMark/>
          </w:tcPr>
          <w:p w14:paraId="4E37F355"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780" w:type="dxa"/>
            <w:tcBorders>
              <w:top w:val="nil"/>
              <w:left w:val="nil"/>
              <w:bottom w:val="nil"/>
              <w:right w:val="single" w:sz="4" w:space="0" w:color="auto"/>
            </w:tcBorders>
            <w:shd w:val="clear" w:color="auto" w:fill="auto"/>
            <w:vAlign w:val="center"/>
            <w:hideMark/>
          </w:tcPr>
          <w:p w14:paraId="537EF28C"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74FED99C" w14:textId="77777777" w:rsidTr="009B3B92">
        <w:trPr>
          <w:trHeight w:val="300"/>
          <w:jc w:val="center"/>
        </w:trPr>
        <w:tc>
          <w:tcPr>
            <w:tcW w:w="620" w:type="dxa"/>
            <w:tcBorders>
              <w:top w:val="nil"/>
              <w:left w:val="single" w:sz="4" w:space="0" w:color="auto"/>
              <w:bottom w:val="nil"/>
              <w:right w:val="nil"/>
            </w:tcBorders>
            <w:shd w:val="clear" w:color="auto" w:fill="auto"/>
            <w:vAlign w:val="center"/>
            <w:hideMark/>
          </w:tcPr>
          <w:p w14:paraId="52E077F2"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780" w:type="dxa"/>
            <w:tcBorders>
              <w:top w:val="nil"/>
              <w:left w:val="single" w:sz="4" w:space="0" w:color="auto"/>
              <w:bottom w:val="nil"/>
              <w:right w:val="nil"/>
            </w:tcBorders>
            <w:shd w:val="clear" w:color="auto" w:fill="auto"/>
            <w:vAlign w:val="center"/>
            <w:hideMark/>
          </w:tcPr>
          <w:p w14:paraId="08666891"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700" w:type="dxa"/>
            <w:tcBorders>
              <w:top w:val="nil"/>
              <w:left w:val="nil"/>
              <w:bottom w:val="nil"/>
              <w:right w:val="nil"/>
            </w:tcBorders>
            <w:shd w:val="clear" w:color="auto" w:fill="auto"/>
            <w:vAlign w:val="center"/>
            <w:hideMark/>
          </w:tcPr>
          <w:p w14:paraId="5BC63A7F"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780" w:type="dxa"/>
            <w:tcBorders>
              <w:top w:val="nil"/>
              <w:left w:val="nil"/>
              <w:bottom w:val="nil"/>
              <w:right w:val="single" w:sz="4" w:space="0" w:color="auto"/>
            </w:tcBorders>
            <w:shd w:val="clear" w:color="auto" w:fill="auto"/>
            <w:vAlign w:val="center"/>
            <w:hideMark/>
          </w:tcPr>
          <w:p w14:paraId="5EBF0056"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780" w:type="dxa"/>
            <w:tcBorders>
              <w:top w:val="nil"/>
              <w:left w:val="nil"/>
              <w:bottom w:val="nil"/>
              <w:right w:val="nil"/>
            </w:tcBorders>
            <w:shd w:val="clear" w:color="auto" w:fill="auto"/>
            <w:vAlign w:val="center"/>
            <w:hideMark/>
          </w:tcPr>
          <w:p w14:paraId="607CDA27"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780" w:type="dxa"/>
            <w:tcBorders>
              <w:top w:val="nil"/>
              <w:left w:val="nil"/>
              <w:bottom w:val="nil"/>
              <w:right w:val="nil"/>
            </w:tcBorders>
            <w:shd w:val="clear" w:color="auto" w:fill="auto"/>
            <w:vAlign w:val="center"/>
            <w:hideMark/>
          </w:tcPr>
          <w:p w14:paraId="30C9EE20"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780" w:type="dxa"/>
            <w:tcBorders>
              <w:top w:val="nil"/>
              <w:left w:val="nil"/>
              <w:bottom w:val="nil"/>
              <w:right w:val="single" w:sz="4" w:space="0" w:color="auto"/>
            </w:tcBorders>
            <w:shd w:val="clear" w:color="auto" w:fill="auto"/>
            <w:vAlign w:val="center"/>
            <w:hideMark/>
          </w:tcPr>
          <w:p w14:paraId="4DC100F0"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780" w:type="dxa"/>
            <w:tcBorders>
              <w:top w:val="nil"/>
              <w:left w:val="nil"/>
              <w:bottom w:val="nil"/>
              <w:right w:val="nil"/>
            </w:tcBorders>
            <w:shd w:val="clear" w:color="auto" w:fill="auto"/>
            <w:vAlign w:val="center"/>
            <w:hideMark/>
          </w:tcPr>
          <w:p w14:paraId="004DE3B0"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780" w:type="dxa"/>
            <w:tcBorders>
              <w:top w:val="nil"/>
              <w:left w:val="nil"/>
              <w:bottom w:val="nil"/>
              <w:right w:val="nil"/>
            </w:tcBorders>
            <w:shd w:val="clear" w:color="auto" w:fill="auto"/>
            <w:vAlign w:val="center"/>
            <w:hideMark/>
          </w:tcPr>
          <w:p w14:paraId="47248B03"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780" w:type="dxa"/>
            <w:tcBorders>
              <w:top w:val="nil"/>
              <w:left w:val="nil"/>
              <w:bottom w:val="nil"/>
              <w:right w:val="single" w:sz="4" w:space="0" w:color="auto"/>
            </w:tcBorders>
            <w:shd w:val="clear" w:color="auto" w:fill="auto"/>
            <w:vAlign w:val="center"/>
            <w:hideMark/>
          </w:tcPr>
          <w:p w14:paraId="5FF5D525" w14:textId="77777777" w:rsidR="004449F9" w:rsidRPr="00AA1EDC" w:rsidRDefault="004449F9" w:rsidP="004449F9">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r>
      <w:tr w:rsidR="00AA1EDC" w:rsidRPr="00AA1EDC" w14:paraId="1880249C" w14:textId="77777777" w:rsidTr="009B3B92">
        <w:trPr>
          <w:trHeight w:val="300"/>
          <w:jc w:val="center"/>
        </w:trPr>
        <w:tc>
          <w:tcPr>
            <w:tcW w:w="620" w:type="dxa"/>
            <w:tcBorders>
              <w:top w:val="nil"/>
              <w:left w:val="single" w:sz="4" w:space="0" w:color="auto"/>
              <w:bottom w:val="nil"/>
              <w:right w:val="nil"/>
            </w:tcBorders>
            <w:shd w:val="clear" w:color="auto" w:fill="auto"/>
            <w:vAlign w:val="center"/>
            <w:hideMark/>
          </w:tcPr>
          <w:p w14:paraId="6FEF287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780" w:type="dxa"/>
            <w:tcBorders>
              <w:top w:val="nil"/>
              <w:left w:val="single" w:sz="4" w:space="0" w:color="auto"/>
              <w:bottom w:val="nil"/>
              <w:right w:val="nil"/>
            </w:tcBorders>
            <w:shd w:val="clear" w:color="auto" w:fill="auto"/>
            <w:vAlign w:val="center"/>
            <w:hideMark/>
          </w:tcPr>
          <w:p w14:paraId="44F01B3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90.52%</w:t>
            </w:r>
          </w:p>
        </w:tc>
        <w:tc>
          <w:tcPr>
            <w:tcW w:w="700" w:type="dxa"/>
            <w:tcBorders>
              <w:top w:val="nil"/>
              <w:left w:val="nil"/>
              <w:bottom w:val="nil"/>
              <w:right w:val="nil"/>
            </w:tcBorders>
            <w:shd w:val="clear" w:color="auto" w:fill="auto"/>
            <w:vAlign w:val="center"/>
            <w:hideMark/>
          </w:tcPr>
          <w:p w14:paraId="4A502F6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16.11%</w:t>
            </w:r>
          </w:p>
        </w:tc>
        <w:tc>
          <w:tcPr>
            <w:tcW w:w="780" w:type="dxa"/>
            <w:tcBorders>
              <w:top w:val="nil"/>
              <w:left w:val="nil"/>
              <w:bottom w:val="nil"/>
              <w:right w:val="single" w:sz="4" w:space="0" w:color="auto"/>
            </w:tcBorders>
            <w:shd w:val="clear" w:color="auto" w:fill="auto"/>
            <w:vAlign w:val="center"/>
            <w:hideMark/>
          </w:tcPr>
          <w:p w14:paraId="0137148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87.73%</w:t>
            </w:r>
          </w:p>
        </w:tc>
        <w:tc>
          <w:tcPr>
            <w:tcW w:w="780" w:type="dxa"/>
            <w:tcBorders>
              <w:top w:val="nil"/>
              <w:left w:val="nil"/>
              <w:bottom w:val="nil"/>
              <w:right w:val="nil"/>
            </w:tcBorders>
            <w:shd w:val="clear" w:color="auto" w:fill="auto"/>
            <w:vAlign w:val="center"/>
            <w:hideMark/>
          </w:tcPr>
          <w:p w14:paraId="391C3D6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6.36%</w:t>
            </w:r>
          </w:p>
        </w:tc>
        <w:tc>
          <w:tcPr>
            <w:tcW w:w="780" w:type="dxa"/>
            <w:tcBorders>
              <w:top w:val="nil"/>
              <w:left w:val="nil"/>
              <w:bottom w:val="nil"/>
              <w:right w:val="nil"/>
            </w:tcBorders>
            <w:shd w:val="clear" w:color="auto" w:fill="auto"/>
            <w:vAlign w:val="center"/>
            <w:hideMark/>
          </w:tcPr>
          <w:p w14:paraId="0B6CDD5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5.66%</w:t>
            </w:r>
          </w:p>
        </w:tc>
        <w:tc>
          <w:tcPr>
            <w:tcW w:w="780" w:type="dxa"/>
            <w:tcBorders>
              <w:top w:val="nil"/>
              <w:left w:val="nil"/>
              <w:bottom w:val="nil"/>
              <w:right w:val="single" w:sz="4" w:space="0" w:color="auto"/>
            </w:tcBorders>
            <w:shd w:val="clear" w:color="auto" w:fill="auto"/>
            <w:vAlign w:val="center"/>
            <w:hideMark/>
          </w:tcPr>
          <w:p w14:paraId="6A73D24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3.61%</w:t>
            </w:r>
          </w:p>
        </w:tc>
        <w:tc>
          <w:tcPr>
            <w:tcW w:w="780" w:type="dxa"/>
            <w:tcBorders>
              <w:top w:val="nil"/>
              <w:left w:val="nil"/>
              <w:bottom w:val="nil"/>
              <w:right w:val="nil"/>
            </w:tcBorders>
            <w:shd w:val="clear" w:color="auto" w:fill="auto"/>
            <w:vAlign w:val="center"/>
            <w:hideMark/>
          </w:tcPr>
          <w:p w14:paraId="7857DEA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48.44%</w:t>
            </w:r>
          </w:p>
        </w:tc>
        <w:tc>
          <w:tcPr>
            <w:tcW w:w="780" w:type="dxa"/>
            <w:tcBorders>
              <w:top w:val="nil"/>
              <w:left w:val="nil"/>
              <w:bottom w:val="nil"/>
              <w:right w:val="nil"/>
            </w:tcBorders>
            <w:shd w:val="clear" w:color="auto" w:fill="auto"/>
            <w:vAlign w:val="center"/>
            <w:hideMark/>
          </w:tcPr>
          <w:p w14:paraId="5E0601E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8.39%</w:t>
            </w:r>
          </w:p>
        </w:tc>
        <w:tc>
          <w:tcPr>
            <w:tcW w:w="780" w:type="dxa"/>
            <w:tcBorders>
              <w:top w:val="nil"/>
              <w:left w:val="nil"/>
              <w:bottom w:val="nil"/>
              <w:right w:val="single" w:sz="4" w:space="0" w:color="auto"/>
            </w:tcBorders>
            <w:shd w:val="clear" w:color="auto" w:fill="auto"/>
            <w:vAlign w:val="center"/>
            <w:hideMark/>
          </w:tcPr>
          <w:p w14:paraId="2784460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43.17%</w:t>
            </w:r>
          </w:p>
        </w:tc>
      </w:tr>
      <w:tr w:rsidR="00AA1EDC" w:rsidRPr="00AA1EDC" w14:paraId="593E8813" w14:textId="77777777" w:rsidTr="009B3B92">
        <w:trPr>
          <w:trHeight w:val="300"/>
          <w:jc w:val="center"/>
        </w:trPr>
        <w:tc>
          <w:tcPr>
            <w:tcW w:w="620" w:type="dxa"/>
            <w:tcBorders>
              <w:top w:val="nil"/>
              <w:left w:val="single" w:sz="4" w:space="0" w:color="auto"/>
              <w:bottom w:val="nil"/>
              <w:right w:val="nil"/>
            </w:tcBorders>
            <w:shd w:val="clear" w:color="auto" w:fill="auto"/>
            <w:vAlign w:val="center"/>
            <w:hideMark/>
          </w:tcPr>
          <w:p w14:paraId="07093DE1"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Median</w:t>
            </w:r>
          </w:p>
        </w:tc>
        <w:tc>
          <w:tcPr>
            <w:tcW w:w="780" w:type="dxa"/>
            <w:tcBorders>
              <w:top w:val="nil"/>
              <w:left w:val="single" w:sz="4" w:space="0" w:color="auto"/>
              <w:bottom w:val="nil"/>
              <w:right w:val="nil"/>
            </w:tcBorders>
            <w:shd w:val="clear" w:color="auto" w:fill="auto"/>
            <w:vAlign w:val="center"/>
            <w:hideMark/>
          </w:tcPr>
          <w:p w14:paraId="0897A5F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96.79%</w:t>
            </w:r>
          </w:p>
        </w:tc>
        <w:tc>
          <w:tcPr>
            <w:tcW w:w="700" w:type="dxa"/>
            <w:tcBorders>
              <w:top w:val="nil"/>
              <w:left w:val="nil"/>
              <w:bottom w:val="nil"/>
              <w:right w:val="nil"/>
            </w:tcBorders>
            <w:shd w:val="clear" w:color="auto" w:fill="auto"/>
            <w:vAlign w:val="center"/>
            <w:hideMark/>
          </w:tcPr>
          <w:p w14:paraId="3CC71501"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8.81%</w:t>
            </w:r>
          </w:p>
        </w:tc>
        <w:tc>
          <w:tcPr>
            <w:tcW w:w="780" w:type="dxa"/>
            <w:tcBorders>
              <w:top w:val="nil"/>
              <w:left w:val="nil"/>
              <w:bottom w:val="nil"/>
              <w:right w:val="single" w:sz="4" w:space="0" w:color="auto"/>
            </w:tcBorders>
            <w:shd w:val="clear" w:color="auto" w:fill="auto"/>
            <w:vAlign w:val="center"/>
            <w:hideMark/>
          </w:tcPr>
          <w:p w14:paraId="3C7D8F2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93.85%</w:t>
            </w:r>
          </w:p>
        </w:tc>
        <w:tc>
          <w:tcPr>
            <w:tcW w:w="780" w:type="dxa"/>
            <w:tcBorders>
              <w:top w:val="nil"/>
              <w:left w:val="nil"/>
              <w:bottom w:val="nil"/>
              <w:right w:val="nil"/>
            </w:tcBorders>
            <w:shd w:val="clear" w:color="auto" w:fill="auto"/>
            <w:vAlign w:val="center"/>
            <w:hideMark/>
          </w:tcPr>
          <w:p w14:paraId="37E958B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3.62%</w:t>
            </w:r>
          </w:p>
        </w:tc>
        <w:tc>
          <w:tcPr>
            <w:tcW w:w="780" w:type="dxa"/>
            <w:tcBorders>
              <w:top w:val="nil"/>
              <w:left w:val="nil"/>
              <w:bottom w:val="nil"/>
              <w:right w:val="nil"/>
            </w:tcBorders>
            <w:shd w:val="clear" w:color="auto" w:fill="auto"/>
            <w:vAlign w:val="center"/>
            <w:hideMark/>
          </w:tcPr>
          <w:p w14:paraId="0DFDD30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0.07%</w:t>
            </w:r>
          </w:p>
        </w:tc>
        <w:tc>
          <w:tcPr>
            <w:tcW w:w="780" w:type="dxa"/>
            <w:tcBorders>
              <w:top w:val="nil"/>
              <w:left w:val="nil"/>
              <w:bottom w:val="nil"/>
              <w:right w:val="single" w:sz="4" w:space="0" w:color="auto"/>
            </w:tcBorders>
            <w:shd w:val="clear" w:color="auto" w:fill="auto"/>
            <w:vAlign w:val="center"/>
            <w:hideMark/>
          </w:tcPr>
          <w:p w14:paraId="5D9680B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1.23%</w:t>
            </w:r>
          </w:p>
        </w:tc>
        <w:tc>
          <w:tcPr>
            <w:tcW w:w="780" w:type="dxa"/>
            <w:tcBorders>
              <w:top w:val="nil"/>
              <w:left w:val="nil"/>
              <w:bottom w:val="nil"/>
              <w:right w:val="nil"/>
            </w:tcBorders>
            <w:shd w:val="clear" w:color="auto" w:fill="auto"/>
            <w:vAlign w:val="center"/>
            <w:hideMark/>
          </w:tcPr>
          <w:p w14:paraId="71D61638"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50.27%</w:t>
            </w:r>
          </w:p>
        </w:tc>
        <w:tc>
          <w:tcPr>
            <w:tcW w:w="780" w:type="dxa"/>
            <w:tcBorders>
              <w:top w:val="nil"/>
              <w:left w:val="nil"/>
              <w:bottom w:val="nil"/>
              <w:right w:val="nil"/>
            </w:tcBorders>
            <w:shd w:val="clear" w:color="auto" w:fill="auto"/>
            <w:vAlign w:val="center"/>
            <w:hideMark/>
          </w:tcPr>
          <w:p w14:paraId="3D1F65B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2.52%</w:t>
            </w:r>
          </w:p>
        </w:tc>
        <w:tc>
          <w:tcPr>
            <w:tcW w:w="780" w:type="dxa"/>
            <w:tcBorders>
              <w:top w:val="nil"/>
              <w:left w:val="nil"/>
              <w:bottom w:val="nil"/>
              <w:right w:val="single" w:sz="4" w:space="0" w:color="auto"/>
            </w:tcBorders>
            <w:shd w:val="clear" w:color="auto" w:fill="auto"/>
            <w:vAlign w:val="center"/>
            <w:hideMark/>
          </w:tcPr>
          <w:p w14:paraId="788D212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45.28%</w:t>
            </w:r>
          </w:p>
        </w:tc>
      </w:tr>
      <w:tr w:rsidR="00AA1EDC" w:rsidRPr="00AA1EDC" w14:paraId="4756E9B7" w14:textId="77777777" w:rsidTr="009B3B92">
        <w:trPr>
          <w:trHeight w:val="300"/>
          <w:jc w:val="center"/>
        </w:trPr>
        <w:tc>
          <w:tcPr>
            <w:tcW w:w="620" w:type="dxa"/>
            <w:tcBorders>
              <w:top w:val="nil"/>
              <w:left w:val="single" w:sz="4" w:space="0" w:color="auto"/>
              <w:bottom w:val="nil"/>
              <w:right w:val="nil"/>
            </w:tcBorders>
            <w:shd w:val="clear" w:color="auto" w:fill="auto"/>
            <w:vAlign w:val="center"/>
            <w:hideMark/>
          </w:tcPr>
          <w:p w14:paraId="4EF71ABE"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780" w:type="dxa"/>
            <w:tcBorders>
              <w:top w:val="nil"/>
              <w:left w:val="single" w:sz="4" w:space="0" w:color="auto"/>
              <w:bottom w:val="nil"/>
              <w:right w:val="nil"/>
            </w:tcBorders>
            <w:shd w:val="clear" w:color="auto" w:fill="auto"/>
            <w:vAlign w:val="center"/>
            <w:hideMark/>
          </w:tcPr>
          <w:p w14:paraId="78C9BCB1"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100.00%</w:t>
            </w:r>
          </w:p>
        </w:tc>
        <w:tc>
          <w:tcPr>
            <w:tcW w:w="700" w:type="dxa"/>
            <w:tcBorders>
              <w:top w:val="nil"/>
              <w:left w:val="nil"/>
              <w:bottom w:val="nil"/>
              <w:right w:val="nil"/>
            </w:tcBorders>
            <w:shd w:val="clear" w:color="auto" w:fill="auto"/>
            <w:vAlign w:val="center"/>
            <w:hideMark/>
          </w:tcPr>
          <w:p w14:paraId="6E58D20D"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98.74%</w:t>
            </w:r>
          </w:p>
        </w:tc>
        <w:tc>
          <w:tcPr>
            <w:tcW w:w="780" w:type="dxa"/>
            <w:tcBorders>
              <w:top w:val="nil"/>
              <w:left w:val="nil"/>
              <w:bottom w:val="nil"/>
              <w:right w:val="single" w:sz="4" w:space="0" w:color="auto"/>
            </w:tcBorders>
            <w:shd w:val="clear" w:color="auto" w:fill="auto"/>
            <w:vAlign w:val="center"/>
            <w:hideMark/>
          </w:tcPr>
          <w:p w14:paraId="607F316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100.00%</w:t>
            </w:r>
          </w:p>
        </w:tc>
        <w:tc>
          <w:tcPr>
            <w:tcW w:w="780" w:type="dxa"/>
            <w:tcBorders>
              <w:top w:val="nil"/>
              <w:left w:val="nil"/>
              <w:bottom w:val="nil"/>
              <w:right w:val="nil"/>
            </w:tcBorders>
            <w:shd w:val="clear" w:color="auto" w:fill="auto"/>
            <w:vAlign w:val="center"/>
            <w:hideMark/>
          </w:tcPr>
          <w:p w14:paraId="0A9675C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54.30%</w:t>
            </w:r>
          </w:p>
        </w:tc>
        <w:tc>
          <w:tcPr>
            <w:tcW w:w="780" w:type="dxa"/>
            <w:tcBorders>
              <w:top w:val="nil"/>
              <w:left w:val="nil"/>
              <w:bottom w:val="nil"/>
              <w:right w:val="nil"/>
            </w:tcBorders>
            <w:shd w:val="clear" w:color="auto" w:fill="auto"/>
            <w:vAlign w:val="center"/>
            <w:hideMark/>
          </w:tcPr>
          <w:p w14:paraId="493088A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92.20%</w:t>
            </w:r>
          </w:p>
        </w:tc>
        <w:tc>
          <w:tcPr>
            <w:tcW w:w="780" w:type="dxa"/>
            <w:tcBorders>
              <w:top w:val="nil"/>
              <w:left w:val="nil"/>
              <w:bottom w:val="nil"/>
              <w:right w:val="single" w:sz="4" w:space="0" w:color="auto"/>
            </w:tcBorders>
            <w:shd w:val="clear" w:color="auto" w:fill="auto"/>
            <w:vAlign w:val="center"/>
            <w:hideMark/>
          </w:tcPr>
          <w:p w14:paraId="65F7BEE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57.86%</w:t>
            </w:r>
          </w:p>
        </w:tc>
        <w:tc>
          <w:tcPr>
            <w:tcW w:w="780" w:type="dxa"/>
            <w:tcBorders>
              <w:top w:val="nil"/>
              <w:left w:val="nil"/>
              <w:bottom w:val="nil"/>
              <w:right w:val="nil"/>
            </w:tcBorders>
            <w:shd w:val="clear" w:color="auto" w:fill="auto"/>
            <w:vAlign w:val="center"/>
            <w:hideMark/>
          </w:tcPr>
          <w:p w14:paraId="6C63289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76.68%</w:t>
            </w:r>
          </w:p>
        </w:tc>
        <w:tc>
          <w:tcPr>
            <w:tcW w:w="780" w:type="dxa"/>
            <w:tcBorders>
              <w:top w:val="nil"/>
              <w:left w:val="nil"/>
              <w:bottom w:val="nil"/>
              <w:right w:val="nil"/>
            </w:tcBorders>
            <w:shd w:val="clear" w:color="auto" w:fill="auto"/>
            <w:vAlign w:val="center"/>
            <w:hideMark/>
          </w:tcPr>
          <w:p w14:paraId="33180031"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93.76%</w:t>
            </w:r>
          </w:p>
        </w:tc>
        <w:tc>
          <w:tcPr>
            <w:tcW w:w="780" w:type="dxa"/>
            <w:tcBorders>
              <w:top w:val="nil"/>
              <w:left w:val="nil"/>
              <w:bottom w:val="nil"/>
              <w:right w:val="single" w:sz="4" w:space="0" w:color="auto"/>
            </w:tcBorders>
            <w:shd w:val="clear" w:color="auto" w:fill="auto"/>
            <w:vAlign w:val="center"/>
            <w:hideMark/>
          </w:tcPr>
          <w:p w14:paraId="3ACC3696"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68.26%</w:t>
            </w:r>
          </w:p>
        </w:tc>
      </w:tr>
      <w:tr w:rsidR="00AA1EDC" w:rsidRPr="00AA1EDC" w14:paraId="753E09AA" w14:textId="77777777" w:rsidTr="009B3B92">
        <w:trPr>
          <w:trHeight w:val="300"/>
          <w:jc w:val="center"/>
        </w:trPr>
        <w:tc>
          <w:tcPr>
            <w:tcW w:w="620" w:type="dxa"/>
            <w:tcBorders>
              <w:top w:val="nil"/>
              <w:left w:val="single" w:sz="4" w:space="0" w:color="auto"/>
              <w:bottom w:val="nil"/>
              <w:right w:val="nil"/>
            </w:tcBorders>
            <w:shd w:val="clear" w:color="auto" w:fill="auto"/>
            <w:vAlign w:val="center"/>
            <w:hideMark/>
          </w:tcPr>
          <w:p w14:paraId="6C50E76C"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780" w:type="dxa"/>
            <w:tcBorders>
              <w:top w:val="nil"/>
              <w:left w:val="single" w:sz="4" w:space="0" w:color="auto"/>
              <w:bottom w:val="nil"/>
              <w:right w:val="nil"/>
            </w:tcBorders>
            <w:shd w:val="clear" w:color="auto" w:fill="auto"/>
            <w:vAlign w:val="center"/>
            <w:hideMark/>
          </w:tcPr>
          <w:p w14:paraId="76CB012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0.08%</w:t>
            </w:r>
          </w:p>
        </w:tc>
        <w:tc>
          <w:tcPr>
            <w:tcW w:w="700" w:type="dxa"/>
            <w:tcBorders>
              <w:top w:val="nil"/>
              <w:left w:val="nil"/>
              <w:bottom w:val="nil"/>
              <w:right w:val="nil"/>
            </w:tcBorders>
            <w:shd w:val="clear" w:color="auto" w:fill="auto"/>
            <w:vAlign w:val="center"/>
            <w:hideMark/>
          </w:tcPr>
          <w:p w14:paraId="64F95817"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80" w:type="dxa"/>
            <w:tcBorders>
              <w:top w:val="nil"/>
              <w:left w:val="nil"/>
              <w:bottom w:val="nil"/>
              <w:right w:val="single" w:sz="4" w:space="0" w:color="auto"/>
            </w:tcBorders>
            <w:shd w:val="clear" w:color="auto" w:fill="auto"/>
            <w:vAlign w:val="center"/>
            <w:hideMark/>
          </w:tcPr>
          <w:p w14:paraId="4CB5597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6.97%</w:t>
            </w:r>
          </w:p>
        </w:tc>
        <w:tc>
          <w:tcPr>
            <w:tcW w:w="780" w:type="dxa"/>
            <w:tcBorders>
              <w:top w:val="nil"/>
              <w:left w:val="nil"/>
              <w:bottom w:val="nil"/>
              <w:right w:val="nil"/>
            </w:tcBorders>
            <w:shd w:val="clear" w:color="auto" w:fill="auto"/>
            <w:vAlign w:val="center"/>
            <w:hideMark/>
          </w:tcPr>
          <w:p w14:paraId="64365F1B"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80" w:type="dxa"/>
            <w:tcBorders>
              <w:top w:val="nil"/>
              <w:left w:val="nil"/>
              <w:bottom w:val="nil"/>
              <w:right w:val="nil"/>
            </w:tcBorders>
            <w:shd w:val="clear" w:color="auto" w:fill="auto"/>
            <w:vAlign w:val="center"/>
            <w:hideMark/>
          </w:tcPr>
          <w:p w14:paraId="14EB7B15"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80" w:type="dxa"/>
            <w:tcBorders>
              <w:top w:val="nil"/>
              <w:left w:val="nil"/>
              <w:bottom w:val="nil"/>
              <w:right w:val="single" w:sz="4" w:space="0" w:color="auto"/>
            </w:tcBorders>
            <w:shd w:val="clear" w:color="auto" w:fill="auto"/>
            <w:vAlign w:val="center"/>
            <w:hideMark/>
          </w:tcPr>
          <w:p w14:paraId="28DD9A2A"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80" w:type="dxa"/>
            <w:tcBorders>
              <w:top w:val="nil"/>
              <w:left w:val="nil"/>
              <w:bottom w:val="nil"/>
              <w:right w:val="nil"/>
            </w:tcBorders>
            <w:shd w:val="clear" w:color="auto" w:fill="auto"/>
            <w:vAlign w:val="center"/>
            <w:hideMark/>
          </w:tcPr>
          <w:p w14:paraId="58700650"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0.04%</w:t>
            </w:r>
          </w:p>
        </w:tc>
        <w:tc>
          <w:tcPr>
            <w:tcW w:w="780" w:type="dxa"/>
            <w:tcBorders>
              <w:top w:val="nil"/>
              <w:left w:val="nil"/>
              <w:bottom w:val="nil"/>
              <w:right w:val="nil"/>
            </w:tcBorders>
            <w:shd w:val="clear" w:color="auto" w:fill="auto"/>
            <w:vAlign w:val="center"/>
            <w:hideMark/>
          </w:tcPr>
          <w:p w14:paraId="5CAF08B9"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0.00%</w:t>
            </w:r>
          </w:p>
        </w:tc>
        <w:tc>
          <w:tcPr>
            <w:tcW w:w="780" w:type="dxa"/>
            <w:tcBorders>
              <w:top w:val="nil"/>
              <w:left w:val="nil"/>
              <w:bottom w:val="nil"/>
              <w:right w:val="single" w:sz="4" w:space="0" w:color="auto"/>
            </w:tcBorders>
            <w:shd w:val="clear" w:color="auto" w:fill="auto"/>
            <w:vAlign w:val="center"/>
            <w:hideMark/>
          </w:tcPr>
          <w:p w14:paraId="41EE7CF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2.47%</w:t>
            </w:r>
          </w:p>
        </w:tc>
      </w:tr>
      <w:tr w:rsidR="00AA1EDC" w:rsidRPr="00AA1EDC" w14:paraId="2A76D814" w14:textId="77777777" w:rsidTr="009B3B92">
        <w:trPr>
          <w:trHeight w:val="300"/>
          <w:jc w:val="center"/>
        </w:trPr>
        <w:tc>
          <w:tcPr>
            <w:tcW w:w="620" w:type="dxa"/>
            <w:tcBorders>
              <w:top w:val="nil"/>
              <w:left w:val="single" w:sz="4" w:space="0" w:color="auto"/>
              <w:bottom w:val="single" w:sz="4" w:space="0" w:color="auto"/>
              <w:right w:val="nil"/>
            </w:tcBorders>
            <w:shd w:val="clear" w:color="auto" w:fill="auto"/>
            <w:vAlign w:val="center"/>
            <w:hideMark/>
          </w:tcPr>
          <w:p w14:paraId="6805C673"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St. D.</w:t>
            </w:r>
          </w:p>
        </w:tc>
        <w:tc>
          <w:tcPr>
            <w:tcW w:w="780" w:type="dxa"/>
            <w:tcBorders>
              <w:top w:val="nil"/>
              <w:left w:val="single" w:sz="4" w:space="0" w:color="auto"/>
              <w:bottom w:val="single" w:sz="4" w:space="0" w:color="auto"/>
              <w:right w:val="nil"/>
            </w:tcBorders>
            <w:shd w:val="clear" w:color="auto" w:fill="auto"/>
            <w:vAlign w:val="center"/>
            <w:hideMark/>
          </w:tcPr>
          <w:p w14:paraId="409B282F"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0.1875</w:t>
            </w:r>
          </w:p>
        </w:tc>
        <w:tc>
          <w:tcPr>
            <w:tcW w:w="700" w:type="dxa"/>
            <w:tcBorders>
              <w:top w:val="nil"/>
              <w:left w:val="nil"/>
              <w:bottom w:val="single" w:sz="4" w:space="0" w:color="auto"/>
              <w:right w:val="nil"/>
            </w:tcBorders>
            <w:shd w:val="clear" w:color="auto" w:fill="auto"/>
            <w:vAlign w:val="center"/>
            <w:hideMark/>
          </w:tcPr>
          <w:p w14:paraId="1B6156F6"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0.2122</w:t>
            </w:r>
          </w:p>
        </w:tc>
        <w:tc>
          <w:tcPr>
            <w:tcW w:w="780" w:type="dxa"/>
            <w:tcBorders>
              <w:top w:val="nil"/>
              <w:left w:val="nil"/>
              <w:bottom w:val="single" w:sz="4" w:space="0" w:color="auto"/>
              <w:right w:val="single" w:sz="4" w:space="0" w:color="auto"/>
            </w:tcBorders>
            <w:shd w:val="clear" w:color="auto" w:fill="auto"/>
            <w:vAlign w:val="center"/>
            <w:hideMark/>
          </w:tcPr>
          <w:p w14:paraId="0051E494"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0.17621</w:t>
            </w:r>
          </w:p>
        </w:tc>
        <w:tc>
          <w:tcPr>
            <w:tcW w:w="780" w:type="dxa"/>
            <w:tcBorders>
              <w:top w:val="nil"/>
              <w:left w:val="nil"/>
              <w:bottom w:val="single" w:sz="4" w:space="0" w:color="auto"/>
              <w:right w:val="nil"/>
            </w:tcBorders>
            <w:shd w:val="clear" w:color="auto" w:fill="auto"/>
            <w:vAlign w:val="center"/>
            <w:hideMark/>
          </w:tcPr>
          <w:p w14:paraId="60BAA0A2" w14:textId="77777777" w:rsidR="004449F9" w:rsidRPr="00AA1EDC" w:rsidRDefault="004449F9"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0.0924</w:t>
            </w:r>
          </w:p>
        </w:tc>
        <w:tc>
          <w:tcPr>
            <w:tcW w:w="780" w:type="dxa"/>
            <w:tcBorders>
              <w:top w:val="nil"/>
              <w:left w:val="nil"/>
              <w:bottom w:val="single" w:sz="4" w:space="0" w:color="auto"/>
              <w:right w:val="nil"/>
            </w:tcBorders>
            <w:shd w:val="clear" w:color="auto" w:fill="auto"/>
            <w:vAlign w:val="center"/>
            <w:hideMark/>
          </w:tcPr>
          <w:p w14:paraId="72B160C2"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0.1667</w:t>
            </w:r>
          </w:p>
        </w:tc>
        <w:tc>
          <w:tcPr>
            <w:tcW w:w="780" w:type="dxa"/>
            <w:tcBorders>
              <w:top w:val="nil"/>
              <w:left w:val="nil"/>
              <w:bottom w:val="single" w:sz="4" w:space="0" w:color="auto"/>
              <w:right w:val="single" w:sz="4" w:space="0" w:color="auto"/>
            </w:tcBorders>
            <w:shd w:val="clear" w:color="auto" w:fill="auto"/>
            <w:vAlign w:val="center"/>
            <w:hideMark/>
          </w:tcPr>
          <w:p w14:paraId="19D9EF03"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0.0678</w:t>
            </w:r>
          </w:p>
        </w:tc>
        <w:tc>
          <w:tcPr>
            <w:tcW w:w="780" w:type="dxa"/>
            <w:tcBorders>
              <w:top w:val="nil"/>
              <w:left w:val="nil"/>
              <w:bottom w:val="single" w:sz="4" w:space="0" w:color="auto"/>
              <w:right w:val="nil"/>
            </w:tcBorders>
            <w:shd w:val="clear" w:color="auto" w:fill="auto"/>
            <w:vAlign w:val="center"/>
            <w:hideMark/>
          </w:tcPr>
          <w:p w14:paraId="58B2F55E"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0.1149</w:t>
            </w:r>
          </w:p>
        </w:tc>
        <w:tc>
          <w:tcPr>
            <w:tcW w:w="780" w:type="dxa"/>
            <w:tcBorders>
              <w:top w:val="nil"/>
              <w:left w:val="nil"/>
              <w:bottom w:val="single" w:sz="4" w:space="0" w:color="auto"/>
              <w:right w:val="nil"/>
            </w:tcBorders>
            <w:shd w:val="clear" w:color="auto" w:fill="auto"/>
            <w:vAlign w:val="center"/>
            <w:hideMark/>
          </w:tcPr>
          <w:p w14:paraId="647C0897"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0.1750</w:t>
            </w:r>
          </w:p>
        </w:tc>
        <w:tc>
          <w:tcPr>
            <w:tcW w:w="780" w:type="dxa"/>
            <w:tcBorders>
              <w:top w:val="nil"/>
              <w:left w:val="nil"/>
              <w:bottom w:val="single" w:sz="4" w:space="0" w:color="auto"/>
              <w:right w:val="single" w:sz="4" w:space="0" w:color="auto"/>
            </w:tcBorders>
            <w:shd w:val="clear" w:color="auto" w:fill="auto"/>
            <w:vAlign w:val="center"/>
            <w:hideMark/>
          </w:tcPr>
          <w:p w14:paraId="056262D9" w14:textId="77777777" w:rsidR="004449F9" w:rsidRPr="00AA1EDC" w:rsidRDefault="00E51E37" w:rsidP="004449F9">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0.1037</w:t>
            </w:r>
          </w:p>
        </w:tc>
      </w:tr>
    </w:tbl>
    <w:p w14:paraId="2C4C486A" w14:textId="77777777" w:rsidR="004449F9" w:rsidRDefault="004449F9" w:rsidP="008D53D6">
      <w:pPr>
        <w:widowControl/>
        <w:jc w:val="left"/>
        <w:rPr>
          <w:rFonts w:ascii="Times New Roman" w:hAnsi="Times New Roman" w:cs="Times New Roman"/>
          <w:color w:val="000000" w:themeColor="text1"/>
          <w:sz w:val="24"/>
          <w:szCs w:val="24"/>
        </w:rPr>
      </w:pPr>
    </w:p>
    <w:p w14:paraId="0582D97C" w14:textId="77777777" w:rsidR="00C42012" w:rsidRPr="00AA1EDC" w:rsidRDefault="00C42012" w:rsidP="008D53D6">
      <w:pPr>
        <w:widowControl/>
        <w:jc w:val="left"/>
        <w:rPr>
          <w:rFonts w:ascii="Times New Roman" w:hAnsi="Times New Roman" w:cs="Times New Roman"/>
          <w:color w:val="000000" w:themeColor="text1"/>
          <w:sz w:val="24"/>
          <w:szCs w:val="24"/>
        </w:rPr>
      </w:pPr>
    </w:p>
    <w:tbl>
      <w:tblPr>
        <w:tblW w:w="11153" w:type="dxa"/>
        <w:jc w:val="center"/>
        <w:tblLook w:val="04A0" w:firstRow="1" w:lastRow="0" w:firstColumn="1" w:lastColumn="0" w:noHBand="0" w:noVBand="1"/>
      </w:tblPr>
      <w:tblGrid>
        <w:gridCol w:w="675"/>
        <w:gridCol w:w="754"/>
        <w:gridCol w:w="716"/>
        <w:gridCol w:w="679"/>
        <w:gridCol w:w="716"/>
        <w:gridCol w:w="679"/>
        <w:gridCol w:w="679"/>
        <w:gridCol w:w="718"/>
        <w:gridCol w:w="679"/>
        <w:gridCol w:w="718"/>
        <w:gridCol w:w="679"/>
        <w:gridCol w:w="679"/>
        <w:gridCol w:w="716"/>
        <w:gridCol w:w="679"/>
        <w:gridCol w:w="716"/>
        <w:gridCol w:w="679"/>
      </w:tblGrid>
      <w:tr w:rsidR="00AA1EDC" w:rsidRPr="00AA1EDC" w14:paraId="62CFB1D6" w14:textId="77777777" w:rsidTr="009B3B92">
        <w:trPr>
          <w:trHeight w:val="300"/>
          <w:jc w:val="center"/>
        </w:trPr>
        <w:tc>
          <w:tcPr>
            <w:tcW w:w="644" w:type="dxa"/>
            <w:tcBorders>
              <w:top w:val="single" w:sz="4" w:space="0" w:color="auto"/>
              <w:left w:val="single" w:sz="4" w:space="0" w:color="auto"/>
              <w:bottom w:val="nil"/>
              <w:right w:val="nil"/>
            </w:tcBorders>
            <w:shd w:val="clear" w:color="auto" w:fill="auto"/>
            <w:vAlign w:val="center"/>
            <w:hideMark/>
          </w:tcPr>
          <w:p w14:paraId="07DE2EC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 </w:t>
            </w:r>
          </w:p>
        </w:tc>
        <w:tc>
          <w:tcPr>
            <w:tcW w:w="354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1B4919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Upper Bound</w:t>
            </w:r>
          </w:p>
        </w:tc>
        <w:tc>
          <w:tcPr>
            <w:tcW w:w="3472" w:type="dxa"/>
            <w:gridSpan w:val="5"/>
            <w:tcBorders>
              <w:top w:val="single" w:sz="4" w:space="0" w:color="auto"/>
              <w:left w:val="nil"/>
              <w:bottom w:val="nil"/>
              <w:right w:val="nil"/>
            </w:tcBorders>
            <w:shd w:val="clear" w:color="auto" w:fill="auto"/>
            <w:noWrap/>
            <w:vAlign w:val="center"/>
            <w:hideMark/>
          </w:tcPr>
          <w:p w14:paraId="3742CBF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Lower Bound</w:t>
            </w:r>
          </w:p>
        </w:tc>
        <w:tc>
          <w:tcPr>
            <w:tcW w:w="3495" w:type="dxa"/>
            <w:gridSpan w:val="5"/>
            <w:tcBorders>
              <w:top w:val="single" w:sz="4" w:space="0" w:color="auto"/>
              <w:left w:val="single" w:sz="4" w:space="0" w:color="auto"/>
              <w:bottom w:val="nil"/>
              <w:right w:val="single" w:sz="4" w:space="0" w:color="000000"/>
            </w:tcBorders>
            <w:shd w:val="clear" w:color="auto" w:fill="auto"/>
            <w:vAlign w:val="center"/>
            <w:hideMark/>
          </w:tcPr>
          <w:p w14:paraId="18968DE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Midpoint</w:t>
            </w:r>
          </w:p>
        </w:tc>
      </w:tr>
      <w:tr w:rsidR="00AA1EDC" w:rsidRPr="00AA1EDC" w14:paraId="58EAC49A" w14:textId="77777777" w:rsidTr="009B3B92">
        <w:trPr>
          <w:trHeight w:val="315"/>
          <w:jc w:val="center"/>
        </w:trPr>
        <w:tc>
          <w:tcPr>
            <w:tcW w:w="644" w:type="dxa"/>
            <w:tcBorders>
              <w:top w:val="nil"/>
              <w:left w:val="single" w:sz="4" w:space="0" w:color="auto"/>
              <w:bottom w:val="double" w:sz="6" w:space="0" w:color="auto"/>
              <w:right w:val="nil"/>
            </w:tcBorders>
            <w:shd w:val="clear" w:color="auto" w:fill="auto"/>
            <w:vAlign w:val="center"/>
            <w:hideMark/>
          </w:tcPr>
          <w:p w14:paraId="54E6386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 </w:t>
            </w:r>
          </w:p>
        </w:tc>
        <w:tc>
          <w:tcPr>
            <w:tcW w:w="3542" w:type="dxa"/>
            <w:gridSpan w:val="5"/>
            <w:tcBorders>
              <w:top w:val="nil"/>
              <w:left w:val="single" w:sz="4" w:space="0" w:color="auto"/>
              <w:bottom w:val="double" w:sz="6" w:space="0" w:color="auto"/>
              <w:right w:val="single" w:sz="4" w:space="0" w:color="000000"/>
            </w:tcBorders>
            <w:shd w:val="clear" w:color="auto" w:fill="auto"/>
            <w:vAlign w:val="center"/>
            <w:hideMark/>
          </w:tcPr>
          <w:p w14:paraId="1F0FBE1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S&amp;P</w:t>
            </w:r>
          </w:p>
        </w:tc>
        <w:tc>
          <w:tcPr>
            <w:tcW w:w="3472" w:type="dxa"/>
            <w:gridSpan w:val="5"/>
            <w:tcBorders>
              <w:top w:val="nil"/>
              <w:left w:val="nil"/>
              <w:bottom w:val="double" w:sz="6" w:space="0" w:color="auto"/>
              <w:right w:val="nil"/>
            </w:tcBorders>
            <w:shd w:val="clear" w:color="auto" w:fill="auto"/>
            <w:vAlign w:val="center"/>
            <w:hideMark/>
          </w:tcPr>
          <w:p w14:paraId="39FB271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S&amp;P</w:t>
            </w:r>
          </w:p>
        </w:tc>
        <w:tc>
          <w:tcPr>
            <w:tcW w:w="3495" w:type="dxa"/>
            <w:gridSpan w:val="5"/>
            <w:tcBorders>
              <w:top w:val="nil"/>
              <w:left w:val="single" w:sz="4" w:space="0" w:color="auto"/>
              <w:bottom w:val="double" w:sz="6" w:space="0" w:color="auto"/>
              <w:right w:val="single" w:sz="4" w:space="0" w:color="000000"/>
            </w:tcBorders>
            <w:shd w:val="clear" w:color="auto" w:fill="auto"/>
            <w:vAlign w:val="center"/>
            <w:hideMark/>
          </w:tcPr>
          <w:p w14:paraId="73171E1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S&amp;P</w:t>
            </w:r>
          </w:p>
        </w:tc>
      </w:tr>
      <w:tr w:rsidR="00AA1EDC" w:rsidRPr="00AA1EDC" w14:paraId="5C424301" w14:textId="77777777" w:rsidTr="0018164E">
        <w:trPr>
          <w:trHeight w:val="375"/>
          <w:jc w:val="center"/>
        </w:trPr>
        <w:tc>
          <w:tcPr>
            <w:tcW w:w="644" w:type="dxa"/>
            <w:tcBorders>
              <w:top w:val="nil"/>
              <w:left w:val="single" w:sz="4" w:space="0" w:color="auto"/>
              <w:bottom w:val="nil"/>
              <w:right w:val="nil"/>
            </w:tcBorders>
            <w:shd w:val="clear" w:color="auto" w:fill="auto"/>
            <w:vAlign w:val="center"/>
            <w:hideMark/>
          </w:tcPr>
          <w:p w14:paraId="41853D35"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Type</w:t>
            </w:r>
          </w:p>
        </w:tc>
        <w:tc>
          <w:tcPr>
            <w:tcW w:w="718" w:type="dxa"/>
            <w:tcBorders>
              <w:top w:val="nil"/>
              <w:left w:val="single" w:sz="4" w:space="0" w:color="auto"/>
              <w:bottom w:val="nil"/>
              <w:right w:val="nil"/>
            </w:tcBorders>
            <w:shd w:val="clear" w:color="auto" w:fill="auto"/>
            <w:vAlign w:val="center"/>
            <w:hideMark/>
          </w:tcPr>
          <w:p w14:paraId="2F89FE5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Spot</w:t>
            </w:r>
          </w:p>
        </w:tc>
        <w:tc>
          <w:tcPr>
            <w:tcW w:w="776" w:type="dxa"/>
            <w:tcBorders>
              <w:top w:val="nil"/>
              <w:left w:val="nil"/>
              <w:bottom w:val="nil"/>
              <w:right w:val="nil"/>
            </w:tcBorders>
            <w:shd w:val="clear" w:color="auto" w:fill="auto"/>
            <w:vAlign w:val="center"/>
            <w:hideMark/>
          </w:tcPr>
          <w:p w14:paraId="5BEFDCA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36" w:type="dxa"/>
            <w:tcBorders>
              <w:top w:val="nil"/>
              <w:left w:val="nil"/>
              <w:bottom w:val="nil"/>
              <w:right w:val="nil"/>
            </w:tcBorders>
            <w:shd w:val="clear" w:color="auto" w:fill="auto"/>
            <w:vAlign w:val="center"/>
            <w:hideMark/>
          </w:tcPr>
          <w:p w14:paraId="1BF196B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c>
          <w:tcPr>
            <w:tcW w:w="741" w:type="dxa"/>
            <w:tcBorders>
              <w:top w:val="nil"/>
              <w:left w:val="nil"/>
              <w:bottom w:val="nil"/>
              <w:right w:val="nil"/>
            </w:tcBorders>
            <w:shd w:val="clear" w:color="auto" w:fill="auto"/>
            <w:vAlign w:val="center"/>
            <w:hideMark/>
          </w:tcPr>
          <w:p w14:paraId="1E30ABD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71" w:type="dxa"/>
            <w:tcBorders>
              <w:top w:val="nil"/>
              <w:left w:val="nil"/>
              <w:bottom w:val="nil"/>
              <w:right w:val="single" w:sz="4" w:space="0" w:color="auto"/>
            </w:tcBorders>
            <w:shd w:val="clear" w:color="auto" w:fill="auto"/>
            <w:vAlign w:val="center"/>
            <w:hideMark/>
          </w:tcPr>
          <w:p w14:paraId="4C3D7FD8"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c>
          <w:tcPr>
            <w:tcW w:w="648" w:type="dxa"/>
            <w:tcBorders>
              <w:top w:val="nil"/>
              <w:left w:val="nil"/>
              <w:bottom w:val="nil"/>
              <w:right w:val="nil"/>
            </w:tcBorders>
            <w:shd w:val="clear" w:color="auto" w:fill="auto"/>
            <w:vAlign w:val="center"/>
            <w:hideMark/>
          </w:tcPr>
          <w:p w14:paraId="6E5E5D67"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Spot</w:t>
            </w:r>
          </w:p>
        </w:tc>
        <w:tc>
          <w:tcPr>
            <w:tcW w:w="741" w:type="dxa"/>
            <w:tcBorders>
              <w:top w:val="nil"/>
              <w:left w:val="nil"/>
              <w:bottom w:val="nil"/>
              <w:right w:val="nil"/>
            </w:tcBorders>
            <w:shd w:val="clear" w:color="auto" w:fill="auto"/>
            <w:vAlign w:val="center"/>
            <w:hideMark/>
          </w:tcPr>
          <w:p w14:paraId="353233C0"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71" w:type="dxa"/>
            <w:tcBorders>
              <w:top w:val="nil"/>
              <w:left w:val="nil"/>
              <w:bottom w:val="nil"/>
              <w:right w:val="nil"/>
            </w:tcBorders>
            <w:shd w:val="clear" w:color="auto" w:fill="auto"/>
            <w:vAlign w:val="center"/>
            <w:hideMark/>
          </w:tcPr>
          <w:p w14:paraId="61F825F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c>
          <w:tcPr>
            <w:tcW w:w="741" w:type="dxa"/>
            <w:tcBorders>
              <w:top w:val="nil"/>
              <w:left w:val="nil"/>
              <w:bottom w:val="nil"/>
              <w:right w:val="nil"/>
            </w:tcBorders>
            <w:shd w:val="clear" w:color="auto" w:fill="auto"/>
            <w:vAlign w:val="center"/>
            <w:hideMark/>
          </w:tcPr>
          <w:p w14:paraId="07D6419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71" w:type="dxa"/>
            <w:tcBorders>
              <w:top w:val="nil"/>
              <w:left w:val="nil"/>
              <w:bottom w:val="nil"/>
              <w:right w:val="nil"/>
            </w:tcBorders>
            <w:shd w:val="clear" w:color="auto" w:fill="auto"/>
            <w:vAlign w:val="center"/>
            <w:hideMark/>
          </w:tcPr>
          <w:p w14:paraId="419E054F"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c>
          <w:tcPr>
            <w:tcW w:w="671" w:type="dxa"/>
            <w:tcBorders>
              <w:top w:val="nil"/>
              <w:left w:val="single" w:sz="4" w:space="0" w:color="auto"/>
              <w:bottom w:val="nil"/>
              <w:right w:val="nil"/>
            </w:tcBorders>
            <w:shd w:val="clear" w:color="auto" w:fill="auto"/>
            <w:vAlign w:val="center"/>
            <w:hideMark/>
          </w:tcPr>
          <w:p w14:paraId="663E72E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Spot</w:t>
            </w:r>
          </w:p>
        </w:tc>
        <w:tc>
          <w:tcPr>
            <w:tcW w:w="741" w:type="dxa"/>
            <w:tcBorders>
              <w:top w:val="nil"/>
              <w:left w:val="nil"/>
              <w:bottom w:val="nil"/>
              <w:right w:val="nil"/>
            </w:tcBorders>
            <w:shd w:val="clear" w:color="auto" w:fill="auto"/>
            <w:vAlign w:val="center"/>
            <w:hideMark/>
          </w:tcPr>
          <w:p w14:paraId="04CBD607"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71" w:type="dxa"/>
            <w:tcBorders>
              <w:top w:val="nil"/>
              <w:left w:val="nil"/>
              <w:bottom w:val="nil"/>
              <w:right w:val="nil"/>
            </w:tcBorders>
            <w:shd w:val="clear" w:color="auto" w:fill="auto"/>
            <w:vAlign w:val="center"/>
            <w:hideMark/>
          </w:tcPr>
          <w:p w14:paraId="1ADE7B8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c>
          <w:tcPr>
            <w:tcW w:w="741" w:type="dxa"/>
            <w:tcBorders>
              <w:top w:val="nil"/>
              <w:left w:val="nil"/>
              <w:bottom w:val="nil"/>
              <w:right w:val="nil"/>
            </w:tcBorders>
            <w:shd w:val="clear" w:color="auto" w:fill="auto"/>
            <w:vAlign w:val="center"/>
            <w:hideMark/>
          </w:tcPr>
          <w:p w14:paraId="64367BC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Futures</w:t>
            </w:r>
          </w:p>
        </w:tc>
        <w:tc>
          <w:tcPr>
            <w:tcW w:w="671" w:type="dxa"/>
            <w:tcBorders>
              <w:top w:val="nil"/>
              <w:left w:val="nil"/>
              <w:bottom w:val="nil"/>
              <w:right w:val="single" w:sz="4" w:space="0" w:color="auto"/>
            </w:tcBorders>
            <w:shd w:val="clear" w:color="auto" w:fill="auto"/>
            <w:vAlign w:val="center"/>
            <w:hideMark/>
          </w:tcPr>
          <w:p w14:paraId="19368969"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ETFs</w:t>
            </w:r>
          </w:p>
        </w:tc>
      </w:tr>
      <w:tr w:rsidR="00AA1EDC" w:rsidRPr="00AA1EDC" w14:paraId="764B5E76" w14:textId="77777777" w:rsidTr="0018164E">
        <w:trPr>
          <w:trHeight w:val="300"/>
          <w:jc w:val="center"/>
        </w:trPr>
        <w:tc>
          <w:tcPr>
            <w:tcW w:w="644" w:type="dxa"/>
            <w:tcBorders>
              <w:top w:val="nil"/>
              <w:left w:val="single" w:sz="4" w:space="0" w:color="auto"/>
              <w:bottom w:val="nil"/>
              <w:right w:val="nil"/>
            </w:tcBorders>
            <w:shd w:val="clear" w:color="auto" w:fill="auto"/>
            <w:vAlign w:val="center"/>
            <w:hideMark/>
          </w:tcPr>
          <w:p w14:paraId="7511709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RIC</w:t>
            </w:r>
          </w:p>
        </w:tc>
        <w:tc>
          <w:tcPr>
            <w:tcW w:w="718" w:type="dxa"/>
            <w:tcBorders>
              <w:top w:val="nil"/>
              <w:left w:val="single" w:sz="4" w:space="0" w:color="auto"/>
              <w:bottom w:val="nil"/>
              <w:right w:val="nil"/>
            </w:tcBorders>
            <w:shd w:val="clear" w:color="auto" w:fill="auto"/>
            <w:vAlign w:val="center"/>
            <w:hideMark/>
          </w:tcPr>
          <w:p w14:paraId="3919ABB9"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SPX</w:t>
            </w:r>
          </w:p>
        </w:tc>
        <w:tc>
          <w:tcPr>
            <w:tcW w:w="776" w:type="dxa"/>
            <w:tcBorders>
              <w:top w:val="nil"/>
              <w:left w:val="nil"/>
              <w:bottom w:val="nil"/>
              <w:right w:val="nil"/>
            </w:tcBorders>
            <w:shd w:val="clear" w:color="auto" w:fill="auto"/>
            <w:vAlign w:val="center"/>
            <w:hideMark/>
          </w:tcPr>
          <w:p w14:paraId="28DDA1B7"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SPc</w:t>
            </w:r>
          </w:p>
        </w:tc>
        <w:tc>
          <w:tcPr>
            <w:tcW w:w="636" w:type="dxa"/>
            <w:tcBorders>
              <w:top w:val="nil"/>
              <w:left w:val="nil"/>
              <w:bottom w:val="nil"/>
              <w:right w:val="nil"/>
            </w:tcBorders>
            <w:shd w:val="clear" w:color="auto" w:fill="auto"/>
            <w:vAlign w:val="center"/>
            <w:hideMark/>
          </w:tcPr>
          <w:p w14:paraId="5991A439"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SPY</w:t>
            </w:r>
          </w:p>
        </w:tc>
        <w:tc>
          <w:tcPr>
            <w:tcW w:w="741" w:type="dxa"/>
            <w:tcBorders>
              <w:top w:val="nil"/>
              <w:left w:val="nil"/>
              <w:bottom w:val="nil"/>
              <w:right w:val="nil"/>
            </w:tcBorders>
            <w:shd w:val="clear" w:color="auto" w:fill="auto"/>
            <w:vAlign w:val="center"/>
            <w:hideMark/>
          </w:tcPr>
          <w:p w14:paraId="43560822" w14:textId="77777777" w:rsidR="00A179BD" w:rsidRPr="00AA1EDC" w:rsidRDefault="00213630"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ESc</w:t>
            </w:r>
          </w:p>
        </w:tc>
        <w:tc>
          <w:tcPr>
            <w:tcW w:w="671" w:type="dxa"/>
            <w:tcBorders>
              <w:top w:val="nil"/>
              <w:left w:val="nil"/>
              <w:bottom w:val="nil"/>
              <w:right w:val="single" w:sz="4" w:space="0" w:color="auto"/>
            </w:tcBorders>
            <w:shd w:val="clear" w:color="auto" w:fill="auto"/>
            <w:vAlign w:val="center"/>
            <w:hideMark/>
          </w:tcPr>
          <w:p w14:paraId="5682C9A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IVV</w:t>
            </w:r>
          </w:p>
        </w:tc>
        <w:tc>
          <w:tcPr>
            <w:tcW w:w="648" w:type="dxa"/>
            <w:tcBorders>
              <w:top w:val="nil"/>
              <w:left w:val="nil"/>
              <w:bottom w:val="nil"/>
              <w:right w:val="nil"/>
            </w:tcBorders>
            <w:shd w:val="clear" w:color="auto" w:fill="auto"/>
            <w:vAlign w:val="center"/>
            <w:hideMark/>
          </w:tcPr>
          <w:p w14:paraId="727E180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SPX</w:t>
            </w:r>
          </w:p>
        </w:tc>
        <w:tc>
          <w:tcPr>
            <w:tcW w:w="741" w:type="dxa"/>
            <w:tcBorders>
              <w:top w:val="nil"/>
              <w:left w:val="nil"/>
              <w:bottom w:val="nil"/>
              <w:right w:val="nil"/>
            </w:tcBorders>
            <w:shd w:val="clear" w:color="auto" w:fill="auto"/>
            <w:vAlign w:val="center"/>
            <w:hideMark/>
          </w:tcPr>
          <w:p w14:paraId="6A6DA082"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SPc</w:t>
            </w:r>
          </w:p>
        </w:tc>
        <w:tc>
          <w:tcPr>
            <w:tcW w:w="671" w:type="dxa"/>
            <w:tcBorders>
              <w:top w:val="nil"/>
              <w:left w:val="nil"/>
              <w:bottom w:val="nil"/>
              <w:right w:val="nil"/>
            </w:tcBorders>
            <w:shd w:val="clear" w:color="auto" w:fill="auto"/>
            <w:vAlign w:val="center"/>
            <w:hideMark/>
          </w:tcPr>
          <w:p w14:paraId="0AB389C0"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SPY</w:t>
            </w:r>
          </w:p>
        </w:tc>
        <w:tc>
          <w:tcPr>
            <w:tcW w:w="741" w:type="dxa"/>
            <w:tcBorders>
              <w:top w:val="nil"/>
              <w:left w:val="nil"/>
              <w:bottom w:val="nil"/>
              <w:right w:val="nil"/>
            </w:tcBorders>
            <w:shd w:val="clear" w:color="auto" w:fill="auto"/>
            <w:vAlign w:val="center"/>
            <w:hideMark/>
          </w:tcPr>
          <w:p w14:paraId="24B83B28" w14:textId="77777777" w:rsidR="00A179BD" w:rsidRPr="00AA1EDC" w:rsidRDefault="00213630"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ESc</w:t>
            </w:r>
          </w:p>
        </w:tc>
        <w:tc>
          <w:tcPr>
            <w:tcW w:w="671" w:type="dxa"/>
            <w:tcBorders>
              <w:top w:val="nil"/>
              <w:left w:val="nil"/>
              <w:bottom w:val="nil"/>
              <w:right w:val="nil"/>
            </w:tcBorders>
            <w:shd w:val="clear" w:color="auto" w:fill="auto"/>
            <w:vAlign w:val="center"/>
            <w:hideMark/>
          </w:tcPr>
          <w:p w14:paraId="4AC22E0B"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IVV</w:t>
            </w:r>
          </w:p>
        </w:tc>
        <w:tc>
          <w:tcPr>
            <w:tcW w:w="671" w:type="dxa"/>
            <w:tcBorders>
              <w:top w:val="nil"/>
              <w:left w:val="single" w:sz="4" w:space="0" w:color="auto"/>
              <w:bottom w:val="nil"/>
              <w:right w:val="nil"/>
            </w:tcBorders>
            <w:shd w:val="clear" w:color="auto" w:fill="auto"/>
            <w:vAlign w:val="center"/>
            <w:hideMark/>
          </w:tcPr>
          <w:p w14:paraId="166D44E6"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SPX</w:t>
            </w:r>
          </w:p>
        </w:tc>
        <w:tc>
          <w:tcPr>
            <w:tcW w:w="741" w:type="dxa"/>
            <w:tcBorders>
              <w:top w:val="nil"/>
              <w:left w:val="nil"/>
              <w:bottom w:val="nil"/>
              <w:right w:val="nil"/>
            </w:tcBorders>
            <w:shd w:val="clear" w:color="auto" w:fill="auto"/>
            <w:vAlign w:val="center"/>
            <w:hideMark/>
          </w:tcPr>
          <w:p w14:paraId="78F8EA6B"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SPc</w:t>
            </w:r>
          </w:p>
        </w:tc>
        <w:tc>
          <w:tcPr>
            <w:tcW w:w="671" w:type="dxa"/>
            <w:tcBorders>
              <w:top w:val="nil"/>
              <w:left w:val="nil"/>
              <w:bottom w:val="nil"/>
              <w:right w:val="nil"/>
            </w:tcBorders>
            <w:shd w:val="clear" w:color="auto" w:fill="auto"/>
            <w:vAlign w:val="center"/>
            <w:hideMark/>
          </w:tcPr>
          <w:p w14:paraId="0045F3E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SPY</w:t>
            </w:r>
          </w:p>
        </w:tc>
        <w:tc>
          <w:tcPr>
            <w:tcW w:w="741" w:type="dxa"/>
            <w:tcBorders>
              <w:top w:val="nil"/>
              <w:left w:val="nil"/>
              <w:bottom w:val="nil"/>
              <w:right w:val="nil"/>
            </w:tcBorders>
            <w:shd w:val="clear" w:color="auto" w:fill="auto"/>
            <w:vAlign w:val="center"/>
            <w:hideMark/>
          </w:tcPr>
          <w:p w14:paraId="16AB71B0" w14:textId="77777777" w:rsidR="00A179BD" w:rsidRPr="00AA1EDC" w:rsidRDefault="00213630"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ESc</w:t>
            </w:r>
          </w:p>
        </w:tc>
        <w:tc>
          <w:tcPr>
            <w:tcW w:w="671" w:type="dxa"/>
            <w:tcBorders>
              <w:top w:val="nil"/>
              <w:left w:val="nil"/>
              <w:bottom w:val="nil"/>
              <w:right w:val="single" w:sz="4" w:space="0" w:color="auto"/>
            </w:tcBorders>
            <w:shd w:val="clear" w:color="auto" w:fill="auto"/>
            <w:vAlign w:val="center"/>
            <w:hideMark/>
          </w:tcPr>
          <w:p w14:paraId="4A353552"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5"/>
                <w:szCs w:val="15"/>
                <w:lang w:val="en-GB"/>
              </w:rPr>
            </w:pPr>
            <w:r w:rsidRPr="00AA1EDC">
              <w:rPr>
                <w:rFonts w:ascii="Times New Roman" w:eastAsia="Times New Roman" w:hAnsi="Times New Roman" w:cs="Times New Roman"/>
                <w:b/>
                <w:bCs/>
                <w:color w:val="000000" w:themeColor="text1"/>
                <w:kern w:val="0"/>
                <w:sz w:val="15"/>
                <w:szCs w:val="15"/>
                <w:lang w:val="en-GB"/>
              </w:rPr>
              <w:t>IVV</w:t>
            </w:r>
          </w:p>
        </w:tc>
      </w:tr>
      <w:tr w:rsidR="00AA1EDC" w:rsidRPr="00AA1EDC" w14:paraId="18DBEB7D" w14:textId="77777777" w:rsidTr="0018164E">
        <w:trPr>
          <w:trHeight w:val="300"/>
          <w:jc w:val="center"/>
        </w:trPr>
        <w:tc>
          <w:tcPr>
            <w:tcW w:w="644" w:type="dxa"/>
            <w:tcBorders>
              <w:top w:val="nil"/>
              <w:left w:val="single" w:sz="4" w:space="0" w:color="auto"/>
              <w:bottom w:val="nil"/>
              <w:right w:val="nil"/>
            </w:tcBorders>
            <w:shd w:val="clear" w:color="auto" w:fill="auto"/>
            <w:vAlign w:val="center"/>
            <w:hideMark/>
          </w:tcPr>
          <w:p w14:paraId="4473D8D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Mean</w:t>
            </w:r>
          </w:p>
        </w:tc>
        <w:tc>
          <w:tcPr>
            <w:tcW w:w="718" w:type="dxa"/>
            <w:tcBorders>
              <w:top w:val="nil"/>
              <w:left w:val="single" w:sz="4" w:space="0" w:color="auto"/>
              <w:bottom w:val="nil"/>
              <w:right w:val="nil"/>
            </w:tcBorders>
            <w:shd w:val="clear" w:color="auto" w:fill="auto"/>
            <w:vAlign w:val="center"/>
            <w:hideMark/>
          </w:tcPr>
          <w:p w14:paraId="2B519ED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85.63%</w:t>
            </w:r>
          </w:p>
        </w:tc>
        <w:tc>
          <w:tcPr>
            <w:tcW w:w="776" w:type="dxa"/>
            <w:tcBorders>
              <w:top w:val="nil"/>
              <w:left w:val="nil"/>
              <w:bottom w:val="nil"/>
              <w:right w:val="nil"/>
            </w:tcBorders>
            <w:shd w:val="clear" w:color="auto" w:fill="auto"/>
            <w:vAlign w:val="center"/>
            <w:hideMark/>
          </w:tcPr>
          <w:p w14:paraId="7546B06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11.03%</w:t>
            </w:r>
          </w:p>
        </w:tc>
        <w:tc>
          <w:tcPr>
            <w:tcW w:w="636" w:type="dxa"/>
            <w:tcBorders>
              <w:top w:val="nil"/>
              <w:left w:val="nil"/>
              <w:bottom w:val="nil"/>
              <w:right w:val="nil"/>
            </w:tcBorders>
            <w:shd w:val="clear" w:color="auto" w:fill="auto"/>
            <w:vAlign w:val="center"/>
            <w:hideMark/>
          </w:tcPr>
          <w:p w14:paraId="33EA88F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76.01%</w:t>
            </w:r>
          </w:p>
        </w:tc>
        <w:tc>
          <w:tcPr>
            <w:tcW w:w="741" w:type="dxa"/>
            <w:tcBorders>
              <w:top w:val="nil"/>
              <w:left w:val="nil"/>
              <w:bottom w:val="nil"/>
              <w:right w:val="nil"/>
            </w:tcBorders>
            <w:shd w:val="clear" w:color="auto" w:fill="auto"/>
            <w:vAlign w:val="center"/>
            <w:hideMark/>
          </w:tcPr>
          <w:p w14:paraId="4795E11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11.96%</w:t>
            </w:r>
          </w:p>
        </w:tc>
        <w:tc>
          <w:tcPr>
            <w:tcW w:w="671" w:type="dxa"/>
            <w:tcBorders>
              <w:top w:val="nil"/>
              <w:left w:val="nil"/>
              <w:bottom w:val="nil"/>
              <w:right w:val="single" w:sz="4" w:space="0" w:color="auto"/>
            </w:tcBorders>
            <w:shd w:val="clear" w:color="auto" w:fill="auto"/>
            <w:vAlign w:val="center"/>
            <w:hideMark/>
          </w:tcPr>
          <w:p w14:paraId="5BEA373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65.47%</w:t>
            </w:r>
          </w:p>
        </w:tc>
        <w:tc>
          <w:tcPr>
            <w:tcW w:w="648" w:type="dxa"/>
            <w:tcBorders>
              <w:top w:val="nil"/>
              <w:left w:val="nil"/>
              <w:bottom w:val="nil"/>
              <w:right w:val="nil"/>
            </w:tcBorders>
            <w:shd w:val="clear" w:color="auto" w:fill="auto"/>
            <w:vAlign w:val="center"/>
            <w:hideMark/>
          </w:tcPr>
          <w:p w14:paraId="4355AB8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15.12%</w:t>
            </w:r>
          </w:p>
        </w:tc>
        <w:tc>
          <w:tcPr>
            <w:tcW w:w="741" w:type="dxa"/>
            <w:tcBorders>
              <w:top w:val="nil"/>
              <w:left w:val="nil"/>
              <w:bottom w:val="nil"/>
              <w:right w:val="nil"/>
            </w:tcBorders>
            <w:shd w:val="clear" w:color="auto" w:fill="auto"/>
            <w:vAlign w:val="center"/>
            <w:hideMark/>
          </w:tcPr>
          <w:p w14:paraId="48A20C6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0.15%</w:t>
            </w:r>
          </w:p>
        </w:tc>
        <w:tc>
          <w:tcPr>
            <w:tcW w:w="671" w:type="dxa"/>
            <w:tcBorders>
              <w:top w:val="nil"/>
              <w:left w:val="nil"/>
              <w:bottom w:val="nil"/>
              <w:right w:val="nil"/>
            </w:tcBorders>
            <w:shd w:val="clear" w:color="auto" w:fill="auto"/>
            <w:vAlign w:val="center"/>
            <w:hideMark/>
          </w:tcPr>
          <w:p w14:paraId="0BC25AE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2.46%</w:t>
            </w:r>
          </w:p>
        </w:tc>
        <w:tc>
          <w:tcPr>
            <w:tcW w:w="741" w:type="dxa"/>
            <w:tcBorders>
              <w:top w:val="nil"/>
              <w:left w:val="nil"/>
              <w:bottom w:val="nil"/>
              <w:right w:val="nil"/>
            </w:tcBorders>
            <w:shd w:val="clear" w:color="auto" w:fill="auto"/>
            <w:vAlign w:val="center"/>
            <w:hideMark/>
          </w:tcPr>
          <w:p w14:paraId="3A2726F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0.58%</w:t>
            </w:r>
          </w:p>
        </w:tc>
        <w:tc>
          <w:tcPr>
            <w:tcW w:w="671" w:type="dxa"/>
            <w:tcBorders>
              <w:top w:val="nil"/>
              <w:left w:val="nil"/>
              <w:bottom w:val="nil"/>
              <w:right w:val="nil"/>
            </w:tcBorders>
            <w:shd w:val="clear" w:color="auto" w:fill="auto"/>
            <w:vAlign w:val="center"/>
            <w:hideMark/>
          </w:tcPr>
          <w:p w14:paraId="0B0DB42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1.27%</w:t>
            </w:r>
          </w:p>
        </w:tc>
        <w:tc>
          <w:tcPr>
            <w:tcW w:w="671" w:type="dxa"/>
            <w:tcBorders>
              <w:top w:val="nil"/>
              <w:left w:val="single" w:sz="4" w:space="0" w:color="auto"/>
              <w:bottom w:val="nil"/>
              <w:right w:val="nil"/>
            </w:tcBorders>
            <w:shd w:val="clear" w:color="auto" w:fill="auto"/>
            <w:vAlign w:val="center"/>
            <w:hideMark/>
          </w:tcPr>
          <w:p w14:paraId="27C53CB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29.68%</w:t>
            </w:r>
          </w:p>
        </w:tc>
        <w:tc>
          <w:tcPr>
            <w:tcW w:w="741" w:type="dxa"/>
            <w:tcBorders>
              <w:top w:val="nil"/>
              <w:left w:val="nil"/>
              <w:bottom w:val="nil"/>
              <w:right w:val="nil"/>
            </w:tcBorders>
            <w:shd w:val="clear" w:color="auto" w:fill="auto"/>
            <w:vAlign w:val="center"/>
            <w:hideMark/>
          </w:tcPr>
          <w:p w14:paraId="54B8398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2.93%</w:t>
            </w:r>
          </w:p>
        </w:tc>
        <w:tc>
          <w:tcPr>
            <w:tcW w:w="671" w:type="dxa"/>
            <w:tcBorders>
              <w:top w:val="nil"/>
              <w:left w:val="nil"/>
              <w:bottom w:val="nil"/>
              <w:right w:val="nil"/>
            </w:tcBorders>
            <w:shd w:val="clear" w:color="auto" w:fill="auto"/>
            <w:vAlign w:val="center"/>
            <w:hideMark/>
          </w:tcPr>
          <w:p w14:paraId="3A8427E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30.48%</w:t>
            </w:r>
          </w:p>
        </w:tc>
        <w:tc>
          <w:tcPr>
            <w:tcW w:w="741" w:type="dxa"/>
            <w:tcBorders>
              <w:top w:val="nil"/>
              <w:left w:val="nil"/>
              <w:bottom w:val="nil"/>
              <w:right w:val="nil"/>
            </w:tcBorders>
            <w:shd w:val="clear" w:color="auto" w:fill="auto"/>
            <w:vAlign w:val="center"/>
            <w:hideMark/>
          </w:tcPr>
          <w:p w14:paraId="7AFC327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3.54%</w:t>
            </w:r>
          </w:p>
        </w:tc>
        <w:tc>
          <w:tcPr>
            <w:tcW w:w="671" w:type="dxa"/>
            <w:tcBorders>
              <w:top w:val="nil"/>
              <w:left w:val="nil"/>
              <w:bottom w:val="nil"/>
              <w:right w:val="single" w:sz="4" w:space="0" w:color="auto"/>
            </w:tcBorders>
            <w:shd w:val="clear" w:color="auto" w:fill="auto"/>
            <w:vAlign w:val="center"/>
            <w:hideMark/>
          </w:tcPr>
          <w:p w14:paraId="3829061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33.37%</w:t>
            </w:r>
          </w:p>
        </w:tc>
      </w:tr>
      <w:tr w:rsidR="00AA1EDC" w:rsidRPr="00AA1EDC" w14:paraId="74BE4E49" w14:textId="77777777" w:rsidTr="0018164E">
        <w:trPr>
          <w:trHeight w:val="300"/>
          <w:jc w:val="center"/>
        </w:trPr>
        <w:tc>
          <w:tcPr>
            <w:tcW w:w="644" w:type="dxa"/>
            <w:tcBorders>
              <w:top w:val="nil"/>
              <w:left w:val="single" w:sz="4" w:space="0" w:color="auto"/>
              <w:bottom w:val="nil"/>
              <w:right w:val="nil"/>
            </w:tcBorders>
            <w:shd w:val="clear" w:color="auto" w:fill="auto"/>
            <w:vAlign w:val="center"/>
            <w:hideMark/>
          </w:tcPr>
          <w:p w14:paraId="47E5DE4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Median</w:t>
            </w:r>
          </w:p>
        </w:tc>
        <w:tc>
          <w:tcPr>
            <w:tcW w:w="718" w:type="dxa"/>
            <w:tcBorders>
              <w:top w:val="nil"/>
              <w:left w:val="single" w:sz="4" w:space="0" w:color="auto"/>
              <w:bottom w:val="nil"/>
              <w:right w:val="nil"/>
            </w:tcBorders>
            <w:shd w:val="clear" w:color="auto" w:fill="auto"/>
            <w:vAlign w:val="center"/>
            <w:hideMark/>
          </w:tcPr>
          <w:p w14:paraId="588DD2D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91.98%</w:t>
            </w:r>
          </w:p>
        </w:tc>
        <w:tc>
          <w:tcPr>
            <w:tcW w:w="776" w:type="dxa"/>
            <w:tcBorders>
              <w:top w:val="nil"/>
              <w:left w:val="nil"/>
              <w:bottom w:val="nil"/>
              <w:right w:val="nil"/>
            </w:tcBorders>
            <w:shd w:val="clear" w:color="auto" w:fill="auto"/>
            <w:vAlign w:val="center"/>
            <w:hideMark/>
          </w:tcPr>
          <w:p w14:paraId="53DD612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4.23%</w:t>
            </w:r>
          </w:p>
        </w:tc>
        <w:tc>
          <w:tcPr>
            <w:tcW w:w="636" w:type="dxa"/>
            <w:tcBorders>
              <w:top w:val="nil"/>
              <w:left w:val="nil"/>
              <w:bottom w:val="nil"/>
              <w:right w:val="nil"/>
            </w:tcBorders>
            <w:shd w:val="clear" w:color="auto" w:fill="auto"/>
            <w:vAlign w:val="center"/>
            <w:hideMark/>
          </w:tcPr>
          <w:p w14:paraId="6EE5357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81.38%</w:t>
            </w:r>
          </w:p>
        </w:tc>
        <w:tc>
          <w:tcPr>
            <w:tcW w:w="741" w:type="dxa"/>
            <w:tcBorders>
              <w:top w:val="nil"/>
              <w:left w:val="nil"/>
              <w:bottom w:val="nil"/>
              <w:right w:val="nil"/>
            </w:tcBorders>
            <w:shd w:val="clear" w:color="auto" w:fill="auto"/>
            <w:vAlign w:val="center"/>
            <w:hideMark/>
          </w:tcPr>
          <w:p w14:paraId="6A3FF7D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4.43%</w:t>
            </w:r>
          </w:p>
        </w:tc>
        <w:tc>
          <w:tcPr>
            <w:tcW w:w="671" w:type="dxa"/>
            <w:tcBorders>
              <w:top w:val="nil"/>
              <w:left w:val="nil"/>
              <w:bottom w:val="nil"/>
              <w:right w:val="single" w:sz="4" w:space="0" w:color="auto"/>
            </w:tcBorders>
            <w:shd w:val="clear" w:color="auto" w:fill="auto"/>
            <w:vAlign w:val="center"/>
            <w:hideMark/>
          </w:tcPr>
          <w:p w14:paraId="331380D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78.62%</w:t>
            </w:r>
          </w:p>
        </w:tc>
        <w:tc>
          <w:tcPr>
            <w:tcW w:w="648" w:type="dxa"/>
            <w:tcBorders>
              <w:top w:val="nil"/>
              <w:left w:val="nil"/>
              <w:bottom w:val="nil"/>
              <w:right w:val="nil"/>
            </w:tcBorders>
            <w:shd w:val="clear" w:color="auto" w:fill="auto"/>
            <w:vAlign w:val="center"/>
            <w:hideMark/>
          </w:tcPr>
          <w:p w14:paraId="0E41B4F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10.53%</w:t>
            </w:r>
          </w:p>
        </w:tc>
        <w:tc>
          <w:tcPr>
            <w:tcW w:w="741" w:type="dxa"/>
            <w:tcBorders>
              <w:top w:val="nil"/>
              <w:left w:val="nil"/>
              <w:bottom w:val="nil"/>
              <w:right w:val="nil"/>
            </w:tcBorders>
            <w:shd w:val="clear" w:color="auto" w:fill="auto"/>
            <w:vAlign w:val="center"/>
            <w:hideMark/>
          </w:tcPr>
          <w:p w14:paraId="09C8DFF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nil"/>
              <w:bottom w:val="nil"/>
              <w:right w:val="nil"/>
            </w:tcBorders>
            <w:shd w:val="clear" w:color="auto" w:fill="auto"/>
            <w:vAlign w:val="center"/>
            <w:hideMark/>
          </w:tcPr>
          <w:p w14:paraId="7A44FE5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0.42%</w:t>
            </w:r>
          </w:p>
        </w:tc>
        <w:tc>
          <w:tcPr>
            <w:tcW w:w="741" w:type="dxa"/>
            <w:tcBorders>
              <w:top w:val="nil"/>
              <w:left w:val="nil"/>
              <w:bottom w:val="nil"/>
              <w:right w:val="nil"/>
            </w:tcBorders>
            <w:shd w:val="clear" w:color="auto" w:fill="auto"/>
            <w:vAlign w:val="center"/>
            <w:hideMark/>
          </w:tcPr>
          <w:p w14:paraId="43DD3F5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0.01%</w:t>
            </w:r>
          </w:p>
        </w:tc>
        <w:tc>
          <w:tcPr>
            <w:tcW w:w="671" w:type="dxa"/>
            <w:tcBorders>
              <w:top w:val="nil"/>
              <w:left w:val="nil"/>
              <w:bottom w:val="nil"/>
              <w:right w:val="nil"/>
            </w:tcBorders>
            <w:shd w:val="clear" w:color="auto" w:fill="auto"/>
            <w:vAlign w:val="center"/>
            <w:hideMark/>
          </w:tcPr>
          <w:p w14:paraId="19D4E02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0.14%</w:t>
            </w:r>
          </w:p>
        </w:tc>
        <w:tc>
          <w:tcPr>
            <w:tcW w:w="671" w:type="dxa"/>
            <w:tcBorders>
              <w:top w:val="nil"/>
              <w:left w:val="single" w:sz="4" w:space="0" w:color="auto"/>
              <w:bottom w:val="nil"/>
              <w:right w:val="nil"/>
            </w:tcBorders>
            <w:shd w:val="clear" w:color="auto" w:fill="auto"/>
            <w:vAlign w:val="center"/>
            <w:hideMark/>
          </w:tcPr>
          <w:p w14:paraId="16A8EED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24.14%</w:t>
            </w:r>
          </w:p>
        </w:tc>
        <w:tc>
          <w:tcPr>
            <w:tcW w:w="741" w:type="dxa"/>
            <w:tcBorders>
              <w:top w:val="nil"/>
              <w:left w:val="nil"/>
              <w:bottom w:val="nil"/>
              <w:right w:val="nil"/>
            </w:tcBorders>
            <w:shd w:val="clear" w:color="auto" w:fill="auto"/>
            <w:vAlign w:val="center"/>
            <w:hideMark/>
          </w:tcPr>
          <w:p w14:paraId="69DECB4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0.67%</w:t>
            </w:r>
          </w:p>
        </w:tc>
        <w:tc>
          <w:tcPr>
            <w:tcW w:w="671" w:type="dxa"/>
            <w:tcBorders>
              <w:top w:val="nil"/>
              <w:left w:val="nil"/>
              <w:bottom w:val="nil"/>
              <w:right w:val="nil"/>
            </w:tcBorders>
            <w:shd w:val="clear" w:color="auto" w:fill="auto"/>
            <w:vAlign w:val="center"/>
            <w:hideMark/>
          </w:tcPr>
          <w:p w14:paraId="2329263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30.61%</w:t>
            </w:r>
          </w:p>
        </w:tc>
        <w:tc>
          <w:tcPr>
            <w:tcW w:w="741" w:type="dxa"/>
            <w:tcBorders>
              <w:top w:val="nil"/>
              <w:left w:val="nil"/>
              <w:bottom w:val="nil"/>
              <w:right w:val="nil"/>
            </w:tcBorders>
            <w:shd w:val="clear" w:color="auto" w:fill="auto"/>
            <w:vAlign w:val="center"/>
            <w:hideMark/>
          </w:tcPr>
          <w:p w14:paraId="7CAC6B3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0.88%</w:t>
            </w:r>
          </w:p>
        </w:tc>
        <w:tc>
          <w:tcPr>
            <w:tcW w:w="671" w:type="dxa"/>
            <w:tcBorders>
              <w:top w:val="nil"/>
              <w:left w:val="nil"/>
              <w:bottom w:val="nil"/>
              <w:right w:val="single" w:sz="4" w:space="0" w:color="auto"/>
            </w:tcBorders>
            <w:shd w:val="clear" w:color="auto" w:fill="auto"/>
            <w:vAlign w:val="center"/>
            <w:hideMark/>
          </w:tcPr>
          <w:p w14:paraId="7D9914C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39.75%</w:t>
            </w:r>
          </w:p>
        </w:tc>
      </w:tr>
      <w:tr w:rsidR="00AA1EDC" w:rsidRPr="00AA1EDC" w14:paraId="02D9EE0A" w14:textId="77777777" w:rsidTr="0018164E">
        <w:trPr>
          <w:trHeight w:val="300"/>
          <w:jc w:val="center"/>
        </w:trPr>
        <w:tc>
          <w:tcPr>
            <w:tcW w:w="644" w:type="dxa"/>
            <w:tcBorders>
              <w:top w:val="nil"/>
              <w:left w:val="single" w:sz="4" w:space="0" w:color="auto"/>
              <w:bottom w:val="nil"/>
              <w:right w:val="nil"/>
            </w:tcBorders>
            <w:shd w:val="clear" w:color="auto" w:fill="auto"/>
            <w:vAlign w:val="center"/>
            <w:hideMark/>
          </w:tcPr>
          <w:p w14:paraId="43CE317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Max</w:t>
            </w:r>
          </w:p>
        </w:tc>
        <w:tc>
          <w:tcPr>
            <w:tcW w:w="718" w:type="dxa"/>
            <w:tcBorders>
              <w:top w:val="nil"/>
              <w:left w:val="single" w:sz="4" w:space="0" w:color="auto"/>
              <w:bottom w:val="nil"/>
              <w:right w:val="nil"/>
            </w:tcBorders>
            <w:shd w:val="clear" w:color="auto" w:fill="auto"/>
            <w:vAlign w:val="center"/>
            <w:hideMark/>
          </w:tcPr>
          <w:p w14:paraId="584B9DA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100.00%</w:t>
            </w:r>
          </w:p>
        </w:tc>
        <w:tc>
          <w:tcPr>
            <w:tcW w:w="776" w:type="dxa"/>
            <w:tcBorders>
              <w:top w:val="nil"/>
              <w:left w:val="nil"/>
              <w:bottom w:val="nil"/>
              <w:right w:val="nil"/>
            </w:tcBorders>
            <w:shd w:val="clear" w:color="auto" w:fill="auto"/>
            <w:vAlign w:val="center"/>
            <w:hideMark/>
          </w:tcPr>
          <w:p w14:paraId="67ED100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95.81%</w:t>
            </w:r>
          </w:p>
        </w:tc>
        <w:tc>
          <w:tcPr>
            <w:tcW w:w="636" w:type="dxa"/>
            <w:tcBorders>
              <w:top w:val="nil"/>
              <w:left w:val="nil"/>
              <w:bottom w:val="nil"/>
              <w:right w:val="nil"/>
            </w:tcBorders>
            <w:shd w:val="clear" w:color="auto" w:fill="auto"/>
            <w:vAlign w:val="center"/>
            <w:hideMark/>
          </w:tcPr>
          <w:p w14:paraId="0C8D958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99.77%</w:t>
            </w:r>
          </w:p>
        </w:tc>
        <w:tc>
          <w:tcPr>
            <w:tcW w:w="741" w:type="dxa"/>
            <w:tcBorders>
              <w:top w:val="nil"/>
              <w:left w:val="nil"/>
              <w:bottom w:val="nil"/>
              <w:right w:val="nil"/>
            </w:tcBorders>
            <w:shd w:val="clear" w:color="auto" w:fill="auto"/>
            <w:vAlign w:val="center"/>
            <w:hideMark/>
          </w:tcPr>
          <w:p w14:paraId="2EADDE2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98.60%</w:t>
            </w:r>
          </w:p>
        </w:tc>
        <w:tc>
          <w:tcPr>
            <w:tcW w:w="671" w:type="dxa"/>
            <w:tcBorders>
              <w:top w:val="nil"/>
              <w:left w:val="nil"/>
              <w:bottom w:val="nil"/>
              <w:right w:val="single" w:sz="4" w:space="0" w:color="auto"/>
            </w:tcBorders>
            <w:shd w:val="clear" w:color="auto" w:fill="auto"/>
            <w:vAlign w:val="center"/>
            <w:hideMark/>
          </w:tcPr>
          <w:p w14:paraId="5F2FE83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98.98%</w:t>
            </w:r>
          </w:p>
        </w:tc>
        <w:tc>
          <w:tcPr>
            <w:tcW w:w="648" w:type="dxa"/>
            <w:tcBorders>
              <w:top w:val="nil"/>
              <w:left w:val="nil"/>
              <w:bottom w:val="nil"/>
              <w:right w:val="nil"/>
            </w:tcBorders>
            <w:shd w:val="clear" w:color="auto" w:fill="auto"/>
            <w:vAlign w:val="center"/>
            <w:hideMark/>
          </w:tcPr>
          <w:p w14:paraId="4BEC575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69.87%</w:t>
            </w:r>
          </w:p>
        </w:tc>
        <w:tc>
          <w:tcPr>
            <w:tcW w:w="741" w:type="dxa"/>
            <w:tcBorders>
              <w:top w:val="nil"/>
              <w:left w:val="nil"/>
              <w:bottom w:val="nil"/>
              <w:right w:val="nil"/>
            </w:tcBorders>
            <w:shd w:val="clear" w:color="auto" w:fill="auto"/>
            <w:vAlign w:val="center"/>
            <w:hideMark/>
          </w:tcPr>
          <w:p w14:paraId="44DFFB9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3.99%</w:t>
            </w:r>
          </w:p>
        </w:tc>
        <w:tc>
          <w:tcPr>
            <w:tcW w:w="671" w:type="dxa"/>
            <w:tcBorders>
              <w:top w:val="nil"/>
              <w:left w:val="nil"/>
              <w:bottom w:val="nil"/>
              <w:right w:val="nil"/>
            </w:tcBorders>
            <w:shd w:val="clear" w:color="auto" w:fill="auto"/>
            <w:vAlign w:val="center"/>
            <w:hideMark/>
          </w:tcPr>
          <w:p w14:paraId="5FC3151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43.13%</w:t>
            </w:r>
          </w:p>
        </w:tc>
        <w:tc>
          <w:tcPr>
            <w:tcW w:w="741" w:type="dxa"/>
            <w:tcBorders>
              <w:top w:val="nil"/>
              <w:left w:val="nil"/>
              <w:bottom w:val="nil"/>
              <w:right w:val="nil"/>
            </w:tcBorders>
            <w:shd w:val="clear" w:color="auto" w:fill="auto"/>
            <w:vAlign w:val="center"/>
            <w:hideMark/>
          </w:tcPr>
          <w:p w14:paraId="5A0DC3C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16.62%</w:t>
            </w:r>
          </w:p>
        </w:tc>
        <w:tc>
          <w:tcPr>
            <w:tcW w:w="671" w:type="dxa"/>
            <w:tcBorders>
              <w:top w:val="nil"/>
              <w:left w:val="nil"/>
              <w:bottom w:val="nil"/>
              <w:right w:val="nil"/>
            </w:tcBorders>
            <w:shd w:val="clear" w:color="auto" w:fill="auto"/>
            <w:vAlign w:val="center"/>
            <w:hideMark/>
          </w:tcPr>
          <w:p w14:paraId="5D1CF67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22.03%</w:t>
            </w:r>
          </w:p>
        </w:tc>
        <w:tc>
          <w:tcPr>
            <w:tcW w:w="671" w:type="dxa"/>
            <w:tcBorders>
              <w:top w:val="nil"/>
              <w:left w:val="single" w:sz="4" w:space="0" w:color="auto"/>
              <w:bottom w:val="nil"/>
              <w:right w:val="nil"/>
            </w:tcBorders>
            <w:shd w:val="clear" w:color="auto" w:fill="auto"/>
            <w:vAlign w:val="center"/>
            <w:hideMark/>
          </w:tcPr>
          <w:p w14:paraId="3B2759F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82.14%</w:t>
            </w:r>
          </w:p>
        </w:tc>
        <w:tc>
          <w:tcPr>
            <w:tcW w:w="741" w:type="dxa"/>
            <w:tcBorders>
              <w:top w:val="nil"/>
              <w:left w:val="nil"/>
              <w:bottom w:val="nil"/>
              <w:right w:val="nil"/>
            </w:tcBorders>
            <w:shd w:val="clear" w:color="auto" w:fill="auto"/>
            <w:vAlign w:val="center"/>
            <w:hideMark/>
          </w:tcPr>
          <w:p w14:paraId="6FB4324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38.44%</w:t>
            </w:r>
          </w:p>
        </w:tc>
        <w:tc>
          <w:tcPr>
            <w:tcW w:w="671" w:type="dxa"/>
            <w:tcBorders>
              <w:top w:val="nil"/>
              <w:left w:val="nil"/>
              <w:bottom w:val="nil"/>
              <w:right w:val="nil"/>
            </w:tcBorders>
            <w:shd w:val="clear" w:color="auto" w:fill="auto"/>
            <w:vAlign w:val="center"/>
            <w:hideMark/>
          </w:tcPr>
          <w:p w14:paraId="6EFA835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65.69%</w:t>
            </w:r>
          </w:p>
        </w:tc>
        <w:tc>
          <w:tcPr>
            <w:tcW w:w="741" w:type="dxa"/>
            <w:tcBorders>
              <w:top w:val="nil"/>
              <w:left w:val="nil"/>
              <w:bottom w:val="nil"/>
              <w:right w:val="nil"/>
            </w:tcBorders>
            <w:shd w:val="clear" w:color="auto" w:fill="auto"/>
            <w:vAlign w:val="center"/>
            <w:hideMark/>
          </w:tcPr>
          <w:p w14:paraId="1B8CC86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42.47%</w:t>
            </w:r>
          </w:p>
        </w:tc>
        <w:tc>
          <w:tcPr>
            <w:tcW w:w="671" w:type="dxa"/>
            <w:tcBorders>
              <w:top w:val="nil"/>
              <w:left w:val="nil"/>
              <w:bottom w:val="nil"/>
              <w:right w:val="single" w:sz="4" w:space="0" w:color="auto"/>
            </w:tcBorders>
            <w:shd w:val="clear" w:color="auto" w:fill="auto"/>
            <w:vAlign w:val="center"/>
            <w:hideMark/>
          </w:tcPr>
          <w:p w14:paraId="02F16C7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56.87%</w:t>
            </w:r>
          </w:p>
        </w:tc>
      </w:tr>
      <w:tr w:rsidR="00AA1EDC" w:rsidRPr="00AA1EDC" w14:paraId="74EBC260" w14:textId="77777777" w:rsidTr="0018164E">
        <w:trPr>
          <w:trHeight w:val="300"/>
          <w:jc w:val="center"/>
        </w:trPr>
        <w:tc>
          <w:tcPr>
            <w:tcW w:w="644" w:type="dxa"/>
            <w:tcBorders>
              <w:top w:val="nil"/>
              <w:left w:val="single" w:sz="4" w:space="0" w:color="auto"/>
              <w:bottom w:val="nil"/>
              <w:right w:val="nil"/>
            </w:tcBorders>
            <w:shd w:val="clear" w:color="auto" w:fill="auto"/>
            <w:vAlign w:val="center"/>
            <w:hideMark/>
          </w:tcPr>
          <w:p w14:paraId="7D8DB7F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Min</w:t>
            </w:r>
          </w:p>
        </w:tc>
        <w:tc>
          <w:tcPr>
            <w:tcW w:w="718" w:type="dxa"/>
            <w:tcBorders>
              <w:top w:val="nil"/>
              <w:left w:val="single" w:sz="4" w:space="0" w:color="auto"/>
              <w:bottom w:val="nil"/>
              <w:right w:val="nil"/>
            </w:tcBorders>
            <w:shd w:val="clear" w:color="auto" w:fill="auto"/>
            <w:vAlign w:val="center"/>
            <w:hideMark/>
          </w:tcPr>
          <w:p w14:paraId="40D6A63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7.08%</w:t>
            </w:r>
          </w:p>
        </w:tc>
        <w:tc>
          <w:tcPr>
            <w:tcW w:w="776" w:type="dxa"/>
            <w:tcBorders>
              <w:top w:val="nil"/>
              <w:left w:val="nil"/>
              <w:bottom w:val="nil"/>
              <w:right w:val="nil"/>
            </w:tcBorders>
            <w:shd w:val="clear" w:color="auto" w:fill="auto"/>
            <w:vAlign w:val="center"/>
            <w:hideMark/>
          </w:tcPr>
          <w:p w14:paraId="05B4309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36" w:type="dxa"/>
            <w:tcBorders>
              <w:top w:val="nil"/>
              <w:left w:val="nil"/>
              <w:bottom w:val="nil"/>
              <w:right w:val="nil"/>
            </w:tcBorders>
            <w:shd w:val="clear" w:color="auto" w:fill="auto"/>
            <w:vAlign w:val="center"/>
            <w:hideMark/>
          </w:tcPr>
          <w:p w14:paraId="6CB85D0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0.57%</w:t>
            </w:r>
          </w:p>
        </w:tc>
        <w:tc>
          <w:tcPr>
            <w:tcW w:w="741" w:type="dxa"/>
            <w:tcBorders>
              <w:top w:val="nil"/>
              <w:left w:val="nil"/>
              <w:bottom w:val="nil"/>
              <w:right w:val="nil"/>
            </w:tcBorders>
            <w:shd w:val="clear" w:color="auto" w:fill="auto"/>
            <w:vAlign w:val="center"/>
            <w:hideMark/>
          </w:tcPr>
          <w:p w14:paraId="77D4D4E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nil"/>
              <w:bottom w:val="nil"/>
              <w:right w:val="single" w:sz="4" w:space="0" w:color="auto"/>
            </w:tcBorders>
            <w:shd w:val="clear" w:color="auto" w:fill="auto"/>
            <w:vAlign w:val="center"/>
            <w:hideMark/>
          </w:tcPr>
          <w:p w14:paraId="3AF80D7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0.07%</w:t>
            </w:r>
          </w:p>
        </w:tc>
        <w:tc>
          <w:tcPr>
            <w:tcW w:w="648" w:type="dxa"/>
            <w:tcBorders>
              <w:top w:val="nil"/>
              <w:left w:val="nil"/>
              <w:bottom w:val="nil"/>
              <w:right w:val="nil"/>
            </w:tcBorders>
            <w:shd w:val="clear" w:color="auto" w:fill="auto"/>
            <w:vAlign w:val="center"/>
            <w:hideMark/>
          </w:tcPr>
          <w:p w14:paraId="5929519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741" w:type="dxa"/>
            <w:tcBorders>
              <w:top w:val="nil"/>
              <w:left w:val="nil"/>
              <w:bottom w:val="nil"/>
              <w:right w:val="nil"/>
            </w:tcBorders>
            <w:shd w:val="clear" w:color="auto" w:fill="auto"/>
            <w:vAlign w:val="center"/>
            <w:hideMark/>
          </w:tcPr>
          <w:p w14:paraId="212BF30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nil"/>
              <w:bottom w:val="nil"/>
              <w:right w:val="nil"/>
            </w:tcBorders>
            <w:shd w:val="clear" w:color="auto" w:fill="auto"/>
            <w:vAlign w:val="center"/>
            <w:hideMark/>
          </w:tcPr>
          <w:p w14:paraId="2E1675C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741" w:type="dxa"/>
            <w:tcBorders>
              <w:top w:val="nil"/>
              <w:left w:val="nil"/>
              <w:bottom w:val="nil"/>
              <w:right w:val="nil"/>
            </w:tcBorders>
            <w:shd w:val="clear" w:color="auto" w:fill="auto"/>
            <w:vAlign w:val="center"/>
            <w:hideMark/>
          </w:tcPr>
          <w:p w14:paraId="2EB2572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nil"/>
              <w:bottom w:val="nil"/>
              <w:right w:val="nil"/>
            </w:tcBorders>
            <w:shd w:val="clear" w:color="auto" w:fill="auto"/>
            <w:vAlign w:val="center"/>
            <w:hideMark/>
          </w:tcPr>
          <w:p w14:paraId="0AC520B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single" w:sz="4" w:space="0" w:color="auto"/>
              <w:bottom w:val="nil"/>
              <w:right w:val="nil"/>
            </w:tcBorders>
            <w:shd w:val="clear" w:color="auto" w:fill="auto"/>
            <w:vAlign w:val="center"/>
            <w:hideMark/>
          </w:tcPr>
          <w:p w14:paraId="47841DB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1.47%</w:t>
            </w:r>
          </w:p>
        </w:tc>
        <w:tc>
          <w:tcPr>
            <w:tcW w:w="741" w:type="dxa"/>
            <w:tcBorders>
              <w:top w:val="nil"/>
              <w:left w:val="nil"/>
              <w:bottom w:val="nil"/>
              <w:right w:val="nil"/>
            </w:tcBorders>
            <w:shd w:val="clear" w:color="auto" w:fill="auto"/>
            <w:vAlign w:val="center"/>
            <w:hideMark/>
          </w:tcPr>
          <w:p w14:paraId="3275A3A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0.01%</w:t>
            </w:r>
          </w:p>
        </w:tc>
        <w:tc>
          <w:tcPr>
            <w:tcW w:w="671" w:type="dxa"/>
            <w:tcBorders>
              <w:top w:val="nil"/>
              <w:left w:val="nil"/>
              <w:bottom w:val="nil"/>
              <w:right w:val="nil"/>
            </w:tcBorders>
            <w:shd w:val="clear" w:color="auto" w:fill="auto"/>
            <w:vAlign w:val="center"/>
            <w:hideMark/>
          </w:tcPr>
          <w:p w14:paraId="66149FF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0.16%</w:t>
            </w:r>
          </w:p>
        </w:tc>
        <w:tc>
          <w:tcPr>
            <w:tcW w:w="741" w:type="dxa"/>
            <w:tcBorders>
              <w:top w:val="nil"/>
              <w:left w:val="nil"/>
              <w:bottom w:val="nil"/>
              <w:right w:val="nil"/>
            </w:tcBorders>
            <w:shd w:val="clear" w:color="auto" w:fill="auto"/>
            <w:vAlign w:val="center"/>
            <w:hideMark/>
          </w:tcPr>
          <w:p w14:paraId="40491C6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0.00%</w:t>
            </w:r>
          </w:p>
        </w:tc>
        <w:tc>
          <w:tcPr>
            <w:tcW w:w="671" w:type="dxa"/>
            <w:tcBorders>
              <w:top w:val="nil"/>
              <w:left w:val="nil"/>
              <w:bottom w:val="nil"/>
              <w:right w:val="single" w:sz="4" w:space="0" w:color="auto"/>
            </w:tcBorders>
            <w:shd w:val="clear" w:color="auto" w:fill="auto"/>
            <w:vAlign w:val="center"/>
            <w:hideMark/>
          </w:tcPr>
          <w:p w14:paraId="4FD336D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0.03%</w:t>
            </w:r>
          </w:p>
        </w:tc>
      </w:tr>
      <w:tr w:rsidR="00AA1EDC" w:rsidRPr="00AA1EDC" w14:paraId="5EF3FE00" w14:textId="77777777" w:rsidTr="0018164E">
        <w:trPr>
          <w:trHeight w:val="300"/>
          <w:jc w:val="center"/>
        </w:trPr>
        <w:tc>
          <w:tcPr>
            <w:tcW w:w="644" w:type="dxa"/>
            <w:tcBorders>
              <w:top w:val="nil"/>
              <w:left w:val="single" w:sz="4" w:space="0" w:color="auto"/>
              <w:bottom w:val="single" w:sz="4" w:space="0" w:color="auto"/>
              <w:right w:val="nil"/>
            </w:tcBorders>
            <w:shd w:val="clear" w:color="auto" w:fill="auto"/>
            <w:vAlign w:val="center"/>
            <w:hideMark/>
          </w:tcPr>
          <w:p w14:paraId="138CC8C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St. D.</w:t>
            </w:r>
          </w:p>
        </w:tc>
        <w:tc>
          <w:tcPr>
            <w:tcW w:w="718" w:type="dxa"/>
            <w:tcBorders>
              <w:top w:val="nil"/>
              <w:left w:val="single" w:sz="4" w:space="0" w:color="auto"/>
              <w:bottom w:val="single" w:sz="4" w:space="0" w:color="auto"/>
              <w:right w:val="nil"/>
            </w:tcBorders>
            <w:shd w:val="clear" w:color="auto" w:fill="auto"/>
            <w:vAlign w:val="center"/>
            <w:hideMark/>
          </w:tcPr>
          <w:p w14:paraId="1AFF1CF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0.17</w:t>
            </w:r>
            <w:r w:rsidR="00E51E37" w:rsidRPr="00AA1EDC">
              <w:rPr>
                <w:rFonts w:ascii="Times New Roman" w:eastAsia="Times New Roman" w:hAnsi="Times New Roman" w:cs="Times New Roman"/>
                <w:color w:val="000000" w:themeColor="text1"/>
                <w:kern w:val="0"/>
                <w:sz w:val="15"/>
                <w:szCs w:val="15"/>
                <w:lang w:val="en-GB"/>
              </w:rPr>
              <w:t>01</w:t>
            </w:r>
          </w:p>
        </w:tc>
        <w:tc>
          <w:tcPr>
            <w:tcW w:w="776" w:type="dxa"/>
            <w:tcBorders>
              <w:top w:val="nil"/>
              <w:left w:val="nil"/>
              <w:bottom w:val="single" w:sz="4" w:space="0" w:color="auto"/>
              <w:right w:val="nil"/>
            </w:tcBorders>
            <w:shd w:val="clear" w:color="auto" w:fill="auto"/>
            <w:vAlign w:val="center"/>
            <w:hideMark/>
          </w:tcPr>
          <w:p w14:paraId="4807CD35"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w:t>
            </w:r>
            <w:r w:rsidR="00E51E37" w:rsidRPr="00AA1EDC">
              <w:rPr>
                <w:rFonts w:ascii="Times New Roman" w:eastAsia="Times New Roman" w:hAnsi="Times New Roman" w:cs="Times New Roman"/>
                <w:color w:val="000000" w:themeColor="text1"/>
                <w:kern w:val="0"/>
                <w:sz w:val="15"/>
                <w:szCs w:val="15"/>
                <w:lang w:val="en-GB"/>
              </w:rPr>
              <w:t>669</w:t>
            </w:r>
          </w:p>
        </w:tc>
        <w:tc>
          <w:tcPr>
            <w:tcW w:w="636" w:type="dxa"/>
            <w:tcBorders>
              <w:top w:val="nil"/>
              <w:left w:val="nil"/>
              <w:bottom w:val="single" w:sz="4" w:space="0" w:color="auto"/>
              <w:right w:val="nil"/>
            </w:tcBorders>
            <w:shd w:val="clear" w:color="auto" w:fill="auto"/>
            <w:vAlign w:val="center"/>
            <w:hideMark/>
          </w:tcPr>
          <w:p w14:paraId="6E58460A"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0.20</w:t>
            </w:r>
            <w:r w:rsidR="00E51E37" w:rsidRPr="00AA1EDC">
              <w:rPr>
                <w:rFonts w:ascii="Times New Roman" w:eastAsia="Times New Roman" w:hAnsi="Times New Roman" w:cs="Times New Roman"/>
                <w:color w:val="000000" w:themeColor="text1"/>
                <w:kern w:val="0"/>
                <w:sz w:val="15"/>
                <w:szCs w:val="15"/>
                <w:lang w:val="en-GB"/>
              </w:rPr>
              <w:t>13</w:t>
            </w:r>
          </w:p>
        </w:tc>
        <w:tc>
          <w:tcPr>
            <w:tcW w:w="741" w:type="dxa"/>
            <w:tcBorders>
              <w:top w:val="nil"/>
              <w:left w:val="nil"/>
              <w:bottom w:val="single" w:sz="4" w:space="0" w:color="auto"/>
              <w:right w:val="nil"/>
            </w:tcBorders>
            <w:shd w:val="clear" w:color="auto" w:fill="auto"/>
            <w:vAlign w:val="center"/>
            <w:hideMark/>
          </w:tcPr>
          <w:p w14:paraId="4B83DB0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w:t>
            </w:r>
            <w:r w:rsidR="00E51E37" w:rsidRPr="00AA1EDC">
              <w:rPr>
                <w:rFonts w:ascii="Times New Roman" w:eastAsia="Times New Roman" w:hAnsi="Times New Roman" w:cs="Times New Roman"/>
                <w:color w:val="000000" w:themeColor="text1"/>
                <w:kern w:val="0"/>
                <w:sz w:val="15"/>
                <w:szCs w:val="15"/>
                <w:lang w:val="en-GB"/>
              </w:rPr>
              <w:t>793</w:t>
            </w:r>
          </w:p>
        </w:tc>
        <w:tc>
          <w:tcPr>
            <w:tcW w:w="671" w:type="dxa"/>
            <w:tcBorders>
              <w:top w:val="nil"/>
              <w:left w:val="nil"/>
              <w:bottom w:val="single" w:sz="4" w:space="0" w:color="auto"/>
              <w:right w:val="single" w:sz="4" w:space="0" w:color="auto"/>
            </w:tcBorders>
            <w:shd w:val="clear" w:color="auto" w:fill="auto"/>
            <w:vAlign w:val="center"/>
            <w:hideMark/>
          </w:tcPr>
          <w:p w14:paraId="1C767CE1"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0.29</w:t>
            </w:r>
            <w:r w:rsidR="00E51E37" w:rsidRPr="00AA1EDC">
              <w:rPr>
                <w:rFonts w:ascii="Times New Roman" w:eastAsia="Times New Roman" w:hAnsi="Times New Roman" w:cs="Times New Roman"/>
                <w:color w:val="000000" w:themeColor="text1"/>
                <w:kern w:val="0"/>
                <w:sz w:val="15"/>
                <w:szCs w:val="15"/>
                <w:lang w:val="en-GB"/>
              </w:rPr>
              <w:t>20</w:t>
            </w:r>
          </w:p>
        </w:tc>
        <w:tc>
          <w:tcPr>
            <w:tcW w:w="648" w:type="dxa"/>
            <w:tcBorders>
              <w:top w:val="nil"/>
              <w:left w:val="nil"/>
              <w:bottom w:val="single" w:sz="4" w:space="0" w:color="auto"/>
              <w:right w:val="nil"/>
            </w:tcBorders>
            <w:shd w:val="clear" w:color="auto" w:fill="auto"/>
            <w:vAlign w:val="center"/>
            <w:hideMark/>
          </w:tcPr>
          <w:p w14:paraId="08A17558"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0.16</w:t>
            </w:r>
            <w:r w:rsidR="00E51E37" w:rsidRPr="00AA1EDC">
              <w:rPr>
                <w:rFonts w:ascii="Times New Roman" w:eastAsia="Times New Roman" w:hAnsi="Times New Roman" w:cs="Times New Roman"/>
                <w:color w:val="000000" w:themeColor="text1"/>
                <w:kern w:val="0"/>
                <w:sz w:val="15"/>
                <w:szCs w:val="15"/>
                <w:lang w:val="en-GB"/>
              </w:rPr>
              <w:t>09</w:t>
            </w:r>
          </w:p>
        </w:tc>
        <w:tc>
          <w:tcPr>
            <w:tcW w:w="741" w:type="dxa"/>
            <w:tcBorders>
              <w:top w:val="nil"/>
              <w:left w:val="nil"/>
              <w:bottom w:val="single" w:sz="4" w:space="0" w:color="auto"/>
              <w:right w:val="nil"/>
            </w:tcBorders>
            <w:shd w:val="clear" w:color="auto" w:fill="auto"/>
            <w:vAlign w:val="center"/>
            <w:hideMark/>
          </w:tcPr>
          <w:p w14:paraId="351F6DE3"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w:t>
            </w:r>
            <w:r w:rsidR="00E51E37" w:rsidRPr="00AA1EDC">
              <w:rPr>
                <w:rFonts w:ascii="Times New Roman" w:eastAsia="Times New Roman" w:hAnsi="Times New Roman" w:cs="Times New Roman"/>
                <w:color w:val="000000" w:themeColor="text1"/>
                <w:kern w:val="0"/>
                <w:sz w:val="15"/>
                <w:szCs w:val="15"/>
                <w:lang w:val="en-GB"/>
              </w:rPr>
              <w:t>050</w:t>
            </w:r>
          </w:p>
        </w:tc>
        <w:tc>
          <w:tcPr>
            <w:tcW w:w="671" w:type="dxa"/>
            <w:tcBorders>
              <w:top w:val="nil"/>
              <w:left w:val="nil"/>
              <w:bottom w:val="single" w:sz="4" w:space="0" w:color="auto"/>
              <w:right w:val="nil"/>
            </w:tcBorders>
            <w:shd w:val="clear" w:color="auto" w:fill="auto"/>
            <w:vAlign w:val="center"/>
            <w:hideMark/>
          </w:tcPr>
          <w:p w14:paraId="11C76ACB"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0.05</w:t>
            </w:r>
            <w:r w:rsidR="00E51E37" w:rsidRPr="00AA1EDC">
              <w:rPr>
                <w:rFonts w:ascii="Times New Roman" w:eastAsia="Times New Roman" w:hAnsi="Times New Roman" w:cs="Times New Roman"/>
                <w:color w:val="000000" w:themeColor="text1"/>
                <w:kern w:val="0"/>
                <w:sz w:val="15"/>
                <w:szCs w:val="15"/>
                <w:lang w:val="en-GB"/>
              </w:rPr>
              <w:t>32</w:t>
            </w:r>
          </w:p>
        </w:tc>
        <w:tc>
          <w:tcPr>
            <w:tcW w:w="741" w:type="dxa"/>
            <w:tcBorders>
              <w:top w:val="nil"/>
              <w:left w:val="nil"/>
              <w:bottom w:val="single" w:sz="4" w:space="0" w:color="auto"/>
              <w:right w:val="nil"/>
            </w:tcBorders>
            <w:shd w:val="clear" w:color="auto" w:fill="auto"/>
            <w:vAlign w:val="center"/>
            <w:hideMark/>
          </w:tcPr>
          <w:p w14:paraId="2A58B29B"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0.02</w:t>
            </w:r>
            <w:r w:rsidR="00E51E37" w:rsidRPr="00AA1EDC">
              <w:rPr>
                <w:rFonts w:ascii="Times New Roman" w:eastAsia="Times New Roman" w:hAnsi="Times New Roman" w:cs="Times New Roman"/>
                <w:color w:val="000000" w:themeColor="text1"/>
                <w:kern w:val="0"/>
                <w:sz w:val="15"/>
                <w:szCs w:val="15"/>
                <w:lang w:val="en-GB"/>
              </w:rPr>
              <w:t>08</w:t>
            </w:r>
          </w:p>
        </w:tc>
        <w:tc>
          <w:tcPr>
            <w:tcW w:w="671" w:type="dxa"/>
            <w:tcBorders>
              <w:top w:val="nil"/>
              <w:left w:val="nil"/>
              <w:bottom w:val="single" w:sz="4" w:space="0" w:color="auto"/>
              <w:right w:val="nil"/>
            </w:tcBorders>
            <w:shd w:val="clear" w:color="auto" w:fill="auto"/>
            <w:vAlign w:val="center"/>
            <w:hideMark/>
          </w:tcPr>
          <w:p w14:paraId="27C8BB61"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0.03</w:t>
            </w:r>
            <w:r w:rsidR="00E51E37" w:rsidRPr="00AA1EDC">
              <w:rPr>
                <w:rFonts w:ascii="Times New Roman" w:eastAsia="Times New Roman" w:hAnsi="Times New Roman" w:cs="Times New Roman"/>
                <w:color w:val="000000" w:themeColor="text1"/>
                <w:kern w:val="0"/>
                <w:sz w:val="15"/>
                <w:szCs w:val="15"/>
                <w:lang w:val="en-GB"/>
              </w:rPr>
              <w:t>06</w:t>
            </w:r>
          </w:p>
        </w:tc>
        <w:tc>
          <w:tcPr>
            <w:tcW w:w="671" w:type="dxa"/>
            <w:tcBorders>
              <w:top w:val="nil"/>
              <w:left w:val="single" w:sz="4" w:space="0" w:color="auto"/>
              <w:bottom w:val="single" w:sz="4" w:space="0" w:color="auto"/>
              <w:right w:val="nil"/>
            </w:tcBorders>
            <w:shd w:val="clear" w:color="auto" w:fill="auto"/>
            <w:vAlign w:val="center"/>
            <w:hideMark/>
          </w:tcPr>
          <w:p w14:paraId="5AC92E43" w14:textId="77777777" w:rsidR="00A179BD" w:rsidRPr="00AA1EDC" w:rsidRDefault="00E51E37"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0.1970</w:t>
            </w:r>
          </w:p>
        </w:tc>
        <w:tc>
          <w:tcPr>
            <w:tcW w:w="741" w:type="dxa"/>
            <w:tcBorders>
              <w:top w:val="nil"/>
              <w:left w:val="nil"/>
              <w:bottom w:val="single" w:sz="4" w:space="0" w:color="auto"/>
              <w:right w:val="nil"/>
            </w:tcBorders>
            <w:shd w:val="clear" w:color="auto" w:fill="auto"/>
            <w:vAlign w:val="center"/>
            <w:hideMark/>
          </w:tcPr>
          <w:p w14:paraId="730098C1"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0.06</w:t>
            </w:r>
            <w:r w:rsidR="00E51E37" w:rsidRPr="00AA1EDC">
              <w:rPr>
                <w:rFonts w:ascii="Times New Roman" w:eastAsia="Times New Roman" w:hAnsi="Times New Roman" w:cs="Times New Roman"/>
                <w:color w:val="000000" w:themeColor="text1"/>
                <w:kern w:val="0"/>
                <w:sz w:val="15"/>
                <w:szCs w:val="15"/>
                <w:lang w:val="en-GB"/>
              </w:rPr>
              <w:t>00</w:t>
            </w:r>
          </w:p>
        </w:tc>
        <w:tc>
          <w:tcPr>
            <w:tcW w:w="671" w:type="dxa"/>
            <w:tcBorders>
              <w:top w:val="nil"/>
              <w:left w:val="nil"/>
              <w:bottom w:val="single" w:sz="4" w:space="0" w:color="auto"/>
              <w:right w:val="nil"/>
            </w:tcBorders>
            <w:shd w:val="clear" w:color="auto" w:fill="auto"/>
            <w:vAlign w:val="center"/>
            <w:hideMark/>
          </w:tcPr>
          <w:p w14:paraId="78F10AD6"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0.09</w:t>
            </w:r>
            <w:r w:rsidR="00E51E37" w:rsidRPr="00AA1EDC">
              <w:rPr>
                <w:rFonts w:ascii="Times New Roman" w:eastAsia="Times New Roman" w:hAnsi="Times New Roman" w:cs="Times New Roman"/>
                <w:color w:val="000000" w:themeColor="text1"/>
                <w:kern w:val="0"/>
                <w:sz w:val="15"/>
                <w:szCs w:val="15"/>
                <w:lang w:val="en-GB"/>
              </w:rPr>
              <w:t>47</w:t>
            </w:r>
          </w:p>
        </w:tc>
        <w:tc>
          <w:tcPr>
            <w:tcW w:w="741" w:type="dxa"/>
            <w:tcBorders>
              <w:top w:val="nil"/>
              <w:left w:val="nil"/>
              <w:bottom w:val="single" w:sz="4" w:space="0" w:color="auto"/>
              <w:right w:val="nil"/>
            </w:tcBorders>
            <w:shd w:val="clear" w:color="auto" w:fill="auto"/>
            <w:vAlign w:val="center"/>
            <w:hideMark/>
          </w:tcPr>
          <w:p w14:paraId="5239B524"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0.07</w:t>
            </w:r>
            <w:r w:rsidR="00E51E37" w:rsidRPr="00AA1EDC">
              <w:rPr>
                <w:rFonts w:ascii="Times New Roman" w:eastAsia="Times New Roman" w:hAnsi="Times New Roman" w:cs="Times New Roman"/>
                <w:color w:val="000000" w:themeColor="text1"/>
                <w:kern w:val="0"/>
                <w:sz w:val="15"/>
                <w:szCs w:val="15"/>
                <w:lang w:val="en-GB"/>
              </w:rPr>
              <w:t>41</w:t>
            </w:r>
          </w:p>
        </w:tc>
        <w:tc>
          <w:tcPr>
            <w:tcW w:w="671" w:type="dxa"/>
            <w:tcBorders>
              <w:top w:val="nil"/>
              <w:left w:val="nil"/>
              <w:bottom w:val="single" w:sz="4" w:space="0" w:color="auto"/>
              <w:right w:val="single" w:sz="4" w:space="0" w:color="auto"/>
            </w:tcBorders>
            <w:shd w:val="clear" w:color="auto" w:fill="auto"/>
            <w:vAlign w:val="center"/>
            <w:hideMark/>
          </w:tcPr>
          <w:p w14:paraId="0AE71A98" w14:textId="77777777" w:rsidR="00A179BD" w:rsidRPr="00AA1EDC" w:rsidRDefault="0018164E" w:rsidP="00A179BD">
            <w:pPr>
              <w:widowControl/>
              <w:jc w:val="center"/>
              <w:rPr>
                <w:rFonts w:ascii="Times New Roman" w:eastAsia="Times New Roman" w:hAnsi="Times New Roman" w:cs="Times New Roman"/>
                <w:color w:val="000000" w:themeColor="text1"/>
                <w:kern w:val="0"/>
                <w:sz w:val="15"/>
                <w:szCs w:val="15"/>
                <w:lang w:val="en-GB"/>
              </w:rPr>
            </w:pPr>
            <w:r w:rsidRPr="00AA1EDC">
              <w:rPr>
                <w:rFonts w:ascii="Times New Roman" w:eastAsia="Times New Roman" w:hAnsi="Times New Roman" w:cs="Times New Roman"/>
                <w:color w:val="000000" w:themeColor="text1"/>
                <w:kern w:val="0"/>
                <w:sz w:val="15"/>
                <w:szCs w:val="15"/>
                <w:lang w:val="en-GB"/>
              </w:rPr>
              <w:t>0.15</w:t>
            </w:r>
            <w:r w:rsidR="00123480" w:rsidRPr="00AA1EDC">
              <w:rPr>
                <w:rFonts w:ascii="Times New Roman" w:eastAsia="Times New Roman" w:hAnsi="Times New Roman" w:cs="Times New Roman"/>
                <w:color w:val="000000" w:themeColor="text1"/>
                <w:kern w:val="0"/>
                <w:sz w:val="15"/>
                <w:szCs w:val="15"/>
                <w:lang w:val="en-GB"/>
              </w:rPr>
              <w:t>05</w:t>
            </w:r>
          </w:p>
        </w:tc>
      </w:tr>
    </w:tbl>
    <w:p w14:paraId="51643C76" w14:textId="77777777" w:rsidR="009F004F" w:rsidRPr="00AA1EDC" w:rsidRDefault="009F004F" w:rsidP="009F004F">
      <w:pPr>
        <w:spacing w:line="360" w:lineRule="auto"/>
        <w:rPr>
          <w:rFonts w:ascii="Times New Roman" w:hAnsi="Times New Roman" w:cs="Times New Roman"/>
          <w:iCs/>
          <w:color w:val="000000" w:themeColor="text1"/>
          <w:shd w:val="clear" w:color="auto" w:fill="FFFFFF"/>
        </w:rPr>
      </w:pPr>
    </w:p>
    <w:p w14:paraId="0D705B61" w14:textId="77777777" w:rsidR="00C145ED" w:rsidRPr="00AA1EDC" w:rsidRDefault="005F6DFC" w:rsidP="009F004F">
      <w:p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shd w:val="clear" w:color="auto" w:fill="FFFFFF"/>
        </w:rPr>
        <w:t>Tse et al.</w:t>
      </w:r>
      <w:r w:rsidR="009F004F" w:rsidRPr="00AA1EDC">
        <w:rPr>
          <w:rFonts w:ascii="Times New Roman" w:hAnsi="Times New Roman" w:cs="Times New Roman"/>
          <w:iCs/>
          <w:color w:val="000000" w:themeColor="text1"/>
          <w:sz w:val="24"/>
          <w:szCs w:val="24"/>
          <w:shd w:val="clear" w:color="auto" w:fill="FFFFFF"/>
        </w:rPr>
        <w:t xml:space="preserve"> (2006) </w:t>
      </w:r>
      <w:r w:rsidR="009F004F" w:rsidRPr="00AA1EDC">
        <w:rPr>
          <w:rFonts w:ascii="Times New Roman" w:hAnsi="Times New Roman" w:cs="Times New Roman"/>
          <w:iCs/>
          <w:color w:val="000000" w:themeColor="text1"/>
          <w:sz w:val="24"/>
          <w:szCs w:val="24"/>
        </w:rPr>
        <w:t xml:space="preserve">studied both intraday quotes and trades for the period May to July in 2004 on Dow Jones Industrial Average index (DJIA), electronically traded DJIA ETF (DIAMOND), floor-traded futures and Dow E-mini; and the S&amp;P group including S&amp;P 500 index, S&amp;P futures (floor-traded), S&amp;P E-mini and SPDR ETFs. Their </w:t>
      </w:r>
      <w:r w:rsidR="009F004F" w:rsidRPr="00AA1EDC">
        <w:rPr>
          <w:rFonts w:ascii="Times New Roman" w:hAnsi="Times New Roman" w:cs="Times New Roman"/>
          <w:iCs/>
          <w:color w:val="000000" w:themeColor="text1"/>
          <w:sz w:val="24"/>
          <w:szCs w:val="24"/>
        </w:rPr>
        <w:lastRenderedPageBreak/>
        <w:t xml:space="preserve">results suggest that the (electronically traded) futures contribute most to price discovery, followed by ETFs and then indices, (with little or no contribution from floor-traded futures). This is opposite to our findings that SPDR ETFs dominates the price discovery over both electronically and floor-traded futures and DIMOND controls the price discovery over Dow E-mini and its floor-traded futures. Kurov and Lasser (2004), which examined price discovery between the S&amp;P 500 futures and S&amp;P 500 E-mini as well as the NASDAQ 100 futures and NASDAQ E-mini. </w:t>
      </w:r>
      <w:r w:rsidR="00C145ED" w:rsidRPr="00AA1EDC">
        <w:rPr>
          <w:rFonts w:ascii="Times New Roman" w:hAnsi="Times New Roman" w:cs="Times New Roman"/>
          <w:iCs/>
          <w:color w:val="000000" w:themeColor="text1"/>
          <w:sz w:val="24"/>
          <w:szCs w:val="24"/>
        </w:rPr>
        <w:t>They apply</w:t>
      </w:r>
      <w:r w:rsidR="009F004F" w:rsidRPr="00AA1EDC">
        <w:rPr>
          <w:rFonts w:ascii="Times New Roman" w:hAnsi="Times New Roman" w:cs="Times New Roman"/>
          <w:iCs/>
          <w:color w:val="000000" w:themeColor="text1"/>
          <w:sz w:val="24"/>
          <w:szCs w:val="24"/>
        </w:rPr>
        <w:t xml:space="preserve"> the Hasbrouck (1995) information share method </w:t>
      </w:r>
      <w:r w:rsidR="00C145ED" w:rsidRPr="00AA1EDC">
        <w:rPr>
          <w:rFonts w:ascii="Times New Roman" w:hAnsi="Times New Roman" w:cs="Times New Roman"/>
          <w:iCs/>
          <w:color w:val="000000" w:themeColor="text1"/>
          <w:sz w:val="24"/>
          <w:szCs w:val="24"/>
        </w:rPr>
        <w:t xml:space="preserve">over a 12-month data period in 2000 and </w:t>
      </w:r>
      <w:r w:rsidR="009F004F" w:rsidRPr="00AA1EDC">
        <w:rPr>
          <w:rFonts w:ascii="Times New Roman" w:hAnsi="Times New Roman" w:cs="Times New Roman"/>
          <w:iCs/>
          <w:color w:val="000000" w:themeColor="text1"/>
          <w:sz w:val="24"/>
          <w:szCs w:val="24"/>
        </w:rPr>
        <w:t>found both E-mini contracts lead price discovery</w:t>
      </w:r>
      <w:r w:rsidR="00C145ED" w:rsidRPr="00AA1EDC">
        <w:rPr>
          <w:rFonts w:ascii="Times New Roman" w:hAnsi="Times New Roman" w:cs="Times New Roman"/>
          <w:iCs/>
          <w:color w:val="000000" w:themeColor="text1"/>
          <w:sz w:val="24"/>
          <w:szCs w:val="24"/>
        </w:rPr>
        <w:t xml:space="preserve">. But no effects of ETFs were examined in their studies. </w:t>
      </w:r>
    </w:p>
    <w:p w14:paraId="2A6E49EB" w14:textId="77777777" w:rsidR="00C145ED" w:rsidRPr="00AA1EDC" w:rsidRDefault="00C145ED" w:rsidP="009F004F">
      <w:pPr>
        <w:spacing w:line="360" w:lineRule="auto"/>
        <w:rPr>
          <w:rFonts w:ascii="Times New Roman" w:hAnsi="Times New Roman" w:cs="Times New Roman"/>
          <w:b/>
          <w:iCs/>
          <w:color w:val="000000" w:themeColor="text1"/>
          <w:sz w:val="24"/>
          <w:szCs w:val="24"/>
        </w:rPr>
      </w:pPr>
    </w:p>
    <w:p w14:paraId="64168041" w14:textId="77777777" w:rsidR="009F004F" w:rsidRPr="00AA1EDC" w:rsidRDefault="009F004F" w:rsidP="009F004F">
      <w:pPr>
        <w:spacing w:line="360" w:lineRule="auto"/>
        <w:rPr>
          <w:rFonts w:ascii="Times New Roman" w:hAnsi="Times New Roman" w:cs="Times New Roman"/>
          <w:iCs/>
          <w:color w:val="000000" w:themeColor="text1"/>
          <w:sz w:val="24"/>
          <w:szCs w:val="24"/>
        </w:rPr>
      </w:pPr>
      <w:r w:rsidRPr="00AA1EDC">
        <w:rPr>
          <w:rFonts w:ascii="Times New Roman" w:hAnsi="Times New Roman" w:cs="Times New Roman"/>
          <w:iCs/>
          <w:color w:val="000000" w:themeColor="text1"/>
          <w:sz w:val="24"/>
          <w:szCs w:val="24"/>
        </w:rPr>
        <w:t xml:space="preserve">Although our study also involves floor-based trading and electronic trading of the DJIA ETF (similar to </w:t>
      </w:r>
      <w:r w:rsidR="00EA7B6A">
        <w:rPr>
          <w:rFonts w:ascii="Times New Roman" w:hAnsi="Times New Roman" w:cs="Times New Roman"/>
          <w:iCs/>
          <w:color w:val="000000" w:themeColor="text1"/>
          <w:sz w:val="24"/>
          <w:szCs w:val="24"/>
          <w:shd w:val="clear" w:color="auto" w:fill="FFFFFF"/>
        </w:rPr>
        <w:t xml:space="preserve">Tse et al., </w:t>
      </w:r>
      <w:r w:rsidRPr="00AA1EDC">
        <w:rPr>
          <w:rFonts w:ascii="Times New Roman" w:hAnsi="Times New Roman" w:cs="Times New Roman"/>
          <w:iCs/>
          <w:color w:val="000000" w:themeColor="text1"/>
          <w:sz w:val="24"/>
          <w:szCs w:val="24"/>
          <w:shd w:val="clear" w:color="auto" w:fill="FFFFFF"/>
        </w:rPr>
        <w:t>2006</w:t>
      </w:r>
      <w:r w:rsidRPr="00AA1EDC">
        <w:rPr>
          <w:rFonts w:ascii="Times New Roman" w:hAnsi="Times New Roman" w:cs="Times New Roman"/>
          <w:iCs/>
          <w:color w:val="000000" w:themeColor="text1"/>
          <w:sz w:val="24"/>
          <w:szCs w:val="24"/>
        </w:rPr>
        <w:t xml:space="preserve">), we instead find ETFs are now the dominant vehicle for price discovery across all of the main US price indices and that futures contracts play an insignificant role in price discovery. Such a major difference in the test results between </w:t>
      </w:r>
      <w:r w:rsidR="005F6DFC">
        <w:rPr>
          <w:rFonts w:ascii="Times New Roman" w:hAnsi="Times New Roman" w:cs="Times New Roman"/>
          <w:iCs/>
          <w:color w:val="000000" w:themeColor="text1"/>
          <w:sz w:val="24"/>
          <w:szCs w:val="24"/>
          <w:shd w:val="clear" w:color="auto" w:fill="FFFFFF"/>
        </w:rPr>
        <w:t>Tse et al.</w:t>
      </w:r>
      <w:r w:rsidRPr="00AA1EDC">
        <w:rPr>
          <w:rFonts w:ascii="Times New Roman" w:hAnsi="Times New Roman" w:cs="Times New Roman"/>
          <w:iCs/>
          <w:color w:val="000000" w:themeColor="text1"/>
          <w:sz w:val="24"/>
          <w:szCs w:val="24"/>
          <w:shd w:val="clear" w:color="auto" w:fill="FFFFFF"/>
        </w:rPr>
        <w:t xml:space="preserve"> (2006)</w:t>
      </w:r>
      <w:r w:rsidRPr="00AA1EDC">
        <w:rPr>
          <w:rFonts w:ascii="Times New Roman" w:hAnsi="Times New Roman" w:cs="Times New Roman"/>
          <w:iCs/>
          <w:color w:val="000000" w:themeColor="text1"/>
          <w:sz w:val="24"/>
          <w:szCs w:val="24"/>
        </w:rPr>
        <w:t xml:space="preserve">, Kurov and Lasser (2004) and our paper is, again, due to the fact that our data is based on much more extensive time period (across 11 years) than </w:t>
      </w:r>
      <w:r w:rsidR="005F6DFC">
        <w:rPr>
          <w:rFonts w:ascii="Times New Roman" w:hAnsi="Times New Roman" w:cs="Times New Roman"/>
          <w:iCs/>
          <w:color w:val="000000" w:themeColor="text1"/>
          <w:sz w:val="24"/>
          <w:szCs w:val="24"/>
          <w:shd w:val="clear" w:color="auto" w:fill="FFFFFF"/>
        </w:rPr>
        <w:t>Tse et al.</w:t>
      </w:r>
      <w:r w:rsidRPr="00AA1EDC">
        <w:rPr>
          <w:rFonts w:ascii="Times New Roman" w:hAnsi="Times New Roman" w:cs="Times New Roman"/>
          <w:iCs/>
          <w:color w:val="000000" w:themeColor="text1"/>
          <w:sz w:val="24"/>
          <w:szCs w:val="24"/>
          <w:shd w:val="clear" w:color="auto" w:fill="FFFFFF"/>
        </w:rPr>
        <w:t xml:space="preserve"> (2006) </w:t>
      </w:r>
      <w:r w:rsidRPr="00AA1EDC">
        <w:rPr>
          <w:rFonts w:ascii="Times New Roman" w:hAnsi="Times New Roman" w:cs="Times New Roman"/>
          <w:iCs/>
          <w:color w:val="000000" w:themeColor="text1"/>
          <w:sz w:val="24"/>
          <w:szCs w:val="24"/>
        </w:rPr>
        <w:t>(from May to July in 2004, 2 months) and Kurov and Lasser (2004) (year 2000, 12 months).</w:t>
      </w:r>
    </w:p>
    <w:p w14:paraId="4E432D2E" w14:textId="77777777" w:rsidR="009F004F" w:rsidRPr="00AA1EDC" w:rsidRDefault="009F004F" w:rsidP="00080645">
      <w:pPr>
        <w:spacing w:line="360" w:lineRule="auto"/>
        <w:rPr>
          <w:rFonts w:ascii="Times New Roman" w:hAnsi="Times New Roman" w:cs="Times New Roman"/>
          <w:color w:val="000000" w:themeColor="text1"/>
          <w:sz w:val="24"/>
          <w:szCs w:val="24"/>
          <w:shd w:val="clear" w:color="auto" w:fill="FFFFFF"/>
        </w:rPr>
      </w:pPr>
    </w:p>
    <w:p w14:paraId="02292950" w14:textId="77777777" w:rsidR="00FC3F06" w:rsidRPr="00AA1EDC" w:rsidRDefault="00FC3F06" w:rsidP="00F97F08">
      <w:pPr>
        <w:pStyle w:val="Heading3"/>
        <w:spacing w:line="360" w:lineRule="auto"/>
        <w:rPr>
          <w:rFonts w:eastAsiaTheme="minorEastAsia"/>
          <w:color w:val="000000" w:themeColor="text1"/>
        </w:rPr>
      </w:pPr>
      <w:r w:rsidRPr="00AA1EDC">
        <w:rPr>
          <w:rFonts w:eastAsiaTheme="minorEastAsia" w:hint="eastAsia"/>
          <w:color w:val="000000" w:themeColor="text1"/>
        </w:rPr>
        <w:t>4.</w:t>
      </w:r>
      <w:r w:rsidR="005D355E" w:rsidRPr="00AA1EDC">
        <w:rPr>
          <w:rFonts w:eastAsiaTheme="minorEastAsia" w:hint="eastAsia"/>
          <w:color w:val="000000" w:themeColor="text1"/>
        </w:rPr>
        <w:t>3</w:t>
      </w:r>
      <w:r w:rsidRPr="00AA1EDC">
        <w:rPr>
          <w:rFonts w:eastAsiaTheme="minorEastAsia" w:hint="eastAsia"/>
          <w:color w:val="000000" w:themeColor="text1"/>
        </w:rPr>
        <w:t xml:space="preserve"> </w:t>
      </w:r>
      <w:r w:rsidR="0012758D" w:rsidRPr="00AA1EDC">
        <w:rPr>
          <w:color w:val="000000" w:themeColor="text1"/>
        </w:rPr>
        <w:t>Weighted Price Contribution</w:t>
      </w:r>
      <w:r w:rsidRPr="00AA1EDC">
        <w:rPr>
          <w:rFonts w:hint="eastAsia"/>
          <w:color w:val="000000" w:themeColor="text1"/>
        </w:rPr>
        <w:t xml:space="preserve"> </w:t>
      </w:r>
      <w:r w:rsidR="009109FA" w:rsidRPr="00AA1EDC">
        <w:rPr>
          <w:color w:val="000000" w:themeColor="text1"/>
        </w:rPr>
        <w:t>R</w:t>
      </w:r>
      <w:r w:rsidRPr="00AA1EDC">
        <w:rPr>
          <w:rFonts w:hint="eastAsia"/>
          <w:color w:val="000000" w:themeColor="text1"/>
        </w:rPr>
        <w:t>esults</w:t>
      </w:r>
    </w:p>
    <w:p w14:paraId="00228F40" w14:textId="77777777" w:rsidR="00FC3F06" w:rsidRPr="00AA1EDC" w:rsidRDefault="00937FC1"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To provide further insights into the price discovery process over a day we </w:t>
      </w:r>
      <w:r w:rsidR="00CB60EA" w:rsidRPr="00AA1EDC">
        <w:rPr>
          <w:rFonts w:ascii="Times New Roman" w:hAnsi="Times New Roman" w:cs="Times New Roman"/>
          <w:color w:val="000000" w:themeColor="text1"/>
          <w:sz w:val="24"/>
          <w:szCs w:val="24"/>
        </w:rPr>
        <w:t>use</w:t>
      </w:r>
      <w:r w:rsidRPr="00AA1EDC">
        <w:rPr>
          <w:rFonts w:ascii="Times New Roman" w:hAnsi="Times New Roman" w:cs="Times New Roman"/>
          <w:color w:val="000000" w:themeColor="text1"/>
          <w:sz w:val="24"/>
          <w:szCs w:val="24"/>
        </w:rPr>
        <w:t xml:space="preserve"> the weighted price contribution (WPC) </w:t>
      </w:r>
      <w:r w:rsidR="00CB60EA" w:rsidRPr="00AA1EDC">
        <w:rPr>
          <w:rFonts w:ascii="Times New Roman" w:hAnsi="Times New Roman" w:cs="Times New Roman"/>
          <w:color w:val="000000" w:themeColor="text1"/>
          <w:sz w:val="24"/>
          <w:szCs w:val="24"/>
        </w:rPr>
        <w:t xml:space="preserve">method introduced by Barclay and Hendershott (2008), a measure to discover intraday price contributions of the same asset. </w:t>
      </w:r>
      <w:r w:rsidR="00FC3F06" w:rsidRPr="00AA1EDC">
        <w:rPr>
          <w:rFonts w:ascii="Times New Roman" w:hAnsi="Times New Roman" w:cs="Times New Roman" w:hint="eastAsia"/>
          <w:color w:val="000000" w:themeColor="text1"/>
          <w:sz w:val="24"/>
          <w:szCs w:val="24"/>
        </w:rPr>
        <w:t>The WPC results are calculated for every half</w:t>
      </w:r>
      <w:r w:rsidR="00C60377" w:rsidRPr="00AA1EDC">
        <w:rPr>
          <w:rFonts w:ascii="Times New Roman" w:hAnsi="Times New Roman" w:cs="Times New Roman"/>
          <w:color w:val="000000" w:themeColor="text1"/>
          <w:sz w:val="24"/>
          <w:szCs w:val="24"/>
        </w:rPr>
        <w:t xml:space="preserve"> an</w:t>
      </w:r>
      <w:r w:rsidR="00FC3F06" w:rsidRPr="00AA1EDC">
        <w:rPr>
          <w:rFonts w:ascii="Times New Roman" w:hAnsi="Times New Roman" w:cs="Times New Roman" w:hint="eastAsia"/>
          <w:color w:val="000000" w:themeColor="text1"/>
          <w:sz w:val="24"/>
          <w:szCs w:val="24"/>
        </w:rPr>
        <w:t xml:space="preserve"> hour in a day and reported </w:t>
      </w:r>
      <w:r w:rsidR="00FC3F06" w:rsidRPr="00AA1EDC">
        <w:rPr>
          <w:rFonts w:ascii="Times New Roman" w:hAnsi="Times New Roman" w:cs="Times New Roman"/>
          <w:color w:val="000000" w:themeColor="text1"/>
          <w:sz w:val="24"/>
          <w:szCs w:val="24"/>
        </w:rPr>
        <w:t xml:space="preserve">as </w:t>
      </w:r>
      <w:r w:rsidR="00762BA8" w:rsidRPr="00AA1EDC">
        <w:rPr>
          <w:rFonts w:ascii="Times New Roman" w:hAnsi="Times New Roman" w:cs="Times New Roman"/>
          <w:color w:val="000000" w:themeColor="text1"/>
          <w:sz w:val="24"/>
          <w:szCs w:val="24"/>
        </w:rPr>
        <w:t xml:space="preserve">both </w:t>
      </w:r>
      <w:r w:rsidRPr="00AA1EDC">
        <w:rPr>
          <w:rFonts w:ascii="Times New Roman" w:hAnsi="Times New Roman" w:cs="Times New Roman"/>
          <w:color w:val="000000" w:themeColor="text1"/>
          <w:sz w:val="24"/>
          <w:szCs w:val="24"/>
        </w:rPr>
        <w:t xml:space="preserve">a </w:t>
      </w:r>
      <w:r w:rsidR="00762BA8" w:rsidRPr="00AA1EDC">
        <w:rPr>
          <w:rFonts w:ascii="Times New Roman" w:hAnsi="Times New Roman" w:cs="Times New Roman"/>
          <w:color w:val="000000" w:themeColor="text1"/>
          <w:sz w:val="24"/>
          <w:szCs w:val="24"/>
        </w:rPr>
        <w:t>monthly</w:t>
      </w:r>
      <w:r w:rsidR="00FC3F06" w:rsidRPr="00AA1EDC">
        <w:rPr>
          <w:rFonts w:ascii="Times New Roman" w:hAnsi="Times New Roman" w:cs="Times New Roman" w:hint="eastAsia"/>
          <w:color w:val="000000" w:themeColor="text1"/>
          <w:sz w:val="24"/>
          <w:szCs w:val="24"/>
        </w:rPr>
        <w:t xml:space="preserve"> average and </w:t>
      </w:r>
      <w:r w:rsidRPr="00AA1EDC">
        <w:rPr>
          <w:rFonts w:ascii="Times New Roman" w:hAnsi="Times New Roman" w:cs="Times New Roman"/>
          <w:color w:val="000000" w:themeColor="text1"/>
          <w:sz w:val="24"/>
          <w:szCs w:val="24"/>
        </w:rPr>
        <w:t xml:space="preserve">an </w:t>
      </w:r>
      <w:r w:rsidR="00FC3F06" w:rsidRPr="00AA1EDC">
        <w:rPr>
          <w:rFonts w:ascii="Times New Roman" w:hAnsi="Times New Roman" w:cs="Times New Roman"/>
          <w:color w:val="000000" w:themeColor="text1"/>
          <w:sz w:val="24"/>
          <w:szCs w:val="24"/>
        </w:rPr>
        <w:t>average</w:t>
      </w:r>
      <w:r w:rsidR="00FC3F06" w:rsidRPr="00AA1EDC">
        <w:rPr>
          <w:rFonts w:ascii="Times New Roman" w:hAnsi="Times New Roman" w:cs="Times New Roman" w:hint="eastAsia"/>
          <w:color w:val="000000" w:themeColor="text1"/>
          <w:sz w:val="24"/>
          <w:szCs w:val="24"/>
        </w:rPr>
        <w:t xml:space="preserve"> of the whole sample period. Table </w:t>
      </w:r>
      <w:r w:rsidR="00534014" w:rsidRPr="00AA1EDC">
        <w:rPr>
          <w:rFonts w:ascii="Times New Roman" w:hAnsi="Times New Roman" w:cs="Times New Roman"/>
          <w:color w:val="000000" w:themeColor="text1"/>
          <w:sz w:val="24"/>
          <w:szCs w:val="24"/>
        </w:rPr>
        <w:t>7</w: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summarizes</w:t>
      </w:r>
      <w:r w:rsidR="00FC3F06" w:rsidRPr="00AA1EDC">
        <w:rPr>
          <w:rFonts w:ascii="Times New Roman" w:hAnsi="Times New Roman" w:cs="Times New Roman" w:hint="eastAsia"/>
          <w:color w:val="000000" w:themeColor="text1"/>
          <w:sz w:val="24"/>
          <w:szCs w:val="24"/>
        </w:rPr>
        <w:t xml:space="preserve"> the average WPC results every half </w:t>
      </w:r>
      <w:r w:rsidR="00C60377" w:rsidRPr="00AA1EDC">
        <w:rPr>
          <w:rFonts w:ascii="Times New Roman" w:hAnsi="Times New Roman" w:cs="Times New Roman"/>
          <w:color w:val="000000" w:themeColor="text1"/>
          <w:sz w:val="24"/>
          <w:szCs w:val="24"/>
        </w:rPr>
        <w:t xml:space="preserve">an </w:t>
      </w:r>
      <w:r w:rsidR="00FC3F06" w:rsidRPr="00AA1EDC">
        <w:rPr>
          <w:rFonts w:ascii="Times New Roman" w:hAnsi="Times New Roman" w:cs="Times New Roman" w:hint="eastAsia"/>
          <w:color w:val="000000" w:themeColor="text1"/>
          <w:sz w:val="24"/>
          <w:szCs w:val="24"/>
        </w:rPr>
        <w:t xml:space="preserve">hour </w:t>
      </w:r>
      <w:r w:rsidR="00FC3F06" w:rsidRPr="00AA1EDC">
        <w:rPr>
          <w:rFonts w:ascii="Times New Roman" w:hAnsi="Times New Roman" w:cs="Times New Roman"/>
          <w:color w:val="000000" w:themeColor="text1"/>
          <w:sz w:val="24"/>
          <w:szCs w:val="24"/>
        </w:rPr>
        <w:t>over</w:t>
      </w:r>
      <w:r w:rsidR="00FC3F06" w:rsidRPr="00AA1EDC">
        <w:rPr>
          <w:rFonts w:ascii="Times New Roman" w:hAnsi="Times New Roman" w:cs="Times New Roman" w:hint="eastAsia"/>
          <w:color w:val="000000" w:themeColor="text1"/>
          <w:sz w:val="24"/>
          <w:szCs w:val="24"/>
        </w:rPr>
        <w:t xml:space="preserve"> </w:t>
      </w:r>
      <w:r w:rsidR="00C60377" w:rsidRPr="00AA1EDC">
        <w:rPr>
          <w:rFonts w:ascii="Times New Roman" w:hAnsi="Times New Roman" w:cs="Times New Roman"/>
          <w:color w:val="000000" w:themeColor="text1"/>
          <w:sz w:val="24"/>
          <w:szCs w:val="24"/>
        </w:rPr>
        <w:t>each</w:t>
      </w:r>
      <w:r w:rsidR="00FC3F06" w:rsidRPr="00AA1EDC">
        <w:rPr>
          <w:rFonts w:ascii="Times New Roman" w:hAnsi="Times New Roman" w:cs="Times New Roman" w:hint="eastAsia"/>
          <w:color w:val="000000" w:themeColor="text1"/>
          <w:sz w:val="24"/>
          <w:szCs w:val="24"/>
        </w:rPr>
        <w:t xml:space="preserve"> day across the sample period. </w:t>
      </w:r>
      <w:r w:rsidR="00C60377" w:rsidRPr="00AA1EDC">
        <w:rPr>
          <w:rFonts w:ascii="Times New Roman" w:hAnsi="Times New Roman" w:cs="Times New Roman"/>
          <w:color w:val="000000" w:themeColor="text1"/>
          <w:sz w:val="24"/>
          <w:szCs w:val="24"/>
        </w:rPr>
        <w:t>In general</w:t>
      </w:r>
      <w:r w:rsidR="00FC3F06" w:rsidRPr="00AA1EDC">
        <w:rPr>
          <w:rFonts w:ascii="Times New Roman" w:hAnsi="Times New Roman" w:cs="Times New Roman" w:hint="eastAsia"/>
          <w:color w:val="000000" w:themeColor="text1"/>
          <w:sz w:val="24"/>
          <w:szCs w:val="24"/>
        </w:rPr>
        <w:t xml:space="preserve">, we </w:t>
      </w:r>
      <w:r w:rsidR="00C60377" w:rsidRPr="00AA1EDC">
        <w:rPr>
          <w:rFonts w:ascii="Times New Roman" w:hAnsi="Times New Roman" w:cs="Times New Roman"/>
          <w:color w:val="000000" w:themeColor="text1"/>
          <w:sz w:val="24"/>
          <w:szCs w:val="24"/>
        </w:rPr>
        <w:t>find</w: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that </w:t>
      </w:r>
      <w:r w:rsidR="00FC3F06" w:rsidRPr="00AA1EDC">
        <w:rPr>
          <w:rFonts w:ascii="Times New Roman" w:hAnsi="Times New Roman" w:cs="Times New Roman" w:hint="eastAsia"/>
          <w:color w:val="000000" w:themeColor="text1"/>
          <w:sz w:val="24"/>
          <w:szCs w:val="24"/>
        </w:rPr>
        <w:t>before 12:00</w:t>
      </w:r>
      <w:r w:rsidR="00C60377" w:rsidRPr="00AA1EDC">
        <w:rPr>
          <w:rFonts w:ascii="Times New Roman" w:hAnsi="Times New Roman" w:cs="Times New Roman"/>
          <w:color w:val="000000" w:themeColor="text1"/>
          <w:sz w:val="24"/>
          <w:szCs w:val="24"/>
        </w:rPr>
        <w:t xml:space="preserve"> </w:t>
      </w:r>
      <w:r w:rsidR="00C60377" w:rsidRPr="00AA1EDC">
        <w:rPr>
          <w:rFonts w:ascii="Times New Roman" w:hAnsi="Times New Roman" w:cs="Times New Roman" w:hint="eastAsia"/>
          <w:color w:val="000000" w:themeColor="text1"/>
          <w:sz w:val="24"/>
          <w:szCs w:val="24"/>
        </w:rPr>
        <w:t>in the morning</w:t>
      </w:r>
      <w:r w:rsidR="00FC3F06" w:rsidRPr="00AA1EDC">
        <w:rPr>
          <w:rFonts w:ascii="Times New Roman" w:hAnsi="Times New Roman" w:cs="Times New Roman" w:hint="eastAsia"/>
          <w:color w:val="000000" w:themeColor="text1"/>
          <w:sz w:val="24"/>
          <w:szCs w:val="24"/>
        </w:rPr>
        <w:t xml:space="preserve"> the </w:t>
      </w:r>
      <w:r w:rsidR="00C60377" w:rsidRPr="00AA1EDC">
        <w:rPr>
          <w:rFonts w:ascii="Times New Roman" w:hAnsi="Times New Roman" w:cs="Times New Roman"/>
          <w:color w:val="000000" w:themeColor="text1"/>
          <w:sz w:val="24"/>
          <w:szCs w:val="24"/>
        </w:rPr>
        <w:t xml:space="preserve">contributions to </w:t>
      </w:r>
      <w:r w:rsidR="00FC3F06" w:rsidRPr="00AA1EDC">
        <w:rPr>
          <w:rFonts w:ascii="Times New Roman" w:hAnsi="Times New Roman" w:cs="Times New Roman" w:hint="eastAsia"/>
          <w:color w:val="000000" w:themeColor="text1"/>
          <w:sz w:val="24"/>
          <w:szCs w:val="24"/>
        </w:rPr>
        <w:t xml:space="preserve">price </w:t>
      </w:r>
      <w:r w:rsidR="00C60377" w:rsidRPr="00AA1EDC">
        <w:rPr>
          <w:rFonts w:ascii="Times New Roman" w:hAnsi="Times New Roman" w:cs="Times New Roman"/>
          <w:color w:val="000000" w:themeColor="text1"/>
          <w:sz w:val="24"/>
          <w:szCs w:val="24"/>
        </w:rPr>
        <w:t xml:space="preserve">discovery </w:t>
      </w:r>
      <w:r w:rsidR="00FC3F06" w:rsidRPr="00AA1EDC">
        <w:rPr>
          <w:rFonts w:ascii="Times New Roman" w:hAnsi="Times New Roman" w:cs="Times New Roman"/>
          <w:color w:val="000000" w:themeColor="text1"/>
          <w:sz w:val="24"/>
          <w:szCs w:val="24"/>
        </w:rPr>
        <w:lastRenderedPageBreak/>
        <w:t>mainly</w:t>
      </w:r>
      <w:r w:rsidR="00C60377" w:rsidRPr="00AA1EDC">
        <w:rPr>
          <w:rFonts w:ascii="Times New Roman" w:hAnsi="Times New Roman" w:cs="Times New Roman"/>
          <w:color w:val="000000" w:themeColor="text1"/>
          <w:sz w:val="24"/>
          <w:szCs w:val="24"/>
        </w:rPr>
        <w:t xml:space="preserve"> come</w:t>
      </w:r>
      <w:r w:rsidR="00FC3F06" w:rsidRPr="00AA1EDC">
        <w:rPr>
          <w:rFonts w:ascii="Times New Roman" w:hAnsi="Times New Roman" w:cs="Times New Roman"/>
          <w:color w:val="000000" w:themeColor="text1"/>
          <w:sz w:val="24"/>
          <w:szCs w:val="24"/>
        </w:rPr>
        <w:t xml:space="preserve"> from</w:t>
      </w:r>
      <w:r w:rsidR="00FC3F06" w:rsidRPr="00AA1EDC">
        <w:rPr>
          <w:rFonts w:ascii="Times New Roman" w:hAnsi="Times New Roman" w:cs="Times New Roman" w:hint="eastAsia"/>
          <w:color w:val="000000" w:themeColor="text1"/>
          <w:sz w:val="24"/>
          <w:szCs w:val="24"/>
        </w:rPr>
        <w:t xml:space="preserve"> the ETF </w:t>
      </w:r>
      <w:r w:rsidR="00BC2AF4" w:rsidRPr="00AA1EDC">
        <w:rPr>
          <w:rFonts w:ascii="Times New Roman" w:hAnsi="Times New Roman" w:cs="Times New Roman"/>
          <w:color w:val="000000" w:themeColor="text1"/>
          <w:sz w:val="24"/>
          <w:szCs w:val="24"/>
        </w:rPr>
        <w:t xml:space="preserve">and </w:t>
      </w:r>
      <w:r w:rsidR="00FC3F06" w:rsidRPr="00AA1EDC">
        <w:rPr>
          <w:rFonts w:ascii="Times New Roman" w:hAnsi="Times New Roman" w:cs="Times New Roman"/>
          <w:color w:val="000000" w:themeColor="text1"/>
          <w:sz w:val="24"/>
          <w:szCs w:val="24"/>
        </w:rPr>
        <w:t>spot market</w:t>
      </w:r>
      <w:r w:rsidR="00C60377" w:rsidRPr="00AA1EDC">
        <w:rPr>
          <w:rFonts w:ascii="Times New Roman" w:hAnsi="Times New Roman" w:cs="Times New Roman"/>
          <w:color w:val="000000" w:themeColor="text1"/>
          <w:sz w:val="24"/>
          <w:szCs w:val="24"/>
        </w:rPr>
        <w:t>s</w:t>
      </w:r>
      <w:r w:rsidR="00FC3F06" w:rsidRPr="00AA1EDC">
        <w:rPr>
          <w:rFonts w:ascii="Times New Roman" w:hAnsi="Times New Roman" w:cs="Times New Roman"/>
          <w:color w:val="000000" w:themeColor="text1"/>
          <w:sz w:val="24"/>
          <w:szCs w:val="24"/>
        </w:rPr>
        <w:t xml:space="preserve"> </w:t>
      </w:r>
      <w:r w:rsidR="00C60377" w:rsidRPr="00AA1EDC">
        <w:rPr>
          <w:rFonts w:ascii="Times New Roman" w:hAnsi="Times New Roman" w:cs="Times New Roman"/>
          <w:color w:val="000000" w:themeColor="text1"/>
          <w:sz w:val="24"/>
          <w:szCs w:val="24"/>
        </w:rPr>
        <w:t>while</w:t>
      </w:r>
      <w:r w:rsidR="00FC3F06" w:rsidRPr="00AA1EDC">
        <w:rPr>
          <w:rFonts w:ascii="Times New Roman" w:hAnsi="Times New Roman" w:cs="Times New Roman" w:hint="eastAsia"/>
          <w:color w:val="000000" w:themeColor="text1"/>
          <w:sz w:val="24"/>
          <w:szCs w:val="24"/>
        </w:rPr>
        <w:t xml:space="preserve"> after</w:t>
      </w:r>
      <w:r w:rsidR="00C60377" w:rsidRPr="00AA1EDC">
        <w:rPr>
          <w:rFonts w:ascii="Times New Roman" w:hAnsi="Times New Roman" w:cs="Times New Roman"/>
          <w:color w:val="000000" w:themeColor="text1"/>
          <w:sz w:val="24"/>
          <w:szCs w:val="24"/>
        </w:rPr>
        <w:t xml:space="preserve"> midday,</w:t>
      </w:r>
      <w:r w:rsidR="00FC3F06" w:rsidRPr="00AA1EDC">
        <w:rPr>
          <w:rFonts w:ascii="Times New Roman" w:hAnsi="Times New Roman" w:cs="Times New Roman" w:hint="eastAsia"/>
          <w:color w:val="000000" w:themeColor="text1"/>
          <w:sz w:val="24"/>
          <w:szCs w:val="24"/>
        </w:rPr>
        <w:t xml:space="preserve"> the price contribution</w:t>
      </w:r>
      <w:r w:rsidR="00E85971"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w:t>
      </w:r>
      <w:r w:rsidR="00E85971" w:rsidRPr="00AA1EDC">
        <w:rPr>
          <w:rFonts w:ascii="Times New Roman" w:hAnsi="Times New Roman" w:cs="Times New Roman"/>
          <w:color w:val="000000" w:themeColor="text1"/>
          <w:sz w:val="24"/>
          <w:szCs w:val="24"/>
        </w:rPr>
        <w:t>come</w:t>
      </w:r>
      <w:r w:rsidR="00FC3F06" w:rsidRPr="00AA1EDC">
        <w:rPr>
          <w:rFonts w:ascii="Times New Roman" w:hAnsi="Times New Roman" w:cs="Times New Roman" w:hint="eastAsia"/>
          <w:color w:val="000000" w:themeColor="text1"/>
          <w:sz w:val="24"/>
          <w:szCs w:val="24"/>
        </w:rPr>
        <w:t xml:space="preserve"> mostly from the </w:t>
      </w:r>
      <w:r w:rsidR="00FC3F06" w:rsidRPr="00AA1EDC">
        <w:rPr>
          <w:rFonts w:ascii="Times New Roman" w:hAnsi="Times New Roman" w:cs="Times New Roman"/>
          <w:color w:val="000000" w:themeColor="text1"/>
          <w:sz w:val="24"/>
          <w:szCs w:val="24"/>
        </w:rPr>
        <w:t>futures</w:t>
      </w:r>
      <w:r w:rsidR="00FC3F06" w:rsidRPr="00AA1EDC">
        <w:rPr>
          <w:rFonts w:ascii="Times New Roman" w:hAnsi="Times New Roman" w:cs="Times New Roman" w:hint="eastAsia"/>
          <w:color w:val="000000" w:themeColor="text1"/>
          <w:sz w:val="24"/>
          <w:szCs w:val="24"/>
        </w:rPr>
        <w:t xml:space="preserve"> market</w:t>
      </w:r>
      <w:r w:rsidR="00C60377" w:rsidRPr="00AA1EDC">
        <w:rPr>
          <w:rFonts w:ascii="Times New Roman" w:hAnsi="Times New Roman" w:cs="Times New Roman"/>
          <w:color w:val="000000" w:themeColor="text1"/>
          <w:sz w:val="24"/>
          <w:szCs w:val="24"/>
        </w:rPr>
        <w:t xml:space="preserve"> - the</w:t>
      </w:r>
      <w:r w:rsidR="00FC3F06" w:rsidRPr="00AA1EDC">
        <w:rPr>
          <w:rFonts w:ascii="Times New Roman" w:hAnsi="Times New Roman" w:cs="Times New Roman" w:hint="eastAsia"/>
          <w:color w:val="000000" w:themeColor="text1"/>
          <w:sz w:val="24"/>
          <w:szCs w:val="24"/>
        </w:rPr>
        <w:t xml:space="preserve"> result holds for all of the three data sets. </w:t>
      </w:r>
      <w:r w:rsidR="00FC3F06" w:rsidRPr="00AA1EDC">
        <w:rPr>
          <w:rFonts w:ascii="Times New Roman" w:hAnsi="Times New Roman" w:cs="Times New Roman"/>
          <w:color w:val="000000" w:themeColor="text1"/>
          <w:sz w:val="24"/>
          <w:szCs w:val="24"/>
        </w:rPr>
        <w:t>This means</w:t>
      </w:r>
      <w:r w:rsidR="00C60377" w:rsidRPr="00AA1EDC">
        <w:rPr>
          <w:rFonts w:ascii="Times New Roman" w:hAnsi="Times New Roman" w:cs="Times New Roman"/>
          <w:color w:val="000000" w:themeColor="text1"/>
          <w:sz w:val="24"/>
          <w:szCs w:val="24"/>
        </w:rPr>
        <w:t xml:space="preserve"> that</w:t>
      </w:r>
      <w:r w:rsidR="00FC3F06" w:rsidRPr="00AA1EDC">
        <w:rPr>
          <w:rFonts w:ascii="Times New Roman" w:hAnsi="Times New Roman" w:cs="Times New Roman"/>
          <w:color w:val="000000" w:themeColor="text1"/>
          <w:sz w:val="24"/>
          <w:szCs w:val="24"/>
        </w:rPr>
        <w:t xml:space="preserve"> the ETF markets are generally adjusting their prices </w:t>
      </w:r>
      <w:r w:rsidR="00FC3F06" w:rsidRPr="00AA1EDC">
        <w:rPr>
          <w:rFonts w:ascii="Times New Roman" w:hAnsi="Times New Roman" w:cs="Times New Roman" w:hint="eastAsia"/>
          <w:color w:val="000000" w:themeColor="text1"/>
          <w:sz w:val="24"/>
          <w:szCs w:val="24"/>
        </w:rPr>
        <w:t xml:space="preserve">earlier </w:t>
      </w:r>
      <w:r w:rsidR="00FC3F06" w:rsidRPr="00AA1EDC">
        <w:rPr>
          <w:rFonts w:ascii="Times New Roman" w:hAnsi="Times New Roman" w:cs="Times New Roman"/>
          <w:color w:val="000000" w:themeColor="text1"/>
          <w:sz w:val="24"/>
          <w:szCs w:val="24"/>
        </w:rPr>
        <w:t>than the spot and futures market</w:t>
      </w:r>
      <w:r w:rsidR="00C60377"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as we </w:t>
      </w:r>
      <w:r w:rsidR="00FC3F06" w:rsidRPr="00AA1EDC">
        <w:rPr>
          <w:rFonts w:ascii="Times New Roman" w:hAnsi="Times New Roman" w:cs="Times New Roman"/>
          <w:color w:val="000000" w:themeColor="text1"/>
          <w:sz w:val="24"/>
          <w:szCs w:val="24"/>
        </w:rPr>
        <w:t>found in the component share results</w:t>
      </w:r>
      <w:r w:rsidR="00FC3F06" w:rsidRPr="00AA1EDC">
        <w:rPr>
          <w:rFonts w:ascii="Times New Roman" w:hAnsi="Times New Roman" w:cs="Times New Roman" w:hint="eastAsia"/>
          <w:color w:val="000000" w:themeColor="text1"/>
          <w:sz w:val="24"/>
          <w:szCs w:val="24"/>
        </w:rPr>
        <w:t xml:space="preserve">. </w:t>
      </w:r>
    </w:p>
    <w:p w14:paraId="48DE2BAC" w14:textId="77777777" w:rsidR="00AA1EDC" w:rsidRDefault="00AA1EDC" w:rsidP="00AA1EDC">
      <w:pPr>
        <w:widowControl/>
        <w:jc w:val="left"/>
        <w:rPr>
          <w:rFonts w:ascii="Times New Roman" w:hAnsi="Times New Roman" w:cs="Times New Roman"/>
          <w:color w:val="000000" w:themeColor="text1"/>
          <w:sz w:val="24"/>
          <w:szCs w:val="24"/>
        </w:rPr>
      </w:pPr>
    </w:p>
    <w:p w14:paraId="0E3E3069" w14:textId="77777777" w:rsidR="00D137F7" w:rsidRPr="00AA1EDC" w:rsidRDefault="001A1524" w:rsidP="00AA1EDC">
      <w:pPr>
        <w:widowControl/>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Table</w:t>
      </w:r>
      <w:r w:rsidRPr="00AA1EDC">
        <w:rPr>
          <w:rFonts w:ascii="Times New Roman" w:hAnsi="Times New Roman" w:cs="Times New Roman" w:hint="eastAsia"/>
          <w:b/>
          <w:color w:val="000000" w:themeColor="text1"/>
          <w:sz w:val="24"/>
          <w:szCs w:val="24"/>
        </w:rPr>
        <w:t xml:space="preserve"> </w:t>
      </w:r>
      <w:r w:rsidR="00534014" w:rsidRPr="00AA1EDC">
        <w:rPr>
          <w:rFonts w:ascii="Times New Roman" w:hAnsi="Times New Roman" w:cs="Times New Roman"/>
          <w:b/>
          <w:color w:val="000000" w:themeColor="text1"/>
          <w:sz w:val="24"/>
          <w:szCs w:val="24"/>
        </w:rPr>
        <w:t>7</w:t>
      </w:r>
      <w:r w:rsidRPr="00AA1EDC">
        <w:rPr>
          <w:rFonts w:ascii="Times New Roman" w:hAnsi="Times New Roman" w:cs="Times New Roman" w:hint="eastAsia"/>
          <w:b/>
          <w:color w:val="000000" w:themeColor="text1"/>
          <w:sz w:val="24"/>
          <w:szCs w:val="24"/>
        </w:rPr>
        <w:t xml:space="preserve">: </w:t>
      </w:r>
      <w:r w:rsidR="00D137F7" w:rsidRPr="00AA1EDC">
        <w:rPr>
          <w:rFonts w:ascii="Times New Roman" w:hAnsi="Times New Roman" w:cs="Times New Roman"/>
          <w:b/>
          <w:color w:val="000000" w:themeColor="text1"/>
          <w:sz w:val="24"/>
          <w:szCs w:val="24"/>
        </w:rPr>
        <w:t>Weighted Price Contribution (</w:t>
      </w:r>
      <w:r w:rsidR="00D137F7" w:rsidRPr="00AA1EDC">
        <w:rPr>
          <w:rFonts w:ascii="Times New Roman" w:hAnsi="Times New Roman" w:cs="Times New Roman" w:hint="eastAsia"/>
          <w:b/>
          <w:color w:val="000000" w:themeColor="text1"/>
          <w:sz w:val="24"/>
          <w:szCs w:val="24"/>
        </w:rPr>
        <w:t>WPC</w:t>
      </w:r>
      <w:r w:rsidR="00D137F7" w:rsidRPr="00AA1EDC">
        <w:rPr>
          <w:rFonts w:ascii="Times New Roman" w:hAnsi="Times New Roman" w:cs="Times New Roman"/>
          <w:b/>
          <w:color w:val="000000" w:themeColor="text1"/>
          <w:sz w:val="24"/>
          <w:szCs w:val="24"/>
        </w:rPr>
        <w:t>)</w:t>
      </w:r>
      <w:r w:rsidR="00D137F7" w:rsidRPr="00AA1EDC">
        <w:rPr>
          <w:rFonts w:ascii="Times New Roman" w:hAnsi="Times New Roman" w:cs="Times New Roman" w:hint="eastAsia"/>
          <w:b/>
          <w:color w:val="000000" w:themeColor="text1"/>
          <w:sz w:val="24"/>
          <w:szCs w:val="24"/>
        </w:rPr>
        <w:t xml:space="preserve"> </w:t>
      </w:r>
      <w:r w:rsidR="00D137F7" w:rsidRPr="00AA1EDC">
        <w:rPr>
          <w:rFonts w:ascii="Times New Roman" w:hAnsi="Times New Roman" w:cs="Times New Roman"/>
          <w:b/>
          <w:color w:val="000000" w:themeColor="text1"/>
          <w:sz w:val="24"/>
          <w:szCs w:val="24"/>
        </w:rPr>
        <w:t>R</w:t>
      </w:r>
      <w:r w:rsidR="00D137F7" w:rsidRPr="00AA1EDC">
        <w:rPr>
          <w:rFonts w:ascii="Times New Roman" w:hAnsi="Times New Roman" w:cs="Times New Roman" w:hint="eastAsia"/>
          <w:b/>
          <w:color w:val="000000" w:themeColor="text1"/>
          <w:sz w:val="24"/>
          <w:szCs w:val="24"/>
        </w:rPr>
        <w:t>esults</w:t>
      </w:r>
    </w:p>
    <w:p w14:paraId="02D3E7F1" w14:textId="77777777" w:rsidR="005F6DFC" w:rsidRDefault="005F6DFC" w:rsidP="001A1524">
      <w:pPr>
        <w:rPr>
          <w:rFonts w:ascii="Times New Roman" w:hAnsi="Times New Roman" w:cs="Times New Roman"/>
          <w:color w:val="000000" w:themeColor="text1"/>
          <w:sz w:val="16"/>
          <w:szCs w:val="16"/>
        </w:rPr>
      </w:pPr>
    </w:p>
    <w:p w14:paraId="3D706D95" w14:textId="0AC6D748" w:rsidR="005F6DFC" w:rsidRDefault="00D137F7" w:rsidP="001A1524">
      <w:pPr>
        <w:rPr>
          <w:rFonts w:ascii="Times New Roman" w:hAnsi="Times New Roman" w:cs="Times New Roman"/>
          <w:color w:val="000000" w:themeColor="text1"/>
          <w:sz w:val="16"/>
          <w:szCs w:val="16"/>
        </w:rPr>
      </w:pPr>
      <w:r w:rsidRPr="00AA1EDC">
        <w:rPr>
          <w:rFonts w:ascii="Times New Roman" w:hAnsi="Times New Roman" w:cs="Times New Roman"/>
          <w:color w:val="000000" w:themeColor="text1"/>
          <w:sz w:val="16"/>
          <w:szCs w:val="16"/>
        </w:rPr>
        <w:t>Table 7 summarizes</w:t>
      </w:r>
      <w:r w:rsidRPr="00AA1EDC">
        <w:rPr>
          <w:rFonts w:ascii="Times New Roman" w:hAnsi="Times New Roman" w:cs="Times New Roman" w:hint="eastAsia"/>
          <w:color w:val="000000" w:themeColor="text1"/>
          <w:sz w:val="16"/>
          <w:szCs w:val="16"/>
        </w:rPr>
        <w:t xml:space="preserve"> the average WPC </w:t>
      </w:r>
      <w:r w:rsidRPr="00AA1EDC">
        <w:rPr>
          <w:rFonts w:ascii="Times New Roman" w:hAnsi="Times New Roman" w:cs="Times New Roman"/>
          <w:color w:val="000000" w:themeColor="text1"/>
          <w:sz w:val="16"/>
          <w:szCs w:val="16"/>
        </w:rPr>
        <w:t xml:space="preserve">(Barclay &amp; Hendershott, 2008) </w:t>
      </w:r>
      <w:r w:rsidRPr="00AA1EDC">
        <w:rPr>
          <w:rFonts w:ascii="Times New Roman" w:hAnsi="Times New Roman" w:cs="Times New Roman" w:hint="eastAsia"/>
          <w:color w:val="000000" w:themeColor="text1"/>
          <w:sz w:val="16"/>
          <w:szCs w:val="16"/>
        </w:rPr>
        <w:t xml:space="preserve">results every half </w:t>
      </w:r>
      <w:r w:rsidRPr="00AA1EDC">
        <w:rPr>
          <w:rFonts w:ascii="Times New Roman" w:hAnsi="Times New Roman" w:cs="Times New Roman"/>
          <w:color w:val="000000" w:themeColor="text1"/>
          <w:sz w:val="16"/>
          <w:szCs w:val="16"/>
        </w:rPr>
        <w:t xml:space="preserve">an </w:t>
      </w:r>
      <w:r w:rsidRPr="00AA1EDC">
        <w:rPr>
          <w:rFonts w:ascii="Times New Roman" w:hAnsi="Times New Roman" w:cs="Times New Roman" w:hint="eastAsia"/>
          <w:color w:val="000000" w:themeColor="text1"/>
          <w:sz w:val="16"/>
          <w:szCs w:val="16"/>
        </w:rPr>
        <w:t xml:space="preserve">hour </w:t>
      </w:r>
      <w:r w:rsidRPr="00AA1EDC">
        <w:rPr>
          <w:rFonts w:ascii="Times New Roman" w:hAnsi="Times New Roman" w:cs="Times New Roman"/>
          <w:color w:val="000000" w:themeColor="text1"/>
          <w:sz w:val="16"/>
          <w:szCs w:val="16"/>
        </w:rPr>
        <w:t>over</w:t>
      </w:r>
      <w:r w:rsidRPr="00AA1EDC">
        <w:rPr>
          <w:rFonts w:ascii="Times New Roman" w:hAnsi="Times New Roman" w:cs="Times New Roman" w:hint="eastAsia"/>
          <w:color w:val="000000" w:themeColor="text1"/>
          <w:sz w:val="16"/>
          <w:szCs w:val="16"/>
        </w:rPr>
        <w:t xml:space="preserve"> </w:t>
      </w:r>
      <w:r w:rsidRPr="00AA1EDC">
        <w:rPr>
          <w:rFonts w:ascii="Times New Roman" w:hAnsi="Times New Roman" w:cs="Times New Roman"/>
          <w:color w:val="000000" w:themeColor="text1"/>
          <w:sz w:val="16"/>
          <w:szCs w:val="16"/>
        </w:rPr>
        <w:t>each</w:t>
      </w:r>
      <w:r w:rsidRPr="00AA1EDC">
        <w:rPr>
          <w:rFonts w:ascii="Times New Roman" w:hAnsi="Times New Roman" w:cs="Times New Roman" w:hint="eastAsia"/>
          <w:color w:val="000000" w:themeColor="text1"/>
          <w:sz w:val="16"/>
          <w:szCs w:val="16"/>
        </w:rPr>
        <w:t xml:space="preserve"> day </w:t>
      </w:r>
      <w:r w:rsidRPr="00AA1EDC">
        <w:rPr>
          <w:rFonts w:ascii="Times New Roman" w:hAnsi="Times New Roman" w:cs="Times New Roman"/>
          <w:color w:val="000000" w:themeColor="text1"/>
          <w:sz w:val="16"/>
          <w:szCs w:val="16"/>
        </w:rPr>
        <w:t>of</w:t>
      </w:r>
      <w:r w:rsidRPr="00AA1EDC">
        <w:rPr>
          <w:rFonts w:ascii="Times New Roman" w:hAnsi="Times New Roman" w:cs="Times New Roman" w:hint="eastAsia"/>
          <w:color w:val="000000" w:themeColor="text1"/>
          <w:sz w:val="16"/>
          <w:szCs w:val="16"/>
        </w:rPr>
        <w:t xml:space="preserve"> the sample period. </w:t>
      </w:r>
      <w:r w:rsidRPr="00AA1EDC">
        <w:rPr>
          <w:rFonts w:ascii="Times New Roman" w:hAnsi="Times New Roman" w:cs="Times New Roman"/>
          <w:color w:val="000000" w:themeColor="text1"/>
          <w:sz w:val="16"/>
          <w:szCs w:val="16"/>
        </w:rPr>
        <w:t>The</w:t>
      </w:r>
      <w:r w:rsidRPr="00AA1EDC">
        <w:rPr>
          <w:rFonts w:ascii="Times New Roman" w:hAnsi="Times New Roman" w:cs="Times New Roman" w:hint="eastAsia"/>
          <w:color w:val="000000" w:themeColor="text1"/>
          <w:sz w:val="16"/>
          <w:szCs w:val="16"/>
        </w:rPr>
        <w:t xml:space="preserve"> numbers </w:t>
      </w:r>
      <w:r w:rsidRPr="00AA1EDC">
        <w:rPr>
          <w:rFonts w:ascii="Times New Roman" w:hAnsi="Times New Roman" w:cs="Times New Roman"/>
          <w:color w:val="000000" w:themeColor="text1"/>
          <w:sz w:val="16"/>
          <w:szCs w:val="16"/>
        </w:rPr>
        <w:t xml:space="preserve">specified in </w:t>
      </w:r>
      <w:r w:rsidRPr="00AA1EDC">
        <w:rPr>
          <w:rFonts w:ascii="Times New Roman" w:hAnsi="Times New Roman" w:cs="Times New Roman" w:hint="eastAsia"/>
          <w:color w:val="000000" w:themeColor="text1"/>
          <w:sz w:val="16"/>
          <w:szCs w:val="16"/>
        </w:rPr>
        <w:t>bold and</w:t>
      </w:r>
      <w:r w:rsidRPr="00AA1EDC">
        <w:rPr>
          <w:rFonts w:ascii="Times New Roman" w:hAnsi="Times New Roman" w:cs="Times New Roman"/>
          <w:color w:val="000000" w:themeColor="text1"/>
          <w:sz w:val="16"/>
          <w:szCs w:val="16"/>
        </w:rPr>
        <w:t xml:space="preserve"> italic type indicate that the market </w:t>
      </w:r>
      <w:r w:rsidRPr="00AA1EDC">
        <w:rPr>
          <w:rFonts w:ascii="Times New Roman" w:hAnsi="Times New Roman" w:cs="Times New Roman" w:hint="eastAsia"/>
          <w:color w:val="000000" w:themeColor="text1"/>
          <w:sz w:val="16"/>
          <w:szCs w:val="16"/>
        </w:rPr>
        <w:t>lead</w:t>
      </w:r>
      <w:r w:rsidRPr="00AA1EDC">
        <w:rPr>
          <w:rFonts w:ascii="Times New Roman" w:hAnsi="Times New Roman" w:cs="Times New Roman"/>
          <w:color w:val="000000" w:themeColor="text1"/>
          <w:sz w:val="16"/>
          <w:szCs w:val="16"/>
        </w:rPr>
        <w:t xml:space="preserve">s the </w:t>
      </w:r>
      <w:r w:rsidRPr="00AA1EDC">
        <w:rPr>
          <w:rFonts w:ascii="Times New Roman" w:hAnsi="Times New Roman" w:cs="Times New Roman" w:hint="eastAsia"/>
          <w:color w:val="000000" w:themeColor="text1"/>
          <w:sz w:val="16"/>
          <w:szCs w:val="16"/>
        </w:rPr>
        <w:t>period</w:t>
      </w:r>
      <w:r w:rsidRPr="00AA1EDC">
        <w:rPr>
          <w:rFonts w:ascii="Times New Roman" w:hAnsi="Times New Roman" w:cs="Times New Roman"/>
          <w:color w:val="000000" w:themeColor="text1"/>
          <w:sz w:val="16"/>
          <w:szCs w:val="16"/>
        </w:rPr>
        <w:t xml:space="preserve">. </w:t>
      </w:r>
      <w:r w:rsidR="00C922AD" w:rsidRPr="00AA1EDC">
        <w:rPr>
          <w:rFonts w:ascii="Times New Roman" w:hAnsi="Times New Roman" w:cs="Times New Roman"/>
          <w:color w:val="000000" w:themeColor="text1"/>
          <w:sz w:val="16"/>
          <w:szCs w:val="16"/>
        </w:rPr>
        <w:t xml:space="preserve">In general, </w:t>
      </w:r>
      <w:r w:rsidRPr="00AA1EDC">
        <w:rPr>
          <w:rFonts w:ascii="Times New Roman" w:hAnsi="Times New Roman" w:cs="Times New Roman" w:hint="eastAsia"/>
          <w:color w:val="000000" w:themeColor="text1"/>
          <w:sz w:val="16"/>
          <w:szCs w:val="16"/>
        </w:rPr>
        <w:t xml:space="preserve">ETF </w:t>
      </w:r>
      <w:r w:rsidRPr="00AA1EDC">
        <w:rPr>
          <w:rFonts w:ascii="Times New Roman" w:hAnsi="Times New Roman" w:cs="Times New Roman"/>
          <w:color w:val="000000" w:themeColor="text1"/>
          <w:sz w:val="16"/>
          <w:szCs w:val="16"/>
        </w:rPr>
        <w:t>and spot markets tend to lead price discovery in the morning and</w:t>
      </w:r>
      <w:r w:rsidRPr="00AA1EDC">
        <w:rPr>
          <w:rFonts w:ascii="Times New Roman" w:hAnsi="Times New Roman" w:cs="Times New Roman" w:hint="eastAsia"/>
          <w:color w:val="000000" w:themeColor="text1"/>
          <w:sz w:val="16"/>
          <w:szCs w:val="16"/>
        </w:rPr>
        <w:t xml:space="preserve"> the </w:t>
      </w:r>
      <w:r w:rsidRPr="00AA1EDC">
        <w:rPr>
          <w:rFonts w:ascii="Times New Roman" w:hAnsi="Times New Roman" w:cs="Times New Roman"/>
          <w:color w:val="000000" w:themeColor="text1"/>
          <w:sz w:val="16"/>
          <w:szCs w:val="16"/>
        </w:rPr>
        <w:t>futures</w:t>
      </w:r>
      <w:r w:rsidRPr="00AA1EDC">
        <w:rPr>
          <w:rFonts w:ascii="Times New Roman" w:hAnsi="Times New Roman" w:cs="Times New Roman" w:hint="eastAsia"/>
          <w:color w:val="000000" w:themeColor="text1"/>
          <w:sz w:val="16"/>
          <w:szCs w:val="16"/>
        </w:rPr>
        <w:t xml:space="preserve"> </w:t>
      </w:r>
      <w:r w:rsidRPr="00AA1EDC">
        <w:rPr>
          <w:rFonts w:ascii="Times New Roman" w:hAnsi="Times New Roman" w:cs="Times New Roman"/>
          <w:color w:val="000000" w:themeColor="text1"/>
          <w:sz w:val="16"/>
          <w:szCs w:val="16"/>
        </w:rPr>
        <w:t>take over the ownership after the mid-day</w:t>
      </w:r>
      <w:r w:rsidRPr="00AA1EDC">
        <w:rPr>
          <w:rFonts w:ascii="Times New Roman" w:hAnsi="Times New Roman" w:cs="Times New Roman" w:hint="eastAsia"/>
          <w:color w:val="000000" w:themeColor="text1"/>
          <w:sz w:val="16"/>
          <w:szCs w:val="16"/>
        </w:rPr>
        <w:t xml:space="preserve">. </w:t>
      </w:r>
      <w:r w:rsidRPr="00AA1EDC">
        <w:rPr>
          <w:rFonts w:ascii="Times New Roman" w:hAnsi="Times New Roman" w:cs="Times New Roman"/>
          <w:color w:val="000000" w:themeColor="text1"/>
          <w:sz w:val="16"/>
          <w:szCs w:val="16"/>
        </w:rPr>
        <w:t xml:space="preserve">This </w:t>
      </w:r>
      <w:r w:rsidR="00C922AD" w:rsidRPr="00AA1EDC">
        <w:rPr>
          <w:rFonts w:ascii="Times New Roman" w:hAnsi="Times New Roman" w:cs="Times New Roman"/>
          <w:color w:val="000000" w:themeColor="text1"/>
          <w:sz w:val="16"/>
          <w:szCs w:val="16"/>
        </w:rPr>
        <w:t>suggests</w:t>
      </w:r>
      <w:r w:rsidRPr="00AA1EDC">
        <w:rPr>
          <w:rFonts w:ascii="Times New Roman" w:hAnsi="Times New Roman" w:cs="Times New Roman"/>
          <w:color w:val="000000" w:themeColor="text1"/>
          <w:sz w:val="16"/>
          <w:szCs w:val="16"/>
        </w:rPr>
        <w:t xml:space="preserve"> that the ETF markets are generally adjusting their prices </w:t>
      </w:r>
      <w:r w:rsidRPr="00AA1EDC">
        <w:rPr>
          <w:rFonts w:ascii="Times New Roman" w:hAnsi="Times New Roman" w:cs="Times New Roman" w:hint="eastAsia"/>
          <w:color w:val="000000" w:themeColor="text1"/>
          <w:sz w:val="16"/>
          <w:szCs w:val="16"/>
        </w:rPr>
        <w:t xml:space="preserve">earlier </w:t>
      </w:r>
      <w:r w:rsidRPr="00AA1EDC">
        <w:rPr>
          <w:rFonts w:ascii="Times New Roman" w:hAnsi="Times New Roman" w:cs="Times New Roman"/>
          <w:color w:val="000000" w:themeColor="text1"/>
          <w:sz w:val="16"/>
          <w:szCs w:val="16"/>
        </w:rPr>
        <w:t>than the spot and futures markets</w:t>
      </w:r>
      <w:r w:rsidRPr="00AA1EDC">
        <w:rPr>
          <w:rFonts w:ascii="Times New Roman" w:hAnsi="Times New Roman" w:cs="Times New Roman" w:hint="eastAsia"/>
          <w:color w:val="000000" w:themeColor="text1"/>
          <w:sz w:val="16"/>
          <w:szCs w:val="16"/>
        </w:rPr>
        <w:t>.</w:t>
      </w:r>
    </w:p>
    <w:p w14:paraId="12CF9F38" w14:textId="77777777" w:rsidR="00685F4F" w:rsidRPr="00AA1EDC" w:rsidRDefault="00685F4F" w:rsidP="001A1524">
      <w:pPr>
        <w:rPr>
          <w:rFonts w:ascii="Times New Roman" w:hAnsi="Times New Roman" w:cs="Times New Roman"/>
          <w:color w:val="000000" w:themeColor="text1"/>
          <w:sz w:val="16"/>
          <w:szCs w:val="16"/>
        </w:rPr>
      </w:pPr>
    </w:p>
    <w:tbl>
      <w:tblPr>
        <w:tblW w:w="8180" w:type="dxa"/>
        <w:jc w:val="center"/>
        <w:tblLook w:val="04A0" w:firstRow="1" w:lastRow="0" w:firstColumn="1" w:lastColumn="0" w:noHBand="0" w:noVBand="1"/>
      </w:tblPr>
      <w:tblGrid>
        <w:gridCol w:w="999"/>
        <w:gridCol w:w="740"/>
        <w:gridCol w:w="740"/>
        <w:gridCol w:w="710"/>
        <w:gridCol w:w="750"/>
        <w:gridCol w:w="710"/>
        <w:gridCol w:w="710"/>
        <w:gridCol w:w="753"/>
        <w:gridCol w:w="710"/>
        <w:gridCol w:w="753"/>
        <w:gridCol w:w="710"/>
      </w:tblGrid>
      <w:tr w:rsidR="00AA1EDC" w:rsidRPr="00AA1EDC" w14:paraId="3C81D732" w14:textId="77777777" w:rsidTr="00123480">
        <w:trPr>
          <w:trHeight w:val="300"/>
          <w:jc w:val="center"/>
        </w:trPr>
        <w:tc>
          <w:tcPr>
            <w:tcW w:w="980" w:type="dxa"/>
            <w:tcBorders>
              <w:top w:val="single" w:sz="4" w:space="0" w:color="auto"/>
              <w:left w:val="single" w:sz="4" w:space="0" w:color="auto"/>
              <w:bottom w:val="nil"/>
              <w:right w:val="single" w:sz="4" w:space="0" w:color="auto"/>
            </w:tcBorders>
            <w:shd w:val="clear" w:color="auto" w:fill="auto"/>
            <w:noWrap/>
            <w:vAlign w:val="center"/>
            <w:hideMark/>
          </w:tcPr>
          <w:p w14:paraId="1D28AF38" w14:textId="77777777" w:rsidR="00A179BD" w:rsidRPr="00AA1EDC" w:rsidRDefault="00A179BD" w:rsidP="00A179BD">
            <w:pPr>
              <w:widowControl/>
              <w:jc w:val="center"/>
              <w:rPr>
                <w:rFonts w:ascii="Calibri" w:eastAsia="Times New Roman" w:hAnsi="Calibri" w:cs="Calibri"/>
                <w:color w:val="000000" w:themeColor="text1"/>
                <w:kern w:val="0"/>
                <w:sz w:val="16"/>
                <w:szCs w:val="16"/>
                <w:lang w:val="en-GB"/>
              </w:rPr>
            </w:pPr>
            <w:r w:rsidRPr="00AA1EDC">
              <w:rPr>
                <w:rFonts w:ascii="Calibri" w:eastAsia="Times New Roman" w:hAnsi="Calibri" w:cs="Calibri"/>
                <w:color w:val="000000" w:themeColor="text1"/>
                <w:kern w:val="0"/>
                <w:sz w:val="16"/>
                <w:szCs w:val="16"/>
                <w:lang w:val="en-GB"/>
              </w:rPr>
              <w:t> </w:t>
            </w:r>
          </w:p>
        </w:tc>
        <w:tc>
          <w:tcPr>
            <w:tcW w:w="1480" w:type="dxa"/>
            <w:gridSpan w:val="2"/>
            <w:tcBorders>
              <w:top w:val="single" w:sz="4" w:space="0" w:color="auto"/>
              <w:left w:val="nil"/>
              <w:bottom w:val="single" w:sz="4" w:space="0" w:color="auto"/>
              <w:right w:val="nil"/>
            </w:tcBorders>
            <w:shd w:val="clear" w:color="auto" w:fill="auto"/>
            <w:noWrap/>
            <w:vAlign w:val="center"/>
            <w:hideMark/>
          </w:tcPr>
          <w:p w14:paraId="3CD6B2C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21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94BE4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36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C538E2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073D13A3" w14:textId="77777777" w:rsidTr="00123480">
        <w:trPr>
          <w:trHeight w:val="315"/>
          <w:jc w:val="center"/>
        </w:trPr>
        <w:tc>
          <w:tcPr>
            <w:tcW w:w="980" w:type="dxa"/>
            <w:tcBorders>
              <w:top w:val="nil"/>
              <w:left w:val="single" w:sz="4" w:space="0" w:color="auto"/>
              <w:bottom w:val="nil"/>
              <w:right w:val="single" w:sz="4" w:space="0" w:color="auto"/>
            </w:tcBorders>
            <w:shd w:val="clear" w:color="auto" w:fill="auto"/>
            <w:noWrap/>
            <w:vAlign w:val="center"/>
            <w:hideMark/>
          </w:tcPr>
          <w:p w14:paraId="5C296F4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740" w:type="dxa"/>
            <w:tcBorders>
              <w:top w:val="nil"/>
              <w:left w:val="nil"/>
              <w:bottom w:val="nil"/>
              <w:right w:val="nil"/>
            </w:tcBorders>
            <w:shd w:val="clear" w:color="auto" w:fill="auto"/>
            <w:noWrap/>
            <w:vAlign w:val="center"/>
            <w:hideMark/>
          </w:tcPr>
          <w:p w14:paraId="3C9E0580"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40" w:type="dxa"/>
            <w:tcBorders>
              <w:top w:val="nil"/>
              <w:left w:val="nil"/>
              <w:bottom w:val="nil"/>
              <w:right w:val="nil"/>
            </w:tcBorders>
            <w:shd w:val="clear" w:color="auto" w:fill="auto"/>
            <w:noWrap/>
            <w:vAlign w:val="center"/>
            <w:hideMark/>
          </w:tcPr>
          <w:p w14:paraId="1545E72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89" w:type="dxa"/>
            <w:tcBorders>
              <w:top w:val="nil"/>
              <w:left w:val="single" w:sz="4" w:space="0" w:color="auto"/>
              <w:bottom w:val="nil"/>
              <w:right w:val="nil"/>
            </w:tcBorders>
            <w:shd w:val="clear" w:color="auto" w:fill="auto"/>
            <w:noWrap/>
            <w:vAlign w:val="center"/>
            <w:hideMark/>
          </w:tcPr>
          <w:p w14:paraId="35C0987B"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42" w:type="dxa"/>
            <w:tcBorders>
              <w:top w:val="nil"/>
              <w:left w:val="nil"/>
              <w:bottom w:val="nil"/>
              <w:right w:val="nil"/>
            </w:tcBorders>
            <w:shd w:val="clear" w:color="auto" w:fill="auto"/>
            <w:noWrap/>
            <w:vAlign w:val="center"/>
            <w:hideMark/>
          </w:tcPr>
          <w:p w14:paraId="38A6891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89" w:type="dxa"/>
            <w:tcBorders>
              <w:top w:val="nil"/>
              <w:left w:val="nil"/>
              <w:bottom w:val="nil"/>
              <w:right w:val="single" w:sz="4" w:space="0" w:color="auto"/>
            </w:tcBorders>
            <w:shd w:val="clear" w:color="auto" w:fill="auto"/>
            <w:noWrap/>
            <w:vAlign w:val="center"/>
            <w:hideMark/>
          </w:tcPr>
          <w:p w14:paraId="67E5179B"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98" w:type="dxa"/>
            <w:tcBorders>
              <w:top w:val="nil"/>
              <w:left w:val="nil"/>
              <w:bottom w:val="nil"/>
              <w:right w:val="nil"/>
            </w:tcBorders>
            <w:shd w:val="clear" w:color="auto" w:fill="auto"/>
            <w:noWrap/>
            <w:vAlign w:val="center"/>
            <w:hideMark/>
          </w:tcPr>
          <w:p w14:paraId="5AC78B9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753" w:type="dxa"/>
            <w:tcBorders>
              <w:top w:val="nil"/>
              <w:left w:val="nil"/>
              <w:bottom w:val="nil"/>
              <w:right w:val="nil"/>
            </w:tcBorders>
            <w:shd w:val="clear" w:color="auto" w:fill="auto"/>
            <w:noWrap/>
            <w:vAlign w:val="center"/>
            <w:hideMark/>
          </w:tcPr>
          <w:p w14:paraId="34442555"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98" w:type="dxa"/>
            <w:tcBorders>
              <w:top w:val="nil"/>
              <w:left w:val="nil"/>
              <w:bottom w:val="nil"/>
              <w:right w:val="nil"/>
            </w:tcBorders>
            <w:shd w:val="clear" w:color="auto" w:fill="auto"/>
            <w:noWrap/>
            <w:vAlign w:val="center"/>
            <w:hideMark/>
          </w:tcPr>
          <w:p w14:paraId="35590E2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753" w:type="dxa"/>
            <w:tcBorders>
              <w:top w:val="nil"/>
              <w:left w:val="nil"/>
              <w:bottom w:val="nil"/>
              <w:right w:val="nil"/>
            </w:tcBorders>
            <w:shd w:val="clear" w:color="auto" w:fill="auto"/>
            <w:noWrap/>
            <w:vAlign w:val="center"/>
            <w:hideMark/>
          </w:tcPr>
          <w:p w14:paraId="34812465"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98" w:type="dxa"/>
            <w:tcBorders>
              <w:top w:val="nil"/>
              <w:left w:val="nil"/>
              <w:bottom w:val="nil"/>
              <w:right w:val="single" w:sz="4" w:space="0" w:color="auto"/>
            </w:tcBorders>
            <w:shd w:val="clear" w:color="auto" w:fill="auto"/>
            <w:noWrap/>
            <w:vAlign w:val="center"/>
            <w:hideMark/>
          </w:tcPr>
          <w:p w14:paraId="595E06F0"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76AAD837" w14:textId="77777777" w:rsidTr="00123480">
        <w:trPr>
          <w:trHeight w:val="315"/>
          <w:jc w:val="center"/>
        </w:trPr>
        <w:tc>
          <w:tcPr>
            <w:tcW w:w="980" w:type="dxa"/>
            <w:tcBorders>
              <w:top w:val="nil"/>
              <w:left w:val="single" w:sz="4" w:space="0" w:color="auto"/>
              <w:bottom w:val="double" w:sz="6" w:space="0" w:color="auto"/>
              <w:right w:val="single" w:sz="4" w:space="0" w:color="auto"/>
            </w:tcBorders>
            <w:shd w:val="clear" w:color="auto" w:fill="auto"/>
            <w:noWrap/>
            <w:vAlign w:val="center"/>
            <w:hideMark/>
          </w:tcPr>
          <w:p w14:paraId="4D26FDA6"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740" w:type="dxa"/>
            <w:tcBorders>
              <w:top w:val="nil"/>
              <w:left w:val="nil"/>
              <w:bottom w:val="double" w:sz="6" w:space="0" w:color="auto"/>
              <w:right w:val="nil"/>
            </w:tcBorders>
            <w:shd w:val="clear" w:color="auto" w:fill="auto"/>
            <w:noWrap/>
            <w:vAlign w:val="center"/>
            <w:hideMark/>
          </w:tcPr>
          <w:p w14:paraId="6BDDB44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740" w:type="dxa"/>
            <w:tcBorders>
              <w:top w:val="nil"/>
              <w:left w:val="nil"/>
              <w:bottom w:val="double" w:sz="6" w:space="0" w:color="auto"/>
              <w:right w:val="nil"/>
            </w:tcBorders>
            <w:shd w:val="clear" w:color="auto" w:fill="auto"/>
            <w:noWrap/>
            <w:vAlign w:val="center"/>
            <w:hideMark/>
          </w:tcPr>
          <w:p w14:paraId="335AD680"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689" w:type="dxa"/>
            <w:tcBorders>
              <w:top w:val="nil"/>
              <w:left w:val="single" w:sz="4" w:space="0" w:color="auto"/>
              <w:bottom w:val="double" w:sz="6" w:space="0" w:color="auto"/>
              <w:right w:val="nil"/>
            </w:tcBorders>
            <w:shd w:val="clear" w:color="auto" w:fill="auto"/>
            <w:noWrap/>
            <w:vAlign w:val="center"/>
            <w:hideMark/>
          </w:tcPr>
          <w:p w14:paraId="3EE3AEF6"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742" w:type="dxa"/>
            <w:tcBorders>
              <w:top w:val="nil"/>
              <w:left w:val="nil"/>
              <w:bottom w:val="double" w:sz="6" w:space="0" w:color="auto"/>
              <w:right w:val="nil"/>
            </w:tcBorders>
            <w:shd w:val="clear" w:color="auto" w:fill="auto"/>
            <w:noWrap/>
            <w:vAlign w:val="center"/>
            <w:hideMark/>
          </w:tcPr>
          <w:p w14:paraId="3FBBF1A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689" w:type="dxa"/>
            <w:tcBorders>
              <w:top w:val="nil"/>
              <w:left w:val="nil"/>
              <w:bottom w:val="double" w:sz="6" w:space="0" w:color="auto"/>
              <w:right w:val="single" w:sz="4" w:space="0" w:color="auto"/>
            </w:tcBorders>
            <w:shd w:val="clear" w:color="auto" w:fill="auto"/>
            <w:noWrap/>
            <w:vAlign w:val="center"/>
            <w:hideMark/>
          </w:tcPr>
          <w:p w14:paraId="2831744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698" w:type="dxa"/>
            <w:tcBorders>
              <w:top w:val="nil"/>
              <w:left w:val="nil"/>
              <w:bottom w:val="double" w:sz="6" w:space="0" w:color="auto"/>
              <w:right w:val="nil"/>
            </w:tcBorders>
            <w:shd w:val="clear" w:color="auto" w:fill="auto"/>
            <w:noWrap/>
            <w:vAlign w:val="center"/>
            <w:hideMark/>
          </w:tcPr>
          <w:p w14:paraId="0C47540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SPY</w:t>
            </w:r>
          </w:p>
        </w:tc>
        <w:tc>
          <w:tcPr>
            <w:tcW w:w="753" w:type="dxa"/>
            <w:tcBorders>
              <w:top w:val="nil"/>
              <w:left w:val="nil"/>
              <w:bottom w:val="double" w:sz="6" w:space="0" w:color="auto"/>
              <w:right w:val="nil"/>
            </w:tcBorders>
            <w:shd w:val="clear" w:color="auto" w:fill="auto"/>
            <w:noWrap/>
            <w:vAlign w:val="center"/>
            <w:hideMark/>
          </w:tcPr>
          <w:p w14:paraId="276FC19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SPc</w:t>
            </w:r>
          </w:p>
        </w:tc>
        <w:tc>
          <w:tcPr>
            <w:tcW w:w="698" w:type="dxa"/>
            <w:tcBorders>
              <w:top w:val="nil"/>
              <w:left w:val="nil"/>
              <w:bottom w:val="double" w:sz="6" w:space="0" w:color="auto"/>
              <w:right w:val="nil"/>
            </w:tcBorders>
            <w:shd w:val="clear" w:color="auto" w:fill="auto"/>
            <w:noWrap/>
            <w:vAlign w:val="center"/>
            <w:hideMark/>
          </w:tcPr>
          <w:p w14:paraId="0562ECB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SPX</w:t>
            </w:r>
          </w:p>
        </w:tc>
        <w:tc>
          <w:tcPr>
            <w:tcW w:w="753" w:type="dxa"/>
            <w:tcBorders>
              <w:top w:val="nil"/>
              <w:left w:val="nil"/>
              <w:bottom w:val="double" w:sz="6" w:space="0" w:color="auto"/>
              <w:right w:val="nil"/>
            </w:tcBorders>
            <w:shd w:val="clear" w:color="auto" w:fill="auto"/>
            <w:noWrap/>
            <w:vAlign w:val="center"/>
            <w:hideMark/>
          </w:tcPr>
          <w:p w14:paraId="3F20E68D" w14:textId="77777777" w:rsidR="00A179BD" w:rsidRPr="00AA1EDC" w:rsidRDefault="00213630"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ESc</w:t>
            </w:r>
          </w:p>
        </w:tc>
        <w:tc>
          <w:tcPr>
            <w:tcW w:w="698" w:type="dxa"/>
            <w:tcBorders>
              <w:top w:val="nil"/>
              <w:left w:val="nil"/>
              <w:bottom w:val="double" w:sz="6" w:space="0" w:color="auto"/>
              <w:right w:val="single" w:sz="4" w:space="0" w:color="auto"/>
            </w:tcBorders>
            <w:shd w:val="clear" w:color="auto" w:fill="auto"/>
            <w:noWrap/>
            <w:vAlign w:val="center"/>
            <w:hideMark/>
          </w:tcPr>
          <w:p w14:paraId="6C398B88"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IVV</w:t>
            </w:r>
          </w:p>
        </w:tc>
      </w:tr>
      <w:tr w:rsidR="00AA1EDC" w:rsidRPr="00AA1EDC" w14:paraId="6F74D80B" w14:textId="77777777" w:rsidTr="00123480">
        <w:trPr>
          <w:trHeight w:val="315"/>
          <w:jc w:val="center"/>
        </w:trPr>
        <w:tc>
          <w:tcPr>
            <w:tcW w:w="980" w:type="dxa"/>
            <w:tcBorders>
              <w:top w:val="nil"/>
              <w:left w:val="single" w:sz="4" w:space="0" w:color="auto"/>
              <w:bottom w:val="nil"/>
              <w:right w:val="single" w:sz="4" w:space="0" w:color="auto"/>
            </w:tcBorders>
            <w:shd w:val="clear" w:color="auto" w:fill="auto"/>
            <w:noWrap/>
            <w:vAlign w:val="center"/>
            <w:hideMark/>
          </w:tcPr>
          <w:p w14:paraId="1335A0E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9:31-10:00</w:t>
            </w:r>
          </w:p>
        </w:tc>
        <w:tc>
          <w:tcPr>
            <w:tcW w:w="740" w:type="dxa"/>
            <w:tcBorders>
              <w:top w:val="nil"/>
              <w:left w:val="nil"/>
              <w:bottom w:val="nil"/>
              <w:right w:val="nil"/>
            </w:tcBorders>
            <w:shd w:val="clear" w:color="auto" w:fill="auto"/>
            <w:noWrap/>
            <w:vAlign w:val="center"/>
            <w:hideMark/>
          </w:tcPr>
          <w:p w14:paraId="0B6A9F8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16.46%</w:t>
            </w:r>
          </w:p>
        </w:tc>
        <w:tc>
          <w:tcPr>
            <w:tcW w:w="740" w:type="dxa"/>
            <w:tcBorders>
              <w:top w:val="nil"/>
              <w:left w:val="nil"/>
              <w:bottom w:val="nil"/>
              <w:right w:val="nil"/>
            </w:tcBorders>
            <w:shd w:val="clear" w:color="auto" w:fill="auto"/>
            <w:noWrap/>
            <w:vAlign w:val="center"/>
            <w:hideMark/>
          </w:tcPr>
          <w:p w14:paraId="1477B1B4"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28.15%</w:t>
            </w:r>
          </w:p>
        </w:tc>
        <w:tc>
          <w:tcPr>
            <w:tcW w:w="689" w:type="dxa"/>
            <w:tcBorders>
              <w:top w:val="nil"/>
              <w:left w:val="single" w:sz="4" w:space="0" w:color="auto"/>
              <w:bottom w:val="nil"/>
              <w:right w:val="nil"/>
            </w:tcBorders>
            <w:shd w:val="clear" w:color="auto" w:fill="auto"/>
            <w:noWrap/>
            <w:vAlign w:val="center"/>
            <w:hideMark/>
          </w:tcPr>
          <w:p w14:paraId="4EE8F2D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18.64%</w:t>
            </w:r>
          </w:p>
        </w:tc>
        <w:tc>
          <w:tcPr>
            <w:tcW w:w="742" w:type="dxa"/>
            <w:tcBorders>
              <w:top w:val="nil"/>
              <w:left w:val="nil"/>
              <w:bottom w:val="nil"/>
              <w:right w:val="nil"/>
            </w:tcBorders>
            <w:shd w:val="clear" w:color="auto" w:fill="auto"/>
            <w:noWrap/>
            <w:vAlign w:val="center"/>
            <w:hideMark/>
          </w:tcPr>
          <w:p w14:paraId="59B8577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1.57%</w:t>
            </w:r>
          </w:p>
        </w:tc>
        <w:tc>
          <w:tcPr>
            <w:tcW w:w="689" w:type="dxa"/>
            <w:tcBorders>
              <w:top w:val="nil"/>
              <w:left w:val="nil"/>
              <w:bottom w:val="nil"/>
              <w:right w:val="single" w:sz="4" w:space="0" w:color="auto"/>
            </w:tcBorders>
            <w:shd w:val="clear" w:color="auto" w:fill="auto"/>
            <w:noWrap/>
            <w:vAlign w:val="center"/>
            <w:hideMark/>
          </w:tcPr>
          <w:p w14:paraId="1000C07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17.58%</w:t>
            </w:r>
          </w:p>
        </w:tc>
        <w:tc>
          <w:tcPr>
            <w:tcW w:w="698" w:type="dxa"/>
            <w:tcBorders>
              <w:top w:val="nil"/>
              <w:left w:val="nil"/>
              <w:bottom w:val="nil"/>
              <w:right w:val="nil"/>
            </w:tcBorders>
            <w:shd w:val="clear" w:color="auto" w:fill="auto"/>
            <w:noWrap/>
            <w:vAlign w:val="center"/>
            <w:hideMark/>
          </w:tcPr>
          <w:p w14:paraId="07E419E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14.73%</w:t>
            </w:r>
          </w:p>
        </w:tc>
        <w:tc>
          <w:tcPr>
            <w:tcW w:w="753" w:type="dxa"/>
            <w:tcBorders>
              <w:top w:val="nil"/>
              <w:left w:val="nil"/>
              <w:bottom w:val="nil"/>
              <w:right w:val="nil"/>
            </w:tcBorders>
            <w:shd w:val="clear" w:color="auto" w:fill="auto"/>
            <w:noWrap/>
            <w:vAlign w:val="center"/>
            <w:hideMark/>
          </w:tcPr>
          <w:p w14:paraId="54C18A4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1.89%</w:t>
            </w:r>
          </w:p>
        </w:tc>
        <w:tc>
          <w:tcPr>
            <w:tcW w:w="698" w:type="dxa"/>
            <w:tcBorders>
              <w:top w:val="nil"/>
              <w:left w:val="nil"/>
              <w:bottom w:val="nil"/>
              <w:right w:val="nil"/>
            </w:tcBorders>
            <w:shd w:val="clear" w:color="auto" w:fill="auto"/>
            <w:noWrap/>
            <w:vAlign w:val="center"/>
            <w:hideMark/>
          </w:tcPr>
          <w:p w14:paraId="1FE1BE5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24.67%</w:t>
            </w:r>
          </w:p>
        </w:tc>
        <w:tc>
          <w:tcPr>
            <w:tcW w:w="753" w:type="dxa"/>
            <w:tcBorders>
              <w:top w:val="nil"/>
              <w:left w:val="nil"/>
              <w:bottom w:val="nil"/>
              <w:right w:val="nil"/>
            </w:tcBorders>
            <w:shd w:val="clear" w:color="auto" w:fill="auto"/>
            <w:noWrap/>
            <w:vAlign w:val="center"/>
            <w:hideMark/>
          </w:tcPr>
          <w:p w14:paraId="324F406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2.29%</w:t>
            </w:r>
          </w:p>
        </w:tc>
        <w:tc>
          <w:tcPr>
            <w:tcW w:w="698" w:type="dxa"/>
            <w:tcBorders>
              <w:top w:val="nil"/>
              <w:left w:val="nil"/>
              <w:bottom w:val="nil"/>
              <w:right w:val="single" w:sz="4" w:space="0" w:color="auto"/>
            </w:tcBorders>
            <w:shd w:val="clear" w:color="auto" w:fill="auto"/>
            <w:noWrap/>
            <w:vAlign w:val="center"/>
            <w:hideMark/>
          </w:tcPr>
          <w:p w14:paraId="2566AFD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15.63%</w:t>
            </w:r>
          </w:p>
        </w:tc>
      </w:tr>
      <w:tr w:rsidR="00AA1EDC" w:rsidRPr="00AA1EDC" w14:paraId="60354519"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7091116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10:01-10:30</w:t>
            </w:r>
          </w:p>
        </w:tc>
        <w:tc>
          <w:tcPr>
            <w:tcW w:w="740" w:type="dxa"/>
            <w:tcBorders>
              <w:top w:val="nil"/>
              <w:left w:val="nil"/>
              <w:bottom w:val="nil"/>
              <w:right w:val="nil"/>
            </w:tcBorders>
            <w:shd w:val="clear" w:color="auto" w:fill="auto"/>
            <w:noWrap/>
            <w:vAlign w:val="center"/>
            <w:hideMark/>
          </w:tcPr>
          <w:p w14:paraId="0854D251"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11.21%</w:t>
            </w:r>
          </w:p>
        </w:tc>
        <w:tc>
          <w:tcPr>
            <w:tcW w:w="740" w:type="dxa"/>
            <w:tcBorders>
              <w:top w:val="nil"/>
              <w:left w:val="nil"/>
              <w:bottom w:val="nil"/>
              <w:right w:val="nil"/>
            </w:tcBorders>
            <w:shd w:val="clear" w:color="auto" w:fill="auto"/>
            <w:noWrap/>
            <w:vAlign w:val="center"/>
            <w:hideMark/>
          </w:tcPr>
          <w:p w14:paraId="39152EB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9.51%</w:t>
            </w:r>
          </w:p>
        </w:tc>
        <w:tc>
          <w:tcPr>
            <w:tcW w:w="689" w:type="dxa"/>
            <w:tcBorders>
              <w:top w:val="nil"/>
              <w:left w:val="single" w:sz="4" w:space="0" w:color="auto"/>
              <w:bottom w:val="nil"/>
              <w:right w:val="nil"/>
            </w:tcBorders>
            <w:shd w:val="clear" w:color="auto" w:fill="auto"/>
            <w:noWrap/>
            <w:vAlign w:val="center"/>
            <w:hideMark/>
          </w:tcPr>
          <w:p w14:paraId="7CACF7CA"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12.81%</w:t>
            </w:r>
          </w:p>
        </w:tc>
        <w:tc>
          <w:tcPr>
            <w:tcW w:w="742" w:type="dxa"/>
            <w:tcBorders>
              <w:top w:val="nil"/>
              <w:left w:val="nil"/>
              <w:bottom w:val="nil"/>
              <w:right w:val="nil"/>
            </w:tcBorders>
            <w:shd w:val="clear" w:color="auto" w:fill="auto"/>
            <w:noWrap/>
            <w:vAlign w:val="center"/>
            <w:hideMark/>
          </w:tcPr>
          <w:p w14:paraId="12AB092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1.84%</w:t>
            </w:r>
          </w:p>
        </w:tc>
        <w:tc>
          <w:tcPr>
            <w:tcW w:w="689" w:type="dxa"/>
            <w:tcBorders>
              <w:top w:val="nil"/>
              <w:left w:val="nil"/>
              <w:bottom w:val="nil"/>
              <w:right w:val="single" w:sz="4" w:space="0" w:color="auto"/>
            </w:tcBorders>
            <w:shd w:val="clear" w:color="auto" w:fill="auto"/>
            <w:noWrap/>
            <w:vAlign w:val="center"/>
            <w:hideMark/>
          </w:tcPr>
          <w:p w14:paraId="4689FD7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12.15%</w:t>
            </w:r>
          </w:p>
        </w:tc>
        <w:tc>
          <w:tcPr>
            <w:tcW w:w="698" w:type="dxa"/>
            <w:tcBorders>
              <w:top w:val="nil"/>
              <w:left w:val="nil"/>
              <w:bottom w:val="nil"/>
              <w:right w:val="nil"/>
            </w:tcBorders>
            <w:shd w:val="clear" w:color="auto" w:fill="auto"/>
            <w:noWrap/>
            <w:vAlign w:val="center"/>
            <w:hideMark/>
          </w:tcPr>
          <w:p w14:paraId="36CEC80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10.55%</w:t>
            </w:r>
          </w:p>
        </w:tc>
        <w:tc>
          <w:tcPr>
            <w:tcW w:w="753" w:type="dxa"/>
            <w:tcBorders>
              <w:top w:val="nil"/>
              <w:left w:val="nil"/>
              <w:bottom w:val="nil"/>
              <w:right w:val="nil"/>
            </w:tcBorders>
            <w:shd w:val="clear" w:color="auto" w:fill="auto"/>
            <w:noWrap/>
            <w:vAlign w:val="center"/>
            <w:hideMark/>
          </w:tcPr>
          <w:p w14:paraId="35DD8F8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2.47%</w:t>
            </w:r>
          </w:p>
        </w:tc>
        <w:tc>
          <w:tcPr>
            <w:tcW w:w="698" w:type="dxa"/>
            <w:tcBorders>
              <w:top w:val="nil"/>
              <w:left w:val="nil"/>
              <w:bottom w:val="nil"/>
              <w:right w:val="nil"/>
            </w:tcBorders>
            <w:shd w:val="clear" w:color="auto" w:fill="auto"/>
            <w:noWrap/>
            <w:vAlign w:val="center"/>
            <w:hideMark/>
          </w:tcPr>
          <w:p w14:paraId="0FD85B6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8.70%</w:t>
            </w:r>
          </w:p>
        </w:tc>
        <w:tc>
          <w:tcPr>
            <w:tcW w:w="753" w:type="dxa"/>
            <w:tcBorders>
              <w:top w:val="nil"/>
              <w:left w:val="nil"/>
              <w:bottom w:val="nil"/>
              <w:right w:val="nil"/>
            </w:tcBorders>
            <w:shd w:val="clear" w:color="auto" w:fill="auto"/>
            <w:noWrap/>
            <w:vAlign w:val="center"/>
            <w:hideMark/>
          </w:tcPr>
          <w:p w14:paraId="7A384A9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2.74%</w:t>
            </w:r>
          </w:p>
        </w:tc>
        <w:tc>
          <w:tcPr>
            <w:tcW w:w="698" w:type="dxa"/>
            <w:tcBorders>
              <w:top w:val="nil"/>
              <w:left w:val="nil"/>
              <w:bottom w:val="nil"/>
              <w:right w:val="single" w:sz="4" w:space="0" w:color="auto"/>
            </w:tcBorders>
            <w:shd w:val="clear" w:color="auto" w:fill="auto"/>
            <w:noWrap/>
            <w:vAlign w:val="center"/>
            <w:hideMark/>
          </w:tcPr>
          <w:p w14:paraId="5C91CB68"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10.64%</w:t>
            </w:r>
          </w:p>
        </w:tc>
      </w:tr>
      <w:tr w:rsidR="00AA1EDC" w:rsidRPr="00AA1EDC" w14:paraId="6EBFDEEC"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76A8B4A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10:31-11:00</w:t>
            </w:r>
          </w:p>
        </w:tc>
        <w:tc>
          <w:tcPr>
            <w:tcW w:w="740" w:type="dxa"/>
            <w:tcBorders>
              <w:top w:val="nil"/>
              <w:left w:val="nil"/>
              <w:bottom w:val="nil"/>
              <w:right w:val="nil"/>
            </w:tcBorders>
            <w:shd w:val="clear" w:color="auto" w:fill="auto"/>
            <w:noWrap/>
            <w:vAlign w:val="center"/>
            <w:hideMark/>
          </w:tcPr>
          <w:p w14:paraId="4126A1EA"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8.14%</w:t>
            </w:r>
          </w:p>
        </w:tc>
        <w:tc>
          <w:tcPr>
            <w:tcW w:w="740" w:type="dxa"/>
            <w:tcBorders>
              <w:top w:val="nil"/>
              <w:left w:val="nil"/>
              <w:bottom w:val="nil"/>
              <w:right w:val="nil"/>
            </w:tcBorders>
            <w:shd w:val="clear" w:color="auto" w:fill="auto"/>
            <w:noWrap/>
            <w:vAlign w:val="center"/>
            <w:hideMark/>
          </w:tcPr>
          <w:p w14:paraId="021E599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6.40%</w:t>
            </w:r>
          </w:p>
        </w:tc>
        <w:tc>
          <w:tcPr>
            <w:tcW w:w="689" w:type="dxa"/>
            <w:tcBorders>
              <w:top w:val="nil"/>
              <w:left w:val="single" w:sz="4" w:space="0" w:color="auto"/>
              <w:bottom w:val="nil"/>
              <w:right w:val="nil"/>
            </w:tcBorders>
            <w:shd w:val="clear" w:color="auto" w:fill="auto"/>
            <w:noWrap/>
            <w:vAlign w:val="center"/>
            <w:hideMark/>
          </w:tcPr>
          <w:p w14:paraId="61609A1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9.04%</w:t>
            </w:r>
          </w:p>
        </w:tc>
        <w:tc>
          <w:tcPr>
            <w:tcW w:w="742" w:type="dxa"/>
            <w:tcBorders>
              <w:top w:val="nil"/>
              <w:left w:val="nil"/>
              <w:bottom w:val="nil"/>
              <w:right w:val="nil"/>
            </w:tcBorders>
            <w:shd w:val="clear" w:color="auto" w:fill="auto"/>
            <w:noWrap/>
            <w:vAlign w:val="center"/>
            <w:hideMark/>
          </w:tcPr>
          <w:p w14:paraId="5203B40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1.30%</w:t>
            </w:r>
          </w:p>
        </w:tc>
        <w:tc>
          <w:tcPr>
            <w:tcW w:w="689" w:type="dxa"/>
            <w:tcBorders>
              <w:top w:val="nil"/>
              <w:left w:val="nil"/>
              <w:bottom w:val="nil"/>
              <w:right w:val="single" w:sz="4" w:space="0" w:color="auto"/>
            </w:tcBorders>
            <w:shd w:val="clear" w:color="auto" w:fill="auto"/>
            <w:noWrap/>
            <w:vAlign w:val="center"/>
            <w:hideMark/>
          </w:tcPr>
          <w:p w14:paraId="731E5B5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8.45%</w:t>
            </w:r>
          </w:p>
        </w:tc>
        <w:tc>
          <w:tcPr>
            <w:tcW w:w="698" w:type="dxa"/>
            <w:tcBorders>
              <w:top w:val="nil"/>
              <w:left w:val="nil"/>
              <w:bottom w:val="nil"/>
              <w:right w:val="nil"/>
            </w:tcBorders>
            <w:shd w:val="clear" w:color="auto" w:fill="auto"/>
            <w:noWrap/>
            <w:vAlign w:val="center"/>
            <w:hideMark/>
          </w:tcPr>
          <w:p w14:paraId="6EA2060B"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7.73%</w:t>
            </w:r>
          </w:p>
        </w:tc>
        <w:tc>
          <w:tcPr>
            <w:tcW w:w="753" w:type="dxa"/>
            <w:tcBorders>
              <w:top w:val="nil"/>
              <w:left w:val="nil"/>
              <w:bottom w:val="nil"/>
              <w:right w:val="nil"/>
            </w:tcBorders>
            <w:shd w:val="clear" w:color="auto" w:fill="auto"/>
            <w:noWrap/>
            <w:vAlign w:val="center"/>
            <w:hideMark/>
          </w:tcPr>
          <w:p w14:paraId="58CEC91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1.62%</w:t>
            </w:r>
          </w:p>
        </w:tc>
        <w:tc>
          <w:tcPr>
            <w:tcW w:w="698" w:type="dxa"/>
            <w:tcBorders>
              <w:top w:val="nil"/>
              <w:left w:val="nil"/>
              <w:bottom w:val="nil"/>
              <w:right w:val="nil"/>
            </w:tcBorders>
            <w:shd w:val="clear" w:color="auto" w:fill="auto"/>
            <w:noWrap/>
            <w:vAlign w:val="center"/>
            <w:hideMark/>
          </w:tcPr>
          <w:p w14:paraId="10060D6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6.25%</w:t>
            </w:r>
          </w:p>
        </w:tc>
        <w:tc>
          <w:tcPr>
            <w:tcW w:w="753" w:type="dxa"/>
            <w:tcBorders>
              <w:top w:val="nil"/>
              <w:left w:val="nil"/>
              <w:bottom w:val="nil"/>
              <w:right w:val="nil"/>
            </w:tcBorders>
            <w:shd w:val="clear" w:color="auto" w:fill="auto"/>
            <w:noWrap/>
            <w:vAlign w:val="center"/>
            <w:hideMark/>
          </w:tcPr>
          <w:p w14:paraId="533D77F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2.14%</w:t>
            </w:r>
          </w:p>
        </w:tc>
        <w:tc>
          <w:tcPr>
            <w:tcW w:w="698" w:type="dxa"/>
            <w:tcBorders>
              <w:top w:val="nil"/>
              <w:left w:val="nil"/>
              <w:bottom w:val="nil"/>
              <w:right w:val="single" w:sz="4" w:space="0" w:color="auto"/>
            </w:tcBorders>
            <w:shd w:val="clear" w:color="auto" w:fill="auto"/>
            <w:noWrap/>
            <w:vAlign w:val="center"/>
            <w:hideMark/>
          </w:tcPr>
          <w:p w14:paraId="7830447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7.37%</w:t>
            </w:r>
          </w:p>
        </w:tc>
      </w:tr>
      <w:tr w:rsidR="00AA1EDC" w:rsidRPr="00AA1EDC" w14:paraId="2121E864"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51D8056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11:01-11:30</w:t>
            </w:r>
          </w:p>
        </w:tc>
        <w:tc>
          <w:tcPr>
            <w:tcW w:w="740" w:type="dxa"/>
            <w:tcBorders>
              <w:top w:val="nil"/>
              <w:left w:val="nil"/>
              <w:bottom w:val="nil"/>
              <w:right w:val="nil"/>
            </w:tcBorders>
            <w:shd w:val="clear" w:color="auto" w:fill="auto"/>
            <w:noWrap/>
            <w:vAlign w:val="center"/>
            <w:hideMark/>
          </w:tcPr>
          <w:p w14:paraId="67555D58"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7.03%</w:t>
            </w:r>
          </w:p>
        </w:tc>
        <w:tc>
          <w:tcPr>
            <w:tcW w:w="740" w:type="dxa"/>
            <w:tcBorders>
              <w:top w:val="nil"/>
              <w:left w:val="nil"/>
              <w:bottom w:val="nil"/>
              <w:right w:val="nil"/>
            </w:tcBorders>
            <w:shd w:val="clear" w:color="auto" w:fill="auto"/>
            <w:noWrap/>
            <w:vAlign w:val="center"/>
            <w:hideMark/>
          </w:tcPr>
          <w:p w14:paraId="50EAF9F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6.06%</w:t>
            </w:r>
          </w:p>
        </w:tc>
        <w:tc>
          <w:tcPr>
            <w:tcW w:w="689" w:type="dxa"/>
            <w:tcBorders>
              <w:top w:val="nil"/>
              <w:left w:val="single" w:sz="4" w:space="0" w:color="auto"/>
              <w:bottom w:val="nil"/>
              <w:right w:val="nil"/>
            </w:tcBorders>
            <w:shd w:val="clear" w:color="auto" w:fill="auto"/>
            <w:noWrap/>
            <w:vAlign w:val="center"/>
            <w:hideMark/>
          </w:tcPr>
          <w:p w14:paraId="61857D3B"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7.42%</w:t>
            </w:r>
          </w:p>
        </w:tc>
        <w:tc>
          <w:tcPr>
            <w:tcW w:w="742" w:type="dxa"/>
            <w:tcBorders>
              <w:top w:val="nil"/>
              <w:left w:val="nil"/>
              <w:bottom w:val="nil"/>
              <w:right w:val="nil"/>
            </w:tcBorders>
            <w:shd w:val="clear" w:color="auto" w:fill="auto"/>
            <w:noWrap/>
            <w:vAlign w:val="center"/>
            <w:hideMark/>
          </w:tcPr>
          <w:p w14:paraId="5922393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2.53%</w:t>
            </w:r>
          </w:p>
        </w:tc>
        <w:tc>
          <w:tcPr>
            <w:tcW w:w="689" w:type="dxa"/>
            <w:tcBorders>
              <w:top w:val="nil"/>
              <w:left w:val="nil"/>
              <w:bottom w:val="nil"/>
              <w:right w:val="single" w:sz="4" w:space="0" w:color="auto"/>
            </w:tcBorders>
            <w:shd w:val="clear" w:color="auto" w:fill="auto"/>
            <w:noWrap/>
            <w:vAlign w:val="center"/>
            <w:hideMark/>
          </w:tcPr>
          <w:p w14:paraId="10F9EBB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7.10%</w:t>
            </w:r>
          </w:p>
        </w:tc>
        <w:tc>
          <w:tcPr>
            <w:tcW w:w="698" w:type="dxa"/>
            <w:tcBorders>
              <w:top w:val="nil"/>
              <w:left w:val="nil"/>
              <w:bottom w:val="nil"/>
              <w:right w:val="nil"/>
            </w:tcBorders>
            <w:shd w:val="clear" w:color="auto" w:fill="auto"/>
            <w:noWrap/>
            <w:vAlign w:val="center"/>
            <w:hideMark/>
          </w:tcPr>
          <w:p w14:paraId="5ED3B0A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6.71%</w:t>
            </w:r>
          </w:p>
        </w:tc>
        <w:tc>
          <w:tcPr>
            <w:tcW w:w="753" w:type="dxa"/>
            <w:tcBorders>
              <w:top w:val="nil"/>
              <w:left w:val="nil"/>
              <w:bottom w:val="nil"/>
              <w:right w:val="nil"/>
            </w:tcBorders>
            <w:shd w:val="clear" w:color="auto" w:fill="auto"/>
            <w:noWrap/>
            <w:vAlign w:val="center"/>
            <w:hideMark/>
          </w:tcPr>
          <w:p w14:paraId="7A2DD2B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3.14%</w:t>
            </w:r>
          </w:p>
        </w:tc>
        <w:tc>
          <w:tcPr>
            <w:tcW w:w="698" w:type="dxa"/>
            <w:tcBorders>
              <w:top w:val="nil"/>
              <w:left w:val="nil"/>
              <w:bottom w:val="nil"/>
              <w:right w:val="nil"/>
            </w:tcBorders>
            <w:shd w:val="clear" w:color="auto" w:fill="auto"/>
            <w:noWrap/>
            <w:vAlign w:val="center"/>
            <w:hideMark/>
          </w:tcPr>
          <w:p w14:paraId="4AF95F3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6.61%</w:t>
            </w:r>
          </w:p>
        </w:tc>
        <w:tc>
          <w:tcPr>
            <w:tcW w:w="753" w:type="dxa"/>
            <w:tcBorders>
              <w:top w:val="nil"/>
              <w:left w:val="nil"/>
              <w:bottom w:val="nil"/>
              <w:right w:val="nil"/>
            </w:tcBorders>
            <w:shd w:val="clear" w:color="auto" w:fill="auto"/>
            <w:noWrap/>
            <w:vAlign w:val="center"/>
            <w:hideMark/>
          </w:tcPr>
          <w:p w14:paraId="5BC7A02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3.40%</w:t>
            </w:r>
          </w:p>
        </w:tc>
        <w:tc>
          <w:tcPr>
            <w:tcW w:w="698" w:type="dxa"/>
            <w:tcBorders>
              <w:top w:val="nil"/>
              <w:left w:val="nil"/>
              <w:bottom w:val="nil"/>
              <w:right w:val="single" w:sz="4" w:space="0" w:color="auto"/>
            </w:tcBorders>
            <w:shd w:val="clear" w:color="auto" w:fill="auto"/>
            <w:noWrap/>
            <w:vAlign w:val="center"/>
            <w:hideMark/>
          </w:tcPr>
          <w:p w14:paraId="145878E0"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6.81%</w:t>
            </w:r>
          </w:p>
        </w:tc>
      </w:tr>
      <w:tr w:rsidR="00AA1EDC" w:rsidRPr="00AA1EDC" w14:paraId="1DB3F541"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2CDD14F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11:31-12:00</w:t>
            </w:r>
          </w:p>
        </w:tc>
        <w:tc>
          <w:tcPr>
            <w:tcW w:w="740" w:type="dxa"/>
            <w:tcBorders>
              <w:top w:val="nil"/>
              <w:left w:val="nil"/>
              <w:bottom w:val="nil"/>
              <w:right w:val="nil"/>
            </w:tcBorders>
            <w:shd w:val="clear" w:color="auto" w:fill="auto"/>
            <w:noWrap/>
            <w:vAlign w:val="center"/>
            <w:hideMark/>
          </w:tcPr>
          <w:p w14:paraId="3879993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6.13%</w:t>
            </w:r>
          </w:p>
        </w:tc>
        <w:tc>
          <w:tcPr>
            <w:tcW w:w="740" w:type="dxa"/>
            <w:tcBorders>
              <w:top w:val="nil"/>
              <w:left w:val="nil"/>
              <w:bottom w:val="nil"/>
              <w:right w:val="nil"/>
            </w:tcBorders>
            <w:shd w:val="clear" w:color="auto" w:fill="auto"/>
            <w:noWrap/>
            <w:vAlign w:val="center"/>
            <w:hideMark/>
          </w:tcPr>
          <w:p w14:paraId="2BF71B1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4.75%</w:t>
            </w:r>
          </w:p>
        </w:tc>
        <w:tc>
          <w:tcPr>
            <w:tcW w:w="689" w:type="dxa"/>
            <w:tcBorders>
              <w:top w:val="nil"/>
              <w:left w:val="single" w:sz="4" w:space="0" w:color="auto"/>
              <w:bottom w:val="nil"/>
              <w:right w:val="nil"/>
            </w:tcBorders>
            <w:shd w:val="clear" w:color="auto" w:fill="auto"/>
            <w:noWrap/>
            <w:vAlign w:val="center"/>
            <w:hideMark/>
          </w:tcPr>
          <w:p w14:paraId="41D6E180"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6.15%</w:t>
            </w:r>
          </w:p>
        </w:tc>
        <w:tc>
          <w:tcPr>
            <w:tcW w:w="742" w:type="dxa"/>
            <w:tcBorders>
              <w:top w:val="nil"/>
              <w:left w:val="nil"/>
              <w:bottom w:val="nil"/>
              <w:right w:val="nil"/>
            </w:tcBorders>
            <w:shd w:val="clear" w:color="auto" w:fill="auto"/>
            <w:noWrap/>
            <w:vAlign w:val="center"/>
            <w:hideMark/>
          </w:tcPr>
          <w:p w14:paraId="6B95C26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1.64%</w:t>
            </w:r>
          </w:p>
        </w:tc>
        <w:tc>
          <w:tcPr>
            <w:tcW w:w="689" w:type="dxa"/>
            <w:tcBorders>
              <w:top w:val="nil"/>
              <w:left w:val="nil"/>
              <w:bottom w:val="nil"/>
              <w:right w:val="single" w:sz="4" w:space="0" w:color="auto"/>
            </w:tcBorders>
            <w:shd w:val="clear" w:color="auto" w:fill="auto"/>
            <w:noWrap/>
            <w:vAlign w:val="center"/>
            <w:hideMark/>
          </w:tcPr>
          <w:p w14:paraId="6B50515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5.95%</w:t>
            </w:r>
          </w:p>
        </w:tc>
        <w:tc>
          <w:tcPr>
            <w:tcW w:w="698" w:type="dxa"/>
            <w:tcBorders>
              <w:top w:val="nil"/>
              <w:left w:val="nil"/>
              <w:bottom w:val="nil"/>
              <w:right w:val="nil"/>
            </w:tcBorders>
            <w:shd w:val="clear" w:color="auto" w:fill="auto"/>
            <w:noWrap/>
            <w:vAlign w:val="center"/>
            <w:hideMark/>
          </w:tcPr>
          <w:p w14:paraId="034C9787"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6.19%</w:t>
            </w:r>
          </w:p>
        </w:tc>
        <w:tc>
          <w:tcPr>
            <w:tcW w:w="753" w:type="dxa"/>
            <w:tcBorders>
              <w:top w:val="nil"/>
              <w:left w:val="nil"/>
              <w:bottom w:val="nil"/>
              <w:right w:val="nil"/>
            </w:tcBorders>
            <w:shd w:val="clear" w:color="auto" w:fill="auto"/>
            <w:noWrap/>
            <w:vAlign w:val="center"/>
            <w:hideMark/>
          </w:tcPr>
          <w:p w14:paraId="2C5DB65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2.27%</w:t>
            </w:r>
          </w:p>
        </w:tc>
        <w:tc>
          <w:tcPr>
            <w:tcW w:w="698" w:type="dxa"/>
            <w:tcBorders>
              <w:top w:val="nil"/>
              <w:left w:val="nil"/>
              <w:bottom w:val="nil"/>
              <w:right w:val="nil"/>
            </w:tcBorders>
            <w:shd w:val="clear" w:color="auto" w:fill="auto"/>
            <w:noWrap/>
            <w:vAlign w:val="center"/>
            <w:hideMark/>
          </w:tcPr>
          <w:p w14:paraId="2228E61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5.07%</w:t>
            </w:r>
          </w:p>
        </w:tc>
        <w:tc>
          <w:tcPr>
            <w:tcW w:w="753" w:type="dxa"/>
            <w:tcBorders>
              <w:top w:val="nil"/>
              <w:left w:val="nil"/>
              <w:bottom w:val="nil"/>
              <w:right w:val="nil"/>
            </w:tcBorders>
            <w:shd w:val="clear" w:color="auto" w:fill="auto"/>
            <w:noWrap/>
            <w:vAlign w:val="center"/>
            <w:hideMark/>
          </w:tcPr>
          <w:p w14:paraId="16102A4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2.34%</w:t>
            </w:r>
          </w:p>
        </w:tc>
        <w:tc>
          <w:tcPr>
            <w:tcW w:w="698" w:type="dxa"/>
            <w:tcBorders>
              <w:top w:val="nil"/>
              <w:left w:val="nil"/>
              <w:bottom w:val="nil"/>
              <w:right w:val="single" w:sz="4" w:space="0" w:color="auto"/>
            </w:tcBorders>
            <w:shd w:val="clear" w:color="auto" w:fill="auto"/>
            <w:noWrap/>
            <w:vAlign w:val="center"/>
            <w:hideMark/>
          </w:tcPr>
          <w:p w14:paraId="0533579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5.90%</w:t>
            </w:r>
          </w:p>
        </w:tc>
      </w:tr>
      <w:tr w:rsidR="00AA1EDC" w:rsidRPr="00AA1EDC" w14:paraId="535FBBC6"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1BD4775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12:01-12:30</w:t>
            </w:r>
          </w:p>
        </w:tc>
        <w:tc>
          <w:tcPr>
            <w:tcW w:w="740" w:type="dxa"/>
            <w:tcBorders>
              <w:top w:val="nil"/>
              <w:left w:val="nil"/>
              <w:bottom w:val="nil"/>
              <w:right w:val="nil"/>
            </w:tcBorders>
            <w:shd w:val="clear" w:color="auto" w:fill="auto"/>
            <w:noWrap/>
            <w:vAlign w:val="center"/>
            <w:hideMark/>
          </w:tcPr>
          <w:p w14:paraId="40F2E4F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4.76%</w:t>
            </w:r>
          </w:p>
        </w:tc>
        <w:tc>
          <w:tcPr>
            <w:tcW w:w="740" w:type="dxa"/>
            <w:tcBorders>
              <w:top w:val="nil"/>
              <w:left w:val="nil"/>
              <w:bottom w:val="nil"/>
              <w:right w:val="nil"/>
            </w:tcBorders>
            <w:shd w:val="clear" w:color="auto" w:fill="auto"/>
            <w:noWrap/>
            <w:vAlign w:val="center"/>
            <w:hideMark/>
          </w:tcPr>
          <w:p w14:paraId="41471047"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5.03%</w:t>
            </w:r>
          </w:p>
        </w:tc>
        <w:tc>
          <w:tcPr>
            <w:tcW w:w="689" w:type="dxa"/>
            <w:tcBorders>
              <w:top w:val="nil"/>
              <w:left w:val="single" w:sz="4" w:space="0" w:color="auto"/>
              <w:bottom w:val="nil"/>
              <w:right w:val="nil"/>
            </w:tcBorders>
            <w:shd w:val="clear" w:color="auto" w:fill="auto"/>
            <w:noWrap/>
            <w:vAlign w:val="center"/>
            <w:hideMark/>
          </w:tcPr>
          <w:p w14:paraId="5E485C3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5.28%</w:t>
            </w:r>
          </w:p>
        </w:tc>
        <w:tc>
          <w:tcPr>
            <w:tcW w:w="742" w:type="dxa"/>
            <w:tcBorders>
              <w:top w:val="nil"/>
              <w:left w:val="nil"/>
              <w:bottom w:val="nil"/>
              <w:right w:val="nil"/>
            </w:tcBorders>
            <w:shd w:val="clear" w:color="auto" w:fill="auto"/>
            <w:noWrap/>
            <w:vAlign w:val="center"/>
            <w:hideMark/>
          </w:tcPr>
          <w:p w14:paraId="1907984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3.35%</w:t>
            </w:r>
          </w:p>
        </w:tc>
        <w:tc>
          <w:tcPr>
            <w:tcW w:w="689" w:type="dxa"/>
            <w:tcBorders>
              <w:top w:val="nil"/>
              <w:left w:val="nil"/>
              <w:bottom w:val="nil"/>
              <w:right w:val="single" w:sz="4" w:space="0" w:color="auto"/>
            </w:tcBorders>
            <w:shd w:val="clear" w:color="auto" w:fill="auto"/>
            <w:noWrap/>
            <w:vAlign w:val="center"/>
            <w:hideMark/>
          </w:tcPr>
          <w:p w14:paraId="536AC3BF"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5.33%</w:t>
            </w:r>
          </w:p>
        </w:tc>
        <w:tc>
          <w:tcPr>
            <w:tcW w:w="698" w:type="dxa"/>
            <w:tcBorders>
              <w:top w:val="nil"/>
              <w:left w:val="nil"/>
              <w:bottom w:val="nil"/>
              <w:right w:val="nil"/>
            </w:tcBorders>
            <w:shd w:val="clear" w:color="auto" w:fill="auto"/>
            <w:noWrap/>
            <w:vAlign w:val="center"/>
            <w:hideMark/>
          </w:tcPr>
          <w:p w14:paraId="41E4674E"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5.38%</w:t>
            </w:r>
          </w:p>
        </w:tc>
        <w:tc>
          <w:tcPr>
            <w:tcW w:w="753" w:type="dxa"/>
            <w:tcBorders>
              <w:top w:val="nil"/>
              <w:left w:val="nil"/>
              <w:bottom w:val="nil"/>
              <w:right w:val="nil"/>
            </w:tcBorders>
            <w:shd w:val="clear" w:color="auto" w:fill="auto"/>
            <w:noWrap/>
            <w:vAlign w:val="center"/>
            <w:hideMark/>
          </w:tcPr>
          <w:p w14:paraId="725BEAE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3.41%</w:t>
            </w:r>
          </w:p>
        </w:tc>
        <w:tc>
          <w:tcPr>
            <w:tcW w:w="698" w:type="dxa"/>
            <w:tcBorders>
              <w:top w:val="nil"/>
              <w:left w:val="nil"/>
              <w:bottom w:val="nil"/>
              <w:right w:val="nil"/>
            </w:tcBorders>
            <w:shd w:val="clear" w:color="auto" w:fill="auto"/>
            <w:noWrap/>
            <w:vAlign w:val="center"/>
            <w:hideMark/>
          </w:tcPr>
          <w:p w14:paraId="4B4FC2B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4.96%</w:t>
            </w:r>
          </w:p>
        </w:tc>
        <w:tc>
          <w:tcPr>
            <w:tcW w:w="753" w:type="dxa"/>
            <w:tcBorders>
              <w:top w:val="nil"/>
              <w:left w:val="nil"/>
              <w:bottom w:val="nil"/>
              <w:right w:val="nil"/>
            </w:tcBorders>
            <w:shd w:val="clear" w:color="auto" w:fill="auto"/>
            <w:noWrap/>
            <w:vAlign w:val="center"/>
            <w:hideMark/>
          </w:tcPr>
          <w:p w14:paraId="4DEE9B4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4.01%</w:t>
            </w:r>
          </w:p>
        </w:tc>
        <w:tc>
          <w:tcPr>
            <w:tcW w:w="698" w:type="dxa"/>
            <w:tcBorders>
              <w:top w:val="nil"/>
              <w:left w:val="nil"/>
              <w:bottom w:val="nil"/>
              <w:right w:val="single" w:sz="4" w:space="0" w:color="auto"/>
            </w:tcBorders>
            <w:shd w:val="clear" w:color="auto" w:fill="auto"/>
            <w:noWrap/>
            <w:vAlign w:val="center"/>
            <w:hideMark/>
          </w:tcPr>
          <w:p w14:paraId="55C7219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4.61%</w:t>
            </w:r>
          </w:p>
        </w:tc>
      </w:tr>
      <w:tr w:rsidR="00AA1EDC" w:rsidRPr="00AA1EDC" w14:paraId="530DDFC8"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1AB37DB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12:31-13:00</w:t>
            </w:r>
          </w:p>
        </w:tc>
        <w:tc>
          <w:tcPr>
            <w:tcW w:w="740" w:type="dxa"/>
            <w:tcBorders>
              <w:top w:val="nil"/>
              <w:left w:val="nil"/>
              <w:bottom w:val="nil"/>
              <w:right w:val="nil"/>
            </w:tcBorders>
            <w:shd w:val="clear" w:color="auto" w:fill="auto"/>
            <w:noWrap/>
            <w:vAlign w:val="center"/>
            <w:hideMark/>
          </w:tcPr>
          <w:p w14:paraId="72E98BD8" w14:textId="77777777" w:rsidR="00A179BD" w:rsidRPr="00AA1EDC" w:rsidRDefault="00A179BD" w:rsidP="00A179BD">
            <w:pPr>
              <w:widowControl/>
              <w:jc w:val="center"/>
              <w:rPr>
                <w:rFonts w:ascii="Times New Roman" w:eastAsia="Times New Roman" w:hAnsi="Times New Roman" w:cs="Times New Roman"/>
                <w:b/>
                <w:i/>
                <w:color w:val="000000" w:themeColor="text1"/>
                <w:kern w:val="0"/>
                <w:sz w:val="16"/>
                <w:szCs w:val="16"/>
                <w:lang w:val="en-GB"/>
              </w:rPr>
            </w:pPr>
            <w:r w:rsidRPr="00AA1EDC">
              <w:rPr>
                <w:rFonts w:ascii="Times New Roman" w:eastAsia="Times New Roman" w:hAnsi="Times New Roman" w:cs="Times New Roman"/>
                <w:b/>
                <w:i/>
                <w:color w:val="000000" w:themeColor="text1"/>
                <w:kern w:val="0"/>
                <w:sz w:val="16"/>
                <w:szCs w:val="16"/>
                <w:lang w:val="en-GB"/>
              </w:rPr>
              <w:t>2.71%</w:t>
            </w:r>
          </w:p>
        </w:tc>
        <w:tc>
          <w:tcPr>
            <w:tcW w:w="740" w:type="dxa"/>
            <w:tcBorders>
              <w:top w:val="nil"/>
              <w:left w:val="nil"/>
              <w:bottom w:val="nil"/>
              <w:right w:val="nil"/>
            </w:tcBorders>
            <w:shd w:val="clear" w:color="auto" w:fill="auto"/>
            <w:noWrap/>
            <w:vAlign w:val="center"/>
            <w:hideMark/>
          </w:tcPr>
          <w:p w14:paraId="04A6E58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2.68%</w:t>
            </w:r>
          </w:p>
        </w:tc>
        <w:tc>
          <w:tcPr>
            <w:tcW w:w="689" w:type="dxa"/>
            <w:tcBorders>
              <w:top w:val="nil"/>
              <w:left w:val="single" w:sz="4" w:space="0" w:color="auto"/>
              <w:bottom w:val="nil"/>
              <w:right w:val="nil"/>
            </w:tcBorders>
            <w:shd w:val="clear" w:color="auto" w:fill="auto"/>
            <w:noWrap/>
            <w:vAlign w:val="center"/>
            <w:hideMark/>
          </w:tcPr>
          <w:p w14:paraId="11C0B395"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4.12%</w:t>
            </w:r>
          </w:p>
        </w:tc>
        <w:tc>
          <w:tcPr>
            <w:tcW w:w="742" w:type="dxa"/>
            <w:tcBorders>
              <w:top w:val="nil"/>
              <w:left w:val="nil"/>
              <w:bottom w:val="nil"/>
              <w:right w:val="nil"/>
            </w:tcBorders>
            <w:shd w:val="clear" w:color="auto" w:fill="auto"/>
            <w:noWrap/>
            <w:vAlign w:val="center"/>
            <w:hideMark/>
          </w:tcPr>
          <w:p w14:paraId="28B6037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2.90%</w:t>
            </w:r>
          </w:p>
        </w:tc>
        <w:tc>
          <w:tcPr>
            <w:tcW w:w="689" w:type="dxa"/>
            <w:tcBorders>
              <w:top w:val="nil"/>
              <w:left w:val="nil"/>
              <w:bottom w:val="nil"/>
              <w:right w:val="single" w:sz="4" w:space="0" w:color="auto"/>
            </w:tcBorders>
            <w:shd w:val="clear" w:color="auto" w:fill="auto"/>
            <w:noWrap/>
            <w:vAlign w:val="center"/>
            <w:hideMark/>
          </w:tcPr>
          <w:p w14:paraId="69AED53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4.02%</w:t>
            </w:r>
          </w:p>
        </w:tc>
        <w:tc>
          <w:tcPr>
            <w:tcW w:w="698" w:type="dxa"/>
            <w:tcBorders>
              <w:top w:val="nil"/>
              <w:left w:val="nil"/>
              <w:bottom w:val="nil"/>
              <w:right w:val="nil"/>
            </w:tcBorders>
            <w:shd w:val="clear" w:color="auto" w:fill="auto"/>
            <w:noWrap/>
            <w:vAlign w:val="center"/>
            <w:hideMark/>
          </w:tcPr>
          <w:p w14:paraId="7337D1D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2.99%</w:t>
            </w:r>
          </w:p>
        </w:tc>
        <w:tc>
          <w:tcPr>
            <w:tcW w:w="753" w:type="dxa"/>
            <w:tcBorders>
              <w:top w:val="nil"/>
              <w:left w:val="nil"/>
              <w:bottom w:val="nil"/>
              <w:right w:val="nil"/>
            </w:tcBorders>
            <w:shd w:val="clear" w:color="auto" w:fill="auto"/>
            <w:noWrap/>
            <w:vAlign w:val="center"/>
            <w:hideMark/>
          </w:tcPr>
          <w:p w14:paraId="3F7AEE6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4.26%</w:t>
            </w:r>
          </w:p>
        </w:tc>
        <w:tc>
          <w:tcPr>
            <w:tcW w:w="698" w:type="dxa"/>
            <w:tcBorders>
              <w:top w:val="nil"/>
              <w:left w:val="nil"/>
              <w:bottom w:val="nil"/>
              <w:right w:val="nil"/>
            </w:tcBorders>
            <w:shd w:val="clear" w:color="auto" w:fill="auto"/>
            <w:noWrap/>
            <w:vAlign w:val="center"/>
            <w:hideMark/>
          </w:tcPr>
          <w:p w14:paraId="6A193E5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3.26%</w:t>
            </w:r>
          </w:p>
        </w:tc>
        <w:tc>
          <w:tcPr>
            <w:tcW w:w="753" w:type="dxa"/>
            <w:tcBorders>
              <w:top w:val="nil"/>
              <w:left w:val="nil"/>
              <w:bottom w:val="nil"/>
              <w:right w:val="nil"/>
            </w:tcBorders>
            <w:shd w:val="clear" w:color="auto" w:fill="auto"/>
            <w:noWrap/>
            <w:vAlign w:val="center"/>
            <w:hideMark/>
          </w:tcPr>
          <w:p w14:paraId="65793D4F"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4.79%</w:t>
            </w:r>
          </w:p>
        </w:tc>
        <w:tc>
          <w:tcPr>
            <w:tcW w:w="698" w:type="dxa"/>
            <w:tcBorders>
              <w:top w:val="nil"/>
              <w:left w:val="nil"/>
              <w:bottom w:val="nil"/>
              <w:right w:val="single" w:sz="4" w:space="0" w:color="auto"/>
            </w:tcBorders>
            <w:shd w:val="clear" w:color="auto" w:fill="auto"/>
            <w:noWrap/>
            <w:vAlign w:val="center"/>
            <w:hideMark/>
          </w:tcPr>
          <w:p w14:paraId="7731F84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3.06%</w:t>
            </w:r>
          </w:p>
        </w:tc>
      </w:tr>
      <w:tr w:rsidR="00AA1EDC" w:rsidRPr="00AA1EDC" w14:paraId="2BBAF926"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564ED36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13:01-13:30</w:t>
            </w:r>
          </w:p>
        </w:tc>
        <w:tc>
          <w:tcPr>
            <w:tcW w:w="740" w:type="dxa"/>
            <w:tcBorders>
              <w:top w:val="nil"/>
              <w:left w:val="nil"/>
              <w:bottom w:val="nil"/>
              <w:right w:val="nil"/>
            </w:tcBorders>
            <w:shd w:val="clear" w:color="auto" w:fill="auto"/>
            <w:noWrap/>
            <w:vAlign w:val="center"/>
            <w:hideMark/>
          </w:tcPr>
          <w:p w14:paraId="2910BE6E"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3.96%</w:t>
            </w:r>
          </w:p>
        </w:tc>
        <w:tc>
          <w:tcPr>
            <w:tcW w:w="740" w:type="dxa"/>
            <w:tcBorders>
              <w:top w:val="nil"/>
              <w:left w:val="nil"/>
              <w:bottom w:val="nil"/>
              <w:right w:val="nil"/>
            </w:tcBorders>
            <w:shd w:val="clear" w:color="auto" w:fill="auto"/>
            <w:noWrap/>
            <w:vAlign w:val="center"/>
            <w:hideMark/>
          </w:tcPr>
          <w:p w14:paraId="02665BA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3.77%</w:t>
            </w:r>
          </w:p>
        </w:tc>
        <w:tc>
          <w:tcPr>
            <w:tcW w:w="689" w:type="dxa"/>
            <w:tcBorders>
              <w:top w:val="nil"/>
              <w:left w:val="single" w:sz="4" w:space="0" w:color="auto"/>
              <w:bottom w:val="nil"/>
              <w:right w:val="nil"/>
            </w:tcBorders>
            <w:shd w:val="clear" w:color="auto" w:fill="auto"/>
            <w:noWrap/>
            <w:vAlign w:val="center"/>
            <w:hideMark/>
          </w:tcPr>
          <w:p w14:paraId="2BD6D96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3.05%</w:t>
            </w:r>
          </w:p>
        </w:tc>
        <w:tc>
          <w:tcPr>
            <w:tcW w:w="742" w:type="dxa"/>
            <w:tcBorders>
              <w:top w:val="nil"/>
              <w:left w:val="nil"/>
              <w:bottom w:val="nil"/>
              <w:right w:val="nil"/>
            </w:tcBorders>
            <w:shd w:val="clear" w:color="auto" w:fill="auto"/>
            <w:noWrap/>
            <w:vAlign w:val="center"/>
            <w:hideMark/>
          </w:tcPr>
          <w:p w14:paraId="6C5F260D"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5.00%</w:t>
            </w:r>
          </w:p>
        </w:tc>
        <w:tc>
          <w:tcPr>
            <w:tcW w:w="689" w:type="dxa"/>
            <w:tcBorders>
              <w:top w:val="nil"/>
              <w:left w:val="nil"/>
              <w:bottom w:val="nil"/>
              <w:right w:val="single" w:sz="4" w:space="0" w:color="auto"/>
            </w:tcBorders>
            <w:shd w:val="clear" w:color="auto" w:fill="auto"/>
            <w:noWrap/>
            <w:vAlign w:val="center"/>
            <w:hideMark/>
          </w:tcPr>
          <w:p w14:paraId="1943A53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2.60%</w:t>
            </w:r>
          </w:p>
        </w:tc>
        <w:tc>
          <w:tcPr>
            <w:tcW w:w="698" w:type="dxa"/>
            <w:tcBorders>
              <w:top w:val="nil"/>
              <w:left w:val="nil"/>
              <w:bottom w:val="nil"/>
              <w:right w:val="nil"/>
            </w:tcBorders>
            <w:shd w:val="clear" w:color="auto" w:fill="auto"/>
            <w:noWrap/>
            <w:vAlign w:val="center"/>
            <w:hideMark/>
          </w:tcPr>
          <w:p w14:paraId="532585B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4.53%</w:t>
            </w:r>
          </w:p>
        </w:tc>
        <w:tc>
          <w:tcPr>
            <w:tcW w:w="753" w:type="dxa"/>
            <w:tcBorders>
              <w:top w:val="nil"/>
              <w:left w:val="nil"/>
              <w:bottom w:val="nil"/>
              <w:right w:val="nil"/>
            </w:tcBorders>
            <w:shd w:val="clear" w:color="auto" w:fill="auto"/>
            <w:noWrap/>
            <w:vAlign w:val="center"/>
            <w:hideMark/>
          </w:tcPr>
          <w:p w14:paraId="6186D44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3.88%</w:t>
            </w:r>
          </w:p>
        </w:tc>
        <w:tc>
          <w:tcPr>
            <w:tcW w:w="698" w:type="dxa"/>
            <w:tcBorders>
              <w:top w:val="nil"/>
              <w:left w:val="nil"/>
              <w:bottom w:val="nil"/>
              <w:right w:val="nil"/>
            </w:tcBorders>
            <w:shd w:val="clear" w:color="auto" w:fill="auto"/>
            <w:noWrap/>
            <w:vAlign w:val="center"/>
            <w:hideMark/>
          </w:tcPr>
          <w:p w14:paraId="0C8AA71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3.79%</w:t>
            </w:r>
          </w:p>
        </w:tc>
        <w:tc>
          <w:tcPr>
            <w:tcW w:w="753" w:type="dxa"/>
            <w:tcBorders>
              <w:top w:val="nil"/>
              <w:left w:val="nil"/>
              <w:bottom w:val="nil"/>
              <w:right w:val="nil"/>
            </w:tcBorders>
            <w:shd w:val="clear" w:color="auto" w:fill="auto"/>
            <w:noWrap/>
            <w:vAlign w:val="center"/>
            <w:hideMark/>
          </w:tcPr>
          <w:p w14:paraId="3E3934DC"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5.46%</w:t>
            </w:r>
          </w:p>
        </w:tc>
        <w:tc>
          <w:tcPr>
            <w:tcW w:w="698" w:type="dxa"/>
            <w:tcBorders>
              <w:top w:val="nil"/>
              <w:left w:val="nil"/>
              <w:bottom w:val="nil"/>
              <w:right w:val="single" w:sz="4" w:space="0" w:color="auto"/>
            </w:tcBorders>
            <w:shd w:val="clear" w:color="auto" w:fill="auto"/>
            <w:noWrap/>
            <w:vAlign w:val="center"/>
            <w:hideMark/>
          </w:tcPr>
          <w:p w14:paraId="33ADC06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4.16%</w:t>
            </w:r>
          </w:p>
        </w:tc>
      </w:tr>
      <w:tr w:rsidR="00AA1EDC" w:rsidRPr="00AA1EDC" w14:paraId="79963521"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3EF4F67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13:31-14:00</w:t>
            </w:r>
          </w:p>
        </w:tc>
        <w:tc>
          <w:tcPr>
            <w:tcW w:w="740" w:type="dxa"/>
            <w:tcBorders>
              <w:top w:val="nil"/>
              <w:left w:val="nil"/>
              <w:bottom w:val="nil"/>
              <w:right w:val="nil"/>
            </w:tcBorders>
            <w:shd w:val="clear" w:color="auto" w:fill="auto"/>
            <w:noWrap/>
            <w:vAlign w:val="center"/>
            <w:hideMark/>
          </w:tcPr>
          <w:p w14:paraId="569F9D3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4.83%</w:t>
            </w:r>
          </w:p>
        </w:tc>
        <w:tc>
          <w:tcPr>
            <w:tcW w:w="740" w:type="dxa"/>
            <w:tcBorders>
              <w:top w:val="nil"/>
              <w:left w:val="nil"/>
              <w:bottom w:val="nil"/>
              <w:right w:val="nil"/>
            </w:tcBorders>
            <w:shd w:val="clear" w:color="auto" w:fill="auto"/>
            <w:noWrap/>
            <w:vAlign w:val="center"/>
            <w:hideMark/>
          </w:tcPr>
          <w:p w14:paraId="445E9E4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3.51%</w:t>
            </w:r>
          </w:p>
        </w:tc>
        <w:tc>
          <w:tcPr>
            <w:tcW w:w="689" w:type="dxa"/>
            <w:tcBorders>
              <w:top w:val="nil"/>
              <w:left w:val="single" w:sz="4" w:space="0" w:color="auto"/>
              <w:bottom w:val="nil"/>
              <w:right w:val="nil"/>
            </w:tcBorders>
            <w:shd w:val="clear" w:color="auto" w:fill="auto"/>
            <w:noWrap/>
            <w:vAlign w:val="center"/>
            <w:hideMark/>
          </w:tcPr>
          <w:p w14:paraId="7CEB8B3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5.12%</w:t>
            </w:r>
          </w:p>
        </w:tc>
        <w:tc>
          <w:tcPr>
            <w:tcW w:w="742" w:type="dxa"/>
            <w:tcBorders>
              <w:top w:val="nil"/>
              <w:left w:val="nil"/>
              <w:bottom w:val="nil"/>
              <w:right w:val="nil"/>
            </w:tcBorders>
            <w:shd w:val="clear" w:color="auto" w:fill="auto"/>
            <w:noWrap/>
            <w:vAlign w:val="center"/>
            <w:hideMark/>
          </w:tcPr>
          <w:p w14:paraId="7349CE38"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17.01%</w:t>
            </w:r>
          </w:p>
        </w:tc>
        <w:tc>
          <w:tcPr>
            <w:tcW w:w="689" w:type="dxa"/>
            <w:tcBorders>
              <w:top w:val="nil"/>
              <w:left w:val="nil"/>
              <w:bottom w:val="nil"/>
              <w:right w:val="single" w:sz="4" w:space="0" w:color="auto"/>
            </w:tcBorders>
            <w:shd w:val="clear" w:color="auto" w:fill="auto"/>
            <w:noWrap/>
            <w:vAlign w:val="center"/>
            <w:hideMark/>
          </w:tcPr>
          <w:p w14:paraId="71792E8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5.04%</w:t>
            </w:r>
          </w:p>
        </w:tc>
        <w:tc>
          <w:tcPr>
            <w:tcW w:w="698" w:type="dxa"/>
            <w:tcBorders>
              <w:top w:val="nil"/>
              <w:left w:val="nil"/>
              <w:bottom w:val="nil"/>
              <w:right w:val="nil"/>
            </w:tcBorders>
            <w:shd w:val="clear" w:color="auto" w:fill="auto"/>
            <w:noWrap/>
            <w:vAlign w:val="center"/>
            <w:hideMark/>
          </w:tcPr>
          <w:p w14:paraId="50FBF34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4.59%</w:t>
            </w:r>
          </w:p>
        </w:tc>
        <w:tc>
          <w:tcPr>
            <w:tcW w:w="753" w:type="dxa"/>
            <w:tcBorders>
              <w:top w:val="nil"/>
              <w:left w:val="nil"/>
              <w:bottom w:val="nil"/>
              <w:right w:val="nil"/>
            </w:tcBorders>
            <w:shd w:val="clear" w:color="auto" w:fill="auto"/>
            <w:noWrap/>
            <w:vAlign w:val="center"/>
            <w:hideMark/>
          </w:tcPr>
          <w:p w14:paraId="6CB1923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14.41%</w:t>
            </w:r>
          </w:p>
        </w:tc>
        <w:tc>
          <w:tcPr>
            <w:tcW w:w="698" w:type="dxa"/>
            <w:tcBorders>
              <w:top w:val="nil"/>
              <w:left w:val="nil"/>
              <w:bottom w:val="nil"/>
              <w:right w:val="nil"/>
            </w:tcBorders>
            <w:shd w:val="clear" w:color="auto" w:fill="auto"/>
            <w:noWrap/>
            <w:vAlign w:val="center"/>
            <w:hideMark/>
          </w:tcPr>
          <w:p w14:paraId="7343E9A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3.87%</w:t>
            </w:r>
          </w:p>
        </w:tc>
        <w:tc>
          <w:tcPr>
            <w:tcW w:w="753" w:type="dxa"/>
            <w:tcBorders>
              <w:top w:val="nil"/>
              <w:left w:val="nil"/>
              <w:bottom w:val="nil"/>
              <w:right w:val="nil"/>
            </w:tcBorders>
            <w:shd w:val="clear" w:color="auto" w:fill="auto"/>
            <w:noWrap/>
            <w:vAlign w:val="center"/>
            <w:hideMark/>
          </w:tcPr>
          <w:p w14:paraId="0F678E34"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15.31%</w:t>
            </w:r>
          </w:p>
        </w:tc>
        <w:tc>
          <w:tcPr>
            <w:tcW w:w="698" w:type="dxa"/>
            <w:tcBorders>
              <w:top w:val="nil"/>
              <w:left w:val="nil"/>
              <w:bottom w:val="nil"/>
              <w:right w:val="single" w:sz="4" w:space="0" w:color="auto"/>
            </w:tcBorders>
            <w:shd w:val="clear" w:color="auto" w:fill="auto"/>
            <w:noWrap/>
            <w:vAlign w:val="center"/>
            <w:hideMark/>
          </w:tcPr>
          <w:p w14:paraId="12C70EF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3.96%</w:t>
            </w:r>
          </w:p>
        </w:tc>
      </w:tr>
      <w:tr w:rsidR="00AA1EDC" w:rsidRPr="00AA1EDC" w14:paraId="721F8A62"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1281288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14:01-14:30</w:t>
            </w:r>
          </w:p>
        </w:tc>
        <w:tc>
          <w:tcPr>
            <w:tcW w:w="740" w:type="dxa"/>
            <w:tcBorders>
              <w:top w:val="nil"/>
              <w:left w:val="nil"/>
              <w:bottom w:val="nil"/>
              <w:right w:val="nil"/>
            </w:tcBorders>
            <w:shd w:val="clear" w:color="auto" w:fill="auto"/>
            <w:noWrap/>
            <w:vAlign w:val="center"/>
            <w:hideMark/>
          </w:tcPr>
          <w:p w14:paraId="7FFD82E9"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6.89%</w:t>
            </w:r>
          </w:p>
        </w:tc>
        <w:tc>
          <w:tcPr>
            <w:tcW w:w="740" w:type="dxa"/>
            <w:tcBorders>
              <w:top w:val="nil"/>
              <w:left w:val="nil"/>
              <w:bottom w:val="nil"/>
              <w:right w:val="nil"/>
            </w:tcBorders>
            <w:shd w:val="clear" w:color="auto" w:fill="auto"/>
            <w:noWrap/>
            <w:vAlign w:val="center"/>
            <w:hideMark/>
          </w:tcPr>
          <w:p w14:paraId="3B940EB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5.87%</w:t>
            </w:r>
          </w:p>
        </w:tc>
        <w:tc>
          <w:tcPr>
            <w:tcW w:w="689" w:type="dxa"/>
            <w:tcBorders>
              <w:top w:val="nil"/>
              <w:left w:val="single" w:sz="4" w:space="0" w:color="auto"/>
              <w:bottom w:val="nil"/>
              <w:right w:val="nil"/>
            </w:tcBorders>
            <w:shd w:val="clear" w:color="auto" w:fill="auto"/>
            <w:noWrap/>
            <w:vAlign w:val="center"/>
            <w:hideMark/>
          </w:tcPr>
          <w:p w14:paraId="3A0670A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6.33%</w:t>
            </w:r>
          </w:p>
        </w:tc>
        <w:tc>
          <w:tcPr>
            <w:tcW w:w="742" w:type="dxa"/>
            <w:tcBorders>
              <w:top w:val="nil"/>
              <w:left w:val="nil"/>
              <w:bottom w:val="nil"/>
              <w:right w:val="nil"/>
            </w:tcBorders>
            <w:shd w:val="clear" w:color="auto" w:fill="auto"/>
            <w:noWrap/>
            <w:vAlign w:val="center"/>
            <w:hideMark/>
          </w:tcPr>
          <w:p w14:paraId="241CAA82"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14.14%</w:t>
            </w:r>
          </w:p>
        </w:tc>
        <w:tc>
          <w:tcPr>
            <w:tcW w:w="689" w:type="dxa"/>
            <w:tcBorders>
              <w:top w:val="nil"/>
              <w:left w:val="nil"/>
              <w:bottom w:val="nil"/>
              <w:right w:val="single" w:sz="4" w:space="0" w:color="auto"/>
            </w:tcBorders>
            <w:shd w:val="clear" w:color="auto" w:fill="auto"/>
            <w:noWrap/>
            <w:vAlign w:val="center"/>
            <w:hideMark/>
          </w:tcPr>
          <w:p w14:paraId="7AC61005"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6.65%</w:t>
            </w:r>
          </w:p>
        </w:tc>
        <w:tc>
          <w:tcPr>
            <w:tcW w:w="698" w:type="dxa"/>
            <w:tcBorders>
              <w:top w:val="nil"/>
              <w:left w:val="nil"/>
              <w:bottom w:val="nil"/>
              <w:right w:val="nil"/>
            </w:tcBorders>
            <w:shd w:val="clear" w:color="auto" w:fill="auto"/>
            <w:noWrap/>
            <w:vAlign w:val="center"/>
            <w:hideMark/>
          </w:tcPr>
          <w:p w14:paraId="1B61850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7.15%</w:t>
            </w:r>
          </w:p>
        </w:tc>
        <w:tc>
          <w:tcPr>
            <w:tcW w:w="753" w:type="dxa"/>
            <w:tcBorders>
              <w:top w:val="nil"/>
              <w:left w:val="nil"/>
              <w:bottom w:val="nil"/>
              <w:right w:val="nil"/>
            </w:tcBorders>
            <w:shd w:val="clear" w:color="auto" w:fill="auto"/>
            <w:noWrap/>
            <w:vAlign w:val="center"/>
            <w:hideMark/>
          </w:tcPr>
          <w:p w14:paraId="0738548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11.90%</w:t>
            </w:r>
          </w:p>
        </w:tc>
        <w:tc>
          <w:tcPr>
            <w:tcW w:w="698" w:type="dxa"/>
            <w:tcBorders>
              <w:top w:val="nil"/>
              <w:left w:val="nil"/>
              <w:bottom w:val="nil"/>
              <w:right w:val="nil"/>
            </w:tcBorders>
            <w:shd w:val="clear" w:color="auto" w:fill="auto"/>
            <w:noWrap/>
            <w:vAlign w:val="center"/>
            <w:hideMark/>
          </w:tcPr>
          <w:p w14:paraId="170E83E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5.94%</w:t>
            </w:r>
          </w:p>
        </w:tc>
        <w:tc>
          <w:tcPr>
            <w:tcW w:w="753" w:type="dxa"/>
            <w:tcBorders>
              <w:top w:val="nil"/>
              <w:left w:val="nil"/>
              <w:bottom w:val="nil"/>
              <w:right w:val="nil"/>
            </w:tcBorders>
            <w:shd w:val="clear" w:color="auto" w:fill="auto"/>
            <w:noWrap/>
            <w:vAlign w:val="center"/>
            <w:hideMark/>
          </w:tcPr>
          <w:p w14:paraId="22E5E5E5"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13.12%</w:t>
            </w:r>
          </w:p>
        </w:tc>
        <w:tc>
          <w:tcPr>
            <w:tcW w:w="698" w:type="dxa"/>
            <w:tcBorders>
              <w:top w:val="nil"/>
              <w:left w:val="nil"/>
              <w:bottom w:val="nil"/>
              <w:right w:val="single" w:sz="4" w:space="0" w:color="auto"/>
            </w:tcBorders>
            <w:shd w:val="clear" w:color="auto" w:fill="auto"/>
            <w:noWrap/>
            <w:vAlign w:val="center"/>
            <w:hideMark/>
          </w:tcPr>
          <w:p w14:paraId="68B13A8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6.99%</w:t>
            </w:r>
          </w:p>
        </w:tc>
      </w:tr>
      <w:tr w:rsidR="00AA1EDC" w:rsidRPr="00AA1EDC" w14:paraId="2A47A4D4"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3F0CD20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14:31-15:00</w:t>
            </w:r>
          </w:p>
        </w:tc>
        <w:tc>
          <w:tcPr>
            <w:tcW w:w="740" w:type="dxa"/>
            <w:tcBorders>
              <w:top w:val="nil"/>
              <w:left w:val="nil"/>
              <w:bottom w:val="nil"/>
              <w:right w:val="nil"/>
            </w:tcBorders>
            <w:shd w:val="clear" w:color="auto" w:fill="auto"/>
            <w:noWrap/>
            <w:vAlign w:val="center"/>
            <w:hideMark/>
          </w:tcPr>
          <w:p w14:paraId="69E23D44"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8.48%</w:t>
            </w:r>
          </w:p>
        </w:tc>
        <w:tc>
          <w:tcPr>
            <w:tcW w:w="740" w:type="dxa"/>
            <w:tcBorders>
              <w:top w:val="nil"/>
              <w:left w:val="nil"/>
              <w:bottom w:val="nil"/>
              <w:right w:val="nil"/>
            </w:tcBorders>
            <w:shd w:val="clear" w:color="auto" w:fill="auto"/>
            <w:noWrap/>
            <w:vAlign w:val="center"/>
            <w:hideMark/>
          </w:tcPr>
          <w:p w14:paraId="27555B0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6.96%</w:t>
            </w:r>
          </w:p>
        </w:tc>
        <w:tc>
          <w:tcPr>
            <w:tcW w:w="689" w:type="dxa"/>
            <w:tcBorders>
              <w:top w:val="nil"/>
              <w:left w:val="single" w:sz="4" w:space="0" w:color="auto"/>
              <w:bottom w:val="nil"/>
              <w:right w:val="nil"/>
            </w:tcBorders>
            <w:shd w:val="clear" w:color="auto" w:fill="auto"/>
            <w:noWrap/>
            <w:vAlign w:val="center"/>
            <w:hideMark/>
          </w:tcPr>
          <w:p w14:paraId="1092090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6.97%</w:t>
            </w:r>
          </w:p>
        </w:tc>
        <w:tc>
          <w:tcPr>
            <w:tcW w:w="742" w:type="dxa"/>
            <w:tcBorders>
              <w:top w:val="nil"/>
              <w:left w:val="nil"/>
              <w:bottom w:val="nil"/>
              <w:right w:val="nil"/>
            </w:tcBorders>
            <w:shd w:val="clear" w:color="auto" w:fill="auto"/>
            <w:noWrap/>
            <w:vAlign w:val="center"/>
            <w:hideMark/>
          </w:tcPr>
          <w:p w14:paraId="4D70A064"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17.75%</w:t>
            </w:r>
          </w:p>
        </w:tc>
        <w:tc>
          <w:tcPr>
            <w:tcW w:w="689" w:type="dxa"/>
            <w:tcBorders>
              <w:top w:val="nil"/>
              <w:left w:val="nil"/>
              <w:bottom w:val="nil"/>
              <w:right w:val="single" w:sz="4" w:space="0" w:color="auto"/>
            </w:tcBorders>
            <w:shd w:val="clear" w:color="auto" w:fill="auto"/>
            <w:noWrap/>
            <w:vAlign w:val="center"/>
            <w:hideMark/>
          </w:tcPr>
          <w:p w14:paraId="74C5F02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6.85%</w:t>
            </w:r>
          </w:p>
        </w:tc>
        <w:tc>
          <w:tcPr>
            <w:tcW w:w="698" w:type="dxa"/>
            <w:tcBorders>
              <w:top w:val="nil"/>
              <w:left w:val="nil"/>
              <w:bottom w:val="nil"/>
              <w:right w:val="nil"/>
            </w:tcBorders>
            <w:shd w:val="clear" w:color="auto" w:fill="auto"/>
            <w:noWrap/>
            <w:vAlign w:val="center"/>
            <w:hideMark/>
          </w:tcPr>
          <w:p w14:paraId="689BABA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8.56%</w:t>
            </w:r>
          </w:p>
        </w:tc>
        <w:tc>
          <w:tcPr>
            <w:tcW w:w="753" w:type="dxa"/>
            <w:tcBorders>
              <w:top w:val="nil"/>
              <w:left w:val="nil"/>
              <w:bottom w:val="nil"/>
              <w:right w:val="nil"/>
            </w:tcBorders>
            <w:shd w:val="clear" w:color="auto" w:fill="auto"/>
            <w:noWrap/>
            <w:vAlign w:val="center"/>
            <w:hideMark/>
          </w:tcPr>
          <w:p w14:paraId="37147C8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15.88%</w:t>
            </w:r>
          </w:p>
        </w:tc>
        <w:tc>
          <w:tcPr>
            <w:tcW w:w="698" w:type="dxa"/>
            <w:tcBorders>
              <w:top w:val="nil"/>
              <w:left w:val="nil"/>
              <w:bottom w:val="nil"/>
              <w:right w:val="nil"/>
            </w:tcBorders>
            <w:shd w:val="clear" w:color="auto" w:fill="auto"/>
            <w:noWrap/>
            <w:vAlign w:val="center"/>
            <w:hideMark/>
          </w:tcPr>
          <w:p w14:paraId="27FA51F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7.57%</w:t>
            </w:r>
          </w:p>
        </w:tc>
        <w:tc>
          <w:tcPr>
            <w:tcW w:w="753" w:type="dxa"/>
            <w:tcBorders>
              <w:top w:val="nil"/>
              <w:left w:val="nil"/>
              <w:bottom w:val="nil"/>
              <w:right w:val="nil"/>
            </w:tcBorders>
            <w:shd w:val="clear" w:color="auto" w:fill="auto"/>
            <w:noWrap/>
            <w:vAlign w:val="center"/>
            <w:hideMark/>
          </w:tcPr>
          <w:p w14:paraId="49271B11"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16.19%</w:t>
            </w:r>
          </w:p>
        </w:tc>
        <w:tc>
          <w:tcPr>
            <w:tcW w:w="698" w:type="dxa"/>
            <w:tcBorders>
              <w:top w:val="nil"/>
              <w:left w:val="nil"/>
              <w:bottom w:val="nil"/>
              <w:right w:val="single" w:sz="4" w:space="0" w:color="auto"/>
            </w:tcBorders>
            <w:shd w:val="clear" w:color="auto" w:fill="auto"/>
            <w:noWrap/>
            <w:vAlign w:val="center"/>
            <w:hideMark/>
          </w:tcPr>
          <w:p w14:paraId="7C4626B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8.42%</w:t>
            </w:r>
          </w:p>
        </w:tc>
      </w:tr>
      <w:tr w:rsidR="00AA1EDC" w:rsidRPr="00AA1EDC" w14:paraId="065CB20E" w14:textId="77777777" w:rsidTr="00123480">
        <w:trPr>
          <w:trHeight w:val="300"/>
          <w:jc w:val="center"/>
        </w:trPr>
        <w:tc>
          <w:tcPr>
            <w:tcW w:w="980" w:type="dxa"/>
            <w:tcBorders>
              <w:top w:val="nil"/>
              <w:left w:val="single" w:sz="4" w:space="0" w:color="auto"/>
              <w:bottom w:val="nil"/>
              <w:right w:val="single" w:sz="4" w:space="0" w:color="auto"/>
            </w:tcBorders>
            <w:shd w:val="clear" w:color="auto" w:fill="auto"/>
            <w:noWrap/>
            <w:vAlign w:val="center"/>
            <w:hideMark/>
          </w:tcPr>
          <w:p w14:paraId="198B1FF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15:01-15:30</w:t>
            </w:r>
          </w:p>
        </w:tc>
        <w:tc>
          <w:tcPr>
            <w:tcW w:w="740" w:type="dxa"/>
            <w:tcBorders>
              <w:top w:val="nil"/>
              <w:left w:val="nil"/>
              <w:bottom w:val="nil"/>
              <w:right w:val="nil"/>
            </w:tcBorders>
            <w:shd w:val="clear" w:color="auto" w:fill="auto"/>
            <w:noWrap/>
            <w:vAlign w:val="center"/>
            <w:hideMark/>
          </w:tcPr>
          <w:p w14:paraId="09566DD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8.04%</w:t>
            </w:r>
          </w:p>
        </w:tc>
        <w:tc>
          <w:tcPr>
            <w:tcW w:w="740" w:type="dxa"/>
            <w:tcBorders>
              <w:top w:val="nil"/>
              <w:left w:val="nil"/>
              <w:bottom w:val="nil"/>
              <w:right w:val="nil"/>
            </w:tcBorders>
            <w:shd w:val="clear" w:color="auto" w:fill="auto"/>
            <w:noWrap/>
            <w:vAlign w:val="center"/>
            <w:hideMark/>
          </w:tcPr>
          <w:p w14:paraId="53BFED6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6.31%</w:t>
            </w:r>
          </w:p>
        </w:tc>
        <w:tc>
          <w:tcPr>
            <w:tcW w:w="689" w:type="dxa"/>
            <w:tcBorders>
              <w:top w:val="nil"/>
              <w:left w:val="single" w:sz="4" w:space="0" w:color="auto"/>
              <w:bottom w:val="nil"/>
              <w:right w:val="nil"/>
            </w:tcBorders>
            <w:shd w:val="clear" w:color="auto" w:fill="auto"/>
            <w:noWrap/>
            <w:vAlign w:val="center"/>
            <w:hideMark/>
          </w:tcPr>
          <w:p w14:paraId="05025EC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6.19%</w:t>
            </w:r>
          </w:p>
        </w:tc>
        <w:tc>
          <w:tcPr>
            <w:tcW w:w="742" w:type="dxa"/>
            <w:tcBorders>
              <w:top w:val="nil"/>
              <w:left w:val="nil"/>
              <w:bottom w:val="nil"/>
              <w:right w:val="nil"/>
            </w:tcBorders>
            <w:shd w:val="clear" w:color="auto" w:fill="auto"/>
            <w:noWrap/>
            <w:vAlign w:val="center"/>
            <w:hideMark/>
          </w:tcPr>
          <w:p w14:paraId="46FAEF81"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18.18%</w:t>
            </w:r>
          </w:p>
        </w:tc>
        <w:tc>
          <w:tcPr>
            <w:tcW w:w="689" w:type="dxa"/>
            <w:tcBorders>
              <w:top w:val="nil"/>
              <w:left w:val="nil"/>
              <w:bottom w:val="nil"/>
              <w:right w:val="single" w:sz="4" w:space="0" w:color="auto"/>
            </w:tcBorders>
            <w:shd w:val="clear" w:color="auto" w:fill="auto"/>
            <w:noWrap/>
            <w:vAlign w:val="center"/>
            <w:hideMark/>
          </w:tcPr>
          <w:p w14:paraId="23C3015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6.82%</w:t>
            </w:r>
          </w:p>
        </w:tc>
        <w:tc>
          <w:tcPr>
            <w:tcW w:w="698" w:type="dxa"/>
            <w:tcBorders>
              <w:top w:val="nil"/>
              <w:left w:val="nil"/>
              <w:bottom w:val="nil"/>
              <w:right w:val="nil"/>
            </w:tcBorders>
            <w:shd w:val="clear" w:color="auto" w:fill="auto"/>
            <w:noWrap/>
            <w:vAlign w:val="center"/>
            <w:hideMark/>
          </w:tcPr>
          <w:p w14:paraId="0B16C8B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8.34%</w:t>
            </w:r>
          </w:p>
        </w:tc>
        <w:tc>
          <w:tcPr>
            <w:tcW w:w="753" w:type="dxa"/>
            <w:tcBorders>
              <w:top w:val="nil"/>
              <w:left w:val="nil"/>
              <w:bottom w:val="nil"/>
              <w:right w:val="nil"/>
            </w:tcBorders>
            <w:shd w:val="clear" w:color="auto" w:fill="auto"/>
            <w:noWrap/>
            <w:vAlign w:val="center"/>
            <w:hideMark/>
          </w:tcPr>
          <w:p w14:paraId="041EB5C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14.30%</w:t>
            </w:r>
          </w:p>
        </w:tc>
        <w:tc>
          <w:tcPr>
            <w:tcW w:w="698" w:type="dxa"/>
            <w:tcBorders>
              <w:top w:val="nil"/>
              <w:left w:val="nil"/>
              <w:bottom w:val="nil"/>
              <w:right w:val="nil"/>
            </w:tcBorders>
            <w:shd w:val="clear" w:color="auto" w:fill="auto"/>
            <w:noWrap/>
            <w:vAlign w:val="center"/>
            <w:hideMark/>
          </w:tcPr>
          <w:p w14:paraId="292F531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7.02%</w:t>
            </w:r>
          </w:p>
        </w:tc>
        <w:tc>
          <w:tcPr>
            <w:tcW w:w="753" w:type="dxa"/>
            <w:tcBorders>
              <w:top w:val="nil"/>
              <w:left w:val="nil"/>
              <w:bottom w:val="nil"/>
              <w:right w:val="nil"/>
            </w:tcBorders>
            <w:shd w:val="clear" w:color="auto" w:fill="auto"/>
            <w:noWrap/>
            <w:vAlign w:val="center"/>
            <w:hideMark/>
          </w:tcPr>
          <w:p w14:paraId="1793E9CF"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15.83%</w:t>
            </w:r>
          </w:p>
        </w:tc>
        <w:tc>
          <w:tcPr>
            <w:tcW w:w="698" w:type="dxa"/>
            <w:tcBorders>
              <w:top w:val="nil"/>
              <w:left w:val="nil"/>
              <w:bottom w:val="nil"/>
              <w:right w:val="single" w:sz="4" w:space="0" w:color="auto"/>
            </w:tcBorders>
            <w:shd w:val="clear" w:color="auto" w:fill="auto"/>
            <w:noWrap/>
            <w:vAlign w:val="center"/>
            <w:hideMark/>
          </w:tcPr>
          <w:p w14:paraId="207D6A1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8.18%</w:t>
            </w:r>
          </w:p>
        </w:tc>
      </w:tr>
      <w:tr w:rsidR="00AA1EDC" w:rsidRPr="00AA1EDC" w14:paraId="5BDD371D" w14:textId="77777777" w:rsidTr="00123480">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D277C8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15:31-16:00</w:t>
            </w:r>
          </w:p>
        </w:tc>
        <w:tc>
          <w:tcPr>
            <w:tcW w:w="740" w:type="dxa"/>
            <w:tcBorders>
              <w:top w:val="nil"/>
              <w:left w:val="nil"/>
              <w:bottom w:val="single" w:sz="4" w:space="0" w:color="auto"/>
              <w:right w:val="nil"/>
            </w:tcBorders>
            <w:shd w:val="clear" w:color="auto" w:fill="auto"/>
            <w:noWrap/>
            <w:vAlign w:val="center"/>
            <w:hideMark/>
          </w:tcPr>
          <w:p w14:paraId="5EE239A3"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11.37%</w:t>
            </w:r>
          </w:p>
        </w:tc>
        <w:tc>
          <w:tcPr>
            <w:tcW w:w="740" w:type="dxa"/>
            <w:tcBorders>
              <w:top w:val="nil"/>
              <w:left w:val="nil"/>
              <w:bottom w:val="single" w:sz="4" w:space="0" w:color="auto"/>
              <w:right w:val="nil"/>
            </w:tcBorders>
            <w:shd w:val="clear" w:color="auto" w:fill="auto"/>
            <w:noWrap/>
            <w:vAlign w:val="center"/>
            <w:hideMark/>
          </w:tcPr>
          <w:p w14:paraId="27CA0B3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11.00%</w:t>
            </w:r>
          </w:p>
        </w:tc>
        <w:tc>
          <w:tcPr>
            <w:tcW w:w="689" w:type="dxa"/>
            <w:tcBorders>
              <w:top w:val="nil"/>
              <w:left w:val="single" w:sz="4" w:space="0" w:color="auto"/>
              <w:bottom w:val="single" w:sz="4" w:space="0" w:color="auto"/>
              <w:right w:val="nil"/>
            </w:tcBorders>
            <w:shd w:val="clear" w:color="auto" w:fill="auto"/>
            <w:noWrap/>
            <w:vAlign w:val="center"/>
            <w:hideMark/>
          </w:tcPr>
          <w:p w14:paraId="0D1C1CA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8.90%</w:t>
            </w:r>
          </w:p>
        </w:tc>
        <w:tc>
          <w:tcPr>
            <w:tcW w:w="742" w:type="dxa"/>
            <w:tcBorders>
              <w:top w:val="nil"/>
              <w:left w:val="nil"/>
              <w:bottom w:val="single" w:sz="4" w:space="0" w:color="auto"/>
              <w:right w:val="nil"/>
            </w:tcBorders>
            <w:shd w:val="clear" w:color="auto" w:fill="auto"/>
            <w:noWrap/>
            <w:vAlign w:val="center"/>
            <w:hideMark/>
          </w:tcPr>
          <w:p w14:paraId="0A8357C9"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12.79%</w:t>
            </w:r>
          </w:p>
        </w:tc>
        <w:tc>
          <w:tcPr>
            <w:tcW w:w="689" w:type="dxa"/>
            <w:tcBorders>
              <w:top w:val="nil"/>
              <w:left w:val="nil"/>
              <w:bottom w:val="single" w:sz="4" w:space="0" w:color="auto"/>
              <w:right w:val="single" w:sz="4" w:space="0" w:color="auto"/>
            </w:tcBorders>
            <w:shd w:val="clear" w:color="auto" w:fill="auto"/>
            <w:noWrap/>
            <w:vAlign w:val="center"/>
            <w:hideMark/>
          </w:tcPr>
          <w:p w14:paraId="6BCB60D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10.55%</w:t>
            </w:r>
          </w:p>
        </w:tc>
        <w:tc>
          <w:tcPr>
            <w:tcW w:w="698" w:type="dxa"/>
            <w:tcBorders>
              <w:top w:val="nil"/>
              <w:left w:val="nil"/>
              <w:bottom w:val="single" w:sz="4" w:space="0" w:color="auto"/>
              <w:right w:val="nil"/>
            </w:tcBorders>
            <w:shd w:val="clear" w:color="auto" w:fill="auto"/>
            <w:noWrap/>
            <w:vAlign w:val="center"/>
            <w:hideMark/>
          </w:tcPr>
          <w:p w14:paraId="744EA8A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12.55%</w:t>
            </w:r>
          </w:p>
        </w:tc>
        <w:tc>
          <w:tcPr>
            <w:tcW w:w="753" w:type="dxa"/>
            <w:tcBorders>
              <w:top w:val="nil"/>
              <w:left w:val="nil"/>
              <w:bottom w:val="single" w:sz="4" w:space="0" w:color="auto"/>
              <w:right w:val="nil"/>
            </w:tcBorders>
            <w:shd w:val="clear" w:color="auto" w:fill="auto"/>
            <w:noWrap/>
            <w:vAlign w:val="center"/>
            <w:hideMark/>
          </w:tcPr>
          <w:p w14:paraId="08A96125" w14:textId="77777777" w:rsidR="00A179BD" w:rsidRPr="00AA1EDC" w:rsidRDefault="00A179BD" w:rsidP="00A179BD">
            <w:pPr>
              <w:widowControl/>
              <w:jc w:val="center"/>
              <w:rPr>
                <w:rFonts w:ascii="Times New Roman" w:eastAsia="Times New Roman" w:hAnsi="Times New Roman" w:cs="Times New Roman"/>
                <w:b/>
                <w:bCs/>
                <w:i/>
                <w:iCs/>
                <w:color w:val="000000" w:themeColor="text1"/>
                <w:kern w:val="0"/>
                <w:sz w:val="16"/>
                <w:szCs w:val="16"/>
                <w:lang w:val="en-GB"/>
              </w:rPr>
            </w:pPr>
            <w:r w:rsidRPr="00AA1EDC">
              <w:rPr>
                <w:rFonts w:ascii="Times New Roman" w:eastAsia="Times New Roman" w:hAnsi="Times New Roman" w:cs="Times New Roman"/>
                <w:b/>
                <w:bCs/>
                <w:i/>
                <w:iCs/>
                <w:color w:val="000000" w:themeColor="text1"/>
                <w:kern w:val="0"/>
                <w:sz w:val="16"/>
                <w:szCs w:val="16"/>
                <w:lang w:val="en-GB"/>
              </w:rPr>
              <w:t>20.56%</w:t>
            </w:r>
          </w:p>
        </w:tc>
        <w:tc>
          <w:tcPr>
            <w:tcW w:w="698" w:type="dxa"/>
            <w:tcBorders>
              <w:top w:val="nil"/>
              <w:left w:val="nil"/>
              <w:bottom w:val="single" w:sz="4" w:space="0" w:color="auto"/>
              <w:right w:val="nil"/>
            </w:tcBorders>
            <w:shd w:val="clear" w:color="auto" w:fill="auto"/>
            <w:noWrap/>
            <w:vAlign w:val="center"/>
            <w:hideMark/>
          </w:tcPr>
          <w:p w14:paraId="650084C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12.29%</w:t>
            </w:r>
          </w:p>
        </w:tc>
        <w:tc>
          <w:tcPr>
            <w:tcW w:w="753" w:type="dxa"/>
            <w:tcBorders>
              <w:top w:val="nil"/>
              <w:left w:val="nil"/>
              <w:bottom w:val="single" w:sz="4" w:space="0" w:color="auto"/>
              <w:right w:val="nil"/>
            </w:tcBorders>
            <w:shd w:val="clear" w:color="auto" w:fill="auto"/>
            <w:noWrap/>
            <w:vAlign w:val="center"/>
            <w:hideMark/>
          </w:tcPr>
          <w:p w14:paraId="5FF1E8C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12.39%</w:t>
            </w:r>
          </w:p>
        </w:tc>
        <w:tc>
          <w:tcPr>
            <w:tcW w:w="698" w:type="dxa"/>
            <w:tcBorders>
              <w:top w:val="nil"/>
              <w:left w:val="nil"/>
              <w:bottom w:val="single" w:sz="4" w:space="0" w:color="auto"/>
              <w:right w:val="single" w:sz="4" w:space="0" w:color="auto"/>
            </w:tcBorders>
            <w:shd w:val="clear" w:color="auto" w:fill="auto"/>
            <w:noWrap/>
            <w:vAlign w:val="center"/>
            <w:hideMark/>
          </w:tcPr>
          <w:p w14:paraId="5E7C267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14.26%</w:t>
            </w:r>
          </w:p>
        </w:tc>
      </w:tr>
    </w:tbl>
    <w:p w14:paraId="50984C18" w14:textId="77777777" w:rsidR="001A1524" w:rsidRPr="00AA1EDC" w:rsidRDefault="001A1524" w:rsidP="001A1524">
      <w:pPr>
        <w:rPr>
          <w:color w:val="000000" w:themeColor="text1"/>
        </w:rPr>
      </w:pPr>
    </w:p>
    <w:p w14:paraId="7DAC1885" w14:textId="77777777" w:rsidR="005736CE" w:rsidRPr="00AA1EDC" w:rsidRDefault="005736CE" w:rsidP="005736CE">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Figure</w:t>
      </w:r>
      <w:r w:rsidR="00102ABC" w:rsidRPr="00AA1EDC">
        <w:rPr>
          <w:rFonts w:ascii="Times New Roman" w:hAnsi="Times New Roman" w:cs="Times New Roman" w:hint="eastAsia"/>
          <w:color w:val="000000" w:themeColor="text1"/>
          <w:sz w:val="24"/>
          <w:szCs w:val="24"/>
        </w:rPr>
        <w:t xml:space="preserve"> 1</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is a graphical representation of the results</w:t>
      </w:r>
      <w:r w:rsidR="009E361A" w:rsidRPr="00AA1EDC">
        <w:rPr>
          <w:rFonts w:ascii="Times New Roman" w:hAnsi="Times New Roman" w:cs="Times New Roman"/>
          <w:color w:val="000000" w:themeColor="text1"/>
          <w:sz w:val="24"/>
          <w:szCs w:val="24"/>
        </w:rPr>
        <w:t xml:space="preserve"> in Table 7</w:t>
      </w:r>
      <w:r w:rsidRPr="00AA1EDC">
        <w:rPr>
          <w:rFonts w:ascii="Times New Roman" w:hAnsi="Times New Roman" w:cs="Times New Roman"/>
          <w:color w:val="000000" w:themeColor="text1"/>
          <w:sz w:val="24"/>
          <w:szCs w:val="24"/>
        </w:rPr>
        <w:t>. I</w:t>
      </w:r>
      <w:r w:rsidRPr="00AA1EDC">
        <w:rPr>
          <w:rFonts w:ascii="Times New Roman" w:hAnsi="Times New Roman" w:cs="Times New Roman" w:hint="eastAsia"/>
          <w:color w:val="000000" w:themeColor="text1"/>
          <w:sz w:val="24"/>
          <w:szCs w:val="24"/>
        </w:rPr>
        <w:t>n the early</w:t>
      </w:r>
      <w:r w:rsidRPr="00AA1EDC">
        <w:rPr>
          <w:rFonts w:ascii="Times New Roman" w:hAnsi="Times New Roman" w:cs="Times New Roman"/>
          <w:color w:val="000000" w:themeColor="text1"/>
          <w:sz w:val="24"/>
          <w:szCs w:val="24"/>
        </w:rPr>
        <w:t xml:space="preserve"> part</w:t>
      </w:r>
      <w:r w:rsidRPr="00AA1EDC">
        <w:rPr>
          <w:rFonts w:ascii="Times New Roman" w:hAnsi="Times New Roman" w:cs="Times New Roman" w:hint="eastAsia"/>
          <w:color w:val="000000" w:themeColor="text1"/>
          <w:sz w:val="24"/>
          <w:szCs w:val="24"/>
        </w:rPr>
        <w:t xml:space="preserve"> of </w:t>
      </w:r>
      <w:r w:rsidRPr="00AA1EDC">
        <w:rPr>
          <w:rFonts w:ascii="Times New Roman" w:hAnsi="Times New Roman" w:cs="Times New Roman"/>
          <w:color w:val="000000" w:themeColor="text1"/>
          <w:sz w:val="24"/>
          <w:szCs w:val="24"/>
        </w:rPr>
        <w:t>the</w:t>
      </w:r>
      <w:r w:rsidRPr="00AA1EDC">
        <w:rPr>
          <w:rFonts w:ascii="Times New Roman" w:hAnsi="Times New Roman" w:cs="Times New Roman" w:hint="eastAsia"/>
          <w:color w:val="000000" w:themeColor="text1"/>
          <w:sz w:val="24"/>
          <w:szCs w:val="24"/>
        </w:rPr>
        <w:t xml:space="preserve"> day</w:t>
      </w:r>
      <w:r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the ETFs and spot market</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are leading </w:t>
      </w:r>
      <w:r w:rsidRPr="00AA1EDC">
        <w:rPr>
          <w:rFonts w:ascii="Times New Roman" w:hAnsi="Times New Roman" w:cs="Times New Roman"/>
          <w:color w:val="000000" w:themeColor="text1"/>
          <w:sz w:val="24"/>
          <w:szCs w:val="24"/>
        </w:rPr>
        <w:t>the</w:t>
      </w:r>
      <w:r w:rsidRPr="00AA1EDC">
        <w:rPr>
          <w:rFonts w:ascii="Times New Roman" w:hAnsi="Times New Roman" w:cs="Times New Roman" w:hint="eastAsia"/>
          <w:color w:val="000000" w:themeColor="text1"/>
          <w:sz w:val="24"/>
          <w:szCs w:val="24"/>
        </w:rPr>
        <w:t xml:space="preserve"> price discovery </w:t>
      </w:r>
      <w:r w:rsidRPr="00AA1EDC">
        <w:rPr>
          <w:rFonts w:ascii="Times New Roman" w:hAnsi="Times New Roman" w:cs="Times New Roman"/>
          <w:color w:val="000000" w:themeColor="text1"/>
          <w:sz w:val="24"/>
          <w:szCs w:val="24"/>
        </w:rPr>
        <w:t>processes</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with the </w:t>
      </w:r>
      <w:r w:rsidRPr="00AA1EDC">
        <w:rPr>
          <w:rFonts w:ascii="Times New Roman" w:hAnsi="Times New Roman" w:cs="Times New Roman" w:hint="eastAsia"/>
          <w:color w:val="000000" w:themeColor="text1"/>
          <w:sz w:val="24"/>
          <w:szCs w:val="24"/>
        </w:rPr>
        <w:t>ETF</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usually slightly </w:t>
      </w:r>
      <w:r w:rsidRPr="00AA1EDC">
        <w:rPr>
          <w:rFonts w:ascii="Times New Roman" w:hAnsi="Times New Roman" w:cs="Times New Roman"/>
          <w:color w:val="000000" w:themeColor="text1"/>
          <w:sz w:val="24"/>
          <w:szCs w:val="24"/>
        </w:rPr>
        <w:t>greater</w:t>
      </w:r>
      <w:r w:rsidRPr="00AA1EDC">
        <w:rPr>
          <w:rFonts w:ascii="Times New Roman" w:hAnsi="Times New Roman" w:cs="Times New Roman" w:hint="eastAsia"/>
          <w:color w:val="000000" w:themeColor="text1"/>
          <w:sz w:val="24"/>
          <w:szCs w:val="24"/>
        </w:rPr>
        <w:t xml:space="preserve"> than spot </w:t>
      </w:r>
      <w:r w:rsidRPr="00AA1EDC">
        <w:rPr>
          <w:rFonts w:ascii="Times New Roman" w:hAnsi="Times New Roman" w:cs="Times New Roman"/>
          <w:color w:val="000000" w:themeColor="text1"/>
          <w:sz w:val="24"/>
          <w:szCs w:val="24"/>
        </w:rPr>
        <w:t>market</w:t>
      </w:r>
      <w:r w:rsidRPr="00AA1EDC">
        <w:rPr>
          <w:rFonts w:ascii="Times New Roman" w:hAnsi="Times New Roman" w:cs="Times New Roman" w:hint="eastAsia"/>
          <w:color w:val="000000" w:themeColor="text1"/>
          <w:sz w:val="24"/>
          <w:szCs w:val="24"/>
        </w:rPr>
        <w:t xml:space="preserve"> except for the first hour in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Dow Jones</w:t>
      </w:r>
      <w:r w:rsidR="00A2514C" w:rsidRPr="00AA1EDC">
        <w:rPr>
          <w:rFonts w:ascii="Times New Roman" w:hAnsi="Times New Roman" w:cs="Times New Roman"/>
          <w:color w:val="000000" w:themeColor="text1"/>
          <w:sz w:val="24"/>
          <w:szCs w:val="24"/>
        </w:rPr>
        <w:t xml:space="preserve"> (first picture)</w:t>
      </w:r>
      <w:r w:rsidR="009E361A" w:rsidRPr="00AA1EDC">
        <w:rPr>
          <w:rFonts w:ascii="Times New Roman" w:hAnsi="Times New Roman" w:cs="Times New Roman" w:hint="eastAsia"/>
          <w:color w:val="000000" w:themeColor="text1"/>
          <w:sz w:val="24"/>
          <w:szCs w:val="24"/>
        </w:rPr>
        <w:t xml:space="preserve"> and S&amp;P</w:t>
      </w:r>
      <w:r w:rsidRPr="00AA1EDC">
        <w:rPr>
          <w:rFonts w:ascii="Times New Roman" w:hAnsi="Times New Roman" w:cs="Times New Roman" w:hint="eastAsia"/>
          <w:color w:val="000000" w:themeColor="text1"/>
          <w:sz w:val="24"/>
          <w:szCs w:val="24"/>
        </w:rPr>
        <w:t xml:space="preserve"> </w:t>
      </w:r>
      <w:r w:rsidR="00A2514C" w:rsidRPr="00AA1EDC">
        <w:rPr>
          <w:rFonts w:ascii="Times New Roman" w:hAnsi="Times New Roman" w:cs="Times New Roman"/>
          <w:color w:val="000000" w:themeColor="text1"/>
          <w:sz w:val="24"/>
          <w:szCs w:val="24"/>
        </w:rPr>
        <w:t xml:space="preserve">(third picture) </w:t>
      </w:r>
      <w:r w:rsidRPr="00AA1EDC">
        <w:rPr>
          <w:rFonts w:ascii="Times New Roman" w:hAnsi="Times New Roman" w:cs="Times New Roman" w:hint="eastAsia"/>
          <w:color w:val="000000" w:themeColor="text1"/>
          <w:sz w:val="24"/>
          <w:szCs w:val="24"/>
        </w:rPr>
        <w:t xml:space="preserve">data sets. </w:t>
      </w:r>
    </w:p>
    <w:p w14:paraId="4E35A46C" w14:textId="77777777" w:rsidR="005736CE" w:rsidRPr="00AA1EDC" w:rsidRDefault="005736CE" w:rsidP="009F17A9">
      <w:pPr>
        <w:rPr>
          <w:rFonts w:ascii="Times New Roman" w:hAnsi="Times New Roman" w:cs="Times New Roman"/>
          <w:b/>
          <w:color w:val="000000" w:themeColor="text1"/>
          <w:sz w:val="24"/>
          <w:szCs w:val="24"/>
        </w:rPr>
      </w:pPr>
    </w:p>
    <w:p w14:paraId="7AF191AE" w14:textId="77777777" w:rsidR="008D53D6" w:rsidRPr="00AA1EDC" w:rsidRDefault="008D53D6">
      <w:pPr>
        <w:widowControl/>
        <w:jc w:val="left"/>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br w:type="page"/>
      </w:r>
    </w:p>
    <w:p w14:paraId="206EC73C" w14:textId="77777777" w:rsidR="009F17A9" w:rsidRPr="00AA1EDC" w:rsidRDefault="009F17A9" w:rsidP="00C73607">
      <w:pPr>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lastRenderedPageBreak/>
        <w:t xml:space="preserve">Figure </w:t>
      </w:r>
      <w:r w:rsidR="00102ABC" w:rsidRPr="00AA1EDC">
        <w:rPr>
          <w:rFonts w:ascii="Times New Roman" w:hAnsi="Times New Roman" w:cs="Times New Roman" w:hint="eastAsia"/>
          <w:b/>
          <w:color w:val="000000" w:themeColor="text1"/>
          <w:sz w:val="24"/>
          <w:szCs w:val="24"/>
        </w:rPr>
        <w:t>1</w:t>
      </w:r>
      <w:r w:rsidRPr="00AA1EDC">
        <w:rPr>
          <w:rFonts w:ascii="Times New Roman" w:hAnsi="Times New Roman" w:cs="Times New Roman"/>
          <w:b/>
          <w:color w:val="000000" w:themeColor="text1"/>
          <w:sz w:val="24"/>
          <w:szCs w:val="24"/>
        </w:rPr>
        <w:t>: Weighted Price Contribution (</w:t>
      </w:r>
      <w:r w:rsidRPr="00AA1EDC">
        <w:rPr>
          <w:rFonts w:ascii="Times New Roman" w:hAnsi="Times New Roman" w:cs="Times New Roman" w:hint="eastAsia"/>
          <w:b/>
          <w:color w:val="000000" w:themeColor="text1"/>
          <w:sz w:val="24"/>
          <w:szCs w:val="24"/>
        </w:rPr>
        <w:t>WPC</w:t>
      </w:r>
      <w:r w:rsidRPr="00AA1EDC">
        <w:rPr>
          <w:rFonts w:ascii="Times New Roman" w:hAnsi="Times New Roman" w:cs="Times New Roman"/>
          <w:b/>
          <w:color w:val="000000" w:themeColor="text1"/>
          <w:sz w:val="24"/>
          <w:szCs w:val="24"/>
        </w:rPr>
        <w:t>)</w:t>
      </w:r>
      <w:r w:rsidRPr="00AA1EDC">
        <w:rPr>
          <w:rFonts w:ascii="Times New Roman" w:hAnsi="Times New Roman" w:cs="Times New Roman" w:hint="eastAsia"/>
          <w:b/>
          <w:color w:val="000000" w:themeColor="text1"/>
          <w:sz w:val="24"/>
          <w:szCs w:val="24"/>
        </w:rPr>
        <w:t xml:space="preserve"> </w:t>
      </w:r>
      <w:r w:rsidR="009109FA" w:rsidRPr="00AA1EDC">
        <w:rPr>
          <w:rFonts w:ascii="Times New Roman" w:hAnsi="Times New Roman" w:cs="Times New Roman"/>
          <w:b/>
          <w:color w:val="000000" w:themeColor="text1"/>
          <w:sz w:val="24"/>
          <w:szCs w:val="24"/>
        </w:rPr>
        <w:t>R</w:t>
      </w:r>
      <w:r w:rsidRPr="00AA1EDC">
        <w:rPr>
          <w:rFonts w:ascii="Times New Roman" w:hAnsi="Times New Roman" w:cs="Times New Roman" w:hint="eastAsia"/>
          <w:b/>
          <w:color w:val="000000" w:themeColor="text1"/>
          <w:sz w:val="24"/>
          <w:szCs w:val="24"/>
        </w:rPr>
        <w:t>esults</w:t>
      </w:r>
    </w:p>
    <w:p w14:paraId="54DE088F" w14:textId="56F7CBAE" w:rsidR="008D53D6" w:rsidRPr="00C14749" w:rsidRDefault="007855DC" w:rsidP="007855DC">
      <w:pPr>
        <w:jc w:val="left"/>
        <w:rPr>
          <w:rFonts w:ascii="Times New Roman" w:hAnsi="Times New Roman" w:cs="Times New Roman"/>
          <w:color w:val="000000" w:themeColor="text1"/>
          <w:sz w:val="16"/>
          <w:szCs w:val="16"/>
        </w:rPr>
      </w:pPr>
      <w:r w:rsidRPr="00C14749">
        <w:rPr>
          <w:rFonts w:ascii="Times New Roman" w:hAnsi="Times New Roman" w:cs="Times New Roman"/>
          <w:color w:val="000000" w:themeColor="text1"/>
          <w:sz w:val="16"/>
          <w:szCs w:val="16"/>
        </w:rPr>
        <w:t xml:space="preserve">Figure 1 gives the graphical </w:t>
      </w:r>
      <w:r w:rsidR="00C14749" w:rsidRPr="00C14749">
        <w:rPr>
          <w:rFonts w:ascii="Times New Roman" w:hAnsi="Times New Roman" w:cs="Times New Roman"/>
          <w:color w:val="000000" w:themeColor="text1"/>
          <w:sz w:val="16"/>
          <w:szCs w:val="16"/>
        </w:rPr>
        <w:t>representation</w:t>
      </w:r>
      <w:r w:rsidRPr="00C14749">
        <w:rPr>
          <w:rFonts w:ascii="Times New Roman" w:hAnsi="Times New Roman" w:cs="Times New Roman"/>
          <w:color w:val="000000" w:themeColor="text1"/>
          <w:sz w:val="16"/>
          <w:szCs w:val="16"/>
        </w:rPr>
        <w:t xml:space="preserve"> of the WPC results</w:t>
      </w:r>
      <w:r w:rsidR="00C14749" w:rsidRPr="00C14749">
        <w:rPr>
          <w:rFonts w:ascii="Times New Roman" w:hAnsi="Times New Roman" w:cs="Times New Roman"/>
          <w:color w:val="000000" w:themeColor="text1"/>
          <w:sz w:val="16"/>
          <w:szCs w:val="16"/>
        </w:rPr>
        <w:t xml:space="preserve"> presented in Table 7. It provides the visualized change of the price discovery leading role of different series. </w:t>
      </w:r>
    </w:p>
    <w:p w14:paraId="64FB45E4" w14:textId="77777777" w:rsidR="009F17A9" w:rsidRPr="00AA1EDC" w:rsidRDefault="009F17A9" w:rsidP="00CE284A">
      <w:pPr>
        <w:jc w:val="center"/>
        <w:rPr>
          <w:noProof/>
          <w:color w:val="000000" w:themeColor="text1"/>
        </w:rPr>
      </w:pPr>
      <w:r w:rsidRPr="00AA1EDC">
        <w:rPr>
          <w:noProof/>
          <w:color w:val="000000" w:themeColor="text1"/>
          <w:lang w:val="en-GB" w:eastAsia="en-GB"/>
        </w:rPr>
        <w:drawing>
          <wp:inline distT="0" distB="0" distL="0" distR="0" wp14:anchorId="0C99C5C4" wp14:editId="02449D64">
            <wp:extent cx="4838700" cy="2259818"/>
            <wp:effectExtent l="0" t="0" r="12700" b="127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14:paraId="16B523E8" w14:textId="77777777" w:rsidR="009F17A9" w:rsidRPr="00AA1EDC" w:rsidRDefault="009F17A9" w:rsidP="008D53D6">
      <w:pPr>
        <w:jc w:val="center"/>
        <w:rPr>
          <w:rFonts w:ascii="Times New Roman" w:hAnsi="Times New Roman" w:cs="Times New Roman"/>
          <w:color w:val="000000" w:themeColor="text1"/>
          <w:sz w:val="20"/>
          <w:szCs w:val="20"/>
        </w:rPr>
      </w:pPr>
      <w:r w:rsidRPr="00AA1EDC">
        <w:rPr>
          <w:rFonts w:ascii="Times New Roman" w:hAnsi="Times New Roman" w:cs="Times New Roman"/>
          <w:color w:val="000000" w:themeColor="text1"/>
          <w:sz w:val="20"/>
          <w:szCs w:val="20"/>
        </w:rPr>
        <w:t>Dow Jones</w:t>
      </w:r>
      <w:r w:rsidRPr="00AA1EDC">
        <w:rPr>
          <w:rFonts w:ascii="Times New Roman" w:hAnsi="Times New Roman" w:cs="Times New Roman"/>
          <w:color w:val="000000" w:themeColor="text1"/>
          <w:sz w:val="20"/>
          <w:szCs w:val="20"/>
        </w:rPr>
        <w:tab/>
      </w:r>
    </w:p>
    <w:p w14:paraId="3E2F3A39" w14:textId="77777777" w:rsidR="00FC3F06" w:rsidRPr="00AA1EDC" w:rsidRDefault="009F17A9" w:rsidP="008D53D6">
      <w:pPr>
        <w:jc w:val="center"/>
        <w:rPr>
          <w:color w:val="000000" w:themeColor="text1"/>
        </w:rPr>
      </w:pPr>
      <w:r w:rsidRPr="00AA1EDC">
        <w:rPr>
          <w:noProof/>
          <w:color w:val="000000" w:themeColor="text1"/>
          <w:lang w:val="en-GB" w:eastAsia="en-GB"/>
        </w:rPr>
        <w:drawing>
          <wp:inline distT="0" distB="0" distL="0" distR="0" wp14:anchorId="1D56A6C0" wp14:editId="2047C7AE">
            <wp:extent cx="4901565" cy="2530035"/>
            <wp:effectExtent l="0" t="0" r="635" b="1016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r w:rsidR="006E5154" w:rsidRPr="00AA1EDC">
        <w:rPr>
          <w:rFonts w:ascii="Times New Roman" w:hAnsi="Times New Roman" w:cs="Times New Roman"/>
          <w:color w:val="000000" w:themeColor="text1"/>
          <w:sz w:val="20"/>
          <w:szCs w:val="20"/>
        </w:rPr>
        <w:t>NASDAQ</w:t>
      </w:r>
    </w:p>
    <w:p w14:paraId="34D9665D" w14:textId="77777777" w:rsidR="009F17A9" w:rsidRPr="00AA1EDC" w:rsidRDefault="009F17A9" w:rsidP="00D70008">
      <w:pPr>
        <w:spacing w:line="360" w:lineRule="auto"/>
        <w:jc w:val="center"/>
        <w:rPr>
          <w:rFonts w:ascii="Times New Roman" w:hAnsi="Times New Roman" w:cs="Times New Roman"/>
          <w:color w:val="000000" w:themeColor="text1"/>
          <w:sz w:val="24"/>
          <w:szCs w:val="24"/>
        </w:rPr>
      </w:pPr>
      <w:r w:rsidRPr="00AA1EDC">
        <w:rPr>
          <w:noProof/>
          <w:color w:val="000000" w:themeColor="text1"/>
          <w:lang w:val="en-GB" w:eastAsia="en-GB"/>
        </w:rPr>
        <w:drawing>
          <wp:inline distT="0" distB="0" distL="0" distR="0" wp14:anchorId="7CC423F7" wp14:editId="0BA4BF0F">
            <wp:extent cx="4916219" cy="2546350"/>
            <wp:effectExtent l="0" t="0" r="11430" b="1905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1338C678" w14:textId="77777777" w:rsidR="006E5154" w:rsidRPr="00AA1EDC" w:rsidRDefault="006E5154" w:rsidP="006E5154">
      <w:pPr>
        <w:spacing w:line="360" w:lineRule="auto"/>
        <w:jc w:val="center"/>
        <w:rPr>
          <w:rFonts w:ascii="Times New Roman" w:hAnsi="Times New Roman" w:cs="Times New Roman"/>
          <w:color w:val="000000" w:themeColor="text1"/>
          <w:sz w:val="20"/>
          <w:szCs w:val="20"/>
        </w:rPr>
      </w:pPr>
      <w:r w:rsidRPr="00AA1EDC">
        <w:rPr>
          <w:rFonts w:ascii="Times New Roman" w:hAnsi="Times New Roman" w:cs="Times New Roman"/>
          <w:color w:val="000000" w:themeColor="text1"/>
          <w:sz w:val="20"/>
          <w:szCs w:val="20"/>
        </w:rPr>
        <w:t>S&amp;P</w:t>
      </w:r>
    </w:p>
    <w:p w14:paraId="0422A46B" w14:textId="77777777" w:rsidR="00C42012" w:rsidRDefault="00C42012" w:rsidP="00534014">
      <w:pPr>
        <w:spacing w:line="360" w:lineRule="auto"/>
        <w:rPr>
          <w:rFonts w:ascii="Times New Roman" w:hAnsi="Times New Roman" w:cs="Times New Roman"/>
          <w:color w:val="000000" w:themeColor="text1"/>
          <w:sz w:val="24"/>
          <w:szCs w:val="24"/>
        </w:rPr>
      </w:pPr>
    </w:p>
    <w:p w14:paraId="400A408A" w14:textId="77777777" w:rsidR="0036101E" w:rsidRPr="00AA1EDC" w:rsidRDefault="0036101E" w:rsidP="00534014">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Following </w:t>
      </w:r>
      <w:r w:rsidR="006C7B79" w:rsidRPr="00AA1EDC">
        <w:rPr>
          <w:rFonts w:ascii="Times New Roman" w:hAnsi="Times New Roman" w:cs="Times New Roman"/>
          <w:color w:val="000000" w:themeColor="text1"/>
          <w:sz w:val="24"/>
          <w:szCs w:val="24"/>
        </w:rPr>
        <w:t xml:space="preserve">Table </w:t>
      </w:r>
      <w:r w:rsidR="00534014" w:rsidRPr="00AA1EDC">
        <w:rPr>
          <w:rFonts w:ascii="Times New Roman" w:hAnsi="Times New Roman" w:cs="Times New Roman"/>
          <w:color w:val="000000" w:themeColor="text1"/>
          <w:sz w:val="24"/>
          <w:szCs w:val="24"/>
        </w:rPr>
        <w:t>7</w:t>
      </w:r>
      <w:r w:rsidRPr="00AA1EDC">
        <w:rPr>
          <w:rFonts w:ascii="Times New Roman" w:hAnsi="Times New Roman" w:cs="Times New Roman"/>
          <w:color w:val="000000" w:themeColor="text1"/>
          <w:sz w:val="24"/>
          <w:szCs w:val="24"/>
        </w:rPr>
        <w:t>, i</w:t>
      </w:r>
      <w:r w:rsidR="00FC3F06" w:rsidRPr="00AA1EDC">
        <w:rPr>
          <w:rFonts w:ascii="Times New Roman" w:hAnsi="Times New Roman" w:cs="Times New Roman" w:hint="eastAsia"/>
          <w:color w:val="000000" w:themeColor="text1"/>
          <w:sz w:val="24"/>
          <w:szCs w:val="24"/>
        </w:rPr>
        <w:t xml:space="preserve">n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Dow Jones data set, </w:t>
      </w:r>
      <w:r w:rsidR="008A0695" w:rsidRPr="00AA1EDC">
        <w:rPr>
          <w:rFonts w:ascii="Times New Roman" w:hAnsi="Times New Roman" w:cs="Times New Roman"/>
          <w:color w:val="000000" w:themeColor="text1"/>
          <w:sz w:val="24"/>
          <w:szCs w:val="24"/>
        </w:rPr>
        <w:t>during</w:t>
      </w:r>
      <w:r w:rsidR="00FC3F06" w:rsidRPr="00AA1EDC">
        <w:rPr>
          <w:rFonts w:ascii="Times New Roman" w:hAnsi="Times New Roman" w:cs="Times New Roman" w:hint="eastAsia"/>
          <w:color w:val="000000" w:themeColor="text1"/>
          <w:sz w:val="24"/>
          <w:szCs w:val="24"/>
        </w:rPr>
        <w:t xml:space="preserve"> the first hour the spot </w:t>
      </w:r>
      <w:r w:rsidR="00FC3F06" w:rsidRPr="00AA1EDC">
        <w:rPr>
          <w:rFonts w:ascii="Times New Roman" w:hAnsi="Times New Roman" w:cs="Times New Roman"/>
          <w:color w:val="000000" w:themeColor="text1"/>
          <w:sz w:val="24"/>
          <w:szCs w:val="24"/>
        </w:rPr>
        <w:t>market</w:t>
      </w:r>
      <w:r w:rsidR="00FC3F06" w:rsidRPr="00AA1EDC">
        <w:rPr>
          <w:rFonts w:ascii="Times New Roman" w:hAnsi="Times New Roman" w:cs="Times New Roman" w:hint="eastAsia"/>
          <w:color w:val="000000" w:themeColor="text1"/>
          <w:sz w:val="24"/>
          <w:szCs w:val="24"/>
        </w:rPr>
        <w:t xml:space="preserve"> has a price contribution of 28.15%</w:t>
      </w:r>
      <w:r w:rsidR="001F5077" w:rsidRPr="00AA1EDC">
        <w:rPr>
          <w:rFonts w:ascii="Times New Roman" w:hAnsi="Times New Roman" w:cs="Times New Roman"/>
          <w:color w:val="000000" w:themeColor="text1"/>
          <w:sz w:val="24"/>
          <w:szCs w:val="24"/>
        </w:rPr>
        <w:t>,</w:t>
      </w:r>
      <w:r w:rsidR="00FC3F06" w:rsidRPr="00AA1EDC">
        <w:rPr>
          <w:rFonts w:ascii="Times New Roman" w:hAnsi="Times New Roman" w:cs="Times New Roman" w:hint="eastAsia"/>
          <w:color w:val="000000" w:themeColor="text1"/>
          <w:sz w:val="24"/>
          <w:szCs w:val="24"/>
        </w:rPr>
        <w:t xml:space="preserve"> nearly </w:t>
      </w:r>
      <w:r w:rsidR="001F5077" w:rsidRPr="00AA1EDC">
        <w:rPr>
          <w:rFonts w:ascii="Times New Roman" w:hAnsi="Times New Roman" w:cs="Times New Roman"/>
          <w:color w:val="000000" w:themeColor="text1"/>
          <w:sz w:val="24"/>
          <w:szCs w:val="24"/>
        </w:rPr>
        <w:t xml:space="preserve">one-third </w:t>
      </w:r>
      <w:r w:rsidR="00FC3F06" w:rsidRPr="00AA1EDC">
        <w:rPr>
          <w:rFonts w:ascii="Times New Roman" w:hAnsi="Times New Roman" w:cs="Times New Roman" w:hint="eastAsia"/>
          <w:color w:val="000000" w:themeColor="text1"/>
          <w:sz w:val="24"/>
          <w:szCs w:val="24"/>
        </w:rPr>
        <w:t xml:space="preserve">of the total price changes of the day </w:t>
      </w:r>
      <w:r w:rsidR="00762BA8" w:rsidRPr="00AA1EDC">
        <w:rPr>
          <w:rFonts w:ascii="Times New Roman" w:hAnsi="Times New Roman" w:cs="Times New Roman"/>
          <w:color w:val="000000" w:themeColor="text1"/>
          <w:sz w:val="24"/>
          <w:szCs w:val="24"/>
        </w:rPr>
        <w:t>occurred</w:t>
      </w:r>
      <w:r w:rsidR="00FC3F06" w:rsidRPr="00AA1EDC">
        <w:rPr>
          <w:rFonts w:ascii="Times New Roman" w:hAnsi="Times New Roman" w:cs="Times New Roman" w:hint="eastAsia"/>
          <w:color w:val="000000" w:themeColor="text1"/>
          <w:sz w:val="24"/>
          <w:szCs w:val="24"/>
        </w:rPr>
        <w:t xml:space="preserve"> during this period of </w:t>
      </w:r>
      <w:r w:rsidR="001F5077" w:rsidRPr="00AA1EDC">
        <w:rPr>
          <w:rFonts w:ascii="Times New Roman" w:hAnsi="Times New Roman" w:cs="Times New Roman"/>
          <w:color w:val="000000" w:themeColor="text1"/>
          <w:sz w:val="24"/>
          <w:szCs w:val="24"/>
        </w:rPr>
        <w:t>time. T</w:t>
      </w:r>
      <w:r w:rsidR="00FC3F06" w:rsidRPr="00AA1EDC">
        <w:rPr>
          <w:rFonts w:ascii="Times New Roman" w:hAnsi="Times New Roman" w:cs="Times New Roman" w:hint="eastAsia"/>
          <w:color w:val="000000" w:themeColor="text1"/>
          <w:sz w:val="24"/>
          <w:szCs w:val="24"/>
        </w:rPr>
        <w:t>he ETF market also ha</w:t>
      </w:r>
      <w:r w:rsidR="00FC3F06"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the highest price contribution </w:t>
      </w:r>
      <w:r w:rsidR="00FC3F06" w:rsidRPr="00AA1EDC">
        <w:rPr>
          <w:rFonts w:ascii="Times New Roman" w:hAnsi="Times New Roman" w:cs="Times New Roman"/>
          <w:color w:val="000000" w:themeColor="text1"/>
          <w:sz w:val="24"/>
          <w:szCs w:val="24"/>
        </w:rPr>
        <w:t xml:space="preserve">(for ETFs over the day) </w:t>
      </w:r>
      <w:r w:rsidR="00FC3F06" w:rsidRPr="00AA1EDC">
        <w:rPr>
          <w:rFonts w:ascii="Times New Roman" w:hAnsi="Times New Roman" w:cs="Times New Roman" w:hint="eastAsia"/>
          <w:color w:val="000000" w:themeColor="text1"/>
          <w:sz w:val="24"/>
          <w:szCs w:val="24"/>
        </w:rPr>
        <w:t xml:space="preserve">in the first half </w:t>
      </w:r>
      <w:r w:rsidR="001F5077" w:rsidRPr="00AA1EDC">
        <w:rPr>
          <w:rFonts w:ascii="Times New Roman" w:hAnsi="Times New Roman" w:cs="Times New Roman"/>
          <w:color w:val="000000" w:themeColor="text1"/>
          <w:sz w:val="24"/>
          <w:szCs w:val="24"/>
        </w:rPr>
        <w:t xml:space="preserve">an </w:t>
      </w:r>
      <w:r w:rsidR="00FC3F06" w:rsidRPr="00AA1EDC">
        <w:rPr>
          <w:rFonts w:ascii="Times New Roman" w:hAnsi="Times New Roman" w:cs="Times New Roman" w:hint="eastAsia"/>
          <w:color w:val="000000" w:themeColor="text1"/>
          <w:sz w:val="24"/>
          <w:szCs w:val="24"/>
        </w:rPr>
        <w:t xml:space="preserve">hour in a day but only </w:t>
      </w:r>
      <w:r w:rsidRPr="00AA1EDC">
        <w:rPr>
          <w:rFonts w:ascii="Times New Roman" w:hAnsi="Times New Roman" w:cs="Times New Roman"/>
          <w:color w:val="000000" w:themeColor="text1"/>
          <w:sz w:val="24"/>
          <w:szCs w:val="24"/>
        </w:rPr>
        <w:t xml:space="preserve">to a </w:t>
      </w:r>
    </w:p>
    <w:p w14:paraId="645AB34A"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16.46%</w:t>
      </w:r>
      <w:r w:rsidR="0036101E" w:rsidRPr="00AA1EDC">
        <w:rPr>
          <w:rFonts w:ascii="Times New Roman" w:hAnsi="Times New Roman" w:cs="Times New Roman"/>
          <w:color w:val="000000" w:themeColor="text1"/>
          <w:sz w:val="24"/>
          <w:szCs w:val="24"/>
        </w:rPr>
        <w:t xml:space="preserve"> of the total price changes of the day</w:t>
      </w:r>
      <w:r w:rsidRPr="00AA1EDC">
        <w:rPr>
          <w:rFonts w:ascii="Times New Roman" w:hAnsi="Times New Roman" w:cs="Times New Roman" w:hint="eastAsia"/>
          <w:color w:val="000000" w:themeColor="text1"/>
          <w:sz w:val="24"/>
          <w:szCs w:val="24"/>
        </w:rPr>
        <w:t>. After</w:t>
      </w:r>
      <w:r w:rsidRPr="00AA1EDC">
        <w:rPr>
          <w:rFonts w:ascii="Times New Roman" w:hAnsi="Times New Roman" w:cs="Times New Roman"/>
          <w:color w:val="000000" w:themeColor="text1"/>
          <w:sz w:val="24"/>
          <w:szCs w:val="24"/>
        </w:rPr>
        <w:t xml:space="preserve"> the first hour</w:t>
      </w:r>
      <w:r w:rsidRPr="00AA1EDC">
        <w:rPr>
          <w:rFonts w:ascii="Times New Roman" w:hAnsi="Times New Roman" w:cs="Times New Roman" w:hint="eastAsia"/>
          <w:color w:val="000000" w:themeColor="text1"/>
          <w:sz w:val="24"/>
          <w:szCs w:val="24"/>
        </w:rPr>
        <w:t>, except f</w:t>
      </w:r>
      <w:r w:rsidR="00B157B9" w:rsidRPr="00AA1EDC">
        <w:rPr>
          <w:rFonts w:ascii="Times New Roman" w:hAnsi="Times New Roman" w:cs="Times New Roman"/>
          <w:color w:val="000000" w:themeColor="text1"/>
          <w:sz w:val="24"/>
          <w:szCs w:val="24"/>
        </w:rPr>
        <w:t>or</w:t>
      </w:r>
      <w:r w:rsidRPr="00AA1EDC">
        <w:rPr>
          <w:rFonts w:ascii="Times New Roman" w:hAnsi="Times New Roman" w:cs="Times New Roman" w:hint="eastAsia"/>
          <w:color w:val="000000" w:themeColor="text1"/>
          <w:sz w:val="24"/>
          <w:szCs w:val="24"/>
        </w:rPr>
        <w:t xml:space="preserve"> 12:0</w:t>
      </w:r>
      <w:r w:rsidR="00B157B9" w:rsidRPr="00AA1EDC">
        <w:rPr>
          <w:rFonts w:ascii="Times New Roman" w:hAnsi="Times New Roman" w:cs="Times New Roman"/>
          <w:color w:val="000000" w:themeColor="text1"/>
          <w:sz w:val="24"/>
          <w:szCs w:val="24"/>
        </w:rPr>
        <w:t>1</w:t>
      </w:r>
      <w:r w:rsidR="0015732A" w:rsidRPr="00AA1EDC">
        <w:rPr>
          <w:rFonts w:ascii="Times New Roman" w:hAnsi="Times New Roman" w:cs="Times New Roman"/>
          <w:color w:val="000000" w:themeColor="text1"/>
          <w:sz w:val="24"/>
          <w:szCs w:val="24"/>
        </w:rPr>
        <w:t>p</w:t>
      </w:r>
      <w:r w:rsidR="001F5077" w:rsidRPr="00AA1EDC">
        <w:rPr>
          <w:rFonts w:ascii="Times New Roman" w:hAnsi="Times New Roman" w:cs="Times New Roman"/>
          <w:color w:val="000000" w:themeColor="text1"/>
          <w:sz w:val="24"/>
          <w:szCs w:val="24"/>
        </w:rPr>
        <w:t>m</w:t>
      </w:r>
      <w:r w:rsidRPr="00AA1EDC">
        <w:rPr>
          <w:rFonts w:ascii="Times New Roman" w:hAnsi="Times New Roman" w:cs="Times New Roman" w:hint="eastAsia"/>
          <w:color w:val="000000" w:themeColor="text1"/>
          <w:sz w:val="24"/>
          <w:szCs w:val="24"/>
        </w:rPr>
        <w:t xml:space="preserve"> to 1</w:t>
      </w:r>
      <w:r w:rsidR="00B157B9" w:rsidRPr="00AA1EDC">
        <w:rPr>
          <w:rFonts w:ascii="Times New Roman" w:hAnsi="Times New Roman" w:cs="Times New Roman"/>
          <w:color w:val="000000" w:themeColor="text1"/>
          <w:sz w:val="24"/>
          <w:szCs w:val="24"/>
        </w:rPr>
        <w:t>2</w:t>
      </w:r>
      <w:r w:rsidRPr="00AA1EDC">
        <w:rPr>
          <w:rFonts w:ascii="Times New Roman" w:hAnsi="Times New Roman" w:cs="Times New Roman" w:hint="eastAsia"/>
          <w:color w:val="000000" w:themeColor="text1"/>
          <w:sz w:val="24"/>
          <w:szCs w:val="24"/>
        </w:rPr>
        <w:t>:</w:t>
      </w:r>
      <w:r w:rsidR="00B157B9" w:rsidRPr="00AA1EDC">
        <w:rPr>
          <w:rFonts w:ascii="Times New Roman" w:hAnsi="Times New Roman" w:cs="Times New Roman"/>
          <w:color w:val="000000" w:themeColor="text1"/>
          <w:sz w:val="24"/>
          <w:szCs w:val="24"/>
        </w:rPr>
        <w:t>3</w:t>
      </w:r>
      <w:r w:rsidRPr="00AA1EDC">
        <w:rPr>
          <w:rFonts w:ascii="Times New Roman" w:hAnsi="Times New Roman" w:cs="Times New Roman" w:hint="eastAsia"/>
          <w:color w:val="000000" w:themeColor="text1"/>
          <w:sz w:val="24"/>
          <w:szCs w:val="24"/>
        </w:rPr>
        <w:t>0</w:t>
      </w:r>
      <w:r w:rsidR="001F5077" w:rsidRPr="00AA1EDC">
        <w:rPr>
          <w:rFonts w:ascii="Times New Roman" w:hAnsi="Times New Roman" w:cs="Times New Roman"/>
          <w:color w:val="000000" w:themeColor="text1"/>
          <w:sz w:val="24"/>
          <w:szCs w:val="24"/>
        </w:rPr>
        <w:t>pm,</w:t>
      </w:r>
      <w:r w:rsidRPr="00AA1EDC">
        <w:rPr>
          <w:rFonts w:ascii="Times New Roman" w:hAnsi="Times New Roman" w:cs="Times New Roman" w:hint="eastAsia"/>
          <w:color w:val="000000" w:themeColor="text1"/>
          <w:sz w:val="24"/>
          <w:szCs w:val="24"/>
        </w:rPr>
        <w:t xml:space="preserve"> the ETF market</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all p</w:t>
      </w:r>
      <w:r w:rsidRPr="00AA1EDC">
        <w:rPr>
          <w:rFonts w:ascii="Times New Roman" w:hAnsi="Times New Roman" w:cs="Times New Roman"/>
          <w:color w:val="000000" w:themeColor="text1"/>
          <w:sz w:val="24"/>
          <w:szCs w:val="24"/>
        </w:rPr>
        <w:t>resent</w:t>
      </w:r>
      <w:r w:rsidRPr="00AA1EDC">
        <w:rPr>
          <w:rFonts w:ascii="Times New Roman" w:hAnsi="Times New Roman" w:cs="Times New Roman" w:hint="eastAsia"/>
          <w:color w:val="000000" w:themeColor="text1"/>
          <w:sz w:val="24"/>
          <w:szCs w:val="24"/>
        </w:rPr>
        <w:t xml:space="preserve"> a slightly higher </w:t>
      </w:r>
      <w:r w:rsidR="001F5077" w:rsidRPr="00AA1EDC">
        <w:rPr>
          <w:rFonts w:ascii="Times New Roman" w:hAnsi="Times New Roman" w:cs="Times New Roman"/>
          <w:color w:val="000000" w:themeColor="text1"/>
          <w:sz w:val="24"/>
          <w:szCs w:val="24"/>
        </w:rPr>
        <w:t>level</w:t>
      </w:r>
      <w:r w:rsidRPr="00AA1EDC">
        <w:rPr>
          <w:rFonts w:ascii="Times New Roman" w:hAnsi="Times New Roman" w:cs="Times New Roman" w:hint="eastAsia"/>
          <w:color w:val="000000" w:themeColor="text1"/>
          <w:sz w:val="24"/>
          <w:szCs w:val="24"/>
        </w:rPr>
        <w:t xml:space="preserve"> of price </w:t>
      </w:r>
      <w:r w:rsidRPr="00AA1EDC">
        <w:rPr>
          <w:rFonts w:ascii="Times New Roman" w:hAnsi="Times New Roman" w:cs="Times New Roman"/>
          <w:color w:val="000000" w:themeColor="text1"/>
          <w:sz w:val="24"/>
          <w:szCs w:val="24"/>
        </w:rPr>
        <w:t>contribution</w:t>
      </w:r>
      <w:r w:rsidRPr="00AA1EDC">
        <w:rPr>
          <w:rFonts w:ascii="Times New Roman" w:hAnsi="Times New Roman" w:cs="Times New Roman" w:hint="eastAsia"/>
          <w:color w:val="000000" w:themeColor="text1"/>
          <w:sz w:val="24"/>
          <w:szCs w:val="24"/>
        </w:rPr>
        <w:t>. In the NASDAQ data set, up to 13:00</w:t>
      </w:r>
      <w:r w:rsidR="001F5077" w:rsidRPr="00AA1EDC">
        <w:rPr>
          <w:rFonts w:ascii="Times New Roman" w:hAnsi="Times New Roman" w:cs="Times New Roman"/>
          <w:color w:val="000000" w:themeColor="text1"/>
          <w:sz w:val="24"/>
          <w:szCs w:val="24"/>
        </w:rPr>
        <w:t>pm</w:t>
      </w:r>
      <w:r w:rsidRPr="00AA1EDC">
        <w:rPr>
          <w:rFonts w:ascii="Times New Roman" w:hAnsi="Times New Roman" w:cs="Times New Roman" w:hint="eastAsia"/>
          <w:color w:val="000000" w:themeColor="text1"/>
          <w:sz w:val="24"/>
          <w:szCs w:val="24"/>
        </w:rPr>
        <w:t xml:space="preserve"> the ETF market shows a higher price contribution which suggests</w:t>
      </w:r>
      <w:r w:rsidR="001F5077" w:rsidRPr="00AA1EDC">
        <w:rPr>
          <w:rFonts w:ascii="Times New Roman" w:hAnsi="Times New Roman" w:cs="Times New Roman"/>
          <w:color w:val="000000" w:themeColor="text1"/>
          <w:sz w:val="24"/>
          <w:szCs w:val="24"/>
        </w:rPr>
        <w:t xml:space="preserve"> that</w:t>
      </w:r>
      <w:r w:rsidRPr="00AA1EDC">
        <w:rPr>
          <w:rFonts w:ascii="Times New Roman" w:hAnsi="Times New Roman" w:cs="Times New Roman" w:hint="eastAsia"/>
          <w:color w:val="000000" w:themeColor="text1"/>
          <w:sz w:val="24"/>
          <w:szCs w:val="24"/>
        </w:rPr>
        <w:t xml:space="preserve"> the ETF market adjusts </w:t>
      </w:r>
      <w:r w:rsidR="001F5077" w:rsidRPr="00AA1EDC">
        <w:rPr>
          <w:rFonts w:ascii="Times New Roman" w:hAnsi="Times New Roman" w:cs="Times New Roman"/>
          <w:color w:val="000000" w:themeColor="text1"/>
          <w:sz w:val="24"/>
          <w:szCs w:val="24"/>
        </w:rPr>
        <w:t xml:space="preserve">to </w:t>
      </w:r>
      <w:r w:rsidRPr="00AA1EDC">
        <w:rPr>
          <w:rFonts w:ascii="Times New Roman" w:hAnsi="Times New Roman" w:cs="Times New Roman" w:hint="eastAsia"/>
          <w:color w:val="000000" w:themeColor="text1"/>
          <w:sz w:val="24"/>
          <w:szCs w:val="24"/>
        </w:rPr>
        <w:t xml:space="preserve">prices faster in the early </w:t>
      </w:r>
      <w:r w:rsidRPr="00AA1EDC">
        <w:rPr>
          <w:rFonts w:ascii="Times New Roman" w:hAnsi="Times New Roman" w:cs="Times New Roman"/>
          <w:color w:val="000000" w:themeColor="text1"/>
          <w:sz w:val="24"/>
          <w:szCs w:val="24"/>
        </w:rPr>
        <w:t>part</w:t>
      </w:r>
      <w:r w:rsidRPr="00AA1EDC">
        <w:rPr>
          <w:rFonts w:ascii="Times New Roman" w:hAnsi="Times New Roman" w:cs="Times New Roman" w:hint="eastAsia"/>
          <w:color w:val="000000" w:themeColor="text1"/>
          <w:sz w:val="24"/>
          <w:szCs w:val="24"/>
        </w:rPr>
        <w:t xml:space="preserve"> </w:t>
      </w:r>
      <w:r w:rsidR="001F5077" w:rsidRPr="00AA1EDC">
        <w:rPr>
          <w:rFonts w:ascii="Times New Roman" w:hAnsi="Times New Roman" w:cs="Times New Roman"/>
          <w:color w:val="000000" w:themeColor="text1"/>
          <w:sz w:val="24"/>
          <w:szCs w:val="24"/>
        </w:rPr>
        <w:t xml:space="preserve">of the </w:t>
      </w:r>
      <w:r w:rsidRPr="00AA1EDC">
        <w:rPr>
          <w:rFonts w:ascii="Times New Roman" w:hAnsi="Times New Roman" w:cs="Times New Roman" w:hint="eastAsia"/>
          <w:color w:val="000000" w:themeColor="text1"/>
          <w:sz w:val="24"/>
          <w:szCs w:val="24"/>
        </w:rPr>
        <w:t xml:space="preserve">day. The spot market has </w:t>
      </w:r>
      <w:r w:rsidRPr="00AA1EDC">
        <w:rPr>
          <w:rFonts w:ascii="Times New Roman" w:hAnsi="Times New Roman" w:cs="Times New Roman"/>
          <w:color w:val="000000" w:themeColor="text1"/>
          <w:sz w:val="24"/>
          <w:szCs w:val="24"/>
        </w:rPr>
        <w:t xml:space="preserve">a </w:t>
      </w:r>
      <w:r w:rsidRPr="00AA1EDC">
        <w:rPr>
          <w:rFonts w:ascii="Times New Roman" w:hAnsi="Times New Roman" w:cs="Times New Roman" w:hint="eastAsia"/>
          <w:color w:val="000000" w:themeColor="text1"/>
          <w:sz w:val="24"/>
          <w:szCs w:val="24"/>
        </w:rPr>
        <w:t xml:space="preserve">very close </w:t>
      </w:r>
      <w:r w:rsidR="001F5077" w:rsidRPr="00AA1EDC">
        <w:rPr>
          <w:rFonts w:ascii="Times New Roman" w:hAnsi="Times New Roman" w:cs="Times New Roman"/>
          <w:color w:val="000000" w:themeColor="text1"/>
          <w:sz w:val="24"/>
          <w:szCs w:val="24"/>
        </w:rPr>
        <w:t xml:space="preserve">but slightly lower </w:t>
      </w:r>
      <w:r w:rsidRPr="00AA1EDC">
        <w:rPr>
          <w:rFonts w:ascii="Times New Roman" w:hAnsi="Times New Roman" w:cs="Times New Roman" w:hint="eastAsia"/>
          <w:color w:val="000000" w:themeColor="text1"/>
          <w:sz w:val="24"/>
          <w:szCs w:val="24"/>
        </w:rPr>
        <w:t xml:space="preserve">WPC result </w:t>
      </w:r>
      <w:r w:rsidR="001F5077" w:rsidRPr="00AA1EDC">
        <w:rPr>
          <w:rFonts w:ascii="Times New Roman" w:hAnsi="Times New Roman" w:cs="Times New Roman"/>
          <w:color w:val="000000" w:themeColor="text1"/>
          <w:sz w:val="24"/>
          <w:szCs w:val="24"/>
        </w:rPr>
        <w:t>in comparison</w:t>
      </w:r>
      <w:r w:rsidRPr="00AA1EDC">
        <w:rPr>
          <w:rFonts w:ascii="Times New Roman" w:hAnsi="Times New Roman" w:cs="Times New Roman" w:hint="eastAsia"/>
          <w:color w:val="000000" w:themeColor="text1"/>
          <w:sz w:val="24"/>
          <w:szCs w:val="24"/>
        </w:rPr>
        <w:t xml:space="preserve"> to the ETF market, </w:t>
      </w:r>
      <w:r w:rsidRPr="00AA1EDC">
        <w:rPr>
          <w:rFonts w:ascii="Times New Roman" w:hAnsi="Times New Roman" w:cs="Times New Roman"/>
          <w:color w:val="000000" w:themeColor="text1"/>
          <w:sz w:val="24"/>
          <w:szCs w:val="24"/>
        </w:rPr>
        <w:t xml:space="preserve">and </w:t>
      </w:r>
      <w:r w:rsidRPr="00AA1EDC">
        <w:rPr>
          <w:rFonts w:ascii="Times New Roman" w:hAnsi="Times New Roman" w:cs="Times New Roman" w:hint="eastAsia"/>
          <w:color w:val="000000" w:themeColor="text1"/>
          <w:sz w:val="24"/>
          <w:szCs w:val="24"/>
        </w:rPr>
        <w:t xml:space="preserve">the futures market only </w:t>
      </w:r>
      <w:r w:rsidR="006E4ADA" w:rsidRPr="00AA1EDC">
        <w:rPr>
          <w:rFonts w:ascii="Times New Roman" w:hAnsi="Times New Roman" w:cs="Times New Roman"/>
          <w:color w:val="000000" w:themeColor="text1"/>
          <w:sz w:val="24"/>
          <w:szCs w:val="24"/>
        </w:rPr>
        <w:t>start</w:t>
      </w:r>
      <w:r w:rsidR="001F5077" w:rsidRPr="00AA1EDC">
        <w:rPr>
          <w:rFonts w:ascii="Times New Roman" w:hAnsi="Times New Roman" w:cs="Times New Roman"/>
          <w:color w:val="000000" w:themeColor="text1"/>
          <w:sz w:val="24"/>
          <w:szCs w:val="24"/>
        </w:rPr>
        <w:t>s</w:t>
      </w:r>
      <w:r w:rsidR="006E4ADA" w:rsidRPr="00AA1EDC">
        <w:rPr>
          <w:rFonts w:ascii="Times New Roman" w:hAnsi="Times New Roman" w:cs="Times New Roman"/>
          <w:color w:val="000000" w:themeColor="text1"/>
          <w:sz w:val="24"/>
          <w:szCs w:val="24"/>
        </w:rPr>
        <w:t xml:space="preserve"> to yield</w:t>
      </w:r>
      <w:r w:rsidRPr="00AA1EDC">
        <w:rPr>
          <w:rFonts w:ascii="Times New Roman" w:hAnsi="Times New Roman" w:cs="Times New Roman" w:hint="eastAsia"/>
          <w:color w:val="000000" w:themeColor="text1"/>
          <w:sz w:val="24"/>
          <w:szCs w:val="24"/>
        </w:rPr>
        <w:t xml:space="preserve"> high price </w:t>
      </w:r>
      <w:r w:rsidRPr="00AA1EDC">
        <w:rPr>
          <w:rFonts w:ascii="Times New Roman" w:hAnsi="Times New Roman" w:cs="Times New Roman"/>
          <w:color w:val="000000" w:themeColor="text1"/>
          <w:sz w:val="24"/>
          <w:szCs w:val="24"/>
        </w:rPr>
        <w:t>contributions</w:t>
      </w:r>
      <w:r w:rsidRPr="00AA1EDC">
        <w:rPr>
          <w:rFonts w:ascii="Times New Roman" w:hAnsi="Times New Roman" w:cs="Times New Roman" w:hint="eastAsia"/>
          <w:color w:val="000000" w:themeColor="text1"/>
          <w:sz w:val="24"/>
          <w:szCs w:val="24"/>
        </w:rPr>
        <w:t xml:space="preserve"> after 13:00</w:t>
      </w:r>
      <w:r w:rsidR="001F5077" w:rsidRPr="00AA1EDC">
        <w:rPr>
          <w:rFonts w:ascii="Times New Roman" w:hAnsi="Times New Roman" w:cs="Times New Roman"/>
          <w:color w:val="000000" w:themeColor="text1"/>
          <w:sz w:val="24"/>
          <w:szCs w:val="24"/>
        </w:rPr>
        <w:t>pm</w:t>
      </w:r>
      <w:r w:rsidRPr="00AA1EDC">
        <w:rPr>
          <w:rFonts w:ascii="Times New Roman" w:hAnsi="Times New Roman" w:cs="Times New Roman" w:hint="eastAsia"/>
          <w:color w:val="000000" w:themeColor="text1"/>
          <w:sz w:val="24"/>
          <w:szCs w:val="24"/>
        </w:rPr>
        <w:t>.</w:t>
      </w:r>
      <w:r w:rsidR="001F5077" w:rsidRPr="00AA1EDC">
        <w:rPr>
          <w:rFonts w:ascii="Times New Roman" w:hAnsi="Times New Roman" w:cs="Times New Roman"/>
          <w:color w:val="000000" w:themeColor="text1"/>
          <w:sz w:val="24"/>
          <w:szCs w:val="24"/>
        </w:rPr>
        <w:t xml:space="preserve"> Hence, </w:t>
      </w:r>
      <w:r w:rsidRPr="00AA1EDC">
        <w:rPr>
          <w:rFonts w:ascii="Times New Roman" w:hAnsi="Times New Roman" w:cs="Times New Roman" w:hint="eastAsia"/>
          <w:color w:val="000000" w:themeColor="text1"/>
          <w:sz w:val="24"/>
          <w:szCs w:val="24"/>
        </w:rPr>
        <w:t xml:space="preserve">the NASDAQ data set </w:t>
      </w:r>
      <w:r w:rsidR="001F5077" w:rsidRPr="00AA1EDC">
        <w:rPr>
          <w:rFonts w:ascii="Times New Roman" w:hAnsi="Times New Roman" w:cs="Times New Roman"/>
          <w:color w:val="000000" w:themeColor="text1"/>
          <w:sz w:val="24"/>
          <w:szCs w:val="24"/>
        </w:rPr>
        <w:t>suggests</w:t>
      </w:r>
      <w:r w:rsidRPr="00AA1EDC">
        <w:rPr>
          <w:rFonts w:ascii="Times New Roman" w:hAnsi="Times New Roman" w:cs="Times New Roman" w:hint="eastAsia"/>
          <w:color w:val="000000" w:themeColor="text1"/>
          <w:sz w:val="24"/>
          <w:szCs w:val="24"/>
        </w:rPr>
        <w:t xml:space="preserve"> that the ET</w:t>
      </w:r>
      <w:r w:rsidRPr="00AA1EDC">
        <w:rPr>
          <w:rFonts w:ascii="Times New Roman" w:hAnsi="Times New Roman" w:cs="Times New Roman"/>
          <w:color w:val="000000" w:themeColor="text1"/>
          <w:sz w:val="24"/>
          <w:szCs w:val="24"/>
        </w:rPr>
        <w:t>F</w:t>
      </w:r>
      <w:r w:rsidRPr="00AA1EDC">
        <w:rPr>
          <w:rFonts w:ascii="Times New Roman" w:hAnsi="Times New Roman" w:cs="Times New Roman" w:hint="eastAsia"/>
          <w:color w:val="000000" w:themeColor="text1"/>
          <w:sz w:val="24"/>
          <w:szCs w:val="24"/>
        </w:rPr>
        <w:t xml:space="preserve"> market </w:t>
      </w:r>
      <w:r w:rsidR="001F5077" w:rsidRPr="00AA1EDC">
        <w:rPr>
          <w:rFonts w:ascii="Times New Roman" w:hAnsi="Times New Roman" w:cs="Times New Roman"/>
          <w:color w:val="000000" w:themeColor="text1"/>
          <w:sz w:val="24"/>
          <w:szCs w:val="24"/>
        </w:rPr>
        <w:t>leads</w:t>
      </w:r>
      <w:r w:rsidRPr="00AA1EDC">
        <w:rPr>
          <w:rFonts w:ascii="Times New Roman" w:hAnsi="Times New Roman" w:cs="Times New Roman"/>
          <w:color w:val="000000" w:themeColor="text1"/>
          <w:sz w:val="24"/>
          <w:szCs w:val="24"/>
        </w:rPr>
        <w:t xml:space="preserve"> the overall price changes followed by</w:t>
      </w:r>
      <w:r w:rsidR="001F5077" w:rsidRPr="00AA1EDC">
        <w:rPr>
          <w:rFonts w:ascii="Times New Roman" w:hAnsi="Times New Roman" w:cs="Times New Roman"/>
          <w:color w:val="000000" w:themeColor="text1"/>
          <w:sz w:val="24"/>
          <w:szCs w:val="24"/>
        </w:rPr>
        <w:t xml:space="preserve"> the spot market. The</w:t>
      </w:r>
      <w:r w:rsidRPr="00AA1EDC">
        <w:rPr>
          <w:rFonts w:ascii="Times New Roman" w:hAnsi="Times New Roman" w:cs="Times New Roman"/>
          <w:color w:val="000000" w:themeColor="text1"/>
          <w:sz w:val="24"/>
          <w:szCs w:val="24"/>
        </w:rPr>
        <w:t xml:space="preserve"> futures market </w:t>
      </w:r>
      <w:r w:rsidR="001F5077" w:rsidRPr="00AA1EDC">
        <w:rPr>
          <w:rFonts w:ascii="Times New Roman" w:hAnsi="Times New Roman" w:cs="Times New Roman"/>
          <w:color w:val="000000" w:themeColor="text1"/>
          <w:sz w:val="24"/>
          <w:szCs w:val="24"/>
        </w:rPr>
        <w:t>responds in the</w:t>
      </w:r>
      <w:r w:rsidRPr="00AA1EDC">
        <w:rPr>
          <w:rFonts w:ascii="Times New Roman" w:hAnsi="Times New Roman" w:cs="Times New Roman" w:hint="eastAsia"/>
          <w:color w:val="000000" w:themeColor="text1"/>
          <w:sz w:val="24"/>
          <w:szCs w:val="24"/>
        </w:rPr>
        <w:t xml:space="preserve"> slowest </w:t>
      </w:r>
      <w:r w:rsidR="001F5077" w:rsidRPr="00AA1EDC">
        <w:rPr>
          <w:rFonts w:ascii="Times New Roman" w:hAnsi="Times New Roman" w:cs="Times New Roman"/>
          <w:color w:val="000000" w:themeColor="text1"/>
          <w:sz w:val="24"/>
          <w:szCs w:val="24"/>
        </w:rPr>
        <w:t>speed to price changes among</w:t>
      </w:r>
      <w:r w:rsidR="008A0695" w:rsidRPr="00AA1EDC">
        <w:rPr>
          <w:rFonts w:ascii="Times New Roman" w:hAnsi="Times New Roman" w:cs="Times New Roman" w:hint="eastAsia"/>
          <w:color w:val="000000" w:themeColor="text1"/>
          <w:sz w:val="24"/>
          <w:szCs w:val="24"/>
        </w:rPr>
        <w:t xml:space="preserve"> the</w:t>
      </w:r>
      <w:r w:rsidRPr="00AA1EDC">
        <w:rPr>
          <w:rFonts w:ascii="Times New Roman" w:hAnsi="Times New Roman" w:cs="Times New Roman" w:hint="eastAsia"/>
          <w:color w:val="000000" w:themeColor="text1"/>
          <w:sz w:val="24"/>
          <w:szCs w:val="24"/>
        </w:rPr>
        <w:t xml:space="preserve"> three markets</w:t>
      </w:r>
      <w:r w:rsidR="00D94B4A" w:rsidRPr="00AA1EDC">
        <w:rPr>
          <w:rFonts w:ascii="Times New Roman" w:hAnsi="Times New Roman" w:cs="Times New Roman"/>
          <w:color w:val="000000" w:themeColor="text1"/>
          <w:sz w:val="24"/>
          <w:szCs w:val="24"/>
        </w:rPr>
        <w:t xml:space="preserve"> which is </w:t>
      </w:r>
      <w:r w:rsidR="001F5077" w:rsidRPr="00AA1EDC">
        <w:rPr>
          <w:rFonts w:ascii="Times New Roman" w:hAnsi="Times New Roman" w:cs="Times New Roman"/>
          <w:color w:val="000000" w:themeColor="text1"/>
          <w:sz w:val="24"/>
          <w:szCs w:val="24"/>
        </w:rPr>
        <w:t>c</w:t>
      </w:r>
      <w:r w:rsidRPr="00AA1EDC">
        <w:rPr>
          <w:rFonts w:ascii="Times New Roman" w:hAnsi="Times New Roman" w:cs="Times New Roman" w:hint="eastAsia"/>
          <w:color w:val="000000" w:themeColor="text1"/>
          <w:sz w:val="24"/>
          <w:szCs w:val="24"/>
        </w:rPr>
        <w:t>onsistent with the PT result</w:t>
      </w:r>
      <w:r w:rsidR="001F5077"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In the S&amp;P 500 data set, </w:t>
      </w:r>
      <w:r w:rsidR="00E245F5" w:rsidRPr="00AA1EDC">
        <w:rPr>
          <w:rFonts w:ascii="Times New Roman" w:hAnsi="Times New Roman" w:cs="Times New Roman"/>
          <w:color w:val="000000" w:themeColor="text1"/>
          <w:sz w:val="24"/>
          <w:szCs w:val="24"/>
        </w:rPr>
        <w:t xml:space="preserve">we find </w:t>
      </w:r>
      <w:r w:rsidRPr="00AA1EDC">
        <w:rPr>
          <w:rFonts w:ascii="Times New Roman" w:hAnsi="Times New Roman" w:cs="Times New Roman" w:hint="eastAsia"/>
          <w:color w:val="000000" w:themeColor="text1"/>
          <w:sz w:val="24"/>
          <w:szCs w:val="24"/>
        </w:rPr>
        <w:t xml:space="preserve">similar </w:t>
      </w:r>
      <w:r w:rsidRPr="00AA1EDC">
        <w:rPr>
          <w:rFonts w:ascii="Times New Roman" w:hAnsi="Times New Roman" w:cs="Times New Roman"/>
          <w:color w:val="000000" w:themeColor="text1"/>
          <w:sz w:val="24"/>
          <w:szCs w:val="24"/>
        </w:rPr>
        <w:t>results to the</w:t>
      </w:r>
      <w:r w:rsidRPr="00AA1EDC">
        <w:rPr>
          <w:rFonts w:ascii="Times New Roman" w:hAnsi="Times New Roman" w:cs="Times New Roman" w:hint="eastAsia"/>
          <w:color w:val="000000" w:themeColor="text1"/>
          <w:sz w:val="24"/>
          <w:szCs w:val="24"/>
        </w:rPr>
        <w:t xml:space="preserve"> Dow Jones </w:t>
      </w:r>
      <w:r w:rsidR="00E245F5" w:rsidRPr="00AA1EDC">
        <w:rPr>
          <w:rFonts w:ascii="Times New Roman" w:hAnsi="Times New Roman" w:cs="Times New Roman"/>
          <w:color w:val="000000" w:themeColor="text1"/>
          <w:sz w:val="24"/>
          <w:szCs w:val="24"/>
        </w:rPr>
        <w:t>data set</w:t>
      </w:r>
      <w:r w:rsidR="001F5077" w:rsidRPr="00AA1EDC">
        <w:rPr>
          <w:rFonts w:ascii="Times New Roman" w:hAnsi="Times New Roman" w:cs="Times New Roman"/>
          <w:color w:val="000000" w:themeColor="text1"/>
          <w:sz w:val="24"/>
          <w:szCs w:val="24"/>
        </w:rPr>
        <w:t xml:space="preserve"> but </w:t>
      </w:r>
      <w:r w:rsidRPr="00AA1EDC">
        <w:rPr>
          <w:rFonts w:ascii="Times New Roman" w:hAnsi="Times New Roman" w:cs="Times New Roman"/>
          <w:color w:val="000000" w:themeColor="text1"/>
          <w:sz w:val="24"/>
          <w:szCs w:val="24"/>
        </w:rPr>
        <w:t>with</w:t>
      </w:r>
      <w:r w:rsidRPr="00AA1EDC">
        <w:rPr>
          <w:rFonts w:ascii="Times New Roman" w:hAnsi="Times New Roman" w:cs="Times New Roman" w:hint="eastAsia"/>
          <w:color w:val="000000" w:themeColor="text1"/>
          <w:sz w:val="24"/>
          <w:szCs w:val="24"/>
        </w:rPr>
        <w:t xml:space="preserve"> very high price contribution</w:t>
      </w:r>
      <w:r w:rsidR="001F5077"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from the spot market in the first half </w:t>
      </w:r>
      <w:r w:rsidR="001F5077" w:rsidRPr="00AA1EDC">
        <w:rPr>
          <w:rFonts w:ascii="Times New Roman" w:hAnsi="Times New Roman" w:cs="Times New Roman"/>
          <w:color w:val="000000" w:themeColor="text1"/>
          <w:sz w:val="24"/>
          <w:szCs w:val="24"/>
        </w:rPr>
        <w:t xml:space="preserve">an </w:t>
      </w:r>
      <w:r w:rsidRPr="00AA1EDC">
        <w:rPr>
          <w:rFonts w:ascii="Times New Roman" w:hAnsi="Times New Roman" w:cs="Times New Roman" w:hint="eastAsia"/>
          <w:color w:val="000000" w:themeColor="text1"/>
          <w:sz w:val="24"/>
          <w:szCs w:val="24"/>
        </w:rPr>
        <w:t xml:space="preserve">hour </w:t>
      </w:r>
      <w:r w:rsidR="001F5077" w:rsidRPr="00AA1EDC">
        <w:rPr>
          <w:rFonts w:ascii="Times New Roman" w:hAnsi="Times New Roman" w:cs="Times New Roman"/>
          <w:color w:val="000000" w:themeColor="text1"/>
          <w:sz w:val="24"/>
          <w:szCs w:val="24"/>
        </w:rPr>
        <w:t>w</w:t>
      </w:r>
      <w:r w:rsidR="00D94B4A" w:rsidRPr="00AA1EDC">
        <w:rPr>
          <w:rFonts w:ascii="Times New Roman" w:hAnsi="Times New Roman" w:cs="Times New Roman"/>
          <w:color w:val="000000" w:themeColor="text1"/>
          <w:sz w:val="24"/>
          <w:szCs w:val="24"/>
        </w:rPr>
        <w:t>ith a WPC</w:t>
      </w:r>
      <w:r w:rsidR="001F5077" w:rsidRPr="00AA1EDC">
        <w:rPr>
          <w:rFonts w:ascii="Times New Roman" w:hAnsi="Times New Roman" w:cs="Times New Roman"/>
          <w:color w:val="000000" w:themeColor="text1"/>
          <w:sz w:val="24"/>
          <w:szCs w:val="24"/>
        </w:rPr>
        <w:t xml:space="preserve"> of</w:t>
      </w:r>
      <w:r w:rsidRPr="00AA1EDC">
        <w:rPr>
          <w:rFonts w:ascii="Times New Roman" w:hAnsi="Times New Roman" w:cs="Times New Roman" w:hint="eastAsia"/>
          <w:color w:val="000000" w:themeColor="text1"/>
          <w:sz w:val="24"/>
          <w:szCs w:val="24"/>
        </w:rPr>
        <w:t xml:space="preserve"> 24.67%</w:t>
      </w:r>
      <w:r w:rsidR="001F5077" w:rsidRPr="00AA1EDC">
        <w:rPr>
          <w:rFonts w:ascii="Times New Roman" w:hAnsi="Times New Roman" w:cs="Times New Roman"/>
          <w:color w:val="000000" w:themeColor="text1"/>
          <w:sz w:val="24"/>
          <w:szCs w:val="24"/>
        </w:rPr>
        <w:t>. After</w:t>
      </w:r>
      <w:r w:rsidRPr="00AA1EDC">
        <w:rPr>
          <w:rFonts w:ascii="Times New Roman" w:hAnsi="Times New Roman" w:cs="Times New Roman" w:hint="eastAsia"/>
          <w:color w:val="000000" w:themeColor="text1"/>
          <w:sz w:val="24"/>
          <w:szCs w:val="24"/>
        </w:rPr>
        <w:t xml:space="preserve"> this period</w:t>
      </w:r>
      <w:r w:rsidR="001F5077" w:rsidRPr="00AA1EDC">
        <w:rPr>
          <w:rFonts w:ascii="Times New Roman" w:hAnsi="Times New Roman" w:cs="Times New Roman"/>
          <w:color w:val="000000" w:themeColor="text1"/>
          <w:sz w:val="24"/>
          <w:szCs w:val="24"/>
        </w:rPr>
        <w:t>,</w:t>
      </w:r>
      <w:r w:rsidRPr="00AA1EDC">
        <w:rPr>
          <w:rFonts w:ascii="Times New Roman" w:hAnsi="Times New Roman" w:cs="Times New Roman" w:hint="eastAsia"/>
          <w:color w:val="000000" w:themeColor="text1"/>
          <w:sz w:val="24"/>
          <w:szCs w:val="24"/>
        </w:rPr>
        <w:t xml:space="preserve"> the two ETF markets</w:t>
      </w:r>
      <w:r w:rsidR="001F5077" w:rsidRPr="00AA1EDC">
        <w:rPr>
          <w:rFonts w:ascii="Times New Roman" w:hAnsi="Times New Roman" w:cs="Times New Roman"/>
          <w:color w:val="000000" w:themeColor="text1"/>
          <w:sz w:val="24"/>
          <w:szCs w:val="24"/>
        </w:rPr>
        <w:t xml:space="preserve"> mainly drive</w:t>
      </w:r>
      <w:r w:rsidRPr="00AA1EDC">
        <w:rPr>
          <w:rFonts w:ascii="Times New Roman" w:hAnsi="Times New Roman" w:cs="Times New Roman" w:hint="eastAsia"/>
          <w:color w:val="000000" w:themeColor="text1"/>
          <w:sz w:val="24"/>
          <w:szCs w:val="24"/>
        </w:rPr>
        <w:t xml:space="preserve"> price </w:t>
      </w:r>
      <w:r w:rsidR="001F5077" w:rsidRPr="00AA1EDC">
        <w:rPr>
          <w:rFonts w:ascii="Times New Roman" w:hAnsi="Times New Roman" w:cs="Times New Roman"/>
          <w:color w:val="000000" w:themeColor="text1"/>
          <w:sz w:val="24"/>
          <w:szCs w:val="24"/>
        </w:rPr>
        <w:t>movements</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un</w:t>
      </w:r>
      <w:r w:rsidRPr="00AA1EDC">
        <w:rPr>
          <w:rFonts w:ascii="Times New Roman" w:hAnsi="Times New Roman" w:cs="Times New Roman" w:hint="eastAsia"/>
          <w:color w:val="000000" w:themeColor="text1"/>
          <w:sz w:val="24"/>
          <w:szCs w:val="24"/>
        </w:rPr>
        <w:t>til 12:30</w:t>
      </w:r>
      <w:r w:rsidR="001F5077" w:rsidRPr="00AA1EDC">
        <w:rPr>
          <w:rFonts w:ascii="Times New Roman" w:hAnsi="Times New Roman" w:cs="Times New Roman"/>
          <w:color w:val="000000" w:themeColor="text1"/>
          <w:sz w:val="24"/>
          <w:szCs w:val="24"/>
        </w:rPr>
        <w:t>pm</w:t>
      </w:r>
      <w:r w:rsidR="00E933EC" w:rsidRPr="00AA1EDC">
        <w:rPr>
          <w:rFonts w:ascii="Times New Roman" w:hAnsi="Times New Roman" w:cs="Times New Roman"/>
          <w:color w:val="000000" w:themeColor="text1"/>
          <w:sz w:val="24"/>
          <w:szCs w:val="24"/>
        </w:rPr>
        <w:t xml:space="preserve"> when</w:t>
      </w:r>
      <w:r w:rsidRPr="00AA1EDC">
        <w:rPr>
          <w:rFonts w:ascii="Times New Roman" w:hAnsi="Times New Roman" w:cs="Times New Roman" w:hint="eastAsia"/>
          <w:color w:val="000000" w:themeColor="text1"/>
          <w:sz w:val="24"/>
          <w:szCs w:val="24"/>
        </w:rPr>
        <w:t xml:space="preserve"> the two futures markets </w:t>
      </w:r>
      <w:r w:rsidR="00E933EC" w:rsidRPr="00AA1EDC">
        <w:rPr>
          <w:rFonts w:ascii="Times New Roman" w:hAnsi="Times New Roman" w:cs="Times New Roman"/>
          <w:color w:val="000000" w:themeColor="text1"/>
          <w:sz w:val="24"/>
          <w:szCs w:val="24"/>
        </w:rPr>
        <w:t>begin</w:t>
      </w:r>
      <w:r w:rsidRPr="00AA1EDC">
        <w:rPr>
          <w:rFonts w:ascii="Times New Roman" w:hAnsi="Times New Roman" w:cs="Times New Roman" w:hint="eastAsia"/>
          <w:color w:val="000000" w:themeColor="text1"/>
          <w:sz w:val="24"/>
          <w:szCs w:val="24"/>
        </w:rPr>
        <w:t xml:space="preserve"> to </w:t>
      </w:r>
      <w:r w:rsidR="006E4ADA" w:rsidRPr="00AA1EDC">
        <w:rPr>
          <w:rFonts w:ascii="Times New Roman" w:hAnsi="Times New Roman" w:cs="Times New Roman"/>
          <w:color w:val="000000" w:themeColor="text1"/>
          <w:sz w:val="24"/>
          <w:szCs w:val="24"/>
        </w:rPr>
        <w:t>generate</w:t>
      </w:r>
      <w:r w:rsidR="006E4ADA"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higher price </w:t>
      </w:r>
      <w:r w:rsidRPr="00AA1EDC">
        <w:rPr>
          <w:rFonts w:ascii="Times New Roman" w:hAnsi="Times New Roman" w:cs="Times New Roman"/>
          <w:color w:val="000000" w:themeColor="text1"/>
          <w:sz w:val="24"/>
          <w:szCs w:val="24"/>
        </w:rPr>
        <w:t>contribution</w:t>
      </w:r>
      <w:r w:rsidR="00E933EC"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 than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spot and ETF markets. </w:t>
      </w:r>
    </w:p>
    <w:p w14:paraId="069D10D4" w14:textId="77777777" w:rsidR="008C6980" w:rsidRPr="00AA1EDC" w:rsidRDefault="008C6980" w:rsidP="00F97F08">
      <w:pPr>
        <w:spacing w:line="360" w:lineRule="auto"/>
        <w:rPr>
          <w:rFonts w:ascii="Times New Roman" w:hAnsi="Times New Roman" w:cs="Times New Roman"/>
          <w:color w:val="000000" w:themeColor="text1"/>
          <w:sz w:val="24"/>
          <w:szCs w:val="24"/>
        </w:rPr>
      </w:pPr>
    </w:p>
    <w:p w14:paraId="529B3A8E" w14:textId="77777777" w:rsidR="007F0608" w:rsidRPr="00AA1EDC" w:rsidRDefault="007F0608" w:rsidP="007F06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As the WPC method is designed to reveal intraday price evolutions of the same asset, in determining the effects of price discovery among markets we should give more weight to the first period of a day. In the component shar</w:t>
      </w:r>
      <w:r w:rsidR="006E3687" w:rsidRPr="00AA1EDC">
        <w:rPr>
          <w:rFonts w:ascii="Times New Roman" w:hAnsi="Times New Roman" w:cs="Times New Roman"/>
          <w:color w:val="000000" w:themeColor="text1"/>
          <w:sz w:val="24"/>
          <w:szCs w:val="24"/>
        </w:rPr>
        <w:t>e results reported in Section 4.1</w:t>
      </w:r>
      <w:r w:rsidRPr="00AA1EDC">
        <w:rPr>
          <w:rFonts w:ascii="Times New Roman" w:hAnsi="Times New Roman" w:cs="Times New Roman"/>
          <w:color w:val="000000" w:themeColor="text1"/>
          <w:sz w:val="24"/>
          <w:szCs w:val="24"/>
        </w:rPr>
        <w:t>, we found the dominant market to be the ETF market, and</w:t>
      </w:r>
      <w:r w:rsidR="008B4AFA" w:rsidRPr="00AA1EDC">
        <w:rPr>
          <w:rFonts w:ascii="Times New Roman" w:hAnsi="Times New Roman" w:cs="Times New Roman"/>
          <w:color w:val="000000" w:themeColor="text1"/>
          <w:sz w:val="24"/>
          <w:szCs w:val="24"/>
        </w:rPr>
        <w:t xml:space="preserve"> so</w:t>
      </w:r>
      <w:r w:rsidRPr="00AA1EDC">
        <w:rPr>
          <w:rFonts w:ascii="Times New Roman" w:hAnsi="Times New Roman" w:cs="Times New Roman"/>
          <w:color w:val="000000" w:themeColor="text1"/>
          <w:sz w:val="24"/>
          <w:szCs w:val="24"/>
        </w:rPr>
        <w:t xml:space="preserve"> we expect a similar pattern from the weighted price contributions results, that is, during the first half an hour of a day the ETFs’ price contribution should be higher than the spot and futures markets. However, we find that, except for the NASDAQ data set, the greatest contributions to price discovery </w:t>
      </w:r>
      <w:r w:rsidRPr="00AA1EDC">
        <w:rPr>
          <w:rFonts w:ascii="Times New Roman" w:eastAsia="SimSun" w:hAnsi="Times New Roman" w:cs="Times New Roman"/>
          <w:color w:val="000000" w:themeColor="text1"/>
          <w:sz w:val="24"/>
          <w:szCs w:val="24"/>
          <w:lang w:val="en-GB"/>
        </w:rPr>
        <w:t>are</w:t>
      </w:r>
      <w:r w:rsidRPr="00AA1EDC">
        <w:rPr>
          <w:rFonts w:ascii="Times New Roman" w:hAnsi="Times New Roman" w:cs="Times New Roman"/>
          <w:color w:val="000000" w:themeColor="text1"/>
          <w:sz w:val="24"/>
          <w:szCs w:val="24"/>
        </w:rPr>
        <w:t xml:space="preserve"> from the spot market (Table 7).</w:t>
      </w:r>
      <w:r w:rsidRPr="00AA1EDC">
        <w:rPr>
          <w:rFonts w:ascii="Times New Roman" w:hAnsi="Times New Roman" w:cs="Times New Roman" w:hint="eastAsia"/>
          <w:color w:val="000000" w:themeColor="text1"/>
          <w:sz w:val="24"/>
          <w:szCs w:val="24"/>
        </w:rPr>
        <w:t xml:space="preserve"> </w:t>
      </w:r>
    </w:p>
    <w:p w14:paraId="28223380" w14:textId="77777777" w:rsidR="007F0608" w:rsidRPr="00AA1EDC" w:rsidRDefault="007F0608" w:rsidP="00F97F08">
      <w:pPr>
        <w:spacing w:line="360" w:lineRule="auto"/>
        <w:rPr>
          <w:rFonts w:ascii="Times New Roman" w:hAnsi="Times New Roman" w:cs="Times New Roman"/>
          <w:color w:val="000000" w:themeColor="text1"/>
          <w:sz w:val="24"/>
          <w:szCs w:val="24"/>
        </w:rPr>
      </w:pPr>
    </w:p>
    <w:p w14:paraId="431E8E24" w14:textId="77777777" w:rsidR="00FC3F06" w:rsidRPr="00AA1EDC" w:rsidRDefault="001B0383"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We</w:t>
      </w:r>
      <w:r w:rsidR="00E806FA" w:rsidRPr="00AA1EDC">
        <w:rPr>
          <w:rFonts w:ascii="Times New Roman" w:hAnsi="Times New Roman" w:cs="Times New Roman"/>
          <w:color w:val="000000" w:themeColor="text1"/>
          <w:sz w:val="24"/>
          <w:szCs w:val="24"/>
        </w:rPr>
        <w:t xml:space="preserve"> </w:t>
      </w:r>
      <w:r w:rsidR="004D4F8F" w:rsidRPr="00AA1EDC">
        <w:rPr>
          <w:rFonts w:ascii="Times New Roman" w:hAnsi="Times New Roman" w:cs="Times New Roman"/>
          <w:color w:val="000000" w:themeColor="text1"/>
          <w:sz w:val="24"/>
          <w:szCs w:val="24"/>
        </w:rPr>
        <w:t xml:space="preserve">now take a closer look at </w:t>
      </w:r>
      <w:r w:rsidR="00E806FA" w:rsidRPr="00AA1EDC">
        <w:rPr>
          <w:rFonts w:ascii="Times New Roman" w:hAnsi="Times New Roman" w:cs="Times New Roman"/>
          <w:color w:val="000000" w:themeColor="text1"/>
          <w:sz w:val="24"/>
          <w:szCs w:val="24"/>
        </w:rPr>
        <w:t>the first half-hour results</w:t>
      </w:r>
      <w:r w:rsidR="00276155" w:rsidRPr="00AA1EDC">
        <w:rPr>
          <w:rFonts w:ascii="Times New Roman" w:hAnsi="Times New Roman" w:cs="Times New Roman"/>
          <w:color w:val="000000" w:themeColor="text1"/>
          <w:sz w:val="24"/>
          <w:szCs w:val="24"/>
        </w:rPr>
        <w:t xml:space="preserve"> </w:t>
      </w:r>
      <w:r w:rsidR="004D4F8F" w:rsidRPr="00AA1EDC">
        <w:rPr>
          <w:rFonts w:ascii="Times New Roman" w:hAnsi="Times New Roman" w:cs="Times New Roman"/>
          <w:color w:val="000000" w:themeColor="text1"/>
          <w:sz w:val="24"/>
          <w:szCs w:val="24"/>
        </w:rPr>
        <w:t xml:space="preserve">but </w:t>
      </w:r>
      <w:r w:rsidR="00276155" w:rsidRPr="00AA1EDC">
        <w:rPr>
          <w:rFonts w:ascii="Times New Roman" w:hAnsi="Times New Roman" w:cs="Times New Roman"/>
          <w:color w:val="000000" w:themeColor="text1"/>
          <w:sz w:val="24"/>
          <w:szCs w:val="24"/>
        </w:rPr>
        <w:t>on a monthly basis</w:t>
      </w:r>
      <w:r w:rsidR="00FC3F06" w:rsidRPr="00AA1EDC">
        <w:rPr>
          <w:rFonts w:ascii="Times New Roman" w:hAnsi="Times New Roman" w:cs="Times New Roman" w:hint="eastAsia"/>
          <w:color w:val="000000" w:themeColor="text1"/>
          <w:sz w:val="24"/>
          <w:szCs w:val="24"/>
        </w:rPr>
        <w:t xml:space="preserve"> </w:t>
      </w:r>
      <w:r w:rsidR="00626863" w:rsidRPr="00AA1EDC">
        <w:rPr>
          <w:rFonts w:ascii="Times New Roman" w:hAnsi="Times New Roman" w:cs="Times New Roman"/>
          <w:color w:val="000000" w:themeColor="text1"/>
          <w:sz w:val="24"/>
          <w:szCs w:val="24"/>
        </w:rPr>
        <w:t xml:space="preserve">to </w:t>
      </w:r>
      <w:r w:rsidR="00626863" w:rsidRPr="00AA1EDC">
        <w:rPr>
          <w:rFonts w:ascii="Times New Roman" w:hAnsi="Times New Roman" w:cs="Times New Roman"/>
          <w:color w:val="000000" w:themeColor="text1"/>
          <w:sz w:val="24"/>
          <w:szCs w:val="24"/>
        </w:rPr>
        <w:lastRenderedPageBreak/>
        <w:t xml:space="preserve">reveal </w:t>
      </w:r>
      <w:r w:rsidR="00FC3F06" w:rsidRPr="00AA1EDC">
        <w:rPr>
          <w:rFonts w:ascii="Times New Roman" w:hAnsi="Times New Roman" w:cs="Times New Roman" w:hint="eastAsia"/>
          <w:color w:val="000000" w:themeColor="text1"/>
          <w:sz w:val="24"/>
          <w:szCs w:val="24"/>
        </w:rPr>
        <w:t xml:space="preserve">how many periods each market is </w:t>
      </w:r>
      <w:r w:rsidR="00FC3F06" w:rsidRPr="00AA1EDC">
        <w:rPr>
          <w:rFonts w:ascii="Times New Roman" w:hAnsi="Times New Roman" w:cs="Times New Roman"/>
          <w:color w:val="000000" w:themeColor="text1"/>
          <w:sz w:val="24"/>
          <w:szCs w:val="24"/>
        </w:rPr>
        <w:t xml:space="preserve">leading and </w:t>
      </w:r>
      <w:r w:rsidR="00A758B7" w:rsidRPr="00AA1EDC">
        <w:rPr>
          <w:rFonts w:ascii="Times New Roman" w:hAnsi="Times New Roman" w:cs="Times New Roman"/>
          <w:color w:val="000000" w:themeColor="text1"/>
          <w:sz w:val="24"/>
          <w:szCs w:val="24"/>
        </w:rPr>
        <w:t xml:space="preserve">also </w:t>
      </w:r>
      <w:r w:rsidR="008A0695" w:rsidRPr="00AA1EDC">
        <w:rPr>
          <w:rFonts w:ascii="Times New Roman" w:hAnsi="Times New Roman" w:cs="Times New Roman"/>
          <w:color w:val="000000" w:themeColor="text1"/>
          <w:sz w:val="24"/>
          <w:szCs w:val="24"/>
        </w:rPr>
        <w:t xml:space="preserve">whether </w:t>
      </w:r>
      <w:r w:rsidR="00FC3F06" w:rsidRPr="00AA1EDC">
        <w:rPr>
          <w:rFonts w:ascii="Times New Roman" w:hAnsi="Times New Roman" w:cs="Times New Roman"/>
          <w:color w:val="000000" w:themeColor="text1"/>
          <w:sz w:val="24"/>
          <w:szCs w:val="24"/>
        </w:rPr>
        <w:t xml:space="preserve">there are any outliers </w:t>
      </w:r>
      <w:r w:rsidR="00CF0E33"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of extreme</w:t>
      </w:r>
      <w:r w:rsidR="00686704" w:rsidRPr="00AA1EDC">
        <w:rPr>
          <w:rFonts w:ascii="Times New Roman" w:hAnsi="Times New Roman" w:cs="Times New Roman"/>
          <w:color w:val="000000" w:themeColor="text1"/>
          <w:sz w:val="24"/>
          <w:szCs w:val="24"/>
        </w:rPr>
        <w:t>ly</w:t>
      </w:r>
      <w:r w:rsidR="00FC3F06" w:rsidRPr="00AA1EDC">
        <w:rPr>
          <w:rFonts w:ascii="Times New Roman" w:hAnsi="Times New Roman" w:cs="Times New Roman"/>
          <w:color w:val="000000" w:themeColor="text1"/>
          <w:sz w:val="24"/>
          <w:szCs w:val="24"/>
        </w:rPr>
        <w:t xml:space="preserve"> high or low values</w:t>
      </w:r>
      <w:r w:rsidR="00CF0E33" w:rsidRPr="00AA1EDC">
        <w:rPr>
          <w:rFonts w:ascii="Times New Roman" w:hAnsi="Times New Roman" w:cs="Times New Roman"/>
          <w:color w:val="000000" w:themeColor="text1"/>
          <w:sz w:val="24"/>
          <w:szCs w:val="24"/>
        </w:rPr>
        <w:t>)</w:t>
      </w:r>
      <w:r w:rsidR="00FC3F06" w:rsidRPr="00AA1EDC">
        <w:rPr>
          <w:rFonts w:ascii="Times New Roman" w:hAnsi="Times New Roman" w:cs="Times New Roman"/>
          <w:color w:val="000000" w:themeColor="text1"/>
          <w:sz w:val="24"/>
          <w:szCs w:val="24"/>
        </w:rPr>
        <w:t xml:space="preserve"> that </w:t>
      </w:r>
      <w:r w:rsidR="00CF0E33" w:rsidRPr="00AA1EDC">
        <w:rPr>
          <w:rFonts w:ascii="Times New Roman" w:hAnsi="Times New Roman" w:cs="Times New Roman"/>
          <w:color w:val="000000" w:themeColor="text1"/>
          <w:sz w:val="24"/>
          <w:szCs w:val="24"/>
        </w:rPr>
        <w:t xml:space="preserve">may </w:t>
      </w:r>
      <w:r w:rsidR="00FC3F06" w:rsidRPr="00AA1EDC">
        <w:rPr>
          <w:rFonts w:ascii="Times New Roman" w:hAnsi="Times New Roman" w:cs="Times New Roman"/>
          <w:color w:val="000000" w:themeColor="text1"/>
          <w:sz w:val="24"/>
          <w:szCs w:val="24"/>
        </w:rPr>
        <w:t>impact</w:t>
      </w:r>
      <w:r w:rsidR="00626863" w:rsidRPr="00AA1EDC">
        <w:rPr>
          <w:rFonts w:ascii="Times New Roman" w:hAnsi="Times New Roman" w:cs="Times New Roman"/>
          <w:color w:val="000000" w:themeColor="text1"/>
          <w:sz w:val="24"/>
          <w:szCs w:val="24"/>
        </w:rPr>
        <w:t xml:space="preserve"> upon</w:t>
      </w:r>
      <w:r w:rsidR="00FC3F06" w:rsidRPr="00AA1EDC">
        <w:rPr>
          <w:rFonts w:ascii="Times New Roman" w:hAnsi="Times New Roman" w:cs="Times New Roman"/>
          <w:color w:val="000000" w:themeColor="text1"/>
          <w:sz w:val="24"/>
          <w:szCs w:val="24"/>
        </w:rPr>
        <w:t xml:space="preserve"> the average</w:t>
      </w:r>
      <w:r w:rsidR="00CF0E33" w:rsidRPr="00AA1EDC">
        <w:rPr>
          <w:rFonts w:ascii="Times New Roman" w:hAnsi="Times New Roman" w:cs="Times New Roman"/>
          <w:color w:val="000000" w:themeColor="text1"/>
          <w:sz w:val="24"/>
          <w:szCs w:val="24"/>
        </w:rPr>
        <w:t xml:space="preserve"> value of WPC. </w:t>
      </w:r>
      <w:r w:rsidR="00276155" w:rsidRPr="00AA1EDC">
        <w:rPr>
          <w:rFonts w:ascii="Times New Roman" w:hAnsi="Times New Roman" w:cs="Times New Roman"/>
          <w:color w:val="000000" w:themeColor="text1"/>
          <w:sz w:val="24"/>
          <w:szCs w:val="24"/>
        </w:rPr>
        <w:t xml:space="preserve">These results are reported in </w:t>
      </w:r>
      <w:r w:rsidR="00626863" w:rsidRPr="00AA1EDC">
        <w:rPr>
          <w:rFonts w:ascii="Times New Roman" w:hAnsi="Times New Roman" w:cs="Times New Roman"/>
          <w:color w:val="000000" w:themeColor="text1"/>
          <w:sz w:val="24"/>
          <w:szCs w:val="24"/>
        </w:rPr>
        <w:t>T</w:t>
      </w:r>
      <w:r w:rsidR="00FC3F06" w:rsidRPr="00AA1EDC">
        <w:rPr>
          <w:rFonts w:ascii="Times New Roman" w:hAnsi="Times New Roman" w:cs="Times New Roman" w:hint="eastAsia"/>
          <w:color w:val="000000" w:themeColor="text1"/>
          <w:sz w:val="24"/>
          <w:szCs w:val="24"/>
        </w:rPr>
        <w:t xml:space="preserve">able </w:t>
      </w:r>
      <w:r w:rsidR="00432DDD" w:rsidRPr="00AA1EDC">
        <w:rPr>
          <w:rFonts w:ascii="Times New Roman" w:hAnsi="Times New Roman" w:cs="Times New Roman"/>
          <w:color w:val="000000" w:themeColor="text1"/>
          <w:sz w:val="24"/>
          <w:szCs w:val="24"/>
        </w:rPr>
        <w:t>8</w:t>
      </w:r>
      <w:r w:rsidR="00A758B7" w:rsidRPr="00AA1EDC">
        <w:rPr>
          <w:rFonts w:ascii="Times New Roman" w:hAnsi="Times New Roman" w:cs="Times New Roman"/>
          <w:color w:val="000000" w:themeColor="text1"/>
          <w:sz w:val="24"/>
          <w:szCs w:val="24"/>
        </w:rPr>
        <w:t xml:space="preserve">. We are able to confirm that </w:t>
      </w:r>
      <w:r w:rsidR="00FC3F06" w:rsidRPr="00AA1EDC">
        <w:rPr>
          <w:rFonts w:ascii="Times New Roman" w:hAnsi="Times New Roman" w:cs="Times New Roman" w:hint="eastAsia"/>
          <w:color w:val="000000" w:themeColor="text1"/>
          <w:sz w:val="24"/>
          <w:szCs w:val="24"/>
        </w:rPr>
        <w:t xml:space="preserve">the </w:t>
      </w:r>
      <w:r w:rsidR="00A758B7" w:rsidRPr="00AA1EDC">
        <w:rPr>
          <w:rFonts w:ascii="Times New Roman" w:hAnsi="Times New Roman" w:cs="Times New Roman"/>
          <w:color w:val="000000" w:themeColor="text1"/>
          <w:sz w:val="24"/>
          <w:szCs w:val="24"/>
        </w:rPr>
        <w:t xml:space="preserve">estimated </w:t>
      </w:r>
      <w:r w:rsidR="00FC3F06" w:rsidRPr="00AA1EDC">
        <w:rPr>
          <w:rFonts w:ascii="Times New Roman" w:hAnsi="Times New Roman" w:cs="Times New Roman" w:hint="eastAsia"/>
          <w:color w:val="000000" w:themeColor="text1"/>
          <w:sz w:val="24"/>
          <w:szCs w:val="24"/>
        </w:rPr>
        <w:t xml:space="preserve">average </w:t>
      </w:r>
      <w:r w:rsidR="00CF0E33" w:rsidRPr="00AA1EDC">
        <w:rPr>
          <w:rFonts w:ascii="Times New Roman" w:hAnsi="Times New Roman" w:cs="Times New Roman"/>
          <w:color w:val="000000" w:themeColor="text1"/>
          <w:sz w:val="24"/>
          <w:szCs w:val="24"/>
        </w:rPr>
        <w:t xml:space="preserve">values of </w:t>
      </w:r>
      <w:r w:rsidR="00A758B7" w:rsidRPr="00AA1EDC">
        <w:rPr>
          <w:rFonts w:ascii="Times New Roman" w:hAnsi="Times New Roman" w:cs="Times New Roman"/>
          <w:color w:val="000000" w:themeColor="text1"/>
          <w:sz w:val="24"/>
          <w:szCs w:val="24"/>
        </w:rPr>
        <w:t xml:space="preserve">weighted price contribution </w:t>
      </w:r>
      <w:r w:rsidR="00255FE3" w:rsidRPr="00AA1EDC">
        <w:rPr>
          <w:rFonts w:ascii="Times New Roman" w:hAnsi="Times New Roman" w:cs="Times New Roman"/>
          <w:color w:val="000000" w:themeColor="text1"/>
          <w:sz w:val="24"/>
          <w:szCs w:val="24"/>
        </w:rPr>
        <w:t>are</w:t>
      </w:r>
      <w:r w:rsidR="00FC3F06" w:rsidRPr="00AA1EDC">
        <w:rPr>
          <w:rFonts w:ascii="Times New Roman" w:hAnsi="Times New Roman" w:cs="Times New Roman" w:hint="eastAsia"/>
          <w:color w:val="000000" w:themeColor="text1"/>
          <w:sz w:val="24"/>
          <w:szCs w:val="24"/>
        </w:rPr>
        <w:t xml:space="preserve"> </w:t>
      </w:r>
      <w:r w:rsidR="006E4ADA" w:rsidRPr="00AA1EDC">
        <w:rPr>
          <w:rFonts w:ascii="Times New Roman" w:hAnsi="Times New Roman" w:cs="Times New Roman"/>
          <w:color w:val="000000" w:themeColor="text1"/>
          <w:sz w:val="24"/>
          <w:szCs w:val="24"/>
        </w:rPr>
        <w:t>in line</w:t>
      </w:r>
      <w:r w:rsidR="006E4ADA"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with the number of </w:t>
      </w:r>
      <w:r w:rsidR="00FC3F06" w:rsidRPr="00AA1EDC">
        <w:rPr>
          <w:rFonts w:ascii="Times New Roman" w:hAnsi="Times New Roman" w:cs="Times New Roman"/>
          <w:color w:val="000000" w:themeColor="text1"/>
          <w:sz w:val="24"/>
          <w:szCs w:val="24"/>
        </w:rPr>
        <w:t>leading</w:t>
      </w:r>
      <w:r w:rsidR="00FC3F06" w:rsidRPr="00AA1EDC">
        <w:rPr>
          <w:rFonts w:ascii="Times New Roman" w:hAnsi="Times New Roman" w:cs="Times New Roman" w:hint="eastAsia"/>
          <w:color w:val="000000" w:themeColor="text1"/>
          <w:sz w:val="24"/>
          <w:szCs w:val="24"/>
        </w:rPr>
        <w:t xml:space="preserve"> periods and there </w:t>
      </w:r>
      <w:r w:rsidR="0006251A" w:rsidRPr="00AA1EDC">
        <w:rPr>
          <w:rFonts w:ascii="Times New Roman" w:hAnsi="Times New Roman" w:cs="Times New Roman"/>
          <w:color w:val="000000" w:themeColor="text1"/>
          <w:sz w:val="24"/>
          <w:szCs w:val="24"/>
        </w:rPr>
        <w:t>are no exceptionally large gaps</w:t>
      </w:r>
      <w:r w:rsidR="00FC3F06" w:rsidRPr="00AA1EDC">
        <w:rPr>
          <w:rFonts w:ascii="Times New Roman" w:hAnsi="Times New Roman" w:cs="Times New Roman" w:hint="eastAsia"/>
          <w:color w:val="000000" w:themeColor="text1"/>
          <w:sz w:val="24"/>
          <w:szCs w:val="24"/>
        </w:rPr>
        <w:t xml:space="preserve"> among WPC results </w:t>
      </w:r>
      <w:r w:rsidR="00EB4DC6" w:rsidRPr="00AA1EDC">
        <w:rPr>
          <w:rFonts w:ascii="Times New Roman" w:hAnsi="Times New Roman" w:cs="Times New Roman"/>
          <w:color w:val="000000" w:themeColor="text1"/>
          <w:sz w:val="24"/>
          <w:szCs w:val="24"/>
        </w:rPr>
        <w:t xml:space="preserve">for the same asset </w:t>
      </w:r>
      <w:r w:rsidR="00FC3F06" w:rsidRPr="00AA1EDC">
        <w:rPr>
          <w:rFonts w:ascii="Times New Roman" w:hAnsi="Times New Roman" w:cs="Times New Roman" w:hint="eastAsia"/>
          <w:color w:val="000000" w:themeColor="text1"/>
          <w:sz w:val="24"/>
          <w:szCs w:val="24"/>
        </w:rPr>
        <w:t xml:space="preserve">in every market. </w:t>
      </w:r>
      <w:r w:rsidR="00626863" w:rsidRPr="00AA1EDC">
        <w:rPr>
          <w:rFonts w:ascii="Times New Roman" w:hAnsi="Times New Roman" w:cs="Times New Roman" w:hint="eastAsia"/>
          <w:color w:val="000000" w:themeColor="text1"/>
          <w:sz w:val="24"/>
          <w:szCs w:val="24"/>
        </w:rPr>
        <w:t>Barclay and Hendershott (2008)</w:t>
      </w:r>
      <w:r w:rsidR="00007611" w:rsidRPr="00AA1EDC">
        <w:rPr>
          <w:rFonts w:ascii="Times New Roman" w:hAnsi="Times New Roman" w:cs="Times New Roman"/>
          <w:color w:val="000000" w:themeColor="text1"/>
          <w:sz w:val="24"/>
          <w:szCs w:val="24"/>
        </w:rPr>
        <w:t xml:space="preserve"> </w:t>
      </w:r>
      <w:r w:rsidR="008B7C66" w:rsidRPr="00AA1EDC">
        <w:rPr>
          <w:rFonts w:ascii="Times New Roman" w:hAnsi="Times New Roman" w:cs="Times New Roman"/>
          <w:color w:val="000000" w:themeColor="text1"/>
          <w:sz w:val="24"/>
          <w:szCs w:val="24"/>
        </w:rPr>
        <w:t xml:space="preserve">and </w:t>
      </w:r>
      <w:r w:rsidR="00626863" w:rsidRPr="00AA1EDC">
        <w:rPr>
          <w:rFonts w:ascii="Times New Roman" w:hAnsi="Times New Roman" w:cs="Times New Roman"/>
          <w:color w:val="000000" w:themeColor="text1"/>
          <w:sz w:val="24"/>
          <w:szCs w:val="24"/>
        </w:rPr>
        <w:t>Jiang</w:t>
      </w:r>
      <w:r w:rsidR="00626863" w:rsidRPr="00AA1EDC">
        <w:rPr>
          <w:rFonts w:ascii="Times New Roman" w:hAnsi="Times New Roman" w:cs="Times New Roman" w:hint="eastAsia"/>
          <w:color w:val="000000" w:themeColor="text1"/>
          <w:sz w:val="24"/>
          <w:szCs w:val="24"/>
        </w:rPr>
        <w:t xml:space="preserve"> et al.</w:t>
      </w:r>
      <w:r w:rsidR="00626863" w:rsidRPr="00AA1EDC">
        <w:rPr>
          <w:rFonts w:ascii="Times New Roman" w:hAnsi="Times New Roman" w:cs="Times New Roman"/>
          <w:color w:val="000000" w:themeColor="text1"/>
          <w:sz w:val="24"/>
          <w:szCs w:val="24"/>
        </w:rPr>
        <w:t xml:space="preserve"> (2012</w:t>
      </w:r>
      <w:r w:rsidR="00626863" w:rsidRPr="00AA1EDC">
        <w:rPr>
          <w:rFonts w:ascii="Times New Roman" w:hAnsi="Times New Roman" w:cs="Times New Roman" w:hint="eastAsia"/>
          <w:color w:val="000000" w:themeColor="text1"/>
          <w:sz w:val="24"/>
          <w:szCs w:val="24"/>
        </w:rPr>
        <w:t>)</w:t>
      </w:r>
      <w:r w:rsidR="008B4AFA" w:rsidRPr="00AA1EDC">
        <w:rPr>
          <w:rFonts w:ascii="Times New Roman" w:hAnsi="Times New Roman" w:cs="Times New Roman"/>
          <w:color w:val="000000" w:themeColor="text1"/>
          <w:sz w:val="24"/>
          <w:szCs w:val="24"/>
        </w:rPr>
        <w:t xml:space="preserve"> suggest the</w:t>
      </w:r>
      <w:r w:rsidR="00FC3F06" w:rsidRPr="00AA1EDC">
        <w:rPr>
          <w:rFonts w:ascii="Times New Roman" w:hAnsi="Times New Roman" w:cs="Times New Roman" w:hint="eastAsia"/>
          <w:color w:val="000000" w:themeColor="text1"/>
          <w:sz w:val="24"/>
          <w:szCs w:val="24"/>
        </w:rPr>
        <w:t xml:space="preserve"> ETF </w:t>
      </w:r>
      <w:r w:rsidR="00FC3F06" w:rsidRPr="00AA1EDC">
        <w:rPr>
          <w:rFonts w:ascii="Times New Roman" w:hAnsi="Times New Roman" w:cs="Times New Roman"/>
          <w:color w:val="000000" w:themeColor="text1"/>
          <w:sz w:val="24"/>
          <w:szCs w:val="24"/>
        </w:rPr>
        <w:t xml:space="preserve">market </w:t>
      </w:r>
      <w:r w:rsidR="00276155" w:rsidRPr="00AA1EDC">
        <w:rPr>
          <w:rFonts w:ascii="Times New Roman" w:hAnsi="Times New Roman" w:cs="Times New Roman"/>
          <w:color w:val="000000" w:themeColor="text1"/>
          <w:sz w:val="24"/>
          <w:szCs w:val="24"/>
        </w:rPr>
        <w:t>may</w:t>
      </w:r>
      <w:r w:rsidR="00FC3F06" w:rsidRPr="00AA1EDC">
        <w:rPr>
          <w:rFonts w:ascii="Times New Roman" w:hAnsi="Times New Roman" w:cs="Times New Roman"/>
          <w:color w:val="000000" w:themeColor="text1"/>
          <w:sz w:val="24"/>
          <w:szCs w:val="24"/>
        </w:rPr>
        <w:t xml:space="preserve"> </w:t>
      </w:r>
      <w:r w:rsidR="00276155" w:rsidRPr="00AA1EDC">
        <w:rPr>
          <w:rFonts w:ascii="Times New Roman" w:hAnsi="Times New Roman" w:cs="Times New Roman"/>
          <w:color w:val="000000" w:themeColor="text1"/>
          <w:sz w:val="24"/>
          <w:szCs w:val="24"/>
        </w:rPr>
        <w:t>show</w:t>
      </w:r>
      <w:r w:rsidR="00FC3F06" w:rsidRPr="00AA1EDC">
        <w:rPr>
          <w:rFonts w:ascii="Times New Roman" w:hAnsi="Times New Roman" w:cs="Times New Roman"/>
          <w:color w:val="000000" w:themeColor="text1"/>
          <w:sz w:val="24"/>
          <w:szCs w:val="24"/>
        </w:rPr>
        <w:t xml:space="preserve"> more price contribution </w:t>
      </w:r>
      <w:r w:rsidR="00FC3F06" w:rsidRPr="00AA1EDC">
        <w:rPr>
          <w:rFonts w:ascii="Times New Roman" w:hAnsi="Times New Roman" w:cs="Times New Roman" w:hint="eastAsia"/>
          <w:color w:val="000000" w:themeColor="text1"/>
          <w:sz w:val="24"/>
          <w:szCs w:val="24"/>
        </w:rPr>
        <w:t xml:space="preserve">before the market opening time </w:t>
      </w:r>
      <w:r w:rsidR="008B7C66" w:rsidRPr="00AA1EDC">
        <w:rPr>
          <w:rFonts w:ascii="Times New Roman" w:hAnsi="Times New Roman" w:cs="Times New Roman"/>
          <w:color w:val="000000" w:themeColor="text1"/>
          <w:sz w:val="24"/>
          <w:szCs w:val="24"/>
        </w:rPr>
        <w:t xml:space="preserve">at </w:t>
      </w:r>
      <w:r w:rsidR="00FC3F06" w:rsidRPr="00AA1EDC">
        <w:rPr>
          <w:rFonts w:ascii="Times New Roman" w:hAnsi="Times New Roman" w:cs="Times New Roman" w:hint="eastAsia"/>
          <w:color w:val="000000" w:themeColor="text1"/>
          <w:sz w:val="24"/>
          <w:szCs w:val="24"/>
        </w:rPr>
        <w:t>9:30</w:t>
      </w:r>
      <w:r w:rsidR="00626863" w:rsidRPr="00AA1EDC">
        <w:rPr>
          <w:rFonts w:ascii="Times New Roman" w:hAnsi="Times New Roman" w:cs="Times New Roman"/>
          <w:color w:val="000000" w:themeColor="text1"/>
          <w:sz w:val="24"/>
          <w:szCs w:val="24"/>
        </w:rPr>
        <w:t>am</w:t>
      </w:r>
      <w:r w:rsidR="00626863" w:rsidRPr="00AA1EDC">
        <w:rPr>
          <w:rFonts w:ascii="Times New Roman" w:hAnsi="Times New Roman" w:cs="Times New Roman" w:hint="eastAsia"/>
          <w:color w:val="000000" w:themeColor="text1"/>
          <w:sz w:val="24"/>
          <w:szCs w:val="24"/>
        </w:rPr>
        <w:t xml:space="preserve">. </w:t>
      </w:r>
      <w:r w:rsidR="00626863" w:rsidRPr="00AA1EDC">
        <w:rPr>
          <w:rFonts w:ascii="Times New Roman" w:hAnsi="Times New Roman" w:cs="Times New Roman"/>
          <w:color w:val="000000" w:themeColor="text1"/>
          <w:sz w:val="24"/>
          <w:szCs w:val="24"/>
        </w:rPr>
        <w:t xml:space="preserve">This </w:t>
      </w:r>
      <w:r w:rsidR="00FC3F06" w:rsidRPr="00AA1EDC">
        <w:rPr>
          <w:rFonts w:ascii="Times New Roman" w:hAnsi="Times New Roman" w:cs="Times New Roman" w:hint="eastAsia"/>
          <w:color w:val="000000" w:themeColor="text1"/>
          <w:sz w:val="24"/>
          <w:szCs w:val="24"/>
        </w:rPr>
        <w:t xml:space="preserve">could possibly be the reason </w:t>
      </w:r>
      <w:r w:rsidR="00FC3F06" w:rsidRPr="00AA1EDC">
        <w:rPr>
          <w:rFonts w:ascii="Times New Roman" w:hAnsi="Times New Roman" w:cs="Times New Roman"/>
          <w:color w:val="000000" w:themeColor="text1"/>
          <w:sz w:val="24"/>
          <w:szCs w:val="24"/>
        </w:rPr>
        <w:t>why</w:t>
      </w:r>
      <w:r w:rsidR="00FC3F06" w:rsidRPr="00AA1EDC">
        <w:rPr>
          <w:rFonts w:ascii="Times New Roman" w:hAnsi="Times New Roman" w:cs="Times New Roman" w:hint="eastAsia"/>
          <w:color w:val="000000" w:themeColor="text1"/>
          <w:sz w:val="24"/>
          <w:szCs w:val="24"/>
        </w:rPr>
        <w:t xml:space="preserve"> the spot market</w:t>
      </w:r>
      <w:r w:rsidR="00626863" w:rsidRPr="00AA1EDC">
        <w:rPr>
          <w:rFonts w:ascii="Times New Roman" w:hAnsi="Times New Roman" w:cs="Times New Roman" w:hint="eastAsia"/>
          <w:color w:val="000000" w:themeColor="text1"/>
          <w:sz w:val="24"/>
          <w:szCs w:val="24"/>
        </w:rPr>
        <w:t>s in</w: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Dow Jones and S&amp;P 500 </w:t>
      </w:r>
      <w:r w:rsidR="00FC3F06" w:rsidRPr="00AA1EDC">
        <w:rPr>
          <w:rFonts w:ascii="Times New Roman" w:hAnsi="Times New Roman" w:cs="Times New Roman"/>
          <w:color w:val="000000" w:themeColor="text1"/>
          <w:sz w:val="24"/>
          <w:szCs w:val="24"/>
        </w:rPr>
        <w:t xml:space="preserve">groups </w:t>
      </w:r>
      <w:r w:rsidR="00FC3F06" w:rsidRPr="00AA1EDC">
        <w:rPr>
          <w:rFonts w:ascii="Times New Roman" w:hAnsi="Times New Roman" w:cs="Times New Roman" w:hint="eastAsia"/>
          <w:color w:val="000000" w:themeColor="text1"/>
          <w:sz w:val="24"/>
          <w:szCs w:val="24"/>
        </w:rPr>
        <w:t xml:space="preserve">have the highest price </w:t>
      </w:r>
      <w:r w:rsidR="00FC3F06" w:rsidRPr="00AA1EDC">
        <w:rPr>
          <w:rFonts w:ascii="Times New Roman" w:hAnsi="Times New Roman" w:cs="Times New Roman"/>
          <w:color w:val="000000" w:themeColor="text1"/>
          <w:sz w:val="24"/>
          <w:szCs w:val="24"/>
        </w:rPr>
        <w:t>contribution</w:t>
      </w:r>
      <w:r w:rsidR="00762BA8"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in the first half hour</w:t>
      </w:r>
      <w:r w:rsidR="00276155" w:rsidRPr="00AA1EDC">
        <w:rPr>
          <w:rFonts w:ascii="Times New Roman" w:hAnsi="Times New Roman" w:cs="Times New Roman"/>
          <w:color w:val="000000" w:themeColor="text1"/>
          <w:sz w:val="24"/>
          <w:szCs w:val="24"/>
        </w:rPr>
        <w:t xml:space="preserve"> as they adjust to movements in ETF prices.</w:t>
      </w:r>
      <w:r w:rsidR="00FC3F06" w:rsidRPr="00AA1EDC">
        <w:rPr>
          <w:rFonts w:ascii="Times New Roman" w:hAnsi="Times New Roman" w:cs="Times New Roman" w:hint="eastAsia"/>
          <w:color w:val="000000" w:themeColor="text1"/>
          <w:sz w:val="24"/>
          <w:szCs w:val="24"/>
        </w:rPr>
        <w:t xml:space="preserve"> </w:t>
      </w:r>
      <w:r w:rsidR="00626863" w:rsidRPr="00AA1EDC">
        <w:rPr>
          <w:rFonts w:ascii="Times New Roman" w:hAnsi="Times New Roman" w:cs="Times New Roman"/>
          <w:color w:val="000000" w:themeColor="text1"/>
          <w:sz w:val="24"/>
          <w:szCs w:val="24"/>
        </w:rPr>
        <w:t xml:space="preserve">Nevertheless, </w:t>
      </w:r>
      <w:r w:rsidR="008B7C66" w:rsidRPr="00AA1EDC">
        <w:rPr>
          <w:rFonts w:ascii="Times New Roman" w:hAnsi="Times New Roman" w:cs="Times New Roman"/>
          <w:color w:val="000000" w:themeColor="text1"/>
          <w:sz w:val="24"/>
          <w:szCs w:val="24"/>
        </w:rPr>
        <w:t xml:space="preserve">due to </w:t>
      </w:r>
      <w:r w:rsidR="00626863" w:rsidRPr="00AA1EDC">
        <w:rPr>
          <w:rFonts w:ascii="Times New Roman" w:hAnsi="Times New Roman" w:cs="Times New Roman"/>
          <w:color w:val="000000" w:themeColor="text1"/>
          <w:sz w:val="24"/>
          <w:szCs w:val="24"/>
        </w:rPr>
        <w:t xml:space="preserve">the restrictions that we face </w:t>
      </w:r>
      <w:r w:rsidR="008B7C66" w:rsidRPr="00AA1EDC">
        <w:rPr>
          <w:rFonts w:ascii="Times New Roman" w:hAnsi="Times New Roman" w:cs="Times New Roman"/>
          <w:color w:val="000000" w:themeColor="text1"/>
          <w:sz w:val="24"/>
          <w:szCs w:val="24"/>
        </w:rPr>
        <w:t xml:space="preserve">in the availability of the data </w:t>
      </w:r>
      <w:r w:rsidR="00FC3F06" w:rsidRPr="00AA1EDC">
        <w:rPr>
          <w:rFonts w:ascii="Times New Roman" w:hAnsi="Times New Roman" w:cs="Times New Roman" w:hint="eastAsia"/>
          <w:color w:val="000000" w:themeColor="text1"/>
          <w:sz w:val="24"/>
          <w:szCs w:val="24"/>
        </w:rPr>
        <w:t xml:space="preserve">we could not </w:t>
      </w:r>
      <w:r w:rsidR="00626863" w:rsidRPr="00AA1EDC">
        <w:rPr>
          <w:rFonts w:ascii="Times New Roman" w:hAnsi="Times New Roman" w:cs="Times New Roman"/>
          <w:color w:val="000000" w:themeColor="text1"/>
          <w:sz w:val="24"/>
          <w:szCs w:val="24"/>
        </w:rPr>
        <w:t xml:space="preserve">further </w:t>
      </w:r>
      <w:r w:rsidR="00FC3F06" w:rsidRPr="00AA1EDC">
        <w:rPr>
          <w:rFonts w:ascii="Times New Roman" w:hAnsi="Times New Roman" w:cs="Times New Roman" w:hint="eastAsia"/>
          <w:color w:val="000000" w:themeColor="text1"/>
          <w:sz w:val="24"/>
          <w:szCs w:val="24"/>
        </w:rPr>
        <w:t>confirm th</w:t>
      </w:r>
      <w:r w:rsidR="00FC3F06" w:rsidRPr="00AA1EDC">
        <w:rPr>
          <w:rFonts w:ascii="Times New Roman" w:hAnsi="Times New Roman" w:cs="Times New Roman"/>
          <w:color w:val="000000" w:themeColor="text1"/>
          <w:sz w:val="24"/>
          <w:szCs w:val="24"/>
        </w:rPr>
        <w:t>is</w:t>
      </w:r>
      <w:r w:rsidR="00626863"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in </w:t>
      </w:r>
      <w:r w:rsidR="00626863" w:rsidRPr="00AA1EDC">
        <w:rPr>
          <w:rFonts w:ascii="Times New Roman" w:hAnsi="Times New Roman" w:cs="Times New Roman"/>
          <w:color w:val="000000" w:themeColor="text1"/>
          <w:sz w:val="24"/>
          <w:szCs w:val="24"/>
        </w:rPr>
        <w:t>our</w: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study.</w:t>
      </w:r>
      <w:r w:rsidR="0011413E" w:rsidRPr="00AA1EDC">
        <w:rPr>
          <w:rFonts w:ascii="Times New Roman" w:hAnsi="Times New Roman" w:cs="Times New Roman" w:hint="eastAsia"/>
          <w:color w:val="000000" w:themeColor="text1"/>
          <w:sz w:val="24"/>
          <w:szCs w:val="24"/>
        </w:rPr>
        <w:t xml:space="preserve"> </w:t>
      </w:r>
      <w:r w:rsidR="00626863" w:rsidRPr="00AA1EDC">
        <w:rPr>
          <w:rFonts w:ascii="Times New Roman" w:hAnsi="Times New Roman" w:cs="Times New Roman"/>
          <w:color w:val="000000" w:themeColor="text1"/>
          <w:sz w:val="24"/>
          <w:szCs w:val="24"/>
        </w:rPr>
        <w:t xml:space="preserve">However, </w:t>
      </w:r>
      <w:r w:rsidR="00276155" w:rsidRPr="00AA1EDC">
        <w:rPr>
          <w:rFonts w:ascii="Times New Roman" w:hAnsi="Times New Roman" w:cs="Times New Roman"/>
          <w:color w:val="000000" w:themeColor="text1"/>
          <w:sz w:val="24"/>
          <w:szCs w:val="24"/>
        </w:rPr>
        <w:t xml:space="preserve">the </w:t>
      </w:r>
      <w:r w:rsidR="00EB4DC6" w:rsidRPr="00AA1EDC">
        <w:rPr>
          <w:rFonts w:ascii="Times New Roman" w:hAnsi="Times New Roman" w:cs="Times New Roman"/>
          <w:color w:val="000000" w:themeColor="text1"/>
          <w:sz w:val="24"/>
          <w:szCs w:val="24"/>
        </w:rPr>
        <w:t>weighted price contribution</w:t>
      </w:r>
      <w:r w:rsidR="00276155" w:rsidRPr="00AA1EDC">
        <w:rPr>
          <w:rFonts w:ascii="Times New Roman" w:hAnsi="Times New Roman" w:cs="Times New Roman"/>
          <w:color w:val="000000" w:themeColor="text1"/>
          <w:sz w:val="24"/>
          <w:szCs w:val="24"/>
        </w:rPr>
        <w:t xml:space="preserve"> results</w:t>
      </w:r>
      <w:r w:rsidR="00626863" w:rsidRPr="00AA1EDC">
        <w:rPr>
          <w:rFonts w:ascii="Times New Roman" w:hAnsi="Times New Roman" w:cs="Times New Roman"/>
          <w:color w:val="000000" w:themeColor="text1"/>
          <w:sz w:val="24"/>
          <w:szCs w:val="24"/>
        </w:rPr>
        <w:t xml:space="preserve"> </w:t>
      </w:r>
      <w:r w:rsidR="00276155" w:rsidRPr="00AA1EDC">
        <w:rPr>
          <w:rFonts w:ascii="Times New Roman" w:hAnsi="Times New Roman" w:cs="Times New Roman"/>
          <w:color w:val="000000" w:themeColor="text1"/>
          <w:sz w:val="24"/>
          <w:szCs w:val="24"/>
        </w:rPr>
        <w:t xml:space="preserve">support </w:t>
      </w:r>
      <w:r w:rsidR="00EB4DC6" w:rsidRPr="00AA1EDC">
        <w:rPr>
          <w:rFonts w:ascii="Times New Roman" w:hAnsi="Times New Roman" w:cs="Times New Roman"/>
          <w:color w:val="000000" w:themeColor="text1"/>
          <w:sz w:val="24"/>
          <w:szCs w:val="24"/>
        </w:rPr>
        <w:t>our</w:t>
      </w:r>
      <w:r w:rsidR="00276155" w:rsidRPr="00AA1EDC">
        <w:rPr>
          <w:rFonts w:ascii="Times New Roman" w:hAnsi="Times New Roman" w:cs="Times New Roman"/>
          <w:color w:val="000000" w:themeColor="text1"/>
          <w:sz w:val="24"/>
          <w:szCs w:val="24"/>
        </w:rPr>
        <w:t xml:space="preserve"> earlier finding that </w:t>
      </w:r>
      <w:r w:rsidR="00FC3F06" w:rsidRPr="00AA1EDC">
        <w:rPr>
          <w:rFonts w:ascii="Times New Roman" w:hAnsi="Times New Roman" w:cs="Times New Roman" w:hint="eastAsia"/>
          <w:color w:val="000000" w:themeColor="text1"/>
          <w:sz w:val="24"/>
          <w:szCs w:val="24"/>
        </w:rPr>
        <w:t xml:space="preserve">futures markets </w:t>
      </w:r>
      <w:r w:rsidR="00EB4DC6" w:rsidRPr="00AA1EDC">
        <w:rPr>
          <w:rFonts w:ascii="Times New Roman" w:hAnsi="Times New Roman" w:cs="Times New Roman"/>
          <w:color w:val="000000" w:themeColor="text1"/>
          <w:sz w:val="24"/>
          <w:szCs w:val="24"/>
        </w:rPr>
        <w:t xml:space="preserve">play an insignificant role in </w:t>
      </w:r>
      <w:r w:rsidR="00AF4A2D" w:rsidRPr="00AA1EDC">
        <w:rPr>
          <w:rFonts w:ascii="Times New Roman" w:hAnsi="Times New Roman" w:cs="Times New Roman"/>
          <w:color w:val="000000" w:themeColor="text1"/>
          <w:sz w:val="24"/>
          <w:szCs w:val="24"/>
        </w:rPr>
        <w:t>price discovery</w:t>
      </w:r>
      <w:r w:rsidR="00FC3F06" w:rsidRPr="00AA1EDC">
        <w:rPr>
          <w:rFonts w:ascii="Times New Roman" w:hAnsi="Times New Roman" w:cs="Times New Roman" w:hint="eastAsia"/>
          <w:color w:val="000000" w:themeColor="text1"/>
          <w:sz w:val="24"/>
          <w:szCs w:val="24"/>
        </w:rPr>
        <w:t xml:space="preserve"> </w:t>
      </w:r>
      <w:r w:rsidR="00EB4DC6" w:rsidRPr="00AA1EDC">
        <w:rPr>
          <w:rFonts w:ascii="Times New Roman" w:hAnsi="Times New Roman" w:cs="Times New Roman"/>
          <w:color w:val="000000" w:themeColor="text1"/>
          <w:sz w:val="24"/>
          <w:szCs w:val="24"/>
        </w:rPr>
        <w:t xml:space="preserve">whilst </w:t>
      </w:r>
      <w:r w:rsidR="00FC3F06" w:rsidRPr="00AA1EDC">
        <w:rPr>
          <w:rFonts w:ascii="Times New Roman" w:hAnsi="Times New Roman" w:cs="Times New Roman" w:hint="eastAsia"/>
          <w:color w:val="000000" w:themeColor="text1"/>
          <w:sz w:val="24"/>
          <w:szCs w:val="24"/>
        </w:rPr>
        <w:t>ETF</w:t>
      </w:r>
      <w:r w:rsidR="00EB4DC6" w:rsidRPr="00AA1EDC">
        <w:rPr>
          <w:rFonts w:ascii="Times New Roman" w:hAnsi="Times New Roman" w:cs="Times New Roman"/>
          <w:color w:val="000000" w:themeColor="text1"/>
          <w:sz w:val="24"/>
          <w:szCs w:val="24"/>
        </w:rPr>
        <w:t>s</w:t>
      </w:r>
      <w:r w:rsidR="00FC3F06" w:rsidRPr="00AA1EDC">
        <w:rPr>
          <w:rFonts w:ascii="Times New Roman" w:hAnsi="Times New Roman" w:cs="Times New Roman" w:hint="eastAsia"/>
          <w:color w:val="000000" w:themeColor="text1"/>
          <w:sz w:val="24"/>
          <w:szCs w:val="24"/>
        </w:rPr>
        <w:t xml:space="preserve"> and spot markets</w:t>
      </w:r>
      <w:r w:rsidR="00EB4DC6" w:rsidRPr="00AA1EDC">
        <w:rPr>
          <w:rFonts w:ascii="Times New Roman" w:hAnsi="Times New Roman" w:cs="Times New Roman"/>
          <w:color w:val="000000" w:themeColor="text1"/>
          <w:sz w:val="24"/>
          <w:szCs w:val="24"/>
        </w:rPr>
        <w:t xml:space="preserve"> do </w:t>
      </w:r>
      <w:r w:rsidR="008B4AFA" w:rsidRPr="00AA1EDC">
        <w:rPr>
          <w:rFonts w:ascii="Times New Roman" w:hAnsi="Times New Roman" w:cs="Times New Roman"/>
          <w:color w:val="000000" w:themeColor="text1"/>
          <w:sz w:val="24"/>
          <w:szCs w:val="24"/>
        </w:rPr>
        <w:t>play</w:t>
      </w:r>
      <w:r w:rsidR="00EB4DC6" w:rsidRPr="00AA1EDC">
        <w:rPr>
          <w:rFonts w:ascii="Times New Roman" w:hAnsi="Times New Roman" w:cs="Times New Roman"/>
          <w:color w:val="000000" w:themeColor="text1"/>
          <w:sz w:val="24"/>
          <w:szCs w:val="24"/>
        </w:rPr>
        <w:t xml:space="preserve"> </w:t>
      </w:r>
      <w:r w:rsidR="008B4AFA" w:rsidRPr="00AA1EDC">
        <w:rPr>
          <w:rFonts w:ascii="Times New Roman" w:hAnsi="Times New Roman" w:cs="Times New Roman"/>
          <w:color w:val="000000" w:themeColor="text1"/>
          <w:sz w:val="24"/>
          <w:szCs w:val="24"/>
        </w:rPr>
        <w:t>an important</w:t>
      </w:r>
      <w:r w:rsidR="00EB4DC6" w:rsidRPr="00AA1EDC">
        <w:rPr>
          <w:rFonts w:ascii="Times New Roman" w:hAnsi="Times New Roman" w:cs="Times New Roman"/>
          <w:color w:val="000000" w:themeColor="text1"/>
          <w:sz w:val="24"/>
          <w:szCs w:val="24"/>
        </w:rPr>
        <w:t xml:space="preserve"> informational role in the US market. </w:t>
      </w:r>
      <w:r w:rsidR="00FC3F06" w:rsidRPr="00AA1EDC">
        <w:rPr>
          <w:rFonts w:ascii="Times New Roman" w:hAnsi="Times New Roman" w:cs="Times New Roman"/>
          <w:color w:val="000000" w:themeColor="text1"/>
          <w:sz w:val="24"/>
          <w:szCs w:val="24"/>
        </w:rPr>
        <w:t xml:space="preserve"> </w:t>
      </w:r>
    </w:p>
    <w:p w14:paraId="063FD05A" w14:textId="77777777" w:rsidR="00FC3F06" w:rsidRPr="00AA1EDC" w:rsidRDefault="00FC3F06" w:rsidP="00F97F08">
      <w:pPr>
        <w:spacing w:line="360" w:lineRule="auto"/>
        <w:rPr>
          <w:rFonts w:ascii="Times New Roman" w:hAnsi="Times New Roman" w:cs="Times New Roman"/>
          <w:color w:val="000000" w:themeColor="text1"/>
          <w:sz w:val="24"/>
          <w:szCs w:val="24"/>
        </w:rPr>
      </w:pPr>
    </w:p>
    <w:p w14:paraId="5928B4EE" w14:textId="77777777" w:rsidR="00C73607" w:rsidRPr="00AA1EDC" w:rsidRDefault="008E32DC" w:rsidP="00C73607">
      <w:pPr>
        <w:spacing w:line="276" w:lineRule="auto"/>
        <w:jc w:val="center"/>
        <w:rPr>
          <w:rFonts w:ascii="Times New Roman" w:hAnsi="Times New Roman" w:cs="Times New Roman"/>
          <w:b/>
          <w:color w:val="000000" w:themeColor="text1"/>
          <w:sz w:val="24"/>
          <w:szCs w:val="24"/>
        </w:rPr>
      </w:pPr>
      <w:r w:rsidRPr="00AA1EDC">
        <w:rPr>
          <w:rFonts w:ascii="Times New Roman" w:hAnsi="Times New Roman" w:cs="Times New Roman"/>
          <w:b/>
          <w:color w:val="000000" w:themeColor="text1"/>
          <w:sz w:val="24"/>
          <w:szCs w:val="24"/>
        </w:rPr>
        <w:t>Table</w:t>
      </w:r>
      <w:r w:rsidRPr="00AA1EDC">
        <w:rPr>
          <w:rFonts w:ascii="Times New Roman" w:hAnsi="Times New Roman" w:cs="Times New Roman" w:hint="eastAsia"/>
          <w:b/>
          <w:color w:val="000000" w:themeColor="text1"/>
          <w:sz w:val="24"/>
          <w:szCs w:val="24"/>
        </w:rPr>
        <w:t xml:space="preserve"> </w:t>
      </w:r>
      <w:r w:rsidRPr="00AA1EDC">
        <w:rPr>
          <w:rFonts w:ascii="Times New Roman" w:hAnsi="Times New Roman" w:cs="Times New Roman"/>
          <w:b/>
          <w:color w:val="000000" w:themeColor="text1"/>
          <w:sz w:val="24"/>
          <w:szCs w:val="24"/>
        </w:rPr>
        <w:t>8</w:t>
      </w:r>
      <w:r w:rsidRPr="00AA1EDC">
        <w:rPr>
          <w:rFonts w:ascii="Times New Roman" w:hAnsi="Times New Roman" w:cs="Times New Roman" w:hint="eastAsia"/>
          <w:b/>
          <w:color w:val="000000" w:themeColor="text1"/>
          <w:sz w:val="24"/>
          <w:szCs w:val="24"/>
        </w:rPr>
        <w:t xml:space="preserve">: </w:t>
      </w:r>
      <w:r w:rsidR="00C73607" w:rsidRPr="00AA1EDC">
        <w:rPr>
          <w:rFonts w:ascii="Times New Roman" w:hAnsi="Times New Roman" w:cs="Times New Roman"/>
          <w:b/>
          <w:color w:val="000000" w:themeColor="text1"/>
          <w:sz w:val="24"/>
          <w:szCs w:val="24"/>
        </w:rPr>
        <w:t>WPC</w:t>
      </w:r>
      <w:r w:rsidR="000226D3" w:rsidRPr="00AA1EDC">
        <w:rPr>
          <w:rFonts w:ascii="Times New Roman" w:hAnsi="Times New Roman" w:cs="Times New Roman"/>
          <w:b/>
          <w:color w:val="000000" w:themeColor="text1"/>
          <w:sz w:val="24"/>
          <w:szCs w:val="24"/>
        </w:rPr>
        <w:t xml:space="preserve"> </w:t>
      </w:r>
      <w:r w:rsidR="009109FA" w:rsidRPr="00AA1EDC">
        <w:rPr>
          <w:rFonts w:ascii="Times New Roman" w:hAnsi="Times New Roman" w:cs="Times New Roman"/>
          <w:b/>
          <w:color w:val="000000" w:themeColor="text1"/>
          <w:sz w:val="24"/>
          <w:szCs w:val="24"/>
        </w:rPr>
        <w:t>R</w:t>
      </w:r>
      <w:r w:rsidRPr="00AA1EDC">
        <w:rPr>
          <w:rFonts w:ascii="Times New Roman" w:hAnsi="Times New Roman" w:cs="Times New Roman" w:hint="eastAsia"/>
          <w:b/>
          <w:color w:val="000000" w:themeColor="text1"/>
          <w:sz w:val="24"/>
          <w:szCs w:val="24"/>
        </w:rPr>
        <w:t>esults</w:t>
      </w:r>
      <w:r w:rsidR="006E4ADA" w:rsidRPr="00AA1EDC">
        <w:rPr>
          <w:rFonts w:ascii="Times New Roman" w:hAnsi="Times New Roman" w:cs="Times New Roman"/>
          <w:b/>
          <w:color w:val="000000" w:themeColor="text1"/>
          <w:sz w:val="24"/>
          <w:szCs w:val="24"/>
        </w:rPr>
        <w:t xml:space="preserve"> </w:t>
      </w:r>
      <w:r w:rsidR="00A83DFF" w:rsidRPr="00AA1EDC">
        <w:rPr>
          <w:rFonts w:ascii="Times New Roman" w:hAnsi="Times New Roman" w:cs="Times New Roman" w:hint="eastAsia"/>
          <w:b/>
          <w:color w:val="000000" w:themeColor="text1"/>
          <w:sz w:val="24"/>
          <w:szCs w:val="24"/>
        </w:rPr>
        <w:t xml:space="preserve">with </w:t>
      </w:r>
      <w:r w:rsidR="00A83DFF" w:rsidRPr="00AA1EDC">
        <w:rPr>
          <w:rFonts w:ascii="Times New Roman" w:hAnsi="Times New Roman" w:cs="Times New Roman"/>
          <w:b/>
          <w:color w:val="000000" w:themeColor="text1"/>
          <w:sz w:val="24"/>
          <w:szCs w:val="24"/>
        </w:rPr>
        <w:t>the N</w:t>
      </w:r>
      <w:r w:rsidR="00A83DFF" w:rsidRPr="00AA1EDC">
        <w:rPr>
          <w:rFonts w:ascii="Times New Roman" w:hAnsi="Times New Roman" w:cs="Times New Roman" w:hint="eastAsia"/>
          <w:b/>
          <w:color w:val="000000" w:themeColor="text1"/>
          <w:sz w:val="24"/>
          <w:szCs w:val="24"/>
        </w:rPr>
        <w:t xml:space="preserve">umber of </w:t>
      </w:r>
      <w:r w:rsidR="00A83DFF" w:rsidRPr="00AA1EDC">
        <w:rPr>
          <w:rFonts w:ascii="Times New Roman" w:hAnsi="Times New Roman" w:cs="Times New Roman"/>
          <w:b/>
          <w:color w:val="000000" w:themeColor="text1"/>
          <w:sz w:val="24"/>
          <w:szCs w:val="24"/>
        </w:rPr>
        <w:t>L</w:t>
      </w:r>
      <w:r w:rsidR="00A83DFF" w:rsidRPr="00AA1EDC">
        <w:rPr>
          <w:rFonts w:ascii="Times New Roman" w:hAnsi="Times New Roman" w:cs="Times New Roman" w:hint="eastAsia"/>
          <w:b/>
          <w:color w:val="000000" w:themeColor="text1"/>
          <w:sz w:val="24"/>
          <w:szCs w:val="24"/>
        </w:rPr>
        <w:t xml:space="preserve">eading </w:t>
      </w:r>
      <w:r w:rsidR="00A83DFF" w:rsidRPr="00AA1EDC">
        <w:rPr>
          <w:rFonts w:ascii="Times New Roman" w:hAnsi="Times New Roman" w:cs="Times New Roman"/>
          <w:b/>
          <w:color w:val="000000" w:themeColor="text1"/>
          <w:sz w:val="24"/>
          <w:szCs w:val="24"/>
        </w:rPr>
        <w:t>P</w:t>
      </w:r>
      <w:r w:rsidR="00A83DFF" w:rsidRPr="00AA1EDC">
        <w:rPr>
          <w:rFonts w:ascii="Times New Roman" w:hAnsi="Times New Roman" w:cs="Times New Roman" w:hint="eastAsia"/>
          <w:b/>
          <w:color w:val="000000" w:themeColor="text1"/>
          <w:sz w:val="24"/>
          <w:szCs w:val="24"/>
        </w:rPr>
        <w:t xml:space="preserve">eriods of </w:t>
      </w:r>
      <w:r w:rsidR="00A83DFF" w:rsidRPr="00AA1EDC">
        <w:rPr>
          <w:rFonts w:ascii="Times New Roman" w:hAnsi="Times New Roman" w:cs="Times New Roman"/>
          <w:b/>
          <w:color w:val="000000" w:themeColor="text1"/>
          <w:sz w:val="24"/>
          <w:szCs w:val="24"/>
        </w:rPr>
        <w:t xml:space="preserve">All Series </w:t>
      </w:r>
    </w:p>
    <w:p w14:paraId="09B1FD0F" w14:textId="77777777" w:rsidR="005F6DFC" w:rsidRDefault="005F6DFC" w:rsidP="008E32DC">
      <w:pPr>
        <w:rPr>
          <w:rFonts w:ascii="Times New Roman" w:hAnsi="Times New Roman" w:cs="Times New Roman"/>
          <w:color w:val="000000" w:themeColor="text1"/>
          <w:sz w:val="16"/>
          <w:szCs w:val="16"/>
        </w:rPr>
      </w:pPr>
    </w:p>
    <w:p w14:paraId="6FA85E0B" w14:textId="20C558E5" w:rsidR="005F6DFC" w:rsidRDefault="00C73607" w:rsidP="008E32DC">
      <w:pPr>
        <w:rPr>
          <w:rFonts w:ascii="Times New Roman" w:hAnsi="Times New Roman" w:cs="Times New Roman"/>
          <w:color w:val="000000" w:themeColor="text1"/>
          <w:sz w:val="16"/>
          <w:szCs w:val="16"/>
        </w:rPr>
      </w:pPr>
      <w:r w:rsidRPr="00AA1EDC">
        <w:rPr>
          <w:rFonts w:ascii="Times New Roman" w:hAnsi="Times New Roman" w:cs="Times New Roman"/>
          <w:color w:val="000000" w:themeColor="text1"/>
          <w:sz w:val="16"/>
          <w:szCs w:val="16"/>
        </w:rPr>
        <w:t xml:space="preserve">Table 8 </w:t>
      </w:r>
      <w:r w:rsidR="001B26B7" w:rsidRPr="00AA1EDC">
        <w:rPr>
          <w:rFonts w:ascii="Times New Roman" w:hAnsi="Times New Roman" w:cs="Times New Roman"/>
          <w:color w:val="000000" w:themeColor="text1"/>
          <w:sz w:val="16"/>
          <w:szCs w:val="16"/>
        </w:rPr>
        <w:t>shows the estimated average values of weighted price contribution of each asset is in line with the number of leading period.</w:t>
      </w:r>
      <w:r w:rsidR="001B26B7" w:rsidRPr="00AA1EDC">
        <w:rPr>
          <w:rFonts w:ascii="Times New Roman" w:hAnsi="Times New Roman" w:cs="Times New Roman"/>
          <w:b/>
          <w:color w:val="000000" w:themeColor="text1"/>
          <w:sz w:val="16"/>
          <w:szCs w:val="16"/>
        </w:rPr>
        <w:t xml:space="preserve"> </w:t>
      </w:r>
      <w:r w:rsidRPr="00AA1EDC">
        <w:rPr>
          <w:rFonts w:ascii="Times New Roman" w:hAnsi="Times New Roman" w:cs="Times New Roman"/>
          <w:color w:val="000000" w:themeColor="text1"/>
          <w:sz w:val="16"/>
          <w:szCs w:val="16"/>
        </w:rPr>
        <w:t>N.O.L.P means the number of leading periods.</w:t>
      </w:r>
      <w:r w:rsidR="001B26B7" w:rsidRPr="00AA1EDC">
        <w:rPr>
          <w:rFonts w:ascii="Times New Roman" w:hAnsi="Times New Roman" w:cs="Times New Roman"/>
          <w:b/>
          <w:color w:val="000000" w:themeColor="text1"/>
          <w:sz w:val="16"/>
          <w:szCs w:val="16"/>
        </w:rPr>
        <w:t xml:space="preserve"> </w:t>
      </w:r>
      <w:r w:rsidRPr="00AA1EDC">
        <w:rPr>
          <w:rFonts w:ascii="Times New Roman" w:hAnsi="Times New Roman" w:cs="Times New Roman"/>
          <w:color w:val="000000" w:themeColor="text1"/>
          <w:sz w:val="16"/>
          <w:szCs w:val="16"/>
        </w:rPr>
        <w:t>T</w:t>
      </w:r>
      <w:r w:rsidR="001B26B7" w:rsidRPr="00AA1EDC">
        <w:rPr>
          <w:rFonts w:ascii="Times New Roman" w:hAnsi="Times New Roman" w:cs="Times New Roman"/>
          <w:color w:val="000000" w:themeColor="text1"/>
          <w:sz w:val="16"/>
          <w:szCs w:val="16"/>
        </w:rPr>
        <w:t>he results show that t</w:t>
      </w:r>
      <w:r w:rsidRPr="00AA1EDC">
        <w:rPr>
          <w:rFonts w:ascii="Times New Roman" w:hAnsi="Times New Roman" w:cs="Times New Roman"/>
          <w:color w:val="000000" w:themeColor="text1"/>
          <w:sz w:val="16"/>
          <w:szCs w:val="16"/>
        </w:rPr>
        <w:t xml:space="preserve">here are no exceptionally large gaps among WPC results for the same asset in every market. </w:t>
      </w:r>
    </w:p>
    <w:p w14:paraId="3B8A6758" w14:textId="77777777" w:rsidR="00685F4F" w:rsidRPr="00BC3C83" w:rsidRDefault="00685F4F" w:rsidP="008E32DC">
      <w:pPr>
        <w:rPr>
          <w:rFonts w:ascii="Times New Roman" w:hAnsi="Times New Roman" w:cs="Times New Roman"/>
          <w:color w:val="000000" w:themeColor="text1"/>
          <w:sz w:val="16"/>
          <w:szCs w:val="16"/>
        </w:rPr>
      </w:pPr>
    </w:p>
    <w:tbl>
      <w:tblPr>
        <w:tblW w:w="7280" w:type="dxa"/>
        <w:jc w:val="center"/>
        <w:tblLook w:val="04A0" w:firstRow="1" w:lastRow="0" w:firstColumn="1" w:lastColumn="0" w:noHBand="0" w:noVBand="1"/>
      </w:tblPr>
      <w:tblGrid>
        <w:gridCol w:w="754"/>
        <w:gridCol w:w="710"/>
        <w:gridCol w:w="710"/>
        <w:gridCol w:w="763"/>
        <w:gridCol w:w="750"/>
        <w:gridCol w:w="763"/>
        <w:gridCol w:w="710"/>
        <w:gridCol w:w="763"/>
        <w:gridCol w:w="710"/>
        <w:gridCol w:w="750"/>
        <w:gridCol w:w="710"/>
      </w:tblGrid>
      <w:tr w:rsidR="00AA1EDC" w:rsidRPr="00AA1EDC" w14:paraId="42FA6AA0" w14:textId="77777777" w:rsidTr="00123480">
        <w:trPr>
          <w:trHeight w:val="300"/>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14:paraId="292CB546" w14:textId="77777777" w:rsidR="00A179BD" w:rsidRPr="00AA1EDC" w:rsidRDefault="00A179BD" w:rsidP="00A179BD">
            <w:pPr>
              <w:widowControl/>
              <w:jc w:val="center"/>
              <w:rPr>
                <w:rFonts w:ascii="Calibri" w:eastAsia="Times New Roman" w:hAnsi="Calibri" w:cs="Calibri"/>
                <w:color w:val="000000" w:themeColor="text1"/>
                <w:kern w:val="0"/>
                <w:sz w:val="16"/>
                <w:szCs w:val="16"/>
                <w:lang w:val="en-GB"/>
              </w:rPr>
            </w:pPr>
            <w:r w:rsidRPr="00AA1EDC">
              <w:rPr>
                <w:rFonts w:ascii="Calibri" w:eastAsia="Times New Roman" w:hAnsi="Calibri" w:cs="Calibri"/>
                <w:color w:val="000000" w:themeColor="text1"/>
                <w:kern w:val="0"/>
                <w:sz w:val="16"/>
                <w:szCs w:val="16"/>
                <w:lang w:val="en-GB"/>
              </w:rPr>
              <w:t> </w:t>
            </w:r>
          </w:p>
        </w:tc>
        <w:tc>
          <w:tcPr>
            <w:tcW w:w="1280" w:type="dxa"/>
            <w:gridSpan w:val="2"/>
            <w:tcBorders>
              <w:top w:val="single" w:sz="4" w:space="0" w:color="auto"/>
              <w:left w:val="nil"/>
              <w:bottom w:val="single" w:sz="4" w:space="0" w:color="auto"/>
              <w:right w:val="nil"/>
            </w:tcBorders>
            <w:shd w:val="clear" w:color="auto" w:fill="auto"/>
            <w:noWrap/>
            <w:vAlign w:val="center"/>
            <w:hideMark/>
          </w:tcPr>
          <w:p w14:paraId="3332F9D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Dow Jones</w:t>
            </w:r>
          </w:p>
        </w:tc>
        <w:tc>
          <w:tcPr>
            <w:tcW w:w="2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A7D53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NASDAQ</w:t>
            </w:r>
          </w:p>
        </w:tc>
        <w:tc>
          <w:tcPr>
            <w:tcW w:w="32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AC9C7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S&amp;P</w:t>
            </w:r>
          </w:p>
        </w:tc>
      </w:tr>
      <w:tr w:rsidR="00AA1EDC" w:rsidRPr="00AA1EDC" w14:paraId="1E76E364" w14:textId="77777777" w:rsidTr="00123480">
        <w:trPr>
          <w:trHeight w:val="315"/>
          <w:jc w:val="center"/>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14:paraId="1BD95238"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Type</w:t>
            </w:r>
          </w:p>
        </w:tc>
        <w:tc>
          <w:tcPr>
            <w:tcW w:w="640" w:type="dxa"/>
            <w:tcBorders>
              <w:top w:val="nil"/>
              <w:left w:val="nil"/>
              <w:bottom w:val="nil"/>
              <w:right w:val="nil"/>
            </w:tcBorders>
            <w:shd w:val="clear" w:color="auto" w:fill="auto"/>
            <w:noWrap/>
            <w:vAlign w:val="center"/>
            <w:hideMark/>
          </w:tcPr>
          <w:p w14:paraId="7B33FCD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640" w:type="dxa"/>
            <w:tcBorders>
              <w:top w:val="nil"/>
              <w:left w:val="nil"/>
              <w:bottom w:val="nil"/>
              <w:right w:val="nil"/>
            </w:tcBorders>
            <w:shd w:val="clear" w:color="auto" w:fill="auto"/>
            <w:noWrap/>
            <w:vAlign w:val="center"/>
            <w:hideMark/>
          </w:tcPr>
          <w:p w14:paraId="1478B847"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85" w:type="dxa"/>
            <w:tcBorders>
              <w:top w:val="nil"/>
              <w:left w:val="single" w:sz="4" w:space="0" w:color="auto"/>
              <w:bottom w:val="nil"/>
              <w:right w:val="nil"/>
            </w:tcBorders>
            <w:shd w:val="clear" w:color="auto" w:fill="auto"/>
            <w:noWrap/>
            <w:vAlign w:val="center"/>
            <w:hideMark/>
          </w:tcPr>
          <w:p w14:paraId="7642375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670" w:type="dxa"/>
            <w:tcBorders>
              <w:top w:val="nil"/>
              <w:left w:val="nil"/>
              <w:bottom w:val="nil"/>
              <w:right w:val="nil"/>
            </w:tcBorders>
            <w:shd w:val="clear" w:color="auto" w:fill="auto"/>
            <w:noWrap/>
            <w:vAlign w:val="center"/>
            <w:hideMark/>
          </w:tcPr>
          <w:p w14:paraId="6552ADC5"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85" w:type="dxa"/>
            <w:tcBorders>
              <w:top w:val="nil"/>
              <w:left w:val="nil"/>
              <w:bottom w:val="nil"/>
              <w:right w:val="single" w:sz="4" w:space="0" w:color="auto"/>
            </w:tcBorders>
            <w:shd w:val="clear" w:color="auto" w:fill="auto"/>
            <w:noWrap/>
            <w:vAlign w:val="center"/>
            <w:hideMark/>
          </w:tcPr>
          <w:p w14:paraId="2FE14764"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30" w:type="dxa"/>
            <w:tcBorders>
              <w:top w:val="nil"/>
              <w:left w:val="nil"/>
              <w:bottom w:val="nil"/>
              <w:right w:val="nil"/>
            </w:tcBorders>
            <w:shd w:val="clear" w:color="auto" w:fill="auto"/>
            <w:noWrap/>
            <w:vAlign w:val="center"/>
            <w:hideMark/>
          </w:tcPr>
          <w:p w14:paraId="707CA596"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c>
          <w:tcPr>
            <w:tcW w:w="694" w:type="dxa"/>
            <w:tcBorders>
              <w:top w:val="nil"/>
              <w:left w:val="nil"/>
              <w:bottom w:val="nil"/>
              <w:right w:val="nil"/>
            </w:tcBorders>
            <w:shd w:val="clear" w:color="auto" w:fill="auto"/>
            <w:noWrap/>
            <w:vAlign w:val="center"/>
            <w:hideMark/>
          </w:tcPr>
          <w:p w14:paraId="78E958A9"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29" w:type="dxa"/>
            <w:tcBorders>
              <w:top w:val="nil"/>
              <w:left w:val="nil"/>
              <w:bottom w:val="nil"/>
              <w:right w:val="nil"/>
            </w:tcBorders>
            <w:shd w:val="clear" w:color="auto" w:fill="auto"/>
            <w:noWrap/>
            <w:vAlign w:val="center"/>
            <w:hideMark/>
          </w:tcPr>
          <w:p w14:paraId="2AFB3E43"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Spot</w:t>
            </w:r>
          </w:p>
        </w:tc>
        <w:tc>
          <w:tcPr>
            <w:tcW w:w="678" w:type="dxa"/>
            <w:tcBorders>
              <w:top w:val="nil"/>
              <w:left w:val="nil"/>
              <w:bottom w:val="nil"/>
              <w:right w:val="nil"/>
            </w:tcBorders>
            <w:shd w:val="clear" w:color="auto" w:fill="auto"/>
            <w:noWrap/>
            <w:vAlign w:val="center"/>
            <w:hideMark/>
          </w:tcPr>
          <w:p w14:paraId="0390555A"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Futures</w:t>
            </w:r>
          </w:p>
        </w:tc>
        <w:tc>
          <w:tcPr>
            <w:tcW w:w="629" w:type="dxa"/>
            <w:tcBorders>
              <w:top w:val="nil"/>
              <w:left w:val="nil"/>
              <w:bottom w:val="nil"/>
              <w:right w:val="single" w:sz="4" w:space="0" w:color="auto"/>
            </w:tcBorders>
            <w:shd w:val="clear" w:color="auto" w:fill="auto"/>
            <w:noWrap/>
            <w:vAlign w:val="center"/>
            <w:hideMark/>
          </w:tcPr>
          <w:p w14:paraId="53271C56"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ETFs</w:t>
            </w:r>
          </w:p>
        </w:tc>
      </w:tr>
      <w:tr w:rsidR="00AA1EDC" w:rsidRPr="00AA1EDC" w14:paraId="6A2C6A31" w14:textId="77777777" w:rsidTr="00123480">
        <w:trPr>
          <w:trHeight w:val="315"/>
          <w:jc w:val="center"/>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14:paraId="51FE2621"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RIC</w:t>
            </w:r>
          </w:p>
        </w:tc>
        <w:tc>
          <w:tcPr>
            <w:tcW w:w="640" w:type="dxa"/>
            <w:tcBorders>
              <w:top w:val="nil"/>
              <w:left w:val="nil"/>
              <w:bottom w:val="double" w:sz="6" w:space="0" w:color="auto"/>
              <w:right w:val="nil"/>
            </w:tcBorders>
            <w:shd w:val="clear" w:color="auto" w:fill="auto"/>
            <w:noWrap/>
            <w:vAlign w:val="center"/>
            <w:hideMark/>
          </w:tcPr>
          <w:p w14:paraId="1E099FA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DIA</w:t>
            </w:r>
          </w:p>
        </w:tc>
        <w:tc>
          <w:tcPr>
            <w:tcW w:w="640" w:type="dxa"/>
            <w:tcBorders>
              <w:top w:val="nil"/>
              <w:left w:val="nil"/>
              <w:bottom w:val="double" w:sz="6" w:space="0" w:color="auto"/>
              <w:right w:val="nil"/>
            </w:tcBorders>
            <w:shd w:val="clear" w:color="auto" w:fill="auto"/>
            <w:noWrap/>
            <w:vAlign w:val="center"/>
            <w:hideMark/>
          </w:tcPr>
          <w:p w14:paraId="723F6199"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DJI</w:t>
            </w:r>
          </w:p>
        </w:tc>
        <w:tc>
          <w:tcPr>
            <w:tcW w:w="685" w:type="dxa"/>
            <w:tcBorders>
              <w:top w:val="nil"/>
              <w:left w:val="single" w:sz="4" w:space="0" w:color="auto"/>
              <w:bottom w:val="double" w:sz="6" w:space="0" w:color="auto"/>
              <w:right w:val="nil"/>
            </w:tcBorders>
            <w:shd w:val="clear" w:color="auto" w:fill="auto"/>
            <w:noWrap/>
            <w:vAlign w:val="center"/>
            <w:hideMark/>
          </w:tcPr>
          <w:p w14:paraId="04901BCD"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QQQ</w:t>
            </w:r>
          </w:p>
        </w:tc>
        <w:tc>
          <w:tcPr>
            <w:tcW w:w="670" w:type="dxa"/>
            <w:tcBorders>
              <w:top w:val="nil"/>
              <w:left w:val="nil"/>
              <w:bottom w:val="double" w:sz="6" w:space="0" w:color="auto"/>
              <w:right w:val="nil"/>
            </w:tcBorders>
            <w:shd w:val="clear" w:color="auto" w:fill="auto"/>
            <w:noWrap/>
            <w:vAlign w:val="center"/>
            <w:hideMark/>
          </w:tcPr>
          <w:p w14:paraId="27874CA2"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NQc</w:t>
            </w:r>
          </w:p>
        </w:tc>
        <w:tc>
          <w:tcPr>
            <w:tcW w:w="685" w:type="dxa"/>
            <w:tcBorders>
              <w:top w:val="nil"/>
              <w:left w:val="nil"/>
              <w:bottom w:val="double" w:sz="6" w:space="0" w:color="auto"/>
              <w:right w:val="single" w:sz="4" w:space="0" w:color="auto"/>
            </w:tcBorders>
            <w:shd w:val="clear" w:color="auto" w:fill="auto"/>
            <w:noWrap/>
            <w:vAlign w:val="center"/>
            <w:hideMark/>
          </w:tcPr>
          <w:p w14:paraId="0C93AF6F"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NDX</w:t>
            </w:r>
          </w:p>
        </w:tc>
        <w:tc>
          <w:tcPr>
            <w:tcW w:w="630" w:type="dxa"/>
            <w:tcBorders>
              <w:top w:val="nil"/>
              <w:left w:val="nil"/>
              <w:bottom w:val="double" w:sz="6" w:space="0" w:color="auto"/>
              <w:right w:val="nil"/>
            </w:tcBorders>
            <w:shd w:val="clear" w:color="auto" w:fill="auto"/>
            <w:noWrap/>
            <w:vAlign w:val="center"/>
            <w:hideMark/>
          </w:tcPr>
          <w:p w14:paraId="18BDDAD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SPY</w:t>
            </w:r>
          </w:p>
        </w:tc>
        <w:tc>
          <w:tcPr>
            <w:tcW w:w="694" w:type="dxa"/>
            <w:tcBorders>
              <w:top w:val="nil"/>
              <w:left w:val="nil"/>
              <w:bottom w:val="double" w:sz="6" w:space="0" w:color="auto"/>
              <w:right w:val="nil"/>
            </w:tcBorders>
            <w:shd w:val="clear" w:color="auto" w:fill="auto"/>
            <w:noWrap/>
            <w:vAlign w:val="center"/>
            <w:hideMark/>
          </w:tcPr>
          <w:p w14:paraId="46822A33"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SPc</w:t>
            </w:r>
          </w:p>
        </w:tc>
        <w:tc>
          <w:tcPr>
            <w:tcW w:w="629" w:type="dxa"/>
            <w:tcBorders>
              <w:top w:val="nil"/>
              <w:left w:val="nil"/>
              <w:bottom w:val="double" w:sz="6" w:space="0" w:color="auto"/>
              <w:right w:val="nil"/>
            </w:tcBorders>
            <w:shd w:val="clear" w:color="auto" w:fill="auto"/>
            <w:noWrap/>
            <w:vAlign w:val="center"/>
            <w:hideMark/>
          </w:tcPr>
          <w:p w14:paraId="0A99BF2C"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SPX</w:t>
            </w:r>
          </w:p>
        </w:tc>
        <w:tc>
          <w:tcPr>
            <w:tcW w:w="678" w:type="dxa"/>
            <w:tcBorders>
              <w:top w:val="nil"/>
              <w:left w:val="nil"/>
              <w:bottom w:val="double" w:sz="6" w:space="0" w:color="auto"/>
              <w:right w:val="nil"/>
            </w:tcBorders>
            <w:shd w:val="clear" w:color="auto" w:fill="auto"/>
            <w:noWrap/>
            <w:vAlign w:val="center"/>
            <w:hideMark/>
          </w:tcPr>
          <w:p w14:paraId="4747A9E4" w14:textId="77777777" w:rsidR="00A179BD" w:rsidRPr="00AA1EDC" w:rsidRDefault="00213630"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ESc</w:t>
            </w:r>
          </w:p>
        </w:tc>
        <w:tc>
          <w:tcPr>
            <w:tcW w:w="629" w:type="dxa"/>
            <w:tcBorders>
              <w:top w:val="nil"/>
              <w:left w:val="nil"/>
              <w:bottom w:val="double" w:sz="6" w:space="0" w:color="auto"/>
              <w:right w:val="single" w:sz="4" w:space="0" w:color="auto"/>
            </w:tcBorders>
            <w:shd w:val="clear" w:color="auto" w:fill="auto"/>
            <w:noWrap/>
            <w:vAlign w:val="center"/>
            <w:hideMark/>
          </w:tcPr>
          <w:p w14:paraId="234D5E6E" w14:textId="77777777" w:rsidR="00A179BD" w:rsidRPr="00AA1EDC" w:rsidRDefault="00A179BD" w:rsidP="00A179BD">
            <w:pPr>
              <w:widowControl/>
              <w:jc w:val="center"/>
              <w:rPr>
                <w:rFonts w:ascii="Times New Roman" w:eastAsia="Times New Roman" w:hAnsi="Times New Roman" w:cs="Times New Roman"/>
                <w:b/>
                <w:bCs/>
                <w:color w:val="000000" w:themeColor="text1"/>
                <w:kern w:val="0"/>
                <w:sz w:val="16"/>
                <w:szCs w:val="16"/>
                <w:lang w:val="en-GB"/>
              </w:rPr>
            </w:pPr>
            <w:r w:rsidRPr="00AA1EDC">
              <w:rPr>
                <w:rFonts w:ascii="Times New Roman" w:eastAsia="Times New Roman" w:hAnsi="Times New Roman" w:cs="Times New Roman"/>
                <w:b/>
                <w:bCs/>
                <w:color w:val="000000" w:themeColor="text1"/>
                <w:kern w:val="0"/>
                <w:sz w:val="16"/>
                <w:szCs w:val="16"/>
                <w:lang w:val="en-GB"/>
              </w:rPr>
              <w:t>IVV</w:t>
            </w:r>
          </w:p>
        </w:tc>
      </w:tr>
      <w:tr w:rsidR="00AA1EDC" w:rsidRPr="00AA1EDC" w14:paraId="6BB33A8D" w14:textId="77777777" w:rsidTr="00123480">
        <w:trPr>
          <w:trHeight w:val="315"/>
          <w:jc w:val="center"/>
        </w:trPr>
        <w:tc>
          <w:tcPr>
            <w:tcW w:w="700" w:type="dxa"/>
            <w:tcBorders>
              <w:top w:val="nil"/>
              <w:left w:val="single" w:sz="4" w:space="0" w:color="auto"/>
              <w:bottom w:val="nil"/>
              <w:right w:val="single" w:sz="4" w:space="0" w:color="auto"/>
            </w:tcBorders>
            <w:shd w:val="clear" w:color="auto" w:fill="auto"/>
            <w:noWrap/>
            <w:vAlign w:val="center"/>
            <w:hideMark/>
          </w:tcPr>
          <w:p w14:paraId="44F2B78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Mean</w:t>
            </w:r>
          </w:p>
        </w:tc>
        <w:tc>
          <w:tcPr>
            <w:tcW w:w="640" w:type="dxa"/>
            <w:tcBorders>
              <w:top w:val="nil"/>
              <w:left w:val="nil"/>
              <w:bottom w:val="nil"/>
              <w:right w:val="nil"/>
            </w:tcBorders>
            <w:shd w:val="clear" w:color="auto" w:fill="auto"/>
            <w:noWrap/>
            <w:vAlign w:val="center"/>
            <w:hideMark/>
          </w:tcPr>
          <w:p w14:paraId="2E77E58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16.46%</w:t>
            </w:r>
          </w:p>
        </w:tc>
        <w:tc>
          <w:tcPr>
            <w:tcW w:w="640" w:type="dxa"/>
            <w:tcBorders>
              <w:top w:val="nil"/>
              <w:left w:val="nil"/>
              <w:bottom w:val="nil"/>
              <w:right w:val="nil"/>
            </w:tcBorders>
            <w:shd w:val="clear" w:color="auto" w:fill="auto"/>
            <w:noWrap/>
            <w:vAlign w:val="center"/>
            <w:hideMark/>
          </w:tcPr>
          <w:p w14:paraId="48AD2EF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28.15%</w:t>
            </w:r>
          </w:p>
        </w:tc>
        <w:tc>
          <w:tcPr>
            <w:tcW w:w="685" w:type="dxa"/>
            <w:tcBorders>
              <w:top w:val="nil"/>
              <w:left w:val="single" w:sz="4" w:space="0" w:color="auto"/>
              <w:bottom w:val="nil"/>
              <w:right w:val="nil"/>
            </w:tcBorders>
            <w:shd w:val="clear" w:color="auto" w:fill="auto"/>
            <w:noWrap/>
            <w:vAlign w:val="center"/>
            <w:hideMark/>
          </w:tcPr>
          <w:p w14:paraId="36EF285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18.64%</w:t>
            </w:r>
          </w:p>
        </w:tc>
        <w:tc>
          <w:tcPr>
            <w:tcW w:w="670" w:type="dxa"/>
            <w:tcBorders>
              <w:top w:val="nil"/>
              <w:left w:val="nil"/>
              <w:bottom w:val="nil"/>
              <w:right w:val="nil"/>
            </w:tcBorders>
            <w:shd w:val="clear" w:color="auto" w:fill="auto"/>
            <w:noWrap/>
            <w:vAlign w:val="center"/>
            <w:hideMark/>
          </w:tcPr>
          <w:p w14:paraId="0FEBB2C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1.57%</w:t>
            </w:r>
          </w:p>
        </w:tc>
        <w:tc>
          <w:tcPr>
            <w:tcW w:w="685" w:type="dxa"/>
            <w:tcBorders>
              <w:top w:val="nil"/>
              <w:left w:val="nil"/>
              <w:bottom w:val="nil"/>
              <w:right w:val="single" w:sz="4" w:space="0" w:color="auto"/>
            </w:tcBorders>
            <w:shd w:val="clear" w:color="auto" w:fill="auto"/>
            <w:noWrap/>
            <w:vAlign w:val="center"/>
            <w:hideMark/>
          </w:tcPr>
          <w:p w14:paraId="60364AF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17.58%</w:t>
            </w:r>
          </w:p>
        </w:tc>
        <w:tc>
          <w:tcPr>
            <w:tcW w:w="630" w:type="dxa"/>
            <w:tcBorders>
              <w:top w:val="nil"/>
              <w:left w:val="nil"/>
              <w:bottom w:val="nil"/>
              <w:right w:val="nil"/>
            </w:tcBorders>
            <w:shd w:val="clear" w:color="auto" w:fill="auto"/>
            <w:noWrap/>
            <w:vAlign w:val="center"/>
            <w:hideMark/>
          </w:tcPr>
          <w:p w14:paraId="1DE6DB4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14.73%</w:t>
            </w:r>
          </w:p>
        </w:tc>
        <w:tc>
          <w:tcPr>
            <w:tcW w:w="694" w:type="dxa"/>
            <w:tcBorders>
              <w:top w:val="nil"/>
              <w:left w:val="nil"/>
              <w:bottom w:val="nil"/>
              <w:right w:val="nil"/>
            </w:tcBorders>
            <w:shd w:val="clear" w:color="auto" w:fill="auto"/>
            <w:noWrap/>
            <w:vAlign w:val="center"/>
            <w:hideMark/>
          </w:tcPr>
          <w:p w14:paraId="3C77A5D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1.89%</w:t>
            </w:r>
          </w:p>
        </w:tc>
        <w:tc>
          <w:tcPr>
            <w:tcW w:w="629" w:type="dxa"/>
            <w:tcBorders>
              <w:top w:val="nil"/>
              <w:left w:val="nil"/>
              <w:bottom w:val="nil"/>
              <w:right w:val="nil"/>
            </w:tcBorders>
            <w:shd w:val="clear" w:color="auto" w:fill="auto"/>
            <w:noWrap/>
            <w:vAlign w:val="center"/>
            <w:hideMark/>
          </w:tcPr>
          <w:p w14:paraId="5522CC0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24.67%</w:t>
            </w:r>
          </w:p>
        </w:tc>
        <w:tc>
          <w:tcPr>
            <w:tcW w:w="678" w:type="dxa"/>
            <w:tcBorders>
              <w:top w:val="nil"/>
              <w:left w:val="nil"/>
              <w:bottom w:val="nil"/>
              <w:right w:val="nil"/>
            </w:tcBorders>
            <w:shd w:val="clear" w:color="auto" w:fill="auto"/>
            <w:noWrap/>
            <w:vAlign w:val="center"/>
            <w:hideMark/>
          </w:tcPr>
          <w:p w14:paraId="32FAF47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2.29%</w:t>
            </w:r>
          </w:p>
        </w:tc>
        <w:tc>
          <w:tcPr>
            <w:tcW w:w="629" w:type="dxa"/>
            <w:tcBorders>
              <w:top w:val="nil"/>
              <w:left w:val="nil"/>
              <w:bottom w:val="nil"/>
              <w:right w:val="single" w:sz="4" w:space="0" w:color="auto"/>
            </w:tcBorders>
            <w:shd w:val="clear" w:color="auto" w:fill="auto"/>
            <w:noWrap/>
            <w:vAlign w:val="center"/>
            <w:hideMark/>
          </w:tcPr>
          <w:p w14:paraId="6081B96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15.63%</w:t>
            </w:r>
          </w:p>
        </w:tc>
      </w:tr>
      <w:tr w:rsidR="00AA1EDC" w:rsidRPr="00AA1EDC" w14:paraId="4E3D94B2" w14:textId="77777777" w:rsidTr="00123480">
        <w:trPr>
          <w:trHeight w:val="300"/>
          <w:jc w:val="center"/>
        </w:trPr>
        <w:tc>
          <w:tcPr>
            <w:tcW w:w="700" w:type="dxa"/>
            <w:tcBorders>
              <w:top w:val="nil"/>
              <w:left w:val="single" w:sz="4" w:space="0" w:color="auto"/>
              <w:bottom w:val="nil"/>
              <w:right w:val="single" w:sz="4" w:space="0" w:color="auto"/>
            </w:tcBorders>
            <w:shd w:val="clear" w:color="auto" w:fill="auto"/>
            <w:noWrap/>
            <w:vAlign w:val="center"/>
            <w:hideMark/>
          </w:tcPr>
          <w:p w14:paraId="55DA16A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Max</w:t>
            </w:r>
          </w:p>
        </w:tc>
        <w:tc>
          <w:tcPr>
            <w:tcW w:w="640" w:type="dxa"/>
            <w:tcBorders>
              <w:top w:val="nil"/>
              <w:left w:val="nil"/>
              <w:bottom w:val="nil"/>
              <w:right w:val="nil"/>
            </w:tcBorders>
            <w:shd w:val="clear" w:color="auto" w:fill="auto"/>
            <w:noWrap/>
            <w:vAlign w:val="center"/>
            <w:hideMark/>
          </w:tcPr>
          <w:p w14:paraId="2AA3E00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58.51%</w:t>
            </w:r>
          </w:p>
        </w:tc>
        <w:tc>
          <w:tcPr>
            <w:tcW w:w="640" w:type="dxa"/>
            <w:tcBorders>
              <w:top w:val="nil"/>
              <w:left w:val="nil"/>
              <w:bottom w:val="nil"/>
              <w:right w:val="nil"/>
            </w:tcBorders>
            <w:shd w:val="clear" w:color="auto" w:fill="auto"/>
            <w:noWrap/>
            <w:vAlign w:val="center"/>
            <w:hideMark/>
          </w:tcPr>
          <w:p w14:paraId="6BD5704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73.12%</w:t>
            </w:r>
          </w:p>
        </w:tc>
        <w:tc>
          <w:tcPr>
            <w:tcW w:w="685" w:type="dxa"/>
            <w:tcBorders>
              <w:top w:val="nil"/>
              <w:left w:val="single" w:sz="4" w:space="0" w:color="auto"/>
              <w:bottom w:val="nil"/>
              <w:right w:val="nil"/>
            </w:tcBorders>
            <w:shd w:val="clear" w:color="auto" w:fill="auto"/>
            <w:noWrap/>
            <w:vAlign w:val="center"/>
            <w:hideMark/>
          </w:tcPr>
          <w:p w14:paraId="764280C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61.64%</w:t>
            </w:r>
          </w:p>
        </w:tc>
        <w:tc>
          <w:tcPr>
            <w:tcW w:w="670" w:type="dxa"/>
            <w:tcBorders>
              <w:top w:val="nil"/>
              <w:left w:val="nil"/>
              <w:bottom w:val="nil"/>
              <w:right w:val="nil"/>
            </w:tcBorders>
            <w:shd w:val="clear" w:color="auto" w:fill="auto"/>
            <w:noWrap/>
            <w:vAlign w:val="center"/>
            <w:hideMark/>
          </w:tcPr>
          <w:p w14:paraId="7052684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16.98%</w:t>
            </w:r>
          </w:p>
        </w:tc>
        <w:tc>
          <w:tcPr>
            <w:tcW w:w="685" w:type="dxa"/>
            <w:tcBorders>
              <w:top w:val="nil"/>
              <w:left w:val="nil"/>
              <w:bottom w:val="nil"/>
              <w:right w:val="single" w:sz="4" w:space="0" w:color="auto"/>
            </w:tcBorders>
            <w:shd w:val="clear" w:color="auto" w:fill="auto"/>
            <w:noWrap/>
            <w:vAlign w:val="center"/>
            <w:hideMark/>
          </w:tcPr>
          <w:p w14:paraId="2476F82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60.48%</w:t>
            </w:r>
          </w:p>
        </w:tc>
        <w:tc>
          <w:tcPr>
            <w:tcW w:w="630" w:type="dxa"/>
            <w:tcBorders>
              <w:top w:val="nil"/>
              <w:left w:val="nil"/>
              <w:bottom w:val="nil"/>
              <w:right w:val="nil"/>
            </w:tcBorders>
            <w:shd w:val="clear" w:color="auto" w:fill="auto"/>
            <w:noWrap/>
            <w:vAlign w:val="center"/>
            <w:hideMark/>
          </w:tcPr>
          <w:p w14:paraId="031AEF5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50.59%</w:t>
            </w:r>
          </w:p>
        </w:tc>
        <w:tc>
          <w:tcPr>
            <w:tcW w:w="694" w:type="dxa"/>
            <w:tcBorders>
              <w:top w:val="nil"/>
              <w:left w:val="nil"/>
              <w:bottom w:val="nil"/>
              <w:right w:val="nil"/>
            </w:tcBorders>
            <w:shd w:val="clear" w:color="auto" w:fill="auto"/>
            <w:noWrap/>
            <w:vAlign w:val="center"/>
            <w:hideMark/>
          </w:tcPr>
          <w:p w14:paraId="3B5BFFF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14.51%</w:t>
            </w:r>
          </w:p>
        </w:tc>
        <w:tc>
          <w:tcPr>
            <w:tcW w:w="629" w:type="dxa"/>
            <w:tcBorders>
              <w:top w:val="nil"/>
              <w:left w:val="nil"/>
              <w:bottom w:val="nil"/>
              <w:right w:val="nil"/>
            </w:tcBorders>
            <w:shd w:val="clear" w:color="auto" w:fill="auto"/>
            <w:noWrap/>
            <w:vAlign w:val="center"/>
            <w:hideMark/>
          </w:tcPr>
          <w:p w14:paraId="53789FF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64.20%</w:t>
            </w:r>
          </w:p>
        </w:tc>
        <w:tc>
          <w:tcPr>
            <w:tcW w:w="678" w:type="dxa"/>
            <w:tcBorders>
              <w:top w:val="nil"/>
              <w:left w:val="nil"/>
              <w:bottom w:val="nil"/>
              <w:right w:val="nil"/>
            </w:tcBorders>
            <w:shd w:val="clear" w:color="auto" w:fill="auto"/>
            <w:noWrap/>
            <w:vAlign w:val="center"/>
            <w:hideMark/>
          </w:tcPr>
          <w:p w14:paraId="559ED99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15.49%</w:t>
            </w:r>
          </w:p>
        </w:tc>
        <w:tc>
          <w:tcPr>
            <w:tcW w:w="629" w:type="dxa"/>
            <w:tcBorders>
              <w:top w:val="nil"/>
              <w:left w:val="nil"/>
              <w:bottom w:val="nil"/>
              <w:right w:val="single" w:sz="4" w:space="0" w:color="auto"/>
            </w:tcBorders>
            <w:shd w:val="clear" w:color="auto" w:fill="auto"/>
            <w:noWrap/>
            <w:vAlign w:val="center"/>
            <w:hideMark/>
          </w:tcPr>
          <w:p w14:paraId="4A0F766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88.36%</w:t>
            </w:r>
          </w:p>
        </w:tc>
      </w:tr>
      <w:tr w:rsidR="00AA1EDC" w:rsidRPr="00AA1EDC" w14:paraId="7800DAE5" w14:textId="77777777" w:rsidTr="00123480">
        <w:trPr>
          <w:trHeight w:val="300"/>
          <w:jc w:val="center"/>
        </w:trPr>
        <w:tc>
          <w:tcPr>
            <w:tcW w:w="700" w:type="dxa"/>
            <w:tcBorders>
              <w:top w:val="nil"/>
              <w:left w:val="single" w:sz="4" w:space="0" w:color="auto"/>
              <w:bottom w:val="nil"/>
              <w:right w:val="single" w:sz="4" w:space="0" w:color="auto"/>
            </w:tcBorders>
            <w:shd w:val="clear" w:color="auto" w:fill="auto"/>
            <w:noWrap/>
            <w:vAlign w:val="center"/>
            <w:hideMark/>
          </w:tcPr>
          <w:p w14:paraId="2B7E5D9D"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Min</w:t>
            </w:r>
          </w:p>
        </w:tc>
        <w:tc>
          <w:tcPr>
            <w:tcW w:w="640" w:type="dxa"/>
            <w:tcBorders>
              <w:top w:val="nil"/>
              <w:left w:val="nil"/>
              <w:bottom w:val="nil"/>
              <w:right w:val="nil"/>
            </w:tcBorders>
            <w:shd w:val="clear" w:color="auto" w:fill="auto"/>
            <w:noWrap/>
            <w:vAlign w:val="center"/>
            <w:hideMark/>
          </w:tcPr>
          <w:p w14:paraId="29DA078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-9.78%</w:t>
            </w:r>
          </w:p>
        </w:tc>
        <w:tc>
          <w:tcPr>
            <w:tcW w:w="640" w:type="dxa"/>
            <w:tcBorders>
              <w:top w:val="nil"/>
              <w:left w:val="nil"/>
              <w:bottom w:val="nil"/>
              <w:right w:val="nil"/>
            </w:tcBorders>
            <w:shd w:val="clear" w:color="auto" w:fill="auto"/>
            <w:noWrap/>
            <w:vAlign w:val="center"/>
            <w:hideMark/>
          </w:tcPr>
          <w:p w14:paraId="2C60C348"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-2.17%</w:t>
            </w:r>
          </w:p>
        </w:tc>
        <w:tc>
          <w:tcPr>
            <w:tcW w:w="685" w:type="dxa"/>
            <w:tcBorders>
              <w:top w:val="nil"/>
              <w:left w:val="single" w:sz="4" w:space="0" w:color="auto"/>
              <w:bottom w:val="nil"/>
              <w:right w:val="nil"/>
            </w:tcBorders>
            <w:shd w:val="clear" w:color="auto" w:fill="auto"/>
            <w:noWrap/>
            <w:vAlign w:val="center"/>
            <w:hideMark/>
          </w:tcPr>
          <w:p w14:paraId="17305BD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-17.72%</w:t>
            </w:r>
          </w:p>
        </w:tc>
        <w:tc>
          <w:tcPr>
            <w:tcW w:w="670" w:type="dxa"/>
            <w:tcBorders>
              <w:top w:val="nil"/>
              <w:left w:val="nil"/>
              <w:bottom w:val="nil"/>
              <w:right w:val="nil"/>
            </w:tcBorders>
            <w:shd w:val="clear" w:color="auto" w:fill="auto"/>
            <w:noWrap/>
            <w:vAlign w:val="center"/>
            <w:hideMark/>
          </w:tcPr>
          <w:p w14:paraId="353F901C"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-9.99%</w:t>
            </w:r>
          </w:p>
        </w:tc>
        <w:tc>
          <w:tcPr>
            <w:tcW w:w="685" w:type="dxa"/>
            <w:tcBorders>
              <w:top w:val="nil"/>
              <w:left w:val="nil"/>
              <w:bottom w:val="nil"/>
              <w:right w:val="single" w:sz="4" w:space="0" w:color="auto"/>
            </w:tcBorders>
            <w:shd w:val="clear" w:color="auto" w:fill="auto"/>
            <w:noWrap/>
            <w:vAlign w:val="center"/>
            <w:hideMark/>
          </w:tcPr>
          <w:p w14:paraId="62884F9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-13.83%</w:t>
            </w:r>
          </w:p>
        </w:tc>
        <w:tc>
          <w:tcPr>
            <w:tcW w:w="630" w:type="dxa"/>
            <w:tcBorders>
              <w:top w:val="nil"/>
              <w:left w:val="nil"/>
              <w:bottom w:val="nil"/>
              <w:right w:val="nil"/>
            </w:tcBorders>
            <w:shd w:val="clear" w:color="auto" w:fill="auto"/>
            <w:noWrap/>
            <w:vAlign w:val="center"/>
            <w:hideMark/>
          </w:tcPr>
          <w:p w14:paraId="2261863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-2.78%</w:t>
            </w:r>
          </w:p>
        </w:tc>
        <w:tc>
          <w:tcPr>
            <w:tcW w:w="694" w:type="dxa"/>
            <w:tcBorders>
              <w:top w:val="nil"/>
              <w:left w:val="nil"/>
              <w:bottom w:val="nil"/>
              <w:right w:val="nil"/>
            </w:tcBorders>
            <w:shd w:val="clear" w:color="auto" w:fill="auto"/>
            <w:noWrap/>
            <w:vAlign w:val="center"/>
            <w:hideMark/>
          </w:tcPr>
          <w:p w14:paraId="12675862"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-18.53%</w:t>
            </w:r>
          </w:p>
        </w:tc>
        <w:tc>
          <w:tcPr>
            <w:tcW w:w="629" w:type="dxa"/>
            <w:tcBorders>
              <w:top w:val="nil"/>
              <w:left w:val="nil"/>
              <w:bottom w:val="nil"/>
              <w:right w:val="nil"/>
            </w:tcBorders>
            <w:shd w:val="clear" w:color="auto" w:fill="auto"/>
            <w:noWrap/>
            <w:vAlign w:val="center"/>
            <w:hideMark/>
          </w:tcPr>
          <w:p w14:paraId="21B65E00"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-2.39%</w:t>
            </w:r>
          </w:p>
        </w:tc>
        <w:tc>
          <w:tcPr>
            <w:tcW w:w="678" w:type="dxa"/>
            <w:tcBorders>
              <w:top w:val="nil"/>
              <w:left w:val="nil"/>
              <w:bottom w:val="nil"/>
              <w:right w:val="nil"/>
            </w:tcBorders>
            <w:shd w:val="clear" w:color="auto" w:fill="auto"/>
            <w:noWrap/>
            <w:vAlign w:val="center"/>
            <w:hideMark/>
          </w:tcPr>
          <w:p w14:paraId="6C40FAE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-8.92%</w:t>
            </w:r>
          </w:p>
        </w:tc>
        <w:tc>
          <w:tcPr>
            <w:tcW w:w="629" w:type="dxa"/>
            <w:tcBorders>
              <w:top w:val="nil"/>
              <w:left w:val="nil"/>
              <w:bottom w:val="nil"/>
              <w:right w:val="single" w:sz="4" w:space="0" w:color="auto"/>
            </w:tcBorders>
            <w:shd w:val="clear" w:color="auto" w:fill="auto"/>
            <w:noWrap/>
            <w:vAlign w:val="center"/>
            <w:hideMark/>
          </w:tcPr>
          <w:p w14:paraId="13E5F551"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-2.96%</w:t>
            </w:r>
          </w:p>
        </w:tc>
      </w:tr>
      <w:tr w:rsidR="00AA1EDC" w:rsidRPr="00AA1EDC" w14:paraId="61099573" w14:textId="77777777" w:rsidTr="00123480">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DA856A"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N.O.L.P</w:t>
            </w:r>
          </w:p>
        </w:tc>
        <w:tc>
          <w:tcPr>
            <w:tcW w:w="640" w:type="dxa"/>
            <w:tcBorders>
              <w:top w:val="nil"/>
              <w:left w:val="nil"/>
              <w:bottom w:val="single" w:sz="4" w:space="0" w:color="auto"/>
              <w:right w:val="nil"/>
            </w:tcBorders>
            <w:shd w:val="clear" w:color="auto" w:fill="auto"/>
            <w:noWrap/>
            <w:vAlign w:val="center"/>
            <w:hideMark/>
          </w:tcPr>
          <w:p w14:paraId="013D280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17</w:t>
            </w:r>
          </w:p>
        </w:tc>
        <w:tc>
          <w:tcPr>
            <w:tcW w:w="640" w:type="dxa"/>
            <w:tcBorders>
              <w:top w:val="nil"/>
              <w:left w:val="nil"/>
              <w:bottom w:val="single" w:sz="4" w:space="0" w:color="auto"/>
              <w:right w:val="nil"/>
            </w:tcBorders>
            <w:shd w:val="clear" w:color="auto" w:fill="auto"/>
            <w:noWrap/>
            <w:vAlign w:val="center"/>
            <w:hideMark/>
          </w:tcPr>
          <w:p w14:paraId="223532F7"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115</w:t>
            </w:r>
          </w:p>
        </w:tc>
        <w:tc>
          <w:tcPr>
            <w:tcW w:w="685" w:type="dxa"/>
            <w:tcBorders>
              <w:top w:val="nil"/>
              <w:left w:val="single" w:sz="4" w:space="0" w:color="auto"/>
              <w:bottom w:val="single" w:sz="4" w:space="0" w:color="auto"/>
              <w:right w:val="nil"/>
            </w:tcBorders>
            <w:shd w:val="clear" w:color="auto" w:fill="auto"/>
            <w:noWrap/>
            <w:vAlign w:val="center"/>
            <w:hideMark/>
          </w:tcPr>
          <w:p w14:paraId="6DF0FDD4"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64</w:t>
            </w:r>
          </w:p>
        </w:tc>
        <w:tc>
          <w:tcPr>
            <w:tcW w:w="670" w:type="dxa"/>
            <w:tcBorders>
              <w:top w:val="nil"/>
              <w:left w:val="nil"/>
              <w:bottom w:val="single" w:sz="4" w:space="0" w:color="auto"/>
              <w:right w:val="nil"/>
            </w:tcBorders>
            <w:shd w:val="clear" w:color="auto" w:fill="auto"/>
            <w:noWrap/>
            <w:vAlign w:val="center"/>
            <w:hideMark/>
          </w:tcPr>
          <w:p w14:paraId="51469A06"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6</w:t>
            </w:r>
          </w:p>
        </w:tc>
        <w:tc>
          <w:tcPr>
            <w:tcW w:w="685" w:type="dxa"/>
            <w:tcBorders>
              <w:top w:val="nil"/>
              <w:left w:val="nil"/>
              <w:bottom w:val="single" w:sz="4" w:space="0" w:color="auto"/>
              <w:right w:val="single" w:sz="4" w:space="0" w:color="auto"/>
            </w:tcBorders>
            <w:shd w:val="clear" w:color="auto" w:fill="auto"/>
            <w:noWrap/>
            <w:vAlign w:val="center"/>
            <w:hideMark/>
          </w:tcPr>
          <w:p w14:paraId="1C8FBEE9"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38</w:t>
            </w:r>
          </w:p>
        </w:tc>
        <w:tc>
          <w:tcPr>
            <w:tcW w:w="630" w:type="dxa"/>
            <w:tcBorders>
              <w:top w:val="nil"/>
              <w:left w:val="nil"/>
              <w:bottom w:val="single" w:sz="4" w:space="0" w:color="auto"/>
              <w:right w:val="nil"/>
            </w:tcBorders>
            <w:shd w:val="clear" w:color="auto" w:fill="auto"/>
            <w:noWrap/>
            <w:vAlign w:val="center"/>
            <w:hideMark/>
          </w:tcPr>
          <w:p w14:paraId="519BA53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w:t>
            </w:r>
          </w:p>
        </w:tc>
        <w:tc>
          <w:tcPr>
            <w:tcW w:w="694" w:type="dxa"/>
            <w:tcBorders>
              <w:top w:val="nil"/>
              <w:left w:val="nil"/>
              <w:bottom w:val="single" w:sz="4" w:space="0" w:color="auto"/>
              <w:right w:val="nil"/>
            </w:tcBorders>
            <w:shd w:val="clear" w:color="auto" w:fill="auto"/>
            <w:noWrap/>
            <w:vAlign w:val="center"/>
            <w:hideMark/>
          </w:tcPr>
          <w:p w14:paraId="5B1F28FE"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629" w:type="dxa"/>
            <w:tcBorders>
              <w:top w:val="nil"/>
              <w:left w:val="nil"/>
              <w:bottom w:val="single" w:sz="4" w:space="0" w:color="auto"/>
              <w:right w:val="nil"/>
            </w:tcBorders>
            <w:shd w:val="clear" w:color="auto" w:fill="auto"/>
            <w:noWrap/>
            <w:vAlign w:val="center"/>
            <w:hideMark/>
          </w:tcPr>
          <w:p w14:paraId="55748093"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109</w:t>
            </w:r>
          </w:p>
        </w:tc>
        <w:tc>
          <w:tcPr>
            <w:tcW w:w="678" w:type="dxa"/>
            <w:tcBorders>
              <w:top w:val="nil"/>
              <w:left w:val="nil"/>
              <w:bottom w:val="single" w:sz="4" w:space="0" w:color="auto"/>
              <w:right w:val="nil"/>
            </w:tcBorders>
            <w:shd w:val="clear" w:color="auto" w:fill="auto"/>
            <w:noWrap/>
            <w:vAlign w:val="center"/>
            <w:hideMark/>
          </w:tcPr>
          <w:p w14:paraId="71755B3F"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0</w:t>
            </w:r>
          </w:p>
        </w:tc>
        <w:tc>
          <w:tcPr>
            <w:tcW w:w="629" w:type="dxa"/>
            <w:tcBorders>
              <w:top w:val="nil"/>
              <w:left w:val="nil"/>
              <w:bottom w:val="single" w:sz="4" w:space="0" w:color="auto"/>
              <w:right w:val="single" w:sz="4" w:space="0" w:color="auto"/>
            </w:tcBorders>
            <w:shd w:val="clear" w:color="auto" w:fill="auto"/>
            <w:noWrap/>
            <w:vAlign w:val="center"/>
            <w:hideMark/>
          </w:tcPr>
          <w:p w14:paraId="3E3A638B" w14:textId="77777777" w:rsidR="00A179BD" w:rsidRPr="00AA1EDC" w:rsidRDefault="00A179BD" w:rsidP="00A179BD">
            <w:pPr>
              <w:widowControl/>
              <w:jc w:val="center"/>
              <w:rPr>
                <w:rFonts w:ascii="Times New Roman" w:eastAsia="Times New Roman" w:hAnsi="Times New Roman" w:cs="Times New Roman"/>
                <w:color w:val="000000" w:themeColor="text1"/>
                <w:kern w:val="0"/>
                <w:sz w:val="16"/>
                <w:szCs w:val="16"/>
                <w:lang w:val="en-GB"/>
              </w:rPr>
            </w:pPr>
            <w:r w:rsidRPr="00AA1EDC">
              <w:rPr>
                <w:rFonts w:ascii="Times New Roman" w:eastAsia="Times New Roman" w:hAnsi="Times New Roman" w:cs="Times New Roman"/>
                <w:color w:val="000000" w:themeColor="text1"/>
                <w:kern w:val="0"/>
                <w:sz w:val="16"/>
                <w:szCs w:val="16"/>
                <w:lang w:val="en-GB"/>
              </w:rPr>
              <w:t>13</w:t>
            </w:r>
          </w:p>
        </w:tc>
      </w:tr>
    </w:tbl>
    <w:p w14:paraId="47B74155" w14:textId="77777777" w:rsidR="008E32DC" w:rsidRPr="00AA1EDC" w:rsidRDefault="008E32DC" w:rsidP="008E32DC">
      <w:pPr>
        <w:rPr>
          <w:rFonts w:ascii="Times New Roman" w:hAnsi="Times New Roman" w:cs="Times New Roman"/>
          <w:b/>
          <w:color w:val="000000" w:themeColor="text1"/>
          <w:sz w:val="24"/>
          <w:szCs w:val="24"/>
        </w:rPr>
      </w:pPr>
    </w:p>
    <w:p w14:paraId="5C522A93" w14:textId="77777777" w:rsidR="00FC3F06" w:rsidRPr="00AA1EDC" w:rsidRDefault="00FC3F06" w:rsidP="006F3C4F">
      <w:pPr>
        <w:pStyle w:val="Heading2"/>
        <w:rPr>
          <w:color w:val="000000" w:themeColor="text1"/>
        </w:rPr>
      </w:pPr>
      <w:r w:rsidRPr="00AA1EDC">
        <w:rPr>
          <w:rFonts w:eastAsiaTheme="minorEastAsia" w:hint="eastAsia"/>
          <w:color w:val="000000" w:themeColor="text1"/>
        </w:rPr>
        <w:t xml:space="preserve">5 </w:t>
      </w:r>
      <w:r w:rsidRPr="00AA1EDC">
        <w:rPr>
          <w:rFonts w:hint="eastAsia"/>
          <w:color w:val="000000" w:themeColor="text1"/>
        </w:rPr>
        <w:t>Conclusion</w:t>
      </w:r>
      <w:r w:rsidRPr="00AA1EDC">
        <w:rPr>
          <w:rFonts w:hint="eastAsia"/>
          <w:color w:val="000000" w:themeColor="text1"/>
        </w:rPr>
        <w:tab/>
      </w:r>
    </w:p>
    <w:p w14:paraId="57383B4B" w14:textId="1604B7E9" w:rsidR="00FC3F06" w:rsidRPr="00AA1EDC" w:rsidRDefault="00B06B58"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Through the </w:t>
      </w:r>
      <w:r w:rsidR="00C26AA5" w:rsidRPr="00AA1EDC">
        <w:rPr>
          <w:rFonts w:ascii="Times New Roman" w:hAnsi="Times New Roman" w:cs="Times New Roman"/>
          <w:color w:val="000000" w:themeColor="text1"/>
          <w:sz w:val="24"/>
          <w:szCs w:val="24"/>
        </w:rPr>
        <w:t>application of</w:t>
      </w:r>
      <w:r w:rsidRPr="00AA1EDC">
        <w:rPr>
          <w:rFonts w:ascii="Times New Roman" w:hAnsi="Times New Roman" w:cs="Times New Roman"/>
          <w:color w:val="000000" w:themeColor="text1"/>
          <w:sz w:val="24"/>
          <w:szCs w:val="24"/>
        </w:rPr>
        <w:t xml:space="preserve"> three </w:t>
      </w:r>
      <w:r w:rsidR="00751A44" w:rsidRPr="00AA1EDC">
        <w:rPr>
          <w:rFonts w:ascii="Times New Roman" w:hAnsi="Times New Roman" w:cs="Times New Roman"/>
          <w:color w:val="000000" w:themeColor="text1"/>
          <w:sz w:val="24"/>
          <w:szCs w:val="24"/>
        </w:rPr>
        <w:t>di</w:t>
      </w:r>
      <w:r w:rsidR="00AF4A2D" w:rsidRPr="00AA1EDC">
        <w:rPr>
          <w:rFonts w:ascii="Times New Roman" w:hAnsi="Times New Roman" w:cs="Times New Roman"/>
          <w:color w:val="000000" w:themeColor="text1"/>
          <w:sz w:val="24"/>
          <w:szCs w:val="24"/>
        </w:rPr>
        <w:t>fferent</w:t>
      </w:r>
      <w:r w:rsidR="007639AB"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color w:val="000000" w:themeColor="text1"/>
          <w:sz w:val="24"/>
          <w:szCs w:val="24"/>
        </w:rPr>
        <w:t>measures of price discovery</w:t>
      </w:r>
      <w:r w:rsidR="00FC3F06"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color w:val="000000" w:themeColor="text1"/>
          <w:sz w:val="24"/>
          <w:szCs w:val="24"/>
        </w:rPr>
        <w:t>to</w:t>
      </w:r>
      <w:r w:rsidR="00FC3F06" w:rsidRPr="00AA1EDC">
        <w:rPr>
          <w:rFonts w:ascii="Times New Roman" w:hAnsi="Times New Roman" w:cs="Times New Roman" w:hint="eastAsia"/>
          <w:color w:val="000000" w:themeColor="text1"/>
          <w:sz w:val="24"/>
          <w:szCs w:val="24"/>
        </w:rPr>
        <w:t xml:space="preserve"> </w:t>
      </w:r>
      <w:r w:rsidR="007639AB" w:rsidRPr="00AA1EDC">
        <w:rPr>
          <w:rFonts w:ascii="Times New Roman" w:hAnsi="Times New Roman" w:cs="Times New Roman"/>
          <w:color w:val="000000" w:themeColor="text1"/>
          <w:sz w:val="24"/>
          <w:szCs w:val="24"/>
        </w:rPr>
        <w:t xml:space="preserve">the </w:t>
      </w:r>
      <w:r w:rsidR="00FC3F06" w:rsidRPr="00AA1EDC">
        <w:rPr>
          <w:rFonts w:ascii="Times New Roman" w:hAnsi="Times New Roman" w:cs="Times New Roman" w:hint="eastAsia"/>
          <w:color w:val="000000" w:themeColor="text1"/>
          <w:sz w:val="24"/>
          <w:szCs w:val="24"/>
        </w:rPr>
        <w:t xml:space="preserve">three </w:t>
      </w:r>
      <w:r w:rsidR="00FC3F06" w:rsidRPr="00AA1EDC">
        <w:rPr>
          <w:rFonts w:ascii="Times New Roman" w:hAnsi="Times New Roman" w:cs="Times New Roman"/>
          <w:color w:val="000000" w:themeColor="text1"/>
          <w:sz w:val="24"/>
          <w:szCs w:val="24"/>
        </w:rPr>
        <w:t xml:space="preserve">major </w:t>
      </w:r>
      <w:r w:rsidR="00FC3F06" w:rsidRPr="00AA1EDC">
        <w:rPr>
          <w:rFonts w:ascii="Times New Roman" w:hAnsi="Times New Roman" w:cs="Times New Roman" w:hint="eastAsia"/>
          <w:color w:val="000000" w:themeColor="text1"/>
          <w:sz w:val="24"/>
          <w:szCs w:val="24"/>
        </w:rPr>
        <w:t xml:space="preserve">US stock exchange </w:t>
      </w:r>
      <w:r w:rsidR="00AF4A2D" w:rsidRPr="00AA1EDC">
        <w:rPr>
          <w:rFonts w:ascii="Times New Roman" w:hAnsi="Times New Roman" w:cs="Times New Roman"/>
          <w:color w:val="000000" w:themeColor="text1"/>
          <w:sz w:val="24"/>
          <w:szCs w:val="24"/>
        </w:rPr>
        <w:t xml:space="preserve">indices </w:t>
      </w:r>
      <w:r w:rsidR="00FC3F06" w:rsidRPr="00AA1EDC">
        <w:rPr>
          <w:rFonts w:ascii="Times New Roman" w:hAnsi="Times New Roman" w:cs="Times New Roman"/>
          <w:color w:val="000000" w:themeColor="text1"/>
          <w:sz w:val="24"/>
          <w:szCs w:val="24"/>
        </w:rPr>
        <w:t>(</w:t>
      </w:r>
      <w:r w:rsidR="002E60DA" w:rsidRPr="00AA1EDC">
        <w:rPr>
          <w:rFonts w:ascii="Times New Roman" w:hAnsi="Times New Roman" w:cs="Times New Roman"/>
          <w:color w:val="000000" w:themeColor="text1"/>
          <w:sz w:val="24"/>
          <w:szCs w:val="24"/>
        </w:rPr>
        <w:t>considering</w:t>
      </w:r>
      <w:r w:rsidR="00AF4A2D"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spot, futures and ETF markets)</w:t>
      </w:r>
      <w:r w:rsidR="001A118A" w:rsidRPr="00AA1EDC">
        <w:rPr>
          <w:rFonts w:ascii="Times New Roman" w:hAnsi="Times New Roman" w:cs="Times New Roman"/>
          <w:color w:val="000000" w:themeColor="text1"/>
          <w:sz w:val="24"/>
          <w:szCs w:val="24"/>
        </w:rPr>
        <w:t xml:space="preserve">, we </w:t>
      </w:r>
      <w:r w:rsidR="006B449B" w:rsidRPr="00AA1EDC">
        <w:rPr>
          <w:rFonts w:ascii="Times New Roman" w:hAnsi="Times New Roman" w:cs="Times New Roman"/>
          <w:color w:val="000000" w:themeColor="text1"/>
          <w:sz w:val="24"/>
          <w:szCs w:val="24"/>
        </w:rPr>
        <w:t>e</w:t>
      </w:r>
      <w:r w:rsidR="00AF4A2D" w:rsidRPr="00AA1EDC">
        <w:rPr>
          <w:rFonts w:ascii="Times New Roman" w:hAnsi="Times New Roman" w:cs="Times New Roman"/>
          <w:color w:val="000000" w:themeColor="text1"/>
          <w:sz w:val="24"/>
          <w:szCs w:val="24"/>
        </w:rPr>
        <w:t>xamined</w:t>
      </w:r>
      <w:r w:rsidR="006B449B" w:rsidRPr="00AA1EDC">
        <w:rPr>
          <w:rFonts w:ascii="Times New Roman" w:hAnsi="Times New Roman" w:cs="Times New Roman"/>
          <w:color w:val="000000" w:themeColor="text1"/>
          <w:sz w:val="24"/>
          <w:szCs w:val="24"/>
        </w:rPr>
        <w:t xml:space="preserve"> the question</w:t>
      </w:r>
      <w:r w:rsidR="00675E47" w:rsidRPr="00AA1EDC">
        <w:rPr>
          <w:rFonts w:ascii="Times New Roman" w:hAnsi="Times New Roman" w:cs="Times New Roman"/>
          <w:color w:val="000000" w:themeColor="text1"/>
          <w:sz w:val="24"/>
          <w:szCs w:val="24"/>
        </w:rPr>
        <w:t xml:space="preserve"> </w:t>
      </w:r>
      <w:r w:rsidR="00AF4A2D" w:rsidRPr="00AA1EDC">
        <w:rPr>
          <w:rFonts w:ascii="Times New Roman" w:hAnsi="Times New Roman" w:cs="Times New Roman"/>
          <w:color w:val="000000" w:themeColor="text1"/>
          <w:sz w:val="24"/>
          <w:szCs w:val="24"/>
        </w:rPr>
        <w:t xml:space="preserve">of which </w:t>
      </w:r>
      <w:r w:rsidR="00FC3F06" w:rsidRPr="00AA1EDC">
        <w:rPr>
          <w:rFonts w:ascii="Times New Roman" w:hAnsi="Times New Roman" w:cs="Times New Roman" w:hint="eastAsia"/>
          <w:color w:val="000000" w:themeColor="text1"/>
          <w:sz w:val="24"/>
          <w:szCs w:val="24"/>
        </w:rPr>
        <w:t xml:space="preserve">market </w:t>
      </w:r>
      <w:r w:rsidR="001A118A" w:rsidRPr="00AA1EDC">
        <w:rPr>
          <w:rFonts w:ascii="Times New Roman" w:hAnsi="Times New Roman" w:cs="Times New Roman"/>
          <w:color w:val="000000" w:themeColor="text1"/>
          <w:sz w:val="24"/>
          <w:szCs w:val="24"/>
        </w:rPr>
        <w:t>leads</w:t>
      </w:r>
      <w:r w:rsidR="00675E47"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price discovery </w:t>
      </w:r>
      <w:r w:rsidR="00AF4A2D" w:rsidRPr="00AA1EDC">
        <w:rPr>
          <w:rFonts w:ascii="Times New Roman" w:hAnsi="Times New Roman" w:cs="Times New Roman"/>
          <w:color w:val="000000" w:themeColor="text1"/>
          <w:sz w:val="24"/>
          <w:szCs w:val="24"/>
        </w:rPr>
        <w:t xml:space="preserve">and whether this </w:t>
      </w:r>
      <w:r w:rsidR="00FC3F06" w:rsidRPr="00AA1EDC">
        <w:rPr>
          <w:rFonts w:ascii="Times New Roman" w:hAnsi="Times New Roman" w:cs="Times New Roman" w:hint="eastAsia"/>
          <w:color w:val="000000" w:themeColor="text1"/>
          <w:sz w:val="24"/>
          <w:szCs w:val="24"/>
        </w:rPr>
        <w:lastRenderedPageBreak/>
        <w:t>contribution</w:t>
      </w:r>
      <w:r w:rsidR="001A118A" w:rsidRPr="00AA1EDC">
        <w:rPr>
          <w:rFonts w:ascii="Times New Roman" w:hAnsi="Times New Roman" w:cs="Times New Roman"/>
          <w:color w:val="000000" w:themeColor="text1"/>
          <w:sz w:val="24"/>
          <w:szCs w:val="24"/>
        </w:rPr>
        <w:t xml:space="preserve"> </w:t>
      </w:r>
      <w:r w:rsidR="00AF4A2D" w:rsidRPr="00AA1EDC">
        <w:rPr>
          <w:rFonts w:ascii="Times New Roman" w:hAnsi="Times New Roman" w:cs="Times New Roman"/>
          <w:color w:val="000000" w:themeColor="text1"/>
          <w:sz w:val="24"/>
          <w:szCs w:val="24"/>
        </w:rPr>
        <w:t>is the same for different indices and whether it has changed over time.</w:t>
      </w:r>
      <w:r w:rsidR="0011413E" w:rsidRPr="00AA1EDC">
        <w:rPr>
          <w:rFonts w:ascii="Times New Roman" w:hAnsi="Times New Roman" w:cs="Times New Roman" w:hint="eastAsia"/>
          <w:color w:val="000000" w:themeColor="text1"/>
          <w:sz w:val="24"/>
          <w:szCs w:val="24"/>
        </w:rPr>
        <w:t xml:space="preserve"> </w:t>
      </w:r>
      <w:r w:rsidR="00587B50" w:rsidRPr="00BC3C83">
        <w:rPr>
          <w:rFonts w:ascii="Times New Roman" w:hAnsi="Times New Roman" w:cs="Times New Roman"/>
          <w:color w:val="000000" w:themeColor="text1"/>
          <w:sz w:val="24"/>
          <w:szCs w:val="24"/>
        </w:rPr>
        <w:t>The earl</w:t>
      </w:r>
      <w:r w:rsidR="00F050D8" w:rsidRPr="00BC3C83">
        <w:rPr>
          <w:rFonts w:ascii="Times New Roman" w:hAnsi="Times New Roman" w:cs="Times New Roman"/>
          <w:color w:val="000000" w:themeColor="text1"/>
          <w:sz w:val="24"/>
          <w:szCs w:val="24"/>
        </w:rPr>
        <w:t>y</w:t>
      </w:r>
      <w:r w:rsidR="00587B50" w:rsidRPr="00BC3C83">
        <w:rPr>
          <w:rFonts w:ascii="Times New Roman" w:hAnsi="Times New Roman" w:cs="Times New Roman"/>
          <w:color w:val="000000" w:themeColor="text1"/>
          <w:sz w:val="24"/>
          <w:szCs w:val="24"/>
        </w:rPr>
        <w:t xml:space="preserve"> literature in this area suggested that futures tended to lead the spot</w:t>
      </w:r>
      <w:r w:rsidR="00C52D47" w:rsidRPr="00BC3C83">
        <w:rPr>
          <w:rFonts w:ascii="Times New Roman" w:hAnsi="Times New Roman" w:cs="Times New Roman"/>
          <w:color w:val="000000" w:themeColor="text1"/>
          <w:sz w:val="24"/>
          <w:szCs w:val="24"/>
        </w:rPr>
        <w:t xml:space="preserve"> market</w:t>
      </w:r>
      <w:r w:rsidR="00E72E9C">
        <w:rPr>
          <w:rFonts w:ascii="Times New Roman" w:hAnsi="Times New Roman" w:cs="Times New Roman"/>
          <w:color w:val="000000" w:themeColor="text1"/>
          <w:sz w:val="24"/>
          <w:szCs w:val="24"/>
        </w:rPr>
        <w:t xml:space="preserve"> (e.g. Hasbrouck, 2003</w:t>
      </w:r>
      <w:r w:rsidR="00882157" w:rsidRPr="00BC3C83">
        <w:rPr>
          <w:rFonts w:ascii="Times New Roman" w:hAnsi="Times New Roman" w:cs="Times New Roman"/>
          <w:color w:val="000000" w:themeColor="text1"/>
          <w:sz w:val="24"/>
          <w:szCs w:val="24"/>
        </w:rPr>
        <w:t>)</w:t>
      </w:r>
      <w:r w:rsidR="00C52D47" w:rsidRPr="00BC3C83">
        <w:rPr>
          <w:rFonts w:ascii="Times New Roman" w:hAnsi="Times New Roman" w:cs="Times New Roman"/>
          <w:color w:val="000000" w:themeColor="text1"/>
          <w:sz w:val="24"/>
          <w:szCs w:val="24"/>
        </w:rPr>
        <w:t xml:space="preserve">. Some recent studies </w:t>
      </w:r>
      <w:r w:rsidR="00882157" w:rsidRPr="00BC3C83">
        <w:rPr>
          <w:rFonts w:ascii="Times New Roman" w:hAnsi="Times New Roman" w:cs="Times New Roman"/>
          <w:color w:val="000000" w:themeColor="text1"/>
          <w:sz w:val="24"/>
          <w:szCs w:val="24"/>
        </w:rPr>
        <w:t>such as Chou &amp; Chuang (2006)</w:t>
      </w:r>
      <w:r w:rsidR="00882157">
        <w:rPr>
          <w:rFonts w:ascii="Times New Roman" w:hAnsi="Times New Roman" w:cs="Times New Roman"/>
          <w:color w:val="000000" w:themeColor="text1"/>
          <w:sz w:val="24"/>
          <w:szCs w:val="24"/>
        </w:rPr>
        <w:t xml:space="preserve"> </w:t>
      </w:r>
      <w:r w:rsidR="00C52D47" w:rsidRPr="00AA1EDC">
        <w:rPr>
          <w:rFonts w:ascii="Times New Roman" w:hAnsi="Times New Roman" w:cs="Times New Roman"/>
          <w:color w:val="000000" w:themeColor="text1"/>
          <w:sz w:val="24"/>
          <w:szCs w:val="24"/>
        </w:rPr>
        <w:t>have</w:t>
      </w:r>
      <w:r w:rsidR="00587B50" w:rsidRPr="00AA1EDC">
        <w:rPr>
          <w:rFonts w:ascii="Times New Roman" w:hAnsi="Times New Roman" w:cs="Times New Roman"/>
          <w:color w:val="000000" w:themeColor="text1"/>
          <w:sz w:val="24"/>
          <w:szCs w:val="24"/>
        </w:rPr>
        <w:t xml:space="preserve"> suggested tha</w:t>
      </w:r>
      <w:r w:rsidR="00C52D47" w:rsidRPr="00AA1EDC">
        <w:rPr>
          <w:rFonts w:ascii="Times New Roman" w:hAnsi="Times New Roman" w:cs="Times New Roman"/>
          <w:color w:val="000000" w:themeColor="text1"/>
          <w:sz w:val="24"/>
          <w:szCs w:val="24"/>
        </w:rPr>
        <w:t>t ETFs have</w:t>
      </w:r>
      <w:r w:rsidR="00587B50" w:rsidRPr="00AA1EDC">
        <w:rPr>
          <w:rFonts w:ascii="Times New Roman" w:hAnsi="Times New Roman" w:cs="Times New Roman"/>
          <w:color w:val="000000" w:themeColor="text1"/>
          <w:sz w:val="24"/>
          <w:szCs w:val="24"/>
        </w:rPr>
        <w:t xml:space="preserve"> tak</w:t>
      </w:r>
      <w:r w:rsidR="00C52D47" w:rsidRPr="00AA1EDC">
        <w:rPr>
          <w:rFonts w:ascii="Times New Roman" w:hAnsi="Times New Roman" w:cs="Times New Roman"/>
          <w:color w:val="000000" w:themeColor="text1"/>
          <w:sz w:val="24"/>
          <w:szCs w:val="24"/>
        </w:rPr>
        <w:t>en over the price discovery role</w:t>
      </w:r>
      <w:r w:rsidR="00587B50" w:rsidRPr="00AA1EDC">
        <w:rPr>
          <w:rFonts w:ascii="Times New Roman" w:hAnsi="Times New Roman" w:cs="Times New Roman"/>
          <w:color w:val="000000" w:themeColor="text1"/>
          <w:sz w:val="24"/>
          <w:szCs w:val="24"/>
        </w:rPr>
        <w:t xml:space="preserve"> from futures although some studies still found a leading role for futures. </w:t>
      </w:r>
      <w:r w:rsidR="001A118A" w:rsidRPr="00AA1EDC">
        <w:rPr>
          <w:rFonts w:ascii="Times New Roman" w:hAnsi="Times New Roman" w:cs="Times New Roman"/>
          <w:color w:val="000000" w:themeColor="text1"/>
          <w:sz w:val="24"/>
          <w:szCs w:val="24"/>
        </w:rPr>
        <w:t>Our</w:t>
      </w:r>
      <w:r w:rsidR="00FC3F06" w:rsidRPr="00AA1EDC">
        <w:rPr>
          <w:rFonts w:ascii="Times New Roman" w:hAnsi="Times New Roman" w:cs="Times New Roman"/>
          <w:color w:val="000000" w:themeColor="text1"/>
          <w:sz w:val="24"/>
          <w:szCs w:val="24"/>
        </w:rPr>
        <w:t xml:space="preserve"> </w:t>
      </w:r>
      <w:r w:rsidR="00587B50" w:rsidRPr="00AA1EDC">
        <w:rPr>
          <w:rFonts w:ascii="Times New Roman" w:hAnsi="Times New Roman" w:cs="Times New Roman"/>
          <w:color w:val="000000" w:themeColor="text1"/>
          <w:sz w:val="24"/>
          <w:szCs w:val="24"/>
        </w:rPr>
        <w:t xml:space="preserve">findings support the view that </w:t>
      </w:r>
      <w:r w:rsidR="00FC3F06" w:rsidRPr="00AA1EDC">
        <w:rPr>
          <w:rFonts w:ascii="Times New Roman" w:hAnsi="Times New Roman" w:cs="Times New Roman" w:hint="eastAsia"/>
          <w:color w:val="000000" w:themeColor="text1"/>
          <w:sz w:val="24"/>
          <w:szCs w:val="24"/>
        </w:rPr>
        <w:t>ETFs</w:t>
      </w:r>
      <w:r w:rsidR="00587B50" w:rsidRPr="00AA1EDC">
        <w:rPr>
          <w:rFonts w:ascii="Times New Roman" w:hAnsi="Times New Roman" w:cs="Times New Roman"/>
          <w:color w:val="000000" w:themeColor="text1"/>
          <w:sz w:val="24"/>
          <w:szCs w:val="24"/>
        </w:rPr>
        <w:t xml:space="preserve"> are now the dominant vehicle for price discovery across all of the main US price indices and that futures contracts </w:t>
      </w:r>
      <w:r w:rsidR="00007611" w:rsidRPr="00AA1EDC">
        <w:rPr>
          <w:rFonts w:ascii="Times New Roman" w:hAnsi="Times New Roman" w:cs="Times New Roman"/>
          <w:color w:val="000000" w:themeColor="text1"/>
          <w:sz w:val="24"/>
          <w:szCs w:val="24"/>
        </w:rPr>
        <w:t xml:space="preserve">play an insignificant role </w:t>
      </w:r>
      <w:r w:rsidR="00587B50" w:rsidRPr="00AA1EDC">
        <w:rPr>
          <w:rFonts w:ascii="Times New Roman" w:hAnsi="Times New Roman" w:cs="Times New Roman"/>
          <w:color w:val="000000" w:themeColor="text1"/>
          <w:sz w:val="24"/>
          <w:szCs w:val="24"/>
        </w:rPr>
        <w:t xml:space="preserve">in price discovery. </w:t>
      </w:r>
      <w:r w:rsidR="00FC3F06" w:rsidRPr="00AA1EDC">
        <w:rPr>
          <w:rFonts w:ascii="Times New Roman" w:hAnsi="Times New Roman" w:cs="Times New Roman"/>
          <w:color w:val="000000" w:themeColor="text1"/>
          <w:sz w:val="24"/>
          <w:szCs w:val="24"/>
        </w:rPr>
        <w:t>In addition,</w:t>
      </w:r>
      <w:r w:rsidR="00FC3F06" w:rsidRPr="00AA1EDC">
        <w:rPr>
          <w:rFonts w:ascii="Times New Roman" w:hAnsi="Times New Roman" w:cs="Times New Roman" w:hint="eastAsia"/>
          <w:color w:val="000000" w:themeColor="text1"/>
          <w:sz w:val="24"/>
          <w:szCs w:val="24"/>
        </w:rPr>
        <w:t xml:space="preserve"> </w:t>
      </w:r>
      <w:r w:rsidR="00587B50" w:rsidRPr="00AA1EDC">
        <w:rPr>
          <w:rFonts w:ascii="Times New Roman" w:hAnsi="Times New Roman" w:cs="Times New Roman"/>
          <w:color w:val="000000" w:themeColor="text1"/>
          <w:sz w:val="24"/>
          <w:szCs w:val="24"/>
        </w:rPr>
        <w:t>we find that</w:t>
      </w:r>
      <w:r w:rsidR="00FC3F06" w:rsidRPr="00AA1EDC">
        <w:rPr>
          <w:rFonts w:ascii="Times New Roman" w:hAnsi="Times New Roman" w:cs="Times New Roman" w:hint="eastAsia"/>
          <w:color w:val="000000" w:themeColor="text1"/>
          <w:sz w:val="24"/>
          <w:szCs w:val="24"/>
        </w:rPr>
        <w:t xml:space="preserve"> spot markets</w:t>
      </w:r>
      <w:r w:rsidR="00587B50" w:rsidRPr="00AA1EDC">
        <w:rPr>
          <w:rFonts w:ascii="Times New Roman" w:hAnsi="Times New Roman" w:cs="Times New Roman"/>
          <w:color w:val="000000" w:themeColor="text1"/>
          <w:sz w:val="24"/>
          <w:szCs w:val="24"/>
        </w:rPr>
        <w:t xml:space="preserve"> have </w:t>
      </w:r>
      <w:r w:rsidR="00FC3F06" w:rsidRPr="00AA1EDC">
        <w:rPr>
          <w:rFonts w:ascii="Times New Roman" w:hAnsi="Times New Roman" w:cs="Times New Roman"/>
          <w:color w:val="000000" w:themeColor="text1"/>
          <w:sz w:val="24"/>
          <w:szCs w:val="24"/>
        </w:rPr>
        <w:t>increased their importance as markets for price discovery</w:t>
      </w:r>
      <w:r w:rsidR="002070EF" w:rsidRPr="00AA1EDC">
        <w:rPr>
          <w:rFonts w:ascii="Times New Roman" w:hAnsi="Times New Roman" w:cs="Times New Roman"/>
          <w:color w:val="000000" w:themeColor="text1"/>
          <w:sz w:val="24"/>
          <w:szCs w:val="24"/>
        </w:rPr>
        <w:t>. This, we suggest, is likely to be a consequence</w:t>
      </w:r>
      <w:r w:rsidR="0011413E" w:rsidRPr="00AA1EDC">
        <w:rPr>
          <w:rFonts w:ascii="Times New Roman" w:hAnsi="Times New Roman" w:cs="Times New Roman" w:hint="eastAsia"/>
          <w:color w:val="000000" w:themeColor="text1"/>
          <w:sz w:val="24"/>
          <w:szCs w:val="24"/>
        </w:rPr>
        <w:t xml:space="preserve"> </w:t>
      </w:r>
      <w:r w:rsidR="002070EF" w:rsidRPr="00AA1EDC">
        <w:rPr>
          <w:rFonts w:ascii="Times New Roman" w:hAnsi="Times New Roman" w:cs="Times New Roman"/>
          <w:color w:val="000000" w:themeColor="text1"/>
          <w:sz w:val="24"/>
          <w:szCs w:val="24"/>
        </w:rPr>
        <w:t xml:space="preserve">of </w:t>
      </w:r>
      <w:r w:rsidR="00FC3F06" w:rsidRPr="00AA1EDC">
        <w:rPr>
          <w:rFonts w:ascii="Times New Roman" w:hAnsi="Times New Roman" w:cs="Times New Roman" w:hint="eastAsia"/>
          <w:color w:val="000000" w:themeColor="text1"/>
          <w:sz w:val="24"/>
          <w:szCs w:val="24"/>
        </w:rPr>
        <w:t xml:space="preserve">ETFs </w:t>
      </w:r>
      <w:r w:rsidR="002070EF" w:rsidRPr="00AA1EDC">
        <w:rPr>
          <w:rFonts w:ascii="Times New Roman" w:hAnsi="Times New Roman" w:cs="Times New Roman"/>
          <w:color w:val="000000" w:themeColor="text1"/>
          <w:sz w:val="24"/>
          <w:szCs w:val="24"/>
        </w:rPr>
        <w:t>being</w:t>
      </w:r>
      <w:r w:rsidR="002070EF" w:rsidRPr="00AA1EDC">
        <w:rPr>
          <w:rFonts w:ascii="Times New Roman" w:hAnsi="Times New Roman" w:cs="Times New Roman" w:hint="eastAsia"/>
          <w:color w:val="000000" w:themeColor="text1"/>
          <w:sz w:val="24"/>
          <w:szCs w:val="24"/>
        </w:rPr>
        <w:t xml:space="preserve"> </w:t>
      </w:r>
      <w:r w:rsidR="00FC3F06" w:rsidRPr="00AA1EDC">
        <w:rPr>
          <w:rFonts w:ascii="Times New Roman" w:hAnsi="Times New Roman" w:cs="Times New Roman" w:hint="eastAsia"/>
          <w:color w:val="000000" w:themeColor="text1"/>
          <w:sz w:val="24"/>
          <w:szCs w:val="24"/>
        </w:rPr>
        <w:t xml:space="preserve">mostly </w:t>
      </w:r>
      <w:r w:rsidR="00FC3F06" w:rsidRPr="00AA1EDC">
        <w:rPr>
          <w:rFonts w:ascii="Times New Roman" w:hAnsi="Times New Roman" w:cs="Times New Roman"/>
          <w:color w:val="000000" w:themeColor="text1"/>
          <w:sz w:val="24"/>
          <w:szCs w:val="24"/>
        </w:rPr>
        <w:t>created from physical replication</w:t>
      </w:r>
      <w:r w:rsidR="001A118A" w:rsidRPr="00AA1EDC">
        <w:rPr>
          <w:rFonts w:ascii="Times New Roman" w:hAnsi="Times New Roman" w:cs="Times New Roman"/>
          <w:color w:val="000000" w:themeColor="text1"/>
          <w:sz w:val="24"/>
          <w:szCs w:val="24"/>
        </w:rPr>
        <w:t xml:space="preserve"> </w:t>
      </w:r>
      <w:r w:rsidR="00FC3F06" w:rsidRPr="00AA1EDC">
        <w:rPr>
          <w:rFonts w:ascii="Times New Roman" w:hAnsi="Times New Roman" w:cs="Times New Roman"/>
          <w:color w:val="000000" w:themeColor="text1"/>
          <w:sz w:val="24"/>
          <w:szCs w:val="24"/>
        </w:rPr>
        <w:t>of</w:t>
      </w:r>
      <w:r w:rsidR="00FC3F06" w:rsidRPr="00AA1EDC">
        <w:rPr>
          <w:rFonts w:ascii="Times New Roman" w:hAnsi="Times New Roman" w:cs="Times New Roman" w:hint="eastAsia"/>
          <w:color w:val="000000" w:themeColor="text1"/>
          <w:sz w:val="24"/>
          <w:szCs w:val="24"/>
        </w:rPr>
        <w:t xml:space="preserve"> the spot index</w:t>
      </w:r>
      <w:r w:rsidR="00F050D8" w:rsidRPr="00AA1EDC">
        <w:rPr>
          <w:rFonts w:ascii="Times New Roman" w:hAnsi="Times New Roman" w:cs="Times New Roman"/>
          <w:color w:val="000000" w:themeColor="text1"/>
          <w:sz w:val="24"/>
          <w:szCs w:val="24"/>
        </w:rPr>
        <w:t xml:space="preserve"> in the US</w:t>
      </w:r>
      <w:r w:rsidR="00FC3F06" w:rsidRPr="00AA1EDC">
        <w:rPr>
          <w:rFonts w:ascii="Times New Roman" w:hAnsi="Times New Roman" w:cs="Times New Roman"/>
          <w:color w:val="000000" w:themeColor="text1"/>
          <w:sz w:val="24"/>
          <w:szCs w:val="24"/>
        </w:rPr>
        <w:t xml:space="preserve">. </w:t>
      </w:r>
    </w:p>
    <w:p w14:paraId="234789AF" w14:textId="77777777" w:rsidR="001A118A" w:rsidRPr="00AA1EDC" w:rsidRDefault="001A118A" w:rsidP="00F97F08">
      <w:pPr>
        <w:spacing w:line="360" w:lineRule="auto"/>
        <w:rPr>
          <w:rFonts w:ascii="Times New Roman" w:hAnsi="Times New Roman" w:cs="Times New Roman"/>
          <w:color w:val="000000" w:themeColor="text1"/>
          <w:sz w:val="24"/>
          <w:szCs w:val="24"/>
        </w:rPr>
      </w:pPr>
    </w:p>
    <w:p w14:paraId="0A79C576"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The</w:t>
      </w:r>
      <w:r w:rsidRPr="00AA1EDC">
        <w:rPr>
          <w:rFonts w:ascii="Times New Roman" w:hAnsi="Times New Roman" w:cs="Times New Roman" w:hint="eastAsia"/>
          <w:color w:val="000000" w:themeColor="text1"/>
          <w:sz w:val="24"/>
          <w:szCs w:val="24"/>
        </w:rPr>
        <w:t xml:space="preserve"> WPC results with half hour </w:t>
      </w:r>
      <w:r w:rsidRPr="00AA1EDC">
        <w:rPr>
          <w:rFonts w:ascii="Times New Roman" w:hAnsi="Times New Roman" w:cs="Times New Roman"/>
          <w:color w:val="000000" w:themeColor="text1"/>
          <w:sz w:val="24"/>
          <w:szCs w:val="24"/>
        </w:rPr>
        <w:t>intervals</w:t>
      </w:r>
      <w:r w:rsidRPr="00AA1EDC">
        <w:rPr>
          <w:rFonts w:ascii="Times New Roman" w:hAnsi="Times New Roman" w:cs="Times New Roman" w:hint="eastAsia"/>
          <w:color w:val="000000" w:themeColor="text1"/>
          <w:sz w:val="24"/>
          <w:szCs w:val="24"/>
        </w:rPr>
        <w:t xml:space="preserve"> also su</w:t>
      </w:r>
      <w:r w:rsidR="00C52D47" w:rsidRPr="00AA1EDC">
        <w:rPr>
          <w:rFonts w:ascii="Times New Roman" w:hAnsi="Times New Roman" w:cs="Times New Roman"/>
          <w:color w:val="000000" w:themeColor="text1"/>
          <w:sz w:val="24"/>
          <w:szCs w:val="24"/>
        </w:rPr>
        <w:t>pport the hypothesis</w:t>
      </w:r>
      <w:r w:rsidRPr="00AA1EDC">
        <w:rPr>
          <w:rFonts w:ascii="Times New Roman" w:hAnsi="Times New Roman" w:cs="Times New Roman" w:hint="eastAsia"/>
          <w:color w:val="000000" w:themeColor="text1"/>
          <w:sz w:val="24"/>
          <w:szCs w:val="24"/>
        </w:rPr>
        <w:t xml:space="preserve"> t</w:t>
      </w:r>
      <w:r w:rsidRPr="00AA1EDC">
        <w:rPr>
          <w:rFonts w:ascii="Times New Roman" w:hAnsi="Times New Roman" w:cs="Times New Roman"/>
          <w:color w:val="000000" w:themeColor="text1"/>
          <w:sz w:val="24"/>
          <w:szCs w:val="24"/>
        </w:rPr>
        <w:t>hat</w:t>
      </w:r>
      <w:r w:rsidRPr="00AA1EDC">
        <w:rPr>
          <w:rFonts w:ascii="Times New Roman" w:hAnsi="Times New Roman" w:cs="Times New Roman" w:hint="eastAsia"/>
          <w:color w:val="000000" w:themeColor="text1"/>
          <w:sz w:val="24"/>
          <w:szCs w:val="24"/>
        </w:rPr>
        <w:t xml:space="preserve"> futures markets </w:t>
      </w:r>
      <w:r w:rsidR="00C52D47" w:rsidRPr="00AA1EDC">
        <w:rPr>
          <w:rFonts w:ascii="Times New Roman" w:hAnsi="Times New Roman" w:cs="Times New Roman"/>
          <w:color w:val="000000" w:themeColor="text1"/>
          <w:sz w:val="24"/>
          <w:szCs w:val="24"/>
        </w:rPr>
        <w:t>have lost their price discovery role</w:t>
      </w:r>
      <w:r w:rsidR="001A118A" w:rsidRPr="00AA1EDC">
        <w:rPr>
          <w:rFonts w:ascii="Times New Roman" w:hAnsi="Times New Roman" w:cs="Times New Roman"/>
          <w:color w:val="000000" w:themeColor="text1"/>
          <w:sz w:val="24"/>
          <w:szCs w:val="24"/>
        </w:rPr>
        <w:t xml:space="preserve"> to </w:t>
      </w:r>
      <w:r w:rsidRPr="00AA1EDC">
        <w:rPr>
          <w:rFonts w:ascii="Times New Roman" w:hAnsi="Times New Roman" w:cs="Times New Roman" w:hint="eastAsia"/>
          <w:color w:val="000000" w:themeColor="text1"/>
          <w:sz w:val="24"/>
          <w:szCs w:val="24"/>
        </w:rPr>
        <w:t>ETFs</w:t>
      </w:r>
      <w:r w:rsidR="00C52D47" w:rsidRPr="00AA1EDC">
        <w:rPr>
          <w:rFonts w:ascii="Times New Roman" w:hAnsi="Times New Roman" w:cs="Times New Roman"/>
          <w:color w:val="000000" w:themeColor="text1"/>
          <w:sz w:val="24"/>
          <w:szCs w:val="24"/>
        </w:rPr>
        <w:t xml:space="preserve"> in relation to the major US stock market indices</w:t>
      </w:r>
      <w:r w:rsidRPr="00AA1EDC">
        <w:rPr>
          <w:rFonts w:ascii="Times New Roman" w:hAnsi="Times New Roman" w:cs="Times New Roman" w:hint="eastAsia"/>
          <w:color w:val="000000" w:themeColor="text1"/>
          <w:sz w:val="24"/>
          <w:szCs w:val="24"/>
        </w:rPr>
        <w:t xml:space="preserve">. </w:t>
      </w:r>
      <w:r w:rsidR="00C52D47" w:rsidRPr="00AA1EDC">
        <w:rPr>
          <w:rFonts w:ascii="Times New Roman" w:hAnsi="Times New Roman" w:cs="Times New Roman"/>
          <w:color w:val="000000" w:themeColor="text1"/>
          <w:sz w:val="24"/>
          <w:szCs w:val="24"/>
        </w:rPr>
        <w:t>However,</w:t>
      </w:r>
      <w:r w:rsidRPr="00AA1EDC">
        <w:rPr>
          <w:rFonts w:ascii="Times New Roman" w:hAnsi="Times New Roman" w:cs="Times New Roman" w:hint="eastAsia"/>
          <w:color w:val="000000" w:themeColor="text1"/>
          <w:sz w:val="24"/>
          <w:szCs w:val="24"/>
        </w:rPr>
        <w:t xml:space="preserve"> </w:t>
      </w:r>
      <w:r w:rsidR="00675E47" w:rsidRPr="00AA1EDC">
        <w:rPr>
          <w:rFonts w:ascii="Times New Roman" w:hAnsi="Times New Roman" w:cs="Times New Roman" w:hint="eastAsia"/>
          <w:color w:val="000000" w:themeColor="text1"/>
          <w:sz w:val="24"/>
          <w:szCs w:val="24"/>
        </w:rPr>
        <w:t>the WPC results for</w:t>
      </w:r>
      <w:r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 xml:space="preserve">the </w:t>
      </w:r>
      <w:r w:rsidRPr="00AA1EDC">
        <w:rPr>
          <w:rFonts w:ascii="Times New Roman" w:hAnsi="Times New Roman" w:cs="Times New Roman" w:hint="eastAsia"/>
          <w:color w:val="000000" w:themeColor="text1"/>
          <w:sz w:val="24"/>
          <w:szCs w:val="24"/>
        </w:rPr>
        <w:t xml:space="preserve">Dow Jones and S&amp;P 500 </w:t>
      </w:r>
      <w:r w:rsidRPr="00AA1EDC">
        <w:rPr>
          <w:rFonts w:ascii="Times New Roman" w:hAnsi="Times New Roman" w:cs="Times New Roman"/>
          <w:color w:val="000000" w:themeColor="text1"/>
          <w:sz w:val="24"/>
          <w:szCs w:val="24"/>
        </w:rPr>
        <w:t xml:space="preserve">markets </w:t>
      </w:r>
      <w:r w:rsidRPr="00AA1EDC">
        <w:rPr>
          <w:rFonts w:ascii="Times New Roman" w:hAnsi="Times New Roman" w:cs="Times New Roman" w:hint="eastAsia"/>
          <w:color w:val="000000" w:themeColor="text1"/>
          <w:sz w:val="24"/>
          <w:szCs w:val="24"/>
        </w:rPr>
        <w:t xml:space="preserve">suggest </w:t>
      </w:r>
      <w:r w:rsidR="001A118A" w:rsidRPr="00AA1EDC">
        <w:rPr>
          <w:rFonts w:ascii="Times New Roman" w:hAnsi="Times New Roman" w:cs="Times New Roman"/>
          <w:color w:val="000000" w:themeColor="text1"/>
          <w:sz w:val="24"/>
          <w:szCs w:val="24"/>
        </w:rPr>
        <w:t xml:space="preserve">that </w:t>
      </w:r>
      <w:r w:rsidRPr="00AA1EDC">
        <w:rPr>
          <w:rFonts w:ascii="Times New Roman" w:hAnsi="Times New Roman" w:cs="Times New Roman" w:hint="eastAsia"/>
          <w:color w:val="000000" w:themeColor="text1"/>
          <w:sz w:val="24"/>
          <w:szCs w:val="24"/>
        </w:rPr>
        <w:t>the spot markets actually reflect</w:t>
      </w:r>
      <w:r w:rsidR="001A118A"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market information more quick</w:t>
      </w:r>
      <w:r w:rsidRPr="00AA1EDC">
        <w:rPr>
          <w:rFonts w:ascii="Times New Roman" w:hAnsi="Times New Roman" w:cs="Times New Roman"/>
          <w:color w:val="000000" w:themeColor="text1"/>
          <w:sz w:val="24"/>
          <w:szCs w:val="24"/>
        </w:rPr>
        <w:t>ly.</w:t>
      </w:r>
      <w:r w:rsidR="0011413E" w:rsidRPr="00AA1EDC">
        <w:rPr>
          <w:rFonts w:ascii="Times New Roman" w:hAnsi="Times New Roman" w:cs="Times New Roman" w:hint="eastAsia"/>
          <w:color w:val="000000" w:themeColor="text1"/>
          <w:sz w:val="24"/>
          <w:szCs w:val="24"/>
        </w:rPr>
        <w:t xml:space="preserve"> </w:t>
      </w:r>
      <w:r w:rsidRPr="00AA1EDC">
        <w:rPr>
          <w:rFonts w:ascii="Times New Roman" w:hAnsi="Times New Roman" w:cs="Times New Roman"/>
          <w:color w:val="000000" w:themeColor="text1"/>
          <w:sz w:val="24"/>
          <w:szCs w:val="24"/>
        </w:rPr>
        <w:t>S</w:t>
      </w:r>
      <w:r w:rsidRPr="00AA1EDC">
        <w:rPr>
          <w:rFonts w:ascii="Times New Roman" w:hAnsi="Times New Roman" w:cs="Times New Roman" w:hint="eastAsia"/>
          <w:color w:val="000000" w:themeColor="text1"/>
          <w:sz w:val="24"/>
          <w:szCs w:val="24"/>
        </w:rPr>
        <w:t xml:space="preserve">ome </w:t>
      </w:r>
      <w:r w:rsidRPr="00AA1EDC">
        <w:rPr>
          <w:rFonts w:ascii="Times New Roman" w:hAnsi="Times New Roman" w:cs="Times New Roman"/>
          <w:color w:val="000000" w:themeColor="text1"/>
          <w:sz w:val="24"/>
          <w:szCs w:val="24"/>
        </w:rPr>
        <w:t>studies</w:t>
      </w:r>
      <w:r w:rsidRPr="00AA1EDC">
        <w:rPr>
          <w:rFonts w:ascii="Times New Roman" w:hAnsi="Times New Roman" w:cs="Times New Roman" w:hint="eastAsia"/>
          <w:color w:val="000000" w:themeColor="text1"/>
          <w:sz w:val="24"/>
          <w:szCs w:val="24"/>
        </w:rPr>
        <w:t xml:space="preserve"> </w:t>
      </w:r>
      <w:r w:rsidR="00C52D47" w:rsidRPr="00AA1EDC">
        <w:rPr>
          <w:rFonts w:ascii="Times New Roman" w:hAnsi="Times New Roman" w:cs="Times New Roman"/>
          <w:color w:val="000000" w:themeColor="text1"/>
          <w:sz w:val="24"/>
          <w:szCs w:val="24"/>
        </w:rPr>
        <w:t>have suggested</w:t>
      </w:r>
      <w:r w:rsidR="001A118A" w:rsidRPr="00AA1EDC">
        <w:rPr>
          <w:rFonts w:ascii="Times New Roman" w:hAnsi="Times New Roman" w:cs="Times New Roman"/>
          <w:color w:val="000000" w:themeColor="text1"/>
          <w:sz w:val="24"/>
          <w:szCs w:val="24"/>
        </w:rPr>
        <w:t xml:space="preserve"> </w:t>
      </w:r>
      <w:r w:rsidRPr="00AA1EDC">
        <w:rPr>
          <w:rFonts w:ascii="Times New Roman" w:hAnsi="Times New Roman" w:cs="Times New Roman" w:hint="eastAsia"/>
          <w:color w:val="000000" w:themeColor="text1"/>
          <w:sz w:val="24"/>
          <w:szCs w:val="24"/>
        </w:rPr>
        <w:t xml:space="preserve">that ETFs </w:t>
      </w:r>
      <w:r w:rsidR="001A118A" w:rsidRPr="00AA1EDC">
        <w:rPr>
          <w:rFonts w:ascii="Times New Roman" w:hAnsi="Times New Roman" w:cs="Times New Roman" w:hint="eastAsia"/>
          <w:color w:val="000000" w:themeColor="text1"/>
          <w:sz w:val="24"/>
          <w:szCs w:val="24"/>
        </w:rPr>
        <w:t>adjust to</w:t>
      </w:r>
      <w:r w:rsidRPr="00AA1EDC">
        <w:rPr>
          <w:rFonts w:ascii="Times New Roman" w:hAnsi="Times New Roman" w:cs="Times New Roman" w:hint="eastAsia"/>
          <w:color w:val="000000" w:themeColor="text1"/>
          <w:sz w:val="24"/>
          <w:szCs w:val="24"/>
        </w:rPr>
        <w:t xml:space="preserve"> price </w:t>
      </w:r>
      <w:r w:rsidR="001A118A" w:rsidRPr="00AA1EDC">
        <w:rPr>
          <w:rFonts w:ascii="Times New Roman" w:hAnsi="Times New Roman" w:cs="Times New Roman"/>
          <w:color w:val="000000" w:themeColor="text1"/>
          <w:sz w:val="24"/>
          <w:szCs w:val="24"/>
        </w:rPr>
        <w:t xml:space="preserve">changes </w:t>
      </w:r>
      <w:r w:rsidRPr="00AA1EDC">
        <w:rPr>
          <w:rFonts w:ascii="Times New Roman" w:hAnsi="Times New Roman" w:cs="Times New Roman" w:hint="eastAsia"/>
          <w:color w:val="000000" w:themeColor="text1"/>
          <w:sz w:val="24"/>
          <w:szCs w:val="24"/>
        </w:rPr>
        <w:t xml:space="preserve">ahead of the spot market and </w:t>
      </w:r>
      <w:r w:rsidR="001A118A" w:rsidRPr="00AA1EDC">
        <w:rPr>
          <w:rFonts w:ascii="Times New Roman" w:hAnsi="Times New Roman" w:cs="Times New Roman"/>
          <w:color w:val="000000" w:themeColor="text1"/>
          <w:sz w:val="24"/>
          <w:szCs w:val="24"/>
        </w:rPr>
        <w:t>those</w:t>
      </w:r>
      <w:r w:rsidRPr="00AA1EDC">
        <w:rPr>
          <w:rFonts w:ascii="Times New Roman" w:hAnsi="Times New Roman" w:cs="Times New Roman" w:hint="eastAsia"/>
          <w:color w:val="000000" w:themeColor="text1"/>
          <w:sz w:val="24"/>
          <w:szCs w:val="24"/>
        </w:rPr>
        <w:t xml:space="preserve"> major price adjustments </w:t>
      </w:r>
      <w:r w:rsidRPr="00AA1EDC">
        <w:rPr>
          <w:rFonts w:ascii="Times New Roman" w:hAnsi="Times New Roman" w:cs="Times New Roman"/>
          <w:color w:val="000000" w:themeColor="text1"/>
          <w:sz w:val="24"/>
          <w:szCs w:val="24"/>
        </w:rPr>
        <w:t>occur</w:t>
      </w:r>
      <w:r w:rsidRPr="00AA1EDC">
        <w:rPr>
          <w:rFonts w:ascii="Times New Roman" w:hAnsi="Times New Roman" w:cs="Times New Roman" w:hint="eastAsia"/>
          <w:color w:val="000000" w:themeColor="text1"/>
          <w:sz w:val="24"/>
          <w:szCs w:val="24"/>
        </w:rPr>
        <w:t xml:space="preserve"> </w:t>
      </w:r>
      <w:r w:rsidR="00CC54AC" w:rsidRPr="00AA1EDC">
        <w:rPr>
          <w:rFonts w:ascii="Times New Roman" w:hAnsi="Times New Roman" w:cs="Times New Roman" w:hint="eastAsia"/>
          <w:color w:val="000000" w:themeColor="text1"/>
          <w:sz w:val="24"/>
          <w:szCs w:val="24"/>
        </w:rPr>
        <w:t xml:space="preserve">before the market opening time. </w:t>
      </w:r>
      <w:r w:rsidR="00E7230E" w:rsidRPr="00AA1EDC">
        <w:rPr>
          <w:rFonts w:ascii="Times New Roman" w:hAnsi="Times New Roman" w:cs="Times New Roman"/>
          <w:color w:val="000000" w:themeColor="text1"/>
          <w:sz w:val="24"/>
          <w:szCs w:val="24"/>
        </w:rPr>
        <w:t>Nevertheless,</w:t>
      </w:r>
      <w:r w:rsidRPr="00AA1EDC">
        <w:rPr>
          <w:rFonts w:ascii="Times New Roman" w:hAnsi="Times New Roman" w:cs="Times New Roman" w:hint="eastAsia"/>
          <w:color w:val="000000" w:themeColor="text1"/>
          <w:sz w:val="24"/>
          <w:szCs w:val="24"/>
        </w:rPr>
        <w:t xml:space="preserve"> we could not confirm th</w:t>
      </w:r>
      <w:r w:rsidRPr="00AA1EDC">
        <w:rPr>
          <w:rFonts w:ascii="Times New Roman" w:hAnsi="Times New Roman" w:cs="Times New Roman"/>
          <w:color w:val="000000" w:themeColor="text1"/>
          <w:sz w:val="24"/>
          <w:szCs w:val="24"/>
        </w:rPr>
        <w:t>is</w:t>
      </w:r>
      <w:r w:rsidRPr="00AA1EDC">
        <w:rPr>
          <w:rFonts w:ascii="Times New Roman" w:hAnsi="Times New Roman" w:cs="Times New Roman" w:hint="eastAsia"/>
          <w:color w:val="000000" w:themeColor="text1"/>
          <w:sz w:val="24"/>
          <w:szCs w:val="24"/>
        </w:rPr>
        <w:t xml:space="preserve"> in this paper due to </w:t>
      </w:r>
      <w:r w:rsidR="001A118A" w:rsidRPr="00AA1EDC">
        <w:rPr>
          <w:rFonts w:ascii="Times New Roman" w:hAnsi="Times New Roman" w:cs="Times New Roman"/>
          <w:color w:val="000000" w:themeColor="text1"/>
          <w:sz w:val="24"/>
          <w:szCs w:val="24"/>
        </w:rPr>
        <w:t xml:space="preserve">the </w:t>
      </w:r>
      <w:r w:rsidR="00106984" w:rsidRPr="00AA1EDC">
        <w:rPr>
          <w:rFonts w:ascii="Times New Roman" w:hAnsi="Times New Roman" w:cs="Times New Roman" w:hint="eastAsia"/>
          <w:color w:val="000000" w:themeColor="text1"/>
          <w:sz w:val="24"/>
          <w:szCs w:val="24"/>
        </w:rPr>
        <w:t>lack of pre-opening time data.</w:t>
      </w:r>
    </w:p>
    <w:p w14:paraId="7C98ECE5" w14:textId="77777777" w:rsidR="004E5C74" w:rsidRPr="00AA1EDC" w:rsidRDefault="004E5C74" w:rsidP="004E5C74">
      <w:pPr>
        <w:spacing w:line="360" w:lineRule="auto"/>
        <w:rPr>
          <w:rFonts w:ascii="Times New Roman" w:hAnsi="Times New Roman" w:cs="Times New Roman"/>
          <w:color w:val="000000" w:themeColor="text1"/>
          <w:sz w:val="24"/>
          <w:szCs w:val="24"/>
        </w:rPr>
      </w:pPr>
    </w:p>
    <w:p w14:paraId="11C513C4" w14:textId="3226A179" w:rsidR="005758DE" w:rsidRPr="00D9198E" w:rsidRDefault="004E5C74" w:rsidP="005758DE">
      <w:pPr>
        <w:spacing w:line="360" w:lineRule="auto"/>
        <w:rPr>
          <w:rFonts w:ascii="Times New Roman" w:hAnsi="Times New Roman" w:cs="Times New Roman"/>
          <w:sz w:val="24"/>
          <w:szCs w:val="24"/>
        </w:rPr>
      </w:pPr>
      <w:r w:rsidRPr="00AA1EDC">
        <w:rPr>
          <w:rFonts w:ascii="Times New Roman" w:hAnsi="Times New Roman" w:cs="Times New Roman"/>
          <w:color w:val="000000" w:themeColor="text1"/>
          <w:sz w:val="24"/>
          <w:szCs w:val="24"/>
        </w:rPr>
        <w:t xml:space="preserve">The evidence presented in this paper supports the view that ETFs play a dominant role in terms of price discovery in US stock markets. Given the volume of trading in ETFs this is not a surprising result. However, as index ETFs are generally physically replicated in the US the need to keep the ETF replicated induces changes in the prices of underlying constituents. As the underlying security may not be as liquid as the ETF itself, there are risks of mismatches and forced sales. The dominance of </w:t>
      </w:r>
      <w:r w:rsidR="00080645" w:rsidRPr="00AA1EDC">
        <w:rPr>
          <w:rFonts w:ascii="Times New Roman" w:hAnsi="Times New Roman" w:cs="Times New Roman"/>
          <w:color w:val="000000" w:themeColor="text1"/>
          <w:sz w:val="24"/>
          <w:szCs w:val="24"/>
        </w:rPr>
        <w:t xml:space="preserve">index ETF </w:t>
      </w:r>
      <w:r w:rsidR="0079153D" w:rsidRPr="00AA1EDC">
        <w:rPr>
          <w:rFonts w:ascii="Times New Roman" w:hAnsi="Times New Roman" w:cs="Times New Roman"/>
          <w:color w:val="000000" w:themeColor="text1"/>
          <w:sz w:val="24"/>
          <w:szCs w:val="24"/>
        </w:rPr>
        <w:t>trading</w:t>
      </w:r>
      <w:r w:rsidRPr="00AA1EDC">
        <w:rPr>
          <w:rFonts w:ascii="Times New Roman" w:hAnsi="Times New Roman" w:cs="Times New Roman"/>
          <w:color w:val="000000" w:themeColor="text1"/>
          <w:sz w:val="24"/>
          <w:szCs w:val="24"/>
        </w:rPr>
        <w:t xml:space="preserve"> has raised </w:t>
      </w:r>
      <w:r w:rsidR="00E17E7A" w:rsidRPr="00AA1EDC">
        <w:rPr>
          <w:rFonts w:ascii="Times New Roman" w:hAnsi="Times New Roman" w:cs="Times New Roman"/>
          <w:color w:val="000000" w:themeColor="text1"/>
          <w:sz w:val="24"/>
          <w:szCs w:val="24"/>
        </w:rPr>
        <w:t>therefore raised</w:t>
      </w:r>
      <w:r w:rsidRPr="00AA1EDC">
        <w:rPr>
          <w:rFonts w:ascii="Times New Roman" w:hAnsi="Times New Roman" w:cs="Times New Roman"/>
          <w:color w:val="000000" w:themeColor="text1"/>
          <w:sz w:val="24"/>
          <w:szCs w:val="24"/>
        </w:rPr>
        <w:t xml:space="preserve"> questions about </w:t>
      </w:r>
      <w:r w:rsidR="00080645" w:rsidRPr="00AA1EDC">
        <w:rPr>
          <w:rFonts w:ascii="Times New Roman" w:hAnsi="Times New Roman" w:cs="Times New Roman"/>
          <w:color w:val="000000" w:themeColor="text1"/>
          <w:sz w:val="24"/>
          <w:szCs w:val="24"/>
        </w:rPr>
        <w:t>the distortions this can create in the valuation of the underlying assets</w:t>
      </w:r>
      <w:r w:rsidR="00F66B00" w:rsidRPr="00AA1EDC">
        <w:rPr>
          <w:rFonts w:ascii="Times New Roman" w:hAnsi="Times New Roman" w:cs="Times New Roman"/>
          <w:color w:val="000000" w:themeColor="text1"/>
          <w:sz w:val="24"/>
          <w:szCs w:val="24"/>
        </w:rPr>
        <w:t xml:space="preserve"> and of potential systemic risk. </w:t>
      </w:r>
      <w:r w:rsidR="005758DE" w:rsidRPr="00AA1EDC">
        <w:rPr>
          <w:rFonts w:ascii="Times New Roman" w:hAnsi="Times New Roman" w:cs="Times New Roman"/>
          <w:color w:val="000000" w:themeColor="text1"/>
          <w:sz w:val="24"/>
          <w:szCs w:val="24"/>
        </w:rPr>
        <w:t>In addition</w:t>
      </w:r>
      <w:r w:rsidR="007855DC">
        <w:rPr>
          <w:rFonts w:ascii="Times New Roman" w:hAnsi="Times New Roman" w:cs="Times New Roman"/>
          <w:color w:val="000000" w:themeColor="text1"/>
          <w:sz w:val="24"/>
          <w:szCs w:val="24"/>
        </w:rPr>
        <w:t>,</w:t>
      </w:r>
      <w:r w:rsidR="005758DE" w:rsidRPr="00AA1EDC">
        <w:rPr>
          <w:rFonts w:ascii="Times New Roman" w:hAnsi="Times New Roman" w:cs="Times New Roman"/>
          <w:color w:val="000000" w:themeColor="text1"/>
          <w:sz w:val="24"/>
          <w:szCs w:val="24"/>
        </w:rPr>
        <w:t xml:space="preserve"> there are concerns that </w:t>
      </w:r>
      <w:r w:rsidR="00E10FC2" w:rsidRPr="00AA1EDC">
        <w:rPr>
          <w:rFonts w:ascii="Times New Roman" w:hAnsi="Times New Roman" w:cs="Times New Roman"/>
          <w:color w:val="000000" w:themeColor="text1"/>
          <w:sz w:val="24"/>
          <w:szCs w:val="24"/>
        </w:rPr>
        <w:t xml:space="preserve">growth in </w:t>
      </w:r>
      <w:r w:rsidR="005758DE" w:rsidRPr="00AA1EDC">
        <w:rPr>
          <w:rFonts w:ascii="Times New Roman" w:hAnsi="Times New Roman" w:cs="Times New Roman"/>
          <w:color w:val="000000" w:themeColor="text1"/>
          <w:sz w:val="24"/>
          <w:szCs w:val="24"/>
        </w:rPr>
        <w:t xml:space="preserve">short term traders </w:t>
      </w:r>
      <w:r w:rsidR="00E10FC2" w:rsidRPr="00AA1EDC">
        <w:rPr>
          <w:rFonts w:ascii="Times New Roman" w:hAnsi="Times New Roman" w:cs="Times New Roman"/>
          <w:color w:val="000000" w:themeColor="text1"/>
          <w:sz w:val="24"/>
          <w:szCs w:val="24"/>
        </w:rPr>
        <w:t>in index ETFs</w:t>
      </w:r>
      <w:r w:rsidR="005758DE" w:rsidRPr="00AA1EDC">
        <w:rPr>
          <w:rFonts w:ascii="Times New Roman" w:hAnsi="Times New Roman" w:cs="Times New Roman"/>
          <w:color w:val="000000" w:themeColor="text1"/>
          <w:sz w:val="24"/>
          <w:szCs w:val="24"/>
        </w:rPr>
        <w:t xml:space="preserve"> can increa</w:t>
      </w:r>
      <w:r w:rsidR="00E10FC2" w:rsidRPr="00AA1EDC">
        <w:rPr>
          <w:rFonts w:ascii="Times New Roman" w:hAnsi="Times New Roman" w:cs="Times New Roman"/>
          <w:color w:val="000000" w:themeColor="text1"/>
          <w:sz w:val="24"/>
          <w:szCs w:val="24"/>
        </w:rPr>
        <w:t>se the volatility of the prices</w:t>
      </w:r>
      <w:r w:rsidR="005758DE" w:rsidRPr="00AA1EDC">
        <w:rPr>
          <w:rFonts w:ascii="Times New Roman" w:hAnsi="Times New Roman" w:cs="Times New Roman"/>
          <w:color w:val="000000" w:themeColor="text1"/>
          <w:sz w:val="24"/>
          <w:szCs w:val="24"/>
        </w:rPr>
        <w:t xml:space="preserve"> of the </w:t>
      </w:r>
      <w:r w:rsidR="00E10FC2" w:rsidRPr="00AA1EDC">
        <w:rPr>
          <w:rFonts w:ascii="Times New Roman" w:hAnsi="Times New Roman" w:cs="Times New Roman"/>
          <w:color w:val="000000" w:themeColor="text1"/>
          <w:sz w:val="24"/>
          <w:szCs w:val="24"/>
        </w:rPr>
        <w:t xml:space="preserve">underlying </w:t>
      </w:r>
      <w:r w:rsidR="00575744" w:rsidRPr="00AA1EDC">
        <w:rPr>
          <w:rFonts w:ascii="Times New Roman" w:hAnsi="Times New Roman" w:cs="Times New Roman"/>
          <w:color w:val="000000" w:themeColor="text1"/>
          <w:sz w:val="24"/>
          <w:szCs w:val="24"/>
        </w:rPr>
        <w:t xml:space="preserve">stocks in the index. </w:t>
      </w:r>
      <w:r w:rsidR="005758DE" w:rsidRPr="00AA1EDC">
        <w:rPr>
          <w:rFonts w:ascii="Times New Roman" w:hAnsi="Times New Roman" w:cs="Times New Roman"/>
          <w:color w:val="000000" w:themeColor="text1"/>
          <w:sz w:val="24"/>
          <w:szCs w:val="24"/>
        </w:rPr>
        <w:t xml:space="preserve">This </w:t>
      </w:r>
      <w:r w:rsidR="00575744" w:rsidRPr="00AA1EDC">
        <w:rPr>
          <w:rFonts w:ascii="Times New Roman" w:hAnsi="Times New Roman" w:cs="Times New Roman"/>
          <w:color w:val="000000" w:themeColor="text1"/>
          <w:sz w:val="24"/>
          <w:szCs w:val="24"/>
        </w:rPr>
        <w:t xml:space="preserve">has led to </w:t>
      </w:r>
      <w:r w:rsidR="005758DE" w:rsidRPr="00AA1EDC">
        <w:rPr>
          <w:rFonts w:ascii="Times New Roman" w:hAnsi="Times New Roman" w:cs="Times New Roman"/>
          <w:color w:val="000000" w:themeColor="text1"/>
          <w:sz w:val="24"/>
          <w:szCs w:val="24"/>
        </w:rPr>
        <w:t xml:space="preserve">calls for the </w:t>
      </w:r>
      <w:r w:rsidR="00575744" w:rsidRPr="00AA1EDC">
        <w:rPr>
          <w:rFonts w:ascii="Times New Roman" w:hAnsi="Times New Roman" w:cs="Times New Roman"/>
          <w:color w:val="000000" w:themeColor="text1"/>
          <w:sz w:val="24"/>
          <w:szCs w:val="24"/>
        </w:rPr>
        <w:t>SEC</w:t>
      </w:r>
      <w:r w:rsidR="005758DE" w:rsidRPr="00AA1EDC">
        <w:rPr>
          <w:rFonts w:ascii="Times New Roman" w:hAnsi="Times New Roman" w:cs="Times New Roman"/>
          <w:color w:val="000000" w:themeColor="text1"/>
          <w:sz w:val="24"/>
          <w:szCs w:val="24"/>
        </w:rPr>
        <w:t xml:space="preserve"> to conside</w:t>
      </w:r>
      <w:r w:rsidR="00575744" w:rsidRPr="00AA1EDC">
        <w:rPr>
          <w:rFonts w:ascii="Times New Roman" w:hAnsi="Times New Roman" w:cs="Times New Roman"/>
          <w:color w:val="000000" w:themeColor="text1"/>
          <w:sz w:val="24"/>
          <w:szCs w:val="24"/>
        </w:rPr>
        <w:t xml:space="preserve">r curtailing the growth of ETFs. Any consideration of curtailing the growth of </w:t>
      </w:r>
      <w:r w:rsidR="00575744" w:rsidRPr="00D9198E">
        <w:rPr>
          <w:rFonts w:ascii="Times New Roman" w:hAnsi="Times New Roman" w:cs="Times New Roman"/>
          <w:sz w:val="24"/>
          <w:szCs w:val="24"/>
        </w:rPr>
        <w:lastRenderedPageBreak/>
        <w:t xml:space="preserve">ETFs should consider the implications for price discovery in the market. </w:t>
      </w:r>
    </w:p>
    <w:p w14:paraId="5094025F" w14:textId="77777777" w:rsidR="0079153D" w:rsidRPr="00D9198E" w:rsidRDefault="0079153D" w:rsidP="0079153D">
      <w:pPr>
        <w:spacing w:line="360" w:lineRule="auto"/>
        <w:rPr>
          <w:rFonts w:ascii="Times New Roman" w:hAnsi="Times New Roman" w:cs="Times New Roman"/>
          <w:i/>
          <w:sz w:val="24"/>
          <w:szCs w:val="24"/>
        </w:rPr>
      </w:pPr>
    </w:p>
    <w:p w14:paraId="592BCAE1" w14:textId="77777777" w:rsidR="0079153D" w:rsidRPr="004E5C74" w:rsidRDefault="0079153D" w:rsidP="0079153D">
      <w:pPr>
        <w:spacing w:line="360" w:lineRule="auto"/>
        <w:rPr>
          <w:rFonts w:ascii="Times New Roman" w:hAnsi="Times New Roman" w:cs="Times New Roman"/>
          <w:color w:val="C0504D" w:themeColor="accent2"/>
          <w:sz w:val="24"/>
          <w:szCs w:val="24"/>
        </w:rPr>
      </w:pPr>
      <w:r w:rsidRPr="00D9198E">
        <w:rPr>
          <w:rFonts w:ascii="Times New Roman" w:hAnsi="Times New Roman" w:cs="Times New Roman"/>
          <w:sz w:val="24"/>
          <w:szCs w:val="24"/>
        </w:rPr>
        <w:t xml:space="preserve">ETFs trading, like other actively traded instruments, has great impact on both </w:t>
      </w:r>
      <w:r w:rsidR="004E7650">
        <w:rPr>
          <w:rFonts w:ascii="Times New Roman" w:hAnsi="Times New Roman" w:cs="Times New Roman"/>
          <w:sz w:val="24"/>
          <w:szCs w:val="24"/>
        </w:rPr>
        <w:t>investors and regulators</w:t>
      </w:r>
      <w:r w:rsidRPr="00D9198E">
        <w:rPr>
          <w:rFonts w:ascii="Times New Roman" w:hAnsi="Times New Roman" w:cs="Times New Roman"/>
          <w:sz w:val="24"/>
          <w:szCs w:val="24"/>
        </w:rPr>
        <w:t>. On the other hand, various market participants’ mind</w:t>
      </w:r>
      <w:r w:rsidR="00D9198E">
        <w:rPr>
          <w:rFonts w:ascii="Times New Roman" w:hAnsi="Times New Roman" w:cs="Times New Roman"/>
          <w:sz w:val="24"/>
          <w:szCs w:val="24"/>
        </w:rPr>
        <w:t xml:space="preserve"> </w:t>
      </w:r>
      <w:r w:rsidRPr="00D9198E">
        <w:rPr>
          <w:rFonts w:ascii="Times New Roman" w:hAnsi="Times New Roman" w:cs="Times New Roman"/>
          <w:sz w:val="24"/>
          <w:szCs w:val="24"/>
        </w:rPr>
        <w:t>set</w:t>
      </w:r>
      <w:r w:rsidR="00D9198E">
        <w:rPr>
          <w:rFonts w:ascii="Times New Roman" w:hAnsi="Times New Roman" w:cs="Times New Roman"/>
          <w:sz w:val="24"/>
          <w:szCs w:val="24"/>
        </w:rPr>
        <w:t>s</w:t>
      </w:r>
      <w:r w:rsidRPr="00D9198E">
        <w:rPr>
          <w:rFonts w:ascii="Times New Roman" w:hAnsi="Times New Roman" w:cs="Times New Roman"/>
          <w:sz w:val="24"/>
          <w:szCs w:val="24"/>
        </w:rPr>
        <w:t xml:space="preserve"> and attitudes towards different issuances, especially the fundamentally related ones would also influence price movements. For example,</w:t>
      </w:r>
      <w:r w:rsidRPr="00196BB7">
        <w:rPr>
          <w:rFonts w:ascii="Times New Roman" w:hAnsi="Times New Roman" w:cs="Times New Roman"/>
          <w:sz w:val="24"/>
          <w:szCs w:val="24"/>
        </w:rPr>
        <w:t xml:space="preserve"> back to Fukushima nuclear disaster in 2011, whilst the home market in Tokyo was closed the Japanese ETFs listed in the U.S. continued to trade. These largely eased investors adjust their investment portfolios according to changes about the radioactive leaks from the power generator. No doubt ETFs maintain excellent price discovery functions that enable economic agents to make their investment decisions effectively and efficiently. Over the past few years, the asset attracts massive long-term as well as short-term investors. Empirical evidence shows ETFs attract more short-term</w:t>
      </w:r>
      <w:r w:rsidRPr="004E5C74">
        <w:rPr>
          <w:rFonts w:ascii="Times New Roman" w:hAnsi="Times New Roman" w:cs="Times New Roman"/>
          <w:color w:val="C0504D" w:themeColor="accent2"/>
          <w:sz w:val="24"/>
          <w:szCs w:val="24"/>
        </w:rPr>
        <w:t xml:space="preserve"> </w:t>
      </w:r>
      <w:r w:rsidRPr="0079153D">
        <w:rPr>
          <w:rFonts w:ascii="Times New Roman" w:hAnsi="Times New Roman" w:cs="Times New Roman"/>
          <w:sz w:val="24"/>
          <w:szCs w:val="24"/>
        </w:rPr>
        <w:t>investors than long-term ones. Consequently, the extra liquidity coming from ETFs due to short-term trading when the market is booming may be illusory if the financial market is depressed, as the short-term traders will leave the market. In this respect, ETFs are double-edged sword -- they can increase the volatility of the pricing of the stocks they own, and meanwhile exacerbate the volatility of the financial market (due to short-term traders). This calls for the Securities and Exchange Commission (SEC) to consider curtailing the growth of ETFs, or to ensure the trading remains orderly, as the extra liquidity brought to the market by ETFs may cause issues of overall instability of the U.S. stock market. SEC is advised to examine the relation between ETFs share pricing and their underlying portfolio holdings and the impact on investors when these connections break down. The regulators are therefore urged to implement laws on financial services to improve investor protection standards.</w:t>
      </w:r>
      <w:r w:rsidRPr="004E5C74">
        <w:rPr>
          <w:rFonts w:ascii="Times New Roman" w:hAnsi="Times New Roman" w:cs="Times New Roman"/>
          <w:color w:val="C0504D" w:themeColor="accent2"/>
          <w:sz w:val="24"/>
          <w:szCs w:val="24"/>
        </w:rPr>
        <w:t xml:space="preserve"> </w:t>
      </w:r>
    </w:p>
    <w:p w14:paraId="001307D0" w14:textId="77777777" w:rsidR="001A2C78" w:rsidRDefault="001A2C78" w:rsidP="004E5C74">
      <w:pPr>
        <w:spacing w:line="360" w:lineRule="auto"/>
        <w:rPr>
          <w:rFonts w:ascii="Times New Roman" w:hAnsi="Times New Roman" w:cs="Times New Roman"/>
          <w:i/>
          <w:color w:val="000000" w:themeColor="text1"/>
          <w:sz w:val="24"/>
          <w:szCs w:val="24"/>
          <w:highlight w:val="green"/>
        </w:rPr>
      </w:pPr>
    </w:p>
    <w:p w14:paraId="751F6384" w14:textId="77777777" w:rsidR="004E5C74" w:rsidRPr="0079153D" w:rsidRDefault="0079153D" w:rsidP="004E5C74">
      <w:pPr>
        <w:spacing w:line="360" w:lineRule="auto"/>
        <w:rPr>
          <w:rFonts w:ascii="Times New Roman" w:hAnsi="Times New Roman" w:cs="Times New Roman"/>
          <w:i/>
          <w:sz w:val="24"/>
          <w:szCs w:val="24"/>
        </w:rPr>
      </w:pPr>
      <w:r w:rsidRPr="0079153D">
        <w:rPr>
          <w:rFonts w:ascii="Times New Roman" w:hAnsi="Times New Roman" w:cs="Times New Roman"/>
          <w:sz w:val="24"/>
          <w:szCs w:val="24"/>
        </w:rPr>
        <w:t>However, we are aware that there are some limitations of this kind of studies. For example,</w:t>
      </w:r>
      <w:r>
        <w:rPr>
          <w:rFonts w:ascii="Times New Roman" w:hAnsi="Times New Roman" w:cs="Times New Roman"/>
          <w:i/>
          <w:sz w:val="24"/>
          <w:szCs w:val="24"/>
        </w:rPr>
        <w:t xml:space="preserve"> </w:t>
      </w:r>
      <w:r>
        <w:rPr>
          <w:rFonts w:ascii="Times New Roman" w:hAnsi="Times New Roman" w:cs="Times New Roman"/>
          <w:color w:val="000000" w:themeColor="text1"/>
          <w:sz w:val="24"/>
          <w:szCs w:val="24"/>
        </w:rPr>
        <w:t>i</w:t>
      </w:r>
      <w:r w:rsidR="004E5C74" w:rsidRPr="00AA1EDC">
        <w:rPr>
          <w:rFonts w:ascii="Times New Roman" w:hAnsi="Times New Roman" w:cs="Times New Roman"/>
          <w:color w:val="000000" w:themeColor="text1"/>
          <w:sz w:val="24"/>
          <w:szCs w:val="24"/>
        </w:rPr>
        <w:t>t is widely acknowledged in the literature that the Hasbrouck (1995)’s information share method,</w:t>
      </w:r>
      <w:r w:rsidR="004E5C74" w:rsidRPr="00AA1EDC">
        <w:rPr>
          <w:rFonts w:ascii="Times New Roman" w:hAnsi="Times New Roman" w:cs="Times New Roman" w:hint="eastAsia"/>
          <w:color w:val="000000" w:themeColor="text1"/>
          <w:sz w:val="24"/>
          <w:szCs w:val="24"/>
        </w:rPr>
        <w:t xml:space="preserve"> due to </w:t>
      </w:r>
      <w:r w:rsidR="004E5C74" w:rsidRPr="00AA1EDC">
        <w:rPr>
          <w:rFonts w:ascii="Times New Roman" w:hAnsi="Times New Roman" w:cs="Times New Roman"/>
          <w:color w:val="000000" w:themeColor="text1"/>
          <w:sz w:val="24"/>
          <w:szCs w:val="24"/>
        </w:rPr>
        <w:t>the</w:t>
      </w:r>
      <w:r w:rsidR="004E5C74" w:rsidRPr="00AA1EDC">
        <w:rPr>
          <w:rFonts w:ascii="Times New Roman" w:hAnsi="Times New Roman" w:cs="Times New Roman" w:hint="eastAsia"/>
          <w:color w:val="000000" w:themeColor="text1"/>
          <w:sz w:val="24"/>
          <w:szCs w:val="24"/>
        </w:rPr>
        <w:t xml:space="preserve"> restriction</w:t>
      </w:r>
      <w:r w:rsidR="004E5C74" w:rsidRPr="00AA1EDC">
        <w:rPr>
          <w:rFonts w:ascii="Times New Roman" w:hAnsi="Times New Roman" w:cs="Times New Roman"/>
          <w:color w:val="000000" w:themeColor="text1"/>
          <w:sz w:val="24"/>
          <w:szCs w:val="24"/>
        </w:rPr>
        <w:t>s</w:t>
      </w:r>
      <w:r w:rsidR="004E5C74" w:rsidRPr="00AA1EDC">
        <w:rPr>
          <w:rFonts w:ascii="Times New Roman" w:hAnsi="Times New Roman" w:cs="Times New Roman" w:hint="eastAsia"/>
          <w:color w:val="000000" w:themeColor="text1"/>
          <w:sz w:val="24"/>
          <w:szCs w:val="24"/>
        </w:rPr>
        <w:t xml:space="preserve"> of </w:t>
      </w:r>
      <w:r w:rsidR="004E5C74" w:rsidRPr="00AA1EDC">
        <w:rPr>
          <w:rFonts w:ascii="Times New Roman" w:hAnsi="Times New Roman" w:cs="Times New Roman"/>
          <w:color w:val="000000" w:themeColor="text1"/>
          <w:sz w:val="24"/>
          <w:szCs w:val="24"/>
        </w:rPr>
        <w:t xml:space="preserve">the </w:t>
      </w:r>
      <w:r w:rsidR="004E5C74" w:rsidRPr="00AA1EDC">
        <w:rPr>
          <w:rFonts w:ascii="Times New Roman" w:hAnsi="Times New Roman" w:cs="Times New Roman" w:hint="eastAsia"/>
          <w:color w:val="000000" w:themeColor="text1"/>
          <w:sz w:val="24"/>
          <w:szCs w:val="24"/>
        </w:rPr>
        <w:t>upper and lower bounds</w:t>
      </w:r>
      <w:r w:rsidR="004E5C74" w:rsidRPr="00AA1EDC">
        <w:rPr>
          <w:rFonts w:ascii="Times New Roman" w:hAnsi="Times New Roman" w:cs="Times New Roman"/>
          <w:color w:val="000000" w:themeColor="text1"/>
          <w:sz w:val="24"/>
          <w:szCs w:val="24"/>
        </w:rPr>
        <w:t>,</w:t>
      </w:r>
      <w:r w:rsidR="004E5C74" w:rsidRPr="00AA1EDC">
        <w:rPr>
          <w:rFonts w:ascii="Times New Roman" w:hAnsi="Times New Roman" w:cs="Times New Roman" w:hint="eastAsia"/>
          <w:color w:val="000000" w:themeColor="text1"/>
          <w:sz w:val="24"/>
          <w:szCs w:val="24"/>
        </w:rPr>
        <w:t xml:space="preserve"> </w:t>
      </w:r>
      <w:r w:rsidR="004E5C74" w:rsidRPr="00AA1EDC">
        <w:rPr>
          <w:rFonts w:ascii="Times New Roman" w:hAnsi="Times New Roman" w:cs="Times New Roman"/>
          <w:color w:val="000000" w:themeColor="text1"/>
          <w:sz w:val="24"/>
          <w:szCs w:val="24"/>
        </w:rPr>
        <w:t xml:space="preserve">causes </w:t>
      </w:r>
      <w:r w:rsidR="004E5C74" w:rsidRPr="00AA1EDC">
        <w:rPr>
          <w:rFonts w:ascii="Times New Roman" w:hAnsi="Times New Roman" w:cs="Times New Roman" w:hint="eastAsia"/>
          <w:color w:val="000000" w:themeColor="text1"/>
          <w:sz w:val="24"/>
          <w:szCs w:val="24"/>
        </w:rPr>
        <w:t>bias</w:t>
      </w:r>
      <w:r w:rsidR="004E5C74" w:rsidRPr="00AA1EDC">
        <w:rPr>
          <w:rFonts w:ascii="Times New Roman" w:hAnsi="Times New Roman" w:cs="Times New Roman"/>
          <w:color w:val="000000" w:themeColor="text1"/>
          <w:sz w:val="24"/>
          <w:szCs w:val="24"/>
        </w:rPr>
        <w:t xml:space="preserve">ed results </w:t>
      </w:r>
      <w:r w:rsidR="004E5C74" w:rsidRPr="00AA1EDC">
        <w:rPr>
          <w:rFonts w:ascii="Times New Roman" w:hAnsi="Times New Roman" w:cs="Times New Roman" w:hint="eastAsia"/>
          <w:color w:val="000000" w:themeColor="text1"/>
          <w:sz w:val="24"/>
          <w:szCs w:val="24"/>
        </w:rPr>
        <w:t xml:space="preserve">when the innovations </w:t>
      </w:r>
      <w:r w:rsidR="004E5C74" w:rsidRPr="00AA1EDC">
        <w:rPr>
          <w:rFonts w:ascii="Times New Roman" w:hAnsi="Times New Roman" w:cs="Times New Roman"/>
          <w:color w:val="000000" w:themeColor="text1"/>
          <w:sz w:val="24"/>
          <w:szCs w:val="24"/>
        </w:rPr>
        <w:t xml:space="preserve">of the price series </w:t>
      </w:r>
      <w:r w:rsidR="004E5C74" w:rsidRPr="00AA1EDC">
        <w:rPr>
          <w:rFonts w:ascii="Times New Roman" w:hAnsi="Times New Roman" w:cs="Times New Roman" w:hint="eastAsia"/>
          <w:color w:val="000000" w:themeColor="text1"/>
          <w:sz w:val="24"/>
          <w:szCs w:val="24"/>
        </w:rPr>
        <w:t xml:space="preserve">are highly correlated </w:t>
      </w:r>
      <w:r w:rsidR="004E5C74" w:rsidRPr="00AA1EDC">
        <w:rPr>
          <w:rFonts w:ascii="Times New Roman" w:hAnsi="Times New Roman" w:cs="Times New Roman" w:hint="eastAsia"/>
          <w:color w:val="000000" w:themeColor="text1"/>
          <w:sz w:val="24"/>
          <w:szCs w:val="24"/>
        </w:rPr>
        <w:lastRenderedPageBreak/>
        <w:t>with each other</w:t>
      </w:r>
      <w:r w:rsidR="004E5C74" w:rsidRPr="00AA1EDC">
        <w:rPr>
          <w:rFonts w:ascii="Times New Roman" w:hAnsi="Times New Roman" w:cs="Times New Roman"/>
          <w:color w:val="000000" w:themeColor="text1"/>
          <w:sz w:val="24"/>
          <w:szCs w:val="24"/>
        </w:rPr>
        <w:t>.</w:t>
      </w:r>
      <w:r w:rsidR="004E5C74" w:rsidRPr="00AA1EDC">
        <w:rPr>
          <w:rFonts w:ascii="Times New Roman" w:hAnsi="Times New Roman" w:cs="Times New Roman" w:hint="eastAsia"/>
          <w:color w:val="000000" w:themeColor="text1"/>
          <w:sz w:val="24"/>
          <w:szCs w:val="24"/>
        </w:rPr>
        <w:t xml:space="preserve"> </w:t>
      </w:r>
      <w:r w:rsidR="004E5C74" w:rsidRPr="00AA1EDC">
        <w:rPr>
          <w:rFonts w:ascii="Times New Roman" w:hAnsi="Times New Roman" w:cs="Times New Roman"/>
          <w:color w:val="000000" w:themeColor="text1"/>
          <w:sz w:val="24"/>
          <w:szCs w:val="24"/>
        </w:rPr>
        <w:t>The Gonzalo and Granger (1995)</w:t>
      </w:r>
      <w:r w:rsidR="004E5C74" w:rsidRPr="00AA1EDC">
        <w:rPr>
          <w:rFonts w:ascii="Times New Roman" w:hAnsi="Times New Roman" w:cs="Times New Roman" w:hint="eastAsia"/>
          <w:color w:val="000000" w:themeColor="text1"/>
          <w:sz w:val="24"/>
          <w:szCs w:val="24"/>
        </w:rPr>
        <w:t xml:space="preserve"> </w:t>
      </w:r>
      <w:r w:rsidR="004E5C74" w:rsidRPr="00AA1EDC">
        <w:rPr>
          <w:rFonts w:ascii="Times New Roman" w:hAnsi="Times New Roman" w:cs="Times New Roman"/>
          <w:color w:val="000000" w:themeColor="text1"/>
          <w:sz w:val="24"/>
          <w:szCs w:val="24"/>
        </w:rPr>
        <w:t>permanent and transitory decomposition</w:t>
      </w:r>
      <w:r w:rsidR="004E5C74" w:rsidRPr="00AA1EDC">
        <w:rPr>
          <w:rFonts w:ascii="Times New Roman" w:hAnsi="Times New Roman" w:cs="Times New Roman" w:hint="eastAsia"/>
          <w:color w:val="000000" w:themeColor="text1"/>
          <w:sz w:val="24"/>
          <w:szCs w:val="24"/>
        </w:rPr>
        <w:t xml:space="preserve"> method</w:t>
      </w:r>
      <w:r w:rsidR="004E5C74" w:rsidRPr="00AA1E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contrast</w:t>
      </w:r>
      <w:r w:rsidR="004E5C74" w:rsidRPr="00AA1EDC">
        <w:rPr>
          <w:rFonts w:ascii="Times New Roman" w:hAnsi="Times New Roman" w:cs="Times New Roman"/>
          <w:color w:val="000000" w:themeColor="text1"/>
          <w:sz w:val="24"/>
          <w:szCs w:val="24"/>
        </w:rPr>
        <w:t>,</w:t>
      </w:r>
      <w:r w:rsidR="004E5C74" w:rsidRPr="00AA1EDC">
        <w:rPr>
          <w:rFonts w:ascii="Times New Roman" w:hAnsi="Times New Roman" w:cs="Times New Roman" w:hint="eastAsia"/>
          <w:color w:val="000000" w:themeColor="text1"/>
          <w:sz w:val="24"/>
          <w:szCs w:val="24"/>
        </w:rPr>
        <w:t xml:space="preserve"> is </w:t>
      </w:r>
      <w:r w:rsidR="004E5C74" w:rsidRPr="00AA1EDC">
        <w:rPr>
          <w:rFonts w:ascii="Times New Roman" w:hAnsi="Times New Roman" w:cs="Times New Roman"/>
          <w:color w:val="000000" w:themeColor="text1"/>
          <w:sz w:val="24"/>
          <w:szCs w:val="24"/>
        </w:rPr>
        <w:t>found</w:t>
      </w:r>
      <w:r w:rsidR="00F66B00" w:rsidRPr="00AA1EDC">
        <w:rPr>
          <w:rFonts w:ascii="Times New Roman" w:hAnsi="Times New Roman" w:cs="Times New Roman"/>
          <w:color w:val="000000" w:themeColor="text1"/>
          <w:sz w:val="24"/>
          <w:szCs w:val="24"/>
        </w:rPr>
        <w:t xml:space="preserve"> to be</w:t>
      </w:r>
      <w:r w:rsidR="004E5C74" w:rsidRPr="00AA1EDC">
        <w:rPr>
          <w:rFonts w:ascii="Times New Roman" w:hAnsi="Times New Roman" w:cs="Times New Roman"/>
          <w:color w:val="000000" w:themeColor="text1"/>
          <w:sz w:val="24"/>
          <w:szCs w:val="24"/>
        </w:rPr>
        <w:t xml:space="preserve"> </w:t>
      </w:r>
      <w:r w:rsidR="004E5C74" w:rsidRPr="00AA1EDC">
        <w:rPr>
          <w:rFonts w:ascii="Times New Roman" w:hAnsi="Times New Roman" w:cs="Times New Roman" w:hint="eastAsia"/>
          <w:color w:val="000000" w:themeColor="text1"/>
          <w:sz w:val="24"/>
          <w:szCs w:val="24"/>
        </w:rPr>
        <w:t xml:space="preserve">more accurate </w:t>
      </w:r>
      <w:r w:rsidR="004E5C74" w:rsidRPr="00AA1EDC">
        <w:rPr>
          <w:rFonts w:ascii="Times New Roman" w:hAnsi="Times New Roman" w:cs="Times New Roman"/>
          <w:color w:val="000000" w:themeColor="text1"/>
          <w:sz w:val="24"/>
          <w:szCs w:val="24"/>
        </w:rPr>
        <w:t>in revealing the overall price discovery</w:t>
      </w:r>
      <w:r w:rsidR="00F66B00" w:rsidRPr="00AA1EDC">
        <w:rPr>
          <w:rFonts w:ascii="Times New Roman" w:hAnsi="Times New Roman" w:cs="Times New Roman"/>
          <w:color w:val="000000" w:themeColor="text1"/>
          <w:sz w:val="24"/>
          <w:szCs w:val="24"/>
        </w:rPr>
        <w:t xml:space="preserve"> in such a situation</w:t>
      </w:r>
      <w:r w:rsidR="004E5C74" w:rsidRPr="00AA1EDC">
        <w:rPr>
          <w:rFonts w:ascii="Times New Roman" w:hAnsi="Times New Roman" w:cs="Times New Roman"/>
          <w:color w:val="000000" w:themeColor="text1"/>
          <w:sz w:val="24"/>
          <w:szCs w:val="24"/>
        </w:rPr>
        <w:t xml:space="preserve">. Since the use of </w:t>
      </w:r>
      <w:r w:rsidR="00F66B00" w:rsidRPr="00AA1EDC">
        <w:rPr>
          <w:rFonts w:ascii="Times New Roman" w:hAnsi="Times New Roman" w:cs="Times New Roman"/>
          <w:color w:val="000000" w:themeColor="text1"/>
          <w:sz w:val="24"/>
          <w:szCs w:val="24"/>
        </w:rPr>
        <w:t>the information share or</w:t>
      </w:r>
      <w:r w:rsidR="004E5C74" w:rsidRPr="00AA1EDC">
        <w:rPr>
          <w:rFonts w:ascii="Times New Roman" w:hAnsi="Times New Roman" w:cs="Times New Roman"/>
          <w:color w:val="000000" w:themeColor="text1"/>
          <w:sz w:val="24"/>
          <w:szCs w:val="24"/>
        </w:rPr>
        <w:t xml:space="preserve"> the permanent and transitory decomposition method adopted by our analysis is </w:t>
      </w:r>
      <w:r w:rsidR="00F66B00" w:rsidRPr="00AA1EDC">
        <w:rPr>
          <w:rFonts w:ascii="Times New Roman" w:hAnsi="Times New Roman" w:cs="Times New Roman"/>
          <w:color w:val="000000" w:themeColor="text1"/>
          <w:sz w:val="24"/>
          <w:szCs w:val="24"/>
        </w:rPr>
        <w:t xml:space="preserve">not </w:t>
      </w:r>
      <w:r w:rsidR="004E5C74" w:rsidRPr="00AA1EDC">
        <w:rPr>
          <w:rFonts w:ascii="Times New Roman" w:hAnsi="Times New Roman" w:cs="Times New Roman"/>
          <w:color w:val="000000" w:themeColor="text1"/>
          <w:sz w:val="24"/>
          <w:szCs w:val="24"/>
        </w:rPr>
        <w:t>new, employing alternative methods to verify the various claims made in this paper is</w:t>
      </w:r>
      <w:r>
        <w:rPr>
          <w:rFonts w:ascii="Times New Roman" w:hAnsi="Times New Roman" w:cs="Times New Roman"/>
          <w:color w:val="000000" w:themeColor="text1"/>
          <w:sz w:val="24"/>
          <w:szCs w:val="24"/>
        </w:rPr>
        <w:t>,</w:t>
      </w:r>
      <w:r w:rsidR="004E5C74" w:rsidRPr="00AA1EDC">
        <w:rPr>
          <w:rFonts w:ascii="Times New Roman" w:hAnsi="Times New Roman" w:cs="Times New Roman"/>
          <w:color w:val="000000" w:themeColor="text1"/>
          <w:sz w:val="24"/>
          <w:szCs w:val="24"/>
        </w:rPr>
        <w:t xml:space="preserve"> therefore</w:t>
      </w:r>
      <w:r>
        <w:rPr>
          <w:rFonts w:ascii="Times New Roman" w:hAnsi="Times New Roman" w:cs="Times New Roman"/>
          <w:color w:val="000000" w:themeColor="text1"/>
          <w:sz w:val="24"/>
          <w:szCs w:val="24"/>
        </w:rPr>
        <w:t>,</w:t>
      </w:r>
      <w:r w:rsidR="004E5C74" w:rsidRPr="00AA1EDC">
        <w:rPr>
          <w:rFonts w:ascii="Times New Roman" w:hAnsi="Times New Roman" w:cs="Times New Roman"/>
          <w:color w:val="000000" w:themeColor="text1"/>
          <w:sz w:val="24"/>
          <w:szCs w:val="24"/>
        </w:rPr>
        <w:t xml:space="preserve"> needed.</w:t>
      </w:r>
      <w:r w:rsidR="00F66B00" w:rsidRPr="00AA1EDC">
        <w:rPr>
          <w:rFonts w:ascii="Times New Roman" w:hAnsi="Times New Roman" w:cs="Times New Roman"/>
          <w:color w:val="000000" w:themeColor="text1"/>
          <w:sz w:val="24"/>
          <w:szCs w:val="24"/>
        </w:rPr>
        <w:t xml:space="preserve"> </w:t>
      </w:r>
      <w:r w:rsidR="00E17E7A" w:rsidRPr="00AA1E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subsequently, chose</w:t>
      </w:r>
      <w:r w:rsidR="00E17E7A" w:rsidRPr="00AA1EDC">
        <w:rPr>
          <w:rFonts w:ascii="Times New Roman" w:hAnsi="Times New Roman" w:cs="Times New Roman"/>
          <w:color w:val="000000" w:themeColor="text1"/>
          <w:sz w:val="24"/>
          <w:szCs w:val="24"/>
        </w:rPr>
        <w:t xml:space="preserve"> a modified version of the Barclay and Hendershott (2008) method to provide a robustness check on the PT and IS results. Alternatively, o</w:t>
      </w:r>
      <w:r w:rsidR="00F66B00" w:rsidRPr="00AA1EDC">
        <w:rPr>
          <w:rFonts w:ascii="Times New Roman" w:hAnsi="Times New Roman" w:cs="Times New Roman"/>
          <w:color w:val="000000" w:themeColor="text1"/>
          <w:sz w:val="24"/>
          <w:szCs w:val="24"/>
        </w:rPr>
        <w:t>ne could</w:t>
      </w:r>
      <w:r w:rsidR="004E5C74" w:rsidRPr="00AA1EDC">
        <w:rPr>
          <w:rFonts w:ascii="Times New Roman" w:hAnsi="Times New Roman" w:cs="Times New Roman"/>
          <w:color w:val="000000" w:themeColor="text1"/>
          <w:sz w:val="24"/>
          <w:szCs w:val="24"/>
        </w:rPr>
        <w:t xml:space="preserve"> consider the use of </w:t>
      </w:r>
      <w:r w:rsidR="00F66B00" w:rsidRPr="00AA1EDC">
        <w:rPr>
          <w:rFonts w:ascii="Times New Roman" w:hAnsi="Times New Roman" w:cs="Times New Roman"/>
          <w:color w:val="000000" w:themeColor="text1"/>
          <w:sz w:val="24"/>
          <w:szCs w:val="24"/>
        </w:rPr>
        <w:t xml:space="preserve">the </w:t>
      </w:r>
      <w:r w:rsidR="004E5C74" w:rsidRPr="00AA1EDC">
        <w:rPr>
          <w:rFonts w:ascii="Times New Roman" w:hAnsi="Times New Roman" w:cs="Times New Roman"/>
          <w:color w:val="000000" w:themeColor="text1"/>
          <w:sz w:val="24"/>
          <w:szCs w:val="24"/>
        </w:rPr>
        <w:t>Madhavan et al. (1997) structural model to determine the permanent impact of order flow innovation. They argued that a comparison of the adverse selection parameter and the order processing cost parameter can serve as a useful validation to the PT method. Li</w:t>
      </w:r>
      <w:r w:rsidR="00F66B00" w:rsidRPr="00AA1EDC">
        <w:rPr>
          <w:rFonts w:ascii="Times New Roman" w:hAnsi="Times New Roman" w:cs="Times New Roman"/>
          <w:color w:val="000000" w:themeColor="text1"/>
          <w:sz w:val="24"/>
          <w:szCs w:val="24"/>
        </w:rPr>
        <w:t xml:space="preserve">en and Shrestha (2009) </w:t>
      </w:r>
      <w:r w:rsidR="00E17E7A" w:rsidRPr="00AA1EDC">
        <w:rPr>
          <w:rFonts w:ascii="Times New Roman" w:hAnsi="Times New Roman" w:cs="Times New Roman"/>
          <w:color w:val="000000" w:themeColor="text1"/>
          <w:sz w:val="24"/>
          <w:szCs w:val="24"/>
        </w:rPr>
        <w:t xml:space="preserve">also </w:t>
      </w:r>
      <w:r w:rsidR="004E5C74" w:rsidRPr="00AA1EDC">
        <w:rPr>
          <w:rFonts w:ascii="Times New Roman" w:hAnsi="Times New Roman" w:cs="Times New Roman"/>
          <w:color w:val="000000" w:themeColor="text1"/>
          <w:sz w:val="24"/>
          <w:szCs w:val="24"/>
        </w:rPr>
        <w:t>a</w:t>
      </w:r>
      <w:r w:rsidR="00F66B00" w:rsidRPr="00AA1EDC">
        <w:rPr>
          <w:rFonts w:ascii="Times New Roman" w:hAnsi="Times New Roman" w:cs="Times New Roman"/>
          <w:color w:val="000000" w:themeColor="text1"/>
          <w:sz w:val="24"/>
          <w:szCs w:val="24"/>
        </w:rPr>
        <w:t>ttempted to address the bias</w:t>
      </w:r>
      <w:r w:rsidR="004E5C74" w:rsidRPr="00AA1EDC">
        <w:rPr>
          <w:rFonts w:ascii="Times New Roman" w:hAnsi="Times New Roman" w:cs="Times New Roman"/>
          <w:color w:val="000000" w:themeColor="text1"/>
          <w:sz w:val="24"/>
          <w:szCs w:val="24"/>
        </w:rPr>
        <w:t xml:space="preserve"> in </w:t>
      </w:r>
      <w:r w:rsidR="00F66B00" w:rsidRPr="00AA1EDC">
        <w:rPr>
          <w:rFonts w:ascii="Times New Roman" w:hAnsi="Times New Roman" w:cs="Times New Roman"/>
          <w:color w:val="000000" w:themeColor="text1"/>
          <w:sz w:val="24"/>
          <w:szCs w:val="24"/>
        </w:rPr>
        <w:t xml:space="preserve">the </w:t>
      </w:r>
      <w:r w:rsidR="004E5C74" w:rsidRPr="00AA1EDC">
        <w:rPr>
          <w:rFonts w:ascii="Times New Roman" w:hAnsi="Times New Roman" w:cs="Times New Roman" w:hint="eastAsia"/>
          <w:color w:val="000000" w:themeColor="text1"/>
          <w:sz w:val="24"/>
          <w:szCs w:val="24"/>
        </w:rPr>
        <w:t xml:space="preserve">Hasbrouck (1995) </w:t>
      </w:r>
      <w:r w:rsidR="00F66B00" w:rsidRPr="00AA1EDC">
        <w:rPr>
          <w:rFonts w:ascii="Times New Roman" w:hAnsi="Times New Roman" w:cs="Times New Roman"/>
          <w:color w:val="000000" w:themeColor="text1"/>
          <w:sz w:val="24"/>
          <w:szCs w:val="24"/>
        </w:rPr>
        <w:t xml:space="preserve">method </w:t>
      </w:r>
      <w:r w:rsidR="004E5C74" w:rsidRPr="00AA1EDC">
        <w:rPr>
          <w:rFonts w:ascii="Times New Roman" w:hAnsi="Times New Roman" w:cs="Times New Roman"/>
          <w:color w:val="000000" w:themeColor="text1"/>
          <w:sz w:val="24"/>
          <w:szCs w:val="24"/>
        </w:rPr>
        <w:t>and proposed a modified IS measure (MIS) that is free from the requirements of upper and lower bounds. They</w:t>
      </w:r>
      <w:r w:rsidR="004E5C74" w:rsidRPr="00AA1EDC">
        <w:rPr>
          <w:rFonts w:ascii="Times New Roman" w:hAnsi="Times New Roman" w:cs="Times New Roman" w:hint="eastAsia"/>
          <w:color w:val="000000" w:themeColor="text1"/>
          <w:sz w:val="24"/>
          <w:szCs w:val="24"/>
        </w:rPr>
        <w:t xml:space="preserve"> </w:t>
      </w:r>
      <w:r w:rsidR="004E5C74" w:rsidRPr="00AA1EDC">
        <w:rPr>
          <w:rFonts w:ascii="Times New Roman" w:hAnsi="Times New Roman" w:cs="Times New Roman"/>
          <w:color w:val="000000" w:themeColor="text1"/>
          <w:sz w:val="24"/>
          <w:szCs w:val="24"/>
        </w:rPr>
        <w:t>decomposed</w:t>
      </w:r>
      <w:r w:rsidR="004E5C74" w:rsidRPr="00AA1EDC">
        <w:rPr>
          <w:rFonts w:ascii="Times New Roman" w:hAnsi="Times New Roman" w:cs="Times New Roman" w:hint="eastAsia"/>
          <w:color w:val="000000" w:themeColor="text1"/>
          <w:sz w:val="24"/>
          <w:szCs w:val="24"/>
        </w:rPr>
        <w:t xml:space="preserve"> </w:t>
      </w:r>
      <w:r w:rsidR="004E5C74" w:rsidRPr="00AA1EDC">
        <w:rPr>
          <w:rFonts w:ascii="Times New Roman" w:hAnsi="Times New Roman" w:cs="Times New Roman"/>
          <w:color w:val="000000" w:themeColor="text1"/>
          <w:sz w:val="24"/>
          <w:szCs w:val="24"/>
        </w:rPr>
        <w:t>the error covariance matrix into</w:t>
      </w:r>
      <w:r w:rsidR="004E5C74" w:rsidRPr="00AA1EDC">
        <w:rPr>
          <w:rFonts w:ascii="Times New Roman" w:hAnsi="Times New Roman" w:cs="Times New Roman" w:hint="eastAsia"/>
          <w:color w:val="000000" w:themeColor="text1"/>
          <w:sz w:val="24"/>
          <w:szCs w:val="24"/>
        </w:rPr>
        <w:t xml:space="preserve"> a </w:t>
      </w:r>
      <w:r w:rsidR="004E5C74" w:rsidRPr="00AA1EDC">
        <w:rPr>
          <w:rFonts w:ascii="Times New Roman" w:hAnsi="Times New Roman" w:cs="Times New Roman"/>
          <w:color w:val="000000" w:themeColor="text1"/>
          <w:sz w:val="24"/>
          <w:szCs w:val="24"/>
        </w:rPr>
        <w:t>standard deviation diagonal matrix and an eigenvector so that factorization can be achieved to eliminate the excessive upper and lower bounds.</w:t>
      </w:r>
      <w:r w:rsidR="004E5C74" w:rsidRPr="00AA1EDC">
        <w:rPr>
          <w:rFonts w:ascii="Times New Roman" w:hAnsi="Times New Roman" w:cs="Times New Roman" w:hint="eastAsia"/>
          <w:color w:val="000000" w:themeColor="text1"/>
          <w:sz w:val="24"/>
          <w:szCs w:val="24"/>
        </w:rPr>
        <w:t xml:space="preserve"> </w:t>
      </w:r>
      <w:r w:rsidR="00F66B00" w:rsidRPr="00AA1EDC">
        <w:rPr>
          <w:rFonts w:ascii="Times New Roman" w:hAnsi="Times New Roman" w:cs="Times New Roman"/>
          <w:color w:val="000000" w:themeColor="text1"/>
          <w:sz w:val="24"/>
          <w:szCs w:val="24"/>
        </w:rPr>
        <w:t xml:space="preserve">The use of these alternative approaches/modifications may help to improve measurement of price discovery. </w:t>
      </w:r>
    </w:p>
    <w:p w14:paraId="5039BE8F" w14:textId="77777777" w:rsidR="005758DE" w:rsidRPr="00AA1EDC" w:rsidRDefault="005758DE" w:rsidP="004E5C74">
      <w:pPr>
        <w:spacing w:line="360" w:lineRule="auto"/>
        <w:rPr>
          <w:rFonts w:ascii="Times New Roman" w:hAnsi="Times New Roman" w:cs="Times New Roman"/>
          <w:color w:val="000000" w:themeColor="text1"/>
          <w:sz w:val="24"/>
          <w:szCs w:val="24"/>
        </w:rPr>
      </w:pPr>
    </w:p>
    <w:p w14:paraId="525041F3" w14:textId="77777777" w:rsidR="00AA1EDC" w:rsidRDefault="00AA1EDC" w:rsidP="00F97F08">
      <w:pPr>
        <w:spacing w:line="360" w:lineRule="auto"/>
        <w:rPr>
          <w:rFonts w:ascii="Times New Roman" w:hAnsi="Times New Roman" w:cs="Times New Roman"/>
          <w:color w:val="000000" w:themeColor="text1"/>
          <w:sz w:val="24"/>
          <w:szCs w:val="24"/>
        </w:rPr>
      </w:pPr>
    </w:p>
    <w:p w14:paraId="6BFEE47C" w14:textId="77777777" w:rsidR="00AA1EDC" w:rsidRDefault="00AA1EDC" w:rsidP="00F97F08">
      <w:pPr>
        <w:spacing w:line="360" w:lineRule="auto"/>
        <w:rPr>
          <w:rFonts w:ascii="Times New Roman" w:hAnsi="Times New Roman" w:cs="Times New Roman"/>
          <w:color w:val="000000" w:themeColor="text1"/>
          <w:sz w:val="24"/>
          <w:szCs w:val="24"/>
        </w:rPr>
      </w:pPr>
    </w:p>
    <w:p w14:paraId="2C9067C1" w14:textId="77777777" w:rsidR="00AA1EDC" w:rsidRDefault="00AA1EDC" w:rsidP="00F97F08">
      <w:pPr>
        <w:spacing w:line="360" w:lineRule="auto"/>
        <w:rPr>
          <w:rFonts w:ascii="Times New Roman" w:hAnsi="Times New Roman" w:cs="Times New Roman"/>
          <w:color w:val="000000" w:themeColor="text1"/>
          <w:sz w:val="24"/>
          <w:szCs w:val="24"/>
        </w:rPr>
      </w:pPr>
    </w:p>
    <w:p w14:paraId="3AE91095" w14:textId="77777777" w:rsidR="00AA1EDC" w:rsidRDefault="00AA1EDC" w:rsidP="00F97F08">
      <w:pPr>
        <w:spacing w:line="360" w:lineRule="auto"/>
        <w:rPr>
          <w:rFonts w:ascii="Times New Roman" w:hAnsi="Times New Roman" w:cs="Times New Roman"/>
          <w:color w:val="000000" w:themeColor="text1"/>
          <w:sz w:val="24"/>
          <w:szCs w:val="24"/>
        </w:rPr>
      </w:pPr>
    </w:p>
    <w:p w14:paraId="1A2E0A2F" w14:textId="77777777" w:rsidR="00AA1EDC" w:rsidRPr="00AA1EDC" w:rsidRDefault="00AA1EDC" w:rsidP="00F97F08">
      <w:pPr>
        <w:spacing w:line="360" w:lineRule="auto"/>
        <w:rPr>
          <w:rFonts w:ascii="Times New Roman" w:hAnsi="Times New Roman" w:cs="Times New Roman"/>
          <w:color w:val="000000" w:themeColor="text1"/>
          <w:sz w:val="24"/>
          <w:szCs w:val="24"/>
        </w:rPr>
      </w:pPr>
    </w:p>
    <w:p w14:paraId="73496FAF" w14:textId="77777777" w:rsidR="00453DAC" w:rsidRPr="00AA1EDC" w:rsidRDefault="00453DAC" w:rsidP="00F97F08">
      <w:pPr>
        <w:spacing w:line="360" w:lineRule="auto"/>
        <w:rPr>
          <w:rFonts w:ascii="Times New Roman" w:hAnsi="Times New Roman" w:cs="Times New Roman"/>
          <w:color w:val="000000" w:themeColor="text1"/>
          <w:sz w:val="24"/>
          <w:szCs w:val="24"/>
        </w:rPr>
      </w:pPr>
    </w:p>
    <w:p w14:paraId="634E78C5" w14:textId="77777777" w:rsidR="006F3C4F" w:rsidRDefault="006F3C4F" w:rsidP="00F97F08">
      <w:pPr>
        <w:spacing w:line="360" w:lineRule="auto"/>
        <w:rPr>
          <w:rFonts w:ascii="Times New Roman" w:hAnsi="Times New Roman" w:cs="Times New Roman"/>
          <w:b/>
          <w:color w:val="000000" w:themeColor="text1"/>
          <w:sz w:val="28"/>
          <w:szCs w:val="28"/>
        </w:rPr>
      </w:pPr>
    </w:p>
    <w:p w14:paraId="547C027E" w14:textId="77777777" w:rsidR="000A70FF" w:rsidRDefault="000A70FF" w:rsidP="00F97F08">
      <w:pPr>
        <w:spacing w:line="360" w:lineRule="auto"/>
        <w:rPr>
          <w:rFonts w:ascii="Times New Roman" w:hAnsi="Times New Roman" w:cs="Times New Roman"/>
          <w:b/>
          <w:color w:val="000000" w:themeColor="text1"/>
          <w:sz w:val="28"/>
          <w:szCs w:val="28"/>
        </w:rPr>
      </w:pPr>
    </w:p>
    <w:p w14:paraId="34788F50" w14:textId="77777777" w:rsidR="000A70FF" w:rsidRDefault="000A70FF" w:rsidP="00F97F08">
      <w:pPr>
        <w:spacing w:line="360" w:lineRule="auto"/>
        <w:rPr>
          <w:rFonts w:ascii="Times New Roman" w:hAnsi="Times New Roman" w:cs="Times New Roman"/>
          <w:b/>
          <w:color w:val="000000" w:themeColor="text1"/>
          <w:sz w:val="28"/>
          <w:szCs w:val="28"/>
        </w:rPr>
      </w:pPr>
    </w:p>
    <w:p w14:paraId="101ECD5A" w14:textId="77777777" w:rsidR="000A70FF" w:rsidRDefault="000A70FF" w:rsidP="00F97F08">
      <w:pPr>
        <w:spacing w:line="360" w:lineRule="auto"/>
        <w:rPr>
          <w:rFonts w:ascii="Times New Roman" w:hAnsi="Times New Roman" w:cs="Times New Roman"/>
          <w:b/>
          <w:color w:val="000000" w:themeColor="text1"/>
          <w:sz w:val="28"/>
          <w:szCs w:val="28"/>
        </w:rPr>
      </w:pPr>
    </w:p>
    <w:p w14:paraId="3010A537" w14:textId="77777777" w:rsidR="00FC3F06" w:rsidRPr="00AA1EDC" w:rsidRDefault="00FC3F06" w:rsidP="00F97F08">
      <w:pPr>
        <w:spacing w:line="360" w:lineRule="auto"/>
        <w:rPr>
          <w:rFonts w:ascii="Times New Roman" w:hAnsi="Times New Roman" w:cs="Times New Roman"/>
          <w:color w:val="000000" w:themeColor="text1"/>
          <w:sz w:val="28"/>
          <w:szCs w:val="28"/>
        </w:rPr>
      </w:pPr>
      <w:r w:rsidRPr="00AA1EDC">
        <w:rPr>
          <w:rFonts w:ascii="Times New Roman" w:hAnsi="Times New Roman" w:cs="Times New Roman"/>
          <w:b/>
          <w:color w:val="000000" w:themeColor="text1"/>
          <w:sz w:val="28"/>
          <w:szCs w:val="28"/>
        </w:rPr>
        <w:lastRenderedPageBreak/>
        <w:t>References</w:t>
      </w:r>
    </w:p>
    <w:p w14:paraId="099F0E71" w14:textId="77777777" w:rsidR="009E2544" w:rsidRPr="00AA1EDC" w:rsidRDefault="009E2544" w:rsidP="00F97F08">
      <w:pPr>
        <w:spacing w:line="360" w:lineRule="auto"/>
        <w:rPr>
          <w:rFonts w:ascii="Times New Roman" w:hAnsi="Times New Roman" w:cs="Times New Roman"/>
          <w:color w:val="000000" w:themeColor="text1"/>
          <w:kern w:val="0"/>
          <w:sz w:val="24"/>
          <w:szCs w:val="24"/>
        </w:rPr>
      </w:pPr>
      <w:r w:rsidRPr="00AA1EDC">
        <w:rPr>
          <w:rFonts w:ascii="Times New Roman" w:hAnsi="Times New Roman" w:cs="Times New Roman"/>
          <w:color w:val="000000" w:themeColor="text1"/>
          <w:kern w:val="0"/>
          <w:sz w:val="24"/>
          <w:szCs w:val="24"/>
        </w:rPr>
        <w:t>Ates, A.</w:t>
      </w:r>
      <w:r w:rsidR="00D30A5C" w:rsidRPr="00AA1EDC">
        <w:rPr>
          <w:rFonts w:ascii="Times New Roman" w:hAnsi="Times New Roman" w:cs="Times New Roman"/>
          <w:color w:val="000000" w:themeColor="text1"/>
          <w:kern w:val="0"/>
          <w:sz w:val="24"/>
          <w:szCs w:val="24"/>
        </w:rPr>
        <w:t>, &amp;</w:t>
      </w:r>
      <w:r w:rsidRPr="00AA1EDC">
        <w:rPr>
          <w:rFonts w:ascii="Times New Roman" w:hAnsi="Times New Roman" w:cs="Times New Roman"/>
          <w:color w:val="000000" w:themeColor="text1"/>
          <w:kern w:val="0"/>
          <w:sz w:val="24"/>
          <w:szCs w:val="24"/>
        </w:rPr>
        <w:t xml:space="preserve"> Wang</w:t>
      </w:r>
      <w:r w:rsidR="00D30A5C"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xml:space="preserve"> G</w:t>
      </w:r>
      <w:r w:rsidR="00D30A5C"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xml:space="preserve"> H</w:t>
      </w:r>
      <w:r w:rsidR="00D30A5C" w:rsidRPr="00AA1EDC">
        <w:rPr>
          <w:rFonts w:ascii="Times New Roman" w:hAnsi="Times New Roman" w:cs="Times New Roman"/>
          <w:color w:val="000000" w:themeColor="text1"/>
          <w:kern w:val="0"/>
          <w:sz w:val="24"/>
          <w:szCs w:val="24"/>
        </w:rPr>
        <w:t>. K.</w:t>
      </w:r>
      <w:r w:rsidRPr="00AA1EDC">
        <w:rPr>
          <w:rFonts w:ascii="Times New Roman" w:hAnsi="Times New Roman" w:cs="Times New Roman"/>
          <w:color w:val="000000" w:themeColor="text1"/>
          <w:kern w:val="0"/>
          <w:sz w:val="24"/>
          <w:szCs w:val="24"/>
        </w:rPr>
        <w:t xml:space="preserve"> </w:t>
      </w:r>
      <w:r w:rsidR="00D30A5C"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2005</w:t>
      </w:r>
      <w:r w:rsidR="00D30A5C"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Information transmission in electronic versu</w:t>
      </w:r>
      <w:r w:rsidR="0032790D" w:rsidRPr="00AA1EDC">
        <w:rPr>
          <w:rFonts w:ascii="Times New Roman" w:hAnsi="Times New Roman" w:cs="Times New Roman"/>
          <w:color w:val="000000" w:themeColor="text1"/>
          <w:kern w:val="0"/>
          <w:sz w:val="24"/>
          <w:szCs w:val="24"/>
        </w:rPr>
        <w:t>s open-outcry trading systems: A</w:t>
      </w:r>
      <w:r w:rsidRPr="00AA1EDC">
        <w:rPr>
          <w:rFonts w:ascii="Times New Roman" w:hAnsi="Times New Roman" w:cs="Times New Roman"/>
          <w:color w:val="000000" w:themeColor="text1"/>
          <w:kern w:val="0"/>
          <w:sz w:val="24"/>
          <w:szCs w:val="24"/>
        </w:rPr>
        <w:t>n analysis of U.S. equity index futures markets. The Journal of</w:t>
      </w:r>
      <w:r w:rsidR="00B03C28" w:rsidRPr="00AA1EDC">
        <w:rPr>
          <w:rFonts w:ascii="Times New Roman" w:hAnsi="Times New Roman" w:cs="Times New Roman"/>
          <w:color w:val="000000" w:themeColor="text1"/>
          <w:kern w:val="0"/>
          <w:sz w:val="24"/>
          <w:szCs w:val="24"/>
        </w:rPr>
        <w:t xml:space="preserve"> Futures Markets, </w:t>
      </w:r>
      <w:r w:rsidR="00535905" w:rsidRPr="00AA1EDC">
        <w:rPr>
          <w:rFonts w:ascii="Times New Roman" w:hAnsi="Times New Roman" w:cs="Times New Roman"/>
          <w:color w:val="000000" w:themeColor="text1"/>
          <w:kern w:val="0"/>
          <w:sz w:val="24"/>
          <w:szCs w:val="24"/>
        </w:rPr>
        <w:t>25</w:t>
      </w:r>
      <w:r w:rsidRPr="00AA1EDC">
        <w:rPr>
          <w:rFonts w:ascii="Times New Roman" w:hAnsi="Times New Roman" w:cs="Times New Roman"/>
          <w:color w:val="000000" w:themeColor="text1"/>
          <w:kern w:val="0"/>
          <w:sz w:val="24"/>
          <w:szCs w:val="24"/>
        </w:rPr>
        <w:t>, 679-715.</w:t>
      </w:r>
    </w:p>
    <w:p w14:paraId="35F9C843"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4A84898E"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Baillie, R. T., &amp;</w:t>
      </w:r>
      <w:r w:rsidR="007F260B"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Bollerslev, T. (2002). The message in daily ex</w:t>
      </w:r>
      <w:r w:rsidR="0032790D" w:rsidRPr="00AA1EDC">
        <w:rPr>
          <w:rFonts w:ascii="Times New Roman" w:hAnsi="Times New Roman" w:cs="Times New Roman"/>
          <w:color w:val="000000" w:themeColor="text1"/>
          <w:sz w:val="24"/>
          <w:szCs w:val="24"/>
          <w:shd w:val="clear" w:color="auto" w:fill="FFFFFF"/>
        </w:rPr>
        <w:t>change rates: A</w:t>
      </w:r>
      <w:r w:rsidRPr="00AA1EDC">
        <w:rPr>
          <w:rFonts w:ascii="Times New Roman" w:hAnsi="Times New Roman" w:cs="Times New Roman"/>
          <w:color w:val="000000" w:themeColor="text1"/>
          <w:sz w:val="24"/>
          <w:szCs w:val="24"/>
          <w:shd w:val="clear" w:color="auto" w:fill="FFFFFF"/>
        </w:rPr>
        <w:t xml:space="preserve"> conditional-variance tale.</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Business &amp; Economic Statistics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20</w:t>
      </w:r>
      <w:r w:rsidRPr="00AA1EDC">
        <w:rPr>
          <w:rFonts w:ascii="Times New Roman" w:hAnsi="Times New Roman" w:cs="Times New Roman"/>
          <w:color w:val="000000" w:themeColor="text1"/>
          <w:sz w:val="24"/>
          <w:szCs w:val="24"/>
          <w:shd w:val="clear" w:color="auto" w:fill="FFFFFF"/>
        </w:rPr>
        <w:t>, 60-68.</w:t>
      </w:r>
    </w:p>
    <w:p w14:paraId="599DF6E8" w14:textId="77777777" w:rsidR="00FC3F06" w:rsidRPr="00AA1EDC" w:rsidRDefault="00FC3F06" w:rsidP="00F97F08">
      <w:pPr>
        <w:spacing w:line="360" w:lineRule="auto"/>
        <w:rPr>
          <w:rFonts w:ascii="Times New Roman" w:hAnsi="Times New Roman" w:cs="Times New Roman"/>
          <w:color w:val="000000" w:themeColor="text1"/>
          <w:sz w:val="24"/>
          <w:szCs w:val="24"/>
        </w:rPr>
      </w:pPr>
    </w:p>
    <w:p w14:paraId="1C1618D2" w14:textId="77777777" w:rsidR="00C95172" w:rsidRPr="00AA1EDC" w:rsidRDefault="00C95172"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Barclay, M. J.</w:t>
      </w:r>
      <w:r w:rsidR="00302DD0">
        <w:rPr>
          <w:rFonts w:ascii="Times New Roman" w:hAnsi="Times New Roman" w:cs="Times New Roman"/>
          <w:color w:val="000000" w:themeColor="text1"/>
          <w:sz w:val="24"/>
          <w:szCs w:val="24"/>
          <w:shd w:val="clear" w:color="auto" w:fill="FFFFFF"/>
        </w:rPr>
        <w:t>,</w:t>
      </w:r>
      <w:r w:rsidR="00086A50" w:rsidRPr="00AA1EDC">
        <w:rPr>
          <w:rFonts w:ascii="Times New Roman" w:hAnsi="Times New Roman" w:cs="Times New Roman"/>
          <w:color w:val="000000" w:themeColor="text1"/>
          <w:sz w:val="24"/>
          <w:szCs w:val="24"/>
          <w:shd w:val="clear" w:color="auto" w:fill="FFFFFF"/>
        </w:rPr>
        <w:t xml:space="preserve"> </w:t>
      </w:r>
      <w:r w:rsidR="00EB4136" w:rsidRPr="00AA1EDC">
        <w:rPr>
          <w:rFonts w:ascii="Times New Roman" w:hAnsi="Times New Roman" w:cs="Times New Roman"/>
          <w:color w:val="000000" w:themeColor="text1"/>
          <w:sz w:val="24"/>
          <w:szCs w:val="24"/>
          <w:shd w:val="clear" w:color="auto" w:fill="FFFFFF"/>
        </w:rPr>
        <w:t>&amp;</w:t>
      </w:r>
      <w:r w:rsidR="00086A50"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 xml:space="preserve">Hendershott, T. (2008). </w:t>
      </w:r>
      <w:r w:rsidR="00EB4136" w:rsidRPr="00AA1EDC">
        <w:rPr>
          <w:rFonts w:ascii="Times New Roman" w:hAnsi="Times New Roman" w:cs="Times New Roman"/>
          <w:color w:val="000000" w:themeColor="text1"/>
          <w:sz w:val="24"/>
          <w:szCs w:val="24"/>
          <w:shd w:val="clear" w:color="auto" w:fill="FFFFFF"/>
        </w:rPr>
        <w:t>A comparison of trading and non-trading mechanisms for price discovery. Journal of Empirical Finance, 15, 839-849.</w:t>
      </w:r>
    </w:p>
    <w:p w14:paraId="16C2F168" w14:textId="77777777" w:rsidR="00C95172" w:rsidRPr="00AA1EDC" w:rsidRDefault="00C95172" w:rsidP="00F97F08">
      <w:pPr>
        <w:spacing w:line="360" w:lineRule="auto"/>
        <w:rPr>
          <w:rFonts w:ascii="Times New Roman" w:hAnsi="Times New Roman" w:cs="Times New Roman"/>
          <w:color w:val="000000" w:themeColor="text1"/>
          <w:sz w:val="24"/>
          <w:szCs w:val="24"/>
        </w:rPr>
      </w:pPr>
    </w:p>
    <w:p w14:paraId="4FB3D056" w14:textId="77777777" w:rsidR="00FC3F06" w:rsidRPr="00AA1EDC" w:rsidRDefault="00FC3F06"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Brownlees, C. T., &amp; Gallo, G. M. (2006). Financial econometric analysis at ultra-high frequency: </w:t>
      </w:r>
      <w:r w:rsidR="0032790D" w:rsidRPr="00AA1EDC">
        <w:rPr>
          <w:rFonts w:ascii="Times New Roman" w:hAnsi="Times New Roman" w:cs="Times New Roman"/>
          <w:color w:val="000000" w:themeColor="text1"/>
          <w:sz w:val="24"/>
          <w:szCs w:val="24"/>
        </w:rPr>
        <w:t>D</w:t>
      </w:r>
      <w:r w:rsidRPr="00AA1EDC">
        <w:rPr>
          <w:rFonts w:ascii="Times New Roman" w:hAnsi="Times New Roman" w:cs="Times New Roman"/>
          <w:color w:val="000000" w:themeColor="text1"/>
          <w:sz w:val="24"/>
          <w:szCs w:val="24"/>
        </w:rPr>
        <w:t>ata handling concerns. Computational Statistics &amp; Data Analysis,</w:t>
      </w:r>
      <w:r w:rsidR="00535905" w:rsidRPr="00AA1EDC">
        <w:rPr>
          <w:rFonts w:ascii="Times New Roman" w:hAnsi="Times New Roman" w:cs="Times New Roman"/>
          <w:color w:val="000000" w:themeColor="text1"/>
          <w:sz w:val="24"/>
          <w:szCs w:val="24"/>
        </w:rPr>
        <w:t xml:space="preserve"> 51</w:t>
      </w:r>
      <w:r w:rsidRPr="00AA1EDC">
        <w:rPr>
          <w:rFonts w:ascii="Times New Roman" w:hAnsi="Times New Roman" w:cs="Times New Roman"/>
          <w:color w:val="000000" w:themeColor="text1"/>
          <w:sz w:val="24"/>
          <w:szCs w:val="24"/>
        </w:rPr>
        <w:t>, 2232-2245.</w:t>
      </w:r>
    </w:p>
    <w:p w14:paraId="404C5DDE" w14:textId="77777777" w:rsidR="0092511B" w:rsidRPr="00AA1EDC" w:rsidRDefault="0092511B" w:rsidP="00F97F08">
      <w:pPr>
        <w:spacing w:line="360" w:lineRule="auto"/>
        <w:rPr>
          <w:rFonts w:ascii="Times New Roman" w:hAnsi="Times New Roman" w:cs="Times New Roman"/>
          <w:color w:val="000000" w:themeColor="text1"/>
          <w:sz w:val="24"/>
          <w:szCs w:val="24"/>
        </w:rPr>
      </w:pPr>
    </w:p>
    <w:p w14:paraId="7F5B487C" w14:textId="77777777" w:rsidR="005872B5" w:rsidRPr="00AA1EDC" w:rsidRDefault="005A293C" w:rsidP="005872B5">
      <w:pPr>
        <w:spacing w:line="360" w:lineRule="auto"/>
        <w:rPr>
          <w:b/>
          <w:bCs/>
          <w:color w:val="000000" w:themeColor="text1"/>
          <w:sz w:val="24"/>
          <w:szCs w:val="24"/>
          <w:lang w:val="en-GB"/>
        </w:rPr>
      </w:pPr>
      <w:r w:rsidRPr="00AA1EDC">
        <w:rPr>
          <w:rFonts w:ascii="Times New Roman" w:hAnsi="Times New Roman" w:cs="Times New Roman"/>
          <w:color w:val="000000" w:themeColor="text1"/>
          <w:sz w:val="24"/>
          <w:szCs w:val="24"/>
        </w:rPr>
        <w:t>Chan</w:t>
      </w:r>
      <w:r w:rsidR="005872B5" w:rsidRPr="00AA1EDC">
        <w:rPr>
          <w:rFonts w:ascii="Times New Roman" w:hAnsi="Times New Roman" w:cs="Times New Roman"/>
          <w:color w:val="000000" w:themeColor="text1"/>
          <w:sz w:val="24"/>
          <w:szCs w:val="24"/>
        </w:rPr>
        <w:t>, K</w:t>
      </w:r>
      <w:r w:rsidRPr="00AA1EDC">
        <w:rPr>
          <w:rFonts w:ascii="Times New Roman" w:hAnsi="Times New Roman" w:cs="Times New Roman"/>
          <w:color w:val="000000" w:themeColor="text1"/>
          <w:sz w:val="24"/>
          <w:szCs w:val="24"/>
        </w:rPr>
        <w:t xml:space="preserve"> (1992)</w:t>
      </w:r>
      <w:r w:rsidR="005872B5" w:rsidRPr="00AA1EDC">
        <w:rPr>
          <w:rFonts w:ascii="Times New Roman" w:hAnsi="Times New Roman" w:cs="Times New Roman"/>
          <w:color w:val="000000" w:themeColor="text1"/>
          <w:sz w:val="24"/>
          <w:szCs w:val="24"/>
        </w:rPr>
        <w:t xml:space="preserve">. </w:t>
      </w:r>
      <w:r w:rsidR="005872B5" w:rsidRPr="00AA1EDC">
        <w:rPr>
          <w:rFonts w:ascii="Times New Roman" w:hAnsi="Times New Roman" w:cs="Times New Roman"/>
          <w:bCs/>
          <w:color w:val="000000" w:themeColor="text1"/>
          <w:sz w:val="24"/>
          <w:szCs w:val="24"/>
          <w:lang w:val="en-GB"/>
        </w:rPr>
        <w:t>A Further Analysis of the Lead–Lag Relationship Between the Cash Market and Stock Index Futures Market. The Review of Financial Studies, 5, 123-152</w:t>
      </w:r>
    </w:p>
    <w:p w14:paraId="6BF8C1E4" w14:textId="77777777" w:rsidR="005A293C" w:rsidRPr="00AA1EDC" w:rsidRDefault="005A293C"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 xml:space="preserve"> </w:t>
      </w:r>
    </w:p>
    <w:p w14:paraId="413349FB" w14:textId="77777777" w:rsidR="0092511B" w:rsidRPr="00AA1EDC" w:rsidRDefault="0092511B"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Chou, R. K., &amp; Chu</w:t>
      </w:r>
      <w:r w:rsidR="0032790D" w:rsidRPr="00AA1EDC">
        <w:rPr>
          <w:rFonts w:ascii="Times New Roman" w:hAnsi="Times New Roman" w:cs="Times New Roman"/>
          <w:color w:val="000000" w:themeColor="text1"/>
          <w:sz w:val="24"/>
          <w:szCs w:val="24"/>
        </w:rPr>
        <w:t>ng, H. (</w:t>
      </w:r>
      <w:r w:rsidR="0049196C" w:rsidRPr="00AA1EDC">
        <w:rPr>
          <w:rFonts w:ascii="Times New Roman" w:hAnsi="Times New Roman" w:cs="Times New Roman"/>
          <w:color w:val="000000" w:themeColor="text1"/>
          <w:sz w:val="24"/>
          <w:szCs w:val="24"/>
        </w:rPr>
        <w:t>2006</w:t>
      </w:r>
      <w:r w:rsidR="0032790D" w:rsidRPr="00AA1EDC">
        <w:rPr>
          <w:rFonts w:ascii="Times New Roman" w:hAnsi="Times New Roman" w:cs="Times New Roman"/>
          <w:color w:val="000000" w:themeColor="text1"/>
          <w:sz w:val="24"/>
          <w:szCs w:val="24"/>
        </w:rPr>
        <w:t>). Decimalization, trading costs, and i</w:t>
      </w:r>
      <w:r w:rsidRPr="00AA1EDC">
        <w:rPr>
          <w:rFonts w:ascii="Times New Roman" w:hAnsi="Times New Roman" w:cs="Times New Roman"/>
          <w:color w:val="000000" w:themeColor="text1"/>
          <w:sz w:val="24"/>
          <w:szCs w:val="24"/>
        </w:rPr>
        <w:t xml:space="preserve">nformation </w:t>
      </w:r>
      <w:r w:rsidR="0032790D" w:rsidRPr="00AA1EDC">
        <w:rPr>
          <w:rFonts w:ascii="Times New Roman" w:hAnsi="Times New Roman" w:cs="Times New Roman"/>
          <w:color w:val="000000" w:themeColor="text1"/>
          <w:sz w:val="24"/>
          <w:szCs w:val="24"/>
        </w:rPr>
        <w:t>transmissions between ETFs and index f</w:t>
      </w:r>
      <w:r w:rsidRPr="00AA1EDC">
        <w:rPr>
          <w:rFonts w:ascii="Times New Roman" w:hAnsi="Times New Roman" w:cs="Times New Roman"/>
          <w:color w:val="000000" w:themeColor="text1"/>
          <w:sz w:val="24"/>
          <w:szCs w:val="24"/>
        </w:rPr>
        <w:t>utures. J</w:t>
      </w:r>
      <w:r w:rsidR="00535905" w:rsidRPr="00AA1EDC">
        <w:rPr>
          <w:rFonts w:ascii="Times New Roman" w:hAnsi="Times New Roman" w:cs="Times New Roman"/>
          <w:color w:val="000000" w:themeColor="text1"/>
          <w:sz w:val="24"/>
          <w:szCs w:val="24"/>
        </w:rPr>
        <w:t>ournal of Futures Markets, 26</w:t>
      </w:r>
      <w:r w:rsidRPr="00AA1EDC">
        <w:rPr>
          <w:rFonts w:ascii="Times New Roman" w:hAnsi="Times New Roman" w:cs="Times New Roman"/>
          <w:color w:val="000000" w:themeColor="text1"/>
          <w:sz w:val="24"/>
          <w:szCs w:val="24"/>
        </w:rPr>
        <w:t>, 131-151.</w:t>
      </w:r>
    </w:p>
    <w:p w14:paraId="67A9E94A" w14:textId="77777777" w:rsidR="0092511B" w:rsidRPr="00AA1EDC" w:rsidRDefault="0092511B" w:rsidP="00F97F08">
      <w:pPr>
        <w:spacing w:line="360" w:lineRule="auto"/>
        <w:rPr>
          <w:rFonts w:ascii="Times New Roman" w:hAnsi="Times New Roman" w:cs="Times New Roman"/>
          <w:color w:val="000000" w:themeColor="text1"/>
          <w:sz w:val="24"/>
          <w:szCs w:val="24"/>
        </w:rPr>
      </w:pPr>
    </w:p>
    <w:p w14:paraId="2F1272EC" w14:textId="77777777" w:rsidR="0092511B" w:rsidRPr="00AA1EDC" w:rsidRDefault="0092511B"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Chu, Q. C., Hsieh, W. L. G., &amp; Tse, Y. (1999). Price discovery on the S&amp;P 500 index markets: An analysis of spot index, index futures, and SPDRs. International Review of Financial Analysis</w:t>
      </w:r>
      <w:r w:rsidR="00535905" w:rsidRPr="00AA1EDC">
        <w:rPr>
          <w:rFonts w:ascii="Times New Roman" w:hAnsi="Times New Roman" w:cs="Times New Roman"/>
          <w:color w:val="000000" w:themeColor="text1"/>
          <w:sz w:val="24"/>
          <w:szCs w:val="24"/>
        </w:rPr>
        <w:t>, 8</w:t>
      </w:r>
      <w:r w:rsidRPr="00AA1EDC">
        <w:rPr>
          <w:rFonts w:ascii="Times New Roman" w:hAnsi="Times New Roman" w:cs="Times New Roman"/>
          <w:color w:val="000000" w:themeColor="text1"/>
          <w:sz w:val="24"/>
          <w:szCs w:val="24"/>
        </w:rPr>
        <w:t>, 21-34.</w:t>
      </w:r>
    </w:p>
    <w:p w14:paraId="71CF8519" w14:textId="77777777" w:rsidR="00AE599C" w:rsidRPr="00AA1EDC" w:rsidRDefault="00AE599C" w:rsidP="006F3C4F">
      <w:pPr>
        <w:widowControl/>
        <w:jc w:val="left"/>
        <w:rPr>
          <w:rFonts w:ascii="Times New Roman" w:hAnsi="Times New Roman" w:cs="Times New Roman"/>
          <w:color w:val="000000" w:themeColor="text1"/>
          <w:sz w:val="24"/>
          <w:szCs w:val="24"/>
        </w:rPr>
      </w:pPr>
    </w:p>
    <w:p w14:paraId="41320738" w14:textId="77777777" w:rsidR="0092511B" w:rsidRPr="00AA1EDC" w:rsidRDefault="0092511B" w:rsidP="00AE599C">
      <w:pPr>
        <w:widowControl/>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t xml:space="preserve">Dacorogna, </w:t>
      </w:r>
      <w:r w:rsidRPr="00AA1EDC">
        <w:rPr>
          <w:rFonts w:ascii="Times New Roman" w:hAnsi="Times New Roman" w:cs="Times New Roman"/>
          <w:color w:val="000000" w:themeColor="text1"/>
          <w:sz w:val="24"/>
          <w:szCs w:val="24"/>
        </w:rPr>
        <w:t xml:space="preserve">M. M., </w:t>
      </w:r>
      <w:r w:rsidRPr="00AA1EDC">
        <w:rPr>
          <w:rFonts w:ascii="Times New Roman" w:hAnsi="Times New Roman" w:cs="Times New Roman" w:hint="eastAsia"/>
          <w:color w:val="000000" w:themeColor="text1"/>
          <w:sz w:val="24"/>
          <w:szCs w:val="24"/>
        </w:rPr>
        <w:t>Corsi,</w:t>
      </w:r>
      <w:r w:rsidRPr="00AA1EDC">
        <w:rPr>
          <w:rFonts w:ascii="Times New Roman" w:hAnsi="Times New Roman" w:cs="Times New Roman"/>
          <w:color w:val="000000" w:themeColor="text1"/>
          <w:sz w:val="24"/>
          <w:szCs w:val="24"/>
        </w:rPr>
        <w:t xml:space="preserve"> F.,</w:t>
      </w:r>
      <w:r w:rsidRPr="00AA1EDC">
        <w:rPr>
          <w:rFonts w:ascii="Times New Roman" w:hAnsi="Times New Roman" w:cs="Times New Roman" w:hint="eastAsia"/>
          <w:color w:val="000000" w:themeColor="text1"/>
          <w:sz w:val="24"/>
          <w:szCs w:val="24"/>
        </w:rPr>
        <w:t xml:space="preserve"> Zumbach</w:t>
      </w:r>
      <w:r w:rsidRPr="00AA1EDC">
        <w:rPr>
          <w:rFonts w:ascii="Times New Roman" w:hAnsi="Times New Roman" w:cs="Times New Roman"/>
          <w:color w:val="000000" w:themeColor="text1"/>
          <w:sz w:val="24"/>
          <w:szCs w:val="24"/>
        </w:rPr>
        <w:t>, G., &amp;</w:t>
      </w:r>
      <w:r w:rsidRPr="00AA1EDC">
        <w:rPr>
          <w:rFonts w:ascii="Times New Roman" w:hAnsi="Times New Roman" w:cs="Times New Roman" w:hint="eastAsia"/>
          <w:color w:val="000000" w:themeColor="text1"/>
          <w:sz w:val="24"/>
          <w:szCs w:val="24"/>
        </w:rPr>
        <w:t xml:space="preserve"> Muller, U. </w:t>
      </w:r>
      <w:r w:rsidR="0032790D" w:rsidRPr="00AA1EDC">
        <w:rPr>
          <w:rFonts w:ascii="Times New Roman" w:hAnsi="Times New Roman" w:cs="Times New Roman"/>
          <w:color w:val="000000" w:themeColor="text1"/>
          <w:sz w:val="24"/>
          <w:szCs w:val="24"/>
        </w:rPr>
        <w:t>A. (2001). Consistent high-precision volatility from high-frequency d</w:t>
      </w:r>
      <w:r w:rsidRPr="00AA1EDC">
        <w:rPr>
          <w:rFonts w:ascii="Times New Roman" w:hAnsi="Times New Roman" w:cs="Times New Roman"/>
          <w:color w:val="000000" w:themeColor="text1"/>
          <w:sz w:val="24"/>
          <w:szCs w:val="24"/>
        </w:rPr>
        <w:t>ata. Economics Notes</w:t>
      </w:r>
      <w:r w:rsidR="00535905" w:rsidRPr="00AA1EDC">
        <w:rPr>
          <w:rFonts w:ascii="Times New Roman" w:hAnsi="Times New Roman" w:cs="Times New Roman"/>
          <w:color w:val="000000" w:themeColor="text1"/>
          <w:sz w:val="24"/>
          <w:szCs w:val="24"/>
        </w:rPr>
        <w:t>, 30</w:t>
      </w:r>
      <w:r w:rsidRPr="00AA1EDC">
        <w:rPr>
          <w:rFonts w:ascii="Times New Roman" w:hAnsi="Times New Roman" w:cs="Times New Roman"/>
          <w:color w:val="000000" w:themeColor="text1"/>
          <w:sz w:val="24"/>
          <w:szCs w:val="24"/>
        </w:rPr>
        <w:t>, 183-204</w:t>
      </w:r>
      <w:r w:rsidR="00B03C28" w:rsidRPr="00AA1EDC">
        <w:rPr>
          <w:rFonts w:ascii="Times New Roman" w:hAnsi="Times New Roman" w:cs="Times New Roman"/>
          <w:color w:val="000000" w:themeColor="text1"/>
          <w:sz w:val="24"/>
          <w:szCs w:val="24"/>
        </w:rPr>
        <w:t>.</w:t>
      </w:r>
    </w:p>
    <w:p w14:paraId="374BC1FE" w14:textId="77777777" w:rsidR="0092511B" w:rsidRPr="00AA1EDC" w:rsidRDefault="0092511B" w:rsidP="00F97F08">
      <w:pPr>
        <w:spacing w:line="360" w:lineRule="auto"/>
        <w:rPr>
          <w:rFonts w:ascii="Times New Roman" w:hAnsi="Times New Roman" w:cs="Times New Roman"/>
          <w:color w:val="000000" w:themeColor="text1"/>
          <w:sz w:val="24"/>
          <w:szCs w:val="24"/>
        </w:rPr>
      </w:pPr>
    </w:p>
    <w:p w14:paraId="705DEE29" w14:textId="77777777" w:rsidR="0092511B" w:rsidRPr="00AA1EDC" w:rsidRDefault="0092511B"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hint="eastAsia"/>
          <w:color w:val="000000" w:themeColor="text1"/>
          <w:sz w:val="24"/>
          <w:szCs w:val="24"/>
        </w:rPr>
        <w:lastRenderedPageBreak/>
        <w:t>Deville, L., Gresse, C., &amp; De S</w:t>
      </w:r>
      <w:r w:rsidRPr="00AA1EDC">
        <w:rPr>
          <w:rFonts w:ascii="Times New Roman" w:hAnsi="Times New Roman" w:cs="Times New Roman" w:hint="eastAsia"/>
          <w:color w:val="000000" w:themeColor="text1"/>
          <w:sz w:val="24"/>
          <w:szCs w:val="24"/>
        </w:rPr>
        <w:t>é</w:t>
      </w:r>
      <w:r w:rsidR="0032790D" w:rsidRPr="00AA1EDC">
        <w:rPr>
          <w:rFonts w:ascii="Times New Roman" w:hAnsi="Times New Roman" w:cs="Times New Roman" w:hint="eastAsia"/>
          <w:color w:val="000000" w:themeColor="text1"/>
          <w:sz w:val="24"/>
          <w:szCs w:val="24"/>
        </w:rPr>
        <w:t>verac, B. (2014). Direct and indirect effects of index ETFs on s</w:t>
      </w:r>
      <w:r w:rsidRPr="00AA1EDC">
        <w:rPr>
          <w:rFonts w:ascii="Times New Roman" w:hAnsi="Times New Roman" w:cs="Times New Roman" w:hint="eastAsia"/>
          <w:color w:val="000000" w:themeColor="text1"/>
          <w:sz w:val="24"/>
          <w:szCs w:val="24"/>
        </w:rPr>
        <w:t>pot</w:t>
      </w:r>
      <w:r w:rsidRPr="00AA1EDC">
        <w:rPr>
          <w:rFonts w:ascii="Times New Roman" w:hAnsi="Times New Roman" w:cs="Times New Roman" w:hint="eastAsia"/>
          <w:color w:val="000000" w:themeColor="text1"/>
          <w:sz w:val="24"/>
          <w:szCs w:val="24"/>
        </w:rPr>
        <w:t>‐</w:t>
      </w:r>
      <w:r w:rsidR="0032790D" w:rsidRPr="00AA1EDC">
        <w:rPr>
          <w:rFonts w:ascii="Times New Roman" w:hAnsi="Times New Roman" w:cs="Times New Roman" w:hint="eastAsia"/>
          <w:color w:val="000000" w:themeColor="text1"/>
          <w:sz w:val="24"/>
          <w:szCs w:val="24"/>
        </w:rPr>
        <w:t>futures pricing and l</w:t>
      </w:r>
      <w:r w:rsidRPr="00AA1EDC">
        <w:rPr>
          <w:rFonts w:ascii="Times New Roman" w:hAnsi="Times New Roman" w:cs="Times New Roman" w:hint="eastAsia"/>
          <w:color w:val="000000" w:themeColor="text1"/>
          <w:sz w:val="24"/>
          <w:szCs w:val="24"/>
        </w:rPr>
        <w:t>iqui</w:t>
      </w:r>
      <w:r w:rsidR="0032790D" w:rsidRPr="00AA1EDC">
        <w:rPr>
          <w:rFonts w:ascii="Times New Roman" w:hAnsi="Times New Roman" w:cs="Times New Roman" w:hint="eastAsia"/>
          <w:color w:val="000000" w:themeColor="text1"/>
          <w:sz w:val="24"/>
          <w:szCs w:val="24"/>
        </w:rPr>
        <w:t>dity: Evidence from the CAC 40 i</w:t>
      </w:r>
      <w:r w:rsidRPr="00AA1EDC">
        <w:rPr>
          <w:rFonts w:ascii="Times New Roman" w:hAnsi="Times New Roman" w:cs="Times New Roman" w:hint="eastAsia"/>
          <w:color w:val="000000" w:themeColor="text1"/>
          <w:sz w:val="24"/>
          <w:szCs w:val="24"/>
        </w:rPr>
        <w:t>ndex. European Financial Management</w:t>
      </w:r>
      <w:r w:rsidR="00535905" w:rsidRPr="00AA1EDC">
        <w:rPr>
          <w:rFonts w:ascii="Times New Roman" w:hAnsi="Times New Roman" w:cs="Times New Roman" w:hint="eastAsia"/>
          <w:color w:val="000000" w:themeColor="text1"/>
          <w:sz w:val="24"/>
          <w:szCs w:val="24"/>
        </w:rPr>
        <w:t>, 20</w:t>
      </w:r>
      <w:r w:rsidRPr="00AA1EDC">
        <w:rPr>
          <w:rFonts w:ascii="Times New Roman" w:hAnsi="Times New Roman" w:cs="Times New Roman" w:hint="eastAsia"/>
          <w:color w:val="000000" w:themeColor="text1"/>
          <w:sz w:val="24"/>
          <w:szCs w:val="24"/>
        </w:rPr>
        <w:t>, 352-373.</w:t>
      </w:r>
    </w:p>
    <w:p w14:paraId="5E868045" w14:textId="77777777" w:rsidR="0092511B" w:rsidRPr="00AA1EDC" w:rsidRDefault="0092511B" w:rsidP="00F97F08">
      <w:pPr>
        <w:spacing w:line="360" w:lineRule="auto"/>
        <w:rPr>
          <w:rFonts w:ascii="Times New Roman" w:hAnsi="Times New Roman" w:cs="Times New Roman"/>
          <w:color w:val="000000" w:themeColor="text1"/>
          <w:sz w:val="24"/>
          <w:szCs w:val="24"/>
        </w:rPr>
      </w:pPr>
    </w:p>
    <w:p w14:paraId="68F3CE20" w14:textId="77777777" w:rsidR="004A51A4" w:rsidRPr="00AA1EDC" w:rsidRDefault="004A51A4"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De Jong, F. (2002). Measures of con</w:t>
      </w:r>
      <w:r w:rsidR="0032790D" w:rsidRPr="00AA1EDC">
        <w:rPr>
          <w:rFonts w:ascii="Times New Roman" w:hAnsi="Times New Roman" w:cs="Times New Roman"/>
          <w:color w:val="000000" w:themeColor="text1"/>
          <w:sz w:val="24"/>
          <w:szCs w:val="24"/>
          <w:shd w:val="clear" w:color="auto" w:fill="FFFFFF"/>
        </w:rPr>
        <w:t>tributions to price discovery: A</w:t>
      </w:r>
      <w:r w:rsidRPr="00AA1EDC">
        <w:rPr>
          <w:rFonts w:ascii="Times New Roman" w:hAnsi="Times New Roman" w:cs="Times New Roman"/>
          <w:color w:val="000000" w:themeColor="text1"/>
          <w:sz w:val="24"/>
          <w:szCs w:val="24"/>
          <w:shd w:val="clear" w:color="auto" w:fill="FFFFFF"/>
        </w:rPr>
        <w:t xml:space="preserve"> comparison. Journal of Financial markets</w:t>
      </w:r>
      <w:r w:rsidR="00535905" w:rsidRPr="00AA1EDC">
        <w:rPr>
          <w:rFonts w:ascii="Times New Roman" w:hAnsi="Times New Roman" w:cs="Times New Roman"/>
          <w:color w:val="000000" w:themeColor="text1"/>
          <w:sz w:val="24"/>
          <w:szCs w:val="24"/>
          <w:shd w:val="clear" w:color="auto" w:fill="FFFFFF"/>
        </w:rPr>
        <w:t>, 5</w:t>
      </w:r>
      <w:r w:rsidRPr="00AA1EDC">
        <w:rPr>
          <w:rFonts w:ascii="Times New Roman" w:hAnsi="Times New Roman" w:cs="Times New Roman"/>
          <w:color w:val="000000" w:themeColor="text1"/>
          <w:sz w:val="24"/>
          <w:szCs w:val="24"/>
          <w:shd w:val="clear" w:color="auto" w:fill="FFFFFF"/>
        </w:rPr>
        <w:t>, 323-327.</w:t>
      </w:r>
    </w:p>
    <w:p w14:paraId="6C379383"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2B230C64" w14:textId="77777777" w:rsidR="0092511B" w:rsidRPr="00AA1EDC" w:rsidRDefault="0092511B" w:rsidP="00F97F08">
      <w:pPr>
        <w:spacing w:line="360" w:lineRule="auto"/>
        <w:rPr>
          <w:rFonts w:ascii="Times New Roman" w:hAnsi="Times New Roman" w:cs="Times New Roman"/>
          <w:color w:val="000000" w:themeColor="text1"/>
          <w:sz w:val="24"/>
          <w:szCs w:val="24"/>
        </w:rPr>
      </w:pPr>
      <w:r w:rsidRPr="00AA1EDC">
        <w:rPr>
          <w:rFonts w:ascii="Times New Roman" w:hAnsi="Times New Roman" w:cs="Times New Roman"/>
          <w:color w:val="000000" w:themeColor="text1"/>
          <w:sz w:val="24"/>
          <w:szCs w:val="24"/>
        </w:rPr>
        <w:t>Falkenberry, T. N. (2002).</w:t>
      </w:r>
      <w:r w:rsidRPr="00AA1EDC">
        <w:rPr>
          <w:color w:val="000000" w:themeColor="text1"/>
          <w:sz w:val="24"/>
          <w:szCs w:val="24"/>
        </w:rPr>
        <w:t xml:space="preserve"> </w:t>
      </w:r>
      <w:r w:rsidRPr="00AA1EDC">
        <w:rPr>
          <w:rFonts w:ascii="Times New Roman" w:hAnsi="Times New Roman" w:cs="Times New Roman"/>
          <w:color w:val="000000" w:themeColor="text1"/>
          <w:sz w:val="24"/>
          <w:szCs w:val="24"/>
        </w:rPr>
        <w:t>High frequency data filtering, Tick Data Inc.</w:t>
      </w:r>
    </w:p>
    <w:p w14:paraId="7A9F1F48" w14:textId="77777777" w:rsidR="0092511B" w:rsidRPr="00AA1EDC" w:rsidRDefault="0092511B" w:rsidP="00F97F08">
      <w:pPr>
        <w:spacing w:line="360" w:lineRule="auto"/>
        <w:rPr>
          <w:rFonts w:ascii="Times New Roman" w:hAnsi="Times New Roman" w:cs="Times New Roman"/>
          <w:color w:val="000000" w:themeColor="text1"/>
          <w:sz w:val="24"/>
          <w:szCs w:val="24"/>
          <w:shd w:val="clear" w:color="auto" w:fill="FFFFFF"/>
        </w:rPr>
      </w:pPr>
    </w:p>
    <w:p w14:paraId="45800DE2"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Flad, M., &amp; Jung, R. C. (2008).</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A common factor analysis for the US and the German stock markets during overlapping trading hours.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International Financial Markets, Institutions and Money</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18</w:t>
      </w:r>
      <w:r w:rsidRPr="00AA1EDC">
        <w:rPr>
          <w:rFonts w:ascii="Times New Roman" w:hAnsi="Times New Roman" w:cs="Times New Roman"/>
          <w:color w:val="000000" w:themeColor="text1"/>
          <w:sz w:val="24"/>
          <w:szCs w:val="24"/>
          <w:shd w:val="clear" w:color="auto" w:fill="FFFFFF"/>
        </w:rPr>
        <w:t>, 498-512.</w:t>
      </w:r>
    </w:p>
    <w:p w14:paraId="5CA17356"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38D29B16"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Gonzalo, J., &amp; Granger, C. (1995). Estimation of common long-memory components in cointegrated systems.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Business &amp; Economic Statistics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13</w:t>
      </w:r>
      <w:r w:rsidRPr="00AA1EDC">
        <w:rPr>
          <w:rFonts w:ascii="Times New Roman" w:hAnsi="Times New Roman" w:cs="Times New Roman"/>
          <w:color w:val="000000" w:themeColor="text1"/>
          <w:sz w:val="24"/>
          <w:szCs w:val="24"/>
          <w:shd w:val="clear" w:color="auto" w:fill="FFFFFF"/>
        </w:rPr>
        <w:t>, 27-35.</w:t>
      </w:r>
    </w:p>
    <w:p w14:paraId="0294639A"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11BDBECD"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 xml:space="preserve">Hasbrouck, J. (1995). One security, many markets: </w:t>
      </w:r>
      <w:r w:rsidR="0032790D" w:rsidRPr="00AA1EDC">
        <w:rPr>
          <w:rFonts w:ascii="Times New Roman" w:hAnsi="Times New Roman" w:cs="Times New Roman"/>
          <w:color w:val="000000" w:themeColor="text1"/>
          <w:sz w:val="24"/>
          <w:szCs w:val="24"/>
          <w:shd w:val="clear" w:color="auto" w:fill="FFFFFF"/>
        </w:rPr>
        <w:t>D</w:t>
      </w:r>
      <w:r w:rsidRPr="00AA1EDC">
        <w:rPr>
          <w:rFonts w:ascii="Times New Roman" w:hAnsi="Times New Roman" w:cs="Times New Roman"/>
          <w:color w:val="000000" w:themeColor="text1"/>
          <w:sz w:val="24"/>
          <w:szCs w:val="24"/>
          <w:shd w:val="clear" w:color="auto" w:fill="FFFFFF"/>
        </w:rPr>
        <w:t>etermining the contributions to price discovery.</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Finance</w:t>
      </w:r>
      <w:r w:rsidRPr="00AA1EDC">
        <w:rPr>
          <w:rFonts w:ascii="Times New Roman" w:hAnsi="Times New Roman" w:cs="Times New Roman"/>
          <w:color w:val="000000" w:themeColor="text1"/>
          <w:sz w:val="24"/>
          <w:szCs w:val="24"/>
          <w:shd w:val="clear" w:color="auto" w:fill="FFFFFF"/>
        </w:rPr>
        <w:t xml:space="preserve">, </w:t>
      </w:r>
      <w:r w:rsidR="008F2CC7" w:rsidRPr="00AA1EDC">
        <w:rPr>
          <w:rFonts w:ascii="Times New Roman" w:hAnsi="Times New Roman" w:cs="Times New Roman"/>
          <w:color w:val="000000" w:themeColor="text1"/>
          <w:sz w:val="24"/>
          <w:szCs w:val="24"/>
          <w:shd w:val="clear" w:color="auto" w:fill="FFFFFF"/>
        </w:rPr>
        <w:t>50</w:t>
      </w:r>
      <w:r w:rsidR="008E3445" w:rsidRPr="00AA1EDC">
        <w:rPr>
          <w:rFonts w:ascii="Times New Roman" w:hAnsi="Times New Roman" w:cs="Times New Roman"/>
          <w:color w:val="000000" w:themeColor="text1"/>
          <w:sz w:val="24"/>
          <w:szCs w:val="24"/>
          <w:shd w:val="clear" w:color="auto" w:fill="FFFFFF"/>
        </w:rPr>
        <w:t>,</w:t>
      </w:r>
      <w:r w:rsidRPr="00AA1EDC">
        <w:rPr>
          <w:rFonts w:ascii="Times New Roman" w:hAnsi="Times New Roman" w:cs="Times New Roman"/>
          <w:color w:val="000000" w:themeColor="text1"/>
          <w:sz w:val="24"/>
          <w:szCs w:val="24"/>
          <w:shd w:val="clear" w:color="auto" w:fill="FFFFFF"/>
        </w:rPr>
        <w:t>1175-1199.</w:t>
      </w:r>
    </w:p>
    <w:p w14:paraId="374D6643"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2F58F421"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 xml:space="preserve">Hasbrouck, J. (2002). Stalking the “efficient price” in market </w:t>
      </w:r>
      <w:r w:rsidR="0032790D" w:rsidRPr="00AA1EDC">
        <w:rPr>
          <w:rFonts w:ascii="Times New Roman" w:hAnsi="Times New Roman" w:cs="Times New Roman"/>
          <w:color w:val="000000" w:themeColor="text1"/>
          <w:sz w:val="24"/>
          <w:szCs w:val="24"/>
          <w:shd w:val="clear" w:color="auto" w:fill="FFFFFF"/>
        </w:rPr>
        <w:t>microstructure specifications: A</w:t>
      </w:r>
      <w:r w:rsidRPr="00AA1EDC">
        <w:rPr>
          <w:rFonts w:ascii="Times New Roman" w:hAnsi="Times New Roman" w:cs="Times New Roman"/>
          <w:color w:val="000000" w:themeColor="text1"/>
          <w:sz w:val="24"/>
          <w:szCs w:val="24"/>
          <w:shd w:val="clear" w:color="auto" w:fill="FFFFFF"/>
        </w:rPr>
        <w:t>n overview.</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Financial Markets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5</w:t>
      </w:r>
      <w:r w:rsidR="008F2CC7" w:rsidRPr="00AA1EDC">
        <w:rPr>
          <w:rFonts w:ascii="Times New Roman" w:hAnsi="Times New Roman" w:cs="Times New Roman"/>
          <w:color w:val="000000" w:themeColor="text1"/>
          <w:sz w:val="24"/>
          <w:szCs w:val="24"/>
          <w:shd w:val="clear" w:color="auto" w:fill="FFFFFF"/>
        </w:rPr>
        <w:t>, 329-336</w:t>
      </w:r>
      <w:r w:rsidRPr="00AA1EDC">
        <w:rPr>
          <w:rFonts w:ascii="Times New Roman" w:hAnsi="Times New Roman" w:cs="Times New Roman"/>
          <w:color w:val="000000" w:themeColor="text1"/>
          <w:sz w:val="24"/>
          <w:szCs w:val="24"/>
          <w:shd w:val="clear" w:color="auto" w:fill="FFFFFF"/>
        </w:rPr>
        <w:t>.</w:t>
      </w:r>
    </w:p>
    <w:p w14:paraId="029A5D06" w14:textId="77777777" w:rsidR="00AE599C" w:rsidRPr="00AA1EDC" w:rsidRDefault="00AE599C">
      <w:pPr>
        <w:widowControl/>
        <w:jc w:val="left"/>
        <w:rPr>
          <w:rFonts w:ascii="Times New Roman" w:hAnsi="Times New Roman" w:cs="Times New Roman"/>
          <w:color w:val="000000" w:themeColor="text1"/>
          <w:sz w:val="24"/>
          <w:szCs w:val="24"/>
          <w:shd w:val="clear" w:color="auto" w:fill="FFFFFF"/>
        </w:rPr>
      </w:pPr>
    </w:p>
    <w:p w14:paraId="59C80BC6" w14:textId="77777777" w:rsidR="007F3FDD" w:rsidRPr="00AA1EDC" w:rsidRDefault="007F3FDD" w:rsidP="00AE599C">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Hasbrouck, J. (2003).</w:t>
      </w:r>
      <w:r w:rsidR="008F2CC7" w:rsidRPr="00AA1EDC">
        <w:rPr>
          <w:rFonts w:ascii="Times New Roman" w:hAnsi="Times New Roman" w:cs="Times New Roman"/>
          <w:color w:val="000000" w:themeColor="text1"/>
          <w:sz w:val="24"/>
          <w:szCs w:val="24"/>
          <w:shd w:val="clear" w:color="auto" w:fill="FFFFFF"/>
        </w:rPr>
        <w:t xml:space="preserve"> Intraday price formation in U.S. equity index markets. Journal of Finance, 58, 2375-99.</w:t>
      </w:r>
    </w:p>
    <w:p w14:paraId="6A787EEC" w14:textId="77777777" w:rsidR="007F3FDD" w:rsidRPr="00AA1EDC" w:rsidRDefault="007F3FDD" w:rsidP="00AE599C">
      <w:pPr>
        <w:spacing w:line="360" w:lineRule="auto"/>
        <w:rPr>
          <w:rFonts w:ascii="Times New Roman" w:hAnsi="Times New Roman" w:cs="Times New Roman"/>
          <w:color w:val="000000" w:themeColor="text1"/>
          <w:sz w:val="24"/>
          <w:szCs w:val="24"/>
          <w:shd w:val="clear" w:color="auto" w:fill="FFFFFF"/>
        </w:rPr>
      </w:pPr>
    </w:p>
    <w:p w14:paraId="2BAA1554" w14:textId="77777777" w:rsidR="00DF1779" w:rsidRPr="00AA1EDC" w:rsidRDefault="00FC3F06" w:rsidP="00AE599C">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Ivanov, S. I. (2013). The influence of ETFs on the price discovery of gold, silver and oil.</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Economics and Finance</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37</w:t>
      </w:r>
      <w:r w:rsidR="00AE599C" w:rsidRPr="00AA1EDC">
        <w:rPr>
          <w:rFonts w:ascii="Times New Roman" w:hAnsi="Times New Roman" w:cs="Times New Roman"/>
          <w:color w:val="000000" w:themeColor="text1"/>
          <w:sz w:val="24"/>
          <w:szCs w:val="24"/>
          <w:shd w:val="clear" w:color="auto" w:fill="FFFFFF"/>
        </w:rPr>
        <w:t>, 453-462.</w:t>
      </w:r>
    </w:p>
    <w:p w14:paraId="3700F914" w14:textId="77777777" w:rsidR="00AE599C" w:rsidRPr="00AA1EDC" w:rsidRDefault="00AE599C" w:rsidP="00F97F08">
      <w:pPr>
        <w:spacing w:line="360" w:lineRule="auto"/>
        <w:rPr>
          <w:rFonts w:ascii="Times New Roman" w:hAnsi="Times New Roman" w:cs="Times New Roman"/>
          <w:color w:val="000000" w:themeColor="text1"/>
          <w:sz w:val="24"/>
          <w:szCs w:val="24"/>
          <w:shd w:val="clear" w:color="auto" w:fill="FFFFFF"/>
        </w:rPr>
      </w:pPr>
    </w:p>
    <w:p w14:paraId="3B604BA2"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Ivanov, S. I., Jones, F. J., &amp;</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 xml:space="preserve">Zaima, J. K. (2013). Analysis of DJIA, S&amp;P 500, S&amp;P 400, NASDAQ 100 and Russell 2000 ETFs and their influence on price discovery. </w:t>
      </w:r>
      <w:r w:rsidRPr="00AA1EDC">
        <w:rPr>
          <w:rFonts w:ascii="Times New Roman" w:hAnsi="Times New Roman" w:cs="Times New Roman"/>
          <w:color w:val="000000" w:themeColor="text1"/>
          <w:sz w:val="24"/>
          <w:szCs w:val="24"/>
          <w:shd w:val="clear" w:color="auto" w:fill="FFFFFF"/>
        </w:rPr>
        <w:lastRenderedPageBreak/>
        <w:t>Global Finance Journal,</w:t>
      </w:r>
      <w:r w:rsidR="00535905" w:rsidRPr="00AA1EDC">
        <w:rPr>
          <w:rFonts w:ascii="Times New Roman" w:hAnsi="Times New Roman" w:cs="Times New Roman"/>
          <w:color w:val="000000" w:themeColor="text1"/>
          <w:sz w:val="24"/>
          <w:szCs w:val="24"/>
          <w:shd w:val="clear" w:color="auto" w:fill="FFFFFF"/>
        </w:rPr>
        <w:t xml:space="preserve"> 24</w:t>
      </w:r>
      <w:r w:rsidRPr="00AA1EDC">
        <w:rPr>
          <w:rFonts w:ascii="Times New Roman" w:hAnsi="Times New Roman" w:cs="Times New Roman"/>
          <w:color w:val="000000" w:themeColor="text1"/>
          <w:sz w:val="24"/>
          <w:szCs w:val="24"/>
          <w:shd w:val="clear" w:color="auto" w:fill="FFFFFF"/>
        </w:rPr>
        <w:t>, 171-187.</w:t>
      </w:r>
    </w:p>
    <w:p w14:paraId="784257BF"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242D28AF"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Jiang, C. X., Likitapiwat, T., &amp;</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 xml:space="preserve">McInish, T. H. (2012). Information content of earnings announcements: </w:t>
      </w:r>
      <w:r w:rsidR="0032790D" w:rsidRPr="00AA1EDC">
        <w:rPr>
          <w:rFonts w:ascii="Times New Roman" w:hAnsi="Times New Roman" w:cs="Times New Roman"/>
          <w:color w:val="000000" w:themeColor="text1"/>
          <w:sz w:val="24"/>
          <w:szCs w:val="24"/>
          <w:shd w:val="clear" w:color="auto" w:fill="FFFFFF"/>
        </w:rPr>
        <w:t>E</w:t>
      </w:r>
      <w:r w:rsidRPr="00AA1EDC">
        <w:rPr>
          <w:rFonts w:ascii="Times New Roman" w:hAnsi="Times New Roman" w:cs="Times New Roman"/>
          <w:color w:val="000000" w:themeColor="text1"/>
          <w:sz w:val="24"/>
          <w:szCs w:val="24"/>
          <w:shd w:val="clear" w:color="auto" w:fill="FFFFFF"/>
        </w:rPr>
        <w:t>vidence from after-hours trading.</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Financial and Quantitative Analysis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47</w:t>
      </w:r>
      <w:r w:rsidRPr="00AA1EDC">
        <w:rPr>
          <w:rFonts w:ascii="Times New Roman" w:hAnsi="Times New Roman" w:cs="Times New Roman"/>
          <w:color w:val="000000" w:themeColor="text1"/>
          <w:sz w:val="24"/>
          <w:szCs w:val="24"/>
          <w:shd w:val="clear" w:color="auto" w:fill="FFFFFF"/>
        </w:rPr>
        <w:t>, 1303-1330.</w:t>
      </w:r>
    </w:p>
    <w:p w14:paraId="737E836F"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57852C90"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Johansen, S., &amp;</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Juselius, K. (1990).</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Maximum likelihood estimation and inference on cointegration with applications to the demand for money.</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 xml:space="preserve">Oxford Bulletin of Economics and </w:t>
      </w:r>
      <w:r w:rsidR="007F260B" w:rsidRPr="00AA1EDC">
        <w:rPr>
          <w:rFonts w:ascii="Times New Roman" w:hAnsi="Times New Roman" w:cs="Times New Roman"/>
          <w:iCs/>
          <w:color w:val="000000" w:themeColor="text1"/>
          <w:sz w:val="24"/>
          <w:szCs w:val="24"/>
          <w:shd w:val="clear" w:color="auto" w:fill="FFFFFF"/>
        </w:rPr>
        <w:t>S</w:t>
      </w:r>
      <w:r w:rsidRPr="00AA1EDC">
        <w:rPr>
          <w:rFonts w:ascii="Times New Roman" w:hAnsi="Times New Roman" w:cs="Times New Roman"/>
          <w:iCs/>
          <w:color w:val="000000" w:themeColor="text1"/>
          <w:sz w:val="24"/>
          <w:szCs w:val="24"/>
          <w:shd w:val="clear" w:color="auto" w:fill="FFFFFF"/>
        </w:rPr>
        <w:t>tatistics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52</w:t>
      </w:r>
      <w:r w:rsidRPr="00AA1EDC">
        <w:rPr>
          <w:rFonts w:ascii="Times New Roman" w:hAnsi="Times New Roman" w:cs="Times New Roman"/>
          <w:color w:val="000000" w:themeColor="text1"/>
          <w:sz w:val="24"/>
          <w:szCs w:val="24"/>
          <w:shd w:val="clear" w:color="auto" w:fill="FFFFFF"/>
        </w:rPr>
        <w:t>, 169-210.</w:t>
      </w:r>
    </w:p>
    <w:p w14:paraId="2B0B783D"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72109386"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Kasa, K. (1992). Common stochastic trends in international stock markets.</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iCs/>
          <w:color w:val="000000" w:themeColor="text1"/>
          <w:sz w:val="24"/>
          <w:szCs w:val="24"/>
          <w:shd w:val="clear" w:color="auto" w:fill="FFFFFF"/>
        </w:rPr>
        <w:t>Journal of Monetary Economics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29</w:t>
      </w:r>
      <w:r w:rsidRPr="00AA1EDC">
        <w:rPr>
          <w:rFonts w:ascii="Times New Roman" w:hAnsi="Times New Roman" w:cs="Times New Roman"/>
          <w:color w:val="000000" w:themeColor="text1"/>
          <w:sz w:val="24"/>
          <w:szCs w:val="24"/>
          <w:shd w:val="clear" w:color="auto" w:fill="FFFFFF"/>
        </w:rPr>
        <w:t>, 95-124.</w:t>
      </w:r>
    </w:p>
    <w:p w14:paraId="00F873F2"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5684AC8E" w14:textId="77777777" w:rsidR="00273991" w:rsidRPr="00AA1EDC" w:rsidRDefault="005872B5" w:rsidP="00273991">
      <w:pPr>
        <w:spacing w:line="360" w:lineRule="auto"/>
        <w:rPr>
          <w:rFonts w:ascii="Times New Roman" w:hAnsi="Times New Roman" w:cs="Times New Roman"/>
          <w:color w:val="000000" w:themeColor="text1"/>
          <w:sz w:val="24"/>
          <w:szCs w:val="24"/>
          <w:shd w:val="clear" w:color="auto" w:fill="FFFFFF"/>
          <w:lang w:val="en-GB"/>
        </w:rPr>
      </w:pPr>
      <w:r w:rsidRPr="00AA1EDC">
        <w:rPr>
          <w:rFonts w:ascii="Times New Roman" w:hAnsi="Times New Roman" w:cs="Times New Roman"/>
          <w:color w:val="000000" w:themeColor="text1"/>
          <w:sz w:val="24"/>
          <w:szCs w:val="24"/>
          <w:shd w:val="clear" w:color="auto" w:fill="FFFFFF"/>
          <w:lang w:val="en-GB"/>
        </w:rPr>
        <w:t>Kawaller</w:t>
      </w:r>
      <w:r w:rsidR="00273991" w:rsidRPr="00AA1EDC">
        <w:rPr>
          <w:rFonts w:ascii="Times New Roman" w:hAnsi="Times New Roman" w:cs="Times New Roman"/>
          <w:color w:val="000000" w:themeColor="text1"/>
          <w:sz w:val="24"/>
          <w:szCs w:val="24"/>
          <w:shd w:val="clear" w:color="auto" w:fill="FFFFFF"/>
          <w:lang w:val="en-GB"/>
        </w:rPr>
        <w:t>, I</w:t>
      </w:r>
      <w:r w:rsidR="002C7242">
        <w:rPr>
          <w:rFonts w:ascii="Times New Roman" w:hAnsi="Times New Roman" w:cs="Times New Roman"/>
          <w:color w:val="000000" w:themeColor="text1"/>
          <w:sz w:val="24"/>
          <w:szCs w:val="24"/>
          <w:shd w:val="clear" w:color="auto" w:fill="FFFFFF"/>
          <w:lang w:val="en-GB"/>
        </w:rPr>
        <w:t>.</w:t>
      </w:r>
      <w:r w:rsidR="00273991" w:rsidRPr="00AA1EDC">
        <w:rPr>
          <w:rFonts w:ascii="Times New Roman" w:hAnsi="Times New Roman" w:cs="Times New Roman"/>
          <w:color w:val="000000" w:themeColor="text1"/>
          <w:sz w:val="24"/>
          <w:szCs w:val="24"/>
          <w:shd w:val="clear" w:color="auto" w:fill="FFFFFF"/>
          <w:lang w:val="en-GB"/>
        </w:rPr>
        <w:t>, Koch, P</w:t>
      </w:r>
      <w:r w:rsidR="002C7242">
        <w:rPr>
          <w:rFonts w:ascii="Times New Roman" w:hAnsi="Times New Roman" w:cs="Times New Roman"/>
          <w:color w:val="000000" w:themeColor="text1"/>
          <w:sz w:val="24"/>
          <w:szCs w:val="24"/>
          <w:shd w:val="clear" w:color="auto" w:fill="FFFFFF"/>
          <w:lang w:val="en-GB"/>
        </w:rPr>
        <w:t>.,</w:t>
      </w:r>
      <w:r w:rsidR="00273991" w:rsidRPr="00AA1EDC">
        <w:rPr>
          <w:rFonts w:ascii="Times New Roman" w:hAnsi="Times New Roman" w:cs="Times New Roman"/>
          <w:color w:val="000000" w:themeColor="text1"/>
          <w:sz w:val="24"/>
          <w:szCs w:val="24"/>
          <w:shd w:val="clear" w:color="auto" w:fill="FFFFFF"/>
          <w:lang w:val="en-GB"/>
        </w:rPr>
        <w:t xml:space="preserve"> &amp; Koch, T. (1987). The Temporal Price Relationship Between S&amp;P 500 Futures and the S&amp;P 500 Index. The Journal of Finance, 42, 1309-1329</w:t>
      </w:r>
    </w:p>
    <w:p w14:paraId="3ADCB2C8" w14:textId="77777777" w:rsidR="005872B5" w:rsidRPr="00AA1EDC" w:rsidRDefault="005872B5" w:rsidP="00F97F08">
      <w:pPr>
        <w:spacing w:line="360" w:lineRule="auto"/>
        <w:rPr>
          <w:rFonts w:ascii="Times New Roman" w:hAnsi="Times New Roman" w:cs="Times New Roman"/>
          <w:color w:val="000000" w:themeColor="text1"/>
          <w:sz w:val="24"/>
          <w:szCs w:val="24"/>
          <w:shd w:val="clear" w:color="auto" w:fill="FFFFFF"/>
          <w:lang w:val="en-GB"/>
        </w:rPr>
      </w:pPr>
    </w:p>
    <w:p w14:paraId="3FC376E0"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lang w:val="en-GB"/>
        </w:rPr>
        <w:t>Kurov, A., &amp;</w:t>
      </w:r>
      <w:r w:rsidR="00C95172" w:rsidRPr="00AA1EDC">
        <w:rPr>
          <w:rFonts w:ascii="Times New Roman" w:hAnsi="Times New Roman" w:cs="Times New Roman"/>
          <w:color w:val="000000" w:themeColor="text1"/>
          <w:sz w:val="24"/>
          <w:szCs w:val="24"/>
          <w:shd w:val="clear" w:color="auto" w:fill="FFFFFF"/>
          <w:lang w:val="en-GB"/>
        </w:rPr>
        <w:t xml:space="preserve"> </w:t>
      </w:r>
      <w:r w:rsidRPr="00AA1EDC">
        <w:rPr>
          <w:rFonts w:ascii="Times New Roman" w:hAnsi="Times New Roman" w:cs="Times New Roman"/>
          <w:color w:val="000000" w:themeColor="text1"/>
          <w:sz w:val="24"/>
          <w:szCs w:val="24"/>
          <w:shd w:val="clear" w:color="auto" w:fill="FFFFFF"/>
          <w:lang w:val="en-GB"/>
        </w:rPr>
        <w:t xml:space="preserve">Lasser, D. J. (2004). </w:t>
      </w:r>
      <w:r w:rsidRPr="00AA1EDC">
        <w:rPr>
          <w:rFonts w:ascii="Times New Roman" w:hAnsi="Times New Roman" w:cs="Times New Roman"/>
          <w:color w:val="000000" w:themeColor="text1"/>
          <w:sz w:val="24"/>
          <w:szCs w:val="24"/>
          <w:shd w:val="clear" w:color="auto" w:fill="FFFFFF"/>
        </w:rPr>
        <w:t xml:space="preserve">Price dynamics in the regular and </w:t>
      </w:r>
      <w:r w:rsidR="007F260B" w:rsidRPr="00AA1EDC">
        <w:rPr>
          <w:rFonts w:ascii="Times New Roman" w:hAnsi="Times New Roman" w:cs="Times New Roman"/>
          <w:color w:val="000000" w:themeColor="text1"/>
          <w:sz w:val="24"/>
          <w:szCs w:val="24"/>
          <w:shd w:val="clear" w:color="auto" w:fill="FFFFFF"/>
        </w:rPr>
        <w:t>e</w:t>
      </w:r>
      <w:r w:rsidRPr="00AA1EDC">
        <w:rPr>
          <w:rFonts w:ascii="Times New Roman" w:hAnsi="Times New Roman" w:cs="Times New Roman"/>
          <w:color w:val="000000" w:themeColor="text1"/>
          <w:sz w:val="24"/>
          <w:szCs w:val="24"/>
          <w:shd w:val="clear" w:color="auto" w:fill="FFFFFF"/>
        </w:rPr>
        <w:t>-mini futures markets.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Financial and Quantitative Analysis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39</w:t>
      </w:r>
      <w:r w:rsidRPr="00AA1EDC">
        <w:rPr>
          <w:rFonts w:ascii="Times New Roman" w:hAnsi="Times New Roman" w:cs="Times New Roman"/>
          <w:color w:val="000000" w:themeColor="text1"/>
          <w:sz w:val="24"/>
          <w:szCs w:val="24"/>
          <w:shd w:val="clear" w:color="auto" w:fill="FFFFFF"/>
        </w:rPr>
        <w:t>, 365-384.</w:t>
      </w:r>
    </w:p>
    <w:p w14:paraId="48B44F82"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485B09CA"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Lien, D., &amp;</w:t>
      </w:r>
      <w:r w:rsidR="007F260B"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Shrestha, K. (2009).</w:t>
      </w:r>
      <w:r w:rsidR="004A51A4"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A new information share measure.</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Futures Markets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29</w:t>
      </w:r>
      <w:r w:rsidRPr="00AA1EDC">
        <w:rPr>
          <w:rFonts w:ascii="Times New Roman" w:hAnsi="Times New Roman" w:cs="Times New Roman"/>
          <w:color w:val="000000" w:themeColor="text1"/>
          <w:sz w:val="24"/>
          <w:szCs w:val="24"/>
          <w:shd w:val="clear" w:color="auto" w:fill="FFFFFF"/>
        </w:rPr>
        <w:t>, 377-395.</w:t>
      </w:r>
    </w:p>
    <w:p w14:paraId="679362DF" w14:textId="77777777" w:rsidR="0092511B" w:rsidRPr="00AA1EDC" w:rsidRDefault="0092511B" w:rsidP="00F97F08">
      <w:pPr>
        <w:spacing w:line="360" w:lineRule="auto"/>
        <w:rPr>
          <w:rFonts w:ascii="Times New Roman" w:hAnsi="Times New Roman" w:cs="Times New Roman"/>
          <w:color w:val="000000" w:themeColor="text1"/>
          <w:kern w:val="0"/>
          <w:sz w:val="24"/>
          <w:szCs w:val="24"/>
        </w:rPr>
      </w:pPr>
    </w:p>
    <w:p w14:paraId="1C44F2B6" w14:textId="77777777" w:rsidR="00432277" w:rsidRPr="00AA1EDC" w:rsidRDefault="00BC1C4F"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Madhavan, A., Richardson, M., &amp; Roomans, M. (1997). Why do security prices change? A transaction-level analysis of NYSE stocks. Review of Financial Studies, 10, 1035-1064.</w:t>
      </w:r>
    </w:p>
    <w:p w14:paraId="1C1FE099" w14:textId="77777777" w:rsidR="00BC1C4F" w:rsidRPr="00AA1EDC" w:rsidRDefault="00BC1C4F" w:rsidP="00F97F08">
      <w:pPr>
        <w:spacing w:line="360" w:lineRule="auto"/>
        <w:rPr>
          <w:rFonts w:ascii="Times New Roman" w:hAnsi="Times New Roman" w:cs="Times New Roman"/>
          <w:color w:val="000000" w:themeColor="text1"/>
          <w:sz w:val="24"/>
          <w:szCs w:val="24"/>
          <w:shd w:val="clear" w:color="auto" w:fill="FFFFFF"/>
        </w:rPr>
      </w:pPr>
    </w:p>
    <w:p w14:paraId="7EF6E574"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 xml:space="preserve">Schlusche, B. (2009). Price formation in spot and futures markets: exchange traded funds </w:t>
      </w:r>
      <w:r w:rsidR="009E2544" w:rsidRPr="00AA1EDC">
        <w:rPr>
          <w:rFonts w:ascii="Times New Roman" w:hAnsi="Times New Roman" w:cs="Times New Roman"/>
          <w:color w:val="000000" w:themeColor="text1"/>
          <w:sz w:val="24"/>
          <w:szCs w:val="24"/>
          <w:shd w:val="clear" w:color="auto" w:fill="FFFFFF"/>
        </w:rPr>
        <w:t>vs.</w:t>
      </w:r>
      <w:r w:rsidRPr="00AA1EDC">
        <w:rPr>
          <w:rFonts w:ascii="Times New Roman" w:hAnsi="Times New Roman" w:cs="Times New Roman"/>
          <w:color w:val="000000" w:themeColor="text1"/>
          <w:sz w:val="24"/>
          <w:szCs w:val="24"/>
          <w:shd w:val="clear" w:color="auto" w:fill="FFFFFF"/>
        </w:rPr>
        <w:t xml:space="preserve"> index futures.</w:t>
      </w:r>
      <w:r w:rsidRPr="00AA1EDC">
        <w:rPr>
          <w:rStyle w:val="apple-converted-space"/>
          <w:rFonts w:ascii="Times New Roman" w:hAnsi="Times New Roman" w:cs="Times New Roman"/>
          <w:color w:val="000000" w:themeColor="text1"/>
          <w:sz w:val="24"/>
          <w:szCs w:val="24"/>
          <w:shd w:val="clear" w:color="auto" w:fill="FFFFFF"/>
        </w:rPr>
        <w:t> </w:t>
      </w:r>
      <w:r w:rsidR="00EC3756" w:rsidRPr="00AA1EDC">
        <w:rPr>
          <w:rStyle w:val="apple-converted-space"/>
          <w:rFonts w:ascii="Times New Roman" w:hAnsi="Times New Roman" w:cs="Times New Roman"/>
          <w:color w:val="000000" w:themeColor="text1"/>
          <w:sz w:val="24"/>
          <w:szCs w:val="24"/>
          <w:shd w:val="clear" w:color="auto" w:fill="FFFFFF"/>
        </w:rPr>
        <w:t>The Journal of Derivatives</w:t>
      </w:r>
      <w:r w:rsidR="00EC3756" w:rsidRPr="00AA1EDC">
        <w:rPr>
          <w:rFonts w:ascii="Times New Roman" w:hAnsi="Times New Roman" w:cs="Times New Roman"/>
          <w:iCs/>
          <w:color w:val="000000" w:themeColor="text1"/>
          <w:sz w:val="24"/>
          <w:szCs w:val="24"/>
          <w:shd w:val="clear" w:color="auto" w:fill="FFFFFF"/>
        </w:rPr>
        <w:t>, 17, 2, 26-40</w:t>
      </w:r>
    </w:p>
    <w:p w14:paraId="60CD9F08"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4B5AE014" w14:textId="77777777" w:rsidR="00DF1779"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Schwarz, T. V., &amp;</w:t>
      </w:r>
      <w:r w:rsidR="007F260B"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Szakmary, A. C. (1994). Price discovery in petroleum mark</w:t>
      </w:r>
      <w:r w:rsidR="0032790D" w:rsidRPr="00AA1EDC">
        <w:rPr>
          <w:rFonts w:ascii="Times New Roman" w:hAnsi="Times New Roman" w:cs="Times New Roman"/>
          <w:color w:val="000000" w:themeColor="text1"/>
          <w:sz w:val="24"/>
          <w:szCs w:val="24"/>
          <w:shd w:val="clear" w:color="auto" w:fill="FFFFFF"/>
        </w:rPr>
        <w:t xml:space="preserve">ets: </w:t>
      </w:r>
      <w:r w:rsidR="0032790D" w:rsidRPr="00AA1EDC">
        <w:rPr>
          <w:rFonts w:ascii="Times New Roman" w:hAnsi="Times New Roman" w:cs="Times New Roman"/>
          <w:color w:val="000000" w:themeColor="text1"/>
          <w:sz w:val="24"/>
          <w:szCs w:val="24"/>
          <w:shd w:val="clear" w:color="auto" w:fill="FFFFFF"/>
        </w:rPr>
        <w:lastRenderedPageBreak/>
        <w:t>A</w:t>
      </w:r>
      <w:r w:rsidRPr="00AA1EDC">
        <w:rPr>
          <w:rFonts w:ascii="Times New Roman" w:hAnsi="Times New Roman" w:cs="Times New Roman"/>
          <w:color w:val="000000" w:themeColor="text1"/>
          <w:sz w:val="24"/>
          <w:szCs w:val="24"/>
          <w:shd w:val="clear" w:color="auto" w:fill="FFFFFF"/>
        </w:rPr>
        <w:t>rbitrage, cointegration, and the time interval of analysis.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Futures Markets</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14</w:t>
      </w:r>
      <w:r w:rsidRPr="00AA1EDC">
        <w:rPr>
          <w:rFonts w:ascii="Times New Roman" w:hAnsi="Times New Roman" w:cs="Times New Roman"/>
          <w:color w:val="000000" w:themeColor="text1"/>
          <w:sz w:val="24"/>
          <w:szCs w:val="24"/>
          <w:shd w:val="clear" w:color="auto" w:fill="FFFFFF"/>
        </w:rPr>
        <w:t>, 147-167.</w:t>
      </w:r>
    </w:p>
    <w:p w14:paraId="785347DD"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2DF8D901" w14:textId="77777777" w:rsidR="009E2544" w:rsidRPr="00AA1EDC" w:rsidRDefault="009E2544" w:rsidP="00F97F08">
      <w:pPr>
        <w:spacing w:line="360" w:lineRule="auto"/>
        <w:rPr>
          <w:rFonts w:ascii="Times New Roman" w:hAnsi="Times New Roman" w:cs="Times New Roman"/>
          <w:color w:val="000000" w:themeColor="text1"/>
          <w:kern w:val="0"/>
          <w:sz w:val="24"/>
          <w:szCs w:val="24"/>
        </w:rPr>
      </w:pPr>
      <w:r w:rsidRPr="00AA1EDC">
        <w:rPr>
          <w:rFonts w:ascii="Times New Roman" w:hAnsi="Times New Roman" w:cs="Times New Roman"/>
          <w:color w:val="000000" w:themeColor="text1"/>
          <w:kern w:val="0"/>
          <w:sz w:val="24"/>
          <w:szCs w:val="24"/>
        </w:rPr>
        <w:t>So, R</w:t>
      </w:r>
      <w:r w:rsidR="00D30A5C"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xml:space="preserve"> W</w:t>
      </w:r>
      <w:r w:rsidR="00D30A5C" w:rsidRPr="00AA1EDC">
        <w:rPr>
          <w:rFonts w:ascii="Times New Roman" w:hAnsi="Times New Roman" w:cs="Times New Roman"/>
          <w:color w:val="000000" w:themeColor="text1"/>
          <w:kern w:val="0"/>
          <w:sz w:val="24"/>
          <w:szCs w:val="24"/>
        </w:rPr>
        <w:t>., &amp;</w:t>
      </w:r>
      <w:r w:rsidRPr="00AA1EDC">
        <w:rPr>
          <w:rFonts w:ascii="Times New Roman" w:hAnsi="Times New Roman" w:cs="Times New Roman"/>
          <w:color w:val="000000" w:themeColor="text1"/>
          <w:kern w:val="0"/>
          <w:sz w:val="24"/>
          <w:szCs w:val="24"/>
        </w:rPr>
        <w:t xml:space="preserve"> Tse</w:t>
      </w:r>
      <w:r w:rsidR="0032790D"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xml:space="preserve"> Y. </w:t>
      </w:r>
      <w:r w:rsidR="0032790D"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2004</w:t>
      </w:r>
      <w:r w:rsidR="0032790D" w:rsidRPr="00AA1EDC">
        <w:rPr>
          <w:rFonts w:ascii="Times New Roman" w:hAnsi="Times New Roman" w:cs="Times New Roman"/>
          <w:color w:val="000000" w:themeColor="text1"/>
          <w:kern w:val="0"/>
          <w:sz w:val="24"/>
          <w:szCs w:val="24"/>
        </w:rPr>
        <w:t>)</w:t>
      </w:r>
      <w:r w:rsidRPr="00AA1EDC">
        <w:rPr>
          <w:rFonts w:ascii="Times New Roman" w:hAnsi="Times New Roman" w:cs="Times New Roman"/>
          <w:color w:val="000000" w:themeColor="text1"/>
          <w:kern w:val="0"/>
          <w:sz w:val="24"/>
          <w:szCs w:val="24"/>
        </w:rPr>
        <w:t>. Price discovery i</w:t>
      </w:r>
      <w:r w:rsidR="0032790D" w:rsidRPr="00AA1EDC">
        <w:rPr>
          <w:rFonts w:ascii="Times New Roman" w:hAnsi="Times New Roman" w:cs="Times New Roman"/>
          <w:color w:val="000000" w:themeColor="text1"/>
          <w:kern w:val="0"/>
          <w:sz w:val="24"/>
          <w:szCs w:val="24"/>
        </w:rPr>
        <w:t>n the Hang Seng index markets: I</w:t>
      </w:r>
      <w:r w:rsidRPr="00AA1EDC">
        <w:rPr>
          <w:rFonts w:ascii="Times New Roman" w:hAnsi="Times New Roman" w:cs="Times New Roman"/>
          <w:color w:val="000000" w:themeColor="text1"/>
          <w:kern w:val="0"/>
          <w:sz w:val="24"/>
          <w:szCs w:val="24"/>
        </w:rPr>
        <w:t>ndex, futures and the tracker fund. The Journal of</w:t>
      </w:r>
      <w:r w:rsidR="00B03C28" w:rsidRPr="00AA1EDC">
        <w:rPr>
          <w:rFonts w:ascii="Times New Roman" w:hAnsi="Times New Roman" w:cs="Times New Roman"/>
          <w:color w:val="000000" w:themeColor="text1"/>
          <w:kern w:val="0"/>
          <w:sz w:val="24"/>
          <w:szCs w:val="24"/>
        </w:rPr>
        <w:t xml:space="preserve"> Futures Markets, </w:t>
      </w:r>
      <w:r w:rsidR="00535905" w:rsidRPr="00AA1EDC">
        <w:rPr>
          <w:rFonts w:ascii="Times New Roman" w:hAnsi="Times New Roman" w:cs="Times New Roman"/>
          <w:color w:val="000000" w:themeColor="text1"/>
          <w:kern w:val="0"/>
          <w:sz w:val="24"/>
          <w:szCs w:val="24"/>
        </w:rPr>
        <w:t>24</w:t>
      </w:r>
      <w:r w:rsidRPr="00AA1EDC">
        <w:rPr>
          <w:rFonts w:ascii="Times New Roman" w:hAnsi="Times New Roman" w:cs="Times New Roman"/>
          <w:color w:val="000000" w:themeColor="text1"/>
          <w:kern w:val="0"/>
          <w:sz w:val="24"/>
          <w:szCs w:val="24"/>
        </w:rPr>
        <w:t>, 887-907.</w:t>
      </w:r>
    </w:p>
    <w:p w14:paraId="3EA9CE9C" w14:textId="77777777" w:rsidR="009E2544" w:rsidRPr="00AA1EDC" w:rsidRDefault="009E2544" w:rsidP="00F97F08">
      <w:pPr>
        <w:spacing w:line="360" w:lineRule="auto"/>
        <w:rPr>
          <w:rFonts w:ascii="Times New Roman" w:hAnsi="Times New Roman" w:cs="Times New Roman"/>
          <w:color w:val="000000" w:themeColor="text1"/>
          <w:sz w:val="24"/>
          <w:szCs w:val="24"/>
          <w:shd w:val="clear" w:color="auto" w:fill="FFFFFF"/>
        </w:rPr>
      </w:pPr>
    </w:p>
    <w:p w14:paraId="136808F2" w14:textId="77777777" w:rsidR="00C95172" w:rsidRPr="00AA1EDC" w:rsidRDefault="00C95172"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Stock, J. H., &amp; Watson, M. W. (1988). Testing for common trends.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the American Statistical Association</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83</w:t>
      </w:r>
      <w:r w:rsidRPr="00AA1EDC">
        <w:rPr>
          <w:rFonts w:ascii="Times New Roman" w:hAnsi="Times New Roman" w:cs="Times New Roman"/>
          <w:color w:val="000000" w:themeColor="text1"/>
          <w:sz w:val="24"/>
          <w:szCs w:val="24"/>
          <w:shd w:val="clear" w:color="auto" w:fill="FFFFFF"/>
        </w:rPr>
        <w:t>, 1097-1107.</w:t>
      </w:r>
    </w:p>
    <w:p w14:paraId="192BF054" w14:textId="77777777" w:rsidR="00C95172" w:rsidRPr="00AA1EDC" w:rsidRDefault="00C95172" w:rsidP="00F97F08">
      <w:pPr>
        <w:spacing w:line="360" w:lineRule="auto"/>
        <w:rPr>
          <w:rFonts w:ascii="Times New Roman" w:hAnsi="Times New Roman" w:cs="Times New Roman"/>
          <w:color w:val="000000" w:themeColor="text1"/>
          <w:sz w:val="24"/>
          <w:szCs w:val="24"/>
          <w:shd w:val="clear" w:color="auto" w:fill="FFFFFF"/>
        </w:rPr>
      </w:pPr>
    </w:p>
    <w:p w14:paraId="76F941AD" w14:textId="4323ED81" w:rsidR="00752F23" w:rsidRPr="00AA1EDC" w:rsidRDefault="00705833" w:rsidP="00752F23">
      <w:pPr>
        <w:spacing w:line="360" w:lineRule="auto"/>
        <w:rPr>
          <w:rFonts w:ascii="Times New Roman" w:hAnsi="Times New Roman" w:cs="Times New Roman"/>
          <w:color w:val="000000" w:themeColor="text1"/>
          <w:sz w:val="24"/>
          <w:szCs w:val="24"/>
          <w:shd w:val="clear" w:color="auto" w:fill="FFFFFF"/>
          <w:lang w:val="en-GB"/>
        </w:rPr>
      </w:pPr>
      <w:r w:rsidRPr="00AA1EDC">
        <w:rPr>
          <w:rFonts w:ascii="Times New Roman" w:hAnsi="Times New Roman" w:cs="Times New Roman"/>
          <w:color w:val="000000" w:themeColor="text1"/>
          <w:sz w:val="24"/>
          <w:szCs w:val="24"/>
          <w:shd w:val="clear" w:color="auto" w:fill="FFFFFF"/>
        </w:rPr>
        <w:t>Stoll</w:t>
      </w:r>
      <w:r w:rsidR="00752F23" w:rsidRPr="00AA1EDC">
        <w:rPr>
          <w:rFonts w:ascii="Times New Roman" w:hAnsi="Times New Roman" w:cs="Times New Roman"/>
          <w:color w:val="000000" w:themeColor="text1"/>
          <w:sz w:val="24"/>
          <w:szCs w:val="24"/>
          <w:shd w:val="clear" w:color="auto" w:fill="FFFFFF"/>
        </w:rPr>
        <w:t>, H.</w:t>
      </w:r>
      <w:r w:rsidR="00302DD0">
        <w:rPr>
          <w:rFonts w:ascii="Times New Roman" w:hAnsi="Times New Roman" w:cs="Times New Roman"/>
          <w:color w:val="000000" w:themeColor="text1"/>
          <w:sz w:val="24"/>
          <w:szCs w:val="24"/>
          <w:shd w:val="clear" w:color="auto" w:fill="FFFFFF"/>
        </w:rPr>
        <w:t>,</w:t>
      </w:r>
      <w:r w:rsidR="00752F23" w:rsidRPr="00AA1EDC">
        <w:rPr>
          <w:rFonts w:ascii="Times New Roman" w:hAnsi="Times New Roman" w:cs="Times New Roman"/>
          <w:color w:val="000000" w:themeColor="text1"/>
          <w:sz w:val="24"/>
          <w:szCs w:val="24"/>
          <w:shd w:val="clear" w:color="auto" w:fill="FFFFFF"/>
        </w:rPr>
        <w:t xml:space="preserve"> &amp; Whaley, R. (1990). </w:t>
      </w:r>
      <w:r w:rsidR="00752F23" w:rsidRPr="00AA1EDC">
        <w:rPr>
          <w:rFonts w:ascii="Times New Roman" w:hAnsi="Times New Roman" w:cs="Times New Roman"/>
          <w:color w:val="000000" w:themeColor="text1"/>
          <w:sz w:val="24"/>
          <w:szCs w:val="24"/>
          <w:shd w:val="clear" w:color="auto" w:fill="FFFFFF"/>
          <w:lang w:val="en-GB"/>
        </w:rPr>
        <w:t>The Dynamics of Stock Index and Stock Index Futures</w:t>
      </w:r>
      <w:r w:rsidR="007C1439">
        <w:rPr>
          <w:rFonts w:ascii="Times New Roman" w:hAnsi="Times New Roman" w:cs="Times New Roman"/>
          <w:color w:val="000000" w:themeColor="text1"/>
          <w:sz w:val="24"/>
          <w:szCs w:val="24"/>
          <w:shd w:val="clear" w:color="auto" w:fill="FFFFFF"/>
          <w:lang w:val="en-GB"/>
        </w:rPr>
        <w:t xml:space="preserve"> </w:t>
      </w:r>
      <w:r w:rsidR="00752F23" w:rsidRPr="00AA1EDC">
        <w:rPr>
          <w:rFonts w:ascii="Times New Roman" w:hAnsi="Times New Roman" w:cs="Times New Roman"/>
          <w:color w:val="000000" w:themeColor="text1"/>
          <w:sz w:val="24"/>
          <w:szCs w:val="24"/>
          <w:shd w:val="clear" w:color="auto" w:fill="FFFFFF"/>
          <w:lang w:val="en-GB"/>
        </w:rPr>
        <w:t>Returns. Journal of Financial and Quantitative Analysis, 25, 441-468</w:t>
      </w:r>
    </w:p>
    <w:p w14:paraId="53598661" w14:textId="77777777" w:rsidR="00705833" w:rsidRPr="00AA1EDC" w:rsidRDefault="00705833" w:rsidP="00F97F08">
      <w:pPr>
        <w:spacing w:line="360" w:lineRule="auto"/>
        <w:rPr>
          <w:rFonts w:ascii="Times New Roman" w:hAnsi="Times New Roman" w:cs="Times New Roman"/>
          <w:color w:val="000000" w:themeColor="text1"/>
          <w:sz w:val="24"/>
          <w:szCs w:val="24"/>
          <w:shd w:val="clear" w:color="auto" w:fill="FFFFFF"/>
        </w:rPr>
      </w:pPr>
    </w:p>
    <w:p w14:paraId="2C850CE2"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Theissen, E. (2012). Price discover</w:t>
      </w:r>
      <w:r w:rsidR="0032790D" w:rsidRPr="00AA1EDC">
        <w:rPr>
          <w:rFonts w:ascii="Times New Roman" w:hAnsi="Times New Roman" w:cs="Times New Roman"/>
          <w:color w:val="000000" w:themeColor="text1"/>
          <w:sz w:val="24"/>
          <w:szCs w:val="24"/>
          <w:shd w:val="clear" w:color="auto" w:fill="FFFFFF"/>
        </w:rPr>
        <w:t>y in spot and f</w:t>
      </w:r>
      <w:r w:rsidR="00B459FB" w:rsidRPr="00AA1EDC">
        <w:rPr>
          <w:rFonts w:ascii="Times New Roman" w:hAnsi="Times New Roman" w:cs="Times New Roman"/>
          <w:color w:val="000000" w:themeColor="text1"/>
          <w:sz w:val="24"/>
          <w:szCs w:val="24"/>
          <w:shd w:val="clear" w:color="auto" w:fill="FFFFFF"/>
        </w:rPr>
        <w:t xml:space="preserve">utures markets: </w:t>
      </w:r>
      <w:r w:rsidR="0032790D" w:rsidRPr="00AA1EDC">
        <w:rPr>
          <w:rFonts w:ascii="Times New Roman" w:hAnsi="Times New Roman" w:cs="Times New Roman"/>
          <w:color w:val="000000" w:themeColor="text1"/>
          <w:sz w:val="24"/>
          <w:szCs w:val="24"/>
          <w:shd w:val="clear" w:color="auto" w:fill="FFFFFF"/>
        </w:rPr>
        <w:t>A</w:t>
      </w:r>
      <w:r w:rsidRPr="00AA1EDC">
        <w:rPr>
          <w:rFonts w:ascii="Times New Roman" w:hAnsi="Times New Roman" w:cs="Times New Roman"/>
          <w:color w:val="000000" w:themeColor="text1"/>
          <w:sz w:val="24"/>
          <w:szCs w:val="24"/>
          <w:shd w:val="clear" w:color="auto" w:fill="FFFFFF"/>
        </w:rPr>
        <w:t xml:space="preserve"> reconsideration.</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The European Journal of Finance</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18</w:t>
      </w:r>
      <w:r w:rsidRPr="00AA1EDC">
        <w:rPr>
          <w:rFonts w:ascii="Times New Roman" w:hAnsi="Times New Roman" w:cs="Times New Roman"/>
          <w:color w:val="000000" w:themeColor="text1"/>
          <w:sz w:val="24"/>
          <w:szCs w:val="24"/>
          <w:shd w:val="clear" w:color="auto" w:fill="FFFFFF"/>
        </w:rPr>
        <w:t>, 969-987.</w:t>
      </w:r>
    </w:p>
    <w:p w14:paraId="074C052F" w14:textId="77777777" w:rsidR="00FC3F06" w:rsidRPr="00AA1EDC" w:rsidRDefault="00FC3F06" w:rsidP="00F97F08">
      <w:pPr>
        <w:spacing w:line="360" w:lineRule="auto"/>
        <w:rPr>
          <w:rFonts w:ascii="Times New Roman" w:hAnsi="Times New Roman" w:cs="Times New Roman"/>
          <w:color w:val="000000" w:themeColor="text1"/>
          <w:sz w:val="24"/>
          <w:szCs w:val="24"/>
          <w:shd w:val="clear" w:color="auto" w:fill="FFFFFF"/>
        </w:rPr>
      </w:pPr>
    </w:p>
    <w:p w14:paraId="0A6F8FB4" w14:textId="77777777" w:rsidR="00FC3F06" w:rsidRPr="00AA1EDC" w:rsidRDefault="00FC3F06" w:rsidP="001F0A95">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color w:val="000000" w:themeColor="text1"/>
          <w:sz w:val="24"/>
          <w:szCs w:val="24"/>
          <w:shd w:val="clear" w:color="auto" w:fill="FFFFFF"/>
        </w:rPr>
        <w:t>Tse, Y., Bandyopadhyay, P., &amp;</w:t>
      </w:r>
      <w:r w:rsidR="007F260B" w:rsidRPr="00AA1EDC">
        <w:rPr>
          <w:rFonts w:ascii="Times New Roman" w:hAnsi="Times New Roman" w:cs="Times New Roman"/>
          <w:color w:val="000000" w:themeColor="text1"/>
          <w:sz w:val="24"/>
          <w:szCs w:val="24"/>
          <w:shd w:val="clear" w:color="auto" w:fill="FFFFFF"/>
        </w:rPr>
        <w:t xml:space="preserve"> </w:t>
      </w:r>
      <w:r w:rsidRPr="00AA1EDC">
        <w:rPr>
          <w:rFonts w:ascii="Times New Roman" w:hAnsi="Times New Roman" w:cs="Times New Roman"/>
          <w:color w:val="000000" w:themeColor="text1"/>
          <w:sz w:val="24"/>
          <w:szCs w:val="24"/>
          <w:shd w:val="clear" w:color="auto" w:fill="FFFFFF"/>
        </w:rPr>
        <w:t>Shen, Y. P. (2006). Intraday price discovery in the DJIA Index markets.</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Journal of Business Finance &amp; Accounting</w:t>
      </w:r>
      <w:r w:rsidRPr="00AA1EDC">
        <w:rPr>
          <w:rFonts w:ascii="Times New Roman" w:hAnsi="Times New Roman" w:cs="Times New Roman"/>
          <w:color w:val="000000" w:themeColor="text1"/>
          <w:sz w:val="24"/>
          <w:szCs w:val="24"/>
          <w:shd w:val="clear" w:color="auto" w:fill="FFFFFF"/>
        </w:rPr>
        <w:t>,</w:t>
      </w:r>
      <w:r w:rsidRPr="00AA1EDC">
        <w:rPr>
          <w:rStyle w:val="apple-converted-space"/>
          <w:rFonts w:ascii="Times New Roman" w:hAnsi="Times New Roman" w:cs="Times New Roman"/>
          <w:color w:val="000000" w:themeColor="text1"/>
          <w:sz w:val="24"/>
          <w:szCs w:val="24"/>
          <w:shd w:val="clear" w:color="auto" w:fill="FFFFFF"/>
        </w:rPr>
        <w:t> </w:t>
      </w:r>
      <w:r w:rsidRPr="00AA1EDC">
        <w:rPr>
          <w:rFonts w:ascii="Times New Roman" w:hAnsi="Times New Roman" w:cs="Times New Roman"/>
          <w:iCs/>
          <w:color w:val="000000" w:themeColor="text1"/>
          <w:sz w:val="24"/>
          <w:szCs w:val="24"/>
          <w:shd w:val="clear" w:color="auto" w:fill="FFFFFF"/>
        </w:rPr>
        <w:t>33</w:t>
      </w:r>
      <w:r w:rsidRPr="00AA1EDC">
        <w:rPr>
          <w:rFonts w:ascii="Times New Roman" w:hAnsi="Times New Roman" w:cs="Times New Roman"/>
          <w:color w:val="000000" w:themeColor="text1"/>
          <w:sz w:val="24"/>
          <w:szCs w:val="24"/>
          <w:shd w:val="clear" w:color="auto" w:fill="FFFFFF"/>
        </w:rPr>
        <w:t xml:space="preserve">, </w:t>
      </w:r>
      <w:r w:rsidR="006217D6" w:rsidRPr="00AA1EDC">
        <w:rPr>
          <w:rFonts w:ascii="Times New Roman" w:hAnsi="Times New Roman" w:cs="Times New Roman"/>
          <w:color w:val="000000" w:themeColor="text1"/>
          <w:sz w:val="24"/>
          <w:szCs w:val="24"/>
          <w:shd w:val="clear" w:color="auto" w:fill="FFFFFF"/>
        </w:rPr>
        <w:t>1572-158</w:t>
      </w:r>
      <w:r w:rsidR="0014632A" w:rsidRPr="00AA1EDC">
        <w:rPr>
          <w:rFonts w:ascii="Times New Roman" w:hAnsi="Times New Roman" w:cs="Times New Roman"/>
          <w:color w:val="000000" w:themeColor="text1"/>
          <w:sz w:val="24"/>
          <w:szCs w:val="24"/>
          <w:shd w:val="clear" w:color="auto" w:fill="FFFFFF"/>
        </w:rPr>
        <w:t>.</w:t>
      </w:r>
    </w:p>
    <w:p w14:paraId="74E8A5A2" w14:textId="77777777" w:rsidR="001F0A95" w:rsidRPr="00AA1EDC" w:rsidRDefault="001F0A95" w:rsidP="00CE284A">
      <w:pPr>
        <w:spacing w:line="360" w:lineRule="auto"/>
        <w:rPr>
          <w:rFonts w:ascii="Times New Roman" w:hAnsi="Times New Roman" w:cs="Times New Roman"/>
          <w:color w:val="000000" w:themeColor="text1"/>
          <w:sz w:val="24"/>
          <w:szCs w:val="24"/>
          <w:shd w:val="clear" w:color="auto" w:fill="FFFFFF"/>
        </w:rPr>
      </w:pPr>
    </w:p>
    <w:p w14:paraId="1C272F5D" w14:textId="77777777" w:rsidR="004B2343" w:rsidRPr="00AA1EDC" w:rsidRDefault="001F0A95" w:rsidP="00CE284A">
      <w:pPr>
        <w:spacing w:line="360" w:lineRule="auto"/>
        <w:rPr>
          <w:rFonts w:ascii="Times New Roman" w:hAnsi="Times New Roman" w:cs="Times New Roman"/>
          <w:color w:val="000000" w:themeColor="text1"/>
          <w:sz w:val="24"/>
          <w:szCs w:val="24"/>
          <w:shd w:val="clear" w:color="auto" w:fill="FFFFFF"/>
        </w:rPr>
      </w:pPr>
      <w:r w:rsidRPr="00AA1EDC">
        <w:rPr>
          <w:rFonts w:ascii="Times New Roman" w:hAnsi="Times New Roman" w:cs="Times New Roman" w:hint="eastAsia"/>
          <w:color w:val="000000" w:themeColor="text1"/>
          <w:sz w:val="24"/>
          <w:szCs w:val="24"/>
          <w:shd w:val="clear" w:color="auto" w:fill="FFFFFF"/>
        </w:rPr>
        <w:t>Verousis, T., &amp; Gwilym, O. (2010). An improved algorithm for cleaning ultrahigh frequency data. Journal of Derivatives and Hedge Funds, 15, 323-340.</w:t>
      </w:r>
    </w:p>
    <w:p w14:paraId="2650D1D6" w14:textId="77777777" w:rsidR="004B2343" w:rsidRPr="00AA1EDC" w:rsidRDefault="004B2343" w:rsidP="000F0256">
      <w:pPr>
        <w:spacing w:line="480" w:lineRule="auto"/>
        <w:rPr>
          <w:rFonts w:ascii="Times New Roman" w:hAnsi="Times New Roman" w:cs="Times New Roman"/>
          <w:color w:val="000000" w:themeColor="text1"/>
          <w:sz w:val="24"/>
          <w:szCs w:val="24"/>
          <w:shd w:val="clear" w:color="auto" w:fill="FFFFFF"/>
        </w:rPr>
      </w:pPr>
    </w:p>
    <w:p w14:paraId="058ECA6C" w14:textId="77777777" w:rsidR="00240569" w:rsidRPr="00AA1EDC" w:rsidRDefault="00240569" w:rsidP="00240569">
      <w:pPr>
        <w:pStyle w:val="EndnoteText"/>
        <w:spacing w:line="480" w:lineRule="auto"/>
        <w:rPr>
          <w:rFonts w:ascii="Times New Roman" w:hAnsi="Times New Roman" w:cs="Times New Roman"/>
          <w:color w:val="000000" w:themeColor="text1"/>
          <w:sz w:val="24"/>
          <w:szCs w:val="24"/>
        </w:rPr>
      </w:pPr>
    </w:p>
    <w:p w14:paraId="51F8563E" w14:textId="77777777" w:rsidR="00AB42A9" w:rsidRPr="00AA1EDC" w:rsidRDefault="00AB42A9" w:rsidP="003174ED">
      <w:pPr>
        <w:rPr>
          <w:color w:val="000000" w:themeColor="text1"/>
        </w:rPr>
      </w:pPr>
    </w:p>
    <w:sectPr w:rsidR="00AB42A9" w:rsidRPr="00AA1EDC" w:rsidSect="00C13D21">
      <w:footerReference w:type="even" r:id="rId168"/>
      <w:footerReference w:type="default" r:id="rId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2685" w14:textId="77777777" w:rsidR="00EF1B4D" w:rsidRDefault="00EF1B4D" w:rsidP="00FC3F06">
      <w:r>
        <w:separator/>
      </w:r>
    </w:p>
  </w:endnote>
  <w:endnote w:type="continuationSeparator" w:id="0">
    <w:p w14:paraId="6E59D0FA" w14:textId="77777777" w:rsidR="00EF1B4D" w:rsidRDefault="00EF1B4D" w:rsidP="00FC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EA11" w14:textId="77777777" w:rsidR="009855AA" w:rsidRDefault="009855AA" w:rsidP="00B9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9B35C41" w14:textId="77777777" w:rsidR="009855AA" w:rsidRDefault="009855AA" w:rsidP="004C3B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3B2D" w14:textId="77777777" w:rsidR="009855AA" w:rsidRDefault="009855AA" w:rsidP="00B9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30E">
      <w:rPr>
        <w:rStyle w:val="PageNumber"/>
        <w:noProof/>
      </w:rPr>
      <w:t>1</w:t>
    </w:r>
    <w:r>
      <w:rPr>
        <w:rStyle w:val="PageNumber"/>
      </w:rPr>
      <w:fldChar w:fldCharType="end"/>
    </w:r>
  </w:p>
  <w:p w14:paraId="157033D9" w14:textId="77777777" w:rsidR="009855AA" w:rsidRDefault="009855AA" w:rsidP="004C3B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F8BB" w14:textId="77777777" w:rsidR="00EF1B4D" w:rsidRDefault="00EF1B4D" w:rsidP="00FC3F06">
      <w:r>
        <w:separator/>
      </w:r>
    </w:p>
  </w:footnote>
  <w:footnote w:type="continuationSeparator" w:id="0">
    <w:p w14:paraId="12CC4E80" w14:textId="77777777" w:rsidR="00EF1B4D" w:rsidRDefault="00EF1B4D" w:rsidP="00FC3F06">
      <w:r>
        <w:continuationSeparator/>
      </w:r>
    </w:p>
  </w:footnote>
  <w:footnote w:id="1">
    <w:p w14:paraId="0F7C0248" w14:textId="77777777" w:rsidR="009855AA" w:rsidRPr="00AA1EDC" w:rsidRDefault="009855AA" w:rsidP="009312BA">
      <w:pPr>
        <w:pStyle w:val="FootnoteText"/>
        <w:spacing w:line="276" w:lineRule="auto"/>
        <w:rPr>
          <w:rFonts w:ascii="Times New Roman" w:hAnsi="Times New Roman" w:cs="Times New Roman"/>
          <w:sz w:val="16"/>
          <w:szCs w:val="16"/>
        </w:rPr>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Data Source: </w:t>
      </w:r>
      <w:hyperlink r:id="rId1" w:history="1">
        <w:r w:rsidRPr="00AA1EDC">
          <w:rPr>
            <w:rStyle w:val="Hyperlink"/>
            <w:rFonts w:ascii="Times New Roman" w:hAnsi="Times New Roman" w:cs="Times New Roman"/>
            <w:sz w:val="16"/>
            <w:szCs w:val="16"/>
          </w:rPr>
          <w:t>https://www.ft.com</w:t>
        </w:r>
      </w:hyperlink>
    </w:p>
  </w:footnote>
  <w:footnote w:id="2">
    <w:p w14:paraId="23703503" w14:textId="77777777" w:rsidR="009855AA" w:rsidRPr="00C058E8" w:rsidRDefault="009855AA" w:rsidP="009312BA">
      <w:pPr>
        <w:pStyle w:val="FootnoteText"/>
        <w:spacing w:line="276" w:lineRule="auto"/>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w:t>
      </w:r>
      <w:hyperlink r:id="rId2" w:history="1">
        <w:r w:rsidRPr="00AA1EDC">
          <w:rPr>
            <w:rStyle w:val="Hyperlink"/>
            <w:rFonts w:ascii="Times New Roman" w:hAnsi="Times New Roman" w:cs="Times New Roman"/>
            <w:sz w:val="16"/>
            <w:szCs w:val="16"/>
          </w:rPr>
          <w:t>https://www.ft.com</w:t>
        </w:r>
      </w:hyperlink>
    </w:p>
  </w:footnote>
  <w:footnote w:id="3">
    <w:p w14:paraId="22AE780D" w14:textId="77777777" w:rsidR="009855AA" w:rsidRPr="00AA1EDC" w:rsidRDefault="009855AA" w:rsidP="005034D6">
      <w:pPr>
        <w:spacing w:line="276" w:lineRule="auto"/>
        <w:rPr>
          <w:rFonts w:ascii="Times New Roman" w:hAnsi="Times New Roman" w:cs="Times New Roman"/>
          <w:sz w:val="16"/>
          <w:szCs w:val="16"/>
        </w:rPr>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For the futures, we include both floor-traded and electronically traded contracts. </w:t>
      </w:r>
    </w:p>
  </w:footnote>
  <w:footnote w:id="4">
    <w:p w14:paraId="1A405AE6" w14:textId="77777777" w:rsidR="009855AA" w:rsidRPr="005034D6" w:rsidRDefault="009855AA">
      <w:pPr>
        <w:pStyle w:val="FootnoteText"/>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See Hasbrouck (2003), Tse et al. (2006), Chou and Chuang (2006) and Ivanov et al. (2013).</w:t>
      </w:r>
    </w:p>
  </w:footnote>
  <w:footnote w:id="5">
    <w:p w14:paraId="31EBEAAB" w14:textId="77777777" w:rsidR="009855AA" w:rsidRPr="00AA1EDC" w:rsidRDefault="009855AA" w:rsidP="009312BA">
      <w:pPr>
        <w:pStyle w:val="FootnoteText"/>
        <w:spacing w:line="276" w:lineRule="auto"/>
        <w:rPr>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color w:val="000000" w:themeColor="text1"/>
          <w:sz w:val="16"/>
          <w:szCs w:val="16"/>
        </w:rPr>
        <w:t>The orthogonal complements are the orthogonal vector of the error vector in the VECM.</w:t>
      </w:r>
    </w:p>
  </w:footnote>
  <w:footnote w:id="6">
    <w:p w14:paraId="4296760A" w14:textId="77777777" w:rsidR="009855AA" w:rsidRPr="00AA1EDC" w:rsidRDefault="009855AA" w:rsidP="003D7F06">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 xml:space="preserve">The IS method may not generate a unique measure of the information share. Instead, an upper and a lower bound can be obtained as alternatives. </w:t>
      </w:r>
    </w:p>
  </w:footnote>
  <w:footnote w:id="7">
    <w:p w14:paraId="213B4842" w14:textId="77777777" w:rsidR="009855AA" w:rsidRPr="00AA1EDC" w:rsidRDefault="009855AA" w:rsidP="003D7F06">
      <w:pPr>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The IS method uses the vector of coefficient by calculating the sum of all coefficients in an infinite vector moving average model transformed from the VAR. Baillie and Bollerslev (2002) argue that such a coefficient vector is proportionally equal to that from the PT method of Gonzalo and Granger (1995) if identical data sets are applied and tested.</w:t>
      </w:r>
    </w:p>
    <w:p w14:paraId="7A4FD1A8" w14:textId="77777777" w:rsidR="009855AA" w:rsidRPr="00CA662B" w:rsidRDefault="009855AA" w:rsidP="003D7F06">
      <w:pPr>
        <w:pStyle w:val="FootnoteText"/>
        <w:rPr>
          <w:lang w:val="en-US"/>
        </w:rPr>
      </w:pPr>
    </w:p>
  </w:footnote>
  <w:footnote w:id="8">
    <w:p w14:paraId="632B1762" w14:textId="77777777" w:rsidR="009855AA" w:rsidRPr="00AA1EDC" w:rsidRDefault="009855AA" w:rsidP="009312BA">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 xml:space="preserve">The method on which Schwarz and Szakmary (1994) is based is different from the IS or PT methods where it contains no decomposition process in the error variance. In addition, the method itself appears applicable to resolve price discovery involving two time series. </w:t>
      </w:r>
    </w:p>
  </w:footnote>
  <w:footnote w:id="9">
    <w:p w14:paraId="072D0676" w14:textId="77777777" w:rsidR="009855AA" w:rsidRPr="00AA1EDC" w:rsidRDefault="009855AA" w:rsidP="009312BA">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 xml:space="preserve">Fundamentally, this method is very similar to that of Gonzalo and Granger (1995). However, the method is applicable on two variables only. </w:t>
      </w:r>
    </w:p>
  </w:footnote>
  <w:footnote w:id="10">
    <w:p w14:paraId="655D9A02" w14:textId="77777777" w:rsidR="009855AA" w:rsidRPr="00AA1EDC" w:rsidRDefault="009855AA" w:rsidP="009312BA">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 xml:space="preserve">The method itself is constrained to a bivariate approach. The author runs the model over spot and futures; and then over futures and ETFs, respectively. </w:t>
      </w:r>
    </w:p>
  </w:footnote>
  <w:footnote w:id="11">
    <w:p w14:paraId="52EA20F5" w14:textId="77777777" w:rsidR="009855AA" w:rsidRPr="00E52AD0" w:rsidRDefault="009855AA" w:rsidP="009312BA">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A dummy variable was introduced to represent the presence of arbitrage opportunities. It is set to 1</w:t>
      </w:r>
      <w:r w:rsidRPr="00C058E8">
        <w:rPr>
          <w:rFonts w:ascii="Times New Roman" w:hAnsi="Times New Roman" w:cs="Times New Roman"/>
        </w:rPr>
        <w:t xml:space="preserve"> </w:t>
      </w:r>
      <w:r w:rsidRPr="00E52AD0">
        <w:rPr>
          <w:rFonts w:ascii="Times New Roman" w:hAnsi="Times New Roman" w:cs="Times New Roman"/>
          <w:sz w:val="16"/>
          <w:szCs w:val="16"/>
        </w:rPr>
        <w:t>when there is arbitrage and 0 otherwise.</w:t>
      </w:r>
    </w:p>
  </w:footnote>
  <w:footnote w:id="12">
    <w:p w14:paraId="7AFF35DC" w14:textId="77777777" w:rsidR="009855AA" w:rsidRPr="00AA1EDC" w:rsidRDefault="009855AA" w:rsidP="00AB7AB6">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In order to be more efficient with the time series references, we use the Reuters Instrument Codes (RICs) to indicate them. In the remaining sections of the paper, the time series are referred with the RICs.</w:t>
      </w:r>
    </w:p>
  </w:footnote>
  <w:footnote w:id="13">
    <w:p w14:paraId="2BC2377A" w14:textId="77777777" w:rsidR="009855AA" w:rsidRPr="00AA1EDC" w:rsidRDefault="009855AA" w:rsidP="00AB7AB6">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With such a setting, S&amp;P and NASDAQ cover spot, futures and ETFs; while Dow Jones only covers spot and ETF for further data cleaning and modelling.</w:t>
      </w:r>
    </w:p>
  </w:footnote>
  <w:footnote w:id="14">
    <w:p w14:paraId="54D71537" w14:textId="77777777" w:rsidR="009855AA" w:rsidRPr="00AA1EDC" w:rsidRDefault="009855AA" w:rsidP="00AB7AB6">
      <w:pPr>
        <w:pStyle w:val="EndnoteText"/>
        <w:spacing w:line="276" w:lineRule="auto"/>
        <w:rPr>
          <w:rFonts w:ascii="Times New Roman" w:hAnsi="Times New Roman" w:cs="Times New Roman"/>
          <w:sz w:val="16"/>
          <w:szCs w:val="16"/>
        </w:rPr>
      </w:pPr>
      <w:r w:rsidRPr="00AA1EDC">
        <w:rPr>
          <w:rStyle w:val="FootnoteReference"/>
          <w:sz w:val="16"/>
          <w:szCs w:val="16"/>
        </w:rPr>
        <w:footnoteRef/>
      </w:r>
      <w:r w:rsidRPr="00AA1EDC">
        <w:rPr>
          <w:sz w:val="16"/>
          <w:szCs w:val="16"/>
        </w:rPr>
        <w:t xml:space="preserve"> </w:t>
      </w:r>
      <w:r w:rsidRPr="00AA1EDC">
        <w:rPr>
          <w:rFonts w:ascii="Times New Roman" w:hAnsi="Times New Roman" w:cs="Times New Roman"/>
          <w:sz w:val="16"/>
          <w:szCs w:val="16"/>
        </w:rPr>
        <w:t>The public holidays include the New Year’s Day, Martin Luther King Day, Washington Day, Good Friday, Memorial Day, Independence Day, Labor Day, Thanksgiving and Christmas. The three days when trading finishes early at 1pm are the day before the Independence Day (July 03), Black Friday (the day after the Thanksgiving) and Christmas Eve.</w:t>
      </w:r>
    </w:p>
    <w:p w14:paraId="5A55CD46" w14:textId="77777777" w:rsidR="009855AA" w:rsidRPr="007705BE" w:rsidRDefault="009855AA">
      <w:pPr>
        <w:pStyle w:val="FootnoteText"/>
        <w:rPr>
          <w:lang w:val="en-US"/>
        </w:rPr>
      </w:pPr>
    </w:p>
  </w:footnote>
  <w:footnote w:id="15">
    <w:p w14:paraId="28B0DEA8" w14:textId="77777777" w:rsidR="009855AA" w:rsidRPr="007705BE" w:rsidRDefault="009855AA" w:rsidP="00AB7AB6">
      <w:pPr>
        <w:pStyle w:val="EndnoteText"/>
        <w:spacing w:line="276" w:lineRule="auto"/>
        <w:rPr>
          <w:rFonts w:ascii="Times New Roman" w:hAnsi="Times New Roman" w:cs="Times New Roman"/>
        </w:rPr>
      </w:pPr>
      <w:r>
        <w:rPr>
          <w:rStyle w:val="FootnoteReference"/>
        </w:rPr>
        <w:footnoteRef/>
      </w:r>
      <w:r>
        <w:t xml:space="preserve"> </w:t>
      </w:r>
      <w:r w:rsidRPr="00AA1EDC">
        <w:rPr>
          <w:rFonts w:ascii="Times New Roman" w:hAnsi="Times New Roman" w:cs="Times New Roman"/>
          <w:sz w:val="16"/>
          <w:szCs w:val="16"/>
        </w:rPr>
        <w:t>We treat the problems at Bear Stearns in the US in 2007 and Northern Rock in the UK in mid-September in 2007 as a sign of the beginning of the 2008 financial crisis and thus included the year of 2007 in the crisis period.</w:t>
      </w:r>
    </w:p>
    <w:p w14:paraId="245A9FE9" w14:textId="77777777" w:rsidR="009855AA" w:rsidRPr="007705BE" w:rsidRDefault="009855AA">
      <w:pPr>
        <w:pStyle w:val="FootnoteText"/>
        <w:rPr>
          <w:lang w:val="en-US"/>
        </w:rPr>
      </w:pPr>
    </w:p>
  </w:footnote>
  <w:footnote w:id="16">
    <w:p w14:paraId="43B56F0F" w14:textId="77777777" w:rsidR="009855AA" w:rsidRPr="00643085" w:rsidRDefault="009855AA" w:rsidP="00AB7AB6">
      <w:pPr>
        <w:spacing w:line="276" w:lineRule="auto"/>
        <w:rPr>
          <w:rFonts w:ascii="Times New Roman" w:hAnsi="Times New Roman" w:cs="Times New Roman"/>
          <w:sz w:val="20"/>
          <w:szCs w:val="20"/>
        </w:rPr>
      </w:pPr>
      <w:r>
        <w:rPr>
          <w:rStyle w:val="FootnoteReference"/>
        </w:rPr>
        <w:footnoteRef/>
      </w:r>
      <w:r>
        <w:t xml:space="preserve"> </w:t>
      </w:r>
      <w:r w:rsidRPr="00643085">
        <w:rPr>
          <w:rFonts w:ascii="Times New Roman" w:hAnsi="Times New Roman" w:cs="Times New Roman"/>
          <w:sz w:val="20"/>
          <w:szCs w:val="20"/>
        </w:rPr>
        <w:t xml:space="preserve">Following Johansen and Juselius (1990) we concentrate on matrix </w:t>
      </w:r>
      <w:r w:rsidRPr="00643085">
        <w:rPr>
          <w:rFonts w:ascii="Times New Roman" w:hAnsi="Times New Roman" w:cs="Times New Roman"/>
          <w:position w:val="-4"/>
          <w:sz w:val="20"/>
          <w:szCs w:val="20"/>
        </w:rPr>
        <w:object w:dxaOrig="260" w:dyaOrig="240" w14:anchorId="13D7BBE9">
          <v:shape id="_x0000_i1111" type="#_x0000_t75" style="width:10pt;height:10pt" o:ole="">
            <v:imagedata r:id="rId3" o:title=""/>
          </v:shape>
          <o:OLEObject Type="Embed" ProgID="Equation.3" ShapeID="_x0000_i1111" DrawAspect="Content" ObjectID="_1577535470" r:id="rId4"/>
        </w:object>
      </w:r>
      <w:r w:rsidRPr="00643085">
        <w:rPr>
          <w:rFonts w:ascii="Times New Roman" w:hAnsi="Times New Roman" w:cs="Times New Roman"/>
          <w:sz w:val="20"/>
          <w:szCs w:val="20"/>
        </w:rPr>
        <w:t xml:space="preserve"> and, as in Gonzalo and Granger (1995), regress </w:t>
      </w:r>
      <w:r w:rsidRPr="00643085">
        <w:rPr>
          <w:rFonts w:ascii="Times New Roman" w:hAnsi="Times New Roman" w:cs="Times New Roman"/>
          <w:position w:val="-12"/>
          <w:sz w:val="20"/>
          <w:szCs w:val="20"/>
        </w:rPr>
        <w:object w:dxaOrig="380" w:dyaOrig="360" w14:anchorId="5650985C">
          <v:shape id="_x0000_i1112" type="#_x0000_t75" style="width:18pt;height:15pt" o:ole="">
            <v:imagedata r:id="rId5" o:title=""/>
          </v:shape>
          <o:OLEObject Type="Embed" ProgID="Equation.DSMT4" ShapeID="_x0000_i1112" DrawAspect="Content" ObjectID="_1577535471" r:id="rId6"/>
        </w:object>
      </w:r>
      <w:r w:rsidRPr="00643085">
        <w:rPr>
          <w:rFonts w:ascii="Times New Roman" w:hAnsi="Times New Roman" w:cs="Times New Roman"/>
          <w:sz w:val="20"/>
          <w:szCs w:val="20"/>
        </w:rPr>
        <w:t xml:space="preserve"> and </w:t>
      </w:r>
      <w:r w:rsidRPr="00643085">
        <w:rPr>
          <w:rFonts w:ascii="Times New Roman" w:hAnsi="Times New Roman" w:cs="Times New Roman"/>
          <w:position w:val="-12"/>
          <w:sz w:val="20"/>
          <w:szCs w:val="20"/>
        </w:rPr>
        <w:object w:dxaOrig="460" w:dyaOrig="360" w14:anchorId="6CF1DC88">
          <v:shape id="_x0000_i1113" type="#_x0000_t75" style="width:20pt;height:15pt" o:ole="">
            <v:imagedata r:id="rId7" o:title=""/>
          </v:shape>
          <o:OLEObject Type="Embed" ProgID="Equation.DSMT4" ShapeID="_x0000_i1113" DrawAspect="Content" ObjectID="_1577535472" r:id="rId8"/>
        </w:object>
      </w:r>
      <w:r w:rsidRPr="00643085">
        <w:rPr>
          <w:rFonts w:ascii="Times New Roman" w:hAnsi="Times New Roman" w:cs="Times New Roman"/>
          <w:sz w:val="20"/>
          <w:szCs w:val="20"/>
        </w:rPr>
        <w:t xml:space="preserve">on </w:t>
      </w:r>
      <w:r w:rsidRPr="00643085">
        <w:rPr>
          <w:rFonts w:ascii="Times New Roman" w:hAnsi="Times New Roman" w:cs="Times New Roman"/>
          <w:position w:val="-14"/>
          <w:sz w:val="20"/>
          <w:szCs w:val="20"/>
        </w:rPr>
        <w:object w:dxaOrig="1520" w:dyaOrig="380" w14:anchorId="15A648D1">
          <v:shape id="_x0000_i1114" type="#_x0000_t75" style="width:54pt;height:11.5pt" o:ole="">
            <v:imagedata r:id="rId9" o:title=""/>
          </v:shape>
          <o:OLEObject Type="Embed" ProgID="Equation.3" ShapeID="_x0000_i1114" DrawAspect="Content" ObjectID="_1577535473" r:id="rId10"/>
        </w:object>
      </w:r>
      <w:r w:rsidRPr="00643085">
        <w:rPr>
          <w:rFonts w:ascii="Times New Roman" w:hAnsi="Times New Roman" w:cs="Times New Roman"/>
          <w:sz w:val="20"/>
          <w:szCs w:val="20"/>
        </w:rPr>
        <w:t xml:space="preserve"> respectively using </w:t>
      </w:r>
      <w:r w:rsidRPr="00942C6E">
        <w:rPr>
          <w:rFonts w:ascii="Times New Roman" w:hAnsi="Times New Roman" w:cs="Times New Roman"/>
          <w:sz w:val="20"/>
          <w:szCs w:val="20"/>
        </w:rPr>
        <w:t>Ordinary Least Squares</w:t>
      </w:r>
      <w:r>
        <w:rPr>
          <w:rFonts w:ascii="Times New Roman" w:hAnsi="Times New Roman" w:cs="Times New Roman"/>
          <w:sz w:val="20"/>
          <w:szCs w:val="20"/>
        </w:rPr>
        <w:t xml:space="preserve"> (OLS)</w:t>
      </w:r>
      <w:r w:rsidRPr="00643085">
        <w:rPr>
          <w:rFonts w:ascii="Times New Roman" w:hAnsi="Times New Roman" w:cs="Times New Roman"/>
          <w:sz w:val="20"/>
          <w:szCs w:val="20"/>
        </w:rPr>
        <w:t xml:space="preserve"> on a sample of T observations where </w:t>
      </w:r>
      <w:r w:rsidRPr="00643085">
        <w:rPr>
          <w:rFonts w:ascii="Times New Roman" w:hAnsi="Times New Roman" w:cs="Times New Roman"/>
          <w:position w:val="-6"/>
          <w:sz w:val="20"/>
          <w:szCs w:val="20"/>
        </w:rPr>
        <w:object w:dxaOrig="200" w:dyaOrig="279" w14:anchorId="274433B3">
          <v:shape id="_x0000_i1115" type="#_x0000_t75" style="width:8.5pt;height:13.5pt" o:ole="">
            <v:imagedata r:id="rId11" o:title=""/>
          </v:shape>
          <o:OLEObject Type="Embed" ProgID="Equation.DSMT4" ShapeID="_x0000_i1115" DrawAspect="Content" ObjectID="_1577535474" r:id="rId12"/>
        </w:object>
      </w:r>
      <w:r w:rsidRPr="00643085">
        <w:rPr>
          <w:rFonts w:ascii="Times New Roman" w:hAnsi="Times New Roman" w:cs="Times New Roman"/>
          <w:sz w:val="20"/>
          <w:szCs w:val="20"/>
        </w:rPr>
        <w:t xml:space="preserve"> is the number of lags in Eq. (1). The residual product matrices are given by:</w:t>
      </w:r>
    </w:p>
    <w:p w14:paraId="22725BE2" w14:textId="77777777" w:rsidR="009855AA" w:rsidRPr="00DE7927" w:rsidRDefault="009855AA" w:rsidP="00AB7AB6">
      <w:pPr>
        <w:spacing w:line="276" w:lineRule="auto"/>
        <w:rPr>
          <w:rFonts w:ascii="Times New Roman" w:hAnsi="Times New Roman" w:cs="Times New Roman"/>
          <w:sz w:val="24"/>
          <w:szCs w:val="24"/>
        </w:rPr>
      </w:pPr>
    </w:p>
    <w:p w14:paraId="183BA0E1" w14:textId="77777777" w:rsidR="009855AA" w:rsidRPr="00942C6E" w:rsidRDefault="009855AA" w:rsidP="00AB7AB6">
      <w:pPr>
        <w:pStyle w:val="MTDisplayEquation"/>
        <w:spacing w:line="276" w:lineRule="auto"/>
        <w:rPr>
          <w:sz w:val="20"/>
          <w:szCs w:val="20"/>
        </w:rPr>
      </w:pPr>
      <w:r w:rsidRPr="00DE7927">
        <w:tab/>
      </w:r>
      <w:r w:rsidRPr="00DE7927">
        <w:rPr>
          <w:position w:val="-48"/>
        </w:rPr>
        <w:object w:dxaOrig="1820" w:dyaOrig="1080" w14:anchorId="7E800F39">
          <v:shape id="_x0000_i1116" type="#_x0000_t75" style="width:82pt;height:48.5pt" o:ole="">
            <v:imagedata r:id="rId13" o:title=""/>
          </v:shape>
          <o:OLEObject Type="Embed" ProgID="Equation.DSMT4" ShapeID="_x0000_i1116" DrawAspect="Content" ObjectID="_1577535475" r:id="rId14"/>
        </w:object>
      </w:r>
      <w:r w:rsidRPr="00DE7927">
        <w:tab/>
      </w:r>
      <w:r w:rsidRPr="00942C6E">
        <w:rPr>
          <w:sz w:val="20"/>
          <w:szCs w:val="20"/>
        </w:rPr>
        <w:t>(13)</w:t>
      </w:r>
    </w:p>
    <w:p w14:paraId="42979EEC" w14:textId="77777777" w:rsidR="009855AA" w:rsidRDefault="009855AA" w:rsidP="00AB7AB6">
      <w:pPr>
        <w:spacing w:line="276" w:lineRule="auto"/>
        <w:rPr>
          <w:rFonts w:ascii="Times New Roman" w:hAnsi="Times New Roman" w:cs="Times New Roman"/>
          <w:sz w:val="24"/>
          <w:szCs w:val="24"/>
        </w:rPr>
      </w:pPr>
    </w:p>
    <w:p w14:paraId="4DB88CA4" w14:textId="77777777" w:rsidR="009855AA" w:rsidRPr="00942C6E" w:rsidRDefault="009855AA" w:rsidP="00AB7AB6">
      <w:pPr>
        <w:spacing w:line="276" w:lineRule="auto"/>
        <w:rPr>
          <w:rFonts w:ascii="Times New Roman" w:hAnsi="Times New Roman" w:cs="Times New Roman"/>
          <w:sz w:val="20"/>
          <w:szCs w:val="20"/>
        </w:rPr>
      </w:pPr>
      <w:r w:rsidRPr="00942C6E">
        <w:rPr>
          <w:rFonts w:ascii="Times New Roman" w:hAnsi="Times New Roman" w:cs="Times New Roman"/>
          <w:sz w:val="20"/>
          <w:szCs w:val="20"/>
        </w:rPr>
        <w:t xml:space="preserve">where </w:t>
      </w:r>
      <w:r w:rsidRPr="00942C6E">
        <w:rPr>
          <w:rFonts w:ascii="Times New Roman" w:hAnsi="Times New Roman" w:cs="Times New Roman"/>
          <w:position w:val="-12"/>
          <w:sz w:val="20"/>
          <w:szCs w:val="20"/>
        </w:rPr>
        <w:object w:dxaOrig="340" w:dyaOrig="360" w14:anchorId="11D4FC90">
          <v:shape id="_x0000_i1117" type="#_x0000_t75" style="width:13.5pt;height:11.5pt" o:ole="">
            <v:imagedata r:id="rId15" o:title=""/>
          </v:shape>
          <o:OLEObject Type="Embed" ProgID="Equation.DSMT4" ShapeID="_x0000_i1117" DrawAspect="Content" ObjectID="_1577535476" r:id="rId16"/>
        </w:object>
      </w:r>
      <w:r w:rsidRPr="00942C6E">
        <w:rPr>
          <w:rFonts w:ascii="Times New Roman" w:hAnsi="Times New Roman" w:cs="Times New Roman"/>
          <w:sz w:val="20"/>
          <w:szCs w:val="20"/>
        </w:rPr>
        <w:t xml:space="preserve"> and </w:t>
      </w:r>
      <w:r w:rsidRPr="00942C6E">
        <w:rPr>
          <w:rFonts w:ascii="Times New Roman" w:hAnsi="Times New Roman" w:cs="Times New Roman"/>
          <w:position w:val="-12"/>
          <w:sz w:val="20"/>
          <w:szCs w:val="20"/>
        </w:rPr>
        <w:object w:dxaOrig="320" w:dyaOrig="360" w14:anchorId="32E9E7B8">
          <v:shape id="_x0000_i1118" type="#_x0000_t75" style="width:9pt;height:11.5pt" o:ole="">
            <v:imagedata r:id="rId17" o:title=""/>
          </v:shape>
          <o:OLEObject Type="Embed" ProgID="Equation.DSMT4" ShapeID="_x0000_i1118" DrawAspect="Content" ObjectID="_1577535477" r:id="rId18"/>
        </w:object>
      </w:r>
      <w:r w:rsidRPr="00942C6E">
        <w:rPr>
          <w:rFonts w:ascii="Times New Roman" w:hAnsi="Times New Roman" w:cs="Times New Roman"/>
          <w:sz w:val="20"/>
          <w:szCs w:val="20"/>
        </w:rPr>
        <w:t xml:space="preserve"> are the residuals obtained from the two </w:t>
      </w:r>
      <w:r>
        <w:rPr>
          <w:rFonts w:ascii="Times New Roman" w:hAnsi="Times New Roman" w:cs="Times New Roman"/>
          <w:sz w:val="20"/>
          <w:szCs w:val="20"/>
        </w:rPr>
        <w:t xml:space="preserve">OLS </w:t>
      </w:r>
      <w:r w:rsidRPr="00942C6E">
        <w:rPr>
          <w:rFonts w:ascii="Times New Roman" w:hAnsi="Times New Roman" w:cs="Times New Roman"/>
          <w:sz w:val="20"/>
          <w:szCs w:val="20"/>
        </w:rPr>
        <w:t>regressions.</w:t>
      </w:r>
    </w:p>
    <w:p w14:paraId="3BF83F4D" w14:textId="77777777" w:rsidR="009855AA" w:rsidRPr="00942C6E" w:rsidRDefault="009855AA" w:rsidP="00AB7AB6">
      <w:pPr>
        <w:spacing w:line="276" w:lineRule="auto"/>
        <w:rPr>
          <w:rFonts w:ascii="Times New Roman" w:hAnsi="Times New Roman" w:cs="Times New Roman"/>
          <w:sz w:val="20"/>
          <w:szCs w:val="20"/>
        </w:rPr>
      </w:pPr>
    </w:p>
    <w:p w14:paraId="3DA15101" w14:textId="77777777" w:rsidR="009855AA" w:rsidRPr="00942C6E" w:rsidRDefault="009855AA" w:rsidP="00AB7AB6">
      <w:pPr>
        <w:spacing w:line="276" w:lineRule="auto"/>
        <w:rPr>
          <w:rFonts w:ascii="Times New Roman" w:hAnsi="Times New Roman" w:cs="Times New Roman"/>
          <w:sz w:val="20"/>
          <w:szCs w:val="20"/>
        </w:rPr>
      </w:pPr>
      <w:r w:rsidRPr="00942C6E">
        <w:rPr>
          <w:rFonts w:ascii="Times New Roman" w:hAnsi="Times New Roman" w:cs="Times New Roman"/>
          <w:sz w:val="20"/>
          <w:szCs w:val="20"/>
        </w:rPr>
        <w:t xml:space="preserve">The maximum likelihood estimator of </w:t>
      </w:r>
      <w:r w:rsidRPr="00942C6E">
        <w:rPr>
          <w:rFonts w:ascii="Times New Roman" w:hAnsi="Times New Roman" w:cs="Times New Roman"/>
          <w:position w:val="-12"/>
          <w:sz w:val="20"/>
          <w:szCs w:val="20"/>
        </w:rPr>
        <w:object w:dxaOrig="320" w:dyaOrig="360" w14:anchorId="526B5BA7">
          <v:shape id="_x0000_i1119" type="#_x0000_t75" style="width:13.5pt;height:11.5pt" o:ole="">
            <v:imagedata r:id="rId19" o:title=""/>
          </v:shape>
          <o:OLEObject Type="Embed" ProgID="Equation.DSMT4" ShapeID="_x0000_i1119" DrawAspect="Content" ObjectID="_1577535478" r:id="rId20"/>
        </w:object>
      </w:r>
      <w:r w:rsidRPr="00942C6E">
        <w:rPr>
          <w:rFonts w:ascii="Times New Roman" w:hAnsi="Times New Roman" w:cs="Times New Roman"/>
          <w:sz w:val="20"/>
          <w:szCs w:val="20"/>
        </w:rPr>
        <w:t xml:space="preserve"> is found by solving Eq. (14) for eigenvalues</w:t>
      </w:r>
      <w:r w:rsidRPr="00942C6E">
        <w:rPr>
          <w:rFonts w:ascii="Times New Roman" w:hAnsi="Times New Roman" w:cs="Times New Roman"/>
          <w:position w:val="-14"/>
          <w:sz w:val="20"/>
          <w:szCs w:val="20"/>
        </w:rPr>
        <w:object w:dxaOrig="1660" w:dyaOrig="420" w14:anchorId="7BA7FF63">
          <v:shape id="_x0000_i1120" type="#_x0000_t75" style="width:65pt;height:15pt" o:ole="">
            <v:imagedata r:id="rId21" o:title=""/>
          </v:shape>
          <o:OLEObject Type="Embed" ProgID="Equation.3" ShapeID="_x0000_i1120" DrawAspect="Content" ObjectID="_1577535479" r:id="rId22"/>
        </w:object>
      </w:r>
      <w:r w:rsidRPr="00942C6E">
        <w:rPr>
          <w:rFonts w:ascii="Times New Roman" w:hAnsi="Times New Roman" w:cs="Times New Roman"/>
          <w:sz w:val="20"/>
          <w:szCs w:val="20"/>
        </w:rPr>
        <w:t xml:space="preserve"> and eigenvectors</w:t>
      </w:r>
      <w:r w:rsidRPr="00942C6E">
        <w:rPr>
          <w:rFonts w:ascii="Times New Roman" w:hAnsi="Times New Roman" w:cs="Times New Roman"/>
          <w:position w:val="-14"/>
          <w:sz w:val="20"/>
          <w:szCs w:val="20"/>
        </w:rPr>
        <w:object w:dxaOrig="1939" w:dyaOrig="420" w14:anchorId="76FD847A">
          <v:shape id="_x0000_i1121" type="#_x0000_t75" style="width:1in;height:15pt" o:ole="">
            <v:imagedata r:id="rId23" o:title=""/>
          </v:shape>
          <o:OLEObject Type="Embed" ProgID="Equation.3" ShapeID="_x0000_i1121" DrawAspect="Content" ObjectID="_1577535480" r:id="rId24"/>
        </w:object>
      </w:r>
      <w:r w:rsidRPr="00942C6E">
        <w:rPr>
          <w:rFonts w:ascii="Times New Roman" w:hAnsi="Times New Roman" w:cs="Times New Roman"/>
          <w:sz w:val="20"/>
          <w:szCs w:val="20"/>
        </w:rPr>
        <w:t xml:space="preserve"> that were normalized such that </w:t>
      </w:r>
      <w:r w:rsidRPr="00942C6E">
        <w:rPr>
          <w:rFonts w:ascii="Times New Roman" w:hAnsi="Times New Roman" w:cs="Times New Roman"/>
          <w:position w:val="-12"/>
          <w:sz w:val="20"/>
          <w:szCs w:val="20"/>
        </w:rPr>
        <w:object w:dxaOrig="1300" w:dyaOrig="400" w14:anchorId="76D044E9">
          <v:shape id="_x0000_i1122" type="#_x0000_t75" style="width:41.5pt;height:13.5pt" o:ole="">
            <v:imagedata r:id="rId25" o:title=""/>
          </v:shape>
          <o:OLEObject Type="Embed" ProgID="Equation.3" ShapeID="_x0000_i1122" DrawAspect="Content" ObjectID="_1577535481" r:id="rId26"/>
        </w:object>
      </w:r>
      <w:r w:rsidRPr="00942C6E">
        <w:rPr>
          <w:rFonts w:ascii="Times New Roman" w:hAnsi="Times New Roman" w:cs="Times New Roman"/>
          <w:sz w:val="20"/>
          <w:szCs w:val="20"/>
        </w:rPr>
        <w:t>:</w:t>
      </w:r>
    </w:p>
    <w:p w14:paraId="70AD59A5" w14:textId="77777777" w:rsidR="009855AA" w:rsidRPr="00DE7927" w:rsidRDefault="009855AA" w:rsidP="00AB7AB6">
      <w:pPr>
        <w:spacing w:line="276" w:lineRule="auto"/>
        <w:rPr>
          <w:rFonts w:ascii="Times New Roman" w:hAnsi="Times New Roman" w:cs="Times New Roman"/>
          <w:sz w:val="24"/>
          <w:szCs w:val="24"/>
        </w:rPr>
      </w:pPr>
    </w:p>
    <w:p w14:paraId="4554F751" w14:textId="77777777" w:rsidR="009855AA" w:rsidRPr="00942C6E" w:rsidRDefault="009855AA" w:rsidP="00AB7AB6">
      <w:pPr>
        <w:pStyle w:val="MTDisplayEquation"/>
        <w:spacing w:line="276" w:lineRule="auto"/>
        <w:rPr>
          <w:sz w:val="20"/>
          <w:szCs w:val="20"/>
        </w:rPr>
      </w:pPr>
      <w:r w:rsidRPr="00DE7927">
        <w:tab/>
      </w:r>
      <w:r w:rsidRPr="00DE7927">
        <w:rPr>
          <w:position w:val="-16"/>
        </w:rPr>
        <w:object w:dxaOrig="1980" w:dyaOrig="440" w14:anchorId="2EF0A3F1">
          <v:shape id="_x0000_i1123" type="#_x0000_t75" style="width:100pt;height:23.5pt" o:ole="">
            <v:imagedata r:id="rId27" o:title=""/>
          </v:shape>
          <o:OLEObject Type="Embed" ProgID="Equation.DSMT4" ShapeID="_x0000_i1123" DrawAspect="Content" ObjectID="_1577535482" r:id="rId28"/>
        </w:object>
      </w:r>
      <w:r w:rsidRPr="00DE7927">
        <w:tab/>
      </w:r>
      <w:r w:rsidRPr="00942C6E">
        <w:rPr>
          <w:sz w:val="20"/>
          <w:szCs w:val="20"/>
        </w:rPr>
        <w:t>(14)</w:t>
      </w:r>
    </w:p>
    <w:p w14:paraId="67A0B950" w14:textId="77777777" w:rsidR="009855AA" w:rsidRDefault="009855AA" w:rsidP="00AB7AB6">
      <w:pPr>
        <w:pStyle w:val="FootnoteText"/>
        <w:spacing w:line="276" w:lineRule="auto"/>
      </w:pPr>
    </w:p>
  </w:footnote>
  <w:footnote w:id="17">
    <w:p w14:paraId="1BF21891" w14:textId="77777777" w:rsidR="009855AA" w:rsidRPr="00643085" w:rsidRDefault="009855AA" w:rsidP="00AB7AB6">
      <w:pPr>
        <w:pStyle w:val="EndnoteText"/>
        <w:spacing w:line="276" w:lineRule="auto"/>
        <w:rPr>
          <w:rFonts w:ascii="Times New Roman" w:hAnsi="Times New Roman" w:cs="Times New Roman"/>
        </w:rPr>
      </w:pPr>
      <w:r>
        <w:rPr>
          <w:rStyle w:val="FootnoteReference"/>
        </w:rPr>
        <w:footnoteRef/>
      </w:r>
      <w:r>
        <w:t xml:space="preserve"> </w:t>
      </w:r>
      <w:r w:rsidRPr="00115408">
        <w:rPr>
          <w:rFonts w:ascii="Times New Roman" w:hAnsi="Times New Roman" w:cs="Times New Roman"/>
          <w:sz w:val="16"/>
          <w:szCs w:val="16"/>
        </w:rPr>
        <w:t>The normalization ensures that the PT measures sum to unity, similar to the case of IS.</w:t>
      </w:r>
    </w:p>
    <w:p w14:paraId="31A538BC" w14:textId="77777777" w:rsidR="009855AA" w:rsidRPr="007705BE" w:rsidRDefault="009855AA">
      <w:pPr>
        <w:pStyle w:val="FootnoteText"/>
        <w:rPr>
          <w:lang w:val="en-US"/>
        </w:rPr>
      </w:pPr>
    </w:p>
  </w:footnote>
  <w:footnote w:id="18">
    <w:p w14:paraId="2A7E57C5" w14:textId="77777777" w:rsidR="009855AA" w:rsidRPr="00AA1EDC" w:rsidRDefault="009855AA" w:rsidP="00CE284A">
      <w:pPr>
        <w:pStyle w:val="FootnoteText"/>
        <w:spacing w:line="276" w:lineRule="auto"/>
        <w:rPr>
          <w:rFonts w:ascii="Times New Roman" w:hAnsi="Times New Roman" w:cs="Times New Roman"/>
          <w:sz w:val="16"/>
          <w:szCs w:val="16"/>
        </w:rPr>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An upper bound </w:t>
      </w:r>
      <w:r w:rsidRPr="00AA1EDC">
        <w:rPr>
          <w:rFonts w:ascii="Times New Roman" w:eastAsia="SimSun" w:hAnsi="Times New Roman" w:cs="Times New Roman"/>
          <w:sz w:val="16"/>
          <w:szCs w:val="16"/>
          <w:lang w:eastAsia="zh-CN"/>
        </w:rPr>
        <w:t>is</w:t>
      </w:r>
      <w:r w:rsidRPr="00AA1EDC">
        <w:rPr>
          <w:rFonts w:ascii="Times New Roman" w:hAnsi="Times New Roman" w:cs="Times New Roman"/>
          <w:sz w:val="16"/>
          <w:szCs w:val="16"/>
        </w:rPr>
        <w:t xml:space="preserve"> achieved by putting a price variable in the first equation of VECM. See Section 3.2 for discussions about the upper and lower bounds.</w:t>
      </w:r>
    </w:p>
  </w:footnote>
  <w:footnote w:id="19">
    <w:p w14:paraId="4BF9E161" w14:textId="77777777" w:rsidR="009855AA" w:rsidRPr="00AA1EDC" w:rsidRDefault="009855AA" w:rsidP="00CE284A">
      <w:pPr>
        <w:pStyle w:val="EndnoteText"/>
        <w:spacing w:line="276" w:lineRule="auto"/>
        <w:rPr>
          <w:rFonts w:ascii="Times New Roman" w:hAnsi="Times New Roman" w:cs="Times New Roman"/>
          <w:sz w:val="16"/>
          <w:szCs w:val="16"/>
        </w:rPr>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There is no uniform way of classifying the degree of correlation that would lead to a false result.</w:t>
      </w:r>
      <w:r w:rsidRPr="00D33732">
        <w:rPr>
          <w:rFonts w:ascii="Times New Roman" w:hAnsi="Times New Roman" w:cs="Times New Roman"/>
        </w:rPr>
        <w:t xml:space="preserve"> </w:t>
      </w:r>
      <w:r w:rsidRPr="00D331AA">
        <w:rPr>
          <w:rFonts w:ascii="Times New Roman" w:hAnsi="Times New Roman" w:cs="Times New Roman"/>
          <w:sz w:val="16"/>
          <w:szCs w:val="16"/>
        </w:rPr>
        <w:t>However, according to</w:t>
      </w:r>
      <w:r w:rsidRPr="00D33732">
        <w:rPr>
          <w:rFonts w:ascii="Times New Roman" w:hAnsi="Times New Roman" w:cs="Times New Roman"/>
        </w:rPr>
        <w:t xml:space="preserve"> </w:t>
      </w:r>
      <w:r w:rsidRPr="00AA1EDC">
        <w:rPr>
          <w:rFonts w:ascii="Times New Roman" w:hAnsi="Times New Roman" w:cs="Times New Roman"/>
          <w:sz w:val="16"/>
          <w:szCs w:val="16"/>
        </w:rPr>
        <w:t xml:space="preserve">Hasbrouck (2003) and Baillie and Bollerslev (2002), a correlation of 0.56 is high enough to cause misleading result. Hence, it would be safe to conclude that the correlation matrix in our analysis implies that the IS results were inaccurate. </w:t>
      </w:r>
    </w:p>
  </w:footnote>
  <w:footnote w:id="20">
    <w:p w14:paraId="4C4824A6" w14:textId="77777777" w:rsidR="009855AA" w:rsidRPr="00DE00C3" w:rsidRDefault="009855AA" w:rsidP="00CE284A">
      <w:pPr>
        <w:pStyle w:val="FootnoteText"/>
        <w:jc w:val="both"/>
      </w:pPr>
      <w:r w:rsidRPr="00AA1EDC">
        <w:rPr>
          <w:rStyle w:val="FootnoteReference"/>
          <w:rFonts w:ascii="Times New Roman" w:hAnsi="Times New Roman" w:cs="Times New Roman"/>
          <w:sz w:val="16"/>
          <w:szCs w:val="16"/>
        </w:rPr>
        <w:footnoteRef/>
      </w:r>
      <w:r w:rsidRPr="00AA1EDC">
        <w:rPr>
          <w:rFonts w:ascii="Times New Roman" w:hAnsi="Times New Roman" w:cs="Times New Roman"/>
          <w:sz w:val="16"/>
          <w:szCs w:val="16"/>
        </w:rPr>
        <w:t xml:space="preserve"> Discussion of whether these information share results are consistent with the weighted price contribution results is in Section 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4ED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250F"/>
    <w:multiLevelType w:val="multilevel"/>
    <w:tmpl w:val="F5985F4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C0762B"/>
    <w:multiLevelType w:val="multilevel"/>
    <w:tmpl w:val="2D56A6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04D85"/>
    <w:multiLevelType w:val="hybridMultilevel"/>
    <w:tmpl w:val="E95CFF5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82514"/>
    <w:multiLevelType w:val="hybridMultilevel"/>
    <w:tmpl w:val="B66019C6"/>
    <w:lvl w:ilvl="0" w:tplc="0BB0B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015EB2"/>
    <w:multiLevelType w:val="hybridMultilevel"/>
    <w:tmpl w:val="D3E6A036"/>
    <w:lvl w:ilvl="0" w:tplc="2C8C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B23DF8"/>
    <w:multiLevelType w:val="hybridMultilevel"/>
    <w:tmpl w:val="25D6F7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7095799"/>
    <w:multiLevelType w:val="hybridMultilevel"/>
    <w:tmpl w:val="48D8E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C4ABE"/>
    <w:multiLevelType w:val="hybridMultilevel"/>
    <w:tmpl w:val="7D3E4F3C"/>
    <w:lvl w:ilvl="0" w:tplc="89086EFE">
      <w:start w:val="1"/>
      <w:numFmt w:val="decimalEnclosedCircle"/>
      <w:lvlText w:val="%1"/>
      <w:lvlJc w:val="left"/>
      <w:pPr>
        <w:ind w:left="360" w:hanging="360"/>
      </w:pPr>
      <w:rPr>
        <w:rFonts w:ascii="SimSun" w:eastAsia="SimSun" w:hAnsi="SimSun"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D66438"/>
    <w:multiLevelType w:val="hybridMultilevel"/>
    <w:tmpl w:val="CAD49A50"/>
    <w:lvl w:ilvl="0" w:tplc="21A03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196F20"/>
    <w:multiLevelType w:val="hybridMultilevel"/>
    <w:tmpl w:val="9DC6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12569"/>
    <w:multiLevelType w:val="hybridMultilevel"/>
    <w:tmpl w:val="F9EE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73018"/>
    <w:multiLevelType w:val="multilevel"/>
    <w:tmpl w:val="9C4EC802"/>
    <w:lvl w:ilvl="0">
      <w:start w:val="2"/>
      <w:numFmt w:val="decimal"/>
      <w:lvlText w:val="%1"/>
      <w:lvlJc w:val="left"/>
      <w:pPr>
        <w:ind w:left="480" w:hanging="480"/>
      </w:pPr>
      <w:rPr>
        <w:rFonts w:eastAsiaTheme="minorEastAsia" w:hint="default"/>
      </w:rPr>
    </w:lvl>
    <w:lvl w:ilvl="1">
      <w:start w:val="3"/>
      <w:numFmt w:val="decimal"/>
      <w:lvlText w:val="%1.%2"/>
      <w:lvlJc w:val="left"/>
      <w:pPr>
        <w:ind w:left="480" w:hanging="48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3">
    <w:nsid w:val="2DB649DA"/>
    <w:multiLevelType w:val="multilevel"/>
    <w:tmpl w:val="D43823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DB3812"/>
    <w:multiLevelType w:val="hybridMultilevel"/>
    <w:tmpl w:val="95E87404"/>
    <w:lvl w:ilvl="0" w:tplc="4FF4B2B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2BE6CCD"/>
    <w:multiLevelType w:val="multilevel"/>
    <w:tmpl w:val="AA24D0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C1285"/>
    <w:multiLevelType w:val="hybridMultilevel"/>
    <w:tmpl w:val="25BAD9E8"/>
    <w:lvl w:ilvl="0" w:tplc="2C8C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315DA6"/>
    <w:multiLevelType w:val="multilevel"/>
    <w:tmpl w:val="11E24D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F7B0C61"/>
    <w:multiLevelType w:val="multilevel"/>
    <w:tmpl w:val="088E70D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9">
    <w:nsid w:val="461D085C"/>
    <w:multiLevelType w:val="hybridMultilevel"/>
    <w:tmpl w:val="C6F67C12"/>
    <w:lvl w:ilvl="0" w:tplc="2C8C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614BA5"/>
    <w:multiLevelType w:val="hybridMultilevel"/>
    <w:tmpl w:val="EE747C34"/>
    <w:lvl w:ilvl="0" w:tplc="68E6A868">
      <w:start w:val="1"/>
      <w:numFmt w:val="decimal"/>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B42A8F"/>
    <w:multiLevelType w:val="multilevel"/>
    <w:tmpl w:val="F88830EC"/>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2">
    <w:nsid w:val="5EB62F05"/>
    <w:multiLevelType w:val="hybridMultilevel"/>
    <w:tmpl w:val="2BE0A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FA6933"/>
    <w:multiLevelType w:val="hybridMultilevel"/>
    <w:tmpl w:val="B242216C"/>
    <w:lvl w:ilvl="0" w:tplc="854C4E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BC030F"/>
    <w:multiLevelType w:val="hybridMultilevel"/>
    <w:tmpl w:val="9654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140BD"/>
    <w:multiLevelType w:val="hybridMultilevel"/>
    <w:tmpl w:val="4038EE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8303DF"/>
    <w:multiLevelType w:val="hybridMultilevel"/>
    <w:tmpl w:val="BE766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487D1D"/>
    <w:multiLevelType w:val="multilevel"/>
    <w:tmpl w:val="410E315E"/>
    <w:lvl w:ilvl="0">
      <w:start w:val="2"/>
      <w:numFmt w:val="decimal"/>
      <w:lvlText w:val="%1"/>
      <w:lvlJc w:val="left"/>
      <w:pPr>
        <w:ind w:left="480" w:hanging="480"/>
      </w:pPr>
      <w:rPr>
        <w:rFonts w:eastAsiaTheme="minorEastAsia" w:hint="default"/>
      </w:rPr>
    </w:lvl>
    <w:lvl w:ilvl="1">
      <w:start w:val="3"/>
      <w:numFmt w:val="decimal"/>
      <w:lvlText w:val="%1.%2"/>
      <w:lvlJc w:val="left"/>
      <w:pPr>
        <w:ind w:left="480" w:hanging="48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14"/>
  </w:num>
  <w:num w:numId="2">
    <w:abstractNumId w:val="16"/>
  </w:num>
  <w:num w:numId="3">
    <w:abstractNumId w:val="19"/>
  </w:num>
  <w:num w:numId="4">
    <w:abstractNumId w:val="5"/>
  </w:num>
  <w:num w:numId="5">
    <w:abstractNumId w:val="14"/>
    <w:lvlOverride w:ilvl="0">
      <w:startOverride w:val="1"/>
    </w:lvlOverride>
  </w:num>
  <w:num w:numId="6">
    <w:abstractNumId w:val="14"/>
    <w:lvlOverride w:ilvl="0">
      <w:startOverride w:val="1"/>
    </w:lvlOverride>
  </w:num>
  <w:num w:numId="7">
    <w:abstractNumId w:val="13"/>
  </w:num>
  <w:num w:numId="8">
    <w:abstractNumId w:val="4"/>
  </w:num>
  <w:num w:numId="9">
    <w:abstractNumId w:val="24"/>
  </w:num>
  <w:num w:numId="10">
    <w:abstractNumId w:val="7"/>
  </w:num>
  <w:num w:numId="11">
    <w:abstractNumId w:val="21"/>
  </w:num>
  <w:num w:numId="12">
    <w:abstractNumId w:val="18"/>
  </w:num>
  <w:num w:numId="13">
    <w:abstractNumId w:val="27"/>
  </w:num>
  <w:num w:numId="14">
    <w:abstractNumId w:val="12"/>
  </w:num>
  <w:num w:numId="15">
    <w:abstractNumId w:val="9"/>
  </w:num>
  <w:num w:numId="16">
    <w:abstractNumId w:val="11"/>
  </w:num>
  <w:num w:numId="17">
    <w:abstractNumId w:val="1"/>
  </w:num>
  <w:num w:numId="18">
    <w:abstractNumId w:val="15"/>
  </w:num>
  <w:num w:numId="19">
    <w:abstractNumId w:val="17"/>
  </w:num>
  <w:num w:numId="20">
    <w:abstractNumId w:val="23"/>
  </w:num>
  <w:num w:numId="21">
    <w:abstractNumId w:val="2"/>
  </w:num>
  <w:num w:numId="22">
    <w:abstractNumId w:val="6"/>
  </w:num>
  <w:num w:numId="23">
    <w:abstractNumId w:val="22"/>
  </w:num>
  <w:num w:numId="24">
    <w:abstractNumId w:val="20"/>
  </w:num>
  <w:num w:numId="25">
    <w:abstractNumId w:val="8"/>
  </w:num>
  <w:num w:numId="26">
    <w:abstractNumId w:val="0"/>
  </w:num>
  <w:num w:numId="27">
    <w:abstractNumId w:val="10"/>
  </w:num>
  <w:num w:numId="28">
    <w:abstractNumId w:val="26"/>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3F06"/>
    <w:rsid w:val="00000A7E"/>
    <w:rsid w:val="00001A3E"/>
    <w:rsid w:val="00007611"/>
    <w:rsid w:val="000113EA"/>
    <w:rsid w:val="00012672"/>
    <w:rsid w:val="00012F63"/>
    <w:rsid w:val="00013D31"/>
    <w:rsid w:val="000145A9"/>
    <w:rsid w:val="00015452"/>
    <w:rsid w:val="00016463"/>
    <w:rsid w:val="00016C3D"/>
    <w:rsid w:val="000214FA"/>
    <w:rsid w:val="000226D3"/>
    <w:rsid w:val="0002316C"/>
    <w:rsid w:val="00025661"/>
    <w:rsid w:val="00025B79"/>
    <w:rsid w:val="00026A7C"/>
    <w:rsid w:val="000346CA"/>
    <w:rsid w:val="0003743A"/>
    <w:rsid w:val="000446B7"/>
    <w:rsid w:val="00050A69"/>
    <w:rsid w:val="000520E7"/>
    <w:rsid w:val="00053CF2"/>
    <w:rsid w:val="00054A88"/>
    <w:rsid w:val="00055009"/>
    <w:rsid w:val="000564E2"/>
    <w:rsid w:val="0006251A"/>
    <w:rsid w:val="00063CBA"/>
    <w:rsid w:val="000646D6"/>
    <w:rsid w:val="000663C7"/>
    <w:rsid w:val="000673D3"/>
    <w:rsid w:val="000677EE"/>
    <w:rsid w:val="000702E4"/>
    <w:rsid w:val="00070F00"/>
    <w:rsid w:val="0007140F"/>
    <w:rsid w:val="00071BAF"/>
    <w:rsid w:val="000720E8"/>
    <w:rsid w:val="000725E5"/>
    <w:rsid w:val="000765AD"/>
    <w:rsid w:val="00080645"/>
    <w:rsid w:val="00080804"/>
    <w:rsid w:val="000810A0"/>
    <w:rsid w:val="00082F9D"/>
    <w:rsid w:val="00083C65"/>
    <w:rsid w:val="00085DB1"/>
    <w:rsid w:val="00086A50"/>
    <w:rsid w:val="000937E5"/>
    <w:rsid w:val="00094770"/>
    <w:rsid w:val="000A341E"/>
    <w:rsid w:val="000A430D"/>
    <w:rsid w:val="000A4512"/>
    <w:rsid w:val="000A45BF"/>
    <w:rsid w:val="000A70FF"/>
    <w:rsid w:val="000A78B5"/>
    <w:rsid w:val="000B29E2"/>
    <w:rsid w:val="000B4383"/>
    <w:rsid w:val="000B5C63"/>
    <w:rsid w:val="000B6BEE"/>
    <w:rsid w:val="000B6F1D"/>
    <w:rsid w:val="000C0714"/>
    <w:rsid w:val="000C156F"/>
    <w:rsid w:val="000C25A0"/>
    <w:rsid w:val="000C2CAF"/>
    <w:rsid w:val="000C4826"/>
    <w:rsid w:val="000C4DA9"/>
    <w:rsid w:val="000C5980"/>
    <w:rsid w:val="000C633E"/>
    <w:rsid w:val="000C7971"/>
    <w:rsid w:val="000D0DE8"/>
    <w:rsid w:val="000D12DD"/>
    <w:rsid w:val="000D27DA"/>
    <w:rsid w:val="000D6D51"/>
    <w:rsid w:val="000D7070"/>
    <w:rsid w:val="000E3B26"/>
    <w:rsid w:val="000E6601"/>
    <w:rsid w:val="000E77E8"/>
    <w:rsid w:val="000F0116"/>
    <w:rsid w:val="000F0256"/>
    <w:rsid w:val="000F4B33"/>
    <w:rsid w:val="000F4D8C"/>
    <w:rsid w:val="000F5C52"/>
    <w:rsid w:val="000F6467"/>
    <w:rsid w:val="000F696D"/>
    <w:rsid w:val="00100A2D"/>
    <w:rsid w:val="00102ABC"/>
    <w:rsid w:val="00106984"/>
    <w:rsid w:val="00110C54"/>
    <w:rsid w:val="0011413E"/>
    <w:rsid w:val="00115408"/>
    <w:rsid w:val="00116CC3"/>
    <w:rsid w:val="00117F00"/>
    <w:rsid w:val="00120F9D"/>
    <w:rsid w:val="001228FE"/>
    <w:rsid w:val="00122D70"/>
    <w:rsid w:val="001232F6"/>
    <w:rsid w:val="00123480"/>
    <w:rsid w:val="0012445C"/>
    <w:rsid w:val="00125559"/>
    <w:rsid w:val="001268C6"/>
    <w:rsid w:val="00126E32"/>
    <w:rsid w:val="00127064"/>
    <w:rsid w:val="0012758D"/>
    <w:rsid w:val="00127EBE"/>
    <w:rsid w:val="001316FA"/>
    <w:rsid w:val="00136301"/>
    <w:rsid w:val="001419D2"/>
    <w:rsid w:val="001430D0"/>
    <w:rsid w:val="0014632A"/>
    <w:rsid w:val="00150C76"/>
    <w:rsid w:val="001512EB"/>
    <w:rsid w:val="00151F24"/>
    <w:rsid w:val="001522C0"/>
    <w:rsid w:val="00154162"/>
    <w:rsid w:val="001564B0"/>
    <w:rsid w:val="00156A17"/>
    <w:rsid w:val="00156B88"/>
    <w:rsid w:val="0015732A"/>
    <w:rsid w:val="001609CA"/>
    <w:rsid w:val="00160CA8"/>
    <w:rsid w:val="00160FD9"/>
    <w:rsid w:val="00162CC2"/>
    <w:rsid w:val="00162D74"/>
    <w:rsid w:val="00163701"/>
    <w:rsid w:val="00165081"/>
    <w:rsid w:val="00170510"/>
    <w:rsid w:val="001738DC"/>
    <w:rsid w:val="0017499C"/>
    <w:rsid w:val="00176EA5"/>
    <w:rsid w:val="00176F09"/>
    <w:rsid w:val="00176FFE"/>
    <w:rsid w:val="0017730E"/>
    <w:rsid w:val="001811B0"/>
    <w:rsid w:val="00181352"/>
    <w:rsid w:val="0018164E"/>
    <w:rsid w:val="00181DA4"/>
    <w:rsid w:val="001832CC"/>
    <w:rsid w:val="00186E26"/>
    <w:rsid w:val="00187847"/>
    <w:rsid w:val="00191F57"/>
    <w:rsid w:val="00191FA8"/>
    <w:rsid w:val="00192370"/>
    <w:rsid w:val="00192410"/>
    <w:rsid w:val="0019361D"/>
    <w:rsid w:val="001950C5"/>
    <w:rsid w:val="00195297"/>
    <w:rsid w:val="00195440"/>
    <w:rsid w:val="00196BB7"/>
    <w:rsid w:val="00196EFD"/>
    <w:rsid w:val="00197F87"/>
    <w:rsid w:val="001A118A"/>
    <w:rsid w:val="001A1484"/>
    <w:rsid w:val="001A1524"/>
    <w:rsid w:val="001A22E5"/>
    <w:rsid w:val="001A2C78"/>
    <w:rsid w:val="001A3C5B"/>
    <w:rsid w:val="001A44D0"/>
    <w:rsid w:val="001A4CFF"/>
    <w:rsid w:val="001A538B"/>
    <w:rsid w:val="001A6EDD"/>
    <w:rsid w:val="001B0383"/>
    <w:rsid w:val="001B1501"/>
    <w:rsid w:val="001B26B7"/>
    <w:rsid w:val="001B27AB"/>
    <w:rsid w:val="001B46E4"/>
    <w:rsid w:val="001B6DEF"/>
    <w:rsid w:val="001B7611"/>
    <w:rsid w:val="001B7DDC"/>
    <w:rsid w:val="001C0CA1"/>
    <w:rsid w:val="001C2747"/>
    <w:rsid w:val="001C585B"/>
    <w:rsid w:val="001C5D0A"/>
    <w:rsid w:val="001C5EB7"/>
    <w:rsid w:val="001C708F"/>
    <w:rsid w:val="001C731E"/>
    <w:rsid w:val="001D1C32"/>
    <w:rsid w:val="001D323D"/>
    <w:rsid w:val="001D4885"/>
    <w:rsid w:val="001D56E3"/>
    <w:rsid w:val="001E199D"/>
    <w:rsid w:val="001E199E"/>
    <w:rsid w:val="001E2552"/>
    <w:rsid w:val="001E5E19"/>
    <w:rsid w:val="001E67EA"/>
    <w:rsid w:val="001E74F8"/>
    <w:rsid w:val="001F0058"/>
    <w:rsid w:val="001F0A95"/>
    <w:rsid w:val="001F2FA4"/>
    <w:rsid w:val="001F470F"/>
    <w:rsid w:val="001F49C3"/>
    <w:rsid w:val="001F5077"/>
    <w:rsid w:val="001F660B"/>
    <w:rsid w:val="001F7237"/>
    <w:rsid w:val="00200BF3"/>
    <w:rsid w:val="00203AFE"/>
    <w:rsid w:val="002045B9"/>
    <w:rsid w:val="002047AB"/>
    <w:rsid w:val="00204E8F"/>
    <w:rsid w:val="002070EF"/>
    <w:rsid w:val="0020715F"/>
    <w:rsid w:val="00210488"/>
    <w:rsid w:val="00210DDF"/>
    <w:rsid w:val="0021119B"/>
    <w:rsid w:val="00212077"/>
    <w:rsid w:val="002126FB"/>
    <w:rsid w:val="00212D49"/>
    <w:rsid w:val="00213630"/>
    <w:rsid w:val="002155AF"/>
    <w:rsid w:val="002162D4"/>
    <w:rsid w:val="002166B0"/>
    <w:rsid w:val="00216F70"/>
    <w:rsid w:val="00217CA2"/>
    <w:rsid w:val="00222CB8"/>
    <w:rsid w:val="002236BA"/>
    <w:rsid w:val="00223CB8"/>
    <w:rsid w:val="002242B3"/>
    <w:rsid w:val="00224B5F"/>
    <w:rsid w:val="0022518D"/>
    <w:rsid w:val="00226055"/>
    <w:rsid w:val="002265D2"/>
    <w:rsid w:val="00226696"/>
    <w:rsid w:val="00230A5E"/>
    <w:rsid w:val="00232ECD"/>
    <w:rsid w:val="00233C91"/>
    <w:rsid w:val="002341C2"/>
    <w:rsid w:val="0023426F"/>
    <w:rsid w:val="00237095"/>
    <w:rsid w:val="0023719B"/>
    <w:rsid w:val="00240569"/>
    <w:rsid w:val="00241BB5"/>
    <w:rsid w:val="00242DB8"/>
    <w:rsid w:val="0024307C"/>
    <w:rsid w:val="002432B1"/>
    <w:rsid w:val="00244227"/>
    <w:rsid w:val="002444B3"/>
    <w:rsid w:val="00245FF5"/>
    <w:rsid w:val="002500FC"/>
    <w:rsid w:val="0025102A"/>
    <w:rsid w:val="00252FD7"/>
    <w:rsid w:val="00255126"/>
    <w:rsid w:val="00255E95"/>
    <w:rsid w:val="00255FE3"/>
    <w:rsid w:val="00256A01"/>
    <w:rsid w:val="00256EC9"/>
    <w:rsid w:val="002575C5"/>
    <w:rsid w:val="0026157A"/>
    <w:rsid w:val="0026277C"/>
    <w:rsid w:val="00263005"/>
    <w:rsid w:val="00264544"/>
    <w:rsid w:val="00265459"/>
    <w:rsid w:val="002661D5"/>
    <w:rsid w:val="002721CA"/>
    <w:rsid w:val="002732D7"/>
    <w:rsid w:val="00273991"/>
    <w:rsid w:val="002760A0"/>
    <w:rsid w:val="00276155"/>
    <w:rsid w:val="002805DD"/>
    <w:rsid w:val="00282B9C"/>
    <w:rsid w:val="00284976"/>
    <w:rsid w:val="00286144"/>
    <w:rsid w:val="0029064D"/>
    <w:rsid w:val="002920D6"/>
    <w:rsid w:val="002942DC"/>
    <w:rsid w:val="00295649"/>
    <w:rsid w:val="002962A3"/>
    <w:rsid w:val="002A00FD"/>
    <w:rsid w:val="002A04B2"/>
    <w:rsid w:val="002A0B40"/>
    <w:rsid w:val="002B1D6E"/>
    <w:rsid w:val="002B6A71"/>
    <w:rsid w:val="002C0058"/>
    <w:rsid w:val="002C2383"/>
    <w:rsid w:val="002C27D2"/>
    <w:rsid w:val="002C5B43"/>
    <w:rsid w:val="002C5BF4"/>
    <w:rsid w:val="002C6D1E"/>
    <w:rsid w:val="002C7242"/>
    <w:rsid w:val="002C7864"/>
    <w:rsid w:val="002C7E8A"/>
    <w:rsid w:val="002D0B97"/>
    <w:rsid w:val="002D148E"/>
    <w:rsid w:val="002D1A0F"/>
    <w:rsid w:val="002D4570"/>
    <w:rsid w:val="002D4A8B"/>
    <w:rsid w:val="002D57A3"/>
    <w:rsid w:val="002E15C6"/>
    <w:rsid w:val="002E1CA3"/>
    <w:rsid w:val="002E3C5C"/>
    <w:rsid w:val="002E5A78"/>
    <w:rsid w:val="002E60DA"/>
    <w:rsid w:val="002E61C7"/>
    <w:rsid w:val="002E6385"/>
    <w:rsid w:val="002E679E"/>
    <w:rsid w:val="002E751F"/>
    <w:rsid w:val="002F0E98"/>
    <w:rsid w:val="002F13F6"/>
    <w:rsid w:val="002F3232"/>
    <w:rsid w:val="002F37EB"/>
    <w:rsid w:val="002F7171"/>
    <w:rsid w:val="0030211B"/>
    <w:rsid w:val="00302360"/>
    <w:rsid w:val="00302442"/>
    <w:rsid w:val="00302DD0"/>
    <w:rsid w:val="00304375"/>
    <w:rsid w:val="0030617E"/>
    <w:rsid w:val="003078A9"/>
    <w:rsid w:val="00310382"/>
    <w:rsid w:val="00312679"/>
    <w:rsid w:val="00312E80"/>
    <w:rsid w:val="00314231"/>
    <w:rsid w:val="003174ED"/>
    <w:rsid w:val="0032113B"/>
    <w:rsid w:val="00322502"/>
    <w:rsid w:val="00325B14"/>
    <w:rsid w:val="0032649E"/>
    <w:rsid w:val="0032790D"/>
    <w:rsid w:val="00336F4D"/>
    <w:rsid w:val="003416DF"/>
    <w:rsid w:val="00341A62"/>
    <w:rsid w:val="00344F1A"/>
    <w:rsid w:val="00354A12"/>
    <w:rsid w:val="00354DAD"/>
    <w:rsid w:val="00355981"/>
    <w:rsid w:val="00355D03"/>
    <w:rsid w:val="0035783E"/>
    <w:rsid w:val="0036101E"/>
    <w:rsid w:val="0036140E"/>
    <w:rsid w:val="0036255C"/>
    <w:rsid w:val="00362800"/>
    <w:rsid w:val="00362CD2"/>
    <w:rsid w:val="0036383F"/>
    <w:rsid w:val="00366E5B"/>
    <w:rsid w:val="00371792"/>
    <w:rsid w:val="003750E1"/>
    <w:rsid w:val="0037786B"/>
    <w:rsid w:val="00380D6B"/>
    <w:rsid w:val="003831AA"/>
    <w:rsid w:val="003835E9"/>
    <w:rsid w:val="00384C03"/>
    <w:rsid w:val="003856F2"/>
    <w:rsid w:val="00387A57"/>
    <w:rsid w:val="003958E4"/>
    <w:rsid w:val="0039653F"/>
    <w:rsid w:val="003A0DB5"/>
    <w:rsid w:val="003A0E63"/>
    <w:rsid w:val="003A4A43"/>
    <w:rsid w:val="003A4F65"/>
    <w:rsid w:val="003A5B22"/>
    <w:rsid w:val="003B1805"/>
    <w:rsid w:val="003B2345"/>
    <w:rsid w:val="003B2552"/>
    <w:rsid w:val="003B2B1A"/>
    <w:rsid w:val="003B2F28"/>
    <w:rsid w:val="003B4FD0"/>
    <w:rsid w:val="003B549E"/>
    <w:rsid w:val="003B6BB9"/>
    <w:rsid w:val="003C1554"/>
    <w:rsid w:val="003C1F54"/>
    <w:rsid w:val="003C3D37"/>
    <w:rsid w:val="003C6459"/>
    <w:rsid w:val="003C65B4"/>
    <w:rsid w:val="003D1620"/>
    <w:rsid w:val="003D3A94"/>
    <w:rsid w:val="003D3D67"/>
    <w:rsid w:val="003D7F06"/>
    <w:rsid w:val="003E0697"/>
    <w:rsid w:val="003E1E24"/>
    <w:rsid w:val="003E2F7B"/>
    <w:rsid w:val="003E68DF"/>
    <w:rsid w:val="003E6B40"/>
    <w:rsid w:val="003E75A0"/>
    <w:rsid w:val="003F021E"/>
    <w:rsid w:val="003F1545"/>
    <w:rsid w:val="003F1DB6"/>
    <w:rsid w:val="003F2C6F"/>
    <w:rsid w:val="003F4595"/>
    <w:rsid w:val="003F51F7"/>
    <w:rsid w:val="003F65BA"/>
    <w:rsid w:val="00400E2D"/>
    <w:rsid w:val="0040141A"/>
    <w:rsid w:val="00405212"/>
    <w:rsid w:val="0041018C"/>
    <w:rsid w:val="00410571"/>
    <w:rsid w:val="00410622"/>
    <w:rsid w:val="00412EEC"/>
    <w:rsid w:val="00414500"/>
    <w:rsid w:val="0041563A"/>
    <w:rsid w:val="0042088C"/>
    <w:rsid w:val="00421631"/>
    <w:rsid w:val="004242C8"/>
    <w:rsid w:val="004269DD"/>
    <w:rsid w:val="004314EC"/>
    <w:rsid w:val="00431638"/>
    <w:rsid w:val="00432277"/>
    <w:rsid w:val="00432DDD"/>
    <w:rsid w:val="004331A7"/>
    <w:rsid w:val="00434F88"/>
    <w:rsid w:val="004367D7"/>
    <w:rsid w:val="00436D63"/>
    <w:rsid w:val="004409EC"/>
    <w:rsid w:val="00442E89"/>
    <w:rsid w:val="00443856"/>
    <w:rsid w:val="00443FBB"/>
    <w:rsid w:val="0044451B"/>
    <w:rsid w:val="004449F9"/>
    <w:rsid w:val="00444B7F"/>
    <w:rsid w:val="00444CFD"/>
    <w:rsid w:val="00446FC8"/>
    <w:rsid w:val="00447A49"/>
    <w:rsid w:val="00451DF1"/>
    <w:rsid w:val="0045210F"/>
    <w:rsid w:val="00453DAC"/>
    <w:rsid w:val="00455CF8"/>
    <w:rsid w:val="004571B3"/>
    <w:rsid w:val="004579C4"/>
    <w:rsid w:val="00457C7A"/>
    <w:rsid w:val="00460994"/>
    <w:rsid w:val="00464792"/>
    <w:rsid w:val="004679F3"/>
    <w:rsid w:val="00467C04"/>
    <w:rsid w:val="004718F5"/>
    <w:rsid w:val="0047253A"/>
    <w:rsid w:val="00473164"/>
    <w:rsid w:val="0047529B"/>
    <w:rsid w:val="00476AFD"/>
    <w:rsid w:val="00483461"/>
    <w:rsid w:val="00483673"/>
    <w:rsid w:val="00483779"/>
    <w:rsid w:val="004859A4"/>
    <w:rsid w:val="00490D4E"/>
    <w:rsid w:val="00490D8C"/>
    <w:rsid w:val="00490E48"/>
    <w:rsid w:val="0049150C"/>
    <w:rsid w:val="004917C3"/>
    <w:rsid w:val="0049196C"/>
    <w:rsid w:val="00491F2F"/>
    <w:rsid w:val="00492870"/>
    <w:rsid w:val="0049380C"/>
    <w:rsid w:val="00494D77"/>
    <w:rsid w:val="0049507D"/>
    <w:rsid w:val="0049723C"/>
    <w:rsid w:val="004973EC"/>
    <w:rsid w:val="004974BF"/>
    <w:rsid w:val="004A1135"/>
    <w:rsid w:val="004A2A0F"/>
    <w:rsid w:val="004A51A4"/>
    <w:rsid w:val="004A529D"/>
    <w:rsid w:val="004B05B0"/>
    <w:rsid w:val="004B06A7"/>
    <w:rsid w:val="004B0FE0"/>
    <w:rsid w:val="004B2110"/>
    <w:rsid w:val="004B2343"/>
    <w:rsid w:val="004B60BD"/>
    <w:rsid w:val="004B6760"/>
    <w:rsid w:val="004B74A9"/>
    <w:rsid w:val="004C0F3D"/>
    <w:rsid w:val="004C27DC"/>
    <w:rsid w:val="004C2C1C"/>
    <w:rsid w:val="004C2DCF"/>
    <w:rsid w:val="004C3B4D"/>
    <w:rsid w:val="004C588F"/>
    <w:rsid w:val="004C5AF8"/>
    <w:rsid w:val="004C5F72"/>
    <w:rsid w:val="004D0453"/>
    <w:rsid w:val="004D05CC"/>
    <w:rsid w:val="004D0CBD"/>
    <w:rsid w:val="004D0F48"/>
    <w:rsid w:val="004D1EA2"/>
    <w:rsid w:val="004D2E2B"/>
    <w:rsid w:val="004D33F8"/>
    <w:rsid w:val="004D44BE"/>
    <w:rsid w:val="004D4C64"/>
    <w:rsid w:val="004D4F8F"/>
    <w:rsid w:val="004D55F0"/>
    <w:rsid w:val="004D612D"/>
    <w:rsid w:val="004E31A2"/>
    <w:rsid w:val="004E394D"/>
    <w:rsid w:val="004E3B2F"/>
    <w:rsid w:val="004E47E5"/>
    <w:rsid w:val="004E55AF"/>
    <w:rsid w:val="004E55C9"/>
    <w:rsid w:val="004E5C74"/>
    <w:rsid w:val="004E6470"/>
    <w:rsid w:val="004E69F7"/>
    <w:rsid w:val="004E7089"/>
    <w:rsid w:val="004E7650"/>
    <w:rsid w:val="004F04C9"/>
    <w:rsid w:val="004F124B"/>
    <w:rsid w:val="004F408D"/>
    <w:rsid w:val="004F5BBF"/>
    <w:rsid w:val="004F5E2E"/>
    <w:rsid w:val="004F6BB8"/>
    <w:rsid w:val="004F7BC5"/>
    <w:rsid w:val="005034D6"/>
    <w:rsid w:val="00504733"/>
    <w:rsid w:val="00504AA5"/>
    <w:rsid w:val="00504BF1"/>
    <w:rsid w:val="00506234"/>
    <w:rsid w:val="00507A2C"/>
    <w:rsid w:val="00512EFD"/>
    <w:rsid w:val="00514BB3"/>
    <w:rsid w:val="00515EA2"/>
    <w:rsid w:val="00516C44"/>
    <w:rsid w:val="0052228A"/>
    <w:rsid w:val="005224B3"/>
    <w:rsid w:val="005241F8"/>
    <w:rsid w:val="0053151C"/>
    <w:rsid w:val="00533527"/>
    <w:rsid w:val="00534014"/>
    <w:rsid w:val="00535905"/>
    <w:rsid w:val="00535F0D"/>
    <w:rsid w:val="00537240"/>
    <w:rsid w:val="00537758"/>
    <w:rsid w:val="00540850"/>
    <w:rsid w:val="00543DDB"/>
    <w:rsid w:val="00544E60"/>
    <w:rsid w:val="005502AA"/>
    <w:rsid w:val="00556B95"/>
    <w:rsid w:val="00556ED9"/>
    <w:rsid w:val="005575E3"/>
    <w:rsid w:val="00562766"/>
    <w:rsid w:val="0056369F"/>
    <w:rsid w:val="00563A3A"/>
    <w:rsid w:val="00563BED"/>
    <w:rsid w:val="00563C14"/>
    <w:rsid w:val="00563C18"/>
    <w:rsid w:val="005676FF"/>
    <w:rsid w:val="0057030D"/>
    <w:rsid w:val="00572261"/>
    <w:rsid w:val="00572C2A"/>
    <w:rsid w:val="005736CE"/>
    <w:rsid w:val="005741F5"/>
    <w:rsid w:val="00574712"/>
    <w:rsid w:val="00575744"/>
    <w:rsid w:val="005758DE"/>
    <w:rsid w:val="00577767"/>
    <w:rsid w:val="005802B2"/>
    <w:rsid w:val="0058556A"/>
    <w:rsid w:val="005872B5"/>
    <w:rsid w:val="00587B50"/>
    <w:rsid w:val="00592CD9"/>
    <w:rsid w:val="0059302D"/>
    <w:rsid w:val="00594C5C"/>
    <w:rsid w:val="005962C8"/>
    <w:rsid w:val="005A0D61"/>
    <w:rsid w:val="005A1A1B"/>
    <w:rsid w:val="005A293C"/>
    <w:rsid w:val="005A318C"/>
    <w:rsid w:val="005A3330"/>
    <w:rsid w:val="005A3E6D"/>
    <w:rsid w:val="005A3F7B"/>
    <w:rsid w:val="005A3F7E"/>
    <w:rsid w:val="005A412F"/>
    <w:rsid w:val="005A5DBE"/>
    <w:rsid w:val="005A687D"/>
    <w:rsid w:val="005A7EBF"/>
    <w:rsid w:val="005B0F01"/>
    <w:rsid w:val="005B121D"/>
    <w:rsid w:val="005B4EA1"/>
    <w:rsid w:val="005C281D"/>
    <w:rsid w:val="005C309C"/>
    <w:rsid w:val="005C344C"/>
    <w:rsid w:val="005C3C7F"/>
    <w:rsid w:val="005C4844"/>
    <w:rsid w:val="005C548B"/>
    <w:rsid w:val="005C6BAD"/>
    <w:rsid w:val="005C70DC"/>
    <w:rsid w:val="005C74CE"/>
    <w:rsid w:val="005C7657"/>
    <w:rsid w:val="005D037D"/>
    <w:rsid w:val="005D04FA"/>
    <w:rsid w:val="005D0500"/>
    <w:rsid w:val="005D0EBE"/>
    <w:rsid w:val="005D1E20"/>
    <w:rsid w:val="005D355E"/>
    <w:rsid w:val="005D5BA5"/>
    <w:rsid w:val="005D5EF6"/>
    <w:rsid w:val="005E0E87"/>
    <w:rsid w:val="005E2BAD"/>
    <w:rsid w:val="005E2E1D"/>
    <w:rsid w:val="005E326E"/>
    <w:rsid w:val="005E3521"/>
    <w:rsid w:val="005E519D"/>
    <w:rsid w:val="005E71B5"/>
    <w:rsid w:val="005F3E36"/>
    <w:rsid w:val="005F5F56"/>
    <w:rsid w:val="005F6DFC"/>
    <w:rsid w:val="005F7386"/>
    <w:rsid w:val="006104A3"/>
    <w:rsid w:val="00611CA4"/>
    <w:rsid w:val="00612EDF"/>
    <w:rsid w:val="00613931"/>
    <w:rsid w:val="00614F6F"/>
    <w:rsid w:val="006176D5"/>
    <w:rsid w:val="006217D6"/>
    <w:rsid w:val="00621AC2"/>
    <w:rsid w:val="006227A7"/>
    <w:rsid w:val="00623345"/>
    <w:rsid w:val="006233E8"/>
    <w:rsid w:val="00623C88"/>
    <w:rsid w:val="00626863"/>
    <w:rsid w:val="00632C9E"/>
    <w:rsid w:val="00633AC1"/>
    <w:rsid w:val="006347A2"/>
    <w:rsid w:val="00637780"/>
    <w:rsid w:val="00643085"/>
    <w:rsid w:val="006441EE"/>
    <w:rsid w:val="00645B0A"/>
    <w:rsid w:val="0064641A"/>
    <w:rsid w:val="00647180"/>
    <w:rsid w:val="00651640"/>
    <w:rsid w:val="0065298D"/>
    <w:rsid w:val="006537AF"/>
    <w:rsid w:val="006538FD"/>
    <w:rsid w:val="00657230"/>
    <w:rsid w:val="006609E2"/>
    <w:rsid w:val="00661587"/>
    <w:rsid w:val="006628FE"/>
    <w:rsid w:val="00662DD0"/>
    <w:rsid w:val="00664DF8"/>
    <w:rsid w:val="00665A4F"/>
    <w:rsid w:val="0066728E"/>
    <w:rsid w:val="0067114A"/>
    <w:rsid w:val="00671FC7"/>
    <w:rsid w:val="0067227A"/>
    <w:rsid w:val="006740F3"/>
    <w:rsid w:val="006759D0"/>
    <w:rsid w:val="00675E47"/>
    <w:rsid w:val="00676580"/>
    <w:rsid w:val="00676FD3"/>
    <w:rsid w:val="006770EA"/>
    <w:rsid w:val="00681521"/>
    <w:rsid w:val="00681A0F"/>
    <w:rsid w:val="00681D89"/>
    <w:rsid w:val="006821A2"/>
    <w:rsid w:val="006823CE"/>
    <w:rsid w:val="00685F4F"/>
    <w:rsid w:val="00686704"/>
    <w:rsid w:val="00686C52"/>
    <w:rsid w:val="00690317"/>
    <w:rsid w:val="0069123A"/>
    <w:rsid w:val="00691E03"/>
    <w:rsid w:val="00692CCA"/>
    <w:rsid w:val="00692FA1"/>
    <w:rsid w:val="00693537"/>
    <w:rsid w:val="00697DA6"/>
    <w:rsid w:val="00697E57"/>
    <w:rsid w:val="006A0A9F"/>
    <w:rsid w:val="006A0B8C"/>
    <w:rsid w:val="006A0C1E"/>
    <w:rsid w:val="006A13A3"/>
    <w:rsid w:val="006A1B2C"/>
    <w:rsid w:val="006A2EB4"/>
    <w:rsid w:val="006A7688"/>
    <w:rsid w:val="006B05A3"/>
    <w:rsid w:val="006B1761"/>
    <w:rsid w:val="006B35C8"/>
    <w:rsid w:val="006B449B"/>
    <w:rsid w:val="006B4B18"/>
    <w:rsid w:val="006B553A"/>
    <w:rsid w:val="006B6E05"/>
    <w:rsid w:val="006C136F"/>
    <w:rsid w:val="006C20DC"/>
    <w:rsid w:val="006C3578"/>
    <w:rsid w:val="006C4C7D"/>
    <w:rsid w:val="006C4D16"/>
    <w:rsid w:val="006C73D1"/>
    <w:rsid w:val="006C7B79"/>
    <w:rsid w:val="006D0511"/>
    <w:rsid w:val="006D058F"/>
    <w:rsid w:val="006D0C61"/>
    <w:rsid w:val="006D30BA"/>
    <w:rsid w:val="006D3342"/>
    <w:rsid w:val="006D4207"/>
    <w:rsid w:val="006D5691"/>
    <w:rsid w:val="006D5A59"/>
    <w:rsid w:val="006D6087"/>
    <w:rsid w:val="006D7547"/>
    <w:rsid w:val="006E3687"/>
    <w:rsid w:val="006E4ADA"/>
    <w:rsid w:val="006E4B73"/>
    <w:rsid w:val="006E4CA3"/>
    <w:rsid w:val="006E5154"/>
    <w:rsid w:val="006E5AE8"/>
    <w:rsid w:val="006E5F89"/>
    <w:rsid w:val="006F3C4F"/>
    <w:rsid w:val="006F42B9"/>
    <w:rsid w:val="006F7BC6"/>
    <w:rsid w:val="00700230"/>
    <w:rsid w:val="00703852"/>
    <w:rsid w:val="00704EF3"/>
    <w:rsid w:val="0070534C"/>
    <w:rsid w:val="00705833"/>
    <w:rsid w:val="00705B18"/>
    <w:rsid w:val="00707D41"/>
    <w:rsid w:val="00710D58"/>
    <w:rsid w:val="00714C8A"/>
    <w:rsid w:val="00714F82"/>
    <w:rsid w:val="007154FC"/>
    <w:rsid w:val="007160EB"/>
    <w:rsid w:val="0072127A"/>
    <w:rsid w:val="0072218B"/>
    <w:rsid w:val="00722F96"/>
    <w:rsid w:val="0072375A"/>
    <w:rsid w:val="00723F03"/>
    <w:rsid w:val="0072462D"/>
    <w:rsid w:val="0072469F"/>
    <w:rsid w:val="007249CD"/>
    <w:rsid w:val="00732D5A"/>
    <w:rsid w:val="007331BD"/>
    <w:rsid w:val="00733239"/>
    <w:rsid w:val="00733784"/>
    <w:rsid w:val="00734D23"/>
    <w:rsid w:val="00736F3F"/>
    <w:rsid w:val="00737307"/>
    <w:rsid w:val="00746077"/>
    <w:rsid w:val="00750C82"/>
    <w:rsid w:val="00750FE2"/>
    <w:rsid w:val="00751A44"/>
    <w:rsid w:val="00752F23"/>
    <w:rsid w:val="00753F7A"/>
    <w:rsid w:val="0075429E"/>
    <w:rsid w:val="0076052A"/>
    <w:rsid w:val="0076169E"/>
    <w:rsid w:val="00762395"/>
    <w:rsid w:val="00762BA8"/>
    <w:rsid w:val="007639AB"/>
    <w:rsid w:val="00763B76"/>
    <w:rsid w:val="00763C6E"/>
    <w:rsid w:val="007644CE"/>
    <w:rsid w:val="007705BE"/>
    <w:rsid w:val="0077099B"/>
    <w:rsid w:val="00770F98"/>
    <w:rsid w:val="00772B73"/>
    <w:rsid w:val="00773556"/>
    <w:rsid w:val="00773ACE"/>
    <w:rsid w:val="007748AE"/>
    <w:rsid w:val="00777955"/>
    <w:rsid w:val="0078001D"/>
    <w:rsid w:val="007824CE"/>
    <w:rsid w:val="00785293"/>
    <w:rsid w:val="007855DC"/>
    <w:rsid w:val="0079153D"/>
    <w:rsid w:val="007945B0"/>
    <w:rsid w:val="00795ABA"/>
    <w:rsid w:val="007965B8"/>
    <w:rsid w:val="007965E7"/>
    <w:rsid w:val="00796FB7"/>
    <w:rsid w:val="00796FD0"/>
    <w:rsid w:val="007978A1"/>
    <w:rsid w:val="00797F8E"/>
    <w:rsid w:val="007A2EE2"/>
    <w:rsid w:val="007A3047"/>
    <w:rsid w:val="007A3F29"/>
    <w:rsid w:val="007A4AA7"/>
    <w:rsid w:val="007B2577"/>
    <w:rsid w:val="007B70E4"/>
    <w:rsid w:val="007B76D2"/>
    <w:rsid w:val="007C1439"/>
    <w:rsid w:val="007C21C0"/>
    <w:rsid w:val="007C345A"/>
    <w:rsid w:val="007C413F"/>
    <w:rsid w:val="007C42DB"/>
    <w:rsid w:val="007C4D38"/>
    <w:rsid w:val="007C4F78"/>
    <w:rsid w:val="007C57CC"/>
    <w:rsid w:val="007C5B2F"/>
    <w:rsid w:val="007C6917"/>
    <w:rsid w:val="007C7D30"/>
    <w:rsid w:val="007D2219"/>
    <w:rsid w:val="007D24C4"/>
    <w:rsid w:val="007D264F"/>
    <w:rsid w:val="007D47CF"/>
    <w:rsid w:val="007D5787"/>
    <w:rsid w:val="007D5816"/>
    <w:rsid w:val="007D59D5"/>
    <w:rsid w:val="007D7EFA"/>
    <w:rsid w:val="007E029D"/>
    <w:rsid w:val="007E1F5C"/>
    <w:rsid w:val="007E28B8"/>
    <w:rsid w:val="007E4394"/>
    <w:rsid w:val="007E609B"/>
    <w:rsid w:val="007E6580"/>
    <w:rsid w:val="007F0549"/>
    <w:rsid w:val="007F0608"/>
    <w:rsid w:val="007F260B"/>
    <w:rsid w:val="007F31B6"/>
    <w:rsid w:val="007F3FDD"/>
    <w:rsid w:val="007F5FBA"/>
    <w:rsid w:val="007F6135"/>
    <w:rsid w:val="007F6147"/>
    <w:rsid w:val="007F67A5"/>
    <w:rsid w:val="00805BBF"/>
    <w:rsid w:val="00805FA6"/>
    <w:rsid w:val="00806234"/>
    <w:rsid w:val="0081088A"/>
    <w:rsid w:val="00810C62"/>
    <w:rsid w:val="0081124F"/>
    <w:rsid w:val="008127CD"/>
    <w:rsid w:val="00814530"/>
    <w:rsid w:val="00815409"/>
    <w:rsid w:val="008179B2"/>
    <w:rsid w:val="00817D36"/>
    <w:rsid w:val="00822A3E"/>
    <w:rsid w:val="008230AF"/>
    <w:rsid w:val="0082649A"/>
    <w:rsid w:val="008325C1"/>
    <w:rsid w:val="008329B8"/>
    <w:rsid w:val="00833A8A"/>
    <w:rsid w:val="0083422D"/>
    <w:rsid w:val="00834470"/>
    <w:rsid w:val="008412D5"/>
    <w:rsid w:val="00841E37"/>
    <w:rsid w:val="00843706"/>
    <w:rsid w:val="00845788"/>
    <w:rsid w:val="00846CA9"/>
    <w:rsid w:val="00847C26"/>
    <w:rsid w:val="00857FA4"/>
    <w:rsid w:val="008608AD"/>
    <w:rsid w:val="00860F3A"/>
    <w:rsid w:val="008627F6"/>
    <w:rsid w:val="008648A5"/>
    <w:rsid w:val="00864BE5"/>
    <w:rsid w:val="0086666D"/>
    <w:rsid w:val="00867C21"/>
    <w:rsid w:val="00871618"/>
    <w:rsid w:val="00871F1B"/>
    <w:rsid w:val="008725D0"/>
    <w:rsid w:val="0087321B"/>
    <w:rsid w:val="0087460C"/>
    <w:rsid w:val="00875151"/>
    <w:rsid w:val="0087587B"/>
    <w:rsid w:val="008817C2"/>
    <w:rsid w:val="00882157"/>
    <w:rsid w:val="008829FF"/>
    <w:rsid w:val="00884359"/>
    <w:rsid w:val="00886058"/>
    <w:rsid w:val="00886DED"/>
    <w:rsid w:val="008902AB"/>
    <w:rsid w:val="008926D0"/>
    <w:rsid w:val="00893D90"/>
    <w:rsid w:val="008947C1"/>
    <w:rsid w:val="00895BBD"/>
    <w:rsid w:val="00896761"/>
    <w:rsid w:val="00897B80"/>
    <w:rsid w:val="008A0695"/>
    <w:rsid w:val="008A1D8F"/>
    <w:rsid w:val="008A2130"/>
    <w:rsid w:val="008A5B9B"/>
    <w:rsid w:val="008A5F4E"/>
    <w:rsid w:val="008A68DE"/>
    <w:rsid w:val="008A75B6"/>
    <w:rsid w:val="008B1CFE"/>
    <w:rsid w:val="008B2AE1"/>
    <w:rsid w:val="008B2B1D"/>
    <w:rsid w:val="008B4AFA"/>
    <w:rsid w:val="008B6FFC"/>
    <w:rsid w:val="008B7C66"/>
    <w:rsid w:val="008C066D"/>
    <w:rsid w:val="008C41E7"/>
    <w:rsid w:val="008C68A8"/>
    <w:rsid w:val="008C6980"/>
    <w:rsid w:val="008C74D3"/>
    <w:rsid w:val="008C778C"/>
    <w:rsid w:val="008D1BC4"/>
    <w:rsid w:val="008D30FF"/>
    <w:rsid w:val="008D53D6"/>
    <w:rsid w:val="008D7782"/>
    <w:rsid w:val="008D786B"/>
    <w:rsid w:val="008E063D"/>
    <w:rsid w:val="008E0DFC"/>
    <w:rsid w:val="008E0E82"/>
    <w:rsid w:val="008E15D6"/>
    <w:rsid w:val="008E32DC"/>
    <w:rsid w:val="008E3445"/>
    <w:rsid w:val="008E3F62"/>
    <w:rsid w:val="008E40E1"/>
    <w:rsid w:val="008E5400"/>
    <w:rsid w:val="008E621D"/>
    <w:rsid w:val="008E646A"/>
    <w:rsid w:val="008F17EC"/>
    <w:rsid w:val="008F2CC7"/>
    <w:rsid w:val="008F3E11"/>
    <w:rsid w:val="008F422A"/>
    <w:rsid w:val="008F6E60"/>
    <w:rsid w:val="008F6E7A"/>
    <w:rsid w:val="008F75D7"/>
    <w:rsid w:val="008F7D11"/>
    <w:rsid w:val="00902292"/>
    <w:rsid w:val="00902392"/>
    <w:rsid w:val="009041DA"/>
    <w:rsid w:val="00905A66"/>
    <w:rsid w:val="0090664D"/>
    <w:rsid w:val="009066F9"/>
    <w:rsid w:val="00907CE1"/>
    <w:rsid w:val="009101F6"/>
    <w:rsid w:val="009109FA"/>
    <w:rsid w:val="00912D3D"/>
    <w:rsid w:val="00913A73"/>
    <w:rsid w:val="00913DB2"/>
    <w:rsid w:val="009146FA"/>
    <w:rsid w:val="00917B32"/>
    <w:rsid w:val="00921C53"/>
    <w:rsid w:val="009234F3"/>
    <w:rsid w:val="00923E25"/>
    <w:rsid w:val="0092511B"/>
    <w:rsid w:val="00926244"/>
    <w:rsid w:val="009268DB"/>
    <w:rsid w:val="00926A02"/>
    <w:rsid w:val="009272B5"/>
    <w:rsid w:val="009274E8"/>
    <w:rsid w:val="009312BA"/>
    <w:rsid w:val="0093176A"/>
    <w:rsid w:val="00937FC1"/>
    <w:rsid w:val="00940642"/>
    <w:rsid w:val="00942C6E"/>
    <w:rsid w:val="00943B77"/>
    <w:rsid w:val="0094673E"/>
    <w:rsid w:val="00946AD8"/>
    <w:rsid w:val="00950F21"/>
    <w:rsid w:val="00951A52"/>
    <w:rsid w:val="009540CC"/>
    <w:rsid w:val="009543DB"/>
    <w:rsid w:val="0095500E"/>
    <w:rsid w:val="00956684"/>
    <w:rsid w:val="00961F9B"/>
    <w:rsid w:val="00962B50"/>
    <w:rsid w:val="00965F75"/>
    <w:rsid w:val="0096638E"/>
    <w:rsid w:val="00972BD3"/>
    <w:rsid w:val="00974BA0"/>
    <w:rsid w:val="00980211"/>
    <w:rsid w:val="00981102"/>
    <w:rsid w:val="00981D8B"/>
    <w:rsid w:val="0098318B"/>
    <w:rsid w:val="0098480A"/>
    <w:rsid w:val="009855AA"/>
    <w:rsid w:val="009904BB"/>
    <w:rsid w:val="009912EA"/>
    <w:rsid w:val="0099151C"/>
    <w:rsid w:val="009920BA"/>
    <w:rsid w:val="00993DF4"/>
    <w:rsid w:val="00994A5E"/>
    <w:rsid w:val="0099619D"/>
    <w:rsid w:val="009963ED"/>
    <w:rsid w:val="00996BAF"/>
    <w:rsid w:val="009A0F68"/>
    <w:rsid w:val="009A28E0"/>
    <w:rsid w:val="009A4154"/>
    <w:rsid w:val="009B3255"/>
    <w:rsid w:val="009B3B92"/>
    <w:rsid w:val="009B4C5A"/>
    <w:rsid w:val="009B72FC"/>
    <w:rsid w:val="009C48A8"/>
    <w:rsid w:val="009C4A07"/>
    <w:rsid w:val="009C6BDE"/>
    <w:rsid w:val="009C6DF1"/>
    <w:rsid w:val="009D26BB"/>
    <w:rsid w:val="009D3571"/>
    <w:rsid w:val="009D3BE5"/>
    <w:rsid w:val="009D3DB6"/>
    <w:rsid w:val="009D5368"/>
    <w:rsid w:val="009D63ED"/>
    <w:rsid w:val="009D6448"/>
    <w:rsid w:val="009E044F"/>
    <w:rsid w:val="009E1257"/>
    <w:rsid w:val="009E13D7"/>
    <w:rsid w:val="009E140C"/>
    <w:rsid w:val="009E1AF0"/>
    <w:rsid w:val="009E1D8C"/>
    <w:rsid w:val="009E2544"/>
    <w:rsid w:val="009E31FF"/>
    <w:rsid w:val="009E361A"/>
    <w:rsid w:val="009E6C3A"/>
    <w:rsid w:val="009E7168"/>
    <w:rsid w:val="009F004F"/>
    <w:rsid w:val="009F17A9"/>
    <w:rsid w:val="009F2ACA"/>
    <w:rsid w:val="009F2D76"/>
    <w:rsid w:val="009F4519"/>
    <w:rsid w:val="009F64BC"/>
    <w:rsid w:val="009F7D75"/>
    <w:rsid w:val="009F7F41"/>
    <w:rsid w:val="00A01F49"/>
    <w:rsid w:val="00A02490"/>
    <w:rsid w:val="00A05C0D"/>
    <w:rsid w:val="00A13B5B"/>
    <w:rsid w:val="00A1430D"/>
    <w:rsid w:val="00A1497B"/>
    <w:rsid w:val="00A157DA"/>
    <w:rsid w:val="00A179BD"/>
    <w:rsid w:val="00A20B96"/>
    <w:rsid w:val="00A2145F"/>
    <w:rsid w:val="00A22509"/>
    <w:rsid w:val="00A22D16"/>
    <w:rsid w:val="00A23024"/>
    <w:rsid w:val="00A23CFF"/>
    <w:rsid w:val="00A23F5B"/>
    <w:rsid w:val="00A24089"/>
    <w:rsid w:val="00A24AFB"/>
    <w:rsid w:val="00A24BE9"/>
    <w:rsid w:val="00A2514C"/>
    <w:rsid w:val="00A252BF"/>
    <w:rsid w:val="00A27159"/>
    <w:rsid w:val="00A300E3"/>
    <w:rsid w:val="00A322F2"/>
    <w:rsid w:val="00A32C27"/>
    <w:rsid w:val="00A350C0"/>
    <w:rsid w:val="00A35538"/>
    <w:rsid w:val="00A35BF6"/>
    <w:rsid w:val="00A410E7"/>
    <w:rsid w:val="00A4171F"/>
    <w:rsid w:val="00A43174"/>
    <w:rsid w:val="00A44A29"/>
    <w:rsid w:val="00A45B7E"/>
    <w:rsid w:val="00A46A76"/>
    <w:rsid w:val="00A46BAF"/>
    <w:rsid w:val="00A52A3D"/>
    <w:rsid w:val="00A55326"/>
    <w:rsid w:val="00A60A94"/>
    <w:rsid w:val="00A61FDC"/>
    <w:rsid w:val="00A620F9"/>
    <w:rsid w:val="00A621C8"/>
    <w:rsid w:val="00A63E2B"/>
    <w:rsid w:val="00A64BB7"/>
    <w:rsid w:val="00A701F2"/>
    <w:rsid w:val="00A729B2"/>
    <w:rsid w:val="00A72FE0"/>
    <w:rsid w:val="00A737FA"/>
    <w:rsid w:val="00A74932"/>
    <w:rsid w:val="00A75099"/>
    <w:rsid w:val="00A758B7"/>
    <w:rsid w:val="00A75ED1"/>
    <w:rsid w:val="00A76119"/>
    <w:rsid w:val="00A76D5B"/>
    <w:rsid w:val="00A806C2"/>
    <w:rsid w:val="00A80DA0"/>
    <w:rsid w:val="00A839B4"/>
    <w:rsid w:val="00A83DFF"/>
    <w:rsid w:val="00A85B46"/>
    <w:rsid w:val="00A86C20"/>
    <w:rsid w:val="00A8743E"/>
    <w:rsid w:val="00A875F6"/>
    <w:rsid w:val="00A87628"/>
    <w:rsid w:val="00A96781"/>
    <w:rsid w:val="00AA1D9A"/>
    <w:rsid w:val="00AA1EDC"/>
    <w:rsid w:val="00AA2082"/>
    <w:rsid w:val="00AA2C09"/>
    <w:rsid w:val="00AA53CC"/>
    <w:rsid w:val="00AA5DB9"/>
    <w:rsid w:val="00AA7570"/>
    <w:rsid w:val="00AA7830"/>
    <w:rsid w:val="00AB03A4"/>
    <w:rsid w:val="00AB2BFD"/>
    <w:rsid w:val="00AB3FFA"/>
    <w:rsid w:val="00AB42A9"/>
    <w:rsid w:val="00AB6BDB"/>
    <w:rsid w:val="00AB7AB6"/>
    <w:rsid w:val="00AC176E"/>
    <w:rsid w:val="00AC19A9"/>
    <w:rsid w:val="00AC23EA"/>
    <w:rsid w:val="00AD0EF4"/>
    <w:rsid w:val="00AD248C"/>
    <w:rsid w:val="00AD2F80"/>
    <w:rsid w:val="00AD3C73"/>
    <w:rsid w:val="00AD77E9"/>
    <w:rsid w:val="00AE0CD1"/>
    <w:rsid w:val="00AE2E06"/>
    <w:rsid w:val="00AE4680"/>
    <w:rsid w:val="00AE49DB"/>
    <w:rsid w:val="00AE4F9C"/>
    <w:rsid w:val="00AE599C"/>
    <w:rsid w:val="00AE7BD5"/>
    <w:rsid w:val="00AE7FBB"/>
    <w:rsid w:val="00AF0E39"/>
    <w:rsid w:val="00AF3EB1"/>
    <w:rsid w:val="00AF4A2D"/>
    <w:rsid w:val="00B01056"/>
    <w:rsid w:val="00B03C28"/>
    <w:rsid w:val="00B05640"/>
    <w:rsid w:val="00B06B58"/>
    <w:rsid w:val="00B11A21"/>
    <w:rsid w:val="00B137E7"/>
    <w:rsid w:val="00B14BE4"/>
    <w:rsid w:val="00B157B9"/>
    <w:rsid w:val="00B15D8A"/>
    <w:rsid w:val="00B160F3"/>
    <w:rsid w:val="00B16D39"/>
    <w:rsid w:val="00B178C2"/>
    <w:rsid w:val="00B22056"/>
    <w:rsid w:val="00B22260"/>
    <w:rsid w:val="00B24562"/>
    <w:rsid w:val="00B250EB"/>
    <w:rsid w:val="00B30521"/>
    <w:rsid w:val="00B30F18"/>
    <w:rsid w:val="00B3305D"/>
    <w:rsid w:val="00B330AC"/>
    <w:rsid w:val="00B35A5E"/>
    <w:rsid w:val="00B361CE"/>
    <w:rsid w:val="00B36D2F"/>
    <w:rsid w:val="00B37149"/>
    <w:rsid w:val="00B42457"/>
    <w:rsid w:val="00B4379A"/>
    <w:rsid w:val="00B43C93"/>
    <w:rsid w:val="00B44728"/>
    <w:rsid w:val="00B459FB"/>
    <w:rsid w:val="00B46A3E"/>
    <w:rsid w:val="00B509E0"/>
    <w:rsid w:val="00B55B66"/>
    <w:rsid w:val="00B56487"/>
    <w:rsid w:val="00B60448"/>
    <w:rsid w:val="00B64643"/>
    <w:rsid w:val="00B64A11"/>
    <w:rsid w:val="00B652D3"/>
    <w:rsid w:val="00B66630"/>
    <w:rsid w:val="00B673DA"/>
    <w:rsid w:val="00B67B9B"/>
    <w:rsid w:val="00B703DF"/>
    <w:rsid w:val="00B7096E"/>
    <w:rsid w:val="00B7120E"/>
    <w:rsid w:val="00B815F0"/>
    <w:rsid w:val="00B84B63"/>
    <w:rsid w:val="00B84C3B"/>
    <w:rsid w:val="00B866F6"/>
    <w:rsid w:val="00B90D4D"/>
    <w:rsid w:val="00B91FBD"/>
    <w:rsid w:val="00B921F8"/>
    <w:rsid w:val="00B95547"/>
    <w:rsid w:val="00B974EA"/>
    <w:rsid w:val="00BA0EF4"/>
    <w:rsid w:val="00BA145B"/>
    <w:rsid w:val="00BA21CB"/>
    <w:rsid w:val="00BA3EC4"/>
    <w:rsid w:val="00BA5EDD"/>
    <w:rsid w:val="00BA7DCB"/>
    <w:rsid w:val="00BB0FA3"/>
    <w:rsid w:val="00BB10FC"/>
    <w:rsid w:val="00BB332F"/>
    <w:rsid w:val="00BB6833"/>
    <w:rsid w:val="00BB6A74"/>
    <w:rsid w:val="00BB75C0"/>
    <w:rsid w:val="00BB7BFA"/>
    <w:rsid w:val="00BB7FDA"/>
    <w:rsid w:val="00BC131D"/>
    <w:rsid w:val="00BC1C4F"/>
    <w:rsid w:val="00BC20C9"/>
    <w:rsid w:val="00BC2AF4"/>
    <w:rsid w:val="00BC3C83"/>
    <w:rsid w:val="00BC3D4D"/>
    <w:rsid w:val="00BC49FB"/>
    <w:rsid w:val="00BC566F"/>
    <w:rsid w:val="00BC6CB3"/>
    <w:rsid w:val="00BC7A73"/>
    <w:rsid w:val="00BD084A"/>
    <w:rsid w:val="00BD210E"/>
    <w:rsid w:val="00BD2132"/>
    <w:rsid w:val="00BD49C2"/>
    <w:rsid w:val="00BD7533"/>
    <w:rsid w:val="00BE0642"/>
    <w:rsid w:val="00BE101D"/>
    <w:rsid w:val="00BE168F"/>
    <w:rsid w:val="00BE1E24"/>
    <w:rsid w:val="00BE2435"/>
    <w:rsid w:val="00BE4963"/>
    <w:rsid w:val="00BE5DC0"/>
    <w:rsid w:val="00BE6B2A"/>
    <w:rsid w:val="00BE6D36"/>
    <w:rsid w:val="00BE73EF"/>
    <w:rsid w:val="00BF160E"/>
    <w:rsid w:val="00BF224B"/>
    <w:rsid w:val="00BF46EC"/>
    <w:rsid w:val="00BF518C"/>
    <w:rsid w:val="00C03CF0"/>
    <w:rsid w:val="00C056D6"/>
    <w:rsid w:val="00C058E8"/>
    <w:rsid w:val="00C06489"/>
    <w:rsid w:val="00C13D21"/>
    <w:rsid w:val="00C145ED"/>
    <w:rsid w:val="00C14749"/>
    <w:rsid w:val="00C15D82"/>
    <w:rsid w:val="00C16CF2"/>
    <w:rsid w:val="00C16F9C"/>
    <w:rsid w:val="00C23019"/>
    <w:rsid w:val="00C2318E"/>
    <w:rsid w:val="00C24791"/>
    <w:rsid w:val="00C26AA5"/>
    <w:rsid w:val="00C32834"/>
    <w:rsid w:val="00C32A69"/>
    <w:rsid w:val="00C36557"/>
    <w:rsid w:val="00C408CC"/>
    <w:rsid w:val="00C4125F"/>
    <w:rsid w:val="00C41CF9"/>
    <w:rsid w:val="00C42012"/>
    <w:rsid w:val="00C4278E"/>
    <w:rsid w:val="00C45B0A"/>
    <w:rsid w:val="00C46B11"/>
    <w:rsid w:val="00C52D47"/>
    <w:rsid w:val="00C555FC"/>
    <w:rsid w:val="00C55AE2"/>
    <w:rsid w:val="00C57115"/>
    <w:rsid w:val="00C60377"/>
    <w:rsid w:val="00C6210F"/>
    <w:rsid w:val="00C626AC"/>
    <w:rsid w:val="00C63049"/>
    <w:rsid w:val="00C63E33"/>
    <w:rsid w:val="00C64DE5"/>
    <w:rsid w:val="00C667E6"/>
    <w:rsid w:val="00C66941"/>
    <w:rsid w:val="00C6724D"/>
    <w:rsid w:val="00C70C73"/>
    <w:rsid w:val="00C720FA"/>
    <w:rsid w:val="00C73607"/>
    <w:rsid w:val="00C74737"/>
    <w:rsid w:val="00C74AA4"/>
    <w:rsid w:val="00C76774"/>
    <w:rsid w:val="00C77E52"/>
    <w:rsid w:val="00C82E4B"/>
    <w:rsid w:val="00C8638C"/>
    <w:rsid w:val="00C8654A"/>
    <w:rsid w:val="00C865D3"/>
    <w:rsid w:val="00C91A6F"/>
    <w:rsid w:val="00C922AD"/>
    <w:rsid w:val="00C92CAF"/>
    <w:rsid w:val="00C946FD"/>
    <w:rsid w:val="00C95172"/>
    <w:rsid w:val="00C97342"/>
    <w:rsid w:val="00C975AE"/>
    <w:rsid w:val="00CA12EE"/>
    <w:rsid w:val="00CA4C48"/>
    <w:rsid w:val="00CA4C7D"/>
    <w:rsid w:val="00CA662B"/>
    <w:rsid w:val="00CA66DC"/>
    <w:rsid w:val="00CA73B6"/>
    <w:rsid w:val="00CB036A"/>
    <w:rsid w:val="00CB0696"/>
    <w:rsid w:val="00CB0C65"/>
    <w:rsid w:val="00CB122A"/>
    <w:rsid w:val="00CB16B1"/>
    <w:rsid w:val="00CB3AA2"/>
    <w:rsid w:val="00CB565F"/>
    <w:rsid w:val="00CB60EA"/>
    <w:rsid w:val="00CC1CC4"/>
    <w:rsid w:val="00CC22CC"/>
    <w:rsid w:val="00CC25F5"/>
    <w:rsid w:val="00CC34EF"/>
    <w:rsid w:val="00CC3856"/>
    <w:rsid w:val="00CC472C"/>
    <w:rsid w:val="00CC4AC3"/>
    <w:rsid w:val="00CC54AC"/>
    <w:rsid w:val="00CC6CD4"/>
    <w:rsid w:val="00CD129C"/>
    <w:rsid w:val="00CD3485"/>
    <w:rsid w:val="00CD38D5"/>
    <w:rsid w:val="00CD42E2"/>
    <w:rsid w:val="00CD4A9F"/>
    <w:rsid w:val="00CD6B84"/>
    <w:rsid w:val="00CE007D"/>
    <w:rsid w:val="00CE284A"/>
    <w:rsid w:val="00CE47EA"/>
    <w:rsid w:val="00CE5BA0"/>
    <w:rsid w:val="00CE7324"/>
    <w:rsid w:val="00CF030D"/>
    <w:rsid w:val="00CF0E33"/>
    <w:rsid w:val="00CF12E5"/>
    <w:rsid w:val="00CF2786"/>
    <w:rsid w:val="00CF4CB1"/>
    <w:rsid w:val="00CF5B7E"/>
    <w:rsid w:val="00D032FE"/>
    <w:rsid w:val="00D03B12"/>
    <w:rsid w:val="00D06C2F"/>
    <w:rsid w:val="00D10559"/>
    <w:rsid w:val="00D10607"/>
    <w:rsid w:val="00D109B1"/>
    <w:rsid w:val="00D114BA"/>
    <w:rsid w:val="00D114CE"/>
    <w:rsid w:val="00D12539"/>
    <w:rsid w:val="00D12C6B"/>
    <w:rsid w:val="00D1347C"/>
    <w:rsid w:val="00D13660"/>
    <w:rsid w:val="00D137F7"/>
    <w:rsid w:val="00D141E4"/>
    <w:rsid w:val="00D16628"/>
    <w:rsid w:val="00D26C86"/>
    <w:rsid w:val="00D275CB"/>
    <w:rsid w:val="00D30A5C"/>
    <w:rsid w:val="00D331AA"/>
    <w:rsid w:val="00D33732"/>
    <w:rsid w:val="00D3627F"/>
    <w:rsid w:val="00D37869"/>
    <w:rsid w:val="00D37F76"/>
    <w:rsid w:val="00D41585"/>
    <w:rsid w:val="00D43D2D"/>
    <w:rsid w:val="00D4453A"/>
    <w:rsid w:val="00D466DB"/>
    <w:rsid w:val="00D51196"/>
    <w:rsid w:val="00D513B5"/>
    <w:rsid w:val="00D51860"/>
    <w:rsid w:val="00D5231D"/>
    <w:rsid w:val="00D52FF7"/>
    <w:rsid w:val="00D564B6"/>
    <w:rsid w:val="00D56B8F"/>
    <w:rsid w:val="00D56CF8"/>
    <w:rsid w:val="00D57098"/>
    <w:rsid w:val="00D57993"/>
    <w:rsid w:val="00D60A05"/>
    <w:rsid w:val="00D6111F"/>
    <w:rsid w:val="00D6156B"/>
    <w:rsid w:val="00D61F2D"/>
    <w:rsid w:val="00D62869"/>
    <w:rsid w:val="00D63123"/>
    <w:rsid w:val="00D6390B"/>
    <w:rsid w:val="00D63E73"/>
    <w:rsid w:val="00D650E4"/>
    <w:rsid w:val="00D6552A"/>
    <w:rsid w:val="00D65676"/>
    <w:rsid w:val="00D67DF2"/>
    <w:rsid w:val="00D70008"/>
    <w:rsid w:val="00D70436"/>
    <w:rsid w:val="00D72824"/>
    <w:rsid w:val="00D72850"/>
    <w:rsid w:val="00D74868"/>
    <w:rsid w:val="00D75CAE"/>
    <w:rsid w:val="00D76B65"/>
    <w:rsid w:val="00D809EE"/>
    <w:rsid w:val="00D9198E"/>
    <w:rsid w:val="00D927EC"/>
    <w:rsid w:val="00D94B4A"/>
    <w:rsid w:val="00DA0072"/>
    <w:rsid w:val="00DA15A5"/>
    <w:rsid w:val="00DA232B"/>
    <w:rsid w:val="00DA61E6"/>
    <w:rsid w:val="00DA66C4"/>
    <w:rsid w:val="00DB04B0"/>
    <w:rsid w:val="00DB183A"/>
    <w:rsid w:val="00DB40F8"/>
    <w:rsid w:val="00DB4E63"/>
    <w:rsid w:val="00DB5361"/>
    <w:rsid w:val="00DB5654"/>
    <w:rsid w:val="00DB5911"/>
    <w:rsid w:val="00DB610B"/>
    <w:rsid w:val="00DB6229"/>
    <w:rsid w:val="00DC00D9"/>
    <w:rsid w:val="00DC08F5"/>
    <w:rsid w:val="00DC0DB5"/>
    <w:rsid w:val="00DC3575"/>
    <w:rsid w:val="00DC6A61"/>
    <w:rsid w:val="00DC6B1D"/>
    <w:rsid w:val="00DC74E4"/>
    <w:rsid w:val="00DD3B9B"/>
    <w:rsid w:val="00DD3E74"/>
    <w:rsid w:val="00DD53A0"/>
    <w:rsid w:val="00DD53D1"/>
    <w:rsid w:val="00DD58E2"/>
    <w:rsid w:val="00DD705B"/>
    <w:rsid w:val="00DE00C3"/>
    <w:rsid w:val="00DE110C"/>
    <w:rsid w:val="00DE18F5"/>
    <w:rsid w:val="00DE3F61"/>
    <w:rsid w:val="00DE42D2"/>
    <w:rsid w:val="00DE7927"/>
    <w:rsid w:val="00DF01E9"/>
    <w:rsid w:val="00DF1779"/>
    <w:rsid w:val="00DF2E34"/>
    <w:rsid w:val="00DF3115"/>
    <w:rsid w:val="00DF34BD"/>
    <w:rsid w:val="00DF4BA1"/>
    <w:rsid w:val="00E027DB"/>
    <w:rsid w:val="00E0592E"/>
    <w:rsid w:val="00E05AF0"/>
    <w:rsid w:val="00E0640F"/>
    <w:rsid w:val="00E07230"/>
    <w:rsid w:val="00E07AC9"/>
    <w:rsid w:val="00E10A30"/>
    <w:rsid w:val="00E10FC2"/>
    <w:rsid w:val="00E13947"/>
    <w:rsid w:val="00E139EF"/>
    <w:rsid w:val="00E14EFB"/>
    <w:rsid w:val="00E158DF"/>
    <w:rsid w:val="00E1679E"/>
    <w:rsid w:val="00E17E7A"/>
    <w:rsid w:val="00E22E11"/>
    <w:rsid w:val="00E245F5"/>
    <w:rsid w:val="00E251DC"/>
    <w:rsid w:val="00E2762A"/>
    <w:rsid w:val="00E27E4B"/>
    <w:rsid w:val="00E33566"/>
    <w:rsid w:val="00E34BAD"/>
    <w:rsid w:val="00E350F6"/>
    <w:rsid w:val="00E35D0C"/>
    <w:rsid w:val="00E36B65"/>
    <w:rsid w:val="00E37604"/>
    <w:rsid w:val="00E40F69"/>
    <w:rsid w:val="00E41639"/>
    <w:rsid w:val="00E421EA"/>
    <w:rsid w:val="00E422D6"/>
    <w:rsid w:val="00E44551"/>
    <w:rsid w:val="00E45282"/>
    <w:rsid w:val="00E50640"/>
    <w:rsid w:val="00E516A1"/>
    <w:rsid w:val="00E51E37"/>
    <w:rsid w:val="00E52AD0"/>
    <w:rsid w:val="00E5503F"/>
    <w:rsid w:val="00E55AC7"/>
    <w:rsid w:val="00E55B6A"/>
    <w:rsid w:val="00E565D9"/>
    <w:rsid w:val="00E5751C"/>
    <w:rsid w:val="00E57C38"/>
    <w:rsid w:val="00E6003B"/>
    <w:rsid w:val="00E619A4"/>
    <w:rsid w:val="00E64E02"/>
    <w:rsid w:val="00E67EEB"/>
    <w:rsid w:val="00E70A94"/>
    <w:rsid w:val="00E7230E"/>
    <w:rsid w:val="00E72E9C"/>
    <w:rsid w:val="00E7515E"/>
    <w:rsid w:val="00E7650E"/>
    <w:rsid w:val="00E77030"/>
    <w:rsid w:val="00E77C66"/>
    <w:rsid w:val="00E80554"/>
    <w:rsid w:val="00E806FA"/>
    <w:rsid w:val="00E81B50"/>
    <w:rsid w:val="00E834A0"/>
    <w:rsid w:val="00E836DC"/>
    <w:rsid w:val="00E84FD2"/>
    <w:rsid w:val="00E85971"/>
    <w:rsid w:val="00E86502"/>
    <w:rsid w:val="00E8697D"/>
    <w:rsid w:val="00E93360"/>
    <w:rsid w:val="00E933EC"/>
    <w:rsid w:val="00E951C2"/>
    <w:rsid w:val="00E96745"/>
    <w:rsid w:val="00E97857"/>
    <w:rsid w:val="00EA09ED"/>
    <w:rsid w:val="00EA5D08"/>
    <w:rsid w:val="00EA5D54"/>
    <w:rsid w:val="00EA5E52"/>
    <w:rsid w:val="00EA7B6A"/>
    <w:rsid w:val="00EB0B6B"/>
    <w:rsid w:val="00EB15FA"/>
    <w:rsid w:val="00EB272A"/>
    <w:rsid w:val="00EB4136"/>
    <w:rsid w:val="00EB4DC6"/>
    <w:rsid w:val="00EB62C8"/>
    <w:rsid w:val="00EB7162"/>
    <w:rsid w:val="00EC3756"/>
    <w:rsid w:val="00EC65D2"/>
    <w:rsid w:val="00EC68D1"/>
    <w:rsid w:val="00EC6D64"/>
    <w:rsid w:val="00EC6F77"/>
    <w:rsid w:val="00EC7740"/>
    <w:rsid w:val="00EC7B44"/>
    <w:rsid w:val="00ED17E9"/>
    <w:rsid w:val="00ED2AD4"/>
    <w:rsid w:val="00ED3778"/>
    <w:rsid w:val="00ED4ECC"/>
    <w:rsid w:val="00ED5F23"/>
    <w:rsid w:val="00ED7226"/>
    <w:rsid w:val="00EE33B4"/>
    <w:rsid w:val="00EE3F5D"/>
    <w:rsid w:val="00EE59A5"/>
    <w:rsid w:val="00EE5C15"/>
    <w:rsid w:val="00EF0CF8"/>
    <w:rsid w:val="00EF1B4D"/>
    <w:rsid w:val="00EF62ED"/>
    <w:rsid w:val="00EF690C"/>
    <w:rsid w:val="00F00D35"/>
    <w:rsid w:val="00F02945"/>
    <w:rsid w:val="00F02B76"/>
    <w:rsid w:val="00F03D14"/>
    <w:rsid w:val="00F050D8"/>
    <w:rsid w:val="00F055AF"/>
    <w:rsid w:val="00F10BB7"/>
    <w:rsid w:val="00F1167E"/>
    <w:rsid w:val="00F13034"/>
    <w:rsid w:val="00F1397C"/>
    <w:rsid w:val="00F141F1"/>
    <w:rsid w:val="00F1671F"/>
    <w:rsid w:val="00F170E0"/>
    <w:rsid w:val="00F17D55"/>
    <w:rsid w:val="00F2198C"/>
    <w:rsid w:val="00F23C1B"/>
    <w:rsid w:val="00F243F0"/>
    <w:rsid w:val="00F25FD9"/>
    <w:rsid w:val="00F314A8"/>
    <w:rsid w:val="00F31A5E"/>
    <w:rsid w:val="00F33733"/>
    <w:rsid w:val="00F34414"/>
    <w:rsid w:val="00F35626"/>
    <w:rsid w:val="00F3572B"/>
    <w:rsid w:val="00F3600B"/>
    <w:rsid w:val="00F37F40"/>
    <w:rsid w:val="00F427A1"/>
    <w:rsid w:val="00F43258"/>
    <w:rsid w:val="00F4419F"/>
    <w:rsid w:val="00F4472B"/>
    <w:rsid w:val="00F47A08"/>
    <w:rsid w:val="00F505CF"/>
    <w:rsid w:val="00F512AE"/>
    <w:rsid w:val="00F52086"/>
    <w:rsid w:val="00F52672"/>
    <w:rsid w:val="00F53275"/>
    <w:rsid w:val="00F53E14"/>
    <w:rsid w:val="00F54F27"/>
    <w:rsid w:val="00F5511E"/>
    <w:rsid w:val="00F55E05"/>
    <w:rsid w:val="00F56D54"/>
    <w:rsid w:val="00F57C6B"/>
    <w:rsid w:val="00F621ED"/>
    <w:rsid w:val="00F62263"/>
    <w:rsid w:val="00F64FE4"/>
    <w:rsid w:val="00F65692"/>
    <w:rsid w:val="00F665C4"/>
    <w:rsid w:val="00F66B00"/>
    <w:rsid w:val="00F6715E"/>
    <w:rsid w:val="00F73DC0"/>
    <w:rsid w:val="00F73F9D"/>
    <w:rsid w:val="00F75547"/>
    <w:rsid w:val="00F76E98"/>
    <w:rsid w:val="00F770DC"/>
    <w:rsid w:val="00F772CD"/>
    <w:rsid w:val="00F77D28"/>
    <w:rsid w:val="00F805A6"/>
    <w:rsid w:val="00F82384"/>
    <w:rsid w:val="00F82C1F"/>
    <w:rsid w:val="00F8664B"/>
    <w:rsid w:val="00F90BEA"/>
    <w:rsid w:val="00F912E3"/>
    <w:rsid w:val="00F92313"/>
    <w:rsid w:val="00F925F8"/>
    <w:rsid w:val="00F93C30"/>
    <w:rsid w:val="00F9416A"/>
    <w:rsid w:val="00F95243"/>
    <w:rsid w:val="00F95677"/>
    <w:rsid w:val="00F97F08"/>
    <w:rsid w:val="00FA012B"/>
    <w:rsid w:val="00FA2343"/>
    <w:rsid w:val="00FA2954"/>
    <w:rsid w:val="00FA38B2"/>
    <w:rsid w:val="00FA38EE"/>
    <w:rsid w:val="00FA4A21"/>
    <w:rsid w:val="00FA50C7"/>
    <w:rsid w:val="00FB0CA4"/>
    <w:rsid w:val="00FB1674"/>
    <w:rsid w:val="00FB1C0D"/>
    <w:rsid w:val="00FB1FD0"/>
    <w:rsid w:val="00FB3079"/>
    <w:rsid w:val="00FB4562"/>
    <w:rsid w:val="00FC14A3"/>
    <w:rsid w:val="00FC180A"/>
    <w:rsid w:val="00FC1C09"/>
    <w:rsid w:val="00FC2729"/>
    <w:rsid w:val="00FC3799"/>
    <w:rsid w:val="00FC3F06"/>
    <w:rsid w:val="00FC4E19"/>
    <w:rsid w:val="00FC559E"/>
    <w:rsid w:val="00FC74FC"/>
    <w:rsid w:val="00FD0FAE"/>
    <w:rsid w:val="00FD14D9"/>
    <w:rsid w:val="00FD1A2B"/>
    <w:rsid w:val="00FD398B"/>
    <w:rsid w:val="00FD4F2C"/>
    <w:rsid w:val="00FD6366"/>
    <w:rsid w:val="00FD6421"/>
    <w:rsid w:val="00FE5027"/>
    <w:rsid w:val="00FE5171"/>
    <w:rsid w:val="00FE52A3"/>
    <w:rsid w:val="00FF32C2"/>
    <w:rsid w:val="00FF7600"/>
    <w:rsid w:val="00FF7620"/>
    <w:rsid w:val="00FF7FD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FF5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D21"/>
    <w:pPr>
      <w:widowControl w:val="0"/>
      <w:jc w:val="both"/>
    </w:pPr>
  </w:style>
  <w:style w:type="paragraph" w:styleId="Heading1">
    <w:name w:val="heading 1"/>
    <w:basedOn w:val="Normal"/>
    <w:next w:val="Normal"/>
    <w:link w:val="Heading1Char"/>
    <w:uiPriority w:val="9"/>
    <w:qFormat/>
    <w:rsid w:val="00FC3F06"/>
    <w:pPr>
      <w:keepNext/>
      <w:keepLines/>
      <w:spacing w:before="1200" w:after="600" w:line="578" w:lineRule="auto"/>
      <w:outlineLvl w:val="0"/>
    </w:pPr>
    <w:rPr>
      <w:rFonts w:ascii="Times New Roman" w:eastAsia="Times New Roman" w:hAnsi="Times New Roman" w:cs="Times New Roman"/>
      <w:b/>
      <w:bCs/>
      <w:kern w:val="44"/>
      <w:sz w:val="32"/>
      <w:szCs w:val="44"/>
      <w:lang w:val="en-GB"/>
    </w:rPr>
  </w:style>
  <w:style w:type="paragraph" w:styleId="Heading2">
    <w:name w:val="heading 2"/>
    <w:basedOn w:val="ListParagraph"/>
    <w:next w:val="Normal"/>
    <w:link w:val="Heading2Char"/>
    <w:uiPriority w:val="9"/>
    <w:unhideWhenUsed/>
    <w:qFormat/>
    <w:rsid w:val="00FC3F06"/>
    <w:pPr>
      <w:spacing w:line="360" w:lineRule="auto"/>
      <w:ind w:firstLineChars="0" w:firstLine="0"/>
      <w:jc w:val="both"/>
      <w:outlineLvl w:val="1"/>
    </w:pPr>
    <w:rPr>
      <w:rFonts w:ascii="Times New Roman" w:eastAsia="Times New Roman" w:hAnsi="Times New Roman" w:cs="Times New Roman"/>
      <w:b/>
      <w:sz w:val="28"/>
      <w:szCs w:val="24"/>
      <w:lang w:eastAsia="zh-CN"/>
    </w:rPr>
  </w:style>
  <w:style w:type="paragraph" w:styleId="Heading3">
    <w:name w:val="heading 3"/>
    <w:basedOn w:val="Normal"/>
    <w:next w:val="Normal"/>
    <w:link w:val="Heading3Char"/>
    <w:uiPriority w:val="9"/>
    <w:unhideWhenUsed/>
    <w:qFormat/>
    <w:rsid w:val="00FC3F06"/>
    <w:pPr>
      <w:keepNext/>
      <w:keepLines/>
      <w:spacing w:before="260" w:after="260" w:line="416" w:lineRule="auto"/>
      <w:outlineLvl w:val="2"/>
    </w:pPr>
    <w:rPr>
      <w:rFonts w:ascii="Times New Roman" w:eastAsia="Times New Roman" w:hAnsi="Times New Roman" w:cs="Times New Roman"/>
      <w:bCs/>
      <w:i/>
      <w:sz w:val="24"/>
      <w:szCs w:val="24"/>
    </w:rPr>
  </w:style>
  <w:style w:type="paragraph" w:styleId="Heading4">
    <w:name w:val="heading 4"/>
    <w:basedOn w:val="Heading2"/>
    <w:next w:val="Normal"/>
    <w:link w:val="Heading4Char"/>
    <w:uiPriority w:val="9"/>
    <w:unhideWhenUsed/>
    <w:qFormat/>
    <w:rsid w:val="00FC3F06"/>
    <w:pPr>
      <w:outlineLvl w:val="3"/>
    </w:pPr>
    <w:rPr>
      <w:rFonts w:eastAsiaTheme="minorEastAsia"/>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3F06"/>
    <w:rPr>
      <w:sz w:val="18"/>
      <w:szCs w:val="18"/>
    </w:rPr>
  </w:style>
  <w:style w:type="paragraph" w:styleId="Footer">
    <w:name w:val="footer"/>
    <w:basedOn w:val="Normal"/>
    <w:link w:val="FooterChar"/>
    <w:uiPriority w:val="99"/>
    <w:unhideWhenUsed/>
    <w:rsid w:val="00FC3F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3F06"/>
    <w:rPr>
      <w:sz w:val="18"/>
      <w:szCs w:val="18"/>
    </w:rPr>
  </w:style>
  <w:style w:type="character" w:customStyle="1" w:styleId="Heading1Char">
    <w:name w:val="Heading 1 Char"/>
    <w:basedOn w:val="DefaultParagraphFont"/>
    <w:link w:val="Heading1"/>
    <w:uiPriority w:val="9"/>
    <w:rsid w:val="00FC3F06"/>
    <w:rPr>
      <w:rFonts w:ascii="Times New Roman" w:eastAsia="Times New Roman" w:hAnsi="Times New Roman" w:cs="Times New Roman"/>
      <w:b/>
      <w:bCs/>
      <w:kern w:val="44"/>
      <w:sz w:val="32"/>
      <w:szCs w:val="44"/>
      <w:lang w:val="en-GB"/>
    </w:rPr>
  </w:style>
  <w:style w:type="character" w:customStyle="1" w:styleId="Heading2Char">
    <w:name w:val="Heading 2 Char"/>
    <w:basedOn w:val="DefaultParagraphFont"/>
    <w:link w:val="Heading2"/>
    <w:uiPriority w:val="9"/>
    <w:rsid w:val="00FC3F06"/>
    <w:rPr>
      <w:rFonts w:ascii="Times New Roman" w:eastAsia="Times New Roman" w:hAnsi="Times New Roman" w:cs="Times New Roman"/>
      <w:b/>
      <w:kern w:val="0"/>
      <w:sz w:val="28"/>
      <w:szCs w:val="24"/>
      <w:lang w:val="en-GB"/>
    </w:rPr>
  </w:style>
  <w:style w:type="character" w:customStyle="1" w:styleId="Heading3Char">
    <w:name w:val="Heading 3 Char"/>
    <w:basedOn w:val="DefaultParagraphFont"/>
    <w:link w:val="Heading3"/>
    <w:uiPriority w:val="9"/>
    <w:rsid w:val="00FC3F06"/>
    <w:rPr>
      <w:rFonts w:ascii="Times New Roman" w:eastAsia="Times New Roman" w:hAnsi="Times New Roman" w:cs="Times New Roman"/>
      <w:bCs/>
      <w:i/>
      <w:sz w:val="24"/>
      <w:szCs w:val="24"/>
    </w:rPr>
  </w:style>
  <w:style w:type="character" w:customStyle="1" w:styleId="Heading4Char">
    <w:name w:val="Heading 4 Char"/>
    <w:basedOn w:val="DefaultParagraphFont"/>
    <w:link w:val="Heading4"/>
    <w:uiPriority w:val="9"/>
    <w:rsid w:val="00FC3F06"/>
    <w:rPr>
      <w:rFonts w:ascii="Times New Roman" w:hAnsi="Times New Roman" w:cs="Times New Roman"/>
      <w:i/>
      <w:kern w:val="0"/>
      <w:sz w:val="24"/>
      <w:szCs w:val="24"/>
      <w:lang w:val="en-GB"/>
    </w:rPr>
  </w:style>
  <w:style w:type="paragraph" w:styleId="ListParagraph">
    <w:name w:val="List Paragraph"/>
    <w:basedOn w:val="Normal"/>
    <w:link w:val="ListParagraphChar"/>
    <w:uiPriority w:val="34"/>
    <w:qFormat/>
    <w:rsid w:val="00FC3F06"/>
    <w:pPr>
      <w:widowControl/>
      <w:spacing w:after="200" w:line="276" w:lineRule="auto"/>
      <w:ind w:firstLineChars="200" w:firstLine="420"/>
      <w:jc w:val="left"/>
    </w:pPr>
    <w:rPr>
      <w:kern w:val="0"/>
      <w:sz w:val="22"/>
      <w:szCs w:val="18"/>
      <w:lang w:val="en-GB" w:eastAsia="en-GB"/>
    </w:rPr>
  </w:style>
  <w:style w:type="paragraph" w:styleId="FootnoteText">
    <w:name w:val="footnote text"/>
    <w:basedOn w:val="Normal"/>
    <w:link w:val="FootnoteTextChar"/>
    <w:uiPriority w:val="99"/>
    <w:unhideWhenUsed/>
    <w:rsid w:val="00FC3F06"/>
    <w:pPr>
      <w:widowControl/>
      <w:jc w:val="left"/>
    </w:pPr>
    <w:rPr>
      <w:kern w:val="0"/>
      <w:sz w:val="20"/>
      <w:szCs w:val="20"/>
      <w:lang w:val="en-GB" w:eastAsia="en-GB"/>
    </w:rPr>
  </w:style>
  <w:style w:type="character" w:customStyle="1" w:styleId="FootnoteTextChar">
    <w:name w:val="Footnote Text Char"/>
    <w:basedOn w:val="DefaultParagraphFont"/>
    <w:link w:val="FootnoteText"/>
    <w:uiPriority w:val="99"/>
    <w:rsid w:val="00FC3F06"/>
    <w:rPr>
      <w:kern w:val="0"/>
      <w:sz w:val="20"/>
      <w:szCs w:val="20"/>
      <w:lang w:val="en-GB" w:eastAsia="en-GB"/>
    </w:rPr>
  </w:style>
  <w:style w:type="character" w:styleId="FootnoteReference">
    <w:name w:val="footnote reference"/>
    <w:basedOn w:val="DefaultParagraphFont"/>
    <w:uiPriority w:val="99"/>
    <w:unhideWhenUsed/>
    <w:rsid w:val="00FC3F06"/>
    <w:rPr>
      <w:vertAlign w:val="superscript"/>
    </w:rPr>
  </w:style>
  <w:style w:type="paragraph" w:styleId="BalloonText">
    <w:name w:val="Balloon Text"/>
    <w:basedOn w:val="Normal"/>
    <w:link w:val="BalloonTextChar"/>
    <w:uiPriority w:val="99"/>
    <w:semiHidden/>
    <w:unhideWhenUsed/>
    <w:rsid w:val="00FC3F06"/>
    <w:rPr>
      <w:sz w:val="18"/>
      <w:szCs w:val="18"/>
      <w:lang w:val="en-GB"/>
    </w:rPr>
  </w:style>
  <w:style w:type="character" w:customStyle="1" w:styleId="BalloonTextChar">
    <w:name w:val="Balloon Text Char"/>
    <w:basedOn w:val="DefaultParagraphFont"/>
    <w:link w:val="BalloonText"/>
    <w:uiPriority w:val="99"/>
    <w:semiHidden/>
    <w:rsid w:val="00FC3F06"/>
    <w:rPr>
      <w:sz w:val="18"/>
      <w:szCs w:val="18"/>
      <w:lang w:val="en-GB"/>
    </w:rPr>
  </w:style>
  <w:style w:type="paragraph" w:styleId="TOCHeading">
    <w:name w:val="TOC Heading"/>
    <w:basedOn w:val="Heading1"/>
    <w:next w:val="Normal"/>
    <w:uiPriority w:val="39"/>
    <w:semiHidden/>
    <w:unhideWhenUsed/>
    <w:qFormat/>
    <w:rsid w:val="00FC3F06"/>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FC3F06"/>
    <w:rPr>
      <w:sz w:val="18"/>
      <w:szCs w:val="18"/>
      <w:lang w:val="en-GB"/>
    </w:rPr>
  </w:style>
  <w:style w:type="paragraph" w:styleId="TOC2">
    <w:name w:val="toc 2"/>
    <w:basedOn w:val="Normal"/>
    <w:next w:val="Normal"/>
    <w:autoRedefine/>
    <w:uiPriority w:val="39"/>
    <w:unhideWhenUsed/>
    <w:qFormat/>
    <w:rsid w:val="00FC3F06"/>
    <w:pPr>
      <w:ind w:leftChars="200" w:left="420"/>
    </w:pPr>
    <w:rPr>
      <w:sz w:val="18"/>
      <w:szCs w:val="18"/>
      <w:lang w:val="en-GB"/>
    </w:rPr>
  </w:style>
  <w:style w:type="character" w:styleId="Hyperlink">
    <w:name w:val="Hyperlink"/>
    <w:basedOn w:val="DefaultParagraphFont"/>
    <w:uiPriority w:val="99"/>
    <w:unhideWhenUsed/>
    <w:rsid w:val="00FC3F06"/>
    <w:rPr>
      <w:color w:val="0000FF" w:themeColor="hyperlink"/>
      <w:u w:val="single"/>
    </w:rPr>
  </w:style>
  <w:style w:type="character" w:styleId="CommentReference">
    <w:name w:val="annotation reference"/>
    <w:basedOn w:val="DefaultParagraphFont"/>
    <w:uiPriority w:val="99"/>
    <w:semiHidden/>
    <w:unhideWhenUsed/>
    <w:rsid w:val="00FC3F06"/>
    <w:rPr>
      <w:sz w:val="18"/>
      <w:szCs w:val="18"/>
    </w:rPr>
  </w:style>
  <w:style w:type="paragraph" w:styleId="CommentText">
    <w:name w:val="annotation text"/>
    <w:basedOn w:val="Normal"/>
    <w:link w:val="CommentTextChar"/>
    <w:uiPriority w:val="99"/>
    <w:semiHidden/>
    <w:unhideWhenUsed/>
    <w:rsid w:val="00FC3F06"/>
    <w:rPr>
      <w:sz w:val="24"/>
      <w:szCs w:val="24"/>
      <w:lang w:val="en-GB"/>
    </w:rPr>
  </w:style>
  <w:style w:type="character" w:customStyle="1" w:styleId="CommentTextChar">
    <w:name w:val="Comment Text Char"/>
    <w:basedOn w:val="DefaultParagraphFont"/>
    <w:link w:val="CommentText"/>
    <w:uiPriority w:val="99"/>
    <w:semiHidden/>
    <w:rsid w:val="00FC3F06"/>
    <w:rPr>
      <w:sz w:val="24"/>
      <w:szCs w:val="24"/>
      <w:lang w:val="en-GB"/>
    </w:rPr>
  </w:style>
  <w:style w:type="paragraph" w:styleId="CommentSubject">
    <w:name w:val="annotation subject"/>
    <w:basedOn w:val="CommentText"/>
    <w:next w:val="CommentText"/>
    <w:link w:val="CommentSubjectChar"/>
    <w:uiPriority w:val="99"/>
    <w:semiHidden/>
    <w:unhideWhenUsed/>
    <w:rsid w:val="00FC3F06"/>
    <w:rPr>
      <w:b/>
      <w:bCs/>
      <w:sz w:val="20"/>
      <w:szCs w:val="20"/>
    </w:rPr>
  </w:style>
  <w:style w:type="character" w:customStyle="1" w:styleId="CommentSubjectChar">
    <w:name w:val="Comment Subject Char"/>
    <w:basedOn w:val="CommentTextChar"/>
    <w:link w:val="CommentSubject"/>
    <w:uiPriority w:val="99"/>
    <w:semiHidden/>
    <w:rsid w:val="00FC3F06"/>
    <w:rPr>
      <w:b/>
      <w:bCs/>
      <w:sz w:val="20"/>
      <w:szCs w:val="20"/>
      <w:lang w:val="en-GB"/>
    </w:rPr>
  </w:style>
  <w:style w:type="character" w:styleId="PlaceholderText">
    <w:name w:val="Placeholder Text"/>
    <w:basedOn w:val="DefaultParagraphFont"/>
    <w:uiPriority w:val="99"/>
    <w:semiHidden/>
    <w:rsid w:val="00FC3F06"/>
    <w:rPr>
      <w:color w:val="808080"/>
    </w:rPr>
  </w:style>
  <w:style w:type="table" w:styleId="TableGrid">
    <w:name w:val="Table Grid"/>
    <w:basedOn w:val="TableNormal"/>
    <w:uiPriority w:val="59"/>
    <w:rsid w:val="00FC3F06"/>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3F06"/>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DefaultParagraphFont"/>
    <w:rsid w:val="00FC3F06"/>
  </w:style>
  <w:style w:type="character" w:customStyle="1" w:styleId="ListParagraphChar">
    <w:name w:val="List Paragraph Char"/>
    <w:basedOn w:val="DefaultParagraphFont"/>
    <w:link w:val="ListParagraph"/>
    <w:uiPriority w:val="34"/>
    <w:rsid w:val="00FC3F06"/>
    <w:rPr>
      <w:kern w:val="0"/>
      <w:sz w:val="22"/>
      <w:szCs w:val="18"/>
      <w:lang w:val="en-GB" w:eastAsia="en-GB"/>
    </w:rPr>
  </w:style>
  <w:style w:type="character" w:styleId="PageNumber">
    <w:name w:val="page number"/>
    <w:basedOn w:val="DefaultParagraphFont"/>
    <w:uiPriority w:val="99"/>
    <w:semiHidden/>
    <w:unhideWhenUsed/>
    <w:rsid w:val="00FC3F06"/>
  </w:style>
  <w:style w:type="paragraph" w:customStyle="1" w:styleId="MTDisplayEquation">
    <w:name w:val="MTDisplayEquation"/>
    <w:basedOn w:val="Normal"/>
    <w:next w:val="Normal"/>
    <w:link w:val="MTDisplayEquationChar"/>
    <w:rsid w:val="00FC3F06"/>
    <w:pPr>
      <w:tabs>
        <w:tab w:val="center" w:pos="4160"/>
        <w:tab w:val="right" w:pos="8300"/>
      </w:tabs>
      <w:spacing w:line="360" w:lineRule="auto"/>
    </w:pPr>
    <w:rPr>
      <w:rFonts w:ascii="Times New Roman" w:hAnsi="Times New Roman" w:cs="Times New Roman"/>
      <w:sz w:val="24"/>
      <w:szCs w:val="24"/>
      <w:lang w:val="en-GB"/>
    </w:rPr>
  </w:style>
  <w:style w:type="character" w:customStyle="1" w:styleId="MTDisplayEquationChar">
    <w:name w:val="MTDisplayEquation Char"/>
    <w:basedOn w:val="DefaultParagraphFont"/>
    <w:link w:val="MTDisplayEquation"/>
    <w:rsid w:val="00FC3F06"/>
    <w:rPr>
      <w:rFonts w:ascii="Times New Roman" w:hAnsi="Times New Roman" w:cs="Times New Roman"/>
      <w:sz w:val="24"/>
      <w:szCs w:val="24"/>
      <w:lang w:val="en-GB"/>
    </w:rPr>
  </w:style>
  <w:style w:type="paragraph" w:styleId="Revision">
    <w:name w:val="Revision"/>
    <w:hidden/>
    <w:uiPriority w:val="99"/>
    <w:semiHidden/>
    <w:rsid w:val="00FC3F06"/>
    <w:rPr>
      <w:sz w:val="18"/>
      <w:szCs w:val="18"/>
    </w:rPr>
  </w:style>
  <w:style w:type="character" w:customStyle="1" w:styleId="MTConvertedEquation">
    <w:name w:val="MTConvertedEquation"/>
    <w:basedOn w:val="DefaultParagraphFont"/>
    <w:rsid w:val="00FC3F06"/>
    <w:rPr>
      <w:rFonts w:ascii="Times New Roman" w:hAnsi="Times New Roman" w:cs="Times New Roman"/>
      <w:b/>
      <w:sz w:val="24"/>
      <w:szCs w:val="24"/>
    </w:rPr>
  </w:style>
  <w:style w:type="character" w:customStyle="1" w:styleId="MTEquationSection">
    <w:name w:val="MTEquationSection"/>
    <w:basedOn w:val="DefaultParagraphFont"/>
    <w:rsid w:val="00FC3F06"/>
    <w:rPr>
      <w:rFonts w:ascii="Times New Roman" w:hAnsi="Times New Roman" w:cs="Times New Roman"/>
      <w:b/>
      <w:vanish/>
      <w:color w:val="FF0000"/>
      <w:sz w:val="24"/>
      <w:szCs w:val="24"/>
    </w:rPr>
  </w:style>
  <w:style w:type="paragraph" w:styleId="TOC3">
    <w:name w:val="toc 3"/>
    <w:basedOn w:val="Normal"/>
    <w:next w:val="Normal"/>
    <w:autoRedefine/>
    <w:uiPriority w:val="39"/>
    <w:unhideWhenUsed/>
    <w:qFormat/>
    <w:rsid w:val="00FC3F06"/>
    <w:pPr>
      <w:ind w:leftChars="400" w:left="840"/>
    </w:pPr>
    <w:rPr>
      <w:sz w:val="18"/>
      <w:szCs w:val="18"/>
    </w:rPr>
  </w:style>
  <w:style w:type="paragraph" w:styleId="Date">
    <w:name w:val="Date"/>
    <w:basedOn w:val="Normal"/>
    <w:next w:val="Normal"/>
    <w:link w:val="DateChar"/>
    <w:uiPriority w:val="99"/>
    <w:semiHidden/>
    <w:unhideWhenUsed/>
    <w:rsid w:val="00FC3F06"/>
    <w:pPr>
      <w:ind w:leftChars="2500" w:left="100"/>
    </w:pPr>
    <w:rPr>
      <w:sz w:val="18"/>
      <w:szCs w:val="18"/>
    </w:rPr>
  </w:style>
  <w:style w:type="character" w:customStyle="1" w:styleId="DateChar">
    <w:name w:val="Date Char"/>
    <w:basedOn w:val="DefaultParagraphFont"/>
    <w:link w:val="Date"/>
    <w:uiPriority w:val="99"/>
    <w:semiHidden/>
    <w:rsid w:val="00FC3F06"/>
    <w:rPr>
      <w:sz w:val="18"/>
      <w:szCs w:val="18"/>
    </w:rPr>
  </w:style>
  <w:style w:type="paragraph" w:styleId="DocumentMap">
    <w:name w:val="Document Map"/>
    <w:basedOn w:val="Normal"/>
    <w:link w:val="DocumentMapChar"/>
    <w:uiPriority w:val="99"/>
    <w:semiHidden/>
    <w:unhideWhenUsed/>
    <w:rsid w:val="001F2FA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F2FA4"/>
    <w:rPr>
      <w:rFonts w:ascii="Times New Roman" w:hAnsi="Times New Roman" w:cs="Times New Roman"/>
      <w:sz w:val="24"/>
      <w:szCs w:val="24"/>
    </w:rPr>
  </w:style>
  <w:style w:type="paragraph" w:customStyle="1" w:styleId="p1">
    <w:name w:val="p1"/>
    <w:basedOn w:val="Normal"/>
    <w:rsid w:val="00B330AC"/>
    <w:pPr>
      <w:widowControl/>
      <w:jc w:val="left"/>
    </w:pPr>
    <w:rPr>
      <w:rFonts w:ascii="Arial" w:hAnsi="Arial" w:cs="Arial"/>
      <w:color w:val="6A6A6A"/>
      <w:kern w:val="0"/>
      <w:sz w:val="20"/>
      <w:szCs w:val="20"/>
      <w:lang w:val="en-GB"/>
    </w:rPr>
  </w:style>
  <w:style w:type="character" w:customStyle="1" w:styleId="s1">
    <w:name w:val="s1"/>
    <w:basedOn w:val="DefaultParagraphFont"/>
    <w:rsid w:val="00B330AC"/>
  </w:style>
  <w:style w:type="paragraph" w:styleId="EndnoteText">
    <w:name w:val="endnote text"/>
    <w:basedOn w:val="Normal"/>
    <w:link w:val="EndnoteTextChar"/>
    <w:uiPriority w:val="99"/>
    <w:unhideWhenUsed/>
    <w:rsid w:val="00240569"/>
    <w:rPr>
      <w:sz w:val="20"/>
      <w:szCs w:val="20"/>
    </w:rPr>
  </w:style>
  <w:style w:type="character" w:customStyle="1" w:styleId="EndnoteTextChar">
    <w:name w:val="Endnote Text Char"/>
    <w:basedOn w:val="DefaultParagraphFont"/>
    <w:link w:val="EndnoteText"/>
    <w:uiPriority w:val="99"/>
    <w:rsid w:val="00240569"/>
    <w:rPr>
      <w:sz w:val="20"/>
      <w:szCs w:val="20"/>
    </w:rPr>
  </w:style>
  <w:style w:type="character" w:styleId="EndnoteReference">
    <w:name w:val="endnote reference"/>
    <w:basedOn w:val="DefaultParagraphFont"/>
    <w:uiPriority w:val="99"/>
    <w:semiHidden/>
    <w:unhideWhenUsed/>
    <w:rsid w:val="00240569"/>
    <w:rPr>
      <w:vertAlign w:val="superscript"/>
    </w:rPr>
  </w:style>
  <w:style w:type="character" w:customStyle="1" w:styleId="baddress">
    <w:name w:val="b_address"/>
    <w:basedOn w:val="DefaultParagraphFont"/>
    <w:rsid w:val="00B90D4D"/>
  </w:style>
  <w:style w:type="paragraph" w:customStyle="1" w:styleId="p4">
    <w:name w:val="p4"/>
    <w:basedOn w:val="Normal"/>
    <w:rsid w:val="00B90D4D"/>
    <w:pPr>
      <w:widowControl/>
      <w:jc w:val="left"/>
    </w:pPr>
    <w:rPr>
      <w:rFonts w:ascii="Georgia" w:hAnsi="Georgia" w:cs="Times New Roman"/>
      <w:color w:val="045BC6"/>
      <w:kern w:val="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919">
      <w:bodyDiv w:val="1"/>
      <w:marLeft w:val="0"/>
      <w:marRight w:val="0"/>
      <w:marTop w:val="0"/>
      <w:marBottom w:val="0"/>
      <w:divBdr>
        <w:top w:val="none" w:sz="0" w:space="0" w:color="auto"/>
        <w:left w:val="none" w:sz="0" w:space="0" w:color="auto"/>
        <w:bottom w:val="none" w:sz="0" w:space="0" w:color="auto"/>
        <w:right w:val="none" w:sz="0" w:space="0" w:color="auto"/>
      </w:divBdr>
    </w:div>
    <w:div w:id="61098941">
      <w:bodyDiv w:val="1"/>
      <w:marLeft w:val="0"/>
      <w:marRight w:val="0"/>
      <w:marTop w:val="0"/>
      <w:marBottom w:val="0"/>
      <w:divBdr>
        <w:top w:val="none" w:sz="0" w:space="0" w:color="auto"/>
        <w:left w:val="none" w:sz="0" w:space="0" w:color="auto"/>
        <w:bottom w:val="none" w:sz="0" w:space="0" w:color="auto"/>
        <w:right w:val="none" w:sz="0" w:space="0" w:color="auto"/>
      </w:divBdr>
    </w:div>
    <w:div w:id="94062222">
      <w:bodyDiv w:val="1"/>
      <w:marLeft w:val="0"/>
      <w:marRight w:val="0"/>
      <w:marTop w:val="0"/>
      <w:marBottom w:val="0"/>
      <w:divBdr>
        <w:top w:val="none" w:sz="0" w:space="0" w:color="auto"/>
        <w:left w:val="none" w:sz="0" w:space="0" w:color="auto"/>
        <w:bottom w:val="none" w:sz="0" w:space="0" w:color="auto"/>
        <w:right w:val="none" w:sz="0" w:space="0" w:color="auto"/>
      </w:divBdr>
    </w:div>
    <w:div w:id="120541878">
      <w:bodyDiv w:val="1"/>
      <w:marLeft w:val="0"/>
      <w:marRight w:val="0"/>
      <w:marTop w:val="0"/>
      <w:marBottom w:val="0"/>
      <w:divBdr>
        <w:top w:val="none" w:sz="0" w:space="0" w:color="auto"/>
        <w:left w:val="none" w:sz="0" w:space="0" w:color="auto"/>
        <w:bottom w:val="none" w:sz="0" w:space="0" w:color="auto"/>
        <w:right w:val="none" w:sz="0" w:space="0" w:color="auto"/>
      </w:divBdr>
      <w:divsChild>
        <w:div w:id="235866997">
          <w:marLeft w:val="0"/>
          <w:marRight w:val="0"/>
          <w:marTop w:val="0"/>
          <w:marBottom w:val="0"/>
          <w:divBdr>
            <w:top w:val="none" w:sz="0" w:space="0" w:color="auto"/>
            <w:left w:val="none" w:sz="0" w:space="0" w:color="auto"/>
            <w:bottom w:val="none" w:sz="0" w:space="0" w:color="auto"/>
            <w:right w:val="none" w:sz="0" w:space="0" w:color="auto"/>
          </w:divBdr>
          <w:divsChild>
            <w:div w:id="1782526319">
              <w:marLeft w:val="0"/>
              <w:marRight w:val="0"/>
              <w:marTop w:val="0"/>
              <w:marBottom w:val="0"/>
              <w:divBdr>
                <w:top w:val="none" w:sz="0" w:space="0" w:color="auto"/>
                <w:left w:val="none" w:sz="0" w:space="0" w:color="auto"/>
                <w:bottom w:val="none" w:sz="0" w:space="0" w:color="auto"/>
                <w:right w:val="none" w:sz="0" w:space="0" w:color="auto"/>
              </w:divBdr>
              <w:divsChild>
                <w:div w:id="3304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5110">
      <w:bodyDiv w:val="1"/>
      <w:marLeft w:val="0"/>
      <w:marRight w:val="0"/>
      <w:marTop w:val="0"/>
      <w:marBottom w:val="0"/>
      <w:divBdr>
        <w:top w:val="none" w:sz="0" w:space="0" w:color="auto"/>
        <w:left w:val="none" w:sz="0" w:space="0" w:color="auto"/>
        <w:bottom w:val="none" w:sz="0" w:space="0" w:color="auto"/>
        <w:right w:val="none" w:sz="0" w:space="0" w:color="auto"/>
      </w:divBdr>
    </w:div>
    <w:div w:id="341587609">
      <w:bodyDiv w:val="1"/>
      <w:marLeft w:val="0"/>
      <w:marRight w:val="0"/>
      <w:marTop w:val="0"/>
      <w:marBottom w:val="0"/>
      <w:divBdr>
        <w:top w:val="none" w:sz="0" w:space="0" w:color="auto"/>
        <w:left w:val="none" w:sz="0" w:space="0" w:color="auto"/>
        <w:bottom w:val="none" w:sz="0" w:space="0" w:color="auto"/>
        <w:right w:val="none" w:sz="0" w:space="0" w:color="auto"/>
      </w:divBdr>
    </w:div>
    <w:div w:id="350374688">
      <w:bodyDiv w:val="1"/>
      <w:marLeft w:val="0"/>
      <w:marRight w:val="0"/>
      <w:marTop w:val="0"/>
      <w:marBottom w:val="0"/>
      <w:divBdr>
        <w:top w:val="none" w:sz="0" w:space="0" w:color="auto"/>
        <w:left w:val="none" w:sz="0" w:space="0" w:color="auto"/>
        <w:bottom w:val="none" w:sz="0" w:space="0" w:color="auto"/>
        <w:right w:val="none" w:sz="0" w:space="0" w:color="auto"/>
      </w:divBdr>
    </w:div>
    <w:div w:id="374081602">
      <w:bodyDiv w:val="1"/>
      <w:marLeft w:val="0"/>
      <w:marRight w:val="0"/>
      <w:marTop w:val="0"/>
      <w:marBottom w:val="0"/>
      <w:divBdr>
        <w:top w:val="none" w:sz="0" w:space="0" w:color="auto"/>
        <w:left w:val="none" w:sz="0" w:space="0" w:color="auto"/>
        <w:bottom w:val="none" w:sz="0" w:space="0" w:color="auto"/>
        <w:right w:val="none" w:sz="0" w:space="0" w:color="auto"/>
      </w:divBdr>
    </w:div>
    <w:div w:id="390081032">
      <w:bodyDiv w:val="1"/>
      <w:marLeft w:val="0"/>
      <w:marRight w:val="0"/>
      <w:marTop w:val="0"/>
      <w:marBottom w:val="0"/>
      <w:divBdr>
        <w:top w:val="none" w:sz="0" w:space="0" w:color="auto"/>
        <w:left w:val="none" w:sz="0" w:space="0" w:color="auto"/>
        <w:bottom w:val="none" w:sz="0" w:space="0" w:color="auto"/>
        <w:right w:val="none" w:sz="0" w:space="0" w:color="auto"/>
      </w:divBdr>
    </w:div>
    <w:div w:id="467935481">
      <w:bodyDiv w:val="1"/>
      <w:marLeft w:val="0"/>
      <w:marRight w:val="0"/>
      <w:marTop w:val="0"/>
      <w:marBottom w:val="0"/>
      <w:divBdr>
        <w:top w:val="none" w:sz="0" w:space="0" w:color="auto"/>
        <w:left w:val="none" w:sz="0" w:space="0" w:color="auto"/>
        <w:bottom w:val="none" w:sz="0" w:space="0" w:color="auto"/>
        <w:right w:val="none" w:sz="0" w:space="0" w:color="auto"/>
      </w:divBdr>
    </w:div>
    <w:div w:id="525756819">
      <w:bodyDiv w:val="1"/>
      <w:marLeft w:val="0"/>
      <w:marRight w:val="0"/>
      <w:marTop w:val="0"/>
      <w:marBottom w:val="0"/>
      <w:divBdr>
        <w:top w:val="none" w:sz="0" w:space="0" w:color="auto"/>
        <w:left w:val="none" w:sz="0" w:space="0" w:color="auto"/>
        <w:bottom w:val="none" w:sz="0" w:space="0" w:color="auto"/>
        <w:right w:val="none" w:sz="0" w:space="0" w:color="auto"/>
      </w:divBdr>
    </w:div>
    <w:div w:id="534582961">
      <w:bodyDiv w:val="1"/>
      <w:marLeft w:val="0"/>
      <w:marRight w:val="0"/>
      <w:marTop w:val="0"/>
      <w:marBottom w:val="0"/>
      <w:divBdr>
        <w:top w:val="none" w:sz="0" w:space="0" w:color="auto"/>
        <w:left w:val="none" w:sz="0" w:space="0" w:color="auto"/>
        <w:bottom w:val="none" w:sz="0" w:space="0" w:color="auto"/>
        <w:right w:val="none" w:sz="0" w:space="0" w:color="auto"/>
      </w:divBdr>
    </w:div>
    <w:div w:id="624316669">
      <w:bodyDiv w:val="1"/>
      <w:marLeft w:val="0"/>
      <w:marRight w:val="0"/>
      <w:marTop w:val="0"/>
      <w:marBottom w:val="0"/>
      <w:divBdr>
        <w:top w:val="none" w:sz="0" w:space="0" w:color="auto"/>
        <w:left w:val="none" w:sz="0" w:space="0" w:color="auto"/>
        <w:bottom w:val="none" w:sz="0" w:space="0" w:color="auto"/>
        <w:right w:val="none" w:sz="0" w:space="0" w:color="auto"/>
      </w:divBdr>
    </w:div>
    <w:div w:id="637876669">
      <w:bodyDiv w:val="1"/>
      <w:marLeft w:val="0"/>
      <w:marRight w:val="0"/>
      <w:marTop w:val="0"/>
      <w:marBottom w:val="0"/>
      <w:divBdr>
        <w:top w:val="none" w:sz="0" w:space="0" w:color="auto"/>
        <w:left w:val="none" w:sz="0" w:space="0" w:color="auto"/>
        <w:bottom w:val="none" w:sz="0" w:space="0" w:color="auto"/>
        <w:right w:val="none" w:sz="0" w:space="0" w:color="auto"/>
      </w:divBdr>
    </w:div>
    <w:div w:id="768424743">
      <w:bodyDiv w:val="1"/>
      <w:marLeft w:val="0"/>
      <w:marRight w:val="0"/>
      <w:marTop w:val="0"/>
      <w:marBottom w:val="0"/>
      <w:divBdr>
        <w:top w:val="none" w:sz="0" w:space="0" w:color="auto"/>
        <w:left w:val="none" w:sz="0" w:space="0" w:color="auto"/>
        <w:bottom w:val="none" w:sz="0" w:space="0" w:color="auto"/>
        <w:right w:val="none" w:sz="0" w:space="0" w:color="auto"/>
      </w:divBdr>
    </w:div>
    <w:div w:id="833423512">
      <w:bodyDiv w:val="1"/>
      <w:marLeft w:val="0"/>
      <w:marRight w:val="0"/>
      <w:marTop w:val="0"/>
      <w:marBottom w:val="0"/>
      <w:divBdr>
        <w:top w:val="none" w:sz="0" w:space="0" w:color="auto"/>
        <w:left w:val="none" w:sz="0" w:space="0" w:color="auto"/>
        <w:bottom w:val="none" w:sz="0" w:space="0" w:color="auto"/>
        <w:right w:val="none" w:sz="0" w:space="0" w:color="auto"/>
      </w:divBdr>
      <w:divsChild>
        <w:div w:id="990253462">
          <w:marLeft w:val="0"/>
          <w:marRight w:val="0"/>
          <w:marTop w:val="0"/>
          <w:marBottom w:val="0"/>
          <w:divBdr>
            <w:top w:val="none" w:sz="0" w:space="0" w:color="auto"/>
            <w:left w:val="none" w:sz="0" w:space="0" w:color="auto"/>
            <w:bottom w:val="none" w:sz="0" w:space="0" w:color="auto"/>
            <w:right w:val="none" w:sz="0" w:space="0" w:color="auto"/>
          </w:divBdr>
          <w:divsChild>
            <w:div w:id="1750344314">
              <w:marLeft w:val="0"/>
              <w:marRight w:val="0"/>
              <w:marTop w:val="0"/>
              <w:marBottom w:val="0"/>
              <w:divBdr>
                <w:top w:val="none" w:sz="0" w:space="0" w:color="auto"/>
                <w:left w:val="none" w:sz="0" w:space="0" w:color="auto"/>
                <w:bottom w:val="none" w:sz="0" w:space="0" w:color="auto"/>
                <w:right w:val="none" w:sz="0" w:space="0" w:color="auto"/>
              </w:divBdr>
              <w:divsChild>
                <w:div w:id="862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8131">
      <w:bodyDiv w:val="1"/>
      <w:marLeft w:val="0"/>
      <w:marRight w:val="0"/>
      <w:marTop w:val="0"/>
      <w:marBottom w:val="0"/>
      <w:divBdr>
        <w:top w:val="none" w:sz="0" w:space="0" w:color="auto"/>
        <w:left w:val="none" w:sz="0" w:space="0" w:color="auto"/>
        <w:bottom w:val="none" w:sz="0" w:space="0" w:color="auto"/>
        <w:right w:val="none" w:sz="0" w:space="0" w:color="auto"/>
      </w:divBdr>
    </w:div>
    <w:div w:id="911042877">
      <w:bodyDiv w:val="1"/>
      <w:marLeft w:val="0"/>
      <w:marRight w:val="0"/>
      <w:marTop w:val="0"/>
      <w:marBottom w:val="0"/>
      <w:divBdr>
        <w:top w:val="none" w:sz="0" w:space="0" w:color="auto"/>
        <w:left w:val="none" w:sz="0" w:space="0" w:color="auto"/>
        <w:bottom w:val="none" w:sz="0" w:space="0" w:color="auto"/>
        <w:right w:val="none" w:sz="0" w:space="0" w:color="auto"/>
      </w:divBdr>
    </w:div>
    <w:div w:id="1133406146">
      <w:bodyDiv w:val="1"/>
      <w:marLeft w:val="0"/>
      <w:marRight w:val="0"/>
      <w:marTop w:val="0"/>
      <w:marBottom w:val="0"/>
      <w:divBdr>
        <w:top w:val="none" w:sz="0" w:space="0" w:color="auto"/>
        <w:left w:val="none" w:sz="0" w:space="0" w:color="auto"/>
        <w:bottom w:val="none" w:sz="0" w:space="0" w:color="auto"/>
        <w:right w:val="none" w:sz="0" w:space="0" w:color="auto"/>
      </w:divBdr>
    </w:div>
    <w:div w:id="1272056375">
      <w:bodyDiv w:val="1"/>
      <w:marLeft w:val="0"/>
      <w:marRight w:val="0"/>
      <w:marTop w:val="0"/>
      <w:marBottom w:val="0"/>
      <w:divBdr>
        <w:top w:val="none" w:sz="0" w:space="0" w:color="auto"/>
        <w:left w:val="none" w:sz="0" w:space="0" w:color="auto"/>
        <w:bottom w:val="none" w:sz="0" w:space="0" w:color="auto"/>
        <w:right w:val="none" w:sz="0" w:space="0" w:color="auto"/>
      </w:divBdr>
    </w:div>
    <w:div w:id="1539708726">
      <w:bodyDiv w:val="1"/>
      <w:marLeft w:val="0"/>
      <w:marRight w:val="0"/>
      <w:marTop w:val="0"/>
      <w:marBottom w:val="0"/>
      <w:divBdr>
        <w:top w:val="none" w:sz="0" w:space="0" w:color="auto"/>
        <w:left w:val="none" w:sz="0" w:space="0" w:color="auto"/>
        <w:bottom w:val="none" w:sz="0" w:space="0" w:color="auto"/>
        <w:right w:val="none" w:sz="0" w:space="0" w:color="auto"/>
      </w:divBdr>
    </w:div>
    <w:div w:id="1553079757">
      <w:bodyDiv w:val="1"/>
      <w:marLeft w:val="0"/>
      <w:marRight w:val="0"/>
      <w:marTop w:val="0"/>
      <w:marBottom w:val="0"/>
      <w:divBdr>
        <w:top w:val="none" w:sz="0" w:space="0" w:color="auto"/>
        <w:left w:val="none" w:sz="0" w:space="0" w:color="auto"/>
        <w:bottom w:val="none" w:sz="0" w:space="0" w:color="auto"/>
        <w:right w:val="none" w:sz="0" w:space="0" w:color="auto"/>
      </w:divBdr>
    </w:div>
    <w:div w:id="1562473434">
      <w:bodyDiv w:val="1"/>
      <w:marLeft w:val="0"/>
      <w:marRight w:val="0"/>
      <w:marTop w:val="0"/>
      <w:marBottom w:val="0"/>
      <w:divBdr>
        <w:top w:val="none" w:sz="0" w:space="0" w:color="auto"/>
        <w:left w:val="none" w:sz="0" w:space="0" w:color="auto"/>
        <w:bottom w:val="none" w:sz="0" w:space="0" w:color="auto"/>
        <w:right w:val="none" w:sz="0" w:space="0" w:color="auto"/>
      </w:divBdr>
    </w:div>
    <w:div w:id="1575242895">
      <w:bodyDiv w:val="1"/>
      <w:marLeft w:val="0"/>
      <w:marRight w:val="0"/>
      <w:marTop w:val="0"/>
      <w:marBottom w:val="0"/>
      <w:divBdr>
        <w:top w:val="none" w:sz="0" w:space="0" w:color="auto"/>
        <w:left w:val="none" w:sz="0" w:space="0" w:color="auto"/>
        <w:bottom w:val="none" w:sz="0" w:space="0" w:color="auto"/>
        <w:right w:val="none" w:sz="0" w:space="0" w:color="auto"/>
      </w:divBdr>
    </w:div>
    <w:div w:id="1607811233">
      <w:bodyDiv w:val="1"/>
      <w:marLeft w:val="0"/>
      <w:marRight w:val="0"/>
      <w:marTop w:val="0"/>
      <w:marBottom w:val="0"/>
      <w:divBdr>
        <w:top w:val="none" w:sz="0" w:space="0" w:color="auto"/>
        <w:left w:val="none" w:sz="0" w:space="0" w:color="auto"/>
        <w:bottom w:val="none" w:sz="0" w:space="0" w:color="auto"/>
        <w:right w:val="none" w:sz="0" w:space="0" w:color="auto"/>
      </w:divBdr>
    </w:div>
    <w:div w:id="1621834670">
      <w:bodyDiv w:val="1"/>
      <w:marLeft w:val="0"/>
      <w:marRight w:val="0"/>
      <w:marTop w:val="0"/>
      <w:marBottom w:val="0"/>
      <w:divBdr>
        <w:top w:val="none" w:sz="0" w:space="0" w:color="auto"/>
        <w:left w:val="none" w:sz="0" w:space="0" w:color="auto"/>
        <w:bottom w:val="none" w:sz="0" w:space="0" w:color="auto"/>
        <w:right w:val="none" w:sz="0" w:space="0" w:color="auto"/>
      </w:divBdr>
    </w:div>
    <w:div w:id="1628197527">
      <w:bodyDiv w:val="1"/>
      <w:marLeft w:val="0"/>
      <w:marRight w:val="0"/>
      <w:marTop w:val="0"/>
      <w:marBottom w:val="0"/>
      <w:divBdr>
        <w:top w:val="none" w:sz="0" w:space="0" w:color="auto"/>
        <w:left w:val="none" w:sz="0" w:space="0" w:color="auto"/>
        <w:bottom w:val="none" w:sz="0" w:space="0" w:color="auto"/>
        <w:right w:val="none" w:sz="0" w:space="0" w:color="auto"/>
      </w:divBdr>
    </w:div>
    <w:div w:id="1635136474">
      <w:bodyDiv w:val="1"/>
      <w:marLeft w:val="0"/>
      <w:marRight w:val="0"/>
      <w:marTop w:val="0"/>
      <w:marBottom w:val="0"/>
      <w:divBdr>
        <w:top w:val="none" w:sz="0" w:space="0" w:color="auto"/>
        <w:left w:val="none" w:sz="0" w:space="0" w:color="auto"/>
        <w:bottom w:val="none" w:sz="0" w:space="0" w:color="auto"/>
        <w:right w:val="none" w:sz="0" w:space="0" w:color="auto"/>
      </w:divBdr>
    </w:div>
    <w:div w:id="1699811302">
      <w:bodyDiv w:val="1"/>
      <w:marLeft w:val="0"/>
      <w:marRight w:val="0"/>
      <w:marTop w:val="0"/>
      <w:marBottom w:val="0"/>
      <w:divBdr>
        <w:top w:val="none" w:sz="0" w:space="0" w:color="auto"/>
        <w:left w:val="none" w:sz="0" w:space="0" w:color="auto"/>
        <w:bottom w:val="none" w:sz="0" w:space="0" w:color="auto"/>
        <w:right w:val="none" w:sz="0" w:space="0" w:color="auto"/>
      </w:divBdr>
    </w:div>
    <w:div w:id="1710839989">
      <w:bodyDiv w:val="1"/>
      <w:marLeft w:val="0"/>
      <w:marRight w:val="0"/>
      <w:marTop w:val="0"/>
      <w:marBottom w:val="0"/>
      <w:divBdr>
        <w:top w:val="none" w:sz="0" w:space="0" w:color="auto"/>
        <w:left w:val="none" w:sz="0" w:space="0" w:color="auto"/>
        <w:bottom w:val="none" w:sz="0" w:space="0" w:color="auto"/>
        <w:right w:val="none" w:sz="0" w:space="0" w:color="auto"/>
      </w:divBdr>
    </w:div>
    <w:div w:id="1715617648">
      <w:bodyDiv w:val="1"/>
      <w:marLeft w:val="0"/>
      <w:marRight w:val="0"/>
      <w:marTop w:val="0"/>
      <w:marBottom w:val="0"/>
      <w:divBdr>
        <w:top w:val="none" w:sz="0" w:space="0" w:color="auto"/>
        <w:left w:val="none" w:sz="0" w:space="0" w:color="auto"/>
        <w:bottom w:val="none" w:sz="0" w:space="0" w:color="auto"/>
        <w:right w:val="none" w:sz="0" w:space="0" w:color="auto"/>
      </w:divBdr>
    </w:div>
    <w:div w:id="1724256693">
      <w:bodyDiv w:val="1"/>
      <w:marLeft w:val="0"/>
      <w:marRight w:val="0"/>
      <w:marTop w:val="0"/>
      <w:marBottom w:val="0"/>
      <w:divBdr>
        <w:top w:val="none" w:sz="0" w:space="0" w:color="auto"/>
        <w:left w:val="none" w:sz="0" w:space="0" w:color="auto"/>
        <w:bottom w:val="none" w:sz="0" w:space="0" w:color="auto"/>
        <w:right w:val="none" w:sz="0" w:space="0" w:color="auto"/>
      </w:divBdr>
    </w:div>
    <w:div w:id="1738043123">
      <w:bodyDiv w:val="1"/>
      <w:marLeft w:val="0"/>
      <w:marRight w:val="0"/>
      <w:marTop w:val="0"/>
      <w:marBottom w:val="0"/>
      <w:divBdr>
        <w:top w:val="none" w:sz="0" w:space="0" w:color="auto"/>
        <w:left w:val="none" w:sz="0" w:space="0" w:color="auto"/>
        <w:bottom w:val="none" w:sz="0" w:space="0" w:color="auto"/>
        <w:right w:val="none" w:sz="0" w:space="0" w:color="auto"/>
      </w:divBdr>
    </w:div>
    <w:div w:id="1824467349">
      <w:bodyDiv w:val="1"/>
      <w:marLeft w:val="0"/>
      <w:marRight w:val="0"/>
      <w:marTop w:val="0"/>
      <w:marBottom w:val="0"/>
      <w:divBdr>
        <w:top w:val="none" w:sz="0" w:space="0" w:color="auto"/>
        <w:left w:val="none" w:sz="0" w:space="0" w:color="auto"/>
        <w:bottom w:val="none" w:sz="0" w:space="0" w:color="auto"/>
        <w:right w:val="none" w:sz="0" w:space="0" w:color="auto"/>
      </w:divBdr>
    </w:div>
    <w:div w:id="1896308281">
      <w:bodyDiv w:val="1"/>
      <w:marLeft w:val="0"/>
      <w:marRight w:val="0"/>
      <w:marTop w:val="0"/>
      <w:marBottom w:val="0"/>
      <w:divBdr>
        <w:top w:val="none" w:sz="0" w:space="0" w:color="auto"/>
        <w:left w:val="none" w:sz="0" w:space="0" w:color="auto"/>
        <w:bottom w:val="none" w:sz="0" w:space="0" w:color="auto"/>
        <w:right w:val="none" w:sz="0" w:space="0" w:color="auto"/>
      </w:divBdr>
    </w:div>
    <w:div w:id="1965960167">
      <w:bodyDiv w:val="1"/>
      <w:marLeft w:val="0"/>
      <w:marRight w:val="0"/>
      <w:marTop w:val="0"/>
      <w:marBottom w:val="0"/>
      <w:divBdr>
        <w:top w:val="none" w:sz="0" w:space="0" w:color="auto"/>
        <w:left w:val="none" w:sz="0" w:space="0" w:color="auto"/>
        <w:bottom w:val="none" w:sz="0" w:space="0" w:color="auto"/>
        <w:right w:val="none" w:sz="0" w:space="0" w:color="auto"/>
      </w:divBdr>
    </w:div>
    <w:div w:id="1969359678">
      <w:bodyDiv w:val="1"/>
      <w:marLeft w:val="0"/>
      <w:marRight w:val="0"/>
      <w:marTop w:val="0"/>
      <w:marBottom w:val="0"/>
      <w:divBdr>
        <w:top w:val="none" w:sz="0" w:space="0" w:color="auto"/>
        <w:left w:val="none" w:sz="0" w:space="0" w:color="auto"/>
        <w:bottom w:val="none" w:sz="0" w:space="0" w:color="auto"/>
        <w:right w:val="none" w:sz="0" w:space="0" w:color="auto"/>
      </w:divBdr>
    </w:div>
    <w:div w:id="1970698646">
      <w:bodyDiv w:val="1"/>
      <w:marLeft w:val="0"/>
      <w:marRight w:val="0"/>
      <w:marTop w:val="0"/>
      <w:marBottom w:val="0"/>
      <w:divBdr>
        <w:top w:val="none" w:sz="0" w:space="0" w:color="auto"/>
        <w:left w:val="none" w:sz="0" w:space="0" w:color="auto"/>
        <w:bottom w:val="none" w:sz="0" w:space="0" w:color="auto"/>
        <w:right w:val="none" w:sz="0" w:space="0" w:color="auto"/>
      </w:divBdr>
    </w:div>
    <w:div w:id="1974095495">
      <w:bodyDiv w:val="1"/>
      <w:marLeft w:val="0"/>
      <w:marRight w:val="0"/>
      <w:marTop w:val="0"/>
      <w:marBottom w:val="0"/>
      <w:divBdr>
        <w:top w:val="none" w:sz="0" w:space="0" w:color="auto"/>
        <w:left w:val="none" w:sz="0" w:space="0" w:color="auto"/>
        <w:bottom w:val="none" w:sz="0" w:space="0" w:color="auto"/>
        <w:right w:val="none" w:sz="0" w:space="0" w:color="auto"/>
      </w:divBdr>
    </w:div>
    <w:div w:id="2052267034">
      <w:bodyDiv w:val="1"/>
      <w:marLeft w:val="0"/>
      <w:marRight w:val="0"/>
      <w:marTop w:val="0"/>
      <w:marBottom w:val="0"/>
      <w:divBdr>
        <w:top w:val="none" w:sz="0" w:space="0" w:color="auto"/>
        <w:left w:val="none" w:sz="0" w:space="0" w:color="auto"/>
        <w:bottom w:val="none" w:sz="0" w:space="0" w:color="auto"/>
        <w:right w:val="none" w:sz="0" w:space="0" w:color="auto"/>
      </w:divBdr>
    </w:div>
    <w:div w:id="2079016781">
      <w:bodyDiv w:val="1"/>
      <w:marLeft w:val="0"/>
      <w:marRight w:val="0"/>
      <w:marTop w:val="0"/>
      <w:marBottom w:val="0"/>
      <w:divBdr>
        <w:top w:val="none" w:sz="0" w:space="0" w:color="auto"/>
        <w:left w:val="none" w:sz="0" w:space="0" w:color="auto"/>
        <w:bottom w:val="none" w:sz="0" w:space="0" w:color="auto"/>
        <w:right w:val="none" w:sz="0" w:space="0" w:color="auto"/>
      </w:divBdr>
    </w:div>
    <w:div w:id="21289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84.bin"/><Relationship Id="rId143" Type="http://schemas.openxmlformats.org/officeDocument/2006/relationships/image" Target="media/image74.wmf"/><Relationship Id="rId144" Type="http://schemas.openxmlformats.org/officeDocument/2006/relationships/oleObject" Target="embeddings/oleObject85.bin"/><Relationship Id="rId145" Type="http://schemas.openxmlformats.org/officeDocument/2006/relationships/oleObject" Target="embeddings/oleObject86.bin"/><Relationship Id="rId146" Type="http://schemas.openxmlformats.org/officeDocument/2006/relationships/image" Target="media/image75.wmf"/><Relationship Id="rId147" Type="http://schemas.openxmlformats.org/officeDocument/2006/relationships/oleObject" Target="embeddings/oleObject87.bin"/><Relationship Id="rId148" Type="http://schemas.openxmlformats.org/officeDocument/2006/relationships/oleObject" Target="embeddings/oleObject88.bin"/><Relationship Id="rId149" Type="http://schemas.openxmlformats.org/officeDocument/2006/relationships/image" Target="media/image76.wmf"/><Relationship Id="rId40" Type="http://schemas.openxmlformats.org/officeDocument/2006/relationships/oleObject" Target="embeddings/oleObject16.bin"/><Relationship Id="rId41" Type="http://schemas.openxmlformats.org/officeDocument/2006/relationships/image" Target="media/image16.wmf"/><Relationship Id="rId42" Type="http://schemas.openxmlformats.org/officeDocument/2006/relationships/oleObject" Target="embeddings/oleObject17.bin"/><Relationship Id="rId43" Type="http://schemas.openxmlformats.org/officeDocument/2006/relationships/image" Target="media/image17.wmf"/><Relationship Id="rId44" Type="http://schemas.openxmlformats.org/officeDocument/2006/relationships/oleObject" Target="embeddings/oleObject18.bin"/><Relationship Id="rId45" Type="http://schemas.openxmlformats.org/officeDocument/2006/relationships/image" Target="media/image18.wmf"/><Relationship Id="rId46" Type="http://schemas.openxmlformats.org/officeDocument/2006/relationships/oleObject" Target="embeddings/oleObject19.bin"/><Relationship Id="rId47" Type="http://schemas.openxmlformats.org/officeDocument/2006/relationships/oleObject" Target="embeddings/oleObject20.bin"/><Relationship Id="rId48" Type="http://schemas.openxmlformats.org/officeDocument/2006/relationships/image" Target="media/image19.wmf"/><Relationship Id="rId49" Type="http://schemas.openxmlformats.org/officeDocument/2006/relationships/oleObject" Target="embeddings/oleObject21.bin"/><Relationship Id="rId80" Type="http://schemas.openxmlformats.org/officeDocument/2006/relationships/image" Target="media/image33.wmf"/><Relationship Id="rId81" Type="http://schemas.openxmlformats.org/officeDocument/2006/relationships/oleObject" Target="embeddings/oleObject39.bin"/><Relationship Id="rId82" Type="http://schemas.openxmlformats.org/officeDocument/2006/relationships/image" Target="media/image34.wmf"/><Relationship Id="rId83" Type="http://schemas.openxmlformats.org/officeDocument/2006/relationships/oleObject" Target="embeddings/oleObject40.bin"/><Relationship Id="rId84" Type="http://schemas.openxmlformats.org/officeDocument/2006/relationships/image" Target="media/image35.wmf"/><Relationship Id="rId85" Type="http://schemas.openxmlformats.org/officeDocument/2006/relationships/oleObject" Target="embeddings/oleObject41.bin"/><Relationship Id="rId86" Type="http://schemas.openxmlformats.org/officeDocument/2006/relationships/image" Target="media/image36.wmf"/><Relationship Id="rId87" Type="http://schemas.openxmlformats.org/officeDocument/2006/relationships/oleObject" Target="embeddings/oleObject42.bin"/><Relationship Id="rId88" Type="http://schemas.openxmlformats.org/officeDocument/2006/relationships/image" Target="media/image37.wmf"/><Relationship Id="rId89" Type="http://schemas.openxmlformats.org/officeDocument/2006/relationships/oleObject" Target="embeddings/oleObject43.bin"/><Relationship Id="rId110" Type="http://schemas.openxmlformats.org/officeDocument/2006/relationships/image" Target="media/image47.wmf"/><Relationship Id="rId111" Type="http://schemas.openxmlformats.org/officeDocument/2006/relationships/oleObject" Target="embeddings/oleObject55.bin"/><Relationship Id="rId112" Type="http://schemas.openxmlformats.org/officeDocument/2006/relationships/image" Target="media/image48.wmf"/><Relationship Id="rId113" Type="http://schemas.openxmlformats.org/officeDocument/2006/relationships/oleObject" Target="embeddings/oleObject56.bin"/><Relationship Id="rId114" Type="http://schemas.openxmlformats.org/officeDocument/2006/relationships/oleObject" Target="embeddings/oleObject57.bin"/><Relationship Id="rId115" Type="http://schemas.openxmlformats.org/officeDocument/2006/relationships/image" Target="media/image49.wmf"/><Relationship Id="rId116" Type="http://schemas.openxmlformats.org/officeDocument/2006/relationships/oleObject" Target="embeddings/oleObject58.bin"/><Relationship Id="rId117" Type="http://schemas.openxmlformats.org/officeDocument/2006/relationships/image" Target="media/image50.wmf"/><Relationship Id="rId118" Type="http://schemas.openxmlformats.org/officeDocument/2006/relationships/oleObject" Target="embeddings/oleObject59.bin"/><Relationship Id="rId119" Type="http://schemas.openxmlformats.org/officeDocument/2006/relationships/image" Target="media/image63.wmf"/><Relationship Id="rId150" Type="http://schemas.openxmlformats.org/officeDocument/2006/relationships/oleObject" Target="embeddings/oleObject89.bin"/><Relationship Id="rId151" Type="http://schemas.openxmlformats.org/officeDocument/2006/relationships/image" Target="media/image77.wmf"/><Relationship Id="rId152" Type="http://schemas.openxmlformats.org/officeDocument/2006/relationships/oleObject" Target="embeddings/oleObject90.bin"/><Relationship Id="rId10" Type="http://schemas.openxmlformats.org/officeDocument/2006/relationships/image" Target="media/image1.wmf"/><Relationship Id="rId11" Type="http://schemas.openxmlformats.org/officeDocument/2006/relationships/oleObject" Target="embeddings/oleObject1.bin"/><Relationship Id="rId12" Type="http://schemas.openxmlformats.org/officeDocument/2006/relationships/image" Target="media/image2.wmf"/><Relationship Id="rId13" Type="http://schemas.openxmlformats.org/officeDocument/2006/relationships/oleObject" Target="embeddings/oleObject2.bin"/><Relationship Id="rId14" Type="http://schemas.openxmlformats.org/officeDocument/2006/relationships/image" Target="media/image3.wmf"/><Relationship Id="rId15" Type="http://schemas.openxmlformats.org/officeDocument/2006/relationships/oleObject" Target="embeddings/oleObject3.bin"/><Relationship Id="rId16" Type="http://schemas.openxmlformats.org/officeDocument/2006/relationships/image" Target="media/image4.wmf"/><Relationship Id="rId17" Type="http://schemas.openxmlformats.org/officeDocument/2006/relationships/oleObject" Target="embeddings/oleObject4.bin"/><Relationship Id="rId18" Type="http://schemas.openxmlformats.org/officeDocument/2006/relationships/image" Target="media/image5.wmf"/><Relationship Id="rId19" Type="http://schemas.openxmlformats.org/officeDocument/2006/relationships/oleObject" Target="embeddings/oleObject5.bin"/><Relationship Id="rId153" Type="http://schemas.openxmlformats.org/officeDocument/2006/relationships/image" Target="media/image78.wmf"/><Relationship Id="rId154" Type="http://schemas.openxmlformats.org/officeDocument/2006/relationships/oleObject" Target="embeddings/oleObject91.bin"/><Relationship Id="rId155" Type="http://schemas.openxmlformats.org/officeDocument/2006/relationships/oleObject" Target="embeddings/oleObject92.bin"/><Relationship Id="rId156" Type="http://schemas.openxmlformats.org/officeDocument/2006/relationships/oleObject" Target="embeddings/oleObject93.bin"/><Relationship Id="rId157" Type="http://schemas.openxmlformats.org/officeDocument/2006/relationships/oleObject" Target="embeddings/oleObject94.bin"/><Relationship Id="rId158" Type="http://schemas.openxmlformats.org/officeDocument/2006/relationships/image" Target="media/image79.wmf"/><Relationship Id="rId159" Type="http://schemas.openxmlformats.org/officeDocument/2006/relationships/oleObject" Target="embeddings/oleObject95.bin"/><Relationship Id="rId50" Type="http://schemas.openxmlformats.org/officeDocument/2006/relationships/image" Target="media/image20.wmf"/><Relationship Id="rId51" Type="http://schemas.openxmlformats.org/officeDocument/2006/relationships/oleObject" Target="embeddings/oleObject22.bin"/><Relationship Id="rId52" Type="http://schemas.openxmlformats.org/officeDocument/2006/relationships/image" Target="media/image21.wmf"/><Relationship Id="rId53" Type="http://schemas.openxmlformats.org/officeDocument/2006/relationships/oleObject" Target="embeddings/oleObject23.bin"/><Relationship Id="rId54" Type="http://schemas.openxmlformats.org/officeDocument/2006/relationships/image" Target="media/image22.wmf"/><Relationship Id="rId55" Type="http://schemas.openxmlformats.org/officeDocument/2006/relationships/oleObject" Target="embeddings/oleObject24.bin"/><Relationship Id="rId56" Type="http://schemas.openxmlformats.org/officeDocument/2006/relationships/image" Target="media/image23.wmf"/><Relationship Id="rId57" Type="http://schemas.openxmlformats.org/officeDocument/2006/relationships/oleObject" Target="embeddings/oleObject25.bin"/><Relationship Id="rId58" Type="http://schemas.openxmlformats.org/officeDocument/2006/relationships/image" Target="media/image24.wmf"/><Relationship Id="rId59" Type="http://schemas.openxmlformats.org/officeDocument/2006/relationships/oleObject" Target="embeddings/oleObject26.bin"/><Relationship Id="rId90" Type="http://schemas.openxmlformats.org/officeDocument/2006/relationships/image" Target="media/image38.wmf"/><Relationship Id="rId91" Type="http://schemas.openxmlformats.org/officeDocument/2006/relationships/oleObject" Target="embeddings/oleObject44.bin"/><Relationship Id="rId92" Type="http://schemas.openxmlformats.org/officeDocument/2006/relationships/image" Target="media/image39.wmf"/><Relationship Id="rId93" Type="http://schemas.openxmlformats.org/officeDocument/2006/relationships/oleObject" Target="embeddings/oleObject45.bin"/><Relationship Id="rId94" Type="http://schemas.openxmlformats.org/officeDocument/2006/relationships/image" Target="media/image40.wmf"/><Relationship Id="rId95" Type="http://schemas.openxmlformats.org/officeDocument/2006/relationships/oleObject" Target="embeddings/oleObject46.bin"/><Relationship Id="rId96" Type="http://schemas.openxmlformats.org/officeDocument/2006/relationships/oleObject" Target="embeddings/oleObject47.bin"/><Relationship Id="rId97" Type="http://schemas.openxmlformats.org/officeDocument/2006/relationships/image" Target="media/image41.wmf"/><Relationship Id="rId98" Type="http://schemas.openxmlformats.org/officeDocument/2006/relationships/oleObject" Target="embeddings/oleObject48.bin"/><Relationship Id="rId99" Type="http://schemas.openxmlformats.org/officeDocument/2006/relationships/image" Target="media/image42.wmf"/><Relationship Id="rId120" Type="http://schemas.openxmlformats.org/officeDocument/2006/relationships/oleObject" Target="embeddings/oleObject73.bin"/><Relationship Id="rId121" Type="http://schemas.openxmlformats.org/officeDocument/2006/relationships/image" Target="media/image59.wmf"/><Relationship Id="rId122" Type="http://schemas.openxmlformats.org/officeDocument/2006/relationships/oleObject" Target="embeddings/oleObject74.bin"/><Relationship Id="rId123" Type="http://schemas.openxmlformats.org/officeDocument/2006/relationships/image" Target="media/image64.wmf"/><Relationship Id="rId124" Type="http://schemas.openxmlformats.org/officeDocument/2006/relationships/oleObject" Target="embeddings/oleObject75.bin"/><Relationship Id="rId125" Type="http://schemas.openxmlformats.org/officeDocument/2006/relationships/image" Target="media/image65.wmf"/><Relationship Id="rId126" Type="http://schemas.openxmlformats.org/officeDocument/2006/relationships/oleObject" Target="embeddings/oleObject76.bin"/><Relationship Id="rId127" Type="http://schemas.openxmlformats.org/officeDocument/2006/relationships/image" Target="media/image66.wmf"/><Relationship Id="rId128" Type="http://schemas.openxmlformats.org/officeDocument/2006/relationships/oleObject" Target="embeddings/oleObject77.bin"/><Relationship Id="rId129" Type="http://schemas.openxmlformats.org/officeDocument/2006/relationships/image" Target="media/image67.wmf"/><Relationship Id="rId160" Type="http://schemas.openxmlformats.org/officeDocument/2006/relationships/image" Target="media/image80.wmf"/><Relationship Id="rId161" Type="http://schemas.openxmlformats.org/officeDocument/2006/relationships/oleObject" Target="embeddings/oleObject96.bin"/><Relationship Id="rId162" Type="http://schemas.openxmlformats.org/officeDocument/2006/relationships/oleObject" Target="embeddings/oleObject97.bin"/><Relationship Id="rId20" Type="http://schemas.openxmlformats.org/officeDocument/2006/relationships/image" Target="media/image6.wmf"/><Relationship Id="rId21" Type="http://schemas.openxmlformats.org/officeDocument/2006/relationships/oleObject" Target="embeddings/oleObject6.bin"/><Relationship Id="rId22" Type="http://schemas.openxmlformats.org/officeDocument/2006/relationships/image" Target="media/image7.wmf"/><Relationship Id="rId23" Type="http://schemas.openxmlformats.org/officeDocument/2006/relationships/oleObject" Target="embeddings/oleObject7.bin"/><Relationship Id="rId24" Type="http://schemas.openxmlformats.org/officeDocument/2006/relationships/image" Target="media/image8.wmf"/><Relationship Id="rId25" Type="http://schemas.openxmlformats.org/officeDocument/2006/relationships/oleObject" Target="embeddings/oleObject8.bin"/><Relationship Id="rId26" Type="http://schemas.openxmlformats.org/officeDocument/2006/relationships/image" Target="media/image9.wmf"/><Relationship Id="rId27" Type="http://schemas.openxmlformats.org/officeDocument/2006/relationships/oleObject" Target="embeddings/oleObject9.bin"/><Relationship Id="rId28" Type="http://schemas.openxmlformats.org/officeDocument/2006/relationships/image" Target="media/image10.wmf"/><Relationship Id="rId29" Type="http://schemas.openxmlformats.org/officeDocument/2006/relationships/oleObject" Target="embeddings/oleObject10.bin"/><Relationship Id="rId163" Type="http://schemas.openxmlformats.org/officeDocument/2006/relationships/oleObject" Target="embeddings/oleObject98.bin"/><Relationship Id="rId164" Type="http://schemas.openxmlformats.org/officeDocument/2006/relationships/oleObject" Target="embeddings/oleObject99.bin"/><Relationship Id="rId165" Type="http://schemas.openxmlformats.org/officeDocument/2006/relationships/chart" Target="charts/chart1.xml"/><Relationship Id="rId166" Type="http://schemas.openxmlformats.org/officeDocument/2006/relationships/chart" Target="charts/chart2.xml"/><Relationship Id="rId167" Type="http://schemas.openxmlformats.org/officeDocument/2006/relationships/chart" Target="charts/chart3.xml"/><Relationship Id="rId168" Type="http://schemas.openxmlformats.org/officeDocument/2006/relationships/footer" Target="footer1.xml"/><Relationship Id="rId169" Type="http://schemas.openxmlformats.org/officeDocument/2006/relationships/footer" Target="footer2.xml"/><Relationship Id="rId60" Type="http://schemas.openxmlformats.org/officeDocument/2006/relationships/oleObject" Target="embeddings/oleObject27.bin"/><Relationship Id="rId61" Type="http://schemas.openxmlformats.org/officeDocument/2006/relationships/image" Target="media/image25.wmf"/><Relationship Id="rId62" Type="http://schemas.openxmlformats.org/officeDocument/2006/relationships/oleObject" Target="embeddings/oleObject28.bin"/><Relationship Id="rId63" Type="http://schemas.openxmlformats.org/officeDocument/2006/relationships/oleObject" Target="embeddings/oleObject29.bin"/><Relationship Id="rId64" Type="http://schemas.openxmlformats.org/officeDocument/2006/relationships/image" Target="media/image26.wmf"/><Relationship Id="rId65" Type="http://schemas.openxmlformats.org/officeDocument/2006/relationships/oleObject" Target="embeddings/oleObject30.bin"/><Relationship Id="rId66" Type="http://schemas.openxmlformats.org/officeDocument/2006/relationships/image" Target="media/image27.wmf"/><Relationship Id="rId67" Type="http://schemas.openxmlformats.org/officeDocument/2006/relationships/oleObject" Target="embeddings/oleObject31.bin"/><Relationship Id="rId68" Type="http://schemas.openxmlformats.org/officeDocument/2006/relationships/image" Target="media/image28.wmf"/><Relationship Id="rId69" Type="http://schemas.openxmlformats.org/officeDocument/2006/relationships/oleObject" Target="embeddings/oleObject32.bin"/><Relationship Id="rId130" Type="http://schemas.openxmlformats.org/officeDocument/2006/relationships/oleObject" Target="embeddings/oleObject78.bin"/><Relationship Id="rId131" Type="http://schemas.openxmlformats.org/officeDocument/2006/relationships/image" Target="media/image68.wmf"/><Relationship Id="rId132" Type="http://schemas.openxmlformats.org/officeDocument/2006/relationships/oleObject" Target="embeddings/oleObject79.bin"/><Relationship Id="rId133" Type="http://schemas.openxmlformats.org/officeDocument/2006/relationships/image" Target="media/image69.wmf"/><Relationship Id="rId134" Type="http://schemas.openxmlformats.org/officeDocument/2006/relationships/oleObject" Target="embeddings/oleObject80.bin"/><Relationship Id="rId135" Type="http://schemas.openxmlformats.org/officeDocument/2006/relationships/image" Target="media/image70.wmf"/><Relationship Id="rId136" Type="http://schemas.openxmlformats.org/officeDocument/2006/relationships/oleObject" Target="embeddings/oleObject81.bin"/><Relationship Id="rId137" Type="http://schemas.openxmlformats.org/officeDocument/2006/relationships/image" Target="media/image71.wmf"/><Relationship Id="rId138" Type="http://schemas.openxmlformats.org/officeDocument/2006/relationships/oleObject" Target="embeddings/oleObject82.bin"/><Relationship Id="rId139" Type="http://schemas.openxmlformats.org/officeDocument/2006/relationships/image" Target="media/image72.wmf"/><Relationship Id="rId170" Type="http://schemas.openxmlformats.org/officeDocument/2006/relationships/fontTable" Target="fontTable.xml"/><Relationship Id="rId171" Type="http://schemas.openxmlformats.org/officeDocument/2006/relationships/theme" Target="theme/theme1.xml"/><Relationship Id="rId30" Type="http://schemas.openxmlformats.org/officeDocument/2006/relationships/image" Target="media/image11.wmf"/><Relationship Id="rId31" Type="http://schemas.openxmlformats.org/officeDocument/2006/relationships/oleObject" Target="embeddings/oleObject11.bin"/><Relationship Id="rId32" Type="http://schemas.openxmlformats.org/officeDocument/2006/relationships/image" Target="media/image12.wmf"/><Relationship Id="rId33" Type="http://schemas.openxmlformats.org/officeDocument/2006/relationships/oleObject" Target="embeddings/oleObject12.bin"/><Relationship Id="rId34" Type="http://schemas.openxmlformats.org/officeDocument/2006/relationships/image" Target="media/image13.wmf"/><Relationship Id="rId35" Type="http://schemas.openxmlformats.org/officeDocument/2006/relationships/oleObject" Target="embeddings/oleObject13.bin"/><Relationship Id="rId36" Type="http://schemas.openxmlformats.org/officeDocument/2006/relationships/image" Target="media/image14.wmf"/><Relationship Id="rId37" Type="http://schemas.openxmlformats.org/officeDocument/2006/relationships/oleObject" Target="embeddings/oleObject14.bin"/><Relationship Id="rId38" Type="http://schemas.openxmlformats.org/officeDocument/2006/relationships/image" Target="media/image15.wmf"/><Relationship Id="rId39" Type="http://schemas.openxmlformats.org/officeDocument/2006/relationships/oleObject" Target="embeddings/oleObject15.bin"/><Relationship Id="rId70" Type="http://schemas.openxmlformats.org/officeDocument/2006/relationships/image" Target="media/image29.wmf"/><Relationship Id="rId71" Type="http://schemas.openxmlformats.org/officeDocument/2006/relationships/oleObject" Target="embeddings/oleObject33.bin"/><Relationship Id="rId72" Type="http://schemas.openxmlformats.org/officeDocument/2006/relationships/oleObject" Target="embeddings/oleObject34.bin"/><Relationship Id="rId73" Type="http://schemas.openxmlformats.org/officeDocument/2006/relationships/image" Target="media/image30.wmf"/><Relationship Id="rId74" Type="http://schemas.openxmlformats.org/officeDocument/2006/relationships/oleObject" Target="embeddings/oleObject35.bin"/><Relationship Id="rId75" Type="http://schemas.openxmlformats.org/officeDocument/2006/relationships/image" Target="media/image31.wmf"/><Relationship Id="rId76" Type="http://schemas.openxmlformats.org/officeDocument/2006/relationships/oleObject" Target="embeddings/oleObject36.bin"/><Relationship Id="rId77" Type="http://schemas.openxmlformats.org/officeDocument/2006/relationships/oleObject" Target="embeddings/oleObject37.bin"/><Relationship Id="rId78" Type="http://schemas.openxmlformats.org/officeDocument/2006/relationships/image" Target="media/image32.wmf"/><Relationship Id="rId79" Type="http://schemas.openxmlformats.org/officeDocument/2006/relationships/oleObject" Target="embeddings/oleObject38.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oleObject" Target="embeddings/oleObject49.bin"/><Relationship Id="rId101" Type="http://schemas.openxmlformats.org/officeDocument/2006/relationships/image" Target="media/image43.wmf"/><Relationship Id="rId102" Type="http://schemas.openxmlformats.org/officeDocument/2006/relationships/oleObject" Target="embeddings/oleObject50.bin"/><Relationship Id="rId103" Type="http://schemas.openxmlformats.org/officeDocument/2006/relationships/image" Target="media/image44.wmf"/><Relationship Id="rId104" Type="http://schemas.openxmlformats.org/officeDocument/2006/relationships/oleObject" Target="embeddings/oleObject51.bin"/><Relationship Id="rId105" Type="http://schemas.openxmlformats.org/officeDocument/2006/relationships/image" Target="media/image45.wmf"/><Relationship Id="rId106" Type="http://schemas.openxmlformats.org/officeDocument/2006/relationships/oleObject" Target="embeddings/oleObject52.bin"/><Relationship Id="rId107" Type="http://schemas.openxmlformats.org/officeDocument/2006/relationships/image" Target="media/image46.wmf"/><Relationship Id="rId108" Type="http://schemas.openxmlformats.org/officeDocument/2006/relationships/oleObject" Target="embeddings/oleObject53.bin"/><Relationship Id="rId109" Type="http://schemas.openxmlformats.org/officeDocument/2006/relationships/oleObject" Target="embeddings/oleObject54.bin"/><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J.Buckle@liverpool.ac.uk" TargetMode="External"/><Relationship Id="rId9" Type="http://schemas.openxmlformats.org/officeDocument/2006/relationships/hyperlink" Target="mailto:chen.tong1ct@outlook.com" TargetMode="External"/><Relationship Id="rId140" Type="http://schemas.openxmlformats.org/officeDocument/2006/relationships/oleObject" Target="embeddings/oleObject83.bin"/><Relationship Id="rId141" Type="http://schemas.openxmlformats.org/officeDocument/2006/relationships/image" Target="media/image73.wmf"/></Relationships>
</file>

<file path=word/_rels/footnotes.xml.rels><?xml version="1.0" encoding="UTF-8" standalone="yes"?>
<Relationships xmlns="http://schemas.openxmlformats.org/package/2006/relationships"><Relationship Id="rId9" Type="http://schemas.openxmlformats.org/officeDocument/2006/relationships/image" Target="media/image54.wmf"/><Relationship Id="rId20" Type="http://schemas.openxmlformats.org/officeDocument/2006/relationships/oleObject" Target="embeddings/oleObject68.bin"/><Relationship Id="rId21" Type="http://schemas.openxmlformats.org/officeDocument/2006/relationships/image" Target="media/image18.wmf"/><Relationship Id="rId22" Type="http://schemas.openxmlformats.org/officeDocument/2006/relationships/oleObject" Target="embeddings/oleObject69.bin"/><Relationship Id="rId23" Type="http://schemas.openxmlformats.org/officeDocument/2006/relationships/image" Target="media/image60.wmf"/><Relationship Id="rId24" Type="http://schemas.openxmlformats.org/officeDocument/2006/relationships/oleObject" Target="embeddings/oleObject70.bin"/><Relationship Id="rId25" Type="http://schemas.openxmlformats.org/officeDocument/2006/relationships/image" Target="media/image61.wmf"/><Relationship Id="rId26" Type="http://schemas.openxmlformats.org/officeDocument/2006/relationships/oleObject" Target="embeddings/oleObject71.bin"/><Relationship Id="rId27" Type="http://schemas.openxmlformats.org/officeDocument/2006/relationships/image" Target="media/image62.wmf"/><Relationship Id="rId28" Type="http://schemas.openxmlformats.org/officeDocument/2006/relationships/oleObject" Target="embeddings/oleObject72.bin"/><Relationship Id="rId10" Type="http://schemas.openxmlformats.org/officeDocument/2006/relationships/oleObject" Target="embeddings/oleObject63.bin"/><Relationship Id="rId11" Type="http://schemas.openxmlformats.org/officeDocument/2006/relationships/image" Target="media/image55.wmf"/><Relationship Id="rId12" Type="http://schemas.openxmlformats.org/officeDocument/2006/relationships/oleObject" Target="embeddings/oleObject64.bin"/><Relationship Id="rId13" Type="http://schemas.openxmlformats.org/officeDocument/2006/relationships/image" Target="media/image56.wmf"/><Relationship Id="rId14" Type="http://schemas.openxmlformats.org/officeDocument/2006/relationships/oleObject" Target="embeddings/oleObject65.bin"/><Relationship Id="rId15" Type="http://schemas.openxmlformats.org/officeDocument/2006/relationships/image" Target="media/image57.wmf"/><Relationship Id="rId16" Type="http://schemas.openxmlformats.org/officeDocument/2006/relationships/oleObject" Target="embeddings/oleObject66.bin"/><Relationship Id="rId17" Type="http://schemas.openxmlformats.org/officeDocument/2006/relationships/image" Target="media/image58.wmf"/><Relationship Id="rId18" Type="http://schemas.openxmlformats.org/officeDocument/2006/relationships/oleObject" Target="embeddings/oleObject67.bin"/><Relationship Id="rId19" Type="http://schemas.openxmlformats.org/officeDocument/2006/relationships/image" Target="media/image59.wmf"/><Relationship Id="rId1" Type="http://schemas.openxmlformats.org/officeDocument/2006/relationships/hyperlink" Target="https://www.ft.com" TargetMode="External"/><Relationship Id="rId2" Type="http://schemas.openxmlformats.org/officeDocument/2006/relationships/hyperlink" Target="https://www.ft.com" TargetMode="External"/><Relationship Id="rId3" Type="http://schemas.openxmlformats.org/officeDocument/2006/relationships/image" Target="media/image51.wmf"/><Relationship Id="rId4" Type="http://schemas.openxmlformats.org/officeDocument/2006/relationships/oleObject" Target="embeddings/oleObject60.bin"/><Relationship Id="rId5" Type="http://schemas.openxmlformats.org/officeDocument/2006/relationships/image" Target="media/image52.wmf"/><Relationship Id="rId6" Type="http://schemas.openxmlformats.org/officeDocument/2006/relationships/oleObject" Target="embeddings/oleObject61.bin"/><Relationship Id="rId7" Type="http://schemas.openxmlformats.org/officeDocument/2006/relationships/image" Target="media/image53.wmf"/><Relationship Id="rId8" Type="http://schemas.openxmlformats.org/officeDocument/2006/relationships/oleObject" Target="embeddings/oleObject62.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WPCtest2\test%20v2.0\W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WPCtest2\test%20v2.0\W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WPCtest2\test%20v2.0\W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Sheet1!$B$2</c:f>
              <c:strCache>
                <c:ptCount val="1"/>
                <c:pt idx="0">
                  <c:v>DIA</c:v>
                </c:pt>
              </c:strCache>
            </c:strRef>
          </c:tx>
          <c:spPr>
            <a:ln w="25400" cap="flat" cmpd="sng" algn="ctr">
              <a:solidFill>
                <a:schemeClr val="accent2"/>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Sheet1!$B$4:$B$16</c:f>
              <c:numCache>
                <c:formatCode>0.00%</c:formatCode>
                <c:ptCount val="13"/>
                <c:pt idx="0">
                  <c:v>0.164551515151515</c:v>
                </c:pt>
                <c:pt idx="1">
                  <c:v>0.112128712121212</c:v>
                </c:pt>
                <c:pt idx="2">
                  <c:v>0.0814028787878796</c:v>
                </c:pt>
                <c:pt idx="3">
                  <c:v>0.0702680303030305</c:v>
                </c:pt>
                <c:pt idx="4">
                  <c:v>0.0613227272727274</c:v>
                </c:pt>
                <c:pt idx="5">
                  <c:v>0.0475897727272727</c:v>
                </c:pt>
                <c:pt idx="6">
                  <c:v>0.0271138636363638</c:v>
                </c:pt>
                <c:pt idx="7">
                  <c:v>0.0396123484848495</c:v>
                </c:pt>
                <c:pt idx="8">
                  <c:v>0.0483183333333341</c:v>
                </c:pt>
                <c:pt idx="9">
                  <c:v>0.0688699242424246</c:v>
                </c:pt>
                <c:pt idx="10">
                  <c:v>0.0847621212121212</c:v>
                </c:pt>
                <c:pt idx="11">
                  <c:v>0.0804010606060607</c:v>
                </c:pt>
                <c:pt idx="12">
                  <c:v>0.113656439393939</c:v>
                </c:pt>
              </c:numCache>
            </c:numRef>
          </c:val>
          <c:smooth val="0"/>
          <c:extLst xmlns:c16r2="http://schemas.microsoft.com/office/drawing/2015/06/chart">
            <c:ext xmlns:c16="http://schemas.microsoft.com/office/drawing/2014/chart" uri="{C3380CC4-5D6E-409C-BE32-E72D297353CC}">
              <c16:uniqueId val="{00000000-8128-4255-9D42-04BF3C1A27FA}"/>
            </c:ext>
          </c:extLst>
        </c:ser>
        <c:ser>
          <c:idx val="1"/>
          <c:order val="1"/>
          <c:tx>
            <c:strRef>
              <c:f>Sheet1!$C$2</c:f>
              <c:strCache>
                <c:ptCount val="1"/>
                <c:pt idx="0">
                  <c:v>DJI</c:v>
                </c:pt>
              </c:strCache>
            </c:strRef>
          </c:tx>
          <c:spPr>
            <a:ln w="25400" cap="flat" cmpd="sng" algn="ctr">
              <a:solidFill>
                <a:schemeClr val="accent3"/>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Sheet1!$C$4:$C$16</c:f>
              <c:numCache>
                <c:formatCode>0.00%</c:formatCode>
                <c:ptCount val="13"/>
                <c:pt idx="0">
                  <c:v>0.281476859083333</c:v>
                </c:pt>
                <c:pt idx="1">
                  <c:v>0.0951436654924242</c:v>
                </c:pt>
                <c:pt idx="2">
                  <c:v>0.0639977240909091</c:v>
                </c:pt>
                <c:pt idx="3">
                  <c:v>0.0606266716893939</c:v>
                </c:pt>
                <c:pt idx="4">
                  <c:v>0.0474620609545472</c:v>
                </c:pt>
                <c:pt idx="5">
                  <c:v>0.0503394366969697</c:v>
                </c:pt>
                <c:pt idx="6">
                  <c:v>0.0267733715757582</c:v>
                </c:pt>
                <c:pt idx="7">
                  <c:v>0.0377114391515152</c:v>
                </c:pt>
                <c:pt idx="8">
                  <c:v>0.035078864219697</c:v>
                </c:pt>
                <c:pt idx="9">
                  <c:v>0.058706080250001</c:v>
                </c:pt>
                <c:pt idx="10">
                  <c:v>0.0695511355075758</c:v>
                </c:pt>
                <c:pt idx="11">
                  <c:v>0.0631369637651515</c:v>
                </c:pt>
                <c:pt idx="12">
                  <c:v>0.109995724098486</c:v>
                </c:pt>
              </c:numCache>
            </c:numRef>
          </c:val>
          <c:smooth val="0"/>
          <c:extLst xmlns:c16r2="http://schemas.microsoft.com/office/drawing/2015/06/chart">
            <c:ext xmlns:c16="http://schemas.microsoft.com/office/drawing/2014/chart" uri="{C3380CC4-5D6E-409C-BE32-E72D297353CC}">
              <c16:uniqueId val="{00000001-8128-4255-9D42-04BF3C1A27FA}"/>
            </c:ext>
          </c:extLst>
        </c:ser>
        <c:dLbls>
          <c:showLegendKey val="0"/>
          <c:showVal val="0"/>
          <c:showCatName val="0"/>
          <c:showSerName val="0"/>
          <c:showPercent val="0"/>
          <c:showBubbleSize val="0"/>
        </c:dLbls>
        <c:smooth val="0"/>
        <c:axId val="1273396256"/>
        <c:axId val="1273367760"/>
      </c:lineChart>
      <c:catAx>
        <c:axId val="1273396256"/>
        <c:scaling>
          <c:orientation val="minMax"/>
        </c:scaling>
        <c:delete val="0"/>
        <c:axPos val="b"/>
        <c:numFmt formatCode="General" sourceLinked="0"/>
        <c:majorTickMark val="out"/>
        <c:minorTickMark val="none"/>
        <c:tickLblPos val="nextTo"/>
        <c:txPr>
          <a:bodyPr/>
          <a:lstStyle/>
          <a:p>
            <a:pPr>
              <a:defRPr lang="en-US"/>
            </a:pPr>
            <a:endParaRPr lang="en-GB"/>
          </a:p>
        </c:txPr>
        <c:crossAx val="1273367760"/>
        <c:crosses val="autoZero"/>
        <c:auto val="1"/>
        <c:lblAlgn val="ctr"/>
        <c:lblOffset val="100"/>
        <c:noMultiLvlLbl val="0"/>
      </c:catAx>
      <c:valAx>
        <c:axId val="1273367760"/>
        <c:scaling>
          <c:orientation val="minMax"/>
        </c:scaling>
        <c:delete val="0"/>
        <c:axPos val="l"/>
        <c:majorGridlines/>
        <c:numFmt formatCode="0.00%" sourceLinked="1"/>
        <c:majorTickMark val="out"/>
        <c:minorTickMark val="none"/>
        <c:tickLblPos val="nextTo"/>
        <c:txPr>
          <a:bodyPr/>
          <a:lstStyle/>
          <a:p>
            <a:pPr>
              <a:defRPr lang="en-US"/>
            </a:pPr>
            <a:endParaRPr lang="en-GB"/>
          </a:p>
        </c:txPr>
        <c:crossAx val="1273396256"/>
        <c:crosses val="autoZero"/>
        <c:crossBetween val="between"/>
      </c:valAx>
    </c:plotArea>
    <c:legend>
      <c:legendPos val="r"/>
      <c:overlay val="0"/>
      <c:txPr>
        <a:bodyPr/>
        <a:lstStyle/>
        <a:p>
          <a:pPr>
            <a:defRPr lang="en-US"/>
          </a:pPr>
          <a:endParaRPr lang="en-GB"/>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Sheet1!$D$2</c:f>
              <c:strCache>
                <c:ptCount val="1"/>
                <c:pt idx="0">
                  <c:v>QQQ</c:v>
                </c:pt>
              </c:strCache>
            </c:strRef>
          </c:tx>
          <c:spPr>
            <a:ln w="25400" cap="flat" cmpd="sng" algn="ctr">
              <a:solidFill>
                <a:schemeClr val="accent6"/>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Sheet1!$D$4:$D$16</c:f>
              <c:numCache>
                <c:formatCode>0.00%</c:formatCode>
                <c:ptCount val="13"/>
                <c:pt idx="0">
                  <c:v>0.186407569333333</c:v>
                </c:pt>
                <c:pt idx="1">
                  <c:v>0.12805840337963</c:v>
                </c:pt>
                <c:pt idx="2">
                  <c:v>0.090352213824074</c:v>
                </c:pt>
                <c:pt idx="3">
                  <c:v>0.0741556392777778</c:v>
                </c:pt>
                <c:pt idx="4">
                  <c:v>0.0614760820925926</c:v>
                </c:pt>
                <c:pt idx="5">
                  <c:v>0.0528478335555556</c:v>
                </c:pt>
                <c:pt idx="6">
                  <c:v>0.0411757347407407</c:v>
                </c:pt>
                <c:pt idx="7">
                  <c:v>0.0304942613703704</c:v>
                </c:pt>
                <c:pt idx="8">
                  <c:v>0.0512442733611111</c:v>
                </c:pt>
                <c:pt idx="9">
                  <c:v>0.0632516132037037</c:v>
                </c:pt>
                <c:pt idx="10">
                  <c:v>0.0696833306944444</c:v>
                </c:pt>
                <c:pt idx="11">
                  <c:v>0.0618841028888889</c:v>
                </c:pt>
                <c:pt idx="12">
                  <c:v>0.0889689432037037</c:v>
                </c:pt>
              </c:numCache>
            </c:numRef>
          </c:val>
          <c:smooth val="0"/>
          <c:extLst xmlns:c16r2="http://schemas.microsoft.com/office/drawing/2015/06/chart">
            <c:ext xmlns:c16="http://schemas.microsoft.com/office/drawing/2014/chart" uri="{C3380CC4-5D6E-409C-BE32-E72D297353CC}">
              <c16:uniqueId val="{00000000-D0D5-48CE-9177-0C9523EB533E}"/>
            </c:ext>
          </c:extLst>
        </c:ser>
        <c:ser>
          <c:idx val="1"/>
          <c:order val="1"/>
          <c:tx>
            <c:strRef>
              <c:f>Sheet1!$E$2</c:f>
              <c:strCache>
                <c:ptCount val="1"/>
                <c:pt idx="0">
                  <c:v>NQc</c:v>
                </c:pt>
              </c:strCache>
            </c:strRef>
          </c:tx>
          <c:spPr>
            <a:ln w="25400" cap="flat" cmpd="sng" algn="ctr">
              <a:solidFill>
                <a:schemeClr val="accent1"/>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Sheet1!$E$4:$E$16</c:f>
              <c:numCache>
                <c:formatCode>0.00%</c:formatCode>
                <c:ptCount val="13"/>
                <c:pt idx="0">
                  <c:v>0.0156910240648148</c:v>
                </c:pt>
                <c:pt idx="1">
                  <c:v>0.0184310650870371</c:v>
                </c:pt>
                <c:pt idx="2">
                  <c:v>0.0130239652407407</c:v>
                </c:pt>
                <c:pt idx="3">
                  <c:v>0.0252783166296302</c:v>
                </c:pt>
                <c:pt idx="4">
                  <c:v>0.0164017396666669</c:v>
                </c:pt>
                <c:pt idx="5">
                  <c:v>0.0335308456388889</c:v>
                </c:pt>
                <c:pt idx="6">
                  <c:v>0.0290111219166667</c:v>
                </c:pt>
                <c:pt idx="7">
                  <c:v>0.0499800629351855</c:v>
                </c:pt>
                <c:pt idx="8">
                  <c:v>0.170094247962964</c:v>
                </c:pt>
                <c:pt idx="9">
                  <c:v>0.141370728744444</c:v>
                </c:pt>
                <c:pt idx="10">
                  <c:v>0.177476620861111</c:v>
                </c:pt>
                <c:pt idx="11">
                  <c:v>0.181831044796298</c:v>
                </c:pt>
                <c:pt idx="12">
                  <c:v>0.127879233111111</c:v>
                </c:pt>
              </c:numCache>
            </c:numRef>
          </c:val>
          <c:smooth val="0"/>
          <c:extLst xmlns:c16r2="http://schemas.microsoft.com/office/drawing/2015/06/chart">
            <c:ext xmlns:c16="http://schemas.microsoft.com/office/drawing/2014/chart" uri="{C3380CC4-5D6E-409C-BE32-E72D297353CC}">
              <c16:uniqueId val="{00000001-D0D5-48CE-9177-0C9523EB533E}"/>
            </c:ext>
          </c:extLst>
        </c:ser>
        <c:ser>
          <c:idx val="2"/>
          <c:order val="2"/>
          <c:tx>
            <c:strRef>
              <c:f>Sheet1!$F$2</c:f>
              <c:strCache>
                <c:ptCount val="1"/>
                <c:pt idx="0">
                  <c:v>NDX</c:v>
                </c:pt>
              </c:strCache>
            </c:strRef>
          </c:tx>
          <c:spPr>
            <a:ln w="25400" cap="flat" cmpd="sng" algn="ctr">
              <a:solidFill>
                <a:schemeClr val="accent2"/>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Sheet1!$F$4:$F$16</c:f>
              <c:numCache>
                <c:formatCode>0.00%</c:formatCode>
                <c:ptCount val="13"/>
                <c:pt idx="0">
                  <c:v>0.175774745759259</c:v>
                </c:pt>
                <c:pt idx="1">
                  <c:v>0.121465499287037</c:v>
                </c:pt>
                <c:pt idx="2">
                  <c:v>0.0845051871944447</c:v>
                </c:pt>
                <c:pt idx="3">
                  <c:v>0.0709507685462963</c:v>
                </c:pt>
                <c:pt idx="4">
                  <c:v>0.059469740944445</c:v>
                </c:pt>
                <c:pt idx="5">
                  <c:v>0.0533397246574075</c:v>
                </c:pt>
                <c:pt idx="6">
                  <c:v>0.0401728721759259</c:v>
                </c:pt>
                <c:pt idx="7">
                  <c:v>0.0259902701018519</c:v>
                </c:pt>
                <c:pt idx="8">
                  <c:v>0.0504064165185191</c:v>
                </c:pt>
                <c:pt idx="9">
                  <c:v>0.066501594787037</c:v>
                </c:pt>
                <c:pt idx="10">
                  <c:v>0.0684676359722225</c:v>
                </c:pt>
                <c:pt idx="11">
                  <c:v>0.0682021944166667</c:v>
                </c:pt>
                <c:pt idx="12">
                  <c:v>0.105494092861112</c:v>
                </c:pt>
              </c:numCache>
            </c:numRef>
          </c:val>
          <c:smooth val="0"/>
          <c:extLst xmlns:c16r2="http://schemas.microsoft.com/office/drawing/2015/06/chart">
            <c:ext xmlns:c16="http://schemas.microsoft.com/office/drawing/2014/chart" uri="{C3380CC4-5D6E-409C-BE32-E72D297353CC}">
              <c16:uniqueId val="{00000002-D0D5-48CE-9177-0C9523EB533E}"/>
            </c:ext>
          </c:extLst>
        </c:ser>
        <c:dLbls>
          <c:showLegendKey val="0"/>
          <c:showVal val="0"/>
          <c:showCatName val="0"/>
          <c:showSerName val="0"/>
          <c:showPercent val="0"/>
          <c:showBubbleSize val="0"/>
        </c:dLbls>
        <c:smooth val="0"/>
        <c:axId val="1273403712"/>
        <c:axId val="1273406032"/>
      </c:lineChart>
      <c:catAx>
        <c:axId val="1273403712"/>
        <c:scaling>
          <c:orientation val="minMax"/>
        </c:scaling>
        <c:delete val="0"/>
        <c:axPos val="b"/>
        <c:numFmt formatCode="General" sourceLinked="0"/>
        <c:majorTickMark val="out"/>
        <c:minorTickMark val="none"/>
        <c:tickLblPos val="nextTo"/>
        <c:txPr>
          <a:bodyPr/>
          <a:lstStyle/>
          <a:p>
            <a:pPr>
              <a:defRPr lang="en-US"/>
            </a:pPr>
            <a:endParaRPr lang="en-GB"/>
          </a:p>
        </c:txPr>
        <c:crossAx val="1273406032"/>
        <c:crosses val="autoZero"/>
        <c:auto val="1"/>
        <c:lblAlgn val="ctr"/>
        <c:lblOffset val="100"/>
        <c:noMultiLvlLbl val="0"/>
      </c:catAx>
      <c:valAx>
        <c:axId val="1273406032"/>
        <c:scaling>
          <c:orientation val="minMax"/>
        </c:scaling>
        <c:delete val="0"/>
        <c:axPos val="l"/>
        <c:majorGridlines/>
        <c:numFmt formatCode="0.00%" sourceLinked="1"/>
        <c:majorTickMark val="out"/>
        <c:minorTickMark val="none"/>
        <c:tickLblPos val="nextTo"/>
        <c:txPr>
          <a:bodyPr/>
          <a:lstStyle/>
          <a:p>
            <a:pPr>
              <a:defRPr lang="en-US"/>
            </a:pPr>
            <a:endParaRPr lang="en-GB"/>
          </a:p>
        </c:txPr>
        <c:crossAx val="1273403712"/>
        <c:crosses val="autoZero"/>
        <c:crossBetween val="between"/>
      </c:valAx>
    </c:plotArea>
    <c:legend>
      <c:legendPos val="r"/>
      <c:overlay val="0"/>
      <c:txPr>
        <a:bodyPr/>
        <a:lstStyle/>
        <a:p>
          <a:pPr>
            <a:defRPr lang="en-US"/>
          </a:pPr>
          <a:endParaRPr lang="en-GB"/>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Sheet1!$G$2</c:f>
              <c:strCache>
                <c:ptCount val="1"/>
                <c:pt idx="0">
                  <c:v>SPY</c:v>
                </c:pt>
              </c:strCache>
            </c:strRef>
          </c:tx>
          <c:spPr>
            <a:ln w="25400" cap="flat" cmpd="sng" algn="ctr">
              <a:solidFill>
                <a:schemeClr val="dk1"/>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Sheet1!$G$4:$G$16</c:f>
              <c:numCache>
                <c:formatCode>0.00%</c:formatCode>
                <c:ptCount val="13"/>
                <c:pt idx="0">
                  <c:v>0.14730792755303</c:v>
                </c:pt>
                <c:pt idx="1">
                  <c:v>0.105490195689394</c:v>
                </c:pt>
                <c:pt idx="2">
                  <c:v>0.077277211719697</c:v>
                </c:pt>
                <c:pt idx="3">
                  <c:v>0.0670775679621215</c:v>
                </c:pt>
                <c:pt idx="4">
                  <c:v>0.0619032601515154</c:v>
                </c:pt>
                <c:pt idx="5">
                  <c:v>0.0537786913939395</c:v>
                </c:pt>
                <c:pt idx="6">
                  <c:v>0.02994652480303</c:v>
                </c:pt>
                <c:pt idx="7">
                  <c:v>0.0452711563409088</c:v>
                </c:pt>
                <c:pt idx="8">
                  <c:v>0.0459420357272727</c:v>
                </c:pt>
                <c:pt idx="9">
                  <c:v>0.0715487429545455</c:v>
                </c:pt>
                <c:pt idx="10">
                  <c:v>0.0855826955151515</c:v>
                </c:pt>
                <c:pt idx="11">
                  <c:v>0.083378058939394</c:v>
                </c:pt>
                <c:pt idx="12">
                  <c:v>0.125495930606062</c:v>
                </c:pt>
              </c:numCache>
            </c:numRef>
          </c:val>
          <c:smooth val="0"/>
          <c:extLst xmlns:c16r2="http://schemas.microsoft.com/office/drawing/2015/06/chart">
            <c:ext xmlns:c16="http://schemas.microsoft.com/office/drawing/2014/chart" uri="{C3380CC4-5D6E-409C-BE32-E72D297353CC}">
              <c16:uniqueId val="{00000000-E841-4162-B11C-40C6D9503482}"/>
            </c:ext>
          </c:extLst>
        </c:ser>
        <c:ser>
          <c:idx val="1"/>
          <c:order val="1"/>
          <c:tx>
            <c:strRef>
              <c:f>Sheet1!$H$2</c:f>
              <c:strCache>
                <c:ptCount val="1"/>
                <c:pt idx="0">
                  <c:v>SPc</c:v>
                </c:pt>
              </c:strCache>
            </c:strRef>
          </c:tx>
          <c:spPr>
            <a:ln w="25400" cap="flat" cmpd="sng" algn="ctr">
              <a:solidFill>
                <a:schemeClr val="accent2"/>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Sheet1!$H$4:$H$16</c:f>
              <c:numCache>
                <c:formatCode>0.00%</c:formatCode>
                <c:ptCount val="13"/>
                <c:pt idx="0">
                  <c:v>0.0189312737878788</c:v>
                </c:pt>
                <c:pt idx="1">
                  <c:v>0.0247224262575758</c:v>
                </c:pt>
                <c:pt idx="2">
                  <c:v>0.0161608337727273</c:v>
                </c:pt>
                <c:pt idx="3">
                  <c:v>0.0314169882424242</c:v>
                </c:pt>
                <c:pt idx="4">
                  <c:v>0.0226979566363638</c:v>
                </c:pt>
                <c:pt idx="5">
                  <c:v>0.0341319143106062</c:v>
                </c:pt>
                <c:pt idx="6">
                  <c:v>0.0426252394848485</c:v>
                </c:pt>
                <c:pt idx="7">
                  <c:v>0.0388224198030303</c:v>
                </c:pt>
                <c:pt idx="8">
                  <c:v>0.144088306583334</c:v>
                </c:pt>
                <c:pt idx="9">
                  <c:v>0.119018114212121</c:v>
                </c:pt>
                <c:pt idx="10">
                  <c:v>0.158807774227273</c:v>
                </c:pt>
                <c:pt idx="11">
                  <c:v>0.142957027931818</c:v>
                </c:pt>
                <c:pt idx="12">
                  <c:v>0.205619727621212</c:v>
                </c:pt>
              </c:numCache>
            </c:numRef>
          </c:val>
          <c:smooth val="0"/>
          <c:extLst xmlns:c16r2="http://schemas.microsoft.com/office/drawing/2015/06/chart">
            <c:ext xmlns:c16="http://schemas.microsoft.com/office/drawing/2014/chart" uri="{C3380CC4-5D6E-409C-BE32-E72D297353CC}">
              <c16:uniqueId val="{00000001-E841-4162-B11C-40C6D9503482}"/>
            </c:ext>
          </c:extLst>
        </c:ser>
        <c:ser>
          <c:idx val="2"/>
          <c:order val="2"/>
          <c:tx>
            <c:strRef>
              <c:f>Sheet1!$I$2</c:f>
              <c:strCache>
                <c:ptCount val="1"/>
                <c:pt idx="0">
                  <c:v>SPX</c:v>
                </c:pt>
              </c:strCache>
            </c:strRef>
          </c:tx>
          <c:spPr>
            <a:ln w="25400" cap="flat" cmpd="sng" algn="ctr">
              <a:solidFill>
                <a:schemeClr val="accent1"/>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Sheet1!$I$4:$I$16</c:f>
              <c:numCache>
                <c:formatCode>0.00%</c:formatCode>
                <c:ptCount val="13"/>
                <c:pt idx="0">
                  <c:v>0.246704152113636</c:v>
                </c:pt>
                <c:pt idx="1">
                  <c:v>0.0870374985757582</c:v>
                </c:pt>
                <c:pt idx="2">
                  <c:v>0.0624695643484849</c:v>
                </c:pt>
                <c:pt idx="3">
                  <c:v>0.0660761018106061</c:v>
                </c:pt>
                <c:pt idx="4">
                  <c:v>0.0507450743560606</c:v>
                </c:pt>
                <c:pt idx="5">
                  <c:v>0.0495804960681819</c:v>
                </c:pt>
                <c:pt idx="6">
                  <c:v>0.0325738121287887</c:v>
                </c:pt>
                <c:pt idx="7">
                  <c:v>0.0378574433636364</c:v>
                </c:pt>
                <c:pt idx="8">
                  <c:v>0.0386787408333333</c:v>
                </c:pt>
                <c:pt idx="9">
                  <c:v>0.0594283443939394</c:v>
                </c:pt>
                <c:pt idx="10">
                  <c:v>0.0757466458712133</c:v>
                </c:pt>
                <c:pt idx="11">
                  <c:v>0.0702166790303041</c:v>
                </c:pt>
                <c:pt idx="12">
                  <c:v>0.122885449931818</c:v>
                </c:pt>
              </c:numCache>
            </c:numRef>
          </c:val>
          <c:smooth val="0"/>
          <c:extLst xmlns:c16r2="http://schemas.microsoft.com/office/drawing/2015/06/chart">
            <c:ext xmlns:c16="http://schemas.microsoft.com/office/drawing/2014/chart" uri="{C3380CC4-5D6E-409C-BE32-E72D297353CC}">
              <c16:uniqueId val="{00000002-E841-4162-B11C-40C6D9503482}"/>
            </c:ext>
          </c:extLst>
        </c:ser>
        <c:ser>
          <c:idx val="3"/>
          <c:order val="3"/>
          <c:tx>
            <c:strRef>
              <c:f>Sheet1!$J$2</c:f>
              <c:strCache>
                <c:ptCount val="1"/>
                <c:pt idx="0">
                  <c:v>ESc</c:v>
                </c:pt>
              </c:strCache>
            </c:strRef>
          </c:tx>
          <c:spPr>
            <a:ln w="25400" cap="flat" cmpd="sng" algn="ctr">
              <a:solidFill>
                <a:schemeClr val="accent6"/>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Sheet1!$J$4:$J$16</c:f>
              <c:numCache>
                <c:formatCode>0.00%</c:formatCode>
                <c:ptCount val="13"/>
                <c:pt idx="0">
                  <c:v>0.0229036778409096</c:v>
                </c:pt>
                <c:pt idx="1">
                  <c:v>0.0273880978856064</c:v>
                </c:pt>
                <c:pt idx="2">
                  <c:v>0.0213696927878788</c:v>
                </c:pt>
                <c:pt idx="3">
                  <c:v>0.0339852072348485</c:v>
                </c:pt>
                <c:pt idx="4">
                  <c:v>0.0233517673106061</c:v>
                </c:pt>
                <c:pt idx="5">
                  <c:v>0.0400894482348485</c:v>
                </c:pt>
                <c:pt idx="6">
                  <c:v>0.0478783251818182</c:v>
                </c:pt>
                <c:pt idx="7">
                  <c:v>0.0545742851060606</c:v>
                </c:pt>
                <c:pt idx="8">
                  <c:v>0.153144443704545</c:v>
                </c:pt>
                <c:pt idx="9">
                  <c:v>0.131207876651515</c:v>
                </c:pt>
                <c:pt idx="10">
                  <c:v>0.161905139280304</c:v>
                </c:pt>
                <c:pt idx="11">
                  <c:v>0.158310235924243</c:v>
                </c:pt>
                <c:pt idx="12">
                  <c:v>0.123891808772727</c:v>
                </c:pt>
              </c:numCache>
            </c:numRef>
          </c:val>
          <c:smooth val="0"/>
          <c:extLst xmlns:c16r2="http://schemas.microsoft.com/office/drawing/2015/06/chart">
            <c:ext xmlns:c16="http://schemas.microsoft.com/office/drawing/2014/chart" uri="{C3380CC4-5D6E-409C-BE32-E72D297353CC}">
              <c16:uniqueId val="{00000003-E841-4162-B11C-40C6D9503482}"/>
            </c:ext>
          </c:extLst>
        </c:ser>
        <c:ser>
          <c:idx val="4"/>
          <c:order val="4"/>
          <c:tx>
            <c:strRef>
              <c:f>Sheet1!$K$2</c:f>
              <c:strCache>
                <c:ptCount val="1"/>
                <c:pt idx="0">
                  <c:v>IVV</c:v>
                </c:pt>
              </c:strCache>
            </c:strRef>
          </c:tx>
          <c:spPr>
            <a:ln w="25400" cap="flat" cmpd="sng" algn="ctr">
              <a:solidFill>
                <a:schemeClr val="accent3"/>
              </a:solidFill>
              <a:prstDash val="solid"/>
            </a:ln>
            <a:effectLst/>
          </c:spPr>
          <c:marker>
            <c:symbol val="none"/>
          </c:marker>
          <c:cat>
            <c:strRef>
              <c:f>Sheet1!$A$4:$A$16</c:f>
              <c:strCache>
                <c:ptCount val="13"/>
                <c:pt idx="0">
                  <c:v>9:31-10:00</c:v>
                </c:pt>
                <c:pt idx="1">
                  <c:v>10:01-10:30</c:v>
                </c:pt>
                <c:pt idx="2">
                  <c:v>10:31-11:00</c:v>
                </c:pt>
                <c:pt idx="3">
                  <c:v>11:01-11:30</c:v>
                </c:pt>
                <c:pt idx="4">
                  <c:v>11:31-12:00</c:v>
                </c:pt>
                <c:pt idx="5">
                  <c:v>12:01-12:30</c:v>
                </c:pt>
                <c:pt idx="6">
                  <c:v>12:31-13:00</c:v>
                </c:pt>
                <c:pt idx="7">
                  <c:v>13:01-13:30</c:v>
                </c:pt>
                <c:pt idx="8">
                  <c:v>13:31-14:00</c:v>
                </c:pt>
                <c:pt idx="9">
                  <c:v>14:01-14:30</c:v>
                </c:pt>
                <c:pt idx="10">
                  <c:v>14:31-15:00</c:v>
                </c:pt>
                <c:pt idx="11">
                  <c:v>15:01-15:30</c:v>
                </c:pt>
                <c:pt idx="12">
                  <c:v>15:31-16:00</c:v>
                </c:pt>
              </c:strCache>
            </c:strRef>
          </c:cat>
          <c:val>
            <c:numRef>
              <c:f>Sheet1!$K$4:$K$16</c:f>
              <c:numCache>
                <c:formatCode>0.00%</c:formatCode>
                <c:ptCount val="13"/>
                <c:pt idx="0">
                  <c:v>0.156348764825758</c:v>
                </c:pt>
                <c:pt idx="1">
                  <c:v>0.10636401844697</c:v>
                </c:pt>
                <c:pt idx="2">
                  <c:v>0.0737345187045454</c:v>
                </c:pt>
                <c:pt idx="3">
                  <c:v>0.0680842681439394</c:v>
                </c:pt>
                <c:pt idx="4">
                  <c:v>0.0589924797348495</c:v>
                </c:pt>
                <c:pt idx="5">
                  <c:v>0.0461308743636364</c:v>
                </c:pt>
                <c:pt idx="6">
                  <c:v>0.0305999719545455</c:v>
                </c:pt>
                <c:pt idx="7">
                  <c:v>0.0415724893106061</c:v>
                </c:pt>
                <c:pt idx="8">
                  <c:v>0.0396487150000002</c:v>
                </c:pt>
                <c:pt idx="9">
                  <c:v>0.0699407343787879</c:v>
                </c:pt>
                <c:pt idx="10">
                  <c:v>0.0841585807121212</c:v>
                </c:pt>
                <c:pt idx="11">
                  <c:v>0.081816428439394</c:v>
                </c:pt>
                <c:pt idx="12">
                  <c:v>0.142608154666667</c:v>
                </c:pt>
              </c:numCache>
            </c:numRef>
          </c:val>
          <c:smooth val="0"/>
          <c:extLst xmlns:c16r2="http://schemas.microsoft.com/office/drawing/2015/06/chart">
            <c:ext xmlns:c16="http://schemas.microsoft.com/office/drawing/2014/chart" uri="{C3380CC4-5D6E-409C-BE32-E72D297353CC}">
              <c16:uniqueId val="{00000004-E841-4162-B11C-40C6D9503482}"/>
            </c:ext>
          </c:extLst>
        </c:ser>
        <c:dLbls>
          <c:showLegendKey val="0"/>
          <c:showVal val="0"/>
          <c:showCatName val="0"/>
          <c:showSerName val="0"/>
          <c:showPercent val="0"/>
          <c:showBubbleSize val="0"/>
        </c:dLbls>
        <c:smooth val="0"/>
        <c:axId val="1283576480"/>
        <c:axId val="1283578256"/>
      </c:lineChart>
      <c:catAx>
        <c:axId val="1283576480"/>
        <c:scaling>
          <c:orientation val="minMax"/>
        </c:scaling>
        <c:delete val="0"/>
        <c:axPos val="b"/>
        <c:numFmt formatCode="General" sourceLinked="0"/>
        <c:majorTickMark val="out"/>
        <c:minorTickMark val="none"/>
        <c:tickLblPos val="nextTo"/>
        <c:txPr>
          <a:bodyPr/>
          <a:lstStyle/>
          <a:p>
            <a:pPr>
              <a:defRPr lang="en-US"/>
            </a:pPr>
            <a:endParaRPr lang="en-GB"/>
          </a:p>
        </c:txPr>
        <c:crossAx val="1283578256"/>
        <c:crosses val="autoZero"/>
        <c:auto val="1"/>
        <c:lblAlgn val="ctr"/>
        <c:lblOffset val="100"/>
        <c:noMultiLvlLbl val="0"/>
      </c:catAx>
      <c:valAx>
        <c:axId val="1283578256"/>
        <c:scaling>
          <c:orientation val="minMax"/>
        </c:scaling>
        <c:delete val="0"/>
        <c:axPos val="l"/>
        <c:majorGridlines/>
        <c:numFmt formatCode="0.00%" sourceLinked="1"/>
        <c:majorTickMark val="out"/>
        <c:minorTickMark val="none"/>
        <c:tickLblPos val="nextTo"/>
        <c:txPr>
          <a:bodyPr/>
          <a:lstStyle/>
          <a:p>
            <a:pPr>
              <a:defRPr lang="en-US"/>
            </a:pPr>
            <a:endParaRPr lang="en-GB"/>
          </a:p>
        </c:txPr>
        <c:crossAx val="1283576480"/>
        <c:crosses val="autoZero"/>
        <c:crossBetween val="between"/>
      </c:valAx>
    </c:plotArea>
    <c:legend>
      <c:legendPos val="r"/>
      <c:overlay val="0"/>
      <c:txPr>
        <a:bodyPr/>
        <a:lstStyle/>
        <a:p>
          <a:pPr>
            <a:defRPr lang="en-US"/>
          </a:pPr>
          <a:endParaRPr lang="en-GB"/>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682-4F0A-B440-BDAA-B4491A2E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11532</Words>
  <Characters>65738</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user215</dc:creator>
  <cp:lastModifiedBy>Buckle, Michael</cp:lastModifiedBy>
  <cp:revision>2</cp:revision>
  <cp:lastPrinted>2017-10-21T15:39:00Z</cp:lastPrinted>
  <dcterms:created xsi:type="dcterms:W3CDTF">2018-01-15T15:25:00Z</dcterms:created>
  <dcterms:modified xsi:type="dcterms:W3CDTF">2018-01-15T15:25:00Z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