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D4097" w14:textId="31E86B6E" w:rsidR="004A5C86" w:rsidRPr="0074227A" w:rsidRDefault="004A5C86" w:rsidP="004A5C86">
      <w:pPr>
        <w:spacing w:after="0" w:line="240" w:lineRule="auto"/>
        <w:jc w:val="center"/>
        <w:rPr>
          <w:b/>
          <w:sz w:val="24"/>
        </w:rPr>
      </w:pPr>
      <w:bookmarkStart w:id="0" w:name="_GoBack"/>
      <w:bookmarkEnd w:id="0"/>
      <w:r w:rsidRPr="0074227A">
        <w:rPr>
          <w:b/>
          <w:sz w:val="24"/>
        </w:rPr>
        <w:t xml:space="preserve">Internationalising Research </w:t>
      </w:r>
      <w:r w:rsidR="00E40E63" w:rsidRPr="0074227A">
        <w:rPr>
          <w:b/>
          <w:sz w:val="24"/>
        </w:rPr>
        <w:t>M</w:t>
      </w:r>
      <w:r w:rsidRPr="0074227A">
        <w:rPr>
          <w:b/>
          <w:sz w:val="24"/>
        </w:rPr>
        <w:t xml:space="preserve">ethods </w:t>
      </w:r>
      <w:r w:rsidR="00E40E63" w:rsidRPr="0074227A">
        <w:rPr>
          <w:b/>
          <w:sz w:val="24"/>
        </w:rPr>
        <w:t>T</w:t>
      </w:r>
      <w:r w:rsidRPr="0074227A">
        <w:rPr>
          <w:b/>
          <w:sz w:val="24"/>
        </w:rPr>
        <w:t xml:space="preserve">eaching </w:t>
      </w:r>
      <w:r w:rsidR="005B16B7">
        <w:rPr>
          <w:b/>
          <w:sz w:val="24"/>
        </w:rPr>
        <w:t>of</w:t>
      </w:r>
      <w:r w:rsidRPr="0074227A">
        <w:rPr>
          <w:b/>
          <w:sz w:val="24"/>
        </w:rPr>
        <w:t xml:space="preserve"> </w:t>
      </w:r>
      <w:r w:rsidR="00E40E63" w:rsidRPr="0074227A">
        <w:rPr>
          <w:b/>
          <w:sz w:val="24"/>
        </w:rPr>
        <w:t>U</w:t>
      </w:r>
      <w:r w:rsidRPr="0074227A">
        <w:rPr>
          <w:b/>
          <w:sz w:val="24"/>
        </w:rPr>
        <w:t xml:space="preserve">ndergraduate </w:t>
      </w:r>
      <w:r w:rsidR="00E40E63" w:rsidRPr="0074227A">
        <w:rPr>
          <w:b/>
          <w:sz w:val="24"/>
        </w:rPr>
        <w:t>H</w:t>
      </w:r>
      <w:r w:rsidRPr="0074227A">
        <w:rPr>
          <w:b/>
          <w:sz w:val="24"/>
        </w:rPr>
        <w:t xml:space="preserve">ealth </w:t>
      </w:r>
      <w:r w:rsidR="00E40E63" w:rsidRPr="0074227A">
        <w:rPr>
          <w:b/>
          <w:sz w:val="24"/>
        </w:rPr>
        <w:t>P</w:t>
      </w:r>
      <w:r w:rsidRPr="0074227A">
        <w:rPr>
          <w:b/>
          <w:sz w:val="24"/>
        </w:rPr>
        <w:t>rofessionals</w:t>
      </w:r>
    </w:p>
    <w:p w14:paraId="1B73C7F6" w14:textId="77777777" w:rsidR="004A5C86" w:rsidRDefault="004A5C86" w:rsidP="004534AC">
      <w:pPr>
        <w:spacing w:after="0" w:line="240" w:lineRule="auto"/>
        <w:rPr>
          <w:b/>
        </w:rPr>
      </w:pPr>
    </w:p>
    <w:p w14:paraId="2605F765" w14:textId="4E352EB2" w:rsidR="00434863" w:rsidRPr="0074227A" w:rsidRDefault="00434863" w:rsidP="004534AC">
      <w:pPr>
        <w:spacing w:after="0" w:line="240" w:lineRule="auto"/>
        <w:rPr>
          <w:b/>
          <w:sz w:val="24"/>
        </w:rPr>
      </w:pPr>
      <w:r w:rsidRPr="0074227A">
        <w:rPr>
          <w:b/>
          <w:sz w:val="24"/>
        </w:rPr>
        <w:t>Introduction</w:t>
      </w:r>
    </w:p>
    <w:p w14:paraId="4DF0B1D6" w14:textId="77777777" w:rsidR="005A17C6" w:rsidRDefault="005A17C6" w:rsidP="004534AC">
      <w:pPr>
        <w:spacing w:after="0" w:line="240" w:lineRule="auto"/>
        <w:jc w:val="both"/>
        <w:rPr>
          <w:rFonts w:eastAsiaTheme="minorHAnsi" w:cs="Arial"/>
          <w:b/>
          <w:lang w:eastAsia="en-US"/>
        </w:rPr>
      </w:pPr>
    </w:p>
    <w:p w14:paraId="25E337E9" w14:textId="28EF59EB" w:rsidR="00A50F11" w:rsidRPr="0074227A" w:rsidRDefault="005C74F6" w:rsidP="0074227A">
      <w:pPr>
        <w:spacing w:after="0" w:line="240" w:lineRule="auto"/>
        <w:jc w:val="both"/>
        <w:rPr>
          <w:rFonts w:eastAsiaTheme="minorHAnsi" w:cs="Arial"/>
          <w:b/>
          <w:sz w:val="20"/>
          <w:lang w:eastAsia="en-US"/>
        </w:rPr>
      </w:pPr>
      <w:r w:rsidRPr="0074227A">
        <w:rPr>
          <w:rFonts w:eastAsiaTheme="minorHAnsi" w:cs="Arial"/>
          <w:b/>
          <w:sz w:val="20"/>
          <w:lang w:eastAsia="en-US"/>
        </w:rPr>
        <w:t xml:space="preserve">Research methods teaching </w:t>
      </w:r>
    </w:p>
    <w:p w14:paraId="18E49EF8" w14:textId="77777777" w:rsidR="005C74F6" w:rsidRPr="0074227A" w:rsidRDefault="005C74F6" w:rsidP="004A5C86">
      <w:pPr>
        <w:pStyle w:val="ListParagraph"/>
        <w:spacing w:after="0" w:line="240" w:lineRule="auto"/>
        <w:jc w:val="both"/>
        <w:rPr>
          <w:rFonts w:eastAsiaTheme="minorHAnsi" w:cs="Arial"/>
          <w:sz w:val="20"/>
          <w:lang w:eastAsia="en-US"/>
        </w:rPr>
      </w:pPr>
    </w:p>
    <w:p w14:paraId="15B341D9" w14:textId="03D9DA60" w:rsidR="00965FB4" w:rsidRPr="0074227A" w:rsidRDefault="00965FB4"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Evidence based practice is at the centre of modern, patient-centred healthcare </w:t>
      </w:r>
      <w:r w:rsidR="007E01AA">
        <w:rPr>
          <w:rFonts w:eastAsiaTheme="minorHAnsi" w:cs="Arial"/>
          <w:sz w:val="20"/>
          <w:lang w:eastAsia="en-US"/>
        </w:rPr>
        <w:t>[1-4]</w:t>
      </w:r>
      <w:r w:rsidRPr="0074227A">
        <w:rPr>
          <w:rFonts w:eastAsiaTheme="minorHAnsi" w:cs="Arial"/>
          <w:sz w:val="20"/>
          <w:lang w:eastAsia="en-US"/>
        </w:rPr>
        <w:t xml:space="preserve">, with research training a key component in developing professional practice </w:t>
      </w:r>
      <w:r w:rsidR="007E01AA">
        <w:rPr>
          <w:rFonts w:eastAsiaTheme="minorHAnsi" w:cs="Arial"/>
          <w:sz w:val="20"/>
          <w:lang w:eastAsia="en-US"/>
        </w:rPr>
        <w:t xml:space="preserve">[5,6] </w:t>
      </w:r>
      <w:r w:rsidRPr="0074227A">
        <w:rPr>
          <w:rFonts w:eastAsiaTheme="minorHAnsi" w:cs="Arial"/>
          <w:sz w:val="20"/>
          <w:lang w:eastAsia="en-US"/>
        </w:rPr>
        <w:t>and supporting the changing scope of practice of allied health professionals</w:t>
      </w:r>
      <w:r w:rsidR="007E01AA">
        <w:rPr>
          <w:rFonts w:eastAsiaTheme="minorHAnsi" w:cs="Arial"/>
          <w:sz w:val="20"/>
          <w:lang w:eastAsia="en-US"/>
        </w:rPr>
        <w:t xml:space="preserve"> [7,8]</w:t>
      </w:r>
      <w:r w:rsidR="00A925D8" w:rsidRPr="0074227A">
        <w:rPr>
          <w:rFonts w:eastAsiaTheme="minorHAnsi" w:cs="Arial"/>
          <w:sz w:val="20"/>
          <w:lang w:eastAsia="en-US"/>
        </w:rPr>
        <w:t xml:space="preserve">. </w:t>
      </w:r>
      <w:r w:rsidR="00B43D0D">
        <w:rPr>
          <w:rFonts w:eastAsiaTheme="minorHAnsi" w:cs="Arial"/>
          <w:sz w:val="20"/>
          <w:lang w:eastAsia="en-US"/>
        </w:rPr>
        <w:t xml:space="preserve">“Research methods” training aims to provide students with understanding of the many research designs and techniques for data collection and analysis. </w:t>
      </w:r>
      <w:r w:rsidR="0044705F" w:rsidRPr="0074227A">
        <w:rPr>
          <w:rFonts w:eastAsiaTheme="minorHAnsi" w:cs="Arial"/>
          <w:sz w:val="20"/>
          <w:lang w:eastAsia="en-US"/>
        </w:rPr>
        <w:t xml:space="preserve">Review of the literature </w:t>
      </w:r>
      <w:r w:rsidRPr="0074227A">
        <w:rPr>
          <w:rFonts w:eastAsiaTheme="minorHAnsi" w:cs="Arial"/>
          <w:sz w:val="20"/>
          <w:lang w:eastAsia="en-US"/>
        </w:rPr>
        <w:t>suggests that although research education has been a part of the nursing and health sciences curricula for many years</w:t>
      </w:r>
      <w:r w:rsidR="007E01AA">
        <w:rPr>
          <w:rFonts w:eastAsiaTheme="minorHAnsi" w:cs="Arial"/>
          <w:sz w:val="20"/>
          <w:lang w:eastAsia="en-US"/>
        </w:rPr>
        <w:t xml:space="preserve"> [8]</w:t>
      </w:r>
      <w:r w:rsidRPr="0074227A">
        <w:rPr>
          <w:rFonts w:eastAsiaTheme="minorHAnsi" w:cs="Arial"/>
          <w:sz w:val="20"/>
          <w:lang w:eastAsia="en-US"/>
        </w:rPr>
        <w:t>, students frequently lack enthusiasm for research methods</w:t>
      </w:r>
      <w:r w:rsidR="007E01AA">
        <w:rPr>
          <w:rFonts w:eastAsiaTheme="minorHAnsi" w:cs="Arial"/>
          <w:sz w:val="20"/>
          <w:lang w:eastAsia="en-US"/>
        </w:rPr>
        <w:t xml:space="preserve"> [9-11]</w:t>
      </w:r>
      <w:r w:rsidRPr="0074227A">
        <w:rPr>
          <w:rFonts w:eastAsiaTheme="minorHAnsi" w:cs="Arial"/>
          <w:sz w:val="20"/>
          <w:lang w:eastAsia="en-US"/>
        </w:rPr>
        <w:t xml:space="preserve"> and </w:t>
      </w:r>
      <w:r w:rsidR="0044705F" w:rsidRPr="0074227A">
        <w:rPr>
          <w:rFonts w:eastAsiaTheme="minorHAnsi" w:cs="Arial"/>
          <w:sz w:val="20"/>
          <w:lang w:eastAsia="en-US"/>
        </w:rPr>
        <w:t>can</w:t>
      </w:r>
      <w:r w:rsidRPr="0074227A">
        <w:rPr>
          <w:rFonts w:eastAsiaTheme="minorHAnsi" w:cs="Arial"/>
          <w:sz w:val="20"/>
          <w:lang w:eastAsia="en-US"/>
        </w:rPr>
        <w:t xml:space="preserve"> struggle to apply knowledge to practice</w:t>
      </w:r>
      <w:r w:rsidR="007E01AA">
        <w:rPr>
          <w:rFonts w:eastAsiaTheme="minorHAnsi" w:cs="Arial"/>
          <w:sz w:val="20"/>
          <w:lang w:eastAsia="en-US"/>
        </w:rPr>
        <w:t xml:space="preserve"> [3,12].</w:t>
      </w:r>
      <w:r w:rsidRPr="0074227A">
        <w:rPr>
          <w:rFonts w:eastAsiaTheme="minorHAnsi" w:cs="Arial"/>
          <w:sz w:val="20"/>
          <w:lang w:eastAsia="en-US"/>
        </w:rPr>
        <w:t xml:space="preserve"> Anxiety regarding the difficulty of the subject is a common theme in the barriers to student learning</w:t>
      </w:r>
      <w:r w:rsidR="007E01AA">
        <w:rPr>
          <w:rFonts w:eastAsiaTheme="minorHAnsi" w:cs="Arial"/>
          <w:sz w:val="20"/>
          <w:lang w:eastAsia="en-US"/>
        </w:rPr>
        <w:t xml:space="preserve"> [9]</w:t>
      </w:r>
      <w:r w:rsidRPr="0074227A">
        <w:rPr>
          <w:rFonts w:eastAsiaTheme="minorHAnsi" w:cs="Arial"/>
          <w:sz w:val="20"/>
          <w:lang w:eastAsia="en-US"/>
        </w:rPr>
        <w:t xml:space="preserve">, as is the student perception of irrelevance to their clinical training and practice </w:t>
      </w:r>
      <w:r w:rsidR="007E01AA">
        <w:rPr>
          <w:rFonts w:eastAsiaTheme="minorHAnsi" w:cs="Arial"/>
          <w:sz w:val="20"/>
          <w:lang w:eastAsia="en-US"/>
        </w:rPr>
        <w:t>[3</w:t>
      </w:r>
      <w:proofErr w:type="gramStart"/>
      <w:r w:rsidR="007E01AA">
        <w:rPr>
          <w:rFonts w:eastAsiaTheme="minorHAnsi" w:cs="Arial"/>
          <w:sz w:val="20"/>
          <w:lang w:eastAsia="en-US"/>
        </w:rPr>
        <w:t>,7,13,14</w:t>
      </w:r>
      <w:proofErr w:type="gramEnd"/>
      <w:r w:rsidR="007E01AA">
        <w:rPr>
          <w:rFonts w:eastAsiaTheme="minorHAnsi" w:cs="Arial"/>
          <w:sz w:val="20"/>
          <w:lang w:eastAsia="en-US"/>
        </w:rPr>
        <w:t>]</w:t>
      </w:r>
      <w:r w:rsidRPr="0074227A">
        <w:rPr>
          <w:rFonts w:eastAsiaTheme="minorHAnsi" w:cs="Arial"/>
          <w:sz w:val="20"/>
          <w:lang w:eastAsia="en-US"/>
        </w:rPr>
        <w:t xml:space="preserve">. </w:t>
      </w:r>
    </w:p>
    <w:p w14:paraId="18F1ECB0" w14:textId="77777777" w:rsidR="00965FB4" w:rsidRPr="0074227A" w:rsidRDefault="00965FB4" w:rsidP="004534AC">
      <w:pPr>
        <w:spacing w:after="0" w:line="240" w:lineRule="auto"/>
        <w:jc w:val="both"/>
        <w:rPr>
          <w:rFonts w:eastAsiaTheme="minorHAnsi" w:cs="Arial"/>
          <w:sz w:val="20"/>
          <w:lang w:eastAsia="en-US"/>
        </w:rPr>
      </w:pPr>
    </w:p>
    <w:p w14:paraId="1411E106" w14:textId="016E0A5D" w:rsidR="00965FB4" w:rsidRPr="0074227A" w:rsidRDefault="00965FB4" w:rsidP="004534AC">
      <w:pPr>
        <w:spacing w:after="0" w:line="240" w:lineRule="auto"/>
        <w:jc w:val="both"/>
        <w:rPr>
          <w:rFonts w:eastAsiaTheme="minorHAnsi" w:cs="Arial"/>
          <w:sz w:val="20"/>
          <w:lang w:eastAsia="en-US"/>
        </w:rPr>
      </w:pPr>
      <w:r w:rsidRPr="0074227A">
        <w:rPr>
          <w:rFonts w:eastAsiaTheme="minorHAnsi" w:cs="Arial"/>
          <w:sz w:val="20"/>
          <w:lang w:eastAsia="en-US"/>
        </w:rPr>
        <w:t>The early view in health research education that didactic instruction was the appropriate strategy for core material delivery</w:t>
      </w:r>
      <w:r w:rsidR="007E01AA">
        <w:rPr>
          <w:rFonts w:eastAsiaTheme="minorHAnsi" w:cs="Arial"/>
          <w:sz w:val="20"/>
          <w:lang w:eastAsia="en-US"/>
        </w:rPr>
        <w:t xml:space="preserve"> [12]</w:t>
      </w:r>
      <w:r w:rsidRPr="0074227A">
        <w:rPr>
          <w:rFonts w:eastAsiaTheme="minorHAnsi" w:cs="Arial"/>
          <w:sz w:val="20"/>
          <w:lang w:eastAsia="en-US"/>
        </w:rPr>
        <w:t xml:space="preserve"> has progressed, and it is now accepted that lecture, discussion, problem based learning</w:t>
      </w:r>
      <w:r w:rsidR="007E01AA">
        <w:rPr>
          <w:rFonts w:eastAsiaTheme="minorHAnsi" w:cs="Arial"/>
          <w:sz w:val="20"/>
          <w:lang w:eastAsia="en-US"/>
        </w:rPr>
        <w:t xml:space="preserve"> [8,15,16]</w:t>
      </w:r>
      <w:r w:rsidRPr="0074227A">
        <w:rPr>
          <w:rFonts w:eastAsiaTheme="minorHAnsi" w:cs="Arial"/>
          <w:sz w:val="20"/>
          <w:lang w:eastAsia="en-US"/>
        </w:rPr>
        <w:t xml:space="preserve"> and active student involvement in research activity are all key to engagement and fostering understanding</w:t>
      </w:r>
      <w:r w:rsidR="007E01AA">
        <w:rPr>
          <w:rFonts w:eastAsiaTheme="minorHAnsi" w:cs="Arial"/>
          <w:sz w:val="20"/>
          <w:lang w:eastAsia="en-US"/>
        </w:rPr>
        <w:t xml:space="preserve"> [3,9,13,14,17]</w:t>
      </w:r>
      <w:r w:rsidRPr="0074227A">
        <w:rPr>
          <w:rFonts w:eastAsiaTheme="minorHAnsi" w:cs="Arial"/>
          <w:sz w:val="20"/>
          <w:lang w:eastAsia="en-US"/>
        </w:rPr>
        <w:t>. As a core component of the undergraduate health sciences degree programme</w:t>
      </w:r>
      <w:r w:rsidR="00BA1D50" w:rsidRPr="0074227A">
        <w:rPr>
          <w:rFonts w:eastAsiaTheme="minorHAnsi" w:cs="Arial"/>
          <w:sz w:val="20"/>
          <w:lang w:eastAsia="en-US"/>
        </w:rPr>
        <w:t>s</w:t>
      </w:r>
      <w:r w:rsidRPr="0074227A">
        <w:rPr>
          <w:rFonts w:eastAsiaTheme="minorHAnsi" w:cs="Arial"/>
          <w:sz w:val="20"/>
          <w:lang w:eastAsia="en-US"/>
        </w:rPr>
        <w:t xml:space="preserve">, </w:t>
      </w:r>
      <w:r w:rsidR="007E01AA">
        <w:rPr>
          <w:rFonts w:eastAsiaTheme="minorHAnsi" w:cs="Arial"/>
          <w:sz w:val="20"/>
          <w:lang w:eastAsia="en-US"/>
        </w:rPr>
        <w:t>“</w:t>
      </w:r>
      <w:r w:rsidRPr="0074227A">
        <w:rPr>
          <w:rFonts w:eastAsiaTheme="minorHAnsi" w:cs="Arial"/>
          <w:sz w:val="20"/>
          <w:lang w:eastAsia="en-US"/>
        </w:rPr>
        <w:t>research methods</w:t>
      </w:r>
      <w:r w:rsidR="007E01AA">
        <w:rPr>
          <w:rFonts w:eastAsiaTheme="minorHAnsi" w:cs="Arial"/>
          <w:sz w:val="20"/>
          <w:lang w:eastAsia="en-US"/>
        </w:rPr>
        <w:t>” modules</w:t>
      </w:r>
      <w:r w:rsidRPr="0074227A">
        <w:rPr>
          <w:rFonts w:eastAsiaTheme="minorHAnsi" w:cs="Arial"/>
          <w:sz w:val="20"/>
          <w:lang w:eastAsia="en-US"/>
        </w:rPr>
        <w:t xml:space="preserve"> support students to learn basic terminology and research principles in order to prepare them for formal proposal development and project completion. This scaffolding approach enables emerging health professionals to be active participants in research rather than purely consumers of published research </w:t>
      </w:r>
      <w:r w:rsidR="007E01AA">
        <w:rPr>
          <w:rFonts w:eastAsiaTheme="minorHAnsi" w:cs="Arial"/>
          <w:sz w:val="20"/>
          <w:lang w:eastAsia="en-US"/>
        </w:rPr>
        <w:t>[7]</w:t>
      </w:r>
      <w:r w:rsidRPr="0074227A">
        <w:rPr>
          <w:rFonts w:eastAsiaTheme="minorHAnsi" w:cs="Arial"/>
          <w:sz w:val="20"/>
          <w:lang w:eastAsia="en-US"/>
        </w:rPr>
        <w:t>.</w:t>
      </w:r>
    </w:p>
    <w:p w14:paraId="0CF268CB" w14:textId="77777777" w:rsidR="00965FB4" w:rsidRPr="0074227A" w:rsidRDefault="00965FB4" w:rsidP="004534AC">
      <w:pPr>
        <w:spacing w:after="0" w:line="240" w:lineRule="auto"/>
        <w:jc w:val="both"/>
        <w:rPr>
          <w:rFonts w:eastAsiaTheme="minorHAnsi" w:cs="Arial"/>
          <w:sz w:val="20"/>
          <w:lang w:eastAsia="en-US"/>
        </w:rPr>
      </w:pPr>
    </w:p>
    <w:p w14:paraId="4AAADD68" w14:textId="25B599F7" w:rsidR="00965FB4" w:rsidRPr="0074227A" w:rsidRDefault="00965FB4"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Using a range of teaching methods </w:t>
      </w:r>
      <w:r w:rsidR="006744B8">
        <w:rPr>
          <w:rFonts w:eastAsiaTheme="minorHAnsi" w:cs="Arial"/>
          <w:sz w:val="20"/>
          <w:lang w:eastAsia="en-US"/>
        </w:rPr>
        <w:t>acknowledges</w:t>
      </w:r>
      <w:r w:rsidR="006744B8" w:rsidRPr="0074227A">
        <w:rPr>
          <w:rFonts w:eastAsiaTheme="minorHAnsi" w:cs="Arial"/>
          <w:sz w:val="20"/>
          <w:lang w:eastAsia="en-US"/>
        </w:rPr>
        <w:t xml:space="preserve"> </w:t>
      </w:r>
      <w:r w:rsidRPr="0074227A">
        <w:rPr>
          <w:rFonts w:eastAsiaTheme="minorHAnsi" w:cs="Arial"/>
          <w:sz w:val="20"/>
          <w:lang w:eastAsia="en-US"/>
        </w:rPr>
        <w:t>differences in the individual student’s ability and desire for learning</w:t>
      </w:r>
      <w:r w:rsidR="007E01AA">
        <w:rPr>
          <w:rFonts w:eastAsiaTheme="minorHAnsi" w:cs="Arial"/>
          <w:sz w:val="20"/>
          <w:lang w:eastAsia="en-US"/>
        </w:rPr>
        <w:t xml:space="preserve"> [9]</w:t>
      </w:r>
      <w:r w:rsidRPr="0074227A">
        <w:rPr>
          <w:rFonts w:eastAsiaTheme="minorHAnsi" w:cs="Arial"/>
          <w:sz w:val="20"/>
          <w:lang w:eastAsia="en-US"/>
        </w:rPr>
        <w:t xml:space="preserve">. Innovative video resources developed by Callaghan </w:t>
      </w:r>
      <w:r w:rsidR="007E01AA">
        <w:rPr>
          <w:rFonts w:eastAsiaTheme="minorHAnsi" w:cs="Arial"/>
          <w:sz w:val="20"/>
          <w:lang w:eastAsia="en-US"/>
        </w:rPr>
        <w:t>[3]</w:t>
      </w:r>
      <w:r w:rsidRPr="0074227A">
        <w:rPr>
          <w:rFonts w:eastAsiaTheme="minorHAnsi" w:cs="Arial"/>
          <w:sz w:val="20"/>
          <w:lang w:eastAsia="en-US"/>
        </w:rPr>
        <w:t xml:space="preserve"> were received well by students</w:t>
      </w:r>
      <w:r w:rsidR="006744B8">
        <w:rPr>
          <w:rFonts w:eastAsiaTheme="minorHAnsi" w:cs="Arial"/>
          <w:sz w:val="20"/>
          <w:lang w:eastAsia="en-US"/>
        </w:rPr>
        <w:t>; they</w:t>
      </w:r>
      <w:r w:rsidR="007A2208">
        <w:rPr>
          <w:rFonts w:eastAsiaTheme="minorHAnsi" w:cs="Arial"/>
          <w:sz w:val="20"/>
          <w:lang w:eastAsia="en-US"/>
        </w:rPr>
        <w:t xml:space="preserve"> </w:t>
      </w:r>
      <w:r w:rsidRPr="0074227A">
        <w:rPr>
          <w:rFonts w:eastAsiaTheme="minorHAnsi" w:cs="Arial"/>
          <w:sz w:val="20"/>
          <w:lang w:eastAsia="en-US"/>
        </w:rPr>
        <w:t>helped to clarify concepts of research for students and enliven</w:t>
      </w:r>
      <w:r w:rsidR="006744B8">
        <w:rPr>
          <w:rFonts w:eastAsiaTheme="minorHAnsi" w:cs="Arial"/>
          <w:sz w:val="20"/>
          <w:lang w:eastAsia="en-US"/>
        </w:rPr>
        <w:t>ed</w:t>
      </w:r>
      <w:r w:rsidRPr="0074227A">
        <w:rPr>
          <w:rFonts w:eastAsiaTheme="minorHAnsi" w:cs="Arial"/>
          <w:sz w:val="20"/>
          <w:lang w:eastAsia="en-US"/>
        </w:rPr>
        <w:t xml:space="preserve"> the presentation method of materials. With the use of virtual classrooms becoming ever more popular, Giddings </w:t>
      </w:r>
      <w:r w:rsidR="007E01AA">
        <w:rPr>
          <w:rFonts w:eastAsiaTheme="minorHAnsi" w:cs="Arial"/>
          <w:sz w:val="20"/>
          <w:lang w:eastAsia="en-US"/>
        </w:rPr>
        <w:t>[18]</w:t>
      </w:r>
      <w:r w:rsidRPr="0074227A">
        <w:rPr>
          <w:rFonts w:eastAsiaTheme="minorHAnsi" w:cs="Arial"/>
          <w:sz w:val="20"/>
          <w:lang w:eastAsia="en-US"/>
        </w:rPr>
        <w:t xml:space="preserve"> investigated the transitional process of student health professionals’ engagement in online learning. The </w:t>
      </w:r>
      <w:r w:rsidR="006744B8">
        <w:rPr>
          <w:rFonts w:eastAsiaTheme="minorHAnsi" w:cs="Arial"/>
          <w:sz w:val="20"/>
          <w:lang w:eastAsia="en-US"/>
        </w:rPr>
        <w:t>latter</w:t>
      </w:r>
      <w:r w:rsidRPr="0074227A">
        <w:rPr>
          <w:rFonts w:eastAsiaTheme="minorHAnsi" w:cs="Arial"/>
          <w:sz w:val="20"/>
          <w:lang w:eastAsia="en-US"/>
        </w:rPr>
        <w:t xml:space="preserve"> approach is often chosen primarily due to the flexibility in time and place rather than the opportunity for a new pedagogical approach.  Despite Giddings describing the student’s positive transition from </w:t>
      </w:r>
      <w:r w:rsidR="007E01AA">
        <w:rPr>
          <w:rFonts w:eastAsiaTheme="minorHAnsi" w:cs="Arial"/>
          <w:sz w:val="20"/>
          <w:lang w:eastAsia="en-US"/>
        </w:rPr>
        <w:t>“</w:t>
      </w:r>
      <w:r w:rsidRPr="0074227A">
        <w:rPr>
          <w:rFonts w:eastAsiaTheme="minorHAnsi" w:cs="Arial"/>
          <w:sz w:val="20"/>
          <w:lang w:eastAsia="en-US"/>
        </w:rPr>
        <w:t>enduring</w:t>
      </w:r>
      <w:r w:rsidR="007E01AA">
        <w:rPr>
          <w:rFonts w:eastAsiaTheme="minorHAnsi" w:cs="Arial"/>
          <w:sz w:val="20"/>
          <w:lang w:eastAsia="en-US"/>
        </w:rPr>
        <w:t>”</w:t>
      </w:r>
      <w:r w:rsidRPr="0074227A">
        <w:rPr>
          <w:rFonts w:eastAsiaTheme="minorHAnsi" w:cs="Arial"/>
          <w:sz w:val="20"/>
          <w:lang w:eastAsia="en-US"/>
        </w:rPr>
        <w:t xml:space="preserve"> to </w:t>
      </w:r>
      <w:r w:rsidR="007E01AA">
        <w:rPr>
          <w:rFonts w:eastAsiaTheme="minorHAnsi" w:cs="Arial"/>
          <w:sz w:val="20"/>
          <w:lang w:eastAsia="en-US"/>
        </w:rPr>
        <w:t>“</w:t>
      </w:r>
      <w:r w:rsidRPr="0074227A">
        <w:rPr>
          <w:rFonts w:eastAsiaTheme="minorHAnsi" w:cs="Arial"/>
          <w:sz w:val="20"/>
          <w:lang w:eastAsia="en-US"/>
        </w:rPr>
        <w:t>enjoying</w:t>
      </w:r>
      <w:r w:rsidR="007E01AA">
        <w:rPr>
          <w:rFonts w:eastAsiaTheme="minorHAnsi" w:cs="Arial"/>
          <w:sz w:val="20"/>
          <w:lang w:eastAsia="en-US"/>
        </w:rPr>
        <w:t>” [18]</w:t>
      </w:r>
      <w:r w:rsidRPr="0074227A">
        <w:rPr>
          <w:rFonts w:eastAsiaTheme="minorHAnsi" w:cs="Arial"/>
          <w:sz w:val="20"/>
          <w:lang w:eastAsia="en-US"/>
        </w:rPr>
        <w:t xml:space="preserve">, as a methodology it may be more suited to higher performing, motivated students with developed organisational skills </w:t>
      </w:r>
      <w:r w:rsidR="007E01AA">
        <w:rPr>
          <w:rFonts w:eastAsiaTheme="minorHAnsi" w:cs="Arial"/>
          <w:sz w:val="20"/>
          <w:lang w:eastAsia="en-US"/>
        </w:rPr>
        <w:t>[19]</w:t>
      </w:r>
      <w:r w:rsidRPr="0074227A">
        <w:rPr>
          <w:rFonts w:eastAsiaTheme="minorHAnsi" w:cs="Arial"/>
          <w:sz w:val="20"/>
          <w:lang w:eastAsia="en-US"/>
        </w:rPr>
        <w:t xml:space="preserve">, and may therefore not be ideal for the initial introduction of research to undergraduate health science students due to the potential for isolation </w:t>
      </w:r>
      <w:r w:rsidR="007E01AA">
        <w:rPr>
          <w:rFonts w:eastAsiaTheme="minorHAnsi" w:cs="Arial"/>
          <w:sz w:val="20"/>
          <w:lang w:eastAsia="en-US"/>
        </w:rPr>
        <w:t>[11]</w:t>
      </w:r>
      <w:r w:rsidRPr="0074227A">
        <w:rPr>
          <w:rFonts w:eastAsiaTheme="minorHAnsi" w:cs="Arial"/>
          <w:sz w:val="20"/>
          <w:lang w:eastAsia="en-US"/>
        </w:rPr>
        <w:t xml:space="preserve">. </w:t>
      </w:r>
    </w:p>
    <w:p w14:paraId="17FCB853" w14:textId="77777777" w:rsidR="00965FB4" w:rsidRPr="0074227A" w:rsidRDefault="00965FB4" w:rsidP="004534AC">
      <w:pPr>
        <w:spacing w:after="0" w:line="240" w:lineRule="auto"/>
        <w:jc w:val="both"/>
        <w:rPr>
          <w:rFonts w:eastAsiaTheme="minorHAnsi" w:cs="Arial"/>
          <w:sz w:val="20"/>
          <w:lang w:eastAsia="en-US"/>
        </w:rPr>
      </w:pPr>
    </w:p>
    <w:p w14:paraId="5537FDF3" w14:textId="1D24980D" w:rsidR="00965FB4" w:rsidRPr="0074227A" w:rsidRDefault="00965FB4"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A primary aim in integrating research methods is to embed enthusiasm and engagement in a new subject </w:t>
      </w:r>
      <w:r w:rsidR="00643F90">
        <w:rPr>
          <w:rFonts w:eastAsiaTheme="minorHAnsi" w:cs="Arial"/>
          <w:sz w:val="20"/>
          <w:lang w:eastAsia="en-US"/>
        </w:rPr>
        <w:t>[20]</w:t>
      </w:r>
      <w:r w:rsidRPr="0074227A">
        <w:rPr>
          <w:rFonts w:eastAsiaTheme="minorHAnsi" w:cs="Arial"/>
          <w:sz w:val="20"/>
          <w:lang w:eastAsia="en-US"/>
        </w:rPr>
        <w:t>, and the delivery method needs to reflect this.  Participatory involvement in research has been shown to generate interest, and a factor emerging from the qualitative study of experiential learning in undergraduate research is the positive influence of faculty members as role model</w:t>
      </w:r>
      <w:r w:rsidR="00017F37" w:rsidRPr="0074227A">
        <w:rPr>
          <w:rFonts w:eastAsiaTheme="minorHAnsi" w:cs="Arial"/>
          <w:sz w:val="20"/>
          <w:lang w:eastAsia="en-US"/>
        </w:rPr>
        <w:t xml:space="preserve">s </w:t>
      </w:r>
      <w:r w:rsidR="00643F90">
        <w:rPr>
          <w:rFonts w:eastAsiaTheme="minorHAnsi" w:cs="Arial"/>
          <w:sz w:val="20"/>
          <w:lang w:eastAsia="en-US"/>
        </w:rPr>
        <w:t>[2</w:t>
      </w:r>
      <w:proofErr w:type="gramStart"/>
      <w:r w:rsidR="00643F90">
        <w:rPr>
          <w:rFonts w:eastAsiaTheme="minorHAnsi" w:cs="Arial"/>
          <w:sz w:val="20"/>
          <w:lang w:eastAsia="en-US"/>
        </w:rPr>
        <w:t>,21</w:t>
      </w:r>
      <w:proofErr w:type="gramEnd"/>
      <w:r w:rsidR="00643F90">
        <w:rPr>
          <w:rFonts w:eastAsiaTheme="minorHAnsi" w:cs="Arial"/>
          <w:sz w:val="20"/>
          <w:lang w:eastAsia="en-US"/>
        </w:rPr>
        <w:t>]</w:t>
      </w:r>
      <w:r w:rsidR="00017F37" w:rsidRPr="0074227A">
        <w:rPr>
          <w:rFonts w:eastAsiaTheme="minorHAnsi" w:cs="Arial"/>
          <w:sz w:val="20"/>
          <w:lang w:eastAsia="en-US"/>
        </w:rPr>
        <w:t>.</w:t>
      </w:r>
      <w:r w:rsidRPr="0074227A">
        <w:rPr>
          <w:rFonts w:eastAsiaTheme="minorHAnsi" w:cs="Arial"/>
          <w:sz w:val="20"/>
          <w:lang w:eastAsia="en-US"/>
        </w:rPr>
        <w:t xml:space="preserve"> August-Brady</w:t>
      </w:r>
      <w:r w:rsidR="00643F90">
        <w:rPr>
          <w:rFonts w:eastAsiaTheme="minorHAnsi" w:cs="Arial"/>
          <w:sz w:val="20"/>
          <w:lang w:eastAsia="en-US"/>
        </w:rPr>
        <w:t xml:space="preserve"> [10] </w:t>
      </w:r>
      <w:r w:rsidRPr="0074227A">
        <w:rPr>
          <w:rFonts w:eastAsiaTheme="minorHAnsi" w:cs="Arial"/>
          <w:sz w:val="20"/>
          <w:lang w:eastAsia="en-US"/>
        </w:rPr>
        <w:t xml:space="preserve">noted that incorporating a clinical component into research education in health professional courses also enables students to appreciate the connection between research and practice </w:t>
      </w:r>
      <w:r w:rsidR="00643F90">
        <w:rPr>
          <w:rFonts w:eastAsiaTheme="minorHAnsi" w:cs="Arial"/>
          <w:sz w:val="20"/>
          <w:lang w:eastAsia="en-US"/>
        </w:rPr>
        <w:t>[22]</w:t>
      </w:r>
      <w:r w:rsidRPr="0074227A">
        <w:rPr>
          <w:rFonts w:eastAsiaTheme="minorHAnsi" w:cs="Arial"/>
          <w:sz w:val="20"/>
          <w:lang w:eastAsia="en-US"/>
        </w:rPr>
        <w:t xml:space="preserve">; and identify active engagement as a means of increasing research knowledge and the understanding of research concepts and process </w:t>
      </w:r>
      <w:r w:rsidR="00643F90">
        <w:rPr>
          <w:rFonts w:eastAsiaTheme="minorHAnsi" w:cs="Arial"/>
          <w:sz w:val="20"/>
          <w:lang w:eastAsia="en-US"/>
        </w:rPr>
        <w:t>[20]</w:t>
      </w:r>
      <w:r w:rsidRPr="0074227A">
        <w:rPr>
          <w:rFonts w:eastAsiaTheme="minorHAnsi" w:cs="Arial"/>
          <w:sz w:val="20"/>
          <w:lang w:eastAsia="en-US"/>
        </w:rPr>
        <w:t xml:space="preserve">. A developed understanding of the importance of research can translate into learner motivation and confidence in self-judgement </w:t>
      </w:r>
      <w:r w:rsidR="00643F90">
        <w:rPr>
          <w:rFonts w:eastAsiaTheme="minorHAnsi" w:cs="Arial"/>
          <w:sz w:val="20"/>
          <w:lang w:eastAsia="en-US"/>
        </w:rPr>
        <w:t>[1</w:t>
      </w:r>
      <w:proofErr w:type="gramStart"/>
      <w:r w:rsidR="00643F90">
        <w:rPr>
          <w:rFonts w:eastAsiaTheme="minorHAnsi" w:cs="Arial"/>
          <w:sz w:val="20"/>
          <w:lang w:eastAsia="en-US"/>
        </w:rPr>
        <w:t>,11</w:t>
      </w:r>
      <w:proofErr w:type="gramEnd"/>
      <w:r w:rsidR="00643F90">
        <w:rPr>
          <w:rFonts w:eastAsiaTheme="minorHAnsi" w:cs="Arial"/>
          <w:sz w:val="20"/>
          <w:lang w:eastAsia="en-US"/>
        </w:rPr>
        <w:t>],</w:t>
      </w:r>
      <w:r w:rsidRPr="0074227A">
        <w:rPr>
          <w:rFonts w:eastAsiaTheme="minorHAnsi" w:cs="Arial"/>
          <w:sz w:val="20"/>
          <w:lang w:eastAsia="en-US"/>
        </w:rPr>
        <w:t xml:space="preserve"> and using relatable data has been demonstrated to promote student engagement </w:t>
      </w:r>
      <w:r w:rsidR="00643F90">
        <w:rPr>
          <w:rFonts w:eastAsiaTheme="minorHAnsi" w:cs="Arial"/>
          <w:sz w:val="20"/>
          <w:lang w:eastAsia="en-US"/>
        </w:rPr>
        <w:t>[2]</w:t>
      </w:r>
      <w:r w:rsidRPr="0074227A">
        <w:rPr>
          <w:rFonts w:eastAsiaTheme="minorHAnsi" w:cs="Arial"/>
          <w:sz w:val="20"/>
          <w:lang w:eastAsia="en-US"/>
        </w:rPr>
        <w:t xml:space="preserve">.  Project based learning activities whereby students participated in clinically themed research </w:t>
      </w:r>
      <w:r w:rsidR="00643F90">
        <w:rPr>
          <w:rFonts w:eastAsiaTheme="minorHAnsi" w:cs="Arial"/>
          <w:sz w:val="20"/>
          <w:lang w:eastAsia="en-US"/>
        </w:rPr>
        <w:t>[21-23]</w:t>
      </w:r>
      <w:r w:rsidRPr="0074227A">
        <w:rPr>
          <w:rFonts w:eastAsiaTheme="minorHAnsi" w:cs="Arial"/>
          <w:sz w:val="20"/>
          <w:lang w:eastAsia="en-US"/>
        </w:rPr>
        <w:t xml:space="preserve">, demonstrated the phases of a research process, with students acting as both researchers and research subjects, collecting, analysing and presenting findings. </w:t>
      </w:r>
    </w:p>
    <w:p w14:paraId="60163D26" w14:textId="77777777" w:rsidR="00965FB4" w:rsidRPr="0074227A" w:rsidRDefault="00965FB4" w:rsidP="004534AC">
      <w:pPr>
        <w:spacing w:after="0" w:line="240" w:lineRule="auto"/>
        <w:jc w:val="both"/>
        <w:rPr>
          <w:rFonts w:eastAsiaTheme="minorHAnsi" w:cs="Arial"/>
          <w:sz w:val="20"/>
          <w:lang w:eastAsia="en-US"/>
        </w:rPr>
      </w:pPr>
    </w:p>
    <w:p w14:paraId="5034CDE5" w14:textId="42ACE5B1" w:rsidR="005C74F6" w:rsidRPr="0074227A" w:rsidRDefault="00965FB4" w:rsidP="004534AC">
      <w:pPr>
        <w:spacing w:after="0" w:line="240" w:lineRule="auto"/>
        <w:jc w:val="both"/>
        <w:rPr>
          <w:rFonts w:eastAsiaTheme="minorHAnsi" w:cs="Arial"/>
          <w:sz w:val="20"/>
          <w:lang w:eastAsia="en-US"/>
        </w:rPr>
      </w:pPr>
      <w:r w:rsidRPr="0074227A">
        <w:rPr>
          <w:rFonts w:eastAsiaTheme="minorHAnsi" w:cs="Arial"/>
          <w:sz w:val="20"/>
          <w:lang w:eastAsia="en-US"/>
        </w:rPr>
        <w:t>Despite a paucity of evidence in relation to the academic outcomes of research education delivery methods</w:t>
      </w:r>
      <w:r w:rsidR="00643F90">
        <w:rPr>
          <w:rFonts w:eastAsiaTheme="minorHAnsi" w:cs="Arial"/>
          <w:sz w:val="20"/>
          <w:lang w:eastAsia="en-US"/>
        </w:rPr>
        <w:t xml:space="preserve"> [9]</w:t>
      </w:r>
      <w:r w:rsidRPr="0074227A">
        <w:rPr>
          <w:rFonts w:eastAsiaTheme="minorHAnsi" w:cs="Arial"/>
          <w:sz w:val="20"/>
          <w:lang w:eastAsia="en-US"/>
        </w:rPr>
        <w:t xml:space="preserve">, there are identified gains from undergraduate research experiences which include enhanced educational outcome and career development, the ability to discuss research findings with lay and professional audiences, and motivation for research activity within a future career </w:t>
      </w:r>
      <w:r w:rsidR="00643F90">
        <w:rPr>
          <w:rFonts w:eastAsiaTheme="minorHAnsi" w:cs="Arial"/>
          <w:sz w:val="20"/>
          <w:lang w:eastAsia="en-US"/>
        </w:rPr>
        <w:t>[20, 24-26]</w:t>
      </w:r>
      <w:r w:rsidRPr="0074227A">
        <w:rPr>
          <w:rFonts w:eastAsiaTheme="minorHAnsi" w:cs="Arial"/>
          <w:sz w:val="20"/>
          <w:lang w:eastAsia="en-US"/>
        </w:rPr>
        <w:t>.</w:t>
      </w:r>
    </w:p>
    <w:p w14:paraId="14CBA409" w14:textId="77777777" w:rsidR="005C74F6" w:rsidRPr="0074227A" w:rsidRDefault="005C74F6" w:rsidP="004534AC">
      <w:pPr>
        <w:spacing w:after="0" w:line="240" w:lineRule="auto"/>
        <w:jc w:val="both"/>
        <w:rPr>
          <w:rFonts w:eastAsiaTheme="minorHAnsi" w:cs="Arial"/>
          <w:sz w:val="20"/>
          <w:lang w:eastAsia="en-US"/>
        </w:rPr>
      </w:pPr>
    </w:p>
    <w:p w14:paraId="68E5AFC1" w14:textId="265B1D8F" w:rsidR="005C74F6" w:rsidRPr="0074227A" w:rsidRDefault="005C74F6" w:rsidP="006D10CE">
      <w:pPr>
        <w:spacing w:after="0" w:line="240" w:lineRule="auto"/>
        <w:jc w:val="both"/>
        <w:rPr>
          <w:rFonts w:eastAsiaTheme="minorHAnsi" w:cs="Arial"/>
          <w:b/>
          <w:sz w:val="20"/>
          <w:lang w:eastAsia="en-US"/>
        </w:rPr>
      </w:pPr>
      <w:r w:rsidRPr="0074227A">
        <w:rPr>
          <w:rFonts w:eastAsiaTheme="minorHAnsi" w:cs="Arial"/>
          <w:b/>
          <w:sz w:val="20"/>
          <w:lang w:eastAsia="en-US"/>
        </w:rPr>
        <w:t xml:space="preserve">Curriculum </w:t>
      </w:r>
      <w:r w:rsidR="0074227A" w:rsidRPr="0074227A">
        <w:rPr>
          <w:rFonts w:eastAsiaTheme="minorHAnsi" w:cs="Arial"/>
          <w:b/>
          <w:sz w:val="20"/>
          <w:lang w:eastAsia="en-US"/>
        </w:rPr>
        <w:t>internationalisation</w:t>
      </w:r>
    </w:p>
    <w:p w14:paraId="4E94713A" w14:textId="77777777" w:rsidR="005C74F6" w:rsidRPr="0074227A" w:rsidRDefault="005C74F6" w:rsidP="004534AC">
      <w:pPr>
        <w:spacing w:after="0" w:line="240" w:lineRule="auto"/>
        <w:jc w:val="both"/>
        <w:rPr>
          <w:rFonts w:eastAsiaTheme="minorHAnsi" w:cs="Arial"/>
          <w:sz w:val="20"/>
          <w:lang w:eastAsia="en-US"/>
        </w:rPr>
      </w:pPr>
    </w:p>
    <w:p w14:paraId="2FC8B06A" w14:textId="17082092" w:rsidR="00124EA4" w:rsidRPr="0074227A" w:rsidRDefault="000A67D5" w:rsidP="00124EA4">
      <w:pPr>
        <w:spacing w:after="0" w:line="240" w:lineRule="auto"/>
        <w:jc w:val="both"/>
        <w:rPr>
          <w:rFonts w:eastAsiaTheme="minorHAnsi" w:cs="Arial"/>
          <w:sz w:val="20"/>
          <w:lang w:eastAsia="en-US"/>
        </w:rPr>
      </w:pPr>
      <w:r w:rsidRPr="0074227A">
        <w:rPr>
          <w:rFonts w:eastAsiaTheme="minorHAnsi" w:cs="Arial"/>
          <w:sz w:val="20"/>
          <w:lang w:eastAsia="en-US"/>
        </w:rPr>
        <w:t>With political and economic globalisation</w:t>
      </w:r>
      <w:r w:rsidR="00203035" w:rsidRPr="0074227A">
        <w:rPr>
          <w:rFonts w:eastAsiaTheme="minorHAnsi" w:cs="Arial"/>
          <w:sz w:val="20"/>
          <w:lang w:eastAsia="en-US"/>
        </w:rPr>
        <w:t xml:space="preserve"> increasing over the last decade </w:t>
      </w:r>
      <w:r w:rsidR="00643F90">
        <w:rPr>
          <w:rFonts w:eastAsiaTheme="minorHAnsi" w:cs="Arial"/>
          <w:sz w:val="20"/>
          <w:lang w:eastAsia="en-US"/>
        </w:rPr>
        <w:t>[27],</w:t>
      </w:r>
      <w:r w:rsidRPr="0074227A">
        <w:rPr>
          <w:rFonts w:eastAsiaTheme="minorHAnsi" w:cs="Arial"/>
          <w:sz w:val="20"/>
          <w:lang w:eastAsia="en-US"/>
        </w:rPr>
        <w:t xml:space="preserve"> Higher Education Institutes</w:t>
      </w:r>
      <w:r w:rsidR="00E40E63" w:rsidRPr="0074227A">
        <w:rPr>
          <w:rFonts w:eastAsiaTheme="minorHAnsi" w:cs="Arial"/>
          <w:sz w:val="20"/>
          <w:lang w:eastAsia="en-US"/>
        </w:rPr>
        <w:t xml:space="preserve"> (HEI)</w:t>
      </w:r>
      <w:r w:rsidRPr="0074227A">
        <w:rPr>
          <w:rFonts w:eastAsiaTheme="minorHAnsi" w:cs="Arial"/>
          <w:sz w:val="20"/>
          <w:lang w:eastAsia="en-US"/>
        </w:rPr>
        <w:t xml:space="preserve"> are </w:t>
      </w:r>
      <w:r w:rsidR="00203035" w:rsidRPr="0074227A">
        <w:rPr>
          <w:rFonts w:eastAsiaTheme="minorHAnsi" w:cs="Arial"/>
          <w:sz w:val="20"/>
          <w:lang w:eastAsia="en-US"/>
        </w:rPr>
        <w:t>now</w:t>
      </w:r>
      <w:r w:rsidRPr="0074227A">
        <w:rPr>
          <w:rFonts w:eastAsiaTheme="minorHAnsi" w:cs="Arial"/>
          <w:sz w:val="20"/>
          <w:lang w:eastAsia="en-US"/>
        </w:rPr>
        <w:t xml:space="preserve"> embedding internationalisation into </w:t>
      </w:r>
      <w:r w:rsidR="00203035" w:rsidRPr="0074227A">
        <w:rPr>
          <w:rFonts w:eastAsiaTheme="minorHAnsi" w:cs="Arial"/>
          <w:sz w:val="20"/>
          <w:lang w:eastAsia="en-US"/>
        </w:rPr>
        <w:t>mainstream</w:t>
      </w:r>
      <w:r w:rsidRPr="0074227A">
        <w:rPr>
          <w:rFonts w:eastAsiaTheme="minorHAnsi" w:cs="Arial"/>
          <w:sz w:val="20"/>
          <w:lang w:eastAsia="en-US"/>
        </w:rPr>
        <w:t xml:space="preserve"> curriculum development. </w:t>
      </w:r>
      <w:r w:rsidR="00203035" w:rsidRPr="0074227A">
        <w:rPr>
          <w:rFonts w:eastAsiaTheme="minorHAnsi" w:cs="Arial"/>
          <w:sz w:val="20"/>
          <w:lang w:eastAsia="en-US"/>
        </w:rPr>
        <w:t>For health profession courses this is particularly relevant</w:t>
      </w:r>
      <w:r w:rsidR="00234201">
        <w:rPr>
          <w:rFonts w:eastAsiaTheme="minorHAnsi" w:cs="Arial"/>
          <w:sz w:val="20"/>
          <w:lang w:eastAsia="en-US"/>
        </w:rPr>
        <w:t>.</w:t>
      </w:r>
      <w:r w:rsidR="00234201" w:rsidRPr="0074227A">
        <w:rPr>
          <w:rFonts w:eastAsiaTheme="minorHAnsi" w:cs="Arial"/>
          <w:sz w:val="20"/>
          <w:lang w:eastAsia="en-US"/>
        </w:rPr>
        <w:t xml:space="preserve"> </w:t>
      </w:r>
      <w:r w:rsidR="00234201">
        <w:rPr>
          <w:rFonts w:eastAsiaTheme="minorHAnsi" w:cs="Arial"/>
          <w:sz w:val="20"/>
          <w:lang w:eastAsia="en-US"/>
        </w:rPr>
        <w:t>A</w:t>
      </w:r>
      <w:r w:rsidR="00234201" w:rsidRPr="0074227A">
        <w:rPr>
          <w:rFonts w:eastAsiaTheme="minorHAnsi" w:cs="Arial"/>
          <w:sz w:val="20"/>
          <w:lang w:eastAsia="en-US"/>
        </w:rPr>
        <w:t xml:space="preserve"> </w:t>
      </w:r>
      <w:r w:rsidR="00124EA4" w:rsidRPr="0074227A">
        <w:rPr>
          <w:rFonts w:eastAsiaTheme="minorHAnsi" w:cs="Arial"/>
          <w:sz w:val="20"/>
          <w:lang w:eastAsia="en-US"/>
        </w:rPr>
        <w:t xml:space="preserve">recent discussion paper </w:t>
      </w:r>
      <w:r w:rsidR="00643F90">
        <w:rPr>
          <w:rFonts w:eastAsiaTheme="minorHAnsi" w:cs="Arial"/>
          <w:sz w:val="20"/>
          <w:lang w:eastAsia="en-US"/>
        </w:rPr>
        <w:t>[28]</w:t>
      </w:r>
      <w:r w:rsidR="00124EA4" w:rsidRPr="0074227A">
        <w:rPr>
          <w:rFonts w:eastAsiaTheme="minorHAnsi" w:cs="Arial"/>
          <w:sz w:val="20"/>
          <w:lang w:eastAsia="en-US"/>
        </w:rPr>
        <w:t xml:space="preserve"> highlighted the </w:t>
      </w:r>
      <w:r w:rsidR="00213181" w:rsidRPr="0074227A">
        <w:rPr>
          <w:rFonts w:eastAsiaTheme="minorHAnsi" w:cs="Arial"/>
          <w:sz w:val="20"/>
          <w:lang w:eastAsia="en-US"/>
        </w:rPr>
        <w:t>value</w:t>
      </w:r>
      <w:r w:rsidR="00124EA4" w:rsidRPr="0074227A">
        <w:rPr>
          <w:rFonts w:eastAsiaTheme="minorHAnsi" w:cs="Arial"/>
          <w:sz w:val="20"/>
          <w:lang w:eastAsia="en-US"/>
        </w:rPr>
        <w:t xml:space="preserve"> of internationalisation </w:t>
      </w:r>
      <w:r w:rsidR="00213181" w:rsidRPr="0074227A">
        <w:rPr>
          <w:rFonts w:eastAsiaTheme="minorHAnsi" w:cs="Arial"/>
          <w:sz w:val="20"/>
          <w:lang w:eastAsia="en-US"/>
        </w:rPr>
        <w:t xml:space="preserve">to </w:t>
      </w:r>
      <w:r w:rsidR="00B737E2" w:rsidRPr="0074227A">
        <w:rPr>
          <w:rFonts w:eastAsiaTheme="minorHAnsi" w:cs="Arial"/>
          <w:sz w:val="20"/>
          <w:lang w:eastAsia="en-US"/>
        </w:rPr>
        <w:t>Medical Radiation Science</w:t>
      </w:r>
      <w:r w:rsidR="00583F0C" w:rsidRPr="0074227A">
        <w:rPr>
          <w:rFonts w:eastAsiaTheme="minorHAnsi" w:cs="Arial"/>
          <w:sz w:val="20"/>
          <w:lang w:eastAsia="en-US"/>
        </w:rPr>
        <w:t xml:space="preserve"> (MRS</w:t>
      </w:r>
      <w:r w:rsidR="00B737E2" w:rsidRPr="0074227A">
        <w:rPr>
          <w:rFonts w:eastAsiaTheme="minorHAnsi" w:cs="Arial"/>
          <w:sz w:val="20"/>
          <w:lang w:eastAsia="en-US"/>
        </w:rPr>
        <w:t xml:space="preserve">) </w:t>
      </w:r>
      <w:r w:rsidR="00213181" w:rsidRPr="0074227A">
        <w:rPr>
          <w:rFonts w:eastAsiaTheme="minorHAnsi" w:cs="Arial"/>
          <w:sz w:val="20"/>
          <w:lang w:eastAsia="en-US"/>
        </w:rPr>
        <w:t>education for developing students into both</w:t>
      </w:r>
      <w:r w:rsidR="00124EA4" w:rsidRPr="0074227A">
        <w:rPr>
          <w:rFonts w:eastAsiaTheme="minorHAnsi" w:cs="Arial"/>
          <w:sz w:val="20"/>
          <w:lang w:eastAsia="en-US"/>
        </w:rPr>
        <w:t xml:space="preserve"> “global professionals and citizens”. The </w:t>
      </w:r>
      <w:r w:rsidR="00213181" w:rsidRPr="0074227A">
        <w:rPr>
          <w:rFonts w:eastAsiaTheme="minorHAnsi" w:cs="Arial"/>
          <w:sz w:val="20"/>
          <w:lang w:eastAsia="en-US"/>
        </w:rPr>
        <w:t>aims of</w:t>
      </w:r>
      <w:r w:rsidR="00124EA4" w:rsidRPr="0074227A">
        <w:rPr>
          <w:rFonts w:eastAsiaTheme="minorHAnsi" w:cs="Arial"/>
          <w:sz w:val="20"/>
          <w:lang w:eastAsia="en-US"/>
        </w:rPr>
        <w:t xml:space="preserve"> internationalisation in Higher Education focus on both </w:t>
      </w:r>
      <w:r w:rsidR="00F43F3F">
        <w:rPr>
          <w:rFonts w:eastAsiaTheme="minorHAnsi" w:cs="Arial"/>
          <w:sz w:val="20"/>
          <w:lang w:eastAsia="en-US"/>
        </w:rPr>
        <w:t xml:space="preserve">of </w:t>
      </w:r>
      <w:r w:rsidR="00124EA4" w:rsidRPr="0074227A">
        <w:rPr>
          <w:rFonts w:eastAsiaTheme="minorHAnsi" w:cs="Arial"/>
          <w:sz w:val="20"/>
          <w:lang w:eastAsia="en-US"/>
        </w:rPr>
        <w:t xml:space="preserve">these aspects by promoting </w:t>
      </w:r>
      <w:r w:rsidR="00F43F3F">
        <w:rPr>
          <w:rFonts w:eastAsiaTheme="minorHAnsi" w:cs="Arial"/>
          <w:sz w:val="20"/>
          <w:lang w:eastAsia="en-US"/>
        </w:rPr>
        <w:t xml:space="preserve">a </w:t>
      </w:r>
      <w:r w:rsidR="00F43F3F" w:rsidRPr="0074227A">
        <w:rPr>
          <w:rFonts w:eastAsiaTheme="minorHAnsi" w:cs="Arial"/>
          <w:sz w:val="20"/>
          <w:lang w:eastAsia="en-US"/>
        </w:rPr>
        <w:t xml:space="preserve">general </w:t>
      </w:r>
      <w:r w:rsidR="00124EA4" w:rsidRPr="0074227A">
        <w:rPr>
          <w:rFonts w:eastAsiaTheme="minorHAnsi" w:cs="Arial"/>
          <w:sz w:val="20"/>
          <w:lang w:eastAsia="en-US"/>
        </w:rPr>
        <w:t xml:space="preserve">cultural awareness while preparing students for specific international aspects of their own professional practice. </w:t>
      </w:r>
    </w:p>
    <w:p w14:paraId="41248D07" w14:textId="77777777" w:rsidR="007555E2" w:rsidRPr="0074227A" w:rsidRDefault="007555E2" w:rsidP="00124EA4">
      <w:pPr>
        <w:spacing w:after="0" w:line="240" w:lineRule="auto"/>
        <w:jc w:val="both"/>
        <w:rPr>
          <w:rFonts w:eastAsiaTheme="minorHAnsi" w:cs="Arial"/>
          <w:sz w:val="20"/>
          <w:lang w:eastAsia="en-US"/>
        </w:rPr>
      </w:pPr>
    </w:p>
    <w:p w14:paraId="32431A10" w14:textId="52B6ED01" w:rsidR="00203035" w:rsidRPr="0074227A" w:rsidRDefault="00213181" w:rsidP="00124EA4">
      <w:pPr>
        <w:spacing w:after="0" w:line="240" w:lineRule="auto"/>
        <w:jc w:val="both"/>
        <w:rPr>
          <w:rFonts w:eastAsiaTheme="minorHAnsi" w:cs="Arial"/>
          <w:sz w:val="20"/>
          <w:lang w:eastAsia="en-US"/>
        </w:rPr>
      </w:pPr>
      <w:r w:rsidRPr="0074227A">
        <w:rPr>
          <w:rFonts w:eastAsiaTheme="minorHAnsi" w:cs="Arial"/>
          <w:sz w:val="20"/>
          <w:lang w:eastAsia="en-US"/>
        </w:rPr>
        <w:t xml:space="preserve">Internationalisation of curricula can be implemented in </w:t>
      </w:r>
      <w:r w:rsidR="007555E2" w:rsidRPr="0074227A">
        <w:rPr>
          <w:rFonts w:eastAsiaTheme="minorHAnsi" w:cs="Arial"/>
          <w:sz w:val="20"/>
          <w:lang w:eastAsia="en-US"/>
        </w:rPr>
        <w:t>different ways</w:t>
      </w:r>
      <w:r w:rsidR="00F43F3F">
        <w:rPr>
          <w:rFonts w:eastAsiaTheme="minorHAnsi" w:cs="Arial"/>
          <w:sz w:val="20"/>
          <w:lang w:eastAsia="en-US"/>
        </w:rPr>
        <w:t>,</w:t>
      </w:r>
      <w:r w:rsidR="007555E2" w:rsidRPr="0074227A">
        <w:rPr>
          <w:rFonts w:eastAsiaTheme="minorHAnsi" w:cs="Arial"/>
          <w:sz w:val="20"/>
          <w:lang w:eastAsia="en-US"/>
        </w:rPr>
        <w:t xml:space="preserve"> </w:t>
      </w:r>
      <w:r w:rsidR="000A67D5" w:rsidRPr="0074227A">
        <w:rPr>
          <w:rFonts w:eastAsiaTheme="minorHAnsi" w:cs="Arial"/>
          <w:sz w:val="20"/>
          <w:lang w:eastAsia="en-US"/>
        </w:rPr>
        <w:t>but all maintain</w:t>
      </w:r>
      <w:r w:rsidR="007555E2" w:rsidRPr="0074227A">
        <w:rPr>
          <w:rFonts w:eastAsiaTheme="minorHAnsi" w:cs="Arial"/>
          <w:sz w:val="20"/>
          <w:lang w:eastAsia="en-US"/>
        </w:rPr>
        <w:t xml:space="preserve"> a focus on building cultural awareness into knowledge and finally skills</w:t>
      </w:r>
      <w:r w:rsidR="00F43F3F">
        <w:rPr>
          <w:rFonts w:eastAsiaTheme="minorHAnsi" w:cs="Arial"/>
          <w:sz w:val="20"/>
          <w:lang w:eastAsia="en-US"/>
        </w:rPr>
        <w:t>,</w:t>
      </w:r>
      <w:r w:rsidR="007555E2" w:rsidRPr="0074227A">
        <w:rPr>
          <w:rFonts w:eastAsiaTheme="minorHAnsi" w:cs="Arial"/>
          <w:sz w:val="20"/>
          <w:lang w:eastAsia="en-US"/>
        </w:rPr>
        <w:t xml:space="preserve"> as seen in the 2012 European Curriculum in Cultural Care </w:t>
      </w:r>
      <w:r w:rsidR="00643F90">
        <w:rPr>
          <w:rFonts w:eastAsiaTheme="minorHAnsi" w:cs="Arial"/>
          <w:sz w:val="20"/>
          <w:lang w:eastAsia="en-US"/>
        </w:rPr>
        <w:t>[29]</w:t>
      </w:r>
      <w:r w:rsidR="007555E2" w:rsidRPr="0074227A">
        <w:rPr>
          <w:rFonts w:eastAsiaTheme="minorHAnsi" w:cs="Arial"/>
          <w:sz w:val="20"/>
          <w:lang w:eastAsia="en-US"/>
        </w:rPr>
        <w:t xml:space="preserve">. </w:t>
      </w:r>
      <w:r w:rsidR="002A4778" w:rsidRPr="0074227A">
        <w:rPr>
          <w:rFonts w:eastAsiaTheme="minorHAnsi" w:cs="Arial"/>
          <w:sz w:val="20"/>
          <w:lang w:eastAsia="en-US"/>
        </w:rPr>
        <w:t xml:space="preserve">Clearly the strongest internationalisation activities arise from overseas clinical placement </w:t>
      </w:r>
      <w:r w:rsidR="00643F90">
        <w:rPr>
          <w:rFonts w:eastAsiaTheme="minorHAnsi" w:cs="Arial"/>
          <w:sz w:val="20"/>
          <w:lang w:eastAsia="en-US"/>
        </w:rPr>
        <w:t>[30]</w:t>
      </w:r>
      <w:r w:rsidR="002A4778" w:rsidRPr="0074227A">
        <w:rPr>
          <w:rFonts w:eastAsiaTheme="minorHAnsi" w:cs="Arial"/>
          <w:sz w:val="20"/>
          <w:lang w:eastAsia="en-US"/>
        </w:rPr>
        <w:t xml:space="preserve">, </w:t>
      </w:r>
      <w:r w:rsidR="006744B8">
        <w:rPr>
          <w:rFonts w:eastAsiaTheme="minorHAnsi" w:cs="Arial"/>
          <w:sz w:val="20"/>
          <w:lang w:eastAsia="en-US"/>
        </w:rPr>
        <w:t>however</w:t>
      </w:r>
      <w:r w:rsidR="006744B8" w:rsidRPr="0074227A">
        <w:rPr>
          <w:rFonts w:eastAsiaTheme="minorHAnsi" w:cs="Arial"/>
          <w:sz w:val="20"/>
          <w:lang w:eastAsia="en-US"/>
        </w:rPr>
        <w:t xml:space="preserve"> </w:t>
      </w:r>
      <w:r w:rsidR="002A4778" w:rsidRPr="0074227A">
        <w:rPr>
          <w:rFonts w:eastAsiaTheme="minorHAnsi" w:cs="Arial"/>
          <w:sz w:val="20"/>
          <w:lang w:eastAsia="en-US"/>
        </w:rPr>
        <w:t xml:space="preserve">this is logistically challenging and usually restricted to brief placement opportunities. On-campus curriculum activities can also provide insight into cultural issues, </w:t>
      </w:r>
      <w:r w:rsidR="00E40E63" w:rsidRPr="0074227A">
        <w:rPr>
          <w:rFonts w:eastAsiaTheme="minorHAnsi" w:cs="Arial"/>
          <w:sz w:val="20"/>
          <w:lang w:eastAsia="en-US"/>
        </w:rPr>
        <w:t xml:space="preserve">such as </w:t>
      </w:r>
      <w:r w:rsidR="002A4778" w:rsidRPr="0074227A">
        <w:rPr>
          <w:rFonts w:eastAsiaTheme="minorHAnsi" w:cs="Arial"/>
          <w:sz w:val="20"/>
          <w:lang w:eastAsia="en-US"/>
        </w:rPr>
        <w:t>within th</w:t>
      </w:r>
      <w:r w:rsidR="000A67D5" w:rsidRPr="0074227A">
        <w:rPr>
          <w:rFonts w:eastAsiaTheme="minorHAnsi" w:cs="Arial"/>
          <w:sz w:val="20"/>
          <w:lang w:eastAsia="en-US"/>
        </w:rPr>
        <w:t>e field of</w:t>
      </w:r>
      <w:r w:rsidR="00A73AC3" w:rsidRPr="0074227A">
        <w:rPr>
          <w:rFonts w:eastAsiaTheme="minorHAnsi" w:cs="Arial"/>
          <w:sz w:val="20"/>
          <w:lang w:eastAsia="en-US"/>
        </w:rPr>
        <w:t xml:space="preserve"> Global Health</w:t>
      </w:r>
      <w:r w:rsidR="00E40E63" w:rsidRPr="0074227A">
        <w:rPr>
          <w:rFonts w:eastAsiaTheme="minorHAnsi" w:cs="Arial"/>
          <w:sz w:val="20"/>
          <w:lang w:eastAsia="en-US"/>
        </w:rPr>
        <w:t xml:space="preserve"> which is of particular </w:t>
      </w:r>
      <w:r w:rsidR="00560819" w:rsidRPr="0074227A">
        <w:rPr>
          <w:rFonts w:eastAsiaTheme="minorHAnsi" w:cs="Arial"/>
          <w:sz w:val="20"/>
          <w:lang w:eastAsia="en-US"/>
        </w:rPr>
        <w:t>significance</w:t>
      </w:r>
      <w:r w:rsidR="00E40E63" w:rsidRPr="0074227A">
        <w:rPr>
          <w:rFonts w:eastAsiaTheme="minorHAnsi" w:cs="Arial"/>
          <w:sz w:val="20"/>
          <w:lang w:eastAsia="en-US"/>
        </w:rPr>
        <w:t xml:space="preserve"> to health professional students</w:t>
      </w:r>
      <w:r w:rsidR="00A73AC3" w:rsidRPr="0074227A">
        <w:rPr>
          <w:rFonts w:eastAsiaTheme="minorHAnsi" w:cs="Arial"/>
          <w:sz w:val="20"/>
          <w:lang w:eastAsia="en-US"/>
        </w:rPr>
        <w:t xml:space="preserve"> </w:t>
      </w:r>
      <w:r w:rsidR="00643F90">
        <w:rPr>
          <w:rFonts w:eastAsiaTheme="minorHAnsi" w:cs="Arial"/>
          <w:sz w:val="20"/>
          <w:lang w:eastAsia="en-US"/>
        </w:rPr>
        <w:t>[31]</w:t>
      </w:r>
      <w:r w:rsidR="00F43F3F">
        <w:rPr>
          <w:rFonts w:eastAsiaTheme="minorHAnsi" w:cs="Arial"/>
          <w:sz w:val="20"/>
          <w:lang w:eastAsia="en-US"/>
        </w:rPr>
        <w:t>.</w:t>
      </w:r>
      <w:r w:rsidR="00A73AC3" w:rsidRPr="0074227A">
        <w:rPr>
          <w:rFonts w:eastAsiaTheme="minorHAnsi" w:cs="Arial"/>
          <w:sz w:val="20"/>
          <w:lang w:eastAsia="en-US"/>
        </w:rPr>
        <w:t xml:space="preserve"> </w:t>
      </w:r>
      <w:r w:rsidR="000A67D5" w:rsidRPr="0074227A">
        <w:rPr>
          <w:rFonts w:eastAsiaTheme="minorHAnsi" w:cs="Arial"/>
          <w:sz w:val="20"/>
          <w:lang w:eastAsia="en-US"/>
        </w:rPr>
        <w:t>More a</w:t>
      </w:r>
      <w:r w:rsidRPr="0074227A">
        <w:rPr>
          <w:rFonts w:eastAsiaTheme="minorHAnsi" w:cs="Arial"/>
          <w:sz w:val="20"/>
          <w:lang w:eastAsia="en-US"/>
        </w:rPr>
        <w:t xml:space="preserve">ctive collaborative learning has been successfully utilised with small group projects. </w:t>
      </w:r>
      <w:r w:rsidR="00A73AC3" w:rsidRPr="0074227A">
        <w:rPr>
          <w:rFonts w:eastAsiaTheme="minorHAnsi" w:cs="Arial"/>
          <w:sz w:val="20"/>
          <w:lang w:eastAsia="en-US"/>
        </w:rPr>
        <w:t>Ambrose</w:t>
      </w:r>
      <w:r w:rsidRPr="0074227A">
        <w:rPr>
          <w:rFonts w:eastAsiaTheme="minorHAnsi" w:cs="Arial"/>
          <w:sz w:val="20"/>
          <w:lang w:eastAsia="en-US"/>
        </w:rPr>
        <w:t xml:space="preserve"> </w:t>
      </w:r>
      <w:r w:rsidR="00643F90">
        <w:rPr>
          <w:rFonts w:eastAsiaTheme="minorHAnsi" w:cs="Arial"/>
          <w:sz w:val="20"/>
          <w:lang w:eastAsia="en-US"/>
        </w:rPr>
        <w:t>[32]</w:t>
      </w:r>
      <w:r w:rsidRPr="0074227A">
        <w:rPr>
          <w:rFonts w:eastAsiaTheme="minorHAnsi" w:cs="Arial"/>
          <w:sz w:val="20"/>
          <w:lang w:eastAsia="en-US"/>
        </w:rPr>
        <w:t xml:space="preserve"> reported success with Aust</w:t>
      </w:r>
      <w:r w:rsidR="00A73AC3" w:rsidRPr="0074227A">
        <w:rPr>
          <w:rFonts w:eastAsiaTheme="minorHAnsi" w:cs="Arial"/>
          <w:sz w:val="20"/>
          <w:lang w:eastAsia="en-US"/>
        </w:rPr>
        <w:t>ralian an</w:t>
      </w:r>
      <w:r w:rsidRPr="0074227A">
        <w:rPr>
          <w:rFonts w:eastAsiaTheme="minorHAnsi" w:cs="Arial"/>
          <w:sz w:val="20"/>
          <w:lang w:eastAsia="en-US"/>
        </w:rPr>
        <w:t>d Indon</w:t>
      </w:r>
      <w:r w:rsidR="00A73AC3" w:rsidRPr="0074227A">
        <w:rPr>
          <w:rFonts w:eastAsiaTheme="minorHAnsi" w:cs="Arial"/>
          <w:sz w:val="20"/>
          <w:lang w:eastAsia="en-US"/>
        </w:rPr>
        <w:t>e</w:t>
      </w:r>
      <w:r w:rsidRPr="0074227A">
        <w:rPr>
          <w:rFonts w:eastAsiaTheme="minorHAnsi" w:cs="Arial"/>
          <w:sz w:val="20"/>
          <w:lang w:eastAsia="en-US"/>
        </w:rPr>
        <w:t>sian medical students working in small teams on global health projects</w:t>
      </w:r>
      <w:r w:rsidR="00A73AC3" w:rsidRPr="0074227A">
        <w:rPr>
          <w:rFonts w:eastAsiaTheme="minorHAnsi" w:cs="Arial"/>
          <w:sz w:val="20"/>
          <w:lang w:eastAsia="en-US"/>
        </w:rPr>
        <w:t xml:space="preserve">. </w:t>
      </w:r>
    </w:p>
    <w:p w14:paraId="534BAD74" w14:textId="77777777" w:rsidR="00213181" w:rsidRPr="0074227A" w:rsidRDefault="00213181" w:rsidP="00124EA4">
      <w:pPr>
        <w:spacing w:after="0" w:line="240" w:lineRule="auto"/>
        <w:jc w:val="both"/>
        <w:rPr>
          <w:rFonts w:eastAsiaTheme="minorHAnsi" w:cs="Arial"/>
          <w:sz w:val="20"/>
          <w:lang w:eastAsia="en-US"/>
        </w:rPr>
      </w:pPr>
    </w:p>
    <w:p w14:paraId="194A2C96" w14:textId="33C0FAF7" w:rsidR="00213181" w:rsidRPr="0074227A" w:rsidRDefault="00213181" w:rsidP="00124EA4">
      <w:pPr>
        <w:spacing w:after="0" w:line="240" w:lineRule="auto"/>
        <w:jc w:val="both"/>
        <w:rPr>
          <w:rFonts w:eastAsiaTheme="minorHAnsi" w:cs="Arial"/>
          <w:sz w:val="20"/>
          <w:lang w:eastAsia="en-US"/>
        </w:rPr>
      </w:pPr>
      <w:r w:rsidRPr="0074227A">
        <w:rPr>
          <w:rFonts w:eastAsiaTheme="minorHAnsi" w:cs="Arial"/>
          <w:sz w:val="20"/>
          <w:lang w:eastAsia="en-US"/>
        </w:rPr>
        <w:t xml:space="preserve">Most </w:t>
      </w:r>
      <w:r w:rsidR="00643F90">
        <w:rPr>
          <w:rFonts w:eastAsiaTheme="minorHAnsi" w:cs="Arial"/>
          <w:sz w:val="20"/>
          <w:lang w:eastAsia="en-US"/>
        </w:rPr>
        <w:t>work</w:t>
      </w:r>
      <w:r w:rsidRPr="0074227A">
        <w:rPr>
          <w:rFonts w:eastAsiaTheme="minorHAnsi" w:cs="Arial"/>
          <w:sz w:val="20"/>
          <w:lang w:eastAsia="en-US"/>
        </w:rPr>
        <w:t xml:space="preserve"> reviewed in the evidence </w:t>
      </w:r>
      <w:r w:rsidR="00643F90">
        <w:rPr>
          <w:rFonts w:eastAsiaTheme="minorHAnsi" w:cs="Arial"/>
          <w:sz w:val="20"/>
          <w:lang w:eastAsia="en-US"/>
        </w:rPr>
        <w:t>has</w:t>
      </w:r>
      <w:r w:rsidR="000A67D5" w:rsidRPr="0074227A">
        <w:rPr>
          <w:rFonts w:eastAsiaTheme="minorHAnsi" w:cs="Arial"/>
          <w:sz w:val="20"/>
          <w:lang w:eastAsia="en-US"/>
        </w:rPr>
        <w:t xml:space="preserve"> focussed</w:t>
      </w:r>
      <w:r w:rsidRPr="0074227A">
        <w:rPr>
          <w:rFonts w:eastAsiaTheme="minorHAnsi" w:cs="Arial"/>
          <w:sz w:val="20"/>
          <w:lang w:eastAsia="en-US"/>
        </w:rPr>
        <w:t xml:space="preserve"> either</w:t>
      </w:r>
      <w:r w:rsidR="000A67D5" w:rsidRPr="0074227A">
        <w:rPr>
          <w:rFonts w:eastAsiaTheme="minorHAnsi" w:cs="Arial"/>
          <w:sz w:val="20"/>
          <w:lang w:eastAsia="en-US"/>
        </w:rPr>
        <w:t xml:space="preserve"> </w:t>
      </w:r>
      <w:r w:rsidR="00A81057" w:rsidRPr="0074227A">
        <w:rPr>
          <w:rFonts w:eastAsiaTheme="minorHAnsi" w:cs="Arial"/>
          <w:sz w:val="20"/>
          <w:lang w:eastAsia="en-US"/>
        </w:rPr>
        <w:t xml:space="preserve">on </w:t>
      </w:r>
      <w:r w:rsidR="00A73AC3" w:rsidRPr="0074227A">
        <w:rPr>
          <w:rFonts w:eastAsiaTheme="minorHAnsi" w:cs="Arial"/>
          <w:sz w:val="20"/>
          <w:lang w:eastAsia="en-US"/>
        </w:rPr>
        <w:t>facilitating join</w:t>
      </w:r>
      <w:r w:rsidR="000A67D5" w:rsidRPr="0074227A">
        <w:rPr>
          <w:rFonts w:eastAsiaTheme="minorHAnsi" w:cs="Arial"/>
          <w:sz w:val="20"/>
          <w:lang w:eastAsia="en-US"/>
        </w:rPr>
        <w:t>t</w:t>
      </w:r>
      <w:r w:rsidR="00A73AC3" w:rsidRPr="0074227A">
        <w:rPr>
          <w:rFonts w:eastAsiaTheme="minorHAnsi" w:cs="Arial"/>
          <w:sz w:val="20"/>
          <w:lang w:eastAsia="en-US"/>
        </w:rPr>
        <w:t xml:space="preserve"> </w:t>
      </w:r>
      <w:r w:rsidR="000A67D5" w:rsidRPr="0074227A">
        <w:rPr>
          <w:rFonts w:eastAsiaTheme="minorHAnsi" w:cs="Arial"/>
          <w:sz w:val="20"/>
          <w:lang w:eastAsia="en-US"/>
        </w:rPr>
        <w:t xml:space="preserve">international collaborative </w:t>
      </w:r>
      <w:r w:rsidR="00A73AC3" w:rsidRPr="0074227A">
        <w:rPr>
          <w:rFonts w:eastAsiaTheme="minorHAnsi" w:cs="Arial"/>
          <w:sz w:val="20"/>
          <w:lang w:eastAsia="en-US"/>
        </w:rPr>
        <w:t xml:space="preserve">working </w:t>
      </w:r>
      <w:r w:rsidR="00643F90">
        <w:rPr>
          <w:rFonts w:eastAsiaTheme="minorHAnsi" w:cs="Arial"/>
          <w:sz w:val="20"/>
          <w:lang w:eastAsia="en-US"/>
        </w:rPr>
        <w:t>[28</w:t>
      </w:r>
      <w:proofErr w:type="gramStart"/>
      <w:r w:rsidR="00643F90">
        <w:rPr>
          <w:rFonts w:eastAsiaTheme="minorHAnsi" w:cs="Arial"/>
          <w:sz w:val="20"/>
          <w:lang w:eastAsia="en-US"/>
        </w:rPr>
        <w:t>,33</w:t>
      </w:r>
      <w:proofErr w:type="gramEnd"/>
      <w:r w:rsidR="00643F90">
        <w:rPr>
          <w:rFonts w:eastAsiaTheme="minorHAnsi" w:cs="Arial"/>
          <w:sz w:val="20"/>
          <w:lang w:eastAsia="en-US"/>
        </w:rPr>
        <w:t>] or</w:t>
      </w:r>
      <w:r w:rsidR="00A73AC3" w:rsidRPr="0074227A">
        <w:rPr>
          <w:rFonts w:eastAsiaTheme="minorHAnsi" w:cs="Arial"/>
          <w:sz w:val="20"/>
          <w:lang w:eastAsia="en-US"/>
        </w:rPr>
        <w:t xml:space="preserve"> </w:t>
      </w:r>
      <w:r w:rsidR="000A67D5" w:rsidRPr="0074227A">
        <w:rPr>
          <w:rFonts w:eastAsiaTheme="minorHAnsi" w:cs="Arial"/>
          <w:sz w:val="20"/>
          <w:lang w:eastAsia="en-US"/>
        </w:rPr>
        <w:t>on increasing</w:t>
      </w:r>
      <w:r w:rsidR="00A73AC3" w:rsidRPr="0074227A">
        <w:rPr>
          <w:rFonts w:eastAsiaTheme="minorHAnsi" w:cs="Arial"/>
          <w:sz w:val="20"/>
          <w:lang w:eastAsia="en-US"/>
        </w:rPr>
        <w:t xml:space="preserve"> awareness of other cultures through investigation </w:t>
      </w:r>
      <w:r w:rsidR="00643F90">
        <w:rPr>
          <w:rFonts w:eastAsiaTheme="minorHAnsi" w:cs="Arial"/>
          <w:sz w:val="20"/>
          <w:lang w:eastAsia="en-US"/>
        </w:rPr>
        <w:t>[31].</w:t>
      </w:r>
      <w:r w:rsidR="00A73AC3" w:rsidRPr="0074227A">
        <w:rPr>
          <w:rFonts w:eastAsiaTheme="minorHAnsi" w:cs="Arial"/>
          <w:sz w:val="20"/>
          <w:lang w:eastAsia="en-US"/>
        </w:rPr>
        <w:t xml:space="preserve"> </w:t>
      </w:r>
      <w:r w:rsidR="00171AC0">
        <w:rPr>
          <w:rFonts w:eastAsiaTheme="minorHAnsi" w:cs="Arial"/>
          <w:sz w:val="20"/>
          <w:lang w:eastAsia="en-US"/>
        </w:rPr>
        <w:t xml:space="preserve">It should also be acknowledged that the findings in the literature mostly relate to studies within the nursing or medical professions. </w:t>
      </w:r>
      <w:r w:rsidR="00A73AC3" w:rsidRPr="0074227A">
        <w:rPr>
          <w:rFonts w:eastAsiaTheme="minorHAnsi" w:cs="Arial"/>
          <w:sz w:val="20"/>
          <w:lang w:eastAsia="en-US"/>
        </w:rPr>
        <w:t xml:space="preserve">The rationale behind this project was to combine these two aspects and engage </w:t>
      </w:r>
      <w:r w:rsidR="00171AC0">
        <w:rPr>
          <w:rFonts w:eastAsiaTheme="minorHAnsi" w:cs="Arial"/>
          <w:sz w:val="20"/>
          <w:lang w:eastAsia="en-US"/>
        </w:rPr>
        <w:t xml:space="preserve">medical radiation science </w:t>
      </w:r>
      <w:r w:rsidR="00A73AC3" w:rsidRPr="0074227A">
        <w:rPr>
          <w:rFonts w:eastAsiaTheme="minorHAnsi" w:cs="Arial"/>
          <w:sz w:val="20"/>
          <w:lang w:eastAsia="en-US"/>
        </w:rPr>
        <w:t xml:space="preserve">students in active teams specifically working to identify cultural differences and similarities. </w:t>
      </w:r>
    </w:p>
    <w:p w14:paraId="4D9D2A1E" w14:textId="77777777" w:rsidR="003E62BA" w:rsidRPr="0074227A" w:rsidRDefault="003E62BA" w:rsidP="004534AC">
      <w:pPr>
        <w:pStyle w:val="ListParagraph"/>
        <w:spacing w:after="0" w:line="240" w:lineRule="auto"/>
        <w:jc w:val="both"/>
        <w:rPr>
          <w:rFonts w:eastAsiaTheme="minorHAnsi" w:cs="Arial"/>
          <w:sz w:val="20"/>
          <w:lang w:eastAsia="en-US"/>
        </w:rPr>
      </w:pPr>
    </w:p>
    <w:p w14:paraId="2165A082" w14:textId="77777777" w:rsidR="00A50F11" w:rsidRPr="0074227A" w:rsidRDefault="00A50F11" w:rsidP="004534AC">
      <w:pPr>
        <w:spacing w:after="0" w:line="240" w:lineRule="auto"/>
        <w:jc w:val="both"/>
        <w:rPr>
          <w:rFonts w:eastAsiaTheme="minorHAnsi" w:cs="Arial"/>
          <w:sz w:val="20"/>
          <w:lang w:eastAsia="en-US"/>
        </w:rPr>
      </w:pPr>
    </w:p>
    <w:p w14:paraId="52CB6C60" w14:textId="77777777" w:rsidR="00A52A0F" w:rsidRPr="0074227A" w:rsidRDefault="00A52A0F" w:rsidP="00A52A0F">
      <w:pPr>
        <w:spacing w:after="0" w:line="240" w:lineRule="auto"/>
        <w:jc w:val="both"/>
        <w:rPr>
          <w:rFonts w:eastAsiaTheme="minorHAnsi" w:cs="Arial"/>
          <w:b/>
          <w:sz w:val="20"/>
          <w:lang w:eastAsia="en-US"/>
        </w:rPr>
      </w:pPr>
    </w:p>
    <w:p w14:paraId="61096DD9" w14:textId="0E13B57C" w:rsidR="00434863" w:rsidRPr="0074227A" w:rsidRDefault="00A52A0F" w:rsidP="00A52A0F">
      <w:pPr>
        <w:spacing w:after="0" w:line="240" w:lineRule="auto"/>
        <w:jc w:val="both"/>
        <w:rPr>
          <w:rFonts w:eastAsiaTheme="minorHAnsi" w:cs="Arial"/>
          <w:b/>
          <w:sz w:val="20"/>
          <w:lang w:eastAsia="en-US"/>
        </w:rPr>
      </w:pPr>
      <w:r w:rsidRPr="0074227A">
        <w:rPr>
          <w:rFonts w:eastAsiaTheme="minorHAnsi" w:cs="Arial"/>
          <w:b/>
          <w:sz w:val="20"/>
          <w:lang w:eastAsia="en-US"/>
        </w:rPr>
        <w:t>A</w:t>
      </w:r>
      <w:r w:rsidR="00434863" w:rsidRPr="0074227A">
        <w:rPr>
          <w:rFonts w:eastAsiaTheme="minorHAnsi" w:cs="Arial"/>
          <w:b/>
          <w:sz w:val="20"/>
          <w:lang w:eastAsia="en-US"/>
        </w:rPr>
        <w:t>ims</w:t>
      </w:r>
    </w:p>
    <w:p w14:paraId="41C808E8" w14:textId="77777777" w:rsidR="00A50F11" w:rsidRPr="0074227A" w:rsidRDefault="00A50F11" w:rsidP="004534AC">
      <w:pPr>
        <w:spacing w:after="0" w:line="240" w:lineRule="auto"/>
        <w:jc w:val="both"/>
        <w:rPr>
          <w:rFonts w:eastAsiaTheme="minorHAnsi" w:cs="Arial"/>
          <w:sz w:val="20"/>
          <w:lang w:eastAsia="en-US"/>
        </w:rPr>
      </w:pPr>
    </w:p>
    <w:p w14:paraId="320A756A" w14:textId="1C0734FE" w:rsidR="0041070D" w:rsidRPr="0074227A" w:rsidRDefault="00434863" w:rsidP="004534AC">
      <w:pPr>
        <w:spacing w:after="0" w:line="240" w:lineRule="auto"/>
        <w:jc w:val="both"/>
        <w:rPr>
          <w:rFonts w:eastAsiaTheme="minorHAnsi" w:cs="Arial"/>
          <w:sz w:val="20"/>
        </w:rPr>
      </w:pPr>
      <w:r w:rsidRPr="0074227A">
        <w:rPr>
          <w:rFonts w:eastAsiaTheme="minorHAnsi" w:cs="Arial"/>
          <w:sz w:val="20"/>
          <w:lang w:eastAsia="en-US"/>
        </w:rPr>
        <w:t>This project aim</w:t>
      </w:r>
      <w:r w:rsidR="005C74F6" w:rsidRPr="0074227A">
        <w:rPr>
          <w:rFonts w:eastAsiaTheme="minorHAnsi" w:cs="Arial"/>
          <w:sz w:val="20"/>
          <w:lang w:eastAsia="en-US"/>
        </w:rPr>
        <w:t>ed</w:t>
      </w:r>
      <w:r w:rsidRPr="0074227A">
        <w:rPr>
          <w:rFonts w:eastAsiaTheme="minorHAnsi" w:cs="Arial"/>
          <w:sz w:val="20"/>
          <w:lang w:eastAsia="en-US"/>
        </w:rPr>
        <w:t xml:space="preserve"> to introduce a new international collaborative peer learning activity into undergraduate research methods teaching. </w:t>
      </w:r>
      <w:r w:rsidR="005C74F6" w:rsidRPr="0074227A">
        <w:rPr>
          <w:rFonts w:eastAsiaTheme="minorHAnsi" w:cs="Arial"/>
          <w:sz w:val="20"/>
          <w:lang w:eastAsia="en-US"/>
        </w:rPr>
        <w:t>The activity was a</w:t>
      </w:r>
      <w:r w:rsidRPr="0074227A">
        <w:rPr>
          <w:rFonts w:eastAsiaTheme="minorHAnsi" w:cs="Arial"/>
          <w:sz w:val="20"/>
          <w:lang w:eastAsia="en-US"/>
        </w:rPr>
        <w:t xml:space="preserve"> practical research </w:t>
      </w:r>
      <w:r w:rsidR="005C74F6" w:rsidRPr="0074227A">
        <w:rPr>
          <w:rFonts w:eastAsiaTheme="minorHAnsi" w:cs="Arial"/>
          <w:sz w:val="20"/>
          <w:lang w:eastAsia="en-US"/>
        </w:rPr>
        <w:t>exercise designed</w:t>
      </w:r>
      <w:r w:rsidRPr="0074227A">
        <w:rPr>
          <w:rFonts w:eastAsiaTheme="minorHAnsi" w:cs="Arial"/>
          <w:sz w:val="20"/>
          <w:lang w:eastAsia="en-US"/>
        </w:rPr>
        <w:t xml:space="preserve"> to aid understanding of essential research methods concepts.</w:t>
      </w:r>
      <w:r w:rsidR="005A17C6" w:rsidRPr="0074227A">
        <w:rPr>
          <w:rFonts w:eastAsiaTheme="minorHAnsi" w:cs="Arial"/>
          <w:sz w:val="20"/>
          <w:lang w:eastAsia="en-US"/>
        </w:rPr>
        <w:t xml:space="preserve"> </w:t>
      </w:r>
      <w:r w:rsidRPr="0074227A">
        <w:rPr>
          <w:rFonts w:eastAsiaTheme="minorHAnsi" w:cs="Arial"/>
          <w:sz w:val="20"/>
          <w:lang w:eastAsia="en-US"/>
        </w:rPr>
        <w:t>Rather than providing students with a fictiona</w:t>
      </w:r>
      <w:r w:rsidR="005C74F6" w:rsidRPr="0074227A">
        <w:rPr>
          <w:rFonts w:eastAsiaTheme="minorHAnsi" w:cs="Arial"/>
          <w:sz w:val="20"/>
          <w:lang w:eastAsia="en-US"/>
        </w:rPr>
        <w:t xml:space="preserve">l research context, </w:t>
      </w:r>
      <w:r w:rsidRPr="0074227A">
        <w:rPr>
          <w:rFonts w:eastAsiaTheme="minorHAnsi" w:cs="Arial"/>
          <w:sz w:val="20"/>
          <w:lang w:eastAsia="en-US"/>
        </w:rPr>
        <w:t xml:space="preserve">students </w:t>
      </w:r>
      <w:r w:rsidR="005C74F6" w:rsidRPr="0074227A">
        <w:rPr>
          <w:rFonts w:eastAsiaTheme="minorHAnsi" w:cs="Arial"/>
          <w:sz w:val="20"/>
          <w:lang w:eastAsia="en-US"/>
        </w:rPr>
        <w:t xml:space="preserve">were tasked with designing, executing and analysing </w:t>
      </w:r>
      <w:r w:rsidRPr="0074227A">
        <w:rPr>
          <w:rFonts w:eastAsiaTheme="minorHAnsi" w:cs="Arial"/>
          <w:sz w:val="20"/>
          <w:lang w:eastAsia="en-US"/>
        </w:rPr>
        <w:t>a simple</w:t>
      </w:r>
      <w:r w:rsidR="00A81057">
        <w:rPr>
          <w:rFonts w:eastAsiaTheme="minorHAnsi" w:cs="Arial"/>
          <w:sz w:val="20"/>
          <w:lang w:eastAsia="en-US"/>
        </w:rPr>
        <w:t>,</w:t>
      </w:r>
      <w:r w:rsidRPr="0074227A">
        <w:rPr>
          <w:rFonts w:eastAsiaTheme="minorHAnsi" w:cs="Arial"/>
          <w:sz w:val="20"/>
          <w:lang w:eastAsia="en-US"/>
        </w:rPr>
        <w:t xml:space="preserve"> yet potentially valuable</w:t>
      </w:r>
      <w:r w:rsidR="00A81057">
        <w:rPr>
          <w:rFonts w:eastAsiaTheme="minorHAnsi" w:cs="Arial"/>
          <w:sz w:val="20"/>
          <w:lang w:eastAsia="en-US"/>
        </w:rPr>
        <w:t>,</w:t>
      </w:r>
      <w:r w:rsidRPr="0074227A">
        <w:rPr>
          <w:rFonts w:eastAsiaTheme="minorHAnsi" w:cs="Arial"/>
          <w:sz w:val="20"/>
          <w:lang w:eastAsia="en-US"/>
        </w:rPr>
        <w:t xml:space="preserve"> primary research project in collaboration with a</w:t>
      </w:r>
      <w:r w:rsidR="005C74F6" w:rsidRPr="0074227A">
        <w:rPr>
          <w:rFonts w:eastAsiaTheme="minorHAnsi" w:cs="Arial"/>
          <w:sz w:val="20"/>
          <w:lang w:eastAsia="en-US"/>
        </w:rPr>
        <w:t>n overseas</w:t>
      </w:r>
      <w:r w:rsidRPr="0074227A">
        <w:rPr>
          <w:rFonts w:eastAsiaTheme="minorHAnsi" w:cs="Arial"/>
          <w:sz w:val="20"/>
          <w:lang w:eastAsia="en-US"/>
        </w:rPr>
        <w:t xml:space="preserve"> peer group. The </w:t>
      </w:r>
      <w:r w:rsidR="005C74F6" w:rsidRPr="0074227A">
        <w:rPr>
          <w:rFonts w:eastAsiaTheme="minorHAnsi" w:cs="Arial"/>
          <w:sz w:val="20"/>
          <w:lang w:eastAsia="en-US"/>
        </w:rPr>
        <w:t>project</w:t>
      </w:r>
      <w:r w:rsidRPr="0074227A">
        <w:rPr>
          <w:rFonts w:eastAsiaTheme="minorHAnsi" w:cs="Arial"/>
          <w:sz w:val="20"/>
          <w:lang w:eastAsia="en-US"/>
        </w:rPr>
        <w:t xml:space="preserve"> also aim</w:t>
      </w:r>
      <w:r w:rsidR="005C74F6" w:rsidRPr="0074227A">
        <w:rPr>
          <w:rFonts w:eastAsiaTheme="minorHAnsi" w:cs="Arial"/>
          <w:sz w:val="20"/>
          <w:lang w:eastAsia="en-US"/>
        </w:rPr>
        <w:t>ed</w:t>
      </w:r>
      <w:r w:rsidRPr="0074227A">
        <w:rPr>
          <w:rFonts w:eastAsiaTheme="minorHAnsi" w:cs="Arial"/>
          <w:sz w:val="20"/>
          <w:lang w:eastAsia="en-US"/>
        </w:rPr>
        <w:t xml:space="preserve"> to promote a reciprocal </w:t>
      </w:r>
      <w:r w:rsidR="00643F90">
        <w:rPr>
          <w:rFonts w:eastAsiaTheme="minorHAnsi" w:cs="Arial"/>
          <w:sz w:val="20"/>
          <w:lang w:eastAsia="en-US"/>
        </w:rPr>
        <w:t>[34]</w:t>
      </w:r>
      <w:r w:rsidRPr="0074227A">
        <w:rPr>
          <w:rFonts w:eastAsiaTheme="minorHAnsi" w:cs="Arial"/>
          <w:sz w:val="20"/>
          <w:lang w:eastAsia="en-US"/>
        </w:rPr>
        <w:t xml:space="preserve"> international perspective in these students by facilitating a collaborative mutual peer learning opportunity.</w:t>
      </w:r>
      <w:r w:rsidR="0041070D" w:rsidRPr="0074227A">
        <w:rPr>
          <w:rFonts w:eastAsiaTheme="minorHAnsi" w:cs="Arial"/>
          <w:sz w:val="20"/>
          <w:lang w:eastAsia="en-US"/>
        </w:rPr>
        <w:t xml:space="preserve"> The project</w:t>
      </w:r>
      <w:r w:rsidR="00017F37" w:rsidRPr="0074227A">
        <w:rPr>
          <w:rFonts w:eastAsiaTheme="minorHAnsi" w:cs="Arial"/>
          <w:sz w:val="20"/>
          <w:lang w:eastAsia="en-US"/>
        </w:rPr>
        <w:t xml:space="preserve"> had two overarching</w:t>
      </w:r>
      <w:r w:rsidR="0041070D" w:rsidRPr="0074227A">
        <w:rPr>
          <w:rFonts w:eastAsiaTheme="minorHAnsi" w:cs="Arial"/>
          <w:sz w:val="20"/>
          <w:lang w:eastAsia="en-US"/>
        </w:rPr>
        <w:t xml:space="preserve"> aims</w:t>
      </w:r>
      <w:r w:rsidR="00017F37" w:rsidRPr="0074227A">
        <w:rPr>
          <w:rFonts w:eastAsiaTheme="minorHAnsi" w:cs="Arial"/>
          <w:sz w:val="20"/>
          <w:lang w:eastAsia="en-US"/>
        </w:rPr>
        <w:t>. The first was t</w:t>
      </w:r>
      <w:r w:rsidR="0041070D" w:rsidRPr="0074227A">
        <w:rPr>
          <w:rFonts w:eastAsiaTheme="minorHAnsi" w:cs="Arial"/>
          <w:sz w:val="20"/>
        </w:rPr>
        <w:t>o identify the pedagogical impact of collaborative practical experience on student understanding of research methods.</w:t>
      </w:r>
      <w:r w:rsidR="00017F37" w:rsidRPr="0074227A">
        <w:rPr>
          <w:rFonts w:eastAsiaTheme="minorHAnsi" w:cs="Arial"/>
          <w:sz w:val="20"/>
        </w:rPr>
        <w:t xml:space="preserve"> The second aimed to</w:t>
      </w:r>
      <w:r w:rsidR="0041070D" w:rsidRPr="0074227A">
        <w:rPr>
          <w:rFonts w:eastAsiaTheme="minorHAnsi" w:cs="Arial"/>
          <w:sz w:val="20"/>
        </w:rPr>
        <w:t xml:space="preserve"> evaluate the perceived value of providing students with an international perspective on their professional practice.</w:t>
      </w:r>
    </w:p>
    <w:p w14:paraId="564721C6" w14:textId="77777777" w:rsidR="00D73683" w:rsidRPr="0074227A" w:rsidRDefault="00D73683" w:rsidP="004534AC">
      <w:pPr>
        <w:spacing w:after="0" w:line="240" w:lineRule="auto"/>
        <w:jc w:val="both"/>
        <w:rPr>
          <w:rFonts w:eastAsiaTheme="minorHAnsi" w:cs="Arial"/>
          <w:b/>
          <w:sz w:val="20"/>
          <w:lang w:eastAsia="en-US"/>
        </w:rPr>
      </w:pPr>
    </w:p>
    <w:p w14:paraId="01E7809A" w14:textId="77777777" w:rsidR="00D73683" w:rsidRPr="0074227A" w:rsidRDefault="00D73683" w:rsidP="004534AC">
      <w:pPr>
        <w:spacing w:after="0" w:line="240" w:lineRule="auto"/>
        <w:jc w:val="both"/>
        <w:rPr>
          <w:rFonts w:eastAsiaTheme="minorHAnsi" w:cs="Arial"/>
          <w:b/>
          <w:sz w:val="20"/>
          <w:lang w:eastAsia="en-US"/>
        </w:rPr>
      </w:pPr>
    </w:p>
    <w:p w14:paraId="293D34FE" w14:textId="25261EBB" w:rsidR="00A50F11" w:rsidRPr="0074227A" w:rsidRDefault="00A50F11" w:rsidP="004534AC">
      <w:pPr>
        <w:spacing w:after="0" w:line="240" w:lineRule="auto"/>
        <w:jc w:val="both"/>
        <w:rPr>
          <w:rFonts w:eastAsiaTheme="minorHAnsi" w:cs="Arial"/>
          <w:b/>
          <w:sz w:val="24"/>
          <w:lang w:eastAsia="en-US"/>
        </w:rPr>
      </w:pPr>
      <w:r w:rsidRPr="0074227A">
        <w:rPr>
          <w:rFonts w:eastAsiaTheme="minorHAnsi" w:cs="Arial"/>
          <w:b/>
          <w:sz w:val="24"/>
          <w:lang w:eastAsia="en-US"/>
        </w:rPr>
        <w:t>Methods</w:t>
      </w:r>
    </w:p>
    <w:p w14:paraId="2C26ABB9" w14:textId="77777777" w:rsidR="00A50F11" w:rsidRPr="0074227A" w:rsidRDefault="00A50F11" w:rsidP="004534AC">
      <w:pPr>
        <w:spacing w:after="0" w:line="240" w:lineRule="auto"/>
        <w:jc w:val="both"/>
        <w:rPr>
          <w:rFonts w:eastAsiaTheme="minorHAnsi" w:cs="Arial"/>
          <w:b/>
          <w:sz w:val="20"/>
          <w:lang w:eastAsia="en-US"/>
        </w:rPr>
      </w:pPr>
    </w:p>
    <w:p w14:paraId="6296B292" w14:textId="77777777" w:rsidR="005C74F6" w:rsidRPr="0074227A" w:rsidRDefault="005C74F6" w:rsidP="0074227A">
      <w:pPr>
        <w:spacing w:after="0" w:line="240" w:lineRule="auto"/>
        <w:jc w:val="both"/>
        <w:rPr>
          <w:rFonts w:eastAsiaTheme="minorHAnsi" w:cs="Arial"/>
          <w:b/>
          <w:sz w:val="20"/>
          <w:lang w:eastAsia="en-US"/>
        </w:rPr>
      </w:pPr>
      <w:r w:rsidRPr="0074227A">
        <w:rPr>
          <w:rFonts w:eastAsiaTheme="minorHAnsi" w:cs="Arial"/>
          <w:b/>
          <w:sz w:val="20"/>
          <w:lang w:eastAsia="en-US"/>
        </w:rPr>
        <w:t>Research design</w:t>
      </w:r>
    </w:p>
    <w:p w14:paraId="4A4D6720" w14:textId="77777777" w:rsidR="005C74F6" w:rsidRPr="0074227A" w:rsidRDefault="005C74F6" w:rsidP="004534AC">
      <w:pPr>
        <w:spacing w:after="0" w:line="240" w:lineRule="auto"/>
        <w:jc w:val="both"/>
        <w:rPr>
          <w:rFonts w:eastAsiaTheme="minorHAnsi" w:cs="Arial"/>
          <w:b/>
          <w:sz w:val="20"/>
          <w:lang w:eastAsia="en-US"/>
        </w:rPr>
      </w:pPr>
    </w:p>
    <w:p w14:paraId="167A1989" w14:textId="2F4B01B1" w:rsidR="003E62BA" w:rsidRPr="0074227A" w:rsidRDefault="00017F37"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A simple </w:t>
      </w:r>
      <w:r w:rsidR="009678FB" w:rsidRPr="0074227A">
        <w:rPr>
          <w:rFonts w:eastAsiaTheme="minorHAnsi" w:cs="Arial"/>
          <w:sz w:val="20"/>
          <w:lang w:eastAsia="en-US"/>
        </w:rPr>
        <w:t xml:space="preserve">sequential explanatory mixed methods </w:t>
      </w:r>
      <w:r w:rsidRPr="0074227A">
        <w:rPr>
          <w:rFonts w:eastAsiaTheme="minorHAnsi" w:cs="Arial"/>
          <w:sz w:val="20"/>
          <w:lang w:eastAsia="en-US"/>
        </w:rPr>
        <w:t>design was adopted utilising a survey tool comprising both quant</w:t>
      </w:r>
      <w:r w:rsidR="003E62BA" w:rsidRPr="0074227A">
        <w:rPr>
          <w:rFonts w:eastAsiaTheme="minorHAnsi" w:cs="Arial"/>
          <w:sz w:val="20"/>
          <w:lang w:eastAsia="en-US"/>
        </w:rPr>
        <w:t>itative (Likert) and qualitative (Open) questions</w:t>
      </w:r>
      <w:r w:rsidRPr="0074227A">
        <w:rPr>
          <w:rFonts w:eastAsiaTheme="minorHAnsi" w:cs="Arial"/>
          <w:sz w:val="20"/>
          <w:lang w:eastAsia="en-US"/>
        </w:rPr>
        <w:t xml:space="preserve">. Likert </w:t>
      </w:r>
      <w:r w:rsidR="00D73683" w:rsidRPr="0074227A">
        <w:rPr>
          <w:rFonts w:eastAsiaTheme="minorHAnsi" w:cs="Arial"/>
          <w:sz w:val="20"/>
          <w:lang w:eastAsia="en-US"/>
        </w:rPr>
        <w:t xml:space="preserve">stems can be seen in Table 1 while Open questions related to students’ perceptions of learning, impact and potential improvements to the initiative. </w:t>
      </w:r>
      <w:r w:rsidR="00A253AA" w:rsidRPr="0074227A">
        <w:rPr>
          <w:rFonts w:eastAsiaTheme="minorHAnsi" w:cs="Arial"/>
          <w:sz w:val="20"/>
          <w:lang w:eastAsia="en-US"/>
        </w:rPr>
        <w:t xml:space="preserve">Likert questions were designed to elicit quantitative data concerning the intervention while the open questions gathered qualitative data to triangulate with this. Triangulation of both datasets was intended to provide evidence relating to intervention impact as well as student perceptions </w:t>
      </w:r>
      <w:r w:rsidR="003C159B">
        <w:rPr>
          <w:rFonts w:eastAsiaTheme="minorHAnsi" w:cs="Arial"/>
          <w:sz w:val="20"/>
          <w:lang w:eastAsia="en-US"/>
        </w:rPr>
        <w:t xml:space="preserve">in order </w:t>
      </w:r>
      <w:r w:rsidR="00A253AA" w:rsidRPr="0074227A">
        <w:rPr>
          <w:rFonts w:eastAsiaTheme="minorHAnsi" w:cs="Arial"/>
          <w:sz w:val="20"/>
          <w:lang w:eastAsia="en-US"/>
        </w:rPr>
        <w:t xml:space="preserve">to gain more in-depth understanding, </w:t>
      </w:r>
    </w:p>
    <w:p w14:paraId="65324740" w14:textId="77777777" w:rsidR="003E62BA" w:rsidRPr="0074227A" w:rsidRDefault="003E62BA" w:rsidP="004534AC">
      <w:pPr>
        <w:spacing w:after="0" w:line="240" w:lineRule="auto"/>
        <w:jc w:val="both"/>
        <w:rPr>
          <w:rFonts w:eastAsiaTheme="minorHAnsi" w:cs="Arial"/>
          <w:sz w:val="20"/>
          <w:lang w:eastAsia="en-US"/>
        </w:rPr>
      </w:pPr>
    </w:p>
    <w:p w14:paraId="54E46214" w14:textId="77777777" w:rsidR="005C74F6" w:rsidRPr="0074227A" w:rsidRDefault="005C74F6" w:rsidP="004534AC">
      <w:pPr>
        <w:spacing w:after="0" w:line="240" w:lineRule="auto"/>
        <w:jc w:val="both"/>
        <w:rPr>
          <w:rFonts w:eastAsiaTheme="minorHAnsi" w:cs="Arial"/>
          <w:b/>
          <w:sz w:val="20"/>
          <w:lang w:eastAsia="en-US"/>
        </w:rPr>
      </w:pPr>
    </w:p>
    <w:p w14:paraId="58936E75" w14:textId="7ED5420A" w:rsidR="00434863" w:rsidRPr="0074227A" w:rsidRDefault="005C74F6" w:rsidP="004534AC">
      <w:pPr>
        <w:spacing w:after="0" w:line="240" w:lineRule="auto"/>
        <w:jc w:val="both"/>
        <w:rPr>
          <w:rFonts w:eastAsiaTheme="minorHAnsi" w:cs="Arial"/>
          <w:b/>
          <w:sz w:val="20"/>
          <w:lang w:eastAsia="en-US"/>
        </w:rPr>
      </w:pPr>
      <w:r w:rsidRPr="0074227A">
        <w:rPr>
          <w:rFonts w:eastAsiaTheme="minorHAnsi" w:cs="Arial"/>
          <w:b/>
          <w:sz w:val="20"/>
          <w:lang w:eastAsia="en-US"/>
        </w:rPr>
        <w:t>Participants</w:t>
      </w:r>
    </w:p>
    <w:p w14:paraId="2B016C80" w14:textId="77777777" w:rsidR="00434863" w:rsidRPr="0074227A" w:rsidRDefault="00434863" w:rsidP="004534AC">
      <w:pPr>
        <w:spacing w:after="0" w:line="240" w:lineRule="auto"/>
        <w:jc w:val="both"/>
        <w:rPr>
          <w:rFonts w:eastAsiaTheme="minorHAnsi" w:cs="Arial"/>
          <w:sz w:val="20"/>
          <w:lang w:eastAsia="en-US"/>
        </w:rPr>
      </w:pPr>
    </w:p>
    <w:p w14:paraId="70AC36D9" w14:textId="5AA65B1A" w:rsidR="00434863" w:rsidRPr="0074227A" w:rsidRDefault="00434863" w:rsidP="004534AC">
      <w:pPr>
        <w:spacing w:after="0" w:line="240" w:lineRule="auto"/>
        <w:jc w:val="both"/>
        <w:rPr>
          <w:rFonts w:eastAsiaTheme="minorHAnsi" w:cs="Arial"/>
          <w:sz w:val="20"/>
          <w:lang w:eastAsia="en-US"/>
        </w:rPr>
      </w:pPr>
      <w:r w:rsidRPr="0074227A">
        <w:rPr>
          <w:rFonts w:eastAsiaTheme="minorHAnsi" w:cs="Arial"/>
          <w:sz w:val="20"/>
          <w:lang w:eastAsia="en-US"/>
        </w:rPr>
        <w:lastRenderedPageBreak/>
        <w:t>Student cohorts from</w:t>
      </w:r>
      <w:r w:rsidR="00A253AA" w:rsidRPr="0074227A">
        <w:rPr>
          <w:rFonts w:eastAsiaTheme="minorHAnsi" w:cs="Arial"/>
          <w:sz w:val="20"/>
          <w:lang w:eastAsia="en-US"/>
        </w:rPr>
        <w:t xml:space="preserve"> year 1 of the</w:t>
      </w:r>
      <w:r w:rsidRPr="0074227A">
        <w:rPr>
          <w:rFonts w:eastAsiaTheme="minorHAnsi" w:cs="Arial"/>
          <w:sz w:val="20"/>
          <w:lang w:eastAsia="en-US"/>
        </w:rPr>
        <w:t xml:space="preserve"> University of Liverpool </w:t>
      </w:r>
      <w:r w:rsidR="00C3623E" w:rsidRPr="0074227A">
        <w:rPr>
          <w:rFonts w:eastAsiaTheme="minorHAnsi" w:cs="Arial"/>
          <w:sz w:val="20"/>
          <w:lang w:eastAsia="en-US"/>
        </w:rPr>
        <w:t xml:space="preserve">(UoL) </w:t>
      </w:r>
      <w:r w:rsidRPr="0074227A">
        <w:rPr>
          <w:rFonts w:eastAsiaTheme="minorHAnsi" w:cs="Arial"/>
          <w:sz w:val="20"/>
          <w:lang w:eastAsia="en-US"/>
        </w:rPr>
        <w:t xml:space="preserve">and </w:t>
      </w:r>
      <w:r w:rsidR="00A253AA" w:rsidRPr="0074227A">
        <w:rPr>
          <w:rFonts w:eastAsiaTheme="minorHAnsi" w:cs="Arial"/>
          <w:sz w:val="20"/>
          <w:lang w:eastAsia="en-US"/>
        </w:rPr>
        <w:t xml:space="preserve">year 2 of the </w:t>
      </w:r>
      <w:r w:rsidRPr="0074227A">
        <w:rPr>
          <w:rFonts w:eastAsiaTheme="minorHAnsi" w:cs="Arial"/>
          <w:sz w:val="20"/>
          <w:lang w:eastAsia="en-US"/>
        </w:rPr>
        <w:t>R</w:t>
      </w:r>
      <w:r w:rsidR="00C3623E" w:rsidRPr="0074227A">
        <w:rPr>
          <w:rFonts w:eastAsiaTheme="minorHAnsi" w:cs="Arial"/>
          <w:sz w:val="20"/>
          <w:lang w:eastAsia="en-US"/>
        </w:rPr>
        <w:t>oyal Melbourne Institute of Technology University (RMIT)</w:t>
      </w:r>
      <w:r w:rsidRPr="0074227A">
        <w:rPr>
          <w:rFonts w:eastAsiaTheme="minorHAnsi" w:cs="Arial"/>
          <w:sz w:val="20"/>
          <w:lang w:eastAsia="en-US"/>
        </w:rPr>
        <w:t xml:space="preserve"> </w:t>
      </w:r>
      <w:r w:rsidR="00A253AA" w:rsidRPr="0074227A">
        <w:rPr>
          <w:rFonts w:eastAsiaTheme="minorHAnsi" w:cs="Arial"/>
          <w:sz w:val="20"/>
          <w:lang w:eastAsia="en-US"/>
        </w:rPr>
        <w:t>undergraduate Medical Radiation Science (MRS</w:t>
      </w:r>
      <w:r w:rsidR="003C159B">
        <w:rPr>
          <w:rFonts w:eastAsiaTheme="minorHAnsi" w:cs="Arial"/>
          <w:sz w:val="20"/>
          <w:lang w:eastAsia="en-US"/>
        </w:rPr>
        <w:t>)</w:t>
      </w:r>
      <w:r w:rsidR="00A253AA" w:rsidRPr="0074227A">
        <w:rPr>
          <w:rFonts w:eastAsiaTheme="minorHAnsi" w:cs="Arial"/>
          <w:sz w:val="20"/>
          <w:lang w:eastAsia="en-US"/>
        </w:rPr>
        <w:t xml:space="preserve"> degree programmes</w:t>
      </w:r>
      <w:r w:rsidRPr="0074227A">
        <w:rPr>
          <w:rFonts w:eastAsiaTheme="minorHAnsi" w:cs="Arial"/>
          <w:sz w:val="20"/>
          <w:lang w:eastAsia="en-US"/>
        </w:rPr>
        <w:t xml:space="preserve"> </w:t>
      </w:r>
      <w:r w:rsidR="00C87A80" w:rsidRPr="0074227A">
        <w:rPr>
          <w:rFonts w:eastAsiaTheme="minorHAnsi" w:cs="Arial"/>
          <w:sz w:val="20"/>
          <w:lang w:eastAsia="en-US"/>
        </w:rPr>
        <w:t xml:space="preserve">participated in the intervention as part of their module teaching. </w:t>
      </w:r>
      <w:r w:rsidR="00127944">
        <w:rPr>
          <w:rFonts w:eastAsiaTheme="minorHAnsi" w:cs="Arial"/>
          <w:sz w:val="20"/>
          <w:lang w:eastAsia="en-US"/>
        </w:rPr>
        <w:t xml:space="preserve">Although it would have been ideal to engage students in the same year, differences in Course structure made this challenging; both cohorts had experienced similar clinical placement time which was felt to be most important for this project. </w:t>
      </w:r>
      <w:r w:rsidRPr="0074227A">
        <w:rPr>
          <w:rFonts w:eastAsiaTheme="minorHAnsi" w:cs="Arial"/>
          <w:sz w:val="20"/>
          <w:lang w:eastAsia="en-US"/>
        </w:rPr>
        <w:t xml:space="preserve">The UK and Australian cohorts </w:t>
      </w:r>
      <w:r w:rsidR="00C87A80" w:rsidRPr="0074227A">
        <w:rPr>
          <w:rFonts w:eastAsiaTheme="minorHAnsi" w:cs="Arial"/>
          <w:sz w:val="20"/>
          <w:lang w:eastAsia="en-US"/>
        </w:rPr>
        <w:t>were chosen as there are</w:t>
      </w:r>
      <w:r w:rsidRPr="0074227A">
        <w:rPr>
          <w:rFonts w:eastAsiaTheme="minorHAnsi" w:cs="Arial"/>
          <w:sz w:val="20"/>
          <w:lang w:eastAsia="en-US"/>
        </w:rPr>
        <w:t xml:space="preserve"> key differences in practice and health service models between the two countries. Australian health care is provided by a rich mixture of public and private institutions which </w:t>
      </w:r>
      <w:r w:rsidR="006744B8">
        <w:rPr>
          <w:rFonts w:eastAsiaTheme="minorHAnsi" w:cs="Arial"/>
          <w:sz w:val="20"/>
          <w:lang w:eastAsia="en-US"/>
        </w:rPr>
        <w:t>affords</w:t>
      </w:r>
      <w:r w:rsidR="006744B8" w:rsidRPr="0074227A">
        <w:rPr>
          <w:rFonts w:eastAsiaTheme="minorHAnsi" w:cs="Arial"/>
          <w:sz w:val="20"/>
          <w:lang w:eastAsia="en-US"/>
        </w:rPr>
        <w:t xml:space="preserve"> </w:t>
      </w:r>
      <w:r w:rsidRPr="0074227A">
        <w:rPr>
          <w:rFonts w:eastAsiaTheme="minorHAnsi" w:cs="Arial"/>
          <w:sz w:val="20"/>
          <w:lang w:eastAsia="en-US"/>
        </w:rPr>
        <w:t xml:space="preserve">a good contrast to the UK where the NHS still provides the majority of medical imaging and radiotherapy services. Professional roles between the two countries are also different with the UK Advanced Practice model </w:t>
      </w:r>
      <w:r w:rsidR="00C02926" w:rsidRPr="0074227A">
        <w:rPr>
          <w:rFonts w:eastAsiaTheme="minorHAnsi" w:cs="Arial"/>
          <w:sz w:val="20"/>
          <w:lang w:eastAsia="en-US"/>
        </w:rPr>
        <w:t xml:space="preserve">being well established </w:t>
      </w:r>
      <w:r w:rsidR="00643F90">
        <w:rPr>
          <w:rFonts w:eastAsiaTheme="minorHAnsi" w:cs="Arial"/>
          <w:sz w:val="20"/>
          <w:lang w:eastAsia="en-US"/>
        </w:rPr>
        <w:t>[35]</w:t>
      </w:r>
      <w:r w:rsidRPr="0074227A">
        <w:rPr>
          <w:rFonts w:eastAsiaTheme="minorHAnsi" w:cs="Arial"/>
          <w:sz w:val="20"/>
          <w:lang w:eastAsia="en-US"/>
        </w:rPr>
        <w:t>, while the Australia</w:t>
      </w:r>
      <w:r w:rsidR="00643F90">
        <w:rPr>
          <w:rFonts w:eastAsiaTheme="minorHAnsi" w:cs="Arial"/>
          <w:sz w:val="20"/>
          <w:lang w:eastAsia="en-US"/>
        </w:rPr>
        <w:t>n system is currently emerging [36]</w:t>
      </w:r>
      <w:r w:rsidRPr="0074227A">
        <w:rPr>
          <w:rFonts w:eastAsiaTheme="minorHAnsi" w:cs="Arial"/>
          <w:sz w:val="20"/>
          <w:lang w:eastAsia="en-US"/>
        </w:rPr>
        <w:t xml:space="preserve">. There are also differences in scope of practice </w:t>
      </w:r>
      <w:r w:rsidR="003C159B" w:rsidRPr="0074227A">
        <w:rPr>
          <w:rFonts w:eastAsiaTheme="minorHAnsi" w:cs="Arial"/>
          <w:sz w:val="20"/>
          <w:lang w:eastAsia="en-US"/>
        </w:rPr>
        <w:t xml:space="preserve">and training models </w:t>
      </w:r>
      <w:r w:rsidRPr="0074227A">
        <w:rPr>
          <w:rFonts w:eastAsiaTheme="minorHAnsi" w:cs="Arial"/>
          <w:sz w:val="20"/>
          <w:lang w:eastAsia="en-US"/>
        </w:rPr>
        <w:t xml:space="preserve">between </w:t>
      </w:r>
      <w:r w:rsidR="00C3623E" w:rsidRPr="0074227A">
        <w:rPr>
          <w:rFonts w:eastAsiaTheme="minorHAnsi" w:cs="Arial"/>
          <w:sz w:val="20"/>
          <w:lang w:eastAsia="en-US"/>
        </w:rPr>
        <w:t>MRS</w:t>
      </w:r>
      <w:r w:rsidRPr="0074227A">
        <w:rPr>
          <w:rFonts w:eastAsiaTheme="minorHAnsi" w:cs="Arial"/>
          <w:sz w:val="20"/>
          <w:lang w:eastAsia="en-US"/>
        </w:rPr>
        <w:t xml:space="preserve"> practitioners in each country. Despite these differences there remain many areas of common ground including language, culture and standards of practice. </w:t>
      </w:r>
    </w:p>
    <w:p w14:paraId="19C1268F" w14:textId="77777777" w:rsidR="00434863" w:rsidRPr="0074227A" w:rsidRDefault="00434863" w:rsidP="004534AC">
      <w:pPr>
        <w:spacing w:after="0" w:line="240" w:lineRule="auto"/>
        <w:jc w:val="both"/>
        <w:rPr>
          <w:rFonts w:eastAsiaTheme="minorHAnsi" w:cs="Arial"/>
          <w:sz w:val="20"/>
          <w:lang w:eastAsia="en-US"/>
        </w:rPr>
      </w:pPr>
    </w:p>
    <w:p w14:paraId="2FC8778D" w14:textId="77777777" w:rsidR="0074227A" w:rsidRDefault="0074227A" w:rsidP="004534AC">
      <w:pPr>
        <w:spacing w:after="0" w:line="240" w:lineRule="auto"/>
        <w:jc w:val="both"/>
        <w:rPr>
          <w:rFonts w:eastAsiaTheme="minorHAnsi" w:cs="Arial"/>
          <w:b/>
          <w:sz w:val="20"/>
          <w:lang w:eastAsia="en-US"/>
        </w:rPr>
      </w:pPr>
    </w:p>
    <w:p w14:paraId="3500E48B" w14:textId="46867878" w:rsidR="005C74F6" w:rsidRPr="0074227A" w:rsidRDefault="005C74F6" w:rsidP="004534AC">
      <w:pPr>
        <w:spacing w:after="0" w:line="240" w:lineRule="auto"/>
        <w:jc w:val="both"/>
        <w:rPr>
          <w:rFonts w:eastAsiaTheme="minorHAnsi" w:cs="Arial"/>
          <w:b/>
          <w:sz w:val="20"/>
          <w:lang w:eastAsia="en-US"/>
        </w:rPr>
      </w:pPr>
      <w:r w:rsidRPr="0074227A">
        <w:rPr>
          <w:rFonts w:eastAsiaTheme="minorHAnsi" w:cs="Arial"/>
          <w:b/>
          <w:sz w:val="20"/>
          <w:lang w:eastAsia="en-US"/>
        </w:rPr>
        <w:t>Intervention</w:t>
      </w:r>
    </w:p>
    <w:p w14:paraId="7E4C8015" w14:textId="77777777" w:rsidR="005C74F6" w:rsidRPr="0074227A" w:rsidRDefault="005C74F6" w:rsidP="004534AC">
      <w:pPr>
        <w:spacing w:after="0" w:line="240" w:lineRule="auto"/>
        <w:jc w:val="both"/>
        <w:rPr>
          <w:rFonts w:eastAsiaTheme="minorHAnsi" w:cs="Arial"/>
          <w:sz w:val="20"/>
          <w:lang w:eastAsia="en-US"/>
        </w:rPr>
      </w:pPr>
    </w:p>
    <w:p w14:paraId="57DAB2CB" w14:textId="3F008614" w:rsidR="005C5353" w:rsidRPr="0074227A" w:rsidRDefault="005C74F6" w:rsidP="004534AC">
      <w:pPr>
        <w:spacing w:after="0" w:line="240" w:lineRule="auto"/>
        <w:jc w:val="both"/>
        <w:rPr>
          <w:rFonts w:eastAsiaTheme="minorHAnsi" w:cs="Arial"/>
          <w:sz w:val="20"/>
          <w:lang w:eastAsia="en-US"/>
        </w:rPr>
      </w:pPr>
      <w:r w:rsidRPr="0074227A">
        <w:rPr>
          <w:rFonts w:eastAsiaTheme="minorHAnsi" w:cs="Arial"/>
          <w:sz w:val="20"/>
          <w:lang w:eastAsia="en-US"/>
        </w:rPr>
        <w:t>Students from both institutions were tasked with designing, deploying and analysing data from survey-based research projects in order to gain understanding of key aspects of overseas practice</w:t>
      </w:r>
      <w:r w:rsidR="006B49EF" w:rsidRPr="0074227A">
        <w:rPr>
          <w:rFonts w:eastAsiaTheme="minorHAnsi" w:cs="Arial"/>
          <w:sz w:val="20"/>
          <w:lang w:eastAsia="en-US"/>
        </w:rPr>
        <w:t xml:space="preserve"> while also learning about research methods and process</w:t>
      </w:r>
      <w:r w:rsidRPr="0074227A">
        <w:rPr>
          <w:rFonts w:eastAsiaTheme="minorHAnsi" w:cs="Arial"/>
          <w:sz w:val="20"/>
          <w:lang w:eastAsia="en-US"/>
        </w:rPr>
        <w:t xml:space="preserve">. Each cohort worked as a </w:t>
      </w:r>
      <w:r w:rsidRPr="00C17B1F">
        <w:rPr>
          <w:rFonts w:eastAsiaTheme="minorHAnsi" w:cs="Arial"/>
          <w:sz w:val="20"/>
          <w:lang w:eastAsia="en-US"/>
        </w:rPr>
        <w:t>research</w:t>
      </w:r>
      <w:r w:rsidRPr="0074227A">
        <w:rPr>
          <w:rFonts w:eastAsiaTheme="minorHAnsi" w:cs="Arial"/>
          <w:color w:val="FF0000"/>
          <w:sz w:val="20"/>
          <w:lang w:eastAsia="en-US"/>
        </w:rPr>
        <w:t xml:space="preserve"> </w:t>
      </w:r>
      <w:r w:rsidRPr="0074227A">
        <w:rPr>
          <w:rFonts w:eastAsiaTheme="minorHAnsi" w:cs="Arial"/>
          <w:sz w:val="20"/>
          <w:lang w:eastAsia="en-US"/>
        </w:rPr>
        <w:t xml:space="preserve">group while </w:t>
      </w:r>
      <w:r w:rsidR="006744B8">
        <w:rPr>
          <w:rFonts w:eastAsiaTheme="minorHAnsi" w:cs="Arial"/>
          <w:sz w:val="20"/>
          <w:lang w:eastAsia="en-US"/>
        </w:rPr>
        <w:t xml:space="preserve">concurrently </w:t>
      </w:r>
      <w:r w:rsidRPr="0074227A">
        <w:rPr>
          <w:rFonts w:eastAsiaTheme="minorHAnsi" w:cs="Arial"/>
          <w:sz w:val="20"/>
          <w:lang w:eastAsia="en-US"/>
        </w:rPr>
        <w:t>acting as participants for their overseas peers.</w:t>
      </w:r>
      <w:r w:rsidR="00344316" w:rsidRPr="0074227A">
        <w:rPr>
          <w:rFonts w:eastAsiaTheme="minorHAnsi" w:cs="Arial"/>
          <w:sz w:val="20"/>
          <w:lang w:eastAsia="en-US"/>
        </w:rPr>
        <w:t xml:space="preserve"> Volunteers from the two cohorts were invited to an out-of-hours online meeting to identify </w:t>
      </w:r>
      <w:r w:rsidR="00A253AA" w:rsidRPr="0074227A">
        <w:rPr>
          <w:rFonts w:eastAsiaTheme="minorHAnsi" w:cs="Arial"/>
          <w:sz w:val="20"/>
          <w:lang w:eastAsia="en-US"/>
        </w:rPr>
        <w:t xml:space="preserve">broad </w:t>
      </w:r>
      <w:r w:rsidR="00344316" w:rsidRPr="0074227A">
        <w:rPr>
          <w:rFonts w:eastAsiaTheme="minorHAnsi" w:cs="Arial"/>
          <w:sz w:val="20"/>
          <w:lang w:eastAsia="en-US"/>
        </w:rPr>
        <w:t>mutual similarities and differences</w:t>
      </w:r>
      <w:r w:rsidR="00731470" w:rsidRPr="0074227A">
        <w:rPr>
          <w:rFonts w:eastAsiaTheme="minorHAnsi" w:cs="Arial"/>
          <w:sz w:val="20"/>
          <w:lang w:eastAsia="en-US"/>
        </w:rPr>
        <w:t>, for example</w:t>
      </w:r>
      <w:r w:rsidR="00E33AC7" w:rsidRPr="0074227A">
        <w:rPr>
          <w:rFonts w:eastAsiaTheme="minorHAnsi" w:cs="Arial"/>
          <w:sz w:val="20"/>
          <w:lang w:eastAsia="en-US"/>
        </w:rPr>
        <w:t xml:space="preserve"> teaching, health care delivery</w:t>
      </w:r>
      <w:r w:rsidR="00731470" w:rsidRPr="0074227A">
        <w:rPr>
          <w:rFonts w:eastAsiaTheme="minorHAnsi" w:cs="Arial"/>
          <w:sz w:val="20"/>
          <w:lang w:eastAsia="en-US"/>
        </w:rPr>
        <w:t xml:space="preserve"> and</w:t>
      </w:r>
      <w:r w:rsidR="00E33AC7" w:rsidRPr="0074227A">
        <w:rPr>
          <w:rFonts w:eastAsiaTheme="minorHAnsi" w:cs="Arial"/>
          <w:sz w:val="20"/>
          <w:lang w:eastAsia="en-US"/>
        </w:rPr>
        <w:t xml:space="preserve"> student experiences</w:t>
      </w:r>
      <w:r w:rsidR="00344316" w:rsidRPr="0074227A">
        <w:rPr>
          <w:rFonts w:eastAsiaTheme="minorHAnsi" w:cs="Arial"/>
          <w:sz w:val="20"/>
          <w:lang w:eastAsia="en-US"/>
        </w:rPr>
        <w:t xml:space="preserve"> that could </w:t>
      </w:r>
      <w:r w:rsidR="00731470" w:rsidRPr="0074227A">
        <w:rPr>
          <w:rFonts w:eastAsiaTheme="minorHAnsi" w:cs="Arial"/>
          <w:sz w:val="20"/>
          <w:lang w:eastAsia="en-US"/>
        </w:rPr>
        <w:t>contribute to creating</w:t>
      </w:r>
      <w:r w:rsidR="00344316" w:rsidRPr="0074227A">
        <w:rPr>
          <w:rFonts w:eastAsiaTheme="minorHAnsi" w:cs="Arial"/>
          <w:sz w:val="20"/>
          <w:lang w:eastAsia="en-US"/>
        </w:rPr>
        <w:t xml:space="preserve"> interesting research questions. </w:t>
      </w:r>
      <w:r w:rsidR="005C5353" w:rsidRPr="0074227A">
        <w:rPr>
          <w:rFonts w:eastAsiaTheme="minorHAnsi" w:cs="Arial"/>
          <w:sz w:val="20"/>
          <w:lang w:eastAsia="en-US"/>
        </w:rPr>
        <w:t>This meeting was conducted at a mutually convenient time according to the</w:t>
      </w:r>
      <w:r w:rsidR="004D0249" w:rsidRPr="0074227A">
        <w:rPr>
          <w:rFonts w:eastAsiaTheme="minorHAnsi" w:cs="Arial"/>
          <w:sz w:val="20"/>
          <w:lang w:eastAsia="en-US"/>
        </w:rPr>
        <w:t xml:space="preserve"> 9-hour</w:t>
      </w:r>
      <w:r w:rsidR="005C5353" w:rsidRPr="0074227A">
        <w:rPr>
          <w:rFonts w:eastAsiaTheme="minorHAnsi" w:cs="Arial"/>
          <w:sz w:val="20"/>
          <w:lang w:eastAsia="en-US"/>
        </w:rPr>
        <w:t xml:space="preserve"> time difference; catering incentives were provided to encourage participation. </w:t>
      </w:r>
      <w:r w:rsidR="00344316" w:rsidRPr="0074227A">
        <w:rPr>
          <w:rFonts w:eastAsiaTheme="minorHAnsi" w:cs="Arial"/>
          <w:sz w:val="20"/>
          <w:lang w:eastAsia="en-US"/>
        </w:rPr>
        <w:t xml:space="preserve">After this meeting, each cohort worked in small seminar groups to devise research questions and design a survey for deployment </w:t>
      </w:r>
      <w:r w:rsidR="00F30F82" w:rsidRPr="0074227A">
        <w:rPr>
          <w:rFonts w:eastAsiaTheme="minorHAnsi" w:cs="Arial"/>
          <w:sz w:val="20"/>
          <w:lang w:eastAsia="en-US"/>
        </w:rPr>
        <w:t xml:space="preserve">to their overseas peers </w:t>
      </w:r>
      <w:r w:rsidR="00344316" w:rsidRPr="0074227A">
        <w:rPr>
          <w:rFonts w:eastAsiaTheme="minorHAnsi" w:cs="Arial"/>
          <w:sz w:val="20"/>
          <w:lang w:eastAsia="en-US"/>
        </w:rPr>
        <w:t>via Survey Monkey.</w:t>
      </w:r>
      <w:r w:rsidR="00A253AA" w:rsidRPr="0074227A">
        <w:rPr>
          <w:rFonts w:eastAsiaTheme="minorHAnsi" w:cs="Arial"/>
          <w:sz w:val="20"/>
          <w:lang w:eastAsia="en-US"/>
        </w:rPr>
        <w:t xml:space="preserve"> Students were tasked to collect data relating to cultural and professional issues of interest to themselves.</w:t>
      </w:r>
      <w:r w:rsidR="00344316" w:rsidRPr="0074227A">
        <w:rPr>
          <w:rFonts w:eastAsiaTheme="minorHAnsi" w:cs="Arial"/>
          <w:sz w:val="20"/>
          <w:lang w:eastAsia="en-US"/>
        </w:rPr>
        <w:t xml:space="preserve"> </w:t>
      </w:r>
      <w:r w:rsidR="00A253AA" w:rsidRPr="0074227A">
        <w:rPr>
          <w:rFonts w:eastAsiaTheme="minorHAnsi" w:cs="Arial"/>
          <w:sz w:val="20"/>
          <w:lang w:eastAsia="en-US"/>
        </w:rPr>
        <w:t xml:space="preserve">This </w:t>
      </w:r>
      <w:r w:rsidR="00F30F82" w:rsidRPr="0074227A">
        <w:rPr>
          <w:rFonts w:eastAsiaTheme="minorHAnsi" w:cs="Arial"/>
          <w:sz w:val="20"/>
          <w:lang w:eastAsia="en-US"/>
        </w:rPr>
        <w:t>stage</w:t>
      </w:r>
      <w:r w:rsidR="00344316" w:rsidRPr="0074227A">
        <w:rPr>
          <w:rFonts w:eastAsiaTheme="minorHAnsi" w:cs="Arial"/>
          <w:sz w:val="20"/>
          <w:lang w:eastAsia="en-US"/>
        </w:rPr>
        <w:t xml:space="preserve"> was followed by additional seminars where students collated the data, performed thematic analysis and developed conclusions. </w:t>
      </w:r>
      <w:r w:rsidR="004D0249" w:rsidRPr="0074227A">
        <w:rPr>
          <w:rFonts w:eastAsiaTheme="minorHAnsi" w:cs="Arial"/>
          <w:sz w:val="20"/>
          <w:lang w:eastAsia="en-US"/>
        </w:rPr>
        <w:t xml:space="preserve">For UoL students these activities were formative in nature but for RMIT students the write-up of the project constituted a summative assessment. </w:t>
      </w:r>
      <w:r w:rsidR="005C5353" w:rsidRPr="0074227A">
        <w:rPr>
          <w:rFonts w:eastAsiaTheme="minorHAnsi" w:cs="Arial"/>
          <w:sz w:val="20"/>
          <w:lang w:eastAsia="en-US"/>
        </w:rPr>
        <w:t xml:space="preserve">Alongside the project, students were encouraged to engage in mutual social media activities </w:t>
      </w:r>
      <w:r w:rsidR="00F30F82" w:rsidRPr="0074227A">
        <w:rPr>
          <w:rFonts w:eastAsiaTheme="minorHAnsi" w:cs="Arial"/>
          <w:sz w:val="20"/>
          <w:lang w:eastAsia="en-US"/>
        </w:rPr>
        <w:t xml:space="preserve">via WhatsApp groups </w:t>
      </w:r>
      <w:r w:rsidR="005C5353" w:rsidRPr="0074227A">
        <w:rPr>
          <w:rFonts w:eastAsiaTheme="minorHAnsi" w:cs="Arial"/>
          <w:sz w:val="20"/>
          <w:lang w:eastAsia="en-US"/>
        </w:rPr>
        <w:t>with their overseas peers</w:t>
      </w:r>
      <w:r w:rsidR="00F30F82" w:rsidRPr="0074227A">
        <w:rPr>
          <w:rFonts w:eastAsiaTheme="minorHAnsi" w:cs="Arial"/>
          <w:sz w:val="20"/>
          <w:lang w:eastAsia="en-US"/>
        </w:rPr>
        <w:t xml:space="preserve"> in order to </w:t>
      </w:r>
      <w:r w:rsidR="005C5353" w:rsidRPr="0074227A">
        <w:rPr>
          <w:rFonts w:eastAsiaTheme="minorHAnsi" w:cs="Arial"/>
          <w:sz w:val="20"/>
          <w:lang w:eastAsia="en-US"/>
        </w:rPr>
        <w:t>facilitate additional peer interaction outside the project.</w:t>
      </w:r>
    </w:p>
    <w:p w14:paraId="7C09F7AD" w14:textId="77777777" w:rsidR="005C74F6" w:rsidRPr="0074227A" w:rsidRDefault="005C74F6" w:rsidP="004534AC">
      <w:pPr>
        <w:spacing w:after="0" w:line="240" w:lineRule="auto"/>
        <w:jc w:val="both"/>
        <w:rPr>
          <w:rFonts w:eastAsiaTheme="minorHAnsi" w:cs="Arial"/>
          <w:sz w:val="20"/>
          <w:lang w:eastAsia="en-US"/>
        </w:rPr>
      </w:pPr>
    </w:p>
    <w:p w14:paraId="256F9133" w14:textId="77777777" w:rsidR="005C74F6" w:rsidRPr="0074227A" w:rsidRDefault="005C74F6" w:rsidP="004534AC">
      <w:pPr>
        <w:spacing w:after="0" w:line="240" w:lineRule="auto"/>
        <w:jc w:val="both"/>
        <w:rPr>
          <w:rFonts w:eastAsiaTheme="minorHAnsi" w:cs="Arial"/>
          <w:b/>
          <w:sz w:val="20"/>
          <w:lang w:eastAsia="en-US"/>
        </w:rPr>
      </w:pPr>
    </w:p>
    <w:p w14:paraId="442213FD" w14:textId="565378A3" w:rsidR="005C74F6" w:rsidRPr="0074227A" w:rsidRDefault="005C74F6" w:rsidP="004534AC">
      <w:pPr>
        <w:spacing w:after="0" w:line="240" w:lineRule="auto"/>
        <w:jc w:val="both"/>
        <w:rPr>
          <w:rFonts w:eastAsiaTheme="minorHAnsi" w:cs="Arial"/>
          <w:b/>
          <w:sz w:val="20"/>
          <w:lang w:eastAsia="en-US"/>
        </w:rPr>
      </w:pPr>
      <w:r w:rsidRPr="0074227A">
        <w:rPr>
          <w:rFonts w:eastAsiaTheme="minorHAnsi" w:cs="Arial"/>
          <w:b/>
          <w:sz w:val="20"/>
          <w:lang w:eastAsia="en-US"/>
        </w:rPr>
        <w:t>Data collection</w:t>
      </w:r>
    </w:p>
    <w:p w14:paraId="6A65AF2B" w14:textId="77777777" w:rsidR="005C74F6" w:rsidRPr="0074227A" w:rsidRDefault="005C74F6" w:rsidP="004534AC">
      <w:pPr>
        <w:spacing w:after="0" w:line="240" w:lineRule="auto"/>
        <w:jc w:val="both"/>
        <w:rPr>
          <w:rFonts w:eastAsiaTheme="minorHAnsi" w:cs="Arial"/>
          <w:b/>
          <w:sz w:val="20"/>
          <w:lang w:eastAsia="en-US"/>
        </w:rPr>
      </w:pPr>
    </w:p>
    <w:p w14:paraId="59FDF1CA" w14:textId="3C9045EE" w:rsidR="00344316" w:rsidRPr="0074227A" w:rsidRDefault="00344316"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After completion of the </w:t>
      </w:r>
      <w:r w:rsidR="00F30F82" w:rsidRPr="0074227A">
        <w:rPr>
          <w:rFonts w:eastAsiaTheme="minorHAnsi" w:cs="Arial"/>
          <w:sz w:val="20"/>
          <w:lang w:eastAsia="en-US"/>
        </w:rPr>
        <w:t>teaching intervention</w:t>
      </w:r>
      <w:r w:rsidRPr="0074227A">
        <w:rPr>
          <w:rFonts w:eastAsiaTheme="minorHAnsi" w:cs="Arial"/>
          <w:sz w:val="20"/>
          <w:lang w:eastAsia="en-US"/>
        </w:rPr>
        <w:t>, all students were invited to provide feedback about the project via an anonymous and voluntary online survey (</w:t>
      </w:r>
      <w:r w:rsidR="00C3623E" w:rsidRPr="0074227A">
        <w:rPr>
          <w:rFonts w:eastAsiaTheme="minorHAnsi" w:cs="Arial"/>
          <w:sz w:val="20"/>
          <w:lang w:eastAsia="en-US"/>
        </w:rPr>
        <w:t>UoL</w:t>
      </w:r>
      <w:r w:rsidRPr="0074227A">
        <w:rPr>
          <w:rFonts w:eastAsiaTheme="minorHAnsi" w:cs="Arial"/>
          <w:sz w:val="20"/>
          <w:lang w:eastAsia="en-US"/>
        </w:rPr>
        <w:t xml:space="preserve"> students) or an equivalent paper-based survey (</w:t>
      </w:r>
      <w:r w:rsidR="00C3623E" w:rsidRPr="0074227A">
        <w:rPr>
          <w:rFonts w:eastAsiaTheme="minorHAnsi" w:cs="Arial"/>
          <w:sz w:val="20"/>
          <w:lang w:eastAsia="en-US"/>
        </w:rPr>
        <w:t>RMIT</w:t>
      </w:r>
      <w:r w:rsidRPr="0074227A">
        <w:rPr>
          <w:rFonts w:eastAsiaTheme="minorHAnsi" w:cs="Arial"/>
          <w:sz w:val="20"/>
          <w:lang w:eastAsia="en-US"/>
        </w:rPr>
        <w:t xml:space="preserve"> students). A mixture of Likert-style and open questions gathered feedback concerning the effectiveness and impact of the project from both a “research teaching” and an “internationalisation” perspective. </w:t>
      </w:r>
    </w:p>
    <w:p w14:paraId="7E31C52B" w14:textId="77777777" w:rsidR="005C74F6" w:rsidRPr="0074227A" w:rsidRDefault="005C74F6" w:rsidP="004534AC">
      <w:pPr>
        <w:spacing w:after="0" w:line="240" w:lineRule="auto"/>
        <w:jc w:val="both"/>
        <w:rPr>
          <w:rFonts w:eastAsiaTheme="minorHAnsi" w:cs="Arial"/>
          <w:b/>
          <w:sz w:val="20"/>
          <w:lang w:eastAsia="en-US"/>
        </w:rPr>
      </w:pPr>
    </w:p>
    <w:p w14:paraId="56660D50" w14:textId="77777777" w:rsidR="0041070D" w:rsidRPr="0074227A" w:rsidRDefault="0041070D" w:rsidP="004534AC">
      <w:pPr>
        <w:spacing w:after="0" w:line="240" w:lineRule="auto"/>
        <w:jc w:val="both"/>
        <w:rPr>
          <w:rFonts w:eastAsiaTheme="minorHAnsi" w:cs="Arial"/>
          <w:b/>
          <w:sz w:val="20"/>
          <w:lang w:eastAsia="en-US"/>
        </w:rPr>
      </w:pPr>
    </w:p>
    <w:p w14:paraId="2419984C" w14:textId="5B47DA8F" w:rsidR="005C74F6" w:rsidRPr="0074227A" w:rsidRDefault="005C74F6" w:rsidP="004534AC">
      <w:pPr>
        <w:spacing w:after="0" w:line="240" w:lineRule="auto"/>
        <w:jc w:val="both"/>
        <w:rPr>
          <w:rFonts w:eastAsiaTheme="minorHAnsi" w:cs="Arial"/>
          <w:b/>
          <w:sz w:val="20"/>
          <w:lang w:eastAsia="en-US"/>
        </w:rPr>
      </w:pPr>
      <w:r w:rsidRPr="0074227A">
        <w:rPr>
          <w:rFonts w:eastAsiaTheme="minorHAnsi" w:cs="Arial"/>
          <w:b/>
          <w:sz w:val="20"/>
          <w:lang w:eastAsia="en-US"/>
        </w:rPr>
        <w:t>Data analysis</w:t>
      </w:r>
    </w:p>
    <w:p w14:paraId="04F4541C" w14:textId="77777777" w:rsidR="005C74F6" w:rsidRPr="0074227A" w:rsidRDefault="005C74F6" w:rsidP="004534AC">
      <w:pPr>
        <w:spacing w:after="0" w:line="240" w:lineRule="auto"/>
        <w:jc w:val="both"/>
        <w:rPr>
          <w:rFonts w:eastAsiaTheme="minorHAnsi" w:cs="Arial"/>
          <w:b/>
          <w:sz w:val="20"/>
          <w:lang w:eastAsia="en-US"/>
        </w:rPr>
      </w:pPr>
    </w:p>
    <w:p w14:paraId="2C4B6800" w14:textId="4C5EE1FC" w:rsidR="00344316" w:rsidRPr="0074227A" w:rsidRDefault="00344316" w:rsidP="004534AC">
      <w:pPr>
        <w:spacing w:after="0" w:line="240" w:lineRule="auto"/>
        <w:jc w:val="both"/>
        <w:rPr>
          <w:rFonts w:eastAsiaTheme="minorHAnsi" w:cs="Arial"/>
          <w:sz w:val="20"/>
          <w:lang w:eastAsia="en-US"/>
        </w:rPr>
      </w:pPr>
      <w:r w:rsidRPr="0074227A">
        <w:rPr>
          <w:rFonts w:eastAsiaTheme="minorHAnsi" w:cs="Arial"/>
          <w:sz w:val="20"/>
          <w:lang w:eastAsia="en-US"/>
        </w:rPr>
        <w:t xml:space="preserve">All Likert data from both cohorts was combined with responses being collated for descriptive analysis. Open question responses were each assigned codes representing the underlying theme in an iterative process. This was performed </w:t>
      </w:r>
      <w:r w:rsidR="00C3623E" w:rsidRPr="0074227A">
        <w:rPr>
          <w:rFonts w:eastAsiaTheme="minorHAnsi" w:cs="Arial"/>
          <w:sz w:val="20"/>
          <w:lang w:eastAsia="en-US"/>
        </w:rPr>
        <w:t xml:space="preserve">independently </w:t>
      </w:r>
      <w:r w:rsidR="005C5353" w:rsidRPr="0074227A">
        <w:rPr>
          <w:rFonts w:eastAsiaTheme="minorHAnsi" w:cs="Arial"/>
          <w:sz w:val="20"/>
          <w:lang w:eastAsia="en-US"/>
        </w:rPr>
        <w:t xml:space="preserve">by </w:t>
      </w:r>
      <w:r w:rsidR="00C3623E" w:rsidRPr="0074227A">
        <w:rPr>
          <w:rFonts w:eastAsiaTheme="minorHAnsi" w:cs="Arial"/>
          <w:sz w:val="20"/>
          <w:lang w:eastAsia="en-US"/>
        </w:rPr>
        <w:t>two</w:t>
      </w:r>
      <w:r w:rsidR="005C5353" w:rsidRPr="0074227A">
        <w:rPr>
          <w:rFonts w:eastAsiaTheme="minorHAnsi" w:cs="Arial"/>
          <w:sz w:val="20"/>
          <w:lang w:eastAsia="en-US"/>
        </w:rPr>
        <w:t xml:space="preserve"> member</w:t>
      </w:r>
      <w:r w:rsidR="00C3623E" w:rsidRPr="0074227A">
        <w:rPr>
          <w:rFonts w:eastAsiaTheme="minorHAnsi" w:cs="Arial"/>
          <w:sz w:val="20"/>
          <w:lang w:eastAsia="en-US"/>
        </w:rPr>
        <w:t>s</w:t>
      </w:r>
      <w:r w:rsidR="005C5353" w:rsidRPr="0074227A">
        <w:rPr>
          <w:rFonts w:eastAsiaTheme="minorHAnsi" w:cs="Arial"/>
          <w:sz w:val="20"/>
          <w:lang w:eastAsia="en-US"/>
        </w:rPr>
        <w:t xml:space="preserve"> of the </w:t>
      </w:r>
      <w:r w:rsidR="002A04A5" w:rsidRPr="0074227A">
        <w:rPr>
          <w:rFonts w:eastAsiaTheme="minorHAnsi" w:cs="Arial"/>
          <w:sz w:val="20"/>
          <w:lang w:eastAsia="en-US"/>
        </w:rPr>
        <w:t xml:space="preserve">staff </w:t>
      </w:r>
      <w:r w:rsidR="005C5353" w:rsidRPr="0074227A">
        <w:rPr>
          <w:rFonts w:eastAsiaTheme="minorHAnsi" w:cs="Arial"/>
          <w:sz w:val="20"/>
          <w:lang w:eastAsia="en-US"/>
        </w:rPr>
        <w:t xml:space="preserve">research team. Coding was compared and discrepancies were discussed in a collaborative process with a third researcher’s input. </w:t>
      </w:r>
      <w:r w:rsidRPr="0074227A">
        <w:rPr>
          <w:rFonts w:eastAsiaTheme="minorHAnsi" w:cs="Arial"/>
          <w:sz w:val="20"/>
          <w:lang w:eastAsia="en-US"/>
        </w:rPr>
        <w:t xml:space="preserve">Once coding had been </w:t>
      </w:r>
      <w:r w:rsidR="004534AC" w:rsidRPr="0074227A">
        <w:rPr>
          <w:rFonts w:eastAsiaTheme="minorHAnsi" w:cs="Arial"/>
          <w:sz w:val="20"/>
          <w:lang w:eastAsia="en-US"/>
        </w:rPr>
        <w:t>completed,</w:t>
      </w:r>
      <w:r w:rsidRPr="0074227A">
        <w:rPr>
          <w:rFonts w:eastAsiaTheme="minorHAnsi" w:cs="Arial"/>
          <w:sz w:val="20"/>
          <w:lang w:eastAsia="en-US"/>
        </w:rPr>
        <w:t xml:space="preserve"> emerging themes</w:t>
      </w:r>
      <w:r w:rsidR="005C5353" w:rsidRPr="0074227A">
        <w:rPr>
          <w:rFonts w:eastAsiaTheme="minorHAnsi" w:cs="Arial"/>
          <w:sz w:val="20"/>
          <w:lang w:eastAsia="en-US"/>
        </w:rPr>
        <w:t xml:space="preserve"> were</w:t>
      </w:r>
      <w:r w:rsidRPr="0074227A">
        <w:rPr>
          <w:rFonts w:eastAsiaTheme="minorHAnsi" w:cs="Arial"/>
          <w:sz w:val="20"/>
          <w:lang w:eastAsia="en-US"/>
        </w:rPr>
        <w:t xml:space="preserve"> identified</w:t>
      </w:r>
      <w:r w:rsidR="005C5353" w:rsidRPr="0074227A">
        <w:rPr>
          <w:rFonts w:eastAsiaTheme="minorHAnsi" w:cs="Arial"/>
          <w:sz w:val="20"/>
          <w:lang w:eastAsia="en-US"/>
        </w:rPr>
        <w:t xml:space="preserve"> and agreed via a similar process to establish qualitative findings. </w:t>
      </w:r>
    </w:p>
    <w:p w14:paraId="63E199D2" w14:textId="77777777" w:rsidR="005C74F6" w:rsidRPr="0074227A" w:rsidRDefault="005C74F6" w:rsidP="004534AC">
      <w:pPr>
        <w:spacing w:after="0" w:line="240" w:lineRule="auto"/>
        <w:jc w:val="both"/>
        <w:rPr>
          <w:rFonts w:eastAsiaTheme="minorHAnsi" w:cs="Arial"/>
          <w:b/>
          <w:sz w:val="20"/>
          <w:lang w:eastAsia="en-US"/>
        </w:rPr>
      </w:pPr>
    </w:p>
    <w:p w14:paraId="60D6F49D" w14:textId="77777777" w:rsidR="005C5353" w:rsidRPr="0074227A" w:rsidRDefault="005C5353" w:rsidP="004534AC">
      <w:pPr>
        <w:spacing w:after="0" w:line="240" w:lineRule="auto"/>
        <w:jc w:val="both"/>
        <w:rPr>
          <w:rFonts w:eastAsiaTheme="minorHAnsi" w:cs="Arial"/>
          <w:b/>
          <w:sz w:val="20"/>
          <w:lang w:eastAsia="en-US"/>
        </w:rPr>
      </w:pPr>
    </w:p>
    <w:p w14:paraId="31731762" w14:textId="6E987584" w:rsidR="005C74F6" w:rsidRPr="0074227A" w:rsidRDefault="005C74F6" w:rsidP="004534AC">
      <w:pPr>
        <w:spacing w:after="0" w:line="240" w:lineRule="auto"/>
        <w:jc w:val="both"/>
        <w:rPr>
          <w:rFonts w:eastAsiaTheme="minorHAnsi" w:cs="Arial"/>
          <w:b/>
          <w:sz w:val="20"/>
          <w:lang w:eastAsia="en-US"/>
        </w:rPr>
      </w:pPr>
      <w:r w:rsidRPr="0074227A">
        <w:rPr>
          <w:rFonts w:eastAsiaTheme="minorHAnsi" w:cs="Arial"/>
          <w:b/>
          <w:sz w:val="20"/>
          <w:lang w:eastAsia="en-US"/>
        </w:rPr>
        <w:t>Ethical considerations</w:t>
      </w:r>
    </w:p>
    <w:p w14:paraId="2754D71B" w14:textId="77777777" w:rsidR="005C74F6" w:rsidRPr="0074227A" w:rsidRDefault="005C74F6" w:rsidP="004534AC">
      <w:pPr>
        <w:spacing w:after="0" w:line="240" w:lineRule="auto"/>
        <w:jc w:val="both"/>
        <w:rPr>
          <w:rFonts w:eastAsiaTheme="minorHAnsi" w:cs="Arial"/>
          <w:b/>
          <w:sz w:val="20"/>
          <w:lang w:eastAsia="en-US"/>
        </w:rPr>
      </w:pPr>
    </w:p>
    <w:p w14:paraId="7CCCEBBD" w14:textId="03B5A231" w:rsidR="005C74F6" w:rsidRPr="0074227A" w:rsidRDefault="005C74F6" w:rsidP="004534AC">
      <w:pPr>
        <w:spacing w:after="0" w:line="240" w:lineRule="auto"/>
        <w:jc w:val="both"/>
        <w:rPr>
          <w:rFonts w:eastAsiaTheme="minorHAnsi" w:cs="Arial"/>
          <w:b/>
          <w:sz w:val="20"/>
          <w:lang w:eastAsia="en-US"/>
        </w:rPr>
      </w:pPr>
      <w:r w:rsidRPr="0074227A">
        <w:rPr>
          <w:rFonts w:eastAsiaTheme="minorHAnsi" w:cs="Arial"/>
          <w:sz w:val="20"/>
          <w:lang w:eastAsia="en-US"/>
        </w:rPr>
        <w:t>Permission to gather project evaluation data was provided by the University of Liverpool Human Ethics Research Committee</w:t>
      </w:r>
      <w:r w:rsidR="00456E5F">
        <w:rPr>
          <w:rFonts w:eastAsiaTheme="minorHAnsi" w:cs="Arial"/>
          <w:sz w:val="20"/>
          <w:lang w:eastAsia="en-US"/>
        </w:rPr>
        <w:t xml:space="preserve"> (Ref 1579) and subsequently accepted by the RMIT College Human Ethics </w:t>
      </w:r>
      <w:proofErr w:type="spellStart"/>
      <w:r w:rsidR="00456E5F">
        <w:rPr>
          <w:rFonts w:eastAsiaTheme="minorHAnsi" w:cs="Arial"/>
          <w:sz w:val="20"/>
          <w:lang w:eastAsia="en-US"/>
        </w:rPr>
        <w:t>Advisry</w:t>
      </w:r>
      <w:proofErr w:type="spellEnd"/>
      <w:r w:rsidR="00456E5F">
        <w:rPr>
          <w:rFonts w:eastAsiaTheme="minorHAnsi" w:cs="Arial"/>
          <w:sz w:val="20"/>
          <w:lang w:eastAsia="en-US"/>
        </w:rPr>
        <w:t xml:space="preserve"> </w:t>
      </w:r>
      <w:r w:rsidR="00456E5F">
        <w:rPr>
          <w:rFonts w:eastAsiaTheme="minorHAnsi" w:cs="Arial"/>
          <w:sz w:val="20"/>
          <w:lang w:eastAsia="en-US"/>
        </w:rPr>
        <w:lastRenderedPageBreak/>
        <w:t>Network</w:t>
      </w:r>
      <w:r w:rsidRPr="0074227A">
        <w:rPr>
          <w:rFonts w:eastAsiaTheme="minorHAnsi" w:cs="Arial"/>
          <w:sz w:val="20"/>
          <w:lang w:eastAsia="en-US"/>
        </w:rPr>
        <w:t xml:space="preserve">. Data gathered by the students during the teaching exercise was not included in the ethics submission as this was performed </w:t>
      </w:r>
      <w:r w:rsidR="00344316" w:rsidRPr="0074227A">
        <w:rPr>
          <w:rFonts w:eastAsiaTheme="minorHAnsi" w:cs="Arial"/>
          <w:sz w:val="20"/>
          <w:lang w:eastAsia="en-US"/>
        </w:rPr>
        <w:t>as a teaching exercise and not as a research project.</w:t>
      </w:r>
    </w:p>
    <w:p w14:paraId="5C7CB60F" w14:textId="77777777" w:rsidR="00C87A80" w:rsidRPr="0074227A" w:rsidRDefault="00C87A80" w:rsidP="004534AC">
      <w:pPr>
        <w:spacing w:after="0" w:line="240" w:lineRule="auto"/>
        <w:jc w:val="both"/>
        <w:rPr>
          <w:rFonts w:ascii="Calibri" w:eastAsia="Calibri" w:hAnsi="Calibri" w:cs="Times New Roman"/>
          <w:b/>
          <w:sz w:val="20"/>
          <w:lang w:eastAsia="en-US"/>
        </w:rPr>
      </w:pPr>
    </w:p>
    <w:p w14:paraId="376135CA" w14:textId="77777777" w:rsidR="00D73683" w:rsidRDefault="00D73683" w:rsidP="004534AC">
      <w:pPr>
        <w:spacing w:after="0" w:line="240" w:lineRule="auto"/>
        <w:jc w:val="both"/>
        <w:rPr>
          <w:rFonts w:ascii="Calibri" w:eastAsia="Calibri" w:hAnsi="Calibri" w:cs="Times New Roman"/>
          <w:b/>
          <w:lang w:eastAsia="en-US"/>
        </w:rPr>
      </w:pPr>
    </w:p>
    <w:p w14:paraId="27596625" w14:textId="77777777" w:rsidR="00B61DC2" w:rsidRDefault="00B61DC2" w:rsidP="004534AC">
      <w:pPr>
        <w:spacing w:after="0" w:line="240" w:lineRule="auto"/>
        <w:jc w:val="both"/>
        <w:rPr>
          <w:rFonts w:ascii="Calibri" w:eastAsia="Calibri" w:hAnsi="Calibri" w:cs="Times New Roman"/>
          <w:b/>
          <w:lang w:eastAsia="en-US"/>
        </w:rPr>
      </w:pPr>
    </w:p>
    <w:p w14:paraId="2BB0522A" w14:textId="389F1B8A" w:rsidR="0041070D" w:rsidRPr="0074227A" w:rsidRDefault="0041070D" w:rsidP="004534AC">
      <w:pPr>
        <w:spacing w:after="0" w:line="240" w:lineRule="auto"/>
        <w:jc w:val="both"/>
        <w:rPr>
          <w:rFonts w:ascii="Calibri" w:eastAsia="Calibri" w:hAnsi="Calibri" w:cs="Times New Roman"/>
          <w:b/>
          <w:sz w:val="24"/>
          <w:lang w:eastAsia="en-US"/>
        </w:rPr>
      </w:pPr>
      <w:r w:rsidRPr="0074227A">
        <w:rPr>
          <w:rFonts w:ascii="Calibri" w:eastAsia="Calibri" w:hAnsi="Calibri" w:cs="Times New Roman"/>
          <w:b/>
          <w:sz w:val="24"/>
          <w:lang w:eastAsia="en-US"/>
        </w:rPr>
        <w:t>Results</w:t>
      </w:r>
    </w:p>
    <w:p w14:paraId="264CDBFE" w14:textId="77777777" w:rsidR="00D73683" w:rsidRPr="0074227A" w:rsidRDefault="00D73683" w:rsidP="004534AC">
      <w:pPr>
        <w:spacing w:after="0" w:line="240" w:lineRule="auto"/>
        <w:jc w:val="both"/>
        <w:rPr>
          <w:rFonts w:ascii="Calibri" w:eastAsia="Calibri" w:hAnsi="Calibri" w:cs="Times New Roman"/>
          <w:b/>
          <w:sz w:val="20"/>
          <w:lang w:eastAsia="en-US"/>
        </w:rPr>
      </w:pPr>
    </w:p>
    <w:p w14:paraId="6DA064BB" w14:textId="73B77094" w:rsidR="00326E9A" w:rsidRPr="0074227A" w:rsidRDefault="00D73683"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Student </w:t>
      </w:r>
      <w:r w:rsidR="002A04A5" w:rsidRPr="0074227A">
        <w:rPr>
          <w:rFonts w:ascii="Calibri" w:eastAsia="Calibri" w:hAnsi="Calibri" w:cs="Times New Roman"/>
          <w:sz w:val="20"/>
          <w:lang w:eastAsia="en-US"/>
        </w:rPr>
        <w:t xml:space="preserve">participation </w:t>
      </w:r>
      <w:r w:rsidRPr="0074227A">
        <w:rPr>
          <w:rFonts w:ascii="Calibri" w:eastAsia="Calibri" w:hAnsi="Calibri" w:cs="Times New Roman"/>
          <w:sz w:val="20"/>
          <w:lang w:eastAsia="en-US"/>
        </w:rPr>
        <w:t xml:space="preserve">with the intervention was compulsory; for the </w:t>
      </w:r>
      <w:r w:rsidR="00C3623E" w:rsidRPr="0074227A">
        <w:rPr>
          <w:rFonts w:ascii="Calibri" w:eastAsia="Calibri" w:hAnsi="Calibri" w:cs="Times New Roman"/>
          <w:sz w:val="20"/>
          <w:lang w:eastAsia="en-US"/>
        </w:rPr>
        <w:t>UoL</w:t>
      </w:r>
      <w:r w:rsidRPr="0074227A">
        <w:rPr>
          <w:rFonts w:ascii="Calibri" w:eastAsia="Calibri" w:hAnsi="Calibri" w:cs="Times New Roman"/>
          <w:sz w:val="20"/>
          <w:lang w:eastAsia="en-US"/>
        </w:rPr>
        <w:t xml:space="preserve"> students although the activities were formative in nature, </w:t>
      </w:r>
      <w:r w:rsidR="002A04A5" w:rsidRPr="0074227A">
        <w:rPr>
          <w:rFonts w:ascii="Calibri" w:eastAsia="Calibri" w:hAnsi="Calibri" w:cs="Times New Roman"/>
          <w:sz w:val="20"/>
          <w:lang w:eastAsia="en-US"/>
        </w:rPr>
        <w:t xml:space="preserve">attendance </w:t>
      </w:r>
      <w:r w:rsidRPr="0074227A">
        <w:rPr>
          <w:rFonts w:ascii="Calibri" w:eastAsia="Calibri" w:hAnsi="Calibri" w:cs="Times New Roman"/>
          <w:sz w:val="20"/>
          <w:lang w:eastAsia="en-US"/>
        </w:rPr>
        <w:t>was enforced via registers as per the School</w:t>
      </w:r>
      <w:r w:rsidR="002A04A5" w:rsidRPr="0074227A">
        <w:rPr>
          <w:rFonts w:ascii="Calibri" w:eastAsia="Calibri" w:hAnsi="Calibri" w:cs="Times New Roman"/>
          <w:sz w:val="20"/>
          <w:lang w:eastAsia="en-US"/>
        </w:rPr>
        <w:t xml:space="preserve"> of Health Sciences’</w:t>
      </w:r>
      <w:r w:rsidRPr="0074227A">
        <w:rPr>
          <w:rFonts w:ascii="Calibri" w:eastAsia="Calibri" w:hAnsi="Calibri" w:cs="Times New Roman"/>
          <w:sz w:val="20"/>
          <w:lang w:eastAsia="en-US"/>
        </w:rPr>
        <w:t xml:space="preserve"> attendance policy. </w:t>
      </w:r>
      <w:r w:rsidR="00C17B1F">
        <w:rPr>
          <w:rFonts w:ascii="Calibri" w:eastAsia="Calibri" w:hAnsi="Calibri" w:cs="Times New Roman"/>
          <w:sz w:val="20"/>
          <w:lang w:eastAsia="en-US"/>
        </w:rPr>
        <w:t>At</w:t>
      </w:r>
      <w:r w:rsidR="00C17B1F" w:rsidRPr="0074227A">
        <w:rPr>
          <w:rFonts w:ascii="Calibri" w:eastAsia="Calibri" w:hAnsi="Calibri" w:cs="Times New Roman"/>
          <w:sz w:val="20"/>
          <w:lang w:eastAsia="en-US"/>
        </w:rPr>
        <w:t xml:space="preserve"> </w:t>
      </w:r>
      <w:r w:rsidRPr="0074227A">
        <w:rPr>
          <w:rFonts w:ascii="Calibri" w:eastAsia="Calibri" w:hAnsi="Calibri" w:cs="Times New Roman"/>
          <w:sz w:val="20"/>
          <w:lang w:eastAsia="en-US"/>
        </w:rPr>
        <w:t xml:space="preserve">RMIT </w:t>
      </w:r>
      <w:r w:rsidR="002A04A5" w:rsidRPr="0074227A">
        <w:rPr>
          <w:rFonts w:ascii="Calibri" w:eastAsia="Calibri" w:hAnsi="Calibri" w:cs="Times New Roman"/>
          <w:sz w:val="20"/>
          <w:lang w:eastAsia="en-US"/>
        </w:rPr>
        <w:t xml:space="preserve">participation </w:t>
      </w:r>
      <w:r w:rsidRPr="0074227A">
        <w:rPr>
          <w:rFonts w:ascii="Calibri" w:eastAsia="Calibri" w:hAnsi="Calibri" w:cs="Times New Roman"/>
          <w:sz w:val="20"/>
          <w:lang w:eastAsia="en-US"/>
        </w:rPr>
        <w:t xml:space="preserve">was </w:t>
      </w:r>
      <w:r w:rsidR="007A3DBA">
        <w:rPr>
          <w:rFonts w:ascii="Calibri" w:eastAsia="Calibri" w:hAnsi="Calibri" w:cs="Times New Roman"/>
          <w:sz w:val="20"/>
          <w:lang w:eastAsia="en-US"/>
        </w:rPr>
        <w:t>part of</w:t>
      </w:r>
      <w:r w:rsidRPr="0074227A">
        <w:rPr>
          <w:rFonts w:ascii="Calibri" w:eastAsia="Calibri" w:hAnsi="Calibri" w:cs="Times New Roman"/>
          <w:sz w:val="20"/>
          <w:lang w:eastAsia="en-US"/>
        </w:rPr>
        <w:t xml:space="preserve"> a summative assessment task related to the project. A total of 128 RMIT students and 80 </w:t>
      </w:r>
      <w:r w:rsidR="00C3623E" w:rsidRPr="0074227A">
        <w:rPr>
          <w:rFonts w:ascii="Calibri" w:eastAsia="Calibri" w:hAnsi="Calibri" w:cs="Times New Roman"/>
          <w:sz w:val="20"/>
          <w:lang w:eastAsia="en-US"/>
        </w:rPr>
        <w:t>UoL</w:t>
      </w:r>
      <w:r w:rsidRPr="0074227A">
        <w:rPr>
          <w:rFonts w:ascii="Calibri" w:eastAsia="Calibri" w:hAnsi="Calibri" w:cs="Times New Roman"/>
          <w:sz w:val="20"/>
          <w:lang w:eastAsia="en-US"/>
        </w:rPr>
        <w:t xml:space="preserve"> students were enrolled on the medical radiation sciences modules and participated in the intervention. </w:t>
      </w:r>
      <w:r w:rsidR="002A04A5" w:rsidRPr="0074227A">
        <w:rPr>
          <w:rFonts w:ascii="Calibri" w:eastAsia="Calibri" w:hAnsi="Calibri" w:cs="Times New Roman"/>
          <w:sz w:val="20"/>
          <w:lang w:eastAsia="en-US"/>
        </w:rPr>
        <w:t>Th</w:t>
      </w:r>
      <w:r w:rsidRPr="0074227A">
        <w:rPr>
          <w:rFonts w:ascii="Calibri" w:eastAsia="Calibri" w:hAnsi="Calibri" w:cs="Times New Roman"/>
          <w:sz w:val="20"/>
          <w:lang w:eastAsia="en-US"/>
        </w:rPr>
        <w:t xml:space="preserve">ere </w:t>
      </w:r>
      <w:r w:rsidR="004B2E6B" w:rsidRPr="0074227A">
        <w:rPr>
          <w:rFonts w:ascii="Calibri" w:eastAsia="Calibri" w:hAnsi="Calibri" w:cs="Times New Roman"/>
          <w:sz w:val="20"/>
          <w:lang w:eastAsia="en-US"/>
        </w:rPr>
        <w:t>were 147 responses (122 from RMIT and 25 from UoL).</w:t>
      </w:r>
      <w:r w:rsidRPr="0074227A">
        <w:rPr>
          <w:rFonts w:ascii="Calibri" w:eastAsia="Calibri" w:hAnsi="Calibri" w:cs="Times New Roman"/>
          <w:sz w:val="20"/>
          <w:lang w:eastAsia="en-US"/>
        </w:rPr>
        <w:t xml:space="preserve"> </w:t>
      </w:r>
      <w:r w:rsidR="004B2E6B" w:rsidRPr="0074227A">
        <w:rPr>
          <w:rFonts w:ascii="Calibri" w:eastAsia="Calibri" w:hAnsi="Calibri" w:cs="Times New Roman"/>
          <w:sz w:val="20"/>
          <w:lang w:eastAsia="en-US"/>
        </w:rPr>
        <w:t>The higher</w:t>
      </w:r>
      <w:r w:rsidRPr="0074227A">
        <w:rPr>
          <w:rFonts w:ascii="Calibri" w:eastAsia="Calibri" w:hAnsi="Calibri" w:cs="Times New Roman"/>
          <w:sz w:val="20"/>
          <w:lang w:eastAsia="en-US"/>
        </w:rPr>
        <w:t xml:space="preserve"> r</w:t>
      </w:r>
      <w:r w:rsidR="00326E9A" w:rsidRPr="0074227A">
        <w:rPr>
          <w:rFonts w:ascii="Calibri" w:eastAsia="Calibri" w:hAnsi="Calibri" w:cs="Times New Roman"/>
          <w:sz w:val="20"/>
          <w:lang w:eastAsia="en-US"/>
        </w:rPr>
        <w:t xml:space="preserve">esponse </w:t>
      </w:r>
      <w:r w:rsidR="004B2E6B" w:rsidRPr="0074227A">
        <w:rPr>
          <w:rFonts w:ascii="Calibri" w:eastAsia="Calibri" w:hAnsi="Calibri" w:cs="Times New Roman"/>
          <w:sz w:val="20"/>
          <w:lang w:eastAsia="en-US"/>
        </w:rPr>
        <w:t xml:space="preserve">rate </w:t>
      </w:r>
      <w:r w:rsidR="00326E9A" w:rsidRPr="0074227A">
        <w:rPr>
          <w:rFonts w:ascii="Calibri" w:eastAsia="Calibri" w:hAnsi="Calibri" w:cs="Times New Roman"/>
          <w:sz w:val="20"/>
          <w:lang w:eastAsia="en-US"/>
        </w:rPr>
        <w:t xml:space="preserve">from </w:t>
      </w:r>
      <w:r w:rsidRPr="0074227A">
        <w:rPr>
          <w:rFonts w:ascii="Calibri" w:eastAsia="Calibri" w:hAnsi="Calibri" w:cs="Times New Roman"/>
          <w:sz w:val="20"/>
          <w:lang w:eastAsia="en-US"/>
        </w:rPr>
        <w:t xml:space="preserve">the </w:t>
      </w:r>
      <w:r w:rsidR="00C3623E" w:rsidRPr="0074227A">
        <w:rPr>
          <w:rFonts w:ascii="Calibri" w:eastAsia="Calibri" w:hAnsi="Calibri" w:cs="Times New Roman"/>
          <w:sz w:val="20"/>
          <w:lang w:eastAsia="en-US"/>
        </w:rPr>
        <w:t>RMIT</w:t>
      </w:r>
      <w:r w:rsidR="00326E9A" w:rsidRPr="0074227A">
        <w:rPr>
          <w:rFonts w:ascii="Calibri" w:eastAsia="Calibri" w:hAnsi="Calibri" w:cs="Times New Roman"/>
          <w:sz w:val="20"/>
          <w:lang w:eastAsia="en-US"/>
        </w:rPr>
        <w:t xml:space="preserve"> cohort</w:t>
      </w:r>
      <w:r w:rsidRPr="0074227A">
        <w:rPr>
          <w:rFonts w:ascii="Calibri" w:eastAsia="Calibri" w:hAnsi="Calibri" w:cs="Times New Roman"/>
          <w:sz w:val="20"/>
          <w:lang w:eastAsia="en-US"/>
        </w:rPr>
        <w:t xml:space="preserve"> </w:t>
      </w:r>
      <w:r w:rsidR="004B2E6B" w:rsidRPr="0074227A">
        <w:rPr>
          <w:rFonts w:ascii="Calibri" w:eastAsia="Calibri" w:hAnsi="Calibri" w:cs="Times New Roman"/>
          <w:sz w:val="20"/>
          <w:lang w:eastAsia="en-US"/>
        </w:rPr>
        <w:t>arose from a</w:t>
      </w:r>
      <w:r w:rsidR="00AD72B6" w:rsidRPr="0074227A">
        <w:rPr>
          <w:rFonts w:ascii="Calibri" w:eastAsia="Calibri" w:hAnsi="Calibri" w:cs="Times New Roman"/>
          <w:sz w:val="20"/>
          <w:lang w:eastAsia="en-US"/>
        </w:rPr>
        <w:t xml:space="preserve"> timetabled paper-based data collection exercise</w:t>
      </w:r>
      <w:r w:rsidR="004B2E6B" w:rsidRPr="0074227A">
        <w:rPr>
          <w:rFonts w:ascii="Calibri" w:eastAsia="Calibri" w:hAnsi="Calibri" w:cs="Times New Roman"/>
          <w:sz w:val="20"/>
          <w:lang w:eastAsia="en-US"/>
        </w:rPr>
        <w:t xml:space="preserve"> whereas just over 30% of</w:t>
      </w:r>
      <w:r w:rsidR="00AD72B6" w:rsidRPr="0074227A">
        <w:rPr>
          <w:rFonts w:ascii="Calibri" w:eastAsia="Calibri" w:hAnsi="Calibri" w:cs="Times New Roman"/>
          <w:sz w:val="20"/>
          <w:lang w:eastAsia="en-US"/>
        </w:rPr>
        <w:t xml:space="preserve"> </w:t>
      </w:r>
      <w:r w:rsidR="00C3623E" w:rsidRPr="0074227A">
        <w:rPr>
          <w:rFonts w:ascii="Calibri" w:eastAsia="Calibri" w:hAnsi="Calibri" w:cs="Times New Roman"/>
          <w:sz w:val="20"/>
          <w:lang w:eastAsia="en-US"/>
        </w:rPr>
        <w:t>UoL</w:t>
      </w:r>
      <w:r w:rsidR="00AD72B6" w:rsidRPr="0074227A">
        <w:rPr>
          <w:rFonts w:ascii="Calibri" w:eastAsia="Calibri" w:hAnsi="Calibri" w:cs="Times New Roman"/>
          <w:sz w:val="20"/>
          <w:lang w:eastAsia="en-US"/>
        </w:rPr>
        <w:t xml:space="preserve"> students responded to the online data collection invitation</w:t>
      </w:r>
      <w:r w:rsidR="004B2E6B" w:rsidRPr="0074227A">
        <w:rPr>
          <w:rFonts w:ascii="Calibri" w:eastAsia="Calibri" w:hAnsi="Calibri" w:cs="Times New Roman"/>
          <w:sz w:val="20"/>
          <w:lang w:eastAsia="en-US"/>
        </w:rPr>
        <w:t>.</w:t>
      </w:r>
    </w:p>
    <w:p w14:paraId="3D454262" w14:textId="77777777" w:rsidR="00326E9A" w:rsidRPr="0074227A" w:rsidRDefault="00326E9A" w:rsidP="004534AC">
      <w:pPr>
        <w:spacing w:after="0" w:line="240" w:lineRule="auto"/>
        <w:jc w:val="both"/>
        <w:rPr>
          <w:rFonts w:ascii="Calibri" w:eastAsia="Calibri" w:hAnsi="Calibri" w:cs="Times New Roman"/>
          <w:sz w:val="20"/>
          <w:lang w:eastAsia="en-US"/>
        </w:rPr>
      </w:pPr>
    </w:p>
    <w:p w14:paraId="25108B89" w14:textId="61A23DCC" w:rsidR="00075097" w:rsidRPr="0074227A" w:rsidRDefault="00981F92"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Table 1 summarises the Likert data</w:t>
      </w:r>
      <w:r w:rsidR="00C168B3" w:rsidRPr="0074227A">
        <w:rPr>
          <w:rFonts w:ascii="Calibri" w:eastAsia="Calibri" w:hAnsi="Calibri" w:cs="Times New Roman"/>
          <w:sz w:val="20"/>
          <w:lang w:eastAsia="en-US"/>
        </w:rPr>
        <w:t>; i</w:t>
      </w:r>
      <w:r w:rsidRPr="0074227A">
        <w:rPr>
          <w:rFonts w:ascii="Calibri" w:eastAsia="Calibri" w:hAnsi="Calibri" w:cs="Times New Roman"/>
          <w:sz w:val="20"/>
          <w:lang w:eastAsia="en-US"/>
        </w:rPr>
        <w:t>t was clear that a large proportion (20% to 43%) of responses were “neither agree nor disagree”. It is hard to interpret these findings; this may indicate general apathy</w:t>
      </w:r>
      <w:r w:rsidR="00C168B3" w:rsidRPr="0074227A">
        <w:rPr>
          <w:rFonts w:ascii="Calibri" w:eastAsia="Calibri" w:hAnsi="Calibri" w:cs="Times New Roman"/>
          <w:sz w:val="20"/>
          <w:lang w:eastAsia="en-US"/>
        </w:rPr>
        <w:t xml:space="preserve"> </w:t>
      </w:r>
      <w:r w:rsidRPr="0074227A">
        <w:rPr>
          <w:rFonts w:ascii="Calibri" w:eastAsia="Calibri" w:hAnsi="Calibri" w:cs="Times New Roman"/>
          <w:sz w:val="20"/>
          <w:lang w:eastAsia="en-US"/>
        </w:rPr>
        <w:t>or a mixture of positive and negative aspects. Table 2 summarises the main themes related to the perceived impact of the project while Table</w:t>
      </w:r>
      <w:r w:rsidR="004B2E6B" w:rsidRPr="0074227A">
        <w:rPr>
          <w:rFonts w:ascii="Calibri" w:eastAsia="Calibri" w:hAnsi="Calibri" w:cs="Times New Roman"/>
          <w:sz w:val="20"/>
          <w:lang w:eastAsia="en-US"/>
        </w:rPr>
        <w:t>s</w:t>
      </w:r>
      <w:r w:rsidRPr="0074227A">
        <w:rPr>
          <w:rFonts w:ascii="Calibri" w:eastAsia="Calibri" w:hAnsi="Calibri" w:cs="Times New Roman"/>
          <w:sz w:val="20"/>
          <w:lang w:eastAsia="en-US"/>
        </w:rPr>
        <w:t xml:space="preserve"> 3</w:t>
      </w:r>
      <w:r w:rsidR="004B2E6B" w:rsidRPr="0074227A">
        <w:rPr>
          <w:rFonts w:ascii="Calibri" w:eastAsia="Calibri" w:hAnsi="Calibri" w:cs="Times New Roman"/>
          <w:sz w:val="20"/>
          <w:lang w:eastAsia="en-US"/>
        </w:rPr>
        <w:t xml:space="preserve"> and 4</w:t>
      </w:r>
      <w:r w:rsidRPr="0074227A">
        <w:rPr>
          <w:rFonts w:ascii="Calibri" w:eastAsia="Calibri" w:hAnsi="Calibri" w:cs="Times New Roman"/>
          <w:sz w:val="20"/>
          <w:lang w:eastAsia="en-US"/>
        </w:rPr>
        <w:t xml:space="preserve"> present the themes relating to</w:t>
      </w:r>
      <w:r w:rsidR="004B2E6B" w:rsidRPr="0074227A">
        <w:rPr>
          <w:rFonts w:ascii="Calibri" w:eastAsia="Calibri" w:hAnsi="Calibri" w:cs="Times New Roman"/>
          <w:sz w:val="20"/>
          <w:lang w:eastAsia="en-US"/>
        </w:rPr>
        <w:t xml:space="preserve"> “Most useful aspects” and “Potential improvements”</w:t>
      </w:r>
      <w:r w:rsidRPr="0074227A">
        <w:rPr>
          <w:rFonts w:ascii="Calibri" w:eastAsia="Calibri" w:hAnsi="Calibri" w:cs="Times New Roman"/>
          <w:sz w:val="20"/>
          <w:lang w:eastAsia="en-US"/>
        </w:rPr>
        <w:t xml:space="preserve"> </w:t>
      </w:r>
      <w:r w:rsidR="004B2E6B" w:rsidRPr="0074227A">
        <w:rPr>
          <w:rFonts w:ascii="Calibri" w:eastAsia="Calibri" w:hAnsi="Calibri" w:cs="Times New Roman"/>
          <w:sz w:val="20"/>
          <w:lang w:eastAsia="en-US"/>
        </w:rPr>
        <w:t>related to the project.</w:t>
      </w:r>
      <w:r w:rsidR="00C168B3" w:rsidRPr="0074227A">
        <w:rPr>
          <w:rFonts w:ascii="Calibri" w:eastAsia="Calibri" w:hAnsi="Calibri" w:cs="Times New Roman"/>
          <w:sz w:val="20"/>
          <w:lang w:eastAsia="en-US"/>
        </w:rPr>
        <w:t xml:space="preserve"> These themes form the basis for the following discussion.</w:t>
      </w:r>
    </w:p>
    <w:p w14:paraId="06C5C9C2" w14:textId="77777777" w:rsidR="00D73683" w:rsidRPr="0074227A" w:rsidRDefault="00D73683" w:rsidP="004534AC">
      <w:pPr>
        <w:spacing w:after="0" w:line="240" w:lineRule="auto"/>
        <w:jc w:val="both"/>
        <w:rPr>
          <w:rFonts w:ascii="Calibri" w:eastAsia="Calibri" w:hAnsi="Calibri" w:cs="Times New Roman"/>
          <w:sz w:val="20"/>
          <w:lang w:eastAsia="en-US"/>
        </w:rPr>
      </w:pPr>
    </w:p>
    <w:p w14:paraId="6CD9D9C9" w14:textId="77777777" w:rsidR="005F27FB" w:rsidRPr="0074227A" w:rsidRDefault="005F27FB" w:rsidP="004534AC">
      <w:pPr>
        <w:spacing w:after="0" w:line="240" w:lineRule="auto"/>
        <w:jc w:val="both"/>
        <w:rPr>
          <w:rFonts w:ascii="Calibri" w:eastAsia="Calibri" w:hAnsi="Calibri" w:cs="Times New Roman"/>
          <w:sz w:val="20"/>
          <w:lang w:eastAsia="en-US"/>
        </w:rPr>
      </w:pPr>
    </w:p>
    <w:p w14:paraId="7C84EAB4" w14:textId="4AF04344" w:rsidR="0041070D" w:rsidRPr="0074227A" w:rsidRDefault="0041070D"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Student enjoyment</w:t>
      </w:r>
    </w:p>
    <w:p w14:paraId="122CF0CE" w14:textId="77777777" w:rsidR="00075097" w:rsidRPr="0074227A" w:rsidRDefault="00075097" w:rsidP="004534AC">
      <w:pPr>
        <w:spacing w:after="0" w:line="240" w:lineRule="auto"/>
        <w:jc w:val="both"/>
        <w:rPr>
          <w:rFonts w:ascii="Calibri" w:eastAsia="Calibri" w:hAnsi="Calibri" w:cs="Times New Roman"/>
          <w:sz w:val="20"/>
          <w:lang w:eastAsia="en-US"/>
        </w:rPr>
      </w:pPr>
    </w:p>
    <w:p w14:paraId="611EDA96" w14:textId="5756E171" w:rsidR="00075097" w:rsidRPr="0074227A" w:rsidRDefault="00075097"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Over 42% of respondents </w:t>
      </w:r>
      <w:r w:rsidR="005F1168" w:rsidRPr="0074227A">
        <w:rPr>
          <w:rFonts w:ascii="Calibri" w:eastAsia="Calibri" w:hAnsi="Calibri" w:cs="Times New Roman"/>
          <w:sz w:val="20"/>
          <w:lang w:eastAsia="en-US"/>
        </w:rPr>
        <w:t xml:space="preserve">agreed that they had </w:t>
      </w:r>
      <w:r w:rsidRPr="0074227A">
        <w:rPr>
          <w:rFonts w:ascii="Calibri" w:eastAsia="Calibri" w:hAnsi="Calibri" w:cs="Times New Roman"/>
          <w:sz w:val="20"/>
          <w:lang w:eastAsia="en-US"/>
        </w:rPr>
        <w:t xml:space="preserve">enjoyed the opportunity to interact with overseas peers while only 14.7% did not. </w:t>
      </w:r>
      <w:r w:rsidR="005F1168" w:rsidRPr="0074227A">
        <w:rPr>
          <w:rFonts w:ascii="Calibri" w:eastAsia="Calibri" w:hAnsi="Calibri" w:cs="Times New Roman"/>
          <w:sz w:val="20"/>
          <w:lang w:eastAsia="en-US"/>
        </w:rPr>
        <w:t>Of the 25 UoL responses, there were none in strong disagreement, with only 1 student disagreeing.  The RMIT students generated a larger number of negative responses, with 17% either disag</w:t>
      </w:r>
      <w:r w:rsidR="004B2E6B" w:rsidRPr="0074227A">
        <w:rPr>
          <w:rFonts w:ascii="Calibri" w:eastAsia="Calibri" w:hAnsi="Calibri" w:cs="Times New Roman"/>
          <w:sz w:val="20"/>
          <w:lang w:eastAsia="en-US"/>
        </w:rPr>
        <w:t>reeing or strongly disagreeing</w:t>
      </w:r>
      <w:r w:rsidR="005F1168" w:rsidRPr="0074227A">
        <w:rPr>
          <w:rFonts w:ascii="Calibri" w:eastAsia="Calibri" w:hAnsi="Calibri" w:cs="Times New Roman"/>
          <w:sz w:val="20"/>
          <w:lang w:eastAsia="en-US"/>
        </w:rPr>
        <w:t xml:space="preserve">. </w:t>
      </w:r>
      <w:r w:rsidR="00E16467" w:rsidRPr="0074227A">
        <w:rPr>
          <w:rFonts w:ascii="Calibri" w:eastAsia="Calibri" w:hAnsi="Calibri" w:cs="Times New Roman"/>
          <w:sz w:val="20"/>
          <w:lang w:eastAsia="en-US"/>
        </w:rPr>
        <w:t>Responses within the qualitative data</w:t>
      </w:r>
      <w:r w:rsidR="00981F92" w:rsidRPr="0074227A">
        <w:rPr>
          <w:rFonts w:ascii="Calibri" w:eastAsia="Calibri" w:hAnsi="Calibri" w:cs="Times New Roman"/>
          <w:sz w:val="20"/>
          <w:lang w:eastAsia="en-US"/>
        </w:rPr>
        <w:t xml:space="preserve"> as seen in Table </w:t>
      </w:r>
      <w:r w:rsidR="004B2E6B" w:rsidRPr="0074227A">
        <w:rPr>
          <w:rFonts w:ascii="Calibri" w:eastAsia="Calibri" w:hAnsi="Calibri" w:cs="Times New Roman"/>
          <w:sz w:val="20"/>
          <w:lang w:eastAsia="en-US"/>
        </w:rPr>
        <w:t>4</w:t>
      </w:r>
      <w:r w:rsidR="00E16467" w:rsidRPr="0074227A">
        <w:rPr>
          <w:rFonts w:ascii="Calibri" w:eastAsia="Calibri" w:hAnsi="Calibri" w:cs="Times New Roman"/>
          <w:sz w:val="20"/>
          <w:lang w:eastAsia="en-US"/>
        </w:rPr>
        <w:t xml:space="preserve"> suggested that students had wanted more contact with overseas peers within the project. It was</w:t>
      </w:r>
      <w:r w:rsidR="006744B8">
        <w:rPr>
          <w:rFonts w:ascii="Calibri" w:eastAsia="Calibri" w:hAnsi="Calibri" w:cs="Times New Roman"/>
          <w:sz w:val="20"/>
          <w:lang w:eastAsia="en-US"/>
        </w:rPr>
        <w:t xml:space="preserve">, however, </w:t>
      </w:r>
      <w:r w:rsidR="00E16467" w:rsidRPr="0074227A">
        <w:rPr>
          <w:rFonts w:ascii="Calibri" w:eastAsia="Calibri" w:hAnsi="Calibri" w:cs="Times New Roman"/>
          <w:sz w:val="20"/>
          <w:lang w:eastAsia="en-US"/>
        </w:rPr>
        <w:t xml:space="preserve">clear from these responses that students had not made much use of the social media support opportunity. </w:t>
      </w:r>
    </w:p>
    <w:p w14:paraId="77B49ED4" w14:textId="77777777" w:rsidR="00075097" w:rsidRPr="0074227A" w:rsidRDefault="00075097" w:rsidP="004534AC">
      <w:pPr>
        <w:spacing w:after="0" w:line="240" w:lineRule="auto"/>
        <w:jc w:val="both"/>
        <w:rPr>
          <w:rFonts w:ascii="Calibri" w:eastAsia="Calibri" w:hAnsi="Calibri" w:cs="Times New Roman"/>
          <w:sz w:val="20"/>
          <w:lang w:eastAsia="en-US"/>
        </w:rPr>
      </w:pPr>
    </w:p>
    <w:p w14:paraId="673E3242" w14:textId="77777777" w:rsidR="005F1168" w:rsidRPr="0074227A" w:rsidRDefault="005F1168" w:rsidP="004534AC">
      <w:pPr>
        <w:spacing w:after="0" w:line="240" w:lineRule="auto"/>
        <w:jc w:val="both"/>
        <w:rPr>
          <w:rFonts w:ascii="Calibri" w:eastAsia="Calibri" w:hAnsi="Calibri" w:cs="Times New Roman"/>
          <w:sz w:val="20"/>
          <w:lang w:eastAsia="en-US"/>
        </w:rPr>
      </w:pPr>
    </w:p>
    <w:p w14:paraId="581B08EF" w14:textId="7E516223" w:rsidR="00326E9A" w:rsidRPr="0074227A" w:rsidRDefault="00D73683"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 xml:space="preserve">Student </w:t>
      </w:r>
      <w:r w:rsidR="004B2E6B" w:rsidRPr="0074227A">
        <w:rPr>
          <w:rFonts w:ascii="Calibri" w:eastAsia="Calibri" w:hAnsi="Calibri" w:cs="Times New Roman"/>
          <w:b/>
          <w:sz w:val="20"/>
          <w:lang w:eastAsia="en-US"/>
        </w:rPr>
        <w:t>learning</w:t>
      </w:r>
    </w:p>
    <w:p w14:paraId="20329570" w14:textId="77777777" w:rsidR="00D73683" w:rsidRPr="0074227A" w:rsidRDefault="00D73683" w:rsidP="004534AC">
      <w:pPr>
        <w:spacing w:after="0" w:line="240" w:lineRule="auto"/>
        <w:jc w:val="both"/>
        <w:rPr>
          <w:rFonts w:ascii="Calibri" w:eastAsia="Calibri" w:hAnsi="Calibri" w:cs="Times New Roman"/>
          <w:sz w:val="20"/>
          <w:lang w:eastAsia="en-US"/>
        </w:rPr>
      </w:pPr>
    </w:p>
    <w:p w14:paraId="4F9BB0A5" w14:textId="2BB7EFD7" w:rsidR="00E16467" w:rsidRPr="0074227A" w:rsidRDefault="00655524"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Although student understanding of research methods was formally assessed within both cohorts, the data </w:t>
      </w:r>
      <w:r w:rsidR="002A04A5" w:rsidRPr="0074227A">
        <w:rPr>
          <w:rFonts w:ascii="Calibri" w:eastAsia="Calibri" w:hAnsi="Calibri" w:cs="Times New Roman"/>
          <w:sz w:val="20"/>
          <w:lang w:eastAsia="en-US"/>
        </w:rPr>
        <w:t xml:space="preserve">from this </w:t>
      </w:r>
      <w:r w:rsidRPr="0074227A">
        <w:rPr>
          <w:rFonts w:ascii="Calibri" w:eastAsia="Calibri" w:hAnsi="Calibri" w:cs="Times New Roman"/>
          <w:sz w:val="20"/>
          <w:lang w:eastAsia="en-US"/>
        </w:rPr>
        <w:t xml:space="preserve">evaluation related to students’ perceived understanding. Table 1 demonstrates the impact students felt that the </w:t>
      </w:r>
      <w:r w:rsidR="00C168B3" w:rsidRPr="0074227A">
        <w:rPr>
          <w:rFonts w:ascii="Calibri" w:eastAsia="Calibri" w:hAnsi="Calibri" w:cs="Times New Roman"/>
          <w:sz w:val="20"/>
          <w:lang w:eastAsia="en-US"/>
        </w:rPr>
        <w:t xml:space="preserve">intervention </w:t>
      </w:r>
      <w:r w:rsidRPr="0074227A">
        <w:rPr>
          <w:rFonts w:ascii="Calibri" w:eastAsia="Calibri" w:hAnsi="Calibri" w:cs="Times New Roman"/>
          <w:sz w:val="20"/>
          <w:lang w:eastAsia="en-US"/>
        </w:rPr>
        <w:t xml:space="preserve">had made on their understanding of </w:t>
      </w:r>
      <w:r w:rsidR="00C168B3" w:rsidRPr="0074227A">
        <w:rPr>
          <w:rFonts w:ascii="Calibri" w:eastAsia="Calibri" w:hAnsi="Calibri" w:cs="Times New Roman"/>
          <w:sz w:val="20"/>
          <w:lang w:eastAsia="en-US"/>
        </w:rPr>
        <w:t>research methods</w:t>
      </w:r>
      <w:r w:rsidRPr="0074227A">
        <w:rPr>
          <w:rFonts w:ascii="Calibri" w:eastAsia="Calibri" w:hAnsi="Calibri" w:cs="Times New Roman"/>
          <w:sz w:val="20"/>
          <w:lang w:eastAsia="en-US"/>
        </w:rPr>
        <w:t xml:space="preserve"> with over 40% </w:t>
      </w:r>
      <w:r w:rsidR="005F1168" w:rsidRPr="0074227A">
        <w:rPr>
          <w:rFonts w:ascii="Calibri" w:eastAsia="Calibri" w:hAnsi="Calibri" w:cs="Times New Roman"/>
          <w:sz w:val="20"/>
          <w:lang w:eastAsia="en-US"/>
        </w:rPr>
        <w:t>agreeing</w:t>
      </w:r>
      <w:r w:rsidRPr="0074227A">
        <w:rPr>
          <w:rFonts w:ascii="Calibri" w:eastAsia="Calibri" w:hAnsi="Calibri" w:cs="Times New Roman"/>
          <w:sz w:val="20"/>
          <w:lang w:eastAsia="en-US"/>
        </w:rPr>
        <w:t xml:space="preserve"> that it had helped and only 28% that it had not. </w:t>
      </w:r>
      <w:r w:rsidR="005F1168" w:rsidRPr="0074227A">
        <w:rPr>
          <w:rFonts w:ascii="Calibri" w:eastAsia="Calibri" w:hAnsi="Calibri" w:cs="Times New Roman"/>
          <w:sz w:val="20"/>
          <w:lang w:eastAsia="en-US"/>
        </w:rPr>
        <w:t xml:space="preserve">The UoL response was weighted towards </w:t>
      </w:r>
      <w:r w:rsidR="000D1D0C" w:rsidRPr="0074227A">
        <w:rPr>
          <w:rFonts w:ascii="Calibri" w:eastAsia="Calibri" w:hAnsi="Calibri" w:cs="Times New Roman"/>
          <w:sz w:val="20"/>
          <w:lang w:eastAsia="en-US"/>
        </w:rPr>
        <w:t xml:space="preserve">a </w:t>
      </w:r>
      <w:r w:rsidR="005F1168" w:rsidRPr="0074227A">
        <w:rPr>
          <w:rFonts w:ascii="Calibri" w:eastAsia="Calibri" w:hAnsi="Calibri" w:cs="Times New Roman"/>
          <w:sz w:val="20"/>
          <w:lang w:eastAsia="en-US"/>
        </w:rPr>
        <w:t>more positive</w:t>
      </w:r>
      <w:r w:rsidR="000D1D0C" w:rsidRPr="0074227A">
        <w:rPr>
          <w:rFonts w:ascii="Calibri" w:eastAsia="Calibri" w:hAnsi="Calibri" w:cs="Times New Roman"/>
          <w:sz w:val="20"/>
          <w:lang w:eastAsia="en-US"/>
        </w:rPr>
        <w:t xml:space="preserve"> view</w:t>
      </w:r>
      <w:r w:rsidR="005F1168" w:rsidRPr="0074227A">
        <w:rPr>
          <w:rFonts w:ascii="Calibri" w:eastAsia="Calibri" w:hAnsi="Calibri" w:cs="Times New Roman"/>
          <w:sz w:val="20"/>
          <w:lang w:eastAsia="en-US"/>
        </w:rPr>
        <w:t>, with 80% either agreeing or strongly agreeing. In contrast</w:t>
      </w:r>
      <w:r w:rsidR="000D1D0C" w:rsidRPr="0074227A">
        <w:rPr>
          <w:rFonts w:ascii="Calibri" w:eastAsia="Calibri" w:hAnsi="Calibri" w:cs="Times New Roman"/>
          <w:sz w:val="20"/>
          <w:lang w:eastAsia="en-US"/>
        </w:rPr>
        <w:t>,</w:t>
      </w:r>
      <w:r w:rsidR="005F1168" w:rsidRPr="0074227A">
        <w:rPr>
          <w:rFonts w:ascii="Calibri" w:eastAsia="Calibri" w:hAnsi="Calibri" w:cs="Times New Roman"/>
          <w:sz w:val="20"/>
          <w:lang w:eastAsia="en-US"/>
        </w:rPr>
        <w:t xml:space="preserve"> the RMIT students</w:t>
      </w:r>
      <w:r w:rsidR="006B49EF" w:rsidRPr="0074227A">
        <w:rPr>
          <w:rFonts w:ascii="Calibri" w:eastAsia="Calibri" w:hAnsi="Calibri" w:cs="Times New Roman"/>
          <w:sz w:val="20"/>
          <w:lang w:eastAsia="en-US"/>
        </w:rPr>
        <w:t>’</w:t>
      </w:r>
      <w:r w:rsidR="005F1168" w:rsidRPr="0074227A">
        <w:rPr>
          <w:rFonts w:ascii="Calibri" w:eastAsia="Calibri" w:hAnsi="Calibri" w:cs="Times New Roman"/>
          <w:sz w:val="20"/>
          <w:lang w:eastAsia="en-US"/>
        </w:rPr>
        <w:t xml:space="preserve"> response</w:t>
      </w:r>
      <w:r w:rsidR="000D1D0C" w:rsidRPr="0074227A">
        <w:rPr>
          <w:rFonts w:ascii="Calibri" w:eastAsia="Calibri" w:hAnsi="Calibri" w:cs="Times New Roman"/>
          <w:sz w:val="20"/>
          <w:lang w:eastAsia="en-US"/>
        </w:rPr>
        <w:t>s</w:t>
      </w:r>
      <w:r w:rsidR="005F1168" w:rsidRPr="0074227A">
        <w:rPr>
          <w:rFonts w:ascii="Calibri" w:eastAsia="Calibri" w:hAnsi="Calibri" w:cs="Times New Roman"/>
          <w:sz w:val="20"/>
          <w:lang w:eastAsia="en-US"/>
        </w:rPr>
        <w:t xml:space="preserve"> w</w:t>
      </w:r>
      <w:r w:rsidR="000D1D0C" w:rsidRPr="0074227A">
        <w:rPr>
          <w:rFonts w:ascii="Calibri" w:eastAsia="Calibri" w:hAnsi="Calibri" w:cs="Times New Roman"/>
          <w:sz w:val="20"/>
          <w:lang w:eastAsia="en-US"/>
        </w:rPr>
        <w:t xml:space="preserve">ere </w:t>
      </w:r>
      <w:r w:rsidR="005F1168" w:rsidRPr="0074227A">
        <w:rPr>
          <w:rFonts w:ascii="Calibri" w:eastAsia="Calibri" w:hAnsi="Calibri" w:cs="Times New Roman"/>
          <w:sz w:val="20"/>
          <w:lang w:eastAsia="en-US"/>
        </w:rPr>
        <w:t xml:space="preserve">more </w:t>
      </w:r>
      <w:r w:rsidR="006B49EF" w:rsidRPr="0074227A">
        <w:rPr>
          <w:rFonts w:ascii="Calibri" w:eastAsia="Calibri" w:hAnsi="Calibri" w:cs="Times New Roman"/>
          <w:sz w:val="20"/>
          <w:lang w:eastAsia="en-US"/>
        </w:rPr>
        <w:t>evenly distributed</w:t>
      </w:r>
      <w:r w:rsidR="005F1168" w:rsidRPr="0074227A">
        <w:rPr>
          <w:rFonts w:ascii="Calibri" w:eastAsia="Calibri" w:hAnsi="Calibri" w:cs="Times New Roman"/>
          <w:sz w:val="20"/>
          <w:lang w:eastAsia="en-US"/>
        </w:rPr>
        <w:t xml:space="preserve">, with similar percentages for positive (32%), neutral (36%) and negative (31%) responses. A similar response pattern was seen when students were asked about </w:t>
      </w:r>
      <w:r w:rsidR="000D1D0C" w:rsidRPr="0074227A">
        <w:rPr>
          <w:rFonts w:ascii="Calibri" w:eastAsia="Calibri" w:hAnsi="Calibri" w:cs="Times New Roman"/>
          <w:sz w:val="20"/>
          <w:lang w:eastAsia="en-US"/>
        </w:rPr>
        <w:t xml:space="preserve">how the project had improved their </w:t>
      </w:r>
      <w:r w:rsidR="005F1168" w:rsidRPr="0074227A">
        <w:rPr>
          <w:rFonts w:ascii="Calibri" w:eastAsia="Calibri" w:hAnsi="Calibri" w:cs="Times New Roman"/>
          <w:sz w:val="20"/>
          <w:lang w:eastAsia="en-US"/>
        </w:rPr>
        <w:t xml:space="preserve">understanding of their profession overseas; 76% of the UoL students and 71% of the </w:t>
      </w:r>
      <w:r w:rsidR="00E22E60" w:rsidRPr="0074227A">
        <w:rPr>
          <w:rFonts w:ascii="Calibri" w:eastAsia="Calibri" w:hAnsi="Calibri" w:cs="Times New Roman"/>
          <w:sz w:val="20"/>
          <w:lang w:eastAsia="en-US"/>
        </w:rPr>
        <w:t>RMIT</w:t>
      </w:r>
      <w:r w:rsidR="005F1168" w:rsidRPr="0074227A">
        <w:rPr>
          <w:rFonts w:ascii="Calibri" w:eastAsia="Calibri" w:hAnsi="Calibri" w:cs="Times New Roman"/>
          <w:sz w:val="20"/>
          <w:lang w:eastAsia="en-US"/>
        </w:rPr>
        <w:t xml:space="preserve"> students responded positively.  </w:t>
      </w:r>
      <w:r w:rsidR="000D1D0C" w:rsidRPr="0074227A">
        <w:rPr>
          <w:rFonts w:ascii="Calibri" w:eastAsia="Calibri" w:hAnsi="Calibri" w:cs="Times New Roman"/>
          <w:sz w:val="20"/>
          <w:lang w:eastAsia="en-US"/>
        </w:rPr>
        <w:t>Neutral responses were received from</w:t>
      </w:r>
      <w:r w:rsidR="005F1168" w:rsidRPr="0074227A">
        <w:rPr>
          <w:rFonts w:ascii="Calibri" w:eastAsia="Calibri" w:hAnsi="Calibri" w:cs="Times New Roman"/>
          <w:sz w:val="20"/>
          <w:lang w:eastAsia="en-US"/>
        </w:rPr>
        <w:t xml:space="preserve">16% of the </w:t>
      </w:r>
      <w:r w:rsidR="00E22E60" w:rsidRPr="0074227A">
        <w:rPr>
          <w:rFonts w:ascii="Calibri" w:eastAsia="Calibri" w:hAnsi="Calibri" w:cs="Times New Roman"/>
          <w:sz w:val="20"/>
          <w:lang w:eastAsia="en-US"/>
        </w:rPr>
        <w:t>UoL</w:t>
      </w:r>
      <w:r w:rsidR="005F1168" w:rsidRPr="0074227A">
        <w:rPr>
          <w:rFonts w:ascii="Calibri" w:eastAsia="Calibri" w:hAnsi="Calibri" w:cs="Times New Roman"/>
          <w:sz w:val="20"/>
          <w:lang w:eastAsia="en-US"/>
        </w:rPr>
        <w:t xml:space="preserve"> and 21% of the </w:t>
      </w:r>
      <w:r w:rsidR="00E22E60" w:rsidRPr="0074227A">
        <w:rPr>
          <w:rFonts w:ascii="Calibri" w:eastAsia="Calibri" w:hAnsi="Calibri" w:cs="Times New Roman"/>
          <w:sz w:val="20"/>
          <w:lang w:eastAsia="en-US"/>
        </w:rPr>
        <w:t>RMIT. Only 8%</w:t>
      </w:r>
      <w:r w:rsidR="005F1168" w:rsidRPr="0074227A">
        <w:rPr>
          <w:rFonts w:ascii="Calibri" w:eastAsia="Calibri" w:hAnsi="Calibri" w:cs="Times New Roman"/>
          <w:sz w:val="20"/>
          <w:lang w:eastAsia="en-US"/>
        </w:rPr>
        <w:t xml:space="preserve"> responded negatively.</w:t>
      </w:r>
      <w:r w:rsidR="00E22E60" w:rsidRPr="0074227A">
        <w:rPr>
          <w:rFonts w:ascii="Calibri" w:eastAsia="Calibri" w:hAnsi="Calibri" w:cs="Times New Roman"/>
          <w:sz w:val="20"/>
          <w:lang w:eastAsia="en-US"/>
        </w:rPr>
        <w:t xml:space="preserve"> </w:t>
      </w:r>
      <w:r w:rsidRPr="0074227A">
        <w:rPr>
          <w:rFonts w:ascii="Calibri" w:eastAsia="Calibri" w:hAnsi="Calibri" w:cs="Times New Roman"/>
          <w:sz w:val="20"/>
          <w:lang w:eastAsia="en-US"/>
        </w:rPr>
        <w:t xml:space="preserve">Table 1 also illustrates the project impact on student understanding of international practice in their profession with over 71% reporting it had helped and only 8% that it had not. </w:t>
      </w:r>
    </w:p>
    <w:p w14:paraId="22D4844F" w14:textId="77777777" w:rsidR="005F1168" w:rsidRPr="0074227A" w:rsidRDefault="005F1168" w:rsidP="004A450E">
      <w:pPr>
        <w:spacing w:after="0" w:line="240" w:lineRule="auto"/>
        <w:jc w:val="both"/>
        <w:rPr>
          <w:rFonts w:ascii="Calibri" w:eastAsia="Calibri" w:hAnsi="Calibri" w:cs="Times New Roman"/>
          <w:sz w:val="20"/>
          <w:lang w:eastAsia="en-US"/>
        </w:rPr>
      </w:pPr>
    </w:p>
    <w:p w14:paraId="4DE4806C" w14:textId="461B688E" w:rsidR="00D73683" w:rsidRPr="0074227A" w:rsidRDefault="004A450E" w:rsidP="004B2E6B">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Table 3 summarises the main themes that students found useful about the project</w:t>
      </w:r>
      <w:r w:rsidR="003A6BB8">
        <w:rPr>
          <w:rFonts w:ascii="Calibri" w:eastAsia="Calibri" w:hAnsi="Calibri" w:cs="Times New Roman"/>
          <w:sz w:val="20"/>
          <w:lang w:eastAsia="en-US"/>
        </w:rPr>
        <w:t>;</w:t>
      </w:r>
      <w:r w:rsidRPr="0074227A">
        <w:rPr>
          <w:rFonts w:ascii="Calibri" w:eastAsia="Calibri" w:hAnsi="Calibri" w:cs="Times New Roman"/>
          <w:sz w:val="20"/>
          <w:lang w:eastAsia="en-US"/>
        </w:rPr>
        <w:t xml:space="preserve"> with learning of the research process, team working skills, networking opportunities and understanding of cultural differences topping the list. </w:t>
      </w:r>
      <w:r w:rsidR="004B2E6B" w:rsidRPr="0074227A">
        <w:rPr>
          <w:rFonts w:ascii="Calibri" w:eastAsia="Calibri" w:hAnsi="Calibri" w:cs="Times New Roman"/>
          <w:sz w:val="20"/>
          <w:lang w:eastAsia="en-US"/>
        </w:rPr>
        <w:t xml:space="preserve">Students found interpreting data from overseas students to be valuable for their learning and professional development </w:t>
      </w:r>
      <w:r w:rsidRPr="0074227A">
        <w:rPr>
          <w:rFonts w:ascii="Calibri" w:eastAsia="Calibri" w:hAnsi="Calibri" w:cs="Times New Roman"/>
          <w:sz w:val="20"/>
          <w:lang w:eastAsia="en-US"/>
        </w:rPr>
        <w:t>(85%)</w:t>
      </w:r>
      <w:r w:rsidR="004B2E6B" w:rsidRPr="0074227A">
        <w:rPr>
          <w:rFonts w:ascii="Calibri" w:eastAsia="Calibri" w:hAnsi="Calibri" w:cs="Times New Roman"/>
          <w:sz w:val="20"/>
          <w:lang w:eastAsia="en-US"/>
        </w:rPr>
        <w:t xml:space="preserve">. </w:t>
      </w:r>
      <w:r w:rsidRPr="0074227A">
        <w:rPr>
          <w:rFonts w:ascii="Calibri" w:eastAsia="Calibri" w:hAnsi="Calibri" w:cs="Times New Roman"/>
          <w:sz w:val="20"/>
          <w:lang w:eastAsia="en-US"/>
        </w:rPr>
        <w:t xml:space="preserve">When asked how useful they found the </w:t>
      </w:r>
      <w:r w:rsidR="000D1D0C" w:rsidRPr="0074227A">
        <w:rPr>
          <w:rFonts w:ascii="Calibri" w:eastAsia="Calibri" w:hAnsi="Calibri" w:cs="Times New Roman"/>
          <w:sz w:val="20"/>
          <w:lang w:eastAsia="en-US"/>
        </w:rPr>
        <w:t>contact</w:t>
      </w:r>
      <w:r w:rsidRPr="0074227A">
        <w:rPr>
          <w:rFonts w:ascii="Calibri" w:eastAsia="Calibri" w:hAnsi="Calibri" w:cs="Times New Roman"/>
          <w:sz w:val="20"/>
          <w:lang w:eastAsia="en-US"/>
        </w:rPr>
        <w:t xml:space="preserve"> with their overseas peers, </w:t>
      </w:r>
      <w:r w:rsidR="004B2E6B" w:rsidRPr="0074227A">
        <w:rPr>
          <w:rFonts w:ascii="Calibri" w:eastAsia="Calibri" w:hAnsi="Calibri" w:cs="Times New Roman"/>
          <w:sz w:val="20"/>
          <w:lang w:eastAsia="en-US"/>
        </w:rPr>
        <w:t xml:space="preserve">28% overall </w:t>
      </w:r>
      <w:r w:rsidRPr="0074227A">
        <w:rPr>
          <w:rFonts w:ascii="Calibri" w:eastAsia="Calibri" w:hAnsi="Calibri" w:cs="Times New Roman"/>
          <w:sz w:val="20"/>
          <w:lang w:eastAsia="en-US"/>
        </w:rPr>
        <w:t>felt it was of no use</w:t>
      </w:r>
      <w:r w:rsidR="004B2E6B" w:rsidRPr="0074227A">
        <w:rPr>
          <w:rFonts w:ascii="Calibri" w:eastAsia="Calibri" w:hAnsi="Calibri" w:cs="Times New Roman"/>
          <w:sz w:val="20"/>
          <w:lang w:eastAsia="en-US"/>
        </w:rPr>
        <w:t xml:space="preserve"> </w:t>
      </w:r>
      <w:r w:rsidRPr="0074227A">
        <w:rPr>
          <w:rFonts w:ascii="Calibri" w:eastAsia="Calibri" w:hAnsi="Calibri" w:cs="Times New Roman"/>
          <w:sz w:val="20"/>
          <w:lang w:eastAsia="en-US"/>
        </w:rPr>
        <w:t xml:space="preserve">(27% RMIT and 29% UoL). </w:t>
      </w:r>
      <w:r w:rsidR="004B2E6B" w:rsidRPr="0074227A">
        <w:rPr>
          <w:rFonts w:ascii="Calibri" w:eastAsia="Calibri" w:hAnsi="Calibri" w:cs="Times New Roman"/>
          <w:sz w:val="20"/>
          <w:lang w:eastAsia="en-US"/>
        </w:rPr>
        <w:t>The majority responded that this aspect was somewhat</w:t>
      </w:r>
      <w:r w:rsidRPr="0074227A">
        <w:rPr>
          <w:rFonts w:ascii="Calibri" w:eastAsia="Calibri" w:hAnsi="Calibri" w:cs="Times New Roman"/>
          <w:sz w:val="20"/>
          <w:lang w:eastAsia="en-US"/>
        </w:rPr>
        <w:t xml:space="preserve"> useful and only </w:t>
      </w:r>
      <w:r w:rsidR="004B2E6B" w:rsidRPr="0074227A">
        <w:rPr>
          <w:rFonts w:ascii="Calibri" w:eastAsia="Calibri" w:hAnsi="Calibri" w:cs="Times New Roman"/>
          <w:sz w:val="20"/>
          <w:lang w:eastAsia="en-US"/>
        </w:rPr>
        <w:t>a minority felt this aspect was very useful (14%).</w:t>
      </w:r>
      <w:r w:rsidRPr="0074227A">
        <w:rPr>
          <w:rFonts w:ascii="Calibri" w:eastAsia="Calibri" w:hAnsi="Calibri" w:cs="Times New Roman"/>
          <w:sz w:val="20"/>
          <w:lang w:eastAsia="en-US"/>
        </w:rPr>
        <w:t xml:space="preserve"> </w:t>
      </w:r>
    </w:p>
    <w:p w14:paraId="521F9224" w14:textId="77777777" w:rsidR="004B2E6B" w:rsidRPr="0074227A" w:rsidRDefault="004B2E6B" w:rsidP="004B2E6B">
      <w:pPr>
        <w:spacing w:after="0" w:line="240" w:lineRule="auto"/>
        <w:jc w:val="both"/>
        <w:rPr>
          <w:rFonts w:ascii="Calibri" w:eastAsia="Calibri" w:hAnsi="Calibri" w:cs="Times New Roman"/>
          <w:sz w:val="20"/>
          <w:lang w:eastAsia="en-US"/>
        </w:rPr>
      </w:pPr>
    </w:p>
    <w:p w14:paraId="20363FEE" w14:textId="77777777" w:rsidR="004B2E6B" w:rsidRPr="0074227A" w:rsidRDefault="004B2E6B" w:rsidP="004B2E6B">
      <w:pPr>
        <w:spacing w:after="0" w:line="240" w:lineRule="auto"/>
        <w:jc w:val="both"/>
        <w:rPr>
          <w:rFonts w:ascii="Calibri" w:eastAsia="Calibri" w:hAnsi="Calibri" w:cs="Times New Roman"/>
          <w:sz w:val="20"/>
          <w:lang w:eastAsia="en-US"/>
        </w:rPr>
      </w:pPr>
    </w:p>
    <w:p w14:paraId="5C3F4090" w14:textId="132EE223" w:rsidR="00D73683" w:rsidRPr="0074227A" w:rsidRDefault="00326E9A"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Social media support</w:t>
      </w:r>
    </w:p>
    <w:p w14:paraId="019CA983" w14:textId="77777777" w:rsidR="00326E9A" w:rsidRPr="0074227A" w:rsidRDefault="002779B1"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lastRenderedPageBreak/>
        <w:t xml:space="preserve"> </w:t>
      </w:r>
    </w:p>
    <w:p w14:paraId="721FA7DB" w14:textId="1B617E58" w:rsidR="004534AC" w:rsidRPr="0074227A" w:rsidRDefault="0095211F"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A surprising result from the evaluation related to the poor engagement with social media. Table 1 shows nearly 40% of students disagreeing that social media support provided value and only 27% finding it useful. </w:t>
      </w:r>
      <w:r w:rsidR="004A0E69" w:rsidRPr="0074227A">
        <w:rPr>
          <w:rFonts w:ascii="Calibri" w:eastAsia="Calibri" w:hAnsi="Calibri" w:cs="Times New Roman"/>
          <w:sz w:val="20"/>
          <w:lang w:eastAsia="en-US"/>
        </w:rPr>
        <w:t>T</w:t>
      </w:r>
      <w:r w:rsidRPr="0074227A">
        <w:rPr>
          <w:rFonts w:ascii="Calibri" w:eastAsia="Calibri" w:hAnsi="Calibri" w:cs="Times New Roman"/>
          <w:sz w:val="20"/>
          <w:lang w:eastAsia="en-US"/>
        </w:rPr>
        <w:t xml:space="preserve">here was a balanced response from the RMIT cohort </w:t>
      </w:r>
      <w:r w:rsidR="004A0E69" w:rsidRPr="0074227A">
        <w:rPr>
          <w:rFonts w:ascii="Calibri" w:eastAsia="Calibri" w:hAnsi="Calibri" w:cs="Times New Roman"/>
          <w:sz w:val="20"/>
          <w:lang w:eastAsia="en-US"/>
        </w:rPr>
        <w:t>with 31%</w:t>
      </w:r>
      <w:r w:rsidRPr="0074227A">
        <w:rPr>
          <w:rFonts w:ascii="Calibri" w:eastAsia="Calibri" w:hAnsi="Calibri" w:cs="Times New Roman"/>
          <w:sz w:val="20"/>
          <w:lang w:eastAsia="en-US"/>
        </w:rPr>
        <w:t xml:space="preserve"> responding positively, 33% neutrally and 36% negatively. In contrast the </w:t>
      </w:r>
      <w:r w:rsidR="004A0E69" w:rsidRPr="0074227A">
        <w:rPr>
          <w:rFonts w:ascii="Calibri" w:eastAsia="Calibri" w:hAnsi="Calibri" w:cs="Times New Roman"/>
          <w:sz w:val="20"/>
          <w:lang w:eastAsia="en-US"/>
        </w:rPr>
        <w:t>UoL</w:t>
      </w:r>
      <w:r w:rsidRPr="0074227A">
        <w:rPr>
          <w:rFonts w:ascii="Calibri" w:eastAsia="Calibri" w:hAnsi="Calibri" w:cs="Times New Roman"/>
          <w:sz w:val="20"/>
          <w:lang w:eastAsia="en-US"/>
        </w:rPr>
        <w:t xml:space="preserve"> students responded more negatively (60%), with a similar percentage to the </w:t>
      </w:r>
      <w:r w:rsidR="004A0E69" w:rsidRPr="0074227A">
        <w:rPr>
          <w:rFonts w:ascii="Calibri" w:eastAsia="Calibri" w:hAnsi="Calibri" w:cs="Times New Roman"/>
          <w:sz w:val="20"/>
          <w:lang w:eastAsia="en-US"/>
        </w:rPr>
        <w:t>RMIT</w:t>
      </w:r>
      <w:r w:rsidRPr="0074227A">
        <w:rPr>
          <w:rFonts w:ascii="Calibri" w:eastAsia="Calibri" w:hAnsi="Calibri" w:cs="Times New Roman"/>
          <w:sz w:val="20"/>
          <w:lang w:eastAsia="en-US"/>
        </w:rPr>
        <w:t xml:space="preserve"> cohort responding neutrally (32%) and only a minority responding positively (8%). </w:t>
      </w:r>
      <w:r w:rsidR="006B49EF" w:rsidRPr="0074227A">
        <w:rPr>
          <w:rFonts w:ascii="Calibri" w:eastAsia="Calibri" w:hAnsi="Calibri" w:cs="Times New Roman"/>
          <w:sz w:val="20"/>
          <w:lang w:eastAsia="en-US"/>
        </w:rPr>
        <w:t>Although not formally measured, qualitative data indicated that t</w:t>
      </w:r>
      <w:r w:rsidR="00EC1C0C" w:rsidRPr="0074227A">
        <w:rPr>
          <w:rFonts w:ascii="Calibri" w:eastAsia="Calibri" w:hAnsi="Calibri" w:cs="Times New Roman"/>
          <w:sz w:val="20"/>
          <w:lang w:eastAsia="en-US"/>
        </w:rPr>
        <w:t xml:space="preserve">he actual uptake and engagement with the social media was minimal and </w:t>
      </w:r>
      <w:r w:rsidR="004534AC" w:rsidRPr="0074227A">
        <w:rPr>
          <w:rFonts w:ascii="Calibri" w:eastAsia="Calibri" w:hAnsi="Calibri" w:cs="Times New Roman"/>
          <w:sz w:val="20"/>
          <w:lang w:eastAsia="en-US"/>
        </w:rPr>
        <w:t>that this may have been related to the choice of format (WhatsApp) and student</w:t>
      </w:r>
      <w:r w:rsidR="00EC1C0C" w:rsidRPr="0074227A">
        <w:rPr>
          <w:rFonts w:ascii="Calibri" w:eastAsia="Calibri" w:hAnsi="Calibri" w:cs="Times New Roman"/>
          <w:sz w:val="20"/>
          <w:lang w:eastAsia="en-US"/>
        </w:rPr>
        <w:t>s’</w:t>
      </w:r>
      <w:r w:rsidR="004534AC" w:rsidRPr="0074227A">
        <w:rPr>
          <w:rFonts w:ascii="Calibri" w:eastAsia="Calibri" w:hAnsi="Calibri" w:cs="Times New Roman"/>
          <w:sz w:val="20"/>
          <w:lang w:eastAsia="en-US"/>
        </w:rPr>
        <w:t xml:space="preserve"> reluctance to </w:t>
      </w:r>
      <w:r w:rsidR="006B49EF" w:rsidRPr="0074227A">
        <w:rPr>
          <w:rFonts w:ascii="Calibri" w:eastAsia="Calibri" w:hAnsi="Calibri" w:cs="Times New Roman"/>
          <w:sz w:val="20"/>
          <w:lang w:eastAsia="en-US"/>
        </w:rPr>
        <w:t xml:space="preserve">share mobile numbers or </w:t>
      </w:r>
      <w:r w:rsidR="004534AC" w:rsidRPr="0074227A">
        <w:rPr>
          <w:rFonts w:ascii="Calibri" w:eastAsia="Calibri" w:hAnsi="Calibri" w:cs="Times New Roman"/>
          <w:sz w:val="20"/>
          <w:lang w:eastAsia="en-US"/>
        </w:rPr>
        <w:t>engage beyond the initial meeting.</w:t>
      </w:r>
    </w:p>
    <w:p w14:paraId="43776F46" w14:textId="77777777" w:rsidR="004A0E69" w:rsidRPr="0074227A" w:rsidRDefault="004A0E69" w:rsidP="004534AC">
      <w:pPr>
        <w:spacing w:after="0" w:line="240" w:lineRule="auto"/>
        <w:jc w:val="both"/>
        <w:rPr>
          <w:rFonts w:ascii="Calibri" w:eastAsia="Calibri" w:hAnsi="Calibri" w:cs="Times New Roman"/>
          <w:sz w:val="20"/>
          <w:lang w:eastAsia="en-US"/>
        </w:rPr>
      </w:pPr>
    </w:p>
    <w:p w14:paraId="57F4B967" w14:textId="77777777" w:rsidR="004A0E69" w:rsidRPr="0074227A" w:rsidRDefault="004A0E69" w:rsidP="004534AC">
      <w:pPr>
        <w:spacing w:after="0" w:line="240" w:lineRule="auto"/>
        <w:jc w:val="both"/>
        <w:rPr>
          <w:rFonts w:ascii="Calibri" w:eastAsia="Calibri" w:hAnsi="Calibri" w:cs="Times New Roman"/>
          <w:sz w:val="20"/>
          <w:lang w:eastAsia="en-US"/>
        </w:rPr>
      </w:pPr>
    </w:p>
    <w:p w14:paraId="6279909D" w14:textId="08A6114A" w:rsidR="004A0E69" w:rsidRPr="0074227A" w:rsidRDefault="004A0E69"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Team working</w:t>
      </w:r>
      <w:r w:rsidR="005A7EE5" w:rsidRPr="0074227A">
        <w:rPr>
          <w:rFonts w:ascii="Calibri" w:eastAsia="Calibri" w:hAnsi="Calibri" w:cs="Times New Roman"/>
          <w:b/>
          <w:sz w:val="20"/>
          <w:lang w:eastAsia="en-US"/>
        </w:rPr>
        <w:t xml:space="preserve"> and research </w:t>
      </w:r>
    </w:p>
    <w:p w14:paraId="6CADBBF6" w14:textId="77777777" w:rsidR="004A0E69" w:rsidRPr="0074227A" w:rsidRDefault="004A0E69" w:rsidP="004534AC">
      <w:pPr>
        <w:spacing w:after="0" w:line="240" w:lineRule="auto"/>
        <w:jc w:val="both"/>
        <w:rPr>
          <w:rFonts w:ascii="Calibri" w:eastAsia="Calibri" w:hAnsi="Calibri" w:cs="Times New Roman"/>
          <w:b/>
          <w:sz w:val="20"/>
          <w:lang w:eastAsia="en-US"/>
        </w:rPr>
      </w:pPr>
    </w:p>
    <w:p w14:paraId="6010BFE8" w14:textId="77777777" w:rsidR="004A0E69" w:rsidRPr="0074227A" w:rsidRDefault="004A0E69"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Students were asked about their perceptions of the value of team working in relation to their learning and professional development. Responses were overall positive, with only a minority overall (19%) and only 1 </w:t>
      </w:r>
      <w:r w:rsidR="004B2E6B" w:rsidRPr="0074227A">
        <w:rPr>
          <w:rFonts w:ascii="Calibri" w:eastAsia="Calibri" w:hAnsi="Calibri" w:cs="Times New Roman"/>
          <w:sz w:val="20"/>
          <w:lang w:eastAsia="en-US"/>
        </w:rPr>
        <w:t>UoL</w:t>
      </w:r>
      <w:r w:rsidRPr="0074227A">
        <w:rPr>
          <w:rFonts w:ascii="Calibri" w:eastAsia="Calibri" w:hAnsi="Calibri" w:cs="Times New Roman"/>
          <w:sz w:val="20"/>
          <w:lang w:eastAsia="en-US"/>
        </w:rPr>
        <w:t xml:space="preserve"> student </w:t>
      </w:r>
      <w:r w:rsidR="004B2E6B" w:rsidRPr="0074227A">
        <w:rPr>
          <w:rFonts w:ascii="Calibri" w:eastAsia="Calibri" w:hAnsi="Calibri" w:cs="Times New Roman"/>
          <w:sz w:val="20"/>
          <w:lang w:eastAsia="en-US"/>
        </w:rPr>
        <w:t>suggesting no value</w:t>
      </w:r>
      <w:r w:rsidRPr="0074227A">
        <w:rPr>
          <w:rFonts w:ascii="Calibri" w:eastAsia="Calibri" w:hAnsi="Calibri" w:cs="Times New Roman"/>
          <w:sz w:val="20"/>
          <w:lang w:eastAsia="en-US"/>
        </w:rPr>
        <w:t xml:space="preserve"> at all. Overall 52% found this aspect ‘somewhat’ useful, with majority percentages for both the </w:t>
      </w:r>
      <w:r w:rsidR="004B2E6B" w:rsidRPr="0074227A">
        <w:rPr>
          <w:rFonts w:ascii="Calibri" w:eastAsia="Calibri" w:hAnsi="Calibri" w:cs="Times New Roman"/>
          <w:sz w:val="20"/>
          <w:lang w:eastAsia="en-US"/>
        </w:rPr>
        <w:t>RMIT</w:t>
      </w:r>
      <w:r w:rsidRPr="0074227A">
        <w:rPr>
          <w:rFonts w:ascii="Calibri" w:eastAsia="Calibri" w:hAnsi="Calibri" w:cs="Times New Roman"/>
          <w:sz w:val="20"/>
          <w:lang w:eastAsia="en-US"/>
        </w:rPr>
        <w:t xml:space="preserve"> (48%) and </w:t>
      </w:r>
      <w:r w:rsidR="004B2E6B" w:rsidRPr="0074227A">
        <w:rPr>
          <w:rFonts w:ascii="Calibri" w:eastAsia="Calibri" w:hAnsi="Calibri" w:cs="Times New Roman"/>
          <w:sz w:val="20"/>
          <w:lang w:eastAsia="en-US"/>
        </w:rPr>
        <w:t>UoL</w:t>
      </w:r>
      <w:r w:rsidRPr="0074227A">
        <w:rPr>
          <w:rFonts w:ascii="Calibri" w:eastAsia="Calibri" w:hAnsi="Calibri" w:cs="Times New Roman"/>
          <w:sz w:val="20"/>
          <w:lang w:eastAsia="en-US"/>
        </w:rPr>
        <w:t xml:space="preserve"> (68%) cohorts.</w:t>
      </w:r>
    </w:p>
    <w:p w14:paraId="7D9F04B7" w14:textId="77777777" w:rsidR="00887817" w:rsidRPr="0074227A" w:rsidRDefault="00E16467"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 </w:t>
      </w:r>
    </w:p>
    <w:p w14:paraId="5884CDBA" w14:textId="77777777" w:rsidR="00951E4A" w:rsidRPr="0074227A" w:rsidRDefault="00951E4A" w:rsidP="004534AC">
      <w:pPr>
        <w:spacing w:after="0" w:line="240" w:lineRule="auto"/>
        <w:jc w:val="both"/>
        <w:rPr>
          <w:rFonts w:ascii="Calibri" w:eastAsia="Calibri" w:hAnsi="Calibri" w:cs="Times New Roman"/>
          <w:sz w:val="20"/>
          <w:lang w:eastAsia="en-US"/>
        </w:rPr>
      </w:pPr>
    </w:p>
    <w:p w14:paraId="79D52C1D" w14:textId="739A0E58" w:rsidR="00D73683" w:rsidRPr="0074227A" w:rsidRDefault="00951E4A"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Challenges</w:t>
      </w:r>
    </w:p>
    <w:p w14:paraId="020A42AF" w14:textId="77777777" w:rsidR="00951E4A" w:rsidRPr="0074227A" w:rsidRDefault="00951E4A" w:rsidP="004534AC">
      <w:pPr>
        <w:spacing w:after="0" w:line="240" w:lineRule="auto"/>
        <w:jc w:val="both"/>
        <w:rPr>
          <w:rFonts w:ascii="Calibri" w:eastAsia="Calibri" w:hAnsi="Calibri" w:cs="Times New Roman"/>
          <w:sz w:val="20"/>
          <w:lang w:eastAsia="en-US"/>
        </w:rPr>
      </w:pPr>
    </w:p>
    <w:p w14:paraId="5EACE7A6" w14:textId="7A938480" w:rsidR="00177571" w:rsidRPr="0074227A" w:rsidRDefault="00177571" w:rsidP="00177571">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Table </w:t>
      </w:r>
      <w:r w:rsidR="004A450E" w:rsidRPr="0074227A">
        <w:rPr>
          <w:rFonts w:ascii="Calibri" w:eastAsia="Calibri" w:hAnsi="Calibri" w:cs="Times New Roman"/>
          <w:sz w:val="20"/>
          <w:lang w:eastAsia="en-US"/>
        </w:rPr>
        <w:t>4</w:t>
      </w:r>
      <w:r w:rsidRPr="0074227A">
        <w:rPr>
          <w:rFonts w:ascii="Calibri" w:eastAsia="Calibri" w:hAnsi="Calibri" w:cs="Times New Roman"/>
          <w:sz w:val="20"/>
          <w:lang w:eastAsia="en-US"/>
        </w:rPr>
        <w:t xml:space="preserve"> shows the main identified issues suggested by students in response to an Open Question.</w:t>
      </w:r>
      <w:r w:rsidR="00EC1C0C" w:rsidRPr="0074227A">
        <w:rPr>
          <w:rFonts w:ascii="Calibri" w:eastAsia="Calibri" w:hAnsi="Calibri" w:cs="Times New Roman"/>
          <w:sz w:val="20"/>
          <w:lang w:eastAsia="en-US"/>
        </w:rPr>
        <w:t xml:space="preserve"> Most of the reported issues related to the need for more organisation and guidance (especially from the RMIT students) and improved timings. Many of these represent the initial teething problems of any new teaching innovation coupled with the challenges of the time difference and conflicting timetables. It should also be acknowledged that</w:t>
      </w:r>
      <w:r w:rsidR="006744B8">
        <w:rPr>
          <w:rFonts w:ascii="Calibri" w:eastAsia="Calibri" w:hAnsi="Calibri" w:cs="Times New Roman"/>
          <w:sz w:val="20"/>
          <w:lang w:eastAsia="en-US"/>
        </w:rPr>
        <w:t>,</w:t>
      </w:r>
      <w:r w:rsidR="00EC1C0C" w:rsidRPr="0074227A">
        <w:rPr>
          <w:rFonts w:ascii="Calibri" w:eastAsia="Calibri" w:hAnsi="Calibri" w:cs="Times New Roman"/>
          <w:sz w:val="20"/>
          <w:lang w:eastAsia="en-US"/>
        </w:rPr>
        <w:t xml:space="preserve"> for the RMIT students</w:t>
      </w:r>
      <w:r w:rsidR="006744B8">
        <w:rPr>
          <w:rFonts w:ascii="Calibri" w:eastAsia="Calibri" w:hAnsi="Calibri" w:cs="Times New Roman"/>
          <w:sz w:val="20"/>
          <w:lang w:eastAsia="en-US"/>
        </w:rPr>
        <w:t>,</w:t>
      </w:r>
      <w:r w:rsidR="00EC1C0C" w:rsidRPr="0074227A">
        <w:rPr>
          <w:rFonts w:ascii="Calibri" w:eastAsia="Calibri" w:hAnsi="Calibri" w:cs="Times New Roman"/>
          <w:sz w:val="20"/>
          <w:lang w:eastAsia="en-US"/>
        </w:rPr>
        <w:t xml:space="preserve"> some of these comments may be related more to concerns around their assessment than with the actual project. There were also many comments related to desire for increased opportunities for contact with overseas students from both cohorts which is confusing when compared to the poor uptake of social media. This was evident from both cohorts and while it was pleasing to note that many students were keen for overseas contact there was a subset of responses suggesting the project be run with home students or not at all. Other common issues arose from the students’ apparent dislike of working in multi-professional groups.</w:t>
      </w:r>
    </w:p>
    <w:p w14:paraId="2A3FAE5D" w14:textId="77777777" w:rsidR="00177571" w:rsidRPr="0074227A" w:rsidRDefault="00177571" w:rsidP="00177571">
      <w:pPr>
        <w:spacing w:after="0" w:line="240" w:lineRule="auto"/>
        <w:jc w:val="both"/>
        <w:rPr>
          <w:rFonts w:ascii="Calibri" w:eastAsia="Calibri" w:hAnsi="Calibri" w:cs="Times New Roman"/>
          <w:sz w:val="20"/>
          <w:lang w:eastAsia="en-US"/>
        </w:rPr>
      </w:pPr>
    </w:p>
    <w:p w14:paraId="6810F535" w14:textId="77777777" w:rsidR="00DC56FF" w:rsidRPr="0074227A" w:rsidRDefault="00DC56FF" w:rsidP="00177571">
      <w:pPr>
        <w:spacing w:after="0" w:line="240" w:lineRule="auto"/>
        <w:jc w:val="both"/>
        <w:rPr>
          <w:rFonts w:ascii="Calibri" w:eastAsia="Calibri" w:hAnsi="Calibri" w:cs="Times New Roman"/>
          <w:sz w:val="20"/>
          <w:lang w:eastAsia="en-US"/>
        </w:rPr>
      </w:pPr>
    </w:p>
    <w:p w14:paraId="6D9BE0C5" w14:textId="78252ECA" w:rsidR="00E16467" w:rsidRPr="0074227A" w:rsidRDefault="00DC56FF" w:rsidP="004534AC">
      <w:pPr>
        <w:spacing w:after="0" w:line="240" w:lineRule="auto"/>
        <w:jc w:val="both"/>
        <w:rPr>
          <w:rFonts w:ascii="Calibri" w:eastAsia="Calibri" w:hAnsi="Calibri" w:cs="Times New Roman"/>
          <w:b/>
          <w:sz w:val="20"/>
          <w:lang w:eastAsia="en-US"/>
        </w:rPr>
      </w:pPr>
      <w:r w:rsidRPr="0074227A">
        <w:rPr>
          <w:rFonts w:ascii="Calibri" w:eastAsia="Calibri" w:hAnsi="Calibri" w:cs="Times New Roman"/>
          <w:b/>
          <w:sz w:val="20"/>
          <w:lang w:eastAsia="en-US"/>
        </w:rPr>
        <w:t>Future plans</w:t>
      </w:r>
    </w:p>
    <w:p w14:paraId="100AE2B3" w14:textId="77777777" w:rsidR="00DC56FF" w:rsidRPr="0074227A" w:rsidRDefault="00DC56FF" w:rsidP="004534AC">
      <w:pPr>
        <w:spacing w:after="0" w:line="240" w:lineRule="auto"/>
        <w:jc w:val="both"/>
        <w:rPr>
          <w:rFonts w:ascii="Calibri" w:eastAsia="Calibri" w:hAnsi="Calibri" w:cs="Times New Roman"/>
          <w:sz w:val="20"/>
          <w:lang w:eastAsia="en-US"/>
        </w:rPr>
      </w:pPr>
    </w:p>
    <w:p w14:paraId="0CA7ADB2" w14:textId="4EFD2FE5" w:rsidR="00DC56FF" w:rsidRPr="0074227A" w:rsidRDefault="00DC56FF" w:rsidP="004534AC">
      <w:pPr>
        <w:spacing w:after="0" w:line="240" w:lineRule="auto"/>
        <w:jc w:val="both"/>
        <w:rPr>
          <w:rFonts w:ascii="Calibri" w:eastAsia="Calibri" w:hAnsi="Calibri" w:cs="Times New Roman"/>
          <w:sz w:val="20"/>
          <w:lang w:eastAsia="en-US"/>
        </w:rPr>
      </w:pPr>
      <w:r w:rsidRPr="0074227A">
        <w:rPr>
          <w:rFonts w:ascii="Calibri" w:eastAsia="Calibri" w:hAnsi="Calibri" w:cs="Times New Roman"/>
          <w:sz w:val="20"/>
          <w:lang w:eastAsia="en-US"/>
        </w:rPr>
        <w:t xml:space="preserve">When asked about repeating the initiative next year in the same module the overall response was </w:t>
      </w:r>
      <w:r w:rsidR="006B49EF" w:rsidRPr="0074227A">
        <w:rPr>
          <w:rFonts w:ascii="Calibri" w:eastAsia="Calibri" w:hAnsi="Calibri" w:cs="Times New Roman"/>
          <w:sz w:val="20"/>
          <w:lang w:eastAsia="en-US"/>
        </w:rPr>
        <w:t>slightly favourable</w:t>
      </w:r>
      <w:r w:rsidRPr="0074227A">
        <w:rPr>
          <w:rFonts w:ascii="Calibri" w:eastAsia="Calibri" w:hAnsi="Calibri" w:cs="Times New Roman"/>
          <w:sz w:val="20"/>
          <w:lang w:eastAsia="en-US"/>
        </w:rPr>
        <w:t>, with similar percentages responding positively (41%) or neutrally (38%), and fewer responding negatively (22%). There were, however, significant differences between the two cohorts, as the majority (54%) of RMIT students responded negatively while the majority of UoL (64%) students responded positively. This may relate to the different use of the project as summative assessment (RMIT) and formative learning (UoL)</w:t>
      </w:r>
      <w:r w:rsidR="006B49EF" w:rsidRPr="0074227A">
        <w:rPr>
          <w:rFonts w:ascii="Calibri" w:eastAsia="Calibri" w:hAnsi="Calibri" w:cs="Times New Roman"/>
          <w:sz w:val="20"/>
          <w:lang w:eastAsia="en-US"/>
        </w:rPr>
        <w:t>; further work is ongoing to determine the impact of this on the student experience</w:t>
      </w:r>
      <w:r w:rsidRPr="0074227A">
        <w:rPr>
          <w:rFonts w:ascii="Calibri" w:eastAsia="Calibri" w:hAnsi="Calibri" w:cs="Times New Roman"/>
          <w:sz w:val="20"/>
          <w:lang w:eastAsia="en-US"/>
        </w:rPr>
        <w:t>.</w:t>
      </w:r>
    </w:p>
    <w:p w14:paraId="17BF2FC7" w14:textId="77777777" w:rsidR="00DC56FF" w:rsidRPr="0074227A" w:rsidRDefault="00DC56FF" w:rsidP="004534AC">
      <w:pPr>
        <w:spacing w:after="0" w:line="240" w:lineRule="auto"/>
        <w:jc w:val="both"/>
        <w:rPr>
          <w:rFonts w:ascii="Calibri" w:eastAsia="Calibri" w:hAnsi="Calibri" w:cs="Times New Roman"/>
          <w:b/>
          <w:sz w:val="20"/>
          <w:lang w:eastAsia="en-US"/>
        </w:rPr>
      </w:pPr>
    </w:p>
    <w:p w14:paraId="1C989BEB" w14:textId="77777777" w:rsidR="003E31AD" w:rsidRPr="0074227A" w:rsidRDefault="003E31AD">
      <w:pPr>
        <w:rPr>
          <w:rFonts w:ascii="Calibri" w:eastAsia="Calibri" w:hAnsi="Calibri" w:cs="Times New Roman"/>
          <w:b/>
          <w:sz w:val="20"/>
          <w:lang w:eastAsia="en-US"/>
        </w:rPr>
      </w:pPr>
    </w:p>
    <w:p w14:paraId="25A249CF" w14:textId="45810015" w:rsidR="00887817" w:rsidRPr="0074227A" w:rsidRDefault="00887817" w:rsidP="004534AC">
      <w:pPr>
        <w:spacing w:after="0" w:line="240" w:lineRule="auto"/>
        <w:jc w:val="both"/>
        <w:rPr>
          <w:rFonts w:ascii="Calibri" w:eastAsia="Calibri" w:hAnsi="Calibri" w:cs="Times New Roman"/>
          <w:b/>
          <w:sz w:val="24"/>
          <w:lang w:eastAsia="en-US"/>
        </w:rPr>
      </w:pPr>
      <w:r w:rsidRPr="0074227A">
        <w:rPr>
          <w:rFonts w:ascii="Calibri" w:eastAsia="Calibri" w:hAnsi="Calibri" w:cs="Times New Roman"/>
          <w:b/>
          <w:sz w:val="24"/>
          <w:lang w:eastAsia="en-US"/>
        </w:rPr>
        <w:t>Discussion</w:t>
      </w:r>
    </w:p>
    <w:p w14:paraId="5DF64FF5" w14:textId="77777777" w:rsidR="003F176A" w:rsidRPr="0074227A" w:rsidRDefault="003F176A" w:rsidP="004534AC">
      <w:pPr>
        <w:spacing w:after="0" w:line="240" w:lineRule="auto"/>
        <w:jc w:val="both"/>
        <w:rPr>
          <w:rFonts w:ascii="Calibri" w:eastAsia="Calibri" w:hAnsi="Calibri" w:cs="Times New Roman"/>
          <w:b/>
          <w:sz w:val="20"/>
          <w:szCs w:val="20"/>
          <w:lang w:eastAsia="en-US"/>
        </w:rPr>
      </w:pPr>
    </w:p>
    <w:p w14:paraId="4D6647F7" w14:textId="77777777" w:rsidR="004534AC" w:rsidRPr="0074227A" w:rsidRDefault="004534AC" w:rsidP="004534AC">
      <w:pPr>
        <w:spacing w:after="0" w:line="240" w:lineRule="auto"/>
        <w:jc w:val="both"/>
        <w:rPr>
          <w:rFonts w:ascii="Calibri" w:eastAsia="Calibri" w:hAnsi="Calibri" w:cs="Times New Roman"/>
          <w:sz w:val="20"/>
          <w:szCs w:val="20"/>
          <w:lang w:eastAsia="en-US"/>
        </w:rPr>
      </w:pPr>
    </w:p>
    <w:p w14:paraId="67E3A007" w14:textId="04CCC8C8" w:rsidR="00B319E2" w:rsidRPr="0074227A" w:rsidRDefault="00B319E2" w:rsidP="00B319E2">
      <w:pPr>
        <w:spacing w:line="240" w:lineRule="auto"/>
        <w:jc w:val="both"/>
        <w:rPr>
          <w:rFonts w:ascii="Calibri" w:eastAsia="Calibri" w:hAnsi="Calibri" w:cs="Times New Roman"/>
          <w:b/>
          <w:sz w:val="20"/>
          <w:szCs w:val="20"/>
          <w:lang w:eastAsia="en-US"/>
        </w:rPr>
      </w:pPr>
      <w:r w:rsidRPr="0074227A">
        <w:rPr>
          <w:rFonts w:ascii="Calibri" w:eastAsia="Calibri" w:hAnsi="Calibri" w:cs="Times New Roman"/>
          <w:b/>
          <w:sz w:val="20"/>
          <w:szCs w:val="20"/>
          <w:lang w:eastAsia="en-US"/>
        </w:rPr>
        <w:t xml:space="preserve">Research </w:t>
      </w:r>
      <w:r w:rsidR="00A52A0F" w:rsidRPr="0074227A">
        <w:rPr>
          <w:rFonts w:ascii="Calibri" w:eastAsia="Calibri" w:hAnsi="Calibri" w:cs="Times New Roman"/>
          <w:b/>
          <w:sz w:val="20"/>
          <w:szCs w:val="20"/>
          <w:lang w:eastAsia="en-US"/>
        </w:rPr>
        <w:t>skills learning</w:t>
      </w:r>
      <w:r w:rsidRPr="0074227A">
        <w:rPr>
          <w:rFonts w:ascii="Calibri" w:eastAsia="Calibri" w:hAnsi="Calibri" w:cs="Times New Roman"/>
          <w:b/>
          <w:sz w:val="20"/>
          <w:szCs w:val="20"/>
          <w:lang w:eastAsia="en-US"/>
        </w:rPr>
        <w:t xml:space="preserve"> </w:t>
      </w:r>
    </w:p>
    <w:p w14:paraId="227F0975" w14:textId="2074EDC5" w:rsidR="00B319E2" w:rsidRPr="0074227A" w:rsidRDefault="00B319E2" w:rsidP="00B319E2">
      <w:pPr>
        <w:spacing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One of the main findings from the thematic analysis was the extent to which students felt they had learned about the research process. For the professional groups within this project, this has helped support the evident growth in research culture over that last 10 years</w:t>
      </w:r>
      <w:r w:rsidR="00643F90">
        <w:rPr>
          <w:rFonts w:ascii="Calibri" w:eastAsia="Calibri" w:hAnsi="Calibri" w:cs="Times New Roman"/>
          <w:sz w:val="20"/>
          <w:szCs w:val="20"/>
          <w:lang w:eastAsia="en-US"/>
        </w:rPr>
        <w:t xml:space="preserve"> [37-39]</w:t>
      </w:r>
      <w:r w:rsidRPr="0074227A">
        <w:rPr>
          <w:rFonts w:ascii="Calibri" w:eastAsia="Calibri" w:hAnsi="Calibri" w:cs="Times New Roman"/>
          <w:sz w:val="20"/>
          <w:szCs w:val="20"/>
          <w:lang w:eastAsia="en-US"/>
        </w:rPr>
        <w:t xml:space="preserve">. Research activity was identified as a “fundamental requirement of the professional role” over 20 years ago </w:t>
      </w:r>
      <w:r w:rsidR="00643F90">
        <w:rPr>
          <w:rFonts w:ascii="Calibri" w:eastAsia="Calibri" w:hAnsi="Calibri" w:cs="Times New Roman"/>
          <w:sz w:val="20"/>
          <w:szCs w:val="20"/>
          <w:lang w:eastAsia="en-US"/>
        </w:rPr>
        <w:t>[40]</w:t>
      </w:r>
      <w:r w:rsidRPr="0074227A">
        <w:rPr>
          <w:rFonts w:ascii="Calibri" w:eastAsia="Calibri" w:hAnsi="Calibri" w:cs="Times New Roman"/>
          <w:sz w:val="20"/>
          <w:szCs w:val="20"/>
          <w:lang w:eastAsia="en-US"/>
        </w:rPr>
        <w:t xml:space="preserve"> and the reliance on evidence based practice in healthcare mandates these skills </w:t>
      </w:r>
      <w:r w:rsidR="00643F90">
        <w:rPr>
          <w:rFonts w:ascii="Calibri" w:eastAsia="Calibri" w:hAnsi="Calibri" w:cs="Times New Roman"/>
          <w:sz w:val="20"/>
          <w:szCs w:val="20"/>
          <w:lang w:eastAsia="en-US"/>
        </w:rPr>
        <w:t>[37]</w:t>
      </w:r>
      <w:r w:rsidRPr="0074227A">
        <w:rPr>
          <w:rFonts w:ascii="Calibri" w:eastAsia="Calibri" w:hAnsi="Calibri" w:cs="Times New Roman"/>
          <w:sz w:val="20"/>
          <w:szCs w:val="20"/>
          <w:lang w:eastAsia="en-US"/>
        </w:rPr>
        <w:t xml:space="preserve">.  </w:t>
      </w:r>
    </w:p>
    <w:p w14:paraId="7E9A89F8" w14:textId="035894E1" w:rsidR="00B319E2" w:rsidRPr="0074227A" w:rsidRDefault="00B319E2" w:rsidP="00B319E2">
      <w:pPr>
        <w:spacing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lastRenderedPageBreak/>
        <w:t>Successful participation in research project development such as the activities within this project can not only provide teaching of research methods but also nurture the development of a research culture among students. Whilst education and training has been identified as one of many barriers to research involvement amongst radiation therapists in the wor</w:t>
      </w:r>
      <w:r w:rsidR="00157D65" w:rsidRPr="0074227A">
        <w:rPr>
          <w:rFonts w:ascii="Calibri" w:eastAsia="Calibri" w:hAnsi="Calibri" w:cs="Times New Roman"/>
          <w:sz w:val="20"/>
          <w:szCs w:val="20"/>
          <w:lang w:eastAsia="en-US"/>
        </w:rPr>
        <w:t xml:space="preserve">kforce </w:t>
      </w:r>
      <w:r w:rsidR="00643F90">
        <w:rPr>
          <w:rFonts w:ascii="Calibri" w:eastAsia="Calibri" w:hAnsi="Calibri" w:cs="Times New Roman"/>
          <w:sz w:val="20"/>
          <w:szCs w:val="20"/>
          <w:lang w:eastAsia="en-US"/>
        </w:rPr>
        <w:t>[37]</w:t>
      </w:r>
      <w:r w:rsidRPr="0074227A">
        <w:rPr>
          <w:rFonts w:ascii="Calibri" w:eastAsia="Calibri" w:hAnsi="Calibri" w:cs="Times New Roman"/>
          <w:sz w:val="20"/>
          <w:szCs w:val="20"/>
          <w:lang w:eastAsia="en-US"/>
        </w:rPr>
        <w:t xml:space="preserve">, </w:t>
      </w:r>
      <w:proofErr w:type="spellStart"/>
      <w:r w:rsidRPr="0074227A">
        <w:rPr>
          <w:rFonts w:ascii="Calibri" w:eastAsia="Calibri" w:hAnsi="Calibri" w:cs="Times New Roman"/>
          <w:sz w:val="20"/>
          <w:szCs w:val="20"/>
          <w:lang w:eastAsia="en-US"/>
        </w:rPr>
        <w:t>Rosewall</w:t>
      </w:r>
      <w:proofErr w:type="spellEnd"/>
      <w:r w:rsidRPr="0074227A">
        <w:rPr>
          <w:rFonts w:ascii="Calibri" w:eastAsia="Calibri" w:hAnsi="Calibri" w:cs="Times New Roman"/>
          <w:sz w:val="20"/>
          <w:szCs w:val="20"/>
          <w:lang w:eastAsia="en-US"/>
        </w:rPr>
        <w:t xml:space="preserve"> </w:t>
      </w:r>
      <w:r w:rsidR="00643F90">
        <w:rPr>
          <w:rFonts w:ascii="Calibri" w:eastAsia="Calibri" w:hAnsi="Calibri" w:cs="Times New Roman"/>
          <w:sz w:val="20"/>
          <w:szCs w:val="20"/>
          <w:lang w:eastAsia="en-US"/>
        </w:rPr>
        <w:t>[39]</w:t>
      </w:r>
      <w:r w:rsidRPr="0074227A">
        <w:rPr>
          <w:rFonts w:ascii="Calibri" w:eastAsia="Calibri" w:hAnsi="Calibri" w:cs="Times New Roman"/>
          <w:sz w:val="20"/>
          <w:szCs w:val="20"/>
          <w:lang w:eastAsia="en-US"/>
        </w:rPr>
        <w:t xml:space="preserve"> highlighted that workplace culture was more likely to have a detrimental effect on participation than lack of education. A grass roots approach to embedding active</w:t>
      </w:r>
      <w:r w:rsidR="004A4BFF" w:rsidRPr="0074227A">
        <w:rPr>
          <w:rFonts w:ascii="Calibri" w:eastAsia="Calibri" w:hAnsi="Calibri" w:cs="Times New Roman"/>
          <w:sz w:val="20"/>
          <w:szCs w:val="20"/>
          <w:lang w:eastAsia="en-US"/>
        </w:rPr>
        <w:t xml:space="preserve"> and collaborative </w:t>
      </w:r>
      <w:r w:rsidRPr="0074227A">
        <w:rPr>
          <w:rFonts w:ascii="Calibri" w:eastAsia="Calibri" w:hAnsi="Calibri" w:cs="Times New Roman"/>
          <w:sz w:val="20"/>
          <w:szCs w:val="20"/>
          <w:lang w:eastAsia="en-US"/>
        </w:rPr>
        <w:t xml:space="preserve">participation in research into education programmes is likely to engender a positive effect on the workplace research culture for these professional groups. </w:t>
      </w:r>
    </w:p>
    <w:p w14:paraId="09ABDF57" w14:textId="7B9F5B2E" w:rsidR="00C80BE2" w:rsidRPr="0074227A" w:rsidRDefault="00643F90" w:rsidP="00B2780E">
      <w:pPr>
        <w:spacing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A</w:t>
      </w:r>
      <w:r w:rsidR="00B319E2" w:rsidRPr="0074227A">
        <w:rPr>
          <w:rFonts w:ascii="Calibri" w:eastAsia="Calibri" w:hAnsi="Calibri" w:cs="Times New Roman"/>
          <w:sz w:val="20"/>
          <w:szCs w:val="20"/>
          <w:lang w:eastAsia="en-US"/>
        </w:rPr>
        <w:t xml:space="preserve"> </w:t>
      </w:r>
      <w:r>
        <w:rPr>
          <w:rFonts w:ascii="Calibri" w:eastAsia="Calibri" w:hAnsi="Calibri" w:cs="Times New Roman"/>
          <w:sz w:val="20"/>
          <w:szCs w:val="20"/>
          <w:lang w:eastAsia="en-US"/>
        </w:rPr>
        <w:t xml:space="preserve">2008 </w:t>
      </w:r>
      <w:r w:rsidR="00B319E2" w:rsidRPr="0074227A">
        <w:rPr>
          <w:rFonts w:ascii="Calibri" w:eastAsia="Calibri" w:hAnsi="Calibri" w:cs="Times New Roman"/>
          <w:sz w:val="20"/>
          <w:szCs w:val="20"/>
          <w:lang w:eastAsia="en-US"/>
        </w:rPr>
        <w:t>study investigating radiation therapists’ perspectives of clinical trials research</w:t>
      </w:r>
      <w:r>
        <w:rPr>
          <w:rFonts w:ascii="Calibri" w:eastAsia="Calibri" w:hAnsi="Calibri" w:cs="Times New Roman"/>
          <w:sz w:val="20"/>
          <w:szCs w:val="20"/>
          <w:lang w:eastAsia="en-US"/>
        </w:rPr>
        <w:t xml:space="preserve"> [41]</w:t>
      </w:r>
      <w:r w:rsidR="003A6BB8">
        <w:rPr>
          <w:rFonts w:ascii="Calibri" w:eastAsia="Calibri" w:hAnsi="Calibri" w:cs="Times New Roman"/>
          <w:sz w:val="20"/>
          <w:szCs w:val="20"/>
          <w:lang w:eastAsia="en-US"/>
        </w:rPr>
        <w:t>,</w:t>
      </w:r>
      <w:r w:rsidR="00B319E2" w:rsidRPr="0074227A">
        <w:rPr>
          <w:rFonts w:ascii="Calibri" w:eastAsia="Calibri" w:hAnsi="Calibri" w:cs="Times New Roman"/>
          <w:sz w:val="20"/>
          <w:szCs w:val="20"/>
          <w:lang w:eastAsia="en-US"/>
        </w:rPr>
        <w:t xml:space="preserve"> identified </w:t>
      </w:r>
      <w:r>
        <w:rPr>
          <w:rFonts w:ascii="Calibri" w:eastAsia="Calibri" w:hAnsi="Calibri" w:cs="Times New Roman"/>
          <w:sz w:val="20"/>
          <w:szCs w:val="20"/>
          <w:lang w:eastAsia="en-US"/>
        </w:rPr>
        <w:t>a key</w:t>
      </w:r>
      <w:r w:rsidR="00B319E2" w:rsidRPr="0074227A">
        <w:rPr>
          <w:rFonts w:ascii="Calibri" w:eastAsia="Calibri" w:hAnsi="Calibri" w:cs="Times New Roman"/>
          <w:sz w:val="20"/>
          <w:szCs w:val="20"/>
          <w:lang w:eastAsia="en-US"/>
        </w:rPr>
        <w:t xml:space="preserve"> enabler</w:t>
      </w:r>
      <w:r>
        <w:rPr>
          <w:rFonts w:ascii="Calibri" w:eastAsia="Calibri" w:hAnsi="Calibri" w:cs="Times New Roman"/>
          <w:sz w:val="20"/>
          <w:szCs w:val="20"/>
          <w:lang w:eastAsia="en-US"/>
        </w:rPr>
        <w:t xml:space="preserve"> as being</w:t>
      </w:r>
      <w:r w:rsidR="00B319E2" w:rsidRPr="0074227A">
        <w:rPr>
          <w:rFonts w:ascii="Calibri" w:eastAsia="Calibri" w:hAnsi="Calibri" w:cs="Times New Roman"/>
          <w:sz w:val="20"/>
          <w:szCs w:val="20"/>
          <w:lang w:eastAsia="en-US"/>
        </w:rPr>
        <w:t xml:space="preserve"> opportunities to actively participate. </w:t>
      </w:r>
      <w:r>
        <w:rPr>
          <w:rFonts w:ascii="Calibri" w:eastAsia="Calibri" w:hAnsi="Calibri" w:cs="Times New Roman"/>
          <w:sz w:val="20"/>
          <w:szCs w:val="20"/>
          <w:lang w:eastAsia="en-US"/>
        </w:rPr>
        <w:t>It can, therefore, be assumed</w:t>
      </w:r>
      <w:r w:rsidR="00B319E2" w:rsidRPr="0074227A">
        <w:rPr>
          <w:rFonts w:ascii="Calibri" w:eastAsia="Calibri" w:hAnsi="Calibri" w:cs="Times New Roman"/>
          <w:sz w:val="20"/>
          <w:szCs w:val="20"/>
          <w:lang w:eastAsia="en-US"/>
        </w:rPr>
        <w:t xml:space="preserve"> that providing students with an opportunity to </w:t>
      </w:r>
      <w:r w:rsidR="00B2780E" w:rsidRPr="0074227A">
        <w:rPr>
          <w:rFonts w:ascii="Calibri" w:eastAsia="Calibri" w:hAnsi="Calibri" w:cs="Times New Roman"/>
          <w:sz w:val="20"/>
          <w:szCs w:val="20"/>
          <w:lang w:eastAsia="en-US"/>
        </w:rPr>
        <w:t xml:space="preserve">work together </w:t>
      </w:r>
      <w:r w:rsidR="00B319E2" w:rsidRPr="0074227A">
        <w:rPr>
          <w:rFonts w:ascii="Calibri" w:eastAsia="Calibri" w:hAnsi="Calibri" w:cs="Times New Roman"/>
          <w:sz w:val="20"/>
          <w:szCs w:val="20"/>
          <w:lang w:eastAsia="en-US"/>
        </w:rPr>
        <w:t>actively participat</w:t>
      </w:r>
      <w:r w:rsidR="00B2780E" w:rsidRPr="0074227A">
        <w:rPr>
          <w:rFonts w:ascii="Calibri" w:eastAsia="Calibri" w:hAnsi="Calibri" w:cs="Times New Roman"/>
          <w:sz w:val="20"/>
          <w:szCs w:val="20"/>
          <w:lang w:eastAsia="en-US"/>
        </w:rPr>
        <w:t>ing</w:t>
      </w:r>
      <w:r w:rsidR="00B319E2" w:rsidRPr="0074227A">
        <w:rPr>
          <w:rFonts w:ascii="Calibri" w:eastAsia="Calibri" w:hAnsi="Calibri" w:cs="Times New Roman"/>
          <w:sz w:val="20"/>
          <w:szCs w:val="20"/>
          <w:lang w:eastAsia="en-US"/>
        </w:rPr>
        <w:t xml:space="preserve"> in research </w:t>
      </w:r>
      <w:r w:rsidR="00B2780E" w:rsidRPr="0074227A">
        <w:rPr>
          <w:rFonts w:ascii="Calibri" w:eastAsia="Calibri" w:hAnsi="Calibri" w:cs="Times New Roman"/>
          <w:sz w:val="20"/>
          <w:szCs w:val="20"/>
          <w:lang w:eastAsia="en-US"/>
        </w:rPr>
        <w:t>will build</w:t>
      </w:r>
      <w:r w:rsidR="00B319E2" w:rsidRPr="0074227A">
        <w:rPr>
          <w:rFonts w:ascii="Calibri" w:eastAsia="Calibri" w:hAnsi="Calibri" w:cs="Times New Roman"/>
          <w:sz w:val="20"/>
          <w:szCs w:val="20"/>
          <w:lang w:eastAsia="en-US"/>
        </w:rPr>
        <w:t xml:space="preserve"> their research knowledge and skills. This form of active learning experience has been identified as useful to student development in terms of behaviours, critical thinking and writing </w:t>
      </w:r>
      <w:r>
        <w:rPr>
          <w:rFonts w:ascii="Calibri" w:eastAsia="Calibri" w:hAnsi="Calibri" w:cs="Times New Roman"/>
          <w:sz w:val="20"/>
          <w:szCs w:val="20"/>
          <w:lang w:eastAsia="en-US"/>
        </w:rPr>
        <w:t>[42-44]. I</w:t>
      </w:r>
      <w:r w:rsidR="00B319E2" w:rsidRPr="0074227A">
        <w:rPr>
          <w:rFonts w:ascii="Calibri" w:eastAsia="Calibri" w:hAnsi="Calibri" w:cs="Times New Roman"/>
          <w:sz w:val="20"/>
          <w:szCs w:val="20"/>
          <w:lang w:eastAsia="en-US"/>
        </w:rPr>
        <w:t>t is</w:t>
      </w:r>
      <w:r w:rsidR="00B2780E" w:rsidRPr="0074227A">
        <w:rPr>
          <w:rFonts w:ascii="Calibri" w:eastAsia="Calibri" w:hAnsi="Calibri" w:cs="Times New Roman"/>
          <w:sz w:val="20"/>
          <w:szCs w:val="20"/>
          <w:lang w:eastAsia="en-US"/>
        </w:rPr>
        <w:t xml:space="preserve"> therefore</w:t>
      </w:r>
      <w:r w:rsidR="00B319E2" w:rsidRPr="0074227A">
        <w:rPr>
          <w:rFonts w:ascii="Calibri" w:eastAsia="Calibri" w:hAnsi="Calibri" w:cs="Times New Roman"/>
          <w:sz w:val="20"/>
          <w:szCs w:val="20"/>
          <w:lang w:eastAsia="en-US"/>
        </w:rPr>
        <w:t xml:space="preserve"> encouraging to see </w:t>
      </w:r>
      <w:r w:rsidR="00B2780E" w:rsidRPr="0074227A">
        <w:rPr>
          <w:rFonts w:ascii="Calibri" w:eastAsia="Calibri" w:hAnsi="Calibri" w:cs="Times New Roman"/>
          <w:sz w:val="20"/>
          <w:szCs w:val="20"/>
          <w:lang w:eastAsia="en-US"/>
        </w:rPr>
        <w:t xml:space="preserve">learning of the “research process” feature as the most useful aspect of the project within the thematic analysis (64 comments) in Table 2. Associated research skills such as teamwork and networking also featured strongly in the themes as seen in Table 2. </w:t>
      </w:r>
    </w:p>
    <w:p w14:paraId="21A3C3FB" w14:textId="77777777" w:rsidR="00B2780E" w:rsidRPr="0074227A" w:rsidRDefault="00B2780E" w:rsidP="004534AC">
      <w:pPr>
        <w:spacing w:after="0" w:line="240" w:lineRule="auto"/>
        <w:jc w:val="both"/>
        <w:rPr>
          <w:rFonts w:ascii="Calibri" w:eastAsia="Calibri" w:hAnsi="Calibri" w:cs="Times New Roman"/>
          <w:sz w:val="20"/>
          <w:szCs w:val="20"/>
          <w:lang w:eastAsia="en-US"/>
        </w:rPr>
      </w:pPr>
    </w:p>
    <w:p w14:paraId="22A23094" w14:textId="77777777" w:rsidR="00C87A80" w:rsidRPr="0074227A" w:rsidRDefault="00C87A80" w:rsidP="004534AC">
      <w:pPr>
        <w:spacing w:after="0" w:line="240" w:lineRule="auto"/>
        <w:jc w:val="both"/>
        <w:rPr>
          <w:rFonts w:ascii="Calibri" w:eastAsia="Calibri" w:hAnsi="Calibri" w:cs="Times New Roman"/>
          <w:b/>
          <w:sz w:val="20"/>
          <w:szCs w:val="20"/>
          <w:lang w:eastAsia="en-US"/>
        </w:rPr>
      </w:pPr>
    </w:p>
    <w:p w14:paraId="432E60AD" w14:textId="13DC39BC" w:rsidR="00C87A80" w:rsidRPr="0074227A" w:rsidRDefault="00A52A0F" w:rsidP="004534AC">
      <w:pPr>
        <w:spacing w:after="0" w:line="240" w:lineRule="auto"/>
        <w:jc w:val="both"/>
        <w:rPr>
          <w:rFonts w:ascii="Calibri" w:eastAsia="Calibri" w:hAnsi="Calibri" w:cs="Times New Roman"/>
          <w:b/>
          <w:sz w:val="20"/>
          <w:szCs w:val="20"/>
          <w:lang w:eastAsia="en-US"/>
        </w:rPr>
      </w:pPr>
      <w:r w:rsidRPr="0074227A">
        <w:rPr>
          <w:rFonts w:ascii="Calibri" w:eastAsia="Calibri" w:hAnsi="Calibri" w:cs="Times New Roman"/>
          <w:b/>
          <w:sz w:val="20"/>
          <w:szCs w:val="20"/>
          <w:lang w:eastAsia="en-US"/>
        </w:rPr>
        <w:t>Internationalisation</w:t>
      </w:r>
    </w:p>
    <w:p w14:paraId="653FAE8D" w14:textId="77777777" w:rsidR="00D73683" w:rsidRPr="0074227A" w:rsidRDefault="00D73683" w:rsidP="004534AC">
      <w:pPr>
        <w:spacing w:after="0" w:line="240" w:lineRule="auto"/>
        <w:jc w:val="both"/>
        <w:rPr>
          <w:rFonts w:eastAsiaTheme="minorHAnsi"/>
          <w:sz w:val="20"/>
          <w:szCs w:val="20"/>
          <w:lang w:val="en-AU" w:eastAsia="en-US"/>
        </w:rPr>
      </w:pPr>
    </w:p>
    <w:p w14:paraId="57185207" w14:textId="08553B7E" w:rsidR="00965FB4" w:rsidRPr="0074227A" w:rsidRDefault="00965FB4" w:rsidP="004534AC">
      <w:pPr>
        <w:spacing w:after="0" w:line="240" w:lineRule="auto"/>
        <w:jc w:val="both"/>
        <w:rPr>
          <w:rFonts w:eastAsiaTheme="minorHAnsi" w:cs="Arial"/>
          <w:sz w:val="20"/>
          <w:szCs w:val="20"/>
          <w:lang w:eastAsia="en-US"/>
        </w:rPr>
      </w:pPr>
      <w:r w:rsidRPr="0074227A">
        <w:rPr>
          <w:rFonts w:eastAsiaTheme="minorHAnsi" w:cs="Arial"/>
          <w:sz w:val="20"/>
          <w:szCs w:val="20"/>
          <w:lang w:eastAsia="en-US"/>
        </w:rPr>
        <w:t xml:space="preserve">The ability to collaborate with a global perspective is a key graduate attribute in today’s international community of practice in medical radiations. The concept of global citizenship in healthcare </w:t>
      </w:r>
      <w:r w:rsidR="00643F90">
        <w:rPr>
          <w:rFonts w:eastAsiaTheme="minorHAnsi" w:cs="Arial"/>
          <w:sz w:val="20"/>
          <w:szCs w:val="20"/>
          <w:lang w:eastAsia="en-US"/>
        </w:rPr>
        <w:t>[45]</w:t>
      </w:r>
      <w:r w:rsidRPr="0074227A">
        <w:rPr>
          <w:rFonts w:eastAsiaTheme="minorHAnsi" w:cs="Arial"/>
          <w:sz w:val="20"/>
          <w:szCs w:val="20"/>
          <w:lang w:eastAsia="en-US"/>
        </w:rPr>
        <w:t xml:space="preserve"> is a driver in the development of an internationali</w:t>
      </w:r>
      <w:r w:rsidR="00B319E2" w:rsidRPr="0074227A">
        <w:rPr>
          <w:rFonts w:eastAsiaTheme="minorHAnsi" w:cs="Arial"/>
          <w:sz w:val="20"/>
          <w:szCs w:val="20"/>
          <w:lang w:eastAsia="en-US"/>
        </w:rPr>
        <w:t>sed tertiary curriculum in MRS.</w:t>
      </w:r>
      <w:r w:rsidRPr="0074227A">
        <w:rPr>
          <w:rFonts w:eastAsiaTheme="minorHAnsi" w:cs="Arial"/>
          <w:sz w:val="20"/>
          <w:szCs w:val="20"/>
          <w:lang w:eastAsia="en-US"/>
        </w:rPr>
        <w:t xml:space="preserve"> The appreciation of the similarity and variance in the professional practice of medical radiations internationally, is a learning outcome frequently achieved with inter-university exchange (global mobility) program</w:t>
      </w:r>
      <w:r w:rsidR="0087526D" w:rsidRPr="0074227A">
        <w:rPr>
          <w:rFonts w:eastAsiaTheme="minorHAnsi" w:cs="Arial"/>
          <w:sz w:val="20"/>
          <w:szCs w:val="20"/>
          <w:lang w:eastAsia="en-US"/>
        </w:rPr>
        <w:t>me</w:t>
      </w:r>
      <w:r w:rsidRPr="0074227A">
        <w:rPr>
          <w:rFonts w:eastAsiaTheme="minorHAnsi" w:cs="Arial"/>
          <w:sz w:val="20"/>
          <w:szCs w:val="20"/>
          <w:lang w:eastAsia="en-US"/>
        </w:rPr>
        <w:t xml:space="preserve">s. The connection that </w:t>
      </w:r>
      <w:r w:rsidR="00C3623E" w:rsidRPr="0074227A">
        <w:rPr>
          <w:rFonts w:eastAsiaTheme="minorHAnsi" w:cs="Arial"/>
          <w:sz w:val="20"/>
          <w:szCs w:val="20"/>
          <w:lang w:eastAsia="en-US"/>
        </w:rPr>
        <w:t>is</w:t>
      </w:r>
      <w:r w:rsidRPr="0074227A">
        <w:rPr>
          <w:rFonts w:eastAsiaTheme="minorHAnsi" w:cs="Arial"/>
          <w:sz w:val="20"/>
          <w:szCs w:val="20"/>
          <w:lang w:eastAsia="en-US"/>
        </w:rPr>
        <w:t xml:space="preserve"> afforded </w:t>
      </w:r>
      <w:r w:rsidR="004D0249" w:rsidRPr="0074227A">
        <w:rPr>
          <w:rFonts w:eastAsiaTheme="minorHAnsi" w:cs="Arial"/>
          <w:sz w:val="20"/>
          <w:szCs w:val="20"/>
          <w:lang w:eastAsia="en-US"/>
        </w:rPr>
        <w:t>via the online environment</w:t>
      </w:r>
      <w:r w:rsidRPr="0074227A">
        <w:rPr>
          <w:rFonts w:eastAsiaTheme="minorHAnsi" w:cs="Arial"/>
          <w:sz w:val="20"/>
          <w:szCs w:val="20"/>
          <w:lang w:eastAsia="en-US"/>
        </w:rPr>
        <w:t xml:space="preserve">, </w:t>
      </w:r>
      <w:r w:rsidR="004D0249" w:rsidRPr="0074227A">
        <w:rPr>
          <w:rFonts w:eastAsiaTheme="minorHAnsi" w:cs="Arial"/>
          <w:sz w:val="20"/>
          <w:szCs w:val="20"/>
          <w:lang w:eastAsia="en-US"/>
        </w:rPr>
        <w:t xml:space="preserve">could potentially </w:t>
      </w:r>
      <w:r w:rsidRPr="0074227A">
        <w:rPr>
          <w:rFonts w:eastAsiaTheme="minorHAnsi" w:cs="Arial"/>
          <w:sz w:val="20"/>
          <w:szCs w:val="20"/>
          <w:lang w:eastAsia="en-US"/>
        </w:rPr>
        <w:t xml:space="preserve">allow students to develop an understanding without direct immersion in an international clinical environment. </w:t>
      </w:r>
    </w:p>
    <w:p w14:paraId="5B0FCB94" w14:textId="77777777" w:rsidR="00D73683" w:rsidRPr="0074227A" w:rsidRDefault="00D73683" w:rsidP="004534AC">
      <w:pPr>
        <w:spacing w:after="0" w:line="240" w:lineRule="auto"/>
        <w:jc w:val="both"/>
        <w:rPr>
          <w:rFonts w:eastAsiaTheme="minorHAnsi" w:cs="Arial"/>
          <w:sz w:val="20"/>
          <w:szCs w:val="20"/>
          <w:lang w:eastAsia="en-US"/>
        </w:rPr>
      </w:pPr>
    </w:p>
    <w:p w14:paraId="0801E255" w14:textId="4CE80635" w:rsidR="00965FB4" w:rsidRPr="0074227A" w:rsidRDefault="00965FB4" w:rsidP="004534AC">
      <w:pPr>
        <w:spacing w:after="0" w:line="240" w:lineRule="auto"/>
        <w:jc w:val="both"/>
        <w:rPr>
          <w:rFonts w:eastAsiaTheme="minorHAnsi" w:cs="Arial"/>
          <w:sz w:val="20"/>
          <w:szCs w:val="20"/>
          <w:lang w:eastAsia="en-US"/>
        </w:rPr>
      </w:pPr>
      <w:r w:rsidRPr="0074227A">
        <w:rPr>
          <w:rFonts w:eastAsiaTheme="minorHAnsi" w:cs="Arial"/>
          <w:sz w:val="20"/>
          <w:szCs w:val="20"/>
          <w:lang w:eastAsia="en-US"/>
        </w:rPr>
        <w:t xml:space="preserve">Through collaborative intellectual exchange, this project allowed the MRS students to consider the similarities and differences in the professional practices in Australia and the UK. Students identified that the project raised their awareness of the differences in university curricula and highlighted the different vocational roles in their relevant local professional practices. </w:t>
      </w:r>
      <w:r w:rsidR="00C3623E" w:rsidRPr="0074227A">
        <w:rPr>
          <w:rFonts w:eastAsiaTheme="minorHAnsi" w:cs="Arial"/>
          <w:sz w:val="20"/>
          <w:szCs w:val="20"/>
          <w:lang w:eastAsia="en-US"/>
        </w:rPr>
        <w:t xml:space="preserve">A total of </w:t>
      </w:r>
      <w:r w:rsidRPr="0074227A">
        <w:rPr>
          <w:rFonts w:eastAsiaTheme="minorHAnsi" w:cs="Arial"/>
          <w:sz w:val="20"/>
          <w:szCs w:val="20"/>
          <w:lang w:eastAsia="en-US"/>
        </w:rPr>
        <w:t xml:space="preserve">93 RMIT students and 15 UoL students identified positive learning outcomes with their involvement in the project. The most frequent theme amongst both groups was the difference in the university course structure and clinical practicum (46% RMIT, 33% UoL). </w:t>
      </w:r>
    </w:p>
    <w:p w14:paraId="4B548A21" w14:textId="77777777" w:rsidR="00D73683" w:rsidRPr="0074227A" w:rsidRDefault="00D73683" w:rsidP="004534AC">
      <w:pPr>
        <w:spacing w:after="0" w:line="240" w:lineRule="auto"/>
        <w:jc w:val="both"/>
        <w:rPr>
          <w:rFonts w:eastAsiaTheme="minorHAnsi"/>
          <w:sz w:val="20"/>
          <w:szCs w:val="20"/>
          <w:lang w:val="en-AU" w:eastAsia="en-US"/>
        </w:rPr>
      </w:pPr>
    </w:p>
    <w:p w14:paraId="0543F71F" w14:textId="2E893458" w:rsidR="00965FB4" w:rsidRPr="0074227A" w:rsidRDefault="00965FB4" w:rsidP="004534AC">
      <w:pPr>
        <w:spacing w:after="0" w:line="240" w:lineRule="auto"/>
        <w:jc w:val="both"/>
        <w:rPr>
          <w:rFonts w:eastAsiaTheme="minorHAnsi"/>
          <w:sz w:val="20"/>
          <w:szCs w:val="20"/>
          <w:lang w:val="en-AU" w:eastAsia="en-US"/>
        </w:rPr>
      </w:pPr>
      <w:r w:rsidRPr="0074227A">
        <w:rPr>
          <w:rFonts w:eastAsiaTheme="minorHAnsi"/>
          <w:sz w:val="20"/>
          <w:szCs w:val="20"/>
          <w:lang w:val="en-AU" w:eastAsia="en-US"/>
        </w:rPr>
        <w:t xml:space="preserve">A deeper understanding of their vocational stream in medical radiations internationally was highlighted as a key </w:t>
      </w:r>
      <w:r w:rsidR="004D0249" w:rsidRPr="0074227A">
        <w:rPr>
          <w:rFonts w:eastAsiaTheme="minorHAnsi"/>
          <w:sz w:val="20"/>
          <w:szCs w:val="20"/>
          <w:lang w:val="en-AU" w:eastAsia="en-US"/>
        </w:rPr>
        <w:t xml:space="preserve">gain from </w:t>
      </w:r>
      <w:r w:rsidRPr="0074227A">
        <w:rPr>
          <w:rFonts w:eastAsiaTheme="minorHAnsi"/>
          <w:sz w:val="20"/>
          <w:szCs w:val="20"/>
          <w:lang w:val="en-AU" w:eastAsia="en-US"/>
        </w:rPr>
        <w:t>this project with 89% of students agreeing that this project improved their understanding of the profession overseas. This was further supported when students were asked the open question of what they thought they</w:t>
      </w:r>
      <w:r w:rsidR="004F5E93">
        <w:rPr>
          <w:rFonts w:eastAsiaTheme="minorHAnsi"/>
          <w:sz w:val="20"/>
          <w:szCs w:val="20"/>
          <w:lang w:val="en-AU" w:eastAsia="en-US"/>
        </w:rPr>
        <w:t xml:space="preserve"> had</w:t>
      </w:r>
      <w:r w:rsidRPr="0074227A">
        <w:rPr>
          <w:rFonts w:eastAsiaTheme="minorHAnsi"/>
          <w:sz w:val="20"/>
          <w:szCs w:val="20"/>
          <w:lang w:val="en-AU" w:eastAsia="en-US"/>
        </w:rPr>
        <w:t xml:space="preserve"> learnt from the international collaboration, with 22% of RMIT and 27% of UoL students identifying the theme of the differences in professional role internationally as the key learning outcome</w:t>
      </w:r>
      <w:r w:rsidR="00017F37" w:rsidRPr="0074227A">
        <w:rPr>
          <w:rFonts w:eastAsiaTheme="minorHAnsi"/>
          <w:sz w:val="20"/>
          <w:szCs w:val="20"/>
          <w:lang w:val="en-AU" w:eastAsia="en-US"/>
        </w:rPr>
        <w:t xml:space="preserve"> </w:t>
      </w:r>
      <w:r w:rsidRPr="0074227A">
        <w:rPr>
          <w:rFonts w:eastAsiaTheme="minorHAnsi"/>
          <w:sz w:val="20"/>
          <w:szCs w:val="20"/>
          <w:lang w:val="en-AU" w:eastAsia="en-US"/>
        </w:rPr>
        <w:t>of this collaborative project.</w:t>
      </w:r>
    </w:p>
    <w:p w14:paraId="1B6C1FA7" w14:textId="77777777" w:rsidR="00D73683" w:rsidRPr="0074227A" w:rsidRDefault="00D73683" w:rsidP="004534AC">
      <w:pPr>
        <w:spacing w:after="0" w:line="240" w:lineRule="auto"/>
        <w:jc w:val="both"/>
        <w:rPr>
          <w:rFonts w:eastAsiaTheme="minorHAnsi"/>
          <w:sz w:val="20"/>
          <w:szCs w:val="20"/>
          <w:lang w:val="en-AU" w:eastAsia="en-US"/>
        </w:rPr>
      </w:pPr>
    </w:p>
    <w:p w14:paraId="1E0716C6" w14:textId="31727A51" w:rsidR="00965FB4" w:rsidRPr="0074227A" w:rsidRDefault="00965FB4" w:rsidP="004534AC">
      <w:pPr>
        <w:spacing w:after="0" w:line="240" w:lineRule="auto"/>
        <w:jc w:val="both"/>
        <w:rPr>
          <w:rFonts w:eastAsiaTheme="minorHAnsi"/>
          <w:sz w:val="20"/>
          <w:szCs w:val="20"/>
          <w:lang w:val="en-AU" w:eastAsia="en-US"/>
        </w:rPr>
      </w:pPr>
      <w:r w:rsidRPr="0074227A">
        <w:rPr>
          <w:rFonts w:eastAsiaTheme="minorHAnsi"/>
          <w:sz w:val="20"/>
          <w:szCs w:val="20"/>
          <w:lang w:val="en-AU" w:eastAsia="en-US"/>
        </w:rPr>
        <w:t xml:space="preserve">Although the project did not specifically focus on global mobility, it was noted that 16% of RMIT students considered the key project learning outcome </w:t>
      </w:r>
      <w:r w:rsidR="003A6BB8">
        <w:rPr>
          <w:rFonts w:eastAsiaTheme="minorHAnsi"/>
          <w:sz w:val="20"/>
          <w:szCs w:val="20"/>
          <w:lang w:val="en-AU" w:eastAsia="en-US"/>
        </w:rPr>
        <w:t>as</w:t>
      </w:r>
      <w:r w:rsidR="003A6BB8" w:rsidRPr="0074227A">
        <w:rPr>
          <w:rFonts w:eastAsiaTheme="minorHAnsi"/>
          <w:sz w:val="20"/>
          <w:szCs w:val="20"/>
          <w:lang w:val="en-AU" w:eastAsia="en-US"/>
        </w:rPr>
        <w:t xml:space="preserve"> </w:t>
      </w:r>
      <w:r w:rsidRPr="0074227A">
        <w:rPr>
          <w:rFonts w:eastAsiaTheme="minorHAnsi"/>
          <w:sz w:val="20"/>
          <w:szCs w:val="20"/>
          <w:lang w:val="en-AU" w:eastAsia="en-US"/>
        </w:rPr>
        <w:t>developing an understanding of job opportunities abroad. Surprisingly, this was not mentioned as a project learning outcome with the UoL cohort.</w:t>
      </w:r>
    </w:p>
    <w:p w14:paraId="110159E3" w14:textId="77777777" w:rsidR="00965FB4" w:rsidRPr="0074227A" w:rsidRDefault="00965FB4" w:rsidP="004534AC">
      <w:pPr>
        <w:spacing w:after="0" w:line="240" w:lineRule="auto"/>
        <w:jc w:val="both"/>
        <w:rPr>
          <w:rFonts w:eastAsiaTheme="minorHAnsi"/>
          <w:sz w:val="20"/>
          <w:szCs w:val="20"/>
          <w:lang w:val="en-AU" w:eastAsia="en-US"/>
        </w:rPr>
      </w:pPr>
    </w:p>
    <w:p w14:paraId="7BE21687" w14:textId="77777777" w:rsidR="00C87A80" w:rsidRPr="0074227A" w:rsidRDefault="00C87A80" w:rsidP="004534AC">
      <w:pPr>
        <w:spacing w:after="0" w:line="240" w:lineRule="auto"/>
        <w:jc w:val="both"/>
        <w:rPr>
          <w:rFonts w:ascii="Calibri" w:eastAsia="Calibri" w:hAnsi="Calibri" w:cs="Times New Roman"/>
          <w:b/>
          <w:sz w:val="20"/>
          <w:szCs w:val="20"/>
          <w:lang w:eastAsia="en-US"/>
        </w:rPr>
      </w:pPr>
    </w:p>
    <w:p w14:paraId="2B873AAC" w14:textId="3F3F4449" w:rsidR="00C87A80" w:rsidRPr="0074227A" w:rsidRDefault="00A52A0F" w:rsidP="004534AC">
      <w:pPr>
        <w:spacing w:after="0" w:line="240" w:lineRule="auto"/>
        <w:jc w:val="both"/>
        <w:rPr>
          <w:rFonts w:ascii="Calibri" w:eastAsia="Calibri" w:hAnsi="Calibri" w:cs="Times New Roman"/>
          <w:b/>
          <w:sz w:val="20"/>
          <w:szCs w:val="20"/>
          <w:lang w:eastAsia="en-US"/>
        </w:rPr>
      </w:pPr>
      <w:r w:rsidRPr="0074227A">
        <w:rPr>
          <w:rFonts w:ascii="Calibri" w:eastAsia="Calibri" w:hAnsi="Calibri" w:cs="Times New Roman"/>
          <w:b/>
          <w:sz w:val="20"/>
          <w:szCs w:val="20"/>
          <w:lang w:eastAsia="en-US"/>
        </w:rPr>
        <w:t>Social media support</w:t>
      </w:r>
    </w:p>
    <w:p w14:paraId="7DE2953F" w14:textId="77777777" w:rsidR="00D73683" w:rsidRPr="0074227A" w:rsidRDefault="00D73683" w:rsidP="004534AC">
      <w:pPr>
        <w:spacing w:after="0" w:line="240" w:lineRule="auto"/>
        <w:jc w:val="both"/>
        <w:rPr>
          <w:sz w:val="20"/>
          <w:szCs w:val="20"/>
        </w:rPr>
      </w:pPr>
    </w:p>
    <w:p w14:paraId="098C7D73" w14:textId="1D9CA555" w:rsidR="0074227A" w:rsidRDefault="00965FB4" w:rsidP="004534AC">
      <w:pPr>
        <w:spacing w:after="0" w:line="240" w:lineRule="auto"/>
        <w:jc w:val="both"/>
        <w:rPr>
          <w:sz w:val="20"/>
          <w:szCs w:val="20"/>
        </w:rPr>
      </w:pPr>
      <w:r w:rsidRPr="0074227A">
        <w:rPr>
          <w:sz w:val="20"/>
          <w:szCs w:val="20"/>
        </w:rPr>
        <w:t xml:space="preserve">The project intended to have students from both universities actively engaging with one another via social media. </w:t>
      </w:r>
      <w:r w:rsidR="00124EA4" w:rsidRPr="0074227A">
        <w:rPr>
          <w:sz w:val="20"/>
          <w:szCs w:val="20"/>
        </w:rPr>
        <w:t xml:space="preserve">A recent discussion paper </w:t>
      </w:r>
      <w:r w:rsidR="00643F90">
        <w:rPr>
          <w:sz w:val="20"/>
          <w:szCs w:val="20"/>
        </w:rPr>
        <w:t>[28]</w:t>
      </w:r>
      <w:r w:rsidR="00124EA4" w:rsidRPr="0074227A">
        <w:rPr>
          <w:sz w:val="20"/>
          <w:szCs w:val="20"/>
        </w:rPr>
        <w:t xml:space="preserve"> highlighted the value of social media for delivering the “hidden curriculum” with strong links to professionalism but acknowledged the challenges of lack of control and accountability. In this project, t</w:t>
      </w:r>
      <w:r w:rsidRPr="0074227A">
        <w:rPr>
          <w:sz w:val="20"/>
          <w:szCs w:val="20"/>
        </w:rPr>
        <w:t xml:space="preserve">he participating students were encouraged to use WhatsApp on their personal </w:t>
      </w:r>
      <w:r w:rsidRPr="0074227A">
        <w:rPr>
          <w:sz w:val="20"/>
          <w:szCs w:val="20"/>
        </w:rPr>
        <w:lastRenderedPageBreak/>
        <w:t xml:space="preserve">mobile phones in order to “chat” amongst themselves, without academics overseeing or censoring their conversations. Unfortunately, there was limited uptake of this. </w:t>
      </w:r>
    </w:p>
    <w:p w14:paraId="63186F7D" w14:textId="77777777" w:rsidR="0074227A" w:rsidRDefault="0074227A" w:rsidP="004534AC">
      <w:pPr>
        <w:spacing w:after="0" w:line="240" w:lineRule="auto"/>
        <w:jc w:val="both"/>
        <w:rPr>
          <w:sz w:val="20"/>
          <w:szCs w:val="20"/>
        </w:rPr>
      </w:pPr>
    </w:p>
    <w:p w14:paraId="78849E00" w14:textId="100EA824" w:rsidR="009E188E" w:rsidRPr="0074227A" w:rsidRDefault="00965FB4" w:rsidP="004534AC">
      <w:pPr>
        <w:spacing w:after="0" w:line="240" w:lineRule="auto"/>
        <w:jc w:val="both"/>
        <w:rPr>
          <w:sz w:val="20"/>
          <w:szCs w:val="20"/>
        </w:rPr>
      </w:pPr>
      <w:r w:rsidRPr="0074227A">
        <w:rPr>
          <w:sz w:val="20"/>
          <w:szCs w:val="20"/>
        </w:rPr>
        <w:t xml:space="preserve">The comments provided by the participants after the completion of their assignments were mostly negative, with many stating they never engaged or rarely engaged with their overseas counterparts via WhatsApp. This corresponds to the quantitative analysis, with less than 30% of the combined cohorts finding the social media aspect added any value to the project. Giving students guided topics to initiate discussion may have helped get the conversations started, allowing for deeper communication between the 2 groups and a greater sense of involvement in and connection to the project. A search of literature found other studies utilising social media </w:t>
      </w:r>
      <w:r w:rsidR="00C3623E" w:rsidRPr="0074227A">
        <w:rPr>
          <w:sz w:val="20"/>
          <w:szCs w:val="20"/>
        </w:rPr>
        <w:t xml:space="preserve">such as </w:t>
      </w:r>
      <w:r w:rsidR="00951E4A" w:rsidRPr="0074227A">
        <w:rPr>
          <w:sz w:val="20"/>
          <w:szCs w:val="20"/>
        </w:rPr>
        <w:t xml:space="preserve">“Facebook” and </w:t>
      </w:r>
      <w:r w:rsidR="00C3623E" w:rsidRPr="0074227A">
        <w:rPr>
          <w:sz w:val="20"/>
          <w:szCs w:val="20"/>
        </w:rPr>
        <w:t>“</w:t>
      </w:r>
      <w:proofErr w:type="spellStart"/>
      <w:r w:rsidR="00C3623E" w:rsidRPr="0074227A">
        <w:rPr>
          <w:sz w:val="20"/>
          <w:szCs w:val="20"/>
        </w:rPr>
        <w:t>ValuePulse</w:t>
      </w:r>
      <w:proofErr w:type="spellEnd"/>
      <w:r w:rsidR="00C3623E" w:rsidRPr="0074227A">
        <w:rPr>
          <w:sz w:val="20"/>
          <w:szCs w:val="20"/>
        </w:rPr>
        <w:t xml:space="preserve">” </w:t>
      </w:r>
      <w:r w:rsidRPr="0074227A">
        <w:rPr>
          <w:sz w:val="20"/>
          <w:szCs w:val="20"/>
        </w:rPr>
        <w:t>to facilitate collaboration between international student groups</w:t>
      </w:r>
      <w:r w:rsidR="00A36C9C">
        <w:rPr>
          <w:sz w:val="20"/>
          <w:szCs w:val="20"/>
        </w:rPr>
        <w:t>,</w:t>
      </w:r>
      <w:r w:rsidRPr="0074227A">
        <w:rPr>
          <w:sz w:val="20"/>
          <w:szCs w:val="20"/>
        </w:rPr>
        <w:t xml:space="preserve"> made use of guided questions and topics to promote discussion and social connections </w:t>
      </w:r>
      <w:r w:rsidR="00643F90">
        <w:rPr>
          <w:sz w:val="20"/>
          <w:szCs w:val="20"/>
        </w:rPr>
        <w:t>[46</w:t>
      </w:r>
      <w:proofErr w:type="gramStart"/>
      <w:r w:rsidR="00643F90">
        <w:rPr>
          <w:sz w:val="20"/>
          <w:szCs w:val="20"/>
        </w:rPr>
        <w:t>,47</w:t>
      </w:r>
      <w:proofErr w:type="gramEnd"/>
      <w:r w:rsidR="00643F90">
        <w:rPr>
          <w:sz w:val="20"/>
          <w:szCs w:val="20"/>
        </w:rPr>
        <w:t>]</w:t>
      </w:r>
      <w:r w:rsidRPr="0074227A">
        <w:rPr>
          <w:sz w:val="20"/>
          <w:szCs w:val="20"/>
        </w:rPr>
        <w:t xml:space="preserve">. </w:t>
      </w:r>
    </w:p>
    <w:p w14:paraId="12AE599E" w14:textId="77777777" w:rsidR="00951E4A" w:rsidRPr="0074227A" w:rsidRDefault="00951E4A" w:rsidP="004534AC">
      <w:pPr>
        <w:spacing w:after="0" w:line="240" w:lineRule="auto"/>
        <w:jc w:val="both"/>
        <w:rPr>
          <w:sz w:val="20"/>
          <w:szCs w:val="20"/>
        </w:rPr>
      </w:pPr>
    </w:p>
    <w:p w14:paraId="45B0C05D" w14:textId="6455448D" w:rsidR="00965FB4" w:rsidRPr="0074227A" w:rsidRDefault="00965FB4" w:rsidP="004534AC">
      <w:pPr>
        <w:spacing w:after="0" w:line="240" w:lineRule="auto"/>
        <w:jc w:val="both"/>
        <w:rPr>
          <w:sz w:val="20"/>
          <w:szCs w:val="20"/>
        </w:rPr>
      </w:pPr>
      <w:r w:rsidRPr="0074227A">
        <w:rPr>
          <w:sz w:val="20"/>
          <w:szCs w:val="20"/>
        </w:rPr>
        <w:t xml:space="preserve">These </w:t>
      </w:r>
      <w:r w:rsidR="004D0249" w:rsidRPr="0074227A">
        <w:rPr>
          <w:sz w:val="20"/>
          <w:szCs w:val="20"/>
        </w:rPr>
        <w:t xml:space="preserve">reported </w:t>
      </w:r>
      <w:r w:rsidRPr="0074227A">
        <w:rPr>
          <w:sz w:val="20"/>
          <w:szCs w:val="20"/>
        </w:rPr>
        <w:t xml:space="preserve">cases were found to have added more value to the social media aspect than </w:t>
      </w:r>
      <w:r w:rsidR="00EC1C0C" w:rsidRPr="0074227A">
        <w:rPr>
          <w:sz w:val="20"/>
          <w:szCs w:val="20"/>
        </w:rPr>
        <w:t>this</w:t>
      </w:r>
      <w:r w:rsidR="00124EA4" w:rsidRPr="0074227A">
        <w:rPr>
          <w:sz w:val="20"/>
          <w:szCs w:val="20"/>
        </w:rPr>
        <w:t xml:space="preserve"> project. It may be that more support and guidance was required as in other aspects of the project; </w:t>
      </w:r>
      <w:r w:rsidRPr="0074227A">
        <w:rPr>
          <w:sz w:val="20"/>
          <w:szCs w:val="20"/>
        </w:rPr>
        <w:t xml:space="preserve">guided discussion questions may be a useful approach for </w:t>
      </w:r>
      <w:r w:rsidR="00124EA4" w:rsidRPr="0074227A">
        <w:rPr>
          <w:sz w:val="20"/>
          <w:szCs w:val="20"/>
        </w:rPr>
        <w:t>future</w:t>
      </w:r>
      <w:r w:rsidRPr="0074227A">
        <w:rPr>
          <w:sz w:val="20"/>
          <w:szCs w:val="20"/>
        </w:rPr>
        <w:t xml:space="preserve"> projects. </w:t>
      </w:r>
      <w:r w:rsidR="00EC1C0C" w:rsidRPr="0074227A">
        <w:rPr>
          <w:sz w:val="20"/>
          <w:szCs w:val="20"/>
        </w:rPr>
        <w:t xml:space="preserve">It may also be worth investigating alternative social media platforms as </w:t>
      </w:r>
      <w:r w:rsidRPr="0074227A">
        <w:rPr>
          <w:sz w:val="20"/>
          <w:szCs w:val="20"/>
        </w:rPr>
        <w:t xml:space="preserve">students </w:t>
      </w:r>
      <w:r w:rsidR="00EC1C0C" w:rsidRPr="0074227A">
        <w:rPr>
          <w:sz w:val="20"/>
          <w:szCs w:val="20"/>
        </w:rPr>
        <w:t>highlighted</w:t>
      </w:r>
      <w:r w:rsidRPr="0074227A">
        <w:rPr>
          <w:sz w:val="20"/>
          <w:szCs w:val="20"/>
        </w:rPr>
        <w:t xml:space="preserve"> </w:t>
      </w:r>
      <w:r w:rsidR="00EC1C0C" w:rsidRPr="0074227A">
        <w:rPr>
          <w:sz w:val="20"/>
          <w:szCs w:val="20"/>
        </w:rPr>
        <w:t>issues with</w:t>
      </w:r>
      <w:r w:rsidRPr="0074227A">
        <w:rPr>
          <w:sz w:val="20"/>
          <w:szCs w:val="20"/>
        </w:rPr>
        <w:t xml:space="preserve"> the chosen social media platform in the survey</w:t>
      </w:r>
      <w:r w:rsidR="00EC1C0C" w:rsidRPr="0074227A">
        <w:rPr>
          <w:sz w:val="20"/>
          <w:szCs w:val="20"/>
        </w:rPr>
        <w:t xml:space="preserve"> responses</w:t>
      </w:r>
      <w:r w:rsidRPr="0074227A">
        <w:rPr>
          <w:sz w:val="20"/>
          <w:szCs w:val="20"/>
        </w:rPr>
        <w:t xml:space="preserve">. The use of WhatsApp involved downloading an app and divulging of student personal phone numbers. Although students were informed that this was an “opt-in” process, after the completion of the assignment, some students raised the issue of privacy and suggested other social media platforms be utilised in future international collaborations. </w:t>
      </w:r>
    </w:p>
    <w:p w14:paraId="28D091F1" w14:textId="77777777" w:rsidR="00965FB4" w:rsidRPr="0074227A" w:rsidRDefault="00965FB4" w:rsidP="004534AC">
      <w:pPr>
        <w:spacing w:after="0" w:line="240" w:lineRule="auto"/>
        <w:jc w:val="both"/>
        <w:rPr>
          <w:sz w:val="20"/>
          <w:szCs w:val="20"/>
        </w:rPr>
      </w:pPr>
    </w:p>
    <w:p w14:paraId="647BA271" w14:textId="77777777" w:rsidR="00C87A80" w:rsidRDefault="00C87A80" w:rsidP="004534AC">
      <w:pPr>
        <w:spacing w:after="0" w:line="240" w:lineRule="auto"/>
        <w:jc w:val="both"/>
        <w:rPr>
          <w:rFonts w:ascii="Calibri" w:eastAsia="Calibri" w:hAnsi="Calibri" w:cs="Times New Roman"/>
          <w:b/>
          <w:sz w:val="20"/>
          <w:szCs w:val="20"/>
          <w:lang w:eastAsia="en-US"/>
        </w:rPr>
      </w:pPr>
    </w:p>
    <w:p w14:paraId="501D21EB" w14:textId="77777777" w:rsidR="0074227A" w:rsidRPr="0074227A" w:rsidRDefault="0074227A" w:rsidP="004534AC">
      <w:pPr>
        <w:spacing w:after="0" w:line="240" w:lineRule="auto"/>
        <w:jc w:val="both"/>
        <w:rPr>
          <w:rFonts w:ascii="Calibri" w:eastAsia="Calibri" w:hAnsi="Calibri" w:cs="Times New Roman"/>
          <w:b/>
          <w:sz w:val="20"/>
          <w:szCs w:val="20"/>
          <w:lang w:eastAsia="en-US"/>
        </w:rPr>
      </w:pPr>
    </w:p>
    <w:p w14:paraId="7613A55C" w14:textId="029F9D78" w:rsidR="00C87A80" w:rsidRPr="0074227A" w:rsidRDefault="00A52A0F" w:rsidP="004534AC">
      <w:pPr>
        <w:spacing w:after="0" w:line="240" w:lineRule="auto"/>
        <w:jc w:val="both"/>
        <w:rPr>
          <w:rFonts w:ascii="Calibri" w:eastAsia="Calibri" w:hAnsi="Calibri" w:cs="Times New Roman"/>
          <w:b/>
          <w:sz w:val="24"/>
          <w:szCs w:val="20"/>
          <w:lang w:eastAsia="en-US"/>
        </w:rPr>
      </w:pPr>
      <w:r w:rsidRPr="0074227A">
        <w:rPr>
          <w:rFonts w:ascii="Calibri" w:eastAsia="Calibri" w:hAnsi="Calibri" w:cs="Times New Roman"/>
          <w:b/>
          <w:sz w:val="24"/>
          <w:szCs w:val="20"/>
          <w:lang w:eastAsia="en-US"/>
        </w:rPr>
        <w:t>Limitations</w:t>
      </w:r>
    </w:p>
    <w:p w14:paraId="6ABBB23B" w14:textId="77777777" w:rsidR="00C87A80" w:rsidRPr="0074227A" w:rsidRDefault="00C87A80" w:rsidP="004534AC">
      <w:pPr>
        <w:spacing w:after="0" w:line="240" w:lineRule="auto"/>
        <w:jc w:val="both"/>
        <w:rPr>
          <w:rFonts w:ascii="Calibri" w:eastAsia="Calibri" w:hAnsi="Calibri" w:cs="Times New Roman"/>
          <w:b/>
          <w:sz w:val="20"/>
          <w:szCs w:val="20"/>
          <w:lang w:eastAsia="en-US"/>
        </w:rPr>
      </w:pPr>
    </w:p>
    <w:p w14:paraId="3DB16C5B" w14:textId="1B7ED758" w:rsidR="00D73683" w:rsidRPr="0074227A" w:rsidRDefault="003F176A" w:rsidP="004534AC">
      <w:pPr>
        <w:spacing w:after="0"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 xml:space="preserve">The time difference and </w:t>
      </w:r>
      <w:r w:rsidR="004F5E93">
        <w:rPr>
          <w:rFonts w:ascii="Calibri" w:eastAsia="Calibri" w:hAnsi="Calibri" w:cs="Times New Roman"/>
          <w:sz w:val="20"/>
          <w:szCs w:val="20"/>
          <w:lang w:eastAsia="en-US"/>
        </w:rPr>
        <w:t>constraints</w:t>
      </w:r>
      <w:r w:rsidR="004F5E93" w:rsidRPr="0074227A">
        <w:rPr>
          <w:rFonts w:ascii="Calibri" w:eastAsia="Calibri" w:hAnsi="Calibri" w:cs="Times New Roman"/>
          <w:sz w:val="20"/>
          <w:szCs w:val="20"/>
          <w:lang w:eastAsia="en-US"/>
        </w:rPr>
        <w:t xml:space="preserve"> </w:t>
      </w:r>
      <w:r w:rsidRPr="0074227A">
        <w:rPr>
          <w:rFonts w:ascii="Calibri" w:eastAsia="Calibri" w:hAnsi="Calibri" w:cs="Times New Roman"/>
          <w:sz w:val="20"/>
          <w:szCs w:val="20"/>
          <w:lang w:eastAsia="en-US"/>
        </w:rPr>
        <w:t xml:space="preserve">of timetables did lead to some non-optimal </w:t>
      </w:r>
      <w:r w:rsidR="00A36C9C" w:rsidRPr="0074227A">
        <w:rPr>
          <w:rFonts w:ascii="Calibri" w:eastAsia="Calibri" w:hAnsi="Calibri" w:cs="Times New Roman"/>
          <w:sz w:val="20"/>
          <w:szCs w:val="20"/>
          <w:lang w:eastAsia="en-US"/>
        </w:rPr>
        <w:t>timing</w:t>
      </w:r>
      <w:r w:rsidRPr="0074227A">
        <w:rPr>
          <w:rFonts w:ascii="Calibri" w:eastAsia="Calibri" w:hAnsi="Calibri" w:cs="Times New Roman"/>
          <w:sz w:val="20"/>
          <w:szCs w:val="20"/>
          <w:lang w:eastAsia="en-US"/>
        </w:rPr>
        <w:t xml:space="preserve"> with the intervention</w:t>
      </w:r>
      <w:r w:rsidR="00A36C9C">
        <w:rPr>
          <w:rFonts w:ascii="Calibri" w:eastAsia="Calibri" w:hAnsi="Calibri" w:cs="Times New Roman"/>
          <w:sz w:val="20"/>
          <w:szCs w:val="20"/>
          <w:lang w:eastAsia="en-US"/>
        </w:rPr>
        <w:t>,</w:t>
      </w:r>
      <w:r w:rsidRPr="0074227A">
        <w:rPr>
          <w:rFonts w:ascii="Calibri" w:eastAsia="Calibri" w:hAnsi="Calibri" w:cs="Times New Roman"/>
          <w:sz w:val="20"/>
          <w:szCs w:val="20"/>
          <w:lang w:eastAsia="en-US"/>
        </w:rPr>
        <w:t xml:space="preserve"> and student comments related to poor organisation and restricted opportunities for mutual engagement certainly reflected this. </w:t>
      </w:r>
      <w:r w:rsidR="007009FC" w:rsidRPr="0074227A">
        <w:rPr>
          <w:rFonts w:ascii="Calibri" w:eastAsia="Calibri" w:hAnsi="Calibri" w:cs="Times New Roman"/>
          <w:sz w:val="20"/>
          <w:szCs w:val="20"/>
          <w:lang w:eastAsia="en-US"/>
        </w:rPr>
        <w:t>This also clearly impacted on the opportunities for students to interact directly</w:t>
      </w:r>
      <w:r w:rsidR="00A73AC3" w:rsidRPr="0074227A">
        <w:rPr>
          <w:rFonts w:ascii="Calibri" w:eastAsia="Calibri" w:hAnsi="Calibri" w:cs="Times New Roman"/>
          <w:sz w:val="20"/>
          <w:szCs w:val="20"/>
          <w:lang w:eastAsia="en-US"/>
        </w:rPr>
        <w:t xml:space="preserve">. Similar findings were reported </w:t>
      </w:r>
      <w:r w:rsidR="00643F90">
        <w:rPr>
          <w:rFonts w:ascii="Calibri" w:eastAsia="Calibri" w:hAnsi="Calibri" w:cs="Times New Roman"/>
          <w:sz w:val="20"/>
          <w:szCs w:val="20"/>
          <w:lang w:eastAsia="en-US"/>
        </w:rPr>
        <w:t xml:space="preserve">recently </w:t>
      </w:r>
      <w:r w:rsidR="00A73AC3" w:rsidRPr="0074227A">
        <w:rPr>
          <w:rFonts w:ascii="Calibri" w:eastAsia="Calibri" w:hAnsi="Calibri" w:cs="Times New Roman"/>
          <w:sz w:val="20"/>
          <w:szCs w:val="20"/>
          <w:lang w:eastAsia="en-US"/>
        </w:rPr>
        <w:t xml:space="preserve">by Ambrose </w:t>
      </w:r>
      <w:r w:rsidR="00643F90">
        <w:rPr>
          <w:rFonts w:ascii="Calibri" w:eastAsia="Calibri" w:hAnsi="Calibri" w:cs="Times New Roman"/>
          <w:sz w:val="20"/>
          <w:szCs w:val="20"/>
          <w:lang w:eastAsia="en-US"/>
        </w:rPr>
        <w:t>[32]</w:t>
      </w:r>
      <w:r w:rsidR="007009FC" w:rsidRPr="0074227A">
        <w:rPr>
          <w:rFonts w:ascii="Calibri" w:eastAsia="Calibri" w:hAnsi="Calibri" w:cs="Times New Roman"/>
          <w:sz w:val="20"/>
          <w:szCs w:val="20"/>
          <w:lang w:eastAsia="en-US"/>
        </w:rPr>
        <w:t xml:space="preserve"> and future work will need to identify measure</w:t>
      </w:r>
      <w:r w:rsidR="00904B67" w:rsidRPr="0074227A">
        <w:rPr>
          <w:rFonts w:ascii="Calibri" w:eastAsia="Calibri" w:hAnsi="Calibri" w:cs="Times New Roman"/>
          <w:sz w:val="20"/>
          <w:szCs w:val="20"/>
          <w:lang w:eastAsia="en-US"/>
        </w:rPr>
        <w:t>s</w:t>
      </w:r>
      <w:r w:rsidR="007009FC" w:rsidRPr="0074227A">
        <w:rPr>
          <w:rFonts w:ascii="Calibri" w:eastAsia="Calibri" w:hAnsi="Calibri" w:cs="Times New Roman"/>
          <w:sz w:val="20"/>
          <w:szCs w:val="20"/>
          <w:lang w:eastAsia="en-US"/>
        </w:rPr>
        <w:t xml:space="preserve"> to overcome this. </w:t>
      </w:r>
    </w:p>
    <w:p w14:paraId="5A96C09D" w14:textId="77777777" w:rsidR="00777571" w:rsidRPr="0074227A" w:rsidRDefault="00777571" w:rsidP="004534AC">
      <w:pPr>
        <w:spacing w:after="0" w:line="240" w:lineRule="auto"/>
        <w:jc w:val="both"/>
        <w:rPr>
          <w:rFonts w:ascii="Calibri" w:eastAsia="Calibri" w:hAnsi="Calibri" w:cs="Times New Roman"/>
          <w:sz w:val="20"/>
          <w:szCs w:val="20"/>
          <w:lang w:eastAsia="en-US"/>
        </w:rPr>
      </w:pPr>
    </w:p>
    <w:p w14:paraId="646833E7" w14:textId="045984A4" w:rsidR="00777571" w:rsidRPr="0074227A" w:rsidRDefault="00777571" w:rsidP="004534AC">
      <w:pPr>
        <w:spacing w:after="0"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 xml:space="preserve">The novelty of the intervention coupled with the aforementioned timing issues certainly led to many comments concerning guidance and support. This was a clear theme with the RMIT students, </w:t>
      </w:r>
      <w:r w:rsidR="00A36C9C">
        <w:rPr>
          <w:rFonts w:ascii="Calibri" w:eastAsia="Calibri" w:hAnsi="Calibri" w:cs="Times New Roman"/>
          <w:sz w:val="20"/>
          <w:szCs w:val="20"/>
          <w:lang w:eastAsia="en-US"/>
        </w:rPr>
        <w:t>however</w:t>
      </w:r>
      <w:r w:rsidR="00A36C9C" w:rsidRPr="0074227A">
        <w:rPr>
          <w:rFonts w:ascii="Calibri" w:eastAsia="Calibri" w:hAnsi="Calibri" w:cs="Times New Roman"/>
          <w:sz w:val="20"/>
          <w:szCs w:val="20"/>
          <w:lang w:eastAsia="en-US"/>
        </w:rPr>
        <w:t xml:space="preserve"> </w:t>
      </w:r>
      <w:r w:rsidRPr="0074227A">
        <w:rPr>
          <w:rFonts w:ascii="Calibri" w:eastAsia="Calibri" w:hAnsi="Calibri" w:cs="Times New Roman"/>
          <w:sz w:val="20"/>
          <w:szCs w:val="20"/>
          <w:lang w:eastAsia="en-US"/>
        </w:rPr>
        <w:t xml:space="preserve">with the activities comprising formative learning for the UoL students the pressures of summative assessment did not generate such strong concerns. While it is useful for engagement and reward to provide summative credit for these activities, in this case the assessment concerns may have over-ridden the potential social and collaborative gains. </w:t>
      </w:r>
    </w:p>
    <w:p w14:paraId="0C9C2234" w14:textId="77777777" w:rsidR="00EC1C0C" w:rsidRPr="0074227A" w:rsidRDefault="00EC1C0C" w:rsidP="004534AC">
      <w:pPr>
        <w:spacing w:after="0" w:line="240" w:lineRule="auto"/>
        <w:jc w:val="both"/>
        <w:rPr>
          <w:rFonts w:ascii="Calibri" w:eastAsia="Calibri" w:hAnsi="Calibri" w:cs="Times New Roman"/>
          <w:sz w:val="20"/>
          <w:szCs w:val="20"/>
          <w:lang w:eastAsia="en-US"/>
        </w:rPr>
      </w:pPr>
    </w:p>
    <w:p w14:paraId="5CD8CCFA" w14:textId="72570055" w:rsidR="00EC1C0C" w:rsidRPr="0074227A" w:rsidRDefault="00EC1C0C" w:rsidP="004534AC">
      <w:pPr>
        <w:spacing w:after="0"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Although MRS students are actively involved in inter-professional learning activities in preparation for their professional work</w:t>
      </w:r>
      <w:r w:rsidR="00056D65" w:rsidRPr="0074227A">
        <w:rPr>
          <w:rFonts w:ascii="Calibri" w:eastAsia="Calibri" w:hAnsi="Calibri" w:cs="Times New Roman"/>
          <w:sz w:val="20"/>
          <w:szCs w:val="20"/>
          <w:lang w:eastAsia="en-US"/>
        </w:rPr>
        <w:t>,</w:t>
      </w:r>
      <w:r w:rsidRPr="0074227A">
        <w:rPr>
          <w:rFonts w:ascii="Calibri" w:eastAsia="Calibri" w:hAnsi="Calibri" w:cs="Times New Roman"/>
          <w:sz w:val="20"/>
          <w:szCs w:val="20"/>
          <w:lang w:eastAsia="en-US"/>
        </w:rPr>
        <w:t xml:space="preserve"> this </w:t>
      </w:r>
      <w:r w:rsidR="00D6051C" w:rsidRPr="00D6051C">
        <w:rPr>
          <w:rFonts w:ascii="Calibri" w:eastAsia="Calibri" w:hAnsi="Calibri" w:cs="Times New Roman"/>
          <w:sz w:val="20"/>
          <w:szCs w:val="20"/>
          <w:lang w:eastAsia="en-US"/>
        </w:rPr>
        <w:t>was not identified as an area in which they felt the project benefitted them</w:t>
      </w:r>
      <w:r w:rsidR="00D6051C">
        <w:rPr>
          <w:rFonts w:ascii="Calibri" w:eastAsia="Calibri" w:hAnsi="Calibri" w:cs="Times New Roman"/>
          <w:sz w:val="20"/>
          <w:szCs w:val="20"/>
          <w:lang w:eastAsia="en-US"/>
        </w:rPr>
        <w:t>.</w:t>
      </w:r>
      <w:r w:rsidR="00E02C3C">
        <w:rPr>
          <w:rFonts w:ascii="Calibri" w:eastAsia="Calibri" w:hAnsi="Calibri" w:cs="Times New Roman"/>
          <w:sz w:val="20"/>
          <w:szCs w:val="20"/>
          <w:lang w:eastAsia="en-US"/>
        </w:rPr>
        <w:t xml:space="preserve"> Students </w:t>
      </w:r>
      <w:r w:rsidR="00D6051C">
        <w:rPr>
          <w:rFonts w:ascii="Calibri" w:eastAsia="Calibri" w:hAnsi="Calibri" w:cs="Times New Roman"/>
          <w:sz w:val="20"/>
          <w:szCs w:val="20"/>
          <w:lang w:eastAsia="en-US"/>
        </w:rPr>
        <w:t xml:space="preserve">instead </w:t>
      </w:r>
      <w:r w:rsidR="00E02C3C">
        <w:rPr>
          <w:rFonts w:ascii="Calibri" w:eastAsia="Calibri" w:hAnsi="Calibri" w:cs="Times New Roman"/>
          <w:sz w:val="20"/>
          <w:szCs w:val="20"/>
          <w:lang w:eastAsia="en-US"/>
        </w:rPr>
        <w:t>reported that multi-professional grouping had</w:t>
      </w:r>
      <w:r w:rsidRPr="0074227A">
        <w:rPr>
          <w:rFonts w:ascii="Calibri" w:eastAsia="Calibri" w:hAnsi="Calibri" w:cs="Times New Roman"/>
          <w:sz w:val="20"/>
          <w:szCs w:val="20"/>
          <w:lang w:eastAsia="en-US"/>
        </w:rPr>
        <w:t xml:space="preserve"> inhibited their engagement with </w:t>
      </w:r>
      <w:r w:rsidR="00E02C3C">
        <w:rPr>
          <w:rFonts w:ascii="Calibri" w:eastAsia="Calibri" w:hAnsi="Calibri" w:cs="Times New Roman"/>
          <w:sz w:val="20"/>
          <w:szCs w:val="20"/>
          <w:lang w:eastAsia="en-US"/>
        </w:rPr>
        <w:t>the project and impacted on their</w:t>
      </w:r>
      <w:r w:rsidRPr="0074227A">
        <w:rPr>
          <w:rFonts w:ascii="Calibri" w:eastAsia="Calibri" w:hAnsi="Calibri" w:cs="Times New Roman"/>
          <w:sz w:val="20"/>
          <w:szCs w:val="20"/>
          <w:lang w:eastAsia="en-US"/>
        </w:rPr>
        <w:t xml:space="preserve"> learning. </w:t>
      </w:r>
      <w:r w:rsidR="00777571" w:rsidRPr="0074227A">
        <w:rPr>
          <w:rFonts w:ascii="Calibri" w:eastAsia="Calibri" w:hAnsi="Calibri" w:cs="Times New Roman"/>
          <w:sz w:val="20"/>
          <w:szCs w:val="20"/>
          <w:lang w:eastAsia="en-US"/>
        </w:rPr>
        <w:t xml:space="preserve">Future work focussing on individual professions may help students to engage and result in more appropriate profession-specific learning opportunities. </w:t>
      </w:r>
    </w:p>
    <w:p w14:paraId="043C737B" w14:textId="77777777" w:rsidR="003F176A" w:rsidRPr="0074227A" w:rsidRDefault="003F176A" w:rsidP="004534AC">
      <w:pPr>
        <w:spacing w:after="0" w:line="240" w:lineRule="auto"/>
        <w:jc w:val="both"/>
        <w:rPr>
          <w:rFonts w:ascii="Calibri" w:eastAsia="Calibri" w:hAnsi="Calibri" w:cs="Times New Roman"/>
          <w:sz w:val="20"/>
          <w:szCs w:val="20"/>
          <w:lang w:eastAsia="en-US"/>
        </w:rPr>
      </w:pPr>
    </w:p>
    <w:p w14:paraId="579D469D" w14:textId="77777777" w:rsidR="007009FC" w:rsidRDefault="007009FC" w:rsidP="004534AC">
      <w:pPr>
        <w:spacing w:after="0" w:line="240" w:lineRule="auto"/>
        <w:jc w:val="both"/>
        <w:rPr>
          <w:rFonts w:ascii="Calibri" w:eastAsia="Calibri" w:hAnsi="Calibri" w:cs="Times New Roman"/>
          <w:sz w:val="20"/>
          <w:szCs w:val="20"/>
          <w:lang w:eastAsia="en-US"/>
        </w:rPr>
      </w:pPr>
    </w:p>
    <w:p w14:paraId="08AB2272" w14:textId="77777777" w:rsidR="0074227A" w:rsidRDefault="0074227A" w:rsidP="004534AC">
      <w:pPr>
        <w:spacing w:after="0" w:line="240" w:lineRule="auto"/>
        <w:jc w:val="both"/>
        <w:rPr>
          <w:rFonts w:ascii="Calibri" w:eastAsia="Calibri" w:hAnsi="Calibri" w:cs="Times New Roman"/>
          <w:sz w:val="20"/>
          <w:szCs w:val="20"/>
          <w:lang w:eastAsia="en-US"/>
        </w:rPr>
      </w:pPr>
    </w:p>
    <w:p w14:paraId="3B79F0F1" w14:textId="77777777" w:rsidR="0074227A" w:rsidRPr="0074227A" w:rsidRDefault="0074227A" w:rsidP="004534AC">
      <w:pPr>
        <w:spacing w:after="0" w:line="240" w:lineRule="auto"/>
        <w:jc w:val="both"/>
        <w:rPr>
          <w:rFonts w:ascii="Calibri" w:eastAsia="Calibri" w:hAnsi="Calibri" w:cs="Times New Roman"/>
          <w:sz w:val="20"/>
          <w:szCs w:val="20"/>
          <w:lang w:eastAsia="en-US"/>
        </w:rPr>
      </w:pPr>
    </w:p>
    <w:p w14:paraId="022D9241" w14:textId="77777777" w:rsidR="007009FC" w:rsidRPr="0074227A" w:rsidRDefault="007009FC" w:rsidP="004534AC">
      <w:pPr>
        <w:spacing w:after="0" w:line="240" w:lineRule="auto"/>
        <w:jc w:val="both"/>
        <w:rPr>
          <w:rFonts w:ascii="Calibri" w:eastAsia="Calibri" w:hAnsi="Calibri" w:cs="Times New Roman"/>
          <w:sz w:val="20"/>
          <w:szCs w:val="20"/>
          <w:lang w:eastAsia="en-US"/>
        </w:rPr>
      </w:pPr>
    </w:p>
    <w:p w14:paraId="295071F3" w14:textId="0B9885A8" w:rsidR="00C87A80" w:rsidRPr="0074227A" w:rsidRDefault="00A52A0F" w:rsidP="004534AC">
      <w:pPr>
        <w:spacing w:after="0" w:line="240" w:lineRule="auto"/>
        <w:jc w:val="both"/>
        <w:rPr>
          <w:rFonts w:ascii="Calibri" w:eastAsia="Calibri" w:hAnsi="Calibri" w:cs="Times New Roman"/>
          <w:b/>
          <w:sz w:val="24"/>
          <w:szCs w:val="20"/>
          <w:lang w:eastAsia="en-US"/>
        </w:rPr>
      </w:pPr>
      <w:r w:rsidRPr="0074227A">
        <w:rPr>
          <w:rFonts w:ascii="Calibri" w:eastAsia="Calibri" w:hAnsi="Calibri" w:cs="Times New Roman"/>
          <w:b/>
          <w:sz w:val="24"/>
          <w:szCs w:val="20"/>
          <w:lang w:eastAsia="en-US"/>
        </w:rPr>
        <w:t>Conclusions</w:t>
      </w:r>
    </w:p>
    <w:p w14:paraId="754C41FD" w14:textId="77777777" w:rsidR="0074227A" w:rsidRDefault="0074227A" w:rsidP="007009FC">
      <w:pPr>
        <w:spacing w:line="240" w:lineRule="auto"/>
        <w:jc w:val="both"/>
        <w:rPr>
          <w:rFonts w:ascii="Calibri" w:eastAsia="Calibri" w:hAnsi="Calibri" w:cs="Times New Roman"/>
          <w:sz w:val="20"/>
          <w:szCs w:val="20"/>
          <w:lang w:eastAsia="en-US"/>
        </w:rPr>
      </w:pPr>
    </w:p>
    <w:p w14:paraId="6C7FCD46" w14:textId="79422E2A" w:rsidR="007009FC" w:rsidRPr="0074227A" w:rsidRDefault="007009FC" w:rsidP="007009FC">
      <w:pPr>
        <w:spacing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 xml:space="preserve">This novel project successfully provided students with an active learning opportunity that enabled them to gain not only </w:t>
      </w:r>
      <w:r w:rsidR="00FB0EAB" w:rsidRPr="0074227A">
        <w:rPr>
          <w:rFonts w:ascii="Calibri" w:eastAsia="Calibri" w:hAnsi="Calibri" w:cs="Times New Roman"/>
          <w:sz w:val="20"/>
          <w:szCs w:val="20"/>
          <w:lang w:eastAsia="en-US"/>
        </w:rPr>
        <w:t>grounding</w:t>
      </w:r>
      <w:r w:rsidRPr="0074227A">
        <w:rPr>
          <w:rFonts w:ascii="Calibri" w:eastAsia="Calibri" w:hAnsi="Calibri" w:cs="Times New Roman"/>
          <w:sz w:val="20"/>
          <w:szCs w:val="20"/>
          <w:lang w:eastAsia="en-US"/>
        </w:rPr>
        <w:t xml:space="preserve"> in research skills but also an understanding of the international aspects of their professions. </w:t>
      </w:r>
      <w:r w:rsidR="00EF0D9D" w:rsidRPr="0074227A">
        <w:rPr>
          <w:rFonts w:ascii="Calibri" w:eastAsia="Calibri" w:hAnsi="Calibri" w:cs="Times New Roman"/>
          <w:sz w:val="20"/>
          <w:szCs w:val="20"/>
          <w:lang w:eastAsia="en-US"/>
        </w:rPr>
        <w:t>Students reported clear value of the innovation for learning research skills and process as well as a deeper understanding of the similarities and differences between themselves and their overseas peers.</w:t>
      </w:r>
    </w:p>
    <w:p w14:paraId="7DF2DA9B" w14:textId="2AC282A3" w:rsidR="007009FC" w:rsidRPr="0074227A" w:rsidRDefault="001B1947" w:rsidP="007009FC">
      <w:pPr>
        <w:spacing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lastRenderedPageBreak/>
        <w:t>Wider implementation</w:t>
      </w:r>
      <w:r w:rsidR="007009FC" w:rsidRPr="0074227A">
        <w:rPr>
          <w:rFonts w:ascii="Calibri" w:eastAsia="Calibri" w:hAnsi="Calibri" w:cs="Times New Roman"/>
          <w:sz w:val="20"/>
          <w:szCs w:val="20"/>
          <w:lang w:eastAsia="en-US"/>
        </w:rPr>
        <w:t xml:space="preserve"> of this project will </w:t>
      </w:r>
      <w:r w:rsidRPr="0074227A">
        <w:rPr>
          <w:rFonts w:ascii="Calibri" w:eastAsia="Calibri" w:hAnsi="Calibri" w:cs="Times New Roman"/>
          <w:sz w:val="20"/>
          <w:szCs w:val="20"/>
          <w:lang w:eastAsia="en-US"/>
        </w:rPr>
        <w:t xml:space="preserve">bring gains to students relating to internationalisation and understanding of research methods. Tutors will </w:t>
      </w:r>
      <w:r w:rsidR="007009FC" w:rsidRPr="0074227A">
        <w:rPr>
          <w:rFonts w:ascii="Calibri" w:eastAsia="Calibri" w:hAnsi="Calibri" w:cs="Times New Roman"/>
          <w:sz w:val="20"/>
          <w:szCs w:val="20"/>
          <w:lang w:eastAsia="en-US"/>
        </w:rPr>
        <w:t>need to overcome the challenges afforded by the time differences and timetabling issues</w:t>
      </w:r>
      <w:r w:rsidRPr="0074227A">
        <w:rPr>
          <w:rFonts w:ascii="Calibri" w:eastAsia="Calibri" w:hAnsi="Calibri" w:cs="Times New Roman"/>
          <w:sz w:val="20"/>
          <w:szCs w:val="20"/>
          <w:lang w:eastAsia="en-US"/>
        </w:rPr>
        <w:t xml:space="preserve"> arising from the two cohorts</w:t>
      </w:r>
      <w:r w:rsidR="007009FC" w:rsidRPr="0074227A">
        <w:rPr>
          <w:rFonts w:ascii="Calibri" w:eastAsia="Calibri" w:hAnsi="Calibri" w:cs="Times New Roman"/>
          <w:sz w:val="20"/>
          <w:szCs w:val="20"/>
          <w:lang w:eastAsia="en-US"/>
        </w:rPr>
        <w:t>. Clearer expectations and guidelines for students particularly those undertaking summati</w:t>
      </w:r>
      <w:r w:rsidR="00EF0D9D" w:rsidRPr="0074227A">
        <w:rPr>
          <w:rFonts w:ascii="Calibri" w:eastAsia="Calibri" w:hAnsi="Calibri" w:cs="Times New Roman"/>
          <w:sz w:val="20"/>
          <w:szCs w:val="20"/>
          <w:lang w:eastAsia="en-US"/>
        </w:rPr>
        <w:t>v</w:t>
      </w:r>
      <w:r w:rsidR="007009FC" w:rsidRPr="0074227A">
        <w:rPr>
          <w:rFonts w:ascii="Calibri" w:eastAsia="Calibri" w:hAnsi="Calibri" w:cs="Times New Roman"/>
          <w:sz w:val="20"/>
          <w:szCs w:val="20"/>
          <w:lang w:eastAsia="en-US"/>
        </w:rPr>
        <w:t>e assessment within the modules is also recommended. Investigation into optimal social media support</w:t>
      </w:r>
      <w:r w:rsidR="00EF0D9D" w:rsidRPr="0074227A">
        <w:rPr>
          <w:rFonts w:ascii="Calibri" w:eastAsia="Calibri" w:hAnsi="Calibri" w:cs="Times New Roman"/>
          <w:sz w:val="20"/>
          <w:szCs w:val="20"/>
          <w:lang w:eastAsia="en-US"/>
        </w:rPr>
        <w:t xml:space="preserve"> and additional mechanisms to facil</w:t>
      </w:r>
      <w:r w:rsidR="007009FC" w:rsidRPr="0074227A">
        <w:rPr>
          <w:rFonts w:ascii="Calibri" w:eastAsia="Calibri" w:hAnsi="Calibri" w:cs="Times New Roman"/>
          <w:sz w:val="20"/>
          <w:szCs w:val="20"/>
          <w:lang w:eastAsia="en-US"/>
        </w:rPr>
        <w:t>i</w:t>
      </w:r>
      <w:r w:rsidR="00EF0D9D" w:rsidRPr="0074227A">
        <w:rPr>
          <w:rFonts w:ascii="Calibri" w:eastAsia="Calibri" w:hAnsi="Calibri" w:cs="Times New Roman"/>
          <w:sz w:val="20"/>
          <w:szCs w:val="20"/>
          <w:lang w:eastAsia="en-US"/>
        </w:rPr>
        <w:t>t</w:t>
      </w:r>
      <w:r w:rsidR="007009FC" w:rsidRPr="0074227A">
        <w:rPr>
          <w:rFonts w:ascii="Calibri" w:eastAsia="Calibri" w:hAnsi="Calibri" w:cs="Times New Roman"/>
          <w:sz w:val="20"/>
          <w:szCs w:val="20"/>
          <w:lang w:eastAsia="en-US"/>
        </w:rPr>
        <w:t>a</w:t>
      </w:r>
      <w:r w:rsidR="00EF0D9D" w:rsidRPr="0074227A">
        <w:rPr>
          <w:rFonts w:ascii="Calibri" w:eastAsia="Calibri" w:hAnsi="Calibri" w:cs="Times New Roman"/>
          <w:sz w:val="20"/>
          <w:szCs w:val="20"/>
          <w:lang w:eastAsia="en-US"/>
        </w:rPr>
        <w:t>t</w:t>
      </w:r>
      <w:r w:rsidR="007009FC" w:rsidRPr="0074227A">
        <w:rPr>
          <w:rFonts w:ascii="Calibri" w:eastAsia="Calibri" w:hAnsi="Calibri" w:cs="Times New Roman"/>
          <w:sz w:val="20"/>
          <w:szCs w:val="20"/>
          <w:lang w:eastAsia="en-US"/>
        </w:rPr>
        <w:t>e international collaboration would also strengthen the outcomes of future projects.</w:t>
      </w:r>
    </w:p>
    <w:p w14:paraId="68B966F7" w14:textId="77777777" w:rsidR="00C87A80" w:rsidRPr="0074227A" w:rsidRDefault="00C87A80" w:rsidP="004534AC">
      <w:pPr>
        <w:spacing w:after="0" w:line="240" w:lineRule="auto"/>
        <w:jc w:val="both"/>
        <w:rPr>
          <w:rFonts w:ascii="Calibri" w:eastAsia="Calibri" w:hAnsi="Calibri" w:cs="Times New Roman"/>
          <w:b/>
          <w:sz w:val="20"/>
          <w:szCs w:val="20"/>
          <w:lang w:eastAsia="en-US"/>
        </w:rPr>
      </w:pPr>
    </w:p>
    <w:p w14:paraId="2BAFF8E9" w14:textId="77777777" w:rsidR="00C87A80" w:rsidRPr="0074227A" w:rsidRDefault="00C87A80" w:rsidP="004534AC">
      <w:pPr>
        <w:spacing w:after="0" w:line="240" w:lineRule="auto"/>
        <w:jc w:val="both"/>
        <w:rPr>
          <w:rFonts w:ascii="Calibri" w:eastAsia="Calibri" w:hAnsi="Calibri" w:cs="Times New Roman"/>
          <w:sz w:val="20"/>
          <w:szCs w:val="20"/>
          <w:lang w:eastAsia="en-US"/>
        </w:rPr>
      </w:pPr>
    </w:p>
    <w:p w14:paraId="18ECBAB2" w14:textId="792B795F" w:rsidR="00D73683" w:rsidRPr="0074227A" w:rsidRDefault="00C87A80" w:rsidP="004534AC">
      <w:pPr>
        <w:spacing w:after="0" w:line="240" w:lineRule="auto"/>
        <w:jc w:val="both"/>
        <w:rPr>
          <w:rFonts w:ascii="Calibri" w:eastAsia="Calibri" w:hAnsi="Calibri" w:cs="Times New Roman"/>
          <w:b/>
          <w:sz w:val="24"/>
          <w:szCs w:val="20"/>
          <w:lang w:eastAsia="en-US"/>
        </w:rPr>
      </w:pPr>
      <w:r w:rsidRPr="0074227A">
        <w:rPr>
          <w:rFonts w:ascii="Calibri" w:eastAsia="Calibri" w:hAnsi="Calibri" w:cs="Times New Roman"/>
          <w:b/>
          <w:sz w:val="24"/>
          <w:szCs w:val="20"/>
          <w:lang w:eastAsia="en-US"/>
        </w:rPr>
        <w:t xml:space="preserve">Acknowledgements </w:t>
      </w:r>
    </w:p>
    <w:p w14:paraId="4CC2ED0B" w14:textId="77777777" w:rsidR="00D73683" w:rsidRPr="0074227A" w:rsidRDefault="00D73683" w:rsidP="004534AC">
      <w:pPr>
        <w:spacing w:after="0" w:line="240" w:lineRule="auto"/>
        <w:jc w:val="both"/>
        <w:rPr>
          <w:rFonts w:ascii="Calibri" w:eastAsia="Calibri" w:hAnsi="Calibri" w:cs="Times New Roman"/>
          <w:b/>
          <w:sz w:val="20"/>
          <w:szCs w:val="20"/>
          <w:lang w:eastAsia="en-US"/>
        </w:rPr>
      </w:pPr>
    </w:p>
    <w:p w14:paraId="6D0CA98B" w14:textId="77777777" w:rsidR="00C87A80" w:rsidRPr="0074227A" w:rsidRDefault="00C87A80" w:rsidP="004534AC">
      <w:pPr>
        <w:spacing w:after="0" w:line="240" w:lineRule="auto"/>
        <w:jc w:val="both"/>
        <w:rPr>
          <w:rFonts w:ascii="Calibri" w:eastAsia="Calibri" w:hAnsi="Calibri" w:cs="Times New Roman"/>
          <w:b/>
          <w:sz w:val="20"/>
          <w:szCs w:val="20"/>
          <w:lang w:eastAsia="en-US"/>
        </w:rPr>
      </w:pPr>
      <w:r w:rsidRPr="0074227A">
        <w:rPr>
          <w:rFonts w:ascii="Calibri" w:eastAsia="Calibri" w:hAnsi="Calibri" w:cs="Times New Roman"/>
          <w:sz w:val="20"/>
          <w:szCs w:val="20"/>
          <w:lang w:eastAsia="en-US"/>
        </w:rPr>
        <w:t xml:space="preserve">The project was supported financially by a Learning and Teaching Fellowship award from the University of Liverpool. Funding supported the project by encouraging student engagement and attendance at joint meetings outside usual University hours. </w:t>
      </w:r>
    </w:p>
    <w:p w14:paraId="19D11E94" w14:textId="77777777" w:rsidR="00D73683" w:rsidRPr="0074227A" w:rsidRDefault="00D73683" w:rsidP="004534AC">
      <w:pPr>
        <w:spacing w:after="0" w:line="240" w:lineRule="auto"/>
        <w:jc w:val="both"/>
        <w:rPr>
          <w:rFonts w:ascii="Calibri" w:eastAsia="Calibri" w:hAnsi="Calibri" w:cs="Times New Roman"/>
          <w:sz w:val="20"/>
          <w:szCs w:val="20"/>
          <w:lang w:eastAsia="en-US"/>
        </w:rPr>
      </w:pPr>
    </w:p>
    <w:p w14:paraId="068EC898" w14:textId="77777777" w:rsidR="00F7527E" w:rsidRPr="0074227A" w:rsidRDefault="00F7527E" w:rsidP="004534AC">
      <w:pPr>
        <w:spacing w:after="0" w:line="240" w:lineRule="auto"/>
        <w:jc w:val="both"/>
        <w:rPr>
          <w:rFonts w:ascii="Calibri" w:eastAsia="Calibri" w:hAnsi="Calibri" w:cs="Times New Roman"/>
          <w:sz w:val="20"/>
          <w:szCs w:val="20"/>
          <w:lang w:eastAsia="en-US"/>
        </w:rPr>
      </w:pPr>
      <w:r w:rsidRPr="0074227A">
        <w:rPr>
          <w:rFonts w:ascii="Calibri" w:eastAsia="Calibri" w:hAnsi="Calibri" w:cs="Times New Roman"/>
          <w:sz w:val="20"/>
          <w:szCs w:val="20"/>
          <w:lang w:eastAsia="en-US"/>
        </w:rPr>
        <w:t xml:space="preserve">The authors wish to acknowledge the support of the module teaching teams during the planning, teaching and evaluation phases of this project. </w:t>
      </w:r>
    </w:p>
    <w:p w14:paraId="2EB224DE" w14:textId="77777777" w:rsidR="00C87A80" w:rsidRPr="0074227A" w:rsidRDefault="00C87A80" w:rsidP="004534AC">
      <w:pPr>
        <w:spacing w:line="240" w:lineRule="auto"/>
        <w:jc w:val="both"/>
        <w:rPr>
          <w:rFonts w:ascii="Calibri" w:eastAsia="Calibri" w:hAnsi="Calibri" w:cs="Times New Roman"/>
          <w:sz w:val="20"/>
          <w:szCs w:val="20"/>
          <w:lang w:eastAsia="en-US"/>
        </w:rPr>
      </w:pPr>
    </w:p>
    <w:p w14:paraId="033D3497" w14:textId="77777777" w:rsidR="00017F37" w:rsidRPr="0074227A" w:rsidRDefault="00017F37" w:rsidP="004534AC">
      <w:pPr>
        <w:spacing w:line="240" w:lineRule="auto"/>
        <w:rPr>
          <w:rFonts w:ascii="Calibri" w:eastAsia="Calibri" w:hAnsi="Calibri" w:cs="Times New Roman"/>
          <w:b/>
          <w:sz w:val="20"/>
          <w:szCs w:val="20"/>
          <w:lang w:eastAsia="en-US"/>
        </w:rPr>
      </w:pPr>
      <w:r w:rsidRPr="0074227A">
        <w:rPr>
          <w:rFonts w:ascii="Calibri" w:eastAsia="Calibri" w:hAnsi="Calibri" w:cs="Times New Roman"/>
          <w:b/>
          <w:sz w:val="20"/>
          <w:szCs w:val="20"/>
          <w:lang w:eastAsia="en-US"/>
        </w:rPr>
        <w:br w:type="page"/>
      </w:r>
    </w:p>
    <w:p w14:paraId="5E173376" w14:textId="2DA5C31A" w:rsidR="00C87A80" w:rsidRPr="0074227A" w:rsidRDefault="00965FB4" w:rsidP="004534AC">
      <w:pPr>
        <w:spacing w:line="240" w:lineRule="auto"/>
        <w:jc w:val="both"/>
        <w:rPr>
          <w:rFonts w:ascii="Calibri" w:eastAsia="Calibri" w:hAnsi="Calibri" w:cs="Times New Roman"/>
          <w:b/>
          <w:sz w:val="20"/>
          <w:szCs w:val="20"/>
          <w:lang w:eastAsia="en-US"/>
        </w:rPr>
      </w:pPr>
      <w:r w:rsidRPr="0074227A">
        <w:rPr>
          <w:rFonts w:ascii="Calibri" w:eastAsia="Calibri" w:hAnsi="Calibri" w:cs="Times New Roman"/>
          <w:b/>
          <w:sz w:val="20"/>
          <w:szCs w:val="20"/>
          <w:lang w:eastAsia="en-US"/>
        </w:rPr>
        <w:lastRenderedPageBreak/>
        <w:t>References</w:t>
      </w:r>
    </w:p>
    <w:p w14:paraId="2688E567" w14:textId="77777777" w:rsidR="00643F90" w:rsidRPr="007E01AA" w:rsidRDefault="00643F90" w:rsidP="00643F90">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Berman RO, Moving out of one’s comfort zone: Developing and teaching an </w:t>
      </w:r>
      <w:proofErr w:type="spellStart"/>
      <w:r w:rsidRPr="007E01AA">
        <w:rPr>
          <w:rFonts w:ascii="Calibri" w:eastAsia="Calibri" w:hAnsi="Calibri" w:cs="Times New Roman"/>
          <w:sz w:val="20"/>
          <w:szCs w:val="20"/>
          <w:lang w:eastAsia="en-US"/>
        </w:rPr>
        <w:t>interprofessional</w:t>
      </w:r>
      <w:proofErr w:type="spellEnd"/>
      <w:r w:rsidRPr="007E01AA">
        <w:rPr>
          <w:rFonts w:ascii="Calibri" w:eastAsia="Calibri" w:hAnsi="Calibri" w:cs="Times New Roman"/>
          <w:sz w:val="20"/>
          <w:szCs w:val="20"/>
          <w:lang w:eastAsia="en-US"/>
        </w:rPr>
        <w:t xml:space="preserve"> research course. J </w:t>
      </w:r>
      <w:proofErr w:type="spellStart"/>
      <w:r w:rsidRPr="007E01AA">
        <w:rPr>
          <w:rFonts w:ascii="Calibri" w:eastAsia="Calibri" w:hAnsi="Calibri" w:cs="Times New Roman"/>
          <w:sz w:val="20"/>
          <w:szCs w:val="20"/>
          <w:lang w:eastAsia="en-US"/>
        </w:rPr>
        <w:t>Contin</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2013; 44(7): 303-8</w:t>
      </w:r>
    </w:p>
    <w:p w14:paraId="6C8D3818" w14:textId="77777777" w:rsidR="00643F90" w:rsidRPr="007E01AA" w:rsidRDefault="00643F90" w:rsidP="00643F90">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Birks M. Making it real: a hands-on approach to teaching research. </w:t>
      </w:r>
      <w:proofErr w:type="spellStart"/>
      <w:r w:rsidRPr="007E01AA">
        <w:rPr>
          <w:rFonts w:ascii="Calibri" w:eastAsia="Calibri" w:hAnsi="Calibri" w:cs="Times New Roman"/>
          <w:sz w:val="20"/>
          <w:szCs w:val="20"/>
          <w:lang w:eastAsia="en-US"/>
        </w:rPr>
        <w:t>Int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Rev 2011; 58: 270–2</w:t>
      </w:r>
    </w:p>
    <w:p w14:paraId="07E8E8B2" w14:textId="77777777" w:rsidR="00643F90" w:rsidRPr="007E01AA" w:rsidRDefault="00643F90" w:rsidP="00643F90">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Callaghan L, Lea SJ, Mutton L, Whittlesea E. Enhancing health students’ understanding of generic research concepts using a web-based video resource.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Pract</w:t>
      </w:r>
      <w:proofErr w:type="spellEnd"/>
      <w:r w:rsidRPr="007E01AA">
        <w:rPr>
          <w:rFonts w:ascii="Calibri" w:eastAsia="Calibri" w:hAnsi="Calibri" w:cs="Times New Roman"/>
          <w:sz w:val="20"/>
          <w:szCs w:val="20"/>
          <w:lang w:eastAsia="en-US"/>
        </w:rPr>
        <w:t xml:space="preserve"> 2011; 11: 375-9</w:t>
      </w:r>
    </w:p>
    <w:p w14:paraId="5191CCDC"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National Institute for Health and Care Excellence.  Improving health and social care through evidence-based guidance. 2017: </w:t>
      </w:r>
      <w:hyperlink r:id="rId8" w:history="1">
        <w:r w:rsidRPr="007E01AA">
          <w:rPr>
            <w:rStyle w:val="Hyperlink"/>
            <w:rFonts w:ascii="Calibri" w:eastAsia="Calibri" w:hAnsi="Calibri" w:cs="Times New Roman"/>
            <w:sz w:val="20"/>
            <w:szCs w:val="20"/>
            <w:lang w:eastAsia="en-US"/>
          </w:rPr>
          <w:t>https://www.nice.org.uk/</w:t>
        </w:r>
      </w:hyperlink>
      <w:r w:rsidRPr="007E01AA">
        <w:rPr>
          <w:rFonts w:ascii="Calibri" w:eastAsia="Calibri" w:hAnsi="Calibri" w:cs="Times New Roman"/>
          <w:sz w:val="20"/>
          <w:szCs w:val="20"/>
          <w:lang w:eastAsia="en-US"/>
        </w:rPr>
        <w:t xml:space="preserve"> </w:t>
      </w:r>
    </w:p>
    <w:p w14:paraId="6636B51A"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Health and Care Professions Council. Standards of proficiency - radiographers. 2007; HCPC: London</w:t>
      </w:r>
    </w:p>
    <w:p w14:paraId="2049CB51"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Medical Radiation Practice Board Australia. Professional capabilities for medical radiation practice. 2015; MRPBA: Canberra</w:t>
      </w:r>
    </w:p>
    <w:p w14:paraId="746CBA13"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Hitch D, Nicola-Richmond K. Instructional practices for evidence-based practice with pre-registration allied health students: a review of recent research and developments. </w:t>
      </w:r>
      <w:proofErr w:type="spellStart"/>
      <w:r w:rsidRPr="007E01AA">
        <w:rPr>
          <w:rFonts w:ascii="Calibri" w:eastAsia="Calibri" w:hAnsi="Calibri" w:cs="Times New Roman"/>
          <w:sz w:val="20"/>
          <w:szCs w:val="20"/>
          <w:lang w:eastAsia="en-US"/>
        </w:rPr>
        <w:t>Adv</w:t>
      </w:r>
      <w:proofErr w:type="spellEnd"/>
      <w:r w:rsidRPr="007E01AA">
        <w:rPr>
          <w:rFonts w:ascii="Calibri" w:eastAsia="Calibri" w:hAnsi="Calibri" w:cs="Times New Roman"/>
          <w:sz w:val="20"/>
          <w:szCs w:val="20"/>
          <w:lang w:eastAsia="en-US"/>
        </w:rPr>
        <w:t xml:space="preserve"> in Health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2016: DOI 10.1007/s10459-016-9702-9 </w:t>
      </w:r>
    </w:p>
    <w:p w14:paraId="06646448"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Peachey AA, Baller SL. Ideas and approaches for teaching undergraduate research methods in the health sciences. </w:t>
      </w:r>
      <w:proofErr w:type="spellStart"/>
      <w:r w:rsidRPr="007E01AA">
        <w:rPr>
          <w:rFonts w:ascii="Calibri" w:eastAsia="Calibri" w:hAnsi="Calibri" w:cs="Times New Roman"/>
          <w:sz w:val="20"/>
          <w:szCs w:val="20"/>
          <w:lang w:eastAsia="en-US"/>
        </w:rPr>
        <w:t>Int</w:t>
      </w:r>
      <w:proofErr w:type="spellEnd"/>
      <w:r w:rsidRPr="007E01AA">
        <w:rPr>
          <w:rFonts w:ascii="Calibri" w:eastAsia="Calibri" w:hAnsi="Calibri" w:cs="Times New Roman"/>
          <w:sz w:val="20"/>
          <w:szCs w:val="20"/>
          <w:lang w:eastAsia="en-US"/>
        </w:rPr>
        <w:t xml:space="preserve"> J Teach Learn High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2015; 27(3): 434-42</w:t>
      </w:r>
    </w:p>
    <w:p w14:paraId="63A9C6E1"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Earley</w:t>
      </w:r>
      <w:proofErr w:type="spellEnd"/>
      <w:r w:rsidRPr="007E01AA">
        <w:rPr>
          <w:rFonts w:ascii="Calibri" w:eastAsia="Calibri" w:hAnsi="Calibri" w:cs="Times New Roman"/>
          <w:sz w:val="20"/>
          <w:szCs w:val="20"/>
          <w:lang w:eastAsia="en-US"/>
        </w:rPr>
        <w:t xml:space="preserve"> MA. A synthesis of the literature on research methods education. Teach High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2014; 19(3): 242–53</w:t>
      </w:r>
    </w:p>
    <w:p w14:paraId="5BA76D33"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August-Brady MM. Teaching undergraduate research from a process perspective J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2005; 44(11): 519-21</w:t>
      </w:r>
    </w:p>
    <w:p w14:paraId="786C10BA"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Halcomb</w:t>
      </w:r>
      <w:proofErr w:type="spellEnd"/>
      <w:r w:rsidRPr="007E01AA">
        <w:rPr>
          <w:rFonts w:ascii="Calibri" w:eastAsia="Calibri" w:hAnsi="Calibri" w:cs="Times New Roman"/>
          <w:sz w:val="20"/>
          <w:szCs w:val="20"/>
          <w:lang w:eastAsia="en-US"/>
        </w:rPr>
        <w:t xml:space="preserve"> EJ, Peters K. Nursing student feedback on undergraduate research education: Implications for teaching and learning. </w:t>
      </w:r>
      <w:proofErr w:type="spellStart"/>
      <w:r w:rsidRPr="007E01AA">
        <w:rPr>
          <w:rFonts w:ascii="Calibri" w:eastAsia="Calibri" w:hAnsi="Calibri" w:cs="Times New Roman"/>
          <w:sz w:val="20"/>
          <w:szCs w:val="20"/>
          <w:lang w:eastAsia="en-US"/>
        </w:rPr>
        <w:t>Contemp</w:t>
      </w:r>
      <w:proofErr w:type="spellEnd"/>
      <w:r w:rsidRPr="007E01AA">
        <w:rPr>
          <w:rFonts w:ascii="Calibri" w:eastAsia="Calibri" w:hAnsi="Calibri" w:cs="Times New Roman"/>
          <w:sz w:val="20"/>
          <w:szCs w:val="20"/>
          <w:lang w:eastAsia="en-US"/>
        </w:rPr>
        <w:t xml:space="preserve"> Nurse 2009; 33(1): 59–68</w:t>
      </w:r>
    </w:p>
    <w:p w14:paraId="076F6C4D"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Cole FL. Implementation and evaluation of an undergraduate research practicum. J Prof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1995; 11:154-60</w:t>
      </w:r>
    </w:p>
    <w:p w14:paraId="19AD3346"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Tetley J, Glover J. Use of experiential methods to teach research in a pre-registration nursing curriculum.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Today 1999; 19: 633–8</w:t>
      </w:r>
    </w:p>
    <w:p w14:paraId="049FC793"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McCurry MK, Martins DC. Teaching Undergraduate Nursing Research: A comparison of traditional and innovative approaches for success with millennial learners. J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Educ2010; 49(5):276-9</w:t>
      </w:r>
    </w:p>
    <w:p w14:paraId="26A49CAE"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Keebaugh A, Darrow L, Tan D, </w:t>
      </w:r>
      <w:proofErr w:type="spellStart"/>
      <w:r w:rsidRPr="007E01AA">
        <w:rPr>
          <w:rFonts w:ascii="Calibri" w:eastAsia="Calibri" w:hAnsi="Calibri" w:cs="Times New Roman"/>
          <w:sz w:val="20"/>
          <w:szCs w:val="20"/>
          <w:lang w:eastAsia="en-US"/>
        </w:rPr>
        <w:t>Jamerson</w:t>
      </w:r>
      <w:proofErr w:type="spellEnd"/>
      <w:r w:rsidRPr="007E01AA">
        <w:rPr>
          <w:rFonts w:ascii="Calibri" w:eastAsia="Calibri" w:hAnsi="Calibri" w:cs="Times New Roman"/>
          <w:sz w:val="20"/>
          <w:szCs w:val="20"/>
          <w:lang w:eastAsia="en-US"/>
        </w:rPr>
        <w:t xml:space="preserve"> H. Scaffolding the science: Problem based strategies for teaching interdisciplinary undergraduate research methods </w:t>
      </w:r>
      <w:proofErr w:type="spellStart"/>
      <w:r w:rsidRPr="007E01AA">
        <w:rPr>
          <w:rFonts w:ascii="Calibri" w:eastAsia="Calibri" w:hAnsi="Calibri" w:cs="Times New Roman"/>
          <w:sz w:val="20"/>
          <w:szCs w:val="20"/>
          <w:lang w:eastAsia="en-US"/>
        </w:rPr>
        <w:t>Int</w:t>
      </w:r>
      <w:proofErr w:type="spellEnd"/>
      <w:r w:rsidRPr="007E01AA">
        <w:rPr>
          <w:rFonts w:ascii="Calibri" w:eastAsia="Calibri" w:hAnsi="Calibri" w:cs="Times New Roman"/>
          <w:sz w:val="20"/>
          <w:szCs w:val="20"/>
          <w:lang w:eastAsia="en-US"/>
        </w:rPr>
        <w:t xml:space="preserve"> J Teach Learn High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2009; 21(1): 118-26</w:t>
      </w:r>
    </w:p>
    <w:p w14:paraId="35EC91BF"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Jin</w:t>
      </w:r>
      <w:proofErr w:type="spellEnd"/>
      <w:r w:rsidRPr="007E01AA">
        <w:rPr>
          <w:rFonts w:ascii="Calibri" w:eastAsia="Calibri" w:hAnsi="Calibri" w:cs="Times New Roman"/>
          <w:sz w:val="20"/>
          <w:szCs w:val="20"/>
          <w:lang w:eastAsia="en-US"/>
        </w:rPr>
        <w:t xml:space="preserve"> J, Bridges S. Qualitative research in PBL in health sciences education: A review. </w:t>
      </w:r>
      <w:proofErr w:type="spellStart"/>
      <w:r w:rsidRPr="007E01AA">
        <w:rPr>
          <w:rFonts w:ascii="Calibri" w:eastAsia="Calibri" w:hAnsi="Calibri" w:cs="Times New Roman"/>
          <w:sz w:val="20"/>
          <w:szCs w:val="20"/>
          <w:lang w:eastAsia="en-US"/>
        </w:rPr>
        <w:t>Interdi</w:t>
      </w:r>
      <w:proofErr w:type="spellEnd"/>
      <w:r w:rsidRPr="007E01AA">
        <w:rPr>
          <w:rFonts w:ascii="Calibri" w:eastAsia="Calibri" w:hAnsi="Calibri" w:cs="Times New Roman"/>
          <w:sz w:val="20"/>
          <w:szCs w:val="20"/>
          <w:lang w:eastAsia="en-US"/>
        </w:rPr>
        <w:t xml:space="preserve"> J </w:t>
      </w:r>
      <w:proofErr w:type="spellStart"/>
      <w:r w:rsidRPr="007E01AA">
        <w:rPr>
          <w:rFonts w:ascii="Calibri" w:eastAsia="Calibri" w:hAnsi="Calibri" w:cs="Times New Roman"/>
          <w:sz w:val="20"/>
          <w:szCs w:val="20"/>
          <w:lang w:eastAsia="en-US"/>
        </w:rPr>
        <w:t>Prob</w:t>
      </w:r>
      <w:proofErr w:type="spellEnd"/>
      <w:r w:rsidRPr="007E01AA">
        <w:rPr>
          <w:rFonts w:ascii="Calibri" w:eastAsia="Calibri" w:hAnsi="Calibri" w:cs="Times New Roman"/>
          <w:sz w:val="20"/>
          <w:szCs w:val="20"/>
          <w:lang w:eastAsia="en-US"/>
        </w:rPr>
        <w:t xml:space="preserve"> B Learn 2016; 10(2): DOI 10.7771/1541-5015.1605</w:t>
      </w:r>
    </w:p>
    <w:p w14:paraId="6D4EE146"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Phillips RM. Creative classroom strategies for teaching nursing research. Nurse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2014; 39(4): 199-201</w:t>
      </w:r>
    </w:p>
    <w:p w14:paraId="4FA96078"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Giddings LS, Campbell S, Maclaren P. Going online to learn health sciences research methods: The student experience. </w:t>
      </w:r>
      <w:proofErr w:type="spellStart"/>
      <w:r w:rsidRPr="007E01AA">
        <w:rPr>
          <w:rFonts w:ascii="Calibri" w:eastAsia="Calibri" w:hAnsi="Calibri" w:cs="Times New Roman"/>
          <w:sz w:val="20"/>
          <w:szCs w:val="20"/>
          <w:lang w:eastAsia="en-US"/>
        </w:rPr>
        <w:t>Australas</w:t>
      </w:r>
      <w:proofErr w:type="spellEnd"/>
      <w:r w:rsidRPr="007E01AA">
        <w:rPr>
          <w:rFonts w:ascii="Calibri" w:eastAsia="Calibri" w:hAnsi="Calibri" w:cs="Times New Roman"/>
          <w:sz w:val="20"/>
          <w:szCs w:val="20"/>
          <w:lang w:eastAsia="en-US"/>
        </w:rPr>
        <w:t xml:space="preserve"> J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Tec 2006; 22(2): 251-67</w:t>
      </w:r>
    </w:p>
    <w:p w14:paraId="15B9FDE7"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Lu F, </w:t>
      </w:r>
      <w:proofErr w:type="spellStart"/>
      <w:r w:rsidRPr="007E01AA">
        <w:rPr>
          <w:rFonts w:ascii="Calibri" w:eastAsia="Calibri" w:hAnsi="Calibri" w:cs="Times New Roman"/>
          <w:sz w:val="20"/>
          <w:szCs w:val="20"/>
          <w:lang w:eastAsia="en-US"/>
        </w:rPr>
        <w:t>Lemonde</w:t>
      </w:r>
      <w:proofErr w:type="spellEnd"/>
      <w:r w:rsidRPr="007E01AA">
        <w:rPr>
          <w:rFonts w:ascii="Calibri" w:eastAsia="Calibri" w:hAnsi="Calibri" w:cs="Times New Roman"/>
          <w:sz w:val="20"/>
          <w:szCs w:val="20"/>
          <w:lang w:eastAsia="en-US"/>
        </w:rPr>
        <w:t xml:space="preserve"> M. A comparison of online versus face-to-face teaching delivery in statistics instruction for undergraduate health science students. </w:t>
      </w:r>
      <w:proofErr w:type="spellStart"/>
      <w:r w:rsidRPr="007E01AA">
        <w:rPr>
          <w:rFonts w:ascii="Calibri" w:eastAsia="Calibri" w:hAnsi="Calibri" w:cs="Times New Roman"/>
          <w:sz w:val="20"/>
          <w:szCs w:val="20"/>
          <w:lang w:eastAsia="en-US"/>
        </w:rPr>
        <w:t>Adv</w:t>
      </w:r>
      <w:proofErr w:type="spellEnd"/>
      <w:r w:rsidRPr="007E01AA">
        <w:rPr>
          <w:rFonts w:ascii="Calibri" w:eastAsia="Calibri" w:hAnsi="Calibri" w:cs="Times New Roman"/>
          <w:sz w:val="20"/>
          <w:szCs w:val="20"/>
          <w:lang w:eastAsia="en-US"/>
        </w:rPr>
        <w:t xml:space="preserve"> in Health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2013; 18: 963–73</w:t>
      </w:r>
    </w:p>
    <w:p w14:paraId="3364CADB" w14:textId="3AEC98A4"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Willison W. When academics integrate research skill development in the curriculum. High </w:t>
      </w:r>
      <w:proofErr w:type="spellStart"/>
      <w:r w:rsidRPr="007E01AA">
        <w:rPr>
          <w:rFonts w:ascii="Calibri" w:eastAsia="Calibri" w:hAnsi="Calibri" w:cs="Times New Roman"/>
          <w:sz w:val="20"/>
          <w:szCs w:val="20"/>
          <w:lang w:eastAsia="en-US"/>
        </w:rPr>
        <w:t>E</w:t>
      </w:r>
      <w:r>
        <w:rPr>
          <w:rFonts w:ascii="Calibri" w:eastAsia="Calibri" w:hAnsi="Calibri" w:cs="Times New Roman"/>
          <w:sz w:val="20"/>
          <w:szCs w:val="20"/>
          <w:lang w:eastAsia="en-US"/>
        </w:rPr>
        <w:t>duc</w:t>
      </w:r>
      <w:proofErr w:type="spellEnd"/>
      <w:r>
        <w:rPr>
          <w:rFonts w:ascii="Calibri" w:eastAsia="Calibri" w:hAnsi="Calibri" w:cs="Times New Roman"/>
          <w:sz w:val="20"/>
          <w:szCs w:val="20"/>
          <w:lang w:eastAsia="en-US"/>
        </w:rPr>
        <w:t xml:space="preserve"> Res Dev 2012; 31(6): 905-19</w:t>
      </w:r>
    </w:p>
    <w:p w14:paraId="779438F1"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Hitchcock BW, Murphy E.  A triad of research roles: Experiential learning in an undergraduate research course. J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1999; 38(3): 120-7</w:t>
      </w:r>
    </w:p>
    <w:p w14:paraId="0ABA6519"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Kenty</w:t>
      </w:r>
      <w:proofErr w:type="spellEnd"/>
      <w:r w:rsidRPr="007E01AA">
        <w:rPr>
          <w:rFonts w:ascii="Calibri" w:eastAsia="Calibri" w:hAnsi="Calibri" w:cs="Times New Roman"/>
          <w:sz w:val="20"/>
          <w:szCs w:val="20"/>
          <w:lang w:eastAsia="en-US"/>
        </w:rPr>
        <w:t xml:space="preserve"> JR Weaving undergraduate research into practice-based experiences Nurse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2001; 26(4): 182–6</w:t>
      </w:r>
    </w:p>
    <w:p w14:paraId="1329D496"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Hughes AM, Morgan J. University-Hospital Research Collaboration Provides Meaningful Experience for Student Learning. J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1994; 33(8): 365-7</w:t>
      </w:r>
    </w:p>
    <w:p w14:paraId="3B1E0EF6" w14:textId="77777777" w:rsidR="00976067" w:rsidRPr="007E01AA" w:rsidRDefault="00976067" w:rsidP="007E01AA">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Adedokun</w:t>
      </w:r>
      <w:proofErr w:type="spellEnd"/>
      <w:r w:rsidRPr="007E01AA">
        <w:rPr>
          <w:rFonts w:ascii="Calibri" w:eastAsia="Calibri" w:hAnsi="Calibri" w:cs="Times New Roman"/>
          <w:sz w:val="20"/>
          <w:szCs w:val="20"/>
          <w:lang w:eastAsia="en-US"/>
        </w:rPr>
        <w:t xml:space="preserve"> OA, Zhang D, Parker LC, </w:t>
      </w:r>
      <w:proofErr w:type="spellStart"/>
      <w:r w:rsidRPr="007E01AA">
        <w:rPr>
          <w:rFonts w:ascii="Calibri" w:eastAsia="Calibri" w:hAnsi="Calibri" w:cs="Times New Roman"/>
          <w:sz w:val="20"/>
          <w:szCs w:val="20"/>
          <w:lang w:eastAsia="en-US"/>
        </w:rPr>
        <w:t>Bessenbacher</w:t>
      </w:r>
      <w:proofErr w:type="spellEnd"/>
      <w:r w:rsidRPr="007E01AA">
        <w:rPr>
          <w:rFonts w:ascii="Calibri" w:eastAsia="Calibri" w:hAnsi="Calibri" w:cs="Times New Roman"/>
          <w:sz w:val="20"/>
          <w:szCs w:val="20"/>
          <w:lang w:eastAsia="en-US"/>
        </w:rPr>
        <w:t xml:space="preserve"> A, Childress A, Burgess WD. Understanding how undergraduate research experiences influence student aspirations for research careers and graduate education. J </w:t>
      </w:r>
      <w:proofErr w:type="spellStart"/>
      <w:r w:rsidRPr="007E01AA">
        <w:rPr>
          <w:rFonts w:ascii="Calibri" w:eastAsia="Calibri" w:hAnsi="Calibri" w:cs="Times New Roman"/>
          <w:sz w:val="20"/>
          <w:szCs w:val="20"/>
          <w:lang w:eastAsia="en-US"/>
        </w:rPr>
        <w:t>Coll</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Teach 2012; 42(1): 82-90</w:t>
      </w:r>
    </w:p>
    <w:p w14:paraId="5C2D63AB"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Dobratz</w:t>
      </w:r>
      <w:proofErr w:type="spellEnd"/>
      <w:r w:rsidRPr="007E01AA">
        <w:rPr>
          <w:rFonts w:ascii="Calibri" w:eastAsia="Calibri" w:hAnsi="Calibri" w:cs="Times New Roman"/>
          <w:sz w:val="20"/>
          <w:szCs w:val="20"/>
          <w:lang w:eastAsia="en-US"/>
        </w:rPr>
        <w:t xml:space="preserve"> MC. </w:t>
      </w:r>
      <w:proofErr w:type="gramStart"/>
      <w:r w:rsidRPr="007E01AA">
        <w:rPr>
          <w:rFonts w:ascii="Calibri" w:eastAsia="Calibri" w:hAnsi="Calibri" w:cs="Times New Roman"/>
          <w:sz w:val="20"/>
          <w:szCs w:val="20"/>
          <w:lang w:eastAsia="en-US"/>
        </w:rPr>
        <w:t>Putting</w:t>
      </w:r>
      <w:proofErr w:type="gramEnd"/>
      <w:r w:rsidRPr="007E01AA">
        <w:rPr>
          <w:rFonts w:ascii="Calibri" w:eastAsia="Calibri" w:hAnsi="Calibri" w:cs="Times New Roman"/>
          <w:sz w:val="20"/>
          <w:szCs w:val="20"/>
          <w:lang w:eastAsia="en-US"/>
        </w:rPr>
        <w:t xml:space="preserve"> the pieces together: teaching undergraduate research from a theoretical perspective. J </w:t>
      </w:r>
      <w:proofErr w:type="spellStart"/>
      <w:r w:rsidRPr="007E01AA">
        <w:rPr>
          <w:rFonts w:ascii="Calibri" w:eastAsia="Calibri" w:hAnsi="Calibri" w:cs="Times New Roman"/>
          <w:sz w:val="20"/>
          <w:szCs w:val="20"/>
          <w:lang w:eastAsia="en-US"/>
        </w:rPr>
        <w:t>Adv</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2002; 41(4): 383–92</w:t>
      </w:r>
    </w:p>
    <w:p w14:paraId="17B0EF8C" w14:textId="77777777" w:rsidR="0033116F" w:rsidRPr="007E01AA" w:rsidRDefault="0033116F" w:rsidP="0033116F">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Leach MJ, </w:t>
      </w:r>
      <w:proofErr w:type="spellStart"/>
      <w:r w:rsidRPr="007E01AA">
        <w:rPr>
          <w:rFonts w:ascii="Calibri" w:eastAsia="Calibri" w:hAnsi="Calibri" w:cs="Times New Roman"/>
          <w:sz w:val="20"/>
          <w:szCs w:val="20"/>
          <w:lang w:eastAsia="en-US"/>
        </w:rPr>
        <w:t>Hofmeyer</w:t>
      </w:r>
      <w:proofErr w:type="spellEnd"/>
      <w:r w:rsidRPr="007E01AA">
        <w:rPr>
          <w:rFonts w:ascii="Calibri" w:eastAsia="Calibri" w:hAnsi="Calibri" w:cs="Times New Roman"/>
          <w:sz w:val="20"/>
          <w:szCs w:val="20"/>
          <w:lang w:eastAsia="en-US"/>
        </w:rPr>
        <w:t xml:space="preserve"> A, </w:t>
      </w:r>
      <w:proofErr w:type="spellStart"/>
      <w:r w:rsidRPr="007E01AA">
        <w:rPr>
          <w:rFonts w:ascii="Calibri" w:eastAsia="Calibri" w:hAnsi="Calibri" w:cs="Times New Roman"/>
          <w:sz w:val="20"/>
          <w:szCs w:val="20"/>
          <w:lang w:eastAsia="en-US"/>
        </w:rPr>
        <w:t>Bobridge</w:t>
      </w:r>
      <w:proofErr w:type="spellEnd"/>
      <w:r w:rsidRPr="007E01AA">
        <w:rPr>
          <w:rFonts w:ascii="Calibri" w:eastAsia="Calibri" w:hAnsi="Calibri" w:cs="Times New Roman"/>
          <w:sz w:val="20"/>
          <w:szCs w:val="20"/>
          <w:lang w:eastAsia="en-US"/>
        </w:rPr>
        <w:t xml:space="preserve"> A. The impact of research education on student nurse attitude, skill and uptake of evidence-based practice: a descriptive longitudinal survey. J </w:t>
      </w:r>
      <w:proofErr w:type="spellStart"/>
      <w:r w:rsidRPr="007E01AA">
        <w:rPr>
          <w:rFonts w:ascii="Calibri" w:eastAsia="Calibri" w:hAnsi="Calibri" w:cs="Times New Roman"/>
          <w:sz w:val="20"/>
          <w:szCs w:val="20"/>
          <w:lang w:eastAsia="en-US"/>
        </w:rPr>
        <w:t>Clin</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2015; 25: 194–203</w:t>
      </w:r>
    </w:p>
    <w:p w14:paraId="3EB070FD"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lastRenderedPageBreak/>
        <w:t>Svensson</w:t>
      </w:r>
      <w:proofErr w:type="spellEnd"/>
      <w:r w:rsidRPr="007E01AA">
        <w:rPr>
          <w:rFonts w:ascii="Calibri" w:eastAsia="Calibri" w:hAnsi="Calibri" w:cs="Times New Roman"/>
          <w:sz w:val="20"/>
          <w:szCs w:val="20"/>
          <w:lang w:eastAsia="en-US"/>
        </w:rPr>
        <w:t xml:space="preserve"> L, Wihlborg M. Internationalising the content of higher education: the need for a curriculum perspective. High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2010; 60: 595–613</w:t>
      </w:r>
    </w:p>
    <w:p w14:paraId="3B52DB3F"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Currie GM, Greene L, Wheat J, Wilkinson D, </w:t>
      </w:r>
      <w:proofErr w:type="spellStart"/>
      <w:r w:rsidRPr="007E01AA">
        <w:rPr>
          <w:rFonts w:ascii="Calibri" w:eastAsia="Calibri" w:hAnsi="Calibri" w:cs="Times New Roman"/>
          <w:sz w:val="20"/>
          <w:szCs w:val="20"/>
          <w:lang w:eastAsia="en-US"/>
        </w:rPr>
        <w:t>Shanbrun</w:t>
      </w:r>
      <w:proofErr w:type="spellEnd"/>
      <w:r w:rsidRPr="007E01AA">
        <w:rPr>
          <w:rFonts w:ascii="Calibri" w:eastAsia="Calibri" w:hAnsi="Calibri" w:cs="Times New Roman"/>
          <w:sz w:val="20"/>
          <w:szCs w:val="20"/>
          <w:lang w:eastAsia="en-US"/>
        </w:rPr>
        <w:t xml:space="preserve"> L, Gilmore D. Internationalization, mobilization and social media in higher education. J Med </w:t>
      </w:r>
      <w:proofErr w:type="spellStart"/>
      <w:r w:rsidRPr="007E01AA">
        <w:rPr>
          <w:rFonts w:ascii="Calibri" w:eastAsia="Calibri" w:hAnsi="Calibri" w:cs="Times New Roman"/>
          <w:sz w:val="20"/>
          <w:szCs w:val="20"/>
          <w:lang w:eastAsia="en-US"/>
        </w:rPr>
        <w:t>Imag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Radiat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2014; 45: 399-407</w:t>
      </w:r>
    </w:p>
    <w:p w14:paraId="242516A4"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Koskinen L, Kelly HT, </w:t>
      </w:r>
      <w:proofErr w:type="spellStart"/>
      <w:r w:rsidRPr="007E01AA">
        <w:rPr>
          <w:rFonts w:ascii="Calibri" w:eastAsia="Calibri" w:hAnsi="Calibri" w:cs="Times New Roman"/>
          <w:sz w:val="20"/>
          <w:szCs w:val="20"/>
          <w:lang w:eastAsia="en-US"/>
        </w:rPr>
        <w:t>Bergknut</w:t>
      </w:r>
      <w:proofErr w:type="spellEnd"/>
      <w:r w:rsidRPr="007E01AA">
        <w:rPr>
          <w:rFonts w:ascii="Calibri" w:eastAsia="Calibri" w:hAnsi="Calibri" w:cs="Times New Roman"/>
          <w:sz w:val="20"/>
          <w:szCs w:val="20"/>
          <w:lang w:eastAsia="en-US"/>
        </w:rPr>
        <w:t xml:space="preserve"> E, Lundberg P, Muir N, </w:t>
      </w:r>
      <w:proofErr w:type="spellStart"/>
      <w:r w:rsidRPr="007E01AA">
        <w:rPr>
          <w:rFonts w:ascii="Calibri" w:eastAsia="Calibri" w:hAnsi="Calibri" w:cs="Times New Roman"/>
          <w:sz w:val="20"/>
          <w:szCs w:val="20"/>
          <w:lang w:eastAsia="en-US"/>
        </w:rPr>
        <w:t>Olt</w:t>
      </w:r>
      <w:proofErr w:type="spellEnd"/>
      <w:r w:rsidRPr="007E01AA">
        <w:rPr>
          <w:rFonts w:ascii="Calibri" w:eastAsia="Calibri" w:hAnsi="Calibri" w:cs="Times New Roman"/>
          <w:sz w:val="20"/>
          <w:szCs w:val="20"/>
          <w:lang w:eastAsia="en-US"/>
        </w:rPr>
        <w:t xml:space="preserve"> H et al. European Higher Health Care Education Curriculum: Development of a cultural framework. J </w:t>
      </w:r>
      <w:proofErr w:type="spellStart"/>
      <w:r w:rsidRPr="007E01AA">
        <w:rPr>
          <w:rFonts w:ascii="Calibri" w:eastAsia="Calibri" w:hAnsi="Calibri" w:cs="Times New Roman"/>
          <w:sz w:val="20"/>
          <w:szCs w:val="20"/>
          <w:lang w:eastAsia="en-US"/>
        </w:rPr>
        <w:t>Transcult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Nurs</w:t>
      </w:r>
      <w:proofErr w:type="spellEnd"/>
      <w:r w:rsidRPr="007E01AA">
        <w:rPr>
          <w:rFonts w:ascii="Calibri" w:eastAsia="Calibri" w:hAnsi="Calibri" w:cs="Times New Roman"/>
          <w:sz w:val="20"/>
          <w:szCs w:val="20"/>
          <w:lang w:eastAsia="en-US"/>
        </w:rPr>
        <w:t xml:space="preserve"> 2012; 23(3): 313-9</w:t>
      </w:r>
    </w:p>
    <w:p w14:paraId="730D0534"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Visovsky</w:t>
      </w:r>
      <w:proofErr w:type="spellEnd"/>
      <w:r w:rsidRPr="007E01AA">
        <w:rPr>
          <w:rFonts w:ascii="Calibri" w:eastAsia="Calibri" w:hAnsi="Calibri" w:cs="Times New Roman"/>
          <w:sz w:val="20"/>
          <w:szCs w:val="20"/>
          <w:lang w:eastAsia="en-US"/>
        </w:rPr>
        <w:t xml:space="preserve"> C, McGhee S, Jordan E, Dominic S, Morrison-</w:t>
      </w:r>
      <w:proofErr w:type="spellStart"/>
      <w:r w:rsidRPr="007E01AA">
        <w:rPr>
          <w:rFonts w:ascii="Calibri" w:eastAsia="Calibri" w:hAnsi="Calibri" w:cs="Times New Roman"/>
          <w:sz w:val="20"/>
          <w:szCs w:val="20"/>
          <w:lang w:eastAsia="en-US"/>
        </w:rPr>
        <w:t>Beedy</w:t>
      </w:r>
      <w:proofErr w:type="spellEnd"/>
      <w:r w:rsidRPr="007E01AA">
        <w:rPr>
          <w:rFonts w:ascii="Calibri" w:eastAsia="Calibri" w:hAnsi="Calibri" w:cs="Times New Roman"/>
          <w:sz w:val="20"/>
          <w:szCs w:val="20"/>
          <w:lang w:eastAsia="en-US"/>
        </w:rPr>
        <w:t xml:space="preserve"> D. Planning and executing a global health experience for undergraduate nursing students: A comprehensive guide to creating global citizens. Nurse Education Today 40 (2016) 29–32</w:t>
      </w:r>
    </w:p>
    <w:p w14:paraId="526ED47A"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Knipper</w:t>
      </w:r>
      <w:proofErr w:type="spellEnd"/>
      <w:r w:rsidRPr="007E01AA">
        <w:rPr>
          <w:rFonts w:ascii="Calibri" w:eastAsia="Calibri" w:hAnsi="Calibri" w:cs="Times New Roman"/>
          <w:sz w:val="20"/>
          <w:szCs w:val="20"/>
          <w:lang w:eastAsia="en-US"/>
        </w:rPr>
        <w:t xml:space="preserve"> M, Baumann A, Hofstetter C, </w:t>
      </w:r>
      <w:proofErr w:type="spellStart"/>
      <w:r w:rsidRPr="007E01AA">
        <w:rPr>
          <w:rFonts w:ascii="Calibri" w:eastAsia="Calibri" w:hAnsi="Calibri" w:cs="Times New Roman"/>
          <w:sz w:val="20"/>
          <w:szCs w:val="20"/>
          <w:lang w:eastAsia="en-US"/>
        </w:rPr>
        <w:t>Korte</w:t>
      </w:r>
      <w:proofErr w:type="spellEnd"/>
      <w:r w:rsidRPr="007E01AA">
        <w:rPr>
          <w:rFonts w:ascii="Calibri" w:eastAsia="Calibri" w:hAnsi="Calibri" w:cs="Times New Roman"/>
          <w:sz w:val="20"/>
          <w:szCs w:val="20"/>
          <w:lang w:eastAsia="en-US"/>
        </w:rPr>
        <w:t xml:space="preserve"> R, </w:t>
      </w:r>
      <w:proofErr w:type="spellStart"/>
      <w:r w:rsidRPr="007E01AA">
        <w:rPr>
          <w:rFonts w:ascii="Calibri" w:eastAsia="Calibri" w:hAnsi="Calibri" w:cs="Times New Roman"/>
          <w:sz w:val="20"/>
          <w:szCs w:val="20"/>
          <w:lang w:eastAsia="en-US"/>
        </w:rPr>
        <w:t>Krawinkel</w:t>
      </w:r>
      <w:proofErr w:type="spellEnd"/>
      <w:r w:rsidRPr="007E01AA">
        <w:rPr>
          <w:rFonts w:ascii="Calibri" w:eastAsia="Calibri" w:hAnsi="Calibri" w:cs="Times New Roman"/>
          <w:sz w:val="20"/>
          <w:szCs w:val="20"/>
          <w:lang w:eastAsia="en-US"/>
        </w:rPr>
        <w:t xml:space="preserve"> M. Internationalizing medical education: The special track curriculum 'Global Health' at Justus Liebig University Giessen. Z Med </w:t>
      </w:r>
      <w:proofErr w:type="spellStart"/>
      <w:r w:rsidRPr="007E01AA">
        <w:rPr>
          <w:rFonts w:ascii="Calibri" w:eastAsia="Calibri" w:hAnsi="Calibri" w:cs="Times New Roman"/>
          <w:sz w:val="20"/>
          <w:szCs w:val="20"/>
          <w:lang w:eastAsia="en-US"/>
        </w:rPr>
        <w:t>Ausbil</w:t>
      </w:r>
      <w:proofErr w:type="spellEnd"/>
      <w:r w:rsidRPr="007E01AA">
        <w:rPr>
          <w:rFonts w:ascii="Calibri" w:eastAsia="Calibri" w:hAnsi="Calibri" w:cs="Times New Roman"/>
          <w:sz w:val="20"/>
          <w:szCs w:val="20"/>
          <w:lang w:eastAsia="en-US"/>
        </w:rPr>
        <w:t xml:space="preserve"> 2015; 32(5): 1-18 </w:t>
      </w:r>
    </w:p>
    <w:p w14:paraId="2B6A62AD"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Ambrose M, Murray L, </w:t>
      </w:r>
      <w:proofErr w:type="spellStart"/>
      <w:r w:rsidRPr="007E01AA">
        <w:rPr>
          <w:rFonts w:ascii="Calibri" w:eastAsia="Calibri" w:hAnsi="Calibri" w:cs="Times New Roman"/>
          <w:sz w:val="20"/>
          <w:szCs w:val="20"/>
          <w:lang w:eastAsia="en-US"/>
        </w:rPr>
        <w:t>Handoyo</w:t>
      </w:r>
      <w:proofErr w:type="spellEnd"/>
      <w:r w:rsidRPr="007E01AA">
        <w:rPr>
          <w:rFonts w:ascii="Calibri" w:eastAsia="Calibri" w:hAnsi="Calibri" w:cs="Times New Roman"/>
          <w:sz w:val="20"/>
          <w:szCs w:val="20"/>
          <w:lang w:eastAsia="en-US"/>
        </w:rPr>
        <w:t xml:space="preserve"> NE, Tunggal D, Cooling N. Learning global health: a pilot study of an online collaborative intercultural peer group activity involving medical students in Australia and Indonesia. BMC Med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2017; 17:10 DOI 10.1186/s12909-016-0851-6 </w:t>
      </w:r>
    </w:p>
    <w:p w14:paraId="73D32936"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Rosner</w:t>
      </w:r>
      <w:proofErr w:type="spellEnd"/>
      <w:r w:rsidRPr="007E01AA">
        <w:rPr>
          <w:rFonts w:ascii="Calibri" w:eastAsia="Calibri" w:hAnsi="Calibri" w:cs="Times New Roman"/>
          <w:sz w:val="20"/>
          <w:szCs w:val="20"/>
          <w:lang w:eastAsia="en-US"/>
        </w:rPr>
        <w:t xml:space="preserve"> ID, Christensen J. Globalisation brought into the classroom – reflections from the local context in social work and nursing education. TILTAI 2016; 2: 21–32</w:t>
      </w:r>
    </w:p>
    <w:p w14:paraId="33A9A73C"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Lumby</w:t>
      </w:r>
      <w:proofErr w:type="spellEnd"/>
      <w:r w:rsidRPr="007E01AA">
        <w:rPr>
          <w:rFonts w:ascii="Calibri" w:eastAsia="Calibri" w:hAnsi="Calibri" w:cs="Times New Roman"/>
          <w:sz w:val="20"/>
          <w:szCs w:val="20"/>
          <w:lang w:eastAsia="en-US"/>
        </w:rPr>
        <w:t xml:space="preserve"> J, </w:t>
      </w:r>
      <w:proofErr w:type="spellStart"/>
      <w:r w:rsidRPr="007E01AA">
        <w:rPr>
          <w:rFonts w:ascii="Calibri" w:eastAsia="Calibri" w:hAnsi="Calibri" w:cs="Times New Roman"/>
          <w:sz w:val="20"/>
          <w:szCs w:val="20"/>
          <w:lang w:eastAsia="en-US"/>
        </w:rPr>
        <w:t>Foskett</w:t>
      </w:r>
      <w:proofErr w:type="spellEnd"/>
      <w:r w:rsidRPr="007E01AA">
        <w:rPr>
          <w:rFonts w:ascii="Calibri" w:eastAsia="Calibri" w:hAnsi="Calibri" w:cs="Times New Roman"/>
          <w:sz w:val="20"/>
          <w:szCs w:val="20"/>
          <w:lang w:eastAsia="en-US"/>
        </w:rPr>
        <w:t xml:space="preserve"> N.</w:t>
      </w:r>
      <w:r w:rsidRPr="007E01AA">
        <w:rPr>
          <w:sz w:val="20"/>
          <w:szCs w:val="20"/>
        </w:rPr>
        <w:t xml:space="preserve"> </w:t>
      </w:r>
      <w:r w:rsidRPr="007E01AA">
        <w:rPr>
          <w:rFonts w:ascii="Calibri" w:eastAsia="Calibri" w:hAnsi="Calibri" w:cs="Times New Roman"/>
          <w:sz w:val="20"/>
          <w:szCs w:val="20"/>
          <w:lang w:eastAsia="en-US"/>
        </w:rPr>
        <w:t xml:space="preserve">Internationalization and culture in higher education.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Manag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Adm</w:t>
      </w:r>
      <w:proofErr w:type="spellEnd"/>
      <w:r w:rsidRPr="007E01AA">
        <w:rPr>
          <w:rFonts w:ascii="Calibri" w:eastAsia="Calibri" w:hAnsi="Calibri" w:cs="Times New Roman"/>
          <w:sz w:val="20"/>
          <w:szCs w:val="20"/>
          <w:lang w:eastAsia="en-US"/>
        </w:rPr>
        <w:t xml:space="preserve"> Lead 2016; 44(1): 95–111</w:t>
      </w:r>
    </w:p>
    <w:p w14:paraId="3CD07651"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Eddy A. Advanced practice for therapy radiographers – A discussion paper. Radiography 2008; 14(1): 24-31</w:t>
      </w:r>
    </w:p>
    <w:p w14:paraId="222A14A7"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Smith T, Harris J, </w:t>
      </w:r>
      <w:proofErr w:type="spellStart"/>
      <w:r w:rsidRPr="007E01AA">
        <w:rPr>
          <w:rFonts w:ascii="Calibri" w:eastAsia="Calibri" w:hAnsi="Calibri" w:cs="Times New Roman"/>
          <w:sz w:val="20"/>
          <w:szCs w:val="20"/>
          <w:lang w:eastAsia="en-US"/>
        </w:rPr>
        <w:t>Woznitza</w:t>
      </w:r>
      <w:proofErr w:type="spellEnd"/>
      <w:r w:rsidRPr="007E01AA">
        <w:rPr>
          <w:rFonts w:ascii="Calibri" w:eastAsia="Calibri" w:hAnsi="Calibri" w:cs="Times New Roman"/>
          <w:sz w:val="20"/>
          <w:szCs w:val="20"/>
          <w:lang w:eastAsia="en-US"/>
        </w:rPr>
        <w:t xml:space="preserve"> N, </w:t>
      </w:r>
      <w:proofErr w:type="spellStart"/>
      <w:r w:rsidRPr="007E01AA">
        <w:rPr>
          <w:rFonts w:ascii="Calibri" w:eastAsia="Calibri" w:hAnsi="Calibri" w:cs="Times New Roman"/>
          <w:sz w:val="20"/>
          <w:szCs w:val="20"/>
          <w:lang w:eastAsia="en-US"/>
        </w:rPr>
        <w:t>Maresse</w:t>
      </w:r>
      <w:proofErr w:type="spellEnd"/>
      <w:r w:rsidRPr="007E01AA">
        <w:rPr>
          <w:rFonts w:ascii="Calibri" w:eastAsia="Calibri" w:hAnsi="Calibri" w:cs="Times New Roman"/>
          <w:sz w:val="20"/>
          <w:szCs w:val="20"/>
          <w:lang w:eastAsia="en-US"/>
        </w:rPr>
        <w:t xml:space="preserve"> S, Sale C.</w:t>
      </w:r>
      <w:r w:rsidRPr="007E01AA">
        <w:rPr>
          <w:sz w:val="20"/>
          <w:szCs w:val="20"/>
        </w:rPr>
        <w:t xml:space="preserve"> </w:t>
      </w:r>
      <w:r w:rsidRPr="007E01AA">
        <w:rPr>
          <w:rFonts w:ascii="Calibri" w:eastAsia="Calibri" w:hAnsi="Calibri" w:cs="Times New Roman"/>
          <w:sz w:val="20"/>
          <w:szCs w:val="20"/>
          <w:lang w:eastAsia="en-US"/>
        </w:rPr>
        <w:t xml:space="preserve">Conceptualisation of the characteristics of advanced practitioners in the medical radiation professions. J Med </w:t>
      </w:r>
      <w:proofErr w:type="spellStart"/>
      <w:r w:rsidRPr="007E01AA">
        <w:rPr>
          <w:rFonts w:ascii="Calibri" w:eastAsia="Calibri" w:hAnsi="Calibri" w:cs="Times New Roman"/>
          <w:sz w:val="20"/>
          <w:szCs w:val="20"/>
          <w:lang w:eastAsia="en-US"/>
        </w:rPr>
        <w:t>Radiat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2015; 62(3): 204–11</w:t>
      </w:r>
    </w:p>
    <w:p w14:paraId="1BB22C18"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Turner S, </w:t>
      </w:r>
      <w:proofErr w:type="spellStart"/>
      <w:r w:rsidRPr="007E01AA">
        <w:rPr>
          <w:rFonts w:ascii="Calibri" w:eastAsia="Calibri" w:hAnsi="Calibri" w:cs="Times New Roman"/>
          <w:sz w:val="20"/>
          <w:szCs w:val="20"/>
          <w:lang w:eastAsia="en-US"/>
        </w:rPr>
        <w:t>Seel</w:t>
      </w:r>
      <w:proofErr w:type="spellEnd"/>
      <w:r w:rsidRPr="007E01AA">
        <w:rPr>
          <w:rFonts w:ascii="Calibri" w:eastAsia="Calibri" w:hAnsi="Calibri" w:cs="Times New Roman"/>
          <w:sz w:val="20"/>
          <w:szCs w:val="20"/>
          <w:lang w:eastAsia="en-US"/>
        </w:rPr>
        <w:t xml:space="preserve"> M, </w:t>
      </w:r>
      <w:proofErr w:type="gramStart"/>
      <w:r w:rsidRPr="007E01AA">
        <w:rPr>
          <w:rFonts w:ascii="Calibri" w:eastAsia="Calibri" w:hAnsi="Calibri" w:cs="Times New Roman"/>
          <w:sz w:val="20"/>
          <w:szCs w:val="20"/>
          <w:lang w:eastAsia="en-US"/>
        </w:rPr>
        <w:t>Berry</w:t>
      </w:r>
      <w:proofErr w:type="gramEnd"/>
      <w:r w:rsidRPr="007E01AA">
        <w:rPr>
          <w:rFonts w:ascii="Calibri" w:eastAsia="Calibri" w:hAnsi="Calibri" w:cs="Times New Roman"/>
          <w:sz w:val="20"/>
          <w:szCs w:val="20"/>
          <w:lang w:eastAsia="en-US"/>
        </w:rPr>
        <w:t xml:space="preserve"> M. Radiation Oncology Training Program Curriculum developments in Australia and New Zealand: Design, implementation and evaluation – What next?</w:t>
      </w:r>
      <w:r w:rsidRPr="007E01AA">
        <w:rPr>
          <w:sz w:val="20"/>
          <w:szCs w:val="20"/>
        </w:rPr>
        <w:t xml:space="preserve"> </w:t>
      </w:r>
      <w:r w:rsidRPr="007E01AA">
        <w:rPr>
          <w:rFonts w:ascii="Calibri" w:eastAsia="Calibri" w:hAnsi="Calibri" w:cs="Times New Roman"/>
          <w:sz w:val="20"/>
          <w:szCs w:val="20"/>
          <w:lang w:eastAsia="en-US"/>
        </w:rPr>
        <w:t xml:space="preserve">J Med </w:t>
      </w:r>
      <w:proofErr w:type="spellStart"/>
      <w:r w:rsidRPr="007E01AA">
        <w:rPr>
          <w:rFonts w:ascii="Calibri" w:eastAsia="Calibri" w:hAnsi="Calibri" w:cs="Times New Roman"/>
          <w:sz w:val="20"/>
          <w:szCs w:val="20"/>
          <w:lang w:eastAsia="en-US"/>
        </w:rPr>
        <w:t>Imag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Radiat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Oncol</w:t>
      </w:r>
      <w:proofErr w:type="spellEnd"/>
      <w:r w:rsidRPr="007E01AA">
        <w:rPr>
          <w:rFonts w:ascii="Calibri" w:eastAsia="Calibri" w:hAnsi="Calibri" w:cs="Times New Roman"/>
          <w:sz w:val="20"/>
          <w:szCs w:val="20"/>
          <w:lang w:eastAsia="en-US"/>
        </w:rPr>
        <w:t xml:space="preserve"> 2015; 59: 728–35</w:t>
      </w:r>
    </w:p>
    <w:p w14:paraId="224FF9D4"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Vikestad</w:t>
      </w:r>
      <w:proofErr w:type="spellEnd"/>
      <w:r w:rsidRPr="007E01AA">
        <w:rPr>
          <w:rFonts w:ascii="Calibri" w:eastAsia="Calibri" w:hAnsi="Calibri" w:cs="Times New Roman"/>
          <w:sz w:val="20"/>
          <w:szCs w:val="20"/>
          <w:lang w:eastAsia="en-US"/>
        </w:rPr>
        <w:t xml:space="preserve"> KG, </w:t>
      </w:r>
      <w:proofErr w:type="spellStart"/>
      <w:r w:rsidRPr="007E01AA">
        <w:rPr>
          <w:rFonts w:ascii="Calibri" w:eastAsia="Calibri" w:hAnsi="Calibri" w:cs="Times New Roman"/>
          <w:sz w:val="20"/>
          <w:szCs w:val="20"/>
          <w:lang w:eastAsia="en-US"/>
        </w:rPr>
        <w:t>Hafskjold</w:t>
      </w:r>
      <w:proofErr w:type="spellEnd"/>
      <w:r w:rsidRPr="007E01AA">
        <w:rPr>
          <w:rFonts w:ascii="Calibri" w:eastAsia="Calibri" w:hAnsi="Calibri" w:cs="Times New Roman"/>
          <w:sz w:val="20"/>
          <w:szCs w:val="20"/>
          <w:lang w:eastAsia="en-US"/>
        </w:rPr>
        <w:t xml:space="preserve"> L, Kjelle E, </w:t>
      </w:r>
      <w:proofErr w:type="spellStart"/>
      <w:r w:rsidRPr="007E01AA">
        <w:rPr>
          <w:rFonts w:ascii="Calibri" w:eastAsia="Calibri" w:hAnsi="Calibri" w:cs="Times New Roman"/>
          <w:sz w:val="20"/>
          <w:szCs w:val="20"/>
          <w:lang w:eastAsia="en-US"/>
        </w:rPr>
        <w:t>Sebuødegård</w:t>
      </w:r>
      <w:proofErr w:type="spellEnd"/>
      <w:r w:rsidRPr="007E01AA">
        <w:rPr>
          <w:rFonts w:ascii="Calibri" w:eastAsia="Calibri" w:hAnsi="Calibri" w:cs="Times New Roman"/>
          <w:sz w:val="20"/>
          <w:szCs w:val="20"/>
          <w:lang w:eastAsia="en-US"/>
        </w:rPr>
        <w:t xml:space="preserve"> S, </w:t>
      </w:r>
      <w:proofErr w:type="spellStart"/>
      <w:r w:rsidRPr="007E01AA">
        <w:rPr>
          <w:rFonts w:ascii="Calibri" w:eastAsia="Calibri" w:hAnsi="Calibri" w:cs="Times New Roman"/>
          <w:sz w:val="20"/>
          <w:szCs w:val="20"/>
          <w:lang w:eastAsia="en-US"/>
        </w:rPr>
        <w:t>Hofvind</w:t>
      </w:r>
      <w:proofErr w:type="spellEnd"/>
      <w:r w:rsidRPr="007E01AA">
        <w:rPr>
          <w:rFonts w:ascii="Calibri" w:eastAsia="Calibri" w:hAnsi="Calibri" w:cs="Times New Roman"/>
          <w:sz w:val="20"/>
          <w:szCs w:val="20"/>
          <w:lang w:eastAsia="en-US"/>
        </w:rPr>
        <w:t xml:space="preserve"> S. Radiographers' opinions on radiography research in Norway - A national survey. Radiography 2017; 23: 135-40 </w:t>
      </w:r>
    </w:p>
    <w:p w14:paraId="0A9EC790"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Rosewall</w:t>
      </w:r>
      <w:proofErr w:type="spellEnd"/>
      <w:r w:rsidRPr="007E01AA">
        <w:rPr>
          <w:rFonts w:ascii="Calibri" w:eastAsia="Calibri" w:hAnsi="Calibri" w:cs="Times New Roman"/>
          <w:sz w:val="20"/>
          <w:szCs w:val="20"/>
          <w:lang w:eastAsia="en-US"/>
        </w:rPr>
        <w:t xml:space="preserve"> T, Kelly V, Higgins J, Huang SH, Yan J, </w:t>
      </w:r>
      <w:proofErr w:type="spellStart"/>
      <w:r w:rsidRPr="007E01AA">
        <w:rPr>
          <w:rFonts w:ascii="Calibri" w:eastAsia="Calibri" w:hAnsi="Calibri" w:cs="Times New Roman"/>
          <w:sz w:val="20"/>
          <w:szCs w:val="20"/>
          <w:lang w:eastAsia="en-US"/>
        </w:rPr>
        <w:t>Wenz</w:t>
      </w:r>
      <w:proofErr w:type="spellEnd"/>
      <w:r w:rsidRPr="007E01AA">
        <w:rPr>
          <w:rFonts w:ascii="Calibri" w:eastAsia="Calibri" w:hAnsi="Calibri" w:cs="Times New Roman"/>
          <w:sz w:val="20"/>
          <w:szCs w:val="20"/>
          <w:lang w:eastAsia="en-US"/>
        </w:rPr>
        <w:t xml:space="preserve"> J, Milosevic M. The influence of programmatic change on radiation therapist research capacity: A single-</w:t>
      </w:r>
      <w:proofErr w:type="spellStart"/>
      <w:r w:rsidRPr="007E01AA">
        <w:rPr>
          <w:rFonts w:ascii="Calibri" w:eastAsia="Calibri" w:hAnsi="Calibri" w:cs="Times New Roman"/>
          <w:sz w:val="20"/>
          <w:szCs w:val="20"/>
          <w:lang w:eastAsia="en-US"/>
        </w:rPr>
        <w:t>center</w:t>
      </w:r>
      <w:proofErr w:type="spellEnd"/>
      <w:r w:rsidRPr="007E01AA">
        <w:rPr>
          <w:rFonts w:ascii="Calibri" w:eastAsia="Calibri" w:hAnsi="Calibri" w:cs="Times New Roman"/>
          <w:sz w:val="20"/>
          <w:szCs w:val="20"/>
          <w:lang w:eastAsia="en-US"/>
        </w:rPr>
        <w:t xml:space="preserve"> case study J Med </w:t>
      </w:r>
      <w:proofErr w:type="spellStart"/>
      <w:r w:rsidRPr="007E01AA">
        <w:rPr>
          <w:rFonts w:ascii="Calibri" w:eastAsia="Calibri" w:hAnsi="Calibri" w:cs="Times New Roman"/>
          <w:sz w:val="20"/>
          <w:szCs w:val="20"/>
          <w:lang w:eastAsia="en-US"/>
        </w:rPr>
        <w:t>Imag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Radiat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2009; 40: 170-7</w:t>
      </w:r>
    </w:p>
    <w:p w14:paraId="17836A79"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proofErr w:type="spellStart"/>
      <w:r w:rsidRPr="007E01AA">
        <w:rPr>
          <w:rFonts w:ascii="Calibri" w:eastAsia="Calibri" w:hAnsi="Calibri" w:cs="Times New Roman"/>
          <w:sz w:val="20"/>
          <w:szCs w:val="20"/>
          <w:lang w:eastAsia="en-US"/>
        </w:rPr>
        <w:t>Challen</w:t>
      </w:r>
      <w:proofErr w:type="spellEnd"/>
      <w:r w:rsidRPr="007E01AA">
        <w:rPr>
          <w:rFonts w:ascii="Calibri" w:eastAsia="Calibri" w:hAnsi="Calibri" w:cs="Times New Roman"/>
          <w:sz w:val="20"/>
          <w:szCs w:val="20"/>
          <w:lang w:eastAsia="en-US"/>
        </w:rPr>
        <w:t xml:space="preserve"> V, Kaminski S, Harris P. Research-mindedness in the radiography profession. Radiography, 1996; 2(2): 139-51</w:t>
      </w:r>
    </w:p>
    <w:p w14:paraId="0B30BCBA" w14:textId="77777777" w:rsidR="00976067" w:rsidRPr="007E01AA" w:rsidRDefault="00976067" w:rsidP="007E01AA">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Agustin C, Grand M, </w:t>
      </w:r>
      <w:proofErr w:type="spellStart"/>
      <w:r w:rsidRPr="007E01AA">
        <w:rPr>
          <w:rFonts w:ascii="Calibri" w:eastAsia="Calibri" w:hAnsi="Calibri" w:cs="Times New Roman"/>
          <w:sz w:val="20"/>
          <w:szCs w:val="20"/>
          <w:lang w:eastAsia="en-US"/>
        </w:rPr>
        <w:t>Gebski</w:t>
      </w:r>
      <w:proofErr w:type="spellEnd"/>
      <w:r w:rsidRPr="007E01AA">
        <w:rPr>
          <w:rFonts w:ascii="Calibri" w:eastAsia="Calibri" w:hAnsi="Calibri" w:cs="Times New Roman"/>
          <w:sz w:val="20"/>
          <w:szCs w:val="20"/>
          <w:lang w:eastAsia="en-US"/>
        </w:rPr>
        <w:t xml:space="preserve"> V, Turner S. Radiation therapists’ perspective on barriers to clinical trials research. J Med </w:t>
      </w:r>
      <w:proofErr w:type="spellStart"/>
      <w:r w:rsidRPr="007E01AA">
        <w:rPr>
          <w:rFonts w:ascii="Calibri" w:eastAsia="Calibri" w:hAnsi="Calibri" w:cs="Times New Roman"/>
          <w:sz w:val="20"/>
          <w:szCs w:val="20"/>
          <w:lang w:eastAsia="en-US"/>
        </w:rPr>
        <w:t>Imag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Radiat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Oncol</w:t>
      </w:r>
      <w:proofErr w:type="spellEnd"/>
      <w:r w:rsidRPr="007E01AA">
        <w:rPr>
          <w:rFonts w:ascii="Calibri" w:eastAsia="Calibri" w:hAnsi="Calibri" w:cs="Times New Roman"/>
          <w:sz w:val="20"/>
          <w:szCs w:val="20"/>
          <w:lang w:eastAsia="en-US"/>
        </w:rPr>
        <w:t xml:space="preserve"> 2008; 52: 178–82</w:t>
      </w:r>
    </w:p>
    <w:p w14:paraId="35BC16A8"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Schaffer CD, Alvarez CJ, </w:t>
      </w:r>
      <w:proofErr w:type="spellStart"/>
      <w:r w:rsidRPr="007E01AA">
        <w:rPr>
          <w:rFonts w:ascii="Calibri" w:eastAsia="Calibri" w:hAnsi="Calibri" w:cs="Times New Roman"/>
          <w:sz w:val="20"/>
          <w:szCs w:val="20"/>
          <w:lang w:eastAsia="en-US"/>
        </w:rPr>
        <w:t>Bednarski</w:t>
      </w:r>
      <w:proofErr w:type="spellEnd"/>
      <w:r w:rsidRPr="007E01AA">
        <w:rPr>
          <w:rFonts w:ascii="Calibri" w:eastAsia="Calibri" w:hAnsi="Calibri" w:cs="Times New Roman"/>
          <w:sz w:val="20"/>
          <w:szCs w:val="20"/>
          <w:lang w:eastAsia="en-US"/>
        </w:rPr>
        <w:t xml:space="preserve"> AE, Dunbar D, Goodman AL. </w:t>
      </w:r>
      <w:proofErr w:type="spellStart"/>
      <w:r w:rsidRPr="007E01AA">
        <w:rPr>
          <w:rFonts w:ascii="Calibri" w:eastAsia="Calibri" w:hAnsi="Calibri" w:cs="Times New Roman"/>
          <w:sz w:val="20"/>
          <w:szCs w:val="20"/>
          <w:lang w:eastAsia="en-US"/>
        </w:rPr>
        <w:t>Reinke</w:t>
      </w:r>
      <w:proofErr w:type="spellEnd"/>
      <w:r w:rsidRPr="007E01AA">
        <w:rPr>
          <w:rFonts w:ascii="Calibri" w:eastAsia="Calibri" w:hAnsi="Calibri" w:cs="Times New Roman"/>
          <w:sz w:val="20"/>
          <w:szCs w:val="20"/>
          <w:lang w:eastAsia="en-US"/>
        </w:rPr>
        <w:t xml:space="preserve"> C et al. A course-based research experience: How benefits change with increased investment in instructional time CBE - Life </w:t>
      </w:r>
      <w:proofErr w:type="spellStart"/>
      <w:r w:rsidRPr="007E01AA">
        <w:rPr>
          <w:rFonts w:ascii="Calibri" w:eastAsia="Calibri" w:hAnsi="Calibri" w:cs="Times New Roman"/>
          <w:sz w:val="20"/>
          <w:szCs w:val="20"/>
          <w:lang w:eastAsia="en-US"/>
        </w:rPr>
        <w:t>Sci</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2014; 13: 111–130</w:t>
      </w:r>
    </w:p>
    <w:p w14:paraId="41C7E31A"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Lumpkin A, </w:t>
      </w:r>
      <w:proofErr w:type="spellStart"/>
      <w:r w:rsidRPr="007E01AA">
        <w:rPr>
          <w:rFonts w:ascii="Calibri" w:eastAsia="Calibri" w:hAnsi="Calibri" w:cs="Times New Roman"/>
          <w:sz w:val="20"/>
          <w:szCs w:val="20"/>
          <w:lang w:eastAsia="en-US"/>
        </w:rPr>
        <w:t>Achen</w:t>
      </w:r>
      <w:proofErr w:type="spellEnd"/>
      <w:r w:rsidRPr="007E01AA">
        <w:rPr>
          <w:rFonts w:ascii="Calibri" w:eastAsia="Calibri" w:hAnsi="Calibri" w:cs="Times New Roman"/>
          <w:sz w:val="20"/>
          <w:szCs w:val="20"/>
          <w:lang w:eastAsia="en-US"/>
        </w:rPr>
        <w:t xml:space="preserve"> RM Dodd RK, Student perceptions of active learning. </w:t>
      </w:r>
      <w:proofErr w:type="spellStart"/>
      <w:r w:rsidRPr="007E01AA">
        <w:rPr>
          <w:rFonts w:ascii="Calibri" w:eastAsia="Calibri" w:hAnsi="Calibri" w:cs="Times New Roman"/>
          <w:sz w:val="20"/>
          <w:szCs w:val="20"/>
          <w:lang w:eastAsia="en-US"/>
        </w:rPr>
        <w:t>Coll</w:t>
      </w:r>
      <w:proofErr w:type="spellEnd"/>
      <w:r w:rsidRPr="007E01AA">
        <w:rPr>
          <w:rFonts w:ascii="Calibri" w:eastAsia="Calibri" w:hAnsi="Calibri" w:cs="Times New Roman"/>
          <w:sz w:val="20"/>
          <w:szCs w:val="20"/>
          <w:lang w:eastAsia="en-US"/>
        </w:rPr>
        <w:t xml:space="preserve"> Stud J 2015; 49(1): 121-32</w:t>
      </w:r>
    </w:p>
    <w:p w14:paraId="6A09D57B"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Prince M. Does active learning work? A review of the research. J </w:t>
      </w:r>
      <w:proofErr w:type="spellStart"/>
      <w:r w:rsidRPr="007E01AA">
        <w:rPr>
          <w:rFonts w:ascii="Calibri" w:eastAsia="Calibri" w:hAnsi="Calibri" w:cs="Times New Roman"/>
          <w:sz w:val="20"/>
          <w:szCs w:val="20"/>
          <w:lang w:eastAsia="en-US"/>
        </w:rPr>
        <w:t>Eng</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2004; 93(3): 223-31</w:t>
      </w:r>
    </w:p>
    <w:p w14:paraId="697913D1" w14:textId="77777777" w:rsidR="00752F8B" w:rsidRPr="007E01AA" w:rsidRDefault="00752F8B" w:rsidP="00752F8B">
      <w:pPr>
        <w:pStyle w:val="ListParagraph"/>
        <w:numPr>
          <w:ilvl w:val="0"/>
          <w:numId w:val="14"/>
        </w:numPr>
        <w:spacing w:line="240" w:lineRule="auto"/>
        <w:jc w:val="both"/>
        <w:rPr>
          <w:rFonts w:ascii="Calibri" w:eastAsia="Calibri" w:hAnsi="Calibri" w:cs="Times New Roman"/>
          <w:sz w:val="20"/>
          <w:szCs w:val="20"/>
          <w:lang w:eastAsia="en-US"/>
        </w:rPr>
      </w:pPr>
      <w:r w:rsidRPr="007E01AA">
        <w:rPr>
          <w:rFonts w:ascii="Calibri" w:eastAsia="Calibri" w:hAnsi="Calibri" w:cs="Times New Roman"/>
          <w:sz w:val="20"/>
          <w:szCs w:val="20"/>
          <w:lang w:eastAsia="en-US"/>
        </w:rPr>
        <w:t xml:space="preserve">Hanson L. Global citizenship, global health, and the internationalization of curriculum. J Stud </w:t>
      </w:r>
      <w:proofErr w:type="spellStart"/>
      <w:r w:rsidRPr="007E01AA">
        <w:rPr>
          <w:rFonts w:ascii="Calibri" w:eastAsia="Calibri" w:hAnsi="Calibri" w:cs="Times New Roman"/>
          <w:sz w:val="20"/>
          <w:szCs w:val="20"/>
          <w:lang w:eastAsia="en-US"/>
        </w:rPr>
        <w:t>Int</w:t>
      </w:r>
      <w:proofErr w:type="spellEnd"/>
      <w:r w:rsidRPr="007E01AA">
        <w:rPr>
          <w:rFonts w:ascii="Calibri" w:eastAsia="Calibri" w:hAnsi="Calibri" w:cs="Times New Roman"/>
          <w:sz w:val="20"/>
          <w:szCs w:val="20"/>
          <w:lang w:eastAsia="en-US"/>
        </w:rPr>
        <w:t xml:space="preserve"> </w:t>
      </w:r>
      <w:proofErr w:type="spellStart"/>
      <w:r w:rsidRPr="007E01AA">
        <w:rPr>
          <w:rFonts w:ascii="Calibri" w:eastAsia="Calibri" w:hAnsi="Calibri" w:cs="Times New Roman"/>
          <w:sz w:val="20"/>
          <w:szCs w:val="20"/>
          <w:lang w:eastAsia="en-US"/>
        </w:rPr>
        <w:t>Educ</w:t>
      </w:r>
      <w:proofErr w:type="spellEnd"/>
      <w:r w:rsidRPr="007E01AA">
        <w:rPr>
          <w:rFonts w:ascii="Calibri" w:eastAsia="Calibri" w:hAnsi="Calibri" w:cs="Times New Roman"/>
          <w:sz w:val="20"/>
          <w:szCs w:val="20"/>
          <w:lang w:eastAsia="en-US"/>
        </w:rPr>
        <w:t xml:space="preserve"> 2008; 14(1): 70-88</w:t>
      </w:r>
    </w:p>
    <w:p w14:paraId="3642CAAA" w14:textId="77777777" w:rsidR="00976067" w:rsidRPr="007E01AA" w:rsidRDefault="00976067" w:rsidP="007E01AA">
      <w:pPr>
        <w:pStyle w:val="ListParagraph"/>
        <w:numPr>
          <w:ilvl w:val="0"/>
          <w:numId w:val="14"/>
        </w:numPr>
        <w:tabs>
          <w:tab w:val="left" w:pos="284"/>
        </w:tabs>
        <w:spacing w:before="120" w:after="160" w:line="240" w:lineRule="auto"/>
        <w:rPr>
          <w:rFonts w:ascii="Calibri" w:eastAsia="Swiss721BT-BlackNo2" w:hAnsi="Calibri" w:cs="Swiss721BT-BlackNo2"/>
          <w:sz w:val="20"/>
          <w:szCs w:val="20"/>
        </w:rPr>
      </w:pPr>
      <w:r w:rsidRPr="007E01AA">
        <w:rPr>
          <w:rFonts w:ascii="Calibri" w:hAnsi="Calibri" w:cs="Calibri"/>
          <w:sz w:val="20"/>
          <w:szCs w:val="20"/>
        </w:rPr>
        <w:t xml:space="preserve">Garrett BM, Cutting R. </w:t>
      </w:r>
      <w:r w:rsidRPr="007E01AA">
        <w:rPr>
          <w:rFonts w:ascii="Calibri" w:hAnsi="Calibri" w:cs="Arial"/>
          <w:color w:val="000000"/>
          <w:sz w:val="20"/>
          <w:szCs w:val="20"/>
        </w:rPr>
        <w:t xml:space="preserve">Using social media to promote international student partnerships. </w:t>
      </w:r>
      <w:proofErr w:type="spellStart"/>
      <w:r w:rsidRPr="007E01AA">
        <w:rPr>
          <w:rFonts w:ascii="Calibri" w:hAnsi="Calibri" w:cs="Arial"/>
          <w:iCs/>
          <w:color w:val="000000"/>
          <w:sz w:val="20"/>
          <w:szCs w:val="20"/>
        </w:rPr>
        <w:t>Nurs</w:t>
      </w:r>
      <w:proofErr w:type="spellEnd"/>
      <w:r w:rsidRPr="007E01AA">
        <w:rPr>
          <w:rFonts w:ascii="Calibri" w:hAnsi="Calibri" w:cs="Arial"/>
          <w:iCs/>
          <w:color w:val="000000"/>
          <w:sz w:val="20"/>
          <w:szCs w:val="20"/>
        </w:rPr>
        <w:t xml:space="preserve"> </w:t>
      </w:r>
      <w:proofErr w:type="spellStart"/>
      <w:r w:rsidRPr="007E01AA">
        <w:rPr>
          <w:rFonts w:ascii="Calibri" w:hAnsi="Calibri" w:cs="Arial"/>
          <w:iCs/>
          <w:color w:val="000000"/>
          <w:sz w:val="20"/>
          <w:szCs w:val="20"/>
        </w:rPr>
        <w:t>Educ</w:t>
      </w:r>
      <w:proofErr w:type="spellEnd"/>
      <w:r w:rsidRPr="007E01AA">
        <w:rPr>
          <w:rFonts w:ascii="Calibri" w:hAnsi="Calibri" w:cs="Arial"/>
          <w:iCs/>
          <w:color w:val="000000"/>
          <w:sz w:val="20"/>
          <w:szCs w:val="20"/>
        </w:rPr>
        <w:t xml:space="preserve"> </w:t>
      </w:r>
      <w:proofErr w:type="spellStart"/>
      <w:r w:rsidRPr="007E01AA">
        <w:rPr>
          <w:rFonts w:ascii="Calibri" w:hAnsi="Calibri" w:cs="Arial"/>
          <w:iCs/>
          <w:color w:val="000000"/>
          <w:sz w:val="20"/>
          <w:szCs w:val="20"/>
        </w:rPr>
        <w:t>Pract</w:t>
      </w:r>
      <w:proofErr w:type="spellEnd"/>
      <w:r w:rsidRPr="007E01AA">
        <w:rPr>
          <w:rFonts w:ascii="Calibri" w:hAnsi="Calibri" w:cs="Arial"/>
          <w:iCs/>
          <w:color w:val="000000"/>
          <w:sz w:val="20"/>
          <w:szCs w:val="20"/>
        </w:rPr>
        <w:t xml:space="preserve"> </w:t>
      </w:r>
      <w:r w:rsidRPr="007E01AA">
        <w:rPr>
          <w:rFonts w:ascii="Calibri" w:hAnsi="Calibri" w:cs="Arial"/>
          <w:color w:val="000000"/>
          <w:sz w:val="20"/>
          <w:szCs w:val="20"/>
        </w:rPr>
        <w:t>2012; 12: 340-5</w:t>
      </w:r>
    </w:p>
    <w:p w14:paraId="3E691B5F" w14:textId="77777777" w:rsidR="00976067" w:rsidRPr="007E01AA" w:rsidRDefault="00976067" w:rsidP="007E01AA">
      <w:pPr>
        <w:pStyle w:val="ListParagraph"/>
        <w:numPr>
          <w:ilvl w:val="0"/>
          <w:numId w:val="14"/>
        </w:numPr>
        <w:autoSpaceDE w:val="0"/>
        <w:spacing w:line="240" w:lineRule="auto"/>
        <w:rPr>
          <w:rFonts w:ascii="Calibri" w:eastAsia="Swiss721BT-BlackNo2" w:hAnsi="Calibri" w:cs="Swiss721BT-BlackNo2"/>
          <w:sz w:val="20"/>
          <w:szCs w:val="20"/>
        </w:rPr>
      </w:pPr>
      <w:r w:rsidRPr="007E01AA">
        <w:rPr>
          <w:rFonts w:ascii="Calibri" w:eastAsia="Swiss721BT-BlackNo2" w:hAnsi="Calibri" w:cs="Swiss721BT-BlackNo2"/>
          <w:sz w:val="20"/>
          <w:szCs w:val="20"/>
        </w:rPr>
        <w:t xml:space="preserve">Higgins L, </w:t>
      </w:r>
      <w:proofErr w:type="spellStart"/>
      <w:r w:rsidRPr="007E01AA">
        <w:rPr>
          <w:rFonts w:ascii="Calibri" w:eastAsia="Swiss721BT-BlackNo2" w:hAnsi="Calibri" w:cs="Swiss721BT-BlackNo2"/>
          <w:sz w:val="20"/>
          <w:szCs w:val="20"/>
        </w:rPr>
        <w:t>McGarry</w:t>
      </w:r>
      <w:proofErr w:type="spellEnd"/>
      <w:r w:rsidRPr="007E01AA">
        <w:rPr>
          <w:rFonts w:ascii="Calibri" w:eastAsia="Swiss721BT-BlackNo2" w:hAnsi="Calibri" w:cs="Swiss721BT-BlackNo2"/>
          <w:sz w:val="20"/>
          <w:szCs w:val="20"/>
        </w:rPr>
        <w:t xml:space="preserve">-Wolf M, Torres AM. Opening the doors to a global classroom: An international social media collaboration. </w:t>
      </w:r>
      <w:r w:rsidRPr="007E01AA">
        <w:rPr>
          <w:rFonts w:ascii="Calibri" w:eastAsia="Swiss721BT-BlackNo2" w:hAnsi="Calibri" w:cs="Swiss721BT-BlackNo2"/>
          <w:iCs/>
          <w:sz w:val="20"/>
          <w:szCs w:val="20"/>
        </w:rPr>
        <w:t>NACTA J</w:t>
      </w:r>
      <w:r w:rsidRPr="007E01AA">
        <w:rPr>
          <w:rFonts w:ascii="Calibri" w:eastAsia="Swiss721BT-BlackNo2" w:hAnsi="Calibri" w:cs="Swiss721BT-BlackNo2"/>
          <w:sz w:val="20"/>
          <w:szCs w:val="20"/>
        </w:rPr>
        <w:t xml:space="preserve"> 2013; Sept: 40-4</w:t>
      </w:r>
    </w:p>
    <w:p w14:paraId="438BAF90" w14:textId="77777777" w:rsidR="00965FB4" w:rsidRPr="00965FB4" w:rsidRDefault="00965FB4" w:rsidP="004534AC">
      <w:pPr>
        <w:spacing w:line="240" w:lineRule="auto"/>
        <w:jc w:val="both"/>
        <w:rPr>
          <w:rFonts w:ascii="Calibri" w:eastAsia="Calibri" w:hAnsi="Calibri" w:cs="Times New Roman"/>
          <w:lang w:eastAsia="en-US"/>
        </w:rPr>
      </w:pPr>
    </w:p>
    <w:p w14:paraId="60DB0B6A" w14:textId="77777777" w:rsidR="00C87A80" w:rsidRDefault="00C87A80" w:rsidP="004534AC">
      <w:pPr>
        <w:spacing w:line="240" w:lineRule="auto"/>
        <w:jc w:val="both"/>
        <w:rPr>
          <w:rFonts w:ascii="Calibri" w:eastAsia="Calibri" w:hAnsi="Calibri" w:cs="Times New Roman"/>
          <w:lang w:eastAsia="en-US"/>
        </w:rPr>
      </w:pPr>
      <w:r w:rsidRPr="00C87A80">
        <w:rPr>
          <w:rFonts w:ascii="Calibri" w:eastAsia="Calibri" w:hAnsi="Calibri" w:cs="Times New Roman"/>
          <w:lang w:eastAsia="en-US"/>
        </w:rPr>
        <w:t> </w:t>
      </w:r>
    </w:p>
    <w:p w14:paraId="4E51D51F" w14:textId="77777777" w:rsidR="00326E9A" w:rsidRDefault="00326E9A" w:rsidP="004534AC">
      <w:pPr>
        <w:spacing w:line="240" w:lineRule="auto"/>
        <w:rPr>
          <w:rFonts w:ascii="Calibri" w:eastAsia="Calibri" w:hAnsi="Calibri" w:cs="Times New Roman"/>
          <w:b/>
          <w:lang w:eastAsia="en-US"/>
        </w:rPr>
      </w:pPr>
    </w:p>
    <w:p w14:paraId="3469EA84" w14:textId="77777777" w:rsidR="00A925D8" w:rsidRDefault="00A925D8">
      <w:pPr>
        <w:rPr>
          <w:rFonts w:ascii="Calibri" w:eastAsia="Calibri" w:hAnsi="Calibri" w:cs="Times New Roman"/>
          <w:b/>
          <w:lang w:eastAsia="en-US"/>
        </w:rPr>
      </w:pPr>
      <w:r>
        <w:rPr>
          <w:rFonts w:ascii="Calibri" w:eastAsia="Calibri" w:hAnsi="Calibri" w:cs="Times New Roman"/>
          <w:b/>
          <w:lang w:eastAsia="en-US"/>
        </w:rPr>
        <w:br w:type="page"/>
      </w:r>
    </w:p>
    <w:p w14:paraId="5E56A524" w14:textId="77777777" w:rsidR="00326E9A" w:rsidRPr="00326E9A" w:rsidRDefault="00326E9A" w:rsidP="004534AC">
      <w:pPr>
        <w:spacing w:line="240" w:lineRule="auto"/>
        <w:jc w:val="both"/>
        <w:rPr>
          <w:rFonts w:ascii="Calibri" w:eastAsia="Calibri" w:hAnsi="Calibri" w:cs="Times New Roman"/>
          <w:b/>
          <w:lang w:eastAsia="en-US"/>
        </w:rPr>
      </w:pPr>
      <w:r w:rsidRPr="00326E9A">
        <w:rPr>
          <w:rFonts w:ascii="Calibri" w:eastAsia="Calibri" w:hAnsi="Calibri" w:cs="Times New Roman"/>
          <w:b/>
          <w:lang w:eastAsia="en-US"/>
        </w:rPr>
        <w:lastRenderedPageBreak/>
        <w:t>Table 1: Likert responses</w:t>
      </w:r>
      <w:r w:rsidR="00671284">
        <w:rPr>
          <w:rFonts w:ascii="Calibri" w:eastAsia="Calibri" w:hAnsi="Calibri" w:cs="Times New Roman"/>
          <w:b/>
          <w:lang w:eastAsia="en-US"/>
        </w:rPr>
        <w:t xml:space="preserve"> (n = 14</w:t>
      </w:r>
      <w:r w:rsidR="002B1F8E">
        <w:rPr>
          <w:rFonts w:ascii="Calibri" w:eastAsia="Calibri" w:hAnsi="Calibri" w:cs="Times New Roman"/>
          <w:b/>
          <w:lang w:eastAsia="en-US"/>
        </w:rPr>
        <w:t xml:space="preserve">8 both; </w:t>
      </w:r>
      <w:r w:rsidR="003D0D1C">
        <w:rPr>
          <w:rFonts w:ascii="Calibri" w:eastAsia="Calibri" w:hAnsi="Calibri" w:cs="Times New Roman"/>
          <w:b/>
          <w:lang w:eastAsia="en-US"/>
        </w:rPr>
        <w:t>n = 123</w:t>
      </w:r>
      <w:r w:rsidR="002B1F8E">
        <w:rPr>
          <w:rFonts w:ascii="Calibri" w:eastAsia="Calibri" w:hAnsi="Calibri" w:cs="Times New Roman"/>
          <w:b/>
          <w:lang w:eastAsia="en-US"/>
        </w:rPr>
        <w:t xml:space="preserve"> RMIT only; n = 25 UoL only</w:t>
      </w:r>
      <w:r w:rsidR="00671284">
        <w:rPr>
          <w:rFonts w:ascii="Calibri" w:eastAsia="Calibri" w:hAnsi="Calibri" w:cs="Times New Roman"/>
          <w:b/>
          <w:lang w:eastAsia="en-US"/>
        </w:rPr>
        <w:t>)</w:t>
      </w:r>
    </w:p>
    <w:tbl>
      <w:tblPr>
        <w:tblStyle w:val="TableGrid"/>
        <w:tblW w:w="0" w:type="auto"/>
        <w:tblLook w:val="04A0" w:firstRow="1" w:lastRow="0" w:firstColumn="1" w:lastColumn="0" w:noHBand="0" w:noVBand="1"/>
      </w:tblPr>
      <w:tblGrid>
        <w:gridCol w:w="3105"/>
        <w:gridCol w:w="912"/>
        <w:gridCol w:w="922"/>
        <w:gridCol w:w="948"/>
        <w:gridCol w:w="950"/>
        <w:gridCol w:w="949"/>
        <w:gridCol w:w="969"/>
      </w:tblGrid>
      <w:tr w:rsidR="008D6C1D" w14:paraId="03316AAE" w14:textId="77777777" w:rsidTr="004F44C9">
        <w:tc>
          <w:tcPr>
            <w:tcW w:w="3105" w:type="dxa"/>
          </w:tcPr>
          <w:p w14:paraId="3D0A3217" w14:textId="77777777" w:rsidR="008D6C1D" w:rsidRPr="00671284" w:rsidRDefault="008D6C1D" w:rsidP="004534AC">
            <w:pPr>
              <w:jc w:val="center"/>
              <w:rPr>
                <w:rFonts w:eastAsia="Calibri" w:cs="Times New Roman"/>
                <w:b/>
                <w:sz w:val="18"/>
                <w:szCs w:val="18"/>
                <w:lang w:eastAsia="en-US"/>
              </w:rPr>
            </w:pPr>
            <w:r w:rsidRPr="00671284">
              <w:rPr>
                <w:rFonts w:eastAsia="Calibri" w:cs="Times New Roman"/>
                <w:b/>
                <w:sz w:val="18"/>
                <w:szCs w:val="18"/>
                <w:lang w:eastAsia="en-US"/>
              </w:rPr>
              <w:t>Likert Stem</w:t>
            </w:r>
          </w:p>
        </w:tc>
        <w:tc>
          <w:tcPr>
            <w:tcW w:w="912" w:type="dxa"/>
          </w:tcPr>
          <w:p w14:paraId="1E618565" w14:textId="3BFE0279" w:rsidR="008D6C1D" w:rsidRDefault="006F697D" w:rsidP="004534AC">
            <w:pPr>
              <w:jc w:val="center"/>
              <w:rPr>
                <w:rFonts w:eastAsia="Calibri" w:cs="Times New Roman"/>
                <w:b/>
                <w:sz w:val="18"/>
                <w:szCs w:val="18"/>
                <w:lang w:eastAsia="en-US"/>
              </w:rPr>
            </w:pPr>
            <w:r>
              <w:rPr>
                <w:rFonts w:eastAsia="Calibri" w:cs="Times New Roman"/>
                <w:b/>
                <w:sz w:val="18"/>
                <w:szCs w:val="18"/>
                <w:lang w:eastAsia="en-US"/>
              </w:rPr>
              <w:t>Cohort(s)</w:t>
            </w:r>
          </w:p>
        </w:tc>
        <w:tc>
          <w:tcPr>
            <w:tcW w:w="922" w:type="dxa"/>
          </w:tcPr>
          <w:p w14:paraId="4B30784B" w14:textId="64C96CD8" w:rsidR="008D6C1D" w:rsidRPr="00671284" w:rsidRDefault="008D6C1D" w:rsidP="004534AC">
            <w:pPr>
              <w:jc w:val="center"/>
              <w:rPr>
                <w:rFonts w:eastAsia="Calibri" w:cs="Times New Roman"/>
                <w:b/>
                <w:sz w:val="18"/>
                <w:szCs w:val="18"/>
                <w:lang w:eastAsia="en-US"/>
              </w:rPr>
            </w:pPr>
            <w:r>
              <w:rPr>
                <w:rFonts w:eastAsia="Calibri" w:cs="Times New Roman"/>
                <w:b/>
                <w:sz w:val="18"/>
                <w:szCs w:val="18"/>
                <w:lang w:eastAsia="en-US"/>
              </w:rPr>
              <w:t>SA (%)</w:t>
            </w:r>
          </w:p>
        </w:tc>
        <w:tc>
          <w:tcPr>
            <w:tcW w:w="948" w:type="dxa"/>
          </w:tcPr>
          <w:p w14:paraId="1D83AA38" w14:textId="7BE6C7E3" w:rsidR="008D6C1D" w:rsidRPr="00671284" w:rsidRDefault="008D6C1D" w:rsidP="004534AC">
            <w:pPr>
              <w:jc w:val="center"/>
              <w:rPr>
                <w:rFonts w:eastAsia="Calibri" w:cs="Times New Roman"/>
                <w:b/>
                <w:sz w:val="18"/>
                <w:szCs w:val="18"/>
                <w:lang w:eastAsia="en-US"/>
              </w:rPr>
            </w:pPr>
            <w:r>
              <w:rPr>
                <w:rFonts w:eastAsia="Calibri" w:cs="Times New Roman"/>
                <w:b/>
                <w:sz w:val="18"/>
                <w:szCs w:val="18"/>
                <w:lang w:eastAsia="en-US"/>
              </w:rPr>
              <w:t>A</w:t>
            </w:r>
            <w:r w:rsidR="004919F7">
              <w:rPr>
                <w:rFonts w:eastAsia="Calibri" w:cs="Times New Roman"/>
                <w:b/>
                <w:sz w:val="18"/>
                <w:szCs w:val="18"/>
                <w:lang w:eastAsia="en-US"/>
              </w:rPr>
              <w:t xml:space="preserve"> </w:t>
            </w:r>
            <w:r>
              <w:rPr>
                <w:rFonts w:eastAsia="Calibri" w:cs="Times New Roman"/>
                <w:b/>
                <w:sz w:val="18"/>
                <w:szCs w:val="18"/>
                <w:lang w:eastAsia="en-US"/>
              </w:rPr>
              <w:t>(%)</w:t>
            </w:r>
          </w:p>
        </w:tc>
        <w:tc>
          <w:tcPr>
            <w:tcW w:w="950" w:type="dxa"/>
          </w:tcPr>
          <w:p w14:paraId="5F25D912" w14:textId="5F8F3C2F" w:rsidR="008D6C1D" w:rsidRPr="00671284" w:rsidRDefault="008D6C1D" w:rsidP="004534AC">
            <w:pPr>
              <w:jc w:val="center"/>
              <w:rPr>
                <w:rFonts w:eastAsia="Calibri" w:cs="Times New Roman"/>
                <w:b/>
                <w:sz w:val="18"/>
                <w:szCs w:val="18"/>
                <w:lang w:eastAsia="en-US"/>
              </w:rPr>
            </w:pPr>
            <w:r w:rsidRPr="00671284">
              <w:rPr>
                <w:rFonts w:eastAsia="Calibri" w:cs="Times New Roman"/>
                <w:b/>
                <w:sz w:val="18"/>
                <w:szCs w:val="18"/>
                <w:lang w:eastAsia="en-US"/>
              </w:rPr>
              <w:t>N</w:t>
            </w:r>
            <w:r w:rsidR="004919F7">
              <w:rPr>
                <w:rFonts w:eastAsia="Calibri" w:cs="Times New Roman"/>
                <w:b/>
                <w:sz w:val="18"/>
                <w:szCs w:val="18"/>
                <w:lang w:eastAsia="en-US"/>
              </w:rPr>
              <w:t xml:space="preserve"> </w:t>
            </w:r>
            <w:r>
              <w:rPr>
                <w:rFonts w:eastAsia="Calibri" w:cs="Times New Roman"/>
                <w:b/>
                <w:sz w:val="18"/>
                <w:szCs w:val="18"/>
                <w:lang w:eastAsia="en-US"/>
              </w:rPr>
              <w:t>(%)</w:t>
            </w:r>
          </w:p>
        </w:tc>
        <w:tc>
          <w:tcPr>
            <w:tcW w:w="949" w:type="dxa"/>
          </w:tcPr>
          <w:p w14:paraId="4A056041" w14:textId="1504C67F" w:rsidR="008D6C1D" w:rsidRPr="00671284" w:rsidRDefault="008D6C1D" w:rsidP="004534AC">
            <w:pPr>
              <w:jc w:val="center"/>
              <w:rPr>
                <w:rFonts w:eastAsia="Calibri" w:cs="Times New Roman"/>
                <w:b/>
                <w:sz w:val="18"/>
                <w:szCs w:val="18"/>
                <w:lang w:eastAsia="en-US"/>
              </w:rPr>
            </w:pPr>
            <w:r>
              <w:rPr>
                <w:rFonts w:eastAsia="Calibri" w:cs="Times New Roman"/>
                <w:b/>
                <w:sz w:val="18"/>
                <w:szCs w:val="18"/>
                <w:lang w:eastAsia="en-US"/>
              </w:rPr>
              <w:t>D</w:t>
            </w:r>
            <w:r w:rsidR="004919F7">
              <w:rPr>
                <w:rFonts w:eastAsia="Calibri" w:cs="Times New Roman"/>
                <w:b/>
                <w:sz w:val="18"/>
                <w:szCs w:val="18"/>
                <w:lang w:eastAsia="en-US"/>
              </w:rPr>
              <w:t xml:space="preserve"> </w:t>
            </w:r>
            <w:r>
              <w:rPr>
                <w:rFonts w:eastAsia="Calibri" w:cs="Times New Roman"/>
                <w:b/>
                <w:sz w:val="18"/>
                <w:szCs w:val="18"/>
                <w:lang w:eastAsia="en-US"/>
              </w:rPr>
              <w:t>(%)</w:t>
            </w:r>
          </w:p>
        </w:tc>
        <w:tc>
          <w:tcPr>
            <w:tcW w:w="969" w:type="dxa"/>
          </w:tcPr>
          <w:p w14:paraId="4B4A79DA" w14:textId="733FAD6E" w:rsidR="008D6C1D" w:rsidRPr="00671284" w:rsidRDefault="008D6C1D" w:rsidP="004534AC">
            <w:pPr>
              <w:jc w:val="center"/>
              <w:rPr>
                <w:rFonts w:eastAsia="Calibri" w:cs="Times New Roman"/>
                <w:b/>
                <w:sz w:val="18"/>
                <w:szCs w:val="18"/>
                <w:lang w:eastAsia="en-US"/>
              </w:rPr>
            </w:pPr>
            <w:r>
              <w:rPr>
                <w:rFonts w:eastAsia="Calibri" w:cs="Times New Roman"/>
                <w:b/>
                <w:sz w:val="18"/>
                <w:szCs w:val="18"/>
                <w:lang w:eastAsia="en-US"/>
              </w:rPr>
              <w:t>SD</w:t>
            </w:r>
            <w:r w:rsidR="004919F7">
              <w:rPr>
                <w:rFonts w:eastAsia="Calibri" w:cs="Times New Roman"/>
                <w:b/>
                <w:sz w:val="18"/>
                <w:szCs w:val="18"/>
                <w:lang w:eastAsia="en-US"/>
              </w:rPr>
              <w:t xml:space="preserve"> </w:t>
            </w:r>
            <w:r>
              <w:rPr>
                <w:rFonts w:eastAsia="Calibri" w:cs="Times New Roman"/>
                <w:b/>
                <w:sz w:val="18"/>
                <w:szCs w:val="18"/>
                <w:lang w:eastAsia="en-US"/>
              </w:rPr>
              <w:t>(%)</w:t>
            </w:r>
          </w:p>
        </w:tc>
      </w:tr>
      <w:tr w:rsidR="006F697D" w14:paraId="1CC60DF4" w14:textId="77777777" w:rsidTr="006F697D">
        <w:tc>
          <w:tcPr>
            <w:tcW w:w="3105" w:type="dxa"/>
            <w:vMerge w:val="restart"/>
          </w:tcPr>
          <w:p w14:paraId="19D63775" w14:textId="0EB4A3C2" w:rsidR="006F697D" w:rsidRPr="00671284" w:rsidRDefault="006F697D" w:rsidP="006F697D">
            <w:pPr>
              <w:jc w:val="both"/>
              <w:rPr>
                <w:rFonts w:eastAsia="Calibri" w:cs="Times New Roman"/>
                <w:sz w:val="18"/>
                <w:szCs w:val="18"/>
                <w:lang w:eastAsia="en-US"/>
              </w:rPr>
            </w:pPr>
            <w:r w:rsidRPr="00671284">
              <w:rPr>
                <w:rFonts w:eastAsia="Calibri" w:cs="Times New Roman"/>
                <w:sz w:val="18"/>
                <w:szCs w:val="18"/>
                <w:lang w:eastAsia="en-US"/>
              </w:rPr>
              <w:t>I enjoyed the opportunity to interact with my peers from overseas</w:t>
            </w:r>
          </w:p>
        </w:tc>
        <w:tc>
          <w:tcPr>
            <w:tcW w:w="912" w:type="dxa"/>
          </w:tcPr>
          <w:p w14:paraId="2BDE80F9" w14:textId="74086043" w:rsidR="006F697D" w:rsidRDefault="006F697D" w:rsidP="006F697D">
            <w:pPr>
              <w:jc w:val="center"/>
              <w:rPr>
                <w:rFonts w:cs="Microsoft Sans Serif"/>
                <w:sz w:val="18"/>
                <w:szCs w:val="18"/>
              </w:rPr>
            </w:pPr>
            <w:r>
              <w:rPr>
                <w:rFonts w:eastAsia="Calibri" w:cs="Times New Roman"/>
                <w:sz w:val="18"/>
                <w:szCs w:val="18"/>
                <w:lang w:eastAsia="en-US"/>
              </w:rPr>
              <w:t>Both</w:t>
            </w:r>
          </w:p>
        </w:tc>
        <w:tc>
          <w:tcPr>
            <w:tcW w:w="922" w:type="dxa"/>
            <w:shd w:val="clear" w:color="auto" w:fill="auto"/>
            <w:vAlign w:val="center"/>
          </w:tcPr>
          <w:p w14:paraId="4A1A375B" w14:textId="1E472EE3"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7.4</w:t>
            </w:r>
          </w:p>
        </w:tc>
        <w:tc>
          <w:tcPr>
            <w:tcW w:w="948" w:type="dxa"/>
            <w:shd w:val="clear" w:color="auto" w:fill="auto"/>
            <w:vAlign w:val="center"/>
          </w:tcPr>
          <w:p w14:paraId="6ACA8336" w14:textId="77777777"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34.9</w:t>
            </w:r>
          </w:p>
        </w:tc>
        <w:tc>
          <w:tcPr>
            <w:tcW w:w="950" w:type="dxa"/>
            <w:shd w:val="clear" w:color="auto" w:fill="auto"/>
            <w:vAlign w:val="center"/>
          </w:tcPr>
          <w:p w14:paraId="761890B2" w14:textId="77777777"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43</w:t>
            </w:r>
          </w:p>
        </w:tc>
        <w:tc>
          <w:tcPr>
            <w:tcW w:w="949" w:type="dxa"/>
            <w:shd w:val="clear" w:color="auto" w:fill="auto"/>
            <w:vAlign w:val="center"/>
          </w:tcPr>
          <w:p w14:paraId="2773F407" w14:textId="77777777"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11.4</w:t>
            </w:r>
          </w:p>
        </w:tc>
        <w:tc>
          <w:tcPr>
            <w:tcW w:w="969" w:type="dxa"/>
            <w:shd w:val="clear" w:color="auto" w:fill="auto"/>
            <w:vAlign w:val="center"/>
          </w:tcPr>
          <w:p w14:paraId="266571A8" w14:textId="77777777"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3.3</w:t>
            </w:r>
          </w:p>
        </w:tc>
      </w:tr>
      <w:tr w:rsidR="006F697D" w14:paraId="4152F5B8" w14:textId="77777777" w:rsidTr="004F44C9">
        <w:tc>
          <w:tcPr>
            <w:tcW w:w="3105" w:type="dxa"/>
            <w:vMerge/>
          </w:tcPr>
          <w:p w14:paraId="4742665C" w14:textId="77777777" w:rsidR="006F697D" w:rsidRPr="00671284" w:rsidRDefault="006F697D" w:rsidP="006F697D">
            <w:pPr>
              <w:jc w:val="both"/>
              <w:rPr>
                <w:rFonts w:eastAsia="Calibri" w:cs="Times New Roman"/>
                <w:sz w:val="18"/>
                <w:szCs w:val="18"/>
                <w:lang w:eastAsia="en-US"/>
              </w:rPr>
            </w:pPr>
          </w:p>
        </w:tc>
        <w:tc>
          <w:tcPr>
            <w:tcW w:w="912" w:type="dxa"/>
          </w:tcPr>
          <w:p w14:paraId="595DA87E" w14:textId="0061DB6A" w:rsidR="006F697D" w:rsidRDefault="006F697D" w:rsidP="006F697D">
            <w:pPr>
              <w:jc w:val="center"/>
              <w:rPr>
                <w:rFonts w:cs="Microsoft Sans Serif"/>
                <w:sz w:val="18"/>
                <w:szCs w:val="18"/>
              </w:rPr>
            </w:pPr>
            <w:r>
              <w:rPr>
                <w:rFonts w:eastAsia="Calibri" w:cs="Times New Roman"/>
                <w:sz w:val="18"/>
                <w:szCs w:val="18"/>
                <w:lang w:eastAsia="en-US"/>
              </w:rPr>
              <w:t>RMIT</w:t>
            </w:r>
          </w:p>
        </w:tc>
        <w:tc>
          <w:tcPr>
            <w:tcW w:w="922" w:type="dxa"/>
            <w:shd w:val="clear" w:color="auto" w:fill="auto"/>
          </w:tcPr>
          <w:p w14:paraId="7915D824" w14:textId="3B344132"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8.1</w:t>
            </w:r>
          </w:p>
        </w:tc>
        <w:tc>
          <w:tcPr>
            <w:tcW w:w="948" w:type="dxa"/>
            <w:shd w:val="clear" w:color="auto" w:fill="auto"/>
          </w:tcPr>
          <w:p w14:paraId="5611CC45" w14:textId="5EB5DCCD"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32.3</w:t>
            </w:r>
          </w:p>
        </w:tc>
        <w:tc>
          <w:tcPr>
            <w:tcW w:w="950" w:type="dxa"/>
            <w:shd w:val="clear" w:color="auto" w:fill="auto"/>
          </w:tcPr>
          <w:p w14:paraId="03D66230" w14:textId="01E482D0"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42.7</w:t>
            </w:r>
          </w:p>
        </w:tc>
        <w:tc>
          <w:tcPr>
            <w:tcW w:w="949" w:type="dxa"/>
            <w:shd w:val="clear" w:color="auto" w:fill="auto"/>
          </w:tcPr>
          <w:p w14:paraId="52818D39" w14:textId="367B0CFA"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12.9</w:t>
            </w:r>
          </w:p>
        </w:tc>
        <w:tc>
          <w:tcPr>
            <w:tcW w:w="969" w:type="dxa"/>
            <w:shd w:val="clear" w:color="auto" w:fill="auto"/>
          </w:tcPr>
          <w:p w14:paraId="4F13AFFA" w14:textId="29AD9B21"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4.0</w:t>
            </w:r>
          </w:p>
        </w:tc>
      </w:tr>
      <w:tr w:rsidR="006F697D" w14:paraId="4FE5DD8B" w14:textId="77777777" w:rsidTr="004F44C9">
        <w:tc>
          <w:tcPr>
            <w:tcW w:w="3105" w:type="dxa"/>
            <w:vMerge/>
          </w:tcPr>
          <w:p w14:paraId="7F77DEFC" w14:textId="77777777" w:rsidR="006F697D" w:rsidRPr="00671284" w:rsidRDefault="006F697D" w:rsidP="006F697D">
            <w:pPr>
              <w:jc w:val="both"/>
              <w:rPr>
                <w:rFonts w:eastAsia="Calibri" w:cs="Times New Roman"/>
                <w:sz w:val="18"/>
                <w:szCs w:val="18"/>
                <w:lang w:eastAsia="en-US"/>
              </w:rPr>
            </w:pPr>
          </w:p>
        </w:tc>
        <w:tc>
          <w:tcPr>
            <w:tcW w:w="912" w:type="dxa"/>
          </w:tcPr>
          <w:p w14:paraId="34B254C5" w14:textId="452B194B" w:rsidR="006F697D" w:rsidRDefault="006F697D" w:rsidP="006F697D">
            <w:pPr>
              <w:jc w:val="center"/>
              <w:rPr>
                <w:rFonts w:cs="Microsoft Sans Serif"/>
                <w:sz w:val="18"/>
                <w:szCs w:val="18"/>
              </w:rPr>
            </w:pPr>
            <w:r>
              <w:rPr>
                <w:rFonts w:eastAsia="Calibri" w:cs="Times New Roman"/>
                <w:sz w:val="18"/>
                <w:szCs w:val="18"/>
                <w:lang w:eastAsia="en-US"/>
              </w:rPr>
              <w:t>UoL</w:t>
            </w:r>
          </w:p>
        </w:tc>
        <w:tc>
          <w:tcPr>
            <w:tcW w:w="922" w:type="dxa"/>
            <w:shd w:val="clear" w:color="auto" w:fill="auto"/>
          </w:tcPr>
          <w:p w14:paraId="386AE0B5" w14:textId="04251656"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4.0</w:t>
            </w:r>
          </w:p>
        </w:tc>
        <w:tc>
          <w:tcPr>
            <w:tcW w:w="948" w:type="dxa"/>
            <w:shd w:val="clear" w:color="auto" w:fill="auto"/>
          </w:tcPr>
          <w:p w14:paraId="773B631B" w14:textId="1DD69073"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48.0</w:t>
            </w:r>
          </w:p>
        </w:tc>
        <w:tc>
          <w:tcPr>
            <w:tcW w:w="950" w:type="dxa"/>
            <w:shd w:val="clear" w:color="auto" w:fill="auto"/>
          </w:tcPr>
          <w:p w14:paraId="3C55FD77" w14:textId="4B704FE3"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44.0</w:t>
            </w:r>
          </w:p>
        </w:tc>
        <w:tc>
          <w:tcPr>
            <w:tcW w:w="949" w:type="dxa"/>
            <w:shd w:val="clear" w:color="auto" w:fill="auto"/>
          </w:tcPr>
          <w:p w14:paraId="49E9A568" w14:textId="2EB59593"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4.0</w:t>
            </w:r>
          </w:p>
        </w:tc>
        <w:tc>
          <w:tcPr>
            <w:tcW w:w="969" w:type="dxa"/>
            <w:shd w:val="clear" w:color="auto" w:fill="auto"/>
          </w:tcPr>
          <w:p w14:paraId="237B6531" w14:textId="073807A4" w:rsidR="006F697D" w:rsidRPr="004F44C9" w:rsidRDefault="006F697D" w:rsidP="006F697D">
            <w:pPr>
              <w:jc w:val="center"/>
              <w:rPr>
                <w:rFonts w:eastAsia="Calibri" w:cs="Times New Roman"/>
                <w:sz w:val="18"/>
                <w:szCs w:val="18"/>
                <w:lang w:eastAsia="en-US"/>
              </w:rPr>
            </w:pPr>
            <w:r w:rsidRPr="004F44C9">
              <w:rPr>
                <w:rFonts w:eastAsia="Calibri" w:cs="Times New Roman"/>
                <w:sz w:val="18"/>
                <w:szCs w:val="18"/>
                <w:lang w:eastAsia="en-US"/>
              </w:rPr>
              <w:t>0.0</w:t>
            </w:r>
          </w:p>
        </w:tc>
      </w:tr>
      <w:tr w:rsidR="006F697D" w14:paraId="3CC9C54B" w14:textId="77777777" w:rsidTr="004F44C9">
        <w:trPr>
          <w:trHeight w:val="64"/>
        </w:trPr>
        <w:tc>
          <w:tcPr>
            <w:tcW w:w="3105" w:type="dxa"/>
            <w:vMerge w:val="restart"/>
          </w:tcPr>
          <w:p w14:paraId="75120DE6" w14:textId="340B9431" w:rsidR="006F697D" w:rsidRPr="00671284" w:rsidRDefault="006F697D">
            <w:pPr>
              <w:jc w:val="both"/>
              <w:rPr>
                <w:rFonts w:eastAsia="Calibri" w:cs="Times New Roman"/>
                <w:sz w:val="18"/>
                <w:szCs w:val="18"/>
                <w:lang w:eastAsia="en-US"/>
              </w:rPr>
            </w:pPr>
            <w:r w:rsidRPr="00671284">
              <w:rPr>
                <w:rFonts w:eastAsia="Calibri" w:cs="Times New Roman"/>
                <w:sz w:val="18"/>
                <w:szCs w:val="18"/>
                <w:lang w:eastAsia="en-US"/>
              </w:rPr>
              <w:t>Being able to engage in research helped me understand the module better</w:t>
            </w:r>
            <w:r>
              <w:rPr>
                <w:rFonts w:eastAsia="Calibri" w:cs="Times New Roman"/>
                <w:sz w:val="18"/>
                <w:szCs w:val="18"/>
                <w:lang w:eastAsia="en-US"/>
              </w:rPr>
              <w:t xml:space="preserve"> </w:t>
            </w:r>
          </w:p>
        </w:tc>
        <w:tc>
          <w:tcPr>
            <w:tcW w:w="912" w:type="dxa"/>
          </w:tcPr>
          <w:p w14:paraId="244FDC54" w14:textId="21763D66" w:rsidR="006F697D" w:rsidRDefault="006F697D">
            <w:pPr>
              <w:jc w:val="center"/>
              <w:rPr>
                <w:rFonts w:eastAsia="Calibri" w:cs="Times New Roman"/>
                <w:sz w:val="18"/>
                <w:szCs w:val="18"/>
                <w:lang w:eastAsia="en-US"/>
              </w:rPr>
            </w:pPr>
            <w:r>
              <w:rPr>
                <w:rFonts w:eastAsia="Calibri" w:cs="Times New Roman"/>
                <w:sz w:val="18"/>
                <w:szCs w:val="18"/>
                <w:lang w:eastAsia="en-US"/>
              </w:rPr>
              <w:t>Both</w:t>
            </w:r>
          </w:p>
        </w:tc>
        <w:tc>
          <w:tcPr>
            <w:tcW w:w="922" w:type="dxa"/>
            <w:vAlign w:val="center"/>
          </w:tcPr>
          <w:p w14:paraId="50AC1C9A" w14:textId="1206A761"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6.7</w:t>
            </w:r>
          </w:p>
        </w:tc>
        <w:tc>
          <w:tcPr>
            <w:tcW w:w="948" w:type="dxa"/>
            <w:vAlign w:val="center"/>
          </w:tcPr>
          <w:p w14:paraId="75D21715"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33.7</w:t>
            </w:r>
          </w:p>
        </w:tc>
        <w:tc>
          <w:tcPr>
            <w:tcW w:w="950" w:type="dxa"/>
            <w:vAlign w:val="center"/>
          </w:tcPr>
          <w:p w14:paraId="17CC8A5A"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31.6</w:t>
            </w:r>
          </w:p>
        </w:tc>
        <w:tc>
          <w:tcPr>
            <w:tcW w:w="949" w:type="dxa"/>
            <w:vAlign w:val="center"/>
          </w:tcPr>
          <w:p w14:paraId="1CE44CC7"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22</w:t>
            </w:r>
          </w:p>
        </w:tc>
        <w:tc>
          <w:tcPr>
            <w:tcW w:w="969" w:type="dxa"/>
            <w:vAlign w:val="center"/>
          </w:tcPr>
          <w:p w14:paraId="7D623CF7"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6</w:t>
            </w:r>
          </w:p>
        </w:tc>
      </w:tr>
      <w:tr w:rsidR="004919F7" w14:paraId="18BA150B" w14:textId="77777777" w:rsidTr="004F44C9">
        <w:trPr>
          <w:trHeight w:val="64"/>
        </w:trPr>
        <w:tc>
          <w:tcPr>
            <w:tcW w:w="3105" w:type="dxa"/>
            <w:vMerge/>
          </w:tcPr>
          <w:p w14:paraId="532FA350" w14:textId="77777777" w:rsidR="004919F7" w:rsidRPr="00671284" w:rsidRDefault="004919F7">
            <w:pPr>
              <w:jc w:val="both"/>
              <w:rPr>
                <w:rFonts w:eastAsia="Calibri" w:cs="Times New Roman"/>
                <w:sz w:val="18"/>
                <w:szCs w:val="18"/>
                <w:lang w:eastAsia="en-US"/>
              </w:rPr>
            </w:pPr>
          </w:p>
        </w:tc>
        <w:tc>
          <w:tcPr>
            <w:tcW w:w="912" w:type="dxa"/>
          </w:tcPr>
          <w:p w14:paraId="65990E80" w14:textId="501E2A2D" w:rsidR="004919F7" w:rsidRDefault="004919F7">
            <w:pPr>
              <w:jc w:val="center"/>
              <w:rPr>
                <w:rFonts w:eastAsia="Calibri" w:cs="Times New Roman"/>
                <w:sz w:val="18"/>
                <w:szCs w:val="18"/>
                <w:lang w:eastAsia="en-US"/>
              </w:rPr>
            </w:pPr>
            <w:r>
              <w:rPr>
                <w:rFonts w:eastAsia="Calibri" w:cs="Times New Roman"/>
                <w:sz w:val="18"/>
                <w:szCs w:val="18"/>
                <w:lang w:eastAsia="en-US"/>
              </w:rPr>
              <w:t>RMIT</w:t>
            </w:r>
          </w:p>
        </w:tc>
        <w:tc>
          <w:tcPr>
            <w:tcW w:w="922" w:type="dxa"/>
          </w:tcPr>
          <w:p w14:paraId="3BCE278E" w14:textId="5006B9CB"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1.6</w:t>
            </w:r>
          </w:p>
        </w:tc>
        <w:tc>
          <w:tcPr>
            <w:tcW w:w="948" w:type="dxa"/>
          </w:tcPr>
          <w:p w14:paraId="6ED0515E" w14:textId="2D1276B1"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30.6</w:t>
            </w:r>
          </w:p>
        </w:tc>
        <w:tc>
          <w:tcPr>
            <w:tcW w:w="950" w:type="dxa"/>
          </w:tcPr>
          <w:p w14:paraId="48CE7ABC" w14:textId="386024E4"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36.3</w:t>
            </w:r>
          </w:p>
        </w:tc>
        <w:tc>
          <w:tcPr>
            <w:tcW w:w="949" w:type="dxa"/>
          </w:tcPr>
          <w:p w14:paraId="3447543E" w14:textId="5B740855"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24.2</w:t>
            </w:r>
          </w:p>
        </w:tc>
        <w:tc>
          <w:tcPr>
            <w:tcW w:w="969" w:type="dxa"/>
          </w:tcPr>
          <w:p w14:paraId="2F778F1D" w14:textId="0D7085FD"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7.3</w:t>
            </w:r>
          </w:p>
        </w:tc>
      </w:tr>
      <w:tr w:rsidR="004919F7" w14:paraId="657A63C8" w14:textId="77777777" w:rsidTr="004F44C9">
        <w:trPr>
          <w:trHeight w:val="64"/>
        </w:trPr>
        <w:tc>
          <w:tcPr>
            <w:tcW w:w="3105" w:type="dxa"/>
            <w:vMerge/>
          </w:tcPr>
          <w:p w14:paraId="69E99605" w14:textId="77777777" w:rsidR="004919F7" w:rsidRPr="00671284" w:rsidRDefault="004919F7">
            <w:pPr>
              <w:jc w:val="both"/>
              <w:rPr>
                <w:rFonts w:eastAsia="Calibri" w:cs="Times New Roman"/>
                <w:sz w:val="18"/>
                <w:szCs w:val="18"/>
                <w:lang w:eastAsia="en-US"/>
              </w:rPr>
            </w:pPr>
          </w:p>
        </w:tc>
        <w:tc>
          <w:tcPr>
            <w:tcW w:w="912" w:type="dxa"/>
          </w:tcPr>
          <w:p w14:paraId="412D34BA" w14:textId="3044DC10" w:rsidR="004919F7" w:rsidRDefault="004919F7">
            <w:pPr>
              <w:jc w:val="center"/>
              <w:rPr>
                <w:rFonts w:eastAsia="Calibri" w:cs="Times New Roman"/>
                <w:sz w:val="18"/>
                <w:szCs w:val="18"/>
                <w:lang w:eastAsia="en-US"/>
              </w:rPr>
            </w:pPr>
            <w:r>
              <w:rPr>
                <w:rFonts w:eastAsia="Calibri" w:cs="Times New Roman"/>
                <w:sz w:val="18"/>
                <w:szCs w:val="18"/>
                <w:lang w:eastAsia="en-US"/>
              </w:rPr>
              <w:t>UoL</w:t>
            </w:r>
          </w:p>
        </w:tc>
        <w:tc>
          <w:tcPr>
            <w:tcW w:w="922" w:type="dxa"/>
          </w:tcPr>
          <w:p w14:paraId="7E4CA785" w14:textId="30D0FDF9"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32.0</w:t>
            </w:r>
          </w:p>
        </w:tc>
        <w:tc>
          <w:tcPr>
            <w:tcW w:w="948" w:type="dxa"/>
          </w:tcPr>
          <w:p w14:paraId="5DC3A55B" w14:textId="5CAC02BC"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48.0</w:t>
            </w:r>
          </w:p>
        </w:tc>
        <w:tc>
          <w:tcPr>
            <w:tcW w:w="950" w:type="dxa"/>
          </w:tcPr>
          <w:p w14:paraId="35AB80A1" w14:textId="4DF1D8DD"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8.0</w:t>
            </w:r>
          </w:p>
        </w:tc>
        <w:tc>
          <w:tcPr>
            <w:tcW w:w="949" w:type="dxa"/>
          </w:tcPr>
          <w:p w14:paraId="0F7281E6" w14:textId="521965B5"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12.0</w:t>
            </w:r>
          </w:p>
        </w:tc>
        <w:tc>
          <w:tcPr>
            <w:tcW w:w="969" w:type="dxa"/>
          </w:tcPr>
          <w:p w14:paraId="36EE0D20" w14:textId="335FBF46"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0.0</w:t>
            </w:r>
          </w:p>
        </w:tc>
      </w:tr>
      <w:tr w:rsidR="006F697D" w14:paraId="348BD216" w14:textId="77777777" w:rsidTr="00A241BF">
        <w:tc>
          <w:tcPr>
            <w:tcW w:w="3105" w:type="dxa"/>
            <w:vMerge w:val="restart"/>
          </w:tcPr>
          <w:p w14:paraId="23A2A7F0" w14:textId="3B40DA5E" w:rsidR="006F697D" w:rsidRPr="00671284" w:rsidRDefault="006F697D">
            <w:pPr>
              <w:jc w:val="both"/>
              <w:rPr>
                <w:rFonts w:eastAsia="Calibri" w:cs="Times New Roman"/>
                <w:sz w:val="18"/>
                <w:szCs w:val="18"/>
                <w:lang w:eastAsia="en-US"/>
              </w:rPr>
            </w:pPr>
            <w:r w:rsidRPr="00671284">
              <w:rPr>
                <w:rFonts w:eastAsia="Calibri" w:cs="Times New Roman"/>
                <w:sz w:val="18"/>
                <w:szCs w:val="18"/>
                <w:lang w:eastAsia="en-US"/>
              </w:rPr>
              <w:t>This project has given me an improved understanding of my profession overseas</w:t>
            </w:r>
          </w:p>
        </w:tc>
        <w:tc>
          <w:tcPr>
            <w:tcW w:w="912" w:type="dxa"/>
          </w:tcPr>
          <w:p w14:paraId="515DB72D" w14:textId="5CBB11E0" w:rsidR="006F697D" w:rsidRDefault="006F697D">
            <w:pPr>
              <w:jc w:val="center"/>
              <w:rPr>
                <w:rFonts w:eastAsia="Calibri" w:cs="Times New Roman"/>
                <w:sz w:val="18"/>
                <w:szCs w:val="18"/>
                <w:lang w:eastAsia="en-US"/>
              </w:rPr>
            </w:pPr>
            <w:r>
              <w:rPr>
                <w:rFonts w:eastAsia="Calibri" w:cs="Times New Roman"/>
                <w:sz w:val="18"/>
                <w:szCs w:val="18"/>
                <w:lang w:eastAsia="en-US"/>
              </w:rPr>
              <w:t>Both</w:t>
            </w:r>
          </w:p>
        </w:tc>
        <w:tc>
          <w:tcPr>
            <w:tcW w:w="922" w:type="dxa"/>
            <w:vAlign w:val="center"/>
          </w:tcPr>
          <w:p w14:paraId="321165ED" w14:textId="26C43CD0"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6.7</w:t>
            </w:r>
          </w:p>
        </w:tc>
        <w:tc>
          <w:tcPr>
            <w:tcW w:w="948" w:type="dxa"/>
            <w:vAlign w:val="center"/>
          </w:tcPr>
          <w:p w14:paraId="607FF05D"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65</w:t>
            </w:r>
          </w:p>
        </w:tc>
        <w:tc>
          <w:tcPr>
            <w:tcW w:w="950" w:type="dxa"/>
            <w:vAlign w:val="center"/>
          </w:tcPr>
          <w:p w14:paraId="273513A0"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20.3</w:t>
            </w:r>
          </w:p>
        </w:tc>
        <w:tc>
          <w:tcPr>
            <w:tcW w:w="949" w:type="dxa"/>
            <w:vAlign w:val="center"/>
          </w:tcPr>
          <w:p w14:paraId="3A3EB3EC"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6.7</w:t>
            </w:r>
          </w:p>
        </w:tc>
        <w:tc>
          <w:tcPr>
            <w:tcW w:w="969" w:type="dxa"/>
            <w:vAlign w:val="center"/>
          </w:tcPr>
          <w:p w14:paraId="12893390"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1.3</w:t>
            </w:r>
          </w:p>
        </w:tc>
      </w:tr>
      <w:tr w:rsidR="004919F7" w14:paraId="00F4B484" w14:textId="77777777" w:rsidTr="004F44C9">
        <w:tc>
          <w:tcPr>
            <w:tcW w:w="3105" w:type="dxa"/>
            <w:vMerge/>
          </w:tcPr>
          <w:p w14:paraId="01D750EA" w14:textId="77777777" w:rsidR="004919F7" w:rsidRPr="00671284" w:rsidRDefault="004919F7">
            <w:pPr>
              <w:jc w:val="both"/>
              <w:rPr>
                <w:rFonts w:eastAsia="Calibri" w:cs="Times New Roman"/>
                <w:sz w:val="18"/>
                <w:szCs w:val="18"/>
                <w:lang w:eastAsia="en-US"/>
              </w:rPr>
            </w:pPr>
          </w:p>
        </w:tc>
        <w:tc>
          <w:tcPr>
            <w:tcW w:w="912" w:type="dxa"/>
          </w:tcPr>
          <w:p w14:paraId="3C47D289" w14:textId="0FA9A3D5" w:rsidR="004919F7" w:rsidRDefault="004919F7">
            <w:pPr>
              <w:jc w:val="center"/>
              <w:rPr>
                <w:rFonts w:eastAsia="Calibri" w:cs="Times New Roman"/>
                <w:sz w:val="18"/>
                <w:szCs w:val="18"/>
                <w:lang w:eastAsia="en-US"/>
              </w:rPr>
            </w:pPr>
            <w:r>
              <w:rPr>
                <w:rFonts w:eastAsia="Calibri" w:cs="Times New Roman"/>
                <w:sz w:val="18"/>
                <w:szCs w:val="18"/>
                <w:lang w:eastAsia="en-US"/>
              </w:rPr>
              <w:t>RMIT</w:t>
            </w:r>
          </w:p>
        </w:tc>
        <w:tc>
          <w:tcPr>
            <w:tcW w:w="922" w:type="dxa"/>
          </w:tcPr>
          <w:p w14:paraId="2A64AE16" w14:textId="20580242"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5.6</w:t>
            </w:r>
          </w:p>
        </w:tc>
        <w:tc>
          <w:tcPr>
            <w:tcW w:w="948" w:type="dxa"/>
          </w:tcPr>
          <w:p w14:paraId="73774413" w14:textId="6B5B6B86"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64.5</w:t>
            </w:r>
          </w:p>
        </w:tc>
        <w:tc>
          <w:tcPr>
            <w:tcW w:w="950" w:type="dxa"/>
          </w:tcPr>
          <w:p w14:paraId="417B950C" w14:textId="2D38F3CF"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21.0</w:t>
            </w:r>
          </w:p>
        </w:tc>
        <w:tc>
          <w:tcPr>
            <w:tcW w:w="949" w:type="dxa"/>
          </w:tcPr>
          <w:p w14:paraId="3D11C8D9" w14:textId="7CEE170D"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6.5</w:t>
            </w:r>
          </w:p>
        </w:tc>
        <w:tc>
          <w:tcPr>
            <w:tcW w:w="969" w:type="dxa"/>
          </w:tcPr>
          <w:p w14:paraId="6E52FE5A" w14:textId="54F7392B"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1.6</w:t>
            </w:r>
          </w:p>
        </w:tc>
      </w:tr>
      <w:tr w:rsidR="004919F7" w14:paraId="73A5F1BC" w14:textId="77777777" w:rsidTr="004F44C9">
        <w:tc>
          <w:tcPr>
            <w:tcW w:w="3105" w:type="dxa"/>
            <w:vMerge/>
          </w:tcPr>
          <w:p w14:paraId="03767642" w14:textId="77777777" w:rsidR="004919F7" w:rsidRPr="00671284" w:rsidRDefault="004919F7">
            <w:pPr>
              <w:jc w:val="both"/>
              <w:rPr>
                <w:rFonts w:eastAsia="Calibri" w:cs="Times New Roman"/>
                <w:sz w:val="18"/>
                <w:szCs w:val="18"/>
                <w:lang w:eastAsia="en-US"/>
              </w:rPr>
            </w:pPr>
          </w:p>
        </w:tc>
        <w:tc>
          <w:tcPr>
            <w:tcW w:w="912" w:type="dxa"/>
          </w:tcPr>
          <w:p w14:paraId="72A381F6" w14:textId="79FED39B" w:rsidR="004919F7" w:rsidRDefault="004919F7">
            <w:pPr>
              <w:jc w:val="center"/>
              <w:rPr>
                <w:rFonts w:eastAsia="Calibri" w:cs="Times New Roman"/>
                <w:sz w:val="18"/>
                <w:szCs w:val="18"/>
                <w:lang w:eastAsia="en-US"/>
              </w:rPr>
            </w:pPr>
            <w:r>
              <w:rPr>
                <w:rFonts w:eastAsia="Calibri" w:cs="Times New Roman"/>
                <w:sz w:val="18"/>
                <w:szCs w:val="18"/>
                <w:lang w:eastAsia="en-US"/>
              </w:rPr>
              <w:t>UoL</w:t>
            </w:r>
          </w:p>
        </w:tc>
        <w:tc>
          <w:tcPr>
            <w:tcW w:w="922" w:type="dxa"/>
          </w:tcPr>
          <w:p w14:paraId="05BDBF38" w14:textId="2B5912BF"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12.0</w:t>
            </w:r>
          </w:p>
        </w:tc>
        <w:tc>
          <w:tcPr>
            <w:tcW w:w="948" w:type="dxa"/>
          </w:tcPr>
          <w:p w14:paraId="5B5D7CC4" w14:textId="1330E0FD"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64.0</w:t>
            </w:r>
          </w:p>
        </w:tc>
        <w:tc>
          <w:tcPr>
            <w:tcW w:w="950" w:type="dxa"/>
          </w:tcPr>
          <w:p w14:paraId="2C88589A" w14:textId="5533F4D8"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16.0</w:t>
            </w:r>
          </w:p>
        </w:tc>
        <w:tc>
          <w:tcPr>
            <w:tcW w:w="949" w:type="dxa"/>
          </w:tcPr>
          <w:p w14:paraId="05BBC6EB" w14:textId="4544DF61"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8.0</w:t>
            </w:r>
          </w:p>
        </w:tc>
        <w:tc>
          <w:tcPr>
            <w:tcW w:w="969" w:type="dxa"/>
          </w:tcPr>
          <w:p w14:paraId="0FCAD6FA" w14:textId="7E3A6F11"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0.0</w:t>
            </w:r>
          </w:p>
        </w:tc>
      </w:tr>
      <w:tr w:rsidR="006F697D" w14:paraId="7DD75A29" w14:textId="77777777" w:rsidTr="009058DC">
        <w:tc>
          <w:tcPr>
            <w:tcW w:w="3105" w:type="dxa"/>
            <w:vMerge w:val="restart"/>
          </w:tcPr>
          <w:p w14:paraId="7307675D" w14:textId="42061553" w:rsidR="006F697D" w:rsidRPr="00671284" w:rsidRDefault="006F697D">
            <w:pPr>
              <w:jc w:val="both"/>
              <w:rPr>
                <w:rFonts w:eastAsia="Calibri" w:cs="Times New Roman"/>
                <w:sz w:val="18"/>
                <w:szCs w:val="18"/>
                <w:lang w:eastAsia="en-US"/>
              </w:rPr>
            </w:pPr>
            <w:r w:rsidRPr="00671284">
              <w:rPr>
                <w:rFonts w:eastAsia="Calibri" w:cs="Times New Roman"/>
                <w:sz w:val="18"/>
                <w:szCs w:val="18"/>
                <w:lang w:eastAsia="en-US"/>
              </w:rPr>
              <w:t>I found the social media support for this initiative to be valuable</w:t>
            </w:r>
          </w:p>
        </w:tc>
        <w:tc>
          <w:tcPr>
            <w:tcW w:w="912" w:type="dxa"/>
          </w:tcPr>
          <w:p w14:paraId="76AB3C03" w14:textId="4008C81C" w:rsidR="006F697D" w:rsidRDefault="006F697D">
            <w:pPr>
              <w:jc w:val="center"/>
              <w:rPr>
                <w:rFonts w:eastAsia="Calibri" w:cs="Times New Roman"/>
                <w:sz w:val="18"/>
                <w:szCs w:val="18"/>
                <w:lang w:eastAsia="en-US"/>
              </w:rPr>
            </w:pPr>
            <w:r>
              <w:rPr>
                <w:rFonts w:eastAsia="Calibri" w:cs="Times New Roman"/>
                <w:sz w:val="18"/>
                <w:szCs w:val="18"/>
                <w:lang w:eastAsia="en-US"/>
              </w:rPr>
              <w:t>Both</w:t>
            </w:r>
          </w:p>
        </w:tc>
        <w:tc>
          <w:tcPr>
            <w:tcW w:w="922" w:type="dxa"/>
            <w:vAlign w:val="center"/>
          </w:tcPr>
          <w:p w14:paraId="7E153EA9" w14:textId="13491B5B"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4.1</w:t>
            </w:r>
          </w:p>
        </w:tc>
        <w:tc>
          <w:tcPr>
            <w:tcW w:w="948" w:type="dxa"/>
            <w:vAlign w:val="center"/>
          </w:tcPr>
          <w:p w14:paraId="1011DE8C"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23</w:t>
            </w:r>
          </w:p>
        </w:tc>
        <w:tc>
          <w:tcPr>
            <w:tcW w:w="950" w:type="dxa"/>
            <w:vAlign w:val="center"/>
          </w:tcPr>
          <w:p w14:paraId="18934BCC"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33.1</w:t>
            </w:r>
          </w:p>
        </w:tc>
        <w:tc>
          <w:tcPr>
            <w:tcW w:w="949" w:type="dxa"/>
            <w:vAlign w:val="center"/>
          </w:tcPr>
          <w:p w14:paraId="65CF87A8"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29</w:t>
            </w:r>
          </w:p>
        </w:tc>
        <w:tc>
          <w:tcPr>
            <w:tcW w:w="969" w:type="dxa"/>
            <w:vAlign w:val="center"/>
          </w:tcPr>
          <w:p w14:paraId="65941ADC" w14:textId="77777777" w:rsidR="006F697D" w:rsidRPr="00671284" w:rsidRDefault="006F697D" w:rsidP="006F697D">
            <w:pPr>
              <w:jc w:val="center"/>
              <w:rPr>
                <w:rFonts w:eastAsia="Calibri" w:cs="Times New Roman"/>
                <w:sz w:val="18"/>
                <w:szCs w:val="18"/>
                <w:lang w:eastAsia="en-US"/>
              </w:rPr>
            </w:pPr>
            <w:r>
              <w:rPr>
                <w:rFonts w:eastAsia="Calibri" w:cs="Times New Roman"/>
                <w:sz w:val="18"/>
                <w:szCs w:val="18"/>
                <w:lang w:eastAsia="en-US"/>
              </w:rPr>
              <w:t>10.8</w:t>
            </w:r>
          </w:p>
        </w:tc>
      </w:tr>
      <w:tr w:rsidR="004919F7" w14:paraId="51A58217" w14:textId="77777777" w:rsidTr="004F44C9">
        <w:tc>
          <w:tcPr>
            <w:tcW w:w="3105" w:type="dxa"/>
            <w:vMerge/>
          </w:tcPr>
          <w:p w14:paraId="198716C0" w14:textId="77777777" w:rsidR="004919F7" w:rsidRPr="00671284" w:rsidRDefault="004919F7">
            <w:pPr>
              <w:jc w:val="both"/>
              <w:rPr>
                <w:rFonts w:eastAsia="Calibri" w:cs="Times New Roman"/>
                <w:sz w:val="18"/>
                <w:szCs w:val="18"/>
                <w:lang w:eastAsia="en-US"/>
              </w:rPr>
            </w:pPr>
          </w:p>
        </w:tc>
        <w:tc>
          <w:tcPr>
            <w:tcW w:w="912" w:type="dxa"/>
          </w:tcPr>
          <w:p w14:paraId="6E8085AF" w14:textId="2BF1BC1B" w:rsidR="004919F7" w:rsidRDefault="004919F7">
            <w:pPr>
              <w:jc w:val="center"/>
              <w:rPr>
                <w:rFonts w:eastAsia="Calibri" w:cs="Times New Roman"/>
                <w:sz w:val="18"/>
                <w:szCs w:val="18"/>
                <w:lang w:eastAsia="en-US"/>
              </w:rPr>
            </w:pPr>
            <w:r>
              <w:rPr>
                <w:rFonts w:eastAsia="Calibri" w:cs="Times New Roman"/>
                <w:sz w:val="18"/>
                <w:szCs w:val="18"/>
                <w:lang w:eastAsia="en-US"/>
              </w:rPr>
              <w:t>RMIT</w:t>
            </w:r>
          </w:p>
        </w:tc>
        <w:tc>
          <w:tcPr>
            <w:tcW w:w="922" w:type="dxa"/>
          </w:tcPr>
          <w:p w14:paraId="539584C8" w14:textId="0B561D0C"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4.8</w:t>
            </w:r>
          </w:p>
        </w:tc>
        <w:tc>
          <w:tcPr>
            <w:tcW w:w="948" w:type="dxa"/>
          </w:tcPr>
          <w:p w14:paraId="2A13D063" w14:textId="01A5082A"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25.8</w:t>
            </w:r>
          </w:p>
        </w:tc>
        <w:tc>
          <w:tcPr>
            <w:tcW w:w="950" w:type="dxa"/>
          </w:tcPr>
          <w:p w14:paraId="552E36BD" w14:textId="3336EC94"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33.1</w:t>
            </w:r>
          </w:p>
        </w:tc>
        <w:tc>
          <w:tcPr>
            <w:tcW w:w="949" w:type="dxa"/>
          </w:tcPr>
          <w:p w14:paraId="68F6C327" w14:textId="5D1EC1E2"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25.0</w:t>
            </w:r>
          </w:p>
        </w:tc>
        <w:tc>
          <w:tcPr>
            <w:tcW w:w="969" w:type="dxa"/>
          </w:tcPr>
          <w:p w14:paraId="5DA9AED8" w14:textId="0000D176"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10.5</w:t>
            </w:r>
          </w:p>
        </w:tc>
      </w:tr>
      <w:tr w:rsidR="004919F7" w14:paraId="38C79512" w14:textId="77777777" w:rsidTr="004F44C9">
        <w:tc>
          <w:tcPr>
            <w:tcW w:w="3105" w:type="dxa"/>
            <w:vMerge/>
          </w:tcPr>
          <w:p w14:paraId="666BC6BC" w14:textId="77777777" w:rsidR="004919F7" w:rsidRPr="00671284" w:rsidRDefault="004919F7">
            <w:pPr>
              <w:jc w:val="both"/>
              <w:rPr>
                <w:rFonts w:eastAsia="Calibri" w:cs="Times New Roman"/>
                <w:sz w:val="18"/>
                <w:szCs w:val="18"/>
                <w:lang w:eastAsia="en-US"/>
              </w:rPr>
            </w:pPr>
          </w:p>
        </w:tc>
        <w:tc>
          <w:tcPr>
            <w:tcW w:w="912" w:type="dxa"/>
          </w:tcPr>
          <w:p w14:paraId="4FB3F6C2" w14:textId="73CA1ACB" w:rsidR="004919F7" w:rsidRDefault="004919F7">
            <w:pPr>
              <w:jc w:val="center"/>
              <w:rPr>
                <w:rFonts w:eastAsia="Calibri" w:cs="Times New Roman"/>
                <w:sz w:val="18"/>
                <w:szCs w:val="18"/>
                <w:lang w:eastAsia="en-US"/>
              </w:rPr>
            </w:pPr>
            <w:r>
              <w:rPr>
                <w:rFonts w:eastAsia="Calibri" w:cs="Times New Roman"/>
                <w:sz w:val="18"/>
                <w:szCs w:val="18"/>
                <w:lang w:eastAsia="en-US"/>
              </w:rPr>
              <w:t>UoL</w:t>
            </w:r>
          </w:p>
        </w:tc>
        <w:tc>
          <w:tcPr>
            <w:tcW w:w="922" w:type="dxa"/>
          </w:tcPr>
          <w:p w14:paraId="460E4FDC" w14:textId="3A704946"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0.0</w:t>
            </w:r>
          </w:p>
        </w:tc>
        <w:tc>
          <w:tcPr>
            <w:tcW w:w="948" w:type="dxa"/>
          </w:tcPr>
          <w:p w14:paraId="2E1A8D87" w14:textId="00B7DF1F"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8.0</w:t>
            </w:r>
          </w:p>
        </w:tc>
        <w:tc>
          <w:tcPr>
            <w:tcW w:w="950" w:type="dxa"/>
          </w:tcPr>
          <w:p w14:paraId="4BB44F61" w14:textId="28F75D9D"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32.0</w:t>
            </w:r>
          </w:p>
        </w:tc>
        <w:tc>
          <w:tcPr>
            <w:tcW w:w="949" w:type="dxa"/>
          </w:tcPr>
          <w:p w14:paraId="5F56262F" w14:textId="34CF101A"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48.0</w:t>
            </w:r>
          </w:p>
        </w:tc>
        <w:tc>
          <w:tcPr>
            <w:tcW w:w="969" w:type="dxa"/>
          </w:tcPr>
          <w:p w14:paraId="0703D323" w14:textId="06A9800A" w:rsidR="004919F7" w:rsidRDefault="004919F7" w:rsidP="004919F7">
            <w:pPr>
              <w:jc w:val="center"/>
              <w:rPr>
                <w:rFonts w:eastAsia="Calibri" w:cs="Times New Roman"/>
                <w:sz w:val="18"/>
                <w:szCs w:val="18"/>
                <w:lang w:eastAsia="en-US"/>
              </w:rPr>
            </w:pPr>
            <w:r w:rsidRPr="004F44C9">
              <w:rPr>
                <w:rFonts w:eastAsia="Calibri" w:cs="Times New Roman"/>
                <w:sz w:val="18"/>
                <w:szCs w:val="18"/>
                <w:lang w:eastAsia="en-US"/>
              </w:rPr>
              <w:t>12.0</w:t>
            </w:r>
          </w:p>
        </w:tc>
      </w:tr>
      <w:tr w:rsidR="008D6C1D" w14:paraId="2AB72451" w14:textId="77777777" w:rsidTr="006F697D">
        <w:tc>
          <w:tcPr>
            <w:tcW w:w="3105" w:type="dxa"/>
            <w:vMerge w:val="restart"/>
          </w:tcPr>
          <w:p w14:paraId="10581B0D" w14:textId="7E6CEE6F" w:rsidR="008D6C1D" w:rsidRPr="00671284" w:rsidRDefault="008D6C1D">
            <w:pPr>
              <w:jc w:val="both"/>
              <w:rPr>
                <w:rFonts w:eastAsia="Calibri" w:cs="Times New Roman"/>
                <w:sz w:val="18"/>
                <w:szCs w:val="18"/>
                <w:lang w:eastAsia="en-US"/>
              </w:rPr>
            </w:pPr>
            <w:r w:rsidRPr="00671284">
              <w:rPr>
                <w:rFonts w:eastAsia="Calibri" w:cs="Times New Roman"/>
                <w:sz w:val="18"/>
                <w:szCs w:val="18"/>
                <w:lang w:eastAsia="en-US"/>
              </w:rPr>
              <w:t>I would recommend this be repeated next year in this module</w:t>
            </w:r>
          </w:p>
          <w:p w14:paraId="49AADAD8" w14:textId="09730D0B" w:rsidR="008D6C1D" w:rsidRPr="00671284" w:rsidRDefault="008D6C1D">
            <w:pPr>
              <w:jc w:val="both"/>
              <w:rPr>
                <w:rFonts w:eastAsia="Calibri" w:cs="Times New Roman"/>
                <w:sz w:val="18"/>
                <w:szCs w:val="18"/>
                <w:lang w:eastAsia="en-US"/>
              </w:rPr>
            </w:pPr>
          </w:p>
        </w:tc>
        <w:tc>
          <w:tcPr>
            <w:tcW w:w="912" w:type="dxa"/>
          </w:tcPr>
          <w:p w14:paraId="45A641CA" w14:textId="233AB364" w:rsidR="008D6C1D" w:rsidRDefault="008D6C1D">
            <w:pPr>
              <w:jc w:val="center"/>
              <w:rPr>
                <w:rFonts w:eastAsia="Calibri" w:cs="Times New Roman"/>
                <w:sz w:val="18"/>
                <w:szCs w:val="18"/>
                <w:lang w:eastAsia="en-US"/>
              </w:rPr>
            </w:pPr>
            <w:r>
              <w:rPr>
                <w:rFonts w:eastAsia="Calibri" w:cs="Times New Roman"/>
                <w:sz w:val="18"/>
                <w:szCs w:val="18"/>
                <w:lang w:eastAsia="en-US"/>
              </w:rPr>
              <w:t>Both</w:t>
            </w:r>
          </w:p>
        </w:tc>
        <w:tc>
          <w:tcPr>
            <w:tcW w:w="922" w:type="dxa"/>
            <w:vAlign w:val="center"/>
          </w:tcPr>
          <w:p w14:paraId="3A9A655D" w14:textId="222A23A5" w:rsidR="008D6C1D" w:rsidRPr="00671284" w:rsidRDefault="008D6C1D" w:rsidP="004534AC">
            <w:pPr>
              <w:jc w:val="center"/>
              <w:rPr>
                <w:rFonts w:eastAsia="Calibri" w:cs="Times New Roman"/>
                <w:sz w:val="18"/>
                <w:szCs w:val="18"/>
                <w:lang w:eastAsia="en-US"/>
              </w:rPr>
            </w:pPr>
            <w:r>
              <w:rPr>
                <w:rFonts w:eastAsia="Calibri" w:cs="Times New Roman"/>
                <w:sz w:val="18"/>
                <w:szCs w:val="18"/>
                <w:lang w:eastAsia="en-US"/>
              </w:rPr>
              <w:t>1.9</w:t>
            </w:r>
          </w:p>
        </w:tc>
        <w:tc>
          <w:tcPr>
            <w:tcW w:w="948" w:type="dxa"/>
            <w:vAlign w:val="center"/>
          </w:tcPr>
          <w:p w14:paraId="502F72E8" w14:textId="77777777" w:rsidR="008D6C1D" w:rsidRPr="00671284" w:rsidRDefault="008D6C1D" w:rsidP="004534AC">
            <w:pPr>
              <w:jc w:val="center"/>
              <w:rPr>
                <w:rFonts w:eastAsia="Calibri" w:cs="Times New Roman"/>
                <w:sz w:val="18"/>
                <w:szCs w:val="18"/>
                <w:lang w:eastAsia="en-US"/>
              </w:rPr>
            </w:pPr>
            <w:r>
              <w:rPr>
                <w:rFonts w:eastAsia="Calibri" w:cs="Times New Roman"/>
                <w:sz w:val="18"/>
                <w:szCs w:val="18"/>
                <w:lang w:eastAsia="en-US"/>
              </w:rPr>
              <w:t>25.6</w:t>
            </w:r>
          </w:p>
        </w:tc>
        <w:tc>
          <w:tcPr>
            <w:tcW w:w="950" w:type="dxa"/>
            <w:vAlign w:val="center"/>
          </w:tcPr>
          <w:p w14:paraId="47580B1E" w14:textId="77777777" w:rsidR="008D6C1D" w:rsidRPr="00671284" w:rsidRDefault="008D6C1D" w:rsidP="004534AC">
            <w:pPr>
              <w:jc w:val="center"/>
              <w:rPr>
                <w:rFonts w:eastAsia="Calibri" w:cs="Times New Roman"/>
                <w:sz w:val="18"/>
                <w:szCs w:val="18"/>
                <w:lang w:eastAsia="en-US"/>
              </w:rPr>
            </w:pPr>
            <w:r>
              <w:rPr>
                <w:rFonts w:eastAsia="Calibri" w:cs="Times New Roman"/>
                <w:sz w:val="18"/>
                <w:szCs w:val="18"/>
                <w:lang w:eastAsia="en-US"/>
              </w:rPr>
              <w:t>25.6</w:t>
            </w:r>
          </w:p>
        </w:tc>
        <w:tc>
          <w:tcPr>
            <w:tcW w:w="949" w:type="dxa"/>
            <w:vAlign w:val="center"/>
          </w:tcPr>
          <w:p w14:paraId="17AF59C3" w14:textId="77777777" w:rsidR="008D6C1D" w:rsidRPr="00671284" w:rsidRDefault="008D6C1D" w:rsidP="004534AC">
            <w:pPr>
              <w:jc w:val="center"/>
              <w:rPr>
                <w:rFonts w:eastAsia="Calibri" w:cs="Times New Roman"/>
                <w:sz w:val="18"/>
                <w:szCs w:val="18"/>
                <w:lang w:eastAsia="en-US"/>
              </w:rPr>
            </w:pPr>
            <w:r>
              <w:rPr>
                <w:rFonts w:eastAsia="Calibri" w:cs="Times New Roman"/>
                <w:sz w:val="18"/>
                <w:szCs w:val="18"/>
                <w:lang w:eastAsia="en-US"/>
              </w:rPr>
              <w:t>26.9</w:t>
            </w:r>
          </w:p>
        </w:tc>
        <w:tc>
          <w:tcPr>
            <w:tcW w:w="969" w:type="dxa"/>
            <w:vAlign w:val="center"/>
          </w:tcPr>
          <w:p w14:paraId="3D135BD7" w14:textId="77777777" w:rsidR="008D6C1D" w:rsidRPr="00671284" w:rsidRDefault="008D6C1D" w:rsidP="004534AC">
            <w:pPr>
              <w:jc w:val="center"/>
              <w:rPr>
                <w:rFonts w:eastAsia="Calibri" w:cs="Times New Roman"/>
                <w:sz w:val="18"/>
                <w:szCs w:val="18"/>
                <w:lang w:eastAsia="en-US"/>
              </w:rPr>
            </w:pPr>
            <w:r>
              <w:rPr>
                <w:rFonts w:eastAsia="Calibri" w:cs="Times New Roman"/>
                <w:sz w:val="18"/>
                <w:szCs w:val="18"/>
                <w:lang w:eastAsia="en-US"/>
              </w:rPr>
              <w:t>20</w:t>
            </w:r>
          </w:p>
        </w:tc>
      </w:tr>
      <w:tr w:rsidR="008D6C1D" w14:paraId="4AE1F4F2" w14:textId="77777777" w:rsidTr="006F697D">
        <w:tc>
          <w:tcPr>
            <w:tcW w:w="3105" w:type="dxa"/>
            <w:vMerge/>
          </w:tcPr>
          <w:p w14:paraId="4EF90FC4" w14:textId="7A259F2B" w:rsidR="008D6C1D" w:rsidRPr="00671284" w:rsidRDefault="008D6C1D" w:rsidP="004F44C9">
            <w:pPr>
              <w:jc w:val="center"/>
              <w:rPr>
                <w:rFonts w:eastAsia="Calibri" w:cs="Times New Roman"/>
                <w:sz w:val="18"/>
                <w:szCs w:val="18"/>
                <w:lang w:eastAsia="en-US"/>
              </w:rPr>
            </w:pPr>
          </w:p>
        </w:tc>
        <w:tc>
          <w:tcPr>
            <w:tcW w:w="912" w:type="dxa"/>
          </w:tcPr>
          <w:p w14:paraId="4CD14906" w14:textId="1E00C33F" w:rsidR="008D6C1D" w:rsidRDefault="008D6C1D">
            <w:pPr>
              <w:jc w:val="center"/>
              <w:rPr>
                <w:rFonts w:eastAsia="Calibri" w:cs="Times New Roman"/>
                <w:sz w:val="18"/>
                <w:szCs w:val="18"/>
                <w:lang w:eastAsia="en-US"/>
              </w:rPr>
            </w:pPr>
            <w:r>
              <w:rPr>
                <w:rFonts w:eastAsia="Calibri" w:cs="Times New Roman"/>
                <w:sz w:val="18"/>
                <w:szCs w:val="18"/>
                <w:lang w:eastAsia="en-US"/>
              </w:rPr>
              <w:t>RMIT</w:t>
            </w:r>
          </w:p>
        </w:tc>
        <w:tc>
          <w:tcPr>
            <w:tcW w:w="922" w:type="dxa"/>
            <w:vAlign w:val="center"/>
          </w:tcPr>
          <w:p w14:paraId="43DEB1F6" w14:textId="1636BBDA" w:rsidR="008D6C1D" w:rsidRDefault="008D6C1D" w:rsidP="004534AC">
            <w:pPr>
              <w:jc w:val="center"/>
              <w:rPr>
                <w:rFonts w:eastAsia="Calibri" w:cs="Times New Roman"/>
                <w:sz w:val="18"/>
                <w:szCs w:val="18"/>
                <w:lang w:eastAsia="en-US"/>
              </w:rPr>
            </w:pPr>
            <w:r>
              <w:rPr>
                <w:rFonts w:eastAsia="Calibri" w:cs="Times New Roman"/>
                <w:sz w:val="18"/>
                <w:szCs w:val="18"/>
                <w:lang w:eastAsia="en-US"/>
              </w:rPr>
              <w:t>1.6</w:t>
            </w:r>
          </w:p>
        </w:tc>
        <w:tc>
          <w:tcPr>
            <w:tcW w:w="948" w:type="dxa"/>
            <w:vAlign w:val="center"/>
          </w:tcPr>
          <w:p w14:paraId="515E0973"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18.7</w:t>
            </w:r>
          </w:p>
        </w:tc>
        <w:tc>
          <w:tcPr>
            <w:tcW w:w="950" w:type="dxa"/>
            <w:vAlign w:val="center"/>
          </w:tcPr>
          <w:p w14:paraId="1F9D6DE0"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26</w:t>
            </w:r>
          </w:p>
        </w:tc>
        <w:tc>
          <w:tcPr>
            <w:tcW w:w="949" w:type="dxa"/>
            <w:vAlign w:val="center"/>
          </w:tcPr>
          <w:p w14:paraId="758CEFD5"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30.9</w:t>
            </w:r>
          </w:p>
        </w:tc>
        <w:tc>
          <w:tcPr>
            <w:tcW w:w="969" w:type="dxa"/>
            <w:vAlign w:val="center"/>
          </w:tcPr>
          <w:p w14:paraId="3AD9A6D4"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22.8</w:t>
            </w:r>
          </w:p>
        </w:tc>
      </w:tr>
      <w:tr w:rsidR="008D6C1D" w14:paraId="61AD2410" w14:textId="77777777" w:rsidTr="006F697D">
        <w:tc>
          <w:tcPr>
            <w:tcW w:w="3105" w:type="dxa"/>
            <w:vMerge/>
          </w:tcPr>
          <w:p w14:paraId="597ED143" w14:textId="39B6A3F2" w:rsidR="008D6C1D" w:rsidRPr="00671284" w:rsidRDefault="008D6C1D">
            <w:pPr>
              <w:jc w:val="both"/>
              <w:rPr>
                <w:rFonts w:eastAsia="Calibri" w:cs="Times New Roman"/>
                <w:sz w:val="18"/>
                <w:szCs w:val="18"/>
                <w:lang w:eastAsia="en-US"/>
              </w:rPr>
            </w:pPr>
          </w:p>
        </w:tc>
        <w:tc>
          <w:tcPr>
            <w:tcW w:w="912" w:type="dxa"/>
          </w:tcPr>
          <w:p w14:paraId="46C8DFB3" w14:textId="1E4EF90B" w:rsidR="008D6C1D" w:rsidRDefault="008D6C1D" w:rsidP="004534AC">
            <w:pPr>
              <w:jc w:val="center"/>
              <w:rPr>
                <w:rFonts w:eastAsia="Calibri" w:cs="Times New Roman"/>
                <w:sz w:val="18"/>
                <w:szCs w:val="18"/>
                <w:lang w:eastAsia="en-US"/>
              </w:rPr>
            </w:pPr>
            <w:r>
              <w:rPr>
                <w:rFonts w:eastAsia="Calibri" w:cs="Times New Roman"/>
                <w:sz w:val="18"/>
                <w:szCs w:val="18"/>
                <w:lang w:eastAsia="en-US"/>
              </w:rPr>
              <w:t>UoL</w:t>
            </w:r>
          </w:p>
        </w:tc>
        <w:tc>
          <w:tcPr>
            <w:tcW w:w="922" w:type="dxa"/>
            <w:vAlign w:val="center"/>
          </w:tcPr>
          <w:p w14:paraId="712EE003" w14:textId="13EB592D" w:rsidR="008D6C1D" w:rsidRDefault="008D6C1D" w:rsidP="004534AC">
            <w:pPr>
              <w:jc w:val="center"/>
              <w:rPr>
                <w:rFonts w:eastAsia="Calibri" w:cs="Times New Roman"/>
                <w:sz w:val="18"/>
                <w:szCs w:val="18"/>
                <w:lang w:eastAsia="en-US"/>
              </w:rPr>
            </w:pPr>
            <w:r>
              <w:rPr>
                <w:rFonts w:eastAsia="Calibri" w:cs="Times New Roman"/>
                <w:sz w:val="18"/>
                <w:szCs w:val="18"/>
                <w:lang w:eastAsia="en-US"/>
              </w:rPr>
              <w:t>4</w:t>
            </w:r>
          </w:p>
        </w:tc>
        <w:tc>
          <w:tcPr>
            <w:tcW w:w="948" w:type="dxa"/>
            <w:vAlign w:val="center"/>
          </w:tcPr>
          <w:p w14:paraId="2E54C9C7"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60</w:t>
            </w:r>
          </w:p>
        </w:tc>
        <w:tc>
          <w:tcPr>
            <w:tcW w:w="950" w:type="dxa"/>
            <w:vAlign w:val="center"/>
          </w:tcPr>
          <w:p w14:paraId="05CDA659"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24</w:t>
            </w:r>
          </w:p>
        </w:tc>
        <w:tc>
          <w:tcPr>
            <w:tcW w:w="949" w:type="dxa"/>
            <w:vAlign w:val="center"/>
          </w:tcPr>
          <w:p w14:paraId="3D7349A6"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8</w:t>
            </w:r>
          </w:p>
        </w:tc>
        <w:tc>
          <w:tcPr>
            <w:tcW w:w="969" w:type="dxa"/>
            <w:vAlign w:val="center"/>
          </w:tcPr>
          <w:p w14:paraId="0ADD2A51" w14:textId="77777777" w:rsidR="008D6C1D" w:rsidRDefault="008D6C1D" w:rsidP="004534AC">
            <w:pPr>
              <w:jc w:val="center"/>
              <w:rPr>
                <w:rFonts w:eastAsia="Calibri" w:cs="Times New Roman"/>
                <w:sz w:val="18"/>
                <w:szCs w:val="18"/>
                <w:lang w:eastAsia="en-US"/>
              </w:rPr>
            </w:pPr>
            <w:r>
              <w:rPr>
                <w:rFonts w:eastAsia="Calibri" w:cs="Times New Roman"/>
                <w:sz w:val="18"/>
                <w:szCs w:val="18"/>
                <w:lang w:eastAsia="en-US"/>
              </w:rPr>
              <w:t>4</w:t>
            </w:r>
          </w:p>
        </w:tc>
      </w:tr>
    </w:tbl>
    <w:p w14:paraId="4A4D7452" w14:textId="77777777" w:rsidR="00326E9A" w:rsidRDefault="00326E9A" w:rsidP="004534AC">
      <w:pPr>
        <w:spacing w:line="240" w:lineRule="auto"/>
        <w:jc w:val="both"/>
        <w:rPr>
          <w:rFonts w:ascii="Calibri" w:eastAsia="Calibri" w:hAnsi="Calibri" w:cs="Times New Roman"/>
          <w:lang w:eastAsia="en-US"/>
        </w:rPr>
      </w:pPr>
    </w:p>
    <w:p w14:paraId="1AB1A756" w14:textId="7DE5E3FC" w:rsidR="006F697D" w:rsidRPr="006F697D" w:rsidRDefault="006F697D" w:rsidP="004534AC">
      <w:pPr>
        <w:spacing w:line="240" w:lineRule="auto"/>
        <w:jc w:val="both"/>
        <w:rPr>
          <w:rFonts w:ascii="Calibri" w:eastAsia="Calibri" w:hAnsi="Calibri" w:cs="Times New Roman"/>
          <w:lang w:eastAsia="en-US"/>
        </w:rPr>
      </w:pPr>
      <w:r w:rsidRPr="006F697D">
        <w:rPr>
          <w:rFonts w:ascii="Calibri" w:eastAsia="Calibri" w:hAnsi="Calibri" w:cs="Times New Roman"/>
          <w:lang w:eastAsia="en-US"/>
        </w:rPr>
        <w:t xml:space="preserve">Key: SA = “Strongly agree”; A = “Agree”; N = “Neither agree nor disagree”; D = “Disagree”; SD = “Strongly disagree” </w:t>
      </w:r>
    </w:p>
    <w:p w14:paraId="187446F5" w14:textId="77777777" w:rsidR="005E183F" w:rsidRDefault="005E183F">
      <w:pPr>
        <w:rPr>
          <w:rFonts w:eastAsia="Times New Roman" w:cs="Times New Roman"/>
          <w:b/>
          <w:lang w:eastAsia="en-US"/>
        </w:rPr>
      </w:pPr>
      <w:r>
        <w:rPr>
          <w:rFonts w:eastAsia="Times New Roman" w:cs="Times New Roman"/>
          <w:b/>
          <w:lang w:eastAsia="en-US"/>
        </w:rPr>
        <w:br w:type="page"/>
      </w:r>
    </w:p>
    <w:p w14:paraId="3FD2DE53" w14:textId="77777777" w:rsidR="005E183F" w:rsidRDefault="005E183F" w:rsidP="005E183F">
      <w:pPr>
        <w:spacing w:after="0" w:line="240" w:lineRule="auto"/>
        <w:rPr>
          <w:rFonts w:eastAsia="Times New Roman" w:cs="Times New Roman"/>
          <w:b/>
          <w:lang w:eastAsia="en-US"/>
        </w:rPr>
      </w:pPr>
      <w:r>
        <w:rPr>
          <w:rFonts w:eastAsia="Times New Roman" w:cs="Times New Roman"/>
          <w:b/>
          <w:lang w:eastAsia="en-US"/>
        </w:rPr>
        <w:lastRenderedPageBreak/>
        <w:t>Table 2</w:t>
      </w:r>
      <w:r w:rsidRPr="008576E8">
        <w:rPr>
          <w:rFonts w:eastAsia="Times New Roman" w:cs="Times New Roman"/>
          <w:b/>
          <w:lang w:eastAsia="en-US"/>
        </w:rPr>
        <w:t xml:space="preserve">: </w:t>
      </w:r>
      <w:r>
        <w:rPr>
          <w:rFonts w:eastAsia="Times New Roman" w:cs="Times New Roman"/>
          <w:b/>
          <w:lang w:eastAsia="en-US"/>
        </w:rPr>
        <w:t>Project impact on learning</w:t>
      </w:r>
    </w:p>
    <w:p w14:paraId="17A7EE45" w14:textId="77777777" w:rsidR="005E183F" w:rsidRDefault="005E183F" w:rsidP="005E183F">
      <w:pPr>
        <w:spacing w:after="0" w:line="240" w:lineRule="auto"/>
        <w:rPr>
          <w:rFonts w:eastAsia="Times New Roman" w:cs="Times New Roman"/>
          <w:b/>
          <w:lang w:eastAsia="en-US"/>
        </w:rPr>
      </w:pPr>
    </w:p>
    <w:tbl>
      <w:tblPr>
        <w:tblStyle w:val="TableGrid"/>
        <w:tblW w:w="0" w:type="auto"/>
        <w:tblLayout w:type="fixed"/>
        <w:tblLook w:val="04A0" w:firstRow="1" w:lastRow="0" w:firstColumn="1" w:lastColumn="0" w:noHBand="0" w:noVBand="1"/>
      </w:tblPr>
      <w:tblGrid>
        <w:gridCol w:w="1413"/>
        <w:gridCol w:w="709"/>
        <w:gridCol w:w="708"/>
        <w:gridCol w:w="709"/>
        <w:gridCol w:w="5387"/>
      </w:tblGrid>
      <w:tr w:rsidR="005E183F" w:rsidRPr="00981F92" w14:paraId="780860B5" w14:textId="77777777" w:rsidTr="007009FC">
        <w:tc>
          <w:tcPr>
            <w:tcW w:w="1413" w:type="dxa"/>
          </w:tcPr>
          <w:p w14:paraId="206C97EC" w14:textId="77777777" w:rsidR="005E183F" w:rsidRPr="00981F92" w:rsidRDefault="005E183F" w:rsidP="007009FC">
            <w:pPr>
              <w:jc w:val="center"/>
              <w:rPr>
                <w:rFonts w:eastAsia="Times New Roman" w:cs="Times New Roman"/>
                <w:b/>
                <w:sz w:val="18"/>
                <w:szCs w:val="18"/>
                <w:lang w:eastAsia="en-US"/>
              </w:rPr>
            </w:pPr>
            <w:r w:rsidRPr="00981F92">
              <w:rPr>
                <w:rFonts w:eastAsia="Times New Roman" w:cs="Times New Roman"/>
                <w:b/>
                <w:sz w:val="18"/>
                <w:szCs w:val="18"/>
                <w:lang w:eastAsia="en-US"/>
              </w:rPr>
              <w:t>Theme</w:t>
            </w:r>
          </w:p>
        </w:tc>
        <w:tc>
          <w:tcPr>
            <w:tcW w:w="709" w:type="dxa"/>
          </w:tcPr>
          <w:p w14:paraId="010CFDD3" w14:textId="77777777" w:rsidR="005E183F" w:rsidRPr="00981F92" w:rsidRDefault="005E183F" w:rsidP="007009FC">
            <w:pPr>
              <w:jc w:val="center"/>
              <w:rPr>
                <w:rFonts w:eastAsia="Times New Roman" w:cs="Times New Roman"/>
                <w:b/>
                <w:sz w:val="18"/>
                <w:szCs w:val="18"/>
                <w:lang w:eastAsia="en-US"/>
              </w:rPr>
            </w:pPr>
            <w:r>
              <w:rPr>
                <w:rFonts w:eastAsia="Times New Roman" w:cs="Times New Roman"/>
                <w:b/>
                <w:sz w:val="18"/>
                <w:szCs w:val="18"/>
                <w:lang w:eastAsia="en-US"/>
              </w:rPr>
              <w:t>Total</w:t>
            </w:r>
          </w:p>
        </w:tc>
        <w:tc>
          <w:tcPr>
            <w:tcW w:w="708" w:type="dxa"/>
          </w:tcPr>
          <w:p w14:paraId="6A7226E5" w14:textId="77777777" w:rsidR="005E183F" w:rsidRPr="00981F92" w:rsidRDefault="005E183F" w:rsidP="007009FC">
            <w:pPr>
              <w:jc w:val="center"/>
              <w:rPr>
                <w:rFonts w:eastAsia="Times New Roman" w:cs="Times New Roman"/>
                <w:b/>
                <w:sz w:val="18"/>
                <w:szCs w:val="18"/>
                <w:lang w:eastAsia="en-US"/>
              </w:rPr>
            </w:pPr>
            <w:r>
              <w:rPr>
                <w:rFonts w:eastAsia="Times New Roman" w:cs="Times New Roman"/>
                <w:b/>
                <w:sz w:val="18"/>
                <w:szCs w:val="18"/>
                <w:lang w:eastAsia="en-US"/>
              </w:rPr>
              <w:t>RMIT</w:t>
            </w:r>
          </w:p>
        </w:tc>
        <w:tc>
          <w:tcPr>
            <w:tcW w:w="709" w:type="dxa"/>
          </w:tcPr>
          <w:p w14:paraId="384B1594" w14:textId="77777777" w:rsidR="005E183F" w:rsidRPr="00981F92" w:rsidRDefault="005E183F" w:rsidP="007009FC">
            <w:pPr>
              <w:jc w:val="center"/>
              <w:rPr>
                <w:rFonts w:eastAsia="Times New Roman" w:cs="Times New Roman"/>
                <w:b/>
                <w:sz w:val="18"/>
                <w:szCs w:val="18"/>
                <w:lang w:eastAsia="en-US"/>
              </w:rPr>
            </w:pPr>
            <w:r>
              <w:rPr>
                <w:rFonts w:eastAsia="Times New Roman" w:cs="Times New Roman"/>
                <w:b/>
                <w:sz w:val="18"/>
                <w:szCs w:val="18"/>
                <w:lang w:eastAsia="en-US"/>
              </w:rPr>
              <w:t>UoL</w:t>
            </w:r>
          </w:p>
        </w:tc>
        <w:tc>
          <w:tcPr>
            <w:tcW w:w="5387" w:type="dxa"/>
          </w:tcPr>
          <w:p w14:paraId="3387B3C5" w14:textId="77777777" w:rsidR="005E183F" w:rsidRPr="00981F92" w:rsidRDefault="005E183F" w:rsidP="007009FC">
            <w:pPr>
              <w:jc w:val="center"/>
              <w:rPr>
                <w:rFonts w:eastAsia="Times New Roman" w:cs="Times New Roman"/>
                <w:b/>
                <w:sz w:val="18"/>
                <w:szCs w:val="18"/>
                <w:lang w:eastAsia="en-US"/>
              </w:rPr>
            </w:pPr>
            <w:r w:rsidRPr="00981F92">
              <w:rPr>
                <w:rFonts w:eastAsia="Times New Roman" w:cs="Times New Roman"/>
                <w:b/>
                <w:sz w:val="18"/>
                <w:szCs w:val="18"/>
                <w:lang w:eastAsia="en-US"/>
              </w:rPr>
              <w:t>Indicative comments</w:t>
            </w:r>
          </w:p>
        </w:tc>
      </w:tr>
      <w:tr w:rsidR="005E183F" w:rsidRPr="00981F92" w14:paraId="408CE57F" w14:textId="77777777" w:rsidTr="007009FC">
        <w:trPr>
          <w:trHeight w:val="85"/>
        </w:trPr>
        <w:tc>
          <w:tcPr>
            <w:tcW w:w="1413" w:type="dxa"/>
            <w:vMerge w:val="restart"/>
          </w:tcPr>
          <w:p w14:paraId="7472FF47"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 xml:space="preserve">University and course differences </w:t>
            </w:r>
          </w:p>
        </w:tc>
        <w:tc>
          <w:tcPr>
            <w:tcW w:w="709" w:type="dxa"/>
            <w:vMerge w:val="restart"/>
          </w:tcPr>
          <w:p w14:paraId="7AB84CFC"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45</w:t>
            </w:r>
          </w:p>
        </w:tc>
        <w:tc>
          <w:tcPr>
            <w:tcW w:w="708" w:type="dxa"/>
            <w:vMerge w:val="restart"/>
          </w:tcPr>
          <w:p w14:paraId="0B6E6C0A"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40</w:t>
            </w:r>
          </w:p>
        </w:tc>
        <w:tc>
          <w:tcPr>
            <w:tcW w:w="709" w:type="dxa"/>
            <w:vMerge w:val="restart"/>
          </w:tcPr>
          <w:p w14:paraId="2633854A"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5</w:t>
            </w:r>
          </w:p>
        </w:tc>
        <w:tc>
          <w:tcPr>
            <w:tcW w:w="5387" w:type="dxa"/>
          </w:tcPr>
          <w:p w14:paraId="218D3091"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That although we are all doing a radiography/ radiotherapy course, the course structures are completely different. (UoL)</w:t>
            </w:r>
          </w:p>
        </w:tc>
      </w:tr>
      <w:tr w:rsidR="005E183F" w:rsidRPr="00981F92" w14:paraId="0D954966" w14:textId="77777777" w:rsidTr="007009FC">
        <w:trPr>
          <w:trHeight w:val="85"/>
        </w:trPr>
        <w:tc>
          <w:tcPr>
            <w:tcW w:w="1413" w:type="dxa"/>
            <w:vMerge/>
          </w:tcPr>
          <w:p w14:paraId="784D032A" w14:textId="77777777" w:rsidR="005E183F" w:rsidRPr="00981F92" w:rsidRDefault="005E183F" w:rsidP="007009FC">
            <w:pPr>
              <w:rPr>
                <w:rFonts w:eastAsia="Times New Roman" w:cs="Times New Roman"/>
                <w:sz w:val="18"/>
                <w:szCs w:val="18"/>
                <w:lang w:eastAsia="en-US"/>
              </w:rPr>
            </w:pPr>
          </w:p>
        </w:tc>
        <w:tc>
          <w:tcPr>
            <w:tcW w:w="709" w:type="dxa"/>
            <w:vMerge/>
          </w:tcPr>
          <w:p w14:paraId="3D7F4DC8" w14:textId="77777777" w:rsidR="005E183F" w:rsidRPr="00C100AA" w:rsidRDefault="005E183F" w:rsidP="007009FC">
            <w:pPr>
              <w:rPr>
                <w:rFonts w:eastAsia="Times New Roman" w:cs="Times New Roman"/>
                <w:sz w:val="18"/>
                <w:szCs w:val="18"/>
                <w:lang w:eastAsia="en-US"/>
              </w:rPr>
            </w:pPr>
          </w:p>
        </w:tc>
        <w:tc>
          <w:tcPr>
            <w:tcW w:w="708" w:type="dxa"/>
            <w:vMerge/>
          </w:tcPr>
          <w:p w14:paraId="57D7BE4F" w14:textId="77777777" w:rsidR="005E183F" w:rsidRPr="00C100AA" w:rsidRDefault="005E183F" w:rsidP="007009FC">
            <w:pPr>
              <w:rPr>
                <w:rFonts w:eastAsia="Times New Roman" w:cs="Times New Roman"/>
                <w:sz w:val="18"/>
                <w:szCs w:val="18"/>
                <w:lang w:eastAsia="en-US"/>
              </w:rPr>
            </w:pPr>
          </w:p>
        </w:tc>
        <w:tc>
          <w:tcPr>
            <w:tcW w:w="709" w:type="dxa"/>
            <w:vMerge/>
          </w:tcPr>
          <w:p w14:paraId="0AACAF93" w14:textId="77777777" w:rsidR="005E183F" w:rsidRPr="00C100AA" w:rsidRDefault="005E183F" w:rsidP="007009FC">
            <w:pPr>
              <w:rPr>
                <w:rFonts w:eastAsia="Times New Roman" w:cs="Times New Roman"/>
                <w:sz w:val="18"/>
                <w:szCs w:val="18"/>
                <w:lang w:eastAsia="en-US"/>
              </w:rPr>
            </w:pPr>
          </w:p>
        </w:tc>
        <w:tc>
          <w:tcPr>
            <w:tcW w:w="5387" w:type="dxa"/>
          </w:tcPr>
          <w:p w14:paraId="1DD849D6"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A good idea, it is interesting to see how other countries learn similar things (RMIT)</w:t>
            </w:r>
          </w:p>
        </w:tc>
      </w:tr>
      <w:tr w:rsidR="005E183F" w:rsidRPr="00981F92" w14:paraId="1F2EEFE9" w14:textId="77777777" w:rsidTr="007009FC">
        <w:trPr>
          <w:trHeight w:val="85"/>
        </w:trPr>
        <w:tc>
          <w:tcPr>
            <w:tcW w:w="1413" w:type="dxa"/>
            <w:vMerge/>
          </w:tcPr>
          <w:p w14:paraId="332D7970" w14:textId="77777777" w:rsidR="005E183F" w:rsidRPr="00981F92" w:rsidRDefault="005E183F" w:rsidP="007009FC">
            <w:pPr>
              <w:rPr>
                <w:rFonts w:eastAsia="Times New Roman" w:cs="Times New Roman"/>
                <w:sz w:val="18"/>
                <w:szCs w:val="18"/>
                <w:lang w:eastAsia="en-US"/>
              </w:rPr>
            </w:pPr>
          </w:p>
        </w:tc>
        <w:tc>
          <w:tcPr>
            <w:tcW w:w="709" w:type="dxa"/>
            <w:vMerge/>
          </w:tcPr>
          <w:p w14:paraId="72989E0B" w14:textId="77777777" w:rsidR="005E183F" w:rsidRPr="00C100AA" w:rsidRDefault="005E183F" w:rsidP="007009FC">
            <w:pPr>
              <w:rPr>
                <w:rFonts w:eastAsia="Times New Roman" w:cs="Times New Roman"/>
                <w:sz w:val="18"/>
                <w:szCs w:val="18"/>
                <w:lang w:eastAsia="en-US"/>
              </w:rPr>
            </w:pPr>
          </w:p>
        </w:tc>
        <w:tc>
          <w:tcPr>
            <w:tcW w:w="708" w:type="dxa"/>
            <w:vMerge/>
          </w:tcPr>
          <w:p w14:paraId="63F3FC76" w14:textId="77777777" w:rsidR="005E183F" w:rsidRPr="00C100AA" w:rsidRDefault="005E183F" w:rsidP="007009FC">
            <w:pPr>
              <w:rPr>
                <w:rFonts w:eastAsia="Times New Roman" w:cs="Times New Roman"/>
                <w:sz w:val="18"/>
                <w:szCs w:val="18"/>
                <w:lang w:eastAsia="en-US"/>
              </w:rPr>
            </w:pPr>
          </w:p>
        </w:tc>
        <w:tc>
          <w:tcPr>
            <w:tcW w:w="709" w:type="dxa"/>
            <w:vMerge/>
          </w:tcPr>
          <w:p w14:paraId="22292D6F" w14:textId="77777777" w:rsidR="005E183F" w:rsidRPr="00C100AA" w:rsidRDefault="005E183F" w:rsidP="007009FC">
            <w:pPr>
              <w:rPr>
                <w:rFonts w:eastAsia="Times New Roman" w:cs="Times New Roman"/>
                <w:sz w:val="18"/>
                <w:szCs w:val="18"/>
                <w:lang w:eastAsia="en-US"/>
              </w:rPr>
            </w:pPr>
          </w:p>
        </w:tc>
        <w:tc>
          <w:tcPr>
            <w:tcW w:w="5387" w:type="dxa"/>
          </w:tcPr>
          <w:p w14:paraId="20C0CAC0"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I feel like I now have a better understanding of how my peers overseas learn and hence some understanding about how their practice may differ (RMIT)</w:t>
            </w:r>
          </w:p>
        </w:tc>
      </w:tr>
      <w:tr w:rsidR="005E183F" w:rsidRPr="00981F92" w14:paraId="1906BB8B" w14:textId="77777777" w:rsidTr="007009FC">
        <w:trPr>
          <w:trHeight w:val="100"/>
        </w:trPr>
        <w:tc>
          <w:tcPr>
            <w:tcW w:w="1413" w:type="dxa"/>
            <w:vMerge w:val="restart"/>
          </w:tcPr>
          <w:p w14:paraId="66B66E0C"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 xml:space="preserve">Research </w:t>
            </w:r>
            <w:r>
              <w:rPr>
                <w:rFonts w:eastAsia="Times New Roman" w:cs="Times New Roman"/>
                <w:sz w:val="18"/>
                <w:szCs w:val="18"/>
                <w:lang w:eastAsia="en-US"/>
              </w:rPr>
              <w:t>skills</w:t>
            </w:r>
          </w:p>
        </w:tc>
        <w:tc>
          <w:tcPr>
            <w:tcW w:w="709" w:type="dxa"/>
            <w:vMerge w:val="restart"/>
          </w:tcPr>
          <w:p w14:paraId="7FA8A93B"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28</w:t>
            </w:r>
          </w:p>
        </w:tc>
        <w:tc>
          <w:tcPr>
            <w:tcW w:w="708" w:type="dxa"/>
            <w:vMerge w:val="restart"/>
          </w:tcPr>
          <w:p w14:paraId="04714BB3"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19</w:t>
            </w:r>
          </w:p>
        </w:tc>
        <w:tc>
          <w:tcPr>
            <w:tcW w:w="709" w:type="dxa"/>
            <w:vMerge w:val="restart"/>
          </w:tcPr>
          <w:p w14:paraId="0971D0E5"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9</w:t>
            </w:r>
          </w:p>
        </w:tc>
        <w:tc>
          <w:tcPr>
            <w:tcW w:w="5387" w:type="dxa"/>
          </w:tcPr>
          <w:p w14:paraId="6E67A3E0" w14:textId="77777777" w:rsidR="005E183F" w:rsidRPr="00981F92" w:rsidRDefault="00EB7EC1" w:rsidP="007009FC">
            <w:pPr>
              <w:rPr>
                <w:rFonts w:eastAsia="Times New Roman" w:cs="Times New Roman"/>
                <w:sz w:val="18"/>
                <w:szCs w:val="18"/>
                <w:lang w:eastAsia="en-US"/>
              </w:rPr>
            </w:pPr>
            <w:r w:rsidRPr="00EB7EC1">
              <w:rPr>
                <w:rFonts w:eastAsia="Times New Roman" w:cs="Times New Roman"/>
                <w:sz w:val="18"/>
                <w:szCs w:val="18"/>
                <w:lang w:eastAsia="en-US"/>
              </w:rPr>
              <w:t xml:space="preserve">How important it is to get your research questions worded correctly to get the most accurate answers to your questions </w:t>
            </w:r>
            <w:r w:rsidR="005E183F" w:rsidRPr="00981F92">
              <w:rPr>
                <w:rFonts w:eastAsia="Times New Roman" w:cs="Times New Roman"/>
                <w:sz w:val="18"/>
                <w:szCs w:val="18"/>
                <w:lang w:eastAsia="en-US"/>
              </w:rPr>
              <w:t>(UoL)</w:t>
            </w:r>
          </w:p>
        </w:tc>
      </w:tr>
      <w:tr w:rsidR="005E183F" w:rsidRPr="00981F92" w14:paraId="65A486BA" w14:textId="77777777" w:rsidTr="007009FC">
        <w:trPr>
          <w:trHeight w:val="125"/>
        </w:trPr>
        <w:tc>
          <w:tcPr>
            <w:tcW w:w="1413" w:type="dxa"/>
            <w:vMerge/>
          </w:tcPr>
          <w:p w14:paraId="32557E04" w14:textId="77777777" w:rsidR="005E183F" w:rsidRPr="00981F92" w:rsidRDefault="005E183F" w:rsidP="007009FC">
            <w:pPr>
              <w:rPr>
                <w:rFonts w:eastAsia="Times New Roman" w:cs="Times New Roman"/>
                <w:sz w:val="18"/>
                <w:szCs w:val="18"/>
                <w:lang w:eastAsia="en-US"/>
              </w:rPr>
            </w:pPr>
          </w:p>
        </w:tc>
        <w:tc>
          <w:tcPr>
            <w:tcW w:w="709" w:type="dxa"/>
            <w:vMerge/>
          </w:tcPr>
          <w:p w14:paraId="14D033FA" w14:textId="77777777" w:rsidR="005E183F" w:rsidRPr="00C100AA" w:rsidRDefault="005E183F" w:rsidP="007009FC">
            <w:pPr>
              <w:rPr>
                <w:rFonts w:eastAsia="Times New Roman" w:cs="Times New Roman"/>
                <w:sz w:val="18"/>
                <w:szCs w:val="18"/>
                <w:lang w:eastAsia="en-US"/>
              </w:rPr>
            </w:pPr>
          </w:p>
        </w:tc>
        <w:tc>
          <w:tcPr>
            <w:tcW w:w="708" w:type="dxa"/>
            <w:vMerge/>
          </w:tcPr>
          <w:p w14:paraId="1266AD1A" w14:textId="77777777" w:rsidR="005E183F" w:rsidRPr="00C100AA" w:rsidRDefault="005E183F" w:rsidP="007009FC">
            <w:pPr>
              <w:rPr>
                <w:rFonts w:eastAsia="Times New Roman" w:cs="Times New Roman"/>
                <w:sz w:val="18"/>
                <w:szCs w:val="18"/>
                <w:lang w:eastAsia="en-US"/>
              </w:rPr>
            </w:pPr>
          </w:p>
        </w:tc>
        <w:tc>
          <w:tcPr>
            <w:tcW w:w="709" w:type="dxa"/>
            <w:vMerge/>
          </w:tcPr>
          <w:p w14:paraId="080B8987" w14:textId="77777777" w:rsidR="005E183F" w:rsidRPr="00C100AA" w:rsidRDefault="005E183F" w:rsidP="007009FC">
            <w:pPr>
              <w:rPr>
                <w:rFonts w:eastAsia="Times New Roman" w:cs="Times New Roman"/>
                <w:sz w:val="18"/>
                <w:szCs w:val="18"/>
                <w:lang w:eastAsia="en-US"/>
              </w:rPr>
            </w:pPr>
          </w:p>
        </w:tc>
        <w:tc>
          <w:tcPr>
            <w:tcW w:w="5387" w:type="dxa"/>
          </w:tcPr>
          <w:p w14:paraId="3DA7B3AB"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I think that I have learned just how much effort goes into research and in particular the amount of time required to create a research question and subsequent survey questions. (RMIT)</w:t>
            </w:r>
          </w:p>
        </w:tc>
      </w:tr>
      <w:tr w:rsidR="005E183F" w:rsidRPr="00981F92" w14:paraId="554FECA4" w14:textId="77777777" w:rsidTr="007009FC">
        <w:trPr>
          <w:trHeight w:val="85"/>
        </w:trPr>
        <w:tc>
          <w:tcPr>
            <w:tcW w:w="1413" w:type="dxa"/>
            <w:vMerge w:val="restart"/>
          </w:tcPr>
          <w:p w14:paraId="73D18514" w14:textId="77777777" w:rsidR="005E183F" w:rsidRPr="00981F92" w:rsidRDefault="005E183F" w:rsidP="007009FC">
            <w:pPr>
              <w:rPr>
                <w:rFonts w:eastAsia="Times New Roman" w:cs="Times New Roman"/>
                <w:sz w:val="18"/>
                <w:szCs w:val="18"/>
                <w:lang w:eastAsia="en-US"/>
              </w:rPr>
            </w:pPr>
            <w:r>
              <w:rPr>
                <w:rFonts w:eastAsia="Times New Roman" w:cs="Times New Roman"/>
                <w:sz w:val="18"/>
                <w:szCs w:val="18"/>
                <w:lang w:eastAsia="en-US"/>
              </w:rPr>
              <w:t>Professional differences</w:t>
            </w:r>
          </w:p>
        </w:tc>
        <w:tc>
          <w:tcPr>
            <w:tcW w:w="709" w:type="dxa"/>
            <w:vMerge w:val="restart"/>
          </w:tcPr>
          <w:p w14:paraId="47EB459A"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27</w:t>
            </w:r>
          </w:p>
        </w:tc>
        <w:tc>
          <w:tcPr>
            <w:tcW w:w="708" w:type="dxa"/>
            <w:vMerge w:val="restart"/>
          </w:tcPr>
          <w:p w14:paraId="27DA102B"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25</w:t>
            </w:r>
          </w:p>
        </w:tc>
        <w:tc>
          <w:tcPr>
            <w:tcW w:w="709" w:type="dxa"/>
            <w:vMerge w:val="restart"/>
          </w:tcPr>
          <w:p w14:paraId="73AB18AF"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2</w:t>
            </w:r>
          </w:p>
        </w:tc>
        <w:tc>
          <w:tcPr>
            <w:tcW w:w="5387" w:type="dxa"/>
          </w:tcPr>
          <w:p w14:paraId="05DEF454"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It helped me to see how practice works overseas (UoL)</w:t>
            </w:r>
          </w:p>
        </w:tc>
      </w:tr>
      <w:tr w:rsidR="005E183F" w:rsidRPr="00981F92" w14:paraId="5ACC7379" w14:textId="77777777" w:rsidTr="007009FC">
        <w:trPr>
          <w:trHeight w:val="85"/>
        </w:trPr>
        <w:tc>
          <w:tcPr>
            <w:tcW w:w="1413" w:type="dxa"/>
            <w:vMerge/>
          </w:tcPr>
          <w:p w14:paraId="76363D45" w14:textId="77777777" w:rsidR="005E183F" w:rsidRPr="00981F92" w:rsidRDefault="005E183F" w:rsidP="007009FC">
            <w:pPr>
              <w:rPr>
                <w:rFonts w:eastAsia="Times New Roman" w:cs="Times New Roman"/>
                <w:sz w:val="18"/>
                <w:szCs w:val="18"/>
                <w:lang w:eastAsia="en-US"/>
              </w:rPr>
            </w:pPr>
          </w:p>
        </w:tc>
        <w:tc>
          <w:tcPr>
            <w:tcW w:w="709" w:type="dxa"/>
            <w:vMerge/>
          </w:tcPr>
          <w:p w14:paraId="19D97D46" w14:textId="77777777" w:rsidR="005E183F" w:rsidRPr="00C100AA" w:rsidRDefault="005E183F" w:rsidP="007009FC">
            <w:pPr>
              <w:rPr>
                <w:rFonts w:eastAsia="Times New Roman" w:cs="Times New Roman"/>
                <w:sz w:val="18"/>
                <w:szCs w:val="18"/>
                <w:lang w:eastAsia="en-US"/>
              </w:rPr>
            </w:pPr>
          </w:p>
        </w:tc>
        <w:tc>
          <w:tcPr>
            <w:tcW w:w="708" w:type="dxa"/>
            <w:vMerge/>
          </w:tcPr>
          <w:p w14:paraId="47A7ADFC" w14:textId="77777777" w:rsidR="005E183F" w:rsidRPr="00C100AA" w:rsidRDefault="005E183F" w:rsidP="007009FC">
            <w:pPr>
              <w:rPr>
                <w:rFonts w:eastAsia="Times New Roman" w:cs="Times New Roman"/>
                <w:sz w:val="18"/>
                <w:szCs w:val="18"/>
                <w:lang w:eastAsia="en-US"/>
              </w:rPr>
            </w:pPr>
          </w:p>
        </w:tc>
        <w:tc>
          <w:tcPr>
            <w:tcW w:w="709" w:type="dxa"/>
            <w:vMerge/>
          </w:tcPr>
          <w:p w14:paraId="06CA884C" w14:textId="77777777" w:rsidR="005E183F" w:rsidRPr="00C100AA" w:rsidRDefault="005E183F" w:rsidP="007009FC">
            <w:pPr>
              <w:rPr>
                <w:rFonts w:eastAsia="Times New Roman" w:cs="Times New Roman"/>
                <w:sz w:val="18"/>
                <w:szCs w:val="18"/>
                <w:lang w:eastAsia="en-US"/>
              </w:rPr>
            </w:pPr>
          </w:p>
        </w:tc>
        <w:tc>
          <w:tcPr>
            <w:tcW w:w="5387" w:type="dxa"/>
          </w:tcPr>
          <w:p w14:paraId="22DB86BB"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How practice can vary between countries that have similar facilities and opportunities (RMIT)</w:t>
            </w:r>
          </w:p>
        </w:tc>
      </w:tr>
      <w:tr w:rsidR="005E183F" w:rsidRPr="00981F92" w14:paraId="7200EAC5" w14:textId="77777777" w:rsidTr="007009FC">
        <w:trPr>
          <w:trHeight w:val="85"/>
        </w:trPr>
        <w:tc>
          <w:tcPr>
            <w:tcW w:w="1413" w:type="dxa"/>
            <w:vMerge/>
          </w:tcPr>
          <w:p w14:paraId="7076C3FE" w14:textId="77777777" w:rsidR="005E183F" w:rsidRPr="00981F92" w:rsidRDefault="005E183F" w:rsidP="007009FC">
            <w:pPr>
              <w:rPr>
                <w:rFonts w:eastAsia="Times New Roman" w:cs="Times New Roman"/>
                <w:sz w:val="18"/>
                <w:szCs w:val="18"/>
                <w:lang w:eastAsia="en-US"/>
              </w:rPr>
            </w:pPr>
          </w:p>
        </w:tc>
        <w:tc>
          <w:tcPr>
            <w:tcW w:w="709" w:type="dxa"/>
            <w:vMerge/>
          </w:tcPr>
          <w:p w14:paraId="1749DBB7" w14:textId="77777777" w:rsidR="005E183F" w:rsidRPr="00C100AA" w:rsidRDefault="005E183F" w:rsidP="007009FC">
            <w:pPr>
              <w:rPr>
                <w:rFonts w:eastAsia="Times New Roman" w:cs="Times New Roman"/>
                <w:sz w:val="18"/>
                <w:szCs w:val="18"/>
                <w:lang w:eastAsia="en-US"/>
              </w:rPr>
            </w:pPr>
          </w:p>
        </w:tc>
        <w:tc>
          <w:tcPr>
            <w:tcW w:w="708" w:type="dxa"/>
            <w:vMerge/>
          </w:tcPr>
          <w:p w14:paraId="077EB973" w14:textId="77777777" w:rsidR="005E183F" w:rsidRPr="00C100AA" w:rsidRDefault="005E183F" w:rsidP="007009FC">
            <w:pPr>
              <w:rPr>
                <w:rFonts w:eastAsia="Times New Roman" w:cs="Times New Roman"/>
                <w:sz w:val="18"/>
                <w:szCs w:val="18"/>
                <w:lang w:eastAsia="en-US"/>
              </w:rPr>
            </w:pPr>
          </w:p>
        </w:tc>
        <w:tc>
          <w:tcPr>
            <w:tcW w:w="709" w:type="dxa"/>
            <w:vMerge/>
          </w:tcPr>
          <w:p w14:paraId="239D2C92" w14:textId="77777777" w:rsidR="005E183F" w:rsidRPr="00C100AA" w:rsidRDefault="005E183F" w:rsidP="007009FC">
            <w:pPr>
              <w:rPr>
                <w:rFonts w:eastAsia="Times New Roman" w:cs="Times New Roman"/>
                <w:sz w:val="18"/>
                <w:szCs w:val="18"/>
                <w:lang w:eastAsia="en-US"/>
              </w:rPr>
            </w:pPr>
          </w:p>
        </w:tc>
        <w:tc>
          <w:tcPr>
            <w:tcW w:w="5387" w:type="dxa"/>
          </w:tcPr>
          <w:p w14:paraId="5FC3B4EE"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I gained a broadened perspective on the medical radiations profession internationally (RMIT)</w:t>
            </w:r>
          </w:p>
        </w:tc>
      </w:tr>
      <w:tr w:rsidR="005E183F" w:rsidRPr="00981F92" w14:paraId="7AF6E43A" w14:textId="77777777" w:rsidTr="007009FC">
        <w:trPr>
          <w:trHeight w:val="126"/>
        </w:trPr>
        <w:tc>
          <w:tcPr>
            <w:tcW w:w="1413" w:type="dxa"/>
            <w:vMerge w:val="restart"/>
          </w:tcPr>
          <w:p w14:paraId="283B7F61"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Cultural differences</w:t>
            </w:r>
          </w:p>
        </w:tc>
        <w:tc>
          <w:tcPr>
            <w:tcW w:w="709" w:type="dxa"/>
            <w:vMerge w:val="restart"/>
          </w:tcPr>
          <w:p w14:paraId="0D9270CD"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14</w:t>
            </w:r>
          </w:p>
        </w:tc>
        <w:tc>
          <w:tcPr>
            <w:tcW w:w="708" w:type="dxa"/>
            <w:vMerge w:val="restart"/>
          </w:tcPr>
          <w:p w14:paraId="45FE23AA"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13</w:t>
            </w:r>
          </w:p>
        </w:tc>
        <w:tc>
          <w:tcPr>
            <w:tcW w:w="709" w:type="dxa"/>
            <w:vMerge w:val="restart"/>
          </w:tcPr>
          <w:p w14:paraId="41AB1DA1"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w:t>
            </w:r>
          </w:p>
        </w:tc>
        <w:tc>
          <w:tcPr>
            <w:tcW w:w="5387" w:type="dxa"/>
          </w:tcPr>
          <w:p w14:paraId="5C9C8067"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It was also interesting to find out a little bit more about what university students enjoyed spending their time doing. (UoL)</w:t>
            </w:r>
          </w:p>
        </w:tc>
      </w:tr>
      <w:tr w:rsidR="005E183F" w:rsidRPr="00981F92" w14:paraId="7E78864F" w14:textId="77777777" w:rsidTr="007009FC">
        <w:trPr>
          <w:trHeight w:val="125"/>
        </w:trPr>
        <w:tc>
          <w:tcPr>
            <w:tcW w:w="1413" w:type="dxa"/>
            <w:vMerge/>
          </w:tcPr>
          <w:p w14:paraId="6C9E8C17" w14:textId="77777777" w:rsidR="005E183F" w:rsidRPr="00981F92" w:rsidRDefault="005E183F" w:rsidP="007009FC">
            <w:pPr>
              <w:rPr>
                <w:rFonts w:eastAsia="Times New Roman" w:cs="Times New Roman"/>
                <w:sz w:val="18"/>
                <w:szCs w:val="18"/>
                <w:lang w:eastAsia="en-US"/>
              </w:rPr>
            </w:pPr>
          </w:p>
        </w:tc>
        <w:tc>
          <w:tcPr>
            <w:tcW w:w="709" w:type="dxa"/>
            <w:vMerge/>
          </w:tcPr>
          <w:p w14:paraId="1971347C" w14:textId="77777777" w:rsidR="005E183F" w:rsidRPr="00C100AA" w:rsidRDefault="005E183F" w:rsidP="007009FC">
            <w:pPr>
              <w:rPr>
                <w:rFonts w:eastAsia="Times New Roman" w:cs="Times New Roman"/>
                <w:sz w:val="18"/>
                <w:szCs w:val="18"/>
                <w:lang w:eastAsia="en-US"/>
              </w:rPr>
            </w:pPr>
          </w:p>
        </w:tc>
        <w:tc>
          <w:tcPr>
            <w:tcW w:w="708" w:type="dxa"/>
            <w:vMerge/>
          </w:tcPr>
          <w:p w14:paraId="26F742B4" w14:textId="77777777" w:rsidR="005E183F" w:rsidRPr="00C100AA" w:rsidRDefault="005E183F" w:rsidP="007009FC">
            <w:pPr>
              <w:rPr>
                <w:rFonts w:eastAsia="Times New Roman" w:cs="Times New Roman"/>
                <w:sz w:val="18"/>
                <w:szCs w:val="18"/>
                <w:lang w:eastAsia="en-US"/>
              </w:rPr>
            </w:pPr>
          </w:p>
        </w:tc>
        <w:tc>
          <w:tcPr>
            <w:tcW w:w="709" w:type="dxa"/>
            <w:vMerge/>
          </w:tcPr>
          <w:p w14:paraId="76C6BC11" w14:textId="77777777" w:rsidR="005E183F" w:rsidRPr="00C100AA" w:rsidRDefault="005E183F" w:rsidP="007009FC">
            <w:pPr>
              <w:rPr>
                <w:rFonts w:eastAsia="Times New Roman" w:cs="Times New Roman"/>
                <w:sz w:val="18"/>
                <w:szCs w:val="18"/>
                <w:lang w:eastAsia="en-US"/>
              </w:rPr>
            </w:pPr>
          </w:p>
        </w:tc>
        <w:tc>
          <w:tcPr>
            <w:tcW w:w="5387" w:type="dxa"/>
          </w:tcPr>
          <w:p w14:paraId="4129DFB9"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Differences with different communities (RMIT)</w:t>
            </w:r>
          </w:p>
        </w:tc>
      </w:tr>
      <w:tr w:rsidR="005E183F" w:rsidRPr="00981F92" w14:paraId="10061F30" w14:textId="77777777" w:rsidTr="007009FC">
        <w:trPr>
          <w:trHeight w:val="85"/>
        </w:trPr>
        <w:tc>
          <w:tcPr>
            <w:tcW w:w="1413" w:type="dxa"/>
            <w:vMerge w:val="restart"/>
          </w:tcPr>
          <w:p w14:paraId="70C57730" w14:textId="1DC80FDA" w:rsidR="005E183F" w:rsidRPr="00981F92" w:rsidRDefault="008D6C1D" w:rsidP="007009FC">
            <w:pPr>
              <w:rPr>
                <w:rFonts w:eastAsia="Times New Roman" w:cs="Times New Roman"/>
                <w:sz w:val="18"/>
                <w:szCs w:val="18"/>
                <w:lang w:eastAsia="en-US"/>
              </w:rPr>
            </w:pPr>
            <w:r>
              <w:rPr>
                <w:rFonts w:eastAsia="Times New Roman" w:cs="Times New Roman"/>
                <w:sz w:val="18"/>
                <w:szCs w:val="18"/>
                <w:lang w:eastAsia="en-US"/>
              </w:rPr>
              <w:t>No impact at all</w:t>
            </w:r>
          </w:p>
        </w:tc>
        <w:tc>
          <w:tcPr>
            <w:tcW w:w="709" w:type="dxa"/>
            <w:vMerge w:val="restart"/>
          </w:tcPr>
          <w:p w14:paraId="627A5B41"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14</w:t>
            </w:r>
          </w:p>
        </w:tc>
        <w:tc>
          <w:tcPr>
            <w:tcW w:w="708" w:type="dxa"/>
            <w:vMerge w:val="restart"/>
          </w:tcPr>
          <w:p w14:paraId="0B0BBF55"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10</w:t>
            </w:r>
          </w:p>
        </w:tc>
        <w:tc>
          <w:tcPr>
            <w:tcW w:w="709" w:type="dxa"/>
            <w:vMerge w:val="restart"/>
          </w:tcPr>
          <w:p w14:paraId="5CB7D6E0"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4</w:t>
            </w:r>
          </w:p>
        </w:tc>
        <w:tc>
          <w:tcPr>
            <w:tcW w:w="5387" w:type="dxa"/>
          </w:tcPr>
          <w:p w14:paraId="13BB35A8"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Nothing, I did not think it was necessary (RMIT)</w:t>
            </w:r>
          </w:p>
        </w:tc>
      </w:tr>
      <w:tr w:rsidR="005E183F" w:rsidRPr="00981F92" w14:paraId="50ACA927" w14:textId="77777777" w:rsidTr="007009FC">
        <w:trPr>
          <w:trHeight w:val="85"/>
        </w:trPr>
        <w:tc>
          <w:tcPr>
            <w:tcW w:w="1413" w:type="dxa"/>
            <w:vMerge/>
          </w:tcPr>
          <w:p w14:paraId="55E72DE8" w14:textId="77777777" w:rsidR="005E183F" w:rsidRPr="00981F92" w:rsidRDefault="005E183F" w:rsidP="007009FC">
            <w:pPr>
              <w:rPr>
                <w:rFonts w:eastAsia="Times New Roman" w:cs="Times New Roman"/>
                <w:sz w:val="18"/>
                <w:szCs w:val="18"/>
                <w:lang w:eastAsia="en-US"/>
              </w:rPr>
            </w:pPr>
          </w:p>
        </w:tc>
        <w:tc>
          <w:tcPr>
            <w:tcW w:w="709" w:type="dxa"/>
            <w:vMerge/>
          </w:tcPr>
          <w:p w14:paraId="20D90356" w14:textId="77777777" w:rsidR="005E183F" w:rsidRPr="00C100AA" w:rsidRDefault="005E183F" w:rsidP="007009FC">
            <w:pPr>
              <w:rPr>
                <w:rFonts w:eastAsia="Times New Roman" w:cs="Times New Roman"/>
                <w:sz w:val="18"/>
                <w:szCs w:val="18"/>
                <w:lang w:eastAsia="en-US"/>
              </w:rPr>
            </w:pPr>
          </w:p>
        </w:tc>
        <w:tc>
          <w:tcPr>
            <w:tcW w:w="708" w:type="dxa"/>
            <w:vMerge/>
          </w:tcPr>
          <w:p w14:paraId="4061BCDB" w14:textId="77777777" w:rsidR="005E183F" w:rsidRPr="00C100AA" w:rsidRDefault="005E183F" w:rsidP="007009FC">
            <w:pPr>
              <w:rPr>
                <w:rFonts w:eastAsia="Times New Roman" w:cs="Times New Roman"/>
                <w:sz w:val="18"/>
                <w:szCs w:val="18"/>
                <w:lang w:eastAsia="en-US"/>
              </w:rPr>
            </w:pPr>
          </w:p>
        </w:tc>
        <w:tc>
          <w:tcPr>
            <w:tcW w:w="709" w:type="dxa"/>
            <w:vMerge/>
          </w:tcPr>
          <w:p w14:paraId="0096E365" w14:textId="77777777" w:rsidR="005E183F" w:rsidRPr="00C100AA" w:rsidRDefault="005E183F" w:rsidP="007009FC">
            <w:pPr>
              <w:rPr>
                <w:rFonts w:eastAsia="Times New Roman" w:cs="Times New Roman"/>
                <w:sz w:val="18"/>
                <w:szCs w:val="18"/>
                <w:lang w:eastAsia="en-US"/>
              </w:rPr>
            </w:pPr>
          </w:p>
        </w:tc>
        <w:tc>
          <w:tcPr>
            <w:tcW w:w="5387" w:type="dxa"/>
          </w:tcPr>
          <w:p w14:paraId="379E5842"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Nothing google wouldn't tell me (RMIT)</w:t>
            </w:r>
          </w:p>
        </w:tc>
      </w:tr>
      <w:tr w:rsidR="005E183F" w:rsidRPr="00981F92" w14:paraId="666ABC3C" w14:textId="77777777" w:rsidTr="007009FC">
        <w:trPr>
          <w:trHeight w:val="561"/>
        </w:trPr>
        <w:tc>
          <w:tcPr>
            <w:tcW w:w="1413" w:type="dxa"/>
            <w:vMerge/>
          </w:tcPr>
          <w:p w14:paraId="0AE225EC" w14:textId="77777777" w:rsidR="005E183F" w:rsidRPr="00981F92" w:rsidRDefault="005E183F" w:rsidP="007009FC">
            <w:pPr>
              <w:rPr>
                <w:rFonts w:eastAsia="Times New Roman" w:cs="Times New Roman"/>
                <w:sz w:val="18"/>
                <w:szCs w:val="18"/>
                <w:lang w:eastAsia="en-US"/>
              </w:rPr>
            </w:pPr>
          </w:p>
        </w:tc>
        <w:tc>
          <w:tcPr>
            <w:tcW w:w="709" w:type="dxa"/>
            <w:vMerge/>
          </w:tcPr>
          <w:p w14:paraId="20D57FAA" w14:textId="77777777" w:rsidR="005E183F" w:rsidRPr="00C100AA" w:rsidRDefault="005E183F" w:rsidP="007009FC">
            <w:pPr>
              <w:rPr>
                <w:rFonts w:eastAsia="Times New Roman" w:cs="Times New Roman"/>
                <w:sz w:val="18"/>
                <w:szCs w:val="18"/>
                <w:lang w:eastAsia="en-US"/>
              </w:rPr>
            </w:pPr>
          </w:p>
        </w:tc>
        <w:tc>
          <w:tcPr>
            <w:tcW w:w="708" w:type="dxa"/>
            <w:vMerge/>
          </w:tcPr>
          <w:p w14:paraId="398F67B0" w14:textId="77777777" w:rsidR="005E183F" w:rsidRPr="00C100AA" w:rsidRDefault="005E183F" w:rsidP="007009FC">
            <w:pPr>
              <w:rPr>
                <w:rFonts w:eastAsia="Times New Roman" w:cs="Times New Roman"/>
                <w:sz w:val="18"/>
                <w:szCs w:val="18"/>
                <w:lang w:eastAsia="en-US"/>
              </w:rPr>
            </w:pPr>
          </w:p>
        </w:tc>
        <w:tc>
          <w:tcPr>
            <w:tcW w:w="709" w:type="dxa"/>
            <w:vMerge/>
          </w:tcPr>
          <w:p w14:paraId="4D8996FD" w14:textId="77777777" w:rsidR="005E183F" w:rsidRPr="00C100AA" w:rsidRDefault="005E183F" w:rsidP="007009FC">
            <w:pPr>
              <w:rPr>
                <w:rFonts w:eastAsia="Times New Roman" w:cs="Times New Roman"/>
                <w:sz w:val="18"/>
                <w:szCs w:val="18"/>
                <w:lang w:eastAsia="en-US"/>
              </w:rPr>
            </w:pPr>
          </w:p>
        </w:tc>
        <w:tc>
          <w:tcPr>
            <w:tcW w:w="5387" w:type="dxa"/>
          </w:tcPr>
          <w:p w14:paraId="32724FC3"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 xml:space="preserve">Personally I think it could have been as well or better achieved collaborating with other radiography students within the </w:t>
            </w:r>
            <w:proofErr w:type="spellStart"/>
            <w:r w:rsidRPr="00981F92">
              <w:rPr>
                <w:rFonts w:eastAsia="Times New Roman" w:cs="Times New Roman"/>
                <w:sz w:val="18"/>
                <w:szCs w:val="18"/>
                <w:lang w:eastAsia="en-US"/>
              </w:rPr>
              <w:t>uk</w:t>
            </w:r>
            <w:proofErr w:type="spellEnd"/>
            <w:r w:rsidRPr="00981F92">
              <w:rPr>
                <w:rFonts w:eastAsia="Times New Roman" w:cs="Times New Roman"/>
                <w:sz w:val="18"/>
                <w:szCs w:val="18"/>
                <w:lang w:eastAsia="en-US"/>
              </w:rPr>
              <w:t xml:space="preserve"> or even students from another course. (UoL)</w:t>
            </w:r>
          </w:p>
        </w:tc>
      </w:tr>
      <w:tr w:rsidR="005E183F" w:rsidRPr="00981F92" w14:paraId="340D22C7" w14:textId="77777777" w:rsidTr="007009FC">
        <w:trPr>
          <w:trHeight w:val="85"/>
        </w:trPr>
        <w:tc>
          <w:tcPr>
            <w:tcW w:w="1413" w:type="dxa"/>
            <w:vMerge w:val="restart"/>
          </w:tcPr>
          <w:p w14:paraId="27C4462E"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Overseas working</w:t>
            </w:r>
          </w:p>
        </w:tc>
        <w:tc>
          <w:tcPr>
            <w:tcW w:w="709" w:type="dxa"/>
            <w:vMerge w:val="restart"/>
          </w:tcPr>
          <w:p w14:paraId="2FC51A45"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10</w:t>
            </w:r>
          </w:p>
        </w:tc>
        <w:tc>
          <w:tcPr>
            <w:tcW w:w="708" w:type="dxa"/>
            <w:vMerge w:val="restart"/>
          </w:tcPr>
          <w:p w14:paraId="378D8E73"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10</w:t>
            </w:r>
          </w:p>
        </w:tc>
        <w:tc>
          <w:tcPr>
            <w:tcW w:w="709" w:type="dxa"/>
            <w:vMerge w:val="restart"/>
          </w:tcPr>
          <w:p w14:paraId="4C9EB342"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0</w:t>
            </w:r>
          </w:p>
        </w:tc>
        <w:tc>
          <w:tcPr>
            <w:tcW w:w="5387" w:type="dxa"/>
          </w:tcPr>
          <w:p w14:paraId="7F4FD0E0"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About overseas Medical Radiation, and the possible opportunities in the future (RMIT)</w:t>
            </w:r>
          </w:p>
        </w:tc>
      </w:tr>
      <w:tr w:rsidR="005E183F" w:rsidRPr="00981F92" w14:paraId="4E92757B" w14:textId="77777777" w:rsidTr="007009FC">
        <w:trPr>
          <w:trHeight w:val="85"/>
        </w:trPr>
        <w:tc>
          <w:tcPr>
            <w:tcW w:w="1413" w:type="dxa"/>
            <w:vMerge/>
          </w:tcPr>
          <w:p w14:paraId="76FBFA71" w14:textId="77777777" w:rsidR="005E183F" w:rsidRPr="00981F92" w:rsidRDefault="005E183F" w:rsidP="007009FC">
            <w:pPr>
              <w:rPr>
                <w:rFonts w:eastAsia="Times New Roman" w:cs="Times New Roman"/>
                <w:sz w:val="18"/>
                <w:szCs w:val="18"/>
                <w:lang w:eastAsia="en-US"/>
              </w:rPr>
            </w:pPr>
          </w:p>
        </w:tc>
        <w:tc>
          <w:tcPr>
            <w:tcW w:w="709" w:type="dxa"/>
            <w:vMerge/>
          </w:tcPr>
          <w:p w14:paraId="3BC3AC33" w14:textId="77777777" w:rsidR="005E183F" w:rsidRPr="00C100AA" w:rsidRDefault="005E183F" w:rsidP="007009FC">
            <w:pPr>
              <w:rPr>
                <w:rFonts w:eastAsia="Times New Roman" w:cs="Times New Roman"/>
                <w:sz w:val="18"/>
                <w:szCs w:val="18"/>
                <w:lang w:eastAsia="en-US"/>
              </w:rPr>
            </w:pPr>
          </w:p>
        </w:tc>
        <w:tc>
          <w:tcPr>
            <w:tcW w:w="708" w:type="dxa"/>
            <w:vMerge/>
          </w:tcPr>
          <w:p w14:paraId="5CB1F0C6" w14:textId="77777777" w:rsidR="005E183F" w:rsidRPr="00C100AA" w:rsidRDefault="005E183F" w:rsidP="007009FC">
            <w:pPr>
              <w:rPr>
                <w:rFonts w:eastAsia="Times New Roman" w:cs="Times New Roman"/>
                <w:sz w:val="18"/>
                <w:szCs w:val="18"/>
                <w:lang w:eastAsia="en-US"/>
              </w:rPr>
            </w:pPr>
          </w:p>
        </w:tc>
        <w:tc>
          <w:tcPr>
            <w:tcW w:w="709" w:type="dxa"/>
            <w:vMerge/>
          </w:tcPr>
          <w:p w14:paraId="316ECA60" w14:textId="77777777" w:rsidR="005E183F" w:rsidRPr="00C100AA" w:rsidRDefault="005E183F" w:rsidP="007009FC">
            <w:pPr>
              <w:rPr>
                <w:rFonts w:eastAsia="Times New Roman" w:cs="Times New Roman"/>
                <w:sz w:val="18"/>
                <w:szCs w:val="18"/>
                <w:lang w:eastAsia="en-US"/>
              </w:rPr>
            </w:pPr>
          </w:p>
        </w:tc>
        <w:tc>
          <w:tcPr>
            <w:tcW w:w="5387" w:type="dxa"/>
          </w:tcPr>
          <w:p w14:paraId="025694AD"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Gained valuable insight into what it would be like working overseas (RMIT)</w:t>
            </w:r>
          </w:p>
        </w:tc>
      </w:tr>
      <w:tr w:rsidR="005E183F" w:rsidRPr="00981F92" w14:paraId="19336E02" w14:textId="77777777" w:rsidTr="007009FC">
        <w:tc>
          <w:tcPr>
            <w:tcW w:w="1413" w:type="dxa"/>
          </w:tcPr>
          <w:p w14:paraId="63B1D836"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Placement experiences</w:t>
            </w:r>
          </w:p>
        </w:tc>
        <w:tc>
          <w:tcPr>
            <w:tcW w:w="709" w:type="dxa"/>
          </w:tcPr>
          <w:p w14:paraId="38C06902"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8</w:t>
            </w:r>
          </w:p>
        </w:tc>
        <w:tc>
          <w:tcPr>
            <w:tcW w:w="708" w:type="dxa"/>
          </w:tcPr>
          <w:p w14:paraId="48893FF4"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8</w:t>
            </w:r>
          </w:p>
        </w:tc>
        <w:tc>
          <w:tcPr>
            <w:tcW w:w="709" w:type="dxa"/>
          </w:tcPr>
          <w:p w14:paraId="54673F64" w14:textId="77777777" w:rsidR="005E183F" w:rsidRPr="00C100AA" w:rsidRDefault="005E183F" w:rsidP="007009FC">
            <w:pPr>
              <w:rPr>
                <w:rFonts w:eastAsia="Times New Roman" w:cs="Times New Roman"/>
                <w:sz w:val="18"/>
                <w:szCs w:val="18"/>
                <w:lang w:eastAsia="en-US"/>
              </w:rPr>
            </w:pPr>
            <w:r>
              <w:rPr>
                <w:rFonts w:eastAsia="Times New Roman" w:cs="Times New Roman"/>
                <w:sz w:val="18"/>
                <w:szCs w:val="18"/>
                <w:lang w:eastAsia="en-US"/>
              </w:rPr>
              <w:t>0</w:t>
            </w:r>
          </w:p>
        </w:tc>
        <w:tc>
          <w:tcPr>
            <w:tcW w:w="5387" w:type="dxa"/>
          </w:tcPr>
          <w:p w14:paraId="17F7D1AC" w14:textId="77777777" w:rsidR="005E183F" w:rsidRPr="00981F92" w:rsidRDefault="005E183F" w:rsidP="007009FC">
            <w:pPr>
              <w:rPr>
                <w:rFonts w:eastAsia="Times New Roman" w:cs="Times New Roman"/>
                <w:sz w:val="18"/>
                <w:szCs w:val="18"/>
                <w:lang w:eastAsia="en-US"/>
              </w:rPr>
            </w:pPr>
            <w:r w:rsidRPr="00981F92">
              <w:rPr>
                <w:rFonts w:eastAsia="Times New Roman" w:cs="Times New Roman"/>
                <w:sz w:val="18"/>
                <w:szCs w:val="18"/>
                <w:lang w:eastAsia="en-US"/>
              </w:rPr>
              <w:t>We are fortunate to be able to attend placements at different clinical sites as this allows us to better develop our technical competency and communication skills (RMIT)</w:t>
            </w:r>
          </w:p>
        </w:tc>
      </w:tr>
      <w:tr w:rsidR="005E183F" w:rsidRPr="00981F92" w14:paraId="1CEC84CA" w14:textId="77777777" w:rsidTr="007009FC">
        <w:trPr>
          <w:trHeight w:val="126"/>
        </w:trPr>
        <w:tc>
          <w:tcPr>
            <w:tcW w:w="1413" w:type="dxa"/>
            <w:vMerge w:val="restart"/>
          </w:tcPr>
          <w:p w14:paraId="650FF0E1" w14:textId="77777777" w:rsidR="005E183F" w:rsidRPr="00981F92" w:rsidRDefault="005E183F" w:rsidP="007009FC">
            <w:pPr>
              <w:rPr>
                <w:rFonts w:eastAsia="Times New Roman" w:cs="Times New Roman"/>
                <w:sz w:val="18"/>
                <w:szCs w:val="18"/>
                <w:lang w:eastAsia="en-US"/>
              </w:rPr>
            </w:pPr>
            <w:r>
              <w:rPr>
                <w:rFonts w:eastAsia="Times New Roman" w:cs="Times New Roman"/>
                <w:sz w:val="18"/>
                <w:szCs w:val="18"/>
                <w:lang w:eastAsia="en-US"/>
              </w:rPr>
              <w:t>Team working</w:t>
            </w:r>
          </w:p>
        </w:tc>
        <w:tc>
          <w:tcPr>
            <w:tcW w:w="709" w:type="dxa"/>
            <w:vMerge w:val="restart"/>
          </w:tcPr>
          <w:p w14:paraId="2F98E3BF" w14:textId="77777777" w:rsidR="005E183F" w:rsidRDefault="005E183F" w:rsidP="007009FC">
            <w:pPr>
              <w:rPr>
                <w:rFonts w:eastAsia="Times New Roman" w:cs="Times New Roman"/>
                <w:sz w:val="18"/>
                <w:szCs w:val="18"/>
                <w:lang w:eastAsia="en-US"/>
              </w:rPr>
            </w:pPr>
            <w:r>
              <w:rPr>
                <w:rFonts w:eastAsia="Times New Roman" w:cs="Times New Roman"/>
                <w:sz w:val="18"/>
                <w:szCs w:val="18"/>
                <w:lang w:eastAsia="en-US"/>
              </w:rPr>
              <w:t>3</w:t>
            </w:r>
          </w:p>
        </w:tc>
        <w:tc>
          <w:tcPr>
            <w:tcW w:w="708" w:type="dxa"/>
            <w:vMerge w:val="restart"/>
          </w:tcPr>
          <w:p w14:paraId="1765E178" w14:textId="77777777" w:rsidR="005E183F" w:rsidRDefault="005E183F" w:rsidP="007009FC">
            <w:pPr>
              <w:rPr>
                <w:rFonts w:eastAsia="Times New Roman" w:cs="Times New Roman"/>
                <w:sz w:val="18"/>
                <w:szCs w:val="18"/>
                <w:lang w:eastAsia="en-US"/>
              </w:rPr>
            </w:pPr>
            <w:r>
              <w:rPr>
                <w:rFonts w:eastAsia="Times New Roman" w:cs="Times New Roman"/>
                <w:sz w:val="18"/>
                <w:szCs w:val="18"/>
                <w:lang w:eastAsia="en-US"/>
              </w:rPr>
              <w:t>3</w:t>
            </w:r>
          </w:p>
        </w:tc>
        <w:tc>
          <w:tcPr>
            <w:tcW w:w="709" w:type="dxa"/>
            <w:vMerge w:val="restart"/>
          </w:tcPr>
          <w:p w14:paraId="3A876C38" w14:textId="77777777" w:rsidR="005E183F" w:rsidRDefault="005E183F" w:rsidP="007009FC">
            <w:pPr>
              <w:rPr>
                <w:rFonts w:eastAsia="Times New Roman" w:cs="Times New Roman"/>
                <w:sz w:val="18"/>
                <w:szCs w:val="18"/>
                <w:lang w:eastAsia="en-US"/>
              </w:rPr>
            </w:pPr>
            <w:r>
              <w:rPr>
                <w:rFonts w:eastAsia="Times New Roman" w:cs="Times New Roman"/>
                <w:sz w:val="18"/>
                <w:szCs w:val="18"/>
                <w:lang w:eastAsia="en-US"/>
              </w:rPr>
              <w:t>0</w:t>
            </w:r>
          </w:p>
        </w:tc>
        <w:tc>
          <w:tcPr>
            <w:tcW w:w="5387" w:type="dxa"/>
          </w:tcPr>
          <w:p w14:paraId="784F7FF3" w14:textId="77777777" w:rsidR="005E183F" w:rsidRPr="00981F92" w:rsidRDefault="005E183F" w:rsidP="007009FC">
            <w:pPr>
              <w:rPr>
                <w:rFonts w:eastAsia="Times New Roman" w:cs="Times New Roman"/>
                <w:sz w:val="18"/>
                <w:szCs w:val="18"/>
                <w:lang w:eastAsia="en-US"/>
              </w:rPr>
            </w:pPr>
            <w:r w:rsidRPr="00CF719F">
              <w:rPr>
                <w:rFonts w:eastAsia="Times New Roman" w:cs="Times New Roman"/>
                <w:sz w:val="18"/>
                <w:szCs w:val="18"/>
                <w:lang w:eastAsia="en-US"/>
              </w:rPr>
              <w:t>Takes two entity to make a research project work</w:t>
            </w:r>
            <w:r>
              <w:rPr>
                <w:rFonts w:eastAsia="Times New Roman" w:cs="Times New Roman"/>
                <w:sz w:val="18"/>
                <w:szCs w:val="18"/>
                <w:lang w:eastAsia="en-US"/>
              </w:rPr>
              <w:t xml:space="preserve"> (RMIT)</w:t>
            </w:r>
          </w:p>
        </w:tc>
      </w:tr>
      <w:tr w:rsidR="005E183F" w:rsidRPr="00981F92" w14:paraId="39C6FA3F" w14:textId="77777777" w:rsidTr="007009FC">
        <w:trPr>
          <w:trHeight w:val="125"/>
        </w:trPr>
        <w:tc>
          <w:tcPr>
            <w:tcW w:w="1413" w:type="dxa"/>
            <w:vMerge/>
          </w:tcPr>
          <w:p w14:paraId="38AF086F" w14:textId="77777777" w:rsidR="005E183F" w:rsidRDefault="005E183F" w:rsidP="007009FC">
            <w:pPr>
              <w:rPr>
                <w:rFonts w:eastAsia="Times New Roman" w:cs="Times New Roman"/>
                <w:sz w:val="18"/>
                <w:szCs w:val="18"/>
                <w:lang w:eastAsia="en-US"/>
              </w:rPr>
            </w:pPr>
          </w:p>
        </w:tc>
        <w:tc>
          <w:tcPr>
            <w:tcW w:w="709" w:type="dxa"/>
            <w:vMerge/>
          </w:tcPr>
          <w:p w14:paraId="2DE35601" w14:textId="77777777" w:rsidR="005E183F" w:rsidRDefault="005E183F" w:rsidP="007009FC">
            <w:pPr>
              <w:rPr>
                <w:rFonts w:eastAsia="Times New Roman" w:cs="Times New Roman"/>
                <w:sz w:val="18"/>
                <w:szCs w:val="18"/>
                <w:lang w:eastAsia="en-US"/>
              </w:rPr>
            </w:pPr>
          </w:p>
        </w:tc>
        <w:tc>
          <w:tcPr>
            <w:tcW w:w="708" w:type="dxa"/>
            <w:vMerge/>
          </w:tcPr>
          <w:p w14:paraId="05672960" w14:textId="77777777" w:rsidR="005E183F" w:rsidRDefault="005E183F" w:rsidP="007009FC">
            <w:pPr>
              <w:rPr>
                <w:rFonts w:eastAsia="Times New Roman" w:cs="Times New Roman"/>
                <w:sz w:val="18"/>
                <w:szCs w:val="18"/>
                <w:lang w:eastAsia="en-US"/>
              </w:rPr>
            </w:pPr>
          </w:p>
        </w:tc>
        <w:tc>
          <w:tcPr>
            <w:tcW w:w="709" w:type="dxa"/>
            <w:vMerge/>
          </w:tcPr>
          <w:p w14:paraId="61AB0683" w14:textId="77777777" w:rsidR="005E183F" w:rsidRDefault="005E183F" w:rsidP="007009FC">
            <w:pPr>
              <w:rPr>
                <w:rFonts w:eastAsia="Times New Roman" w:cs="Times New Roman"/>
                <w:sz w:val="18"/>
                <w:szCs w:val="18"/>
                <w:lang w:eastAsia="en-US"/>
              </w:rPr>
            </w:pPr>
          </w:p>
        </w:tc>
        <w:tc>
          <w:tcPr>
            <w:tcW w:w="5387" w:type="dxa"/>
          </w:tcPr>
          <w:p w14:paraId="7925CA18" w14:textId="77777777" w:rsidR="005E183F" w:rsidRPr="00CF719F" w:rsidRDefault="005E183F" w:rsidP="007009FC">
            <w:pPr>
              <w:rPr>
                <w:rFonts w:eastAsia="Times New Roman" w:cs="Times New Roman"/>
                <w:sz w:val="18"/>
                <w:szCs w:val="18"/>
                <w:lang w:eastAsia="en-US"/>
              </w:rPr>
            </w:pPr>
            <w:r w:rsidRPr="00CF719F">
              <w:rPr>
                <w:rFonts w:eastAsia="Times New Roman" w:cs="Times New Roman"/>
                <w:sz w:val="18"/>
                <w:szCs w:val="18"/>
                <w:lang w:eastAsia="en-US"/>
              </w:rPr>
              <w:t>Not to work with people</w:t>
            </w:r>
            <w:r>
              <w:rPr>
                <w:rFonts w:eastAsia="Times New Roman" w:cs="Times New Roman"/>
                <w:sz w:val="18"/>
                <w:szCs w:val="18"/>
                <w:lang w:eastAsia="en-US"/>
              </w:rPr>
              <w:t xml:space="preserve"> (RMIT)</w:t>
            </w:r>
          </w:p>
        </w:tc>
      </w:tr>
    </w:tbl>
    <w:p w14:paraId="217B22B9" w14:textId="77777777" w:rsidR="005E183F" w:rsidRDefault="005E183F" w:rsidP="005E183F">
      <w:pPr>
        <w:spacing w:after="0" w:line="240" w:lineRule="auto"/>
        <w:rPr>
          <w:rFonts w:eastAsia="Times New Roman" w:cs="Times New Roman"/>
          <w:b/>
          <w:lang w:eastAsia="en-US"/>
        </w:rPr>
      </w:pPr>
    </w:p>
    <w:p w14:paraId="0BEFD2E6" w14:textId="77777777" w:rsidR="005E183F" w:rsidRDefault="005E183F" w:rsidP="005E183F">
      <w:pPr>
        <w:rPr>
          <w:rFonts w:eastAsia="Times New Roman" w:cs="Times New Roman"/>
          <w:b/>
          <w:lang w:eastAsia="en-US"/>
        </w:rPr>
      </w:pPr>
      <w:r>
        <w:rPr>
          <w:rFonts w:eastAsia="Times New Roman" w:cs="Times New Roman"/>
          <w:b/>
          <w:lang w:eastAsia="en-US"/>
        </w:rPr>
        <w:br w:type="page"/>
      </w:r>
    </w:p>
    <w:p w14:paraId="0A7A842B" w14:textId="77777777" w:rsidR="005E183F" w:rsidRDefault="005E183F">
      <w:pPr>
        <w:rPr>
          <w:rFonts w:eastAsia="Times New Roman" w:cs="Times New Roman"/>
          <w:b/>
          <w:lang w:eastAsia="en-US"/>
        </w:rPr>
      </w:pPr>
      <w:r>
        <w:rPr>
          <w:rFonts w:eastAsia="Times New Roman" w:cs="Times New Roman"/>
          <w:b/>
          <w:lang w:eastAsia="en-US"/>
        </w:rPr>
        <w:lastRenderedPageBreak/>
        <w:t>Table 3: Most useful aspects</w:t>
      </w:r>
    </w:p>
    <w:p w14:paraId="192D2B75" w14:textId="77777777" w:rsidR="005E183F" w:rsidRDefault="005E183F">
      <w:pPr>
        <w:rPr>
          <w:rFonts w:eastAsia="Times New Roman" w:cs="Times New Roman"/>
          <w:b/>
          <w:lang w:eastAsia="en-US"/>
        </w:rPr>
      </w:pPr>
    </w:p>
    <w:tbl>
      <w:tblPr>
        <w:tblStyle w:val="TableGrid"/>
        <w:tblW w:w="0" w:type="auto"/>
        <w:tblLook w:val="04A0" w:firstRow="1" w:lastRow="0" w:firstColumn="1" w:lastColumn="0" w:noHBand="0" w:noVBand="1"/>
      </w:tblPr>
      <w:tblGrid>
        <w:gridCol w:w="1413"/>
        <w:gridCol w:w="709"/>
        <w:gridCol w:w="708"/>
        <w:gridCol w:w="709"/>
        <w:gridCol w:w="5216"/>
      </w:tblGrid>
      <w:tr w:rsidR="005E183F" w:rsidRPr="005E183F" w14:paraId="0D1051F0" w14:textId="77777777" w:rsidTr="005E183F">
        <w:trPr>
          <w:trHeight w:val="255"/>
        </w:trPr>
        <w:tc>
          <w:tcPr>
            <w:tcW w:w="1413" w:type="dxa"/>
            <w:noWrap/>
            <w:hideMark/>
          </w:tcPr>
          <w:p w14:paraId="74E8E611" w14:textId="77777777" w:rsidR="005E183F" w:rsidRPr="005E183F" w:rsidRDefault="005E183F">
            <w:pPr>
              <w:rPr>
                <w:rFonts w:eastAsia="Times New Roman" w:cs="Times New Roman"/>
                <w:b/>
                <w:bCs/>
                <w:sz w:val="18"/>
                <w:szCs w:val="18"/>
                <w:lang w:eastAsia="en-US"/>
              </w:rPr>
            </w:pPr>
            <w:r w:rsidRPr="005E183F">
              <w:rPr>
                <w:rFonts w:eastAsia="Times New Roman" w:cs="Times New Roman"/>
                <w:b/>
                <w:bCs/>
                <w:sz w:val="18"/>
                <w:szCs w:val="18"/>
                <w:lang w:eastAsia="en-US"/>
              </w:rPr>
              <w:t>Theme</w:t>
            </w:r>
          </w:p>
        </w:tc>
        <w:tc>
          <w:tcPr>
            <w:tcW w:w="709" w:type="dxa"/>
            <w:noWrap/>
            <w:hideMark/>
          </w:tcPr>
          <w:p w14:paraId="25CF0DB8" w14:textId="77777777" w:rsidR="005E183F" w:rsidRPr="005E183F" w:rsidRDefault="005E183F">
            <w:pPr>
              <w:rPr>
                <w:rFonts w:eastAsia="Times New Roman" w:cs="Times New Roman"/>
                <w:b/>
                <w:bCs/>
                <w:sz w:val="18"/>
                <w:szCs w:val="18"/>
                <w:lang w:eastAsia="en-US"/>
              </w:rPr>
            </w:pPr>
            <w:r>
              <w:rPr>
                <w:rFonts w:eastAsia="Times New Roman" w:cs="Times New Roman"/>
                <w:b/>
                <w:bCs/>
                <w:sz w:val="18"/>
                <w:szCs w:val="18"/>
                <w:lang w:eastAsia="en-US"/>
              </w:rPr>
              <w:t>Total</w:t>
            </w:r>
          </w:p>
        </w:tc>
        <w:tc>
          <w:tcPr>
            <w:tcW w:w="708" w:type="dxa"/>
            <w:noWrap/>
            <w:hideMark/>
          </w:tcPr>
          <w:p w14:paraId="134E02EB" w14:textId="77777777" w:rsidR="005E183F" w:rsidRPr="005E183F" w:rsidRDefault="005E183F">
            <w:pPr>
              <w:rPr>
                <w:rFonts w:eastAsia="Times New Roman" w:cs="Times New Roman"/>
                <w:b/>
                <w:bCs/>
                <w:sz w:val="18"/>
                <w:szCs w:val="18"/>
                <w:lang w:eastAsia="en-US"/>
              </w:rPr>
            </w:pPr>
            <w:r w:rsidRPr="005E183F">
              <w:rPr>
                <w:rFonts w:eastAsia="Times New Roman" w:cs="Times New Roman"/>
                <w:b/>
                <w:bCs/>
                <w:sz w:val="18"/>
                <w:szCs w:val="18"/>
                <w:lang w:eastAsia="en-US"/>
              </w:rPr>
              <w:t>RMIT</w:t>
            </w:r>
          </w:p>
        </w:tc>
        <w:tc>
          <w:tcPr>
            <w:tcW w:w="709" w:type="dxa"/>
            <w:noWrap/>
            <w:hideMark/>
          </w:tcPr>
          <w:p w14:paraId="32D2B841" w14:textId="77777777" w:rsidR="005E183F" w:rsidRPr="005E183F" w:rsidRDefault="005E183F">
            <w:pPr>
              <w:rPr>
                <w:rFonts w:eastAsia="Times New Roman" w:cs="Times New Roman"/>
                <w:b/>
                <w:bCs/>
                <w:sz w:val="18"/>
                <w:szCs w:val="18"/>
                <w:lang w:eastAsia="en-US"/>
              </w:rPr>
            </w:pPr>
            <w:r w:rsidRPr="005E183F">
              <w:rPr>
                <w:rFonts w:eastAsia="Times New Roman" w:cs="Times New Roman"/>
                <w:b/>
                <w:bCs/>
                <w:sz w:val="18"/>
                <w:szCs w:val="18"/>
                <w:lang w:eastAsia="en-US"/>
              </w:rPr>
              <w:t>UoL</w:t>
            </w:r>
          </w:p>
        </w:tc>
        <w:tc>
          <w:tcPr>
            <w:tcW w:w="5387" w:type="dxa"/>
          </w:tcPr>
          <w:p w14:paraId="58F36902" w14:textId="77777777" w:rsidR="005E183F" w:rsidRPr="005E183F" w:rsidRDefault="005E183F" w:rsidP="005E183F">
            <w:pPr>
              <w:jc w:val="center"/>
              <w:rPr>
                <w:rFonts w:eastAsia="Times New Roman" w:cs="Times New Roman"/>
                <w:b/>
                <w:bCs/>
                <w:sz w:val="18"/>
                <w:szCs w:val="18"/>
                <w:lang w:eastAsia="en-US"/>
              </w:rPr>
            </w:pPr>
            <w:r>
              <w:rPr>
                <w:rFonts w:eastAsia="Times New Roman" w:cs="Times New Roman"/>
                <w:b/>
                <w:bCs/>
                <w:sz w:val="18"/>
                <w:szCs w:val="18"/>
                <w:lang w:eastAsia="en-US"/>
              </w:rPr>
              <w:t>Indicative comments</w:t>
            </w:r>
          </w:p>
        </w:tc>
      </w:tr>
      <w:tr w:rsidR="00EB7EC1" w:rsidRPr="005E183F" w14:paraId="4A52504C" w14:textId="77777777" w:rsidTr="00EB7EC1">
        <w:trPr>
          <w:trHeight w:val="369"/>
        </w:trPr>
        <w:tc>
          <w:tcPr>
            <w:tcW w:w="1413" w:type="dxa"/>
            <w:vMerge w:val="restart"/>
            <w:noWrap/>
            <w:hideMark/>
          </w:tcPr>
          <w:p w14:paraId="4624205B"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Research process</w:t>
            </w:r>
          </w:p>
        </w:tc>
        <w:tc>
          <w:tcPr>
            <w:tcW w:w="709" w:type="dxa"/>
            <w:vMerge w:val="restart"/>
            <w:noWrap/>
            <w:hideMark/>
          </w:tcPr>
          <w:p w14:paraId="72FA176D"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64</w:t>
            </w:r>
          </w:p>
        </w:tc>
        <w:tc>
          <w:tcPr>
            <w:tcW w:w="708" w:type="dxa"/>
            <w:vMerge w:val="restart"/>
            <w:noWrap/>
            <w:hideMark/>
          </w:tcPr>
          <w:p w14:paraId="7F619EAA"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50</w:t>
            </w:r>
          </w:p>
        </w:tc>
        <w:tc>
          <w:tcPr>
            <w:tcW w:w="709" w:type="dxa"/>
            <w:vMerge w:val="restart"/>
            <w:noWrap/>
            <w:hideMark/>
          </w:tcPr>
          <w:p w14:paraId="5F10D984"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14</w:t>
            </w:r>
          </w:p>
        </w:tc>
        <w:tc>
          <w:tcPr>
            <w:tcW w:w="5387" w:type="dxa"/>
          </w:tcPr>
          <w:p w14:paraId="24757D3D" w14:textId="77777777" w:rsidR="00EB7EC1" w:rsidRPr="005E183F"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Actually carrying out the research made it easier to understand and learn some of the content of this module, the survey method in particular (UoL)</w:t>
            </w:r>
          </w:p>
        </w:tc>
      </w:tr>
      <w:tr w:rsidR="00EB7EC1" w:rsidRPr="005E183F" w14:paraId="36FFA885" w14:textId="77777777" w:rsidTr="005E183F">
        <w:trPr>
          <w:trHeight w:val="368"/>
        </w:trPr>
        <w:tc>
          <w:tcPr>
            <w:tcW w:w="1413" w:type="dxa"/>
            <w:vMerge/>
            <w:noWrap/>
          </w:tcPr>
          <w:p w14:paraId="52DF43DB" w14:textId="77777777" w:rsidR="00EB7EC1" w:rsidRPr="005E183F" w:rsidRDefault="00EB7EC1">
            <w:pPr>
              <w:rPr>
                <w:rFonts w:eastAsia="Times New Roman" w:cs="Times New Roman"/>
                <w:sz w:val="18"/>
                <w:szCs w:val="18"/>
                <w:lang w:eastAsia="en-US"/>
              </w:rPr>
            </w:pPr>
          </w:p>
        </w:tc>
        <w:tc>
          <w:tcPr>
            <w:tcW w:w="709" w:type="dxa"/>
            <w:vMerge/>
            <w:noWrap/>
          </w:tcPr>
          <w:p w14:paraId="5A3B1700" w14:textId="77777777" w:rsidR="00EB7EC1" w:rsidRPr="005E183F" w:rsidRDefault="00EB7EC1" w:rsidP="005E183F">
            <w:pPr>
              <w:rPr>
                <w:rFonts w:eastAsia="Times New Roman" w:cs="Times New Roman"/>
                <w:sz w:val="18"/>
                <w:szCs w:val="18"/>
                <w:lang w:eastAsia="en-US"/>
              </w:rPr>
            </w:pPr>
          </w:p>
        </w:tc>
        <w:tc>
          <w:tcPr>
            <w:tcW w:w="708" w:type="dxa"/>
            <w:vMerge/>
            <w:noWrap/>
          </w:tcPr>
          <w:p w14:paraId="27EE512A" w14:textId="77777777" w:rsidR="00EB7EC1" w:rsidRDefault="00EB7EC1" w:rsidP="005E183F">
            <w:pPr>
              <w:rPr>
                <w:rFonts w:eastAsia="Times New Roman" w:cs="Times New Roman"/>
                <w:sz w:val="18"/>
                <w:szCs w:val="18"/>
                <w:lang w:eastAsia="en-US"/>
              </w:rPr>
            </w:pPr>
          </w:p>
        </w:tc>
        <w:tc>
          <w:tcPr>
            <w:tcW w:w="709" w:type="dxa"/>
            <w:vMerge/>
            <w:noWrap/>
          </w:tcPr>
          <w:p w14:paraId="7CAC7CE4" w14:textId="77777777" w:rsidR="00EB7EC1" w:rsidRPr="005E183F" w:rsidRDefault="00EB7EC1" w:rsidP="005E183F">
            <w:pPr>
              <w:rPr>
                <w:rFonts w:eastAsia="Times New Roman" w:cs="Times New Roman"/>
                <w:sz w:val="18"/>
                <w:szCs w:val="18"/>
                <w:lang w:eastAsia="en-US"/>
              </w:rPr>
            </w:pPr>
          </w:p>
        </w:tc>
        <w:tc>
          <w:tcPr>
            <w:tcW w:w="5387" w:type="dxa"/>
          </w:tcPr>
          <w:p w14:paraId="00401F5B" w14:textId="1F14E228" w:rsidR="00EB7EC1" w:rsidRPr="00EB7EC1" w:rsidRDefault="008D6C1D" w:rsidP="005E183F">
            <w:pPr>
              <w:rPr>
                <w:rFonts w:eastAsia="Times New Roman" w:cs="Times New Roman"/>
                <w:sz w:val="18"/>
                <w:szCs w:val="18"/>
                <w:lang w:eastAsia="en-US"/>
              </w:rPr>
            </w:pPr>
            <w:r>
              <w:rPr>
                <w:rFonts w:eastAsia="Times New Roman" w:cs="Times New Roman"/>
                <w:sz w:val="18"/>
                <w:szCs w:val="18"/>
                <w:lang w:eastAsia="en-US"/>
              </w:rPr>
              <w:t>H</w:t>
            </w:r>
            <w:r w:rsidR="00EB7EC1" w:rsidRPr="00EB7EC1">
              <w:rPr>
                <w:rFonts w:eastAsia="Times New Roman" w:cs="Times New Roman"/>
                <w:sz w:val="18"/>
                <w:szCs w:val="18"/>
                <w:lang w:eastAsia="en-US"/>
              </w:rPr>
              <w:t>aving an understanding of the basics of research design through implementing it ourselves</w:t>
            </w:r>
            <w:r w:rsidR="00EB7EC1">
              <w:rPr>
                <w:rFonts w:eastAsia="Times New Roman" w:cs="Times New Roman"/>
                <w:sz w:val="18"/>
                <w:szCs w:val="18"/>
                <w:lang w:eastAsia="en-US"/>
              </w:rPr>
              <w:t xml:space="preserve"> (RMIT)</w:t>
            </w:r>
          </w:p>
        </w:tc>
      </w:tr>
      <w:tr w:rsidR="00EB7EC1" w:rsidRPr="005E183F" w14:paraId="488CFC5D" w14:textId="77777777" w:rsidTr="00EB7EC1">
        <w:trPr>
          <w:trHeight w:val="143"/>
        </w:trPr>
        <w:tc>
          <w:tcPr>
            <w:tcW w:w="1413" w:type="dxa"/>
            <w:vMerge w:val="restart"/>
            <w:noWrap/>
            <w:hideMark/>
          </w:tcPr>
          <w:p w14:paraId="08F0D495"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Team work</w:t>
            </w:r>
          </w:p>
        </w:tc>
        <w:tc>
          <w:tcPr>
            <w:tcW w:w="709" w:type="dxa"/>
            <w:vMerge w:val="restart"/>
            <w:noWrap/>
            <w:hideMark/>
          </w:tcPr>
          <w:p w14:paraId="1A1806F6"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34</w:t>
            </w:r>
          </w:p>
        </w:tc>
        <w:tc>
          <w:tcPr>
            <w:tcW w:w="708" w:type="dxa"/>
            <w:vMerge w:val="restart"/>
            <w:noWrap/>
            <w:hideMark/>
          </w:tcPr>
          <w:p w14:paraId="26CFD300"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28</w:t>
            </w:r>
          </w:p>
        </w:tc>
        <w:tc>
          <w:tcPr>
            <w:tcW w:w="709" w:type="dxa"/>
            <w:vMerge w:val="restart"/>
            <w:noWrap/>
            <w:hideMark/>
          </w:tcPr>
          <w:p w14:paraId="0DDE735B"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6</w:t>
            </w:r>
          </w:p>
        </w:tc>
        <w:tc>
          <w:tcPr>
            <w:tcW w:w="5387" w:type="dxa"/>
          </w:tcPr>
          <w:p w14:paraId="29FC210F" w14:textId="7F34E8B3" w:rsidR="00EB7EC1"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G</w:t>
            </w:r>
            <w:r w:rsidR="00EB7EC1" w:rsidRPr="00EB7EC1">
              <w:rPr>
                <w:rFonts w:eastAsia="Times New Roman" w:cs="Times New Roman"/>
                <w:sz w:val="18"/>
                <w:szCs w:val="18"/>
                <w:lang w:eastAsia="en-US"/>
              </w:rPr>
              <w:t>roup discussions helped to listen to other ideas I personally didn't think of, and helped me to remember different aspects of research.</w:t>
            </w:r>
            <w:r w:rsidR="00EB7EC1">
              <w:rPr>
                <w:rFonts w:eastAsia="Times New Roman" w:cs="Times New Roman"/>
                <w:sz w:val="18"/>
                <w:szCs w:val="18"/>
                <w:lang w:eastAsia="en-US"/>
              </w:rPr>
              <w:t xml:space="preserve"> (UoL)</w:t>
            </w:r>
          </w:p>
        </w:tc>
      </w:tr>
      <w:tr w:rsidR="00EB7EC1" w:rsidRPr="005E183F" w14:paraId="69CCC07C" w14:textId="77777777" w:rsidTr="00EB7EC1">
        <w:trPr>
          <w:trHeight w:val="243"/>
        </w:trPr>
        <w:tc>
          <w:tcPr>
            <w:tcW w:w="1413" w:type="dxa"/>
            <w:vMerge/>
            <w:noWrap/>
          </w:tcPr>
          <w:p w14:paraId="63BA534D" w14:textId="77777777" w:rsidR="00EB7EC1" w:rsidRPr="005E183F" w:rsidRDefault="00EB7EC1">
            <w:pPr>
              <w:rPr>
                <w:rFonts w:eastAsia="Times New Roman" w:cs="Times New Roman"/>
                <w:sz w:val="18"/>
                <w:szCs w:val="18"/>
                <w:lang w:eastAsia="en-US"/>
              </w:rPr>
            </w:pPr>
          </w:p>
        </w:tc>
        <w:tc>
          <w:tcPr>
            <w:tcW w:w="709" w:type="dxa"/>
            <w:vMerge/>
            <w:noWrap/>
          </w:tcPr>
          <w:p w14:paraId="7E1A90CD" w14:textId="77777777" w:rsidR="00EB7EC1" w:rsidRPr="005E183F" w:rsidRDefault="00EB7EC1" w:rsidP="005E183F">
            <w:pPr>
              <w:rPr>
                <w:rFonts w:eastAsia="Times New Roman" w:cs="Times New Roman"/>
                <w:sz w:val="18"/>
                <w:szCs w:val="18"/>
                <w:lang w:eastAsia="en-US"/>
              </w:rPr>
            </w:pPr>
          </w:p>
        </w:tc>
        <w:tc>
          <w:tcPr>
            <w:tcW w:w="708" w:type="dxa"/>
            <w:vMerge/>
            <w:noWrap/>
          </w:tcPr>
          <w:p w14:paraId="5C3214E3" w14:textId="77777777" w:rsidR="00EB7EC1" w:rsidRDefault="00EB7EC1" w:rsidP="005E183F">
            <w:pPr>
              <w:rPr>
                <w:rFonts w:eastAsia="Times New Roman" w:cs="Times New Roman"/>
                <w:sz w:val="18"/>
                <w:szCs w:val="18"/>
                <w:lang w:eastAsia="en-US"/>
              </w:rPr>
            </w:pPr>
          </w:p>
        </w:tc>
        <w:tc>
          <w:tcPr>
            <w:tcW w:w="709" w:type="dxa"/>
            <w:vMerge/>
            <w:noWrap/>
          </w:tcPr>
          <w:p w14:paraId="08583198" w14:textId="77777777" w:rsidR="00EB7EC1" w:rsidRPr="005E183F" w:rsidRDefault="00EB7EC1" w:rsidP="005E183F">
            <w:pPr>
              <w:rPr>
                <w:rFonts w:eastAsia="Times New Roman" w:cs="Times New Roman"/>
                <w:sz w:val="18"/>
                <w:szCs w:val="18"/>
                <w:lang w:eastAsia="en-US"/>
              </w:rPr>
            </w:pPr>
          </w:p>
        </w:tc>
        <w:tc>
          <w:tcPr>
            <w:tcW w:w="5387" w:type="dxa"/>
          </w:tcPr>
          <w:p w14:paraId="3A7341A0" w14:textId="2BD028DE" w:rsidR="00EB7EC1" w:rsidRDefault="008D6C1D" w:rsidP="005E183F">
            <w:pPr>
              <w:rPr>
                <w:rFonts w:eastAsia="Times New Roman" w:cs="Times New Roman"/>
                <w:sz w:val="18"/>
                <w:szCs w:val="18"/>
                <w:lang w:eastAsia="en-US"/>
              </w:rPr>
            </w:pPr>
            <w:r>
              <w:rPr>
                <w:rFonts w:eastAsia="Times New Roman" w:cs="Times New Roman"/>
                <w:sz w:val="18"/>
                <w:szCs w:val="18"/>
                <w:lang w:eastAsia="en-US"/>
              </w:rPr>
              <w:t>C</w:t>
            </w:r>
            <w:r w:rsidR="00EB7EC1" w:rsidRPr="00EB7EC1">
              <w:rPr>
                <w:rFonts w:eastAsia="Times New Roman" w:cs="Times New Roman"/>
                <w:sz w:val="18"/>
                <w:szCs w:val="18"/>
                <w:lang w:eastAsia="en-US"/>
              </w:rPr>
              <w:t>ollaborating with others to put together a survey</w:t>
            </w:r>
            <w:r w:rsidR="00EB7EC1">
              <w:rPr>
                <w:rFonts w:eastAsia="Times New Roman" w:cs="Times New Roman"/>
                <w:sz w:val="18"/>
                <w:szCs w:val="18"/>
                <w:lang w:eastAsia="en-US"/>
              </w:rPr>
              <w:t xml:space="preserve"> (RMIT)</w:t>
            </w:r>
          </w:p>
          <w:p w14:paraId="72A973CF" w14:textId="77777777" w:rsidR="00EB7EC1" w:rsidRPr="005E183F" w:rsidRDefault="00EB7EC1" w:rsidP="005E183F">
            <w:pPr>
              <w:rPr>
                <w:rFonts w:eastAsia="Times New Roman" w:cs="Times New Roman"/>
                <w:sz w:val="18"/>
                <w:szCs w:val="18"/>
                <w:lang w:eastAsia="en-US"/>
              </w:rPr>
            </w:pPr>
          </w:p>
        </w:tc>
      </w:tr>
      <w:tr w:rsidR="00EB7EC1" w:rsidRPr="005E183F" w14:paraId="411EF627" w14:textId="77777777" w:rsidTr="005E183F">
        <w:trPr>
          <w:trHeight w:val="243"/>
        </w:trPr>
        <w:tc>
          <w:tcPr>
            <w:tcW w:w="1413" w:type="dxa"/>
            <w:vMerge/>
            <w:noWrap/>
          </w:tcPr>
          <w:p w14:paraId="6F0151A6" w14:textId="77777777" w:rsidR="00EB7EC1" w:rsidRPr="005E183F" w:rsidRDefault="00EB7EC1">
            <w:pPr>
              <w:rPr>
                <w:rFonts w:eastAsia="Times New Roman" w:cs="Times New Roman"/>
                <w:sz w:val="18"/>
                <w:szCs w:val="18"/>
                <w:lang w:eastAsia="en-US"/>
              </w:rPr>
            </w:pPr>
          </w:p>
        </w:tc>
        <w:tc>
          <w:tcPr>
            <w:tcW w:w="709" w:type="dxa"/>
            <w:vMerge/>
            <w:noWrap/>
          </w:tcPr>
          <w:p w14:paraId="20A65022" w14:textId="77777777" w:rsidR="00EB7EC1" w:rsidRPr="005E183F" w:rsidRDefault="00EB7EC1" w:rsidP="005E183F">
            <w:pPr>
              <w:rPr>
                <w:rFonts w:eastAsia="Times New Roman" w:cs="Times New Roman"/>
                <w:sz w:val="18"/>
                <w:szCs w:val="18"/>
                <w:lang w:eastAsia="en-US"/>
              </w:rPr>
            </w:pPr>
          </w:p>
        </w:tc>
        <w:tc>
          <w:tcPr>
            <w:tcW w:w="708" w:type="dxa"/>
            <w:vMerge/>
            <w:noWrap/>
          </w:tcPr>
          <w:p w14:paraId="275CE186" w14:textId="77777777" w:rsidR="00EB7EC1" w:rsidRDefault="00EB7EC1" w:rsidP="005E183F">
            <w:pPr>
              <w:rPr>
                <w:rFonts w:eastAsia="Times New Roman" w:cs="Times New Roman"/>
                <w:sz w:val="18"/>
                <w:szCs w:val="18"/>
                <w:lang w:eastAsia="en-US"/>
              </w:rPr>
            </w:pPr>
          </w:p>
        </w:tc>
        <w:tc>
          <w:tcPr>
            <w:tcW w:w="709" w:type="dxa"/>
            <w:vMerge/>
            <w:noWrap/>
          </w:tcPr>
          <w:p w14:paraId="31449BDC" w14:textId="77777777" w:rsidR="00EB7EC1" w:rsidRPr="005E183F" w:rsidRDefault="00EB7EC1" w:rsidP="005E183F">
            <w:pPr>
              <w:rPr>
                <w:rFonts w:eastAsia="Times New Roman" w:cs="Times New Roman"/>
                <w:sz w:val="18"/>
                <w:szCs w:val="18"/>
                <w:lang w:eastAsia="en-US"/>
              </w:rPr>
            </w:pPr>
          </w:p>
        </w:tc>
        <w:tc>
          <w:tcPr>
            <w:tcW w:w="5387" w:type="dxa"/>
          </w:tcPr>
          <w:p w14:paraId="301C1A05" w14:textId="77777777" w:rsidR="00EB7EC1" w:rsidRPr="00EB7EC1"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Group work is not always ideal</w:t>
            </w:r>
            <w:r>
              <w:rPr>
                <w:rFonts w:eastAsia="Times New Roman" w:cs="Times New Roman"/>
                <w:sz w:val="18"/>
                <w:szCs w:val="18"/>
                <w:lang w:eastAsia="en-US"/>
              </w:rPr>
              <w:t xml:space="preserve"> (RMIT)</w:t>
            </w:r>
          </w:p>
        </w:tc>
      </w:tr>
      <w:tr w:rsidR="00EB7EC1" w:rsidRPr="005E183F" w14:paraId="33583F53" w14:textId="77777777" w:rsidTr="00EB7EC1">
        <w:trPr>
          <w:trHeight w:val="243"/>
        </w:trPr>
        <w:tc>
          <w:tcPr>
            <w:tcW w:w="1413" w:type="dxa"/>
            <w:vMerge w:val="restart"/>
            <w:noWrap/>
            <w:hideMark/>
          </w:tcPr>
          <w:p w14:paraId="5BD602D1"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Networking</w:t>
            </w:r>
          </w:p>
        </w:tc>
        <w:tc>
          <w:tcPr>
            <w:tcW w:w="709" w:type="dxa"/>
            <w:vMerge w:val="restart"/>
            <w:noWrap/>
            <w:hideMark/>
          </w:tcPr>
          <w:p w14:paraId="3C370529"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21</w:t>
            </w:r>
          </w:p>
        </w:tc>
        <w:tc>
          <w:tcPr>
            <w:tcW w:w="708" w:type="dxa"/>
            <w:vMerge w:val="restart"/>
            <w:noWrap/>
            <w:hideMark/>
          </w:tcPr>
          <w:p w14:paraId="25CDCBB0"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20</w:t>
            </w:r>
          </w:p>
        </w:tc>
        <w:tc>
          <w:tcPr>
            <w:tcW w:w="709" w:type="dxa"/>
            <w:vMerge w:val="restart"/>
            <w:noWrap/>
            <w:hideMark/>
          </w:tcPr>
          <w:p w14:paraId="630BF7F3"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w:t>
            </w:r>
          </w:p>
        </w:tc>
        <w:tc>
          <w:tcPr>
            <w:tcW w:w="5387" w:type="dxa"/>
          </w:tcPr>
          <w:p w14:paraId="5D341D63" w14:textId="6BBCA0A4" w:rsidR="00EB7EC1"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C</w:t>
            </w:r>
            <w:r w:rsidR="00EB7EC1" w:rsidRPr="00EB7EC1">
              <w:rPr>
                <w:rFonts w:eastAsia="Times New Roman" w:cs="Times New Roman"/>
                <w:sz w:val="18"/>
                <w:szCs w:val="18"/>
                <w:lang w:eastAsia="en-US"/>
              </w:rPr>
              <w:t>ollaboration with overseas students made it a lot more interesting</w:t>
            </w:r>
            <w:r w:rsidR="00EB7EC1">
              <w:rPr>
                <w:rFonts w:eastAsia="Times New Roman" w:cs="Times New Roman"/>
                <w:sz w:val="18"/>
                <w:szCs w:val="18"/>
                <w:lang w:eastAsia="en-US"/>
              </w:rPr>
              <w:t xml:space="preserve"> (UoL)</w:t>
            </w:r>
          </w:p>
        </w:tc>
      </w:tr>
      <w:tr w:rsidR="00EB7EC1" w:rsidRPr="005E183F" w14:paraId="5CAB41CD" w14:textId="77777777" w:rsidTr="005E183F">
        <w:trPr>
          <w:trHeight w:val="243"/>
        </w:trPr>
        <w:tc>
          <w:tcPr>
            <w:tcW w:w="1413" w:type="dxa"/>
            <w:vMerge/>
            <w:noWrap/>
          </w:tcPr>
          <w:p w14:paraId="5B821D41" w14:textId="77777777" w:rsidR="00EB7EC1" w:rsidRPr="005E183F" w:rsidRDefault="00EB7EC1">
            <w:pPr>
              <w:rPr>
                <w:rFonts w:eastAsia="Times New Roman" w:cs="Times New Roman"/>
                <w:sz w:val="18"/>
                <w:szCs w:val="18"/>
                <w:lang w:eastAsia="en-US"/>
              </w:rPr>
            </w:pPr>
          </w:p>
        </w:tc>
        <w:tc>
          <w:tcPr>
            <w:tcW w:w="709" w:type="dxa"/>
            <w:vMerge/>
            <w:noWrap/>
          </w:tcPr>
          <w:p w14:paraId="29A9391B" w14:textId="77777777" w:rsidR="00EB7EC1" w:rsidRPr="005E183F" w:rsidRDefault="00EB7EC1" w:rsidP="005E183F">
            <w:pPr>
              <w:rPr>
                <w:rFonts w:eastAsia="Times New Roman" w:cs="Times New Roman"/>
                <w:sz w:val="18"/>
                <w:szCs w:val="18"/>
                <w:lang w:eastAsia="en-US"/>
              </w:rPr>
            </w:pPr>
          </w:p>
        </w:tc>
        <w:tc>
          <w:tcPr>
            <w:tcW w:w="708" w:type="dxa"/>
            <w:vMerge/>
            <w:noWrap/>
          </w:tcPr>
          <w:p w14:paraId="5C008943" w14:textId="77777777" w:rsidR="00EB7EC1" w:rsidRDefault="00EB7EC1" w:rsidP="005E183F">
            <w:pPr>
              <w:rPr>
                <w:rFonts w:eastAsia="Times New Roman" w:cs="Times New Roman"/>
                <w:sz w:val="18"/>
                <w:szCs w:val="18"/>
                <w:lang w:eastAsia="en-US"/>
              </w:rPr>
            </w:pPr>
          </w:p>
        </w:tc>
        <w:tc>
          <w:tcPr>
            <w:tcW w:w="709" w:type="dxa"/>
            <w:vMerge/>
            <w:noWrap/>
          </w:tcPr>
          <w:p w14:paraId="1B9EC1FC" w14:textId="77777777" w:rsidR="00EB7EC1" w:rsidRPr="005E183F" w:rsidRDefault="00EB7EC1" w:rsidP="005E183F">
            <w:pPr>
              <w:rPr>
                <w:rFonts w:eastAsia="Times New Roman" w:cs="Times New Roman"/>
                <w:sz w:val="18"/>
                <w:szCs w:val="18"/>
                <w:lang w:eastAsia="en-US"/>
              </w:rPr>
            </w:pPr>
          </w:p>
        </w:tc>
        <w:tc>
          <w:tcPr>
            <w:tcW w:w="5387" w:type="dxa"/>
          </w:tcPr>
          <w:p w14:paraId="34849094" w14:textId="77777777" w:rsidR="00EB7EC1" w:rsidRPr="00EB7EC1"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Interacting with overseas students (even if indirectly)</w:t>
            </w:r>
            <w:r>
              <w:rPr>
                <w:rFonts w:eastAsia="Times New Roman" w:cs="Times New Roman"/>
                <w:sz w:val="18"/>
                <w:szCs w:val="18"/>
                <w:lang w:eastAsia="en-US"/>
              </w:rPr>
              <w:t xml:space="preserve"> (RMIT)</w:t>
            </w:r>
          </w:p>
        </w:tc>
      </w:tr>
      <w:tr w:rsidR="00EB7EC1" w:rsidRPr="005E183F" w14:paraId="0EAD1983" w14:textId="77777777" w:rsidTr="00EB7EC1">
        <w:trPr>
          <w:trHeight w:val="243"/>
        </w:trPr>
        <w:tc>
          <w:tcPr>
            <w:tcW w:w="1413" w:type="dxa"/>
            <w:vMerge w:val="restart"/>
            <w:noWrap/>
            <w:hideMark/>
          </w:tcPr>
          <w:p w14:paraId="31082C9E"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Cultural differences</w:t>
            </w:r>
          </w:p>
        </w:tc>
        <w:tc>
          <w:tcPr>
            <w:tcW w:w="709" w:type="dxa"/>
            <w:vMerge w:val="restart"/>
            <w:noWrap/>
            <w:hideMark/>
          </w:tcPr>
          <w:p w14:paraId="21A46664"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18</w:t>
            </w:r>
          </w:p>
        </w:tc>
        <w:tc>
          <w:tcPr>
            <w:tcW w:w="708" w:type="dxa"/>
            <w:vMerge w:val="restart"/>
            <w:noWrap/>
            <w:hideMark/>
          </w:tcPr>
          <w:p w14:paraId="3AF8DEA0"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18</w:t>
            </w:r>
          </w:p>
        </w:tc>
        <w:tc>
          <w:tcPr>
            <w:tcW w:w="709" w:type="dxa"/>
            <w:vMerge w:val="restart"/>
            <w:noWrap/>
            <w:hideMark/>
          </w:tcPr>
          <w:p w14:paraId="788160DC"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0</w:t>
            </w:r>
          </w:p>
        </w:tc>
        <w:tc>
          <w:tcPr>
            <w:tcW w:w="5387" w:type="dxa"/>
          </w:tcPr>
          <w:p w14:paraId="166DD5BB" w14:textId="3E6BA52B" w:rsidR="00EB7EC1"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I</w:t>
            </w:r>
            <w:r w:rsidR="00EB7EC1" w:rsidRPr="00EB7EC1">
              <w:rPr>
                <w:rFonts w:eastAsia="Times New Roman" w:cs="Times New Roman"/>
                <w:sz w:val="18"/>
                <w:szCs w:val="18"/>
                <w:lang w:eastAsia="en-US"/>
              </w:rPr>
              <w:t>nsight gained into the experience of our peers overseas</w:t>
            </w:r>
            <w:r w:rsidR="00EB7EC1">
              <w:rPr>
                <w:rFonts w:eastAsia="Times New Roman" w:cs="Times New Roman"/>
                <w:sz w:val="18"/>
                <w:szCs w:val="18"/>
                <w:lang w:eastAsia="en-US"/>
              </w:rPr>
              <w:t xml:space="preserve"> (RMIT)</w:t>
            </w:r>
          </w:p>
        </w:tc>
      </w:tr>
      <w:tr w:rsidR="00EB7EC1" w:rsidRPr="005E183F" w14:paraId="5FC3EAA5" w14:textId="77777777" w:rsidTr="005E183F">
        <w:trPr>
          <w:trHeight w:val="243"/>
        </w:trPr>
        <w:tc>
          <w:tcPr>
            <w:tcW w:w="1413" w:type="dxa"/>
            <w:vMerge/>
            <w:noWrap/>
          </w:tcPr>
          <w:p w14:paraId="21B8815F" w14:textId="77777777" w:rsidR="00EB7EC1" w:rsidRPr="005E183F" w:rsidRDefault="00EB7EC1">
            <w:pPr>
              <w:rPr>
                <w:rFonts w:eastAsia="Times New Roman" w:cs="Times New Roman"/>
                <w:sz w:val="18"/>
                <w:szCs w:val="18"/>
                <w:lang w:eastAsia="en-US"/>
              </w:rPr>
            </w:pPr>
          </w:p>
        </w:tc>
        <w:tc>
          <w:tcPr>
            <w:tcW w:w="709" w:type="dxa"/>
            <w:vMerge/>
            <w:noWrap/>
          </w:tcPr>
          <w:p w14:paraId="3E47D7A1" w14:textId="77777777" w:rsidR="00EB7EC1" w:rsidRPr="005E183F" w:rsidRDefault="00EB7EC1" w:rsidP="005E183F">
            <w:pPr>
              <w:rPr>
                <w:rFonts w:eastAsia="Times New Roman" w:cs="Times New Roman"/>
                <w:sz w:val="18"/>
                <w:szCs w:val="18"/>
                <w:lang w:eastAsia="en-US"/>
              </w:rPr>
            </w:pPr>
          </w:p>
        </w:tc>
        <w:tc>
          <w:tcPr>
            <w:tcW w:w="708" w:type="dxa"/>
            <w:vMerge/>
            <w:noWrap/>
          </w:tcPr>
          <w:p w14:paraId="65280537" w14:textId="77777777" w:rsidR="00EB7EC1" w:rsidRDefault="00EB7EC1" w:rsidP="005E183F">
            <w:pPr>
              <w:rPr>
                <w:rFonts w:eastAsia="Times New Roman" w:cs="Times New Roman"/>
                <w:sz w:val="18"/>
                <w:szCs w:val="18"/>
                <w:lang w:eastAsia="en-US"/>
              </w:rPr>
            </w:pPr>
          </w:p>
        </w:tc>
        <w:tc>
          <w:tcPr>
            <w:tcW w:w="709" w:type="dxa"/>
            <w:vMerge/>
            <w:noWrap/>
          </w:tcPr>
          <w:p w14:paraId="4B5D04FE" w14:textId="77777777" w:rsidR="00EB7EC1" w:rsidRPr="005E183F" w:rsidRDefault="00EB7EC1" w:rsidP="005E183F">
            <w:pPr>
              <w:rPr>
                <w:rFonts w:eastAsia="Times New Roman" w:cs="Times New Roman"/>
                <w:sz w:val="18"/>
                <w:szCs w:val="18"/>
                <w:lang w:eastAsia="en-US"/>
              </w:rPr>
            </w:pPr>
          </w:p>
        </w:tc>
        <w:tc>
          <w:tcPr>
            <w:tcW w:w="5387" w:type="dxa"/>
          </w:tcPr>
          <w:p w14:paraId="4A956156" w14:textId="42AC4A8C" w:rsidR="00EB7EC1"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A</w:t>
            </w:r>
            <w:r w:rsidR="00EB7EC1" w:rsidRPr="00EB7EC1">
              <w:rPr>
                <w:rFonts w:eastAsia="Times New Roman" w:cs="Times New Roman"/>
                <w:sz w:val="18"/>
                <w:szCs w:val="18"/>
                <w:lang w:eastAsia="en-US"/>
              </w:rPr>
              <w:t>bility to communicate and learn from international students and see how we compare</w:t>
            </w:r>
            <w:r w:rsidR="00EB7EC1">
              <w:rPr>
                <w:rFonts w:eastAsia="Times New Roman" w:cs="Times New Roman"/>
                <w:sz w:val="18"/>
                <w:szCs w:val="18"/>
                <w:lang w:eastAsia="en-US"/>
              </w:rPr>
              <w:t xml:space="preserve"> (RMIT)</w:t>
            </w:r>
          </w:p>
        </w:tc>
      </w:tr>
      <w:tr w:rsidR="00EB7EC1" w:rsidRPr="005E183F" w14:paraId="50F09E92" w14:textId="77777777" w:rsidTr="00EB7EC1">
        <w:trPr>
          <w:trHeight w:val="243"/>
        </w:trPr>
        <w:tc>
          <w:tcPr>
            <w:tcW w:w="1413" w:type="dxa"/>
            <w:vMerge w:val="restart"/>
            <w:noWrap/>
            <w:hideMark/>
          </w:tcPr>
          <w:p w14:paraId="7A0DA3F0"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Course structure</w:t>
            </w:r>
          </w:p>
        </w:tc>
        <w:tc>
          <w:tcPr>
            <w:tcW w:w="709" w:type="dxa"/>
            <w:vMerge w:val="restart"/>
            <w:noWrap/>
            <w:hideMark/>
          </w:tcPr>
          <w:p w14:paraId="785732E2"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17</w:t>
            </w:r>
          </w:p>
        </w:tc>
        <w:tc>
          <w:tcPr>
            <w:tcW w:w="708" w:type="dxa"/>
            <w:vMerge w:val="restart"/>
            <w:noWrap/>
            <w:hideMark/>
          </w:tcPr>
          <w:p w14:paraId="4447FC51"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14</w:t>
            </w:r>
          </w:p>
        </w:tc>
        <w:tc>
          <w:tcPr>
            <w:tcW w:w="709" w:type="dxa"/>
            <w:vMerge w:val="restart"/>
            <w:noWrap/>
            <w:hideMark/>
          </w:tcPr>
          <w:p w14:paraId="18A77EC7"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3</w:t>
            </w:r>
          </w:p>
        </w:tc>
        <w:tc>
          <w:tcPr>
            <w:tcW w:w="5387" w:type="dxa"/>
          </w:tcPr>
          <w:p w14:paraId="6CB7597A" w14:textId="77777777" w:rsidR="00EB7EC1" w:rsidRPr="005E183F"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It was interesting to compare course structures.</w:t>
            </w:r>
            <w:r>
              <w:rPr>
                <w:rFonts w:eastAsia="Times New Roman" w:cs="Times New Roman"/>
                <w:sz w:val="18"/>
                <w:szCs w:val="18"/>
                <w:lang w:eastAsia="en-US"/>
              </w:rPr>
              <w:t xml:space="preserve"> (UoL)</w:t>
            </w:r>
          </w:p>
        </w:tc>
      </w:tr>
      <w:tr w:rsidR="00EB7EC1" w:rsidRPr="005E183F" w14:paraId="35760F67" w14:textId="77777777" w:rsidTr="005E183F">
        <w:trPr>
          <w:trHeight w:val="243"/>
        </w:trPr>
        <w:tc>
          <w:tcPr>
            <w:tcW w:w="1413" w:type="dxa"/>
            <w:vMerge/>
            <w:noWrap/>
          </w:tcPr>
          <w:p w14:paraId="3A002D9E" w14:textId="77777777" w:rsidR="00EB7EC1" w:rsidRPr="005E183F" w:rsidRDefault="00EB7EC1">
            <w:pPr>
              <w:rPr>
                <w:rFonts w:eastAsia="Times New Roman" w:cs="Times New Roman"/>
                <w:sz w:val="18"/>
                <w:szCs w:val="18"/>
                <w:lang w:eastAsia="en-US"/>
              </w:rPr>
            </w:pPr>
          </w:p>
        </w:tc>
        <w:tc>
          <w:tcPr>
            <w:tcW w:w="709" w:type="dxa"/>
            <w:vMerge/>
            <w:noWrap/>
          </w:tcPr>
          <w:p w14:paraId="33E2D36D" w14:textId="77777777" w:rsidR="00EB7EC1" w:rsidRPr="005E183F" w:rsidRDefault="00EB7EC1" w:rsidP="005E183F">
            <w:pPr>
              <w:rPr>
                <w:rFonts w:eastAsia="Times New Roman" w:cs="Times New Roman"/>
                <w:sz w:val="18"/>
                <w:szCs w:val="18"/>
                <w:lang w:eastAsia="en-US"/>
              </w:rPr>
            </w:pPr>
          </w:p>
        </w:tc>
        <w:tc>
          <w:tcPr>
            <w:tcW w:w="708" w:type="dxa"/>
            <w:vMerge/>
            <w:noWrap/>
          </w:tcPr>
          <w:p w14:paraId="1FD5CBF3" w14:textId="77777777" w:rsidR="00EB7EC1" w:rsidRDefault="00EB7EC1" w:rsidP="005E183F">
            <w:pPr>
              <w:rPr>
                <w:rFonts w:eastAsia="Times New Roman" w:cs="Times New Roman"/>
                <w:sz w:val="18"/>
                <w:szCs w:val="18"/>
                <w:lang w:eastAsia="en-US"/>
              </w:rPr>
            </w:pPr>
          </w:p>
        </w:tc>
        <w:tc>
          <w:tcPr>
            <w:tcW w:w="709" w:type="dxa"/>
            <w:vMerge/>
            <w:noWrap/>
          </w:tcPr>
          <w:p w14:paraId="67FDEA76" w14:textId="77777777" w:rsidR="00EB7EC1" w:rsidRPr="005E183F" w:rsidRDefault="00EB7EC1" w:rsidP="005E183F">
            <w:pPr>
              <w:rPr>
                <w:rFonts w:eastAsia="Times New Roman" w:cs="Times New Roman"/>
                <w:sz w:val="18"/>
                <w:szCs w:val="18"/>
                <w:lang w:eastAsia="en-US"/>
              </w:rPr>
            </w:pPr>
          </w:p>
        </w:tc>
        <w:tc>
          <w:tcPr>
            <w:tcW w:w="5387" w:type="dxa"/>
          </w:tcPr>
          <w:p w14:paraId="1318B21F" w14:textId="77777777" w:rsidR="00EB7EC1" w:rsidRPr="005E183F"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Drawing parallels across courses</w:t>
            </w:r>
            <w:r>
              <w:rPr>
                <w:rFonts w:eastAsia="Times New Roman" w:cs="Times New Roman"/>
                <w:sz w:val="18"/>
                <w:szCs w:val="18"/>
                <w:lang w:eastAsia="en-US"/>
              </w:rPr>
              <w:t xml:space="preserve"> (RMIT)</w:t>
            </w:r>
          </w:p>
        </w:tc>
      </w:tr>
      <w:tr w:rsidR="00EB7EC1" w:rsidRPr="005E183F" w14:paraId="7DBD20B1" w14:textId="77777777" w:rsidTr="00EB7EC1">
        <w:trPr>
          <w:trHeight w:val="243"/>
        </w:trPr>
        <w:tc>
          <w:tcPr>
            <w:tcW w:w="1413" w:type="dxa"/>
            <w:vMerge w:val="restart"/>
            <w:noWrap/>
            <w:hideMark/>
          </w:tcPr>
          <w:p w14:paraId="0D39A87B" w14:textId="77777777" w:rsidR="00EB7EC1" w:rsidRPr="005E183F" w:rsidRDefault="00EB7EC1">
            <w:pPr>
              <w:rPr>
                <w:rFonts w:eastAsia="Times New Roman" w:cs="Times New Roman"/>
                <w:sz w:val="18"/>
                <w:szCs w:val="18"/>
                <w:lang w:eastAsia="en-US"/>
              </w:rPr>
            </w:pPr>
            <w:r w:rsidRPr="005E183F">
              <w:rPr>
                <w:rFonts w:eastAsia="Times New Roman" w:cs="Times New Roman"/>
                <w:sz w:val="18"/>
                <w:szCs w:val="18"/>
                <w:lang w:eastAsia="en-US"/>
              </w:rPr>
              <w:t>Professional differences</w:t>
            </w:r>
          </w:p>
        </w:tc>
        <w:tc>
          <w:tcPr>
            <w:tcW w:w="709" w:type="dxa"/>
            <w:vMerge w:val="restart"/>
            <w:noWrap/>
            <w:hideMark/>
          </w:tcPr>
          <w:p w14:paraId="780123CA"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17</w:t>
            </w:r>
          </w:p>
        </w:tc>
        <w:tc>
          <w:tcPr>
            <w:tcW w:w="708" w:type="dxa"/>
            <w:vMerge w:val="restart"/>
            <w:noWrap/>
            <w:hideMark/>
          </w:tcPr>
          <w:p w14:paraId="5EC6E38F" w14:textId="77777777" w:rsidR="00EB7EC1"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16</w:t>
            </w:r>
          </w:p>
        </w:tc>
        <w:tc>
          <w:tcPr>
            <w:tcW w:w="709" w:type="dxa"/>
            <w:vMerge w:val="restart"/>
            <w:noWrap/>
            <w:hideMark/>
          </w:tcPr>
          <w:p w14:paraId="0F14C370" w14:textId="77777777" w:rsidR="00EB7EC1" w:rsidRPr="005E183F" w:rsidRDefault="00EB7EC1" w:rsidP="005E183F">
            <w:pPr>
              <w:rPr>
                <w:rFonts w:eastAsia="Times New Roman" w:cs="Times New Roman"/>
                <w:sz w:val="18"/>
                <w:szCs w:val="18"/>
                <w:lang w:eastAsia="en-US"/>
              </w:rPr>
            </w:pPr>
            <w:r w:rsidRPr="005E183F">
              <w:rPr>
                <w:rFonts w:eastAsia="Times New Roman" w:cs="Times New Roman"/>
                <w:sz w:val="18"/>
                <w:szCs w:val="18"/>
                <w:lang w:eastAsia="en-US"/>
              </w:rPr>
              <w:t>1</w:t>
            </w:r>
          </w:p>
        </w:tc>
        <w:tc>
          <w:tcPr>
            <w:tcW w:w="5387" w:type="dxa"/>
          </w:tcPr>
          <w:p w14:paraId="2A9A550A" w14:textId="77777777" w:rsidR="00EB7EC1" w:rsidRPr="005E183F" w:rsidRDefault="00EB7EC1" w:rsidP="005E183F">
            <w:pPr>
              <w:rPr>
                <w:rFonts w:eastAsia="Times New Roman" w:cs="Times New Roman"/>
                <w:sz w:val="18"/>
                <w:szCs w:val="18"/>
                <w:lang w:eastAsia="en-US"/>
              </w:rPr>
            </w:pPr>
            <w:r w:rsidRPr="00EB7EC1">
              <w:rPr>
                <w:rFonts w:eastAsia="Times New Roman" w:cs="Times New Roman"/>
                <w:sz w:val="18"/>
                <w:szCs w:val="18"/>
                <w:lang w:eastAsia="en-US"/>
              </w:rPr>
              <w:t>It was interesting to see the differences in practice in Australia; this helped me gain a greater understanding of practice as a whole</w:t>
            </w:r>
            <w:r>
              <w:rPr>
                <w:rFonts w:eastAsia="Times New Roman" w:cs="Times New Roman"/>
                <w:sz w:val="18"/>
                <w:szCs w:val="18"/>
                <w:lang w:eastAsia="en-US"/>
              </w:rPr>
              <w:t xml:space="preserve"> (UoL)</w:t>
            </w:r>
          </w:p>
        </w:tc>
      </w:tr>
      <w:tr w:rsidR="00EB7EC1" w:rsidRPr="005E183F" w14:paraId="290C87AB" w14:textId="77777777" w:rsidTr="005E183F">
        <w:trPr>
          <w:trHeight w:val="243"/>
        </w:trPr>
        <w:tc>
          <w:tcPr>
            <w:tcW w:w="1413" w:type="dxa"/>
            <w:vMerge/>
            <w:noWrap/>
          </w:tcPr>
          <w:p w14:paraId="5B9C321E" w14:textId="77777777" w:rsidR="00EB7EC1" w:rsidRPr="005E183F" w:rsidRDefault="00EB7EC1">
            <w:pPr>
              <w:rPr>
                <w:rFonts w:eastAsia="Times New Roman" w:cs="Times New Roman"/>
                <w:sz w:val="18"/>
                <w:szCs w:val="18"/>
                <w:lang w:eastAsia="en-US"/>
              </w:rPr>
            </w:pPr>
          </w:p>
        </w:tc>
        <w:tc>
          <w:tcPr>
            <w:tcW w:w="709" w:type="dxa"/>
            <w:vMerge/>
            <w:noWrap/>
          </w:tcPr>
          <w:p w14:paraId="123B80A5" w14:textId="77777777" w:rsidR="00EB7EC1" w:rsidRPr="005E183F" w:rsidRDefault="00EB7EC1" w:rsidP="005E183F">
            <w:pPr>
              <w:rPr>
                <w:rFonts w:eastAsia="Times New Roman" w:cs="Times New Roman"/>
                <w:sz w:val="18"/>
                <w:szCs w:val="18"/>
                <w:lang w:eastAsia="en-US"/>
              </w:rPr>
            </w:pPr>
          </w:p>
        </w:tc>
        <w:tc>
          <w:tcPr>
            <w:tcW w:w="708" w:type="dxa"/>
            <w:vMerge/>
            <w:noWrap/>
          </w:tcPr>
          <w:p w14:paraId="0FC2E1F5" w14:textId="77777777" w:rsidR="00EB7EC1" w:rsidRDefault="00EB7EC1" w:rsidP="005E183F">
            <w:pPr>
              <w:rPr>
                <w:rFonts w:eastAsia="Times New Roman" w:cs="Times New Roman"/>
                <w:sz w:val="18"/>
                <w:szCs w:val="18"/>
                <w:lang w:eastAsia="en-US"/>
              </w:rPr>
            </w:pPr>
          </w:p>
        </w:tc>
        <w:tc>
          <w:tcPr>
            <w:tcW w:w="709" w:type="dxa"/>
            <w:vMerge/>
            <w:noWrap/>
          </w:tcPr>
          <w:p w14:paraId="42632754" w14:textId="77777777" w:rsidR="00EB7EC1" w:rsidRPr="005E183F" w:rsidRDefault="00EB7EC1" w:rsidP="005E183F">
            <w:pPr>
              <w:rPr>
                <w:rFonts w:eastAsia="Times New Roman" w:cs="Times New Roman"/>
                <w:sz w:val="18"/>
                <w:szCs w:val="18"/>
                <w:lang w:eastAsia="en-US"/>
              </w:rPr>
            </w:pPr>
          </w:p>
        </w:tc>
        <w:tc>
          <w:tcPr>
            <w:tcW w:w="5387" w:type="dxa"/>
          </w:tcPr>
          <w:p w14:paraId="70E8AB9D" w14:textId="66B4B439" w:rsidR="00EB7EC1" w:rsidRPr="00EB7EC1" w:rsidRDefault="008D6C1D" w:rsidP="00EB7EC1">
            <w:pPr>
              <w:tabs>
                <w:tab w:val="left" w:pos="988"/>
              </w:tabs>
              <w:rPr>
                <w:rFonts w:eastAsia="Times New Roman" w:cs="Times New Roman"/>
                <w:sz w:val="18"/>
                <w:szCs w:val="18"/>
                <w:lang w:eastAsia="en-US"/>
              </w:rPr>
            </w:pPr>
            <w:r>
              <w:rPr>
                <w:rFonts w:eastAsia="Times New Roman" w:cs="Times New Roman"/>
                <w:sz w:val="18"/>
                <w:szCs w:val="18"/>
                <w:lang w:eastAsia="en-US"/>
              </w:rPr>
              <w:t>L</w:t>
            </w:r>
            <w:r w:rsidR="00EB7EC1" w:rsidRPr="00EB7EC1">
              <w:rPr>
                <w:rFonts w:eastAsia="Times New Roman" w:cs="Times New Roman"/>
                <w:sz w:val="18"/>
                <w:szCs w:val="18"/>
                <w:lang w:eastAsia="en-US"/>
              </w:rPr>
              <w:t>earning about the global standard for MR students</w:t>
            </w:r>
            <w:r w:rsidR="00C00133">
              <w:rPr>
                <w:rFonts w:eastAsia="Times New Roman" w:cs="Times New Roman"/>
                <w:sz w:val="18"/>
                <w:szCs w:val="18"/>
                <w:lang w:eastAsia="en-US"/>
              </w:rPr>
              <w:t xml:space="preserve"> (RMIT)</w:t>
            </w:r>
          </w:p>
        </w:tc>
      </w:tr>
      <w:tr w:rsidR="005E183F" w:rsidRPr="005E183F" w14:paraId="0E25D818" w14:textId="77777777" w:rsidTr="005E183F">
        <w:trPr>
          <w:trHeight w:val="255"/>
        </w:trPr>
        <w:tc>
          <w:tcPr>
            <w:tcW w:w="1413" w:type="dxa"/>
            <w:noWrap/>
            <w:hideMark/>
          </w:tcPr>
          <w:p w14:paraId="60BD78AC" w14:textId="77777777" w:rsidR="005E183F" w:rsidRPr="005E183F" w:rsidRDefault="005E183F">
            <w:pPr>
              <w:rPr>
                <w:rFonts w:eastAsia="Times New Roman" w:cs="Times New Roman"/>
                <w:sz w:val="18"/>
                <w:szCs w:val="18"/>
                <w:lang w:eastAsia="en-US"/>
              </w:rPr>
            </w:pPr>
            <w:r w:rsidRPr="005E183F">
              <w:rPr>
                <w:rFonts w:eastAsia="Times New Roman" w:cs="Times New Roman"/>
                <w:sz w:val="18"/>
                <w:szCs w:val="18"/>
                <w:lang w:eastAsia="en-US"/>
              </w:rPr>
              <w:t>Academic skills</w:t>
            </w:r>
          </w:p>
        </w:tc>
        <w:tc>
          <w:tcPr>
            <w:tcW w:w="709" w:type="dxa"/>
            <w:noWrap/>
            <w:hideMark/>
          </w:tcPr>
          <w:p w14:paraId="5FCB383F"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10</w:t>
            </w:r>
          </w:p>
        </w:tc>
        <w:tc>
          <w:tcPr>
            <w:tcW w:w="708" w:type="dxa"/>
            <w:noWrap/>
            <w:hideMark/>
          </w:tcPr>
          <w:p w14:paraId="1239B9F5" w14:textId="77777777" w:rsidR="005E183F"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10</w:t>
            </w:r>
          </w:p>
        </w:tc>
        <w:tc>
          <w:tcPr>
            <w:tcW w:w="709" w:type="dxa"/>
            <w:noWrap/>
            <w:hideMark/>
          </w:tcPr>
          <w:p w14:paraId="4B9FA327"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0</w:t>
            </w:r>
          </w:p>
        </w:tc>
        <w:tc>
          <w:tcPr>
            <w:tcW w:w="5387" w:type="dxa"/>
          </w:tcPr>
          <w:p w14:paraId="4642DD05" w14:textId="3D72E6F8" w:rsidR="005E183F"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L</w:t>
            </w:r>
            <w:r w:rsidR="00C00133" w:rsidRPr="00C00133">
              <w:rPr>
                <w:rFonts w:eastAsia="Times New Roman" w:cs="Times New Roman"/>
                <w:sz w:val="18"/>
                <w:szCs w:val="18"/>
                <w:lang w:eastAsia="en-US"/>
              </w:rPr>
              <w:t>earning how to write a research article</w:t>
            </w:r>
            <w:r w:rsidR="00C00133">
              <w:rPr>
                <w:rFonts w:eastAsia="Times New Roman" w:cs="Times New Roman"/>
                <w:sz w:val="18"/>
                <w:szCs w:val="18"/>
                <w:lang w:eastAsia="en-US"/>
              </w:rPr>
              <w:t xml:space="preserve"> (RMIT)</w:t>
            </w:r>
          </w:p>
        </w:tc>
      </w:tr>
      <w:tr w:rsidR="00C00133" w:rsidRPr="005E183F" w14:paraId="2C88D4E0" w14:textId="77777777" w:rsidTr="00C00133">
        <w:trPr>
          <w:trHeight w:val="143"/>
        </w:trPr>
        <w:tc>
          <w:tcPr>
            <w:tcW w:w="1413" w:type="dxa"/>
            <w:vMerge w:val="restart"/>
            <w:noWrap/>
            <w:hideMark/>
          </w:tcPr>
          <w:p w14:paraId="5CDFCAF0" w14:textId="7C138006" w:rsidR="00C00133" w:rsidRPr="005E183F" w:rsidRDefault="008D6C1D">
            <w:pPr>
              <w:rPr>
                <w:rFonts w:eastAsia="Times New Roman" w:cs="Times New Roman"/>
                <w:sz w:val="18"/>
                <w:szCs w:val="18"/>
                <w:lang w:eastAsia="en-US"/>
              </w:rPr>
            </w:pPr>
            <w:r>
              <w:rPr>
                <w:rFonts w:eastAsia="Times New Roman" w:cs="Times New Roman"/>
                <w:sz w:val="18"/>
                <w:szCs w:val="18"/>
                <w:lang w:eastAsia="en-US"/>
              </w:rPr>
              <w:t>Increased engagement</w:t>
            </w:r>
          </w:p>
        </w:tc>
        <w:tc>
          <w:tcPr>
            <w:tcW w:w="709" w:type="dxa"/>
            <w:vMerge w:val="restart"/>
            <w:noWrap/>
            <w:hideMark/>
          </w:tcPr>
          <w:p w14:paraId="10793833" w14:textId="77777777" w:rsidR="00C00133" w:rsidRPr="005E183F" w:rsidRDefault="00C00133" w:rsidP="005E183F">
            <w:pPr>
              <w:rPr>
                <w:rFonts w:eastAsia="Times New Roman" w:cs="Times New Roman"/>
                <w:sz w:val="18"/>
                <w:szCs w:val="18"/>
                <w:lang w:eastAsia="en-US"/>
              </w:rPr>
            </w:pPr>
            <w:r w:rsidRPr="005E183F">
              <w:rPr>
                <w:rFonts w:eastAsia="Times New Roman" w:cs="Times New Roman"/>
                <w:sz w:val="18"/>
                <w:szCs w:val="18"/>
                <w:lang w:eastAsia="en-US"/>
              </w:rPr>
              <w:t>6</w:t>
            </w:r>
          </w:p>
        </w:tc>
        <w:tc>
          <w:tcPr>
            <w:tcW w:w="708" w:type="dxa"/>
            <w:vMerge w:val="restart"/>
            <w:noWrap/>
            <w:hideMark/>
          </w:tcPr>
          <w:p w14:paraId="156DBC4B" w14:textId="77777777" w:rsidR="00C00133" w:rsidRPr="005E183F" w:rsidRDefault="00C00133" w:rsidP="005E183F">
            <w:pPr>
              <w:rPr>
                <w:rFonts w:eastAsia="Times New Roman" w:cs="Times New Roman"/>
                <w:sz w:val="18"/>
                <w:szCs w:val="18"/>
                <w:lang w:eastAsia="en-US"/>
              </w:rPr>
            </w:pPr>
            <w:r>
              <w:rPr>
                <w:rFonts w:eastAsia="Times New Roman" w:cs="Times New Roman"/>
                <w:sz w:val="18"/>
                <w:szCs w:val="18"/>
                <w:lang w:eastAsia="en-US"/>
              </w:rPr>
              <w:t>4</w:t>
            </w:r>
          </w:p>
        </w:tc>
        <w:tc>
          <w:tcPr>
            <w:tcW w:w="709" w:type="dxa"/>
            <w:vMerge w:val="restart"/>
            <w:noWrap/>
            <w:hideMark/>
          </w:tcPr>
          <w:p w14:paraId="2DDD52D4" w14:textId="77777777" w:rsidR="00C00133" w:rsidRPr="005E183F" w:rsidRDefault="00C00133" w:rsidP="005E183F">
            <w:pPr>
              <w:rPr>
                <w:rFonts w:eastAsia="Times New Roman" w:cs="Times New Roman"/>
                <w:sz w:val="18"/>
                <w:szCs w:val="18"/>
                <w:lang w:eastAsia="en-US"/>
              </w:rPr>
            </w:pPr>
            <w:r w:rsidRPr="005E183F">
              <w:rPr>
                <w:rFonts w:eastAsia="Times New Roman" w:cs="Times New Roman"/>
                <w:sz w:val="18"/>
                <w:szCs w:val="18"/>
                <w:lang w:eastAsia="en-US"/>
              </w:rPr>
              <w:t>2</w:t>
            </w:r>
          </w:p>
        </w:tc>
        <w:tc>
          <w:tcPr>
            <w:tcW w:w="5387" w:type="dxa"/>
          </w:tcPr>
          <w:p w14:paraId="1EBF50BB" w14:textId="13234E68" w:rsidR="00C00133"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H</w:t>
            </w:r>
            <w:r w:rsidR="00C00133" w:rsidRPr="00C00133">
              <w:rPr>
                <w:rFonts w:eastAsia="Times New Roman" w:cs="Times New Roman"/>
                <w:sz w:val="18"/>
                <w:szCs w:val="18"/>
                <w:lang w:eastAsia="en-US"/>
              </w:rPr>
              <w:t>aving the ongoing group project definitely made me more engaged with the module objectives.</w:t>
            </w:r>
            <w:r w:rsidR="00C00133">
              <w:rPr>
                <w:rFonts w:eastAsia="Times New Roman" w:cs="Times New Roman"/>
                <w:sz w:val="18"/>
                <w:szCs w:val="18"/>
                <w:lang w:eastAsia="en-US"/>
              </w:rPr>
              <w:t xml:space="preserve"> (UoL)</w:t>
            </w:r>
          </w:p>
        </w:tc>
      </w:tr>
      <w:tr w:rsidR="00C00133" w:rsidRPr="005E183F" w14:paraId="07C7DB23" w14:textId="77777777" w:rsidTr="005E183F">
        <w:trPr>
          <w:trHeight w:val="142"/>
        </w:trPr>
        <w:tc>
          <w:tcPr>
            <w:tcW w:w="1413" w:type="dxa"/>
            <w:vMerge/>
            <w:noWrap/>
          </w:tcPr>
          <w:p w14:paraId="185B5F08" w14:textId="77777777" w:rsidR="00C00133" w:rsidRPr="005E183F" w:rsidRDefault="00C00133">
            <w:pPr>
              <w:rPr>
                <w:rFonts w:eastAsia="Times New Roman" w:cs="Times New Roman"/>
                <w:sz w:val="18"/>
                <w:szCs w:val="18"/>
                <w:lang w:eastAsia="en-US"/>
              </w:rPr>
            </w:pPr>
          </w:p>
        </w:tc>
        <w:tc>
          <w:tcPr>
            <w:tcW w:w="709" w:type="dxa"/>
            <w:vMerge/>
            <w:noWrap/>
          </w:tcPr>
          <w:p w14:paraId="04597E97" w14:textId="77777777" w:rsidR="00C00133" w:rsidRPr="005E183F" w:rsidRDefault="00C00133" w:rsidP="005E183F">
            <w:pPr>
              <w:rPr>
                <w:rFonts w:eastAsia="Times New Roman" w:cs="Times New Roman"/>
                <w:sz w:val="18"/>
                <w:szCs w:val="18"/>
                <w:lang w:eastAsia="en-US"/>
              </w:rPr>
            </w:pPr>
          </w:p>
        </w:tc>
        <w:tc>
          <w:tcPr>
            <w:tcW w:w="708" w:type="dxa"/>
            <w:vMerge/>
            <w:noWrap/>
          </w:tcPr>
          <w:p w14:paraId="785A21AC" w14:textId="77777777" w:rsidR="00C00133" w:rsidRDefault="00C00133" w:rsidP="005E183F">
            <w:pPr>
              <w:rPr>
                <w:rFonts w:eastAsia="Times New Roman" w:cs="Times New Roman"/>
                <w:sz w:val="18"/>
                <w:szCs w:val="18"/>
                <w:lang w:eastAsia="en-US"/>
              </w:rPr>
            </w:pPr>
          </w:p>
        </w:tc>
        <w:tc>
          <w:tcPr>
            <w:tcW w:w="709" w:type="dxa"/>
            <w:vMerge/>
            <w:noWrap/>
          </w:tcPr>
          <w:p w14:paraId="34CAB3E1" w14:textId="77777777" w:rsidR="00C00133" w:rsidRPr="005E183F" w:rsidRDefault="00C00133" w:rsidP="005E183F">
            <w:pPr>
              <w:rPr>
                <w:rFonts w:eastAsia="Times New Roman" w:cs="Times New Roman"/>
                <w:sz w:val="18"/>
                <w:szCs w:val="18"/>
                <w:lang w:eastAsia="en-US"/>
              </w:rPr>
            </w:pPr>
          </w:p>
        </w:tc>
        <w:tc>
          <w:tcPr>
            <w:tcW w:w="5387" w:type="dxa"/>
          </w:tcPr>
          <w:p w14:paraId="5F6383E5" w14:textId="77777777" w:rsidR="00C00133" w:rsidRPr="005E183F" w:rsidRDefault="00C00133" w:rsidP="00C00133">
            <w:pPr>
              <w:rPr>
                <w:rFonts w:eastAsia="Times New Roman" w:cs="Times New Roman"/>
                <w:sz w:val="18"/>
                <w:szCs w:val="18"/>
                <w:lang w:eastAsia="en-US"/>
              </w:rPr>
            </w:pPr>
            <w:r w:rsidRPr="00C00133">
              <w:rPr>
                <w:rFonts w:eastAsia="Times New Roman" w:cs="Times New Roman"/>
                <w:sz w:val="18"/>
                <w:szCs w:val="18"/>
                <w:lang w:eastAsia="en-US"/>
              </w:rPr>
              <w:t>Pr</w:t>
            </w:r>
            <w:r>
              <w:rPr>
                <w:rFonts w:eastAsia="Times New Roman" w:cs="Times New Roman"/>
                <w:sz w:val="18"/>
                <w:szCs w:val="18"/>
                <w:lang w:eastAsia="en-US"/>
              </w:rPr>
              <w:t>ovided a different perspective…</w:t>
            </w:r>
            <w:r w:rsidRPr="00C00133">
              <w:rPr>
                <w:rFonts w:eastAsia="Times New Roman" w:cs="Times New Roman"/>
                <w:sz w:val="18"/>
                <w:szCs w:val="18"/>
                <w:lang w:eastAsia="en-US"/>
              </w:rPr>
              <w:t>engaged students in the course</w:t>
            </w:r>
          </w:p>
        </w:tc>
      </w:tr>
      <w:tr w:rsidR="005E183F" w:rsidRPr="005E183F" w14:paraId="7A4AEEC4" w14:textId="77777777" w:rsidTr="005E183F">
        <w:trPr>
          <w:trHeight w:val="255"/>
        </w:trPr>
        <w:tc>
          <w:tcPr>
            <w:tcW w:w="1413" w:type="dxa"/>
            <w:noWrap/>
            <w:hideMark/>
          </w:tcPr>
          <w:p w14:paraId="192E7342" w14:textId="77777777" w:rsidR="005E183F" w:rsidRPr="005E183F" w:rsidRDefault="005E183F">
            <w:pPr>
              <w:rPr>
                <w:rFonts w:eastAsia="Times New Roman" w:cs="Times New Roman"/>
                <w:sz w:val="18"/>
                <w:szCs w:val="18"/>
                <w:lang w:eastAsia="en-US"/>
              </w:rPr>
            </w:pPr>
            <w:r w:rsidRPr="005E183F">
              <w:rPr>
                <w:rFonts w:eastAsia="Times New Roman" w:cs="Times New Roman"/>
                <w:sz w:val="18"/>
                <w:szCs w:val="18"/>
                <w:lang w:eastAsia="en-US"/>
              </w:rPr>
              <w:t>Overseas working</w:t>
            </w:r>
          </w:p>
        </w:tc>
        <w:tc>
          <w:tcPr>
            <w:tcW w:w="709" w:type="dxa"/>
            <w:noWrap/>
            <w:hideMark/>
          </w:tcPr>
          <w:p w14:paraId="26085E87"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6</w:t>
            </w:r>
          </w:p>
        </w:tc>
        <w:tc>
          <w:tcPr>
            <w:tcW w:w="708" w:type="dxa"/>
            <w:noWrap/>
            <w:hideMark/>
          </w:tcPr>
          <w:p w14:paraId="2A1F39AF" w14:textId="77777777" w:rsidR="005E183F"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6</w:t>
            </w:r>
          </w:p>
        </w:tc>
        <w:tc>
          <w:tcPr>
            <w:tcW w:w="709" w:type="dxa"/>
            <w:noWrap/>
            <w:hideMark/>
          </w:tcPr>
          <w:p w14:paraId="0AF4C3D9"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0</w:t>
            </w:r>
          </w:p>
        </w:tc>
        <w:tc>
          <w:tcPr>
            <w:tcW w:w="5387" w:type="dxa"/>
          </w:tcPr>
          <w:p w14:paraId="6B0A0411" w14:textId="4C83B8BB" w:rsidR="005E183F"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F</w:t>
            </w:r>
            <w:r w:rsidR="00C00133" w:rsidRPr="00C00133">
              <w:rPr>
                <w:rFonts w:eastAsia="Times New Roman" w:cs="Times New Roman"/>
                <w:sz w:val="18"/>
                <w:szCs w:val="18"/>
                <w:lang w:eastAsia="en-US"/>
              </w:rPr>
              <w:t>uture career aspects and opportunities broadened</w:t>
            </w:r>
            <w:r w:rsidR="00C00133">
              <w:rPr>
                <w:rFonts w:eastAsia="Times New Roman" w:cs="Times New Roman"/>
                <w:sz w:val="18"/>
                <w:szCs w:val="18"/>
                <w:lang w:eastAsia="en-US"/>
              </w:rPr>
              <w:t xml:space="preserve"> (RMIT)</w:t>
            </w:r>
          </w:p>
        </w:tc>
      </w:tr>
      <w:tr w:rsidR="005E183F" w:rsidRPr="005E183F" w14:paraId="166E54CB" w14:textId="77777777" w:rsidTr="005E183F">
        <w:trPr>
          <w:trHeight w:val="255"/>
        </w:trPr>
        <w:tc>
          <w:tcPr>
            <w:tcW w:w="1413" w:type="dxa"/>
            <w:noWrap/>
            <w:hideMark/>
          </w:tcPr>
          <w:p w14:paraId="27B6D94E" w14:textId="77777777" w:rsidR="005E183F" w:rsidRPr="005E183F" w:rsidRDefault="005E183F">
            <w:pPr>
              <w:rPr>
                <w:rFonts w:eastAsia="Times New Roman" w:cs="Times New Roman"/>
                <w:sz w:val="18"/>
                <w:szCs w:val="18"/>
                <w:lang w:eastAsia="en-US"/>
              </w:rPr>
            </w:pPr>
            <w:r w:rsidRPr="005E183F">
              <w:rPr>
                <w:rFonts w:eastAsia="Times New Roman" w:cs="Times New Roman"/>
                <w:sz w:val="18"/>
                <w:szCs w:val="18"/>
                <w:lang w:eastAsia="en-US"/>
              </w:rPr>
              <w:t>Placement experiences</w:t>
            </w:r>
          </w:p>
        </w:tc>
        <w:tc>
          <w:tcPr>
            <w:tcW w:w="709" w:type="dxa"/>
            <w:noWrap/>
            <w:hideMark/>
          </w:tcPr>
          <w:p w14:paraId="2CBB41CE"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3</w:t>
            </w:r>
          </w:p>
        </w:tc>
        <w:tc>
          <w:tcPr>
            <w:tcW w:w="708" w:type="dxa"/>
            <w:noWrap/>
            <w:hideMark/>
          </w:tcPr>
          <w:p w14:paraId="26D845B8" w14:textId="77777777" w:rsidR="005E183F" w:rsidRPr="005E183F" w:rsidRDefault="00EB7EC1" w:rsidP="005E183F">
            <w:pPr>
              <w:rPr>
                <w:rFonts w:eastAsia="Times New Roman" w:cs="Times New Roman"/>
                <w:sz w:val="18"/>
                <w:szCs w:val="18"/>
                <w:lang w:eastAsia="en-US"/>
              </w:rPr>
            </w:pPr>
            <w:r>
              <w:rPr>
                <w:rFonts w:eastAsia="Times New Roman" w:cs="Times New Roman"/>
                <w:sz w:val="18"/>
                <w:szCs w:val="18"/>
                <w:lang w:eastAsia="en-US"/>
              </w:rPr>
              <w:t>3</w:t>
            </w:r>
          </w:p>
        </w:tc>
        <w:tc>
          <w:tcPr>
            <w:tcW w:w="709" w:type="dxa"/>
            <w:noWrap/>
            <w:hideMark/>
          </w:tcPr>
          <w:p w14:paraId="51F75B11" w14:textId="77777777" w:rsidR="005E183F" w:rsidRPr="005E183F" w:rsidRDefault="005E183F" w:rsidP="005E183F">
            <w:pPr>
              <w:rPr>
                <w:rFonts w:eastAsia="Times New Roman" w:cs="Times New Roman"/>
                <w:sz w:val="18"/>
                <w:szCs w:val="18"/>
                <w:lang w:eastAsia="en-US"/>
              </w:rPr>
            </w:pPr>
            <w:r w:rsidRPr="005E183F">
              <w:rPr>
                <w:rFonts w:eastAsia="Times New Roman" w:cs="Times New Roman"/>
                <w:sz w:val="18"/>
                <w:szCs w:val="18"/>
                <w:lang w:eastAsia="en-US"/>
              </w:rPr>
              <w:t>0</w:t>
            </w:r>
          </w:p>
        </w:tc>
        <w:tc>
          <w:tcPr>
            <w:tcW w:w="5387" w:type="dxa"/>
          </w:tcPr>
          <w:p w14:paraId="196D6FFF" w14:textId="7452CCAD" w:rsidR="005E183F" w:rsidRPr="005E183F" w:rsidRDefault="008D6C1D" w:rsidP="005E183F">
            <w:pPr>
              <w:rPr>
                <w:rFonts w:eastAsia="Times New Roman" w:cs="Times New Roman"/>
                <w:sz w:val="18"/>
                <w:szCs w:val="18"/>
                <w:lang w:eastAsia="en-US"/>
              </w:rPr>
            </w:pPr>
            <w:r>
              <w:rPr>
                <w:rFonts w:eastAsia="Times New Roman" w:cs="Times New Roman"/>
                <w:sz w:val="18"/>
                <w:szCs w:val="18"/>
                <w:lang w:eastAsia="en-US"/>
              </w:rPr>
              <w:t>U</w:t>
            </w:r>
            <w:r w:rsidR="00C00133" w:rsidRPr="00C00133">
              <w:rPr>
                <w:rFonts w:eastAsia="Times New Roman" w:cs="Times New Roman"/>
                <w:sz w:val="18"/>
                <w:szCs w:val="18"/>
                <w:lang w:eastAsia="en-US"/>
              </w:rPr>
              <w:t>nderstanding the difference in our clinical placements</w:t>
            </w:r>
            <w:r w:rsidR="00C00133">
              <w:rPr>
                <w:rFonts w:eastAsia="Times New Roman" w:cs="Times New Roman"/>
                <w:sz w:val="18"/>
                <w:szCs w:val="18"/>
                <w:lang w:eastAsia="en-US"/>
              </w:rPr>
              <w:t xml:space="preserve"> (RMIT)</w:t>
            </w:r>
          </w:p>
        </w:tc>
      </w:tr>
    </w:tbl>
    <w:p w14:paraId="21B7AA58" w14:textId="77777777" w:rsidR="003F176A" w:rsidRDefault="003F176A">
      <w:pPr>
        <w:rPr>
          <w:rFonts w:eastAsia="Times New Roman" w:cs="Times New Roman"/>
          <w:b/>
          <w:lang w:eastAsia="en-US"/>
        </w:rPr>
      </w:pPr>
    </w:p>
    <w:p w14:paraId="1E0EA718" w14:textId="77777777" w:rsidR="00FA74E2" w:rsidRDefault="00FA74E2">
      <w:pPr>
        <w:rPr>
          <w:rFonts w:eastAsia="Times New Roman" w:cs="Times New Roman"/>
          <w:b/>
          <w:lang w:eastAsia="en-US"/>
        </w:rPr>
      </w:pPr>
      <w:r>
        <w:rPr>
          <w:rFonts w:eastAsia="Times New Roman" w:cs="Times New Roman"/>
          <w:b/>
          <w:lang w:eastAsia="en-US"/>
        </w:rPr>
        <w:br w:type="page"/>
      </w:r>
    </w:p>
    <w:p w14:paraId="332D153E" w14:textId="77777777" w:rsidR="00F835E6" w:rsidRDefault="005E183F" w:rsidP="004534AC">
      <w:pPr>
        <w:spacing w:after="0" w:line="240" w:lineRule="auto"/>
        <w:rPr>
          <w:rFonts w:eastAsia="Times New Roman" w:cs="Times New Roman"/>
          <w:b/>
          <w:lang w:eastAsia="en-US"/>
        </w:rPr>
      </w:pPr>
      <w:r>
        <w:rPr>
          <w:rFonts w:eastAsia="Times New Roman" w:cs="Times New Roman"/>
          <w:b/>
          <w:lang w:eastAsia="en-US"/>
        </w:rPr>
        <w:lastRenderedPageBreak/>
        <w:t>Table 4</w:t>
      </w:r>
      <w:r w:rsidR="00F835E6">
        <w:rPr>
          <w:rFonts w:eastAsia="Times New Roman" w:cs="Times New Roman"/>
          <w:b/>
          <w:lang w:eastAsia="en-US"/>
        </w:rPr>
        <w:t>: Project improvements</w:t>
      </w:r>
    </w:p>
    <w:p w14:paraId="6394B6F9" w14:textId="77777777" w:rsidR="00F835E6" w:rsidRDefault="00F835E6" w:rsidP="004534AC">
      <w:pPr>
        <w:spacing w:after="0" w:line="240" w:lineRule="auto"/>
        <w:rPr>
          <w:rFonts w:eastAsia="Times New Roman" w:cs="Times New Roman"/>
          <w:b/>
          <w:lang w:eastAsia="en-US"/>
        </w:rPr>
      </w:pPr>
    </w:p>
    <w:tbl>
      <w:tblPr>
        <w:tblStyle w:val="TableGrid"/>
        <w:tblW w:w="0" w:type="auto"/>
        <w:tblLayout w:type="fixed"/>
        <w:tblLook w:val="04A0" w:firstRow="1" w:lastRow="0" w:firstColumn="1" w:lastColumn="0" w:noHBand="0" w:noVBand="1"/>
      </w:tblPr>
      <w:tblGrid>
        <w:gridCol w:w="1413"/>
        <w:gridCol w:w="709"/>
        <w:gridCol w:w="708"/>
        <w:gridCol w:w="709"/>
        <w:gridCol w:w="5387"/>
      </w:tblGrid>
      <w:tr w:rsidR="00C100AA" w:rsidRPr="00981F92" w14:paraId="1B76C0AD" w14:textId="77777777" w:rsidTr="003F1EE6">
        <w:tc>
          <w:tcPr>
            <w:tcW w:w="1413" w:type="dxa"/>
            <w:tcBorders>
              <w:bottom w:val="single" w:sz="4" w:space="0" w:color="auto"/>
            </w:tcBorders>
          </w:tcPr>
          <w:p w14:paraId="5B3C6B49" w14:textId="77777777" w:rsidR="00C100AA" w:rsidRPr="00981F92" w:rsidRDefault="00C100AA" w:rsidP="009E188E">
            <w:pPr>
              <w:jc w:val="center"/>
              <w:rPr>
                <w:rFonts w:eastAsia="Times New Roman" w:cs="Times New Roman"/>
                <w:b/>
                <w:sz w:val="18"/>
                <w:szCs w:val="18"/>
                <w:lang w:eastAsia="en-US"/>
              </w:rPr>
            </w:pPr>
            <w:r w:rsidRPr="00981F92">
              <w:rPr>
                <w:rFonts w:eastAsia="Times New Roman" w:cs="Times New Roman"/>
                <w:b/>
                <w:sz w:val="18"/>
                <w:szCs w:val="18"/>
                <w:lang w:eastAsia="en-US"/>
              </w:rPr>
              <w:t>Theme</w:t>
            </w:r>
          </w:p>
        </w:tc>
        <w:tc>
          <w:tcPr>
            <w:tcW w:w="709" w:type="dxa"/>
            <w:tcBorders>
              <w:bottom w:val="single" w:sz="4" w:space="0" w:color="auto"/>
            </w:tcBorders>
          </w:tcPr>
          <w:p w14:paraId="37ECC0E3" w14:textId="77777777" w:rsidR="00C100AA" w:rsidRPr="00981F92" w:rsidRDefault="00C100AA" w:rsidP="009E188E">
            <w:pPr>
              <w:jc w:val="center"/>
              <w:rPr>
                <w:rFonts w:eastAsia="Times New Roman" w:cs="Times New Roman"/>
                <w:b/>
                <w:sz w:val="18"/>
                <w:szCs w:val="18"/>
                <w:lang w:eastAsia="en-US"/>
              </w:rPr>
            </w:pPr>
            <w:r>
              <w:rPr>
                <w:rFonts w:eastAsia="Times New Roman" w:cs="Times New Roman"/>
                <w:b/>
                <w:sz w:val="18"/>
                <w:szCs w:val="18"/>
                <w:lang w:eastAsia="en-US"/>
              </w:rPr>
              <w:t>Total</w:t>
            </w:r>
          </w:p>
        </w:tc>
        <w:tc>
          <w:tcPr>
            <w:tcW w:w="708" w:type="dxa"/>
            <w:tcBorders>
              <w:bottom w:val="single" w:sz="4" w:space="0" w:color="auto"/>
            </w:tcBorders>
          </w:tcPr>
          <w:p w14:paraId="10B0977D" w14:textId="77777777" w:rsidR="00C100AA" w:rsidRPr="00981F92" w:rsidRDefault="00C100AA" w:rsidP="009E188E">
            <w:pPr>
              <w:jc w:val="center"/>
              <w:rPr>
                <w:rFonts w:eastAsia="Times New Roman" w:cs="Times New Roman"/>
                <w:b/>
                <w:sz w:val="18"/>
                <w:szCs w:val="18"/>
                <w:lang w:eastAsia="en-US"/>
              </w:rPr>
            </w:pPr>
            <w:r>
              <w:rPr>
                <w:rFonts w:eastAsia="Times New Roman" w:cs="Times New Roman"/>
                <w:b/>
                <w:sz w:val="18"/>
                <w:szCs w:val="18"/>
                <w:lang w:eastAsia="en-US"/>
              </w:rPr>
              <w:t>RMIT</w:t>
            </w:r>
          </w:p>
        </w:tc>
        <w:tc>
          <w:tcPr>
            <w:tcW w:w="709" w:type="dxa"/>
            <w:tcBorders>
              <w:bottom w:val="single" w:sz="4" w:space="0" w:color="auto"/>
            </w:tcBorders>
          </w:tcPr>
          <w:p w14:paraId="61B053C6" w14:textId="77777777" w:rsidR="00C100AA" w:rsidRPr="00981F92" w:rsidRDefault="00C100AA" w:rsidP="009E188E">
            <w:pPr>
              <w:jc w:val="center"/>
              <w:rPr>
                <w:rFonts w:eastAsia="Times New Roman" w:cs="Times New Roman"/>
                <w:b/>
                <w:sz w:val="18"/>
                <w:szCs w:val="18"/>
                <w:lang w:eastAsia="en-US"/>
              </w:rPr>
            </w:pPr>
            <w:r>
              <w:rPr>
                <w:rFonts w:eastAsia="Times New Roman" w:cs="Times New Roman"/>
                <w:b/>
                <w:sz w:val="18"/>
                <w:szCs w:val="18"/>
                <w:lang w:eastAsia="en-US"/>
              </w:rPr>
              <w:t>UoL</w:t>
            </w:r>
          </w:p>
        </w:tc>
        <w:tc>
          <w:tcPr>
            <w:tcW w:w="5387" w:type="dxa"/>
          </w:tcPr>
          <w:p w14:paraId="448ACA11" w14:textId="77777777" w:rsidR="00C100AA" w:rsidRPr="00981F92" w:rsidRDefault="00C100AA" w:rsidP="009E188E">
            <w:pPr>
              <w:jc w:val="center"/>
              <w:rPr>
                <w:rFonts w:eastAsia="Times New Roman" w:cs="Times New Roman"/>
                <w:b/>
                <w:sz w:val="18"/>
                <w:szCs w:val="18"/>
                <w:lang w:eastAsia="en-US"/>
              </w:rPr>
            </w:pPr>
            <w:r w:rsidRPr="00981F92">
              <w:rPr>
                <w:rFonts w:eastAsia="Times New Roman" w:cs="Times New Roman"/>
                <w:b/>
                <w:sz w:val="18"/>
                <w:szCs w:val="18"/>
                <w:lang w:eastAsia="en-US"/>
              </w:rPr>
              <w:t>Indicative comments</w:t>
            </w:r>
          </w:p>
        </w:tc>
      </w:tr>
      <w:tr w:rsidR="00C100AA" w:rsidRPr="00981F92" w14:paraId="5915215E"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5CA5FCD" w14:textId="77777777" w:rsidR="00C100AA" w:rsidRPr="003F1EE6" w:rsidRDefault="00C100AA" w:rsidP="00C100AA">
            <w:pPr>
              <w:rPr>
                <w:rFonts w:eastAsia="Times New Roman" w:cs="Microsoft Sans Serif"/>
                <w:sz w:val="18"/>
                <w:szCs w:val="18"/>
              </w:rPr>
            </w:pPr>
            <w:r w:rsidRPr="003F1EE6">
              <w:rPr>
                <w:rFonts w:cs="Microsoft Sans Serif"/>
                <w:sz w:val="18"/>
                <w:szCs w:val="18"/>
              </w:rPr>
              <w:t>Guidance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CA02BB" w14:textId="77777777" w:rsidR="00C100AA" w:rsidRPr="003F1EE6" w:rsidRDefault="00C100AA" w:rsidP="00C100AA">
            <w:pPr>
              <w:jc w:val="right"/>
              <w:rPr>
                <w:rFonts w:cs="Microsoft Sans Serif"/>
                <w:sz w:val="18"/>
                <w:szCs w:val="18"/>
              </w:rPr>
            </w:pPr>
            <w:r w:rsidRPr="003F1EE6">
              <w:rPr>
                <w:rFonts w:cs="Microsoft Sans Serif"/>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3D78FCE" w14:textId="77777777" w:rsidR="00C100AA" w:rsidRPr="003F1EE6" w:rsidRDefault="00C100AA" w:rsidP="00C100AA">
            <w:pPr>
              <w:jc w:val="right"/>
              <w:rPr>
                <w:rFonts w:cs="Microsoft Sans Serif"/>
                <w:sz w:val="18"/>
                <w:szCs w:val="18"/>
              </w:rPr>
            </w:pPr>
            <w:r w:rsidRPr="003F1EE6">
              <w:rPr>
                <w:rFonts w:cs="Microsoft Sans Serif"/>
                <w:sz w:val="18"/>
                <w:szCs w:val="18"/>
              </w:rPr>
              <w:t>57</w:t>
            </w:r>
          </w:p>
        </w:tc>
        <w:tc>
          <w:tcPr>
            <w:tcW w:w="709" w:type="dxa"/>
            <w:tcBorders>
              <w:top w:val="single" w:sz="4" w:space="0" w:color="auto"/>
              <w:left w:val="single" w:sz="4" w:space="0" w:color="auto"/>
              <w:bottom w:val="single" w:sz="4" w:space="0" w:color="auto"/>
              <w:right w:val="nil"/>
            </w:tcBorders>
            <w:shd w:val="clear" w:color="auto" w:fill="auto"/>
            <w:vAlign w:val="bottom"/>
          </w:tcPr>
          <w:p w14:paraId="2FB4C3CE"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5387" w:type="dxa"/>
          </w:tcPr>
          <w:p w14:paraId="44C873F4" w14:textId="2782F485" w:rsidR="00C100AA" w:rsidRPr="00FA74E2" w:rsidRDefault="008D6C1D" w:rsidP="00FA74E2">
            <w:pPr>
              <w:rPr>
                <w:rFonts w:eastAsia="Times New Roman" w:cs="Times New Roman"/>
                <w:sz w:val="18"/>
                <w:szCs w:val="18"/>
                <w:lang w:eastAsia="en-US"/>
              </w:rPr>
            </w:pPr>
            <w:r>
              <w:rPr>
                <w:rFonts w:eastAsia="Times New Roman" w:cs="Times New Roman"/>
                <w:sz w:val="18"/>
                <w:szCs w:val="18"/>
                <w:lang w:eastAsia="en-US"/>
              </w:rPr>
              <w:t>A</w:t>
            </w:r>
            <w:r w:rsidR="00FA74E2" w:rsidRPr="00FA74E2">
              <w:rPr>
                <w:rFonts w:eastAsia="Times New Roman" w:cs="Times New Roman"/>
                <w:sz w:val="18"/>
                <w:szCs w:val="18"/>
                <w:lang w:eastAsia="en-US"/>
              </w:rPr>
              <w:t xml:space="preserve"> clearer outline of the expectations for the written assignment, so that research questions and survey questions can be designed that actually answered and are relevant/ Maybe being able to use different analytical methods such as statistics in the results</w:t>
            </w:r>
            <w:r w:rsidR="00FA74E2">
              <w:rPr>
                <w:rFonts w:eastAsia="Times New Roman" w:cs="Times New Roman"/>
                <w:sz w:val="18"/>
                <w:szCs w:val="18"/>
                <w:lang w:eastAsia="en-US"/>
              </w:rPr>
              <w:t xml:space="preserve"> (RMIT)</w:t>
            </w:r>
          </w:p>
        </w:tc>
      </w:tr>
      <w:tr w:rsidR="00FA74E2" w:rsidRPr="00981F92" w14:paraId="71926C0C" w14:textId="77777777" w:rsidTr="00BD0AA2">
        <w:trPr>
          <w:trHeight w:val="243"/>
        </w:trPr>
        <w:tc>
          <w:tcPr>
            <w:tcW w:w="1413" w:type="dxa"/>
            <w:vMerge w:val="restart"/>
            <w:tcBorders>
              <w:top w:val="single" w:sz="4" w:space="0" w:color="auto"/>
              <w:left w:val="single" w:sz="4" w:space="0" w:color="auto"/>
              <w:right w:val="single" w:sz="4" w:space="0" w:color="auto"/>
            </w:tcBorders>
            <w:shd w:val="clear" w:color="auto" w:fill="auto"/>
            <w:vAlign w:val="bottom"/>
          </w:tcPr>
          <w:p w14:paraId="1AAE092A" w14:textId="77777777" w:rsidR="00FA74E2" w:rsidRPr="003F1EE6" w:rsidRDefault="00FA74E2" w:rsidP="00C100AA">
            <w:pPr>
              <w:rPr>
                <w:rFonts w:cs="Microsoft Sans Serif"/>
                <w:sz w:val="18"/>
                <w:szCs w:val="18"/>
              </w:rPr>
            </w:pPr>
            <w:r w:rsidRPr="003F1EE6">
              <w:rPr>
                <w:rFonts w:cs="Microsoft Sans Serif"/>
                <w:sz w:val="18"/>
                <w:szCs w:val="18"/>
              </w:rPr>
              <w:t>More overseas contact</w:t>
            </w:r>
          </w:p>
        </w:tc>
        <w:tc>
          <w:tcPr>
            <w:tcW w:w="709" w:type="dxa"/>
            <w:vMerge w:val="restart"/>
            <w:tcBorders>
              <w:top w:val="single" w:sz="4" w:space="0" w:color="auto"/>
              <w:left w:val="single" w:sz="4" w:space="0" w:color="auto"/>
              <w:right w:val="single" w:sz="4" w:space="0" w:color="auto"/>
            </w:tcBorders>
            <w:shd w:val="clear" w:color="auto" w:fill="auto"/>
            <w:vAlign w:val="bottom"/>
          </w:tcPr>
          <w:p w14:paraId="21A246F5" w14:textId="77777777" w:rsidR="00FA74E2" w:rsidRPr="003F1EE6" w:rsidRDefault="00FA74E2" w:rsidP="00C100AA">
            <w:pPr>
              <w:jc w:val="right"/>
              <w:rPr>
                <w:rFonts w:cs="Microsoft Sans Serif"/>
                <w:sz w:val="18"/>
                <w:szCs w:val="18"/>
              </w:rPr>
            </w:pPr>
            <w:r w:rsidRPr="003F1EE6">
              <w:rPr>
                <w:rFonts w:cs="Microsoft Sans Serif"/>
                <w:sz w:val="18"/>
                <w:szCs w:val="18"/>
              </w:rPr>
              <w:t>33</w:t>
            </w:r>
          </w:p>
        </w:tc>
        <w:tc>
          <w:tcPr>
            <w:tcW w:w="708" w:type="dxa"/>
            <w:vMerge w:val="restart"/>
            <w:tcBorders>
              <w:top w:val="single" w:sz="4" w:space="0" w:color="auto"/>
              <w:left w:val="single" w:sz="4" w:space="0" w:color="auto"/>
              <w:right w:val="single" w:sz="4" w:space="0" w:color="auto"/>
            </w:tcBorders>
            <w:shd w:val="clear" w:color="auto" w:fill="auto"/>
            <w:vAlign w:val="bottom"/>
          </w:tcPr>
          <w:p w14:paraId="6988EF68" w14:textId="77777777" w:rsidR="00FA74E2" w:rsidRPr="003F1EE6" w:rsidRDefault="00FA74E2" w:rsidP="00C100AA">
            <w:pPr>
              <w:jc w:val="right"/>
              <w:rPr>
                <w:rFonts w:cs="Microsoft Sans Serif"/>
                <w:sz w:val="18"/>
                <w:szCs w:val="18"/>
              </w:rPr>
            </w:pPr>
            <w:r w:rsidRPr="003F1EE6">
              <w:rPr>
                <w:rFonts w:cs="Microsoft Sans Serif"/>
                <w:sz w:val="18"/>
                <w:szCs w:val="18"/>
              </w:rPr>
              <w:t>25</w:t>
            </w:r>
          </w:p>
        </w:tc>
        <w:tc>
          <w:tcPr>
            <w:tcW w:w="709" w:type="dxa"/>
            <w:vMerge w:val="restart"/>
            <w:tcBorders>
              <w:top w:val="single" w:sz="4" w:space="0" w:color="auto"/>
              <w:left w:val="single" w:sz="4" w:space="0" w:color="auto"/>
              <w:right w:val="nil"/>
            </w:tcBorders>
            <w:shd w:val="clear" w:color="auto" w:fill="auto"/>
            <w:vAlign w:val="bottom"/>
          </w:tcPr>
          <w:p w14:paraId="455550C8" w14:textId="77777777" w:rsidR="00FA74E2" w:rsidRPr="003F1EE6" w:rsidRDefault="00FA74E2" w:rsidP="00C100AA">
            <w:pPr>
              <w:jc w:val="right"/>
              <w:rPr>
                <w:rFonts w:cs="Microsoft Sans Serif"/>
                <w:sz w:val="18"/>
                <w:szCs w:val="18"/>
              </w:rPr>
            </w:pPr>
            <w:r w:rsidRPr="003F1EE6">
              <w:rPr>
                <w:rFonts w:cs="Microsoft Sans Serif"/>
                <w:sz w:val="18"/>
                <w:szCs w:val="18"/>
              </w:rPr>
              <w:t>8</w:t>
            </w:r>
          </w:p>
        </w:tc>
        <w:tc>
          <w:tcPr>
            <w:tcW w:w="5387" w:type="dxa"/>
          </w:tcPr>
          <w:p w14:paraId="7508E6FD" w14:textId="77777777"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Encourage more communication between the Australian students and us.</w:t>
            </w:r>
            <w:r>
              <w:rPr>
                <w:rFonts w:eastAsia="Times New Roman" w:cs="Times New Roman"/>
                <w:sz w:val="18"/>
                <w:szCs w:val="18"/>
                <w:lang w:eastAsia="en-US"/>
              </w:rPr>
              <w:t xml:space="preserve"> (UoL)</w:t>
            </w:r>
          </w:p>
        </w:tc>
      </w:tr>
      <w:tr w:rsidR="00FA74E2" w:rsidRPr="00981F92" w14:paraId="53B6AB2C" w14:textId="77777777" w:rsidTr="00BD0AA2">
        <w:trPr>
          <w:trHeight w:val="243"/>
        </w:trPr>
        <w:tc>
          <w:tcPr>
            <w:tcW w:w="1413" w:type="dxa"/>
            <w:vMerge/>
            <w:tcBorders>
              <w:left w:val="single" w:sz="4" w:space="0" w:color="auto"/>
              <w:bottom w:val="single" w:sz="4" w:space="0" w:color="auto"/>
              <w:right w:val="single" w:sz="4" w:space="0" w:color="auto"/>
            </w:tcBorders>
            <w:shd w:val="clear" w:color="auto" w:fill="auto"/>
            <w:vAlign w:val="bottom"/>
          </w:tcPr>
          <w:p w14:paraId="1947F72E" w14:textId="77777777" w:rsidR="00FA74E2" w:rsidRPr="003F1EE6" w:rsidRDefault="00FA74E2" w:rsidP="00C100AA">
            <w:pPr>
              <w:rPr>
                <w:rFonts w:cs="Microsoft Sans Serif"/>
                <w:sz w:val="18"/>
                <w:szCs w:val="18"/>
              </w:rPr>
            </w:pPr>
          </w:p>
        </w:tc>
        <w:tc>
          <w:tcPr>
            <w:tcW w:w="709" w:type="dxa"/>
            <w:vMerge/>
            <w:tcBorders>
              <w:left w:val="single" w:sz="4" w:space="0" w:color="auto"/>
              <w:bottom w:val="single" w:sz="4" w:space="0" w:color="auto"/>
              <w:right w:val="single" w:sz="4" w:space="0" w:color="auto"/>
            </w:tcBorders>
            <w:shd w:val="clear" w:color="auto" w:fill="auto"/>
            <w:vAlign w:val="bottom"/>
          </w:tcPr>
          <w:p w14:paraId="78E26C0F" w14:textId="77777777" w:rsidR="00FA74E2" w:rsidRPr="003F1EE6" w:rsidRDefault="00FA74E2" w:rsidP="00C100AA">
            <w:pPr>
              <w:jc w:val="right"/>
              <w:rPr>
                <w:rFonts w:cs="Microsoft Sans Serif"/>
                <w:sz w:val="18"/>
                <w:szCs w:val="18"/>
              </w:rPr>
            </w:pPr>
          </w:p>
        </w:tc>
        <w:tc>
          <w:tcPr>
            <w:tcW w:w="708" w:type="dxa"/>
            <w:vMerge/>
            <w:tcBorders>
              <w:left w:val="single" w:sz="4" w:space="0" w:color="auto"/>
              <w:bottom w:val="single" w:sz="4" w:space="0" w:color="auto"/>
              <w:right w:val="single" w:sz="4" w:space="0" w:color="auto"/>
            </w:tcBorders>
            <w:shd w:val="clear" w:color="auto" w:fill="auto"/>
            <w:vAlign w:val="bottom"/>
          </w:tcPr>
          <w:p w14:paraId="21587F2D" w14:textId="77777777" w:rsidR="00FA74E2" w:rsidRPr="003F1EE6" w:rsidRDefault="00FA74E2" w:rsidP="00C100AA">
            <w:pPr>
              <w:jc w:val="right"/>
              <w:rPr>
                <w:rFonts w:cs="Microsoft Sans Serif"/>
                <w:sz w:val="18"/>
                <w:szCs w:val="18"/>
              </w:rPr>
            </w:pPr>
          </w:p>
        </w:tc>
        <w:tc>
          <w:tcPr>
            <w:tcW w:w="709" w:type="dxa"/>
            <w:vMerge/>
            <w:tcBorders>
              <w:left w:val="single" w:sz="4" w:space="0" w:color="auto"/>
              <w:bottom w:val="single" w:sz="4" w:space="0" w:color="auto"/>
              <w:right w:val="nil"/>
            </w:tcBorders>
            <w:shd w:val="clear" w:color="auto" w:fill="auto"/>
            <w:vAlign w:val="bottom"/>
          </w:tcPr>
          <w:p w14:paraId="5B13A169" w14:textId="77777777" w:rsidR="00FA74E2" w:rsidRPr="003F1EE6" w:rsidRDefault="00FA74E2" w:rsidP="00C100AA">
            <w:pPr>
              <w:jc w:val="right"/>
              <w:rPr>
                <w:rFonts w:cs="Microsoft Sans Serif"/>
                <w:sz w:val="18"/>
                <w:szCs w:val="18"/>
              </w:rPr>
            </w:pPr>
          </w:p>
        </w:tc>
        <w:tc>
          <w:tcPr>
            <w:tcW w:w="5387" w:type="dxa"/>
          </w:tcPr>
          <w:p w14:paraId="1B241E9A" w14:textId="0638C625"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 xml:space="preserve">More </w:t>
            </w:r>
            <w:r w:rsidR="009610D3" w:rsidRPr="00FA74E2">
              <w:rPr>
                <w:rFonts w:eastAsia="Times New Roman" w:cs="Times New Roman"/>
                <w:sz w:val="18"/>
                <w:szCs w:val="18"/>
                <w:lang w:eastAsia="en-US"/>
              </w:rPr>
              <w:t>interaction</w:t>
            </w:r>
            <w:r w:rsidRPr="00FA74E2">
              <w:rPr>
                <w:rFonts w:eastAsia="Times New Roman" w:cs="Times New Roman"/>
                <w:sz w:val="18"/>
                <w:szCs w:val="18"/>
                <w:lang w:eastAsia="en-US"/>
              </w:rPr>
              <w:t xml:space="preserve">/ use of social medial platform </w:t>
            </w:r>
            <w:proofErr w:type="spellStart"/>
            <w:r w:rsidRPr="00FA74E2">
              <w:rPr>
                <w:rFonts w:eastAsia="Times New Roman" w:cs="Times New Roman"/>
                <w:sz w:val="18"/>
                <w:szCs w:val="18"/>
                <w:lang w:eastAsia="en-US"/>
              </w:rPr>
              <w:t>eg</w:t>
            </w:r>
            <w:proofErr w:type="spellEnd"/>
            <w:r w:rsidRPr="00FA74E2">
              <w:rPr>
                <w:rFonts w:eastAsia="Times New Roman" w:cs="Times New Roman"/>
                <w:sz w:val="18"/>
                <w:szCs w:val="18"/>
                <w:lang w:eastAsia="en-US"/>
              </w:rPr>
              <w:t xml:space="preserve"> Facebook group or chat site</w:t>
            </w:r>
            <w:r>
              <w:rPr>
                <w:rFonts w:eastAsia="Times New Roman" w:cs="Times New Roman"/>
                <w:sz w:val="18"/>
                <w:szCs w:val="18"/>
                <w:lang w:eastAsia="en-US"/>
              </w:rPr>
              <w:t xml:space="preserve"> (RMIT)</w:t>
            </w:r>
          </w:p>
        </w:tc>
      </w:tr>
      <w:tr w:rsidR="00FA74E2" w:rsidRPr="00981F92" w14:paraId="03F6FF60" w14:textId="77777777" w:rsidTr="00BD0AA2">
        <w:trPr>
          <w:trHeight w:val="126"/>
        </w:trPr>
        <w:tc>
          <w:tcPr>
            <w:tcW w:w="1413" w:type="dxa"/>
            <w:vMerge w:val="restart"/>
            <w:tcBorders>
              <w:top w:val="single" w:sz="4" w:space="0" w:color="auto"/>
              <w:left w:val="single" w:sz="4" w:space="0" w:color="auto"/>
              <w:right w:val="single" w:sz="4" w:space="0" w:color="auto"/>
            </w:tcBorders>
            <w:shd w:val="clear" w:color="auto" w:fill="auto"/>
            <w:vAlign w:val="bottom"/>
          </w:tcPr>
          <w:p w14:paraId="21D19DCA" w14:textId="77777777" w:rsidR="00FA74E2" w:rsidRPr="003F1EE6" w:rsidRDefault="00FA74E2" w:rsidP="00C100AA">
            <w:pPr>
              <w:rPr>
                <w:rFonts w:cs="Microsoft Sans Serif"/>
                <w:sz w:val="18"/>
                <w:szCs w:val="18"/>
              </w:rPr>
            </w:pPr>
            <w:r w:rsidRPr="003F1EE6">
              <w:rPr>
                <w:rFonts w:cs="Microsoft Sans Serif"/>
                <w:sz w:val="18"/>
                <w:szCs w:val="18"/>
              </w:rPr>
              <w:t>Timings</w:t>
            </w:r>
          </w:p>
        </w:tc>
        <w:tc>
          <w:tcPr>
            <w:tcW w:w="709" w:type="dxa"/>
            <w:vMerge w:val="restart"/>
            <w:tcBorders>
              <w:top w:val="single" w:sz="4" w:space="0" w:color="auto"/>
              <w:left w:val="single" w:sz="4" w:space="0" w:color="auto"/>
              <w:right w:val="single" w:sz="4" w:space="0" w:color="auto"/>
            </w:tcBorders>
            <w:shd w:val="clear" w:color="auto" w:fill="auto"/>
            <w:vAlign w:val="bottom"/>
          </w:tcPr>
          <w:p w14:paraId="019F09F4" w14:textId="77777777" w:rsidR="00FA74E2" w:rsidRPr="003F1EE6" w:rsidRDefault="00FA74E2" w:rsidP="00C100AA">
            <w:pPr>
              <w:jc w:val="right"/>
              <w:rPr>
                <w:rFonts w:cs="Microsoft Sans Serif"/>
                <w:sz w:val="18"/>
                <w:szCs w:val="18"/>
              </w:rPr>
            </w:pPr>
            <w:r w:rsidRPr="003F1EE6">
              <w:rPr>
                <w:rFonts w:cs="Microsoft Sans Serif"/>
                <w:sz w:val="18"/>
                <w:szCs w:val="18"/>
              </w:rPr>
              <w:t>21</w:t>
            </w:r>
          </w:p>
        </w:tc>
        <w:tc>
          <w:tcPr>
            <w:tcW w:w="708" w:type="dxa"/>
            <w:vMerge w:val="restart"/>
            <w:tcBorders>
              <w:top w:val="single" w:sz="4" w:space="0" w:color="auto"/>
              <w:left w:val="single" w:sz="4" w:space="0" w:color="auto"/>
              <w:right w:val="single" w:sz="4" w:space="0" w:color="auto"/>
            </w:tcBorders>
            <w:shd w:val="clear" w:color="auto" w:fill="auto"/>
            <w:vAlign w:val="bottom"/>
          </w:tcPr>
          <w:p w14:paraId="4D4D98A0" w14:textId="77777777" w:rsidR="00FA74E2" w:rsidRPr="003F1EE6" w:rsidRDefault="00FA74E2" w:rsidP="00C100AA">
            <w:pPr>
              <w:jc w:val="right"/>
              <w:rPr>
                <w:rFonts w:cs="Microsoft Sans Serif"/>
                <w:sz w:val="18"/>
                <w:szCs w:val="18"/>
              </w:rPr>
            </w:pPr>
            <w:r w:rsidRPr="003F1EE6">
              <w:rPr>
                <w:rFonts w:cs="Microsoft Sans Serif"/>
                <w:sz w:val="18"/>
                <w:szCs w:val="18"/>
              </w:rPr>
              <w:t>19</w:t>
            </w:r>
          </w:p>
        </w:tc>
        <w:tc>
          <w:tcPr>
            <w:tcW w:w="709" w:type="dxa"/>
            <w:vMerge w:val="restart"/>
            <w:tcBorders>
              <w:top w:val="single" w:sz="4" w:space="0" w:color="auto"/>
              <w:left w:val="single" w:sz="4" w:space="0" w:color="auto"/>
              <w:right w:val="nil"/>
            </w:tcBorders>
            <w:shd w:val="clear" w:color="auto" w:fill="auto"/>
            <w:vAlign w:val="bottom"/>
          </w:tcPr>
          <w:p w14:paraId="34E51ACD" w14:textId="77777777" w:rsidR="00FA74E2" w:rsidRPr="003F1EE6" w:rsidRDefault="00FA74E2" w:rsidP="00C100AA">
            <w:pPr>
              <w:jc w:val="right"/>
              <w:rPr>
                <w:rFonts w:cs="Microsoft Sans Serif"/>
                <w:sz w:val="18"/>
                <w:szCs w:val="18"/>
              </w:rPr>
            </w:pPr>
            <w:r w:rsidRPr="003F1EE6">
              <w:rPr>
                <w:rFonts w:cs="Microsoft Sans Serif"/>
                <w:sz w:val="18"/>
                <w:szCs w:val="18"/>
              </w:rPr>
              <w:t>2</w:t>
            </w:r>
          </w:p>
        </w:tc>
        <w:tc>
          <w:tcPr>
            <w:tcW w:w="5387" w:type="dxa"/>
          </w:tcPr>
          <w:p w14:paraId="54420642" w14:textId="77777777"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To allow time for a pilot survey in order to maximise the research potential.</w:t>
            </w:r>
            <w:r>
              <w:rPr>
                <w:rFonts w:eastAsia="Times New Roman" w:cs="Times New Roman"/>
                <w:sz w:val="18"/>
                <w:szCs w:val="18"/>
                <w:lang w:eastAsia="en-US"/>
              </w:rPr>
              <w:t xml:space="preserve"> (UoL)</w:t>
            </w:r>
          </w:p>
        </w:tc>
      </w:tr>
      <w:tr w:rsidR="00FA74E2" w:rsidRPr="00981F92" w14:paraId="3A46C80B" w14:textId="77777777" w:rsidTr="00BD0AA2">
        <w:trPr>
          <w:trHeight w:val="125"/>
        </w:trPr>
        <w:tc>
          <w:tcPr>
            <w:tcW w:w="1413" w:type="dxa"/>
            <w:vMerge/>
            <w:tcBorders>
              <w:left w:val="single" w:sz="4" w:space="0" w:color="auto"/>
              <w:bottom w:val="single" w:sz="4" w:space="0" w:color="auto"/>
              <w:right w:val="single" w:sz="4" w:space="0" w:color="auto"/>
            </w:tcBorders>
            <w:shd w:val="clear" w:color="auto" w:fill="auto"/>
            <w:vAlign w:val="bottom"/>
          </w:tcPr>
          <w:p w14:paraId="35AFC0D8" w14:textId="77777777" w:rsidR="00FA74E2" w:rsidRPr="003F1EE6" w:rsidRDefault="00FA74E2" w:rsidP="00C100AA">
            <w:pPr>
              <w:rPr>
                <w:rFonts w:cs="Microsoft Sans Serif"/>
                <w:sz w:val="18"/>
                <w:szCs w:val="18"/>
              </w:rPr>
            </w:pPr>
          </w:p>
        </w:tc>
        <w:tc>
          <w:tcPr>
            <w:tcW w:w="709" w:type="dxa"/>
            <w:vMerge/>
            <w:tcBorders>
              <w:left w:val="single" w:sz="4" w:space="0" w:color="auto"/>
              <w:bottom w:val="single" w:sz="4" w:space="0" w:color="auto"/>
              <w:right w:val="single" w:sz="4" w:space="0" w:color="auto"/>
            </w:tcBorders>
            <w:shd w:val="clear" w:color="auto" w:fill="auto"/>
            <w:vAlign w:val="bottom"/>
          </w:tcPr>
          <w:p w14:paraId="3285F670" w14:textId="77777777" w:rsidR="00FA74E2" w:rsidRPr="003F1EE6" w:rsidRDefault="00FA74E2" w:rsidP="00C100AA">
            <w:pPr>
              <w:jc w:val="right"/>
              <w:rPr>
                <w:rFonts w:cs="Microsoft Sans Serif"/>
                <w:sz w:val="18"/>
                <w:szCs w:val="18"/>
              </w:rPr>
            </w:pPr>
          </w:p>
        </w:tc>
        <w:tc>
          <w:tcPr>
            <w:tcW w:w="708" w:type="dxa"/>
            <w:vMerge/>
            <w:tcBorders>
              <w:left w:val="single" w:sz="4" w:space="0" w:color="auto"/>
              <w:bottom w:val="single" w:sz="4" w:space="0" w:color="auto"/>
              <w:right w:val="single" w:sz="4" w:space="0" w:color="auto"/>
            </w:tcBorders>
            <w:shd w:val="clear" w:color="auto" w:fill="auto"/>
            <w:vAlign w:val="bottom"/>
          </w:tcPr>
          <w:p w14:paraId="584BE39A" w14:textId="77777777" w:rsidR="00FA74E2" w:rsidRPr="003F1EE6" w:rsidRDefault="00FA74E2" w:rsidP="00C100AA">
            <w:pPr>
              <w:jc w:val="right"/>
              <w:rPr>
                <w:rFonts w:cs="Microsoft Sans Serif"/>
                <w:sz w:val="18"/>
                <w:szCs w:val="18"/>
              </w:rPr>
            </w:pPr>
          </w:p>
        </w:tc>
        <w:tc>
          <w:tcPr>
            <w:tcW w:w="709" w:type="dxa"/>
            <w:vMerge/>
            <w:tcBorders>
              <w:left w:val="single" w:sz="4" w:space="0" w:color="auto"/>
              <w:bottom w:val="single" w:sz="4" w:space="0" w:color="auto"/>
              <w:right w:val="nil"/>
            </w:tcBorders>
            <w:shd w:val="clear" w:color="auto" w:fill="auto"/>
            <w:vAlign w:val="bottom"/>
          </w:tcPr>
          <w:p w14:paraId="72677EA2" w14:textId="77777777" w:rsidR="00FA74E2" w:rsidRPr="003F1EE6" w:rsidRDefault="00FA74E2" w:rsidP="00C100AA">
            <w:pPr>
              <w:jc w:val="right"/>
              <w:rPr>
                <w:rFonts w:cs="Microsoft Sans Serif"/>
                <w:sz w:val="18"/>
                <w:szCs w:val="18"/>
              </w:rPr>
            </w:pPr>
          </w:p>
        </w:tc>
        <w:tc>
          <w:tcPr>
            <w:tcW w:w="5387" w:type="dxa"/>
          </w:tcPr>
          <w:p w14:paraId="0771F814" w14:textId="77777777"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receive results earlier, more time to work on written assignment</w:t>
            </w:r>
            <w:r>
              <w:rPr>
                <w:rFonts w:eastAsia="Times New Roman" w:cs="Times New Roman"/>
                <w:sz w:val="18"/>
                <w:szCs w:val="18"/>
                <w:lang w:eastAsia="en-US"/>
              </w:rPr>
              <w:t xml:space="preserve"> (RMIT)</w:t>
            </w:r>
          </w:p>
        </w:tc>
      </w:tr>
      <w:tr w:rsidR="00C100AA" w:rsidRPr="00981F92" w14:paraId="4F422F3D"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875315A" w14:textId="77777777" w:rsidR="00C100AA" w:rsidRPr="003F1EE6" w:rsidRDefault="00C100AA" w:rsidP="00C100AA">
            <w:pPr>
              <w:rPr>
                <w:rFonts w:cs="Microsoft Sans Serif"/>
                <w:sz w:val="18"/>
                <w:szCs w:val="18"/>
              </w:rPr>
            </w:pPr>
            <w:r w:rsidRPr="003F1EE6">
              <w:rPr>
                <w:rFonts w:cs="Microsoft Sans Serif"/>
                <w:sz w:val="18"/>
                <w:szCs w:val="18"/>
              </w:rPr>
              <w:t>Better organisation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F31DFD" w14:textId="77777777" w:rsidR="00C100AA" w:rsidRPr="003F1EE6" w:rsidRDefault="00C100AA" w:rsidP="00C100AA">
            <w:pPr>
              <w:jc w:val="right"/>
              <w:rPr>
                <w:rFonts w:cs="Microsoft Sans Serif"/>
                <w:sz w:val="18"/>
                <w:szCs w:val="18"/>
              </w:rPr>
            </w:pPr>
            <w:r w:rsidRPr="003F1EE6">
              <w:rPr>
                <w:rFonts w:cs="Microsoft Sans Serif"/>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3D25A03" w14:textId="77777777" w:rsidR="00C100AA" w:rsidRPr="003F1EE6" w:rsidRDefault="00C100AA" w:rsidP="00C100AA">
            <w:pPr>
              <w:jc w:val="right"/>
              <w:rPr>
                <w:rFonts w:cs="Microsoft Sans Serif"/>
                <w:sz w:val="18"/>
                <w:szCs w:val="18"/>
              </w:rPr>
            </w:pPr>
            <w:r w:rsidRPr="003F1EE6">
              <w:rPr>
                <w:rFonts w:cs="Microsoft Sans Serif"/>
                <w:sz w:val="18"/>
                <w:szCs w:val="18"/>
              </w:rPr>
              <w:t>13</w:t>
            </w:r>
          </w:p>
        </w:tc>
        <w:tc>
          <w:tcPr>
            <w:tcW w:w="709" w:type="dxa"/>
            <w:tcBorders>
              <w:top w:val="single" w:sz="4" w:space="0" w:color="auto"/>
              <w:left w:val="single" w:sz="4" w:space="0" w:color="auto"/>
              <w:bottom w:val="single" w:sz="4" w:space="0" w:color="auto"/>
              <w:right w:val="nil"/>
            </w:tcBorders>
            <w:shd w:val="clear" w:color="auto" w:fill="auto"/>
            <w:vAlign w:val="bottom"/>
          </w:tcPr>
          <w:p w14:paraId="47D3FC88"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5387" w:type="dxa"/>
          </w:tcPr>
          <w:p w14:paraId="2A8BC646" w14:textId="65EB6CE7" w:rsidR="00C100AA" w:rsidRPr="00FA74E2" w:rsidRDefault="008D6C1D" w:rsidP="00FA74E2">
            <w:pPr>
              <w:rPr>
                <w:rFonts w:eastAsia="Times New Roman" w:cs="Times New Roman"/>
                <w:sz w:val="18"/>
                <w:szCs w:val="18"/>
                <w:lang w:eastAsia="en-US"/>
              </w:rPr>
            </w:pPr>
            <w:r>
              <w:rPr>
                <w:rFonts w:eastAsia="Times New Roman" w:cs="Times New Roman"/>
                <w:sz w:val="18"/>
                <w:szCs w:val="18"/>
                <w:lang w:eastAsia="en-US"/>
              </w:rPr>
              <w:t>O</w:t>
            </w:r>
            <w:r w:rsidR="00FA74E2" w:rsidRPr="00FA74E2">
              <w:rPr>
                <w:rFonts w:eastAsia="Times New Roman" w:cs="Times New Roman"/>
                <w:sz w:val="18"/>
                <w:szCs w:val="18"/>
                <w:lang w:eastAsia="en-US"/>
              </w:rPr>
              <w:t>rganisation - most of us didn't even understand what was required of us = a lot of confusion</w:t>
            </w:r>
            <w:r w:rsidR="00FA74E2">
              <w:rPr>
                <w:rFonts w:eastAsia="Times New Roman" w:cs="Times New Roman"/>
                <w:sz w:val="18"/>
                <w:szCs w:val="18"/>
                <w:lang w:eastAsia="en-US"/>
              </w:rPr>
              <w:t xml:space="preserve"> (RMIT)</w:t>
            </w:r>
          </w:p>
        </w:tc>
      </w:tr>
      <w:tr w:rsidR="00FA74E2" w:rsidRPr="00981F92" w14:paraId="60982E92" w14:textId="77777777" w:rsidTr="00BD0AA2">
        <w:trPr>
          <w:trHeight w:val="243"/>
        </w:trPr>
        <w:tc>
          <w:tcPr>
            <w:tcW w:w="1413" w:type="dxa"/>
            <w:vMerge w:val="restart"/>
            <w:tcBorders>
              <w:top w:val="single" w:sz="4" w:space="0" w:color="auto"/>
              <w:left w:val="single" w:sz="4" w:space="0" w:color="auto"/>
              <w:right w:val="single" w:sz="4" w:space="0" w:color="auto"/>
            </w:tcBorders>
            <w:shd w:val="clear" w:color="auto" w:fill="auto"/>
            <w:vAlign w:val="bottom"/>
          </w:tcPr>
          <w:p w14:paraId="391B1FC3" w14:textId="77777777" w:rsidR="00FA74E2" w:rsidRPr="003F1EE6" w:rsidRDefault="00FA74E2" w:rsidP="00C100AA">
            <w:pPr>
              <w:rPr>
                <w:rFonts w:cs="Microsoft Sans Serif"/>
                <w:sz w:val="18"/>
                <w:szCs w:val="18"/>
              </w:rPr>
            </w:pPr>
            <w:r w:rsidRPr="003F1EE6">
              <w:rPr>
                <w:rFonts w:cs="Microsoft Sans Serif"/>
                <w:sz w:val="18"/>
                <w:szCs w:val="18"/>
              </w:rPr>
              <w:t>Separate professions</w:t>
            </w:r>
          </w:p>
        </w:tc>
        <w:tc>
          <w:tcPr>
            <w:tcW w:w="709" w:type="dxa"/>
            <w:vMerge w:val="restart"/>
            <w:tcBorders>
              <w:top w:val="single" w:sz="4" w:space="0" w:color="auto"/>
              <w:left w:val="single" w:sz="4" w:space="0" w:color="auto"/>
              <w:right w:val="single" w:sz="4" w:space="0" w:color="auto"/>
            </w:tcBorders>
            <w:shd w:val="clear" w:color="auto" w:fill="auto"/>
            <w:vAlign w:val="bottom"/>
          </w:tcPr>
          <w:p w14:paraId="609E4531" w14:textId="77777777" w:rsidR="00FA74E2" w:rsidRPr="003F1EE6" w:rsidRDefault="00FA74E2" w:rsidP="00C100AA">
            <w:pPr>
              <w:jc w:val="right"/>
              <w:rPr>
                <w:rFonts w:cs="Microsoft Sans Serif"/>
                <w:sz w:val="18"/>
                <w:szCs w:val="18"/>
              </w:rPr>
            </w:pPr>
            <w:r w:rsidRPr="003F1EE6">
              <w:rPr>
                <w:rFonts w:cs="Microsoft Sans Serif"/>
                <w:sz w:val="18"/>
                <w:szCs w:val="18"/>
              </w:rPr>
              <w:t>15</w:t>
            </w:r>
          </w:p>
        </w:tc>
        <w:tc>
          <w:tcPr>
            <w:tcW w:w="708" w:type="dxa"/>
            <w:vMerge w:val="restart"/>
            <w:tcBorders>
              <w:top w:val="single" w:sz="4" w:space="0" w:color="auto"/>
              <w:left w:val="single" w:sz="4" w:space="0" w:color="auto"/>
              <w:right w:val="single" w:sz="4" w:space="0" w:color="auto"/>
            </w:tcBorders>
            <w:shd w:val="clear" w:color="auto" w:fill="auto"/>
            <w:vAlign w:val="bottom"/>
          </w:tcPr>
          <w:p w14:paraId="32D16256" w14:textId="77777777" w:rsidR="00FA74E2" w:rsidRPr="003F1EE6" w:rsidRDefault="00FA74E2" w:rsidP="00C100AA">
            <w:pPr>
              <w:jc w:val="right"/>
              <w:rPr>
                <w:rFonts w:cs="Microsoft Sans Serif"/>
                <w:sz w:val="18"/>
                <w:szCs w:val="18"/>
              </w:rPr>
            </w:pPr>
            <w:r w:rsidRPr="003F1EE6">
              <w:rPr>
                <w:rFonts w:cs="Microsoft Sans Serif"/>
                <w:sz w:val="18"/>
                <w:szCs w:val="18"/>
              </w:rPr>
              <w:t>14</w:t>
            </w:r>
          </w:p>
        </w:tc>
        <w:tc>
          <w:tcPr>
            <w:tcW w:w="709" w:type="dxa"/>
            <w:vMerge w:val="restart"/>
            <w:tcBorders>
              <w:top w:val="single" w:sz="4" w:space="0" w:color="auto"/>
              <w:left w:val="single" w:sz="4" w:space="0" w:color="auto"/>
              <w:right w:val="nil"/>
            </w:tcBorders>
            <w:shd w:val="clear" w:color="auto" w:fill="auto"/>
            <w:vAlign w:val="bottom"/>
          </w:tcPr>
          <w:p w14:paraId="25B6488C" w14:textId="77777777" w:rsidR="00FA74E2" w:rsidRPr="003F1EE6" w:rsidRDefault="00FA74E2" w:rsidP="00C100AA">
            <w:pPr>
              <w:jc w:val="right"/>
              <w:rPr>
                <w:rFonts w:cs="Microsoft Sans Serif"/>
                <w:sz w:val="18"/>
                <w:szCs w:val="18"/>
              </w:rPr>
            </w:pPr>
            <w:r w:rsidRPr="003F1EE6">
              <w:rPr>
                <w:rFonts w:cs="Microsoft Sans Serif"/>
                <w:sz w:val="18"/>
                <w:szCs w:val="18"/>
              </w:rPr>
              <w:t>1</w:t>
            </w:r>
          </w:p>
        </w:tc>
        <w:tc>
          <w:tcPr>
            <w:tcW w:w="5387" w:type="dxa"/>
          </w:tcPr>
          <w:p w14:paraId="5D09EB63" w14:textId="77777777"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 xml:space="preserve">Course specific contact between </w:t>
            </w:r>
            <w:proofErr w:type="spellStart"/>
            <w:r w:rsidRPr="00FA74E2">
              <w:rPr>
                <w:rFonts w:eastAsia="Times New Roman" w:cs="Times New Roman"/>
                <w:sz w:val="18"/>
                <w:szCs w:val="18"/>
                <w:lang w:eastAsia="en-US"/>
              </w:rPr>
              <w:t>Aus</w:t>
            </w:r>
            <w:proofErr w:type="spellEnd"/>
            <w:r w:rsidRPr="00FA74E2">
              <w:rPr>
                <w:rFonts w:eastAsia="Times New Roman" w:cs="Times New Roman"/>
                <w:sz w:val="18"/>
                <w:szCs w:val="18"/>
                <w:lang w:eastAsia="en-US"/>
              </w:rPr>
              <w:t>/UK students, RT/MI students matched with their counterparts.</w:t>
            </w:r>
            <w:r>
              <w:rPr>
                <w:rFonts w:eastAsia="Times New Roman" w:cs="Times New Roman"/>
                <w:sz w:val="18"/>
                <w:szCs w:val="18"/>
                <w:lang w:eastAsia="en-US"/>
              </w:rPr>
              <w:t xml:space="preserve"> (UoL)</w:t>
            </w:r>
          </w:p>
        </w:tc>
      </w:tr>
      <w:tr w:rsidR="00FA74E2" w:rsidRPr="00981F92" w14:paraId="5A181BDA" w14:textId="77777777" w:rsidTr="00BD0AA2">
        <w:trPr>
          <w:trHeight w:val="243"/>
        </w:trPr>
        <w:tc>
          <w:tcPr>
            <w:tcW w:w="1413" w:type="dxa"/>
            <w:vMerge/>
            <w:tcBorders>
              <w:left w:val="single" w:sz="4" w:space="0" w:color="auto"/>
              <w:bottom w:val="single" w:sz="4" w:space="0" w:color="auto"/>
              <w:right w:val="single" w:sz="4" w:space="0" w:color="auto"/>
            </w:tcBorders>
            <w:shd w:val="clear" w:color="auto" w:fill="auto"/>
            <w:vAlign w:val="bottom"/>
          </w:tcPr>
          <w:p w14:paraId="493F8FAC" w14:textId="77777777" w:rsidR="00FA74E2" w:rsidRPr="003F1EE6" w:rsidRDefault="00FA74E2" w:rsidP="00C100AA">
            <w:pPr>
              <w:rPr>
                <w:rFonts w:cs="Microsoft Sans Serif"/>
                <w:sz w:val="18"/>
                <w:szCs w:val="18"/>
              </w:rPr>
            </w:pPr>
          </w:p>
        </w:tc>
        <w:tc>
          <w:tcPr>
            <w:tcW w:w="709" w:type="dxa"/>
            <w:vMerge/>
            <w:tcBorders>
              <w:left w:val="single" w:sz="4" w:space="0" w:color="auto"/>
              <w:bottom w:val="single" w:sz="4" w:space="0" w:color="auto"/>
              <w:right w:val="single" w:sz="4" w:space="0" w:color="auto"/>
            </w:tcBorders>
            <w:shd w:val="clear" w:color="auto" w:fill="auto"/>
            <w:vAlign w:val="bottom"/>
          </w:tcPr>
          <w:p w14:paraId="2677A442" w14:textId="77777777" w:rsidR="00FA74E2" w:rsidRPr="003F1EE6" w:rsidRDefault="00FA74E2" w:rsidP="00C100AA">
            <w:pPr>
              <w:jc w:val="right"/>
              <w:rPr>
                <w:rFonts w:cs="Microsoft Sans Serif"/>
                <w:sz w:val="18"/>
                <w:szCs w:val="18"/>
              </w:rPr>
            </w:pPr>
          </w:p>
        </w:tc>
        <w:tc>
          <w:tcPr>
            <w:tcW w:w="708" w:type="dxa"/>
            <w:vMerge/>
            <w:tcBorders>
              <w:left w:val="single" w:sz="4" w:space="0" w:color="auto"/>
              <w:bottom w:val="single" w:sz="4" w:space="0" w:color="auto"/>
              <w:right w:val="single" w:sz="4" w:space="0" w:color="auto"/>
            </w:tcBorders>
            <w:shd w:val="clear" w:color="auto" w:fill="auto"/>
            <w:vAlign w:val="bottom"/>
          </w:tcPr>
          <w:p w14:paraId="56E54B98" w14:textId="77777777" w:rsidR="00FA74E2" w:rsidRPr="003F1EE6" w:rsidRDefault="00FA74E2" w:rsidP="00C100AA">
            <w:pPr>
              <w:jc w:val="right"/>
              <w:rPr>
                <w:rFonts w:cs="Microsoft Sans Serif"/>
                <w:sz w:val="18"/>
                <w:szCs w:val="18"/>
              </w:rPr>
            </w:pPr>
          </w:p>
        </w:tc>
        <w:tc>
          <w:tcPr>
            <w:tcW w:w="709" w:type="dxa"/>
            <w:vMerge/>
            <w:tcBorders>
              <w:left w:val="single" w:sz="4" w:space="0" w:color="auto"/>
              <w:bottom w:val="single" w:sz="4" w:space="0" w:color="auto"/>
              <w:right w:val="nil"/>
            </w:tcBorders>
            <w:shd w:val="clear" w:color="auto" w:fill="auto"/>
            <w:vAlign w:val="bottom"/>
          </w:tcPr>
          <w:p w14:paraId="3591FB55" w14:textId="77777777" w:rsidR="00FA74E2" w:rsidRPr="003F1EE6" w:rsidRDefault="00FA74E2" w:rsidP="00C100AA">
            <w:pPr>
              <w:jc w:val="right"/>
              <w:rPr>
                <w:rFonts w:cs="Microsoft Sans Serif"/>
                <w:sz w:val="18"/>
                <w:szCs w:val="18"/>
              </w:rPr>
            </w:pPr>
          </w:p>
        </w:tc>
        <w:tc>
          <w:tcPr>
            <w:tcW w:w="5387" w:type="dxa"/>
          </w:tcPr>
          <w:p w14:paraId="3C63C20C" w14:textId="77777777" w:rsidR="00FA74E2"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Working within the RT students rather than students of the other radiation fields, as this caused our research to be less focussed and specific</w:t>
            </w:r>
            <w:r>
              <w:rPr>
                <w:rFonts w:eastAsia="Times New Roman" w:cs="Times New Roman"/>
                <w:sz w:val="18"/>
                <w:szCs w:val="18"/>
                <w:lang w:eastAsia="en-US"/>
              </w:rPr>
              <w:t xml:space="preserve"> (RMIT)</w:t>
            </w:r>
          </w:p>
        </w:tc>
      </w:tr>
      <w:tr w:rsidR="00C100AA" w:rsidRPr="00981F92" w14:paraId="6AAFE80C"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9F15DB3" w14:textId="77777777" w:rsidR="00C100AA" w:rsidRPr="003F1EE6" w:rsidRDefault="00C100AA" w:rsidP="00C100AA">
            <w:pPr>
              <w:rPr>
                <w:rFonts w:cs="Microsoft Sans Serif"/>
                <w:sz w:val="18"/>
                <w:szCs w:val="18"/>
              </w:rPr>
            </w:pPr>
            <w:r w:rsidRPr="003F1EE6">
              <w:rPr>
                <w:rFonts w:cs="Microsoft Sans Serif"/>
                <w:sz w:val="18"/>
                <w:szCs w:val="18"/>
              </w:rPr>
              <w:t>Assessment issues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A47E42" w14:textId="77777777" w:rsidR="00C100AA" w:rsidRPr="003F1EE6" w:rsidRDefault="00C100AA" w:rsidP="00C100AA">
            <w:pPr>
              <w:jc w:val="right"/>
              <w:rPr>
                <w:rFonts w:cs="Microsoft Sans Serif"/>
                <w:sz w:val="18"/>
                <w:szCs w:val="18"/>
              </w:rPr>
            </w:pPr>
            <w:r w:rsidRPr="003F1EE6">
              <w:rPr>
                <w:rFonts w:cs="Microsoft Sans Serif"/>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8C88D7" w14:textId="77777777" w:rsidR="00C100AA" w:rsidRPr="003F1EE6" w:rsidRDefault="00C100AA" w:rsidP="00C100AA">
            <w:pPr>
              <w:jc w:val="right"/>
              <w:rPr>
                <w:rFonts w:cs="Microsoft Sans Serif"/>
                <w:sz w:val="18"/>
                <w:szCs w:val="18"/>
              </w:rPr>
            </w:pPr>
            <w:r w:rsidRPr="003F1EE6">
              <w:rPr>
                <w:rFonts w:cs="Microsoft Sans Serif"/>
                <w:sz w:val="18"/>
                <w:szCs w:val="18"/>
              </w:rPr>
              <w:t>14</w:t>
            </w:r>
          </w:p>
        </w:tc>
        <w:tc>
          <w:tcPr>
            <w:tcW w:w="709" w:type="dxa"/>
            <w:tcBorders>
              <w:top w:val="single" w:sz="4" w:space="0" w:color="auto"/>
              <w:left w:val="single" w:sz="4" w:space="0" w:color="auto"/>
              <w:bottom w:val="single" w:sz="4" w:space="0" w:color="auto"/>
              <w:right w:val="nil"/>
            </w:tcBorders>
            <w:shd w:val="clear" w:color="auto" w:fill="auto"/>
            <w:vAlign w:val="bottom"/>
          </w:tcPr>
          <w:p w14:paraId="4A6A5215" w14:textId="77777777" w:rsidR="00C100AA" w:rsidRPr="003F1EE6" w:rsidRDefault="00C100AA" w:rsidP="00C100AA">
            <w:pPr>
              <w:jc w:val="right"/>
              <w:rPr>
                <w:rFonts w:cs="Microsoft Sans Serif"/>
                <w:sz w:val="18"/>
                <w:szCs w:val="18"/>
              </w:rPr>
            </w:pPr>
            <w:r w:rsidRPr="003F1EE6">
              <w:rPr>
                <w:rFonts w:cs="Microsoft Sans Serif"/>
                <w:sz w:val="18"/>
                <w:szCs w:val="18"/>
              </w:rPr>
              <w:t>0</w:t>
            </w:r>
          </w:p>
        </w:tc>
        <w:tc>
          <w:tcPr>
            <w:tcW w:w="5387" w:type="dxa"/>
          </w:tcPr>
          <w:p w14:paraId="6BDBCF63" w14:textId="77777777" w:rsidR="00C100AA" w:rsidRPr="00FA74E2" w:rsidRDefault="00FA74E2" w:rsidP="00FA74E2">
            <w:pPr>
              <w:rPr>
                <w:rFonts w:eastAsia="Times New Roman" w:cs="Times New Roman"/>
                <w:sz w:val="18"/>
                <w:szCs w:val="18"/>
                <w:lang w:eastAsia="en-US"/>
              </w:rPr>
            </w:pPr>
            <w:r w:rsidRPr="00FA74E2">
              <w:rPr>
                <w:rFonts w:eastAsia="Times New Roman" w:cs="Times New Roman"/>
                <w:sz w:val="18"/>
                <w:szCs w:val="18"/>
                <w:lang w:eastAsia="en-US"/>
              </w:rPr>
              <w:t>Less weighting on the assessment</w:t>
            </w:r>
            <w:r>
              <w:rPr>
                <w:rFonts w:eastAsia="Times New Roman" w:cs="Times New Roman"/>
                <w:sz w:val="18"/>
                <w:szCs w:val="18"/>
                <w:lang w:eastAsia="en-US"/>
              </w:rPr>
              <w:t xml:space="preserve"> (RMIT)</w:t>
            </w:r>
          </w:p>
        </w:tc>
      </w:tr>
      <w:tr w:rsidR="002D0864" w:rsidRPr="00981F92" w14:paraId="6C605C14" w14:textId="77777777" w:rsidTr="00BD0AA2">
        <w:trPr>
          <w:trHeight w:val="126"/>
        </w:trPr>
        <w:tc>
          <w:tcPr>
            <w:tcW w:w="1413" w:type="dxa"/>
            <w:vMerge w:val="restart"/>
            <w:tcBorders>
              <w:top w:val="single" w:sz="4" w:space="0" w:color="auto"/>
              <w:left w:val="single" w:sz="4" w:space="0" w:color="auto"/>
              <w:right w:val="single" w:sz="4" w:space="0" w:color="auto"/>
            </w:tcBorders>
            <w:shd w:val="clear" w:color="auto" w:fill="auto"/>
            <w:vAlign w:val="bottom"/>
          </w:tcPr>
          <w:p w14:paraId="79660187" w14:textId="77777777" w:rsidR="002D0864" w:rsidRPr="003F1EE6" w:rsidRDefault="002D0864" w:rsidP="00C100AA">
            <w:pPr>
              <w:rPr>
                <w:rFonts w:cs="Microsoft Sans Serif"/>
                <w:sz w:val="18"/>
                <w:szCs w:val="18"/>
              </w:rPr>
            </w:pPr>
            <w:r w:rsidRPr="003F1EE6">
              <w:rPr>
                <w:rFonts w:cs="Microsoft Sans Serif"/>
                <w:sz w:val="18"/>
                <w:szCs w:val="18"/>
              </w:rPr>
              <w:t>Group work</w:t>
            </w:r>
          </w:p>
        </w:tc>
        <w:tc>
          <w:tcPr>
            <w:tcW w:w="709" w:type="dxa"/>
            <w:vMerge w:val="restart"/>
            <w:tcBorders>
              <w:top w:val="single" w:sz="4" w:space="0" w:color="auto"/>
              <w:left w:val="single" w:sz="4" w:space="0" w:color="auto"/>
              <w:right w:val="single" w:sz="4" w:space="0" w:color="auto"/>
            </w:tcBorders>
            <w:shd w:val="clear" w:color="auto" w:fill="auto"/>
            <w:vAlign w:val="bottom"/>
          </w:tcPr>
          <w:p w14:paraId="59558AD5" w14:textId="77777777" w:rsidR="002D0864" w:rsidRPr="003F1EE6" w:rsidRDefault="002D0864" w:rsidP="00C100AA">
            <w:pPr>
              <w:jc w:val="right"/>
              <w:rPr>
                <w:rFonts w:cs="Microsoft Sans Serif"/>
                <w:sz w:val="18"/>
                <w:szCs w:val="18"/>
              </w:rPr>
            </w:pPr>
            <w:r w:rsidRPr="003F1EE6">
              <w:rPr>
                <w:rFonts w:cs="Microsoft Sans Serif"/>
                <w:sz w:val="18"/>
                <w:szCs w:val="18"/>
              </w:rPr>
              <w:t>13</w:t>
            </w:r>
          </w:p>
        </w:tc>
        <w:tc>
          <w:tcPr>
            <w:tcW w:w="708" w:type="dxa"/>
            <w:vMerge w:val="restart"/>
            <w:tcBorders>
              <w:top w:val="single" w:sz="4" w:space="0" w:color="auto"/>
              <w:left w:val="single" w:sz="4" w:space="0" w:color="auto"/>
              <w:right w:val="single" w:sz="4" w:space="0" w:color="auto"/>
            </w:tcBorders>
            <w:shd w:val="clear" w:color="auto" w:fill="auto"/>
            <w:vAlign w:val="bottom"/>
          </w:tcPr>
          <w:p w14:paraId="41BBF1B5" w14:textId="77777777" w:rsidR="002D0864" w:rsidRPr="003F1EE6" w:rsidRDefault="002D0864" w:rsidP="00C100AA">
            <w:pPr>
              <w:jc w:val="right"/>
              <w:rPr>
                <w:rFonts w:cs="Microsoft Sans Serif"/>
                <w:sz w:val="18"/>
                <w:szCs w:val="18"/>
              </w:rPr>
            </w:pPr>
            <w:r w:rsidRPr="003F1EE6">
              <w:rPr>
                <w:rFonts w:cs="Microsoft Sans Serif"/>
                <w:sz w:val="18"/>
                <w:szCs w:val="18"/>
              </w:rPr>
              <w:t>13</w:t>
            </w:r>
          </w:p>
        </w:tc>
        <w:tc>
          <w:tcPr>
            <w:tcW w:w="709" w:type="dxa"/>
            <w:vMerge w:val="restart"/>
            <w:tcBorders>
              <w:top w:val="single" w:sz="4" w:space="0" w:color="auto"/>
              <w:left w:val="single" w:sz="4" w:space="0" w:color="auto"/>
              <w:right w:val="nil"/>
            </w:tcBorders>
            <w:shd w:val="clear" w:color="auto" w:fill="auto"/>
            <w:vAlign w:val="bottom"/>
          </w:tcPr>
          <w:p w14:paraId="62348EE9" w14:textId="77777777" w:rsidR="002D0864" w:rsidRPr="003F1EE6" w:rsidRDefault="002D0864" w:rsidP="00C100AA">
            <w:pPr>
              <w:jc w:val="right"/>
              <w:rPr>
                <w:rFonts w:cs="Microsoft Sans Serif"/>
                <w:sz w:val="18"/>
                <w:szCs w:val="18"/>
              </w:rPr>
            </w:pPr>
            <w:r w:rsidRPr="003F1EE6">
              <w:rPr>
                <w:rFonts w:cs="Microsoft Sans Serif"/>
                <w:sz w:val="18"/>
                <w:szCs w:val="18"/>
              </w:rPr>
              <w:t>0</w:t>
            </w:r>
          </w:p>
        </w:tc>
        <w:tc>
          <w:tcPr>
            <w:tcW w:w="5387" w:type="dxa"/>
          </w:tcPr>
          <w:p w14:paraId="155B588A" w14:textId="13BDCAEA" w:rsidR="002D0864" w:rsidRPr="00FA74E2" w:rsidRDefault="008D6C1D" w:rsidP="00FA74E2">
            <w:pPr>
              <w:rPr>
                <w:rFonts w:eastAsia="Times New Roman" w:cs="Times New Roman"/>
                <w:sz w:val="18"/>
                <w:szCs w:val="18"/>
                <w:lang w:eastAsia="en-US"/>
              </w:rPr>
            </w:pPr>
            <w:r>
              <w:rPr>
                <w:rFonts w:eastAsia="Times New Roman" w:cs="Times New Roman"/>
                <w:sz w:val="18"/>
                <w:szCs w:val="18"/>
                <w:lang w:eastAsia="en-US"/>
              </w:rPr>
              <w:t>P</w:t>
            </w:r>
            <w:r w:rsidR="002D0864" w:rsidRPr="002D0864">
              <w:rPr>
                <w:rFonts w:eastAsia="Times New Roman" w:cs="Times New Roman"/>
                <w:sz w:val="18"/>
                <w:szCs w:val="18"/>
                <w:lang w:eastAsia="en-US"/>
              </w:rPr>
              <w:t>lease make it individual project that does not require a group</w:t>
            </w:r>
            <w:r w:rsidR="002D0864">
              <w:rPr>
                <w:rFonts w:eastAsia="Times New Roman" w:cs="Times New Roman"/>
                <w:sz w:val="18"/>
                <w:szCs w:val="18"/>
                <w:lang w:eastAsia="en-US"/>
              </w:rPr>
              <w:t xml:space="preserve"> (RMIT)</w:t>
            </w:r>
          </w:p>
        </w:tc>
      </w:tr>
      <w:tr w:rsidR="002D0864" w:rsidRPr="00981F92" w14:paraId="4C6424F2" w14:textId="77777777" w:rsidTr="00BD0AA2">
        <w:trPr>
          <w:trHeight w:val="125"/>
        </w:trPr>
        <w:tc>
          <w:tcPr>
            <w:tcW w:w="1413" w:type="dxa"/>
            <w:vMerge/>
            <w:tcBorders>
              <w:left w:val="single" w:sz="4" w:space="0" w:color="auto"/>
              <w:bottom w:val="single" w:sz="4" w:space="0" w:color="auto"/>
              <w:right w:val="single" w:sz="4" w:space="0" w:color="auto"/>
            </w:tcBorders>
            <w:shd w:val="clear" w:color="auto" w:fill="auto"/>
            <w:vAlign w:val="bottom"/>
          </w:tcPr>
          <w:p w14:paraId="47B96313" w14:textId="77777777" w:rsidR="002D0864" w:rsidRPr="003F1EE6" w:rsidRDefault="002D0864" w:rsidP="00C100AA">
            <w:pPr>
              <w:rPr>
                <w:rFonts w:cs="Microsoft Sans Serif"/>
                <w:sz w:val="18"/>
                <w:szCs w:val="18"/>
              </w:rPr>
            </w:pPr>
          </w:p>
        </w:tc>
        <w:tc>
          <w:tcPr>
            <w:tcW w:w="709" w:type="dxa"/>
            <w:vMerge/>
            <w:tcBorders>
              <w:left w:val="single" w:sz="4" w:space="0" w:color="auto"/>
              <w:bottom w:val="single" w:sz="4" w:space="0" w:color="auto"/>
              <w:right w:val="single" w:sz="4" w:space="0" w:color="auto"/>
            </w:tcBorders>
            <w:shd w:val="clear" w:color="auto" w:fill="auto"/>
            <w:vAlign w:val="bottom"/>
          </w:tcPr>
          <w:p w14:paraId="2E1ABAD4" w14:textId="77777777" w:rsidR="002D0864" w:rsidRPr="003F1EE6" w:rsidRDefault="002D0864" w:rsidP="00C100AA">
            <w:pPr>
              <w:jc w:val="right"/>
              <w:rPr>
                <w:rFonts w:cs="Microsoft Sans Serif"/>
                <w:sz w:val="18"/>
                <w:szCs w:val="18"/>
              </w:rPr>
            </w:pPr>
          </w:p>
        </w:tc>
        <w:tc>
          <w:tcPr>
            <w:tcW w:w="708" w:type="dxa"/>
            <w:vMerge/>
            <w:tcBorders>
              <w:left w:val="single" w:sz="4" w:space="0" w:color="auto"/>
              <w:bottom w:val="single" w:sz="4" w:space="0" w:color="auto"/>
              <w:right w:val="single" w:sz="4" w:space="0" w:color="auto"/>
            </w:tcBorders>
            <w:shd w:val="clear" w:color="auto" w:fill="auto"/>
            <w:vAlign w:val="bottom"/>
          </w:tcPr>
          <w:p w14:paraId="527E1235" w14:textId="77777777" w:rsidR="002D0864" w:rsidRPr="003F1EE6" w:rsidRDefault="002D0864" w:rsidP="00C100AA">
            <w:pPr>
              <w:jc w:val="right"/>
              <w:rPr>
                <w:rFonts w:cs="Microsoft Sans Serif"/>
                <w:sz w:val="18"/>
                <w:szCs w:val="18"/>
              </w:rPr>
            </w:pPr>
          </w:p>
        </w:tc>
        <w:tc>
          <w:tcPr>
            <w:tcW w:w="709" w:type="dxa"/>
            <w:vMerge/>
            <w:tcBorders>
              <w:left w:val="single" w:sz="4" w:space="0" w:color="auto"/>
              <w:bottom w:val="single" w:sz="4" w:space="0" w:color="auto"/>
              <w:right w:val="nil"/>
            </w:tcBorders>
            <w:shd w:val="clear" w:color="auto" w:fill="auto"/>
            <w:vAlign w:val="bottom"/>
          </w:tcPr>
          <w:p w14:paraId="498D6820" w14:textId="77777777" w:rsidR="002D0864" w:rsidRPr="003F1EE6" w:rsidRDefault="002D0864" w:rsidP="00C100AA">
            <w:pPr>
              <w:jc w:val="right"/>
              <w:rPr>
                <w:rFonts w:cs="Microsoft Sans Serif"/>
                <w:sz w:val="18"/>
                <w:szCs w:val="18"/>
              </w:rPr>
            </w:pPr>
          </w:p>
        </w:tc>
        <w:tc>
          <w:tcPr>
            <w:tcW w:w="5387" w:type="dxa"/>
          </w:tcPr>
          <w:p w14:paraId="50E06A8B" w14:textId="77777777" w:rsidR="002D0864" w:rsidRPr="00FA74E2" w:rsidRDefault="002D0864" w:rsidP="00FA74E2">
            <w:pPr>
              <w:rPr>
                <w:rFonts w:eastAsia="Times New Roman" w:cs="Times New Roman"/>
                <w:sz w:val="18"/>
                <w:szCs w:val="18"/>
                <w:lang w:eastAsia="en-US"/>
              </w:rPr>
            </w:pPr>
            <w:r w:rsidRPr="002D0864">
              <w:rPr>
                <w:rFonts w:eastAsia="Times New Roman" w:cs="Times New Roman"/>
                <w:sz w:val="18"/>
                <w:szCs w:val="18"/>
                <w:lang w:eastAsia="en-US"/>
              </w:rPr>
              <w:t>I don't think this assignment had enough of a group work element. It needs to have no group aspect or more</w:t>
            </w:r>
            <w:r>
              <w:rPr>
                <w:rFonts w:eastAsia="Times New Roman" w:cs="Times New Roman"/>
                <w:sz w:val="18"/>
                <w:szCs w:val="18"/>
                <w:lang w:eastAsia="en-US"/>
              </w:rPr>
              <w:t xml:space="preserve"> (RMIT)</w:t>
            </w:r>
          </w:p>
        </w:tc>
      </w:tr>
      <w:tr w:rsidR="00C100AA" w:rsidRPr="00981F92" w14:paraId="193D892B"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8EA3893" w14:textId="77777777" w:rsidR="00C100AA" w:rsidRPr="003F1EE6" w:rsidRDefault="00C100AA" w:rsidP="00C100AA">
            <w:pPr>
              <w:rPr>
                <w:rFonts w:cs="Microsoft Sans Serif"/>
                <w:sz w:val="18"/>
                <w:szCs w:val="18"/>
              </w:rPr>
            </w:pPr>
            <w:r w:rsidRPr="003F1EE6">
              <w:rPr>
                <w:rFonts w:cs="Microsoft Sans Serif"/>
                <w:sz w:val="18"/>
                <w:szCs w:val="18"/>
              </w:rPr>
              <w:t>Survey issues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891F05" w14:textId="77777777" w:rsidR="00C100AA" w:rsidRPr="003F1EE6" w:rsidRDefault="00C100AA" w:rsidP="00C100AA">
            <w:pPr>
              <w:jc w:val="right"/>
              <w:rPr>
                <w:rFonts w:cs="Microsoft Sans Serif"/>
                <w:sz w:val="18"/>
                <w:szCs w:val="18"/>
              </w:rPr>
            </w:pPr>
            <w:r w:rsidRPr="003F1EE6">
              <w:rPr>
                <w:rFonts w:cs="Microsoft Sans Serif"/>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77BE77" w14:textId="77777777" w:rsidR="00C100AA" w:rsidRPr="003F1EE6" w:rsidRDefault="00C100AA" w:rsidP="00C100AA">
            <w:pPr>
              <w:jc w:val="right"/>
              <w:rPr>
                <w:rFonts w:cs="Microsoft Sans Serif"/>
                <w:sz w:val="18"/>
                <w:szCs w:val="18"/>
              </w:rPr>
            </w:pPr>
            <w:r w:rsidRPr="003F1EE6">
              <w:rPr>
                <w:rFonts w:cs="Microsoft Sans Serif"/>
                <w:sz w:val="18"/>
                <w:szCs w:val="18"/>
              </w:rPr>
              <w:t>5</w:t>
            </w:r>
          </w:p>
        </w:tc>
        <w:tc>
          <w:tcPr>
            <w:tcW w:w="709" w:type="dxa"/>
            <w:tcBorders>
              <w:top w:val="single" w:sz="4" w:space="0" w:color="auto"/>
              <w:left w:val="single" w:sz="4" w:space="0" w:color="auto"/>
              <w:bottom w:val="single" w:sz="4" w:space="0" w:color="auto"/>
              <w:right w:val="nil"/>
            </w:tcBorders>
            <w:shd w:val="clear" w:color="auto" w:fill="auto"/>
            <w:vAlign w:val="bottom"/>
          </w:tcPr>
          <w:p w14:paraId="23D27ED3" w14:textId="77777777" w:rsidR="00C100AA" w:rsidRPr="003F1EE6" w:rsidRDefault="00C100AA" w:rsidP="00C100AA">
            <w:pPr>
              <w:jc w:val="right"/>
              <w:rPr>
                <w:rFonts w:cs="Microsoft Sans Serif"/>
                <w:sz w:val="18"/>
                <w:szCs w:val="18"/>
              </w:rPr>
            </w:pPr>
            <w:r w:rsidRPr="003F1EE6">
              <w:rPr>
                <w:rFonts w:cs="Microsoft Sans Serif"/>
                <w:sz w:val="18"/>
                <w:szCs w:val="18"/>
              </w:rPr>
              <w:t>3</w:t>
            </w:r>
          </w:p>
        </w:tc>
        <w:tc>
          <w:tcPr>
            <w:tcW w:w="5387" w:type="dxa"/>
          </w:tcPr>
          <w:p w14:paraId="5D5822D7" w14:textId="77777777" w:rsidR="00C100AA" w:rsidRPr="00FA74E2" w:rsidRDefault="005C523E" w:rsidP="00FA74E2">
            <w:pPr>
              <w:rPr>
                <w:rFonts w:eastAsia="Times New Roman" w:cs="Times New Roman"/>
                <w:sz w:val="18"/>
                <w:szCs w:val="18"/>
                <w:lang w:eastAsia="en-US"/>
              </w:rPr>
            </w:pPr>
            <w:r w:rsidRPr="005C523E">
              <w:rPr>
                <w:rFonts w:eastAsia="Times New Roman" w:cs="Times New Roman"/>
                <w:sz w:val="18"/>
                <w:szCs w:val="18"/>
                <w:lang w:eastAsia="en-US"/>
              </w:rPr>
              <w:t>Survey was too long hence low response rate</w:t>
            </w:r>
            <w:r>
              <w:rPr>
                <w:rFonts w:eastAsia="Times New Roman" w:cs="Times New Roman"/>
                <w:sz w:val="18"/>
                <w:szCs w:val="18"/>
                <w:lang w:eastAsia="en-US"/>
              </w:rPr>
              <w:t xml:space="preserve"> (RMIT)</w:t>
            </w:r>
          </w:p>
        </w:tc>
      </w:tr>
      <w:tr w:rsidR="00C100AA" w:rsidRPr="00981F92" w14:paraId="78DDEF1D"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8C40226" w14:textId="77777777" w:rsidR="00C100AA" w:rsidRPr="003F1EE6" w:rsidRDefault="00C100AA" w:rsidP="00C100AA">
            <w:pPr>
              <w:rPr>
                <w:rFonts w:cs="Microsoft Sans Serif"/>
                <w:sz w:val="18"/>
                <w:szCs w:val="18"/>
              </w:rPr>
            </w:pPr>
            <w:r w:rsidRPr="003F1EE6">
              <w:rPr>
                <w:rFonts w:cs="Microsoft Sans Serif"/>
                <w:sz w:val="18"/>
                <w:szCs w:val="18"/>
              </w:rPr>
              <w:t>Don't repeat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93493E" w14:textId="77777777" w:rsidR="00C100AA" w:rsidRPr="003F1EE6" w:rsidRDefault="00C100AA" w:rsidP="00C100AA">
            <w:pPr>
              <w:jc w:val="right"/>
              <w:rPr>
                <w:rFonts w:cs="Microsoft Sans Serif"/>
                <w:sz w:val="18"/>
                <w:szCs w:val="18"/>
              </w:rPr>
            </w:pPr>
            <w:r w:rsidRPr="003F1EE6">
              <w:rPr>
                <w:rFonts w:cs="Microsoft Sans Serif"/>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76D9668" w14:textId="77777777" w:rsidR="00C100AA" w:rsidRPr="003F1EE6" w:rsidRDefault="00C100AA" w:rsidP="00C100AA">
            <w:pPr>
              <w:jc w:val="right"/>
              <w:rPr>
                <w:rFonts w:cs="Microsoft Sans Serif"/>
                <w:sz w:val="18"/>
                <w:szCs w:val="18"/>
              </w:rPr>
            </w:pPr>
            <w:r w:rsidRPr="003F1EE6">
              <w:rPr>
                <w:rFonts w:cs="Microsoft Sans Serif"/>
                <w:sz w:val="18"/>
                <w:szCs w:val="18"/>
              </w:rPr>
              <w:t>4</w:t>
            </w:r>
          </w:p>
        </w:tc>
        <w:tc>
          <w:tcPr>
            <w:tcW w:w="709" w:type="dxa"/>
            <w:tcBorders>
              <w:top w:val="single" w:sz="4" w:space="0" w:color="auto"/>
              <w:left w:val="single" w:sz="4" w:space="0" w:color="auto"/>
              <w:bottom w:val="single" w:sz="4" w:space="0" w:color="auto"/>
              <w:right w:val="nil"/>
            </w:tcBorders>
            <w:shd w:val="clear" w:color="auto" w:fill="auto"/>
            <w:vAlign w:val="bottom"/>
          </w:tcPr>
          <w:p w14:paraId="322FE72D" w14:textId="77777777" w:rsidR="00C100AA" w:rsidRPr="003F1EE6" w:rsidRDefault="00C100AA" w:rsidP="00C100AA">
            <w:pPr>
              <w:jc w:val="right"/>
              <w:rPr>
                <w:rFonts w:cs="Microsoft Sans Serif"/>
                <w:sz w:val="18"/>
                <w:szCs w:val="18"/>
              </w:rPr>
            </w:pPr>
            <w:r w:rsidRPr="003F1EE6">
              <w:rPr>
                <w:rFonts w:cs="Microsoft Sans Serif"/>
                <w:sz w:val="18"/>
                <w:szCs w:val="18"/>
              </w:rPr>
              <w:t>1</w:t>
            </w:r>
          </w:p>
        </w:tc>
        <w:tc>
          <w:tcPr>
            <w:tcW w:w="5387" w:type="dxa"/>
          </w:tcPr>
          <w:p w14:paraId="72C4898E" w14:textId="77777777" w:rsidR="00C100AA" w:rsidRPr="00FA74E2" w:rsidRDefault="005C523E" w:rsidP="00FA74E2">
            <w:pPr>
              <w:rPr>
                <w:rFonts w:eastAsia="Times New Roman" w:cs="Times New Roman"/>
                <w:sz w:val="18"/>
                <w:szCs w:val="18"/>
                <w:lang w:eastAsia="en-US"/>
              </w:rPr>
            </w:pPr>
            <w:r w:rsidRPr="005C523E">
              <w:rPr>
                <w:rFonts w:eastAsia="Times New Roman" w:cs="Times New Roman"/>
                <w:sz w:val="18"/>
                <w:szCs w:val="18"/>
                <w:lang w:eastAsia="en-US"/>
              </w:rPr>
              <w:t>This project could have been eliminated. It was not useful at all except for the fact that we learnt some very minor details about our profession in England</w:t>
            </w:r>
            <w:r>
              <w:rPr>
                <w:rFonts w:eastAsia="Times New Roman" w:cs="Times New Roman"/>
                <w:sz w:val="18"/>
                <w:szCs w:val="18"/>
                <w:lang w:eastAsia="en-US"/>
              </w:rPr>
              <w:t xml:space="preserve"> (RMIT)</w:t>
            </w:r>
          </w:p>
        </w:tc>
      </w:tr>
      <w:tr w:rsidR="00C100AA" w:rsidRPr="00981F92" w14:paraId="6F12AC49"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752B2657" w14:textId="77777777" w:rsidR="00C100AA" w:rsidRPr="003F1EE6" w:rsidRDefault="00C100AA" w:rsidP="00C100AA">
            <w:pPr>
              <w:rPr>
                <w:rFonts w:cs="Microsoft Sans Serif"/>
                <w:sz w:val="18"/>
                <w:szCs w:val="18"/>
              </w:rPr>
            </w:pPr>
            <w:r w:rsidRPr="003F1EE6">
              <w:rPr>
                <w:rFonts w:cs="Microsoft Sans Serif"/>
                <w:sz w:val="18"/>
                <w:szCs w:val="18"/>
              </w:rPr>
              <w:t>Relevance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6ACCB9" w14:textId="77777777" w:rsidR="00C100AA" w:rsidRPr="003F1EE6" w:rsidRDefault="00C100AA" w:rsidP="00C100AA">
            <w:pPr>
              <w:jc w:val="right"/>
              <w:rPr>
                <w:rFonts w:cs="Microsoft Sans Serif"/>
                <w:sz w:val="18"/>
                <w:szCs w:val="18"/>
              </w:rPr>
            </w:pPr>
            <w:r w:rsidRPr="003F1EE6">
              <w:rPr>
                <w:rFonts w:cs="Microsoft Sans Serif"/>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3C8517" w14:textId="77777777" w:rsidR="00C100AA" w:rsidRPr="003F1EE6" w:rsidRDefault="00C100AA" w:rsidP="00C100AA">
            <w:pPr>
              <w:jc w:val="right"/>
              <w:rPr>
                <w:rFonts w:cs="Microsoft Sans Serif"/>
                <w:sz w:val="18"/>
                <w:szCs w:val="18"/>
              </w:rPr>
            </w:pPr>
            <w:r w:rsidRPr="003F1EE6">
              <w:rPr>
                <w:rFonts w:cs="Microsoft Sans Serif"/>
                <w:sz w:val="18"/>
                <w:szCs w:val="18"/>
              </w:rPr>
              <w:t>4</w:t>
            </w:r>
          </w:p>
        </w:tc>
        <w:tc>
          <w:tcPr>
            <w:tcW w:w="709" w:type="dxa"/>
            <w:tcBorders>
              <w:top w:val="single" w:sz="4" w:space="0" w:color="auto"/>
              <w:left w:val="single" w:sz="4" w:space="0" w:color="auto"/>
              <w:bottom w:val="single" w:sz="4" w:space="0" w:color="auto"/>
              <w:right w:val="nil"/>
            </w:tcBorders>
            <w:shd w:val="clear" w:color="auto" w:fill="auto"/>
            <w:vAlign w:val="bottom"/>
          </w:tcPr>
          <w:p w14:paraId="43CA7974" w14:textId="77777777" w:rsidR="00C100AA" w:rsidRPr="003F1EE6" w:rsidRDefault="00C100AA" w:rsidP="00C100AA">
            <w:pPr>
              <w:jc w:val="right"/>
              <w:rPr>
                <w:rFonts w:cs="Microsoft Sans Serif"/>
                <w:sz w:val="18"/>
                <w:szCs w:val="18"/>
              </w:rPr>
            </w:pPr>
            <w:r w:rsidRPr="003F1EE6">
              <w:rPr>
                <w:rFonts w:cs="Microsoft Sans Serif"/>
                <w:sz w:val="18"/>
                <w:szCs w:val="18"/>
              </w:rPr>
              <w:t>0</w:t>
            </w:r>
          </w:p>
        </w:tc>
        <w:tc>
          <w:tcPr>
            <w:tcW w:w="5387" w:type="dxa"/>
          </w:tcPr>
          <w:p w14:paraId="49A23687" w14:textId="77777777" w:rsidR="00C100AA" w:rsidRPr="00FA74E2" w:rsidRDefault="005C523E" w:rsidP="00FA74E2">
            <w:pPr>
              <w:rPr>
                <w:rFonts w:eastAsia="Times New Roman" w:cs="Times New Roman"/>
                <w:sz w:val="18"/>
                <w:szCs w:val="18"/>
                <w:lang w:eastAsia="en-US"/>
              </w:rPr>
            </w:pPr>
            <w:r w:rsidRPr="005C523E">
              <w:rPr>
                <w:rFonts w:eastAsia="Times New Roman" w:cs="Times New Roman"/>
                <w:sz w:val="18"/>
                <w:szCs w:val="18"/>
                <w:lang w:eastAsia="en-US"/>
              </w:rPr>
              <w:t>Making it more relevant to clinical practice</w:t>
            </w:r>
            <w:r>
              <w:rPr>
                <w:rFonts w:eastAsia="Times New Roman" w:cs="Times New Roman"/>
                <w:sz w:val="18"/>
                <w:szCs w:val="18"/>
                <w:lang w:eastAsia="en-US"/>
              </w:rPr>
              <w:t xml:space="preserve"> (RMIT)</w:t>
            </w:r>
          </w:p>
        </w:tc>
      </w:tr>
      <w:tr w:rsidR="00C100AA" w:rsidRPr="00981F92" w14:paraId="7B87C175"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A686528" w14:textId="77777777" w:rsidR="00C100AA" w:rsidRPr="003F1EE6" w:rsidRDefault="00C100AA" w:rsidP="00C100AA">
            <w:pPr>
              <w:rPr>
                <w:rFonts w:cs="Microsoft Sans Serif"/>
                <w:sz w:val="18"/>
                <w:szCs w:val="18"/>
              </w:rPr>
            </w:pPr>
            <w:r w:rsidRPr="003F1EE6">
              <w:rPr>
                <w:rFonts w:cs="Microsoft Sans Serif"/>
                <w:sz w:val="18"/>
                <w:szCs w:val="18"/>
              </w:rPr>
              <w:t>Use home students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FD7417" w14:textId="77777777" w:rsidR="00C100AA" w:rsidRPr="003F1EE6" w:rsidRDefault="00C100AA" w:rsidP="00C100AA">
            <w:pPr>
              <w:jc w:val="right"/>
              <w:rPr>
                <w:rFonts w:cs="Microsoft Sans Serif"/>
                <w:sz w:val="18"/>
                <w:szCs w:val="18"/>
              </w:rPr>
            </w:pPr>
            <w:r w:rsidRPr="003F1EE6">
              <w:rPr>
                <w:rFonts w:cs="Microsoft Sans Serif"/>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5B77EB"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709" w:type="dxa"/>
            <w:tcBorders>
              <w:top w:val="single" w:sz="4" w:space="0" w:color="auto"/>
              <w:left w:val="single" w:sz="4" w:space="0" w:color="auto"/>
              <w:bottom w:val="single" w:sz="4" w:space="0" w:color="auto"/>
              <w:right w:val="nil"/>
            </w:tcBorders>
            <w:shd w:val="clear" w:color="auto" w:fill="auto"/>
            <w:vAlign w:val="bottom"/>
          </w:tcPr>
          <w:p w14:paraId="67141283"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5387" w:type="dxa"/>
          </w:tcPr>
          <w:p w14:paraId="081728E0" w14:textId="731E232F" w:rsidR="00C100AA" w:rsidRPr="00FA74E2" w:rsidRDefault="008D6C1D" w:rsidP="00FA74E2">
            <w:pPr>
              <w:rPr>
                <w:rFonts w:eastAsia="Times New Roman" w:cs="Times New Roman"/>
                <w:sz w:val="18"/>
                <w:szCs w:val="18"/>
                <w:lang w:eastAsia="en-US"/>
              </w:rPr>
            </w:pPr>
            <w:r>
              <w:rPr>
                <w:rFonts w:eastAsia="Times New Roman" w:cs="Times New Roman"/>
                <w:sz w:val="18"/>
                <w:szCs w:val="18"/>
                <w:lang w:eastAsia="en-US"/>
              </w:rPr>
              <w:t>M</w:t>
            </w:r>
            <w:r w:rsidR="005C523E" w:rsidRPr="005C523E">
              <w:rPr>
                <w:rFonts w:eastAsia="Times New Roman" w:cs="Times New Roman"/>
                <w:sz w:val="18"/>
                <w:szCs w:val="18"/>
                <w:lang w:eastAsia="en-US"/>
              </w:rPr>
              <w:t>aybe use peers from Australia instead of overseas - we have more chance of networking</w:t>
            </w:r>
            <w:r w:rsidR="005C523E">
              <w:rPr>
                <w:rFonts w:eastAsia="Times New Roman" w:cs="Times New Roman"/>
                <w:sz w:val="18"/>
                <w:szCs w:val="18"/>
                <w:lang w:eastAsia="en-US"/>
              </w:rPr>
              <w:t xml:space="preserve"> (RMIT)</w:t>
            </w:r>
          </w:p>
        </w:tc>
      </w:tr>
      <w:tr w:rsidR="00C100AA" w:rsidRPr="00981F92" w14:paraId="30BBA0AB" w14:textId="77777777" w:rsidTr="003F1EE6">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215AC87" w14:textId="77777777" w:rsidR="00C100AA" w:rsidRPr="003F1EE6" w:rsidRDefault="00C100AA" w:rsidP="00C100AA">
            <w:pPr>
              <w:rPr>
                <w:rFonts w:cs="Microsoft Sans Serif"/>
                <w:sz w:val="18"/>
                <w:szCs w:val="18"/>
              </w:rPr>
            </w:pPr>
            <w:r w:rsidRPr="003F1EE6">
              <w:rPr>
                <w:rFonts w:cs="Microsoft Sans Serif"/>
                <w:sz w:val="18"/>
                <w:szCs w:val="18"/>
              </w:rPr>
              <w:t>Overseas exchange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8876CF"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242ACC7" w14:textId="77777777" w:rsidR="00C100AA" w:rsidRPr="003F1EE6" w:rsidRDefault="00C100AA" w:rsidP="00C100AA">
            <w:pPr>
              <w:jc w:val="right"/>
              <w:rPr>
                <w:rFonts w:cs="Microsoft Sans Serif"/>
                <w:sz w:val="18"/>
                <w:szCs w:val="18"/>
              </w:rPr>
            </w:pPr>
            <w:r w:rsidRPr="003F1EE6">
              <w:rPr>
                <w:rFonts w:cs="Microsoft Sans Serif"/>
                <w:sz w:val="18"/>
                <w:szCs w:val="18"/>
              </w:rPr>
              <w:t>2</w:t>
            </w:r>
          </w:p>
        </w:tc>
        <w:tc>
          <w:tcPr>
            <w:tcW w:w="709" w:type="dxa"/>
            <w:tcBorders>
              <w:top w:val="single" w:sz="4" w:space="0" w:color="auto"/>
              <w:left w:val="single" w:sz="4" w:space="0" w:color="auto"/>
              <w:bottom w:val="single" w:sz="4" w:space="0" w:color="auto"/>
              <w:right w:val="nil"/>
            </w:tcBorders>
            <w:shd w:val="clear" w:color="auto" w:fill="auto"/>
            <w:vAlign w:val="bottom"/>
          </w:tcPr>
          <w:p w14:paraId="02EB365F" w14:textId="77777777" w:rsidR="00C100AA" w:rsidRPr="003F1EE6" w:rsidRDefault="00C100AA" w:rsidP="00C100AA">
            <w:pPr>
              <w:jc w:val="right"/>
              <w:rPr>
                <w:rFonts w:cs="Microsoft Sans Serif"/>
                <w:sz w:val="18"/>
                <w:szCs w:val="18"/>
              </w:rPr>
            </w:pPr>
            <w:r w:rsidRPr="003F1EE6">
              <w:rPr>
                <w:rFonts w:cs="Microsoft Sans Serif"/>
                <w:sz w:val="18"/>
                <w:szCs w:val="18"/>
              </w:rPr>
              <w:t>0</w:t>
            </w:r>
          </w:p>
        </w:tc>
        <w:tc>
          <w:tcPr>
            <w:tcW w:w="5387" w:type="dxa"/>
          </w:tcPr>
          <w:p w14:paraId="14919988" w14:textId="77777777" w:rsidR="00C100AA" w:rsidRPr="00FA74E2" w:rsidRDefault="005C523E" w:rsidP="00FA74E2">
            <w:pPr>
              <w:rPr>
                <w:rFonts w:eastAsia="Times New Roman" w:cs="Times New Roman"/>
                <w:sz w:val="18"/>
                <w:szCs w:val="18"/>
                <w:lang w:eastAsia="en-US"/>
              </w:rPr>
            </w:pPr>
            <w:r w:rsidRPr="005C523E">
              <w:rPr>
                <w:rFonts w:eastAsia="Times New Roman" w:cs="Times New Roman"/>
                <w:sz w:val="18"/>
                <w:szCs w:val="18"/>
                <w:lang w:eastAsia="en-US"/>
              </w:rPr>
              <w:t>Overseas placement as an option</w:t>
            </w:r>
            <w:r>
              <w:rPr>
                <w:rFonts w:eastAsia="Times New Roman" w:cs="Times New Roman"/>
                <w:sz w:val="18"/>
                <w:szCs w:val="18"/>
                <w:lang w:eastAsia="en-US"/>
              </w:rPr>
              <w:t xml:space="preserve"> (RMIT)</w:t>
            </w:r>
          </w:p>
        </w:tc>
      </w:tr>
    </w:tbl>
    <w:p w14:paraId="290F9BAF" w14:textId="77777777" w:rsidR="00C100AA" w:rsidRDefault="00C100AA" w:rsidP="004534AC">
      <w:pPr>
        <w:spacing w:after="0" w:line="240" w:lineRule="auto"/>
        <w:rPr>
          <w:rFonts w:eastAsia="Times New Roman" w:cs="Times New Roman"/>
          <w:b/>
          <w:lang w:eastAsia="en-US"/>
        </w:rPr>
      </w:pPr>
    </w:p>
    <w:p w14:paraId="56D46110" w14:textId="77777777" w:rsidR="00C100AA" w:rsidRDefault="00C100AA" w:rsidP="004534AC">
      <w:pPr>
        <w:spacing w:after="0" w:line="240" w:lineRule="auto"/>
        <w:rPr>
          <w:rFonts w:eastAsia="Times New Roman" w:cs="Times New Roman"/>
          <w:b/>
          <w:lang w:eastAsia="en-US"/>
        </w:rPr>
      </w:pPr>
    </w:p>
    <w:p w14:paraId="2C9C9082" w14:textId="77777777" w:rsidR="00C100AA" w:rsidRDefault="00C100AA" w:rsidP="004534AC">
      <w:pPr>
        <w:spacing w:after="0" w:line="240" w:lineRule="auto"/>
        <w:rPr>
          <w:rFonts w:eastAsia="Times New Roman" w:cs="Times New Roman"/>
          <w:b/>
          <w:lang w:eastAsia="en-US"/>
        </w:rPr>
      </w:pPr>
    </w:p>
    <w:p w14:paraId="0D60A212" w14:textId="77777777" w:rsidR="00F835E6" w:rsidRDefault="00F835E6" w:rsidP="004534AC">
      <w:pPr>
        <w:spacing w:after="0" w:line="240" w:lineRule="auto"/>
        <w:rPr>
          <w:rFonts w:eastAsia="Times New Roman" w:cs="Times New Roman"/>
          <w:b/>
          <w:lang w:eastAsia="en-US"/>
        </w:rPr>
      </w:pPr>
    </w:p>
    <w:p w14:paraId="4F365405" w14:textId="77777777" w:rsidR="00BE035F" w:rsidRPr="008576E8" w:rsidRDefault="00BE035F" w:rsidP="004534AC">
      <w:pPr>
        <w:spacing w:after="0" w:line="240" w:lineRule="auto"/>
        <w:rPr>
          <w:rFonts w:eastAsia="Times New Roman" w:cs="Times New Roman"/>
          <w:b/>
          <w:lang w:eastAsia="en-US"/>
        </w:rPr>
      </w:pPr>
    </w:p>
    <w:sectPr w:rsidR="00BE035F" w:rsidRPr="008576E8" w:rsidSect="000A72FC">
      <w:footerReference w:type="default" r:id="rId9"/>
      <w:pgSz w:w="11906" w:h="16838"/>
      <w:pgMar w:top="1440" w:right="1701"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3175" w14:textId="77777777" w:rsidR="005C240E" w:rsidRDefault="005C240E" w:rsidP="00341838">
      <w:pPr>
        <w:spacing w:after="0" w:line="240" w:lineRule="auto"/>
      </w:pPr>
      <w:r>
        <w:separator/>
      </w:r>
    </w:p>
  </w:endnote>
  <w:endnote w:type="continuationSeparator" w:id="0">
    <w:p w14:paraId="401EA5F5" w14:textId="77777777" w:rsidR="005C240E" w:rsidRDefault="005C240E" w:rsidP="0034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721BT-BlackNo2">
    <w:charset w:val="00"/>
    <w:family w:val="swiss"/>
    <w:pitch w:val="default"/>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63475"/>
      <w:docPartObj>
        <w:docPartGallery w:val="Page Numbers (Bottom of Page)"/>
        <w:docPartUnique/>
      </w:docPartObj>
    </w:sdtPr>
    <w:sdtEndPr>
      <w:rPr>
        <w:noProof/>
      </w:rPr>
    </w:sdtEndPr>
    <w:sdtContent>
      <w:p w14:paraId="04840830" w14:textId="65608152" w:rsidR="008D6C1D" w:rsidRDefault="008D6C1D">
        <w:pPr>
          <w:pStyle w:val="Footer"/>
          <w:jc w:val="center"/>
        </w:pPr>
        <w:r>
          <w:fldChar w:fldCharType="begin"/>
        </w:r>
        <w:r>
          <w:instrText xml:space="preserve"> PAGE   \* MERGEFORMAT </w:instrText>
        </w:r>
        <w:r>
          <w:fldChar w:fldCharType="separate"/>
        </w:r>
        <w:r w:rsidR="004F44C9">
          <w:rPr>
            <w:noProof/>
          </w:rPr>
          <w:t>14</w:t>
        </w:r>
        <w:r>
          <w:rPr>
            <w:noProof/>
          </w:rPr>
          <w:fldChar w:fldCharType="end"/>
        </w:r>
      </w:p>
    </w:sdtContent>
  </w:sdt>
  <w:p w14:paraId="4F03809A" w14:textId="77777777" w:rsidR="008D6C1D" w:rsidRDefault="008D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643" w14:textId="77777777" w:rsidR="005C240E" w:rsidRDefault="005C240E" w:rsidP="00341838">
      <w:pPr>
        <w:spacing w:after="0" w:line="240" w:lineRule="auto"/>
      </w:pPr>
      <w:r>
        <w:separator/>
      </w:r>
    </w:p>
  </w:footnote>
  <w:footnote w:type="continuationSeparator" w:id="0">
    <w:p w14:paraId="6DB2D129" w14:textId="77777777" w:rsidR="005C240E" w:rsidRDefault="005C240E" w:rsidP="00341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AB5"/>
    <w:multiLevelType w:val="multilevel"/>
    <w:tmpl w:val="9E1AF4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31BA3"/>
    <w:multiLevelType w:val="hybridMultilevel"/>
    <w:tmpl w:val="F7563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15714"/>
    <w:multiLevelType w:val="hybridMultilevel"/>
    <w:tmpl w:val="E0C8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617E5"/>
    <w:multiLevelType w:val="multilevel"/>
    <w:tmpl w:val="B05E9C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CD0220"/>
    <w:multiLevelType w:val="hybridMultilevel"/>
    <w:tmpl w:val="680645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436AA"/>
    <w:multiLevelType w:val="hybridMultilevel"/>
    <w:tmpl w:val="9FEED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E45C6"/>
    <w:multiLevelType w:val="multilevel"/>
    <w:tmpl w:val="0F1AC2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0D1694"/>
    <w:multiLevelType w:val="hybridMultilevel"/>
    <w:tmpl w:val="C9D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07909"/>
    <w:multiLevelType w:val="hybridMultilevel"/>
    <w:tmpl w:val="4D3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95215"/>
    <w:multiLevelType w:val="hybridMultilevel"/>
    <w:tmpl w:val="630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16A3B"/>
    <w:multiLevelType w:val="multilevel"/>
    <w:tmpl w:val="3378D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1A50C1"/>
    <w:multiLevelType w:val="multilevel"/>
    <w:tmpl w:val="6846DD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210F16"/>
    <w:multiLevelType w:val="hybridMultilevel"/>
    <w:tmpl w:val="F7C4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D4208"/>
    <w:multiLevelType w:val="hybridMultilevel"/>
    <w:tmpl w:val="F7B8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3"/>
  </w:num>
  <w:num w:numId="5">
    <w:abstractNumId w:val="2"/>
  </w:num>
  <w:num w:numId="6">
    <w:abstractNumId w:val="12"/>
  </w:num>
  <w:num w:numId="7">
    <w:abstractNumId w:val="9"/>
  </w:num>
  <w:num w:numId="8">
    <w:abstractNumId w:val="8"/>
  </w:num>
  <w:num w:numId="9">
    <w:abstractNumId w:val="7"/>
  </w:num>
  <w:num w:numId="10">
    <w:abstractNumId w:val="10"/>
  </w:num>
  <w:num w:numId="11">
    <w:abstractNumId w:val="0"/>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63"/>
    <w:rsid w:val="00017F37"/>
    <w:rsid w:val="00046427"/>
    <w:rsid w:val="00056D65"/>
    <w:rsid w:val="00056DEB"/>
    <w:rsid w:val="00075097"/>
    <w:rsid w:val="00091621"/>
    <w:rsid w:val="0009178E"/>
    <w:rsid w:val="000972E6"/>
    <w:rsid w:val="000A67D5"/>
    <w:rsid w:val="000A72FC"/>
    <w:rsid w:val="000C1B13"/>
    <w:rsid w:val="000C57F0"/>
    <w:rsid w:val="000D1D0C"/>
    <w:rsid w:val="000D781F"/>
    <w:rsid w:val="000F6E6C"/>
    <w:rsid w:val="00114A6D"/>
    <w:rsid w:val="00124EA4"/>
    <w:rsid w:val="00127944"/>
    <w:rsid w:val="00151960"/>
    <w:rsid w:val="001571FB"/>
    <w:rsid w:val="00157D65"/>
    <w:rsid w:val="00171AC0"/>
    <w:rsid w:val="00177571"/>
    <w:rsid w:val="00185523"/>
    <w:rsid w:val="001A10E7"/>
    <w:rsid w:val="001B1947"/>
    <w:rsid w:val="001E0F55"/>
    <w:rsid w:val="001E3026"/>
    <w:rsid w:val="00203035"/>
    <w:rsid w:val="002031DE"/>
    <w:rsid w:val="0020364D"/>
    <w:rsid w:val="00213181"/>
    <w:rsid w:val="002149BB"/>
    <w:rsid w:val="00234201"/>
    <w:rsid w:val="00264D7C"/>
    <w:rsid w:val="002779B1"/>
    <w:rsid w:val="002801DD"/>
    <w:rsid w:val="002A04A5"/>
    <w:rsid w:val="002A4778"/>
    <w:rsid w:val="002B1F8E"/>
    <w:rsid w:val="002D0864"/>
    <w:rsid w:val="002D10CC"/>
    <w:rsid w:val="00326E9A"/>
    <w:rsid w:val="0033116F"/>
    <w:rsid w:val="003400AD"/>
    <w:rsid w:val="00341838"/>
    <w:rsid w:val="0034208A"/>
    <w:rsid w:val="00344316"/>
    <w:rsid w:val="003472E8"/>
    <w:rsid w:val="00352D63"/>
    <w:rsid w:val="00363078"/>
    <w:rsid w:val="003A06B9"/>
    <w:rsid w:val="003A6BB8"/>
    <w:rsid w:val="003C10EC"/>
    <w:rsid w:val="003C159B"/>
    <w:rsid w:val="003C59E1"/>
    <w:rsid w:val="003C6F1B"/>
    <w:rsid w:val="003D0D1C"/>
    <w:rsid w:val="003E31AD"/>
    <w:rsid w:val="003E62BA"/>
    <w:rsid w:val="003F176A"/>
    <w:rsid w:val="003F1EE6"/>
    <w:rsid w:val="00403F8B"/>
    <w:rsid w:val="0041070D"/>
    <w:rsid w:val="0042510E"/>
    <w:rsid w:val="00434863"/>
    <w:rsid w:val="0044705F"/>
    <w:rsid w:val="00447B5F"/>
    <w:rsid w:val="004512EF"/>
    <w:rsid w:val="00452E60"/>
    <w:rsid w:val="004534AC"/>
    <w:rsid w:val="00456E5F"/>
    <w:rsid w:val="00472E13"/>
    <w:rsid w:val="004919F7"/>
    <w:rsid w:val="004A0E69"/>
    <w:rsid w:val="004A450E"/>
    <w:rsid w:val="004A4BFF"/>
    <w:rsid w:val="004A5C86"/>
    <w:rsid w:val="004B2E6B"/>
    <w:rsid w:val="004B7026"/>
    <w:rsid w:val="004D0249"/>
    <w:rsid w:val="004F1E09"/>
    <w:rsid w:val="004F44C9"/>
    <w:rsid w:val="004F5E93"/>
    <w:rsid w:val="005279FD"/>
    <w:rsid w:val="00546187"/>
    <w:rsid w:val="00560819"/>
    <w:rsid w:val="00583F0C"/>
    <w:rsid w:val="005A17C6"/>
    <w:rsid w:val="005A6631"/>
    <w:rsid w:val="005A7EE5"/>
    <w:rsid w:val="005B16B7"/>
    <w:rsid w:val="005C1885"/>
    <w:rsid w:val="005C240E"/>
    <w:rsid w:val="005C523E"/>
    <w:rsid w:val="005C5353"/>
    <w:rsid w:val="005C74F6"/>
    <w:rsid w:val="005C7779"/>
    <w:rsid w:val="005E0C8A"/>
    <w:rsid w:val="005E183F"/>
    <w:rsid w:val="005F1168"/>
    <w:rsid w:val="005F27FB"/>
    <w:rsid w:val="006010A9"/>
    <w:rsid w:val="00623ACE"/>
    <w:rsid w:val="00643F90"/>
    <w:rsid w:val="00655524"/>
    <w:rsid w:val="00657B0F"/>
    <w:rsid w:val="006650A0"/>
    <w:rsid w:val="00671284"/>
    <w:rsid w:val="006744B8"/>
    <w:rsid w:val="006A4119"/>
    <w:rsid w:val="006A4E73"/>
    <w:rsid w:val="006B096C"/>
    <w:rsid w:val="006B49EF"/>
    <w:rsid w:val="006D10CE"/>
    <w:rsid w:val="006E1B88"/>
    <w:rsid w:val="006F697D"/>
    <w:rsid w:val="007009FC"/>
    <w:rsid w:val="0070700A"/>
    <w:rsid w:val="00711754"/>
    <w:rsid w:val="00713BA7"/>
    <w:rsid w:val="00714C5D"/>
    <w:rsid w:val="00731470"/>
    <w:rsid w:val="0074227A"/>
    <w:rsid w:val="00752F8B"/>
    <w:rsid w:val="007555E2"/>
    <w:rsid w:val="00777571"/>
    <w:rsid w:val="0079728F"/>
    <w:rsid w:val="007A2208"/>
    <w:rsid w:val="007A3DBA"/>
    <w:rsid w:val="007E01AA"/>
    <w:rsid w:val="007E2559"/>
    <w:rsid w:val="00816542"/>
    <w:rsid w:val="008576E8"/>
    <w:rsid w:val="0087526D"/>
    <w:rsid w:val="00877874"/>
    <w:rsid w:val="00887817"/>
    <w:rsid w:val="008A3089"/>
    <w:rsid w:val="008B4376"/>
    <w:rsid w:val="008D1A15"/>
    <w:rsid w:val="008D6C1D"/>
    <w:rsid w:val="00903E85"/>
    <w:rsid w:val="00904B67"/>
    <w:rsid w:val="00943668"/>
    <w:rsid w:val="00951E4A"/>
    <w:rsid w:val="0095211F"/>
    <w:rsid w:val="009610D3"/>
    <w:rsid w:val="00965FB4"/>
    <w:rsid w:val="009678FB"/>
    <w:rsid w:val="00976067"/>
    <w:rsid w:val="00981F92"/>
    <w:rsid w:val="009845EC"/>
    <w:rsid w:val="00991FED"/>
    <w:rsid w:val="009C583B"/>
    <w:rsid w:val="009D3476"/>
    <w:rsid w:val="009E188E"/>
    <w:rsid w:val="00A253AA"/>
    <w:rsid w:val="00A27B4B"/>
    <w:rsid w:val="00A36C9C"/>
    <w:rsid w:val="00A46A30"/>
    <w:rsid w:val="00A47D94"/>
    <w:rsid w:val="00A50F11"/>
    <w:rsid w:val="00A52A0F"/>
    <w:rsid w:val="00A61868"/>
    <w:rsid w:val="00A73AC3"/>
    <w:rsid w:val="00A775BD"/>
    <w:rsid w:val="00A81057"/>
    <w:rsid w:val="00A925D8"/>
    <w:rsid w:val="00A93F33"/>
    <w:rsid w:val="00A9638E"/>
    <w:rsid w:val="00AA14DD"/>
    <w:rsid w:val="00AD3864"/>
    <w:rsid w:val="00AD72B6"/>
    <w:rsid w:val="00AF1CCF"/>
    <w:rsid w:val="00AF290B"/>
    <w:rsid w:val="00B166DC"/>
    <w:rsid w:val="00B2780E"/>
    <w:rsid w:val="00B319E2"/>
    <w:rsid w:val="00B43D0D"/>
    <w:rsid w:val="00B61DC2"/>
    <w:rsid w:val="00B737E2"/>
    <w:rsid w:val="00BA1D50"/>
    <w:rsid w:val="00BB516B"/>
    <w:rsid w:val="00BC647C"/>
    <w:rsid w:val="00BD0AA2"/>
    <w:rsid w:val="00BD1E02"/>
    <w:rsid w:val="00BE035F"/>
    <w:rsid w:val="00BF4C19"/>
    <w:rsid w:val="00C00133"/>
    <w:rsid w:val="00C02926"/>
    <w:rsid w:val="00C100AA"/>
    <w:rsid w:val="00C168B3"/>
    <w:rsid w:val="00C17B1F"/>
    <w:rsid w:val="00C3623E"/>
    <w:rsid w:val="00C57645"/>
    <w:rsid w:val="00C6723B"/>
    <w:rsid w:val="00C80BE2"/>
    <w:rsid w:val="00C87A80"/>
    <w:rsid w:val="00C9205F"/>
    <w:rsid w:val="00CB4785"/>
    <w:rsid w:val="00CC325F"/>
    <w:rsid w:val="00CE671B"/>
    <w:rsid w:val="00CF2AAF"/>
    <w:rsid w:val="00CF719F"/>
    <w:rsid w:val="00D130C1"/>
    <w:rsid w:val="00D47AF7"/>
    <w:rsid w:val="00D54977"/>
    <w:rsid w:val="00D6051C"/>
    <w:rsid w:val="00D73683"/>
    <w:rsid w:val="00D76386"/>
    <w:rsid w:val="00DC56FF"/>
    <w:rsid w:val="00DD30DD"/>
    <w:rsid w:val="00DF20A0"/>
    <w:rsid w:val="00E02C3C"/>
    <w:rsid w:val="00E10EA8"/>
    <w:rsid w:val="00E16424"/>
    <w:rsid w:val="00E16467"/>
    <w:rsid w:val="00E22E60"/>
    <w:rsid w:val="00E33AC7"/>
    <w:rsid w:val="00E3615A"/>
    <w:rsid w:val="00E40E63"/>
    <w:rsid w:val="00E61903"/>
    <w:rsid w:val="00E72645"/>
    <w:rsid w:val="00E94D13"/>
    <w:rsid w:val="00EA3B4D"/>
    <w:rsid w:val="00EB7D06"/>
    <w:rsid w:val="00EB7EC1"/>
    <w:rsid w:val="00EC1C0C"/>
    <w:rsid w:val="00EF0D9D"/>
    <w:rsid w:val="00F30F82"/>
    <w:rsid w:val="00F4215B"/>
    <w:rsid w:val="00F43F3F"/>
    <w:rsid w:val="00F530B5"/>
    <w:rsid w:val="00F7527E"/>
    <w:rsid w:val="00F835E6"/>
    <w:rsid w:val="00F86420"/>
    <w:rsid w:val="00F901E5"/>
    <w:rsid w:val="00F93E5C"/>
    <w:rsid w:val="00FA2DE6"/>
    <w:rsid w:val="00FA74E2"/>
    <w:rsid w:val="00FB0EAB"/>
    <w:rsid w:val="00FD4CBE"/>
    <w:rsid w:val="00FD6AD8"/>
    <w:rsid w:val="00FE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E737"/>
  <w15:docId w15:val="{9822F695-4239-4490-9868-362B8D36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6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86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60"/>
    <w:rPr>
      <w:rFonts w:ascii="Tahoma" w:eastAsiaTheme="minorEastAsia" w:hAnsi="Tahoma" w:cs="Tahoma"/>
      <w:sz w:val="16"/>
      <w:szCs w:val="16"/>
      <w:lang w:eastAsia="en-GB"/>
    </w:rPr>
  </w:style>
  <w:style w:type="paragraph" w:styleId="Header">
    <w:name w:val="header"/>
    <w:basedOn w:val="Normal"/>
    <w:link w:val="HeaderChar"/>
    <w:uiPriority w:val="99"/>
    <w:unhideWhenUsed/>
    <w:rsid w:val="00341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838"/>
    <w:rPr>
      <w:rFonts w:eastAsiaTheme="minorEastAsia"/>
      <w:lang w:eastAsia="en-GB"/>
    </w:rPr>
  </w:style>
  <w:style w:type="paragraph" w:styleId="Footer">
    <w:name w:val="footer"/>
    <w:basedOn w:val="Normal"/>
    <w:link w:val="FooterChar"/>
    <w:uiPriority w:val="99"/>
    <w:unhideWhenUsed/>
    <w:rsid w:val="00341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838"/>
    <w:rPr>
      <w:rFonts w:eastAsiaTheme="minorEastAsia"/>
      <w:lang w:eastAsia="en-GB"/>
    </w:rPr>
  </w:style>
  <w:style w:type="table" w:customStyle="1" w:styleId="TableGrid1">
    <w:name w:val="Table Grid1"/>
    <w:basedOn w:val="TableNormal"/>
    <w:next w:val="TableGrid"/>
    <w:uiPriority w:val="59"/>
    <w:rsid w:val="0034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838"/>
    <w:pPr>
      <w:ind w:left="720"/>
      <w:contextualSpacing/>
    </w:pPr>
  </w:style>
  <w:style w:type="table" w:customStyle="1" w:styleId="TableGrid2">
    <w:name w:val="Table Grid2"/>
    <w:basedOn w:val="TableNormal"/>
    <w:next w:val="TableGrid"/>
    <w:uiPriority w:val="39"/>
    <w:rsid w:val="00BE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5D8"/>
    <w:rPr>
      <w:color w:val="0000FF" w:themeColor="hyperlink"/>
      <w:u w:val="single"/>
    </w:rPr>
  </w:style>
  <w:style w:type="character" w:styleId="CommentReference">
    <w:name w:val="annotation reference"/>
    <w:basedOn w:val="DefaultParagraphFont"/>
    <w:uiPriority w:val="99"/>
    <w:semiHidden/>
    <w:unhideWhenUsed/>
    <w:rsid w:val="003400AD"/>
    <w:rPr>
      <w:sz w:val="16"/>
      <w:szCs w:val="16"/>
    </w:rPr>
  </w:style>
  <w:style w:type="paragraph" w:styleId="CommentText">
    <w:name w:val="annotation text"/>
    <w:basedOn w:val="Normal"/>
    <w:link w:val="CommentTextChar"/>
    <w:uiPriority w:val="99"/>
    <w:semiHidden/>
    <w:unhideWhenUsed/>
    <w:rsid w:val="003400AD"/>
    <w:pPr>
      <w:spacing w:line="240" w:lineRule="auto"/>
    </w:pPr>
    <w:rPr>
      <w:sz w:val="20"/>
      <w:szCs w:val="20"/>
    </w:rPr>
  </w:style>
  <w:style w:type="character" w:customStyle="1" w:styleId="CommentTextChar">
    <w:name w:val="Comment Text Char"/>
    <w:basedOn w:val="DefaultParagraphFont"/>
    <w:link w:val="CommentText"/>
    <w:uiPriority w:val="99"/>
    <w:semiHidden/>
    <w:rsid w:val="003400A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00AD"/>
    <w:rPr>
      <w:b/>
      <w:bCs/>
    </w:rPr>
  </w:style>
  <w:style w:type="character" w:customStyle="1" w:styleId="CommentSubjectChar">
    <w:name w:val="Comment Subject Char"/>
    <w:basedOn w:val="CommentTextChar"/>
    <w:link w:val="CommentSubject"/>
    <w:uiPriority w:val="99"/>
    <w:semiHidden/>
    <w:rsid w:val="003400AD"/>
    <w:rPr>
      <w:rFonts w:eastAsiaTheme="minorEastAsia"/>
      <w:b/>
      <w:bCs/>
      <w:sz w:val="20"/>
      <w:szCs w:val="20"/>
      <w:lang w:eastAsia="en-GB"/>
    </w:rPr>
  </w:style>
  <w:style w:type="paragraph" w:styleId="Revision">
    <w:name w:val="Revision"/>
    <w:hidden/>
    <w:uiPriority w:val="99"/>
    <w:semiHidden/>
    <w:rsid w:val="00B737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78352">
      <w:bodyDiv w:val="1"/>
      <w:marLeft w:val="0"/>
      <w:marRight w:val="0"/>
      <w:marTop w:val="0"/>
      <w:marBottom w:val="0"/>
      <w:divBdr>
        <w:top w:val="none" w:sz="0" w:space="0" w:color="auto"/>
        <w:left w:val="none" w:sz="0" w:space="0" w:color="auto"/>
        <w:bottom w:val="none" w:sz="0" w:space="0" w:color="auto"/>
        <w:right w:val="none" w:sz="0" w:space="0" w:color="auto"/>
      </w:divBdr>
    </w:div>
    <w:div w:id="1066298826">
      <w:bodyDiv w:val="1"/>
      <w:marLeft w:val="0"/>
      <w:marRight w:val="0"/>
      <w:marTop w:val="0"/>
      <w:marBottom w:val="0"/>
      <w:divBdr>
        <w:top w:val="none" w:sz="0" w:space="0" w:color="auto"/>
        <w:left w:val="none" w:sz="0" w:space="0" w:color="auto"/>
        <w:bottom w:val="none" w:sz="0" w:space="0" w:color="auto"/>
        <w:right w:val="none" w:sz="0" w:space="0" w:color="auto"/>
      </w:divBdr>
    </w:div>
    <w:div w:id="1971472269">
      <w:bodyDiv w:val="1"/>
      <w:marLeft w:val="0"/>
      <w:marRight w:val="0"/>
      <w:marTop w:val="0"/>
      <w:marBottom w:val="0"/>
      <w:divBdr>
        <w:top w:val="none" w:sz="0" w:space="0" w:color="auto"/>
        <w:left w:val="none" w:sz="0" w:space="0" w:color="auto"/>
        <w:bottom w:val="none" w:sz="0" w:space="0" w:color="auto"/>
        <w:right w:val="none" w:sz="0" w:space="0" w:color="auto"/>
      </w:divBdr>
    </w:div>
    <w:div w:id="2029870051">
      <w:bodyDiv w:val="1"/>
      <w:marLeft w:val="0"/>
      <w:marRight w:val="0"/>
      <w:marTop w:val="0"/>
      <w:marBottom w:val="0"/>
      <w:divBdr>
        <w:top w:val="none" w:sz="0" w:space="0" w:color="auto"/>
        <w:left w:val="none" w:sz="0" w:space="0" w:color="auto"/>
        <w:bottom w:val="none" w:sz="0" w:space="0" w:color="auto"/>
        <w:right w:val="none" w:sz="0" w:space="0" w:color="auto"/>
      </w:divBdr>
    </w:div>
    <w:div w:id="2074741672">
      <w:bodyDiv w:val="1"/>
      <w:marLeft w:val="0"/>
      <w:marRight w:val="0"/>
      <w:marTop w:val="0"/>
      <w:marBottom w:val="0"/>
      <w:divBdr>
        <w:top w:val="none" w:sz="0" w:space="0" w:color="auto"/>
        <w:left w:val="none" w:sz="0" w:space="0" w:color="auto"/>
        <w:bottom w:val="none" w:sz="0" w:space="0" w:color="auto"/>
        <w:right w:val="none" w:sz="0" w:space="0" w:color="auto"/>
      </w:divBdr>
    </w:div>
    <w:div w:id="20786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404A-431C-41D0-A4AE-242E4EAC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Bridge</dc:creator>
  <cp:lastModifiedBy>Bridge, Pete</cp:lastModifiedBy>
  <cp:revision>10</cp:revision>
  <cp:lastPrinted>2017-10-03T16:15:00Z</cp:lastPrinted>
  <dcterms:created xsi:type="dcterms:W3CDTF">2017-11-07T12:24:00Z</dcterms:created>
  <dcterms:modified xsi:type="dcterms:W3CDTF">2017-11-07T21:16:00Z</dcterms:modified>
</cp:coreProperties>
</file>