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054" w:rsidRPr="008001F1" w:rsidRDefault="00610054" w:rsidP="00610054">
      <w:pPr>
        <w:pStyle w:val="NoSpacing"/>
        <w:rPr>
          <w:b/>
          <w:sz w:val="24"/>
          <w:szCs w:val="24"/>
        </w:rPr>
      </w:pPr>
      <w:bookmarkStart w:id="0" w:name="OLE_LINK3"/>
      <w:bookmarkStart w:id="1" w:name="OLE_LINK4"/>
      <w:bookmarkStart w:id="2" w:name="_GoBack"/>
      <w:bookmarkEnd w:id="2"/>
      <w:r w:rsidRPr="008001F1">
        <w:rPr>
          <w:b/>
          <w:sz w:val="24"/>
          <w:szCs w:val="24"/>
        </w:rPr>
        <w:t>Experience with developing antibiotic stewardship programmes in Serbia; potential model for other Balkan countries?</w:t>
      </w:r>
    </w:p>
    <w:p w:rsidR="00610054" w:rsidRPr="005E0676" w:rsidRDefault="00610054" w:rsidP="00610054">
      <w:pPr>
        <w:pStyle w:val="NoSpacing"/>
        <w:rPr>
          <w:sz w:val="24"/>
          <w:szCs w:val="24"/>
        </w:rPr>
      </w:pPr>
    </w:p>
    <w:p w:rsidR="00610054" w:rsidRPr="005E0676" w:rsidRDefault="00610054" w:rsidP="00610054">
      <w:pPr>
        <w:pStyle w:val="NoSpacing"/>
        <w:rPr>
          <w:sz w:val="24"/>
          <w:szCs w:val="24"/>
        </w:rPr>
      </w:pPr>
      <w:bookmarkStart w:id="3" w:name="_Hlk488123642"/>
      <w:r>
        <w:rPr>
          <w:sz w:val="24"/>
          <w:szCs w:val="24"/>
        </w:rPr>
        <w:t>Kalaba M</w:t>
      </w:r>
      <w:r w:rsidRPr="005E0676">
        <w:rPr>
          <w:sz w:val="24"/>
          <w:szCs w:val="24"/>
          <w:vertAlign w:val="superscript"/>
        </w:rPr>
        <w:t>1</w:t>
      </w:r>
      <w:r>
        <w:rPr>
          <w:sz w:val="24"/>
          <w:szCs w:val="24"/>
        </w:rPr>
        <w:t xml:space="preserve">, </w:t>
      </w:r>
      <w:r w:rsidRPr="005E0676">
        <w:rPr>
          <w:sz w:val="24"/>
          <w:szCs w:val="24"/>
        </w:rPr>
        <w:t>Kosutic</w:t>
      </w:r>
      <w:r>
        <w:rPr>
          <w:sz w:val="24"/>
          <w:szCs w:val="24"/>
        </w:rPr>
        <w:t xml:space="preserve"> J</w:t>
      </w:r>
      <w:r w:rsidRPr="005E0676">
        <w:rPr>
          <w:sz w:val="24"/>
          <w:szCs w:val="24"/>
          <w:vertAlign w:val="superscript"/>
        </w:rPr>
        <w:t>2,3</w:t>
      </w:r>
      <w:r>
        <w:rPr>
          <w:sz w:val="24"/>
          <w:szCs w:val="24"/>
        </w:rPr>
        <w:t>, *</w:t>
      </w:r>
      <w:r w:rsidRPr="005E0676">
        <w:rPr>
          <w:sz w:val="24"/>
          <w:szCs w:val="24"/>
        </w:rPr>
        <w:t>Godman</w:t>
      </w:r>
      <w:r>
        <w:rPr>
          <w:sz w:val="24"/>
          <w:szCs w:val="24"/>
        </w:rPr>
        <w:t xml:space="preserve"> B</w:t>
      </w:r>
      <w:r w:rsidRPr="005E0676">
        <w:rPr>
          <w:sz w:val="24"/>
          <w:szCs w:val="24"/>
          <w:vertAlign w:val="superscript"/>
        </w:rPr>
        <w:t>4,5</w:t>
      </w:r>
      <w:r>
        <w:rPr>
          <w:sz w:val="24"/>
          <w:szCs w:val="24"/>
          <w:vertAlign w:val="superscript"/>
        </w:rPr>
        <w:t>,6</w:t>
      </w:r>
      <w:r>
        <w:rPr>
          <w:sz w:val="24"/>
          <w:szCs w:val="24"/>
        </w:rPr>
        <w:t xml:space="preserve">, </w:t>
      </w:r>
      <w:r w:rsidRPr="005E0676">
        <w:rPr>
          <w:sz w:val="24"/>
          <w:szCs w:val="24"/>
        </w:rPr>
        <w:t>Radonjic</w:t>
      </w:r>
      <w:r>
        <w:rPr>
          <w:sz w:val="24"/>
          <w:szCs w:val="24"/>
        </w:rPr>
        <w:t xml:space="preserve"> V</w:t>
      </w:r>
      <w:r>
        <w:rPr>
          <w:sz w:val="24"/>
          <w:szCs w:val="24"/>
          <w:vertAlign w:val="superscript"/>
        </w:rPr>
        <w:t>7</w:t>
      </w:r>
      <w:r>
        <w:rPr>
          <w:sz w:val="24"/>
          <w:szCs w:val="24"/>
        </w:rPr>
        <w:t xml:space="preserve">, </w:t>
      </w:r>
      <w:r w:rsidRPr="005E0676">
        <w:rPr>
          <w:sz w:val="24"/>
          <w:szCs w:val="24"/>
        </w:rPr>
        <w:t>Vujic</w:t>
      </w:r>
      <w:r>
        <w:rPr>
          <w:sz w:val="24"/>
          <w:szCs w:val="24"/>
        </w:rPr>
        <w:t xml:space="preserve"> A</w:t>
      </w:r>
      <w:r>
        <w:rPr>
          <w:sz w:val="24"/>
          <w:szCs w:val="24"/>
          <w:vertAlign w:val="superscript"/>
        </w:rPr>
        <w:t>8</w:t>
      </w:r>
      <w:r>
        <w:rPr>
          <w:sz w:val="24"/>
          <w:szCs w:val="24"/>
        </w:rPr>
        <w:t xml:space="preserve">, </w:t>
      </w:r>
      <w:r w:rsidRPr="005E0676">
        <w:rPr>
          <w:sz w:val="24"/>
          <w:szCs w:val="24"/>
        </w:rPr>
        <w:t>Jankovic</w:t>
      </w:r>
      <w:r>
        <w:rPr>
          <w:sz w:val="24"/>
          <w:szCs w:val="24"/>
        </w:rPr>
        <w:t xml:space="preserve"> S</w:t>
      </w:r>
      <w:r>
        <w:rPr>
          <w:sz w:val="24"/>
          <w:szCs w:val="24"/>
          <w:vertAlign w:val="superscript"/>
        </w:rPr>
        <w:t>8</w:t>
      </w:r>
      <w:r>
        <w:rPr>
          <w:sz w:val="24"/>
          <w:szCs w:val="24"/>
        </w:rPr>
        <w:t xml:space="preserve">, </w:t>
      </w:r>
      <w:r w:rsidRPr="005E0676">
        <w:rPr>
          <w:sz w:val="24"/>
          <w:szCs w:val="24"/>
        </w:rPr>
        <w:t>Srebro</w:t>
      </w:r>
      <w:r>
        <w:rPr>
          <w:sz w:val="24"/>
          <w:szCs w:val="24"/>
        </w:rPr>
        <w:t xml:space="preserve"> D</w:t>
      </w:r>
      <w:r w:rsidRPr="005E0676">
        <w:rPr>
          <w:sz w:val="24"/>
          <w:szCs w:val="24"/>
          <w:vertAlign w:val="superscript"/>
        </w:rPr>
        <w:t>3</w:t>
      </w:r>
      <w:r>
        <w:rPr>
          <w:sz w:val="24"/>
          <w:szCs w:val="24"/>
        </w:rPr>
        <w:t xml:space="preserve">, </w:t>
      </w:r>
      <w:r w:rsidRPr="005E0676">
        <w:rPr>
          <w:sz w:val="24"/>
          <w:szCs w:val="24"/>
        </w:rPr>
        <w:t>Kalaba</w:t>
      </w:r>
      <w:r>
        <w:rPr>
          <w:sz w:val="24"/>
          <w:szCs w:val="24"/>
        </w:rPr>
        <w:t xml:space="preserve"> Z</w:t>
      </w:r>
      <w:r>
        <w:rPr>
          <w:sz w:val="24"/>
          <w:szCs w:val="24"/>
          <w:vertAlign w:val="superscript"/>
        </w:rPr>
        <w:t>9</w:t>
      </w:r>
      <w:r w:rsidRPr="005E0676">
        <w:rPr>
          <w:sz w:val="24"/>
          <w:szCs w:val="24"/>
        </w:rPr>
        <w:t>, Stojanovic</w:t>
      </w:r>
      <w:r>
        <w:rPr>
          <w:sz w:val="24"/>
          <w:szCs w:val="24"/>
        </w:rPr>
        <w:t xml:space="preserve"> R</w:t>
      </w:r>
      <w:r>
        <w:rPr>
          <w:sz w:val="24"/>
          <w:szCs w:val="24"/>
          <w:vertAlign w:val="superscript"/>
        </w:rPr>
        <w:t>3,10</w:t>
      </w:r>
      <w:r>
        <w:rPr>
          <w:sz w:val="24"/>
          <w:szCs w:val="24"/>
        </w:rPr>
        <w:t xml:space="preserve">, </w:t>
      </w:r>
      <w:r w:rsidRPr="005E0676">
        <w:rPr>
          <w:sz w:val="24"/>
          <w:szCs w:val="24"/>
        </w:rPr>
        <w:t>Prostran</w:t>
      </w:r>
      <w:r>
        <w:rPr>
          <w:sz w:val="24"/>
          <w:szCs w:val="24"/>
        </w:rPr>
        <w:t xml:space="preserve"> M</w:t>
      </w:r>
      <w:r>
        <w:rPr>
          <w:sz w:val="24"/>
          <w:szCs w:val="24"/>
          <w:vertAlign w:val="superscript"/>
        </w:rPr>
        <w:t>3,10</w:t>
      </w:r>
    </w:p>
    <w:bookmarkEnd w:id="3"/>
    <w:p w:rsidR="00610054" w:rsidRPr="005E0676" w:rsidRDefault="00610054" w:rsidP="00610054">
      <w:pPr>
        <w:pStyle w:val="NoSpacing"/>
        <w:rPr>
          <w:sz w:val="24"/>
          <w:szCs w:val="24"/>
        </w:rPr>
      </w:pPr>
    </w:p>
    <w:p w:rsidR="00610054" w:rsidRPr="00833443" w:rsidRDefault="00610054" w:rsidP="00610054">
      <w:pPr>
        <w:pStyle w:val="NoSpacing"/>
        <w:rPr>
          <w:sz w:val="24"/>
          <w:szCs w:val="24"/>
        </w:rPr>
      </w:pPr>
      <w:r w:rsidRPr="00833443">
        <w:rPr>
          <w:sz w:val="24"/>
          <w:szCs w:val="24"/>
          <w:vertAlign w:val="superscript"/>
        </w:rPr>
        <w:t>1</w:t>
      </w:r>
      <w:r w:rsidRPr="00833443">
        <w:rPr>
          <w:sz w:val="24"/>
          <w:szCs w:val="24"/>
        </w:rPr>
        <w:t>Primary Healthcare Centre “</w:t>
      </w:r>
      <w:r w:rsidRPr="00833443">
        <w:rPr>
          <w:sz w:val="24"/>
          <w:szCs w:val="24"/>
          <w:lang w:val="sr-Latn-CS"/>
        </w:rPr>
        <w:t>Zemun“</w:t>
      </w:r>
      <w:r w:rsidRPr="00833443">
        <w:rPr>
          <w:sz w:val="24"/>
          <w:szCs w:val="24"/>
        </w:rPr>
        <w:t xml:space="preserve">, Šilerova 46, Belgrade, Serbia Email: </w:t>
      </w:r>
      <w:hyperlink r:id="rId7" w:history="1">
        <w:r w:rsidRPr="00833443">
          <w:rPr>
            <w:rStyle w:val="Hyperlink"/>
            <w:sz w:val="24"/>
            <w:szCs w:val="24"/>
          </w:rPr>
          <w:t>kalabamarija2@gmail.com</w:t>
        </w:r>
      </w:hyperlink>
    </w:p>
    <w:p w:rsidR="00610054" w:rsidRPr="00833443" w:rsidRDefault="00610054" w:rsidP="00610054">
      <w:pPr>
        <w:pStyle w:val="NoSpacing"/>
        <w:rPr>
          <w:sz w:val="24"/>
          <w:szCs w:val="24"/>
        </w:rPr>
      </w:pPr>
      <w:r w:rsidRPr="00833443">
        <w:rPr>
          <w:iCs/>
          <w:sz w:val="24"/>
          <w:szCs w:val="24"/>
          <w:vertAlign w:val="superscript"/>
          <w:lang w:val="en-US"/>
        </w:rPr>
        <w:t>2</w:t>
      </w:r>
      <w:r w:rsidRPr="00833443">
        <w:rPr>
          <w:sz w:val="24"/>
          <w:szCs w:val="24"/>
          <w:lang w:eastAsia="en-GB"/>
        </w:rPr>
        <w:t>The Institute for Medical Care of Mother and Child of Serbia "Dr Vukan Cupic"</w:t>
      </w:r>
      <w:r w:rsidRPr="00833443">
        <w:rPr>
          <w:iCs/>
          <w:sz w:val="24"/>
          <w:szCs w:val="24"/>
          <w:lang w:val="en-US"/>
        </w:rPr>
        <w:t xml:space="preserve">, </w:t>
      </w:r>
      <w:r w:rsidRPr="00833443">
        <w:rPr>
          <w:rStyle w:val="xbe"/>
          <w:rFonts w:cs="Times New Roman"/>
          <w:sz w:val="24"/>
          <w:szCs w:val="24"/>
        </w:rPr>
        <w:t>Radoja Dakića, Belgrade, Serbia, Email:</w:t>
      </w:r>
      <w:hyperlink r:id="rId8" w:history="1">
        <w:r w:rsidRPr="00833443">
          <w:rPr>
            <w:rStyle w:val="Hyperlink"/>
            <w:iCs/>
            <w:sz w:val="24"/>
            <w:szCs w:val="24"/>
            <w:lang w:val="en-US"/>
          </w:rPr>
          <w:t>jovankosutic54@gmail.com</w:t>
        </w:r>
      </w:hyperlink>
    </w:p>
    <w:p w:rsidR="00610054" w:rsidRPr="00833443" w:rsidRDefault="00610054" w:rsidP="00610054">
      <w:pPr>
        <w:pStyle w:val="NoSpacing"/>
        <w:rPr>
          <w:iCs/>
          <w:sz w:val="24"/>
          <w:szCs w:val="24"/>
          <w:lang w:val="en-US"/>
        </w:rPr>
      </w:pPr>
      <w:r w:rsidRPr="00833443">
        <w:rPr>
          <w:iCs/>
          <w:sz w:val="24"/>
          <w:szCs w:val="24"/>
          <w:vertAlign w:val="superscript"/>
          <w:lang w:val="en-US"/>
        </w:rPr>
        <w:t>3</w:t>
      </w:r>
      <w:r w:rsidRPr="00833443">
        <w:rPr>
          <w:iCs/>
          <w:sz w:val="24"/>
          <w:szCs w:val="24"/>
          <w:lang w:val="en-US"/>
        </w:rPr>
        <w:t xml:space="preserve">School of Medicine University of Belgrade, Serbia. Email: </w:t>
      </w:r>
      <w:r w:rsidRPr="00833443">
        <w:rPr>
          <w:sz w:val="24"/>
          <w:szCs w:val="24"/>
        </w:rPr>
        <w:t>srebrodragana1@gmail.com</w:t>
      </w:r>
    </w:p>
    <w:p w:rsidR="00610054" w:rsidRPr="00833443" w:rsidRDefault="00610054" w:rsidP="00610054">
      <w:pPr>
        <w:pStyle w:val="NoSpacing"/>
        <w:rPr>
          <w:sz w:val="24"/>
          <w:szCs w:val="24"/>
        </w:rPr>
      </w:pPr>
      <w:r w:rsidRPr="00833443">
        <w:rPr>
          <w:sz w:val="24"/>
          <w:szCs w:val="24"/>
          <w:vertAlign w:val="superscript"/>
        </w:rPr>
        <w:t>4</w:t>
      </w:r>
      <w:r w:rsidRPr="00833443">
        <w:rPr>
          <w:sz w:val="24"/>
          <w:szCs w:val="24"/>
        </w:rPr>
        <w:t xml:space="preserve">Strathclyde Institute of Pharmacy and Biomedical Sciences, Strathclyde University, Glasgow, UK. Email:  </w:t>
      </w:r>
      <w:hyperlink r:id="rId9" w:history="1">
        <w:r w:rsidRPr="00833443">
          <w:rPr>
            <w:rStyle w:val="Hyperlink"/>
            <w:sz w:val="24"/>
            <w:szCs w:val="24"/>
          </w:rPr>
          <w:t>brian.godman@strath.ac.uk</w:t>
        </w:r>
      </w:hyperlink>
    </w:p>
    <w:p w:rsidR="00610054" w:rsidRPr="00833443" w:rsidRDefault="00610054" w:rsidP="00610054">
      <w:pPr>
        <w:pStyle w:val="NoSpacing"/>
        <w:rPr>
          <w:sz w:val="24"/>
          <w:szCs w:val="24"/>
        </w:rPr>
      </w:pPr>
      <w:r w:rsidRPr="00833443">
        <w:rPr>
          <w:sz w:val="24"/>
          <w:szCs w:val="24"/>
          <w:vertAlign w:val="superscript"/>
        </w:rPr>
        <w:t>5</w:t>
      </w:r>
      <w:r w:rsidRPr="00833443">
        <w:rPr>
          <w:sz w:val="24"/>
          <w:szCs w:val="24"/>
        </w:rPr>
        <w:t xml:space="preserve">Division of Clinical Pharmacology, Karolinska Institute, Karolinska University Hospital Huddinge, SE-141 86, Stockholm, Sweden. Email: </w:t>
      </w:r>
      <w:hyperlink r:id="rId10" w:history="1">
        <w:r w:rsidRPr="00833443">
          <w:rPr>
            <w:rStyle w:val="Hyperlink"/>
            <w:sz w:val="24"/>
            <w:szCs w:val="24"/>
          </w:rPr>
          <w:t>Brian.Godman@ki.se</w:t>
        </w:r>
      </w:hyperlink>
    </w:p>
    <w:p w:rsidR="00610054" w:rsidRPr="00833443" w:rsidRDefault="00610054" w:rsidP="00610054">
      <w:pPr>
        <w:pStyle w:val="NoSpacing"/>
        <w:jc w:val="both"/>
        <w:rPr>
          <w:rFonts w:cs="Times New Roman"/>
          <w:sz w:val="24"/>
          <w:szCs w:val="24"/>
        </w:rPr>
      </w:pPr>
      <w:r w:rsidRPr="00833443">
        <w:rPr>
          <w:rStyle w:val="Hyperlink"/>
          <w:sz w:val="24"/>
          <w:szCs w:val="24"/>
          <w:vertAlign w:val="superscript"/>
        </w:rPr>
        <w:t>6</w:t>
      </w:r>
      <w:r w:rsidRPr="00833443">
        <w:rPr>
          <w:rStyle w:val="Hyperlink"/>
          <w:sz w:val="24"/>
          <w:szCs w:val="24"/>
        </w:rPr>
        <w:t>Health Economics Centre, Liverpool University Management School, Liverpool, United Kingdom. Email: Brian.Godman@liverpool.ac.uk</w:t>
      </w:r>
    </w:p>
    <w:p w:rsidR="00610054" w:rsidRPr="00833443" w:rsidRDefault="00610054" w:rsidP="00610054">
      <w:pPr>
        <w:pStyle w:val="NoSpacing"/>
        <w:rPr>
          <w:iCs/>
          <w:sz w:val="24"/>
          <w:szCs w:val="24"/>
          <w:lang w:val="en-US"/>
        </w:rPr>
      </w:pPr>
      <w:r w:rsidRPr="00833443">
        <w:rPr>
          <w:iCs/>
          <w:sz w:val="24"/>
          <w:szCs w:val="24"/>
          <w:vertAlign w:val="superscript"/>
          <w:lang w:val="en-US"/>
        </w:rPr>
        <w:t>7</w:t>
      </w:r>
      <w:r w:rsidRPr="00833443">
        <w:rPr>
          <w:sz w:val="24"/>
          <w:szCs w:val="24"/>
        </w:rPr>
        <w:t>Medicine and Medical Device Agency of Serbia, Belgrade, Serbia. Email: vesela.radonjic@yahoo.com</w:t>
      </w:r>
    </w:p>
    <w:p w:rsidR="00610054" w:rsidRPr="00833443" w:rsidRDefault="00610054" w:rsidP="00610054">
      <w:pPr>
        <w:pStyle w:val="NoSpacing"/>
        <w:rPr>
          <w:iCs/>
          <w:sz w:val="24"/>
          <w:szCs w:val="24"/>
          <w:lang w:val="en-US"/>
        </w:rPr>
      </w:pPr>
      <w:r w:rsidRPr="00833443">
        <w:rPr>
          <w:iCs/>
          <w:sz w:val="24"/>
          <w:szCs w:val="24"/>
          <w:vertAlign w:val="superscript"/>
          <w:lang w:val="en-US"/>
        </w:rPr>
        <w:t>8</w:t>
      </w:r>
      <w:r w:rsidRPr="00833443">
        <w:rPr>
          <w:iCs/>
          <w:sz w:val="24"/>
          <w:szCs w:val="24"/>
          <w:lang w:val="en-US"/>
        </w:rPr>
        <w:t xml:space="preserve">Clinical Center Kragujevac, </w:t>
      </w:r>
      <w:r w:rsidRPr="00833443">
        <w:rPr>
          <w:rStyle w:val="xbe"/>
          <w:rFonts w:cs="Times New Roman"/>
          <w:sz w:val="24"/>
          <w:szCs w:val="24"/>
        </w:rPr>
        <w:t>Zmaj Jovina street 30, Kragujevac, Serbia</w:t>
      </w:r>
      <w:r w:rsidRPr="00833443">
        <w:rPr>
          <w:iCs/>
          <w:sz w:val="24"/>
          <w:szCs w:val="24"/>
          <w:lang w:val="en-US"/>
        </w:rPr>
        <w:t xml:space="preserve">. Email: </w:t>
      </w:r>
      <w:hyperlink r:id="rId11" w:history="1">
        <w:r w:rsidRPr="00833443">
          <w:rPr>
            <w:rStyle w:val="Hyperlink"/>
            <w:iCs/>
            <w:sz w:val="24"/>
            <w:szCs w:val="24"/>
            <w:lang w:val="en-US"/>
          </w:rPr>
          <w:t>anavjc97@gmail.com</w:t>
        </w:r>
      </w:hyperlink>
      <w:r w:rsidRPr="00833443">
        <w:rPr>
          <w:iCs/>
          <w:sz w:val="24"/>
          <w:szCs w:val="24"/>
          <w:lang w:val="en-US"/>
        </w:rPr>
        <w:t xml:space="preserve">, </w:t>
      </w:r>
      <w:hyperlink r:id="rId12" w:history="1">
        <w:r w:rsidRPr="00833443">
          <w:rPr>
            <w:rStyle w:val="Hyperlink"/>
            <w:sz w:val="24"/>
            <w:szCs w:val="24"/>
            <w:lang w:val="en-US"/>
          </w:rPr>
          <w:t>slobnera@gmail.com</w:t>
        </w:r>
      </w:hyperlink>
    </w:p>
    <w:p w:rsidR="00610054" w:rsidRPr="00833443" w:rsidRDefault="00610054" w:rsidP="00610054">
      <w:pPr>
        <w:pStyle w:val="NoSpacing"/>
        <w:rPr>
          <w:sz w:val="24"/>
          <w:szCs w:val="24"/>
        </w:rPr>
      </w:pPr>
      <w:r w:rsidRPr="00833443">
        <w:rPr>
          <w:sz w:val="24"/>
          <w:szCs w:val="24"/>
          <w:vertAlign w:val="superscript"/>
        </w:rPr>
        <w:t>9</w:t>
      </w:r>
      <w:r w:rsidRPr="00833443">
        <w:rPr>
          <w:rStyle w:val="algo-summary"/>
          <w:bCs/>
          <w:sz w:val="24"/>
          <w:szCs w:val="24"/>
        </w:rPr>
        <w:t>Children</w:t>
      </w:r>
      <w:r w:rsidRPr="00833443">
        <w:rPr>
          <w:rStyle w:val="algo-summary"/>
          <w:sz w:val="24"/>
          <w:szCs w:val="24"/>
        </w:rPr>
        <w:t xml:space="preserve"> Hospital for Pulmonary Diseases and Tuberculosis at University Hospital </w:t>
      </w:r>
      <w:r w:rsidRPr="00833443">
        <w:rPr>
          <w:rStyle w:val="algo-summary"/>
          <w:bCs/>
          <w:sz w:val="24"/>
          <w:szCs w:val="24"/>
        </w:rPr>
        <w:t>Center</w:t>
      </w:r>
      <w:r w:rsidRPr="00833443">
        <w:rPr>
          <w:rStyle w:val="algo-summary"/>
          <w:sz w:val="24"/>
          <w:szCs w:val="24"/>
        </w:rPr>
        <w:t xml:space="preserve"> “Dr </w:t>
      </w:r>
      <w:r w:rsidRPr="00833443">
        <w:rPr>
          <w:rStyle w:val="algo-summary"/>
          <w:bCs/>
          <w:sz w:val="24"/>
          <w:szCs w:val="24"/>
        </w:rPr>
        <w:t>Dragisa Misovic</w:t>
      </w:r>
      <w:r w:rsidRPr="00833443">
        <w:rPr>
          <w:rStyle w:val="algo-summary"/>
          <w:sz w:val="24"/>
          <w:szCs w:val="24"/>
        </w:rPr>
        <w:t xml:space="preserve">”, Belgrade, Email: </w:t>
      </w:r>
      <w:hyperlink r:id="rId13" w:history="1">
        <w:r w:rsidRPr="00833443">
          <w:rPr>
            <w:rStyle w:val="Hyperlink"/>
            <w:sz w:val="24"/>
            <w:szCs w:val="24"/>
          </w:rPr>
          <w:t>zlatko.kalaba1@gmail.com</w:t>
        </w:r>
      </w:hyperlink>
    </w:p>
    <w:p w:rsidR="00610054" w:rsidRPr="00833443" w:rsidRDefault="00610054" w:rsidP="00610054">
      <w:pPr>
        <w:pStyle w:val="NoSpacing"/>
        <w:rPr>
          <w:sz w:val="24"/>
          <w:szCs w:val="24"/>
        </w:rPr>
      </w:pPr>
      <w:r w:rsidRPr="00833443">
        <w:rPr>
          <w:sz w:val="24"/>
          <w:szCs w:val="24"/>
          <w:vertAlign w:val="superscript"/>
        </w:rPr>
        <w:t>10</w:t>
      </w:r>
      <w:r w:rsidRPr="00833443">
        <w:rPr>
          <w:noProof/>
          <w:sz w:val="24"/>
          <w:szCs w:val="24"/>
        </w:rPr>
        <w:t>Clinical Pharmacology Unit</w:t>
      </w:r>
      <w:r w:rsidRPr="00833443">
        <w:rPr>
          <w:sz w:val="24"/>
          <w:szCs w:val="24"/>
        </w:rPr>
        <w:t xml:space="preserve">, Clinical Center </w:t>
      </w:r>
      <w:r w:rsidRPr="00833443">
        <w:rPr>
          <w:noProof/>
          <w:sz w:val="24"/>
          <w:szCs w:val="24"/>
        </w:rPr>
        <w:t xml:space="preserve">Serbia. Emails: </w:t>
      </w:r>
      <w:hyperlink r:id="rId14" w:history="1">
        <w:r w:rsidRPr="00833443">
          <w:rPr>
            <w:rStyle w:val="Hyperlink"/>
            <w:noProof/>
            <w:sz w:val="24"/>
            <w:szCs w:val="24"/>
          </w:rPr>
          <w:t>mprostran@doctor.com</w:t>
        </w:r>
      </w:hyperlink>
      <w:r w:rsidRPr="00833443">
        <w:rPr>
          <w:noProof/>
          <w:sz w:val="24"/>
          <w:szCs w:val="24"/>
        </w:rPr>
        <w:t xml:space="preserve">, </w:t>
      </w:r>
      <w:hyperlink r:id="rId15" w:history="1">
        <w:r w:rsidRPr="00833443">
          <w:rPr>
            <w:rStyle w:val="Hyperlink"/>
            <w:noProof/>
            <w:sz w:val="24"/>
            <w:szCs w:val="24"/>
          </w:rPr>
          <w:t>crnobelibravobravo@gmail.com</w:t>
        </w:r>
      </w:hyperlink>
    </w:p>
    <w:p w:rsidR="00610054" w:rsidRPr="00833443" w:rsidRDefault="00610054" w:rsidP="00610054">
      <w:pPr>
        <w:pStyle w:val="NoSpacing"/>
        <w:jc w:val="both"/>
        <w:rPr>
          <w:rFonts w:cs="Times New Roman"/>
          <w:sz w:val="24"/>
          <w:szCs w:val="24"/>
        </w:rPr>
      </w:pPr>
    </w:p>
    <w:p w:rsidR="00610054" w:rsidRPr="00833443" w:rsidRDefault="00610054" w:rsidP="00610054">
      <w:pPr>
        <w:pStyle w:val="NoSpacing"/>
        <w:jc w:val="both"/>
        <w:rPr>
          <w:sz w:val="24"/>
          <w:szCs w:val="24"/>
        </w:rPr>
      </w:pPr>
      <w:r w:rsidRPr="00833443">
        <w:rPr>
          <w:sz w:val="24"/>
          <w:szCs w:val="24"/>
        </w:rPr>
        <w:t xml:space="preserve">*Author for correspondence: Brian Godman, Division of Clinical Pharmacology, Karolinska Institute, Karolinska University Hospital Huddinge, SE-141 86, Stockholm, Sweden. Email: </w:t>
      </w:r>
      <w:hyperlink r:id="rId16" w:history="1">
        <w:r w:rsidRPr="00833443">
          <w:rPr>
            <w:rStyle w:val="Hyperlink"/>
            <w:sz w:val="24"/>
            <w:szCs w:val="24"/>
          </w:rPr>
          <w:t>Brian.Godman@ki.se</w:t>
        </w:r>
      </w:hyperlink>
      <w:r w:rsidRPr="00833443">
        <w:rPr>
          <w:sz w:val="24"/>
          <w:szCs w:val="24"/>
        </w:rPr>
        <w:t xml:space="preserve">; Telephone: +46 8 58581068. Fax: +46 8 59581070 and Strathclyde Institute of Pharmacy and Biomedical Sciences, University of Strathclyde, Glasgow G4 0RE, United Kingdom. Email: </w:t>
      </w:r>
      <w:hyperlink r:id="rId17" w:history="1">
        <w:r w:rsidRPr="00833443">
          <w:rPr>
            <w:rStyle w:val="Hyperlink"/>
            <w:sz w:val="24"/>
            <w:szCs w:val="24"/>
          </w:rPr>
          <w:t>brian.godman@strath.ac.uk</w:t>
        </w:r>
      </w:hyperlink>
      <w:r w:rsidRPr="00833443">
        <w:rPr>
          <w:sz w:val="24"/>
          <w:szCs w:val="24"/>
        </w:rPr>
        <w:t xml:space="preserve">.   </w:t>
      </w:r>
    </w:p>
    <w:p w:rsidR="00610054" w:rsidRDefault="00610054" w:rsidP="00610054">
      <w:pPr>
        <w:pStyle w:val="NoSpacing"/>
        <w:rPr>
          <w:sz w:val="24"/>
          <w:szCs w:val="24"/>
        </w:rPr>
      </w:pPr>
    </w:p>
    <w:p w:rsidR="00F47A1F" w:rsidRDefault="00F47A1F" w:rsidP="00610054">
      <w:pPr>
        <w:pStyle w:val="NoSpacing"/>
        <w:rPr>
          <w:sz w:val="24"/>
          <w:szCs w:val="24"/>
        </w:rPr>
      </w:pPr>
      <w:r>
        <w:rPr>
          <w:sz w:val="24"/>
          <w:szCs w:val="24"/>
        </w:rPr>
        <w:t>(Accepted for publication in Journal of Comparative Effectiveness Research – please keep CONFIDENTIAL)</w:t>
      </w:r>
    </w:p>
    <w:p w:rsidR="00F47A1F" w:rsidRPr="00833443" w:rsidRDefault="00F47A1F" w:rsidP="00610054">
      <w:pPr>
        <w:pStyle w:val="NoSpacing"/>
        <w:rPr>
          <w:sz w:val="24"/>
          <w:szCs w:val="24"/>
        </w:rPr>
      </w:pPr>
    </w:p>
    <w:p w:rsidR="007E7CE6" w:rsidRPr="00E87BA2" w:rsidRDefault="00113836" w:rsidP="007E7CE6">
      <w:pPr>
        <w:pStyle w:val="NoSpacing"/>
        <w:jc w:val="both"/>
        <w:rPr>
          <w:rFonts w:cs="Times New Roman"/>
          <w:b/>
          <w:sz w:val="24"/>
          <w:szCs w:val="24"/>
        </w:rPr>
      </w:pPr>
      <w:r>
        <w:rPr>
          <w:rFonts w:cs="Times New Roman"/>
          <w:b/>
          <w:sz w:val="24"/>
          <w:szCs w:val="24"/>
        </w:rPr>
        <w:t>ABSTRACT</w:t>
      </w:r>
    </w:p>
    <w:p w:rsidR="007E7CE6" w:rsidRPr="00E87BA2" w:rsidRDefault="007E7CE6" w:rsidP="007E7CE6">
      <w:pPr>
        <w:pStyle w:val="NoSpacing"/>
        <w:jc w:val="both"/>
        <w:rPr>
          <w:rFonts w:cs="Times New Roman"/>
          <w:sz w:val="24"/>
          <w:szCs w:val="24"/>
        </w:rPr>
      </w:pPr>
    </w:p>
    <w:p w:rsidR="00B72D76" w:rsidRDefault="00B72D76" w:rsidP="005E0676">
      <w:pPr>
        <w:pStyle w:val="NoSpacing"/>
        <w:rPr>
          <w:rFonts w:cs="Times New Roman"/>
          <w:sz w:val="24"/>
          <w:szCs w:val="24"/>
        </w:rPr>
      </w:pPr>
      <w:bookmarkStart w:id="4" w:name="_Hlk496027688"/>
      <w:r>
        <w:rPr>
          <w:rFonts w:cs="Times New Roman"/>
          <w:b/>
          <w:sz w:val="24"/>
          <w:szCs w:val="24"/>
        </w:rPr>
        <w:t>Introduction</w:t>
      </w:r>
      <w:r w:rsidRPr="005E0676">
        <w:rPr>
          <w:rFonts w:cs="Times New Roman"/>
          <w:sz w:val="24"/>
          <w:szCs w:val="24"/>
        </w:rPr>
        <w:t xml:space="preserve">: Antimicrobial resistance </w:t>
      </w:r>
      <w:r>
        <w:rPr>
          <w:rFonts w:cs="Times New Roman"/>
          <w:sz w:val="24"/>
          <w:szCs w:val="24"/>
        </w:rPr>
        <w:t xml:space="preserve">(AMR) and </w:t>
      </w:r>
      <w:r w:rsidRPr="005E0676">
        <w:rPr>
          <w:rFonts w:cs="Times New Roman"/>
          <w:sz w:val="24"/>
          <w:szCs w:val="24"/>
        </w:rPr>
        <w:t xml:space="preserve">inappropriate use of antibiotics in children are </w:t>
      </w:r>
      <w:r>
        <w:rPr>
          <w:rFonts w:cs="Times New Roman"/>
          <w:sz w:val="24"/>
          <w:szCs w:val="24"/>
        </w:rPr>
        <w:t xml:space="preserve">important issues. Consequently, </w:t>
      </w:r>
      <w:r w:rsidR="0006541A">
        <w:rPr>
          <w:rFonts w:cs="Times New Roman"/>
          <w:sz w:val="24"/>
          <w:szCs w:val="24"/>
        </w:rPr>
        <w:t xml:space="preserve">there is </w:t>
      </w:r>
      <w:r>
        <w:rPr>
          <w:rFonts w:cs="Times New Roman"/>
          <w:sz w:val="24"/>
          <w:szCs w:val="24"/>
        </w:rPr>
        <w:t xml:space="preserve">a need to develop comprehensive </w:t>
      </w:r>
      <w:r w:rsidRPr="005E0676">
        <w:rPr>
          <w:rFonts w:cs="Times New Roman"/>
          <w:sz w:val="24"/>
          <w:szCs w:val="24"/>
        </w:rPr>
        <w:t>stewardship programme</w:t>
      </w:r>
      <w:r>
        <w:rPr>
          <w:rFonts w:cs="Times New Roman"/>
          <w:sz w:val="24"/>
          <w:szCs w:val="24"/>
        </w:rPr>
        <w:t>s</w:t>
      </w:r>
      <w:r w:rsidRPr="005E0676">
        <w:rPr>
          <w:rFonts w:cs="Times New Roman"/>
          <w:sz w:val="24"/>
          <w:szCs w:val="24"/>
        </w:rPr>
        <w:t xml:space="preserve"> </w:t>
      </w:r>
      <w:r>
        <w:rPr>
          <w:rFonts w:cs="Times New Roman"/>
          <w:sz w:val="24"/>
          <w:szCs w:val="24"/>
        </w:rPr>
        <w:t xml:space="preserve">even in hospitals </w:t>
      </w:r>
      <w:r w:rsidR="001B50D9">
        <w:rPr>
          <w:rFonts w:cs="Times New Roman"/>
          <w:sz w:val="24"/>
          <w:szCs w:val="24"/>
        </w:rPr>
        <w:t xml:space="preserve">with </w:t>
      </w:r>
      <w:r w:rsidRPr="005E0676">
        <w:rPr>
          <w:rFonts w:cs="Times New Roman"/>
          <w:sz w:val="24"/>
          <w:szCs w:val="24"/>
        </w:rPr>
        <w:t>limited resources</w:t>
      </w:r>
      <w:r w:rsidR="00E47968">
        <w:rPr>
          <w:rFonts w:cs="Times New Roman"/>
          <w:sz w:val="24"/>
          <w:szCs w:val="24"/>
        </w:rPr>
        <w:t xml:space="preserve"> starting with children’s hospitals</w:t>
      </w:r>
      <w:r w:rsidRPr="005E0676">
        <w:rPr>
          <w:rFonts w:cs="Times New Roman"/>
          <w:sz w:val="24"/>
          <w:szCs w:val="24"/>
        </w:rPr>
        <w:t xml:space="preserve">. </w:t>
      </w:r>
      <w:r w:rsidRPr="005E0676">
        <w:rPr>
          <w:rFonts w:cs="Times New Roman"/>
          <w:b/>
          <w:sz w:val="24"/>
          <w:szCs w:val="24"/>
        </w:rPr>
        <w:t>Method</w:t>
      </w:r>
      <w:r w:rsidRPr="005E0676">
        <w:rPr>
          <w:rFonts w:cs="Times New Roman"/>
          <w:sz w:val="24"/>
          <w:szCs w:val="24"/>
        </w:rPr>
        <w:t>: Retrospective observational analysis of</w:t>
      </w:r>
      <w:r>
        <w:rPr>
          <w:rFonts w:cs="Times New Roman"/>
          <w:sz w:val="24"/>
          <w:szCs w:val="24"/>
        </w:rPr>
        <w:t xml:space="preserve"> antimicrobial utilization and </w:t>
      </w:r>
      <w:r w:rsidRPr="005E0676">
        <w:rPr>
          <w:rFonts w:cs="Times New Roman"/>
          <w:sz w:val="24"/>
          <w:szCs w:val="24"/>
        </w:rPr>
        <w:t>resistance patterns over five years in a tertiary care children</w:t>
      </w:r>
      <w:r>
        <w:rPr>
          <w:rFonts w:cs="Times New Roman"/>
          <w:sz w:val="24"/>
          <w:szCs w:val="24"/>
        </w:rPr>
        <w:t>’s</w:t>
      </w:r>
      <w:r w:rsidRPr="005E0676">
        <w:rPr>
          <w:rFonts w:cs="Times New Roman"/>
          <w:sz w:val="24"/>
          <w:szCs w:val="24"/>
        </w:rPr>
        <w:t xml:space="preserve"> </w:t>
      </w:r>
      <w:r>
        <w:rPr>
          <w:rFonts w:cs="Times New Roman"/>
          <w:sz w:val="24"/>
          <w:szCs w:val="24"/>
        </w:rPr>
        <w:t>hospital</w:t>
      </w:r>
      <w:r w:rsidR="00E47968">
        <w:rPr>
          <w:rFonts w:cs="Times New Roman"/>
          <w:sz w:val="24"/>
          <w:szCs w:val="24"/>
        </w:rPr>
        <w:t xml:space="preserve"> in Serbia</w:t>
      </w:r>
      <w:r w:rsidRPr="005E0676">
        <w:rPr>
          <w:rFonts w:cs="Times New Roman"/>
          <w:sz w:val="24"/>
          <w:szCs w:val="24"/>
        </w:rPr>
        <w:t xml:space="preserve">. </w:t>
      </w:r>
      <w:r w:rsidRPr="005E0676">
        <w:rPr>
          <w:rFonts w:cs="Times New Roman"/>
          <w:b/>
          <w:sz w:val="24"/>
          <w:szCs w:val="24"/>
        </w:rPr>
        <w:t>Results</w:t>
      </w:r>
      <w:r w:rsidRPr="005E0676">
        <w:rPr>
          <w:rFonts w:cs="Times New Roman"/>
          <w:sz w:val="24"/>
          <w:szCs w:val="24"/>
        </w:rPr>
        <w:t>: Cum</w:t>
      </w:r>
      <w:r>
        <w:rPr>
          <w:rFonts w:cs="Times New Roman"/>
          <w:sz w:val="24"/>
          <w:szCs w:val="24"/>
        </w:rPr>
        <w:t xml:space="preserve">ulative AMR decreased but </w:t>
      </w:r>
      <w:r w:rsidR="00E47968">
        <w:rPr>
          <w:rFonts w:cs="Times New Roman"/>
          <w:sz w:val="24"/>
          <w:szCs w:val="24"/>
        </w:rPr>
        <w:t xml:space="preserve">were </w:t>
      </w:r>
      <w:r w:rsidRPr="005E0676">
        <w:rPr>
          <w:rFonts w:cs="Times New Roman"/>
          <w:sz w:val="24"/>
          <w:szCs w:val="24"/>
        </w:rPr>
        <w:t xml:space="preserve">still high, with high cumulative resistance rates among </w:t>
      </w:r>
      <w:r w:rsidR="004679BE">
        <w:rPr>
          <w:rFonts w:cs="Times New Roman"/>
          <w:sz w:val="24"/>
          <w:szCs w:val="24"/>
        </w:rPr>
        <w:t xml:space="preserve">the </w:t>
      </w:r>
      <w:r w:rsidRPr="005E0676">
        <w:rPr>
          <w:rFonts w:cs="Times New Roman"/>
          <w:sz w:val="24"/>
          <w:szCs w:val="24"/>
        </w:rPr>
        <w:t>most widely us</w:t>
      </w:r>
      <w:r>
        <w:rPr>
          <w:rFonts w:cs="Times New Roman"/>
          <w:sz w:val="24"/>
          <w:szCs w:val="24"/>
        </w:rPr>
        <w:t>ed antibiotics</w:t>
      </w:r>
      <w:r w:rsidR="00E47968">
        <w:rPr>
          <w:rFonts w:cs="Times New Roman"/>
          <w:sz w:val="24"/>
          <w:szCs w:val="24"/>
        </w:rPr>
        <w:t xml:space="preserve"> in the hospital</w:t>
      </w:r>
      <w:r w:rsidRPr="005E0676">
        <w:rPr>
          <w:rFonts w:cs="Times New Roman"/>
          <w:sz w:val="24"/>
          <w:szCs w:val="24"/>
        </w:rPr>
        <w:t xml:space="preserve">. Total antibiotic use decreased from 2010 to 2014 although </w:t>
      </w:r>
      <w:r w:rsidR="00E47968">
        <w:rPr>
          <w:rFonts w:cs="Times New Roman"/>
          <w:sz w:val="24"/>
          <w:szCs w:val="24"/>
        </w:rPr>
        <w:t xml:space="preserve">there was </w:t>
      </w:r>
      <w:r w:rsidRPr="005E0676">
        <w:rPr>
          <w:rFonts w:cs="Times New Roman"/>
          <w:sz w:val="24"/>
          <w:szCs w:val="24"/>
        </w:rPr>
        <w:t>still high prescribing of reserved antibiotics</w:t>
      </w:r>
      <w:r>
        <w:rPr>
          <w:rFonts w:cs="Times New Roman"/>
          <w:sz w:val="24"/>
          <w:szCs w:val="24"/>
        </w:rPr>
        <w:t xml:space="preserve">. </w:t>
      </w:r>
      <w:r w:rsidRPr="005E0676">
        <w:rPr>
          <w:rFonts w:cs="Times New Roman"/>
          <w:b/>
          <w:sz w:val="24"/>
          <w:szCs w:val="24"/>
        </w:rPr>
        <w:t>Conclusion:</w:t>
      </w:r>
      <w:r w:rsidRPr="005E0676">
        <w:rPr>
          <w:rFonts w:cs="Times New Roman"/>
          <w:sz w:val="24"/>
          <w:szCs w:val="24"/>
        </w:rPr>
        <w:t xml:space="preserve"> Concerns with inappropriate use</w:t>
      </w:r>
      <w:r w:rsidR="001B50D9">
        <w:rPr>
          <w:rFonts w:cs="Times New Roman"/>
          <w:sz w:val="24"/>
          <w:szCs w:val="24"/>
        </w:rPr>
        <w:t>,</w:t>
      </w:r>
      <w:r w:rsidRPr="005E0676">
        <w:rPr>
          <w:rFonts w:cs="Times New Roman"/>
          <w:sz w:val="24"/>
          <w:szCs w:val="24"/>
        </w:rPr>
        <w:t xml:space="preserve"> and high resistance ra</w:t>
      </w:r>
      <w:r>
        <w:rPr>
          <w:rFonts w:cs="Times New Roman"/>
          <w:sz w:val="24"/>
          <w:szCs w:val="24"/>
        </w:rPr>
        <w:t>tes</w:t>
      </w:r>
      <w:r w:rsidR="001B50D9">
        <w:rPr>
          <w:rFonts w:cs="Times New Roman"/>
          <w:sz w:val="24"/>
          <w:szCs w:val="24"/>
        </w:rPr>
        <w:t>,</w:t>
      </w:r>
      <w:r>
        <w:rPr>
          <w:rFonts w:cs="Times New Roman"/>
          <w:sz w:val="24"/>
          <w:szCs w:val="24"/>
        </w:rPr>
        <w:t xml:space="preserve"> among some antibiotics </w:t>
      </w:r>
      <w:r w:rsidR="00E47968">
        <w:rPr>
          <w:rFonts w:cs="Times New Roman"/>
          <w:sz w:val="24"/>
          <w:szCs w:val="24"/>
        </w:rPr>
        <w:t xml:space="preserve">used in the hospital </w:t>
      </w:r>
      <w:r w:rsidR="001B50D9">
        <w:rPr>
          <w:rFonts w:cs="Times New Roman"/>
          <w:sz w:val="24"/>
          <w:szCs w:val="24"/>
        </w:rPr>
        <w:t xml:space="preserve">are </w:t>
      </w:r>
      <w:r w:rsidRPr="005E0676">
        <w:rPr>
          <w:rFonts w:cs="Times New Roman"/>
          <w:sz w:val="24"/>
          <w:szCs w:val="24"/>
        </w:rPr>
        <w:t>bei</w:t>
      </w:r>
      <w:r>
        <w:rPr>
          <w:rFonts w:cs="Times New Roman"/>
          <w:sz w:val="24"/>
          <w:szCs w:val="24"/>
        </w:rPr>
        <w:t xml:space="preserve">ng used to </w:t>
      </w:r>
      <w:r w:rsidR="001B50D9">
        <w:rPr>
          <w:rFonts w:cs="Times New Roman"/>
          <w:sz w:val="24"/>
          <w:szCs w:val="24"/>
        </w:rPr>
        <w:t xml:space="preserve">develop guidance </w:t>
      </w:r>
      <w:r w:rsidR="001B50D9">
        <w:rPr>
          <w:rFonts w:cs="Times New Roman"/>
          <w:sz w:val="24"/>
          <w:szCs w:val="24"/>
        </w:rPr>
        <w:lastRenderedPageBreak/>
        <w:t xml:space="preserve">on </w:t>
      </w:r>
      <w:r>
        <w:rPr>
          <w:rFonts w:cs="Times New Roman"/>
          <w:sz w:val="24"/>
          <w:szCs w:val="24"/>
        </w:rPr>
        <w:t>future antibiotic use in this</w:t>
      </w:r>
      <w:r w:rsidRPr="005E0676">
        <w:rPr>
          <w:rFonts w:cs="Times New Roman"/>
          <w:sz w:val="24"/>
          <w:szCs w:val="24"/>
        </w:rPr>
        <w:t xml:space="preserve"> hospital</w:t>
      </w:r>
      <w:r w:rsidR="00E47968">
        <w:rPr>
          <w:rFonts w:cs="Times New Roman"/>
          <w:sz w:val="24"/>
          <w:szCs w:val="24"/>
        </w:rPr>
        <w:t>, building on the recently introduced antibiotic stewardship programme,</w:t>
      </w:r>
      <w:r w:rsidRPr="005E0676">
        <w:rPr>
          <w:rFonts w:cs="Times New Roman"/>
          <w:sz w:val="24"/>
          <w:szCs w:val="24"/>
        </w:rPr>
        <w:t xml:space="preserve"> as well as encourage other hospitals in Serbia to review their po</w:t>
      </w:r>
      <w:r>
        <w:rPr>
          <w:rFonts w:cs="Times New Roman"/>
          <w:sz w:val="24"/>
          <w:szCs w:val="24"/>
        </w:rPr>
        <w:t>licies.</w:t>
      </w:r>
    </w:p>
    <w:bookmarkEnd w:id="4"/>
    <w:p w:rsidR="00B72D76" w:rsidRDefault="00B72D76" w:rsidP="005E0676">
      <w:pPr>
        <w:pStyle w:val="NoSpacing"/>
        <w:rPr>
          <w:rFonts w:cs="Times New Roman"/>
          <w:sz w:val="24"/>
          <w:szCs w:val="24"/>
        </w:rPr>
      </w:pPr>
    </w:p>
    <w:p w:rsidR="007E7CE6" w:rsidRPr="005E0676" w:rsidRDefault="007E7CE6" w:rsidP="005E0676">
      <w:pPr>
        <w:pStyle w:val="NoSpacing"/>
        <w:rPr>
          <w:rFonts w:cs="Times New Roman"/>
          <w:sz w:val="24"/>
          <w:szCs w:val="24"/>
        </w:rPr>
      </w:pPr>
      <w:r w:rsidRPr="005E0676">
        <w:rPr>
          <w:rFonts w:cs="Times New Roman"/>
          <w:sz w:val="24"/>
          <w:szCs w:val="24"/>
        </w:rPr>
        <w:t xml:space="preserve">Key words: Serbia, antibiotic resistance, antibiotic utilisation, children, hospitals, </w:t>
      </w:r>
      <w:r w:rsidRPr="005E0676">
        <w:rPr>
          <w:rStyle w:val="kwd-text"/>
          <w:rFonts w:cs="Times New Roman"/>
          <w:sz w:val="24"/>
          <w:szCs w:val="24"/>
        </w:rPr>
        <w:t>low-resource</w:t>
      </w:r>
      <w:r w:rsidR="00D53ABC">
        <w:rPr>
          <w:rStyle w:val="kwd-text"/>
          <w:rFonts w:cs="Times New Roman"/>
          <w:sz w:val="24"/>
          <w:szCs w:val="24"/>
        </w:rPr>
        <w:t>s</w:t>
      </w:r>
      <w:r w:rsidRPr="005E0676">
        <w:rPr>
          <w:rStyle w:val="kwd-text"/>
          <w:rFonts w:cs="Times New Roman"/>
          <w:sz w:val="24"/>
          <w:szCs w:val="24"/>
        </w:rPr>
        <w:t>, stewardship</w:t>
      </w:r>
      <w:r w:rsidR="00D53ABC">
        <w:rPr>
          <w:rStyle w:val="kwd-text"/>
          <w:rFonts w:cs="Times New Roman"/>
          <w:sz w:val="24"/>
          <w:szCs w:val="24"/>
        </w:rPr>
        <w:t xml:space="preserve"> programmes</w:t>
      </w:r>
    </w:p>
    <w:bookmarkEnd w:id="0"/>
    <w:bookmarkEnd w:id="1"/>
    <w:p w:rsidR="007E7CE6" w:rsidRDefault="007E7CE6" w:rsidP="005E0676">
      <w:pPr>
        <w:pStyle w:val="NoSpacing"/>
        <w:rPr>
          <w:rFonts w:cs="Times New Roman"/>
          <w:sz w:val="24"/>
          <w:szCs w:val="24"/>
        </w:rPr>
      </w:pPr>
    </w:p>
    <w:p w:rsidR="007E7CE6" w:rsidRDefault="007E7CE6" w:rsidP="005E0676">
      <w:pPr>
        <w:pStyle w:val="NoSpacing"/>
        <w:rPr>
          <w:rFonts w:cs="Times New Roman"/>
          <w:b/>
          <w:sz w:val="24"/>
          <w:szCs w:val="24"/>
        </w:rPr>
      </w:pPr>
      <w:r w:rsidRPr="005E0676">
        <w:rPr>
          <w:rFonts w:cs="Times New Roman"/>
          <w:b/>
          <w:sz w:val="24"/>
          <w:szCs w:val="24"/>
        </w:rPr>
        <w:t>INTRODUCTION</w:t>
      </w:r>
    </w:p>
    <w:p w:rsidR="00113836" w:rsidRDefault="00113836" w:rsidP="005E0676">
      <w:pPr>
        <w:pStyle w:val="NoSpacing"/>
        <w:rPr>
          <w:rFonts w:cs="Times New Roman"/>
          <w:b/>
          <w:sz w:val="24"/>
          <w:szCs w:val="24"/>
        </w:rPr>
      </w:pPr>
    </w:p>
    <w:p w:rsidR="007E7CE6" w:rsidRPr="005E0676" w:rsidRDefault="007E7CE6" w:rsidP="005E0676">
      <w:pPr>
        <w:pStyle w:val="NoSpacing"/>
        <w:rPr>
          <w:rFonts w:cs="Times New Roman"/>
          <w:sz w:val="24"/>
          <w:szCs w:val="24"/>
        </w:rPr>
      </w:pPr>
      <w:r w:rsidRPr="005E0676">
        <w:rPr>
          <w:rFonts w:cs="Times New Roman"/>
          <w:sz w:val="24"/>
          <w:szCs w:val="24"/>
        </w:rPr>
        <w:t xml:space="preserve">There are concerns with increasing resistance to antibiotics through </w:t>
      </w:r>
      <w:r w:rsidR="00EB1EE8">
        <w:rPr>
          <w:rFonts w:cs="Times New Roman"/>
          <w:sz w:val="24"/>
          <w:szCs w:val="24"/>
        </w:rPr>
        <w:t xml:space="preserve">their </w:t>
      </w:r>
      <w:r w:rsidRPr="005E0676">
        <w:rPr>
          <w:rFonts w:cs="Times New Roman"/>
          <w:sz w:val="24"/>
          <w:szCs w:val="24"/>
        </w:rPr>
        <w:t>inappropriate use, leading to increased morbidity, mortality and costs [1-5].</w:t>
      </w:r>
      <w:r w:rsidR="004679BE">
        <w:rPr>
          <w:rFonts w:cs="Times New Roman"/>
          <w:sz w:val="24"/>
          <w:szCs w:val="24"/>
        </w:rPr>
        <w:t xml:space="preserve"> T</w:t>
      </w:r>
      <w:r w:rsidRPr="005E0676">
        <w:rPr>
          <w:rFonts w:cs="Times New Roman"/>
          <w:sz w:val="24"/>
          <w:szCs w:val="24"/>
        </w:rPr>
        <w:t>he costs of antibiotic resistance in Europe were estimated at €1.5billion in 2007, now reaching €9billion per year or higher [6, 7]</w:t>
      </w:r>
      <w:r w:rsidR="004679BE">
        <w:rPr>
          <w:rFonts w:cs="Times New Roman"/>
          <w:sz w:val="24"/>
          <w:szCs w:val="24"/>
        </w:rPr>
        <w:t>, with</w:t>
      </w:r>
      <w:r w:rsidRPr="005E0676">
        <w:rPr>
          <w:rFonts w:cs="Times New Roman"/>
          <w:sz w:val="24"/>
          <w:szCs w:val="24"/>
        </w:rPr>
        <w:t xml:space="preserve"> </w:t>
      </w:r>
      <w:r w:rsidR="004679BE">
        <w:rPr>
          <w:rFonts w:cs="Times New Roman"/>
          <w:sz w:val="24"/>
          <w:szCs w:val="24"/>
        </w:rPr>
        <w:t>c</w:t>
      </w:r>
      <w:r w:rsidRPr="005E0676">
        <w:rPr>
          <w:rFonts w:cs="Times New Roman"/>
          <w:sz w:val="24"/>
          <w:szCs w:val="24"/>
        </w:rPr>
        <w:t>osts also increas</w:t>
      </w:r>
      <w:r w:rsidR="004679BE">
        <w:rPr>
          <w:rFonts w:cs="Times New Roman"/>
          <w:sz w:val="24"/>
          <w:szCs w:val="24"/>
        </w:rPr>
        <w:t>ing</w:t>
      </w:r>
      <w:r w:rsidRPr="005E0676">
        <w:rPr>
          <w:rFonts w:cs="Times New Roman"/>
          <w:sz w:val="24"/>
          <w:szCs w:val="24"/>
        </w:rPr>
        <w:t xml:space="preserve"> </w:t>
      </w:r>
      <w:r w:rsidR="004679BE">
        <w:rPr>
          <w:rFonts w:cs="Times New Roman"/>
          <w:sz w:val="24"/>
          <w:szCs w:val="24"/>
        </w:rPr>
        <w:t>with</w:t>
      </w:r>
      <w:r w:rsidRPr="005E0676">
        <w:rPr>
          <w:rFonts w:cs="Times New Roman"/>
          <w:sz w:val="24"/>
          <w:szCs w:val="24"/>
        </w:rPr>
        <w:t xml:space="preserve"> the use of newer more expensive antibiotics to treat resistant organisms [2, 8].</w:t>
      </w:r>
      <w:r w:rsidR="00B969FC">
        <w:rPr>
          <w:rFonts w:cs="Times New Roman"/>
          <w:sz w:val="24"/>
          <w:szCs w:val="24"/>
        </w:rPr>
        <w:t xml:space="preserve"> As a result, </w:t>
      </w:r>
      <w:r w:rsidRPr="005E0676">
        <w:rPr>
          <w:rFonts w:cs="Times New Roman"/>
          <w:sz w:val="24"/>
          <w:szCs w:val="24"/>
        </w:rPr>
        <w:t>the monitoring of antimicrobial resistance (AMR), antibacterial use and the establishment of infection control programs, including the development of antibiotic stewardship programmes</w:t>
      </w:r>
      <w:r w:rsidR="00B969FC">
        <w:rPr>
          <w:rFonts w:cs="Times New Roman"/>
          <w:sz w:val="24"/>
          <w:szCs w:val="24"/>
        </w:rPr>
        <w:t xml:space="preserve"> in hospitals</w:t>
      </w:r>
      <w:r w:rsidRPr="005E0676">
        <w:rPr>
          <w:rFonts w:cs="Times New Roman"/>
          <w:sz w:val="24"/>
          <w:szCs w:val="24"/>
        </w:rPr>
        <w:t xml:space="preserve">, are </w:t>
      </w:r>
      <w:r w:rsidR="00B969FC">
        <w:rPr>
          <w:rFonts w:cs="Times New Roman"/>
          <w:sz w:val="24"/>
          <w:szCs w:val="24"/>
        </w:rPr>
        <w:t xml:space="preserve">seen as </w:t>
      </w:r>
      <w:r w:rsidRPr="005E0676">
        <w:rPr>
          <w:rFonts w:cs="Times New Roman"/>
          <w:sz w:val="24"/>
          <w:szCs w:val="24"/>
        </w:rPr>
        <w:t>increasingly necessary to reduce resistance development and conserve existing antibiotics [</w:t>
      </w:r>
      <w:r w:rsidR="001D5E89">
        <w:rPr>
          <w:rFonts w:cs="Times New Roman"/>
          <w:sz w:val="24"/>
          <w:szCs w:val="24"/>
        </w:rPr>
        <w:t>9</w:t>
      </w:r>
      <w:r w:rsidRPr="005E0676">
        <w:rPr>
          <w:rFonts w:cs="Times New Roman"/>
          <w:sz w:val="24"/>
          <w:szCs w:val="24"/>
        </w:rPr>
        <w:t>-1</w:t>
      </w:r>
      <w:r w:rsidR="001D5E89">
        <w:rPr>
          <w:rFonts w:cs="Times New Roman"/>
          <w:sz w:val="24"/>
          <w:szCs w:val="24"/>
        </w:rPr>
        <w:t>5</w:t>
      </w:r>
      <w:r w:rsidRPr="005E0676">
        <w:rPr>
          <w:rFonts w:cs="Times New Roman"/>
          <w:sz w:val="24"/>
          <w:szCs w:val="24"/>
        </w:rPr>
        <w:t>]. As part of this, antibiotic prescribing in children is of primary concern to reduce future morbidity and mortality. This includes both access to antibiotics, wh</w:t>
      </w:r>
      <w:r w:rsidR="00B969FC">
        <w:rPr>
          <w:rFonts w:cs="Times New Roman"/>
          <w:sz w:val="24"/>
          <w:szCs w:val="24"/>
        </w:rPr>
        <w:t>ich can be</w:t>
      </w:r>
      <w:r w:rsidRPr="005E0676">
        <w:rPr>
          <w:rFonts w:cs="Times New Roman"/>
          <w:sz w:val="24"/>
          <w:szCs w:val="24"/>
        </w:rPr>
        <w:t xml:space="preserve"> a concern</w:t>
      </w:r>
      <w:r w:rsidR="00B969FC">
        <w:rPr>
          <w:rFonts w:cs="Times New Roman"/>
          <w:sz w:val="24"/>
          <w:szCs w:val="24"/>
        </w:rPr>
        <w:t xml:space="preserve"> in some countries</w:t>
      </w:r>
      <w:r w:rsidRPr="005E0676">
        <w:rPr>
          <w:rFonts w:cs="Times New Roman"/>
          <w:sz w:val="24"/>
          <w:szCs w:val="24"/>
        </w:rPr>
        <w:t xml:space="preserve">, as well as appropriate use [2, 3, 7]. </w:t>
      </w:r>
    </w:p>
    <w:p w:rsidR="007E7CE6" w:rsidRPr="005E0676" w:rsidRDefault="007E7CE6" w:rsidP="005E0676">
      <w:pPr>
        <w:pStyle w:val="NoSpacing"/>
        <w:rPr>
          <w:rFonts w:cs="Times New Roman"/>
          <w:sz w:val="24"/>
          <w:szCs w:val="24"/>
        </w:rPr>
      </w:pPr>
    </w:p>
    <w:p w:rsidR="007E7CE6" w:rsidRPr="005E0676" w:rsidRDefault="007E7CE6" w:rsidP="005E0676">
      <w:pPr>
        <w:pStyle w:val="NoSpacing"/>
        <w:rPr>
          <w:rFonts w:cs="Times New Roman"/>
          <w:sz w:val="24"/>
          <w:szCs w:val="24"/>
        </w:rPr>
      </w:pPr>
      <w:r w:rsidRPr="005E0676">
        <w:rPr>
          <w:rFonts w:cs="Times New Roman"/>
          <w:sz w:val="24"/>
          <w:szCs w:val="24"/>
        </w:rPr>
        <w:t xml:space="preserve">In Serbia, antimicrobial use policies within hospitals are principally based on administrative measures and restrictions. In 2005, the concept of reserving antibiotics was implemented within the reimbursed hospital drug list, List B. This </w:t>
      </w:r>
      <w:r w:rsidR="00B969FC">
        <w:rPr>
          <w:rFonts w:cs="Times New Roman"/>
          <w:sz w:val="24"/>
          <w:szCs w:val="24"/>
        </w:rPr>
        <w:t xml:space="preserve">has resulted in regulations regarding their use including </w:t>
      </w:r>
      <w:r w:rsidRPr="005E0676">
        <w:rPr>
          <w:rFonts w:cs="Times New Roman"/>
          <w:sz w:val="24"/>
          <w:szCs w:val="24"/>
        </w:rPr>
        <w:t>countersign</w:t>
      </w:r>
      <w:r w:rsidR="00B969FC">
        <w:rPr>
          <w:rFonts w:cs="Times New Roman"/>
          <w:sz w:val="24"/>
          <w:szCs w:val="24"/>
        </w:rPr>
        <w:t xml:space="preserve">ing </w:t>
      </w:r>
      <w:r w:rsidRPr="005E0676">
        <w:rPr>
          <w:rFonts w:cs="Times New Roman"/>
          <w:sz w:val="24"/>
          <w:szCs w:val="24"/>
        </w:rPr>
        <w:t xml:space="preserve">by specialists, </w:t>
      </w:r>
      <w:r w:rsidR="00B969FC">
        <w:rPr>
          <w:rFonts w:cs="Times New Roman"/>
          <w:sz w:val="24"/>
          <w:szCs w:val="24"/>
        </w:rPr>
        <w:t xml:space="preserve">and </w:t>
      </w:r>
      <w:r w:rsidRPr="005E0676">
        <w:rPr>
          <w:rFonts w:cs="Times New Roman"/>
          <w:sz w:val="24"/>
          <w:szCs w:val="24"/>
        </w:rPr>
        <w:t>an evaluation of the microbiological outcome</w:t>
      </w:r>
      <w:r w:rsidR="00B969FC">
        <w:rPr>
          <w:rFonts w:cs="Times New Roman"/>
          <w:sz w:val="24"/>
          <w:szCs w:val="24"/>
        </w:rPr>
        <w:t>s</w:t>
      </w:r>
      <w:r w:rsidR="00073236">
        <w:rPr>
          <w:rFonts w:cs="Times New Roman"/>
          <w:sz w:val="24"/>
          <w:szCs w:val="24"/>
        </w:rPr>
        <w:t xml:space="preserve"> </w:t>
      </w:r>
      <w:r w:rsidRPr="005E0676">
        <w:rPr>
          <w:rFonts w:cs="Times New Roman"/>
          <w:sz w:val="24"/>
          <w:szCs w:val="24"/>
        </w:rPr>
        <w:t xml:space="preserve">[16, 17]. </w:t>
      </w:r>
      <w:r w:rsidR="00E340EE" w:rsidRPr="005E0676">
        <w:rPr>
          <w:rFonts w:cs="Times New Roman"/>
          <w:sz w:val="24"/>
          <w:szCs w:val="24"/>
        </w:rPr>
        <w:t>Under exceptional circumstances, hospital</w:t>
      </w:r>
      <w:r w:rsidR="00E340EE">
        <w:rPr>
          <w:rFonts w:cs="Times New Roman"/>
          <w:sz w:val="24"/>
          <w:szCs w:val="24"/>
        </w:rPr>
        <w:t>s</w:t>
      </w:r>
      <w:r w:rsidR="00E340EE" w:rsidRPr="005E0676">
        <w:rPr>
          <w:rFonts w:cs="Times New Roman"/>
          <w:sz w:val="24"/>
          <w:szCs w:val="24"/>
        </w:rPr>
        <w:t xml:space="preserve"> </w:t>
      </w:r>
      <w:r w:rsidR="00E340EE">
        <w:rPr>
          <w:rFonts w:cs="Times New Roman"/>
          <w:sz w:val="24"/>
          <w:szCs w:val="24"/>
        </w:rPr>
        <w:t xml:space="preserve">can use an antibiotic </w:t>
      </w:r>
      <w:r w:rsidR="00E340EE" w:rsidRPr="005E0676">
        <w:rPr>
          <w:rFonts w:cs="Times New Roman"/>
          <w:sz w:val="24"/>
          <w:szCs w:val="24"/>
        </w:rPr>
        <w:t xml:space="preserve">which is not on the positive list [18]. </w:t>
      </w:r>
      <w:r w:rsidR="00B969FC">
        <w:rPr>
          <w:rFonts w:cs="Times New Roman"/>
          <w:sz w:val="24"/>
          <w:szCs w:val="24"/>
        </w:rPr>
        <w:t>Currently, r</w:t>
      </w:r>
      <w:r w:rsidRPr="005E0676">
        <w:rPr>
          <w:rFonts w:cs="Times New Roman"/>
          <w:sz w:val="24"/>
          <w:szCs w:val="24"/>
        </w:rPr>
        <w:t xml:space="preserve">estricted antibiotics include the carbapenems, linezolid, vancomycin, piperacillin-tazobactam, teicoplanin, colistin and ceftriaxone. In addition in 2013, the Ministry of Health requested that every hospital in Serbia should establish an antibiotic committee to instigate </w:t>
      </w:r>
      <w:r w:rsidR="00E340EE">
        <w:rPr>
          <w:rFonts w:cs="Times New Roman"/>
          <w:sz w:val="24"/>
          <w:szCs w:val="24"/>
        </w:rPr>
        <w:t>AMR</w:t>
      </w:r>
      <w:r w:rsidRPr="005E0676">
        <w:rPr>
          <w:rFonts w:cs="Times New Roman"/>
          <w:sz w:val="24"/>
          <w:szCs w:val="24"/>
        </w:rPr>
        <w:t xml:space="preserve"> monitoring and reporting</w:t>
      </w:r>
      <w:r w:rsidR="00E340EE">
        <w:rPr>
          <w:rFonts w:cs="Times New Roman"/>
          <w:sz w:val="24"/>
          <w:szCs w:val="24"/>
        </w:rPr>
        <w:t xml:space="preserve"> as well as </w:t>
      </w:r>
      <w:r w:rsidRPr="005E0676">
        <w:rPr>
          <w:rFonts w:cs="Times New Roman"/>
          <w:sz w:val="24"/>
          <w:szCs w:val="24"/>
        </w:rPr>
        <w:t>give professional advice for the rational use of antibiotics</w:t>
      </w:r>
      <w:r w:rsidR="00073236">
        <w:rPr>
          <w:rFonts w:cs="Times New Roman"/>
          <w:sz w:val="24"/>
          <w:szCs w:val="24"/>
        </w:rPr>
        <w:t xml:space="preserve"> </w:t>
      </w:r>
      <w:r w:rsidRPr="005E0676">
        <w:rPr>
          <w:rFonts w:cs="Times New Roman"/>
          <w:sz w:val="24"/>
          <w:szCs w:val="24"/>
        </w:rPr>
        <w:t>[19]. However, there were limited resources to implement such measures.</w:t>
      </w:r>
    </w:p>
    <w:p w:rsidR="007E7CE6" w:rsidRPr="005E0676" w:rsidRDefault="007E7CE6" w:rsidP="005E0676">
      <w:pPr>
        <w:pStyle w:val="NoSpacing"/>
        <w:rPr>
          <w:rFonts w:cs="Times New Roman"/>
          <w:sz w:val="24"/>
          <w:szCs w:val="24"/>
        </w:rPr>
      </w:pPr>
    </w:p>
    <w:p w:rsidR="00A10C19" w:rsidRDefault="007E7CE6" w:rsidP="005E0676">
      <w:pPr>
        <w:pStyle w:val="NoSpacing"/>
        <w:rPr>
          <w:rFonts w:cs="Times New Roman"/>
          <w:sz w:val="24"/>
          <w:szCs w:val="24"/>
        </w:rPr>
      </w:pPr>
      <w:r w:rsidRPr="005E0676">
        <w:rPr>
          <w:rFonts w:cs="Times New Roman"/>
          <w:sz w:val="24"/>
          <w:szCs w:val="24"/>
        </w:rPr>
        <w:t xml:space="preserve">Despite these initiatives, data regarding antibiotic use and AMR patterns among children in hospitals </w:t>
      </w:r>
      <w:r w:rsidR="00042615">
        <w:rPr>
          <w:rFonts w:cs="Times New Roman"/>
          <w:sz w:val="24"/>
          <w:szCs w:val="24"/>
        </w:rPr>
        <w:t xml:space="preserve">in Serbia </w:t>
      </w:r>
      <w:r w:rsidRPr="005E0676">
        <w:rPr>
          <w:rFonts w:cs="Times New Roman"/>
          <w:sz w:val="24"/>
          <w:szCs w:val="24"/>
        </w:rPr>
        <w:t xml:space="preserve">is currently very limited.  This is not helped by the fact that antibiotic prescriptions and microbiology test results are often recorded on separate pieces of paper by different departments. As a result, making correlations between the two data sets challenging. This will potentially compromise the implementation of activities such as surveillance of antibiotic utilization and/ or AMR patterns. </w:t>
      </w:r>
    </w:p>
    <w:p w:rsidR="00A10C19" w:rsidRDefault="00A10C19" w:rsidP="005E0676">
      <w:pPr>
        <w:pStyle w:val="NoSpacing"/>
        <w:rPr>
          <w:rFonts w:cs="Times New Roman"/>
          <w:sz w:val="24"/>
          <w:szCs w:val="24"/>
        </w:rPr>
      </w:pPr>
    </w:p>
    <w:p w:rsidR="007E7CE6" w:rsidRPr="00A10C19" w:rsidRDefault="007E7CE6" w:rsidP="005E0676">
      <w:pPr>
        <w:pStyle w:val="NoSpacing"/>
        <w:rPr>
          <w:rFonts w:cs="Times New Roman"/>
          <w:sz w:val="24"/>
          <w:szCs w:val="24"/>
        </w:rPr>
      </w:pPr>
      <w:r w:rsidRPr="005E0676">
        <w:rPr>
          <w:rFonts w:cs="Times New Roman"/>
          <w:sz w:val="24"/>
          <w:szCs w:val="24"/>
        </w:rPr>
        <w:t>Consequently, we sought to combine these two datasets within a leading children’s hospital in Serbia to guide future empiric use</w:t>
      </w:r>
      <w:r w:rsidR="00042615">
        <w:rPr>
          <w:rFonts w:cs="Times New Roman"/>
          <w:sz w:val="24"/>
          <w:szCs w:val="24"/>
        </w:rPr>
        <w:t xml:space="preserve"> as part of antimicrobial stewardship programs</w:t>
      </w:r>
      <w:r w:rsidRPr="005E0676">
        <w:rPr>
          <w:rFonts w:cs="Times New Roman"/>
          <w:sz w:val="24"/>
          <w:szCs w:val="24"/>
        </w:rPr>
        <w:t>. Our assumption was that if we found concerns in a leading children’s hospital in Serbia, there will be a high likelihood of similar concerns among other hospitals in Serbia where children are being treated as well as more widely within Serbia.</w:t>
      </w:r>
    </w:p>
    <w:p w:rsidR="007E7CE6" w:rsidRPr="005E0676" w:rsidRDefault="007E7CE6" w:rsidP="005E0676">
      <w:pPr>
        <w:pStyle w:val="NoSpacing"/>
        <w:rPr>
          <w:rFonts w:cs="Times New Roman"/>
          <w:sz w:val="24"/>
          <w:szCs w:val="24"/>
        </w:rPr>
      </w:pPr>
    </w:p>
    <w:p w:rsidR="00F47A1F" w:rsidRDefault="00F47A1F">
      <w:pPr>
        <w:rPr>
          <w:rFonts w:ascii="Times New Roman" w:eastAsia="Times New Roman" w:hAnsi="Times New Roman" w:cs="Times New Roman"/>
          <w:b/>
          <w:sz w:val="24"/>
          <w:szCs w:val="24"/>
          <w:lang w:val="en-GB" w:eastAsia="ar-SA"/>
        </w:rPr>
      </w:pPr>
      <w:r>
        <w:rPr>
          <w:rFonts w:cs="Times New Roman"/>
          <w:b/>
          <w:sz w:val="24"/>
          <w:szCs w:val="24"/>
        </w:rPr>
        <w:br w:type="page"/>
      </w:r>
    </w:p>
    <w:p w:rsidR="007E7CE6" w:rsidRPr="005E0676" w:rsidRDefault="00113836" w:rsidP="005E0676">
      <w:pPr>
        <w:pStyle w:val="NoSpacing"/>
        <w:rPr>
          <w:rFonts w:cs="Times New Roman"/>
          <w:b/>
          <w:sz w:val="24"/>
          <w:szCs w:val="24"/>
        </w:rPr>
      </w:pPr>
      <w:r>
        <w:rPr>
          <w:rFonts w:cs="Times New Roman"/>
          <w:b/>
          <w:sz w:val="24"/>
          <w:szCs w:val="24"/>
        </w:rPr>
        <w:lastRenderedPageBreak/>
        <w:t xml:space="preserve">MATERIALS AND </w:t>
      </w:r>
      <w:r w:rsidR="007E7CE6" w:rsidRPr="005E0676">
        <w:rPr>
          <w:rFonts w:cs="Times New Roman"/>
          <w:b/>
          <w:sz w:val="24"/>
          <w:szCs w:val="24"/>
        </w:rPr>
        <w:t>METHODS</w:t>
      </w:r>
    </w:p>
    <w:p w:rsidR="007E7CE6" w:rsidRPr="005E0676" w:rsidRDefault="007E7CE6" w:rsidP="005E0676">
      <w:pPr>
        <w:pStyle w:val="NoSpacing"/>
        <w:rPr>
          <w:rFonts w:cs="Times New Roman"/>
          <w:sz w:val="24"/>
          <w:szCs w:val="24"/>
        </w:rPr>
      </w:pPr>
    </w:p>
    <w:p w:rsidR="007E7CE6" w:rsidRPr="005E0676" w:rsidRDefault="007E7CE6" w:rsidP="005E0676">
      <w:pPr>
        <w:pStyle w:val="NoSpacing"/>
        <w:rPr>
          <w:rFonts w:cs="Times New Roman"/>
          <w:sz w:val="24"/>
          <w:szCs w:val="24"/>
        </w:rPr>
      </w:pPr>
      <w:r w:rsidRPr="005E0676">
        <w:rPr>
          <w:rFonts w:cs="Times New Roman"/>
          <w:sz w:val="24"/>
          <w:szCs w:val="24"/>
        </w:rPr>
        <w:t>A retrospective drug utilisation and surveillance study was conducted among the paediatric and paediatric surgery clinics (125 beds) of a tertiary care institution in Serbia, the Clinical Centre Kragujevac hospital, which overall has 1274 beds. The number of beds available for children (patients aged 0-18 years) did not significantly change during the study period, with the number of bed days oscillating between 28576 and 36171 per year in the paediatric wards.</w:t>
      </w:r>
    </w:p>
    <w:p w:rsidR="007E7CE6" w:rsidRPr="005E0676" w:rsidRDefault="007E7CE6" w:rsidP="005E0676">
      <w:pPr>
        <w:pStyle w:val="NoSpacing"/>
        <w:rPr>
          <w:rFonts w:cs="Times New Roman"/>
          <w:sz w:val="24"/>
          <w:szCs w:val="24"/>
        </w:rPr>
      </w:pPr>
    </w:p>
    <w:p w:rsidR="007E7CE6" w:rsidRPr="005E0676" w:rsidRDefault="007E7CE6" w:rsidP="005E0676">
      <w:pPr>
        <w:pStyle w:val="NoSpacing"/>
        <w:rPr>
          <w:rFonts w:cs="Times New Roman"/>
          <w:sz w:val="24"/>
          <w:szCs w:val="24"/>
        </w:rPr>
      </w:pPr>
      <w:r w:rsidRPr="005E0676">
        <w:rPr>
          <w:rFonts w:cs="Times New Roman"/>
          <w:sz w:val="24"/>
          <w:szCs w:val="24"/>
        </w:rPr>
        <w:t>In the first part of the study, we undertook a</w:t>
      </w:r>
      <w:r w:rsidR="00D1230A">
        <w:rPr>
          <w:rFonts w:cs="Times New Roman"/>
          <w:sz w:val="24"/>
          <w:szCs w:val="24"/>
        </w:rPr>
        <w:t>n</w:t>
      </w:r>
      <w:r w:rsidRPr="005E0676">
        <w:rPr>
          <w:rFonts w:cs="Times New Roman"/>
          <w:sz w:val="24"/>
          <w:szCs w:val="24"/>
        </w:rPr>
        <w:t xml:space="preserve"> analysis combining antimicrobial utilisation data with cumulative resistance in 2010 vs 2014. </w:t>
      </w:r>
    </w:p>
    <w:p w:rsidR="007E7CE6" w:rsidRPr="005E0676" w:rsidRDefault="007E7CE6" w:rsidP="005E0676">
      <w:pPr>
        <w:pStyle w:val="NoSpacing"/>
        <w:rPr>
          <w:rFonts w:cs="Times New Roman"/>
          <w:sz w:val="24"/>
          <w:szCs w:val="24"/>
        </w:rPr>
      </w:pPr>
    </w:p>
    <w:p w:rsidR="00D1230A" w:rsidRPr="00FC01AC" w:rsidRDefault="007E7CE6" w:rsidP="00D1230A">
      <w:pPr>
        <w:pStyle w:val="NoSpacing"/>
        <w:rPr>
          <w:rFonts w:cs="Times New Roman"/>
          <w:sz w:val="24"/>
          <w:szCs w:val="24"/>
        </w:rPr>
      </w:pPr>
      <w:r w:rsidRPr="005E0676">
        <w:rPr>
          <w:rFonts w:cs="Times New Roman"/>
          <w:sz w:val="24"/>
          <w:szCs w:val="24"/>
        </w:rPr>
        <w:t>Antibiotic utilisation data</w:t>
      </w:r>
      <w:r w:rsidR="005F7A8E">
        <w:rPr>
          <w:rFonts w:cs="Times New Roman"/>
          <w:sz w:val="24"/>
          <w:szCs w:val="24"/>
        </w:rPr>
        <w:t xml:space="preserve"> </w:t>
      </w:r>
      <w:r w:rsidRPr="005E0676">
        <w:rPr>
          <w:rFonts w:cs="Times New Roman"/>
          <w:sz w:val="24"/>
          <w:szCs w:val="24"/>
        </w:rPr>
        <w:t xml:space="preserve">was measured using the ATC DDD methodology, with DDDs </w:t>
      </w:r>
      <w:r w:rsidR="00D1230A">
        <w:rPr>
          <w:rFonts w:cs="Times New Roman"/>
          <w:sz w:val="24"/>
          <w:szCs w:val="24"/>
        </w:rPr>
        <w:t xml:space="preserve">typically </w:t>
      </w:r>
      <w:r w:rsidRPr="005E0676">
        <w:rPr>
          <w:rFonts w:cs="Times New Roman"/>
          <w:sz w:val="24"/>
          <w:szCs w:val="24"/>
        </w:rPr>
        <w:t xml:space="preserve">accepted </w:t>
      </w:r>
      <w:r w:rsidR="00D1230A">
        <w:rPr>
          <w:rFonts w:cs="Times New Roman"/>
          <w:sz w:val="24"/>
          <w:szCs w:val="24"/>
        </w:rPr>
        <w:t>for</w:t>
      </w:r>
      <w:r w:rsidRPr="005E0676">
        <w:rPr>
          <w:rFonts w:cs="Times New Roman"/>
          <w:sz w:val="24"/>
          <w:szCs w:val="24"/>
        </w:rPr>
        <w:t xml:space="preserve"> recording medicine use for comparative purposes </w:t>
      </w:r>
      <w:r w:rsidRPr="005E0676">
        <w:rPr>
          <w:rFonts w:eastAsia="ScalaLancetPro" w:cs="Times New Roman"/>
          <w:sz w:val="24"/>
          <w:szCs w:val="24"/>
        </w:rPr>
        <w:t>[2</w:t>
      </w:r>
      <w:r w:rsidR="001D5E89">
        <w:rPr>
          <w:rFonts w:eastAsia="ScalaLancetPro" w:cs="Times New Roman"/>
          <w:sz w:val="24"/>
          <w:szCs w:val="24"/>
        </w:rPr>
        <w:t>0</w:t>
      </w:r>
      <w:r w:rsidRPr="005E0676">
        <w:rPr>
          <w:rFonts w:eastAsia="ScalaLancetPro" w:cs="Times New Roman"/>
          <w:sz w:val="24"/>
          <w:szCs w:val="24"/>
        </w:rPr>
        <w:t>-2</w:t>
      </w:r>
      <w:r w:rsidR="001D5E89">
        <w:rPr>
          <w:rFonts w:eastAsia="ScalaLancetPro" w:cs="Times New Roman"/>
          <w:sz w:val="24"/>
          <w:szCs w:val="24"/>
        </w:rPr>
        <w:t>4</w:t>
      </w:r>
      <w:r w:rsidRPr="005E0676">
        <w:rPr>
          <w:rFonts w:eastAsia="ScalaLancetPro" w:cs="Times New Roman"/>
          <w:sz w:val="24"/>
          <w:szCs w:val="24"/>
        </w:rPr>
        <w:t xml:space="preserve">]. </w:t>
      </w:r>
      <w:r w:rsidR="00D1230A" w:rsidRPr="00FC01AC">
        <w:rPr>
          <w:rFonts w:cs="Times New Roman"/>
          <w:sz w:val="24"/>
          <w:szCs w:val="24"/>
        </w:rPr>
        <w:t xml:space="preserve">We are aware that DDDs are normally assigned based on their use in adults, and for medicines approved for use in children, dose recommendations will differ based on </w:t>
      </w:r>
      <w:r w:rsidR="00D1230A">
        <w:rPr>
          <w:rFonts w:cs="Times New Roman"/>
          <w:sz w:val="24"/>
          <w:szCs w:val="24"/>
        </w:rPr>
        <w:t xml:space="preserve">children’s </w:t>
      </w:r>
      <w:r w:rsidR="00D1230A" w:rsidRPr="00FC01AC">
        <w:rPr>
          <w:rFonts w:cs="Times New Roman"/>
          <w:sz w:val="24"/>
          <w:szCs w:val="24"/>
        </w:rPr>
        <w:t>age and body weight. In addition, m</w:t>
      </w:r>
      <w:r w:rsidR="00D1230A">
        <w:rPr>
          <w:rFonts w:cs="Times New Roman"/>
          <w:sz w:val="24"/>
          <w:szCs w:val="24"/>
        </w:rPr>
        <w:t>any medicines</w:t>
      </w:r>
      <w:r w:rsidR="00D1230A" w:rsidRPr="00FC01AC">
        <w:rPr>
          <w:rFonts w:cs="Times New Roman"/>
          <w:sz w:val="24"/>
          <w:szCs w:val="24"/>
        </w:rPr>
        <w:t xml:space="preserve"> used in children are typically </w:t>
      </w:r>
      <w:r w:rsidR="00D1230A">
        <w:rPr>
          <w:rFonts w:cs="Times New Roman"/>
          <w:sz w:val="24"/>
          <w:szCs w:val="24"/>
        </w:rPr>
        <w:t xml:space="preserve">not </w:t>
      </w:r>
      <w:r w:rsidR="00D1230A" w:rsidRPr="00FC01AC">
        <w:rPr>
          <w:rFonts w:cs="Times New Roman"/>
          <w:sz w:val="24"/>
          <w:szCs w:val="24"/>
        </w:rPr>
        <w:t>approved for such use, and documenta</w:t>
      </w:r>
      <w:r w:rsidR="00D1230A">
        <w:rPr>
          <w:rFonts w:cs="Times New Roman"/>
          <w:sz w:val="24"/>
          <w:szCs w:val="24"/>
        </w:rPr>
        <w:t>tion regarding dosing</w:t>
      </w:r>
      <w:r w:rsidR="00D1230A" w:rsidRPr="00FC01AC">
        <w:rPr>
          <w:rFonts w:cs="Times New Roman"/>
          <w:sz w:val="24"/>
          <w:szCs w:val="24"/>
        </w:rPr>
        <w:t xml:space="preserve"> regimens are generally unavailable. Consequently, the WHO International Working Group for Drug Statistics Methodology concluded that paediatric DDDs are impossible to assign, and prescribed daily dosages (PDDs) </w:t>
      </w:r>
      <w:r w:rsidR="00D1230A">
        <w:rPr>
          <w:rFonts w:cs="Times New Roman"/>
          <w:sz w:val="24"/>
          <w:szCs w:val="24"/>
        </w:rPr>
        <w:t xml:space="preserve">and indications in </w:t>
      </w:r>
      <w:r w:rsidR="00D1230A" w:rsidRPr="00FC01AC">
        <w:rPr>
          <w:rFonts w:cs="Times New Roman"/>
          <w:sz w:val="24"/>
          <w:szCs w:val="24"/>
        </w:rPr>
        <w:t>p</w:t>
      </w:r>
      <w:r w:rsidR="00D1230A">
        <w:rPr>
          <w:rFonts w:cs="Times New Roman"/>
          <w:sz w:val="24"/>
          <w:szCs w:val="24"/>
        </w:rPr>
        <w:t>a</w:t>
      </w:r>
      <w:r w:rsidR="00D1230A" w:rsidRPr="00FC01AC">
        <w:rPr>
          <w:rFonts w:cs="Times New Roman"/>
          <w:sz w:val="24"/>
          <w:szCs w:val="24"/>
        </w:rPr>
        <w:t>ediatric population sho</w:t>
      </w:r>
      <w:r w:rsidR="001D5E89">
        <w:rPr>
          <w:rFonts w:cs="Times New Roman"/>
          <w:sz w:val="24"/>
          <w:szCs w:val="24"/>
        </w:rPr>
        <w:t>uld be used if available [25</w:t>
      </w:r>
      <w:r w:rsidR="00D1230A">
        <w:rPr>
          <w:rFonts w:cs="Times New Roman"/>
          <w:sz w:val="24"/>
          <w:szCs w:val="24"/>
        </w:rPr>
        <w:t>].  However</w:t>
      </w:r>
      <w:r w:rsidR="001D5E89">
        <w:rPr>
          <w:rFonts w:cs="Times New Roman"/>
          <w:sz w:val="24"/>
          <w:szCs w:val="24"/>
        </w:rPr>
        <w:t>,</w:t>
      </w:r>
      <w:r w:rsidR="00D1230A">
        <w:rPr>
          <w:rFonts w:cs="Times New Roman"/>
          <w:sz w:val="24"/>
          <w:szCs w:val="24"/>
        </w:rPr>
        <w:t xml:space="preserve"> if</w:t>
      </w:r>
      <w:r w:rsidR="00D1230A" w:rsidRPr="00FC01AC">
        <w:rPr>
          <w:rFonts w:cs="Times New Roman"/>
          <w:sz w:val="24"/>
          <w:szCs w:val="24"/>
        </w:rPr>
        <w:t xml:space="preserve"> this is difficult, the Working Group suggested DDDs should be used as a measuring tool </w:t>
      </w:r>
      <w:r w:rsidR="001D5E89">
        <w:rPr>
          <w:rFonts w:cs="Times New Roman"/>
          <w:sz w:val="24"/>
          <w:szCs w:val="24"/>
        </w:rPr>
        <w:t>for overall comparisons [25</w:t>
      </w:r>
      <w:r w:rsidR="00D1230A" w:rsidRPr="00FC01AC">
        <w:rPr>
          <w:rFonts w:cs="Times New Roman"/>
          <w:sz w:val="24"/>
          <w:szCs w:val="24"/>
        </w:rPr>
        <w:t xml:space="preserve">].  </w:t>
      </w:r>
    </w:p>
    <w:p w:rsidR="009B7FA6" w:rsidRDefault="009B7FA6" w:rsidP="005E0676">
      <w:pPr>
        <w:pStyle w:val="NoSpacing"/>
        <w:rPr>
          <w:rFonts w:eastAsia="ScalaLancetPro" w:cs="Times New Roman"/>
          <w:sz w:val="24"/>
          <w:szCs w:val="24"/>
        </w:rPr>
      </w:pPr>
    </w:p>
    <w:p w:rsidR="00CD3186" w:rsidRDefault="007E7CE6" w:rsidP="00CD3186">
      <w:pPr>
        <w:pStyle w:val="NoSpacing"/>
        <w:rPr>
          <w:rFonts w:cs="Times New Roman"/>
          <w:sz w:val="24"/>
          <w:szCs w:val="24"/>
        </w:rPr>
      </w:pPr>
      <w:r w:rsidRPr="005E0676">
        <w:rPr>
          <w:rFonts w:cs="Times New Roman"/>
          <w:sz w:val="24"/>
          <w:szCs w:val="24"/>
        </w:rPr>
        <w:t>Antibiotic dispensing data were collected from the hospital pharmacy on all antibiotics prescribed for systemic use among children from</w:t>
      </w:r>
      <w:r w:rsidR="005F7A8E">
        <w:rPr>
          <w:rFonts w:cs="Times New Roman"/>
          <w:sz w:val="24"/>
          <w:szCs w:val="24"/>
        </w:rPr>
        <w:t xml:space="preserve"> </w:t>
      </w:r>
      <w:r w:rsidRPr="005E0676">
        <w:rPr>
          <w:rFonts w:cs="Times New Roman"/>
          <w:sz w:val="24"/>
          <w:szCs w:val="24"/>
        </w:rPr>
        <w:t xml:space="preserve">2010-2014. </w:t>
      </w:r>
      <w:r w:rsidR="004058AC">
        <w:rPr>
          <w:rFonts w:cs="Times New Roman"/>
          <w:sz w:val="24"/>
          <w:szCs w:val="24"/>
        </w:rPr>
        <w:t>In order to concentrate on</w:t>
      </w:r>
      <w:r w:rsidR="004058AC" w:rsidRPr="006F402F">
        <w:rPr>
          <w:rFonts w:cs="Times New Roman"/>
          <w:sz w:val="24"/>
          <w:szCs w:val="24"/>
        </w:rPr>
        <w:t xml:space="preserve"> the most prescribed antibiotics</w:t>
      </w:r>
      <w:r w:rsidR="004058AC">
        <w:rPr>
          <w:rFonts w:cs="Times New Roman"/>
          <w:sz w:val="24"/>
          <w:szCs w:val="24"/>
        </w:rPr>
        <w:t>,</w:t>
      </w:r>
      <w:r w:rsidR="004058AC" w:rsidRPr="006F402F">
        <w:rPr>
          <w:rFonts w:cs="Times New Roman"/>
          <w:sz w:val="24"/>
          <w:szCs w:val="24"/>
        </w:rPr>
        <w:t xml:space="preserve"> the data on their</w:t>
      </w:r>
      <w:r w:rsidR="004058AC">
        <w:rPr>
          <w:rFonts w:cs="Times New Roman"/>
          <w:sz w:val="24"/>
          <w:szCs w:val="24"/>
        </w:rPr>
        <w:t xml:space="preserve"> utilization was</w:t>
      </w:r>
      <w:r w:rsidR="004058AC" w:rsidRPr="006F402F">
        <w:rPr>
          <w:rFonts w:cs="Times New Roman"/>
          <w:sz w:val="24"/>
          <w:szCs w:val="24"/>
        </w:rPr>
        <w:t xml:space="preserve"> limited to those antibiotics which comprised 90% of total utilization express</w:t>
      </w:r>
      <w:r w:rsidR="004058AC">
        <w:rPr>
          <w:rFonts w:cs="Times New Roman"/>
          <w:sz w:val="24"/>
          <w:szCs w:val="24"/>
        </w:rPr>
        <w:t>ed in DDDs/100 patient days</w:t>
      </w:r>
      <w:r w:rsidR="003B7DCA">
        <w:rPr>
          <w:rFonts w:cs="Times New Roman"/>
          <w:sz w:val="24"/>
          <w:szCs w:val="24"/>
        </w:rPr>
        <w:t xml:space="preserve"> [23,26,27</w:t>
      </w:r>
      <w:r w:rsidR="004058AC">
        <w:rPr>
          <w:rFonts w:cs="Times New Roman"/>
          <w:sz w:val="24"/>
          <w:szCs w:val="24"/>
        </w:rPr>
        <w:t>]</w:t>
      </w:r>
      <w:r w:rsidR="00CD3186">
        <w:rPr>
          <w:rFonts w:cs="Times New Roman"/>
          <w:sz w:val="24"/>
          <w:szCs w:val="24"/>
        </w:rPr>
        <w:t xml:space="preserve">. </w:t>
      </w:r>
      <w:r w:rsidR="004058AC">
        <w:rPr>
          <w:rFonts w:cs="Times New Roman"/>
          <w:sz w:val="24"/>
          <w:szCs w:val="24"/>
        </w:rPr>
        <w:t xml:space="preserve">At </w:t>
      </w:r>
      <w:r w:rsidR="004058AC" w:rsidRPr="006F402F">
        <w:rPr>
          <w:rFonts w:cs="Times New Roman"/>
          <w:sz w:val="24"/>
          <w:szCs w:val="24"/>
        </w:rPr>
        <w:t>the same time</w:t>
      </w:r>
      <w:r w:rsidR="004058AC">
        <w:rPr>
          <w:rFonts w:cs="Times New Roman"/>
          <w:sz w:val="24"/>
          <w:szCs w:val="24"/>
        </w:rPr>
        <w:t>,</w:t>
      </w:r>
      <w:r w:rsidR="004058AC" w:rsidRPr="006F402F">
        <w:rPr>
          <w:rFonts w:cs="Times New Roman"/>
          <w:sz w:val="24"/>
          <w:szCs w:val="24"/>
        </w:rPr>
        <w:t xml:space="preserve"> we followed </w:t>
      </w:r>
      <w:r w:rsidR="004058AC">
        <w:rPr>
          <w:rFonts w:cs="Times New Roman"/>
          <w:sz w:val="24"/>
          <w:szCs w:val="24"/>
        </w:rPr>
        <w:t xml:space="preserve">the </w:t>
      </w:r>
      <w:r w:rsidR="004058AC" w:rsidRPr="006F402F">
        <w:rPr>
          <w:rFonts w:cs="Times New Roman"/>
          <w:sz w:val="24"/>
          <w:szCs w:val="24"/>
        </w:rPr>
        <w:t>percentages of bacterial isolates resistant and susceptible to the same antibiotics that were used in the study site</w:t>
      </w:r>
      <w:r w:rsidR="004058AC">
        <w:rPr>
          <w:rFonts w:cs="Times New Roman"/>
          <w:sz w:val="24"/>
          <w:szCs w:val="24"/>
        </w:rPr>
        <w:t xml:space="preserve">. </w:t>
      </w:r>
      <w:r w:rsidR="00CD3186">
        <w:rPr>
          <w:rFonts w:cs="Times New Roman"/>
          <w:sz w:val="24"/>
          <w:szCs w:val="24"/>
        </w:rPr>
        <w:t xml:space="preserve">Utilization and resistance rates were combined. </w:t>
      </w:r>
      <w:r w:rsidR="00CD3186" w:rsidRPr="005E0676">
        <w:rPr>
          <w:rFonts w:cs="Times New Roman"/>
          <w:sz w:val="24"/>
          <w:szCs w:val="24"/>
        </w:rPr>
        <w:t>Cumulative resistance rates were calculated for those microbes naturally susceptible to each antibiotic from those antibiotics comprising 90% of total antibiotic utilisat</w:t>
      </w:r>
      <w:r w:rsidR="00CD3186">
        <w:rPr>
          <w:rFonts w:cs="Times New Roman"/>
          <w:sz w:val="24"/>
          <w:szCs w:val="24"/>
        </w:rPr>
        <w:t>ion as a percentage of resistance</w:t>
      </w:r>
      <w:r w:rsidR="00CD3186" w:rsidRPr="005E0676">
        <w:rPr>
          <w:rFonts w:cs="Times New Roman"/>
          <w:sz w:val="24"/>
          <w:szCs w:val="24"/>
        </w:rPr>
        <w:t xml:space="preserve">, intermediate or susceptible strains from the total number of strains </w:t>
      </w:r>
      <w:r w:rsidR="00CD3186">
        <w:rPr>
          <w:rFonts w:cs="Times New Roman"/>
          <w:sz w:val="24"/>
          <w:szCs w:val="24"/>
        </w:rPr>
        <w:t xml:space="preserve">analysed. </w:t>
      </w:r>
      <w:r w:rsidR="00CD3186" w:rsidRPr="005E0676">
        <w:rPr>
          <w:rFonts w:cs="Times New Roman"/>
          <w:sz w:val="24"/>
          <w:szCs w:val="24"/>
        </w:rPr>
        <w:t xml:space="preserve">Resistant and intermediate strain data were </w:t>
      </w:r>
      <w:r w:rsidR="00CD3186">
        <w:rPr>
          <w:rFonts w:cs="Times New Roman"/>
          <w:sz w:val="24"/>
          <w:szCs w:val="24"/>
        </w:rPr>
        <w:t xml:space="preserve">subsequently </w:t>
      </w:r>
      <w:r w:rsidR="00CD3186" w:rsidRPr="005E0676">
        <w:rPr>
          <w:rFonts w:cs="Times New Roman"/>
          <w:sz w:val="24"/>
          <w:szCs w:val="24"/>
        </w:rPr>
        <w:t>combined</w:t>
      </w:r>
      <w:r w:rsidR="00CD3186">
        <w:rPr>
          <w:rFonts w:cs="Times New Roman"/>
          <w:sz w:val="24"/>
          <w:szCs w:val="24"/>
        </w:rPr>
        <w:t>.</w:t>
      </w:r>
      <w:r w:rsidR="00CD3186" w:rsidRPr="005E0676" w:rsidDel="004058AC">
        <w:rPr>
          <w:rFonts w:cs="Times New Roman"/>
          <w:sz w:val="24"/>
          <w:szCs w:val="24"/>
        </w:rPr>
        <w:t xml:space="preserve"> </w:t>
      </w:r>
      <w:r w:rsidRPr="005E0676">
        <w:rPr>
          <w:rFonts w:cs="Times New Roman"/>
          <w:sz w:val="24"/>
          <w:szCs w:val="24"/>
        </w:rPr>
        <w:t>.</w:t>
      </w:r>
      <w:r w:rsidR="005F7A8E">
        <w:rPr>
          <w:rFonts w:cs="Times New Roman"/>
          <w:sz w:val="24"/>
          <w:szCs w:val="24"/>
        </w:rPr>
        <w:t xml:space="preserve"> </w:t>
      </w:r>
      <w:r w:rsidR="00CD3186" w:rsidRPr="005E0676">
        <w:rPr>
          <w:rFonts w:cs="Times New Roman"/>
          <w:sz w:val="24"/>
          <w:szCs w:val="24"/>
        </w:rPr>
        <w:t>This is part of ongoing antimicrobial stewardship programmes in the hospital.</w:t>
      </w:r>
    </w:p>
    <w:p w:rsidR="00CD3186" w:rsidRDefault="00CD3186" w:rsidP="00CD3186">
      <w:pPr>
        <w:pStyle w:val="NoSpacing"/>
        <w:rPr>
          <w:rFonts w:cs="Times New Roman"/>
          <w:sz w:val="24"/>
          <w:szCs w:val="24"/>
        </w:rPr>
      </w:pPr>
    </w:p>
    <w:p w:rsidR="00CD3186" w:rsidRPr="006E741B" w:rsidRDefault="00CD3186" w:rsidP="00CD3186">
      <w:pPr>
        <w:pStyle w:val="NoSpacing"/>
        <w:rPr>
          <w:rFonts w:cs="Times New Roman"/>
          <w:sz w:val="24"/>
          <w:szCs w:val="24"/>
        </w:rPr>
      </w:pPr>
      <w:r>
        <w:rPr>
          <w:rFonts w:cs="Times New Roman"/>
          <w:sz w:val="24"/>
          <w:szCs w:val="24"/>
        </w:rPr>
        <w:t>We are aware that a</w:t>
      </w:r>
      <w:r w:rsidRPr="006E741B">
        <w:rPr>
          <w:rFonts w:cs="Times New Roman"/>
          <w:sz w:val="24"/>
          <w:szCs w:val="24"/>
        </w:rPr>
        <w:t>ntibiotic stewardship programs do differ in their content from hospital to hospital, and from country to country</w:t>
      </w:r>
      <w:r>
        <w:rPr>
          <w:rFonts w:cs="Times New Roman"/>
          <w:sz w:val="24"/>
          <w:szCs w:val="24"/>
        </w:rPr>
        <w:t>,</w:t>
      </w:r>
      <w:r w:rsidRPr="006E741B">
        <w:rPr>
          <w:rFonts w:cs="Times New Roman"/>
          <w:sz w:val="24"/>
          <w:szCs w:val="24"/>
        </w:rPr>
        <w:t xml:space="preserve"> to reduce infections and colonisation with antibiotic-resistant bacteria within</w:t>
      </w:r>
      <w:r w:rsidR="00E45AA8">
        <w:rPr>
          <w:rFonts w:cs="Times New Roman"/>
          <w:sz w:val="24"/>
          <w:szCs w:val="24"/>
        </w:rPr>
        <w:t xml:space="preserve"> hospitals [15,28,29</w:t>
      </w:r>
      <w:r>
        <w:rPr>
          <w:rFonts w:cs="Times New Roman"/>
          <w:sz w:val="24"/>
          <w:szCs w:val="24"/>
        </w:rPr>
        <w:t xml:space="preserve">]. We are also aware that </w:t>
      </w:r>
      <w:r w:rsidRPr="006E741B">
        <w:rPr>
          <w:rFonts w:cs="Times New Roman"/>
          <w:sz w:val="24"/>
          <w:szCs w:val="24"/>
        </w:rPr>
        <w:t>there is limited data available on their implementation and effectiveness amo</w:t>
      </w:r>
      <w:r w:rsidR="00B64F06">
        <w:rPr>
          <w:rFonts w:cs="Times New Roman"/>
          <w:sz w:val="24"/>
          <w:szCs w:val="24"/>
        </w:rPr>
        <w:t>ng paediatric patients [30</w:t>
      </w:r>
      <w:r w:rsidRPr="006E741B">
        <w:rPr>
          <w:rFonts w:cs="Times New Roman"/>
          <w:sz w:val="24"/>
          <w:szCs w:val="24"/>
        </w:rPr>
        <w:t>]. In the Clinical Center Kragujevac</w:t>
      </w:r>
      <w:r>
        <w:rPr>
          <w:rFonts w:cs="Times New Roman"/>
          <w:sz w:val="24"/>
          <w:szCs w:val="24"/>
        </w:rPr>
        <w:t>,</w:t>
      </w:r>
      <w:r w:rsidRPr="006E741B">
        <w:rPr>
          <w:rFonts w:cs="Times New Roman"/>
          <w:sz w:val="24"/>
          <w:szCs w:val="24"/>
        </w:rPr>
        <w:t xml:space="preserve"> antibiotic stewardship (AS) was composed of the following elements: (i) establishing a drug and therapeutics committee (DTC), (ii) issuing antibiotic prescribing policies and hospital formularies via the DTC, (iii) biannual analysis of resistance patterns among the isolates from the central Intensive Care Unit and its distribution to all clinicians, (jv) pre-authorization of reserve antibiotics dispensing by a clinical pharmacology specialist, (v) issuing local guidelines for antibiotic prophylaxis and empiric treatment and consulting clinical pharmacologists and infectious diseases specialists when prescribing </w:t>
      </w:r>
      <w:r w:rsidRPr="006E741B">
        <w:rPr>
          <w:rFonts w:cs="Times New Roman"/>
          <w:sz w:val="24"/>
          <w:szCs w:val="24"/>
        </w:rPr>
        <w:lastRenderedPageBreak/>
        <w:t xml:space="preserve">antibiotics to complex patients. The AS was fully implemented in </w:t>
      </w:r>
      <w:r w:rsidR="00B64F06">
        <w:rPr>
          <w:rFonts w:cs="Times New Roman"/>
          <w:sz w:val="24"/>
          <w:szCs w:val="24"/>
        </w:rPr>
        <w:t xml:space="preserve">this hospital at </w:t>
      </w:r>
      <w:r w:rsidRPr="006E741B">
        <w:rPr>
          <w:rFonts w:cs="Times New Roman"/>
          <w:sz w:val="24"/>
          <w:szCs w:val="24"/>
        </w:rPr>
        <w:t>the beginning of 2014, and is ongoing.</w:t>
      </w:r>
    </w:p>
    <w:p w:rsidR="007E7CE6" w:rsidRPr="005E0676" w:rsidRDefault="007E7CE6" w:rsidP="005E0676">
      <w:pPr>
        <w:pStyle w:val="NoSpacing"/>
        <w:rPr>
          <w:rFonts w:cs="Times New Roman"/>
          <w:sz w:val="24"/>
          <w:szCs w:val="24"/>
        </w:rPr>
      </w:pPr>
    </w:p>
    <w:p w:rsidR="007E7CE6" w:rsidRPr="005E0676" w:rsidRDefault="007E7CE6" w:rsidP="005E0676">
      <w:pPr>
        <w:pStyle w:val="NoSpacing"/>
        <w:rPr>
          <w:rFonts w:cs="Times New Roman"/>
          <w:sz w:val="24"/>
          <w:szCs w:val="24"/>
        </w:rPr>
      </w:pPr>
      <w:r w:rsidRPr="005E0676">
        <w:rPr>
          <w:rFonts w:cs="Times New Roman"/>
          <w:sz w:val="24"/>
          <w:szCs w:val="24"/>
        </w:rPr>
        <w:t xml:space="preserve">Data on antimicrobial resistance were obtained from hospital microbiological laboratory. This included more than 90,000 uniform </w:t>
      </w:r>
      <w:r w:rsidR="009B7FA6">
        <w:rPr>
          <w:rFonts w:cs="Times New Roman"/>
          <w:sz w:val="24"/>
          <w:szCs w:val="24"/>
        </w:rPr>
        <w:t>E</w:t>
      </w:r>
      <w:r w:rsidRPr="005E0676">
        <w:rPr>
          <w:rFonts w:cs="Times New Roman"/>
          <w:sz w:val="24"/>
          <w:szCs w:val="24"/>
        </w:rPr>
        <w:t xml:space="preserve">xcel files from 2010 to 2014 containing information for instance regarding the clinic/ ward where the specimens were collected and in which material, e.g. sputum, blood or liquor, which bacteria were isolated, what antibiotics were used to test potential bacteria resistance and what were the results. Using </w:t>
      </w:r>
      <w:r w:rsidR="009B7FA6">
        <w:rPr>
          <w:rFonts w:cs="Times New Roman"/>
          <w:sz w:val="24"/>
          <w:szCs w:val="24"/>
        </w:rPr>
        <w:t>E</w:t>
      </w:r>
      <w:r w:rsidRPr="005E0676">
        <w:rPr>
          <w:rFonts w:cs="Times New Roman"/>
          <w:sz w:val="24"/>
          <w:szCs w:val="24"/>
        </w:rPr>
        <w:t xml:space="preserve">xcel macros, data involving children were extracted for each year. The data were subsequently filtered to improve the understanding in tables and graphs. </w:t>
      </w:r>
      <w:r w:rsidR="004058AC">
        <w:rPr>
          <w:rFonts w:cs="Times New Roman"/>
          <w:sz w:val="24"/>
          <w:szCs w:val="24"/>
        </w:rPr>
        <w:t xml:space="preserve"> </w:t>
      </w:r>
      <w:r w:rsidR="004058AC" w:rsidRPr="006F402F">
        <w:rPr>
          <w:rFonts w:cs="Times New Roman"/>
          <w:sz w:val="24"/>
          <w:szCs w:val="24"/>
        </w:rPr>
        <w:t>Duplicate samples with the same isolates from the same patients were taken into account as one sample.</w:t>
      </w:r>
    </w:p>
    <w:p w:rsidR="00D1230A" w:rsidRDefault="00D1230A" w:rsidP="005E0676">
      <w:pPr>
        <w:pStyle w:val="NoSpacing"/>
        <w:rPr>
          <w:rFonts w:cs="Times New Roman"/>
          <w:sz w:val="24"/>
          <w:szCs w:val="24"/>
        </w:rPr>
      </w:pPr>
    </w:p>
    <w:p w:rsidR="007E7CE6" w:rsidRPr="005E0676" w:rsidRDefault="007E7CE6" w:rsidP="005E0676">
      <w:pPr>
        <w:pStyle w:val="NoSpacing"/>
        <w:rPr>
          <w:rFonts w:cs="Times New Roman"/>
          <w:sz w:val="24"/>
          <w:szCs w:val="24"/>
        </w:rPr>
      </w:pPr>
      <w:r w:rsidRPr="005E0676">
        <w:rPr>
          <w:rFonts w:cs="Times New Roman"/>
          <w:sz w:val="24"/>
          <w:szCs w:val="24"/>
        </w:rPr>
        <w:t>We included only species with at least ≥30 isolates tested. Under certain circumstances, when we did not have ≥30 isolates, we combined the isolates form two consecutive years into the calculations [2</w:t>
      </w:r>
      <w:r w:rsidR="00B64F06">
        <w:rPr>
          <w:rFonts w:cs="Times New Roman"/>
          <w:sz w:val="24"/>
          <w:szCs w:val="24"/>
        </w:rPr>
        <w:t>7</w:t>
      </w:r>
      <w:r w:rsidRPr="005E0676">
        <w:rPr>
          <w:rFonts w:cs="Times New Roman"/>
          <w:sz w:val="24"/>
          <w:szCs w:val="24"/>
        </w:rPr>
        <w:t>]. All sources of potential microbes, including pus, sputum, wounds, blood, and urine, were analyzed together since we wished to represent the total volume of resistant pathogens circulating in the hospital. Microbiology reports define resistant, intermediate or sensitive strains according to Clinical and Laboratory Standard Institute standards [3</w:t>
      </w:r>
      <w:r w:rsidR="00B64F06">
        <w:rPr>
          <w:rFonts w:cs="Times New Roman"/>
          <w:sz w:val="24"/>
          <w:szCs w:val="24"/>
        </w:rPr>
        <w:t>1</w:t>
      </w:r>
      <w:r w:rsidRPr="005E0676">
        <w:rPr>
          <w:rFonts w:cs="Times New Roman"/>
          <w:sz w:val="24"/>
          <w:szCs w:val="24"/>
        </w:rPr>
        <w:t>]. Antimicrobial susceptibility systems employed by the microbiology department have not changed through the years.</w:t>
      </w:r>
    </w:p>
    <w:p w:rsidR="007E7CE6" w:rsidRPr="005E0676" w:rsidRDefault="007E7CE6" w:rsidP="005E0676">
      <w:pPr>
        <w:pStyle w:val="NoSpacing"/>
        <w:rPr>
          <w:rFonts w:cs="Times New Roman"/>
          <w:sz w:val="24"/>
          <w:szCs w:val="24"/>
        </w:rPr>
      </w:pPr>
    </w:p>
    <w:p w:rsidR="007E7CE6" w:rsidRPr="005E0676" w:rsidRDefault="00CD3186" w:rsidP="005E0676">
      <w:pPr>
        <w:pStyle w:val="NoSpacing"/>
        <w:rPr>
          <w:rFonts w:cs="Times New Roman"/>
          <w:sz w:val="24"/>
          <w:szCs w:val="24"/>
        </w:rPr>
      </w:pPr>
      <w:r w:rsidRPr="005E0676">
        <w:rPr>
          <w:rFonts w:cs="Times New Roman"/>
          <w:sz w:val="24"/>
          <w:szCs w:val="24"/>
        </w:rPr>
        <w:t>The costs per DDD were also calculated to help with future guidance.</w:t>
      </w:r>
      <w:r>
        <w:rPr>
          <w:rFonts w:cs="Times New Roman"/>
          <w:sz w:val="24"/>
          <w:szCs w:val="24"/>
        </w:rPr>
        <w:t xml:space="preserve"> </w:t>
      </w:r>
      <w:r w:rsidR="007E7CE6" w:rsidRPr="005E0676">
        <w:rPr>
          <w:rFonts w:cs="Times New Roman"/>
          <w:sz w:val="24"/>
          <w:szCs w:val="24"/>
        </w:rPr>
        <w:t>Cost data was recorded in local currency (RSD) to avoid problems with currency conversions. This included developments in the procurement system</w:t>
      </w:r>
      <w:r>
        <w:rPr>
          <w:rFonts w:cs="Times New Roman"/>
          <w:sz w:val="24"/>
          <w:szCs w:val="24"/>
        </w:rPr>
        <w:t>,</w:t>
      </w:r>
      <w:r w:rsidR="007E7CE6" w:rsidRPr="005E0676">
        <w:rPr>
          <w:rFonts w:cs="Times New Roman"/>
          <w:sz w:val="24"/>
          <w:szCs w:val="24"/>
        </w:rPr>
        <w:t xml:space="preserve"> including centralised procurement</w:t>
      </w:r>
      <w:r>
        <w:rPr>
          <w:rFonts w:cs="Times New Roman"/>
          <w:sz w:val="24"/>
          <w:szCs w:val="24"/>
        </w:rPr>
        <w:t>,</w:t>
      </w:r>
      <w:r w:rsidR="007E7CE6" w:rsidRPr="005E0676">
        <w:rPr>
          <w:rFonts w:cs="Times New Roman"/>
          <w:sz w:val="24"/>
          <w:szCs w:val="24"/>
        </w:rPr>
        <w:t xml:space="preserve"> to help reduce costs [3</w:t>
      </w:r>
      <w:r w:rsidR="00B64F06">
        <w:rPr>
          <w:rFonts w:cs="Times New Roman"/>
          <w:sz w:val="24"/>
          <w:szCs w:val="24"/>
        </w:rPr>
        <w:t>2</w:t>
      </w:r>
      <w:r w:rsidR="007E7CE6" w:rsidRPr="005E0676">
        <w:rPr>
          <w:rFonts w:cs="Times New Roman"/>
          <w:sz w:val="24"/>
          <w:szCs w:val="24"/>
        </w:rPr>
        <w:t>].</w:t>
      </w:r>
    </w:p>
    <w:p w:rsidR="007E7CE6" w:rsidRPr="005E0676" w:rsidRDefault="007E7CE6" w:rsidP="005E0676">
      <w:pPr>
        <w:pStyle w:val="NoSpacing"/>
        <w:rPr>
          <w:rFonts w:cs="Times New Roman"/>
          <w:sz w:val="24"/>
          <w:szCs w:val="24"/>
        </w:rPr>
      </w:pPr>
    </w:p>
    <w:p w:rsidR="007E7CE6" w:rsidRPr="005E0676" w:rsidRDefault="007E7CE6" w:rsidP="005E0676">
      <w:pPr>
        <w:pStyle w:val="NoSpacing"/>
        <w:rPr>
          <w:rFonts w:cs="Times New Roman"/>
          <w:sz w:val="24"/>
          <w:szCs w:val="24"/>
        </w:rPr>
      </w:pPr>
      <w:r w:rsidRPr="005E0676">
        <w:rPr>
          <w:rFonts w:cs="Times New Roman"/>
          <w:sz w:val="24"/>
          <w:szCs w:val="24"/>
        </w:rPr>
        <w:t xml:space="preserve">In the second part of the study, we looked at antimicrobial resistance patterns in more detail for five consecutive years to determine specific cumulative resistance and utilisation rates for </w:t>
      </w:r>
      <w:r w:rsidR="005F7A8E">
        <w:rPr>
          <w:rFonts w:cs="Times New Roman"/>
          <w:sz w:val="24"/>
          <w:szCs w:val="24"/>
        </w:rPr>
        <w:t xml:space="preserve">the </w:t>
      </w:r>
      <w:r w:rsidRPr="005E0676">
        <w:rPr>
          <w:rFonts w:cs="Times New Roman"/>
          <w:sz w:val="24"/>
          <w:szCs w:val="24"/>
        </w:rPr>
        <w:t>predominant bacterial population</w:t>
      </w:r>
      <w:r w:rsidR="00883571">
        <w:rPr>
          <w:rFonts w:cs="Times New Roman"/>
          <w:sz w:val="24"/>
          <w:szCs w:val="24"/>
        </w:rPr>
        <w:t xml:space="preserve"> to provide future guidance</w:t>
      </w:r>
      <w:r w:rsidRPr="005E0676">
        <w:rPr>
          <w:rFonts w:cs="Times New Roman"/>
          <w:sz w:val="24"/>
          <w:szCs w:val="24"/>
        </w:rPr>
        <w:t>.</w:t>
      </w:r>
      <w:r w:rsidR="005F7A8E">
        <w:rPr>
          <w:rFonts w:cs="Times New Roman"/>
          <w:sz w:val="24"/>
          <w:szCs w:val="24"/>
        </w:rPr>
        <w:t xml:space="preserve"> </w:t>
      </w:r>
      <w:r w:rsidRPr="005E0676">
        <w:rPr>
          <w:rFonts w:cs="Times New Roman"/>
          <w:sz w:val="24"/>
          <w:szCs w:val="24"/>
        </w:rPr>
        <w:t>For these microbes, cumulative resistance rates were calculated for the most used antibiotics from the antibiotic panel used in the sensitivity tests with the same methodology described above.</w:t>
      </w:r>
    </w:p>
    <w:p w:rsidR="007E7CE6" w:rsidRPr="005E0676" w:rsidRDefault="007E7CE6" w:rsidP="005E0676">
      <w:pPr>
        <w:pStyle w:val="NoSpacing"/>
        <w:rPr>
          <w:rFonts w:cs="Times New Roman"/>
          <w:sz w:val="24"/>
          <w:szCs w:val="24"/>
        </w:rPr>
      </w:pPr>
    </w:p>
    <w:p w:rsidR="007E7CE6" w:rsidRPr="005E0676" w:rsidRDefault="007E7CE6" w:rsidP="005E0676">
      <w:pPr>
        <w:pStyle w:val="NoSpacing"/>
        <w:rPr>
          <w:rFonts w:cs="Times New Roman"/>
          <w:sz w:val="24"/>
          <w:szCs w:val="24"/>
        </w:rPr>
      </w:pPr>
      <w:r w:rsidRPr="005E0676">
        <w:rPr>
          <w:rFonts w:cs="Times New Roman"/>
          <w:sz w:val="24"/>
          <w:szCs w:val="24"/>
        </w:rPr>
        <w:t>Data from clinical and surgical units included in the study are provided in one group as the first step of introducing a new surveillance systemin hospital settings with limited resources. This methodology can be further modified by the type of medical specialty (medical vs surgical, ICU and non-ICU) since the nature of any surveillance system is to disentangle the epidemiology of antibiotic use and define areas at risk of antibiotic misuse.</w:t>
      </w:r>
    </w:p>
    <w:p w:rsidR="00113836" w:rsidRPr="005E0676" w:rsidRDefault="00113836" w:rsidP="005E0676">
      <w:pPr>
        <w:pStyle w:val="NoSpacing"/>
        <w:rPr>
          <w:rFonts w:cs="Times New Roman"/>
          <w:sz w:val="24"/>
          <w:szCs w:val="24"/>
        </w:rPr>
      </w:pPr>
    </w:p>
    <w:p w:rsidR="007E7CE6" w:rsidRPr="005E0676" w:rsidRDefault="007E7CE6" w:rsidP="005E0676">
      <w:pPr>
        <w:pStyle w:val="NoSpacing"/>
        <w:rPr>
          <w:rFonts w:cs="Times New Roman"/>
          <w:sz w:val="24"/>
          <w:szCs w:val="24"/>
        </w:rPr>
      </w:pPr>
      <w:r w:rsidRPr="005E0676">
        <w:rPr>
          <w:rFonts w:cs="Times New Roman"/>
          <w:sz w:val="24"/>
          <w:szCs w:val="24"/>
        </w:rPr>
        <w:t>No ethical approval was sought since this study collected anonymised aggregated data. This is in line with other studies employing similar methodologies [2</w:t>
      </w:r>
      <w:r w:rsidR="00B64F06">
        <w:rPr>
          <w:rFonts w:cs="Times New Roman"/>
          <w:sz w:val="24"/>
          <w:szCs w:val="24"/>
        </w:rPr>
        <w:t>2</w:t>
      </w:r>
      <w:r w:rsidRPr="005E0676">
        <w:rPr>
          <w:rFonts w:cs="Times New Roman"/>
          <w:sz w:val="24"/>
          <w:szCs w:val="24"/>
        </w:rPr>
        <w:t>, 3</w:t>
      </w:r>
      <w:r w:rsidR="00B64F06">
        <w:rPr>
          <w:rFonts w:cs="Times New Roman"/>
          <w:sz w:val="24"/>
          <w:szCs w:val="24"/>
        </w:rPr>
        <w:t>3</w:t>
      </w:r>
      <w:r w:rsidRPr="005E0676">
        <w:rPr>
          <w:rFonts w:cs="Times New Roman"/>
          <w:sz w:val="24"/>
          <w:szCs w:val="24"/>
        </w:rPr>
        <w:t>-3</w:t>
      </w:r>
      <w:r w:rsidR="00B64F06">
        <w:rPr>
          <w:rFonts w:cs="Times New Roman"/>
          <w:sz w:val="24"/>
          <w:szCs w:val="24"/>
        </w:rPr>
        <w:t>5</w:t>
      </w:r>
      <w:r w:rsidRPr="005E0676">
        <w:rPr>
          <w:rFonts w:cs="Times New Roman"/>
          <w:sz w:val="24"/>
          <w:szCs w:val="24"/>
        </w:rPr>
        <w:t xml:space="preserve">], and is the current situation in Serbia. </w:t>
      </w:r>
    </w:p>
    <w:p w:rsidR="007E7CE6" w:rsidRPr="005E0676" w:rsidRDefault="007E7CE6" w:rsidP="005E0676">
      <w:pPr>
        <w:pStyle w:val="NoSpacing"/>
        <w:rPr>
          <w:rFonts w:cs="Times New Roman"/>
          <w:sz w:val="24"/>
          <w:szCs w:val="24"/>
        </w:rPr>
      </w:pPr>
    </w:p>
    <w:p w:rsidR="00F47A1F" w:rsidRDefault="00F47A1F">
      <w:pPr>
        <w:rPr>
          <w:rFonts w:ascii="Times New Roman" w:eastAsia="Times New Roman" w:hAnsi="Times New Roman" w:cs="Times New Roman"/>
          <w:b/>
          <w:sz w:val="24"/>
          <w:szCs w:val="24"/>
          <w:lang w:val="en-GB" w:eastAsia="ar-SA"/>
        </w:rPr>
      </w:pPr>
      <w:r>
        <w:rPr>
          <w:rFonts w:cs="Times New Roman"/>
          <w:b/>
          <w:sz w:val="24"/>
          <w:szCs w:val="24"/>
        </w:rPr>
        <w:br w:type="page"/>
      </w:r>
    </w:p>
    <w:p w:rsidR="007E7CE6" w:rsidRPr="005E0676" w:rsidRDefault="007E7CE6" w:rsidP="005E0676">
      <w:pPr>
        <w:pStyle w:val="NoSpacing"/>
        <w:rPr>
          <w:rFonts w:cs="Times New Roman"/>
          <w:b/>
          <w:sz w:val="24"/>
          <w:szCs w:val="24"/>
        </w:rPr>
      </w:pPr>
      <w:r w:rsidRPr="005E0676">
        <w:rPr>
          <w:rFonts w:cs="Times New Roman"/>
          <w:b/>
          <w:sz w:val="24"/>
          <w:szCs w:val="24"/>
        </w:rPr>
        <w:lastRenderedPageBreak/>
        <w:t>RESULTS</w:t>
      </w:r>
    </w:p>
    <w:p w:rsidR="00113836" w:rsidRDefault="00113836" w:rsidP="005E0676">
      <w:pPr>
        <w:pStyle w:val="NoSpacing"/>
        <w:rPr>
          <w:rFonts w:cs="Times New Roman"/>
          <w:sz w:val="24"/>
          <w:szCs w:val="24"/>
        </w:rPr>
      </w:pPr>
    </w:p>
    <w:p w:rsidR="007E7CE6" w:rsidRPr="005E0676" w:rsidRDefault="007E7CE6" w:rsidP="005E0676">
      <w:pPr>
        <w:pStyle w:val="NoSpacing"/>
        <w:rPr>
          <w:rFonts w:cs="Times New Roman"/>
          <w:b/>
          <w:i/>
          <w:sz w:val="24"/>
          <w:szCs w:val="24"/>
        </w:rPr>
      </w:pPr>
      <w:r w:rsidRPr="005E0676">
        <w:rPr>
          <w:rFonts w:cs="Times New Roman"/>
          <w:b/>
          <w:i/>
          <w:sz w:val="24"/>
          <w:szCs w:val="24"/>
        </w:rPr>
        <w:t>Antibiotic utilisation data</w:t>
      </w:r>
    </w:p>
    <w:p w:rsidR="007E7CE6" w:rsidRPr="005E0676" w:rsidRDefault="007E7CE6" w:rsidP="005E0676">
      <w:pPr>
        <w:pStyle w:val="NoSpacing"/>
        <w:rPr>
          <w:rFonts w:cs="Times New Roman"/>
          <w:b/>
          <w:sz w:val="24"/>
          <w:szCs w:val="24"/>
        </w:rPr>
      </w:pPr>
    </w:p>
    <w:p w:rsidR="007E7CE6" w:rsidRDefault="007E7CE6" w:rsidP="005E0676">
      <w:pPr>
        <w:pStyle w:val="NoSpacing"/>
        <w:rPr>
          <w:rFonts w:cs="Times New Roman"/>
          <w:sz w:val="24"/>
          <w:szCs w:val="24"/>
        </w:rPr>
      </w:pPr>
      <w:r w:rsidRPr="005F7A8E">
        <w:rPr>
          <w:rFonts w:cs="Times New Roman"/>
          <w:sz w:val="24"/>
          <w:szCs w:val="24"/>
        </w:rPr>
        <w:t>Figure 1 documents the utilisation and resistance profile</w:t>
      </w:r>
      <w:r w:rsidRPr="005E0676">
        <w:rPr>
          <w:rFonts w:cs="Times New Roman"/>
          <w:b/>
          <w:sz w:val="24"/>
          <w:szCs w:val="24"/>
        </w:rPr>
        <w:t xml:space="preserve"> </w:t>
      </w:r>
      <w:r w:rsidR="008F2B39">
        <w:rPr>
          <w:rFonts w:cs="Times New Roman"/>
          <w:sz w:val="24"/>
          <w:szCs w:val="24"/>
        </w:rPr>
        <w:t>for antibiotics</w:t>
      </w:r>
      <w:r w:rsidRPr="005E0676">
        <w:rPr>
          <w:rFonts w:cs="Times New Roman"/>
          <w:sz w:val="24"/>
          <w:szCs w:val="24"/>
        </w:rPr>
        <w:t xml:space="preserve"> for systemic use (ATC J01) in</w:t>
      </w:r>
      <w:r w:rsidR="005F7A8E">
        <w:rPr>
          <w:rFonts w:cs="Times New Roman"/>
          <w:sz w:val="24"/>
          <w:szCs w:val="24"/>
        </w:rPr>
        <w:t xml:space="preserve"> </w:t>
      </w:r>
      <w:r w:rsidRPr="005E0676">
        <w:rPr>
          <w:rFonts w:cs="Times New Roman"/>
          <w:sz w:val="24"/>
          <w:szCs w:val="24"/>
        </w:rPr>
        <w:t>the paediatric and paediatric surgery clinics of Clinical Center Kragujevac in 2010</w:t>
      </w:r>
      <w:r w:rsidR="00113836">
        <w:rPr>
          <w:rFonts w:cs="Times New Roman"/>
          <w:sz w:val="24"/>
          <w:szCs w:val="24"/>
        </w:rPr>
        <w:t>.</w:t>
      </w:r>
    </w:p>
    <w:p w:rsidR="00A10C19" w:rsidRDefault="00A10C19" w:rsidP="005E0676">
      <w:pPr>
        <w:pStyle w:val="NoSpacing"/>
        <w:rPr>
          <w:rFonts w:cs="Times New Roman"/>
          <w:sz w:val="24"/>
          <w:szCs w:val="24"/>
        </w:rPr>
      </w:pPr>
    </w:p>
    <w:p w:rsidR="007E7CE6" w:rsidRPr="00E5079C" w:rsidRDefault="007E7CE6" w:rsidP="005E0676">
      <w:pPr>
        <w:pStyle w:val="NoSpacing"/>
        <w:rPr>
          <w:rFonts w:cs="Times New Roman"/>
          <w:sz w:val="24"/>
          <w:szCs w:val="24"/>
          <w:u w:val="single"/>
        </w:rPr>
      </w:pPr>
      <w:r w:rsidRPr="00E5079C">
        <w:rPr>
          <w:rFonts w:cs="Times New Roman"/>
          <w:sz w:val="24"/>
          <w:szCs w:val="24"/>
          <w:u w:val="single"/>
        </w:rPr>
        <w:t xml:space="preserve">Figure 1 – Drug utilisation 90%-cumulative resistance profile in 2010 </w:t>
      </w:r>
    </w:p>
    <w:p w:rsidR="005F7A8E" w:rsidRPr="00D14EB9" w:rsidRDefault="005F7A8E" w:rsidP="005F7A8E">
      <w:pPr>
        <w:spacing w:before="100" w:beforeAutospacing="1" w:after="100" w:afterAutospacing="1" w:line="240" w:lineRule="auto"/>
        <w:rPr>
          <w:rFonts w:ascii="Times New Roman" w:eastAsia="Times New Roman" w:hAnsi="Times New Roman"/>
          <w:sz w:val="24"/>
          <w:szCs w:val="24"/>
        </w:rPr>
      </w:pPr>
      <w:r>
        <w:rPr>
          <w:noProof/>
          <w:sz w:val="24"/>
          <w:szCs w:val="24"/>
        </w:rPr>
        <w:drawing>
          <wp:inline distT="0" distB="0" distL="0" distR="0" wp14:anchorId="38B727DD" wp14:editId="65812765">
            <wp:extent cx="5943600" cy="3634831"/>
            <wp:effectExtent l="19050" t="0" r="0" b="0"/>
            <wp:docPr id="2" name="Picture 2" descr="C:\Users\Kalaba.Z\Desktop\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laba.Z\Desktop\New Picture (3).png"/>
                    <pic:cNvPicPr>
                      <a:picLocks noChangeAspect="1" noChangeArrowheads="1"/>
                    </pic:cNvPicPr>
                  </pic:nvPicPr>
                  <pic:blipFill>
                    <a:blip r:embed="rId18"/>
                    <a:srcRect/>
                    <a:stretch>
                      <a:fillRect/>
                    </a:stretch>
                  </pic:blipFill>
                  <pic:spPr bwMode="auto">
                    <a:xfrm>
                      <a:off x="0" y="0"/>
                      <a:ext cx="5943600" cy="3634831"/>
                    </a:xfrm>
                    <a:prstGeom prst="rect">
                      <a:avLst/>
                    </a:prstGeom>
                    <a:noFill/>
                    <a:ln w="9525">
                      <a:noFill/>
                      <a:miter lim="800000"/>
                      <a:headEnd/>
                      <a:tailEnd/>
                    </a:ln>
                  </pic:spPr>
                </pic:pic>
              </a:graphicData>
            </a:graphic>
          </wp:inline>
        </w:drawing>
      </w:r>
    </w:p>
    <w:p w:rsidR="007E7CE6" w:rsidRPr="00E5079C" w:rsidRDefault="007E7CE6" w:rsidP="005E0676">
      <w:pPr>
        <w:pStyle w:val="NoSpacing"/>
        <w:rPr>
          <w:rFonts w:cs="Times New Roman"/>
          <w:sz w:val="24"/>
          <w:szCs w:val="24"/>
        </w:rPr>
      </w:pPr>
      <w:r w:rsidRPr="005E0676">
        <w:rPr>
          <w:rFonts w:cs="Times New Roman"/>
          <w:sz w:val="24"/>
          <w:szCs w:val="24"/>
        </w:rPr>
        <w:t>In 2010, antibiotics outside DU90% included ampicillin, benzylpenicillin, fenoximetilpenicillin, benzylpenicillin procaine, chloramphenicol, cefazolin, cefuroxime, cefprozil, cefepime, imipenem/cilastatin,</w:t>
      </w:r>
      <w:r w:rsidR="00DE25D3">
        <w:rPr>
          <w:rFonts w:cs="Times New Roman"/>
          <w:sz w:val="24"/>
          <w:szCs w:val="24"/>
        </w:rPr>
        <w:t xml:space="preserve"> </w:t>
      </w:r>
      <w:r w:rsidRPr="005E0676">
        <w:rPr>
          <w:rFonts w:cs="Times New Roman"/>
          <w:sz w:val="24"/>
          <w:szCs w:val="24"/>
        </w:rPr>
        <w:t>clarythromycin, clindamycin, gentamicyn, vancomycin, teicoplanin, colistin and metronidazole.</w:t>
      </w:r>
      <w:r w:rsidR="00E5079C">
        <w:rPr>
          <w:rFonts w:cs="Times New Roman"/>
          <w:sz w:val="24"/>
          <w:szCs w:val="24"/>
        </w:rPr>
        <w:t xml:space="preserve"> </w:t>
      </w:r>
      <w:r w:rsidRPr="005E0676">
        <w:rPr>
          <w:rFonts w:cs="Times New Roman"/>
          <w:sz w:val="24"/>
          <w:szCs w:val="24"/>
        </w:rPr>
        <w:t>Table 1</w:t>
      </w:r>
      <w:r w:rsidR="00E5079C">
        <w:rPr>
          <w:rFonts w:cs="Times New Roman"/>
          <w:sz w:val="24"/>
          <w:szCs w:val="24"/>
        </w:rPr>
        <w:t>S</w:t>
      </w:r>
      <w:r w:rsidRPr="005E0676">
        <w:rPr>
          <w:rFonts w:cs="Times New Roman"/>
          <w:sz w:val="24"/>
          <w:szCs w:val="24"/>
        </w:rPr>
        <w:t xml:space="preserve"> (Supplementary material) documents </w:t>
      </w:r>
      <w:r w:rsidRPr="005E0676">
        <w:rPr>
          <w:rFonts w:eastAsiaTheme="minorHAnsi" w:cs="Times New Roman"/>
          <w:color w:val="231F20"/>
          <w:sz w:val="24"/>
          <w:szCs w:val="24"/>
          <w:lang w:val="en-US"/>
        </w:rPr>
        <w:t>the 15 antibiotics ranked in order of number DDDs corresponding to 90% of their use in 2010 as well as percentage resistance.</w:t>
      </w:r>
    </w:p>
    <w:p w:rsidR="007E7CE6" w:rsidRPr="005E0676" w:rsidRDefault="007E7CE6" w:rsidP="005E0676">
      <w:pPr>
        <w:pStyle w:val="NoSpacing"/>
        <w:rPr>
          <w:rFonts w:eastAsiaTheme="minorHAnsi" w:cs="Times New Roman"/>
          <w:color w:val="231F20"/>
          <w:sz w:val="24"/>
          <w:szCs w:val="24"/>
          <w:lang w:val="en-US"/>
        </w:rPr>
      </w:pPr>
    </w:p>
    <w:p w:rsidR="007E7CE6" w:rsidRPr="005E0676" w:rsidRDefault="007E7CE6" w:rsidP="005E0676">
      <w:pPr>
        <w:pStyle w:val="NoSpacing"/>
        <w:rPr>
          <w:rFonts w:cs="Times New Roman"/>
          <w:sz w:val="24"/>
          <w:szCs w:val="24"/>
        </w:rPr>
      </w:pPr>
      <w:r w:rsidRPr="005E0676">
        <w:rPr>
          <w:rFonts w:cs="Times New Roman"/>
          <w:sz w:val="24"/>
          <w:szCs w:val="24"/>
        </w:rPr>
        <w:t>F</w:t>
      </w:r>
      <w:r w:rsidR="008F2B39">
        <w:rPr>
          <w:rFonts w:cs="Times New Roman"/>
          <w:sz w:val="24"/>
          <w:szCs w:val="24"/>
        </w:rPr>
        <w:t>igure 2 documents antibiotics</w:t>
      </w:r>
      <w:r w:rsidRPr="005E0676">
        <w:rPr>
          <w:rFonts w:cs="Times New Roman"/>
          <w:sz w:val="24"/>
          <w:szCs w:val="24"/>
        </w:rPr>
        <w:t xml:space="preserve"> for systemic use (ATC J01) as well as resistance profiles in paediatric and paediatric surgery clinics of Clinical Center Kragujevac in 2014.</w:t>
      </w:r>
    </w:p>
    <w:p w:rsidR="007E7CE6" w:rsidRDefault="007E7CE6" w:rsidP="005E0676">
      <w:pPr>
        <w:pStyle w:val="NoSpacing"/>
        <w:rPr>
          <w:rFonts w:cs="Times New Roman"/>
          <w:sz w:val="24"/>
          <w:szCs w:val="24"/>
        </w:rPr>
      </w:pPr>
    </w:p>
    <w:p w:rsidR="00E5079C" w:rsidRDefault="00E5079C">
      <w:pPr>
        <w:rPr>
          <w:rFonts w:ascii="Times New Roman" w:eastAsia="Times New Roman" w:hAnsi="Times New Roman" w:cs="Calibri"/>
          <w:sz w:val="24"/>
          <w:szCs w:val="24"/>
          <w:lang w:val="en-GB" w:eastAsia="ar-SA"/>
        </w:rPr>
      </w:pPr>
      <w:r>
        <w:rPr>
          <w:sz w:val="24"/>
          <w:szCs w:val="24"/>
        </w:rPr>
        <w:br w:type="page"/>
      </w:r>
    </w:p>
    <w:p w:rsidR="00E5079C" w:rsidRPr="00E5079C" w:rsidRDefault="00E5079C" w:rsidP="00E5079C">
      <w:pPr>
        <w:pStyle w:val="NoSpacing"/>
        <w:rPr>
          <w:sz w:val="24"/>
          <w:szCs w:val="24"/>
          <w:u w:val="single"/>
        </w:rPr>
      </w:pPr>
      <w:r w:rsidRPr="00E5079C">
        <w:rPr>
          <w:sz w:val="24"/>
          <w:szCs w:val="24"/>
          <w:u w:val="single"/>
        </w:rPr>
        <w:lastRenderedPageBreak/>
        <w:t xml:space="preserve">Figure 2 – Drug utilisation 90%-cumulative resistance profile in 2014 </w:t>
      </w:r>
    </w:p>
    <w:p w:rsidR="00E5079C" w:rsidRDefault="00E5079C" w:rsidP="00E5079C">
      <w:pPr>
        <w:pStyle w:val="NoSpacing"/>
        <w:rPr>
          <w:sz w:val="24"/>
          <w:szCs w:val="24"/>
        </w:rPr>
      </w:pPr>
    </w:p>
    <w:p w:rsidR="00E5079C" w:rsidRDefault="00E5079C" w:rsidP="00E5079C">
      <w:pPr>
        <w:pStyle w:val="NoSpacing"/>
        <w:rPr>
          <w:sz w:val="24"/>
          <w:szCs w:val="24"/>
        </w:rPr>
      </w:pPr>
      <w:r>
        <w:rPr>
          <w:noProof/>
          <w:sz w:val="24"/>
          <w:szCs w:val="24"/>
          <w:lang w:val="en-US" w:eastAsia="en-US"/>
        </w:rPr>
        <w:drawing>
          <wp:inline distT="0" distB="0" distL="0" distR="0" wp14:anchorId="41DEAF5F" wp14:editId="16FAA1DC">
            <wp:extent cx="5943600" cy="3467100"/>
            <wp:effectExtent l="19050" t="0" r="0" b="0"/>
            <wp:docPr id="1" name="Picture 1" descr="C:\Users\Kalaba.Z\Desktop\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aba.Z\Desktop\New Picture.png"/>
                    <pic:cNvPicPr>
                      <a:picLocks noChangeAspect="1" noChangeArrowheads="1"/>
                    </pic:cNvPicPr>
                  </pic:nvPicPr>
                  <pic:blipFill>
                    <a:blip r:embed="rId19"/>
                    <a:srcRect/>
                    <a:stretch>
                      <a:fillRect/>
                    </a:stretch>
                  </pic:blipFill>
                  <pic:spPr bwMode="auto">
                    <a:xfrm>
                      <a:off x="0" y="0"/>
                      <a:ext cx="5943600" cy="3467100"/>
                    </a:xfrm>
                    <a:prstGeom prst="rect">
                      <a:avLst/>
                    </a:prstGeom>
                    <a:noFill/>
                    <a:ln w="9525">
                      <a:noFill/>
                      <a:miter lim="800000"/>
                      <a:headEnd/>
                      <a:tailEnd/>
                    </a:ln>
                  </pic:spPr>
                </pic:pic>
              </a:graphicData>
            </a:graphic>
          </wp:inline>
        </w:drawing>
      </w:r>
    </w:p>
    <w:p w:rsidR="00E5079C" w:rsidRPr="005E0676" w:rsidRDefault="00E5079C" w:rsidP="005E0676">
      <w:pPr>
        <w:pStyle w:val="NoSpacing"/>
        <w:rPr>
          <w:rFonts w:cs="Times New Roman"/>
          <w:sz w:val="24"/>
          <w:szCs w:val="24"/>
        </w:rPr>
      </w:pPr>
    </w:p>
    <w:p w:rsidR="007E7CE6" w:rsidRPr="005E0676" w:rsidRDefault="007E7CE6" w:rsidP="005E0676">
      <w:pPr>
        <w:pStyle w:val="NoSpacing"/>
        <w:rPr>
          <w:rFonts w:cs="Times New Roman"/>
          <w:sz w:val="24"/>
          <w:szCs w:val="24"/>
          <w:u w:val="single"/>
        </w:rPr>
      </w:pPr>
    </w:p>
    <w:p w:rsidR="007E7CE6" w:rsidRPr="00E5079C" w:rsidRDefault="007E7CE6" w:rsidP="005E0676">
      <w:pPr>
        <w:pStyle w:val="NoSpacing"/>
        <w:rPr>
          <w:rFonts w:eastAsiaTheme="minorHAnsi" w:cs="Times New Roman"/>
          <w:color w:val="231F20"/>
          <w:sz w:val="24"/>
          <w:szCs w:val="24"/>
          <w:lang w:val="en-US"/>
        </w:rPr>
      </w:pPr>
      <w:r w:rsidRPr="005E0676">
        <w:rPr>
          <w:rFonts w:cs="Times New Roman"/>
          <w:sz w:val="24"/>
          <w:szCs w:val="24"/>
        </w:rPr>
        <w:t>In 2014 antibiotics outside DU90% included chloramphenicol, ampicillin/sulbactam, piperacillin/tazobactam, cefazolin, cefprozil, ceftazidime, imipenem/cilastatin,erythromycin, clindamycin, gentamicyn, ofloxacyn, ciprophloxacyne, vancomycin, teicoplanin, colistin and metronidazole.</w:t>
      </w:r>
      <w:r w:rsidR="00E5079C">
        <w:rPr>
          <w:rFonts w:eastAsiaTheme="minorHAnsi" w:cs="Times New Roman"/>
          <w:color w:val="231F20"/>
          <w:sz w:val="24"/>
          <w:szCs w:val="24"/>
          <w:lang w:val="en-US"/>
        </w:rPr>
        <w:t xml:space="preserve"> </w:t>
      </w:r>
      <w:r w:rsidRPr="005E0676">
        <w:rPr>
          <w:rFonts w:cs="Times New Roman"/>
          <w:sz w:val="24"/>
          <w:szCs w:val="24"/>
        </w:rPr>
        <w:t>Table 2S</w:t>
      </w:r>
      <w:r w:rsidR="00E5079C">
        <w:rPr>
          <w:rFonts w:cs="Times New Roman"/>
          <w:sz w:val="24"/>
          <w:szCs w:val="24"/>
        </w:rPr>
        <w:t xml:space="preserve"> </w:t>
      </w:r>
      <w:r w:rsidRPr="005E0676">
        <w:rPr>
          <w:rFonts w:cs="Times New Roman"/>
          <w:sz w:val="24"/>
          <w:szCs w:val="24"/>
        </w:rPr>
        <w:t xml:space="preserve">(Supplementary material) </w:t>
      </w:r>
      <w:r w:rsidRPr="005E0676">
        <w:rPr>
          <w:rFonts w:eastAsiaTheme="minorHAnsi" w:cs="Times New Roman"/>
          <w:color w:val="231F20"/>
          <w:sz w:val="24"/>
          <w:szCs w:val="24"/>
          <w:lang w:val="en-US"/>
        </w:rPr>
        <w:t>documents the 15 antibiotics ranked in order of number DDDs corresponding to 90% of the use in 2014</w:t>
      </w:r>
      <w:r w:rsidRPr="005E0676">
        <w:rPr>
          <w:rFonts w:cs="Times New Roman"/>
          <w:sz w:val="24"/>
          <w:szCs w:val="24"/>
        </w:rPr>
        <w:t>.</w:t>
      </w:r>
    </w:p>
    <w:p w:rsidR="007E7CE6" w:rsidRPr="00073236" w:rsidRDefault="007E7CE6" w:rsidP="005E0676">
      <w:pPr>
        <w:pStyle w:val="NoSpacing"/>
        <w:rPr>
          <w:rFonts w:cs="Times New Roman"/>
          <w:sz w:val="24"/>
          <w:szCs w:val="24"/>
        </w:rPr>
      </w:pPr>
    </w:p>
    <w:p w:rsidR="007E7CE6" w:rsidRPr="00073236" w:rsidRDefault="007E7CE6" w:rsidP="005E0676">
      <w:pPr>
        <w:pStyle w:val="NoSpacing"/>
        <w:rPr>
          <w:rFonts w:eastAsiaTheme="minorHAnsi" w:cs="Times New Roman"/>
          <w:color w:val="231F20"/>
          <w:sz w:val="24"/>
          <w:szCs w:val="24"/>
          <w:lang w:val="en-US"/>
        </w:rPr>
      </w:pPr>
      <w:r w:rsidRPr="00073236">
        <w:rPr>
          <w:rFonts w:cs="Times New Roman"/>
          <w:sz w:val="24"/>
          <w:szCs w:val="24"/>
        </w:rPr>
        <w:t>From the antibiotic DU90% profile for 2010 versus 2014, total antimicrobial use among children in the hospital was 49.4 and 27.8 DDDs/100 bed days in 2010 versus 2014 (Tables 1S and 2S). There were limited changes in the patterns of a</w:t>
      </w:r>
      <w:r w:rsidR="00E5079C" w:rsidRPr="00073236">
        <w:rPr>
          <w:rFonts w:cs="Times New Roman"/>
          <w:sz w:val="24"/>
          <w:szCs w:val="24"/>
        </w:rPr>
        <w:t>ntibiotic use comparing 2010 with</w:t>
      </w:r>
      <w:r w:rsidRPr="00073236">
        <w:rPr>
          <w:rFonts w:cs="Times New Roman"/>
          <w:sz w:val="24"/>
          <w:szCs w:val="24"/>
        </w:rPr>
        <w:t xml:space="preserve"> 2014. The utilisation of reserve antibiotics from the reimbursement drug list was approximately 30% of the total consumption within the DU90% segment, with high utilisation of ceftriaxone and low utilisation of the other restricted antibiotics. Cumulative resistance rates generally decreased with a slight increase of resistance to azithromycin (37.5% to 44.1%, 2010 vs. 2014</w:t>
      </w:r>
      <w:r w:rsidR="008E2376" w:rsidRPr="00073236">
        <w:rPr>
          <w:rFonts w:cs="Times New Roman"/>
          <w:sz w:val="24"/>
          <w:szCs w:val="24"/>
        </w:rPr>
        <w:t>, calculated by dividing the number of resistant isolates by the total number of isolates</w:t>
      </w:r>
      <w:r w:rsidRPr="00073236">
        <w:rPr>
          <w:rFonts w:cs="Times New Roman"/>
          <w:sz w:val="24"/>
          <w:szCs w:val="24"/>
        </w:rPr>
        <w:t xml:space="preserve">). However, there was high cumulative resistance to benzyl penicillin, amoxicillin and ampicillin as the antibiotic panel used in sensitivity tests for S.aureus, the most common isolated bacteria, included these antibiotics and almost all S.aureus tested were 100% resistant. </w:t>
      </w:r>
      <w:r w:rsidRPr="00073236">
        <w:rPr>
          <w:rFonts w:eastAsiaTheme="minorHAnsi" w:cs="Times New Roman"/>
          <w:sz w:val="24"/>
          <w:szCs w:val="24"/>
          <w:lang w:val="en-US"/>
        </w:rPr>
        <w:t xml:space="preserve">No data on resistance </w:t>
      </w:r>
      <w:r w:rsidR="00A10C19" w:rsidRPr="00073236">
        <w:rPr>
          <w:rFonts w:eastAsiaTheme="minorHAnsi" w:cs="Times New Roman"/>
          <w:sz w:val="24"/>
          <w:szCs w:val="24"/>
          <w:lang w:val="en-US"/>
        </w:rPr>
        <w:t xml:space="preserve">patterns </w:t>
      </w:r>
      <w:r w:rsidRPr="00073236">
        <w:rPr>
          <w:rFonts w:eastAsiaTheme="minorHAnsi" w:cs="Times New Roman"/>
          <w:sz w:val="24"/>
          <w:szCs w:val="24"/>
          <w:lang w:val="en-US"/>
        </w:rPr>
        <w:t>were available for 4 of the 15 most commonly used</w:t>
      </w:r>
      <w:r w:rsidR="00E5079C" w:rsidRPr="00073236">
        <w:rPr>
          <w:rFonts w:eastAsiaTheme="minorHAnsi" w:cs="Times New Roman"/>
          <w:sz w:val="24"/>
          <w:szCs w:val="24"/>
          <w:lang w:val="en-US"/>
        </w:rPr>
        <w:t xml:space="preserve"> antibiotics in 2014, while </w:t>
      </w:r>
      <w:r w:rsidRPr="00073236">
        <w:rPr>
          <w:rFonts w:eastAsiaTheme="minorHAnsi" w:cs="Times New Roman"/>
          <w:sz w:val="24"/>
          <w:szCs w:val="24"/>
          <w:lang w:val="en-US"/>
        </w:rPr>
        <w:t xml:space="preserve">all were available in 2010. </w:t>
      </w:r>
      <w:r w:rsidR="00170074" w:rsidRPr="00073236">
        <w:rPr>
          <w:rFonts w:eastAsiaTheme="minorHAnsi" w:cs="Times New Roman"/>
          <w:sz w:val="24"/>
          <w:szCs w:val="24"/>
          <w:lang w:val="en-US"/>
        </w:rPr>
        <w:t xml:space="preserve">These were </w:t>
      </w:r>
      <w:r w:rsidR="00170074" w:rsidRPr="00073236">
        <w:rPr>
          <w:rFonts w:cs="Times New Roman"/>
          <w:sz w:val="24"/>
          <w:szCs w:val="24"/>
        </w:rPr>
        <w:t>cefixime, tobramycin, clarythromicin, and TMP/SMX.</w:t>
      </w:r>
      <w:r w:rsidR="00170074" w:rsidRPr="00073236">
        <w:rPr>
          <w:rFonts w:cs="Times New Roman"/>
          <w:b/>
          <w:sz w:val="24"/>
          <w:szCs w:val="24"/>
        </w:rPr>
        <w:t xml:space="preserve"> </w:t>
      </w:r>
      <w:r w:rsidRPr="00073236">
        <w:rPr>
          <w:rFonts w:eastAsiaTheme="minorHAnsi" w:cs="Times New Roman"/>
          <w:sz w:val="24"/>
          <w:szCs w:val="24"/>
          <w:lang w:val="en-US"/>
        </w:rPr>
        <w:t xml:space="preserve">Finally, </w:t>
      </w:r>
      <w:r w:rsidRPr="00073236">
        <w:rPr>
          <w:rFonts w:cs="Times New Roman"/>
          <w:sz w:val="24"/>
          <w:szCs w:val="24"/>
        </w:rPr>
        <w:t xml:space="preserve">the total costs per DDD typically decreased during the study period. </w:t>
      </w:r>
    </w:p>
    <w:p w:rsidR="007E7CE6" w:rsidRPr="005E0676" w:rsidRDefault="007E7CE6" w:rsidP="005E0676">
      <w:pPr>
        <w:pStyle w:val="NoSpacing"/>
        <w:rPr>
          <w:rFonts w:cs="Times New Roman"/>
          <w:b/>
          <w:i/>
          <w:sz w:val="24"/>
          <w:szCs w:val="24"/>
        </w:rPr>
      </w:pPr>
    </w:p>
    <w:p w:rsidR="00E5079C" w:rsidRDefault="00E5079C">
      <w:pPr>
        <w:rPr>
          <w:rFonts w:ascii="Times New Roman" w:eastAsia="Times New Roman" w:hAnsi="Times New Roman" w:cs="Times New Roman"/>
          <w:b/>
          <w:i/>
          <w:sz w:val="24"/>
          <w:szCs w:val="24"/>
          <w:lang w:val="en-GB" w:eastAsia="ar-SA"/>
        </w:rPr>
      </w:pPr>
      <w:r>
        <w:rPr>
          <w:rFonts w:cs="Times New Roman"/>
          <w:b/>
          <w:i/>
          <w:sz w:val="24"/>
          <w:szCs w:val="24"/>
        </w:rPr>
        <w:br w:type="page"/>
      </w:r>
    </w:p>
    <w:p w:rsidR="007E7CE6" w:rsidRPr="005E0676" w:rsidRDefault="007E7CE6" w:rsidP="005E0676">
      <w:pPr>
        <w:pStyle w:val="NoSpacing"/>
        <w:rPr>
          <w:rFonts w:cs="Times New Roman"/>
          <w:b/>
          <w:i/>
          <w:sz w:val="24"/>
          <w:szCs w:val="24"/>
        </w:rPr>
      </w:pPr>
      <w:r w:rsidRPr="005E0676">
        <w:rPr>
          <w:rFonts w:cs="Times New Roman"/>
          <w:b/>
          <w:i/>
          <w:sz w:val="24"/>
          <w:szCs w:val="24"/>
        </w:rPr>
        <w:lastRenderedPageBreak/>
        <w:t>Specific cumulative resistance and utilisation rates for predominant bacterial population</w:t>
      </w:r>
    </w:p>
    <w:p w:rsidR="007E7CE6" w:rsidRPr="005E0676" w:rsidRDefault="007E7CE6" w:rsidP="005E0676">
      <w:pPr>
        <w:pStyle w:val="NoSpacing"/>
        <w:rPr>
          <w:rFonts w:cs="Times New Roman"/>
          <w:sz w:val="24"/>
          <w:szCs w:val="24"/>
        </w:rPr>
      </w:pPr>
    </w:p>
    <w:p w:rsidR="00554067" w:rsidRDefault="00554067" w:rsidP="005E0676">
      <w:pPr>
        <w:pStyle w:val="NoSpacing"/>
        <w:rPr>
          <w:rFonts w:cs="Times New Roman"/>
          <w:sz w:val="24"/>
          <w:szCs w:val="24"/>
        </w:rPr>
      </w:pPr>
      <w:r w:rsidRPr="005E0676">
        <w:rPr>
          <w:rFonts w:cs="Times New Roman"/>
          <w:sz w:val="24"/>
          <w:szCs w:val="24"/>
        </w:rPr>
        <w:t>The number of the assays performed for the paediatric and paediatric surgery clinics was comparable across the years, e.g. 4516 in 2010, 5268 in 2011, 4441 in 2012, 5217 in 2013 and 6871 in 2014.</w:t>
      </w:r>
    </w:p>
    <w:p w:rsidR="00554067" w:rsidRDefault="00554067" w:rsidP="005E0676">
      <w:pPr>
        <w:pStyle w:val="NoSpacing"/>
        <w:rPr>
          <w:rFonts w:cs="Times New Roman"/>
          <w:sz w:val="24"/>
          <w:szCs w:val="24"/>
        </w:rPr>
      </w:pPr>
    </w:p>
    <w:p w:rsidR="007E7CE6" w:rsidRPr="005E0676" w:rsidRDefault="007E7CE6" w:rsidP="005E0676">
      <w:pPr>
        <w:pStyle w:val="NoSpacing"/>
        <w:rPr>
          <w:rFonts w:cs="Times New Roman"/>
          <w:sz w:val="24"/>
          <w:szCs w:val="24"/>
        </w:rPr>
      </w:pPr>
      <w:r w:rsidRPr="005E0676">
        <w:rPr>
          <w:rFonts w:cs="Times New Roman"/>
          <w:sz w:val="24"/>
          <w:szCs w:val="24"/>
        </w:rPr>
        <w:t>The most identified isolated organisms in the paediatric and paediatric surgery clinics in Clinical Center</w:t>
      </w:r>
      <w:r w:rsidR="00E5079C">
        <w:rPr>
          <w:rFonts w:cs="Times New Roman"/>
          <w:sz w:val="24"/>
          <w:szCs w:val="24"/>
        </w:rPr>
        <w:t xml:space="preserve"> </w:t>
      </w:r>
      <w:r w:rsidRPr="005E0676">
        <w:rPr>
          <w:rFonts w:cs="Times New Roman"/>
          <w:sz w:val="24"/>
          <w:szCs w:val="24"/>
        </w:rPr>
        <w:t xml:space="preserve">Kragujevac in 2014 were </w:t>
      </w:r>
      <w:r w:rsidRPr="005E0676">
        <w:rPr>
          <w:rFonts w:cs="Times New Roman"/>
          <w:i/>
          <w:sz w:val="24"/>
          <w:szCs w:val="24"/>
        </w:rPr>
        <w:t>Staphylococcus aureus</w:t>
      </w:r>
      <w:r w:rsidRPr="005E0676">
        <w:rPr>
          <w:rFonts w:cs="Times New Roman"/>
          <w:sz w:val="24"/>
          <w:szCs w:val="24"/>
        </w:rPr>
        <w:t xml:space="preserve"> (36 %), </w:t>
      </w:r>
      <w:r w:rsidRPr="005E0676">
        <w:rPr>
          <w:rFonts w:cs="Times New Roman"/>
          <w:i/>
          <w:sz w:val="24"/>
          <w:szCs w:val="24"/>
        </w:rPr>
        <w:t>Streptococcus pneumoniae</w:t>
      </w:r>
      <w:r w:rsidRPr="005E0676">
        <w:rPr>
          <w:rFonts w:cs="Times New Roman"/>
          <w:sz w:val="24"/>
          <w:szCs w:val="24"/>
        </w:rPr>
        <w:t xml:space="preserve"> (20%) and </w:t>
      </w:r>
      <w:r w:rsidRPr="005E0676">
        <w:rPr>
          <w:rFonts w:cs="Times New Roman"/>
          <w:i/>
          <w:sz w:val="24"/>
          <w:szCs w:val="24"/>
        </w:rPr>
        <w:t>Escherichia coli</w:t>
      </w:r>
      <w:r w:rsidRPr="005E0676">
        <w:rPr>
          <w:rFonts w:cs="Times New Roman"/>
          <w:sz w:val="24"/>
          <w:szCs w:val="24"/>
        </w:rPr>
        <w:t xml:space="preserve"> (13 %).</w:t>
      </w:r>
    </w:p>
    <w:p w:rsidR="007E7CE6" w:rsidRPr="005E0676" w:rsidRDefault="007E7CE6" w:rsidP="005E0676">
      <w:pPr>
        <w:pStyle w:val="NoSpacing"/>
        <w:rPr>
          <w:rFonts w:cs="Times New Roman"/>
          <w:sz w:val="24"/>
          <w:szCs w:val="24"/>
        </w:rPr>
      </w:pPr>
    </w:p>
    <w:p w:rsidR="007E7CE6" w:rsidRPr="005E0676" w:rsidRDefault="007E7CE6" w:rsidP="005E0676">
      <w:pPr>
        <w:pStyle w:val="NoSpacing"/>
        <w:rPr>
          <w:rFonts w:cs="Times New Roman"/>
          <w:sz w:val="24"/>
          <w:szCs w:val="24"/>
        </w:rPr>
      </w:pPr>
      <w:r w:rsidRPr="005E0676">
        <w:rPr>
          <w:rFonts w:cs="Times New Roman"/>
          <w:sz w:val="24"/>
          <w:szCs w:val="24"/>
        </w:rPr>
        <w:t xml:space="preserve">As methicillin resistance is CLSI-recommended surrogate for all beta lactams, we report just the extent of </w:t>
      </w:r>
      <w:r w:rsidRPr="005E0676">
        <w:rPr>
          <w:rFonts w:cs="Times New Roman"/>
          <w:i/>
          <w:sz w:val="24"/>
          <w:szCs w:val="24"/>
        </w:rPr>
        <w:t>methicillin resistant S.</w:t>
      </w:r>
      <w:r w:rsidR="008E013C">
        <w:rPr>
          <w:rFonts w:cs="Times New Roman"/>
          <w:i/>
          <w:sz w:val="24"/>
          <w:szCs w:val="24"/>
        </w:rPr>
        <w:t xml:space="preserve"> </w:t>
      </w:r>
      <w:r w:rsidRPr="005E0676">
        <w:rPr>
          <w:rFonts w:cs="Times New Roman"/>
          <w:i/>
          <w:sz w:val="24"/>
          <w:szCs w:val="24"/>
        </w:rPr>
        <w:t>aureus</w:t>
      </w:r>
      <w:r w:rsidRPr="005E0676">
        <w:rPr>
          <w:rFonts w:cs="Times New Roman"/>
          <w:sz w:val="24"/>
          <w:szCs w:val="24"/>
        </w:rPr>
        <w:t xml:space="preserve"> [MRSA]. This </w:t>
      </w:r>
      <w:r w:rsidR="008E013C">
        <w:rPr>
          <w:rFonts w:cs="Times New Roman"/>
          <w:sz w:val="24"/>
          <w:szCs w:val="24"/>
        </w:rPr>
        <w:t>reflected a general downward trend from</w:t>
      </w:r>
      <w:r w:rsidRPr="005E0676">
        <w:rPr>
          <w:rFonts w:cs="Times New Roman"/>
          <w:sz w:val="24"/>
          <w:szCs w:val="24"/>
        </w:rPr>
        <w:t>13.3%</w:t>
      </w:r>
      <w:r w:rsidR="008E013C">
        <w:rPr>
          <w:rFonts w:cs="Times New Roman"/>
          <w:sz w:val="24"/>
          <w:szCs w:val="24"/>
        </w:rPr>
        <w:t xml:space="preserve"> in 2010</w:t>
      </w:r>
      <w:r w:rsidRPr="005E0676">
        <w:rPr>
          <w:rFonts w:cs="Times New Roman"/>
          <w:sz w:val="24"/>
          <w:szCs w:val="24"/>
        </w:rPr>
        <w:t xml:space="preserve">, </w:t>
      </w:r>
      <w:r w:rsidR="008E013C">
        <w:rPr>
          <w:rFonts w:cs="Times New Roman"/>
          <w:sz w:val="24"/>
          <w:szCs w:val="24"/>
        </w:rPr>
        <w:t xml:space="preserve">to </w:t>
      </w:r>
      <w:r w:rsidRPr="005E0676">
        <w:rPr>
          <w:rFonts w:cs="Times New Roman"/>
          <w:sz w:val="24"/>
          <w:szCs w:val="24"/>
        </w:rPr>
        <w:t>3.8%</w:t>
      </w:r>
      <w:r w:rsidR="008E013C">
        <w:rPr>
          <w:rFonts w:cs="Times New Roman"/>
          <w:sz w:val="24"/>
          <w:szCs w:val="24"/>
        </w:rPr>
        <w:t xml:space="preserve"> in 2011</w:t>
      </w:r>
      <w:r w:rsidRPr="005E0676">
        <w:rPr>
          <w:rFonts w:cs="Times New Roman"/>
          <w:sz w:val="24"/>
          <w:szCs w:val="24"/>
        </w:rPr>
        <w:t>, 0%</w:t>
      </w:r>
      <w:r w:rsidR="008E013C">
        <w:rPr>
          <w:rFonts w:cs="Times New Roman"/>
          <w:sz w:val="24"/>
          <w:szCs w:val="24"/>
        </w:rPr>
        <w:t>in 2012</w:t>
      </w:r>
      <w:r w:rsidRPr="005E0676">
        <w:rPr>
          <w:rFonts w:cs="Times New Roman"/>
          <w:sz w:val="24"/>
          <w:szCs w:val="24"/>
        </w:rPr>
        <w:t>, 6.7%</w:t>
      </w:r>
      <w:r w:rsidR="008E013C">
        <w:rPr>
          <w:rFonts w:cs="Times New Roman"/>
          <w:sz w:val="24"/>
          <w:szCs w:val="24"/>
        </w:rPr>
        <w:t xml:space="preserve"> in 2013</w:t>
      </w:r>
      <w:r w:rsidRPr="005E0676">
        <w:rPr>
          <w:rFonts w:cs="Times New Roman"/>
          <w:sz w:val="24"/>
          <w:szCs w:val="24"/>
        </w:rPr>
        <w:t xml:space="preserve">, </w:t>
      </w:r>
      <w:r w:rsidR="008E013C">
        <w:rPr>
          <w:rFonts w:cs="Times New Roman"/>
          <w:sz w:val="24"/>
          <w:szCs w:val="24"/>
        </w:rPr>
        <w:t xml:space="preserve">and </w:t>
      </w:r>
      <w:r w:rsidRPr="005E0676">
        <w:rPr>
          <w:rFonts w:cs="Times New Roman"/>
          <w:sz w:val="24"/>
          <w:szCs w:val="24"/>
        </w:rPr>
        <w:t xml:space="preserve">0.5% in 2014. Oxacillin is currently not available in Serbia, just cloxacillin. However, the antibiotic panel used in sensitivity tests for </w:t>
      </w:r>
      <w:r w:rsidRPr="005E0676">
        <w:rPr>
          <w:rFonts w:cs="Times New Roman"/>
          <w:i/>
          <w:sz w:val="24"/>
          <w:szCs w:val="24"/>
        </w:rPr>
        <w:t>S.aures</w:t>
      </w:r>
      <w:r w:rsidRPr="005E0676">
        <w:rPr>
          <w:rFonts w:cs="Times New Roman"/>
          <w:sz w:val="24"/>
          <w:szCs w:val="24"/>
        </w:rPr>
        <w:t xml:space="preserve"> does not contain routine testing for cloxacillin. In addition, cefpodoxime is not currently tested</w:t>
      </w:r>
      <w:r w:rsidR="009B525A">
        <w:rPr>
          <w:rFonts w:cs="Times New Roman"/>
          <w:sz w:val="24"/>
          <w:szCs w:val="24"/>
        </w:rPr>
        <w:t xml:space="preserve">, with </w:t>
      </w:r>
      <w:r w:rsidR="009B525A" w:rsidRPr="005E0676">
        <w:rPr>
          <w:rFonts w:cs="Times New Roman"/>
          <w:sz w:val="24"/>
          <w:szCs w:val="24"/>
        </w:rPr>
        <w:t>cefpodoxime</w:t>
      </w:r>
      <w:r w:rsidR="009B525A">
        <w:rPr>
          <w:rFonts w:cs="Times New Roman"/>
          <w:sz w:val="24"/>
          <w:szCs w:val="24"/>
        </w:rPr>
        <w:t xml:space="preserve"> known to </w:t>
      </w:r>
      <w:bookmarkStart w:id="5" w:name="_Hlk495987639"/>
      <w:r w:rsidR="009B525A">
        <w:rPr>
          <w:rFonts w:cs="Times New Roman"/>
          <w:sz w:val="24"/>
          <w:szCs w:val="24"/>
        </w:rPr>
        <w:t xml:space="preserve">have </w:t>
      </w:r>
      <w:r w:rsidR="009B525A" w:rsidRPr="009E31AE">
        <w:rPr>
          <w:rFonts w:cs="Times New Roman"/>
          <w:sz w:val="24"/>
          <w:szCs w:val="24"/>
        </w:rPr>
        <w:t>good activity among major respiratory pathogens</w:t>
      </w:r>
      <w:bookmarkEnd w:id="5"/>
      <w:r w:rsidR="009B525A">
        <w:rPr>
          <w:rFonts w:cs="Times New Roman"/>
          <w:sz w:val="24"/>
          <w:szCs w:val="24"/>
        </w:rPr>
        <w:t xml:space="preserve"> [</w:t>
      </w:r>
      <w:r w:rsidR="00DE25D3">
        <w:rPr>
          <w:rFonts w:cs="Times New Roman"/>
          <w:sz w:val="24"/>
          <w:szCs w:val="24"/>
        </w:rPr>
        <w:t>36</w:t>
      </w:r>
      <w:r w:rsidR="009B525A">
        <w:rPr>
          <w:rFonts w:cs="Times New Roman"/>
          <w:sz w:val="24"/>
          <w:szCs w:val="24"/>
        </w:rPr>
        <w:t>]</w:t>
      </w:r>
    </w:p>
    <w:p w:rsidR="007E7CE6" w:rsidRPr="005E0676" w:rsidRDefault="007E7CE6" w:rsidP="005E0676">
      <w:pPr>
        <w:pStyle w:val="NoSpacing"/>
        <w:rPr>
          <w:rFonts w:eastAsiaTheme="minorHAnsi" w:cs="Times New Roman"/>
          <w:color w:val="231F20"/>
          <w:sz w:val="24"/>
          <w:szCs w:val="24"/>
        </w:rPr>
      </w:pPr>
    </w:p>
    <w:p w:rsidR="007E7CE6" w:rsidRPr="005E0676" w:rsidRDefault="007E7CE6" w:rsidP="005E0676">
      <w:pPr>
        <w:pStyle w:val="NoSpacing"/>
        <w:rPr>
          <w:rFonts w:cs="Times New Roman"/>
          <w:sz w:val="24"/>
          <w:szCs w:val="24"/>
        </w:rPr>
      </w:pPr>
      <w:r w:rsidRPr="005E0676">
        <w:rPr>
          <w:rFonts w:cs="Times New Roman"/>
          <w:sz w:val="24"/>
          <w:szCs w:val="24"/>
        </w:rPr>
        <w:t xml:space="preserve">Figures 3 to 5 provide further details of the most common bacteria and the most common antimicrobial resistance patterns. </w:t>
      </w:r>
      <w:r w:rsidR="00E5079C">
        <w:rPr>
          <w:rFonts w:cs="Times New Roman"/>
          <w:sz w:val="24"/>
          <w:szCs w:val="24"/>
        </w:rPr>
        <w:t xml:space="preserve"> </w:t>
      </w:r>
      <w:r w:rsidRPr="005E0676">
        <w:rPr>
          <w:rFonts w:cs="Times New Roman"/>
          <w:i/>
          <w:sz w:val="24"/>
          <w:szCs w:val="24"/>
        </w:rPr>
        <w:t>S. pneumoniae</w:t>
      </w:r>
      <w:r w:rsidRPr="005E0676">
        <w:rPr>
          <w:rFonts w:cs="Times New Roman"/>
          <w:sz w:val="24"/>
          <w:szCs w:val="24"/>
        </w:rPr>
        <w:t xml:space="preserve"> isolates used to create the antibiogram reflected complicated and refractory infections since </w:t>
      </w:r>
      <w:r w:rsidRPr="005E0676">
        <w:rPr>
          <w:rFonts w:cs="Times New Roman"/>
          <w:i/>
          <w:sz w:val="24"/>
          <w:szCs w:val="24"/>
        </w:rPr>
        <w:t>S. pneumoniae</w:t>
      </w:r>
      <w:r w:rsidRPr="005E0676">
        <w:rPr>
          <w:rFonts w:cs="Times New Roman"/>
          <w:sz w:val="24"/>
          <w:szCs w:val="24"/>
        </w:rPr>
        <w:t xml:space="preserve"> is not routinely cultured in uncomplicated otitis media or pneumonia (Figure 3).</w:t>
      </w:r>
    </w:p>
    <w:p w:rsidR="007E7CE6" w:rsidRPr="005E0676" w:rsidRDefault="007E7CE6" w:rsidP="005E0676">
      <w:pPr>
        <w:pStyle w:val="NoSpacing"/>
        <w:rPr>
          <w:rFonts w:cs="Times New Roman"/>
          <w:sz w:val="24"/>
          <w:szCs w:val="24"/>
        </w:rPr>
      </w:pPr>
    </w:p>
    <w:p w:rsidR="00E5079C" w:rsidRDefault="00E5079C" w:rsidP="00E5079C">
      <w:pPr>
        <w:pStyle w:val="NoSpacing"/>
        <w:jc w:val="both"/>
        <w:rPr>
          <w:rFonts w:cs="Times New Roman"/>
          <w:sz w:val="24"/>
          <w:szCs w:val="24"/>
          <w:u w:val="single"/>
        </w:rPr>
      </w:pPr>
      <w:r>
        <w:rPr>
          <w:rFonts w:cs="Times New Roman"/>
          <w:sz w:val="24"/>
          <w:szCs w:val="24"/>
          <w:u w:val="single"/>
        </w:rPr>
        <w:t>Figure 3</w:t>
      </w:r>
      <w:r w:rsidRPr="00E87BA2">
        <w:rPr>
          <w:rFonts w:cs="Times New Roman"/>
          <w:sz w:val="24"/>
          <w:szCs w:val="24"/>
          <w:u w:val="single"/>
        </w:rPr>
        <w:t xml:space="preserve">.-Antibiotic resistance patterns for </w:t>
      </w:r>
      <w:r w:rsidRPr="006331D5">
        <w:rPr>
          <w:rFonts w:cs="Times New Roman"/>
          <w:i/>
          <w:sz w:val="24"/>
          <w:szCs w:val="24"/>
          <w:u w:val="single"/>
        </w:rPr>
        <w:t>Streptococcus pneumoniae</w:t>
      </w:r>
      <w:r w:rsidRPr="00E87BA2">
        <w:rPr>
          <w:rFonts w:cs="Times New Roman"/>
          <w:sz w:val="24"/>
          <w:szCs w:val="24"/>
          <w:u w:val="single"/>
        </w:rPr>
        <w:t xml:space="preserve"> from 2010 to 2014</w:t>
      </w:r>
    </w:p>
    <w:p w:rsidR="00D632C2" w:rsidRDefault="00D632C2" w:rsidP="00E5079C">
      <w:pPr>
        <w:pStyle w:val="NoSpacing"/>
        <w:jc w:val="both"/>
        <w:rPr>
          <w:rFonts w:cs="Times New Roman"/>
          <w:sz w:val="24"/>
          <w:szCs w:val="24"/>
          <w:u w:val="single"/>
        </w:rPr>
      </w:pPr>
    </w:p>
    <w:p w:rsidR="00D632C2" w:rsidRDefault="00D632C2" w:rsidP="00E5079C">
      <w:pPr>
        <w:pStyle w:val="NoSpacing"/>
        <w:jc w:val="both"/>
        <w:rPr>
          <w:rFonts w:cs="Times New Roman"/>
          <w:sz w:val="24"/>
          <w:szCs w:val="24"/>
          <w:u w:val="single"/>
        </w:rPr>
      </w:pPr>
      <w:r>
        <w:rPr>
          <w:rFonts w:cs="Times New Roman"/>
          <w:noProof/>
          <w:sz w:val="24"/>
          <w:szCs w:val="24"/>
          <w:u w:val="single"/>
          <w:lang w:val="en-US" w:eastAsia="en-US"/>
        </w:rPr>
        <w:drawing>
          <wp:inline distT="0" distB="0" distL="0" distR="0" wp14:anchorId="573377ED" wp14:editId="6C8C9424">
            <wp:extent cx="5943600" cy="3208020"/>
            <wp:effectExtent l="0" t="0" r="0" b="0"/>
            <wp:docPr id="5" name="Picture 1" descr="C:\Users\Kalaba.Z\Desktop\final hospital\AB KCK\New Pictur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aba.Z\Desktop\final hospital\AB KCK\New Picture (7).png"/>
                    <pic:cNvPicPr>
                      <a:picLocks noChangeAspect="1" noChangeArrowheads="1"/>
                    </pic:cNvPicPr>
                  </pic:nvPicPr>
                  <pic:blipFill>
                    <a:blip r:embed="rId20"/>
                    <a:srcRect/>
                    <a:stretch>
                      <a:fillRect/>
                    </a:stretch>
                  </pic:blipFill>
                  <pic:spPr bwMode="auto">
                    <a:xfrm>
                      <a:off x="0" y="0"/>
                      <a:ext cx="5943600" cy="3208020"/>
                    </a:xfrm>
                    <a:prstGeom prst="rect">
                      <a:avLst/>
                    </a:prstGeom>
                    <a:noFill/>
                    <a:ln w="9525">
                      <a:noFill/>
                      <a:miter lim="800000"/>
                      <a:headEnd/>
                      <a:tailEnd/>
                    </a:ln>
                  </pic:spPr>
                </pic:pic>
              </a:graphicData>
            </a:graphic>
          </wp:inline>
        </w:drawing>
      </w:r>
    </w:p>
    <w:p w:rsidR="00E5079C" w:rsidRDefault="00E5079C" w:rsidP="00E5079C">
      <w:pPr>
        <w:spacing w:before="100" w:beforeAutospacing="1" w:after="100" w:afterAutospacing="1" w:line="240" w:lineRule="auto"/>
        <w:rPr>
          <w:rFonts w:ascii="Times New Roman" w:eastAsia="Times New Roman" w:hAnsi="Times New Roman"/>
          <w:sz w:val="24"/>
          <w:szCs w:val="24"/>
        </w:rPr>
      </w:pPr>
    </w:p>
    <w:p w:rsidR="007E7CE6" w:rsidRPr="005E0676" w:rsidRDefault="007E7CE6" w:rsidP="005E0676">
      <w:pPr>
        <w:pStyle w:val="NoSpacing"/>
        <w:rPr>
          <w:rFonts w:cs="Times New Roman"/>
          <w:sz w:val="24"/>
          <w:szCs w:val="24"/>
        </w:rPr>
      </w:pPr>
      <w:r w:rsidRPr="005E0676">
        <w:rPr>
          <w:rFonts w:cs="Times New Roman"/>
          <w:sz w:val="24"/>
          <w:szCs w:val="24"/>
        </w:rPr>
        <w:lastRenderedPageBreak/>
        <w:t>The percentage of isolates that conferred resistance to amoxicillin a</w:t>
      </w:r>
      <w:r w:rsidR="00784AD2">
        <w:rPr>
          <w:rFonts w:cs="Times New Roman"/>
          <w:sz w:val="24"/>
          <w:szCs w:val="24"/>
        </w:rPr>
        <w:t xml:space="preserve">nd amoxicillin/clavulanic acid </w:t>
      </w:r>
      <w:r w:rsidRPr="005E0676">
        <w:rPr>
          <w:rFonts w:cs="Times New Roman"/>
          <w:sz w:val="24"/>
          <w:szCs w:val="24"/>
        </w:rPr>
        <w:t xml:space="preserve">decreased from 30% in 2010 to 20% in 2014, and for ampicillin from 17% to 15%, respectively. The percentage of isolates that conferred resistance to ceftriaxone and cefotaxime increased to 13% and 15% in 2014 from 3% in 2010, respectively (Figure 3). </w:t>
      </w:r>
    </w:p>
    <w:p w:rsidR="007E7CE6" w:rsidRPr="005E0676" w:rsidRDefault="007E7CE6" w:rsidP="005E0676">
      <w:pPr>
        <w:pStyle w:val="NoSpacing"/>
        <w:rPr>
          <w:rFonts w:cs="Times New Roman"/>
          <w:sz w:val="24"/>
          <w:szCs w:val="24"/>
        </w:rPr>
      </w:pPr>
    </w:p>
    <w:p w:rsidR="007E7CE6" w:rsidRPr="005E0676" w:rsidRDefault="007E7CE6" w:rsidP="005E0676">
      <w:pPr>
        <w:pStyle w:val="NoSpacing"/>
        <w:rPr>
          <w:rFonts w:cs="Times New Roman"/>
          <w:sz w:val="24"/>
          <w:szCs w:val="24"/>
        </w:rPr>
      </w:pPr>
      <w:r w:rsidRPr="005E0676">
        <w:rPr>
          <w:rFonts w:cs="Times New Roman"/>
          <w:sz w:val="24"/>
          <w:szCs w:val="24"/>
        </w:rPr>
        <w:t xml:space="preserve">Regarding the most used antimicrobials tested, the proportion of erythromycin resistance varied from 40% in 2010/2011 to 51% in 2014. Erythromycin susceptibility predicts azythromicin susceptibility to </w:t>
      </w:r>
      <w:r w:rsidRPr="005E0676">
        <w:rPr>
          <w:rFonts w:cs="Times New Roman"/>
          <w:i/>
          <w:sz w:val="24"/>
          <w:szCs w:val="24"/>
        </w:rPr>
        <w:t>S.</w:t>
      </w:r>
      <w:r w:rsidR="00442D0F">
        <w:rPr>
          <w:rFonts w:cs="Times New Roman"/>
          <w:i/>
          <w:sz w:val="24"/>
          <w:szCs w:val="24"/>
        </w:rPr>
        <w:t xml:space="preserve"> </w:t>
      </w:r>
      <w:r w:rsidRPr="005E0676">
        <w:rPr>
          <w:rFonts w:cs="Times New Roman"/>
          <w:i/>
          <w:sz w:val="24"/>
          <w:szCs w:val="24"/>
        </w:rPr>
        <w:t>pneumoni</w:t>
      </w:r>
      <w:r w:rsidR="00DE25D3">
        <w:rPr>
          <w:rFonts w:cs="Times New Roman"/>
          <w:i/>
          <w:sz w:val="24"/>
          <w:szCs w:val="24"/>
        </w:rPr>
        <w:t>a</w:t>
      </w:r>
      <w:r w:rsidRPr="005E0676">
        <w:rPr>
          <w:rFonts w:cs="Times New Roman"/>
          <w:i/>
          <w:sz w:val="24"/>
          <w:szCs w:val="24"/>
        </w:rPr>
        <w:t>e</w:t>
      </w:r>
      <w:r w:rsidRPr="005E0676">
        <w:rPr>
          <w:rFonts w:cs="Times New Roman"/>
          <w:sz w:val="24"/>
          <w:szCs w:val="24"/>
        </w:rPr>
        <w:t>. Clindamicin resistance varied 55% in 2010/2011 to 59% in 2014. All isolates with</w:t>
      </w:r>
      <w:r w:rsidR="00E5079C">
        <w:rPr>
          <w:rFonts w:cs="Times New Roman"/>
          <w:sz w:val="24"/>
          <w:szCs w:val="24"/>
        </w:rPr>
        <w:t xml:space="preserve"> exception of one</w:t>
      </w:r>
      <w:r w:rsidRPr="005E0676">
        <w:rPr>
          <w:rFonts w:cs="Times New Roman"/>
          <w:sz w:val="24"/>
          <w:szCs w:val="24"/>
        </w:rPr>
        <w:t xml:space="preserve"> were susceptible to vancomycin in 2014 (0.5%).</w:t>
      </w:r>
      <w:r w:rsidR="00E5079C">
        <w:rPr>
          <w:rFonts w:cs="Times New Roman"/>
          <w:sz w:val="24"/>
          <w:szCs w:val="24"/>
        </w:rPr>
        <w:t xml:space="preserve"> </w:t>
      </w:r>
      <w:r w:rsidRPr="005E0676">
        <w:rPr>
          <w:rFonts w:cs="Times New Roman"/>
          <w:sz w:val="24"/>
          <w:szCs w:val="24"/>
        </w:rPr>
        <w:t xml:space="preserve">Overall, 18% of </w:t>
      </w:r>
      <w:r w:rsidRPr="005E0676">
        <w:rPr>
          <w:rFonts w:cs="Times New Roman"/>
          <w:i/>
          <w:sz w:val="24"/>
          <w:szCs w:val="24"/>
        </w:rPr>
        <w:t>S.</w:t>
      </w:r>
      <w:r w:rsidR="00442D0F">
        <w:rPr>
          <w:rFonts w:cs="Times New Roman"/>
          <w:i/>
          <w:sz w:val="24"/>
          <w:szCs w:val="24"/>
        </w:rPr>
        <w:t xml:space="preserve"> </w:t>
      </w:r>
      <w:r w:rsidRPr="005E0676">
        <w:rPr>
          <w:rFonts w:cs="Times New Roman"/>
          <w:i/>
          <w:sz w:val="24"/>
          <w:szCs w:val="24"/>
        </w:rPr>
        <w:t>pneumoniae</w:t>
      </w:r>
      <w:r w:rsidRPr="005E0676">
        <w:rPr>
          <w:rFonts w:cs="Times New Roman"/>
          <w:sz w:val="24"/>
          <w:szCs w:val="24"/>
        </w:rPr>
        <w:t xml:space="preserve"> at KC Kragujevac were resistant to penicillins.</w:t>
      </w:r>
    </w:p>
    <w:p w:rsidR="007E7CE6" w:rsidRPr="005E0676" w:rsidRDefault="007E7CE6" w:rsidP="005E0676">
      <w:pPr>
        <w:pStyle w:val="NoSpacing"/>
        <w:rPr>
          <w:rFonts w:cs="Times New Roman"/>
          <w:sz w:val="24"/>
          <w:szCs w:val="24"/>
        </w:rPr>
      </w:pPr>
    </w:p>
    <w:p w:rsidR="007E7CE6" w:rsidRPr="005E0676" w:rsidRDefault="007E7CE6" w:rsidP="005E0676">
      <w:pPr>
        <w:pStyle w:val="NoSpacing"/>
        <w:rPr>
          <w:rFonts w:cs="Times New Roman"/>
          <w:sz w:val="24"/>
          <w:szCs w:val="24"/>
        </w:rPr>
      </w:pPr>
      <w:r w:rsidRPr="005E0676">
        <w:rPr>
          <w:rFonts w:cs="Times New Roman"/>
          <w:sz w:val="24"/>
          <w:szCs w:val="24"/>
        </w:rPr>
        <w:t>According to CLSI recommended standards</w:t>
      </w:r>
      <w:r w:rsidR="00E5079C">
        <w:rPr>
          <w:rFonts w:cs="Times New Roman"/>
          <w:sz w:val="24"/>
          <w:szCs w:val="24"/>
        </w:rPr>
        <w:t>,</w:t>
      </w:r>
      <w:r w:rsidRPr="005E0676">
        <w:rPr>
          <w:rFonts w:cs="Times New Roman"/>
          <w:sz w:val="24"/>
          <w:szCs w:val="24"/>
        </w:rPr>
        <w:t xml:space="preserve"> CNS (central nervous system) breakpoint</w:t>
      </w:r>
      <w:r w:rsidR="00E5079C">
        <w:rPr>
          <w:rFonts w:cs="Times New Roman"/>
          <w:sz w:val="24"/>
          <w:szCs w:val="24"/>
        </w:rPr>
        <w:t>s</w:t>
      </w:r>
      <w:r w:rsidRPr="005E0676">
        <w:rPr>
          <w:rFonts w:cs="Times New Roman"/>
          <w:sz w:val="24"/>
          <w:szCs w:val="24"/>
        </w:rPr>
        <w:t xml:space="preserve"> were used for </w:t>
      </w:r>
      <w:r w:rsidRPr="006331D5">
        <w:rPr>
          <w:rFonts w:cs="Times New Roman"/>
          <w:i/>
          <w:sz w:val="24"/>
          <w:szCs w:val="24"/>
        </w:rPr>
        <w:t>S.</w:t>
      </w:r>
      <w:r w:rsidR="00442D0F">
        <w:rPr>
          <w:rFonts w:cs="Times New Roman"/>
          <w:i/>
          <w:sz w:val="24"/>
          <w:szCs w:val="24"/>
        </w:rPr>
        <w:t xml:space="preserve"> </w:t>
      </w:r>
      <w:r w:rsidRPr="006331D5">
        <w:rPr>
          <w:rFonts w:cs="Times New Roman"/>
          <w:i/>
          <w:sz w:val="24"/>
          <w:szCs w:val="24"/>
        </w:rPr>
        <w:t>pneumoniae</w:t>
      </w:r>
      <w:r w:rsidRPr="005E0676">
        <w:rPr>
          <w:rFonts w:cs="Times New Roman"/>
          <w:sz w:val="24"/>
          <w:szCs w:val="24"/>
        </w:rPr>
        <w:t xml:space="preserve"> isolated from cerebrospinal fluid. During the study period</w:t>
      </w:r>
      <w:r w:rsidR="00E5079C">
        <w:rPr>
          <w:rFonts w:cs="Times New Roman"/>
          <w:sz w:val="24"/>
          <w:szCs w:val="24"/>
        </w:rPr>
        <w:t>, there were three</w:t>
      </w:r>
      <w:r w:rsidRPr="005E0676">
        <w:rPr>
          <w:rFonts w:cs="Times New Roman"/>
          <w:sz w:val="24"/>
          <w:szCs w:val="24"/>
        </w:rPr>
        <w:t xml:space="preserve"> isolates and all were </w:t>
      </w:r>
      <w:r w:rsidR="00E5079C">
        <w:rPr>
          <w:rFonts w:cs="Times New Roman"/>
          <w:sz w:val="24"/>
          <w:szCs w:val="24"/>
        </w:rPr>
        <w:t>susceptible to ceftriaxone and one</w:t>
      </w:r>
      <w:r w:rsidRPr="005E0676">
        <w:rPr>
          <w:rFonts w:cs="Times New Roman"/>
          <w:sz w:val="24"/>
          <w:szCs w:val="24"/>
        </w:rPr>
        <w:t xml:space="preserve"> was resistant to penicillin.</w:t>
      </w:r>
      <w:r w:rsidR="00E5079C">
        <w:rPr>
          <w:rFonts w:cs="Times New Roman"/>
          <w:sz w:val="24"/>
          <w:szCs w:val="24"/>
        </w:rPr>
        <w:t xml:space="preserve"> </w:t>
      </w:r>
      <w:r w:rsidRPr="005E0676">
        <w:rPr>
          <w:rFonts w:cs="Times New Roman"/>
          <w:sz w:val="24"/>
          <w:szCs w:val="24"/>
        </w:rPr>
        <w:t xml:space="preserve">Resistance to azythromicin was high throughout the study period (Figure 3). However, there is no obvious association between the extent of azythromicin use and antibiotic resistance patterns for </w:t>
      </w:r>
      <w:r w:rsidRPr="006331D5">
        <w:rPr>
          <w:rFonts w:cs="Times New Roman"/>
          <w:i/>
          <w:sz w:val="24"/>
          <w:szCs w:val="24"/>
        </w:rPr>
        <w:t>S.pneumoniae</w:t>
      </w:r>
      <w:r w:rsidRPr="005E0676">
        <w:rPr>
          <w:rFonts w:cs="Times New Roman"/>
          <w:sz w:val="24"/>
          <w:szCs w:val="24"/>
        </w:rPr>
        <w:t>.</w:t>
      </w:r>
    </w:p>
    <w:p w:rsidR="007E7CE6" w:rsidRPr="005E0676" w:rsidRDefault="007E7CE6" w:rsidP="005E0676">
      <w:pPr>
        <w:pStyle w:val="NoSpacing"/>
        <w:rPr>
          <w:rFonts w:cs="Times New Roman"/>
          <w:sz w:val="24"/>
          <w:szCs w:val="24"/>
        </w:rPr>
      </w:pPr>
    </w:p>
    <w:p w:rsidR="007E7CE6" w:rsidRDefault="007E7CE6" w:rsidP="005E0676">
      <w:pPr>
        <w:pStyle w:val="NoSpacing"/>
        <w:rPr>
          <w:rFonts w:cs="Times New Roman"/>
          <w:sz w:val="24"/>
          <w:szCs w:val="24"/>
        </w:rPr>
      </w:pPr>
      <w:r w:rsidRPr="005E0676">
        <w:rPr>
          <w:rFonts w:cs="Times New Roman"/>
          <w:sz w:val="24"/>
          <w:szCs w:val="24"/>
        </w:rPr>
        <w:t xml:space="preserve">Figure </w:t>
      </w:r>
      <w:r w:rsidR="008B184E">
        <w:rPr>
          <w:rFonts w:cs="Times New Roman"/>
          <w:sz w:val="24"/>
          <w:szCs w:val="24"/>
        </w:rPr>
        <w:t>4</w:t>
      </w:r>
      <w:r w:rsidRPr="005E0676">
        <w:rPr>
          <w:rFonts w:cs="Times New Roman"/>
          <w:sz w:val="24"/>
          <w:szCs w:val="24"/>
        </w:rPr>
        <w:t xml:space="preserve"> shows the trend in resistance rate of </w:t>
      </w:r>
      <w:r w:rsidRPr="005E0676">
        <w:rPr>
          <w:rFonts w:cs="Times New Roman"/>
          <w:i/>
          <w:sz w:val="24"/>
          <w:szCs w:val="24"/>
        </w:rPr>
        <w:t>E.coli</w:t>
      </w:r>
      <w:r w:rsidRPr="005E0676">
        <w:rPr>
          <w:rFonts w:cs="Times New Roman"/>
          <w:sz w:val="24"/>
          <w:szCs w:val="24"/>
        </w:rPr>
        <w:t xml:space="preserve"> to amikacin, amoxicillin/clavulanic acid, TMP/SMX, cephtriaxone, ceftazidime, cefptaxime, cefalexin and meropenem. The results of resistance rates for other tested antimicrobials in 2014 were 66% for ampicillin, 55% for gentamicin, 52% for cefuroxime, 15% for cefepime, 7% ofloxacin, 5% nitrofurantoin and 0% for imipenem and ertapeneme.</w:t>
      </w:r>
    </w:p>
    <w:p w:rsidR="008B1620" w:rsidRPr="005E0676" w:rsidRDefault="008B1620" w:rsidP="005E0676">
      <w:pPr>
        <w:pStyle w:val="NoSpacing"/>
        <w:rPr>
          <w:rFonts w:cs="Times New Roman"/>
          <w:sz w:val="24"/>
          <w:szCs w:val="24"/>
        </w:rPr>
      </w:pPr>
    </w:p>
    <w:p w:rsidR="00E5079C" w:rsidRDefault="00E5079C" w:rsidP="00E5079C">
      <w:pPr>
        <w:jc w:val="both"/>
        <w:rPr>
          <w:rFonts w:ascii="Times New Roman" w:hAnsi="Times New Roman"/>
          <w:sz w:val="24"/>
          <w:szCs w:val="24"/>
          <w:u w:val="single"/>
        </w:rPr>
      </w:pPr>
      <w:r>
        <w:rPr>
          <w:rFonts w:ascii="Times New Roman" w:hAnsi="Times New Roman"/>
          <w:sz w:val="24"/>
          <w:szCs w:val="24"/>
          <w:u w:val="single"/>
        </w:rPr>
        <w:t xml:space="preserve">Figure </w:t>
      </w:r>
      <w:r w:rsidR="008B184E">
        <w:rPr>
          <w:rFonts w:ascii="Times New Roman" w:hAnsi="Times New Roman"/>
          <w:sz w:val="24"/>
          <w:szCs w:val="24"/>
          <w:u w:val="single"/>
        </w:rPr>
        <w:t>4</w:t>
      </w:r>
      <w:r>
        <w:rPr>
          <w:rFonts w:ascii="Times New Roman" w:hAnsi="Times New Roman"/>
          <w:sz w:val="24"/>
          <w:szCs w:val="24"/>
          <w:u w:val="single"/>
        </w:rPr>
        <w:t>.</w:t>
      </w:r>
      <w:r w:rsidRPr="00E04032">
        <w:rPr>
          <w:rFonts w:ascii="Times New Roman" w:hAnsi="Times New Roman"/>
          <w:sz w:val="24"/>
          <w:szCs w:val="24"/>
          <w:u w:val="single"/>
        </w:rPr>
        <w:t xml:space="preserve"> Antibiotic resistance patterns for </w:t>
      </w:r>
      <w:r w:rsidRPr="006331D5">
        <w:rPr>
          <w:rFonts w:ascii="Times New Roman" w:hAnsi="Times New Roman"/>
          <w:i/>
          <w:sz w:val="24"/>
          <w:szCs w:val="24"/>
          <w:u w:val="single"/>
        </w:rPr>
        <w:t>Escherishia coli</w:t>
      </w:r>
      <w:r w:rsidRPr="00E04032">
        <w:rPr>
          <w:rFonts w:ascii="Times New Roman" w:hAnsi="Times New Roman"/>
          <w:sz w:val="24"/>
          <w:szCs w:val="24"/>
          <w:u w:val="single"/>
        </w:rPr>
        <w:t xml:space="preserve"> from 2010 to 2014 for antibiotics in DU90% utilisation segment</w:t>
      </w:r>
    </w:p>
    <w:p w:rsidR="00E5079C" w:rsidRDefault="00E5079C" w:rsidP="00E5079C">
      <w:pPr>
        <w:spacing w:before="100" w:beforeAutospacing="1" w:after="100" w:afterAutospacing="1" w:line="240" w:lineRule="auto"/>
        <w:rPr>
          <w:rFonts w:ascii="Times New Roman" w:eastAsia="Times New Roman" w:hAnsi="Times New Roman"/>
          <w:sz w:val="24"/>
          <w:szCs w:val="24"/>
        </w:rPr>
      </w:pPr>
      <w:r w:rsidRPr="002162AA">
        <w:rPr>
          <w:rFonts w:ascii="Times New Roman" w:eastAsia="Times New Roman" w:hAnsi="Times New Roman"/>
          <w:noProof/>
          <w:sz w:val="24"/>
          <w:szCs w:val="24"/>
        </w:rPr>
        <w:drawing>
          <wp:inline distT="0" distB="0" distL="0" distR="0" wp14:anchorId="28851D72" wp14:editId="15C7709D">
            <wp:extent cx="5731510" cy="3094183"/>
            <wp:effectExtent l="19050" t="0" r="2540" b="0"/>
            <wp:docPr id="14" name="Picture 4" descr="C:\Users\Kalaba.Z\Desktop\final hospital\AB KCK\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laba.Z\Desktop\final hospital\AB KCK\New Picture (1).png"/>
                    <pic:cNvPicPr>
                      <a:picLocks noChangeAspect="1" noChangeArrowheads="1"/>
                    </pic:cNvPicPr>
                  </pic:nvPicPr>
                  <pic:blipFill>
                    <a:blip r:embed="rId21"/>
                    <a:srcRect/>
                    <a:stretch>
                      <a:fillRect/>
                    </a:stretch>
                  </pic:blipFill>
                  <pic:spPr bwMode="auto">
                    <a:xfrm>
                      <a:off x="0" y="0"/>
                      <a:ext cx="5731510" cy="3094183"/>
                    </a:xfrm>
                    <a:prstGeom prst="rect">
                      <a:avLst/>
                    </a:prstGeom>
                    <a:noFill/>
                    <a:ln w="9525">
                      <a:noFill/>
                      <a:miter lim="800000"/>
                      <a:headEnd/>
                      <a:tailEnd/>
                    </a:ln>
                  </pic:spPr>
                </pic:pic>
              </a:graphicData>
            </a:graphic>
          </wp:inline>
        </w:drawing>
      </w:r>
    </w:p>
    <w:p w:rsidR="007E7CE6" w:rsidRPr="005E0676" w:rsidRDefault="007E7CE6" w:rsidP="005E0676">
      <w:pPr>
        <w:pStyle w:val="NoSpacing"/>
        <w:rPr>
          <w:rFonts w:cs="Times New Roman"/>
          <w:sz w:val="24"/>
          <w:szCs w:val="24"/>
          <w:u w:val="single"/>
        </w:rPr>
      </w:pPr>
    </w:p>
    <w:p w:rsidR="007E7CE6" w:rsidRPr="005E0676" w:rsidRDefault="007E7CE6" w:rsidP="005E0676">
      <w:pPr>
        <w:pStyle w:val="NoSpacing"/>
        <w:rPr>
          <w:rFonts w:cs="Times New Roman"/>
          <w:sz w:val="24"/>
          <w:szCs w:val="24"/>
        </w:rPr>
      </w:pPr>
      <w:r w:rsidRPr="005E0676">
        <w:rPr>
          <w:rFonts w:cs="Times New Roman"/>
          <w:sz w:val="24"/>
          <w:szCs w:val="24"/>
        </w:rPr>
        <w:t>ESBL-rates were estimated based on susceptibility to third-generation cephalosporins, such as ceftazidime. The rate of ESBL-producing E.coli did not appreciably change during the study period although there appeared to be a downward trend, i.e. 30% in 2010 and 28% in 2014 respectively.</w:t>
      </w:r>
    </w:p>
    <w:p w:rsidR="007E7CE6" w:rsidRPr="005E0676" w:rsidRDefault="007E7CE6" w:rsidP="005E0676">
      <w:pPr>
        <w:pStyle w:val="NoSpacing"/>
        <w:rPr>
          <w:rFonts w:cs="Times New Roman"/>
          <w:sz w:val="24"/>
          <w:szCs w:val="24"/>
        </w:rPr>
      </w:pPr>
    </w:p>
    <w:p w:rsidR="007E7CE6" w:rsidRPr="006331D5" w:rsidRDefault="007E7CE6" w:rsidP="008E2376">
      <w:pPr>
        <w:pStyle w:val="NoSpacing"/>
        <w:rPr>
          <w:rFonts w:cs="Times New Roman"/>
          <w:sz w:val="24"/>
          <w:szCs w:val="24"/>
        </w:rPr>
      </w:pPr>
      <w:r w:rsidRPr="005E0676">
        <w:rPr>
          <w:rFonts w:cs="Times New Roman"/>
          <w:sz w:val="24"/>
          <w:szCs w:val="24"/>
        </w:rPr>
        <w:t xml:space="preserve">Cefazoline is a first-generation parenteral cephalosporin and an important choice for the treatment of acute UTI; however, its susceptibility is currently not routinely tested in the hospital. </w:t>
      </w:r>
      <w:r w:rsidR="008E2376" w:rsidRPr="006F402F">
        <w:rPr>
          <w:rFonts w:cs="Times New Roman"/>
          <w:sz w:val="24"/>
          <w:szCs w:val="24"/>
        </w:rPr>
        <w:t xml:space="preserve">However even for </w:t>
      </w:r>
      <w:r w:rsidR="008E2376">
        <w:rPr>
          <w:rFonts w:cs="Times New Roman"/>
          <w:sz w:val="24"/>
          <w:szCs w:val="24"/>
        </w:rPr>
        <w:t xml:space="preserve">the </w:t>
      </w:r>
      <w:r w:rsidR="008E2376" w:rsidRPr="006F402F">
        <w:rPr>
          <w:rFonts w:cs="Times New Roman"/>
          <w:sz w:val="24"/>
          <w:szCs w:val="24"/>
        </w:rPr>
        <w:t xml:space="preserve">cephalosporins that are routinely used in susceptibility tests, it is not possible to make </w:t>
      </w:r>
      <w:r w:rsidR="008E2376">
        <w:rPr>
          <w:rFonts w:cs="Times New Roman"/>
          <w:sz w:val="24"/>
          <w:szCs w:val="24"/>
        </w:rPr>
        <w:t xml:space="preserve">a </w:t>
      </w:r>
      <w:r w:rsidR="008E2376" w:rsidRPr="006F402F">
        <w:rPr>
          <w:rFonts w:cs="Times New Roman"/>
          <w:sz w:val="24"/>
          <w:szCs w:val="24"/>
        </w:rPr>
        <w:t>straightforward decision whether their use was justified and therefore whether they contributed to the observed resistance patterns. For example, without an insight in diagnoses of the patients we could not decide about relation between ceftriaxone and resistanc</w:t>
      </w:r>
      <w:r w:rsidR="008B184E">
        <w:rPr>
          <w:rFonts w:cs="Times New Roman"/>
          <w:sz w:val="24"/>
          <w:szCs w:val="24"/>
        </w:rPr>
        <w:t>e rate shown in the Figure 5</w:t>
      </w:r>
      <w:r w:rsidR="008E2376">
        <w:rPr>
          <w:rFonts w:cs="Times New Roman"/>
          <w:sz w:val="24"/>
          <w:szCs w:val="24"/>
        </w:rPr>
        <w:t>.</w:t>
      </w:r>
    </w:p>
    <w:p w:rsidR="007E7CE6" w:rsidRDefault="007E7CE6" w:rsidP="005E0676">
      <w:pPr>
        <w:pStyle w:val="NoSpacing"/>
        <w:rPr>
          <w:rFonts w:cs="Times New Roman"/>
          <w:sz w:val="24"/>
          <w:szCs w:val="24"/>
          <w:u w:val="single"/>
        </w:rPr>
      </w:pPr>
    </w:p>
    <w:p w:rsidR="002F4619" w:rsidRDefault="002F4619" w:rsidP="002F4619">
      <w:pPr>
        <w:pStyle w:val="NoSpacing"/>
        <w:jc w:val="both"/>
        <w:rPr>
          <w:rFonts w:cs="Times New Roman"/>
          <w:sz w:val="24"/>
          <w:szCs w:val="24"/>
          <w:u w:val="single"/>
        </w:rPr>
      </w:pPr>
      <w:r>
        <w:rPr>
          <w:rFonts w:cs="Times New Roman"/>
          <w:sz w:val="24"/>
          <w:szCs w:val="24"/>
          <w:u w:val="single"/>
        </w:rPr>
        <w:t xml:space="preserve">Figure </w:t>
      </w:r>
      <w:r w:rsidR="008B184E">
        <w:rPr>
          <w:rFonts w:cs="Times New Roman"/>
          <w:sz w:val="24"/>
          <w:szCs w:val="24"/>
          <w:u w:val="single"/>
        </w:rPr>
        <w:t>5</w:t>
      </w:r>
      <w:r>
        <w:rPr>
          <w:rFonts w:cs="Times New Roman"/>
          <w:sz w:val="24"/>
          <w:szCs w:val="24"/>
          <w:u w:val="single"/>
        </w:rPr>
        <w:t>. Trend analysis of c</w:t>
      </w:r>
      <w:r w:rsidRPr="002F784D">
        <w:rPr>
          <w:rFonts w:cs="Times New Roman"/>
          <w:sz w:val="24"/>
          <w:szCs w:val="24"/>
          <w:u w:val="single"/>
        </w:rPr>
        <w:t>eftriaxone utilisation and resistance pattern for E.coli</w:t>
      </w:r>
    </w:p>
    <w:p w:rsidR="002F4619" w:rsidRDefault="002F4619" w:rsidP="002F4619">
      <w:pPr>
        <w:spacing w:before="100" w:beforeAutospacing="1" w:after="100" w:afterAutospacing="1" w:line="240" w:lineRule="auto"/>
        <w:rPr>
          <w:rFonts w:ascii="Times New Roman" w:eastAsia="Times New Roman" w:hAnsi="Times New Roman"/>
          <w:sz w:val="24"/>
          <w:szCs w:val="24"/>
        </w:rPr>
      </w:pPr>
      <w:r w:rsidRPr="002162AA">
        <w:rPr>
          <w:rFonts w:ascii="Times New Roman" w:eastAsia="Times New Roman" w:hAnsi="Times New Roman"/>
          <w:noProof/>
          <w:sz w:val="24"/>
          <w:szCs w:val="24"/>
        </w:rPr>
        <w:drawing>
          <wp:inline distT="0" distB="0" distL="0" distR="0" wp14:anchorId="40F09D79" wp14:editId="69D5FE20">
            <wp:extent cx="4757776" cy="2618842"/>
            <wp:effectExtent l="19050" t="0" r="4724" b="0"/>
            <wp:docPr id="15" name="Picture 3" descr="C:\Raca racundzija\Analiticke tabele\New Pict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ca racundzija\Analiticke tabele\New Picture (5).png"/>
                    <pic:cNvPicPr>
                      <a:picLocks noChangeAspect="1" noChangeArrowheads="1"/>
                    </pic:cNvPicPr>
                  </pic:nvPicPr>
                  <pic:blipFill>
                    <a:blip r:embed="rId22" cstate="print"/>
                    <a:srcRect/>
                    <a:stretch>
                      <a:fillRect/>
                    </a:stretch>
                  </pic:blipFill>
                  <pic:spPr bwMode="auto">
                    <a:xfrm>
                      <a:off x="0" y="0"/>
                      <a:ext cx="4760561" cy="2620375"/>
                    </a:xfrm>
                    <a:prstGeom prst="rect">
                      <a:avLst/>
                    </a:prstGeom>
                    <a:noFill/>
                    <a:ln w="9525">
                      <a:noFill/>
                      <a:miter lim="800000"/>
                      <a:headEnd/>
                      <a:tailEnd/>
                    </a:ln>
                  </pic:spPr>
                </pic:pic>
              </a:graphicData>
            </a:graphic>
          </wp:inline>
        </w:drawing>
      </w:r>
    </w:p>
    <w:p w:rsidR="007E7CE6" w:rsidRPr="005E0676" w:rsidRDefault="007E7CE6" w:rsidP="005E0676">
      <w:pPr>
        <w:pStyle w:val="NoSpacing"/>
        <w:rPr>
          <w:rFonts w:cs="Times New Roman"/>
          <w:sz w:val="24"/>
          <w:szCs w:val="24"/>
          <w:u w:val="single"/>
        </w:rPr>
      </w:pPr>
    </w:p>
    <w:p w:rsidR="007E7CE6" w:rsidRPr="002F4619" w:rsidRDefault="007E7CE6" w:rsidP="005E0676">
      <w:pPr>
        <w:pStyle w:val="NoSpacing"/>
        <w:rPr>
          <w:rFonts w:cs="Times New Roman"/>
          <w:b/>
          <w:sz w:val="24"/>
          <w:szCs w:val="24"/>
        </w:rPr>
      </w:pPr>
      <w:r w:rsidRPr="002F4619">
        <w:rPr>
          <w:rFonts w:cs="Times New Roman"/>
          <w:b/>
          <w:i/>
          <w:sz w:val="24"/>
          <w:szCs w:val="24"/>
        </w:rPr>
        <w:t>Cost data</w:t>
      </w:r>
    </w:p>
    <w:p w:rsidR="007E7CE6" w:rsidRPr="005E0676" w:rsidRDefault="007E7CE6" w:rsidP="005E0676">
      <w:pPr>
        <w:pStyle w:val="NoSpacing"/>
        <w:rPr>
          <w:rFonts w:cs="Times New Roman"/>
          <w:sz w:val="24"/>
          <w:szCs w:val="24"/>
        </w:rPr>
      </w:pPr>
    </w:p>
    <w:p w:rsidR="007E7CE6" w:rsidRPr="005E0676" w:rsidRDefault="007E7CE6" w:rsidP="005E0676">
      <w:pPr>
        <w:pStyle w:val="NoSpacing"/>
        <w:rPr>
          <w:rFonts w:cs="Times New Roman"/>
          <w:sz w:val="24"/>
          <w:szCs w:val="24"/>
        </w:rPr>
      </w:pPr>
      <w:r w:rsidRPr="005E0676">
        <w:rPr>
          <w:rFonts w:cs="Times New Roman"/>
          <w:sz w:val="24"/>
          <w:szCs w:val="24"/>
        </w:rPr>
        <w:t>The total costs per DDD typically decreased during the study period (Tables 1S and 2S). For example, the cost of ceftriaxone fell from 856 RSD/DDD in 2010 to 128 RSD/DDD in 2014, meropenem from 4475 in 2010 to 1970 RSD/DDD in 2014, and cefixime from 193 in 2010 to 134 RSD/DDD in 2014 (Table 1).</w:t>
      </w:r>
    </w:p>
    <w:p w:rsidR="007E7CE6" w:rsidRPr="005E0676" w:rsidRDefault="007E7CE6" w:rsidP="005E0676">
      <w:pPr>
        <w:pStyle w:val="NoSpacing"/>
        <w:rPr>
          <w:rFonts w:cs="Times New Roman"/>
          <w:sz w:val="24"/>
          <w:szCs w:val="24"/>
        </w:rPr>
      </w:pPr>
    </w:p>
    <w:p w:rsidR="002F4619" w:rsidRDefault="002F4619">
      <w:pPr>
        <w:rPr>
          <w:rFonts w:ascii="Times New Roman" w:eastAsia="Times New Roman" w:hAnsi="Times New Roman" w:cs="Calibri"/>
          <w:sz w:val="24"/>
          <w:szCs w:val="24"/>
          <w:u w:val="single"/>
          <w:lang w:val="en-GB" w:eastAsia="ar-SA"/>
        </w:rPr>
      </w:pPr>
      <w:r>
        <w:rPr>
          <w:sz w:val="24"/>
          <w:szCs w:val="24"/>
          <w:u w:val="single"/>
        </w:rPr>
        <w:br w:type="page"/>
      </w:r>
    </w:p>
    <w:p w:rsidR="002F4619" w:rsidRDefault="002F4619" w:rsidP="002F4619">
      <w:pPr>
        <w:pStyle w:val="NoSpacing"/>
        <w:jc w:val="both"/>
        <w:rPr>
          <w:sz w:val="24"/>
          <w:szCs w:val="24"/>
          <w:u w:val="single"/>
        </w:rPr>
      </w:pPr>
      <w:r>
        <w:rPr>
          <w:sz w:val="24"/>
          <w:szCs w:val="24"/>
          <w:u w:val="single"/>
        </w:rPr>
        <w:lastRenderedPageBreak/>
        <w:t>Table 1 – Cost/ DDD (in RSD) of antibiotics used among children in 2014.</w:t>
      </w:r>
    </w:p>
    <w:p w:rsidR="002F4619" w:rsidRDefault="002F4619" w:rsidP="002F4619">
      <w:pPr>
        <w:spacing w:before="100" w:beforeAutospacing="1" w:after="100" w:afterAutospacing="1" w:line="240" w:lineRule="auto"/>
        <w:rPr>
          <w:rFonts w:ascii="Times New Roman" w:eastAsia="Times New Roman" w:hAnsi="Times New Roman"/>
          <w:sz w:val="24"/>
          <w:szCs w:val="24"/>
        </w:rPr>
      </w:pPr>
    </w:p>
    <w:p w:rsidR="002F4619" w:rsidRDefault="002F4619" w:rsidP="002F4619">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2181225" cy="3295650"/>
            <wp:effectExtent l="0" t="0" r="9525" b="0"/>
            <wp:docPr id="4" name="Picture 4" descr="New 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81225" cy="3295650"/>
                    </a:xfrm>
                    <a:prstGeom prst="rect">
                      <a:avLst/>
                    </a:prstGeom>
                    <a:noFill/>
                    <a:ln>
                      <a:noFill/>
                    </a:ln>
                  </pic:spPr>
                </pic:pic>
              </a:graphicData>
            </a:graphic>
          </wp:inline>
        </w:drawing>
      </w:r>
    </w:p>
    <w:p w:rsidR="007E7CE6" w:rsidRPr="005E0676" w:rsidRDefault="007E7CE6" w:rsidP="005E0676">
      <w:pPr>
        <w:pStyle w:val="NoSpacing"/>
        <w:rPr>
          <w:rFonts w:cs="Times New Roman"/>
          <w:sz w:val="24"/>
          <w:szCs w:val="24"/>
        </w:rPr>
      </w:pPr>
    </w:p>
    <w:p w:rsidR="007E7CE6" w:rsidRPr="005E0676" w:rsidRDefault="00113836" w:rsidP="005E0676">
      <w:pPr>
        <w:pStyle w:val="NoSpacing"/>
        <w:rPr>
          <w:rFonts w:cs="Times New Roman"/>
          <w:sz w:val="24"/>
          <w:szCs w:val="24"/>
        </w:rPr>
      </w:pPr>
      <w:r>
        <w:rPr>
          <w:rFonts w:cs="Times New Roman"/>
          <w:b/>
          <w:sz w:val="24"/>
          <w:szCs w:val="24"/>
        </w:rPr>
        <w:t>DISCUSSION</w:t>
      </w:r>
    </w:p>
    <w:p w:rsidR="007E7CE6" w:rsidRPr="005E0676" w:rsidRDefault="007E7CE6" w:rsidP="005E0676">
      <w:pPr>
        <w:pStyle w:val="NoSpacing"/>
        <w:rPr>
          <w:rFonts w:cs="Times New Roman"/>
          <w:sz w:val="24"/>
          <w:szCs w:val="24"/>
        </w:rPr>
      </w:pPr>
    </w:p>
    <w:p w:rsidR="00042615" w:rsidRPr="005E0676" w:rsidRDefault="00042615" w:rsidP="00042615">
      <w:pPr>
        <w:pStyle w:val="NoSpacing"/>
        <w:rPr>
          <w:rFonts w:cs="Times New Roman"/>
          <w:sz w:val="24"/>
          <w:szCs w:val="24"/>
        </w:rPr>
      </w:pPr>
      <w:r w:rsidRPr="005E0676">
        <w:rPr>
          <w:rFonts w:cs="Times New Roman"/>
          <w:sz w:val="24"/>
          <w:szCs w:val="24"/>
        </w:rPr>
        <w:t>Developing effective antibiotic policies in hospitals depends on the surveillance of current resistance patterns</w:t>
      </w:r>
      <w:r>
        <w:rPr>
          <w:rFonts w:cs="Times New Roman"/>
          <w:sz w:val="24"/>
          <w:szCs w:val="24"/>
        </w:rPr>
        <w:t>,</w:t>
      </w:r>
      <w:r w:rsidRPr="005E0676">
        <w:rPr>
          <w:rFonts w:cs="Times New Roman"/>
          <w:sz w:val="24"/>
          <w:szCs w:val="24"/>
        </w:rPr>
        <w:t xml:space="preserve"> coupled with an understanding of current antibiotic utilization patterns</w:t>
      </w:r>
      <w:r>
        <w:rPr>
          <w:rFonts w:cs="Times New Roman"/>
          <w:sz w:val="24"/>
          <w:szCs w:val="24"/>
        </w:rPr>
        <w:t>,</w:t>
      </w:r>
      <w:r w:rsidRPr="005E0676">
        <w:rPr>
          <w:rFonts w:cs="Times New Roman"/>
          <w:sz w:val="24"/>
          <w:szCs w:val="24"/>
        </w:rPr>
        <w:t xml:space="preserve"> to guide empiric use whilst sensitivity analyses are being undertaken. Hence, it should become mandatory for hospitals to establish efficient surveillance systems along with monitoring current antibiotic utilization to improve their appropriate use. This can be helped by instigating measures such as the WHONET Software programme to monitor local resistance patterns; however</w:t>
      </w:r>
      <w:r>
        <w:rPr>
          <w:rFonts w:cs="Times New Roman"/>
          <w:sz w:val="24"/>
          <w:szCs w:val="24"/>
        </w:rPr>
        <w:t>,</w:t>
      </w:r>
      <w:r w:rsidRPr="005E0676">
        <w:rPr>
          <w:rFonts w:cs="Times New Roman"/>
          <w:sz w:val="24"/>
          <w:szCs w:val="24"/>
        </w:rPr>
        <w:t xml:space="preserve"> we believe only one hospital in Serbia is currently using this programme [</w:t>
      </w:r>
      <w:r w:rsidR="00B64F06">
        <w:rPr>
          <w:rFonts w:cs="Times New Roman"/>
          <w:sz w:val="24"/>
          <w:szCs w:val="24"/>
        </w:rPr>
        <w:t>3</w:t>
      </w:r>
      <w:r w:rsidR="00442D0F">
        <w:rPr>
          <w:rFonts w:cs="Times New Roman"/>
          <w:sz w:val="24"/>
          <w:szCs w:val="24"/>
        </w:rPr>
        <w:t>7</w:t>
      </w:r>
      <w:r w:rsidRPr="005E0676">
        <w:rPr>
          <w:rFonts w:cs="Times New Roman"/>
          <w:sz w:val="24"/>
          <w:szCs w:val="24"/>
        </w:rPr>
        <w:t xml:space="preserve">]. </w:t>
      </w:r>
    </w:p>
    <w:p w:rsidR="00042615" w:rsidRDefault="00042615" w:rsidP="005E0676">
      <w:pPr>
        <w:pStyle w:val="NoSpacing"/>
        <w:rPr>
          <w:rFonts w:eastAsiaTheme="minorHAnsi" w:cs="Times New Roman"/>
          <w:color w:val="231F20"/>
          <w:sz w:val="24"/>
          <w:szCs w:val="24"/>
          <w:lang w:val="en-US"/>
        </w:rPr>
      </w:pPr>
    </w:p>
    <w:p w:rsidR="007E7CE6" w:rsidRPr="005E0676" w:rsidRDefault="00D84967" w:rsidP="005E0676">
      <w:pPr>
        <w:pStyle w:val="NoSpacing"/>
        <w:rPr>
          <w:rFonts w:cs="Times New Roman"/>
          <w:sz w:val="24"/>
          <w:szCs w:val="24"/>
        </w:rPr>
      </w:pPr>
      <w:r w:rsidRPr="00D84967">
        <w:rPr>
          <w:rFonts w:cs="Times New Roman"/>
          <w:sz w:val="24"/>
          <w:szCs w:val="24"/>
        </w:rPr>
        <w:t xml:space="preserve"> </w:t>
      </w:r>
      <w:r w:rsidRPr="00E156BF">
        <w:rPr>
          <w:rFonts w:cs="Times New Roman"/>
          <w:sz w:val="24"/>
          <w:szCs w:val="24"/>
        </w:rPr>
        <w:t>From the antibiotic DU90% profile in 2010 vs</w:t>
      </w:r>
      <w:r w:rsidR="008E013C">
        <w:rPr>
          <w:rFonts w:cs="Times New Roman"/>
          <w:sz w:val="24"/>
          <w:szCs w:val="24"/>
        </w:rPr>
        <w:t>,</w:t>
      </w:r>
      <w:r w:rsidRPr="00E156BF">
        <w:rPr>
          <w:rFonts w:cs="Times New Roman"/>
          <w:sz w:val="24"/>
          <w:szCs w:val="24"/>
        </w:rPr>
        <w:t xml:space="preserve"> 2014, we can conclude that the cumulative antimicrobial resistance is similar and relatively high</w:t>
      </w:r>
      <w:r w:rsidR="007E7CE6" w:rsidRPr="005E0676">
        <w:rPr>
          <w:rFonts w:cs="Times New Roman"/>
          <w:sz w:val="24"/>
          <w:szCs w:val="24"/>
        </w:rPr>
        <w:t xml:space="preserve"> (Figures 1 and 2 as well as Tables 1S and 2S), with high cumulative resistance rates among the most widely used antibiotics from 2010. </w:t>
      </w:r>
    </w:p>
    <w:p w:rsidR="007E7CE6" w:rsidRPr="005E0676" w:rsidRDefault="007E7CE6" w:rsidP="005E0676">
      <w:pPr>
        <w:pStyle w:val="NoSpacing"/>
        <w:rPr>
          <w:rFonts w:cs="Times New Roman"/>
          <w:sz w:val="24"/>
          <w:szCs w:val="24"/>
        </w:rPr>
      </w:pPr>
    </w:p>
    <w:p w:rsidR="007E7CE6" w:rsidRPr="005E0676" w:rsidRDefault="007E7CE6" w:rsidP="005E0676">
      <w:pPr>
        <w:pStyle w:val="NoSpacing"/>
        <w:rPr>
          <w:rFonts w:cs="Times New Roman"/>
          <w:sz w:val="24"/>
          <w:szCs w:val="24"/>
        </w:rPr>
      </w:pPr>
      <w:r w:rsidRPr="005E0676">
        <w:rPr>
          <w:rFonts w:cs="Times New Roman"/>
          <w:sz w:val="24"/>
          <w:szCs w:val="24"/>
        </w:rPr>
        <w:t xml:space="preserve">Overall, total antibiotic use decreased </w:t>
      </w:r>
      <w:r w:rsidR="00442D0F">
        <w:rPr>
          <w:rFonts w:cs="Times New Roman"/>
          <w:sz w:val="24"/>
          <w:szCs w:val="24"/>
        </w:rPr>
        <w:t xml:space="preserve">appreciably </w:t>
      </w:r>
      <w:r w:rsidRPr="005E0676">
        <w:rPr>
          <w:rFonts w:cs="Times New Roman"/>
          <w:sz w:val="24"/>
          <w:szCs w:val="24"/>
        </w:rPr>
        <w:t xml:space="preserve">from 2010 to 2014 </w:t>
      </w:r>
      <w:r w:rsidR="002F4619">
        <w:rPr>
          <w:rFonts w:cs="Times New Roman"/>
          <w:sz w:val="24"/>
          <w:szCs w:val="24"/>
        </w:rPr>
        <w:t>(Tables 1S and 2S</w:t>
      </w:r>
      <w:r w:rsidRPr="005E0676">
        <w:rPr>
          <w:rFonts w:cs="Times New Roman"/>
          <w:sz w:val="24"/>
          <w:szCs w:val="24"/>
        </w:rPr>
        <w:t>); however, there was high prescribing of the reserved antibiotic ceftriaxone. In addition, sensitivity tests were not available for 4 of the 15 most commonly used antibiotics in 2014,</w:t>
      </w:r>
      <w:r w:rsidR="002F4619">
        <w:rPr>
          <w:rFonts w:cs="Times New Roman"/>
          <w:sz w:val="24"/>
          <w:szCs w:val="24"/>
        </w:rPr>
        <w:t xml:space="preserve"> </w:t>
      </w:r>
      <w:r w:rsidRPr="005E0676">
        <w:rPr>
          <w:rFonts w:cs="Times New Roman"/>
          <w:sz w:val="24"/>
          <w:szCs w:val="24"/>
        </w:rPr>
        <w:t>pointin</w:t>
      </w:r>
      <w:r w:rsidR="002F4619">
        <w:rPr>
          <w:rFonts w:cs="Times New Roman"/>
          <w:sz w:val="24"/>
          <w:szCs w:val="24"/>
        </w:rPr>
        <w:t xml:space="preserve">g </w:t>
      </w:r>
      <w:r w:rsidRPr="005E0676">
        <w:rPr>
          <w:rFonts w:cs="Times New Roman"/>
          <w:sz w:val="24"/>
          <w:szCs w:val="24"/>
        </w:rPr>
        <w:t>to a lack of integration between microbiology and routine clinical care</w:t>
      </w:r>
      <w:r w:rsidR="002F4619">
        <w:rPr>
          <w:rFonts w:cs="Times New Roman"/>
          <w:sz w:val="24"/>
          <w:szCs w:val="24"/>
        </w:rPr>
        <w:t xml:space="preserve"> in the hospital</w:t>
      </w:r>
      <w:r w:rsidRPr="005E0676">
        <w:rPr>
          <w:rFonts w:cs="Times New Roman"/>
          <w:sz w:val="24"/>
          <w:szCs w:val="24"/>
        </w:rPr>
        <w:t xml:space="preserve">. We will </w:t>
      </w:r>
      <w:r w:rsidR="002F4619">
        <w:rPr>
          <w:rFonts w:cs="Times New Roman"/>
          <w:sz w:val="24"/>
          <w:szCs w:val="24"/>
        </w:rPr>
        <w:t xml:space="preserve">now </w:t>
      </w:r>
      <w:r w:rsidRPr="005E0676">
        <w:rPr>
          <w:rFonts w:cs="Times New Roman"/>
          <w:sz w:val="24"/>
          <w:szCs w:val="24"/>
        </w:rPr>
        <w:t>be reviewing this within the hospital to develop policies to improve future prescribing, and this will be part of future studies.</w:t>
      </w:r>
      <w:r w:rsidR="001C0087">
        <w:rPr>
          <w:rFonts w:cs="Times New Roman"/>
          <w:sz w:val="24"/>
          <w:szCs w:val="24"/>
        </w:rPr>
        <w:t xml:space="preserve"> This can also act as an exemplar for other hospitals in Serbia to improve future antibiotic prescribing.</w:t>
      </w:r>
    </w:p>
    <w:p w:rsidR="007E7CE6" w:rsidRPr="005E0676" w:rsidRDefault="007E7CE6" w:rsidP="005E0676">
      <w:pPr>
        <w:pStyle w:val="NoSpacing"/>
        <w:rPr>
          <w:rFonts w:cs="Times New Roman"/>
          <w:sz w:val="24"/>
          <w:szCs w:val="24"/>
          <w:lang w:val="en-US"/>
        </w:rPr>
      </w:pPr>
    </w:p>
    <w:p w:rsidR="007E7CE6" w:rsidRPr="005E0676" w:rsidRDefault="007E7CE6" w:rsidP="005E0676">
      <w:pPr>
        <w:pStyle w:val="NoSpacing"/>
        <w:rPr>
          <w:rFonts w:cs="Times New Roman"/>
          <w:sz w:val="24"/>
          <w:szCs w:val="24"/>
        </w:rPr>
      </w:pPr>
      <w:r w:rsidRPr="005E0676">
        <w:rPr>
          <w:rFonts w:cs="Times New Roman"/>
          <w:sz w:val="24"/>
          <w:szCs w:val="24"/>
          <w:lang w:val="en-US"/>
        </w:rPr>
        <w:lastRenderedPageBreak/>
        <w:t>One of the main findings of this study is</w:t>
      </w:r>
      <w:r w:rsidR="002F4619">
        <w:rPr>
          <w:rFonts w:cs="Times New Roman"/>
          <w:sz w:val="24"/>
          <w:szCs w:val="24"/>
          <w:lang w:val="en-US"/>
        </w:rPr>
        <w:t xml:space="preserve"> </w:t>
      </w:r>
      <w:r w:rsidRPr="005E0676">
        <w:rPr>
          <w:rFonts w:cs="Times New Roman"/>
          <w:sz w:val="24"/>
          <w:szCs w:val="24"/>
        </w:rPr>
        <w:t xml:space="preserve">the high resistance of </w:t>
      </w:r>
      <w:r w:rsidRPr="006331D5">
        <w:rPr>
          <w:rFonts w:cs="Times New Roman"/>
          <w:i/>
          <w:sz w:val="24"/>
          <w:szCs w:val="24"/>
        </w:rPr>
        <w:t>S.pneumoniae</w:t>
      </w:r>
      <w:r w:rsidRPr="005E0676">
        <w:rPr>
          <w:rFonts w:cs="Times New Roman"/>
          <w:sz w:val="24"/>
          <w:szCs w:val="24"/>
        </w:rPr>
        <w:t xml:space="preserve"> to azythromicin (Figure 3). </w:t>
      </w:r>
      <w:r w:rsidRPr="005E0676">
        <w:rPr>
          <w:rFonts w:cs="Times New Roman"/>
          <w:sz w:val="24"/>
          <w:szCs w:val="24"/>
          <w:lang w:val="en-US"/>
        </w:rPr>
        <w:t>This maybe because there has been high total antibiotic consumption in Serbia versus other European countries in recent years [3</w:t>
      </w:r>
      <w:r w:rsidR="00087E19">
        <w:rPr>
          <w:rFonts w:cs="Times New Roman"/>
          <w:sz w:val="24"/>
          <w:szCs w:val="24"/>
          <w:lang w:val="en-US"/>
        </w:rPr>
        <w:t>8</w:t>
      </w:r>
      <w:r w:rsidRPr="005E0676">
        <w:rPr>
          <w:rFonts w:cs="Times New Roman"/>
          <w:sz w:val="24"/>
          <w:szCs w:val="24"/>
          <w:lang w:val="en-US"/>
        </w:rPr>
        <w:t xml:space="preserve">]. In addition, antibiotic use among children in primary care in Serbia has been extremely high, with frequent prescribing for indications </w:t>
      </w:r>
      <w:r w:rsidRPr="005E0676">
        <w:rPr>
          <w:rFonts w:cs="Times New Roman"/>
          <w:sz w:val="24"/>
          <w:szCs w:val="24"/>
        </w:rPr>
        <w:t>with little or no benefit from antibiotics</w:t>
      </w:r>
      <w:r w:rsidR="00A10C19">
        <w:rPr>
          <w:rFonts w:cs="Times New Roman"/>
          <w:sz w:val="24"/>
          <w:szCs w:val="24"/>
        </w:rPr>
        <w:t xml:space="preserve"> such as upper respiratory tract infections</w:t>
      </w:r>
      <w:r w:rsidRPr="005E0676">
        <w:rPr>
          <w:rFonts w:cs="Times New Roman"/>
          <w:sz w:val="24"/>
          <w:szCs w:val="24"/>
        </w:rPr>
        <w:t xml:space="preserve"> [2</w:t>
      </w:r>
      <w:r w:rsidR="00B64F06">
        <w:rPr>
          <w:rFonts w:cs="Times New Roman"/>
          <w:sz w:val="24"/>
          <w:szCs w:val="24"/>
        </w:rPr>
        <w:t>7</w:t>
      </w:r>
      <w:r w:rsidRPr="005E0676">
        <w:rPr>
          <w:rFonts w:cs="Times New Roman"/>
          <w:sz w:val="24"/>
          <w:szCs w:val="24"/>
        </w:rPr>
        <w:t>]. This is important since previous antibiotic exposure in primary care is related to high</w:t>
      </w:r>
      <w:r w:rsidR="00A10C19">
        <w:rPr>
          <w:rFonts w:cs="Times New Roman"/>
          <w:sz w:val="24"/>
          <w:szCs w:val="24"/>
        </w:rPr>
        <w:t xml:space="preserve"> antibiotic resistance </w:t>
      </w:r>
      <w:r w:rsidRPr="005E0676">
        <w:rPr>
          <w:rFonts w:cs="Times New Roman"/>
          <w:sz w:val="24"/>
          <w:szCs w:val="24"/>
        </w:rPr>
        <w:t>in hospitals [3</w:t>
      </w:r>
      <w:r w:rsidR="00087E19">
        <w:rPr>
          <w:rFonts w:cs="Times New Roman"/>
          <w:sz w:val="24"/>
          <w:szCs w:val="24"/>
        </w:rPr>
        <w:t>9</w:t>
      </w:r>
      <w:r w:rsidRPr="005E0676">
        <w:rPr>
          <w:rFonts w:cs="Times New Roman"/>
          <w:sz w:val="24"/>
          <w:szCs w:val="24"/>
        </w:rPr>
        <w:t>].</w:t>
      </w:r>
    </w:p>
    <w:p w:rsidR="007E7CE6" w:rsidRPr="005E0676" w:rsidRDefault="007E7CE6" w:rsidP="005E0676">
      <w:pPr>
        <w:pStyle w:val="NoSpacing"/>
        <w:rPr>
          <w:rFonts w:cs="Times New Roman"/>
          <w:sz w:val="24"/>
          <w:szCs w:val="24"/>
        </w:rPr>
      </w:pPr>
    </w:p>
    <w:p w:rsidR="007E7CE6" w:rsidRPr="005E0676" w:rsidRDefault="007E7CE6" w:rsidP="005E0676">
      <w:pPr>
        <w:pStyle w:val="NoSpacing"/>
        <w:rPr>
          <w:rFonts w:cs="Times New Roman"/>
          <w:sz w:val="24"/>
          <w:szCs w:val="24"/>
        </w:rPr>
      </w:pPr>
      <w:r w:rsidRPr="005E0676">
        <w:rPr>
          <w:rFonts w:cs="Times New Roman"/>
          <w:sz w:val="24"/>
          <w:szCs w:val="24"/>
        </w:rPr>
        <w:t>The debate continues in literature with regard to the impact of macrolide resistance on the outcome of pneumococcal pneumonia. Antibiotic resistant strains increase the severity of illness and make it more difficult to treat these</w:t>
      </w:r>
      <w:r w:rsidR="002F4619">
        <w:rPr>
          <w:rFonts w:cs="Times New Roman"/>
          <w:sz w:val="24"/>
          <w:szCs w:val="24"/>
        </w:rPr>
        <w:t xml:space="preserve"> infections </w:t>
      </w:r>
      <w:r w:rsidRPr="005E0676">
        <w:rPr>
          <w:rFonts w:cs="Times New Roman"/>
          <w:sz w:val="24"/>
          <w:szCs w:val="24"/>
        </w:rPr>
        <w:t>effectively. Several cases of macrolide treatment failure have been documented in the literature [</w:t>
      </w:r>
      <w:r w:rsidR="00087E19">
        <w:rPr>
          <w:rFonts w:cs="Times New Roman"/>
          <w:sz w:val="24"/>
          <w:szCs w:val="24"/>
        </w:rPr>
        <w:t>40</w:t>
      </w:r>
      <w:r w:rsidRPr="005E0676">
        <w:rPr>
          <w:rFonts w:cs="Times New Roman"/>
          <w:sz w:val="24"/>
          <w:szCs w:val="24"/>
        </w:rPr>
        <w:t xml:space="preserve">, </w:t>
      </w:r>
      <w:r w:rsidR="00087E19">
        <w:rPr>
          <w:rFonts w:cs="Times New Roman"/>
          <w:sz w:val="24"/>
          <w:szCs w:val="24"/>
        </w:rPr>
        <w:t>41</w:t>
      </w:r>
      <w:r w:rsidRPr="005E0676">
        <w:rPr>
          <w:rFonts w:cs="Times New Roman"/>
          <w:sz w:val="24"/>
          <w:szCs w:val="24"/>
        </w:rPr>
        <w:t xml:space="preserve">], and with high levels of macrolide resistance in this children’s hospital, we believe these antibiotics should not be routinely used as empiric therapy of </w:t>
      </w:r>
      <w:r w:rsidRPr="005E0676">
        <w:rPr>
          <w:rFonts w:cs="Times New Roman"/>
          <w:i/>
          <w:sz w:val="24"/>
          <w:szCs w:val="24"/>
        </w:rPr>
        <w:t>S.</w:t>
      </w:r>
      <w:r w:rsidR="001C0087">
        <w:rPr>
          <w:rFonts w:cs="Times New Roman"/>
          <w:i/>
          <w:sz w:val="24"/>
          <w:szCs w:val="24"/>
        </w:rPr>
        <w:t xml:space="preserve"> </w:t>
      </w:r>
      <w:r w:rsidRPr="005E0676">
        <w:rPr>
          <w:rFonts w:cs="Times New Roman"/>
          <w:i/>
          <w:sz w:val="24"/>
          <w:szCs w:val="24"/>
        </w:rPr>
        <w:t>pneumoniae</w:t>
      </w:r>
      <w:r w:rsidRPr="005E0676">
        <w:rPr>
          <w:rFonts w:cs="Times New Roman"/>
          <w:sz w:val="24"/>
          <w:szCs w:val="24"/>
        </w:rPr>
        <w:t xml:space="preserve"> whilst AMR rates remain high. </w:t>
      </w:r>
      <w:r w:rsidR="00D84967" w:rsidRPr="000129C1">
        <w:rPr>
          <w:rFonts w:cs="Times New Roman"/>
          <w:sz w:val="24"/>
          <w:szCs w:val="24"/>
        </w:rPr>
        <w:t>Probable reason</w:t>
      </w:r>
      <w:r w:rsidR="00087E19">
        <w:rPr>
          <w:rFonts w:cs="Times New Roman"/>
          <w:sz w:val="24"/>
          <w:szCs w:val="24"/>
        </w:rPr>
        <w:t>s</w:t>
      </w:r>
      <w:r w:rsidR="00D84967" w:rsidRPr="000129C1">
        <w:rPr>
          <w:rFonts w:cs="Times New Roman"/>
          <w:sz w:val="24"/>
          <w:szCs w:val="24"/>
        </w:rPr>
        <w:t xml:space="preserve"> for </w:t>
      </w:r>
      <w:r w:rsidR="00D84967">
        <w:rPr>
          <w:rFonts w:cs="Times New Roman"/>
          <w:sz w:val="24"/>
          <w:szCs w:val="24"/>
        </w:rPr>
        <w:t xml:space="preserve">the </w:t>
      </w:r>
      <w:r w:rsidR="00D84967" w:rsidRPr="000129C1">
        <w:rPr>
          <w:rFonts w:cs="Times New Roman"/>
          <w:sz w:val="24"/>
          <w:szCs w:val="24"/>
        </w:rPr>
        <w:t>increase in resistance rate of azithromycin and amoxicillin in 2014</w:t>
      </w:r>
      <w:r w:rsidR="00D84967">
        <w:rPr>
          <w:rFonts w:cs="Times New Roman"/>
          <w:sz w:val="24"/>
          <w:szCs w:val="24"/>
        </w:rPr>
        <w:t>,</w:t>
      </w:r>
      <w:r w:rsidR="00D84967" w:rsidRPr="000129C1">
        <w:rPr>
          <w:rFonts w:cs="Times New Roman"/>
          <w:sz w:val="24"/>
          <w:szCs w:val="24"/>
        </w:rPr>
        <w:t xml:space="preserve"> despite a decrease in their intra</w:t>
      </w:r>
      <w:r w:rsidR="00D84967">
        <w:rPr>
          <w:rFonts w:cs="Times New Roman"/>
          <w:sz w:val="24"/>
          <w:szCs w:val="24"/>
        </w:rPr>
        <w:t>-</w:t>
      </w:r>
      <w:r w:rsidR="00D84967" w:rsidRPr="000129C1">
        <w:rPr>
          <w:rFonts w:cs="Times New Roman"/>
          <w:sz w:val="24"/>
          <w:szCs w:val="24"/>
        </w:rPr>
        <w:t>hospital use</w:t>
      </w:r>
      <w:r w:rsidR="00D84967">
        <w:rPr>
          <w:rFonts w:cs="Times New Roman"/>
          <w:sz w:val="24"/>
          <w:szCs w:val="24"/>
        </w:rPr>
        <w:t>,</w:t>
      </w:r>
      <w:r w:rsidR="00D84967" w:rsidRPr="000129C1">
        <w:rPr>
          <w:rFonts w:cs="Times New Roman"/>
          <w:sz w:val="24"/>
          <w:szCs w:val="24"/>
        </w:rPr>
        <w:t xml:space="preserve"> is </w:t>
      </w:r>
      <w:r w:rsidR="00D84967">
        <w:rPr>
          <w:rFonts w:cs="Times New Roman"/>
          <w:sz w:val="24"/>
          <w:szCs w:val="24"/>
        </w:rPr>
        <w:t xml:space="preserve">the </w:t>
      </w:r>
      <w:r w:rsidR="00D84967" w:rsidRPr="000129C1">
        <w:rPr>
          <w:rFonts w:cs="Times New Roman"/>
          <w:sz w:val="24"/>
          <w:szCs w:val="24"/>
        </w:rPr>
        <w:t>extensive and unjustified prescribing of these antibiotics in primary ca</w:t>
      </w:r>
      <w:r w:rsidR="00D84967">
        <w:rPr>
          <w:rFonts w:cs="Times New Roman"/>
          <w:sz w:val="24"/>
          <w:szCs w:val="24"/>
        </w:rPr>
        <w:t>re. On the other hand, the antibiotics</w:t>
      </w:r>
      <w:r w:rsidR="00D84967" w:rsidRPr="000129C1">
        <w:rPr>
          <w:rFonts w:cs="Times New Roman"/>
          <w:sz w:val="24"/>
          <w:szCs w:val="24"/>
        </w:rPr>
        <w:t xml:space="preserve"> used only in hospitals such as ceftriaxone had decreased both in usage and resistance rates. </w:t>
      </w:r>
      <w:r w:rsidR="00D84967">
        <w:rPr>
          <w:rFonts w:cs="Times New Roman"/>
          <w:sz w:val="24"/>
          <w:szCs w:val="24"/>
        </w:rPr>
        <w:t>The m</w:t>
      </w:r>
      <w:r w:rsidR="00D84967" w:rsidRPr="000129C1">
        <w:rPr>
          <w:rFonts w:cs="Times New Roman"/>
          <w:sz w:val="24"/>
          <w:szCs w:val="24"/>
        </w:rPr>
        <w:t>ain promoter of resistance to antibiotics is l</w:t>
      </w:r>
      <w:r w:rsidR="00D84967">
        <w:rPr>
          <w:rFonts w:cs="Times New Roman"/>
          <w:sz w:val="24"/>
          <w:szCs w:val="24"/>
        </w:rPr>
        <w:t>ikely inappropriate use of these antibiotics</w:t>
      </w:r>
      <w:r w:rsidR="00AD28DB">
        <w:rPr>
          <w:rFonts w:cs="Times New Roman"/>
          <w:sz w:val="24"/>
          <w:szCs w:val="24"/>
        </w:rPr>
        <w:t xml:space="preserve"> in ambulatory care especially for wrong indications</w:t>
      </w:r>
      <w:r w:rsidR="00D84967" w:rsidRPr="000129C1">
        <w:rPr>
          <w:rFonts w:cs="Times New Roman"/>
          <w:sz w:val="24"/>
          <w:szCs w:val="24"/>
        </w:rPr>
        <w:t xml:space="preserve">, which </w:t>
      </w:r>
      <w:r w:rsidR="00AD28DB">
        <w:rPr>
          <w:rFonts w:cs="Times New Roman"/>
          <w:sz w:val="24"/>
          <w:szCs w:val="24"/>
        </w:rPr>
        <w:t xml:space="preserve">include potential viral infections, and this </w:t>
      </w:r>
      <w:r w:rsidR="00D84967" w:rsidRPr="000129C1">
        <w:rPr>
          <w:rFonts w:cs="Times New Roman"/>
          <w:sz w:val="24"/>
          <w:szCs w:val="24"/>
        </w:rPr>
        <w:t>should be placed in focus in future interventions within the healthcare system</w:t>
      </w:r>
      <w:r w:rsidR="00087E19">
        <w:rPr>
          <w:rFonts w:cs="Times New Roman"/>
          <w:sz w:val="24"/>
          <w:szCs w:val="24"/>
        </w:rPr>
        <w:t xml:space="preserve"> in Serbia and other countries</w:t>
      </w:r>
      <w:r w:rsidR="00D84967">
        <w:rPr>
          <w:rFonts w:cs="Times New Roman"/>
          <w:sz w:val="24"/>
          <w:szCs w:val="24"/>
        </w:rPr>
        <w:t xml:space="preserve">. </w:t>
      </w:r>
      <w:r w:rsidRPr="005E0676">
        <w:rPr>
          <w:rFonts w:cs="Times New Roman"/>
          <w:sz w:val="24"/>
          <w:szCs w:val="24"/>
        </w:rPr>
        <w:t xml:space="preserve">A reasonable alternative </w:t>
      </w:r>
      <w:r w:rsidR="00AD28DB">
        <w:rPr>
          <w:rFonts w:cs="Times New Roman"/>
          <w:sz w:val="24"/>
          <w:szCs w:val="24"/>
        </w:rPr>
        <w:t xml:space="preserve">to macrolides </w:t>
      </w:r>
      <w:r w:rsidRPr="005E0676">
        <w:rPr>
          <w:rFonts w:cs="Times New Roman"/>
          <w:sz w:val="24"/>
          <w:szCs w:val="24"/>
        </w:rPr>
        <w:t>may be levofloxacin, which is already being used for the treatment of community acquired pneumonia (CAP) in children in clinical trials [4</w:t>
      </w:r>
      <w:r w:rsidR="00087E19">
        <w:rPr>
          <w:rFonts w:cs="Times New Roman"/>
          <w:sz w:val="24"/>
          <w:szCs w:val="24"/>
        </w:rPr>
        <w:t>2</w:t>
      </w:r>
      <w:r w:rsidRPr="005E0676">
        <w:rPr>
          <w:rFonts w:cs="Times New Roman"/>
          <w:sz w:val="24"/>
          <w:szCs w:val="24"/>
        </w:rPr>
        <w:t>, 4</w:t>
      </w:r>
      <w:r w:rsidR="00087E19">
        <w:rPr>
          <w:rFonts w:cs="Times New Roman"/>
          <w:sz w:val="24"/>
          <w:szCs w:val="24"/>
        </w:rPr>
        <w:t>3</w:t>
      </w:r>
      <w:r w:rsidRPr="005E0676">
        <w:rPr>
          <w:rFonts w:cs="Times New Roman"/>
          <w:sz w:val="24"/>
          <w:szCs w:val="24"/>
        </w:rPr>
        <w:t>]. Although quinolones may have adverse effect</w:t>
      </w:r>
      <w:r w:rsidR="00A10C19">
        <w:rPr>
          <w:rFonts w:cs="Times New Roman"/>
          <w:sz w:val="24"/>
          <w:szCs w:val="24"/>
        </w:rPr>
        <w:t>s</w:t>
      </w:r>
      <w:r w:rsidRPr="005E0676">
        <w:rPr>
          <w:rFonts w:cs="Times New Roman"/>
          <w:sz w:val="24"/>
          <w:szCs w:val="24"/>
        </w:rPr>
        <w:t xml:space="preserve"> on the cartilage of great joints in children, recent studies with long-term follow-up showed that this risk was overestimated and its use in hospitalized children with such serious infection as CAP is justified [4</w:t>
      </w:r>
      <w:r w:rsidR="00087E19">
        <w:rPr>
          <w:rFonts w:cs="Times New Roman"/>
          <w:sz w:val="24"/>
          <w:szCs w:val="24"/>
        </w:rPr>
        <w:t>4</w:t>
      </w:r>
      <w:r w:rsidRPr="005E0676">
        <w:rPr>
          <w:rFonts w:cs="Times New Roman"/>
          <w:sz w:val="24"/>
          <w:szCs w:val="24"/>
        </w:rPr>
        <w:t>]. Consequently, we have begun implementing this recommendati</w:t>
      </w:r>
      <w:r w:rsidR="002F4619">
        <w:rPr>
          <w:rFonts w:cs="Times New Roman"/>
          <w:sz w:val="24"/>
          <w:szCs w:val="24"/>
        </w:rPr>
        <w:t xml:space="preserve">on in this children’s hospital, </w:t>
      </w:r>
      <w:r w:rsidR="00D84967">
        <w:rPr>
          <w:rFonts w:cs="Times New Roman"/>
          <w:sz w:val="24"/>
          <w:szCs w:val="24"/>
        </w:rPr>
        <w:t>alongside educational and other measures</w:t>
      </w:r>
      <w:r w:rsidR="00087E19">
        <w:rPr>
          <w:rFonts w:cs="Times New Roman"/>
          <w:sz w:val="24"/>
          <w:szCs w:val="24"/>
        </w:rPr>
        <w:t>,</w:t>
      </w:r>
      <w:r w:rsidR="00D84967">
        <w:rPr>
          <w:rFonts w:cs="Times New Roman"/>
          <w:sz w:val="24"/>
          <w:szCs w:val="24"/>
        </w:rPr>
        <w:t xml:space="preserve"> to reduce inappropriate macrolide use, </w:t>
      </w:r>
      <w:r w:rsidR="002F4619">
        <w:rPr>
          <w:rFonts w:cs="Times New Roman"/>
          <w:sz w:val="24"/>
          <w:szCs w:val="24"/>
        </w:rPr>
        <w:t>and will be foll</w:t>
      </w:r>
      <w:r w:rsidR="001C0087">
        <w:rPr>
          <w:rFonts w:cs="Times New Roman"/>
          <w:sz w:val="24"/>
          <w:szCs w:val="24"/>
        </w:rPr>
        <w:t xml:space="preserve">owing this up in future studies to </w:t>
      </w:r>
      <w:r w:rsidR="00AD28DB">
        <w:rPr>
          <w:rFonts w:cs="Times New Roman"/>
          <w:sz w:val="24"/>
          <w:szCs w:val="24"/>
        </w:rPr>
        <w:t xml:space="preserve">further </w:t>
      </w:r>
      <w:r w:rsidR="001C0087">
        <w:rPr>
          <w:rFonts w:cs="Times New Roman"/>
          <w:sz w:val="24"/>
          <w:szCs w:val="24"/>
        </w:rPr>
        <w:t>guide prescribing in this and other similar hospitals in Serbia.</w:t>
      </w:r>
    </w:p>
    <w:p w:rsidR="007E7CE6" w:rsidRPr="005E0676" w:rsidRDefault="007E7CE6" w:rsidP="005E0676">
      <w:pPr>
        <w:pStyle w:val="NoSpacing"/>
        <w:rPr>
          <w:rFonts w:cs="Times New Roman"/>
          <w:sz w:val="24"/>
          <w:szCs w:val="24"/>
        </w:rPr>
      </w:pPr>
    </w:p>
    <w:p w:rsidR="007E7CE6" w:rsidRPr="005E0676" w:rsidRDefault="002F4619" w:rsidP="005E0676">
      <w:pPr>
        <w:pStyle w:val="NoSpacing"/>
        <w:rPr>
          <w:rFonts w:cs="Times New Roman"/>
          <w:sz w:val="24"/>
          <w:szCs w:val="24"/>
        </w:rPr>
      </w:pPr>
      <w:r>
        <w:rPr>
          <w:rFonts w:cs="Times New Roman"/>
          <w:sz w:val="24"/>
          <w:szCs w:val="24"/>
        </w:rPr>
        <w:t>Additionally</w:t>
      </w:r>
      <w:r w:rsidR="007E7CE6" w:rsidRPr="005E0676">
        <w:rPr>
          <w:rFonts w:cs="Times New Roman"/>
          <w:sz w:val="24"/>
          <w:szCs w:val="24"/>
        </w:rPr>
        <w:t xml:space="preserve">, the Ministry of Health in Serbia is </w:t>
      </w:r>
      <w:r>
        <w:rPr>
          <w:rFonts w:cs="Times New Roman"/>
          <w:sz w:val="24"/>
          <w:szCs w:val="24"/>
        </w:rPr>
        <w:t xml:space="preserve">now </w:t>
      </w:r>
      <w:r w:rsidR="007E7CE6" w:rsidRPr="005E0676">
        <w:rPr>
          <w:rFonts w:cs="Times New Roman"/>
          <w:sz w:val="24"/>
          <w:szCs w:val="24"/>
        </w:rPr>
        <w:t>planning to introduce in a national immunization programme - the pneumococcal conjugate vaccine - in all infants and young children. This may also be critical in reducing nasopharyngeal carriage and limit the dissemination of drug-resistant strains [4</w:t>
      </w:r>
      <w:r w:rsidR="00087E19">
        <w:rPr>
          <w:rFonts w:cs="Times New Roman"/>
          <w:sz w:val="24"/>
          <w:szCs w:val="24"/>
        </w:rPr>
        <w:t>5</w:t>
      </w:r>
      <w:r w:rsidR="007E7CE6" w:rsidRPr="005E0676">
        <w:rPr>
          <w:rFonts w:cs="Times New Roman"/>
          <w:sz w:val="24"/>
          <w:szCs w:val="24"/>
        </w:rPr>
        <w:t>-4</w:t>
      </w:r>
      <w:r w:rsidR="00087E19">
        <w:rPr>
          <w:rFonts w:cs="Times New Roman"/>
          <w:sz w:val="24"/>
          <w:szCs w:val="24"/>
        </w:rPr>
        <w:t>7</w:t>
      </w:r>
      <w:r w:rsidR="007E7CE6" w:rsidRPr="005E0676">
        <w:rPr>
          <w:rFonts w:cs="Times New Roman"/>
          <w:sz w:val="24"/>
          <w:szCs w:val="24"/>
        </w:rPr>
        <w:t xml:space="preserve">]. We will </w:t>
      </w:r>
      <w:r>
        <w:rPr>
          <w:rFonts w:cs="Times New Roman"/>
          <w:sz w:val="24"/>
          <w:szCs w:val="24"/>
        </w:rPr>
        <w:t xml:space="preserve">also </w:t>
      </w:r>
      <w:r w:rsidR="007E7CE6" w:rsidRPr="005E0676">
        <w:rPr>
          <w:rFonts w:cs="Times New Roman"/>
          <w:sz w:val="24"/>
          <w:szCs w:val="24"/>
        </w:rPr>
        <w:t xml:space="preserve">be monitoring this impact in the future. </w:t>
      </w:r>
    </w:p>
    <w:p w:rsidR="007E7CE6" w:rsidRPr="005E0676" w:rsidRDefault="007E7CE6" w:rsidP="005E0676">
      <w:pPr>
        <w:pStyle w:val="NoSpacing"/>
        <w:rPr>
          <w:rFonts w:cs="Times New Roman"/>
          <w:sz w:val="24"/>
          <w:szCs w:val="24"/>
        </w:rPr>
      </w:pPr>
    </w:p>
    <w:p w:rsidR="007E7CE6" w:rsidRPr="005E0676" w:rsidRDefault="007E7CE6" w:rsidP="005E0676">
      <w:pPr>
        <w:pStyle w:val="NoSpacing"/>
        <w:rPr>
          <w:rFonts w:cs="Times New Roman"/>
          <w:sz w:val="24"/>
          <w:szCs w:val="24"/>
        </w:rPr>
      </w:pPr>
      <w:r w:rsidRPr="005E0676">
        <w:rPr>
          <w:rFonts w:cs="Times New Roman"/>
          <w:sz w:val="24"/>
          <w:szCs w:val="24"/>
        </w:rPr>
        <w:t xml:space="preserve">Rhamos </w:t>
      </w:r>
      <w:r w:rsidRPr="005E0676">
        <w:rPr>
          <w:rFonts w:cs="Times New Roman"/>
          <w:i/>
          <w:sz w:val="24"/>
          <w:szCs w:val="24"/>
        </w:rPr>
        <w:t>et al</w:t>
      </w:r>
      <w:r w:rsidRPr="005E0676">
        <w:rPr>
          <w:rFonts w:cs="Times New Roman"/>
          <w:sz w:val="24"/>
          <w:szCs w:val="24"/>
        </w:rPr>
        <w:t>. showed that the prevalence of resistance is country specific and reflects differences in the availability and consumption of antibiotics.  In countries with a long tradition of surveillance programmes such as Australia, Slovakia and Sweden, there have been reductions in the prescription and use of antibiotics [4</w:t>
      </w:r>
      <w:r w:rsidR="00087E19">
        <w:rPr>
          <w:rFonts w:cs="Times New Roman"/>
          <w:sz w:val="24"/>
          <w:szCs w:val="24"/>
        </w:rPr>
        <w:t>8</w:t>
      </w:r>
      <w:r w:rsidRPr="005E0676">
        <w:rPr>
          <w:rFonts w:cs="Times New Roman"/>
          <w:sz w:val="24"/>
          <w:szCs w:val="24"/>
        </w:rPr>
        <w:t xml:space="preserve">]. In our study, </w:t>
      </w:r>
      <w:r w:rsidRPr="001C0087">
        <w:rPr>
          <w:rFonts w:cs="Times New Roman"/>
          <w:i/>
          <w:sz w:val="24"/>
          <w:szCs w:val="24"/>
        </w:rPr>
        <w:t>ESBL-rate E.coli</w:t>
      </w:r>
      <w:r w:rsidRPr="005E0676">
        <w:rPr>
          <w:rFonts w:cs="Times New Roman"/>
          <w:sz w:val="24"/>
          <w:szCs w:val="24"/>
        </w:rPr>
        <w:t xml:space="preserve"> decreased with decreased antibiotic consumption in 2010 vs. 2014; however, this was still high at 28% in 2014 . For an antibiotic to be considered as first line empirical treatment for urinary tract infections, resistance should not exceed 20% in the most likely infecting strain</w:t>
      </w:r>
      <w:r w:rsidR="002F4619">
        <w:rPr>
          <w:rFonts w:cs="Times New Roman"/>
          <w:sz w:val="24"/>
          <w:szCs w:val="24"/>
        </w:rPr>
        <w:t>s</w:t>
      </w:r>
      <w:r w:rsidRPr="005E0676">
        <w:rPr>
          <w:rFonts w:cs="Times New Roman"/>
          <w:sz w:val="24"/>
          <w:szCs w:val="24"/>
        </w:rPr>
        <w:t xml:space="preserve"> [4</w:t>
      </w:r>
      <w:r w:rsidR="00087E19">
        <w:rPr>
          <w:rFonts w:cs="Times New Roman"/>
          <w:sz w:val="24"/>
          <w:szCs w:val="24"/>
        </w:rPr>
        <w:t>9</w:t>
      </w:r>
      <w:r w:rsidRPr="005E0676">
        <w:rPr>
          <w:rFonts w:cs="Times New Roman"/>
          <w:sz w:val="24"/>
          <w:szCs w:val="24"/>
        </w:rPr>
        <w:t xml:space="preserve">, </w:t>
      </w:r>
      <w:r w:rsidR="00087E19">
        <w:rPr>
          <w:rFonts w:cs="Times New Roman"/>
          <w:sz w:val="24"/>
          <w:szCs w:val="24"/>
        </w:rPr>
        <w:t>50</w:t>
      </w:r>
      <w:r w:rsidRPr="005E0676">
        <w:rPr>
          <w:rFonts w:cs="Times New Roman"/>
          <w:sz w:val="24"/>
          <w:szCs w:val="24"/>
        </w:rPr>
        <w:t xml:space="preserve">]. According to these criteria, all third generation cephalosporins used in our hospital are currently above this with reported resistance rates from 25-28% (Figure </w:t>
      </w:r>
      <w:r w:rsidR="008B184E">
        <w:rPr>
          <w:rFonts w:cs="Times New Roman"/>
          <w:sz w:val="24"/>
          <w:szCs w:val="24"/>
        </w:rPr>
        <w:t>5</w:t>
      </w:r>
      <w:r w:rsidRPr="005E0676">
        <w:rPr>
          <w:rFonts w:cs="Times New Roman"/>
          <w:sz w:val="24"/>
          <w:szCs w:val="24"/>
        </w:rPr>
        <w:t>). The use of antimicrobials for which the uropathogen</w:t>
      </w:r>
      <w:r w:rsidR="00A10C19">
        <w:rPr>
          <w:rFonts w:cs="Times New Roman"/>
          <w:sz w:val="24"/>
          <w:szCs w:val="24"/>
        </w:rPr>
        <w:t xml:space="preserve"> </w:t>
      </w:r>
      <w:r w:rsidRPr="005E0676">
        <w:rPr>
          <w:rFonts w:cs="Times New Roman"/>
          <w:sz w:val="24"/>
          <w:szCs w:val="24"/>
        </w:rPr>
        <w:t>has shown resistance can lead to serious consequences [</w:t>
      </w:r>
      <w:r w:rsidR="00087E19">
        <w:rPr>
          <w:rFonts w:cs="Times New Roman"/>
          <w:sz w:val="24"/>
          <w:szCs w:val="24"/>
        </w:rPr>
        <w:t>51</w:t>
      </w:r>
      <w:r w:rsidRPr="005E0676">
        <w:rPr>
          <w:rFonts w:cs="Times New Roman"/>
          <w:sz w:val="24"/>
          <w:szCs w:val="24"/>
        </w:rPr>
        <w:t xml:space="preserve">], particularly for patients </w:t>
      </w:r>
      <w:r w:rsidRPr="005E0676">
        <w:rPr>
          <w:rFonts w:cs="Times New Roman"/>
          <w:sz w:val="24"/>
          <w:szCs w:val="24"/>
        </w:rPr>
        <w:lastRenderedPageBreak/>
        <w:t>with pyelonephritis. Consequently</w:t>
      </w:r>
      <w:r w:rsidR="00D84967">
        <w:rPr>
          <w:rFonts w:cs="Times New Roman"/>
          <w:sz w:val="24"/>
          <w:szCs w:val="24"/>
        </w:rPr>
        <w:t>,</w:t>
      </w:r>
      <w:r w:rsidRPr="005E0676">
        <w:rPr>
          <w:rFonts w:cs="Times New Roman"/>
          <w:sz w:val="24"/>
          <w:szCs w:val="24"/>
        </w:rPr>
        <w:t xml:space="preserve"> in this situation, healthcare providers should consider empiric treatment with carbapenem or amikacin or another agent found to be consistently active on the basis of the local antibiogram. This policy has </w:t>
      </w:r>
      <w:r w:rsidR="002F4619">
        <w:rPr>
          <w:rFonts w:cs="Times New Roman"/>
          <w:sz w:val="24"/>
          <w:szCs w:val="24"/>
        </w:rPr>
        <w:t xml:space="preserve">again </w:t>
      </w:r>
      <w:r w:rsidRPr="005E0676">
        <w:rPr>
          <w:rFonts w:cs="Times New Roman"/>
          <w:sz w:val="24"/>
          <w:szCs w:val="24"/>
        </w:rPr>
        <w:t>already been introduced into our hospital, and again we wi</w:t>
      </w:r>
      <w:r w:rsidR="00A10C19">
        <w:rPr>
          <w:rFonts w:cs="Times New Roman"/>
          <w:sz w:val="24"/>
          <w:szCs w:val="24"/>
        </w:rPr>
        <w:t>ll be monitoring the situation to provide guidance to others.</w:t>
      </w:r>
    </w:p>
    <w:p w:rsidR="007E7CE6" w:rsidRPr="005E0676" w:rsidRDefault="007E7CE6" w:rsidP="005E0676">
      <w:pPr>
        <w:pStyle w:val="NoSpacing"/>
        <w:rPr>
          <w:rFonts w:cs="Times New Roman"/>
          <w:sz w:val="24"/>
          <w:szCs w:val="24"/>
        </w:rPr>
      </w:pPr>
    </w:p>
    <w:p w:rsidR="007E7CE6" w:rsidRPr="005E0676" w:rsidRDefault="007E7CE6" w:rsidP="005E0676">
      <w:pPr>
        <w:pStyle w:val="NoSpacing"/>
        <w:rPr>
          <w:rFonts w:cs="Times New Roman"/>
          <w:sz w:val="24"/>
          <w:szCs w:val="24"/>
          <w:lang w:val="en-US"/>
        </w:rPr>
      </w:pPr>
      <w:r w:rsidRPr="005E0676">
        <w:rPr>
          <w:rFonts w:cs="Times New Roman"/>
          <w:iCs/>
          <w:sz w:val="24"/>
          <w:szCs w:val="24"/>
          <w:lang w:val="en-US"/>
        </w:rPr>
        <w:t xml:space="preserve">Encouragingly, </w:t>
      </w:r>
      <w:r w:rsidRPr="005E0676">
        <w:rPr>
          <w:rFonts w:cs="Times New Roman"/>
          <w:sz w:val="24"/>
          <w:szCs w:val="24"/>
          <w:lang w:val="en-US"/>
        </w:rPr>
        <w:t>the rate of MRSA among the pediatric population in KC Kragujevac is relatively low compared to reports from other countries [5</w:t>
      </w:r>
      <w:r w:rsidR="00087E19">
        <w:rPr>
          <w:rFonts w:cs="Times New Roman"/>
          <w:sz w:val="24"/>
          <w:szCs w:val="24"/>
          <w:lang w:val="en-US"/>
        </w:rPr>
        <w:t>2</w:t>
      </w:r>
      <w:r w:rsidRPr="005E0676">
        <w:rPr>
          <w:rFonts w:cs="Times New Roman"/>
          <w:sz w:val="24"/>
          <w:szCs w:val="24"/>
          <w:lang w:val="en-US"/>
        </w:rPr>
        <w:t xml:space="preserve">], and it should be kept this way through the continuous monitoring of local </w:t>
      </w:r>
      <w:r w:rsidRPr="005E0676">
        <w:rPr>
          <w:rFonts w:cs="Times New Roman"/>
          <w:i/>
          <w:sz w:val="24"/>
          <w:szCs w:val="24"/>
          <w:lang w:val="en-US"/>
        </w:rPr>
        <w:t>S.</w:t>
      </w:r>
      <w:r w:rsidR="001C0087">
        <w:rPr>
          <w:rFonts w:cs="Times New Roman"/>
          <w:i/>
          <w:sz w:val="24"/>
          <w:szCs w:val="24"/>
          <w:lang w:val="en-US"/>
        </w:rPr>
        <w:t xml:space="preserve"> </w:t>
      </w:r>
      <w:r w:rsidRPr="005E0676">
        <w:rPr>
          <w:rFonts w:cs="Times New Roman"/>
          <w:i/>
          <w:sz w:val="24"/>
          <w:szCs w:val="24"/>
          <w:lang w:val="en-US"/>
        </w:rPr>
        <w:t>aureus</w:t>
      </w:r>
      <w:r w:rsidRPr="005E0676">
        <w:rPr>
          <w:rFonts w:cs="Times New Roman"/>
          <w:sz w:val="24"/>
          <w:szCs w:val="24"/>
          <w:lang w:val="en-US"/>
        </w:rPr>
        <w:t xml:space="preserve"> susceptibility patterns.</w:t>
      </w:r>
    </w:p>
    <w:p w:rsidR="007E7CE6" w:rsidRPr="005E0676" w:rsidRDefault="007E7CE6" w:rsidP="005E0676">
      <w:pPr>
        <w:pStyle w:val="NoSpacing"/>
        <w:rPr>
          <w:rFonts w:cs="Times New Roman"/>
          <w:sz w:val="24"/>
          <w:szCs w:val="24"/>
          <w:lang w:val="en-US"/>
        </w:rPr>
      </w:pPr>
    </w:p>
    <w:p w:rsidR="007E7CE6" w:rsidRPr="005E0676" w:rsidRDefault="007E7CE6" w:rsidP="005E0676">
      <w:pPr>
        <w:pStyle w:val="NoSpacing"/>
        <w:rPr>
          <w:rFonts w:cs="Times New Roman"/>
          <w:sz w:val="24"/>
          <w:szCs w:val="24"/>
          <w:lang w:val="en-US"/>
        </w:rPr>
      </w:pPr>
      <w:r w:rsidRPr="005E0676">
        <w:rPr>
          <w:rFonts w:cs="Times New Roman"/>
          <w:sz w:val="24"/>
          <w:szCs w:val="24"/>
          <w:lang w:val="en-US"/>
        </w:rPr>
        <w:t xml:space="preserve">Since cloxacillin must be administered frequently (i.e. </w:t>
      </w:r>
      <w:r w:rsidR="00087E19">
        <w:rPr>
          <w:rFonts w:cs="Times New Roman"/>
          <w:sz w:val="24"/>
          <w:szCs w:val="24"/>
          <w:lang w:val="en-US"/>
        </w:rPr>
        <w:t>four</w:t>
      </w:r>
      <w:r w:rsidRPr="005E0676">
        <w:rPr>
          <w:rFonts w:cs="Times New Roman"/>
          <w:sz w:val="24"/>
          <w:szCs w:val="24"/>
          <w:lang w:val="en-US"/>
        </w:rPr>
        <w:t xml:space="preserve"> times daily</w:t>
      </w:r>
      <w:r w:rsidR="00087E19">
        <w:rPr>
          <w:rFonts w:cs="Times New Roman"/>
          <w:sz w:val="24"/>
          <w:szCs w:val="24"/>
          <w:lang w:val="en-US"/>
        </w:rPr>
        <w:t xml:space="preserve"> in children</w:t>
      </w:r>
      <w:r w:rsidRPr="005E0676">
        <w:rPr>
          <w:rFonts w:cs="Times New Roman"/>
          <w:sz w:val="24"/>
          <w:szCs w:val="24"/>
          <w:lang w:val="en-US"/>
        </w:rPr>
        <w:t>)</w:t>
      </w:r>
      <w:r w:rsidR="00A10C19">
        <w:rPr>
          <w:rFonts w:cs="Times New Roman"/>
          <w:sz w:val="24"/>
          <w:szCs w:val="24"/>
          <w:lang w:val="en-US"/>
        </w:rPr>
        <w:t>,</w:t>
      </w:r>
      <w:r w:rsidRPr="005E0676">
        <w:rPr>
          <w:rFonts w:cs="Times New Roman"/>
          <w:sz w:val="24"/>
          <w:szCs w:val="24"/>
          <w:lang w:val="en-US"/>
        </w:rPr>
        <w:t xml:space="preserve"> and cloxacillin is sometimes associated with severe phlebitis, cefazoline is a reasonable substitute for the empiric management of bacteremia with MSSA. With such high levels of resistance in our hospital, clindamycin should only be used for infections caused by MSSA if the sensitivity of an isolate was confirmed, and the D-test for erythromycin – induced resistance was negative. Such recommendations have also </w:t>
      </w:r>
      <w:r w:rsidR="002F4619">
        <w:rPr>
          <w:rFonts w:cs="Times New Roman"/>
          <w:sz w:val="24"/>
          <w:szCs w:val="24"/>
          <w:lang w:val="en-US"/>
        </w:rPr>
        <w:t xml:space="preserve">now </w:t>
      </w:r>
      <w:r w:rsidRPr="005E0676">
        <w:rPr>
          <w:rFonts w:cs="Times New Roman"/>
          <w:sz w:val="24"/>
          <w:szCs w:val="24"/>
          <w:lang w:val="en-US"/>
        </w:rPr>
        <w:t xml:space="preserve">been in introduced in our hospital. </w:t>
      </w:r>
    </w:p>
    <w:p w:rsidR="007E7CE6" w:rsidRPr="005E0676" w:rsidRDefault="007E7CE6" w:rsidP="005E0676">
      <w:pPr>
        <w:pStyle w:val="NoSpacing"/>
        <w:rPr>
          <w:rFonts w:cs="Times New Roman"/>
          <w:sz w:val="24"/>
          <w:szCs w:val="24"/>
          <w:lang w:val="en-US"/>
        </w:rPr>
      </w:pPr>
    </w:p>
    <w:p w:rsidR="007E7CE6" w:rsidRPr="005E0676" w:rsidRDefault="007E7CE6" w:rsidP="005E0676">
      <w:pPr>
        <w:pStyle w:val="NoSpacing"/>
        <w:rPr>
          <w:rFonts w:cs="Times New Roman"/>
          <w:sz w:val="24"/>
          <w:szCs w:val="24"/>
        </w:rPr>
      </w:pPr>
      <w:r w:rsidRPr="005E0676">
        <w:rPr>
          <w:rFonts w:cs="Times New Roman"/>
          <w:sz w:val="24"/>
          <w:szCs w:val="24"/>
        </w:rPr>
        <w:t>As can be seen (Section 3.3</w:t>
      </w:r>
      <w:r w:rsidR="008B184E">
        <w:rPr>
          <w:rFonts w:cs="Times New Roman"/>
          <w:sz w:val="24"/>
          <w:szCs w:val="24"/>
        </w:rPr>
        <w:t xml:space="preserve"> </w:t>
      </w:r>
      <w:r w:rsidRPr="005E0676">
        <w:rPr>
          <w:rFonts w:cs="Times New Roman"/>
          <w:sz w:val="24"/>
          <w:szCs w:val="24"/>
        </w:rPr>
        <w:t>as well as Tables 1S and 2S), the costs of antibiotics have been falling in recent years. This can be partially explained by a reform in the procurement system for hospital medicines in Serbia. Until 2013, Serbia had a system whereby each hospital procured their own medicines individually, choosing their own suppliers and brands for medicines to address particular diseases.  Rather than competing on price, suppliers typically competed on the level of “rebate” offered to a hospital to increase the monies available to the hospital to purchase other goods and services. These rebates were often as much as one-third of the total purchase price. The new procurement system was introduced in</w:t>
      </w:r>
      <w:r w:rsidR="00E241EB">
        <w:rPr>
          <w:rFonts w:cs="Times New Roman"/>
          <w:sz w:val="24"/>
          <w:szCs w:val="24"/>
        </w:rPr>
        <w:t xml:space="preserve"> </w:t>
      </w:r>
      <w:r w:rsidRPr="005E0676">
        <w:rPr>
          <w:rFonts w:cs="Times New Roman"/>
          <w:sz w:val="24"/>
          <w:szCs w:val="24"/>
        </w:rPr>
        <w:t>2014 to address this leading to central procurement and an appreciable drop in prices such as prices for ceftriaxone [3</w:t>
      </w:r>
      <w:r w:rsidR="00E241EB">
        <w:rPr>
          <w:rFonts w:cs="Times New Roman"/>
          <w:sz w:val="24"/>
          <w:szCs w:val="24"/>
        </w:rPr>
        <w:t>2</w:t>
      </w:r>
      <w:r w:rsidRPr="005E0676">
        <w:rPr>
          <w:rFonts w:cs="Times New Roman"/>
          <w:sz w:val="24"/>
          <w:szCs w:val="24"/>
        </w:rPr>
        <w:t>] (Table 1).</w:t>
      </w:r>
    </w:p>
    <w:p w:rsidR="007E7CE6" w:rsidRDefault="007E7CE6" w:rsidP="005E0676">
      <w:pPr>
        <w:pStyle w:val="NoSpacing"/>
        <w:rPr>
          <w:rFonts w:cs="Times New Roman"/>
          <w:sz w:val="24"/>
          <w:szCs w:val="24"/>
        </w:rPr>
      </w:pPr>
    </w:p>
    <w:p w:rsidR="00A10C19" w:rsidRPr="005E0676" w:rsidRDefault="00A10C19" w:rsidP="00A10C19">
      <w:pPr>
        <w:pStyle w:val="NoSpacing"/>
        <w:rPr>
          <w:rFonts w:cs="Times New Roman"/>
          <w:sz w:val="24"/>
          <w:szCs w:val="24"/>
        </w:rPr>
      </w:pPr>
      <w:r w:rsidRPr="005E0676">
        <w:rPr>
          <w:rFonts w:cs="Times New Roman"/>
          <w:sz w:val="24"/>
          <w:szCs w:val="24"/>
        </w:rPr>
        <w:t>We acknowledge that there are typically a low number of tissue specimens analyzed in Serbian hospital, which may have influenced interpretation of the results. General limitations of DDDs are common for all aggregated data</w:t>
      </w:r>
      <w:r w:rsidR="00D84967">
        <w:rPr>
          <w:rFonts w:cs="Times New Roman"/>
          <w:sz w:val="24"/>
          <w:szCs w:val="24"/>
        </w:rPr>
        <w:t>, exacerbated in the case of paediatric patients</w:t>
      </w:r>
      <w:r w:rsidRPr="005E0676">
        <w:rPr>
          <w:rFonts w:cs="Times New Roman"/>
          <w:sz w:val="24"/>
          <w:szCs w:val="24"/>
        </w:rPr>
        <w:t>.</w:t>
      </w:r>
      <w:r>
        <w:rPr>
          <w:rFonts w:cs="Times New Roman"/>
          <w:sz w:val="24"/>
          <w:szCs w:val="24"/>
        </w:rPr>
        <w:t xml:space="preserve"> </w:t>
      </w:r>
      <w:r w:rsidRPr="005E0676">
        <w:rPr>
          <w:rFonts w:cs="Times New Roman"/>
          <w:sz w:val="24"/>
          <w:szCs w:val="24"/>
        </w:rPr>
        <w:t>Thi</w:t>
      </w:r>
      <w:r>
        <w:rPr>
          <w:rFonts w:cs="Times New Roman"/>
          <w:sz w:val="24"/>
          <w:szCs w:val="24"/>
        </w:rPr>
        <w:t>s</w:t>
      </w:r>
      <w:r w:rsidRPr="005E0676">
        <w:rPr>
          <w:rFonts w:cs="Times New Roman"/>
          <w:sz w:val="24"/>
          <w:szCs w:val="24"/>
        </w:rPr>
        <w:t xml:space="preserve"> together with and the limitations of the aggregate microbiology data are described by Goryachkina</w:t>
      </w:r>
      <w:r w:rsidR="00073236">
        <w:rPr>
          <w:rFonts w:cs="Times New Roman"/>
          <w:sz w:val="24"/>
          <w:szCs w:val="24"/>
        </w:rPr>
        <w:t xml:space="preserve"> </w:t>
      </w:r>
      <w:r w:rsidRPr="00073236">
        <w:rPr>
          <w:rFonts w:cs="Times New Roman"/>
          <w:i/>
          <w:sz w:val="24"/>
          <w:szCs w:val="24"/>
        </w:rPr>
        <w:t>et al</w:t>
      </w:r>
      <w:r w:rsidRPr="005E0676">
        <w:rPr>
          <w:rFonts w:cs="Times New Roman"/>
          <w:sz w:val="24"/>
          <w:szCs w:val="24"/>
        </w:rPr>
        <w:t xml:space="preserve">. [26]. </w:t>
      </w:r>
      <w:r w:rsidR="00D84967" w:rsidRPr="000129C1">
        <w:rPr>
          <w:rFonts w:cs="Times New Roman"/>
          <w:sz w:val="24"/>
          <w:szCs w:val="24"/>
        </w:rPr>
        <w:t>Calculations of costs and drug utilization in child</w:t>
      </w:r>
      <w:r w:rsidR="00D84967">
        <w:rPr>
          <w:rFonts w:cs="Times New Roman"/>
          <w:sz w:val="24"/>
          <w:szCs w:val="24"/>
        </w:rPr>
        <w:t>ren based on adult DDDs can also not</w:t>
      </w:r>
      <w:r w:rsidR="00D84967" w:rsidRPr="000129C1">
        <w:rPr>
          <w:rFonts w:cs="Times New Roman"/>
          <w:sz w:val="24"/>
          <w:szCs w:val="24"/>
        </w:rPr>
        <w:t xml:space="preserve"> be used for estimate</w:t>
      </w:r>
      <w:r w:rsidR="00D84967">
        <w:rPr>
          <w:rFonts w:cs="Times New Roman"/>
          <w:sz w:val="24"/>
          <w:szCs w:val="24"/>
        </w:rPr>
        <w:t>s</w:t>
      </w:r>
      <w:r w:rsidR="00D84967" w:rsidRPr="000129C1">
        <w:rPr>
          <w:rFonts w:cs="Times New Roman"/>
          <w:sz w:val="24"/>
          <w:szCs w:val="24"/>
        </w:rPr>
        <w:t xml:space="preserve"> of prevalence, so the only aspects we could follow were time trends and comparisons between the groups</w:t>
      </w:r>
      <w:r w:rsidR="00D84967">
        <w:rPr>
          <w:rFonts w:cs="Times New Roman"/>
          <w:sz w:val="24"/>
          <w:szCs w:val="24"/>
        </w:rPr>
        <w:t xml:space="preserve">. </w:t>
      </w:r>
      <w:r w:rsidRPr="005E0676">
        <w:rPr>
          <w:rFonts w:cs="Times New Roman"/>
          <w:sz w:val="24"/>
          <w:szCs w:val="24"/>
        </w:rPr>
        <w:t>Despite these limitations, we believe our findings are robust and are alread</w:t>
      </w:r>
      <w:r>
        <w:rPr>
          <w:rFonts w:cs="Times New Roman"/>
          <w:sz w:val="24"/>
          <w:szCs w:val="24"/>
        </w:rPr>
        <w:t>y influencing prescribing in this hospital and wider.</w:t>
      </w:r>
    </w:p>
    <w:p w:rsidR="00A10C19" w:rsidRDefault="00A10C19" w:rsidP="005E0676">
      <w:pPr>
        <w:pStyle w:val="NoSpacing"/>
        <w:rPr>
          <w:rFonts w:cs="Times New Roman"/>
          <w:sz w:val="24"/>
          <w:szCs w:val="24"/>
        </w:rPr>
      </w:pPr>
    </w:p>
    <w:p w:rsidR="00113836" w:rsidRPr="00113836" w:rsidRDefault="00113836" w:rsidP="005E0676">
      <w:pPr>
        <w:pStyle w:val="NoSpacing"/>
        <w:rPr>
          <w:rFonts w:cs="Times New Roman"/>
          <w:b/>
          <w:sz w:val="24"/>
          <w:szCs w:val="24"/>
        </w:rPr>
      </w:pPr>
      <w:r w:rsidRPr="00113836">
        <w:rPr>
          <w:rFonts w:cs="Times New Roman"/>
          <w:b/>
          <w:sz w:val="24"/>
          <w:szCs w:val="24"/>
        </w:rPr>
        <w:t>CONCLUSIONS</w:t>
      </w:r>
      <w:r>
        <w:rPr>
          <w:rFonts w:cs="Times New Roman"/>
          <w:b/>
          <w:sz w:val="24"/>
          <w:szCs w:val="24"/>
        </w:rPr>
        <w:t xml:space="preserve"> AND RECOMMENDATIONS</w:t>
      </w:r>
    </w:p>
    <w:p w:rsidR="00113836" w:rsidRDefault="00113836" w:rsidP="005E0676">
      <w:pPr>
        <w:pStyle w:val="NoSpacing"/>
        <w:rPr>
          <w:rFonts w:cs="Times New Roman"/>
          <w:sz w:val="24"/>
          <w:szCs w:val="24"/>
        </w:rPr>
      </w:pPr>
    </w:p>
    <w:p w:rsidR="007E7CE6" w:rsidRPr="005E0676" w:rsidRDefault="007E7CE6" w:rsidP="005E0676">
      <w:pPr>
        <w:pStyle w:val="NoSpacing"/>
        <w:rPr>
          <w:rFonts w:cs="Times New Roman"/>
          <w:sz w:val="24"/>
          <w:szCs w:val="24"/>
        </w:rPr>
      </w:pPr>
      <w:r w:rsidRPr="005E0676">
        <w:rPr>
          <w:rFonts w:cs="Times New Roman"/>
          <w:sz w:val="24"/>
          <w:szCs w:val="24"/>
        </w:rPr>
        <w:t>Overall</w:t>
      </w:r>
      <w:r w:rsidR="002F4619">
        <w:rPr>
          <w:rFonts w:cs="Times New Roman"/>
          <w:sz w:val="24"/>
          <w:szCs w:val="24"/>
        </w:rPr>
        <w:t>,</w:t>
      </w:r>
      <w:r w:rsidRPr="005E0676">
        <w:rPr>
          <w:rFonts w:cs="Times New Roman"/>
          <w:sz w:val="24"/>
          <w:szCs w:val="24"/>
        </w:rPr>
        <w:t xml:space="preserve"> we believe our findings show that increased local efforts to enhance surveillance for AMR are necessary to inform treatment decisions, especially empiric use. </w:t>
      </w:r>
      <w:r w:rsidRPr="005E0676">
        <w:rPr>
          <w:rFonts w:cs="Times New Roman"/>
          <w:sz w:val="24"/>
          <w:szCs w:val="24"/>
          <w:lang w:val="en-US"/>
        </w:rPr>
        <w:t>The approach to local infection control should be multifaceted and should include microbiology and utilization assessments together with measures to improve local hygiene such as improved hand-hygiene in wards [5</w:t>
      </w:r>
      <w:r w:rsidR="0094149A">
        <w:rPr>
          <w:rFonts w:cs="Times New Roman"/>
          <w:sz w:val="24"/>
          <w:szCs w:val="24"/>
          <w:lang w:val="en-US"/>
        </w:rPr>
        <w:t>3</w:t>
      </w:r>
      <w:r w:rsidRPr="005E0676">
        <w:rPr>
          <w:rFonts w:cs="Times New Roman"/>
          <w:sz w:val="24"/>
          <w:szCs w:val="24"/>
          <w:lang w:val="en-US"/>
        </w:rPr>
        <w:t>-5</w:t>
      </w:r>
      <w:r w:rsidR="0094149A">
        <w:rPr>
          <w:rFonts w:cs="Times New Roman"/>
          <w:sz w:val="24"/>
          <w:szCs w:val="24"/>
          <w:lang w:val="en-US"/>
        </w:rPr>
        <w:t>6</w:t>
      </w:r>
      <w:r w:rsidRPr="005E0676">
        <w:rPr>
          <w:rFonts w:cs="Times New Roman"/>
          <w:sz w:val="24"/>
          <w:szCs w:val="24"/>
          <w:lang w:val="en-US"/>
        </w:rPr>
        <w:t>]. The development of pro-active antibiotic stewardship programs is a way forward [</w:t>
      </w:r>
      <w:r w:rsidR="00841470">
        <w:rPr>
          <w:rFonts w:cs="Times New Roman"/>
          <w:sz w:val="24"/>
          <w:szCs w:val="24"/>
          <w:lang w:val="en-US"/>
        </w:rPr>
        <w:t>13-</w:t>
      </w:r>
      <w:r w:rsidR="00E241EB">
        <w:rPr>
          <w:rFonts w:cs="Times New Roman"/>
          <w:sz w:val="24"/>
          <w:szCs w:val="24"/>
          <w:lang w:val="en-US"/>
        </w:rPr>
        <w:t>15,29,</w:t>
      </w:r>
      <w:r w:rsidRPr="005E0676">
        <w:rPr>
          <w:rFonts w:cs="Times New Roman"/>
          <w:sz w:val="24"/>
          <w:szCs w:val="24"/>
          <w:lang w:val="en-US"/>
        </w:rPr>
        <w:t>5</w:t>
      </w:r>
      <w:r w:rsidR="00073236">
        <w:rPr>
          <w:rFonts w:cs="Times New Roman"/>
          <w:sz w:val="24"/>
          <w:szCs w:val="24"/>
          <w:lang w:val="en-US"/>
        </w:rPr>
        <w:t>7</w:t>
      </w:r>
      <w:r w:rsidRPr="005E0676">
        <w:rPr>
          <w:rFonts w:cs="Times New Roman"/>
          <w:sz w:val="24"/>
          <w:szCs w:val="24"/>
          <w:lang w:val="en-US"/>
        </w:rPr>
        <w:t>-</w:t>
      </w:r>
      <w:r w:rsidR="0094149A">
        <w:rPr>
          <w:rFonts w:cs="Times New Roman"/>
          <w:sz w:val="24"/>
          <w:szCs w:val="24"/>
          <w:lang w:val="en-US"/>
        </w:rPr>
        <w:t>61</w:t>
      </w:r>
      <w:r w:rsidRPr="005E0676">
        <w:rPr>
          <w:rFonts w:cs="Times New Roman"/>
          <w:sz w:val="24"/>
          <w:szCs w:val="24"/>
          <w:lang w:val="en-US"/>
        </w:rPr>
        <w:t>] as well as consulting microbiologists and clinical pharmacologists when prescribing antibiotics for complex clinical cases [</w:t>
      </w:r>
      <w:r w:rsidR="0094149A">
        <w:rPr>
          <w:rFonts w:cs="Times New Roman"/>
          <w:sz w:val="24"/>
          <w:szCs w:val="24"/>
          <w:lang w:val="en-US"/>
        </w:rPr>
        <w:t>62</w:t>
      </w:r>
      <w:r w:rsidRPr="005E0676">
        <w:rPr>
          <w:rFonts w:cs="Times New Roman"/>
          <w:sz w:val="24"/>
          <w:szCs w:val="24"/>
          <w:lang w:val="en-US"/>
        </w:rPr>
        <w:t xml:space="preserve">]. Furthermore, </w:t>
      </w:r>
      <w:r w:rsidRPr="005E0676">
        <w:rPr>
          <w:rFonts w:cs="Times New Roman"/>
          <w:sz w:val="24"/>
          <w:szCs w:val="24"/>
        </w:rPr>
        <w:t xml:space="preserve">joint efforts should be made to enhance appropriate antibiotic prescribing and dispensing in all primary, secondary and tertiary care settings in Serbia which treat children. This again will be the subject of future </w:t>
      </w:r>
      <w:r w:rsidRPr="005E0676">
        <w:rPr>
          <w:rFonts w:cs="Times New Roman"/>
          <w:sz w:val="24"/>
          <w:szCs w:val="24"/>
        </w:rPr>
        <w:lastRenderedPageBreak/>
        <w:t xml:space="preserve">research projects </w:t>
      </w:r>
      <w:r w:rsidR="002F4619">
        <w:rPr>
          <w:rFonts w:cs="Times New Roman"/>
          <w:sz w:val="24"/>
          <w:szCs w:val="24"/>
        </w:rPr>
        <w:t xml:space="preserve">together </w:t>
      </w:r>
      <w:r w:rsidRPr="005E0676">
        <w:rPr>
          <w:rFonts w:cs="Times New Roman"/>
          <w:sz w:val="24"/>
          <w:szCs w:val="24"/>
        </w:rPr>
        <w:t>with increasing efforts in Serbia to reduce the illegal purchase of antibiotics in Serbia [3</w:t>
      </w:r>
      <w:r w:rsidR="00E241EB">
        <w:rPr>
          <w:rFonts w:cs="Times New Roman"/>
          <w:sz w:val="24"/>
          <w:szCs w:val="24"/>
        </w:rPr>
        <w:t>7</w:t>
      </w:r>
      <w:r w:rsidRPr="005E0676">
        <w:rPr>
          <w:rFonts w:cs="Times New Roman"/>
          <w:sz w:val="24"/>
          <w:szCs w:val="24"/>
        </w:rPr>
        <w:t>] as well as improv</w:t>
      </w:r>
      <w:r w:rsidR="002F4619">
        <w:rPr>
          <w:rFonts w:cs="Times New Roman"/>
          <w:sz w:val="24"/>
          <w:szCs w:val="24"/>
        </w:rPr>
        <w:t xml:space="preserve">e physician education surrounding </w:t>
      </w:r>
      <w:r w:rsidRPr="005E0676">
        <w:rPr>
          <w:rFonts w:cs="Times New Roman"/>
          <w:sz w:val="24"/>
          <w:szCs w:val="24"/>
        </w:rPr>
        <w:t xml:space="preserve">antibiotic use.  </w:t>
      </w:r>
    </w:p>
    <w:p w:rsidR="007E7CE6" w:rsidRPr="005E0676" w:rsidRDefault="007E7CE6" w:rsidP="005E0676">
      <w:pPr>
        <w:pStyle w:val="NoSpacing"/>
        <w:rPr>
          <w:rFonts w:cs="Times New Roman"/>
          <w:sz w:val="24"/>
          <w:szCs w:val="24"/>
        </w:rPr>
      </w:pPr>
    </w:p>
    <w:p w:rsidR="007E7CE6" w:rsidRPr="005E0676" w:rsidRDefault="007E7CE6" w:rsidP="005E0676">
      <w:pPr>
        <w:pStyle w:val="NoSpacing"/>
        <w:rPr>
          <w:rFonts w:cs="Times New Roman"/>
          <w:color w:val="303030"/>
          <w:sz w:val="24"/>
          <w:szCs w:val="24"/>
          <w:lang w:val="en-US"/>
        </w:rPr>
      </w:pPr>
      <w:r w:rsidRPr="005E0676">
        <w:rPr>
          <w:rFonts w:cs="Times New Roman"/>
          <w:sz w:val="24"/>
          <w:szCs w:val="24"/>
        </w:rPr>
        <w:t>Finally, we hope this original research in Serbia has implications for other central and eastern European countries struggling to enhance their appropriate use of antibiotics.</w:t>
      </w:r>
    </w:p>
    <w:p w:rsidR="007E7CE6" w:rsidRDefault="007E7CE6" w:rsidP="005E0676">
      <w:pPr>
        <w:pStyle w:val="NoSpacing"/>
        <w:rPr>
          <w:rFonts w:cs="Times New Roman"/>
          <w:sz w:val="24"/>
          <w:szCs w:val="24"/>
          <w:lang w:val="en-US"/>
        </w:rPr>
      </w:pPr>
    </w:p>
    <w:p w:rsidR="00F47A1F" w:rsidRPr="005E0676" w:rsidRDefault="00F47A1F" w:rsidP="00F47A1F">
      <w:pPr>
        <w:pStyle w:val="NoSpacing"/>
        <w:rPr>
          <w:rFonts w:cs="Times New Roman"/>
          <w:b/>
          <w:sz w:val="24"/>
          <w:szCs w:val="24"/>
        </w:rPr>
      </w:pPr>
      <w:r w:rsidRPr="005E0676">
        <w:rPr>
          <w:rFonts w:cs="Times New Roman"/>
          <w:b/>
          <w:sz w:val="24"/>
          <w:szCs w:val="24"/>
        </w:rPr>
        <w:t>Acknowledgements.</w:t>
      </w:r>
    </w:p>
    <w:p w:rsidR="00F47A1F" w:rsidRPr="005E0676" w:rsidRDefault="00F47A1F" w:rsidP="00F47A1F">
      <w:pPr>
        <w:pStyle w:val="NoSpacing"/>
        <w:rPr>
          <w:rFonts w:cs="Times New Roman"/>
          <w:sz w:val="24"/>
          <w:szCs w:val="24"/>
        </w:rPr>
      </w:pPr>
    </w:p>
    <w:p w:rsidR="00F47A1F" w:rsidRPr="00113836" w:rsidRDefault="00F47A1F" w:rsidP="00F47A1F">
      <w:pPr>
        <w:pStyle w:val="NoSpacing"/>
        <w:rPr>
          <w:sz w:val="24"/>
          <w:szCs w:val="24"/>
        </w:rPr>
      </w:pPr>
      <w:r>
        <w:rPr>
          <w:sz w:val="24"/>
          <w:szCs w:val="24"/>
        </w:rPr>
        <w:t xml:space="preserve">All authors have been </w:t>
      </w:r>
      <w:r w:rsidRPr="005E0676">
        <w:rPr>
          <w:sz w:val="24"/>
          <w:szCs w:val="24"/>
        </w:rPr>
        <w:t>active participants in th</w:t>
      </w:r>
      <w:r>
        <w:rPr>
          <w:sz w:val="24"/>
          <w:szCs w:val="24"/>
        </w:rPr>
        <w:t xml:space="preserve">e research. </w:t>
      </w:r>
      <w:r w:rsidRPr="005E0676">
        <w:rPr>
          <w:rFonts w:cs="Times New Roman"/>
          <w:sz w:val="24"/>
          <w:szCs w:val="24"/>
        </w:rPr>
        <w:t>We would like to thank Mr Radovan Kuzmanovic for IT support regarding microbial resistance data.</w:t>
      </w:r>
    </w:p>
    <w:p w:rsidR="00F47A1F" w:rsidRPr="005E0676" w:rsidRDefault="00F47A1F" w:rsidP="00F47A1F">
      <w:pPr>
        <w:pStyle w:val="NoSpacing"/>
        <w:rPr>
          <w:rFonts w:cs="Times New Roman"/>
          <w:sz w:val="24"/>
          <w:szCs w:val="24"/>
        </w:rPr>
      </w:pPr>
    </w:p>
    <w:p w:rsidR="00F47A1F" w:rsidRPr="005E0676" w:rsidRDefault="00F47A1F" w:rsidP="00F47A1F">
      <w:pPr>
        <w:pStyle w:val="NoSpacing"/>
        <w:rPr>
          <w:rFonts w:cs="Times New Roman"/>
          <w:b/>
          <w:sz w:val="24"/>
          <w:szCs w:val="24"/>
        </w:rPr>
      </w:pPr>
      <w:r w:rsidRPr="005E0676">
        <w:rPr>
          <w:rFonts w:cs="Times New Roman"/>
          <w:b/>
          <w:sz w:val="24"/>
          <w:szCs w:val="24"/>
        </w:rPr>
        <w:t>Funding and Conflicts of interest</w:t>
      </w:r>
    </w:p>
    <w:p w:rsidR="00F47A1F" w:rsidRPr="005E0676" w:rsidRDefault="00F47A1F" w:rsidP="00F47A1F">
      <w:pPr>
        <w:pStyle w:val="NoSpacing"/>
        <w:rPr>
          <w:rFonts w:cs="Times New Roman"/>
          <w:sz w:val="24"/>
          <w:szCs w:val="24"/>
        </w:rPr>
      </w:pPr>
    </w:p>
    <w:p w:rsidR="00F47A1F" w:rsidRPr="005E0676" w:rsidRDefault="00F47A1F" w:rsidP="00F47A1F">
      <w:pPr>
        <w:pStyle w:val="NoSpacing"/>
        <w:rPr>
          <w:rFonts w:cs="Times New Roman"/>
          <w:sz w:val="24"/>
          <w:szCs w:val="24"/>
        </w:rPr>
      </w:pPr>
      <w:r w:rsidRPr="005E0676">
        <w:rPr>
          <w:rFonts w:cs="Times New Roman"/>
          <w:sz w:val="24"/>
          <w:szCs w:val="24"/>
        </w:rPr>
        <w:t>There was no external funding for this research</w:t>
      </w:r>
      <w:r>
        <w:rPr>
          <w:rFonts w:cs="Times New Roman"/>
          <w:sz w:val="24"/>
          <w:szCs w:val="24"/>
        </w:rPr>
        <w:t xml:space="preserve"> and no conflicts of interest</w:t>
      </w:r>
      <w:r w:rsidRPr="005E0676">
        <w:rPr>
          <w:rFonts w:cs="Times New Roman"/>
          <w:sz w:val="24"/>
          <w:szCs w:val="24"/>
        </w:rPr>
        <w:t>. However, the write-up of the paper was in part supported by a grant from the Karolinska</w:t>
      </w:r>
    </w:p>
    <w:p w:rsidR="00F47A1F" w:rsidRPr="005E0676" w:rsidRDefault="00F47A1F" w:rsidP="00F47A1F">
      <w:pPr>
        <w:pStyle w:val="NoSpacing"/>
        <w:rPr>
          <w:rFonts w:cs="Times New Roman"/>
          <w:sz w:val="24"/>
          <w:szCs w:val="24"/>
        </w:rPr>
      </w:pPr>
    </w:p>
    <w:p w:rsidR="00F47A1F" w:rsidRDefault="00F47A1F" w:rsidP="00F47A1F">
      <w:pPr>
        <w:pStyle w:val="NoSpacing"/>
        <w:rPr>
          <w:rFonts w:cs="Times New Roman"/>
          <w:sz w:val="24"/>
          <w:szCs w:val="24"/>
        </w:rPr>
      </w:pPr>
      <w:r w:rsidRPr="005E0676">
        <w:rPr>
          <w:rFonts w:cs="Times New Roman"/>
          <w:sz w:val="24"/>
          <w:szCs w:val="24"/>
        </w:rPr>
        <w:t xml:space="preserve">No author has conflicts of interest to declare. </w:t>
      </w:r>
    </w:p>
    <w:p w:rsidR="00F47A1F" w:rsidRPr="005E0676" w:rsidRDefault="00F47A1F" w:rsidP="005E0676">
      <w:pPr>
        <w:pStyle w:val="NoSpacing"/>
        <w:rPr>
          <w:rFonts w:cs="Times New Roman"/>
          <w:sz w:val="24"/>
          <w:szCs w:val="24"/>
          <w:lang w:val="en-US"/>
        </w:rPr>
      </w:pPr>
    </w:p>
    <w:p w:rsidR="00A10C19" w:rsidRPr="008F2B39" w:rsidRDefault="001C0087" w:rsidP="00A10C19">
      <w:pPr>
        <w:pStyle w:val="NoSpacing"/>
        <w:rPr>
          <w:rFonts w:cs="Times New Roman"/>
          <w:b/>
          <w:sz w:val="24"/>
          <w:szCs w:val="24"/>
        </w:rPr>
      </w:pPr>
      <w:r>
        <w:rPr>
          <w:rFonts w:cs="Times New Roman"/>
          <w:b/>
          <w:sz w:val="24"/>
          <w:szCs w:val="24"/>
        </w:rPr>
        <w:t>Key points</w:t>
      </w:r>
    </w:p>
    <w:p w:rsidR="00A10C19" w:rsidRDefault="00A10C19" w:rsidP="00A10C19">
      <w:pPr>
        <w:pStyle w:val="NoSpacing"/>
        <w:numPr>
          <w:ilvl w:val="0"/>
          <w:numId w:val="18"/>
        </w:numPr>
        <w:rPr>
          <w:rFonts w:cs="Times New Roman"/>
          <w:sz w:val="24"/>
          <w:szCs w:val="24"/>
        </w:rPr>
      </w:pPr>
      <w:r>
        <w:rPr>
          <w:rFonts w:cs="Times New Roman"/>
          <w:sz w:val="24"/>
          <w:szCs w:val="24"/>
        </w:rPr>
        <w:t xml:space="preserve">The appropriate use of antibiotics especially in children is of growing importance given the extent of antibiotic resistance </w:t>
      </w:r>
      <w:r w:rsidR="001C0087">
        <w:rPr>
          <w:rFonts w:cs="Times New Roman"/>
          <w:sz w:val="24"/>
          <w:szCs w:val="24"/>
        </w:rPr>
        <w:t xml:space="preserve">across countries including Serbia </w:t>
      </w:r>
      <w:r>
        <w:rPr>
          <w:rFonts w:cs="Times New Roman"/>
          <w:sz w:val="24"/>
          <w:szCs w:val="24"/>
        </w:rPr>
        <w:t>and the lack of new antibiotics</w:t>
      </w:r>
    </w:p>
    <w:p w:rsidR="00A10C19" w:rsidRDefault="00A10C19" w:rsidP="00A10C19">
      <w:pPr>
        <w:pStyle w:val="NoSpacing"/>
        <w:numPr>
          <w:ilvl w:val="0"/>
          <w:numId w:val="18"/>
        </w:numPr>
        <w:rPr>
          <w:rFonts w:cs="Times New Roman"/>
          <w:sz w:val="24"/>
          <w:szCs w:val="24"/>
        </w:rPr>
      </w:pPr>
      <w:r>
        <w:rPr>
          <w:rFonts w:cs="Times New Roman"/>
          <w:sz w:val="24"/>
          <w:szCs w:val="24"/>
        </w:rPr>
        <w:t>Knowledge of current antibiotic utilisation patterns coupled with knowledge regarding current resistance rates is essential to improve the empiric use of antibiotics and reduce future AMR rates</w:t>
      </w:r>
      <w:r w:rsidR="001C0087">
        <w:rPr>
          <w:rFonts w:cs="Times New Roman"/>
          <w:sz w:val="24"/>
          <w:szCs w:val="24"/>
        </w:rPr>
        <w:t xml:space="preserve"> across sectors including hospitals</w:t>
      </w:r>
    </w:p>
    <w:p w:rsidR="00A03551" w:rsidRPr="00A03551" w:rsidRDefault="00A03551" w:rsidP="00A03551">
      <w:pPr>
        <w:pStyle w:val="NoSpacing"/>
        <w:numPr>
          <w:ilvl w:val="0"/>
          <w:numId w:val="18"/>
        </w:numPr>
        <w:rPr>
          <w:rFonts w:cs="Times New Roman"/>
          <w:sz w:val="24"/>
          <w:szCs w:val="24"/>
        </w:rPr>
      </w:pPr>
      <w:r>
        <w:rPr>
          <w:rFonts w:cs="Times New Roman"/>
          <w:sz w:val="24"/>
          <w:szCs w:val="24"/>
        </w:rPr>
        <w:t>Effective antibiotic guidance can be developed by combining an analysis of antibiotic utilisation and resistance patterns even in countries with limited resources, and lead to changes in the future empiric use of antibiotics and subsequent changes in resistance rates</w:t>
      </w:r>
    </w:p>
    <w:p w:rsidR="00A10C19" w:rsidRPr="004B7DD8" w:rsidRDefault="00A10C19" w:rsidP="004B7DD8">
      <w:pPr>
        <w:pStyle w:val="NoSpacing"/>
        <w:numPr>
          <w:ilvl w:val="0"/>
          <w:numId w:val="18"/>
        </w:numPr>
        <w:rPr>
          <w:rFonts w:cs="Times New Roman"/>
          <w:sz w:val="24"/>
          <w:szCs w:val="24"/>
        </w:rPr>
      </w:pPr>
      <w:r>
        <w:rPr>
          <w:rFonts w:cs="Times New Roman"/>
          <w:sz w:val="24"/>
          <w:szCs w:val="24"/>
        </w:rPr>
        <w:t>Reserving antibiotics through formal guidelines can help control their use, especially if prior authorisation schemes are in place</w:t>
      </w:r>
      <w:r w:rsidR="001C0087">
        <w:rPr>
          <w:rFonts w:cs="Times New Roman"/>
          <w:sz w:val="24"/>
          <w:szCs w:val="24"/>
        </w:rPr>
        <w:t xml:space="preserve"> in hospitals. However, </w:t>
      </w:r>
      <w:r w:rsidRPr="004B7DD8">
        <w:rPr>
          <w:rFonts w:cs="Times New Roman"/>
          <w:sz w:val="24"/>
          <w:szCs w:val="24"/>
        </w:rPr>
        <w:t>this needs to be followed up with education and other initiatives to improve future use</w:t>
      </w:r>
    </w:p>
    <w:p w:rsidR="00A10C19" w:rsidRDefault="00A10C19" w:rsidP="00A10C19">
      <w:pPr>
        <w:pStyle w:val="NoSpacing"/>
        <w:numPr>
          <w:ilvl w:val="0"/>
          <w:numId w:val="19"/>
        </w:numPr>
        <w:rPr>
          <w:rFonts w:cs="Times New Roman"/>
          <w:sz w:val="24"/>
          <w:szCs w:val="24"/>
        </w:rPr>
      </w:pPr>
      <w:r>
        <w:rPr>
          <w:rFonts w:cs="Times New Roman"/>
          <w:sz w:val="24"/>
          <w:szCs w:val="24"/>
        </w:rPr>
        <w:t>Appropriate use of antibiotics coupled with changes in pricing policies can appreciably</w:t>
      </w:r>
      <w:r w:rsidR="004B7DD8">
        <w:rPr>
          <w:rFonts w:cs="Times New Roman"/>
          <w:sz w:val="24"/>
          <w:szCs w:val="24"/>
        </w:rPr>
        <w:t xml:space="preserve"> reduce their costs benefitting all key stakeholder groups</w:t>
      </w:r>
    </w:p>
    <w:p w:rsidR="00A10C19" w:rsidRPr="005E0676" w:rsidRDefault="00A10C19" w:rsidP="005E0676">
      <w:pPr>
        <w:pStyle w:val="NoSpacing"/>
        <w:rPr>
          <w:rFonts w:cs="Times New Roman"/>
          <w:sz w:val="24"/>
          <w:szCs w:val="24"/>
        </w:rPr>
      </w:pPr>
    </w:p>
    <w:p w:rsidR="002F4619" w:rsidRPr="005E0676" w:rsidRDefault="002F4619" w:rsidP="005E0676">
      <w:pPr>
        <w:pStyle w:val="NoSpacing"/>
        <w:rPr>
          <w:rFonts w:cs="Times New Roman"/>
          <w:sz w:val="24"/>
          <w:szCs w:val="24"/>
        </w:rPr>
      </w:pPr>
    </w:p>
    <w:p w:rsidR="007E7CE6" w:rsidRDefault="007E7CE6" w:rsidP="007E7CE6">
      <w:pPr>
        <w:pStyle w:val="NoSpacing"/>
        <w:jc w:val="both"/>
        <w:rPr>
          <w:rFonts w:cs="Times New Roman"/>
          <w:b/>
          <w:sz w:val="24"/>
          <w:szCs w:val="24"/>
        </w:rPr>
      </w:pPr>
      <w:r w:rsidRPr="002F3DD9">
        <w:rPr>
          <w:rFonts w:cs="Times New Roman"/>
          <w:b/>
          <w:sz w:val="24"/>
          <w:szCs w:val="24"/>
        </w:rPr>
        <w:t>REFERENCES</w:t>
      </w:r>
    </w:p>
    <w:p w:rsidR="00841470" w:rsidRPr="002F3DD9" w:rsidRDefault="00841470" w:rsidP="007E7CE6">
      <w:pPr>
        <w:pStyle w:val="NoSpacing"/>
        <w:jc w:val="both"/>
        <w:rPr>
          <w:rFonts w:cs="Times New Roman"/>
          <w:b/>
          <w:sz w:val="24"/>
          <w:szCs w:val="24"/>
        </w:rPr>
      </w:pPr>
      <w:r>
        <w:rPr>
          <w:rFonts w:cs="Times New Roman"/>
          <w:b/>
          <w:sz w:val="24"/>
          <w:szCs w:val="24"/>
        </w:rPr>
        <w:t>(* of interest, ** of considerable interest)</w:t>
      </w:r>
    </w:p>
    <w:p w:rsidR="007E7CE6" w:rsidRPr="00991D09" w:rsidRDefault="004263C8" w:rsidP="007E7CE6">
      <w:pPr>
        <w:pStyle w:val="NoSpacing"/>
        <w:rPr>
          <w:rFonts w:cs="Times New Roman"/>
          <w:sz w:val="24"/>
          <w:szCs w:val="24"/>
        </w:rPr>
      </w:pPr>
      <w:r w:rsidRPr="00991D09">
        <w:rPr>
          <w:rFonts w:cs="Times New Roman"/>
          <w:noProof/>
          <w:sz w:val="24"/>
          <w:szCs w:val="24"/>
          <w:lang w:val="en-US"/>
        </w:rPr>
        <w:fldChar w:fldCharType="begin"/>
      </w:r>
      <w:r w:rsidR="007E7CE6" w:rsidRPr="00991D09">
        <w:rPr>
          <w:rFonts w:cs="Times New Roman"/>
          <w:sz w:val="24"/>
          <w:szCs w:val="24"/>
        </w:rPr>
        <w:instrText xml:space="preserve"> ADDIN EN.REFLIST </w:instrText>
      </w:r>
      <w:r w:rsidRPr="00991D09">
        <w:rPr>
          <w:rFonts w:cs="Times New Roman"/>
          <w:noProof/>
          <w:sz w:val="24"/>
          <w:szCs w:val="24"/>
          <w:lang w:val="en-US"/>
        </w:rPr>
        <w:fldChar w:fldCharType="separate"/>
      </w:r>
      <w:r w:rsidR="007E7CE6" w:rsidRPr="00991D09">
        <w:rPr>
          <w:rFonts w:cs="Times New Roman"/>
          <w:sz w:val="24"/>
          <w:szCs w:val="24"/>
        </w:rPr>
        <w:t>1.</w:t>
      </w:r>
      <w:r w:rsidR="007E7CE6" w:rsidRPr="00991D09">
        <w:rPr>
          <w:rFonts w:cs="Times New Roman"/>
          <w:sz w:val="24"/>
          <w:szCs w:val="24"/>
        </w:rPr>
        <w:tab/>
        <w:t xml:space="preserve">HM Government. Antimicrobial Resistance: Tackling a Crisis for the Health and Wealth of Nations. Available at URL: </w:t>
      </w:r>
      <w:hyperlink r:id="rId24" w:history="1">
        <w:r w:rsidR="007E7CE6" w:rsidRPr="00991D09">
          <w:rPr>
            <w:rStyle w:val="Hyperlink"/>
            <w:rFonts w:cs="Times New Roman"/>
            <w:sz w:val="24"/>
            <w:szCs w:val="24"/>
          </w:rPr>
          <w:t>http://www.jpiamr.eu/wp-content/uploads/2014/12/AMR-Review-Paper-Tackling-a-crisis-for-the-health-and-wealth-of-nations_1-2.pdf</w:t>
        </w:r>
      </w:hyperlink>
      <w:r w:rsidR="007E7CE6" w:rsidRPr="00991D09">
        <w:rPr>
          <w:rFonts w:cs="Times New Roman"/>
          <w:sz w:val="24"/>
          <w:szCs w:val="24"/>
        </w:rPr>
        <w:t>.</w:t>
      </w:r>
    </w:p>
    <w:p w:rsidR="007E7CE6" w:rsidRDefault="00841470" w:rsidP="007E7CE6">
      <w:pPr>
        <w:pStyle w:val="NoSpacing"/>
        <w:rPr>
          <w:rFonts w:cs="Times New Roman"/>
          <w:sz w:val="24"/>
          <w:szCs w:val="24"/>
        </w:rPr>
      </w:pPr>
      <w:r>
        <w:rPr>
          <w:rFonts w:cs="Times New Roman"/>
          <w:sz w:val="24"/>
          <w:szCs w:val="24"/>
        </w:rPr>
        <w:t>*</w:t>
      </w:r>
      <w:r w:rsidR="007E7CE6" w:rsidRPr="00991D09">
        <w:rPr>
          <w:rFonts w:cs="Times New Roman"/>
          <w:sz w:val="24"/>
          <w:szCs w:val="24"/>
        </w:rPr>
        <w:t>2.</w:t>
      </w:r>
      <w:r w:rsidR="007E7CE6" w:rsidRPr="00991D09">
        <w:rPr>
          <w:rFonts w:cs="Times New Roman"/>
          <w:sz w:val="24"/>
          <w:szCs w:val="24"/>
        </w:rPr>
        <w:tab/>
        <w:t>Md</w:t>
      </w:r>
      <w:r w:rsidR="002F4619">
        <w:rPr>
          <w:rFonts w:cs="Times New Roman"/>
          <w:sz w:val="24"/>
          <w:szCs w:val="24"/>
        </w:rPr>
        <w:t xml:space="preserve"> </w:t>
      </w:r>
      <w:r w:rsidR="007E7CE6" w:rsidRPr="00991D09">
        <w:rPr>
          <w:rFonts w:cs="Times New Roman"/>
          <w:sz w:val="24"/>
          <w:szCs w:val="24"/>
        </w:rPr>
        <w:t>Rezal RS, Hassali MA, Alrasheedy AA, Saleem F, MdYusof FA, Godman B. Physicians' knowledge, perceptions and behaviour towards antibiotic prescribing: a systematic review of the literature. Expert review of anti-infective therapy. 2015;13(5):665-80.</w:t>
      </w:r>
    </w:p>
    <w:p w:rsidR="00841470" w:rsidRPr="00991D09" w:rsidRDefault="00841470" w:rsidP="007E7CE6">
      <w:pPr>
        <w:pStyle w:val="NoSpacing"/>
        <w:rPr>
          <w:rFonts w:cs="Times New Roman"/>
          <w:sz w:val="24"/>
          <w:szCs w:val="24"/>
        </w:rPr>
      </w:pPr>
      <w:r>
        <w:rPr>
          <w:rFonts w:cs="Times New Roman"/>
          <w:sz w:val="24"/>
          <w:szCs w:val="24"/>
        </w:rPr>
        <w:t>Good review paper discussing physicians' knowledge and attitudes towards antibiotics</w:t>
      </w:r>
    </w:p>
    <w:p w:rsidR="007E7CE6" w:rsidRPr="00991D09" w:rsidRDefault="007E7CE6" w:rsidP="007E7CE6">
      <w:pPr>
        <w:pStyle w:val="NoSpacing"/>
        <w:rPr>
          <w:rFonts w:cs="Times New Roman"/>
          <w:sz w:val="24"/>
          <w:szCs w:val="24"/>
        </w:rPr>
      </w:pPr>
      <w:r w:rsidRPr="00991D09">
        <w:rPr>
          <w:rFonts w:cs="Times New Roman"/>
          <w:sz w:val="24"/>
          <w:szCs w:val="24"/>
        </w:rPr>
        <w:t>3.</w:t>
      </w:r>
      <w:r w:rsidRPr="00991D09">
        <w:rPr>
          <w:rFonts w:cs="Times New Roman"/>
          <w:sz w:val="24"/>
          <w:szCs w:val="24"/>
        </w:rPr>
        <w:tab/>
        <w:t>Laxminarayan R, Matsoso P, Pant S, Brower C, Rottingen JA, Klugman K, et al. Access to effective antimicrobials: a worldwide challenge. Lancet. 2016;387(10014):168-75.</w:t>
      </w:r>
    </w:p>
    <w:p w:rsidR="007E7CE6" w:rsidRPr="00991D09" w:rsidRDefault="007E7CE6" w:rsidP="007E7CE6">
      <w:pPr>
        <w:pStyle w:val="NoSpacing"/>
        <w:rPr>
          <w:rFonts w:cs="Times New Roman"/>
          <w:sz w:val="24"/>
          <w:szCs w:val="24"/>
        </w:rPr>
      </w:pPr>
      <w:r w:rsidRPr="00991D09">
        <w:rPr>
          <w:rFonts w:cs="Times New Roman"/>
          <w:sz w:val="24"/>
          <w:szCs w:val="24"/>
        </w:rPr>
        <w:lastRenderedPageBreak/>
        <w:t>4.</w:t>
      </w:r>
      <w:r w:rsidRPr="00991D09">
        <w:rPr>
          <w:rFonts w:cs="Times New Roman"/>
          <w:sz w:val="24"/>
          <w:szCs w:val="24"/>
        </w:rPr>
        <w:tab/>
        <w:t>Loeffler JM, Garbino J, Lew D, Harbarth S, Rohner P. Antibiotic consumption, bacterial resistance and their correlation in a Swiss university hospital and its adult intensive care units. Scandinavian journal of infectious diseases. 2003;35(11-12):843-50.</w:t>
      </w:r>
    </w:p>
    <w:p w:rsidR="007E7CE6" w:rsidRPr="00991D09" w:rsidRDefault="007E7CE6" w:rsidP="007E7CE6">
      <w:pPr>
        <w:pStyle w:val="NoSpacing"/>
        <w:rPr>
          <w:rFonts w:cs="Times New Roman"/>
          <w:sz w:val="24"/>
          <w:szCs w:val="24"/>
        </w:rPr>
      </w:pPr>
      <w:bookmarkStart w:id="6" w:name="_ENREF_10"/>
      <w:r w:rsidRPr="00991D09">
        <w:rPr>
          <w:rFonts w:cs="Times New Roman"/>
          <w:sz w:val="24"/>
          <w:szCs w:val="24"/>
        </w:rPr>
        <w:t>5.</w:t>
      </w:r>
      <w:r w:rsidRPr="00991D09">
        <w:rPr>
          <w:rFonts w:cs="Times New Roman"/>
          <w:sz w:val="24"/>
          <w:szCs w:val="24"/>
        </w:rPr>
        <w:tab/>
        <w:t>Frank U, Kleissle EM, Daschner FD, Leibovici L, Paul M, Andreassen S, et al. Multicentre study of antimicrobial resistance and antibiotic consumption among 6,780 patients with bloodstream infections. European journal of clinical microbiology &amp; infectious diseases. 2006;25(12):815-7.</w:t>
      </w:r>
      <w:bookmarkEnd w:id="6"/>
    </w:p>
    <w:p w:rsidR="007E7CE6" w:rsidRPr="00991D09" w:rsidRDefault="007E7CE6" w:rsidP="007E7CE6">
      <w:pPr>
        <w:pStyle w:val="NoSpacing"/>
        <w:rPr>
          <w:rFonts w:cs="Times New Roman"/>
          <w:sz w:val="24"/>
          <w:szCs w:val="24"/>
        </w:rPr>
      </w:pPr>
      <w:bookmarkStart w:id="7" w:name="_ENREF_11"/>
      <w:r w:rsidRPr="00991D09">
        <w:rPr>
          <w:rFonts w:cs="Times New Roman"/>
          <w:sz w:val="24"/>
          <w:szCs w:val="24"/>
        </w:rPr>
        <w:t>6.</w:t>
      </w:r>
      <w:r w:rsidRPr="00991D09">
        <w:rPr>
          <w:rFonts w:cs="Times New Roman"/>
          <w:sz w:val="24"/>
          <w:szCs w:val="24"/>
        </w:rPr>
        <w:tab/>
        <w:t>Gandra S, Barter DM, Laxminarayan R. Economic burden of antibiotic resistance: how much do we really know? Clinical microbiology and infection : the official publication of the European Society of Clinical Microbiology and Infectious Diseases. 2014;20(10):973-80.</w:t>
      </w:r>
      <w:bookmarkEnd w:id="7"/>
    </w:p>
    <w:p w:rsidR="007E7CE6" w:rsidRPr="00991D09" w:rsidRDefault="007E7CE6" w:rsidP="007E7CE6">
      <w:pPr>
        <w:pStyle w:val="NoSpacing"/>
        <w:rPr>
          <w:rFonts w:cs="Times New Roman"/>
          <w:sz w:val="24"/>
          <w:szCs w:val="24"/>
        </w:rPr>
      </w:pPr>
      <w:bookmarkStart w:id="8" w:name="_ENREF_12"/>
      <w:r w:rsidRPr="00991D09">
        <w:rPr>
          <w:rFonts w:cs="Times New Roman"/>
          <w:sz w:val="24"/>
          <w:szCs w:val="24"/>
        </w:rPr>
        <w:t>7.</w:t>
      </w:r>
      <w:r w:rsidRPr="00991D09">
        <w:rPr>
          <w:rFonts w:cs="Times New Roman"/>
          <w:sz w:val="24"/>
          <w:szCs w:val="24"/>
        </w:rPr>
        <w:tab/>
        <w:t>Oxford J, Kozlov R. Antibiotic resistance--a call to arms for primary healthcare providers. International journal of clinical practice Supplement. 2013(180):1-3.</w:t>
      </w:r>
      <w:bookmarkEnd w:id="8"/>
    </w:p>
    <w:p w:rsidR="007E7CE6" w:rsidRPr="00991D09" w:rsidRDefault="007E7CE6" w:rsidP="007E7CE6">
      <w:pPr>
        <w:pStyle w:val="NoSpacing"/>
        <w:rPr>
          <w:rFonts w:cs="Times New Roman"/>
          <w:sz w:val="24"/>
          <w:szCs w:val="24"/>
        </w:rPr>
      </w:pPr>
      <w:bookmarkStart w:id="9" w:name="_ENREF_13"/>
      <w:r w:rsidRPr="00991D09">
        <w:rPr>
          <w:rFonts w:cs="Times New Roman"/>
          <w:sz w:val="24"/>
          <w:szCs w:val="24"/>
        </w:rPr>
        <w:t>8.</w:t>
      </w:r>
      <w:r w:rsidRPr="00991D09">
        <w:rPr>
          <w:rFonts w:cs="Times New Roman"/>
          <w:sz w:val="24"/>
          <w:szCs w:val="24"/>
        </w:rPr>
        <w:tab/>
        <w:t>Laxminarayan R, Heymann DL. Challenges of drug resistance in the developing world.BMJ . 2012;344:e1567.</w:t>
      </w:r>
      <w:bookmarkEnd w:id="9"/>
    </w:p>
    <w:p w:rsidR="007E7CE6" w:rsidRPr="00991D09" w:rsidRDefault="001D5E89" w:rsidP="007E7CE6">
      <w:pPr>
        <w:pStyle w:val="NoSpacing"/>
        <w:rPr>
          <w:rFonts w:cs="Times New Roman"/>
          <w:sz w:val="24"/>
          <w:szCs w:val="24"/>
        </w:rPr>
      </w:pPr>
      <w:bookmarkStart w:id="10" w:name="_ENREF_15"/>
      <w:r>
        <w:rPr>
          <w:rFonts w:cs="Times New Roman"/>
          <w:sz w:val="24"/>
          <w:szCs w:val="24"/>
        </w:rPr>
        <w:t>9</w:t>
      </w:r>
      <w:r w:rsidR="007E7CE6" w:rsidRPr="00991D09">
        <w:rPr>
          <w:rFonts w:cs="Times New Roman"/>
          <w:sz w:val="24"/>
          <w:szCs w:val="24"/>
        </w:rPr>
        <w:t>.</w:t>
      </w:r>
      <w:r w:rsidR="007E7CE6" w:rsidRPr="00991D09">
        <w:rPr>
          <w:rFonts w:cs="Times New Roman"/>
          <w:sz w:val="24"/>
          <w:szCs w:val="24"/>
        </w:rPr>
        <w:tab/>
        <w:t>Earnshaw S, Mendez A, Monnet DL, Hicks L, Cruickshank M, Weekes L, et al. Global collaboration to encourage prudent antibiotic use. The Lancet infectious diseases. 2013;13(12):1003-4.</w:t>
      </w:r>
      <w:bookmarkEnd w:id="10"/>
    </w:p>
    <w:p w:rsidR="007E7CE6" w:rsidRPr="00991D09" w:rsidRDefault="007E7CE6" w:rsidP="007E7CE6">
      <w:pPr>
        <w:pStyle w:val="NoSpacing"/>
        <w:rPr>
          <w:rFonts w:cs="Times New Roman"/>
          <w:sz w:val="24"/>
          <w:szCs w:val="24"/>
        </w:rPr>
      </w:pPr>
      <w:bookmarkStart w:id="11" w:name="_ENREF_16"/>
      <w:r w:rsidRPr="00991D09">
        <w:rPr>
          <w:rFonts w:cs="Times New Roman"/>
          <w:sz w:val="24"/>
          <w:szCs w:val="24"/>
        </w:rPr>
        <w:t>1</w:t>
      </w:r>
      <w:r w:rsidR="001D5E89">
        <w:rPr>
          <w:rFonts w:cs="Times New Roman"/>
          <w:sz w:val="24"/>
          <w:szCs w:val="24"/>
        </w:rPr>
        <w:t>0</w:t>
      </w:r>
      <w:r w:rsidRPr="00991D09">
        <w:rPr>
          <w:rFonts w:cs="Times New Roman"/>
          <w:sz w:val="24"/>
          <w:szCs w:val="24"/>
        </w:rPr>
        <w:t>.</w:t>
      </w:r>
      <w:r w:rsidRPr="00991D09">
        <w:rPr>
          <w:rFonts w:cs="Times New Roman"/>
          <w:sz w:val="24"/>
          <w:szCs w:val="24"/>
        </w:rPr>
        <w:tab/>
        <w:t>Ganguly NK, Arora NK, Chandy SJ, Fairoze MN, Gill JP, Gupta U, et al. Rationalizing antibiotic use to limit antibiotic resistance in India. The Indian journal of medical research. 2011;134:281-94.</w:t>
      </w:r>
      <w:bookmarkEnd w:id="11"/>
    </w:p>
    <w:p w:rsidR="007E7CE6" w:rsidRPr="00991D09" w:rsidRDefault="007E7CE6" w:rsidP="007E7CE6">
      <w:pPr>
        <w:pStyle w:val="NoSpacing"/>
        <w:rPr>
          <w:rFonts w:cs="Times New Roman"/>
          <w:sz w:val="24"/>
          <w:szCs w:val="24"/>
        </w:rPr>
      </w:pPr>
      <w:bookmarkStart w:id="12" w:name="_ENREF_17"/>
      <w:r w:rsidRPr="00991D09">
        <w:rPr>
          <w:rFonts w:cs="Times New Roman"/>
          <w:sz w:val="24"/>
          <w:szCs w:val="24"/>
        </w:rPr>
        <w:t>1</w:t>
      </w:r>
      <w:r w:rsidR="001D5E89">
        <w:rPr>
          <w:rFonts w:cs="Times New Roman"/>
          <w:sz w:val="24"/>
          <w:szCs w:val="24"/>
        </w:rPr>
        <w:t>1</w:t>
      </w:r>
      <w:r w:rsidRPr="00991D09">
        <w:rPr>
          <w:rFonts w:cs="Times New Roman"/>
          <w:sz w:val="24"/>
          <w:szCs w:val="24"/>
        </w:rPr>
        <w:t>.</w:t>
      </w:r>
      <w:r w:rsidRPr="00991D09">
        <w:rPr>
          <w:rFonts w:cs="Times New Roman"/>
          <w:sz w:val="24"/>
          <w:szCs w:val="24"/>
        </w:rPr>
        <w:tab/>
        <w:t>Laxminarayan R, Duse A, Wattal C, Zaidi AK, Wertheim HF, Sumpradit N, et al. Antibiotic resistance-the need for global solutions. The Lancet infectious diseases. 2013;13(12):1057-98.</w:t>
      </w:r>
      <w:bookmarkEnd w:id="12"/>
    </w:p>
    <w:p w:rsidR="007E7CE6" w:rsidRDefault="007E7CE6" w:rsidP="007E7CE6">
      <w:pPr>
        <w:pStyle w:val="NoSpacing"/>
        <w:rPr>
          <w:rFonts w:cs="Times New Roman"/>
          <w:sz w:val="24"/>
          <w:szCs w:val="24"/>
        </w:rPr>
      </w:pPr>
      <w:bookmarkStart w:id="13" w:name="_ENREF_18"/>
      <w:r w:rsidRPr="00991D09">
        <w:rPr>
          <w:rFonts w:cs="Times New Roman"/>
          <w:sz w:val="24"/>
          <w:szCs w:val="24"/>
        </w:rPr>
        <w:t>1</w:t>
      </w:r>
      <w:r w:rsidR="001D5E89">
        <w:rPr>
          <w:rFonts w:cs="Times New Roman"/>
          <w:sz w:val="24"/>
          <w:szCs w:val="24"/>
        </w:rPr>
        <w:t>2</w:t>
      </w:r>
      <w:r w:rsidRPr="00991D09">
        <w:rPr>
          <w:rFonts w:cs="Times New Roman"/>
          <w:sz w:val="24"/>
          <w:szCs w:val="24"/>
        </w:rPr>
        <w:t>.</w:t>
      </w:r>
      <w:r w:rsidRPr="00991D09">
        <w:rPr>
          <w:rFonts w:cs="Times New Roman"/>
          <w:sz w:val="24"/>
          <w:szCs w:val="24"/>
        </w:rPr>
        <w:tab/>
        <w:t>GRIPP. The Global Respiratory Infection Partnership. Available at URL:</w:t>
      </w:r>
      <w:hyperlink r:id="rId25" w:history="1">
        <w:r w:rsidRPr="00991D09">
          <w:rPr>
            <w:rStyle w:val="Hyperlink"/>
            <w:rFonts w:cs="Times New Roman"/>
            <w:sz w:val="24"/>
            <w:szCs w:val="24"/>
          </w:rPr>
          <w:t>http://www.grip-initiative.org/about-the-partnership/partnerships-mission/the-grip-declaration/</w:t>
        </w:r>
      </w:hyperlink>
      <w:r w:rsidRPr="00991D09">
        <w:rPr>
          <w:rFonts w:cs="Times New Roman"/>
          <w:sz w:val="24"/>
          <w:szCs w:val="24"/>
        </w:rPr>
        <w:t>.</w:t>
      </w:r>
      <w:bookmarkEnd w:id="13"/>
    </w:p>
    <w:p w:rsidR="001D5E89" w:rsidRDefault="00841470" w:rsidP="001D5E89">
      <w:pPr>
        <w:pStyle w:val="NoSpacing"/>
        <w:rPr>
          <w:rFonts w:cs="Times New Roman"/>
          <w:noProof/>
          <w:sz w:val="24"/>
          <w:szCs w:val="24"/>
        </w:rPr>
      </w:pPr>
      <w:r>
        <w:rPr>
          <w:rFonts w:cs="Times New Roman"/>
          <w:noProof/>
          <w:sz w:val="24"/>
          <w:szCs w:val="24"/>
        </w:rPr>
        <w:t>*</w:t>
      </w:r>
      <w:r w:rsidR="001D5E89">
        <w:rPr>
          <w:rFonts w:cs="Times New Roman"/>
          <w:noProof/>
          <w:sz w:val="24"/>
          <w:szCs w:val="24"/>
        </w:rPr>
        <w:t xml:space="preserve">13. </w:t>
      </w:r>
      <w:r w:rsidR="001D5E89" w:rsidRPr="00050995">
        <w:rPr>
          <w:rFonts w:cs="Times New Roman"/>
          <w:noProof/>
          <w:sz w:val="24"/>
          <w:szCs w:val="24"/>
        </w:rPr>
        <w:t>Baur D, Gladstone BP, Burkert F, Carrara E, Foschi F, Döbele S, et al. Effect of antibiotic stewardship on the incidence of infection and colonisation with antibi</w:t>
      </w:r>
      <w:r w:rsidR="001D5E89" w:rsidRPr="00050995">
        <w:rPr>
          <w:rFonts w:cs="Times New Roman"/>
          <w:sz w:val="24"/>
          <w:szCs w:val="24"/>
        </w:rPr>
        <w:t xml:space="preserve">otic-resistant bacteria and </w:t>
      </w:r>
      <w:r w:rsidR="001D5E89" w:rsidRPr="00050995">
        <w:rPr>
          <w:rFonts w:cs="Times New Roman"/>
          <w:noProof/>
          <w:sz w:val="24"/>
          <w:szCs w:val="24"/>
        </w:rPr>
        <w:t xml:space="preserve">Clostridium </w:t>
      </w:r>
      <w:r w:rsidR="001D5E89" w:rsidRPr="00050995">
        <w:rPr>
          <w:rFonts w:cs="Times New Roman"/>
          <w:sz w:val="24"/>
          <w:szCs w:val="24"/>
        </w:rPr>
        <w:t xml:space="preserve">difficile </w:t>
      </w:r>
      <w:r w:rsidR="001D5E89" w:rsidRPr="00050995">
        <w:rPr>
          <w:rFonts w:cs="Times New Roman"/>
          <w:noProof/>
          <w:sz w:val="24"/>
          <w:szCs w:val="24"/>
        </w:rPr>
        <w:t>infection: a systematic review and meta-analysis. The Lancet Infectious Diseases.17(9):990-1001.</w:t>
      </w:r>
    </w:p>
    <w:p w:rsidR="00841470" w:rsidRPr="00050995" w:rsidRDefault="00841470" w:rsidP="001D5E89">
      <w:pPr>
        <w:pStyle w:val="NoSpacing"/>
        <w:rPr>
          <w:rFonts w:cs="Times New Roman"/>
          <w:sz w:val="24"/>
          <w:szCs w:val="24"/>
        </w:rPr>
      </w:pPr>
      <w:r>
        <w:rPr>
          <w:rFonts w:cs="Times New Roman"/>
          <w:noProof/>
          <w:sz w:val="24"/>
          <w:szCs w:val="24"/>
        </w:rPr>
        <w:t>Good paper outlining the impact of a recent antibiotic stewardshop programme</w:t>
      </w:r>
    </w:p>
    <w:p w:rsidR="001D5E89" w:rsidRDefault="00841470" w:rsidP="001D5E89">
      <w:pPr>
        <w:pStyle w:val="NoSpacing"/>
        <w:rPr>
          <w:rFonts w:cs="Times New Roman"/>
          <w:noProof/>
          <w:sz w:val="24"/>
          <w:szCs w:val="24"/>
        </w:rPr>
      </w:pPr>
      <w:r>
        <w:rPr>
          <w:rFonts w:cs="Times New Roman"/>
          <w:noProof/>
          <w:sz w:val="24"/>
          <w:szCs w:val="24"/>
        </w:rPr>
        <w:t>*</w:t>
      </w:r>
      <w:r w:rsidR="001D5E89">
        <w:rPr>
          <w:rFonts w:cs="Times New Roman"/>
          <w:noProof/>
          <w:sz w:val="24"/>
          <w:szCs w:val="24"/>
        </w:rPr>
        <w:t xml:space="preserve">14. </w:t>
      </w:r>
      <w:r w:rsidR="001D5E89" w:rsidRPr="00050995">
        <w:rPr>
          <w:rFonts w:cs="Times New Roman"/>
          <w:noProof/>
          <w:sz w:val="24"/>
          <w:szCs w:val="24"/>
        </w:rPr>
        <w:t>Hulscher M, Prins JM. Antibiotic stewardship: does it work in hospital practice? A review of the evidence base. Clinica</w:t>
      </w:r>
      <w:r>
        <w:rPr>
          <w:rFonts w:cs="Times New Roman"/>
          <w:noProof/>
          <w:sz w:val="24"/>
          <w:szCs w:val="24"/>
        </w:rPr>
        <w:t>l microbiology and infection</w:t>
      </w:r>
      <w:r w:rsidR="001D5E89" w:rsidRPr="00050995">
        <w:rPr>
          <w:rFonts w:cs="Times New Roman"/>
          <w:noProof/>
          <w:sz w:val="24"/>
          <w:szCs w:val="24"/>
        </w:rPr>
        <w:t>. 2017</w:t>
      </w:r>
    </w:p>
    <w:p w:rsidR="00841470" w:rsidRPr="00050995" w:rsidRDefault="00841470" w:rsidP="001D5E89">
      <w:pPr>
        <w:pStyle w:val="NoSpacing"/>
        <w:rPr>
          <w:rFonts w:cs="Times New Roman"/>
          <w:noProof/>
          <w:sz w:val="24"/>
          <w:szCs w:val="24"/>
        </w:rPr>
      </w:pPr>
      <w:r>
        <w:rPr>
          <w:rFonts w:cs="Times New Roman"/>
          <w:noProof/>
          <w:sz w:val="24"/>
          <w:szCs w:val="24"/>
        </w:rPr>
        <w:t>Good paper outlining antibiotic stwardship programmes in practice in hospitals</w:t>
      </w:r>
    </w:p>
    <w:p w:rsidR="001D5E89" w:rsidRPr="00991D09" w:rsidRDefault="001D5E89" w:rsidP="007E7CE6">
      <w:pPr>
        <w:pStyle w:val="NoSpacing"/>
        <w:rPr>
          <w:rFonts w:cs="Times New Roman"/>
          <w:noProof/>
          <w:sz w:val="24"/>
          <w:szCs w:val="24"/>
        </w:rPr>
      </w:pPr>
      <w:r>
        <w:rPr>
          <w:rFonts w:cs="Times New Roman"/>
          <w:noProof/>
          <w:sz w:val="24"/>
          <w:szCs w:val="24"/>
        </w:rPr>
        <w:t xml:space="preserve">15. </w:t>
      </w:r>
      <w:r w:rsidRPr="00050995">
        <w:rPr>
          <w:rFonts w:cs="Times New Roman"/>
          <w:noProof/>
          <w:sz w:val="24"/>
          <w:szCs w:val="24"/>
        </w:rPr>
        <w:t>Dyar OJ, Huttner B, Schouten J, Pulcini C. What is antimicrobial stewardship? Clinical Microbiology and Infection. 2017.</w:t>
      </w:r>
    </w:p>
    <w:p w:rsidR="007E7CE6" w:rsidRPr="00991D09" w:rsidRDefault="007E7CE6" w:rsidP="007E7CE6">
      <w:pPr>
        <w:pStyle w:val="NoSpacing"/>
        <w:rPr>
          <w:rFonts w:cs="Times New Roman"/>
          <w:sz w:val="24"/>
          <w:szCs w:val="24"/>
        </w:rPr>
      </w:pPr>
      <w:r w:rsidRPr="00991D09">
        <w:rPr>
          <w:rFonts w:cs="Times New Roman"/>
          <w:sz w:val="24"/>
          <w:szCs w:val="24"/>
        </w:rPr>
        <w:t>16 Official Gazette of the Republic of Serbia. Rulebook of the criteria, manner and procedure for listing/delisting of reimbursement medicines in/from the list of medicines prescribed and dispensed under the compulsory health insurance coverage. No: 65/15, 71/15, 104/15</w:t>
      </w:r>
    </w:p>
    <w:p w:rsidR="007E7CE6" w:rsidRPr="00991D09" w:rsidRDefault="007E7CE6" w:rsidP="007E7CE6">
      <w:pPr>
        <w:pStyle w:val="NoSpacing"/>
        <w:rPr>
          <w:rFonts w:cs="Times New Roman"/>
          <w:sz w:val="24"/>
          <w:szCs w:val="24"/>
        </w:rPr>
      </w:pPr>
      <w:r w:rsidRPr="00991D09">
        <w:rPr>
          <w:rFonts w:cs="Times New Roman"/>
          <w:sz w:val="24"/>
          <w:szCs w:val="24"/>
        </w:rPr>
        <w:t xml:space="preserve">17. Official Gazette of the Republic of Serbia. Rulebook of the criteria, manner and procedure for listing/delisting of reimbursement medicines in/from the list of medicines prescribed and dispensed under the compulsory health insurance coverage. Nos: 24/16, 57/16, 61/16 </w:t>
      </w:r>
    </w:p>
    <w:p w:rsidR="007E7CE6" w:rsidRPr="00991D09" w:rsidRDefault="007E7CE6" w:rsidP="007E7CE6">
      <w:pPr>
        <w:pStyle w:val="NoSpacing"/>
        <w:rPr>
          <w:rFonts w:cs="Times New Roman"/>
          <w:sz w:val="24"/>
          <w:szCs w:val="24"/>
        </w:rPr>
      </w:pPr>
      <w:r w:rsidRPr="00991D09">
        <w:rPr>
          <w:rFonts w:cs="Times New Roman"/>
          <w:sz w:val="24"/>
          <w:szCs w:val="24"/>
        </w:rPr>
        <w:t xml:space="preserve">18. Official Gazette of the Republic Serbia, no 12/2016 </w:t>
      </w:r>
    </w:p>
    <w:p w:rsidR="007E7CE6" w:rsidRPr="00991D09" w:rsidRDefault="007E7CE6" w:rsidP="007E7CE6">
      <w:pPr>
        <w:pStyle w:val="NoSpacing"/>
        <w:rPr>
          <w:rFonts w:cs="Times New Roman"/>
          <w:sz w:val="24"/>
          <w:szCs w:val="24"/>
        </w:rPr>
      </w:pPr>
      <w:r w:rsidRPr="00991D09">
        <w:rPr>
          <w:rFonts w:cs="Times New Roman"/>
          <w:sz w:val="24"/>
          <w:szCs w:val="24"/>
        </w:rPr>
        <w:t>19. Official Gazette of the Republic Serbia , no 101/13</w:t>
      </w:r>
    </w:p>
    <w:p w:rsidR="007E7CE6" w:rsidRPr="00991D09" w:rsidRDefault="007E7CE6" w:rsidP="007E7CE6">
      <w:pPr>
        <w:pStyle w:val="NoSpacing"/>
        <w:rPr>
          <w:rFonts w:cs="Times New Roman"/>
          <w:sz w:val="24"/>
          <w:szCs w:val="24"/>
        </w:rPr>
      </w:pPr>
      <w:bookmarkStart w:id="14" w:name="_ENREF_22"/>
      <w:r w:rsidRPr="00991D09">
        <w:rPr>
          <w:rFonts w:cs="Times New Roman"/>
          <w:sz w:val="24"/>
          <w:szCs w:val="24"/>
        </w:rPr>
        <w:lastRenderedPageBreak/>
        <w:t>2</w:t>
      </w:r>
      <w:r w:rsidR="001D5E89">
        <w:rPr>
          <w:rFonts w:cs="Times New Roman"/>
          <w:sz w:val="24"/>
          <w:szCs w:val="24"/>
        </w:rPr>
        <w:t>0</w:t>
      </w:r>
      <w:r w:rsidRPr="00991D09">
        <w:rPr>
          <w:rFonts w:cs="Times New Roman"/>
          <w:sz w:val="24"/>
          <w:szCs w:val="24"/>
        </w:rPr>
        <w:t>.</w:t>
      </w:r>
      <w:r w:rsidRPr="00991D09">
        <w:rPr>
          <w:rFonts w:cs="Times New Roman"/>
          <w:sz w:val="24"/>
          <w:szCs w:val="24"/>
        </w:rPr>
        <w:tab/>
        <w:t xml:space="preserve">WHO Collaborating Centre for Drug statistics Methodology. Guidelines for ATC classification and DDD assignment 2015. Available at URL: </w:t>
      </w:r>
      <w:hyperlink r:id="rId26" w:history="1">
        <w:r w:rsidRPr="00991D09">
          <w:rPr>
            <w:rStyle w:val="Hyperlink"/>
            <w:rFonts w:cs="Times New Roman"/>
            <w:sz w:val="24"/>
            <w:szCs w:val="24"/>
          </w:rPr>
          <w:t>http://www.whocc.no/filearchive/publications/2015_guidelines.pdf</w:t>
        </w:r>
      </w:hyperlink>
      <w:r w:rsidRPr="00991D09">
        <w:rPr>
          <w:rFonts w:cs="Times New Roman"/>
          <w:sz w:val="24"/>
          <w:szCs w:val="24"/>
        </w:rPr>
        <w:t>.</w:t>
      </w:r>
      <w:bookmarkEnd w:id="14"/>
    </w:p>
    <w:p w:rsidR="007E7CE6" w:rsidRPr="00991D09" w:rsidRDefault="007E7CE6" w:rsidP="007E7CE6">
      <w:pPr>
        <w:pStyle w:val="NoSpacing"/>
        <w:rPr>
          <w:rFonts w:cs="Times New Roman"/>
          <w:sz w:val="24"/>
          <w:szCs w:val="24"/>
        </w:rPr>
      </w:pPr>
      <w:bookmarkStart w:id="15" w:name="_ENREF_23"/>
      <w:r w:rsidRPr="00991D09">
        <w:rPr>
          <w:rFonts w:cs="Times New Roman"/>
          <w:sz w:val="24"/>
          <w:szCs w:val="24"/>
        </w:rPr>
        <w:t>2</w:t>
      </w:r>
      <w:r w:rsidR="001D5E89">
        <w:rPr>
          <w:rFonts w:cs="Times New Roman"/>
          <w:sz w:val="24"/>
          <w:szCs w:val="24"/>
        </w:rPr>
        <w:t>1</w:t>
      </w:r>
      <w:r w:rsidRPr="00991D09">
        <w:rPr>
          <w:rFonts w:cs="Times New Roman"/>
          <w:sz w:val="24"/>
          <w:szCs w:val="24"/>
        </w:rPr>
        <w:t>.</w:t>
      </w:r>
      <w:r w:rsidRPr="00991D09">
        <w:rPr>
          <w:rFonts w:cs="Times New Roman"/>
          <w:sz w:val="24"/>
          <w:szCs w:val="24"/>
        </w:rPr>
        <w:tab/>
        <w:t>Versporten A, Bolokhovets G, Ghazaryan L, Abilova V, Pyshnik G, Spasojevic T, et al. Antibiotic use in eastern Europe: a cross-national database study in coordination with the WHO Regional Office for Europe. The Lancet infectious diseases. 2014;14(5):381-7.</w:t>
      </w:r>
      <w:bookmarkEnd w:id="15"/>
    </w:p>
    <w:p w:rsidR="007E7CE6" w:rsidRPr="00991D09" w:rsidRDefault="007E7CE6" w:rsidP="007E7CE6">
      <w:pPr>
        <w:pStyle w:val="NoSpacing"/>
        <w:rPr>
          <w:rFonts w:cs="Times New Roman"/>
          <w:sz w:val="24"/>
          <w:szCs w:val="24"/>
        </w:rPr>
      </w:pPr>
      <w:bookmarkStart w:id="16" w:name="_ENREF_24"/>
      <w:r w:rsidRPr="00991D09">
        <w:rPr>
          <w:rFonts w:cs="Times New Roman"/>
          <w:sz w:val="24"/>
          <w:szCs w:val="24"/>
        </w:rPr>
        <w:t>2</w:t>
      </w:r>
      <w:r w:rsidR="001D5E89">
        <w:rPr>
          <w:rFonts w:cs="Times New Roman"/>
          <w:sz w:val="24"/>
          <w:szCs w:val="24"/>
        </w:rPr>
        <w:t>2</w:t>
      </w:r>
      <w:r w:rsidRPr="00991D09">
        <w:rPr>
          <w:rFonts w:cs="Times New Roman"/>
          <w:sz w:val="24"/>
          <w:szCs w:val="24"/>
        </w:rPr>
        <w:t>.</w:t>
      </w:r>
      <w:r w:rsidRPr="00991D09">
        <w:rPr>
          <w:rFonts w:cs="Times New Roman"/>
          <w:sz w:val="24"/>
          <w:szCs w:val="24"/>
        </w:rPr>
        <w:tab/>
        <w:t>Furst J, Cizman M, Mrak J, Kos D, Campbell S, Coenen S, et al. The influence of a sustained multifaceted approach to improve antibiotic prescribing in Slovenia during the past decade: findings and implications. Expert review of anti-infective therapy. 2015;13(2):279-89.</w:t>
      </w:r>
      <w:bookmarkEnd w:id="16"/>
    </w:p>
    <w:p w:rsidR="007E7CE6" w:rsidRPr="00991D09" w:rsidRDefault="007E7CE6" w:rsidP="007E7CE6">
      <w:pPr>
        <w:pStyle w:val="NoSpacing"/>
        <w:rPr>
          <w:rFonts w:cs="Times New Roman"/>
          <w:sz w:val="24"/>
          <w:szCs w:val="24"/>
        </w:rPr>
      </w:pPr>
      <w:bookmarkStart w:id="17" w:name="_ENREF_25"/>
      <w:r w:rsidRPr="00991D09">
        <w:rPr>
          <w:rFonts w:cs="Times New Roman"/>
          <w:sz w:val="24"/>
          <w:szCs w:val="24"/>
        </w:rPr>
        <w:t>2</w:t>
      </w:r>
      <w:r w:rsidR="001D5E89">
        <w:rPr>
          <w:rFonts w:cs="Times New Roman"/>
          <w:sz w:val="24"/>
          <w:szCs w:val="24"/>
        </w:rPr>
        <w:t>3</w:t>
      </w:r>
      <w:r w:rsidRPr="00991D09">
        <w:rPr>
          <w:rFonts w:cs="Times New Roman"/>
          <w:sz w:val="24"/>
          <w:szCs w:val="24"/>
        </w:rPr>
        <w:t>.</w:t>
      </w:r>
      <w:r w:rsidRPr="00991D09">
        <w:rPr>
          <w:rFonts w:cs="Times New Roman"/>
          <w:sz w:val="24"/>
          <w:szCs w:val="24"/>
        </w:rPr>
        <w:tab/>
        <w:t>Bergman U, Risinggard H, Vlahovic-Palcevski V, Ericsson O. Use of antibiotics at hospitals in Stockholm: a benchmarking project using internet. Pharmacoepidemiology and drug safety. 2004;13(7):465-71.</w:t>
      </w:r>
      <w:bookmarkEnd w:id="17"/>
    </w:p>
    <w:p w:rsidR="007E7CE6" w:rsidRDefault="007E7CE6" w:rsidP="007E7CE6">
      <w:pPr>
        <w:pStyle w:val="NoSpacing"/>
        <w:rPr>
          <w:rFonts w:cs="Times New Roman"/>
          <w:sz w:val="24"/>
          <w:szCs w:val="24"/>
        </w:rPr>
      </w:pPr>
      <w:bookmarkStart w:id="18" w:name="_ENREF_26"/>
      <w:r w:rsidRPr="00991D09">
        <w:rPr>
          <w:rFonts w:cs="Times New Roman"/>
          <w:sz w:val="24"/>
          <w:szCs w:val="24"/>
        </w:rPr>
        <w:t>2</w:t>
      </w:r>
      <w:r w:rsidR="001D5E89">
        <w:rPr>
          <w:rFonts w:cs="Times New Roman"/>
          <w:sz w:val="24"/>
          <w:szCs w:val="24"/>
        </w:rPr>
        <w:t>4</w:t>
      </w:r>
      <w:r w:rsidRPr="00991D09">
        <w:rPr>
          <w:rFonts w:cs="Times New Roman"/>
          <w:sz w:val="24"/>
          <w:szCs w:val="24"/>
        </w:rPr>
        <w:t>.</w:t>
      </w:r>
      <w:r w:rsidRPr="00991D09">
        <w:rPr>
          <w:rFonts w:cs="Times New Roman"/>
          <w:sz w:val="24"/>
          <w:szCs w:val="24"/>
        </w:rPr>
        <w:tab/>
        <w:t>Vlahovic-Palcevski V, Gantumur M, Radosevic N, Palcevski G, Vander Stichele R. Coping with changes in the Defined Daily Dose in a longitudinal drug consumption database. Pharmacy world &amp;science. 2010;32(2):125-9.</w:t>
      </w:r>
      <w:bookmarkEnd w:id="18"/>
    </w:p>
    <w:p w:rsidR="001F55F0" w:rsidRPr="00991D09" w:rsidRDefault="001F55F0" w:rsidP="007E7CE6">
      <w:pPr>
        <w:pStyle w:val="NoSpacing"/>
        <w:rPr>
          <w:rFonts w:cs="Times New Roman"/>
          <w:sz w:val="24"/>
          <w:szCs w:val="24"/>
        </w:rPr>
      </w:pPr>
      <w:r>
        <w:rPr>
          <w:rFonts w:cs="Times New Roman"/>
          <w:sz w:val="24"/>
          <w:szCs w:val="24"/>
        </w:rPr>
        <w:t xml:space="preserve">25. </w:t>
      </w:r>
      <w:r w:rsidRPr="003A6FBF">
        <w:rPr>
          <w:rFonts w:cs="Times New Roman"/>
          <w:sz w:val="24"/>
          <w:szCs w:val="24"/>
        </w:rPr>
        <w:t xml:space="preserve">WHO Collaborating Centre for Drug Statistics Methodology, Guidelines for ATC classification and DDD assignment 2016. Oslo, 2016. Available at URL: </w:t>
      </w:r>
      <w:hyperlink r:id="rId27" w:history="1">
        <w:r w:rsidRPr="003A6FBF">
          <w:rPr>
            <w:rStyle w:val="Hyperlink"/>
            <w:rFonts w:cs="Times New Roman"/>
            <w:sz w:val="24"/>
            <w:szCs w:val="24"/>
          </w:rPr>
          <w:t>https://www.whocc.no/filearchive/publications/2017_guidelines_web.pdf</w:t>
        </w:r>
      </w:hyperlink>
    </w:p>
    <w:p w:rsidR="007E7CE6" w:rsidRDefault="00841470" w:rsidP="007E7CE6">
      <w:pPr>
        <w:pStyle w:val="NoSpacing"/>
        <w:rPr>
          <w:rFonts w:cs="Times New Roman"/>
          <w:sz w:val="24"/>
          <w:szCs w:val="24"/>
        </w:rPr>
      </w:pPr>
      <w:bookmarkStart w:id="19" w:name="_ENREF_27"/>
      <w:r>
        <w:rPr>
          <w:rFonts w:cs="Times New Roman"/>
          <w:sz w:val="24"/>
          <w:szCs w:val="24"/>
        </w:rPr>
        <w:t>**</w:t>
      </w:r>
      <w:r w:rsidR="007E7CE6" w:rsidRPr="00991D09">
        <w:rPr>
          <w:rFonts w:cs="Times New Roman"/>
          <w:sz w:val="24"/>
          <w:szCs w:val="24"/>
        </w:rPr>
        <w:t>26.</w:t>
      </w:r>
      <w:r w:rsidR="007E7CE6" w:rsidRPr="00991D09">
        <w:rPr>
          <w:rFonts w:cs="Times New Roman"/>
          <w:sz w:val="24"/>
          <w:szCs w:val="24"/>
        </w:rPr>
        <w:tab/>
      </w:r>
      <w:r w:rsidR="007E7CE6">
        <w:rPr>
          <w:rFonts w:cs="Times New Roman"/>
          <w:sz w:val="24"/>
          <w:szCs w:val="24"/>
        </w:rPr>
        <w:t xml:space="preserve">Goryachkina K, Babak S, Burbello A, Wettermark B, Bergman </w:t>
      </w:r>
      <w:r>
        <w:rPr>
          <w:rFonts w:cs="Times New Roman"/>
          <w:sz w:val="24"/>
          <w:szCs w:val="24"/>
        </w:rPr>
        <w:t>U</w:t>
      </w:r>
      <w:r w:rsidR="007E7CE6">
        <w:rPr>
          <w:rFonts w:cs="Times New Roman"/>
          <w:sz w:val="24"/>
          <w:szCs w:val="24"/>
        </w:rPr>
        <w:t>. Quality use of medicines: A new method of combining antibiotic consumption and sensitivity data- application in a Russian hospital. Pharmacoepidemiology and drug safety. 2008; 17: 636-644</w:t>
      </w:r>
      <w:r w:rsidR="007E7CE6" w:rsidRPr="00991D09">
        <w:rPr>
          <w:rFonts w:cs="Times New Roman"/>
          <w:sz w:val="24"/>
          <w:szCs w:val="24"/>
        </w:rPr>
        <w:t>.</w:t>
      </w:r>
      <w:bookmarkStart w:id="20" w:name="_ENREF_28"/>
      <w:bookmarkEnd w:id="19"/>
    </w:p>
    <w:p w:rsidR="00841470" w:rsidRPr="00991D09" w:rsidRDefault="00841470" w:rsidP="007E7CE6">
      <w:pPr>
        <w:pStyle w:val="NoSpacing"/>
        <w:rPr>
          <w:rFonts w:cs="Times New Roman"/>
          <w:sz w:val="24"/>
          <w:szCs w:val="24"/>
        </w:rPr>
      </w:pPr>
      <w:r>
        <w:rPr>
          <w:rFonts w:cs="Times New Roman"/>
          <w:sz w:val="24"/>
          <w:szCs w:val="24"/>
        </w:rPr>
        <w:t>Good paper outlining a new methodology to review utilisation patterns alongside resistance patterns to guide future care</w:t>
      </w:r>
    </w:p>
    <w:p w:rsidR="007E7CE6" w:rsidRDefault="00841470" w:rsidP="007E7CE6">
      <w:pPr>
        <w:pStyle w:val="NoSpacing"/>
        <w:rPr>
          <w:rFonts w:cs="Times New Roman"/>
          <w:sz w:val="24"/>
          <w:szCs w:val="24"/>
        </w:rPr>
      </w:pPr>
      <w:r>
        <w:rPr>
          <w:rFonts w:cs="Times New Roman"/>
          <w:sz w:val="24"/>
          <w:szCs w:val="24"/>
        </w:rPr>
        <w:t>**</w:t>
      </w:r>
      <w:r w:rsidR="007E7CE6" w:rsidRPr="00991D09">
        <w:rPr>
          <w:rFonts w:cs="Times New Roman"/>
          <w:sz w:val="24"/>
          <w:szCs w:val="24"/>
        </w:rPr>
        <w:t>2</w:t>
      </w:r>
      <w:r w:rsidR="003B7DCA">
        <w:rPr>
          <w:rFonts w:cs="Times New Roman"/>
          <w:sz w:val="24"/>
          <w:szCs w:val="24"/>
        </w:rPr>
        <w:t>7</w:t>
      </w:r>
      <w:r w:rsidR="007E7CE6" w:rsidRPr="00991D09">
        <w:rPr>
          <w:rFonts w:cs="Times New Roman"/>
          <w:sz w:val="24"/>
          <w:szCs w:val="24"/>
        </w:rPr>
        <w:t>. B</w:t>
      </w:r>
      <w:r w:rsidR="007E7CE6" w:rsidRPr="002F4619">
        <w:rPr>
          <w:rFonts w:cs="Times New Roman"/>
          <w:sz w:val="24"/>
          <w:szCs w:val="24"/>
        </w:rPr>
        <w:t>ozic B. Use of antibiotics in paediatric primary care settings in Serbia. Arch Dis Child.2015 Oct;100(10):966-9</w:t>
      </w:r>
    </w:p>
    <w:p w:rsidR="00841470" w:rsidRDefault="00841470" w:rsidP="007E7CE6">
      <w:pPr>
        <w:pStyle w:val="NoSpacing"/>
        <w:rPr>
          <w:rFonts w:cs="Times New Roman"/>
          <w:sz w:val="24"/>
          <w:szCs w:val="24"/>
        </w:rPr>
      </w:pPr>
      <w:r>
        <w:rPr>
          <w:rFonts w:cs="Times New Roman"/>
          <w:sz w:val="24"/>
          <w:szCs w:val="24"/>
        </w:rPr>
        <w:t>Landmark paper in Serbia discussing antibiotic use in this important patient population</w:t>
      </w:r>
    </w:p>
    <w:p w:rsidR="00E45AA8" w:rsidRPr="003A6FBF" w:rsidRDefault="00E45AA8" w:rsidP="00E45AA8">
      <w:pPr>
        <w:pStyle w:val="NoSpacing"/>
        <w:rPr>
          <w:rFonts w:cs="Times New Roman"/>
          <w:sz w:val="24"/>
          <w:szCs w:val="24"/>
        </w:rPr>
      </w:pPr>
      <w:r>
        <w:rPr>
          <w:rFonts w:cs="Times New Roman"/>
          <w:sz w:val="24"/>
          <w:szCs w:val="24"/>
        </w:rPr>
        <w:t xml:space="preserve">28. </w:t>
      </w:r>
      <w:r w:rsidRPr="003A6FBF">
        <w:rPr>
          <w:rFonts w:cs="Times New Roman"/>
          <w:sz w:val="24"/>
          <w:szCs w:val="24"/>
        </w:rPr>
        <w:t>Cox JA, Vlieghe E, Mendelson M, Wertheim H, Ndegwa L, Villegas MV, et al. Antibiotic stewardship in low-and middle-income countries: 'same, but different'? Clinical microbiology and infection. 2017.</w:t>
      </w:r>
    </w:p>
    <w:p w:rsidR="00E45AA8" w:rsidRDefault="00E45AA8" w:rsidP="00E45AA8">
      <w:pPr>
        <w:pStyle w:val="NoSpacing"/>
        <w:rPr>
          <w:rFonts w:cs="Times New Roman"/>
          <w:sz w:val="24"/>
          <w:szCs w:val="24"/>
        </w:rPr>
      </w:pPr>
      <w:r>
        <w:rPr>
          <w:rFonts w:cs="Times New Roman"/>
          <w:sz w:val="24"/>
          <w:szCs w:val="24"/>
        </w:rPr>
        <w:t xml:space="preserve">29. </w:t>
      </w:r>
      <w:r w:rsidRPr="003A6FBF">
        <w:rPr>
          <w:rFonts w:cs="Times New Roman"/>
          <w:sz w:val="24"/>
          <w:szCs w:val="24"/>
        </w:rPr>
        <w:t>Pulcini C. Antibiotic stewardship: update and perspectives. Clinical Microbiology and Infection. 2017.</w:t>
      </w:r>
    </w:p>
    <w:p w:rsidR="00E45AA8" w:rsidRPr="002F4619" w:rsidRDefault="00B64F06" w:rsidP="007E7CE6">
      <w:pPr>
        <w:pStyle w:val="NoSpacing"/>
        <w:rPr>
          <w:rFonts w:cs="Times New Roman"/>
          <w:sz w:val="24"/>
          <w:szCs w:val="24"/>
        </w:rPr>
      </w:pPr>
      <w:r>
        <w:rPr>
          <w:rFonts w:cs="Times New Roman"/>
          <w:sz w:val="24"/>
          <w:szCs w:val="24"/>
        </w:rPr>
        <w:t xml:space="preserve">30. </w:t>
      </w:r>
      <w:r w:rsidRPr="00A44EDB">
        <w:rPr>
          <w:rFonts w:cs="Times New Roman"/>
          <w:sz w:val="24"/>
          <w:szCs w:val="24"/>
        </w:rPr>
        <w:t>Araujo da Silva AR, Albernaz de Almeida Dias DC, Marques AF, Biscaia di Biase C, Murni IK, Dramowski A, et al. The role of antimicrobial stewardship programmes in children: a systematic review. Journal of Hospital Infection. 2017</w:t>
      </w:r>
    </w:p>
    <w:p w:rsidR="007E7CE6" w:rsidRPr="00991D09" w:rsidRDefault="007E7CE6" w:rsidP="007E7CE6">
      <w:pPr>
        <w:pStyle w:val="NoSpacing"/>
        <w:rPr>
          <w:rFonts w:cs="Times New Roman"/>
          <w:sz w:val="24"/>
          <w:szCs w:val="24"/>
        </w:rPr>
      </w:pPr>
      <w:r w:rsidRPr="00991D09">
        <w:rPr>
          <w:rFonts w:cs="Times New Roman"/>
          <w:sz w:val="24"/>
          <w:szCs w:val="24"/>
        </w:rPr>
        <w:t>3</w:t>
      </w:r>
      <w:r w:rsidR="00B64F06">
        <w:rPr>
          <w:rFonts w:cs="Times New Roman"/>
          <w:sz w:val="24"/>
          <w:szCs w:val="24"/>
        </w:rPr>
        <w:t>1</w:t>
      </w:r>
      <w:r w:rsidRPr="00991D09">
        <w:rPr>
          <w:rFonts w:cs="Times New Roman"/>
          <w:sz w:val="24"/>
          <w:szCs w:val="24"/>
        </w:rPr>
        <w:t>.  Clinical and Laboratory Standards Institute. Performance standards for antimicrobial disk susceptibility tests.Document  M2-A9. Wayne, PA: CLSI; 20010.</w:t>
      </w:r>
    </w:p>
    <w:p w:rsidR="007E7CE6" w:rsidRPr="00991D09" w:rsidRDefault="007E7CE6" w:rsidP="007E7CE6">
      <w:pPr>
        <w:pStyle w:val="NoSpacing"/>
        <w:rPr>
          <w:rFonts w:cs="Times New Roman"/>
          <w:sz w:val="24"/>
          <w:szCs w:val="24"/>
        </w:rPr>
      </w:pPr>
      <w:r w:rsidRPr="00991D09">
        <w:rPr>
          <w:rFonts w:cs="Times New Roman"/>
          <w:sz w:val="24"/>
          <w:szCs w:val="24"/>
        </w:rPr>
        <w:t>3</w:t>
      </w:r>
      <w:r w:rsidR="00B64F06">
        <w:rPr>
          <w:rFonts w:cs="Times New Roman"/>
          <w:sz w:val="24"/>
          <w:szCs w:val="24"/>
        </w:rPr>
        <w:t>2</w:t>
      </w:r>
      <w:r w:rsidRPr="00991D09">
        <w:rPr>
          <w:rFonts w:cs="Times New Roman"/>
          <w:sz w:val="24"/>
          <w:szCs w:val="24"/>
        </w:rPr>
        <w:t>. World Bank. Serbia. Available at URL: http://www.worldbank.org/en/results/2014/02/24/centralized-procurement-of-drugs-saves-serbia-25-million-euros</w:t>
      </w:r>
    </w:p>
    <w:p w:rsidR="007E7CE6" w:rsidRPr="00991D09" w:rsidRDefault="007E7CE6" w:rsidP="007E7CE6">
      <w:pPr>
        <w:pStyle w:val="NoSpacing"/>
        <w:rPr>
          <w:rFonts w:cs="Times New Roman"/>
          <w:sz w:val="24"/>
          <w:szCs w:val="24"/>
        </w:rPr>
      </w:pPr>
      <w:r w:rsidRPr="00991D09">
        <w:rPr>
          <w:rFonts w:cs="Times New Roman"/>
          <w:sz w:val="24"/>
          <w:szCs w:val="24"/>
        </w:rPr>
        <w:t>3</w:t>
      </w:r>
      <w:r w:rsidR="00B64F06">
        <w:rPr>
          <w:rFonts w:cs="Times New Roman"/>
          <w:sz w:val="24"/>
          <w:szCs w:val="24"/>
        </w:rPr>
        <w:t>3</w:t>
      </w:r>
      <w:r w:rsidRPr="00991D09">
        <w:rPr>
          <w:rFonts w:cs="Times New Roman"/>
          <w:sz w:val="24"/>
          <w:szCs w:val="24"/>
        </w:rPr>
        <w:t>.</w:t>
      </w:r>
      <w:r w:rsidRPr="00991D09">
        <w:rPr>
          <w:rFonts w:cs="Times New Roman"/>
          <w:sz w:val="24"/>
          <w:szCs w:val="24"/>
        </w:rPr>
        <w:tab/>
        <w:t>Chitnis A, Wang R, Sun SX, Dixit S, Tawah A, Boulanger L. Impact of initiation of asenapine on patterns of utilization and cost of healthcare resources associated with the treatment of bipolar I disorder. Journal of medical economics. 2015:1-23.</w:t>
      </w:r>
      <w:bookmarkEnd w:id="20"/>
    </w:p>
    <w:p w:rsidR="007E7CE6" w:rsidRPr="00991D09" w:rsidRDefault="007E7CE6" w:rsidP="007E7CE6">
      <w:pPr>
        <w:pStyle w:val="NoSpacing"/>
        <w:rPr>
          <w:rFonts w:cs="Times New Roman"/>
          <w:sz w:val="24"/>
          <w:szCs w:val="24"/>
        </w:rPr>
      </w:pPr>
      <w:r w:rsidRPr="00991D09">
        <w:rPr>
          <w:rFonts w:cs="Times New Roman"/>
          <w:sz w:val="24"/>
          <w:szCs w:val="24"/>
        </w:rPr>
        <w:t>3</w:t>
      </w:r>
      <w:r w:rsidR="00B64F06">
        <w:rPr>
          <w:rFonts w:cs="Times New Roman"/>
          <w:sz w:val="24"/>
          <w:szCs w:val="24"/>
        </w:rPr>
        <w:t>4</w:t>
      </w:r>
      <w:r w:rsidRPr="00991D09">
        <w:rPr>
          <w:rFonts w:cs="Times New Roman"/>
          <w:sz w:val="24"/>
          <w:szCs w:val="24"/>
        </w:rPr>
        <w:t xml:space="preserve">. </w:t>
      </w:r>
      <w:r w:rsidRPr="00991D09">
        <w:rPr>
          <w:rFonts w:cs="Times New Roman"/>
          <w:noProof/>
          <w:sz w:val="24"/>
          <w:szCs w:val="24"/>
        </w:rPr>
        <w:t>Godman B, Petzold M, Bennett K, et al. Can authorities appreciably enhance the prescribing of oral generic risperidone to conserve resources?: Findings from across Europe and their implications. BMC Med 2014;12:98</w:t>
      </w:r>
    </w:p>
    <w:p w:rsidR="007E7CE6" w:rsidRPr="00073236" w:rsidRDefault="007E7CE6" w:rsidP="007E7CE6">
      <w:pPr>
        <w:pStyle w:val="NoSpacing"/>
        <w:rPr>
          <w:rFonts w:cs="Times New Roman"/>
          <w:noProof/>
          <w:sz w:val="24"/>
          <w:szCs w:val="24"/>
        </w:rPr>
      </w:pPr>
      <w:r w:rsidRPr="00991D09">
        <w:rPr>
          <w:rFonts w:cs="Times New Roman"/>
          <w:sz w:val="24"/>
          <w:szCs w:val="24"/>
        </w:rPr>
        <w:lastRenderedPageBreak/>
        <w:t>3</w:t>
      </w:r>
      <w:r w:rsidR="00B64F06">
        <w:rPr>
          <w:rFonts w:cs="Times New Roman"/>
          <w:sz w:val="24"/>
          <w:szCs w:val="24"/>
        </w:rPr>
        <w:t>5</w:t>
      </w:r>
      <w:r w:rsidRPr="00991D09">
        <w:rPr>
          <w:rFonts w:cs="Times New Roman"/>
          <w:sz w:val="24"/>
          <w:szCs w:val="24"/>
        </w:rPr>
        <w:t xml:space="preserve">. </w:t>
      </w:r>
      <w:r w:rsidRPr="00073236">
        <w:rPr>
          <w:rFonts w:cs="Times New Roman"/>
          <w:noProof/>
          <w:sz w:val="24"/>
          <w:szCs w:val="24"/>
        </w:rPr>
        <w:t>Moon JC, Godman B, Petzold M, et al. Different initiatives across Europe to enhance losartan utilization post generics: impact and implications. Front Pharmacol 2014;5:219</w:t>
      </w:r>
    </w:p>
    <w:p w:rsidR="00C264FA" w:rsidRPr="00073236" w:rsidRDefault="00C264FA" w:rsidP="007E7CE6">
      <w:pPr>
        <w:pStyle w:val="NoSpacing"/>
        <w:rPr>
          <w:noProof/>
          <w:sz w:val="24"/>
          <w:szCs w:val="24"/>
        </w:rPr>
      </w:pPr>
      <w:r w:rsidRPr="00073236">
        <w:rPr>
          <w:noProof/>
          <w:sz w:val="24"/>
          <w:szCs w:val="24"/>
        </w:rPr>
        <w:t>3</w:t>
      </w:r>
      <w:r w:rsidR="00883740" w:rsidRPr="00073236">
        <w:rPr>
          <w:noProof/>
          <w:sz w:val="24"/>
          <w:szCs w:val="24"/>
        </w:rPr>
        <w:t>6</w:t>
      </w:r>
      <w:r w:rsidRPr="00073236">
        <w:rPr>
          <w:noProof/>
          <w:sz w:val="24"/>
          <w:szCs w:val="24"/>
        </w:rPr>
        <w:t>. Schito GC, Georgopoulos A, Prieto J. Antibacterial activity of oral antibiotics against community-acquired respiratory pathogens from three European countries. The Journal of antimicrobial chemotherapy. 2002;50 Suppl:7-11</w:t>
      </w:r>
    </w:p>
    <w:p w:rsidR="0094149A" w:rsidRPr="00991D09" w:rsidRDefault="0094149A" w:rsidP="007E7CE6">
      <w:pPr>
        <w:pStyle w:val="NoSpacing"/>
        <w:rPr>
          <w:rFonts w:cs="Times New Roman"/>
          <w:sz w:val="24"/>
          <w:szCs w:val="24"/>
        </w:rPr>
      </w:pPr>
      <w:r>
        <w:rPr>
          <w:rFonts w:cs="Times New Roman"/>
          <w:sz w:val="24"/>
          <w:szCs w:val="24"/>
        </w:rPr>
        <w:t>37</w:t>
      </w:r>
      <w:r w:rsidRPr="00991D09">
        <w:rPr>
          <w:rFonts w:cs="Times New Roman"/>
          <w:sz w:val="24"/>
          <w:szCs w:val="24"/>
        </w:rPr>
        <w:t>.</w:t>
      </w:r>
      <w:r w:rsidRPr="00991D09">
        <w:rPr>
          <w:rFonts w:cs="Times New Roman"/>
          <w:sz w:val="24"/>
          <w:szCs w:val="24"/>
        </w:rPr>
        <w:tab/>
        <w:t xml:space="preserve">WHO. WHONET Software. Available at URL: </w:t>
      </w:r>
      <w:hyperlink r:id="rId28" w:history="1">
        <w:r w:rsidRPr="00991D09">
          <w:rPr>
            <w:rStyle w:val="Hyperlink"/>
            <w:rFonts w:cs="Times New Roman"/>
            <w:sz w:val="24"/>
            <w:szCs w:val="24"/>
          </w:rPr>
          <w:t>http://www.who.int/drugresistance/whonetsoftware/en/</w:t>
        </w:r>
      </w:hyperlink>
      <w:r w:rsidRPr="00991D09">
        <w:rPr>
          <w:rFonts w:cs="Times New Roman"/>
          <w:sz w:val="24"/>
          <w:szCs w:val="24"/>
        </w:rPr>
        <w:t>.</w:t>
      </w:r>
    </w:p>
    <w:p w:rsidR="007E7CE6" w:rsidRPr="00991D09" w:rsidRDefault="007E7CE6" w:rsidP="007E7CE6">
      <w:pPr>
        <w:pStyle w:val="NoSpacing"/>
        <w:rPr>
          <w:rFonts w:cs="Times New Roman"/>
          <w:sz w:val="24"/>
          <w:szCs w:val="24"/>
        </w:rPr>
      </w:pPr>
      <w:r w:rsidRPr="00991D09">
        <w:rPr>
          <w:rFonts w:cs="Times New Roman"/>
          <w:sz w:val="24"/>
          <w:szCs w:val="24"/>
        </w:rPr>
        <w:t>3</w:t>
      </w:r>
      <w:r w:rsidR="0094149A">
        <w:rPr>
          <w:rFonts w:cs="Times New Roman"/>
          <w:sz w:val="24"/>
          <w:szCs w:val="24"/>
        </w:rPr>
        <w:t>8</w:t>
      </w:r>
      <w:r w:rsidRPr="00991D09">
        <w:rPr>
          <w:rFonts w:cs="Times New Roman"/>
          <w:sz w:val="24"/>
          <w:szCs w:val="24"/>
        </w:rPr>
        <w:t xml:space="preserve">. </w:t>
      </w:r>
      <w:r w:rsidRPr="00991D09">
        <w:rPr>
          <w:rFonts w:cs="Times New Roman"/>
          <w:color w:val="000000"/>
          <w:sz w:val="24"/>
          <w:szCs w:val="24"/>
        </w:rPr>
        <w:t>Kalaba M, Bajcetic M, Sipetic T, Godman B et al. High rate of self purchasing of oral antibiotics in Serbia: implications for future policies. PPRI Vienna 2011; 26. Available via: </w:t>
      </w:r>
      <w:hyperlink r:id="rId29" w:tgtFrame="_blank" w:history="1">
        <w:r w:rsidRPr="00991D09">
          <w:rPr>
            <w:rFonts w:cs="Times New Roman"/>
            <w:color w:val="1155CC"/>
            <w:sz w:val="24"/>
            <w:szCs w:val="24"/>
            <w:u w:val="single"/>
          </w:rPr>
          <w:t>http://whocc.goeg.at/Downloads/Conference2011/PraesentationenPPRIKonferenz/general_PPRI%20conference%202011%20Abstract%20book.pdf</w:t>
        </w:r>
      </w:hyperlink>
    </w:p>
    <w:p w:rsidR="007E7CE6" w:rsidRDefault="004263C8" w:rsidP="007E7CE6">
      <w:pPr>
        <w:pStyle w:val="NoSpacing"/>
        <w:rPr>
          <w:rFonts w:cs="Times New Roman"/>
          <w:iCs/>
          <w:sz w:val="24"/>
          <w:szCs w:val="24"/>
        </w:rPr>
      </w:pPr>
      <w:r w:rsidRPr="00991D09">
        <w:rPr>
          <w:rFonts w:cs="Times New Roman"/>
          <w:sz w:val="24"/>
          <w:szCs w:val="24"/>
        </w:rPr>
        <w:fldChar w:fldCharType="end"/>
      </w:r>
      <w:r w:rsidR="00841470">
        <w:rPr>
          <w:rFonts w:cs="Times New Roman"/>
          <w:sz w:val="24"/>
          <w:szCs w:val="24"/>
        </w:rPr>
        <w:t>**</w:t>
      </w:r>
      <w:r w:rsidR="007E7CE6" w:rsidRPr="00991D09">
        <w:rPr>
          <w:rFonts w:cs="Times New Roman"/>
          <w:sz w:val="24"/>
          <w:szCs w:val="24"/>
        </w:rPr>
        <w:t>3</w:t>
      </w:r>
      <w:r w:rsidR="0094149A">
        <w:rPr>
          <w:rFonts w:cs="Times New Roman"/>
          <w:sz w:val="24"/>
          <w:szCs w:val="24"/>
        </w:rPr>
        <w:t>9</w:t>
      </w:r>
      <w:r w:rsidR="007E7CE6" w:rsidRPr="00991D09">
        <w:rPr>
          <w:rFonts w:cs="Times New Roman"/>
          <w:sz w:val="24"/>
          <w:szCs w:val="24"/>
        </w:rPr>
        <w:t xml:space="preserve">.  </w:t>
      </w:r>
      <w:r w:rsidR="007E7CE6" w:rsidRPr="00991D09">
        <w:rPr>
          <w:rFonts w:cs="Times New Roman"/>
          <w:iCs/>
          <w:sz w:val="24"/>
          <w:szCs w:val="24"/>
        </w:rPr>
        <w:t>Costelloe C, Metcalfe C, Lovering A, Mant D, Hay AD. Effect of antibiotic prescribing in primary care on antimicrobial resistance in individual patients: systematic review and meta-analysis. BMJ 2010;340:c2096.</w:t>
      </w:r>
    </w:p>
    <w:p w:rsidR="00841470" w:rsidRPr="00991D09" w:rsidRDefault="00841470" w:rsidP="007E7CE6">
      <w:pPr>
        <w:pStyle w:val="NoSpacing"/>
        <w:rPr>
          <w:rFonts w:cs="Times New Roman"/>
          <w:iCs/>
          <w:sz w:val="24"/>
          <w:szCs w:val="24"/>
        </w:rPr>
      </w:pPr>
      <w:r>
        <w:rPr>
          <w:rFonts w:cs="Times New Roman"/>
          <w:iCs/>
          <w:sz w:val="24"/>
          <w:szCs w:val="24"/>
        </w:rPr>
        <w:t>Interesting paper discussing prescribing and resistance patterns in ambulatory care</w:t>
      </w:r>
    </w:p>
    <w:p w:rsidR="007E7CE6" w:rsidRPr="00991D09" w:rsidRDefault="0094149A" w:rsidP="007E7CE6">
      <w:pPr>
        <w:pStyle w:val="NoSpacing"/>
        <w:rPr>
          <w:rFonts w:cs="Times New Roman"/>
          <w:sz w:val="24"/>
          <w:szCs w:val="24"/>
        </w:rPr>
      </w:pPr>
      <w:r>
        <w:rPr>
          <w:rFonts w:cs="Times New Roman"/>
          <w:iCs/>
          <w:sz w:val="24"/>
          <w:szCs w:val="24"/>
        </w:rPr>
        <w:t>40</w:t>
      </w:r>
      <w:r w:rsidR="007E7CE6" w:rsidRPr="00991D09">
        <w:rPr>
          <w:rFonts w:cs="Times New Roman"/>
          <w:iCs/>
          <w:sz w:val="24"/>
          <w:szCs w:val="24"/>
        </w:rPr>
        <w:t xml:space="preserve">. </w:t>
      </w:r>
      <w:r w:rsidR="007E7CE6" w:rsidRPr="00991D09">
        <w:rPr>
          <w:rFonts w:cs="Times New Roman"/>
          <w:sz w:val="24"/>
          <w:szCs w:val="24"/>
        </w:rPr>
        <w:t xml:space="preserve"> Musher D, Dowell M et al. Emergence of macrolide resistance during treatment of pneumococcal pneumonia. New Engl J Med 2002; 346:630-1.</w:t>
      </w:r>
    </w:p>
    <w:p w:rsidR="007E7CE6" w:rsidRPr="00991D09" w:rsidRDefault="0094149A" w:rsidP="007E7CE6">
      <w:pPr>
        <w:pStyle w:val="NoSpacing"/>
        <w:rPr>
          <w:rFonts w:cs="Times New Roman"/>
          <w:sz w:val="24"/>
          <w:szCs w:val="24"/>
        </w:rPr>
      </w:pPr>
      <w:r>
        <w:rPr>
          <w:rFonts w:cs="Times New Roman"/>
          <w:sz w:val="24"/>
          <w:szCs w:val="24"/>
        </w:rPr>
        <w:t>41</w:t>
      </w:r>
      <w:r w:rsidR="007E7CE6" w:rsidRPr="00991D09">
        <w:rPr>
          <w:rFonts w:cs="Times New Roman"/>
          <w:sz w:val="24"/>
          <w:szCs w:val="24"/>
        </w:rPr>
        <w:t>.  Van Kerkhoven  D, Peetermans WE, Verbsit L, Verhaegen J. Breakthrough pneumococcal becteraemia in patients treated with clarithromycin or oral β-lactams. J AntimicrobChemother 2003; 51: 691-6.</w:t>
      </w:r>
    </w:p>
    <w:p w:rsidR="007E7CE6" w:rsidRPr="00991D09" w:rsidRDefault="007E7CE6" w:rsidP="007E7CE6">
      <w:pPr>
        <w:pStyle w:val="NoSpacing"/>
        <w:rPr>
          <w:rFonts w:cs="Times New Roman"/>
          <w:sz w:val="24"/>
          <w:szCs w:val="24"/>
        </w:rPr>
      </w:pPr>
      <w:r w:rsidRPr="00991D09">
        <w:rPr>
          <w:rFonts w:cs="Times New Roman"/>
          <w:sz w:val="24"/>
          <w:szCs w:val="24"/>
        </w:rPr>
        <w:t>4</w:t>
      </w:r>
      <w:r w:rsidR="0094149A">
        <w:rPr>
          <w:rFonts w:cs="Times New Roman"/>
          <w:sz w:val="24"/>
          <w:szCs w:val="24"/>
        </w:rPr>
        <w:t>2</w:t>
      </w:r>
      <w:r w:rsidRPr="00991D09">
        <w:rPr>
          <w:rFonts w:cs="Times New Roman"/>
          <w:sz w:val="24"/>
          <w:szCs w:val="24"/>
        </w:rPr>
        <w:t>.  Bradley J.S, Arguedas A, Blumer J. L, Sáez-Llorens X, Melkote R, Noel, G. J. Comparative study of levofloxacin in the treatment of children with community-acquired pneumonia. The Pediatric infectious disease journal 2007, 26(10): 868-878.</w:t>
      </w:r>
    </w:p>
    <w:p w:rsidR="007E7CE6" w:rsidRPr="00991D09" w:rsidRDefault="007E7CE6" w:rsidP="007E7CE6">
      <w:pPr>
        <w:pStyle w:val="NoSpacing"/>
        <w:rPr>
          <w:rFonts w:cs="Times New Roman"/>
          <w:color w:val="222222"/>
          <w:sz w:val="24"/>
          <w:szCs w:val="24"/>
          <w:shd w:val="clear" w:color="auto" w:fill="F8F8F8"/>
        </w:rPr>
      </w:pPr>
      <w:r w:rsidRPr="00991D09">
        <w:rPr>
          <w:rFonts w:cs="Times New Roman"/>
          <w:sz w:val="24"/>
          <w:szCs w:val="24"/>
        </w:rPr>
        <w:t>4</w:t>
      </w:r>
      <w:r w:rsidR="0094149A">
        <w:rPr>
          <w:rFonts w:cs="Times New Roman"/>
          <w:sz w:val="24"/>
          <w:szCs w:val="24"/>
        </w:rPr>
        <w:t>3</w:t>
      </w:r>
      <w:r w:rsidRPr="00991D09">
        <w:rPr>
          <w:rFonts w:cs="Times New Roman"/>
          <w:sz w:val="24"/>
          <w:szCs w:val="24"/>
        </w:rPr>
        <w:t xml:space="preserve">.  </w:t>
      </w:r>
      <w:r w:rsidRPr="00991D09">
        <w:rPr>
          <w:rFonts w:cs="Times New Roman"/>
          <w:color w:val="222222"/>
          <w:sz w:val="24"/>
          <w:szCs w:val="24"/>
          <w:shd w:val="clear" w:color="auto" w:fill="F8F8F8"/>
        </w:rPr>
        <w:t>Kabra SK, Lodha R, Pandey RM. Antibiotics for community</w:t>
      </w:r>
      <w:r w:rsidRPr="00991D09">
        <w:rPr>
          <w:rFonts w:ascii="Cambria Math" w:hAnsi="Cambria Math" w:cs="Cambria Math"/>
          <w:color w:val="222222"/>
          <w:sz w:val="24"/>
          <w:szCs w:val="24"/>
          <w:shd w:val="clear" w:color="auto" w:fill="F8F8F8"/>
        </w:rPr>
        <w:t>‐</w:t>
      </w:r>
      <w:r w:rsidRPr="00991D09">
        <w:rPr>
          <w:rFonts w:cs="Times New Roman"/>
          <w:color w:val="222222"/>
          <w:sz w:val="24"/>
          <w:szCs w:val="24"/>
          <w:shd w:val="clear" w:color="auto" w:fill="F8F8F8"/>
        </w:rPr>
        <w:t>acquired pneumonia in children.</w:t>
      </w:r>
      <w:r w:rsidRPr="00991D09">
        <w:rPr>
          <w:rStyle w:val="apple-converted-space"/>
          <w:rFonts w:cs="Times New Roman"/>
          <w:color w:val="222222"/>
          <w:sz w:val="24"/>
          <w:szCs w:val="24"/>
          <w:shd w:val="clear" w:color="auto" w:fill="F8F8F8"/>
        </w:rPr>
        <w:t> </w:t>
      </w:r>
      <w:r w:rsidRPr="00991D09">
        <w:rPr>
          <w:rStyle w:val="jrnl"/>
          <w:rFonts w:cs="Times New Roman"/>
          <w:sz w:val="24"/>
          <w:szCs w:val="24"/>
        </w:rPr>
        <w:t>Cochrane Database Syst Rev</w:t>
      </w:r>
      <w:r w:rsidRPr="00991D09">
        <w:rPr>
          <w:rFonts w:cs="Times New Roman"/>
          <w:sz w:val="24"/>
          <w:szCs w:val="24"/>
        </w:rPr>
        <w:t>. 2010 Mar 17;(3):CD004874</w:t>
      </w:r>
    </w:p>
    <w:p w:rsidR="007E7CE6" w:rsidRPr="00991D09" w:rsidRDefault="007E7CE6" w:rsidP="007E7CE6">
      <w:pPr>
        <w:pStyle w:val="NoSpacing"/>
        <w:rPr>
          <w:rFonts w:cs="Times New Roman"/>
          <w:color w:val="222222"/>
          <w:sz w:val="24"/>
          <w:szCs w:val="24"/>
          <w:shd w:val="clear" w:color="auto" w:fill="F8F8F8"/>
        </w:rPr>
      </w:pPr>
      <w:r w:rsidRPr="00991D09">
        <w:rPr>
          <w:rFonts w:cs="Times New Roman"/>
          <w:color w:val="222222"/>
          <w:sz w:val="24"/>
          <w:szCs w:val="24"/>
          <w:shd w:val="clear" w:color="auto" w:fill="F8F8F8"/>
        </w:rPr>
        <w:t>4</w:t>
      </w:r>
      <w:r w:rsidR="0094149A">
        <w:rPr>
          <w:rFonts w:cs="Times New Roman"/>
          <w:color w:val="222222"/>
          <w:sz w:val="24"/>
          <w:szCs w:val="24"/>
          <w:shd w:val="clear" w:color="auto" w:fill="F8F8F8"/>
        </w:rPr>
        <w:t>4</w:t>
      </w:r>
      <w:r w:rsidRPr="00991D09">
        <w:rPr>
          <w:rFonts w:cs="Times New Roman"/>
          <w:color w:val="222222"/>
          <w:sz w:val="24"/>
          <w:szCs w:val="24"/>
          <w:shd w:val="clear" w:color="auto" w:fill="F8F8F8"/>
        </w:rPr>
        <w:t>.  Bradley JS, Kauffman RE, Balis DA, Duffy CM, Gerbino PG, Maldonado SD, Noel GJ.</w:t>
      </w:r>
      <w:r w:rsidR="0094149A">
        <w:rPr>
          <w:rFonts w:cs="Times New Roman"/>
          <w:color w:val="222222"/>
          <w:sz w:val="24"/>
          <w:szCs w:val="24"/>
          <w:shd w:val="clear" w:color="auto" w:fill="F8F8F8"/>
        </w:rPr>
        <w:t xml:space="preserve"> </w:t>
      </w:r>
      <w:r w:rsidRPr="00991D09">
        <w:rPr>
          <w:rFonts w:cs="Times New Roman"/>
          <w:color w:val="222222"/>
          <w:sz w:val="24"/>
          <w:szCs w:val="24"/>
          <w:shd w:val="clear" w:color="auto" w:fill="F8F8F8"/>
        </w:rPr>
        <w:t>Assessment of musculoskeletal toxicity 5 years after therapy with levofloxacin.</w:t>
      </w:r>
      <w:r w:rsidRPr="00991D09">
        <w:rPr>
          <w:rStyle w:val="apple-converted-space"/>
          <w:rFonts w:cs="Times New Roman"/>
          <w:color w:val="222222"/>
          <w:sz w:val="24"/>
          <w:szCs w:val="24"/>
          <w:shd w:val="clear" w:color="auto" w:fill="F8F8F8"/>
        </w:rPr>
        <w:t> </w:t>
      </w:r>
      <w:r w:rsidRPr="00991D09">
        <w:rPr>
          <w:rFonts w:cs="Times New Roman"/>
          <w:iCs/>
          <w:color w:val="222222"/>
          <w:sz w:val="24"/>
          <w:szCs w:val="24"/>
          <w:shd w:val="clear" w:color="auto" w:fill="F8F8F8"/>
        </w:rPr>
        <w:t>Pediatrics 2014</w:t>
      </w:r>
      <w:r w:rsidRPr="00991D09">
        <w:rPr>
          <w:rFonts w:cs="Times New Roman"/>
          <w:color w:val="222222"/>
          <w:sz w:val="24"/>
          <w:szCs w:val="24"/>
          <w:shd w:val="clear" w:color="auto" w:fill="F8F8F8"/>
        </w:rPr>
        <w:t>;</w:t>
      </w:r>
      <w:r w:rsidRPr="00991D09">
        <w:rPr>
          <w:rFonts w:cs="Times New Roman"/>
          <w:iCs/>
          <w:color w:val="222222"/>
          <w:sz w:val="24"/>
          <w:szCs w:val="24"/>
          <w:shd w:val="clear" w:color="auto" w:fill="F8F8F8"/>
        </w:rPr>
        <w:t>134</w:t>
      </w:r>
      <w:r w:rsidRPr="00991D09">
        <w:rPr>
          <w:rFonts w:cs="Times New Roman"/>
          <w:color w:val="222222"/>
          <w:sz w:val="24"/>
          <w:szCs w:val="24"/>
          <w:shd w:val="clear" w:color="auto" w:fill="F8F8F8"/>
        </w:rPr>
        <w:t>(1): e146-e153.</w:t>
      </w:r>
    </w:p>
    <w:p w:rsidR="007E7CE6" w:rsidRPr="00991D09" w:rsidRDefault="007E7CE6" w:rsidP="007E7CE6">
      <w:pPr>
        <w:pStyle w:val="NoSpacing"/>
        <w:rPr>
          <w:rFonts w:cs="Times New Roman"/>
          <w:sz w:val="24"/>
          <w:szCs w:val="24"/>
        </w:rPr>
      </w:pPr>
      <w:r w:rsidRPr="00991D09">
        <w:rPr>
          <w:rFonts w:cs="Times New Roman"/>
          <w:color w:val="222222"/>
          <w:sz w:val="24"/>
          <w:szCs w:val="24"/>
          <w:shd w:val="clear" w:color="auto" w:fill="F8F8F8"/>
        </w:rPr>
        <w:t>4</w:t>
      </w:r>
      <w:r w:rsidR="0094149A">
        <w:rPr>
          <w:rFonts w:cs="Times New Roman"/>
          <w:color w:val="222222"/>
          <w:sz w:val="24"/>
          <w:szCs w:val="24"/>
          <w:shd w:val="clear" w:color="auto" w:fill="F8F8F8"/>
        </w:rPr>
        <w:t>5</w:t>
      </w:r>
      <w:r w:rsidRPr="00991D09">
        <w:rPr>
          <w:rFonts w:cs="Times New Roman"/>
          <w:color w:val="222222"/>
          <w:sz w:val="24"/>
          <w:szCs w:val="24"/>
          <w:shd w:val="clear" w:color="auto" w:fill="F8F8F8"/>
        </w:rPr>
        <w:t xml:space="preserve">.  </w:t>
      </w:r>
      <w:r w:rsidRPr="00991D09">
        <w:rPr>
          <w:rFonts w:cs="Times New Roman"/>
          <w:sz w:val="24"/>
          <w:szCs w:val="24"/>
        </w:rPr>
        <w:t>Escola ,Kilpi T, Palmu A et al. Efficacy of a pneumococcal conjugate vaccine against otitis media. N Engl J Med 2001; 344: 403-9.</w:t>
      </w:r>
    </w:p>
    <w:p w:rsidR="007E7CE6" w:rsidRPr="00991D09" w:rsidRDefault="007E7CE6" w:rsidP="007E7CE6">
      <w:pPr>
        <w:pStyle w:val="NoSpacing"/>
        <w:rPr>
          <w:rFonts w:cs="Times New Roman"/>
          <w:sz w:val="24"/>
          <w:szCs w:val="24"/>
        </w:rPr>
      </w:pPr>
      <w:r w:rsidRPr="00991D09">
        <w:rPr>
          <w:rFonts w:cs="Times New Roman"/>
          <w:sz w:val="24"/>
          <w:szCs w:val="24"/>
        </w:rPr>
        <w:t>4</w:t>
      </w:r>
      <w:r w:rsidR="0094149A">
        <w:rPr>
          <w:rFonts w:cs="Times New Roman"/>
          <w:sz w:val="24"/>
          <w:szCs w:val="24"/>
        </w:rPr>
        <w:t>6</w:t>
      </w:r>
      <w:r w:rsidRPr="00991D09">
        <w:rPr>
          <w:rFonts w:cs="Times New Roman"/>
          <w:sz w:val="24"/>
          <w:szCs w:val="24"/>
        </w:rPr>
        <w:t>.  Mbelle N, Huebner RE, Wasas AD et al. Immunogenicity and impact on nasopharyngeal carriage of nonvalent pneumococcal conjugate vaccine. J Infect Dis 1999; 180: 1171-6.</w:t>
      </w:r>
    </w:p>
    <w:p w:rsidR="007E7CE6" w:rsidRPr="00991D09" w:rsidRDefault="007E7CE6" w:rsidP="007E7CE6">
      <w:pPr>
        <w:pStyle w:val="NoSpacing"/>
        <w:rPr>
          <w:rFonts w:cs="Times New Roman"/>
          <w:sz w:val="24"/>
          <w:szCs w:val="24"/>
        </w:rPr>
      </w:pPr>
      <w:r w:rsidRPr="00991D09">
        <w:rPr>
          <w:rFonts w:cs="Times New Roman"/>
          <w:sz w:val="24"/>
          <w:szCs w:val="24"/>
        </w:rPr>
        <w:t>4</w:t>
      </w:r>
      <w:r w:rsidR="0094149A">
        <w:rPr>
          <w:rFonts w:cs="Times New Roman"/>
          <w:sz w:val="24"/>
          <w:szCs w:val="24"/>
        </w:rPr>
        <w:t>7</w:t>
      </w:r>
      <w:r w:rsidRPr="00991D09">
        <w:rPr>
          <w:rFonts w:cs="Times New Roman"/>
          <w:sz w:val="24"/>
          <w:szCs w:val="24"/>
        </w:rPr>
        <w:t>.   Black S, Shinefield H, Fireman D .Efficacy, safety and immunogenocity of heptavalent pneumococcal conjugate vaccine in children. Pediatr Infect Dis J 2000; 19:187-15.</w:t>
      </w:r>
    </w:p>
    <w:p w:rsidR="007E7CE6" w:rsidRDefault="00515C1E" w:rsidP="007E7CE6">
      <w:pPr>
        <w:pStyle w:val="NoSpacing"/>
        <w:rPr>
          <w:rStyle w:val="slug-doi"/>
          <w:rFonts w:cs="Times New Roman"/>
          <w:iCs/>
          <w:sz w:val="24"/>
          <w:szCs w:val="24"/>
        </w:rPr>
      </w:pPr>
      <w:r>
        <w:rPr>
          <w:rFonts w:cs="Times New Roman"/>
          <w:sz w:val="24"/>
          <w:szCs w:val="24"/>
        </w:rPr>
        <w:t>**</w:t>
      </w:r>
      <w:r w:rsidR="007E7CE6" w:rsidRPr="00991D09">
        <w:rPr>
          <w:rFonts w:cs="Times New Roman"/>
          <w:sz w:val="24"/>
          <w:szCs w:val="24"/>
        </w:rPr>
        <w:t>4</w:t>
      </w:r>
      <w:r w:rsidR="0094149A">
        <w:rPr>
          <w:rFonts w:cs="Times New Roman"/>
          <w:sz w:val="24"/>
          <w:szCs w:val="24"/>
        </w:rPr>
        <w:t>8</w:t>
      </w:r>
      <w:r w:rsidR="007E7CE6" w:rsidRPr="00991D09">
        <w:rPr>
          <w:rFonts w:cs="Times New Roman"/>
          <w:sz w:val="24"/>
          <w:szCs w:val="24"/>
        </w:rPr>
        <w:t xml:space="preserve">.  </w:t>
      </w:r>
      <w:r w:rsidR="007E7CE6" w:rsidRPr="00991D09">
        <w:rPr>
          <w:rStyle w:val="slug-doi"/>
          <w:rFonts w:cs="Times New Roman"/>
          <w:iCs/>
          <w:sz w:val="24"/>
          <w:szCs w:val="24"/>
        </w:rPr>
        <w:t>Ramos NL et al. Characterisation of uropathogenic Escherichia coli from children with urinary tract infections in different countries. Eur J Clin Microbial Infect Dis. 2011; 30:1587-1593.</w:t>
      </w:r>
    </w:p>
    <w:p w:rsidR="00515C1E" w:rsidRPr="00991D09" w:rsidRDefault="00515C1E" w:rsidP="007E7CE6">
      <w:pPr>
        <w:pStyle w:val="NoSpacing"/>
        <w:rPr>
          <w:rStyle w:val="slug-doi"/>
          <w:rFonts w:cs="Times New Roman"/>
          <w:iCs/>
          <w:sz w:val="24"/>
          <w:szCs w:val="24"/>
        </w:rPr>
      </w:pPr>
      <w:r>
        <w:rPr>
          <w:rStyle w:val="slug-doi"/>
          <w:rFonts w:cs="Times New Roman"/>
          <w:iCs/>
          <w:sz w:val="24"/>
          <w:szCs w:val="24"/>
        </w:rPr>
        <w:t>Landmark paper in this population to provide guidance on future care</w:t>
      </w:r>
    </w:p>
    <w:p w:rsidR="007E7CE6" w:rsidRPr="00991D09" w:rsidRDefault="007E7CE6" w:rsidP="007E7CE6">
      <w:pPr>
        <w:pStyle w:val="NoSpacing"/>
        <w:rPr>
          <w:rFonts w:cs="Times New Roman"/>
          <w:iCs/>
          <w:sz w:val="24"/>
          <w:szCs w:val="24"/>
        </w:rPr>
      </w:pPr>
      <w:r w:rsidRPr="00991D09">
        <w:rPr>
          <w:rStyle w:val="slug-doi"/>
          <w:rFonts w:cs="Times New Roman"/>
          <w:iCs/>
          <w:sz w:val="24"/>
          <w:szCs w:val="24"/>
        </w:rPr>
        <w:t>4</w:t>
      </w:r>
      <w:r w:rsidR="0094149A">
        <w:rPr>
          <w:rStyle w:val="slug-doi"/>
          <w:rFonts w:cs="Times New Roman"/>
          <w:iCs/>
          <w:sz w:val="24"/>
          <w:szCs w:val="24"/>
        </w:rPr>
        <w:t>9</w:t>
      </w:r>
      <w:r w:rsidRPr="00991D09">
        <w:rPr>
          <w:rStyle w:val="slug-doi"/>
          <w:rFonts w:cs="Times New Roman"/>
          <w:iCs/>
          <w:sz w:val="24"/>
          <w:szCs w:val="24"/>
        </w:rPr>
        <w:t xml:space="preserve">. </w:t>
      </w:r>
      <w:r w:rsidRPr="00991D09">
        <w:rPr>
          <w:rFonts w:cs="Times New Roman"/>
          <w:iCs/>
          <w:sz w:val="24"/>
          <w:szCs w:val="24"/>
        </w:rPr>
        <w:t>Gupta K, Hooton TM, Naber KG, et al. Infectious Diseases Society of America European Society for Microbiology and Infectious Diseases. International clinical practice guidelines for the treatment of acute uncomplicated cystitis and pyelonephritis in women: A 2010 update by the Infectious Diseases Society of America and the European Society for Microbiology and Infectious Diseases. Clin Infect Dis 2011;52:e103-20.</w:t>
      </w:r>
    </w:p>
    <w:p w:rsidR="007E7CE6" w:rsidRPr="00991D09" w:rsidRDefault="0094149A" w:rsidP="007E7CE6">
      <w:pPr>
        <w:pStyle w:val="NoSpacing"/>
        <w:rPr>
          <w:rFonts w:cs="Times New Roman"/>
          <w:iCs/>
          <w:sz w:val="24"/>
          <w:szCs w:val="24"/>
        </w:rPr>
      </w:pPr>
      <w:r>
        <w:rPr>
          <w:rFonts w:cs="Times New Roman"/>
          <w:sz w:val="24"/>
          <w:szCs w:val="24"/>
        </w:rPr>
        <w:t>50</w:t>
      </w:r>
      <w:r w:rsidR="007E7CE6" w:rsidRPr="00991D09">
        <w:rPr>
          <w:rFonts w:cs="Times New Roman"/>
          <w:sz w:val="24"/>
          <w:szCs w:val="24"/>
        </w:rPr>
        <w:t xml:space="preserve">. </w:t>
      </w:r>
      <w:r w:rsidR="007E7CE6" w:rsidRPr="00991D09">
        <w:rPr>
          <w:rFonts w:cs="Times New Roman"/>
          <w:iCs/>
          <w:sz w:val="24"/>
          <w:szCs w:val="24"/>
        </w:rPr>
        <w:t>Bryce A, Hay AJ, Lane I, et al. Global prevalence of antibiotic resistance in paediatric urinary tract infections caused by Escherichia coli and association with routine use of antibiotics in primary care: systematic review and meta-analysis. BMJ 2016;352:i939.</w:t>
      </w:r>
    </w:p>
    <w:p w:rsidR="007E7CE6" w:rsidRDefault="00515C1E" w:rsidP="007E7CE6">
      <w:pPr>
        <w:pStyle w:val="NoSpacing"/>
        <w:rPr>
          <w:rFonts w:cs="Times New Roman"/>
          <w:color w:val="000000"/>
          <w:sz w:val="24"/>
          <w:szCs w:val="24"/>
        </w:rPr>
      </w:pPr>
      <w:r>
        <w:rPr>
          <w:rFonts w:cs="Times New Roman"/>
          <w:color w:val="000000"/>
          <w:sz w:val="24"/>
          <w:szCs w:val="24"/>
        </w:rPr>
        <w:lastRenderedPageBreak/>
        <w:t>*</w:t>
      </w:r>
      <w:r w:rsidR="0094149A">
        <w:rPr>
          <w:rFonts w:cs="Times New Roman"/>
          <w:color w:val="000000"/>
          <w:sz w:val="24"/>
          <w:szCs w:val="24"/>
        </w:rPr>
        <w:t>51</w:t>
      </w:r>
      <w:r w:rsidR="007E7CE6" w:rsidRPr="00991D09">
        <w:rPr>
          <w:rFonts w:cs="Times New Roman"/>
          <w:color w:val="000000"/>
          <w:sz w:val="24"/>
          <w:szCs w:val="24"/>
        </w:rPr>
        <w:t>.  Lee S, Song Y, Cho SH, Kwon KT. Impact of extended-spectrum beta-lactamase on acute pyelonephritis treated with empirical ceftriaxone. Microb Drug Resist. 2014;20:39–44</w:t>
      </w:r>
    </w:p>
    <w:p w:rsidR="00515C1E" w:rsidRPr="00991D09" w:rsidRDefault="00515C1E" w:rsidP="007E7CE6">
      <w:pPr>
        <w:pStyle w:val="NoSpacing"/>
        <w:rPr>
          <w:rFonts w:cs="Times New Roman"/>
          <w:iCs/>
          <w:sz w:val="24"/>
          <w:szCs w:val="24"/>
        </w:rPr>
      </w:pPr>
      <w:r>
        <w:rPr>
          <w:rFonts w:cs="Times New Roman"/>
          <w:color w:val="000000"/>
          <w:sz w:val="24"/>
          <w:szCs w:val="24"/>
        </w:rPr>
        <w:t>Well conducted research discussing empiric use of ceftriaxone in this patient population</w:t>
      </w:r>
    </w:p>
    <w:p w:rsidR="007E7CE6" w:rsidRPr="00991D09" w:rsidRDefault="007E7CE6" w:rsidP="007E7CE6">
      <w:pPr>
        <w:pStyle w:val="NoSpacing"/>
        <w:rPr>
          <w:rFonts w:cs="Times New Roman"/>
          <w:iCs/>
          <w:sz w:val="24"/>
          <w:szCs w:val="24"/>
        </w:rPr>
      </w:pPr>
      <w:r w:rsidRPr="00991D09">
        <w:rPr>
          <w:rFonts w:cs="Times New Roman"/>
          <w:iCs/>
          <w:sz w:val="24"/>
          <w:szCs w:val="24"/>
        </w:rPr>
        <w:t>5</w:t>
      </w:r>
      <w:r w:rsidR="0094149A">
        <w:rPr>
          <w:rFonts w:cs="Times New Roman"/>
          <w:iCs/>
          <w:sz w:val="24"/>
          <w:szCs w:val="24"/>
        </w:rPr>
        <w:t>2</w:t>
      </w:r>
      <w:r w:rsidRPr="00991D09">
        <w:rPr>
          <w:rFonts w:cs="Times New Roman"/>
          <w:iCs/>
          <w:sz w:val="24"/>
          <w:szCs w:val="24"/>
        </w:rPr>
        <w:t>.  Herigon JC, Hersh AL, Gerber JS at al. Antibiotic management of Staphylococcus aureus infections in US Children’s hospitals, 1999-2008. Pediatrics 2010 Jun; 125(6): e1294-300.</w:t>
      </w:r>
    </w:p>
    <w:p w:rsidR="007E7CE6" w:rsidRPr="00991D09" w:rsidRDefault="007E7CE6" w:rsidP="007E7CE6">
      <w:pPr>
        <w:pStyle w:val="NoSpacing"/>
        <w:rPr>
          <w:rFonts w:cs="Times New Roman"/>
          <w:noProof/>
          <w:sz w:val="24"/>
          <w:szCs w:val="24"/>
        </w:rPr>
      </w:pPr>
      <w:r w:rsidRPr="00991D09">
        <w:rPr>
          <w:rFonts w:cs="Times New Roman"/>
          <w:sz w:val="24"/>
          <w:szCs w:val="24"/>
        </w:rPr>
        <w:t>5</w:t>
      </w:r>
      <w:r w:rsidR="0094149A">
        <w:rPr>
          <w:rFonts w:cs="Times New Roman"/>
          <w:sz w:val="24"/>
          <w:szCs w:val="24"/>
        </w:rPr>
        <w:t>3</w:t>
      </w:r>
      <w:r w:rsidRPr="00991D09">
        <w:rPr>
          <w:rFonts w:cs="Times New Roman"/>
          <w:sz w:val="24"/>
          <w:szCs w:val="24"/>
        </w:rPr>
        <w:t xml:space="preserve">. </w:t>
      </w:r>
      <w:r w:rsidR="004263C8" w:rsidRPr="00991D09">
        <w:rPr>
          <w:rFonts w:cs="Times New Roman"/>
          <w:noProof/>
          <w:sz w:val="24"/>
          <w:szCs w:val="24"/>
        </w:rPr>
        <w:fldChar w:fldCharType="begin"/>
      </w:r>
      <w:r w:rsidRPr="00991D09">
        <w:rPr>
          <w:rFonts w:cs="Times New Roman"/>
          <w:sz w:val="24"/>
          <w:szCs w:val="24"/>
        </w:rPr>
        <w:instrText xml:space="preserve"> ADDIN EN.REFLIST </w:instrText>
      </w:r>
      <w:r w:rsidR="004263C8" w:rsidRPr="00991D09">
        <w:rPr>
          <w:rFonts w:cs="Times New Roman"/>
          <w:noProof/>
          <w:sz w:val="24"/>
          <w:szCs w:val="24"/>
        </w:rPr>
        <w:fldChar w:fldCharType="separate"/>
      </w:r>
      <w:bookmarkStart w:id="21" w:name="_ENREF_1"/>
      <w:r w:rsidRPr="00991D09">
        <w:rPr>
          <w:rFonts w:cs="Times New Roman"/>
          <w:noProof/>
          <w:sz w:val="24"/>
          <w:szCs w:val="24"/>
        </w:rPr>
        <w:t>Freeman J, Dawson L, Jowitt D, et al. The impact of the Hand Hygiene New Zealand programme on hand hygiene practices in New Zealand's public hospitals. N Z Med J 2016;129:67-76.</w:t>
      </w:r>
      <w:bookmarkEnd w:id="21"/>
    </w:p>
    <w:p w:rsidR="007E7CE6" w:rsidRPr="00991D09" w:rsidRDefault="007E7CE6" w:rsidP="007E7CE6">
      <w:pPr>
        <w:pStyle w:val="NoSpacing"/>
        <w:rPr>
          <w:rFonts w:cs="Times New Roman"/>
          <w:noProof/>
          <w:sz w:val="24"/>
          <w:szCs w:val="24"/>
        </w:rPr>
      </w:pPr>
      <w:bookmarkStart w:id="22" w:name="_ENREF_2"/>
      <w:r w:rsidRPr="00991D09">
        <w:rPr>
          <w:rFonts w:cs="Times New Roman"/>
          <w:sz w:val="24"/>
          <w:szCs w:val="24"/>
        </w:rPr>
        <w:t>5</w:t>
      </w:r>
      <w:r w:rsidR="0094149A">
        <w:rPr>
          <w:rFonts w:cs="Times New Roman"/>
          <w:sz w:val="24"/>
          <w:szCs w:val="24"/>
        </w:rPr>
        <w:t>4</w:t>
      </w:r>
      <w:r w:rsidRPr="00991D09">
        <w:rPr>
          <w:rFonts w:cs="Times New Roman"/>
          <w:sz w:val="24"/>
          <w:szCs w:val="24"/>
        </w:rPr>
        <w:t xml:space="preserve">. </w:t>
      </w:r>
      <w:r w:rsidRPr="00991D09">
        <w:rPr>
          <w:rFonts w:cs="Times New Roman"/>
          <w:noProof/>
          <w:sz w:val="24"/>
          <w:szCs w:val="24"/>
        </w:rPr>
        <w:t>Hansen S, Zingg W, Ahmad R, et al. Organization of infection control in European hospitals. J Hosp Infect 2015;91:338-45.</w:t>
      </w:r>
      <w:bookmarkEnd w:id="22"/>
    </w:p>
    <w:p w:rsidR="007E7CE6" w:rsidRPr="00991D09" w:rsidRDefault="007E7CE6" w:rsidP="007E7CE6">
      <w:pPr>
        <w:pStyle w:val="NoSpacing"/>
        <w:rPr>
          <w:rFonts w:cs="Times New Roman"/>
          <w:noProof/>
          <w:sz w:val="24"/>
          <w:szCs w:val="24"/>
        </w:rPr>
      </w:pPr>
      <w:bookmarkStart w:id="23" w:name="_ENREF_3"/>
      <w:r w:rsidRPr="00991D09">
        <w:rPr>
          <w:rFonts w:cs="Times New Roman"/>
          <w:sz w:val="24"/>
          <w:szCs w:val="24"/>
        </w:rPr>
        <w:t>5</w:t>
      </w:r>
      <w:r w:rsidR="0094149A">
        <w:rPr>
          <w:rFonts w:cs="Times New Roman"/>
          <w:sz w:val="24"/>
          <w:szCs w:val="24"/>
        </w:rPr>
        <w:t>5</w:t>
      </w:r>
      <w:r w:rsidRPr="00991D09">
        <w:rPr>
          <w:rFonts w:cs="Times New Roman"/>
          <w:sz w:val="24"/>
          <w:szCs w:val="24"/>
        </w:rPr>
        <w:t xml:space="preserve">. </w:t>
      </w:r>
      <w:r w:rsidRPr="00991D09">
        <w:rPr>
          <w:rFonts w:cs="Times New Roman"/>
          <w:noProof/>
          <w:sz w:val="24"/>
          <w:szCs w:val="24"/>
        </w:rPr>
        <w:t>Storr JA, Engineer C, Allan V. Save Lives: Clean Your Hands: a WHO patient safety initiative for 2009. World Hosp Health Serv 2009;45:23-5.</w:t>
      </w:r>
      <w:bookmarkEnd w:id="23"/>
    </w:p>
    <w:p w:rsidR="007E7CE6" w:rsidRPr="00991D09" w:rsidRDefault="007E7CE6" w:rsidP="007E7CE6">
      <w:pPr>
        <w:pStyle w:val="NoSpacing"/>
        <w:rPr>
          <w:rFonts w:cs="Times New Roman"/>
          <w:noProof/>
          <w:sz w:val="24"/>
          <w:szCs w:val="24"/>
        </w:rPr>
      </w:pPr>
      <w:bookmarkStart w:id="24" w:name="_ENREF_4"/>
      <w:r w:rsidRPr="00991D09">
        <w:rPr>
          <w:rFonts w:cs="Times New Roman"/>
          <w:sz w:val="24"/>
          <w:szCs w:val="24"/>
        </w:rPr>
        <w:t>5</w:t>
      </w:r>
      <w:r w:rsidR="0094149A">
        <w:rPr>
          <w:rFonts w:cs="Times New Roman"/>
          <w:sz w:val="24"/>
          <w:szCs w:val="24"/>
        </w:rPr>
        <w:t>6</w:t>
      </w:r>
      <w:r w:rsidRPr="00991D09">
        <w:rPr>
          <w:rFonts w:cs="Times New Roman"/>
          <w:sz w:val="24"/>
          <w:szCs w:val="24"/>
        </w:rPr>
        <w:t xml:space="preserve">. </w:t>
      </w:r>
      <w:r w:rsidRPr="00991D09">
        <w:rPr>
          <w:rFonts w:cs="Times New Roman"/>
          <w:noProof/>
          <w:sz w:val="24"/>
          <w:szCs w:val="24"/>
        </w:rPr>
        <w:t>Llor C, Bjerrum L. Antimicrobial resistance: risk associated with antibiotic overuse and initiatives to reduce the problem. Ther Adv Drug Saf 2014;5:229-41.</w:t>
      </w:r>
      <w:bookmarkEnd w:id="24"/>
    </w:p>
    <w:p w:rsidR="007E7CE6" w:rsidRPr="00991D09" w:rsidRDefault="007E7CE6" w:rsidP="007E7CE6">
      <w:pPr>
        <w:pStyle w:val="NoSpacing"/>
        <w:rPr>
          <w:rFonts w:cs="Times New Roman"/>
          <w:noProof/>
          <w:sz w:val="24"/>
          <w:szCs w:val="24"/>
        </w:rPr>
      </w:pPr>
      <w:bookmarkStart w:id="25" w:name="_ENREF_5"/>
      <w:r w:rsidRPr="00991D09">
        <w:rPr>
          <w:rFonts w:cs="Times New Roman"/>
          <w:sz w:val="24"/>
          <w:szCs w:val="24"/>
        </w:rPr>
        <w:t>5</w:t>
      </w:r>
      <w:r w:rsidR="0094149A">
        <w:rPr>
          <w:rFonts w:cs="Times New Roman"/>
          <w:sz w:val="24"/>
          <w:szCs w:val="24"/>
        </w:rPr>
        <w:t>7</w:t>
      </w:r>
      <w:r w:rsidRPr="00991D09">
        <w:rPr>
          <w:rFonts w:cs="Times New Roman"/>
          <w:sz w:val="24"/>
          <w:szCs w:val="24"/>
        </w:rPr>
        <w:t xml:space="preserve">. </w:t>
      </w:r>
      <w:r w:rsidRPr="00991D09">
        <w:rPr>
          <w:rFonts w:cs="Times New Roman"/>
          <w:noProof/>
          <w:sz w:val="24"/>
          <w:szCs w:val="24"/>
        </w:rPr>
        <w:t>Viale P, Tumietto F, Giannella M, et al. Impact of a hospital-wide multifaceted programme for reducing carbapenem-resistant Enterobacteriaceae infections in a large teaching hospital in northern Italy. Clin Microbiol Infect 2015;21:242-7.</w:t>
      </w:r>
      <w:bookmarkEnd w:id="25"/>
    </w:p>
    <w:p w:rsidR="007E7CE6" w:rsidRPr="00991D09" w:rsidRDefault="007E7CE6" w:rsidP="007E7CE6">
      <w:pPr>
        <w:pStyle w:val="NoSpacing"/>
        <w:rPr>
          <w:rFonts w:cs="Times New Roman"/>
          <w:noProof/>
          <w:sz w:val="24"/>
          <w:szCs w:val="24"/>
        </w:rPr>
      </w:pPr>
      <w:bookmarkStart w:id="26" w:name="_ENREF_6"/>
      <w:r w:rsidRPr="00991D09">
        <w:rPr>
          <w:rFonts w:cs="Times New Roman"/>
          <w:sz w:val="24"/>
          <w:szCs w:val="24"/>
        </w:rPr>
        <w:t>5</w:t>
      </w:r>
      <w:r w:rsidR="0094149A">
        <w:rPr>
          <w:rFonts w:cs="Times New Roman"/>
          <w:sz w:val="24"/>
          <w:szCs w:val="24"/>
        </w:rPr>
        <w:t>8</w:t>
      </w:r>
      <w:r w:rsidRPr="00991D09">
        <w:rPr>
          <w:rFonts w:cs="Times New Roman"/>
          <w:sz w:val="24"/>
          <w:szCs w:val="24"/>
        </w:rPr>
        <w:t xml:space="preserve">. </w:t>
      </w:r>
      <w:r w:rsidRPr="00991D09">
        <w:rPr>
          <w:rFonts w:cs="Times New Roman"/>
          <w:noProof/>
          <w:sz w:val="24"/>
          <w:szCs w:val="24"/>
        </w:rPr>
        <w:t>Rocha-Pereira N, Lafferty N, Nathwani D. Educating healthcare professionals in antimicrobial stewardship: can online-learning solutions help? J Antimicrob Chemother 2015;70:3175-7.</w:t>
      </w:r>
      <w:bookmarkEnd w:id="26"/>
    </w:p>
    <w:p w:rsidR="007E7CE6" w:rsidRPr="00991D09" w:rsidRDefault="007E7CE6" w:rsidP="007E7CE6">
      <w:pPr>
        <w:pStyle w:val="NoSpacing"/>
        <w:rPr>
          <w:rFonts w:cs="Times New Roman"/>
          <w:noProof/>
          <w:sz w:val="24"/>
          <w:szCs w:val="24"/>
        </w:rPr>
      </w:pPr>
      <w:bookmarkStart w:id="27" w:name="_ENREF_7"/>
      <w:r w:rsidRPr="00991D09">
        <w:rPr>
          <w:rFonts w:cs="Times New Roman"/>
          <w:sz w:val="24"/>
          <w:szCs w:val="24"/>
        </w:rPr>
        <w:t>5</w:t>
      </w:r>
      <w:r w:rsidR="0094149A">
        <w:rPr>
          <w:rFonts w:cs="Times New Roman"/>
          <w:sz w:val="24"/>
          <w:szCs w:val="24"/>
        </w:rPr>
        <w:t>9</w:t>
      </w:r>
      <w:r w:rsidRPr="00991D09">
        <w:rPr>
          <w:rFonts w:cs="Times New Roman"/>
          <w:sz w:val="24"/>
          <w:szCs w:val="24"/>
        </w:rPr>
        <w:t xml:space="preserve">. </w:t>
      </w:r>
      <w:r w:rsidRPr="00991D09">
        <w:rPr>
          <w:rFonts w:cs="Times New Roman"/>
          <w:noProof/>
          <w:sz w:val="24"/>
          <w:szCs w:val="24"/>
        </w:rPr>
        <w:t>Zhang YZ, Singh S. Antibiotic stewardship programmes in intensive care units: Why, how, and where are they leading us. World J Crit Care Med 2015;4:13-28.</w:t>
      </w:r>
      <w:bookmarkEnd w:id="27"/>
    </w:p>
    <w:p w:rsidR="007E7CE6" w:rsidRDefault="0094149A" w:rsidP="007E7CE6">
      <w:pPr>
        <w:pStyle w:val="NoSpacing"/>
        <w:rPr>
          <w:rFonts w:cs="Times New Roman"/>
          <w:noProof/>
          <w:sz w:val="24"/>
          <w:szCs w:val="24"/>
        </w:rPr>
      </w:pPr>
      <w:bookmarkStart w:id="28" w:name="_ENREF_8"/>
      <w:r>
        <w:rPr>
          <w:rFonts w:cs="Times New Roman"/>
          <w:sz w:val="24"/>
          <w:szCs w:val="24"/>
        </w:rPr>
        <w:t>60</w:t>
      </w:r>
      <w:r w:rsidR="007E7CE6" w:rsidRPr="00991D09">
        <w:rPr>
          <w:rFonts w:cs="Times New Roman"/>
          <w:sz w:val="24"/>
          <w:szCs w:val="24"/>
        </w:rPr>
        <w:t xml:space="preserve">. </w:t>
      </w:r>
      <w:r w:rsidR="007E7CE6" w:rsidRPr="00991D09">
        <w:rPr>
          <w:rFonts w:cs="Times New Roman"/>
          <w:noProof/>
          <w:sz w:val="24"/>
          <w:szCs w:val="24"/>
        </w:rPr>
        <w:t>Pollack LA, Srinivasan A. Core elements of hospital antibiotic stewardship programs from the Centers for Disease Control and Prevention. Clin Infect Dis 2014;59 Suppl 3:S97-100.</w:t>
      </w:r>
      <w:bookmarkEnd w:id="28"/>
    </w:p>
    <w:p w:rsidR="0094149A" w:rsidRPr="00073236" w:rsidRDefault="0094149A" w:rsidP="007E7CE6">
      <w:pPr>
        <w:pStyle w:val="NoSpacing"/>
        <w:rPr>
          <w:rFonts w:cs="Times New Roman"/>
          <w:noProof/>
          <w:sz w:val="24"/>
          <w:szCs w:val="24"/>
        </w:rPr>
      </w:pPr>
      <w:r w:rsidRPr="00073236">
        <w:rPr>
          <w:noProof/>
          <w:sz w:val="24"/>
          <w:szCs w:val="24"/>
        </w:rPr>
        <w:t>61. Goff DA, Mendelson M. Antibiotic stewardship hits a home run for patients. The Lancet Infectious diseases. 2017;17(9):892-3</w:t>
      </w:r>
    </w:p>
    <w:p w:rsidR="007E7CE6" w:rsidRPr="002F4619" w:rsidRDefault="004263C8" w:rsidP="007E7CE6">
      <w:pPr>
        <w:pStyle w:val="NoSpacing"/>
        <w:rPr>
          <w:rFonts w:cs="Times New Roman"/>
          <w:iCs/>
          <w:sz w:val="24"/>
          <w:szCs w:val="24"/>
        </w:rPr>
      </w:pPr>
      <w:r w:rsidRPr="00991D09">
        <w:rPr>
          <w:rFonts w:cs="Times New Roman"/>
          <w:sz w:val="24"/>
          <w:szCs w:val="24"/>
        </w:rPr>
        <w:fldChar w:fldCharType="end"/>
      </w:r>
      <w:r w:rsidR="0094149A">
        <w:rPr>
          <w:rFonts w:cs="Times New Roman"/>
          <w:iCs/>
          <w:sz w:val="24"/>
          <w:szCs w:val="24"/>
        </w:rPr>
        <w:t>62</w:t>
      </w:r>
      <w:r w:rsidR="007E7CE6" w:rsidRPr="002F4619">
        <w:rPr>
          <w:rFonts w:cs="Times New Roman"/>
          <w:iCs/>
          <w:sz w:val="24"/>
          <w:szCs w:val="24"/>
        </w:rPr>
        <w:t xml:space="preserve">.  </w:t>
      </w:r>
      <w:r w:rsidR="007E7CE6" w:rsidRPr="002F4619">
        <w:rPr>
          <w:rFonts w:cs="Times New Roman"/>
          <w:sz w:val="24"/>
          <w:szCs w:val="24"/>
          <w:lang w:val="en-US"/>
        </w:rPr>
        <w:t>Jankovic SM, Milovanovic D, RuzicZecevic D, Folic M, Rosic N, Vulovic D. Consulting clinical pharmacologist about treatment of inpatients in a tertiar</w:t>
      </w:r>
      <w:r w:rsidR="002F4619" w:rsidRPr="002F4619">
        <w:rPr>
          <w:rFonts w:cs="Times New Roman"/>
          <w:sz w:val="24"/>
          <w:szCs w:val="24"/>
          <w:lang w:val="en-US"/>
        </w:rPr>
        <w:t xml:space="preserve">y hospital in Serbia. </w:t>
      </w:r>
      <w:hyperlink r:id="rId30" w:tooltip="European journal of clinical pharmacology." w:history="1">
        <w:r w:rsidR="002F4619" w:rsidRPr="002F4619">
          <w:rPr>
            <w:rStyle w:val="Hyperlink"/>
            <w:rFonts w:cs="Times New Roman"/>
            <w:color w:val="auto"/>
            <w:sz w:val="24"/>
            <w:szCs w:val="24"/>
            <w:u w:val="none"/>
            <w:shd w:val="clear" w:color="auto" w:fill="FFFFFF"/>
          </w:rPr>
          <w:t>Eur J Clin Pharmacol.</w:t>
        </w:r>
      </w:hyperlink>
      <w:r w:rsidR="002F4619" w:rsidRPr="002F4619">
        <w:rPr>
          <w:rFonts w:cs="Times New Roman"/>
          <w:sz w:val="24"/>
          <w:szCs w:val="24"/>
          <w:shd w:val="clear" w:color="auto" w:fill="FFFFFF"/>
        </w:rPr>
        <w:t> 2016 Dec;72(12):1541-1543</w:t>
      </w:r>
    </w:p>
    <w:p w:rsidR="007E7CE6" w:rsidRPr="00991D09" w:rsidRDefault="007E7CE6" w:rsidP="007E7CE6">
      <w:pPr>
        <w:pStyle w:val="NoSpacing"/>
        <w:rPr>
          <w:rFonts w:cs="Times New Roman"/>
          <w:sz w:val="24"/>
          <w:szCs w:val="24"/>
        </w:rPr>
      </w:pPr>
    </w:p>
    <w:p w:rsidR="007E7CE6" w:rsidRPr="00991D09" w:rsidRDefault="007E7CE6" w:rsidP="007E7CE6">
      <w:pPr>
        <w:pStyle w:val="NoSpacing"/>
        <w:rPr>
          <w:rFonts w:cs="Times New Roman"/>
          <w:sz w:val="24"/>
          <w:szCs w:val="24"/>
        </w:rPr>
      </w:pPr>
    </w:p>
    <w:p w:rsidR="00C508A8" w:rsidRDefault="00C508A8"/>
    <w:sectPr w:rsidR="00C508A8" w:rsidSect="004263C8">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D6B" w:rsidRDefault="00C13D6B" w:rsidP="00EB1EE8">
      <w:pPr>
        <w:spacing w:after="0" w:line="240" w:lineRule="auto"/>
      </w:pPr>
      <w:r>
        <w:separator/>
      </w:r>
    </w:p>
  </w:endnote>
  <w:endnote w:type="continuationSeparator" w:id="0">
    <w:p w:rsidR="00C13D6B" w:rsidRDefault="00C13D6B" w:rsidP="00EB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w:altName w:val="Times New Roman"/>
    <w:panose1 w:val="00000000000000000000"/>
    <w:charset w:val="00"/>
    <w:family w:val="roman"/>
    <w:notTrueType/>
    <w:pitch w:val="default"/>
    <w:sig w:usb0="00000003" w:usb1="00000000" w:usb2="00000000" w:usb3="00000000" w:csb0="00000001" w:csb1="00000000"/>
  </w:font>
  <w:font w:name="ScalaLancetPro">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4400"/>
      <w:docPartObj>
        <w:docPartGallery w:val="Page Numbers (Bottom of Page)"/>
        <w:docPartUnique/>
      </w:docPartObj>
    </w:sdtPr>
    <w:sdtEndPr>
      <w:rPr>
        <w:noProof/>
      </w:rPr>
    </w:sdtEndPr>
    <w:sdtContent>
      <w:p w:rsidR="00841470" w:rsidRDefault="00841470">
        <w:pPr>
          <w:pStyle w:val="Footer"/>
          <w:jc w:val="right"/>
        </w:pPr>
        <w:r>
          <w:fldChar w:fldCharType="begin"/>
        </w:r>
        <w:r>
          <w:instrText xml:space="preserve"> PAGE   \* MERGEFORMAT </w:instrText>
        </w:r>
        <w:r>
          <w:fldChar w:fldCharType="separate"/>
        </w:r>
        <w:r w:rsidR="00073236">
          <w:rPr>
            <w:noProof/>
          </w:rPr>
          <w:t>16</w:t>
        </w:r>
        <w:r>
          <w:rPr>
            <w:noProof/>
          </w:rPr>
          <w:fldChar w:fldCharType="end"/>
        </w:r>
      </w:p>
    </w:sdtContent>
  </w:sdt>
  <w:p w:rsidR="00841470" w:rsidRDefault="00841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D6B" w:rsidRDefault="00C13D6B" w:rsidP="00EB1EE8">
      <w:pPr>
        <w:spacing w:after="0" w:line="240" w:lineRule="auto"/>
      </w:pPr>
      <w:r>
        <w:separator/>
      </w:r>
    </w:p>
  </w:footnote>
  <w:footnote w:type="continuationSeparator" w:id="0">
    <w:p w:rsidR="00C13D6B" w:rsidRDefault="00C13D6B" w:rsidP="00EB1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5924"/>
    <w:multiLevelType w:val="hybridMultilevel"/>
    <w:tmpl w:val="DAA0BB2E"/>
    <w:lvl w:ilvl="0" w:tplc="CC9896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F09FD"/>
    <w:multiLevelType w:val="hybridMultilevel"/>
    <w:tmpl w:val="871E0A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B0712"/>
    <w:multiLevelType w:val="hybridMultilevel"/>
    <w:tmpl w:val="9084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2EE"/>
    <w:multiLevelType w:val="multilevel"/>
    <w:tmpl w:val="56349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DC431F"/>
    <w:multiLevelType w:val="multilevel"/>
    <w:tmpl w:val="62C4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21F14"/>
    <w:multiLevelType w:val="multilevel"/>
    <w:tmpl w:val="EFCA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504FD"/>
    <w:multiLevelType w:val="hybridMultilevel"/>
    <w:tmpl w:val="219A7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BD0746"/>
    <w:multiLevelType w:val="hybridMultilevel"/>
    <w:tmpl w:val="3704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14494"/>
    <w:multiLevelType w:val="hybridMultilevel"/>
    <w:tmpl w:val="2AF2D6FC"/>
    <w:lvl w:ilvl="0" w:tplc="C28AAF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66C0F5A"/>
    <w:multiLevelType w:val="hybridMultilevel"/>
    <w:tmpl w:val="CBB6C2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63DA2"/>
    <w:multiLevelType w:val="hybridMultilevel"/>
    <w:tmpl w:val="5364A94E"/>
    <w:lvl w:ilvl="0" w:tplc="D11A8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693DA9"/>
    <w:multiLevelType w:val="hybridMultilevel"/>
    <w:tmpl w:val="8CB8E56E"/>
    <w:lvl w:ilvl="0" w:tplc="4F144BE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87427"/>
    <w:multiLevelType w:val="hybridMultilevel"/>
    <w:tmpl w:val="B9F8E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97CEB"/>
    <w:multiLevelType w:val="hybridMultilevel"/>
    <w:tmpl w:val="27844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9B592A"/>
    <w:multiLevelType w:val="hybridMultilevel"/>
    <w:tmpl w:val="5A8407A6"/>
    <w:lvl w:ilvl="0" w:tplc="204AFB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E37DC"/>
    <w:multiLevelType w:val="multilevel"/>
    <w:tmpl w:val="84009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466AEA"/>
    <w:multiLevelType w:val="hybridMultilevel"/>
    <w:tmpl w:val="6B0632CE"/>
    <w:lvl w:ilvl="0" w:tplc="C8F05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011CD0"/>
    <w:multiLevelType w:val="hybridMultilevel"/>
    <w:tmpl w:val="750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401C1"/>
    <w:multiLevelType w:val="hybridMultilevel"/>
    <w:tmpl w:val="B44E863E"/>
    <w:lvl w:ilvl="0" w:tplc="1908BFDA">
      <w:start w:val="2"/>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5"/>
  </w:num>
  <w:num w:numId="5">
    <w:abstractNumId w:val="15"/>
  </w:num>
  <w:num w:numId="6">
    <w:abstractNumId w:val="9"/>
  </w:num>
  <w:num w:numId="7">
    <w:abstractNumId w:val="16"/>
  </w:num>
  <w:num w:numId="8">
    <w:abstractNumId w:val="3"/>
  </w:num>
  <w:num w:numId="9">
    <w:abstractNumId w:val="0"/>
  </w:num>
  <w:num w:numId="10">
    <w:abstractNumId w:val="1"/>
  </w:num>
  <w:num w:numId="11">
    <w:abstractNumId w:val="12"/>
  </w:num>
  <w:num w:numId="12">
    <w:abstractNumId w:val="18"/>
  </w:num>
  <w:num w:numId="13">
    <w:abstractNumId w:val="10"/>
  </w:num>
  <w:num w:numId="14">
    <w:abstractNumId w:val="14"/>
  </w:num>
  <w:num w:numId="15">
    <w:abstractNumId w:val="2"/>
  </w:num>
  <w:num w:numId="16">
    <w:abstractNumId w:val="7"/>
  </w:num>
  <w:num w:numId="17">
    <w:abstractNumId w:val="17"/>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CE6"/>
    <w:rsid w:val="00017BFA"/>
    <w:rsid w:val="00042615"/>
    <w:rsid w:val="0006541A"/>
    <w:rsid w:val="00073236"/>
    <w:rsid w:val="00087E19"/>
    <w:rsid w:val="00113836"/>
    <w:rsid w:val="001610AE"/>
    <w:rsid w:val="00170074"/>
    <w:rsid w:val="001B50D9"/>
    <w:rsid w:val="001C0087"/>
    <w:rsid w:val="001D5E89"/>
    <w:rsid w:val="001D69E2"/>
    <w:rsid w:val="001F55F0"/>
    <w:rsid w:val="00200D43"/>
    <w:rsid w:val="00297CFA"/>
    <w:rsid w:val="002B5AB9"/>
    <w:rsid w:val="002B7550"/>
    <w:rsid w:val="002E2EF3"/>
    <w:rsid w:val="002F080F"/>
    <w:rsid w:val="002F4619"/>
    <w:rsid w:val="003438C1"/>
    <w:rsid w:val="0035332C"/>
    <w:rsid w:val="003B7DCA"/>
    <w:rsid w:val="004058AC"/>
    <w:rsid w:val="004263C8"/>
    <w:rsid w:val="00442D0F"/>
    <w:rsid w:val="004679BE"/>
    <w:rsid w:val="004B7DD8"/>
    <w:rsid w:val="004E3D63"/>
    <w:rsid w:val="004F1138"/>
    <w:rsid w:val="00515C1E"/>
    <w:rsid w:val="00527CF9"/>
    <w:rsid w:val="00554067"/>
    <w:rsid w:val="005E0676"/>
    <w:rsid w:val="005F7A8E"/>
    <w:rsid w:val="00610054"/>
    <w:rsid w:val="006331D5"/>
    <w:rsid w:val="006976E5"/>
    <w:rsid w:val="006C57BD"/>
    <w:rsid w:val="006D22BB"/>
    <w:rsid w:val="007268F7"/>
    <w:rsid w:val="0073688A"/>
    <w:rsid w:val="00763435"/>
    <w:rsid w:val="00772662"/>
    <w:rsid w:val="00784AD2"/>
    <w:rsid w:val="007E7CE6"/>
    <w:rsid w:val="00841470"/>
    <w:rsid w:val="00883571"/>
    <w:rsid w:val="00883740"/>
    <w:rsid w:val="00892459"/>
    <w:rsid w:val="008B1620"/>
    <w:rsid w:val="008B184E"/>
    <w:rsid w:val="008E013C"/>
    <w:rsid w:val="008E2376"/>
    <w:rsid w:val="008F2B39"/>
    <w:rsid w:val="0094149A"/>
    <w:rsid w:val="00963EE5"/>
    <w:rsid w:val="009B525A"/>
    <w:rsid w:val="009B7FA6"/>
    <w:rsid w:val="00A03551"/>
    <w:rsid w:val="00A10C19"/>
    <w:rsid w:val="00A351A6"/>
    <w:rsid w:val="00A54DAA"/>
    <w:rsid w:val="00AB6365"/>
    <w:rsid w:val="00AD28DB"/>
    <w:rsid w:val="00AF5FAF"/>
    <w:rsid w:val="00B64F06"/>
    <w:rsid w:val="00B72D76"/>
    <w:rsid w:val="00B969FC"/>
    <w:rsid w:val="00C13D6B"/>
    <w:rsid w:val="00C264FA"/>
    <w:rsid w:val="00C36641"/>
    <w:rsid w:val="00C508A8"/>
    <w:rsid w:val="00CC648B"/>
    <w:rsid w:val="00CD3186"/>
    <w:rsid w:val="00CD4610"/>
    <w:rsid w:val="00D1230A"/>
    <w:rsid w:val="00D53ABC"/>
    <w:rsid w:val="00D632C2"/>
    <w:rsid w:val="00D7526F"/>
    <w:rsid w:val="00D84967"/>
    <w:rsid w:val="00DE25D3"/>
    <w:rsid w:val="00DE7621"/>
    <w:rsid w:val="00E241EB"/>
    <w:rsid w:val="00E340EE"/>
    <w:rsid w:val="00E45AA8"/>
    <w:rsid w:val="00E47968"/>
    <w:rsid w:val="00E5079C"/>
    <w:rsid w:val="00E564D8"/>
    <w:rsid w:val="00E818DA"/>
    <w:rsid w:val="00EA79A6"/>
    <w:rsid w:val="00EB1EE8"/>
    <w:rsid w:val="00EC1E4F"/>
    <w:rsid w:val="00F47A1F"/>
    <w:rsid w:val="00F53EB7"/>
    <w:rsid w:val="00FB352E"/>
    <w:rsid w:val="00FF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D5685-CFDF-4FB3-B8ED-95C53245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3C8"/>
  </w:style>
  <w:style w:type="paragraph" w:styleId="Heading1">
    <w:name w:val="heading 1"/>
    <w:basedOn w:val="Normal"/>
    <w:link w:val="Heading1Char"/>
    <w:uiPriority w:val="9"/>
    <w:qFormat/>
    <w:rsid w:val="007E7C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CE6"/>
    <w:rPr>
      <w:rFonts w:ascii="Times New Roman" w:eastAsia="Times New Roman" w:hAnsi="Times New Roman" w:cs="Times New Roman"/>
      <w:b/>
      <w:bCs/>
      <w:kern w:val="36"/>
      <w:sz w:val="48"/>
      <w:szCs w:val="48"/>
    </w:rPr>
  </w:style>
  <w:style w:type="paragraph" w:styleId="ListParagraph">
    <w:name w:val="List Paragraph"/>
    <w:basedOn w:val="Normal"/>
    <w:link w:val="ListParagraphChar"/>
    <w:uiPriority w:val="34"/>
    <w:qFormat/>
    <w:rsid w:val="007E7CE6"/>
    <w:pPr>
      <w:ind w:left="720"/>
      <w:contextualSpacing/>
    </w:pPr>
    <w:rPr>
      <w:rFonts w:ascii="Calibri" w:eastAsia="Calibri" w:hAnsi="Calibri" w:cs="Times New Roman"/>
      <w:lang w:val="en-GB"/>
    </w:rPr>
  </w:style>
  <w:style w:type="character" w:customStyle="1" w:styleId="highlight">
    <w:name w:val="highlight"/>
    <w:basedOn w:val="DefaultParagraphFont"/>
    <w:rsid w:val="007E7CE6"/>
  </w:style>
  <w:style w:type="character" w:styleId="HTMLCite">
    <w:name w:val="HTML Cite"/>
    <w:uiPriority w:val="99"/>
    <w:semiHidden/>
    <w:unhideWhenUsed/>
    <w:rsid w:val="007E7CE6"/>
    <w:rPr>
      <w:i/>
      <w:iCs/>
    </w:rPr>
  </w:style>
  <w:style w:type="character" w:customStyle="1" w:styleId="slug-pub-date">
    <w:name w:val="slug-pub-date"/>
    <w:basedOn w:val="DefaultParagraphFont"/>
    <w:rsid w:val="007E7CE6"/>
  </w:style>
  <w:style w:type="character" w:customStyle="1" w:styleId="slug-vol">
    <w:name w:val="slug-vol"/>
    <w:basedOn w:val="DefaultParagraphFont"/>
    <w:rsid w:val="007E7CE6"/>
  </w:style>
  <w:style w:type="character" w:customStyle="1" w:styleId="cit-sep">
    <w:name w:val="cit-sep"/>
    <w:basedOn w:val="DefaultParagraphFont"/>
    <w:rsid w:val="007E7CE6"/>
  </w:style>
  <w:style w:type="character" w:customStyle="1" w:styleId="slug-pages">
    <w:name w:val="slug-pages"/>
    <w:basedOn w:val="DefaultParagraphFont"/>
    <w:rsid w:val="007E7CE6"/>
  </w:style>
  <w:style w:type="character" w:customStyle="1" w:styleId="slug-doi">
    <w:name w:val="slug-doi"/>
    <w:basedOn w:val="DefaultParagraphFont"/>
    <w:rsid w:val="007E7CE6"/>
  </w:style>
  <w:style w:type="character" w:customStyle="1" w:styleId="name">
    <w:name w:val="name"/>
    <w:basedOn w:val="DefaultParagraphFont"/>
    <w:rsid w:val="007E7CE6"/>
  </w:style>
  <w:style w:type="character" w:styleId="Hyperlink">
    <w:name w:val="Hyperlink"/>
    <w:unhideWhenUsed/>
    <w:rsid w:val="007E7CE6"/>
    <w:rPr>
      <w:color w:val="0000FF"/>
      <w:u w:val="single"/>
    </w:rPr>
  </w:style>
  <w:style w:type="character" w:customStyle="1" w:styleId="xref-sep">
    <w:name w:val="xref-sep"/>
    <w:basedOn w:val="DefaultParagraphFont"/>
    <w:rsid w:val="007E7CE6"/>
  </w:style>
  <w:style w:type="character" w:styleId="CommentReference">
    <w:name w:val="annotation reference"/>
    <w:uiPriority w:val="99"/>
    <w:semiHidden/>
    <w:unhideWhenUsed/>
    <w:rsid w:val="007E7CE6"/>
    <w:rPr>
      <w:sz w:val="16"/>
      <w:szCs w:val="16"/>
    </w:rPr>
  </w:style>
  <w:style w:type="paragraph" w:styleId="CommentText">
    <w:name w:val="annotation text"/>
    <w:basedOn w:val="Normal"/>
    <w:link w:val="CommentTextChar"/>
    <w:uiPriority w:val="99"/>
    <w:unhideWhenUsed/>
    <w:rsid w:val="007E7CE6"/>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7E7CE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E7CE6"/>
    <w:rPr>
      <w:b/>
      <w:bCs/>
    </w:rPr>
  </w:style>
  <w:style w:type="character" w:customStyle="1" w:styleId="CommentSubjectChar">
    <w:name w:val="Comment Subject Char"/>
    <w:basedOn w:val="CommentTextChar"/>
    <w:link w:val="CommentSubject"/>
    <w:uiPriority w:val="99"/>
    <w:semiHidden/>
    <w:rsid w:val="007E7CE6"/>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7E7CE6"/>
    <w:pPr>
      <w:spacing w:after="0" w:line="240" w:lineRule="auto"/>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7E7CE6"/>
    <w:rPr>
      <w:rFonts w:ascii="Tahoma" w:eastAsia="Calibri" w:hAnsi="Tahoma" w:cs="Tahoma"/>
      <w:sz w:val="16"/>
      <w:szCs w:val="16"/>
      <w:lang w:val="en-GB"/>
    </w:rPr>
  </w:style>
  <w:style w:type="paragraph" w:customStyle="1" w:styleId="EndNoteBibliographyTitle">
    <w:name w:val="EndNote Bibliography Title"/>
    <w:basedOn w:val="Normal"/>
    <w:link w:val="EndNoteBibliographyTitleChar"/>
    <w:rsid w:val="007E7CE6"/>
    <w:pPr>
      <w:spacing w:after="0"/>
      <w:jc w:val="center"/>
    </w:pPr>
    <w:rPr>
      <w:rFonts w:ascii="Calibri" w:eastAsia="Calibri" w:hAnsi="Calibri" w:cs="Times New Roman"/>
      <w:noProof/>
    </w:rPr>
  </w:style>
  <w:style w:type="character" w:customStyle="1" w:styleId="ListParagraphChar">
    <w:name w:val="List Paragraph Char"/>
    <w:link w:val="ListParagraph"/>
    <w:uiPriority w:val="34"/>
    <w:rsid w:val="007E7CE6"/>
    <w:rPr>
      <w:rFonts w:ascii="Calibri" w:eastAsia="Calibri" w:hAnsi="Calibri" w:cs="Times New Roman"/>
      <w:lang w:val="en-GB"/>
    </w:rPr>
  </w:style>
  <w:style w:type="character" w:customStyle="1" w:styleId="EndNoteBibliographyTitleChar">
    <w:name w:val="EndNote Bibliography Title Char"/>
    <w:link w:val="EndNoteBibliographyTitle"/>
    <w:rsid w:val="007E7CE6"/>
    <w:rPr>
      <w:rFonts w:ascii="Calibri" w:eastAsia="Calibri" w:hAnsi="Calibri" w:cs="Times New Roman"/>
      <w:noProof/>
    </w:rPr>
  </w:style>
  <w:style w:type="paragraph" w:customStyle="1" w:styleId="EndNoteBibliography">
    <w:name w:val="EndNote Bibliography"/>
    <w:basedOn w:val="Normal"/>
    <w:link w:val="EndNoteBibliographyChar"/>
    <w:rsid w:val="007E7CE6"/>
    <w:pPr>
      <w:spacing w:line="240" w:lineRule="auto"/>
    </w:pPr>
    <w:rPr>
      <w:rFonts w:ascii="Calibri" w:eastAsia="Calibri" w:hAnsi="Calibri" w:cs="Times New Roman"/>
      <w:noProof/>
    </w:rPr>
  </w:style>
  <w:style w:type="character" w:customStyle="1" w:styleId="EndNoteBibliographyChar">
    <w:name w:val="EndNote Bibliography Char"/>
    <w:link w:val="EndNoteBibliography"/>
    <w:rsid w:val="007E7CE6"/>
    <w:rPr>
      <w:rFonts w:ascii="Calibri" w:eastAsia="Calibri" w:hAnsi="Calibri" w:cs="Times New Roman"/>
      <w:noProof/>
    </w:rPr>
  </w:style>
  <w:style w:type="character" w:customStyle="1" w:styleId="xbe">
    <w:name w:val="_xbe"/>
    <w:basedOn w:val="DefaultParagraphFont"/>
    <w:rsid w:val="007E7CE6"/>
  </w:style>
  <w:style w:type="paragraph" w:styleId="NoSpacing">
    <w:name w:val="No Spacing"/>
    <w:link w:val="NoSpacingChar"/>
    <w:uiPriority w:val="1"/>
    <w:qFormat/>
    <w:rsid w:val="007E7CE6"/>
    <w:pPr>
      <w:suppressAutoHyphens/>
      <w:spacing w:after="0" w:line="240" w:lineRule="auto"/>
    </w:pPr>
    <w:rPr>
      <w:rFonts w:ascii="Times New Roman" w:eastAsia="Times New Roman" w:hAnsi="Times New Roman" w:cs="Calibri"/>
      <w:sz w:val="20"/>
      <w:szCs w:val="20"/>
      <w:lang w:val="en-GB" w:eastAsia="ar-SA"/>
    </w:rPr>
  </w:style>
  <w:style w:type="character" w:customStyle="1" w:styleId="NoSpacingChar">
    <w:name w:val="No Spacing Char"/>
    <w:link w:val="NoSpacing"/>
    <w:uiPriority w:val="1"/>
    <w:rsid w:val="007E7CE6"/>
    <w:rPr>
      <w:rFonts w:ascii="Times New Roman" w:eastAsia="Times New Roman" w:hAnsi="Times New Roman" w:cs="Calibri"/>
      <w:sz w:val="20"/>
      <w:szCs w:val="20"/>
      <w:lang w:val="en-GB" w:eastAsia="ar-SA"/>
    </w:rPr>
  </w:style>
  <w:style w:type="character" w:styleId="Emphasis">
    <w:name w:val="Emphasis"/>
    <w:basedOn w:val="DefaultParagraphFont"/>
    <w:uiPriority w:val="20"/>
    <w:qFormat/>
    <w:rsid w:val="007E7CE6"/>
    <w:rPr>
      <w:i/>
      <w:iCs/>
      <w:sz w:val="24"/>
      <w:szCs w:val="24"/>
      <w:bdr w:val="none" w:sz="0" w:space="0" w:color="auto" w:frame="1"/>
      <w:vertAlign w:val="baseline"/>
    </w:rPr>
  </w:style>
  <w:style w:type="paragraph" w:styleId="Header">
    <w:name w:val="header"/>
    <w:basedOn w:val="Normal"/>
    <w:link w:val="HeaderChar"/>
    <w:uiPriority w:val="99"/>
    <w:unhideWhenUsed/>
    <w:rsid w:val="007E7CE6"/>
    <w:pPr>
      <w:tabs>
        <w:tab w:val="center" w:pos="4680"/>
        <w:tab w:val="right" w:pos="9360"/>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7E7CE6"/>
    <w:rPr>
      <w:rFonts w:ascii="Calibri" w:eastAsia="Calibri" w:hAnsi="Calibri" w:cs="Times New Roman"/>
      <w:lang w:val="en-GB"/>
    </w:rPr>
  </w:style>
  <w:style w:type="paragraph" w:styleId="Footer">
    <w:name w:val="footer"/>
    <w:basedOn w:val="Normal"/>
    <w:link w:val="FooterChar"/>
    <w:uiPriority w:val="99"/>
    <w:unhideWhenUsed/>
    <w:rsid w:val="007E7CE6"/>
    <w:pPr>
      <w:tabs>
        <w:tab w:val="center" w:pos="4680"/>
        <w:tab w:val="right" w:pos="9360"/>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7E7CE6"/>
    <w:rPr>
      <w:rFonts w:ascii="Calibri" w:eastAsia="Calibri" w:hAnsi="Calibri" w:cs="Times New Roman"/>
      <w:lang w:val="en-GB"/>
    </w:rPr>
  </w:style>
  <w:style w:type="paragraph" w:customStyle="1" w:styleId="Default">
    <w:name w:val="Default"/>
    <w:rsid w:val="007E7CE6"/>
    <w:pPr>
      <w:autoSpaceDE w:val="0"/>
      <w:autoSpaceDN w:val="0"/>
      <w:adjustRightInd w:val="0"/>
      <w:spacing w:after="0" w:line="240" w:lineRule="auto"/>
    </w:pPr>
    <w:rPr>
      <w:rFonts w:ascii="Adobe Garamond" w:eastAsia="Calibri" w:hAnsi="Adobe Garamond" w:cs="Adobe Garamond"/>
      <w:color w:val="000000"/>
      <w:sz w:val="24"/>
      <w:szCs w:val="24"/>
    </w:rPr>
  </w:style>
  <w:style w:type="character" w:customStyle="1" w:styleId="apple-converted-space">
    <w:name w:val="apple-converted-space"/>
    <w:basedOn w:val="DefaultParagraphFont"/>
    <w:rsid w:val="007E7CE6"/>
  </w:style>
  <w:style w:type="character" w:customStyle="1" w:styleId="jrnl">
    <w:name w:val="jrnl"/>
    <w:basedOn w:val="DefaultParagraphFont"/>
    <w:rsid w:val="007E7CE6"/>
  </w:style>
  <w:style w:type="character" w:customStyle="1" w:styleId="kwd-text">
    <w:name w:val="kwd-text"/>
    <w:basedOn w:val="DefaultParagraphFont"/>
    <w:rsid w:val="007E7CE6"/>
  </w:style>
  <w:style w:type="character" w:customStyle="1" w:styleId="algo-summary">
    <w:name w:val="algo-summary"/>
    <w:basedOn w:val="DefaultParagraphFont"/>
    <w:rsid w:val="007E7CE6"/>
  </w:style>
  <w:style w:type="character" w:styleId="UnresolvedMention">
    <w:name w:val="Unresolved Mention"/>
    <w:basedOn w:val="DefaultParagraphFont"/>
    <w:uiPriority w:val="99"/>
    <w:semiHidden/>
    <w:unhideWhenUsed/>
    <w:rsid w:val="005E06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vankosutic54@gmail.com" TargetMode="External"/><Relationship Id="rId13" Type="http://schemas.openxmlformats.org/officeDocument/2006/relationships/hyperlink" Target="mailto:zlatko.kalaba1@gmail.com" TargetMode="External"/><Relationship Id="rId18" Type="http://schemas.openxmlformats.org/officeDocument/2006/relationships/image" Target="media/image1.png"/><Relationship Id="rId26" Type="http://schemas.openxmlformats.org/officeDocument/2006/relationships/hyperlink" Target="http://www.whocc.no/filearchive/publications/2015_guidelines.pdf"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mailto:kalabamarija2@gmail.com" TargetMode="External"/><Relationship Id="rId12" Type="http://schemas.openxmlformats.org/officeDocument/2006/relationships/hyperlink" Target="mailto:slobnera@gmail.com" TargetMode="External"/><Relationship Id="rId17" Type="http://schemas.openxmlformats.org/officeDocument/2006/relationships/hyperlink" Target="mailto:brian.godman@strath.ac.uk" TargetMode="External"/><Relationship Id="rId25" Type="http://schemas.openxmlformats.org/officeDocument/2006/relationships/hyperlink" Target="http://www.grip-initiative.org/about-the-partnership/partnerships-mission/the-grip-declaratio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rian.Godman@ki.se" TargetMode="External"/><Relationship Id="rId20" Type="http://schemas.openxmlformats.org/officeDocument/2006/relationships/image" Target="media/image3.png"/><Relationship Id="rId29" Type="http://schemas.openxmlformats.org/officeDocument/2006/relationships/hyperlink" Target="http://whocc.goeg.at/Downloads/Conference2011/PraesentationenPPRIKonferenz/general_PPRI%20conference%202011%20Abstract%20boo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vjc97@gmail.com" TargetMode="External"/><Relationship Id="rId24" Type="http://schemas.openxmlformats.org/officeDocument/2006/relationships/hyperlink" Target="http://www.jpiamr.eu/wp-content/uploads/2014/12/AMR-Review-Paper-Tackling-a-crisis-for-the-health-and-wealth-of-nations_1-2.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rnobelibravobravo@gmail.com" TargetMode="External"/><Relationship Id="rId23" Type="http://schemas.openxmlformats.org/officeDocument/2006/relationships/image" Target="media/image6.png"/><Relationship Id="rId28" Type="http://schemas.openxmlformats.org/officeDocument/2006/relationships/hyperlink" Target="http://www.who.int/drugresistance/whonetsoftware/en/" TargetMode="External"/><Relationship Id="rId10" Type="http://schemas.openxmlformats.org/officeDocument/2006/relationships/hyperlink" Target="mailto:Brian.Godman@ki.se" TargetMode="External"/><Relationship Id="rId19" Type="http://schemas.openxmlformats.org/officeDocument/2006/relationships/image" Target="media/image2.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rian.godman@strath.ac.uk" TargetMode="External"/><Relationship Id="rId14" Type="http://schemas.openxmlformats.org/officeDocument/2006/relationships/hyperlink" Target="mailto:mprostran@doctor.com" TargetMode="External"/><Relationship Id="rId22" Type="http://schemas.openxmlformats.org/officeDocument/2006/relationships/image" Target="media/image5.png"/><Relationship Id="rId27" Type="http://schemas.openxmlformats.org/officeDocument/2006/relationships/hyperlink" Target="https://www.whocc.no/filearchive/publications/2017_guidelines_web.pdf" TargetMode="External"/><Relationship Id="rId30" Type="http://schemas.openxmlformats.org/officeDocument/2006/relationships/hyperlink" Target="https://www.ncbi.nlm.nih.gov/pubmed/?term=Consulting+clinical+pharmacologist+about+treatment+of+inpatients+in+a+tertiary+hospital+in+Ser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6745</Words>
  <Characters>38447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Kalaba.Z</dc:creator>
  <cp:keywords/>
  <dc:description/>
  <cp:lastModifiedBy>Brian Godman</cp:lastModifiedBy>
  <cp:revision>2</cp:revision>
  <dcterms:created xsi:type="dcterms:W3CDTF">2017-10-27T09:28:00Z</dcterms:created>
  <dcterms:modified xsi:type="dcterms:W3CDTF">2017-10-27T09:28:00Z</dcterms:modified>
</cp:coreProperties>
</file>