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0D5D9" w14:textId="77777777" w:rsidR="00BE7078" w:rsidRPr="00591DF5" w:rsidRDefault="00BE7078" w:rsidP="0066269E">
      <w:pPr>
        <w:spacing w:line="480" w:lineRule="auto"/>
        <w:jc w:val="both"/>
      </w:pPr>
      <w:bookmarkStart w:id="0" w:name="_GoBack"/>
      <w:bookmarkEnd w:id="0"/>
      <w:r w:rsidRPr="00591DF5">
        <w:t xml:space="preserve">WHEN INVADERS GO UNNOTICED: THE CASE OF </w:t>
      </w:r>
      <w:r w:rsidRPr="00591DF5">
        <w:rPr>
          <w:i/>
        </w:rPr>
        <w:t xml:space="preserve">GRACILARIA VERMICULOPHYLLA </w:t>
      </w:r>
      <w:r w:rsidRPr="00591DF5">
        <w:t>IN THE BRITISH ISLES</w:t>
      </w:r>
    </w:p>
    <w:p w14:paraId="0D08B7BB" w14:textId="77777777" w:rsidR="00A35BEF" w:rsidRPr="00591DF5" w:rsidRDefault="00A35BEF" w:rsidP="0066269E">
      <w:pPr>
        <w:spacing w:line="480" w:lineRule="auto"/>
        <w:jc w:val="both"/>
      </w:pPr>
    </w:p>
    <w:p w14:paraId="227D48DE" w14:textId="77777777" w:rsidR="00A35BEF" w:rsidRPr="00591DF5" w:rsidRDefault="00A35BEF" w:rsidP="0066269E">
      <w:pPr>
        <w:spacing w:line="480" w:lineRule="auto"/>
        <w:jc w:val="both"/>
        <w:outlineLvl w:val="0"/>
      </w:pPr>
      <w:r w:rsidRPr="00591DF5">
        <w:t>STACY A. KRUEGER-HADFIELD*,</w:t>
      </w:r>
    </w:p>
    <w:p w14:paraId="3B612E83" w14:textId="77777777" w:rsidR="00A35BEF" w:rsidRDefault="00A35BEF" w:rsidP="0066269E">
      <w:pPr>
        <w:spacing w:line="480" w:lineRule="auto"/>
        <w:jc w:val="both"/>
        <w:rPr>
          <w:i/>
        </w:rPr>
      </w:pPr>
      <w:r w:rsidRPr="00591DF5">
        <w:rPr>
          <w:i/>
        </w:rPr>
        <w:t>Department of Biology, The University of Alabama at Birmingham, 1300 University Blvd, Birmingham, AL 35924, USA</w:t>
      </w:r>
    </w:p>
    <w:p w14:paraId="4CC89A54" w14:textId="77777777" w:rsidR="00AF18A6" w:rsidRPr="00236448" w:rsidRDefault="00AF18A6" w:rsidP="00AF18A6">
      <w:pPr>
        <w:spacing w:line="480" w:lineRule="auto"/>
        <w:jc w:val="both"/>
        <w:rPr>
          <w:i/>
        </w:rPr>
      </w:pPr>
      <w:r w:rsidRPr="00236448">
        <w:rPr>
          <w:i/>
        </w:rPr>
        <w:t>Department of Biology and Grice Marine Laboratory, College of Charleston, 205 Fort Johnson Rd, Charleston, SC 29412, USA</w:t>
      </w:r>
    </w:p>
    <w:p w14:paraId="767DD101" w14:textId="77777777" w:rsidR="00A35BEF" w:rsidRPr="00236448" w:rsidRDefault="00A35BEF" w:rsidP="0066269E">
      <w:pPr>
        <w:spacing w:line="480" w:lineRule="auto"/>
        <w:jc w:val="both"/>
        <w:outlineLvl w:val="0"/>
      </w:pPr>
      <w:r w:rsidRPr="00236448">
        <w:t>CAROLINE L. MAGILL,</w:t>
      </w:r>
    </w:p>
    <w:p w14:paraId="53C80328" w14:textId="77777777" w:rsidR="00A35BEF" w:rsidRDefault="00A35BEF" w:rsidP="0066269E">
      <w:pPr>
        <w:spacing w:line="480" w:lineRule="auto"/>
        <w:jc w:val="both"/>
        <w:rPr>
          <w:i/>
        </w:rPr>
      </w:pPr>
      <w:r w:rsidRPr="00236448">
        <w:rPr>
          <w:i/>
        </w:rPr>
        <w:t>School of Biological Sciences, Queen’s University Belfast, Medical Biology Centre, BT9 7BL, Northern Ireland</w:t>
      </w:r>
    </w:p>
    <w:p w14:paraId="7BAA7212" w14:textId="1610ABB8" w:rsidR="00F66A37" w:rsidRDefault="00F66A37" w:rsidP="0066269E">
      <w:pPr>
        <w:spacing w:line="480" w:lineRule="auto"/>
        <w:jc w:val="both"/>
      </w:pPr>
      <w:r>
        <w:t xml:space="preserve">FRANCIS </w:t>
      </w:r>
      <w:r w:rsidR="00620463">
        <w:t xml:space="preserve">ST. P. D. </w:t>
      </w:r>
      <w:r>
        <w:t>BUNKER,</w:t>
      </w:r>
    </w:p>
    <w:p w14:paraId="2B623638" w14:textId="77777777" w:rsidR="00620463" w:rsidRPr="00977245" w:rsidRDefault="00620463" w:rsidP="00620463">
      <w:pPr>
        <w:spacing w:line="480" w:lineRule="auto"/>
        <w:jc w:val="both"/>
        <w:outlineLvl w:val="0"/>
        <w:rPr>
          <w:i/>
        </w:rPr>
      </w:pPr>
      <w:r w:rsidRPr="00977245">
        <w:rPr>
          <w:i/>
        </w:rPr>
        <w:t>MarineSeen, Estuary Cottage, Bentlass, Hundleton, Pembrokeshire, SA71 5RN</w:t>
      </w:r>
      <w:r>
        <w:rPr>
          <w:i/>
        </w:rPr>
        <w:t xml:space="preserve">, </w:t>
      </w:r>
      <w:r w:rsidRPr="00977245">
        <w:rPr>
          <w:i/>
        </w:rPr>
        <w:t>Wales</w:t>
      </w:r>
    </w:p>
    <w:p w14:paraId="3B2DEFAC" w14:textId="77777777" w:rsidR="00A35BEF" w:rsidRPr="00236448" w:rsidRDefault="00A35BEF" w:rsidP="0066269E">
      <w:pPr>
        <w:spacing w:line="480" w:lineRule="auto"/>
        <w:jc w:val="both"/>
        <w:outlineLvl w:val="0"/>
      </w:pPr>
      <w:r w:rsidRPr="00236448">
        <w:t>NOVA MIESZKOWSKA,</w:t>
      </w:r>
    </w:p>
    <w:p w14:paraId="62994906" w14:textId="691D18C6" w:rsidR="00A35BEF" w:rsidRPr="00236448" w:rsidRDefault="00A35BEF" w:rsidP="0066269E">
      <w:pPr>
        <w:spacing w:line="480" w:lineRule="auto"/>
        <w:jc w:val="both"/>
        <w:outlineLvl w:val="0"/>
        <w:rPr>
          <w:i/>
        </w:rPr>
      </w:pPr>
      <w:r w:rsidRPr="00236448">
        <w:rPr>
          <w:i/>
        </w:rPr>
        <w:t>The Marine Biological Association, The Laboratory, Citadel Hill, Plymouth, PL1 2PB, UK</w:t>
      </w:r>
      <w:r w:rsidR="004F56B8">
        <w:rPr>
          <w:i/>
        </w:rPr>
        <w:t xml:space="preserve"> and </w:t>
      </w:r>
      <w:r w:rsidRPr="00236448">
        <w:rPr>
          <w:i/>
        </w:rPr>
        <w:t>School of Environmental Sciences, University of Liverpool, Liverpool L69 3GP, UK</w:t>
      </w:r>
    </w:p>
    <w:p w14:paraId="2D936158" w14:textId="77777777" w:rsidR="00A35BEF" w:rsidRPr="00236448" w:rsidRDefault="00A35BEF" w:rsidP="0066269E">
      <w:pPr>
        <w:spacing w:line="480" w:lineRule="auto"/>
        <w:jc w:val="both"/>
      </w:pPr>
      <w:r w:rsidRPr="00236448">
        <w:t>ERIK E. SOTKA,</w:t>
      </w:r>
    </w:p>
    <w:p w14:paraId="0A0A319B" w14:textId="77777777" w:rsidR="00A35BEF" w:rsidRPr="00236448" w:rsidRDefault="00A35BEF" w:rsidP="0066269E">
      <w:pPr>
        <w:spacing w:line="480" w:lineRule="auto"/>
        <w:jc w:val="both"/>
        <w:rPr>
          <w:i/>
        </w:rPr>
      </w:pPr>
      <w:r w:rsidRPr="00236448">
        <w:rPr>
          <w:i/>
        </w:rPr>
        <w:t>Department of Biology and Grice Marine Laboratory, College of Charleston, 205 Fort Johnson Rd, Charleston, SC 29412, USA</w:t>
      </w:r>
    </w:p>
    <w:p w14:paraId="441DC978" w14:textId="77777777" w:rsidR="00A35BEF" w:rsidRPr="00236448" w:rsidRDefault="00A35BEF" w:rsidP="0066269E">
      <w:pPr>
        <w:spacing w:line="480" w:lineRule="auto"/>
        <w:jc w:val="both"/>
      </w:pPr>
      <w:r w:rsidRPr="00236448">
        <w:t>and CHRISTINE A. MAGGS</w:t>
      </w:r>
      <w:r w:rsidR="00C718AB" w:rsidRPr="00236448">
        <w:t>*</w:t>
      </w:r>
    </w:p>
    <w:p w14:paraId="45C6E958" w14:textId="0EE53645" w:rsidR="00A35BEF" w:rsidRPr="003648E2" w:rsidRDefault="00A35BEF" w:rsidP="0066269E">
      <w:pPr>
        <w:spacing w:line="480" w:lineRule="auto"/>
        <w:jc w:val="both"/>
      </w:pPr>
      <w:r w:rsidRPr="00236448">
        <w:rPr>
          <w:i/>
        </w:rPr>
        <w:t>Faculty of Science and Technology, Bournemouth University, Poole House P308, Talbot Campus, Fern Barrow, Poole, BH12 5BB, UK</w:t>
      </w:r>
      <w:r w:rsidR="00965747">
        <w:rPr>
          <w:i/>
        </w:rPr>
        <w:t xml:space="preserve"> </w:t>
      </w:r>
      <w:r w:rsidR="00965747" w:rsidRPr="003648E2">
        <w:rPr>
          <w:i/>
        </w:rPr>
        <w:t>and Queen’s University Marine Laboratory, Portaferry, Newtownards BT22 1PF, Northern Ireland</w:t>
      </w:r>
    </w:p>
    <w:p w14:paraId="7AF2AC42" w14:textId="77777777" w:rsidR="00A35BEF" w:rsidRPr="00591DF5" w:rsidRDefault="00A35BEF" w:rsidP="0066269E">
      <w:pPr>
        <w:spacing w:line="480" w:lineRule="auto"/>
        <w:jc w:val="both"/>
      </w:pPr>
      <w:r w:rsidRPr="00236448">
        <w:lastRenderedPageBreak/>
        <w:t>* Author</w:t>
      </w:r>
      <w:r w:rsidR="00772E55" w:rsidRPr="00236448">
        <w:t>s</w:t>
      </w:r>
      <w:r w:rsidRPr="00236448">
        <w:t xml:space="preserve"> for correspondence: Stacy A. Krueger-Hadfield </w:t>
      </w:r>
      <w:hyperlink r:id="rId8" w:history="1">
        <w:r w:rsidRPr="00591DF5">
          <w:rPr>
            <w:rStyle w:val="Hyperlink"/>
          </w:rPr>
          <w:t>sakh@uab.edu</w:t>
        </w:r>
      </w:hyperlink>
      <w:r w:rsidRPr="00591DF5">
        <w:t xml:space="preserve"> and Christine A. Maggs </w:t>
      </w:r>
      <w:hyperlink r:id="rId9" w:history="1">
        <w:r w:rsidR="00C718AB" w:rsidRPr="00591DF5">
          <w:rPr>
            <w:rStyle w:val="Hyperlink"/>
          </w:rPr>
          <w:t>cmaggs@bournemouth.ac.uk</w:t>
        </w:r>
      </w:hyperlink>
    </w:p>
    <w:p w14:paraId="4AC75145" w14:textId="77777777" w:rsidR="00A35BEF" w:rsidRDefault="00A35BEF" w:rsidP="0066269E">
      <w:pPr>
        <w:spacing w:line="480" w:lineRule="auto"/>
        <w:jc w:val="both"/>
      </w:pPr>
    </w:p>
    <w:p w14:paraId="5B85901E" w14:textId="77777777" w:rsidR="00A35BEF" w:rsidRPr="00236448" w:rsidRDefault="00A35BEF" w:rsidP="0066269E">
      <w:pPr>
        <w:spacing w:line="480" w:lineRule="auto"/>
        <w:jc w:val="both"/>
        <w:outlineLvl w:val="0"/>
      </w:pPr>
      <w:r w:rsidRPr="00236448">
        <w:t>ABSTRACT</w:t>
      </w:r>
    </w:p>
    <w:p w14:paraId="72E38F38" w14:textId="00CDD50D" w:rsidR="00245CD3" w:rsidRPr="008B19F3" w:rsidRDefault="005360D9" w:rsidP="0066269E">
      <w:pPr>
        <w:spacing w:line="480" w:lineRule="auto"/>
        <w:jc w:val="both"/>
      </w:pPr>
      <w:r>
        <w:t>Our knowledge of non-native algae in benthic estuarine habitats is relatively poor, especially compared to algal introductions along open</w:t>
      </w:r>
      <w:r w:rsidR="00245CD3" w:rsidRPr="00236448">
        <w:t xml:space="preserve"> shores or </w:t>
      </w:r>
      <w:r>
        <w:t xml:space="preserve">on </w:t>
      </w:r>
      <w:r w:rsidR="00245CD3" w:rsidRPr="00236448">
        <w:t xml:space="preserve">floating </w:t>
      </w:r>
      <w:r>
        <w:t>structures</w:t>
      </w:r>
      <w:r w:rsidR="00245CD3" w:rsidRPr="00236448">
        <w:t xml:space="preserve">. </w:t>
      </w:r>
      <w:r w:rsidR="00245CD3" w:rsidRPr="00236448">
        <w:rPr>
          <w:i/>
        </w:rPr>
        <w:t>Gracilaria vermiculophylla</w:t>
      </w:r>
      <w:r w:rsidR="00245CD3" w:rsidRPr="00236448">
        <w:t xml:space="preserve"> is a widespread </w:t>
      </w:r>
      <w:r w:rsidR="00236448">
        <w:t xml:space="preserve">macroalgal </w:t>
      </w:r>
      <w:r w:rsidR="00245CD3" w:rsidRPr="00236448">
        <w:t xml:space="preserve">invader </w:t>
      </w:r>
      <w:r w:rsidR="00D633D9" w:rsidRPr="00236448">
        <w:t>in</w:t>
      </w:r>
      <w:r w:rsidR="00AF18A6">
        <w:t xml:space="preserve"> the</w:t>
      </w:r>
      <w:r w:rsidR="00D633D9" w:rsidRPr="00236448">
        <w:t xml:space="preserve"> temperate </w:t>
      </w:r>
      <w:r w:rsidR="00236448">
        <w:t>estuaries</w:t>
      </w:r>
      <w:r w:rsidR="00D633D9" w:rsidRPr="00236448">
        <w:t xml:space="preserve"> of </w:t>
      </w:r>
      <w:r w:rsidR="00245CD3" w:rsidRPr="00236448">
        <w:t xml:space="preserve">the Northern Hemisphere, </w:t>
      </w:r>
      <w:r w:rsidR="00FD348A">
        <w:t>and, h</w:t>
      </w:r>
      <w:r w:rsidR="00245CD3" w:rsidRPr="00236448">
        <w:t xml:space="preserve">ere, we </w:t>
      </w:r>
      <w:r w:rsidR="00FD348A">
        <w:t xml:space="preserve">expand its documented range within </w:t>
      </w:r>
      <w:r w:rsidR="005921DB" w:rsidRPr="00236448">
        <w:t>northeastern</w:t>
      </w:r>
      <w:r w:rsidR="006C2FA2" w:rsidRPr="00236448">
        <w:t xml:space="preserve"> Ireland</w:t>
      </w:r>
      <w:r w:rsidR="00FD348A">
        <w:t xml:space="preserve"> and England.</w:t>
      </w:r>
      <w:r w:rsidR="006C2FA2" w:rsidRPr="00236448">
        <w:t xml:space="preserve"> </w:t>
      </w:r>
      <w:r w:rsidR="00CB103E">
        <w:t>E</w:t>
      </w:r>
      <w:r w:rsidR="00245CD3" w:rsidRPr="00236448">
        <w:t xml:space="preserve">stablished populations </w:t>
      </w:r>
      <w:r w:rsidR="00FD348A">
        <w:t>occur with</w:t>
      </w:r>
      <w:r w:rsidR="005921DB" w:rsidRPr="00236448">
        <w:t>in two inlets</w:t>
      </w:r>
      <w:r w:rsidR="00F331D4" w:rsidRPr="00236448">
        <w:t xml:space="preserve"> in the border counties,</w:t>
      </w:r>
      <w:r w:rsidR="00245CD3" w:rsidRPr="00236448">
        <w:t xml:space="preserve"> Carlingford Lough (</w:t>
      </w:r>
      <w:r w:rsidR="00DC65A9" w:rsidRPr="00236448">
        <w:t>Co</w:t>
      </w:r>
      <w:r w:rsidR="005921DB" w:rsidRPr="00236448">
        <w:t>unties</w:t>
      </w:r>
      <w:r w:rsidR="00DC65A9" w:rsidRPr="00236448">
        <w:t xml:space="preserve"> </w:t>
      </w:r>
      <w:r w:rsidR="00245CD3" w:rsidRPr="00236448">
        <w:t>Louth</w:t>
      </w:r>
      <w:r w:rsidR="005921DB" w:rsidRPr="00236448">
        <w:t xml:space="preserve"> and Down</w:t>
      </w:r>
      <w:r w:rsidR="00245CD3" w:rsidRPr="00236448">
        <w:t>)</w:t>
      </w:r>
      <w:r w:rsidR="00DC65A9" w:rsidRPr="00236448">
        <w:t xml:space="preserve"> and</w:t>
      </w:r>
      <w:r w:rsidR="00245CD3" w:rsidRPr="00236448">
        <w:t xml:space="preserve"> Dundrum Bay (Co</w:t>
      </w:r>
      <w:r w:rsidR="005921DB" w:rsidRPr="00236448">
        <w:t xml:space="preserve">unty </w:t>
      </w:r>
      <w:r w:rsidR="00245CD3" w:rsidRPr="00236448">
        <w:t>Down)</w:t>
      </w:r>
      <w:r w:rsidR="006C2FA2" w:rsidRPr="00236448">
        <w:t xml:space="preserve">, but </w:t>
      </w:r>
      <w:r w:rsidR="006C2FA2" w:rsidRPr="00236448">
        <w:rPr>
          <w:i/>
        </w:rPr>
        <w:t xml:space="preserve">G. vermiculophylla </w:t>
      </w:r>
      <w:r w:rsidR="006C2FA2" w:rsidRPr="00236448">
        <w:t xml:space="preserve">is absent from open coasts between these sites. </w:t>
      </w:r>
      <w:r w:rsidR="00F331D4" w:rsidRPr="00236448">
        <w:t>Repeated</w:t>
      </w:r>
      <w:r w:rsidR="006C2FA2" w:rsidRPr="00DE4DF8">
        <w:t xml:space="preserve"> surveys </w:t>
      </w:r>
      <w:r w:rsidR="002D6899" w:rsidRPr="00DE4DF8">
        <w:t xml:space="preserve">in </w:t>
      </w:r>
      <w:r w:rsidR="002D6899" w:rsidRPr="006E3178">
        <w:t xml:space="preserve">Dundrum Bay </w:t>
      </w:r>
      <w:r w:rsidR="006C2FA2" w:rsidRPr="006E3178">
        <w:t>showed variable abundances</w:t>
      </w:r>
      <w:r w:rsidR="00B67FDD">
        <w:t>,</w:t>
      </w:r>
      <w:r w:rsidR="006C2FA2" w:rsidRPr="006E3178">
        <w:t xml:space="preserve"> with </w:t>
      </w:r>
      <w:r w:rsidR="002D6899" w:rsidRPr="006E3178">
        <w:t>a</w:t>
      </w:r>
      <w:r w:rsidR="00FD348A">
        <w:t>n</w:t>
      </w:r>
      <w:r w:rsidR="006C2FA2" w:rsidRPr="006E3178">
        <w:t xml:space="preserve"> increase in biomass between 20</w:t>
      </w:r>
      <w:r w:rsidR="002D6899" w:rsidRPr="006E3178">
        <w:t>13</w:t>
      </w:r>
      <w:r w:rsidR="006C2FA2" w:rsidRPr="006E3178">
        <w:t xml:space="preserve"> and 201</w:t>
      </w:r>
      <w:r w:rsidR="002D6899" w:rsidRPr="006E3178">
        <w:t>6</w:t>
      </w:r>
      <w:r w:rsidR="006C2FA2" w:rsidRPr="006E3178">
        <w:t xml:space="preserve">. </w:t>
      </w:r>
      <w:r w:rsidR="00544F48" w:rsidRPr="006E3178">
        <w:t>T</w:t>
      </w:r>
      <w:r w:rsidR="00756074" w:rsidRPr="006E3178">
        <w:t>hree populations</w:t>
      </w:r>
      <w:r w:rsidR="00DC65A9" w:rsidRPr="006E3178">
        <w:t xml:space="preserve"> </w:t>
      </w:r>
      <w:r w:rsidR="00544F48" w:rsidRPr="006E3178">
        <w:t xml:space="preserve">were discovered </w:t>
      </w:r>
      <w:r w:rsidR="00DC65A9" w:rsidRPr="006E3178">
        <w:t>in England</w:t>
      </w:r>
      <w:r w:rsidR="00544F48" w:rsidRPr="006E3178">
        <w:t xml:space="preserve">, where this species </w:t>
      </w:r>
      <w:r w:rsidR="00735A0E">
        <w:t>had not</w:t>
      </w:r>
      <w:r w:rsidR="00735A0E" w:rsidRPr="006E3178">
        <w:t xml:space="preserve"> </w:t>
      </w:r>
      <w:r w:rsidR="00236448" w:rsidRPr="006E3178">
        <w:t xml:space="preserve">previously </w:t>
      </w:r>
      <w:r w:rsidR="00735A0E">
        <w:t>been identified</w:t>
      </w:r>
      <w:r w:rsidR="00DC65A9" w:rsidRPr="006E3178">
        <w:t xml:space="preserve">: </w:t>
      </w:r>
      <w:r w:rsidR="00245CD3" w:rsidRPr="006E3178">
        <w:t>Christchurch Harbour</w:t>
      </w:r>
      <w:r w:rsidR="008978FE">
        <w:t xml:space="preserve"> (Dorset),</w:t>
      </w:r>
      <w:r w:rsidR="00DC65A9" w:rsidRPr="006E3178">
        <w:t xml:space="preserve"> Brownsea Island</w:t>
      </w:r>
      <w:r w:rsidR="008978FE">
        <w:t xml:space="preserve"> in</w:t>
      </w:r>
      <w:r w:rsidR="005A169F" w:rsidRPr="006E3178">
        <w:t xml:space="preserve"> Poole Harbour</w:t>
      </w:r>
      <w:r w:rsidR="00DC65A9" w:rsidRPr="006E3178">
        <w:t xml:space="preserve"> </w:t>
      </w:r>
      <w:r w:rsidR="00245CD3" w:rsidRPr="006E3178">
        <w:t>(Dorset)</w:t>
      </w:r>
      <w:r w:rsidR="008978FE">
        <w:t>,</w:t>
      </w:r>
      <w:r w:rsidR="00245CD3" w:rsidRPr="006E3178">
        <w:t xml:space="preserve"> and Kingsbridge Estuary (Devon). </w:t>
      </w:r>
      <w:r w:rsidR="00FD348A">
        <w:t>The</w:t>
      </w:r>
      <w:r w:rsidR="00DA21D1" w:rsidRPr="006E3178">
        <w:t xml:space="preserve"> Irish </w:t>
      </w:r>
      <w:r w:rsidR="00A14734" w:rsidRPr="006E3178">
        <w:t>and English thalli</w:t>
      </w:r>
      <w:r w:rsidR="00DA21D1" w:rsidRPr="006E3178">
        <w:t xml:space="preserve"> </w:t>
      </w:r>
      <w:r w:rsidR="00A14734" w:rsidRPr="006E3178">
        <w:t>belong to</w:t>
      </w:r>
      <w:r w:rsidR="00FD348A">
        <w:t xml:space="preserve"> the most common, invasive </w:t>
      </w:r>
      <w:r w:rsidR="00FD348A">
        <w:rPr>
          <w:i/>
        </w:rPr>
        <w:t>cox</w:t>
      </w:r>
      <w:r w:rsidR="00484E15">
        <w:t>1 haplotype 6</w:t>
      </w:r>
      <w:r w:rsidR="00941291">
        <w:t>.</w:t>
      </w:r>
      <w:r w:rsidR="006C2FA2" w:rsidRPr="00236448">
        <w:rPr>
          <w:b/>
        </w:rPr>
        <w:t xml:space="preserve"> </w:t>
      </w:r>
      <w:r w:rsidR="009C5C53" w:rsidRPr="00236448">
        <w:t xml:space="preserve">Using </w:t>
      </w:r>
      <w:r w:rsidR="00484E15">
        <w:t xml:space="preserve">a combination of morphological observations and </w:t>
      </w:r>
      <w:r w:rsidR="00DE4DF8">
        <w:t xml:space="preserve">10 </w:t>
      </w:r>
      <w:r w:rsidR="009C5C53" w:rsidRPr="00236448">
        <w:t xml:space="preserve">microsatellite </w:t>
      </w:r>
      <w:r w:rsidR="00C74CF0">
        <w:t>loci</w:t>
      </w:r>
      <w:r w:rsidR="006E3178">
        <w:t>,</w:t>
      </w:r>
      <w:r w:rsidR="009C5C53" w:rsidRPr="00236448">
        <w:t xml:space="preserve"> we</w:t>
      </w:r>
      <w:r w:rsidR="006E3178">
        <w:t xml:space="preserve"> </w:t>
      </w:r>
      <w:r w:rsidR="00FD348A">
        <w:t>found that th</w:t>
      </w:r>
      <w:r w:rsidR="008978FE">
        <w:t>e population at Carlingford</w:t>
      </w:r>
      <w:r w:rsidR="004F56B8">
        <w:t xml:space="preserve"> Lough</w:t>
      </w:r>
      <w:r w:rsidR="008978FE">
        <w:t xml:space="preserve"> included both reproductive </w:t>
      </w:r>
      <w:r w:rsidR="00442C88">
        <w:t xml:space="preserve">haploid </w:t>
      </w:r>
      <w:r w:rsidR="008978FE">
        <w:t xml:space="preserve">gametophytes and </w:t>
      </w:r>
      <w:r w:rsidR="00442C88">
        <w:t xml:space="preserve">diploid </w:t>
      </w:r>
      <w:r w:rsidR="008978FE">
        <w:t>tetrasporophytes and genetic signatures of sexual reproduction, but the populati</w:t>
      </w:r>
      <w:r w:rsidR="00735A0E">
        <w:t>o</w:t>
      </w:r>
      <w:r w:rsidR="004F56B8">
        <w:t>ns at Christchurc</w:t>
      </w:r>
      <w:r w:rsidR="008978FE">
        <w:t>h and Brownsea displayed signatures of partial clonality</w:t>
      </w:r>
      <w:r w:rsidR="00484E15">
        <w:t xml:space="preserve">. </w:t>
      </w:r>
      <w:r w:rsidR="008978FE">
        <w:t xml:space="preserve">Genetic diversity was higher along the south coast of England as compared to the Irish population, consistent with patterns of diversity previously </w:t>
      </w:r>
      <w:r w:rsidR="008978FE" w:rsidRPr="00580D21">
        <w:t>described for the European coast</w:t>
      </w:r>
      <w:r w:rsidR="004F56B8">
        <w:t>s</w:t>
      </w:r>
      <w:r w:rsidR="008978FE" w:rsidRPr="00580D21">
        <w:t>.</w:t>
      </w:r>
      <w:r w:rsidR="006F6165" w:rsidRPr="00580D21">
        <w:t xml:space="preserve"> </w:t>
      </w:r>
      <w:r w:rsidR="00F66A37" w:rsidRPr="00580D21">
        <w:t xml:space="preserve">Finally, </w:t>
      </w:r>
      <w:r w:rsidR="00D93109" w:rsidRPr="00580D21">
        <w:t xml:space="preserve">we also note </w:t>
      </w:r>
      <w:r w:rsidR="00484E15">
        <w:t xml:space="preserve">the occurrence of </w:t>
      </w:r>
      <w:r w:rsidR="00AE3564">
        <w:t>a</w:t>
      </w:r>
      <w:r w:rsidR="00484E15">
        <w:t xml:space="preserve"> </w:t>
      </w:r>
      <w:r w:rsidR="00AE3564">
        <w:t>putative</w:t>
      </w:r>
      <w:r w:rsidR="00484E15">
        <w:t xml:space="preserve"> </w:t>
      </w:r>
      <w:r w:rsidR="00484E15">
        <w:rPr>
          <w:i/>
        </w:rPr>
        <w:t xml:space="preserve">G. vermiculophylla </w:t>
      </w:r>
      <w:r w:rsidR="00AE3564">
        <w:t xml:space="preserve">population </w:t>
      </w:r>
      <w:r w:rsidR="00F66A37" w:rsidRPr="00580D21">
        <w:t xml:space="preserve">in Wales </w:t>
      </w:r>
      <w:r w:rsidR="007F7A64" w:rsidRPr="00580D21">
        <w:t xml:space="preserve">at </w:t>
      </w:r>
      <w:r w:rsidR="00580D21" w:rsidRPr="00580D21">
        <w:rPr>
          <w:rFonts w:eastAsia="ＭＳ 明朝"/>
          <w:color w:val="191919"/>
        </w:rPr>
        <w:t>Porthmadog, Gwynedd</w:t>
      </w:r>
      <w:r w:rsidR="00F66A37" w:rsidRPr="00580D21">
        <w:t xml:space="preserve">. </w:t>
      </w:r>
      <w:r w:rsidR="006E3178" w:rsidRPr="00580D21">
        <w:t>As the sites</w:t>
      </w:r>
      <w:r w:rsidR="006E3178">
        <w:t xml:space="preserve"> in which we have now documented </w:t>
      </w:r>
      <w:r w:rsidR="006E3178">
        <w:rPr>
          <w:i/>
        </w:rPr>
        <w:t>G. vermiculophylla</w:t>
      </w:r>
      <w:r w:rsidR="006E3178">
        <w:t xml:space="preserve"> </w:t>
      </w:r>
      <w:r w:rsidR="00AE3564">
        <w:t xml:space="preserve">in the British Isles </w:t>
      </w:r>
      <w:r w:rsidR="006E3178">
        <w:t>also</w:t>
      </w:r>
      <w:r w:rsidR="00FD348A">
        <w:t xml:space="preserve"> host</w:t>
      </w:r>
      <w:r w:rsidR="006E3178">
        <w:t xml:space="preserve"> </w:t>
      </w:r>
      <w:r w:rsidR="006E3178">
        <w:lastRenderedPageBreak/>
        <w:t>shellfish aquaculture</w:t>
      </w:r>
      <w:r w:rsidR="00FD348A">
        <w:t xml:space="preserve"> activities</w:t>
      </w:r>
      <w:r w:rsidR="006E3178">
        <w:t>, our</w:t>
      </w:r>
      <w:r w:rsidR="006F6165" w:rsidRPr="00DE4DF8">
        <w:t xml:space="preserve"> study </w:t>
      </w:r>
      <w:r w:rsidR="004F56B8">
        <w:t>is further evidence for</w:t>
      </w:r>
      <w:r w:rsidR="006F6165" w:rsidRPr="00DE4DF8">
        <w:t xml:space="preserve"> the </w:t>
      </w:r>
      <w:r w:rsidR="00D03FB9">
        <w:t>role</w:t>
      </w:r>
      <w:r w:rsidR="00D03FB9" w:rsidRPr="00DE4DF8">
        <w:t xml:space="preserve"> </w:t>
      </w:r>
      <w:r w:rsidR="006F6165" w:rsidRPr="00DE4DF8">
        <w:t>of aquaculture in the spread of invasive species.</w:t>
      </w:r>
    </w:p>
    <w:p w14:paraId="6CCDB425" w14:textId="77777777" w:rsidR="00F47C51" w:rsidRPr="0066269E" w:rsidRDefault="00F47C51" w:rsidP="0066269E">
      <w:pPr>
        <w:spacing w:line="480" w:lineRule="auto"/>
        <w:jc w:val="both"/>
      </w:pPr>
    </w:p>
    <w:p w14:paraId="2A84EBD3" w14:textId="77777777" w:rsidR="00F47C51" w:rsidRPr="001E04B4" w:rsidRDefault="00F47C51" w:rsidP="0066269E">
      <w:pPr>
        <w:spacing w:line="480" w:lineRule="auto"/>
        <w:jc w:val="both"/>
        <w:outlineLvl w:val="0"/>
      </w:pPr>
      <w:r w:rsidRPr="001E04B4">
        <w:t>KEY WORDS</w:t>
      </w:r>
    </w:p>
    <w:p w14:paraId="4857C535" w14:textId="02A9A2DD" w:rsidR="00A35BEF" w:rsidRPr="00591DF5" w:rsidRDefault="00A56A8C" w:rsidP="0066269E">
      <w:pPr>
        <w:spacing w:line="480" w:lineRule="auto"/>
        <w:jc w:val="both"/>
      </w:pPr>
      <w:r w:rsidRPr="001E04B4">
        <w:t>a</w:t>
      </w:r>
      <w:r w:rsidR="00F47C51" w:rsidRPr="001E04B4">
        <w:t>lgae, biological invasion,</w:t>
      </w:r>
      <w:r w:rsidRPr="001E04B4">
        <w:t xml:space="preserve"> </w:t>
      </w:r>
      <w:r w:rsidRPr="001E04B4">
        <w:rPr>
          <w:i/>
        </w:rPr>
        <w:t>cox</w:t>
      </w:r>
      <w:r w:rsidRPr="001E04B4">
        <w:t>1,</w:t>
      </w:r>
      <w:r w:rsidR="00F47C51" w:rsidRPr="00591DF5">
        <w:t xml:space="preserve"> </w:t>
      </w:r>
      <w:r w:rsidRPr="00591DF5">
        <w:t xml:space="preserve">estuaries, </w:t>
      </w:r>
      <w:r w:rsidRPr="00591DF5">
        <w:rPr>
          <w:i/>
        </w:rPr>
        <w:t>Gracilaria vermiculophylla</w:t>
      </w:r>
      <w:r w:rsidRPr="00591DF5">
        <w:t xml:space="preserve">, </w:t>
      </w:r>
      <w:r w:rsidR="008978FE">
        <w:t xml:space="preserve">microsatellites, </w:t>
      </w:r>
      <w:r w:rsidR="006E3178">
        <w:t>reproductive mode</w:t>
      </w:r>
      <w:r w:rsidR="00772E55" w:rsidRPr="00591DF5">
        <w:t xml:space="preserve">  </w:t>
      </w:r>
    </w:p>
    <w:p w14:paraId="2635BBDF" w14:textId="77777777" w:rsidR="002B1837" w:rsidRPr="00236448" w:rsidRDefault="002B1837" w:rsidP="006E3178">
      <w:pPr>
        <w:spacing w:line="480" w:lineRule="auto"/>
        <w:jc w:val="both"/>
        <w:rPr>
          <w:highlight w:val="lightGray"/>
        </w:rPr>
      </w:pPr>
      <w:r w:rsidRPr="00591DF5">
        <w:rPr>
          <w:highlight w:val="lightGray"/>
        </w:rPr>
        <w:br w:type="page"/>
      </w:r>
    </w:p>
    <w:p w14:paraId="1EC9D77C" w14:textId="77777777" w:rsidR="00A35BEF" w:rsidRPr="00DE4DF8" w:rsidRDefault="00A35BEF" w:rsidP="0066269E">
      <w:pPr>
        <w:spacing w:line="480" w:lineRule="auto"/>
        <w:jc w:val="both"/>
        <w:outlineLvl w:val="0"/>
      </w:pPr>
      <w:r w:rsidRPr="00DE4DF8">
        <w:lastRenderedPageBreak/>
        <w:t>INTRODUCTION</w:t>
      </w:r>
    </w:p>
    <w:p w14:paraId="13E5411A" w14:textId="6F634BDB" w:rsidR="006E5CB7" w:rsidRDefault="00A35BEF" w:rsidP="0066269E">
      <w:pPr>
        <w:pStyle w:val="Authors"/>
        <w:spacing w:line="480" w:lineRule="auto"/>
        <w:ind w:firstLine="720"/>
        <w:contextualSpacing/>
        <w:jc w:val="both"/>
      </w:pPr>
      <w:r w:rsidRPr="00DE4DF8">
        <w:t xml:space="preserve">Biological invasions </w:t>
      </w:r>
      <w:r w:rsidR="00FD348A">
        <w:t>can profoundly impact native communities and ecosystems</w:t>
      </w:r>
      <w:r w:rsidRPr="00DE4DF8">
        <w:t xml:space="preserve">, though studies in the marine environment lag behind their terrestrial and aquatic counterparts </w:t>
      </w:r>
      <w:r w:rsidRPr="00591DF5">
        <w:fldChar w:fldCharType="begin"/>
      </w:r>
      <w:r w:rsidR="00543C7F">
        <w:instrText xml:space="preserve"> ADDIN PAPERS2_CITATIONS &lt;citation&gt;&lt;uuid&gt;B57B31FB-7A89-411D-AC51-5B8A14BA42B9&lt;/uuid&gt;&lt;priority&gt;0&lt;/priority&gt;&lt;publications&gt;&lt;publication&gt;&lt;volume&gt;6&lt;/volume&gt;&lt;publication_date&gt;99200811001200000000220000&lt;/publication_date&gt;&lt;number&gt;9&lt;/number&gt;&lt;doi&gt;10.1890/070064&lt;/doi&gt;&lt;startpage&gt;485&lt;/startpage&gt;&lt;title&gt;Assessing the global threat of invasive species to marine biodiversity&lt;/title&gt;&lt;uuid&gt;FBD479D6-B500-45CB-AE07-2365A1444459&lt;/uuid&gt;&lt;subtype&gt;400&lt;/subtype&gt;&lt;endpage&gt;492&lt;/endpage&gt;&lt;type&gt;400&lt;/type&gt;&lt;url&gt;http://www.esajournals.org/doi/abs/10.1890/070064&lt;/url&gt;&lt;bundle&gt;&lt;publication&gt;&lt;title&gt;Frontiers in Ecology and the Environment&lt;/title&gt;&lt;type&gt;-100&lt;/type&gt;&lt;subtype&gt;-100&lt;/subtype&gt;&lt;uuid&gt;2F47C606-BD27-46F2-B22A-90FC00F7C9BB&lt;/uuid&gt;&lt;/publication&gt;&lt;/bundle&gt;&lt;authors&gt;&lt;author&gt;&lt;firstName&gt;Jennifer&lt;/firstName&gt;&lt;middleNames&gt;L&lt;/middleNames&gt;&lt;lastName&gt;Molnar&lt;/lastName&gt;&lt;/author&gt;&lt;author&gt;&lt;firstName&gt;Rebecca&lt;/firstName&gt;&lt;middleNames&gt;L&lt;/middleNames&gt;&lt;lastName&gt;Gamboa&lt;/lastName&gt;&lt;/author&gt;&lt;author&gt;&lt;firstName&gt;Carmen&lt;/firstName&gt;&lt;lastName&gt;Revenga&lt;/lastName&gt;&lt;/author&gt;&lt;author&gt;&lt;firstName&gt;Mark&lt;/firstName&gt;&lt;middleNames&gt;D&lt;/middleNames&gt;&lt;lastName&gt;Spalding&lt;/lastName&gt;&lt;/author&gt;&lt;/authors&gt;&lt;/publication&gt;&lt;/publications&gt;&lt;cites&gt;&lt;/cites&gt;&lt;/citation&gt;</w:instrText>
      </w:r>
      <w:r w:rsidRPr="00591DF5">
        <w:fldChar w:fldCharType="separate"/>
      </w:r>
      <w:r w:rsidRPr="00591DF5">
        <w:t xml:space="preserve">(Molnar </w:t>
      </w:r>
      <w:r w:rsidR="00245CD3" w:rsidRPr="00236448">
        <w:rPr>
          <w:i/>
          <w:iCs/>
        </w:rPr>
        <w:t>et al.,</w:t>
      </w:r>
      <w:r w:rsidRPr="00DE4DF8">
        <w:t xml:space="preserve"> 2008)</w:t>
      </w:r>
      <w:r w:rsidRPr="00591DF5">
        <w:fldChar w:fldCharType="end"/>
      </w:r>
      <w:r w:rsidRPr="00591DF5">
        <w:t>. Traditionally, marine invasion research has been focused on estuarine habitats in which human activities, such as s</w:t>
      </w:r>
      <w:r w:rsidRPr="00DE4DF8">
        <w:t>hipping and oyster aquaculture</w:t>
      </w:r>
      <w:r w:rsidR="00AE3564">
        <w:t>,</w:t>
      </w:r>
      <w:r w:rsidRPr="00DE4DF8">
        <w:t xml:space="preserve"> are common </w:t>
      </w:r>
      <w:r w:rsidRPr="00591DF5">
        <w:fldChar w:fldCharType="begin"/>
      </w:r>
      <w:r w:rsidR="00673DC6">
        <w:instrText xml:space="preserve"> ADDIN PAPERS2_CITATIONS &lt;citation&gt;&lt;uuid&gt;229DE20F-45A9-434A-B735-178B784FEA8E&lt;/uuid&gt;&lt;priority&gt;2&lt;/priority&gt;&lt;publications&gt;&lt;publication&gt;&lt;publication_date&gt;99200911201200000000222000&lt;/publication_date&gt;&lt;startpage&gt;587&lt;/startpage&gt;&lt;subtitle&gt;Biological Invasions in Marine Ecosystems&lt;/subtitle&gt;&lt;title&gt;Rilov_FM.indd&lt;/title&gt;&lt;uuid&gt;F2F6071D-F482-4539-A9A1-8B600B759FFA&lt;/uuid&gt;&lt;subtype&gt;-1000&lt;/subtype&gt;&lt;publisher&gt;Springer-Verlag, Berlin&lt;/publisher&gt;&lt;type&gt;-1000&lt;/type&gt;&lt;endpage&gt;617&lt;/endpage&gt;&lt;url&gt;https://www.rug.nl/research/marine-benthic-ecology-and-evolution/publications/_pdf/2009/2009-preislerecolstud.pdf&lt;/url&gt;&lt;authors&gt;&lt;author&gt;&lt;firstName&gt;R&lt;/firstName&gt;&lt;middleNames&gt;K&lt;/middleNames&gt;&lt;lastName&gt;Preisler&lt;/lastName&gt;&lt;/author&gt;&lt;author&gt;&lt;firstName&gt;K&lt;/firstName&gt;&lt;lastName&gt;Wasson&lt;/lastName&gt;&lt;/author&gt;&lt;author&gt;&lt;firstName&gt;W&lt;/firstName&gt;&lt;middleNames&gt;J&lt;/middleNames&gt;&lt;lastName&gt;Wolff&lt;/lastName&gt;&lt;/author&gt;&lt;/authors&gt;&lt;editors&gt;&lt;author&gt;&lt;firstName&gt;G&lt;/firstName&gt;&lt;lastName&gt;Rilov&lt;/lastName&gt;&lt;/author&gt;&lt;author&gt;&lt;firstName&gt;J&lt;/firstName&gt;&lt;middleNames&gt;A&lt;/middleNames&gt;&lt;lastName&gt;Crooks&lt;/lastName&gt;&lt;/author&gt;&lt;/editors&gt;&lt;/publication&gt;&lt;/publications&gt;&lt;cites&gt;&lt;/cites&gt;&lt;/citation&gt;</w:instrText>
      </w:r>
      <w:r w:rsidRPr="00591DF5">
        <w:fldChar w:fldCharType="separate"/>
      </w:r>
      <w:r w:rsidRPr="00591DF5">
        <w:t xml:space="preserve">(Preisler </w:t>
      </w:r>
      <w:r w:rsidR="00245CD3" w:rsidRPr="00236448">
        <w:rPr>
          <w:i/>
          <w:iCs/>
        </w:rPr>
        <w:t>et al.,</w:t>
      </w:r>
      <w:r w:rsidRPr="00DE4DF8">
        <w:t xml:space="preserve"> 2009)</w:t>
      </w:r>
      <w:r w:rsidRPr="00591DF5">
        <w:fldChar w:fldCharType="end"/>
      </w:r>
      <w:r w:rsidRPr="00591DF5">
        <w:t>. Estuaries tend to have lower</w:t>
      </w:r>
      <w:r w:rsidR="00DE4DF8">
        <w:t xml:space="preserve"> native species richness</w:t>
      </w:r>
      <w:r w:rsidR="00B67FDD">
        <w:t xml:space="preserve"> than open coasts</w:t>
      </w:r>
      <w:r w:rsidR="00DE4DF8">
        <w:t xml:space="preserve"> (</w:t>
      </w:r>
      <w:r w:rsidRPr="00591DF5">
        <w:t>Elton</w:t>
      </w:r>
      <w:r w:rsidR="00245CD3" w:rsidRPr="00DE4DF8">
        <w:t>,</w:t>
      </w:r>
      <w:r w:rsidRPr="00DE4DF8">
        <w:t xml:space="preserve"> 1958)</w:t>
      </w:r>
      <w:r w:rsidR="00AE3564">
        <w:t>,</w:t>
      </w:r>
      <w:r w:rsidRPr="00DE4DF8">
        <w:t xml:space="preserve"> and are semi-closed</w:t>
      </w:r>
      <w:r w:rsidR="00B67FDD">
        <w:t>,</w:t>
      </w:r>
      <w:r w:rsidRPr="00DE4DF8">
        <w:t xml:space="preserve"> allowing for the retention of small populations (Wasson </w:t>
      </w:r>
      <w:r w:rsidR="00245CD3" w:rsidRPr="00DE4DF8">
        <w:rPr>
          <w:i/>
        </w:rPr>
        <w:t>et al.,</w:t>
      </w:r>
      <w:r w:rsidRPr="00DE4DF8">
        <w:t xml:space="preserve"> 2005)</w:t>
      </w:r>
      <w:r w:rsidR="00442C88">
        <w:t>, thereby</w:t>
      </w:r>
      <w:r w:rsidRPr="00DE4DF8">
        <w:t xml:space="preserve"> facilitating successful invasions.</w:t>
      </w:r>
      <w:r w:rsidR="002B1837" w:rsidRPr="00236448">
        <w:t xml:space="preserve"> </w:t>
      </w:r>
    </w:p>
    <w:p w14:paraId="59CFA05E" w14:textId="7373064C" w:rsidR="00AF18A6" w:rsidRDefault="006E5CB7" w:rsidP="00AF18A6">
      <w:pPr>
        <w:pStyle w:val="Authors"/>
        <w:spacing w:line="480" w:lineRule="auto"/>
        <w:ind w:firstLine="720"/>
        <w:contextualSpacing/>
        <w:jc w:val="both"/>
      </w:pPr>
      <w:r>
        <w:t>Estuarine habitats, h</w:t>
      </w:r>
      <w:r w:rsidR="005B55EC" w:rsidRPr="00DE4DF8">
        <w:t xml:space="preserve">owever, </w:t>
      </w:r>
      <w:r w:rsidR="00A35BEF" w:rsidRPr="00DE4DF8">
        <w:t>lack a strong tradition</w:t>
      </w:r>
      <w:r w:rsidR="001F238D" w:rsidRPr="00DE4DF8">
        <w:t xml:space="preserve"> </w:t>
      </w:r>
      <w:r w:rsidR="005B55EC" w:rsidRPr="00DE4DF8">
        <w:t xml:space="preserve">of </w:t>
      </w:r>
      <w:r w:rsidR="001F238D" w:rsidRPr="00DE4DF8">
        <w:t>phycological research</w:t>
      </w:r>
      <w:r w:rsidR="005B55EC" w:rsidRPr="00DE4DF8">
        <w:t>, particularly for marine macroalgae</w:t>
      </w:r>
      <w:r w:rsidR="00A35BEF" w:rsidRPr="00DE4DF8">
        <w:t xml:space="preserve">. </w:t>
      </w:r>
      <w:r w:rsidR="00DB07D2" w:rsidRPr="00DE4DF8">
        <w:t xml:space="preserve">Although hard </w:t>
      </w:r>
      <w:r w:rsidR="00A35BEF" w:rsidRPr="00DE4DF8">
        <w:t>substratum is required for spore attachment</w:t>
      </w:r>
      <w:r w:rsidR="00DE4DF8">
        <w:t>,</w:t>
      </w:r>
      <w:r w:rsidR="00A35BEF" w:rsidRPr="00DE4DF8">
        <w:t xml:space="preserve"> free-floating macroalgal populations</w:t>
      </w:r>
      <w:r w:rsidR="00DB07D2" w:rsidRPr="00DE4DF8">
        <w:t xml:space="preserve"> derived from attached thalli</w:t>
      </w:r>
      <w:r w:rsidR="00A35BEF" w:rsidRPr="00DE4DF8">
        <w:t xml:space="preserve"> are not uncommon</w:t>
      </w:r>
      <w:r w:rsidR="006E3178">
        <w:t xml:space="preserve"> in these habitats</w:t>
      </w:r>
      <w:r w:rsidR="00A35BEF" w:rsidRPr="00DE4DF8">
        <w:t xml:space="preserve"> due to </w:t>
      </w:r>
      <w:r w:rsidR="00DB07D2" w:rsidRPr="00DE4DF8">
        <w:t>hydrodynamic conditions</w:t>
      </w:r>
      <w:r w:rsidR="00DB07D2" w:rsidRPr="00DE4DF8" w:rsidDel="00DB07D2">
        <w:t xml:space="preserve"> </w:t>
      </w:r>
      <w:r w:rsidR="00A35BEF" w:rsidRPr="00DE4DF8">
        <w:t xml:space="preserve">in which vegetative propagation </w:t>
      </w:r>
      <w:r w:rsidR="00FE42BF" w:rsidRPr="00DE4DF8">
        <w:t>(</w:t>
      </w:r>
      <w:r w:rsidR="00AF18A6">
        <w:t xml:space="preserve">a common </w:t>
      </w:r>
      <w:r w:rsidR="00FE42BF" w:rsidRPr="00DE4DF8">
        <w:t>characteristic of biological invaders</w:t>
      </w:r>
      <w:r w:rsidR="00DE4DF8">
        <w:t>, e.g.,</w:t>
      </w:r>
      <w:r w:rsidR="00FE42BF" w:rsidRPr="00DE4DF8">
        <w:t xml:space="preserve"> Kolar &amp; Lodge</w:t>
      </w:r>
      <w:r w:rsidR="00AF18A6">
        <w:t>,</w:t>
      </w:r>
      <w:r w:rsidR="00FE42BF" w:rsidRPr="00DE4DF8">
        <w:t xml:space="preserve"> 2001) </w:t>
      </w:r>
      <w:r w:rsidR="00A35BEF" w:rsidRPr="00DE4DF8">
        <w:t xml:space="preserve">can maintain biomass (Norton </w:t>
      </w:r>
      <w:r w:rsidR="00245CD3" w:rsidRPr="00DE4DF8">
        <w:t>&amp;</w:t>
      </w:r>
      <w:r w:rsidR="00A35BEF" w:rsidRPr="00DE4DF8">
        <w:t xml:space="preserve"> Mathieson</w:t>
      </w:r>
      <w:r w:rsidR="00AF18A6">
        <w:t>,</w:t>
      </w:r>
      <w:r w:rsidR="00A35BEF" w:rsidRPr="00DE4DF8">
        <w:t xml:space="preserve"> 1983). </w:t>
      </w:r>
      <w:r w:rsidR="00DE4DF8">
        <w:t>M</w:t>
      </w:r>
      <w:r w:rsidR="00A35BEF" w:rsidRPr="00DE4DF8">
        <w:t xml:space="preserve">acroalgal invaders have been </w:t>
      </w:r>
      <w:r w:rsidR="00FD348A">
        <w:t xml:space="preserve">often </w:t>
      </w:r>
      <w:r w:rsidR="004F56B8">
        <w:t xml:space="preserve">been </w:t>
      </w:r>
      <w:r w:rsidR="00A35BEF" w:rsidRPr="00DE4DF8">
        <w:t xml:space="preserve">overlooked and understudied </w:t>
      </w:r>
      <w:r w:rsidR="008B19F3">
        <w:t xml:space="preserve">largely </w:t>
      </w:r>
      <w:r w:rsidR="00D03FB9">
        <w:t xml:space="preserve">as a result of </w:t>
      </w:r>
      <w:r w:rsidR="000D45EE" w:rsidRPr="00DE4DF8">
        <w:t>the lack of diagnostic morphological characters with which to easily discriminate among species or even genera</w:t>
      </w:r>
      <w:r w:rsidR="007E6922">
        <w:t xml:space="preserve"> (</w:t>
      </w:r>
      <w:r w:rsidR="006E3178">
        <w:t xml:space="preserve">e.g., </w:t>
      </w:r>
      <w:r w:rsidR="007E6922" w:rsidRPr="008978FE">
        <w:t>Gurgel &amp; Fredericq, 2004</w:t>
      </w:r>
      <w:r w:rsidR="007E6922">
        <w:t>)</w:t>
      </w:r>
      <w:r w:rsidR="00A35BEF" w:rsidRPr="00DE4DF8">
        <w:t xml:space="preserve">. </w:t>
      </w:r>
    </w:p>
    <w:p w14:paraId="008EB353" w14:textId="77D44F11" w:rsidR="00F40689" w:rsidRDefault="00643ACE" w:rsidP="00AF18A6">
      <w:pPr>
        <w:pStyle w:val="Authors"/>
        <w:spacing w:line="480" w:lineRule="auto"/>
        <w:ind w:firstLine="720"/>
        <w:contextualSpacing/>
        <w:jc w:val="both"/>
        <w:rPr>
          <w:bCs/>
          <w:color w:val="000000"/>
        </w:rPr>
      </w:pPr>
      <w:r w:rsidRPr="00DE4DF8">
        <w:t>T</w:t>
      </w:r>
      <w:r w:rsidR="00A35BEF" w:rsidRPr="00DE4DF8">
        <w:t xml:space="preserve">he invasion of the red seaweed </w:t>
      </w:r>
      <w:r w:rsidR="00A35BEF" w:rsidRPr="00DE4DF8">
        <w:rPr>
          <w:i/>
        </w:rPr>
        <w:t>Gracilaria vermiculophylla</w:t>
      </w:r>
      <w:r w:rsidR="00DE4DF8">
        <w:t xml:space="preserve"> (Ohmi) Papenfuss</w:t>
      </w:r>
      <w:r w:rsidR="00A35BEF" w:rsidRPr="00DE4DF8">
        <w:t xml:space="preserve"> </w:t>
      </w:r>
      <w:r w:rsidR="00C718AB" w:rsidRPr="00DE4DF8">
        <w:t xml:space="preserve">can be </w:t>
      </w:r>
      <w:r w:rsidR="00176729" w:rsidRPr="00DE4DF8">
        <w:t>considered</w:t>
      </w:r>
      <w:r w:rsidR="00C718AB" w:rsidRPr="00DE4DF8">
        <w:t xml:space="preserve"> as a case study of </w:t>
      </w:r>
      <w:r w:rsidR="007E6922">
        <w:t xml:space="preserve">an </w:t>
      </w:r>
      <w:r w:rsidR="00C718AB" w:rsidRPr="00DE4DF8">
        <w:t>invader going unnoticed.</w:t>
      </w:r>
      <w:r w:rsidR="007E6922">
        <w:t xml:space="preserve"> Recently, Hu &amp; Lopez-</w:t>
      </w:r>
      <w:r w:rsidR="007E6922" w:rsidRPr="008978FE">
        <w:t>Bautista (2014) reviewed the myriad of studies that have addressed phenotypic patterns of broad</w:t>
      </w:r>
      <w:r w:rsidR="007E6922">
        <w:t xml:space="preserve"> environmental tolerance exhibited by </w:t>
      </w:r>
      <w:r w:rsidR="007E6922" w:rsidRPr="00591DF5">
        <w:rPr>
          <w:i/>
        </w:rPr>
        <w:t>G. vermiculophylla</w:t>
      </w:r>
      <w:r w:rsidR="007E6922">
        <w:rPr>
          <w:iCs/>
          <w:lang w:val="en-GB"/>
        </w:rPr>
        <w:t xml:space="preserve">. </w:t>
      </w:r>
      <w:r w:rsidR="00F40689">
        <w:t>In addition to eurytolerance</w:t>
      </w:r>
      <w:r w:rsidR="00FD348A">
        <w:t xml:space="preserve"> (Weinberger </w:t>
      </w:r>
      <w:r w:rsidR="00FD348A">
        <w:rPr>
          <w:i/>
        </w:rPr>
        <w:t xml:space="preserve">et al., </w:t>
      </w:r>
      <w:r w:rsidR="00FD348A">
        <w:t>2008)</w:t>
      </w:r>
      <w:r w:rsidR="00F40689">
        <w:rPr>
          <w:iCs/>
          <w:lang w:val="en-GB"/>
        </w:rPr>
        <w:t xml:space="preserve">, </w:t>
      </w:r>
      <w:r w:rsidR="00F40689" w:rsidRPr="00DE4DF8">
        <w:t xml:space="preserve">the capacity to undergo </w:t>
      </w:r>
      <w:r w:rsidR="00F40689">
        <w:t xml:space="preserve">extensive </w:t>
      </w:r>
      <w:r w:rsidR="00F40689" w:rsidRPr="00DE4DF8">
        <w:t xml:space="preserve">vegetative fragmentation </w:t>
      </w:r>
      <w:r w:rsidR="00F40689">
        <w:t xml:space="preserve">has facilitated the invasion of </w:t>
      </w:r>
      <w:r w:rsidR="00F40689" w:rsidRPr="00DE4DF8">
        <w:t>soft-sediment habitats</w:t>
      </w:r>
      <w:r w:rsidR="006E5CB7">
        <w:t xml:space="preserve"> </w:t>
      </w:r>
      <w:r w:rsidR="00F40689" w:rsidRPr="00591DF5">
        <w:fldChar w:fldCharType="begin"/>
      </w:r>
      <w:r w:rsidR="00673DC6">
        <w:instrText xml:space="preserve"> ADDIN PAPERS2_CITATIONS &lt;citation&gt;&lt;uuid&gt;14A64CAB-61CA-4361-AD7B-8B50D6E2CADF&lt;/uuid&gt;&lt;priority&gt;3&lt;/priority&gt;&lt;publications&gt;&lt;publication&gt;&lt;volume&gt;25&lt;/volume&gt;&lt;publication_date&gt;99201607091200000000222000&lt;/publication_date&gt;&lt;doi&gt;10.1111/mec.13718&lt;/doi&gt;&lt;startpage&gt;3801&lt;/startpage&gt;&lt;title&gt;Invasion of novel habitats uncouples haplo-diplontic life cycles&lt;/title&gt;&lt;uuid&gt;518E50CD-4E8C-42F9-9D8B-E653D83A3EF6&lt;/uuid&gt;&lt;subtype&gt;400&lt;/subtype&gt;&lt;endpage&gt;3816&lt;/endpage&gt;&lt;type&gt;400&lt;/type&gt;&lt;url&gt;http://doi.wiley.com/10.1111/mec.13718&lt;/url&gt;&lt;bundle&gt;&lt;publication&gt;&lt;title&gt;Molecular Ecology&lt;/title&gt;&lt;type&gt;-100&lt;/type&gt;&lt;subtype&gt;-100&lt;/subtype&gt;&lt;uuid&gt;67A229C0-8D64-4443-9E9B-E264FBED8856&lt;/uuid&gt;&lt;/publication&gt;&lt;/bundle&gt;&lt;authors&gt;&lt;author&gt;&lt;firstName&gt;Stacy&lt;/firstName&gt;&lt;middleNames&gt;A&lt;/middleNames&gt;&lt;lastName&gt;Krueger-Hadfield&lt;/lastName&gt;&lt;/author&gt;&lt;author&gt;&lt;firstName&gt;Nicole&lt;/firstName&gt;&lt;middleNames&gt;M&lt;/middleNames&gt;&lt;lastName&gt;Kollars&lt;/lastName&gt;&lt;/author&gt;&lt;author&gt;&lt;firstName&gt;James&lt;/firstName&gt;&lt;middleNames&gt;E&lt;/middleNames&gt;&lt;lastName&gt;Byers&lt;/lastName&gt;&lt;/author&gt;&lt;author&gt;&lt;firstName&gt;Thomas&lt;/firstName&gt;&lt;middleNames&gt;W&lt;/middleNames&gt;&lt;lastName&gt;Greig&lt;/lastName&gt;&lt;/author&gt;&lt;author&gt;&lt;firstName&gt;Mareike&lt;/firstName&gt;&lt;lastName&gt;Hammann&lt;/lastName&gt;&lt;/author&gt;&lt;author&gt;&lt;firstName&gt;David&lt;/firstName&gt;&lt;middleNames&gt;C&lt;/middleNames&gt;&lt;lastName&gt;Murray&lt;/lastName&gt;&lt;/author&gt;&lt;author&gt;&lt;firstName&gt;Courtney&lt;/firstName&gt;&lt;middleNames&gt;J&lt;/middleNames&gt;&lt;lastName&gt;Murren&lt;/lastName&gt;&lt;/author&gt;&lt;author&gt;&lt;firstName&gt;Allan&lt;/firstName&gt;&lt;middleNames&gt;E&lt;/middleNames&gt;&lt;lastName&gt;Strand&lt;/lastName&gt;&lt;/author&gt;&lt;author&gt;&lt;firstName&gt;Ryuta&lt;/firstName&gt;&lt;lastName&gt;terada&lt;/lastName&gt;&lt;/author&gt;&lt;author&gt;&lt;firstName&gt;Florian&lt;/firstName&gt;&lt;lastName&gt;Weinberger&lt;/lastName&gt;&lt;/author&gt;&lt;author&gt;&lt;firstName&gt;Erik&lt;/firstName&gt;&lt;middleNames&gt;E&lt;/middleNames&gt;&lt;lastName&gt;Sotka&lt;/lastName&gt;&lt;/author&gt;&lt;/authors&gt;&lt;/publication&gt;&lt;/publications&gt;&lt;cites&gt;&lt;/cites&gt;&lt;/citation&gt;</w:instrText>
      </w:r>
      <w:r w:rsidR="00F40689" w:rsidRPr="00591DF5">
        <w:fldChar w:fldCharType="separate"/>
      </w:r>
      <w:r w:rsidR="00F40689" w:rsidRPr="00591DF5">
        <w:t xml:space="preserve">(Krueger-Hadfield </w:t>
      </w:r>
      <w:r w:rsidR="00F40689" w:rsidRPr="00236448">
        <w:rPr>
          <w:i/>
          <w:iCs/>
        </w:rPr>
        <w:t>et al.,</w:t>
      </w:r>
      <w:r w:rsidR="00F40689" w:rsidRPr="00DE4DF8">
        <w:t xml:space="preserve"> 2016)</w:t>
      </w:r>
      <w:r w:rsidR="00F40689" w:rsidRPr="00591DF5">
        <w:fldChar w:fldCharType="end"/>
      </w:r>
      <w:r w:rsidR="00AF18A6">
        <w:t>.</w:t>
      </w:r>
      <w:r w:rsidR="00F40689" w:rsidRPr="00591DF5">
        <w:t xml:space="preserve"> </w:t>
      </w:r>
      <w:r w:rsidR="008B3360" w:rsidRPr="00DE4DF8">
        <w:rPr>
          <w:bCs/>
          <w:color w:val="000000"/>
        </w:rPr>
        <w:t xml:space="preserve">Krueger-Hadfield </w:t>
      </w:r>
      <w:r w:rsidR="008B3360" w:rsidRPr="00DE4DF8">
        <w:rPr>
          <w:bCs/>
          <w:i/>
          <w:color w:val="000000"/>
        </w:rPr>
        <w:t>et al.</w:t>
      </w:r>
      <w:r w:rsidR="008B3360" w:rsidRPr="00DE4DF8">
        <w:rPr>
          <w:bCs/>
          <w:color w:val="000000"/>
        </w:rPr>
        <w:t xml:space="preserve"> </w:t>
      </w:r>
      <w:r w:rsidR="008B3360">
        <w:rPr>
          <w:bCs/>
          <w:color w:val="000000"/>
        </w:rPr>
        <w:t>(</w:t>
      </w:r>
      <w:r w:rsidR="008B3360" w:rsidRPr="00DE4DF8">
        <w:rPr>
          <w:bCs/>
          <w:color w:val="000000"/>
        </w:rPr>
        <w:t>2016</w:t>
      </w:r>
      <w:r w:rsidR="008B3360">
        <w:rPr>
          <w:bCs/>
          <w:color w:val="000000"/>
        </w:rPr>
        <w:t>) found that i</w:t>
      </w:r>
      <w:r w:rsidR="00F40689" w:rsidRPr="00DE4DF8">
        <w:rPr>
          <w:bCs/>
          <w:color w:val="000000"/>
        </w:rPr>
        <w:t>n the native range,</w:t>
      </w:r>
      <w:r w:rsidR="003613D0">
        <w:rPr>
          <w:bCs/>
          <w:color w:val="000000"/>
        </w:rPr>
        <w:t xml:space="preserve"> </w:t>
      </w:r>
      <w:r w:rsidR="00815AD2">
        <w:rPr>
          <w:bCs/>
          <w:color w:val="000000"/>
        </w:rPr>
        <w:t>along Chinese, South Korean, and Japanese coas</w:t>
      </w:r>
      <w:r w:rsidR="00B03BF0">
        <w:rPr>
          <w:bCs/>
          <w:color w:val="000000"/>
        </w:rPr>
        <w:t>tli</w:t>
      </w:r>
      <w:r w:rsidR="00815AD2">
        <w:rPr>
          <w:bCs/>
          <w:color w:val="000000"/>
        </w:rPr>
        <w:t xml:space="preserve">nes, </w:t>
      </w:r>
      <w:r w:rsidR="00F40689" w:rsidRPr="00DE4DF8">
        <w:rPr>
          <w:bCs/>
          <w:color w:val="000000"/>
        </w:rPr>
        <w:t xml:space="preserve">both haploid gametophytic and diploid tetrasporophytic thalli were </w:t>
      </w:r>
      <w:r w:rsidR="009751A8">
        <w:rPr>
          <w:bCs/>
          <w:color w:val="000000"/>
        </w:rPr>
        <w:t>predominantly fixed</w:t>
      </w:r>
      <w:r w:rsidR="00F40689" w:rsidRPr="00DE4DF8">
        <w:rPr>
          <w:bCs/>
          <w:color w:val="000000"/>
        </w:rPr>
        <w:t xml:space="preserve"> to hard substratum</w:t>
      </w:r>
      <w:r w:rsidR="009751A8">
        <w:rPr>
          <w:bCs/>
          <w:color w:val="000000"/>
        </w:rPr>
        <w:t xml:space="preserve"> </w:t>
      </w:r>
      <w:r w:rsidR="009751A8" w:rsidRPr="00DE4DF8">
        <w:rPr>
          <w:bCs/>
          <w:color w:val="000000"/>
        </w:rPr>
        <w:t>by holdfasts</w:t>
      </w:r>
      <w:r w:rsidR="004F56B8">
        <w:rPr>
          <w:bCs/>
          <w:color w:val="000000"/>
        </w:rPr>
        <w:t>,</w:t>
      </w:r>
      <w:r w:rsidR="00F40689" w:rsidRPr="00DE4DF8">
        <w:rPr>
          <w:bCs/>
          <w:color w:val="000000"/>
        </w:rPr>
        <w:t xml:space="preserve"> and genetic signals of vegetative propagation were negligible</w:t>
      </w:r>
      <w:r w:rsidR="00122AF7">
        <w:rPr>
          <w:bCs/>
          <w:color w:val="000000"/>
        </w:rPr>
        <w:t xml:space="preserve">. </w:t>
      </w:r>
      <w:r w:rsidR="00B03BF0">
        <w:rPr>
          <w:bCs/>
          <w:color w:val="000000"/>
        </w:rPr>
        <w:t>I</w:t>
      </w:r>
      <w:r w:rsidR="00B03BF0" w:rsidRPr="00DE4DF8">
        <w:rPr>
          <w:bCs/>
          <w:color w:val="000000"/>
        </w:rPr>
        <w:t xml:space="preserve">n contrast, </w:t>
      </w:r>
      <w:r w:rsidR="00B03BF0">
        <w:rPr>
          <w:bCs/>
          <w:color w:val="000000"/>
        </w:rPr>
        <w:t>i</w:t>
      </w:r>
      <w:r w:rsidR="00681426">
        <w:rPr>
          <w:bCs/>
          <w:color w:val="000000"/>
        </w:rPr>
        <w:t>n t</w:t>
      </w:r>
      <w:r w:rsidR="00681426" w:rsidRPr="00DE4DF8">
        <w:t xml:space="preserve">he </w:t>
      </w:r>
      <w:r w:rsidR="00681426">
        <w:t>non-native</w:t>
      </w:r>
      <w:r w:rsidR="00681426" w:rsidRPr="00DE4DF8">
        <w:t xml:space="preserve"> range</w:t>
      </w:r>
      <w:r w:rsidR="00681426">
        <w:rPr>
          <w:bCs/>
          <w:color w:val="000000"/>
        </w:rPr>
        <w:t>,</w:t>
      </w:r>
      <w:r w:rsidR="00AE3564">
        <w:rPr>
          <w:bCs/>
          <w:color w:val="000000"/>
        </w:rPr>
        <w:t xml:space="preserve"> </w:t>
      </w:r>
      <w:r w:rsidR="00AE3564">
        <w:t>tetrasporophytic</w:t>
      </w:r>
      <w:r w:rsidR="00F40689" w:rsidRPr="00DE4DF8">
        <w:t xml:space="preserve"> thalli dominated</w:t>
      </w:r>
      <w:r w:rsidR="00681426">
        <w:t xml:space="preserve">, </w:t>
      </w:r>
      <w:r w:rsidR="00F40689" w:rsidRPr="00DE4DF8">
        <w:t>reaching up to 100% cover</w:t>
      </w:r>
      <w:r w:rsidR="004F56B8">
        <w:t xml:space="preserve"> in sampled quadrats</w:t>
      </w:r>
      <w:r w:rsidR="00F40689" w:rsidRPr="00DE4DF8">
        <w:rPr>
          <w:bCs/>
          <w:color w:val="000000"/>
        </w:rPr>
        <w:t xml:space="preserve"> </w:t>
      </w:r>
      <w:r w:rsidR="00F40689" w:rsidRPr="00591DF5">
        <w:rPr>
          <w:bCs/>
          <w:color w:val="000000"/>
        </w:rPr>
        <w:fldChar w:fldCharType="begin"/>
      </w:r>
      <w:r w:rsidR="00673DC6">
        <w:rPr>
          <w:bCs/>
          <w:color w:val="000000"/>
        </w:rPr>
        <w:instrText xml:space="preserve"> ADDIN PAPERS2_CITATIONS &lt;citation&gt;&lt;uuid&gt;645F9814-E09C-418C-933B-A4013A796587&lt;/uuid&gt;&lt;priority&gt;4&lt;/priority&gt;&lt;publications&gt;&lt;publication&gt;&lt;volume&gt;149&lt;/volume&gt;&lt;publication_date&gt;99201206191200000000222000&lt;/publication_date&gt;&lt;number&gt;12&lt;/number&gt;&lt;doi&gt;10.1007/s10530-012-0254-5&lt;/doi&gt;&lt;startpage&gt;2587&lt;/startpage&gt;&lt;title&gt;Impacts of an abundant introduced ecosystem engineer within mudflats of the southeastern US coast&lt;/title&gt;&lt;uuid&gt;2A3E5C2A-2690-4440-9C7B-3B67EAA3A686&lt;/uuid&gt;&lt;subtype&gt;400&lt;/subtype&gt;&lt;endpage&gt;2600&lt;/endpage&gt;&lt;type&gt;400&lt;/type&gt;&lt;url&gt;http://link.springer.com/10.1007/s10530-012-0254-5&lt;/url&gt;&lt;bundle&gt;&lt;publication&gt;&lt;publisher&gt;Springer International Publishing&lt;/publisher&gt;&lt;title&gt;Biological Invasions&lt;/title&gt;&lt;type&gt;-100&lt;/type&gt;&lt;subtype&gt;-100&lt;/subtype&gt;&lt;uuid&gt;05CED73A-A024-4275-B70F-5B0C7F040886&lt;/uuid&gt;&lt;/publication&gt;&lt;/bundle&gt;&lt;authors&gt;&lt;author&gt;&lt;firstName&gt;James&lt;/firstName&gt;&lt;middleNames&gt;E&lt;/middleNames&gt;&lt;lastName&gt;Byers&lt;/lastName&gt;&lt;/author&gt;&lt;author&gt;&lt;firstName&gt;Paul&lt;/firstName&gt;&lt;middleNames&gt;E&lt;/middleNames&gt;&lt;lastName&gt;Gribben&lt;/lastName&gt;&lt;/author&gt;&lt;author&gt;&lt;firstName&gt;Caitlin&lt;/firstName&gt;&lt;lastName&gt;Yeager&lt;/lastName&gt;&lt;/author&gt;&lt;author&gt;&lt;firstName&gt;Erik&lt;/firstName&gt;&lt;middleNames&gt;E&lt;/middleNames&gt;&lt;lastName&gt;Sotka&lt;/lastName&gt;&lt;/author&gt;&lt;/authors&gt;&lt;/publication&gt;&lt;publication&gt;&lt;uuid&gt;AB78F157-A00C-4F3D-8668-C19E6E7E7346&lt;/uuid&gt;&lt;volume&gt;45&lt;/volume&gt;&lt;doi&gt;10.1111/j.1529-8817.2009.00709.x&lt;/doi&gt;&lt;subtitle&gt;EFFECTS OF MACROALGAL INVASIONS&lt;/subtitle&gt;&lt;startpage&gt;812&lt;/startpage&gt;&lt;publication_date&gt;99200908261200000000222000&lt;/publication_date&gt;&lt;url&gt;http://doi.wiley.com/10.1111/j.1529-8817.2009.00709.x&lt;/url&gt;&lt;type&gt;400&lt;/type&gt;&lt;title&gt;EVIDENCE FOR IMPACTS OF NONINDIGENOUS MACROALGAE: A META-ANALYSIS OF EXPERIMENTAL FIELD STUDIES1&lt;/title&gt;&lt;number&gt;4&lt;/number&gt;&lt;subtype&gt;400&lt;/subtype&gt;&lt;endpage&gt;819&lt;/endpage&gt;&lt;bundle&gt;&lt;publication&gt;&lt;title&gt;Journal of phycology&lt;/title&gt;&lt;type&gt;-100&lt;/type&gt;&lt;subtype&gt;-100&lt;/subtype&gt;&lt;uuid&gt;358D603F-B280-406E-8FAA-008705305AB1&lt;/uuid&gt;&lt;/publication&gt;&lt;/bundle&gt;&lt;authors&gt;&lt;author&gt;&lt;firstName&gt;Mads&lt;/firstName&gt;&lt;middleNames&gt;S&lt;/middleNames&gt;&lt;lastName&gt;Thomsen&lt;/lastName&gt;&lt;/author&gt;&lt;author&gt;&lt;firstName&gt;Thomas&lt;/firstName&gt;&lt;lastName&gt;Wernberg&lt;/lastName&gt;&lt;/author&gt;&lt;author&gt;&lt;firstName&gt;Fernando&lt;/firstName&gt;&lt;lastName&gt;Tuya&lt;/lastName&gt;&lt;/author&gt;&lt;author&gt;&lt;firstName&gt;Brian&lt;/firstName&gt;&lt;middleNames&gt;R&lt;/middleNames&gt;&lt;lastName&gt;Silliman&lt;/lastName&gt;&lt;/author&gt;&lt;/authors&gt;&lt;/publication&gt;&lt;publication&gt;&lt;volume&gt;10&lt;/volume&gt;&lt;publication_date&gt;99201009301200000000222000&lt;/publication_date&gt;&lt;number&gt;3&lt;/number&gt;&lt;doi&gt;10.3354/ab00281&lt;/doi&gt;&lt;startpage&gt;249&lt;/startpage&gt;&lt;title&gt;Growth and biomass development of the introduced red alga Gracilaria vermiculophylla is unaffected by nutrient limitation and grazing&lt;/title&gt;&lt;uuid&gt;43ACAFE8-8246-4150-B9B8-34E5B4035FDA&lt;/uuid&gt;&lt;subtype&gt;400&lt;/subtype&gt;&lt;endpage&gt;259&lt;/endpage&gt;&lt;type&gt;400&lt;/type&gt;&lt;url&gt;http://www.int-res.com/abstracts/ab/v10/n3/p249-259/&lt;/url&gt;&lt;bundle&gt;&lt;publication&gt;&lt;title&gt;Aquatic Biology&lt;/title&gt;&lt;type&gt;-100&lt;/type&gt;&lt;subtype&gt;-100&lt;/subtype&gt;&lt;uuid&gt;679C4CB6-2AC9-4CD5-81F1-9B231AC46756&lt;/uuid&gt;&lt;/publication&gt;&lt;/bundle&gt;&lt;authors&gt;&lt;author&gt;&lt;firstName&gt;L&lt;/firstName&gt;&lt;middleNames&gt;B&lt;/middleNames&gt;&lt;lastName&gt;Nejrup&lt;/lastName&gt;&lt;/author&gt;&lt;author&gt;&lt;firstName&gt;M&lt;/firstName&gt;&lt;middleNames&gt;F&lt;/middleNames&gt;&lt;lastName&gt;Pedersen&lt;/lastName&gt;&lt;/author&gt;&lt;/authors&gt;&lt;/publication&gt;&lt;/publications&gt;&lt;cites&gt;&lt;/cites&gt;&lt;/citation&gt;</w:instrText>
      </w:r>
      <w:r w:rsidR="00F40689" w:rsidRPr="00591DF5">
        <w:rPr>
          <w:bCs/>
          <w:color w:val="000000"/>
        </w:rPr>
        <w:fldChar w:fldCharType="separate"/>
      </w:r>
      <w:r w:rsidR="00F40689" w:rsidRPr="00591DF5">
        <w:t xml:space="preserve">(Thomsen </w:t>
      </w:r>
      <w:r w:rsidR="00F40689" w:rsidRPr="00236448">
        <w:rPr>
          <w:i/>
          <w:iCs/>
        </w:rPr>
        <w:t>et al.</w:t>
      </w:r>
      <w:r w:rsidR="00AF18A6">
        <w:rPr>
          <w:i/>
          <w:iCs/>
        </w:rPr>
        <w:t>,</w:t>
      </w:r>
      <w:r w:rsidR="00F40689" w:rsidRPr="00DE4DF8">
        <w:t xml:space="preserve"> 2009; Nejrup &amp; Pedersen</w:t>
      </w:r>
      <w:r w:rsidR="00AF18A6">
        <w:t>,</w:t>
      </w:r>
      <w:r w:rsidR="00F40689" w:rsidRPr="00DE4DF8">
        <w:t xml:space="preserve"> 2010; Byers </w:t>
      </w:r>
      <w:r w:rsidR="00815AD2">
        <w:rPr>
          <w:i/>
          <w:iCs/>
        </w:rPr>
        <w:t>et a</w:t>
      </w:r>
      <w:r w:rsidR="004F56B8">
        <w:rPr>
          <w:i/>
          <w:iCs/>
        </w:rPr>
        <w:t>l</w:t>
      </w:r>
      <w:r w:rsidR="00815AD2">
        <w:rPr>
          <w:i/>
          <w:iCs/>
        </w:rPr>
        <w:t>.,</w:t>
      </w:r>
      <w:r w:rsidR="00F40689" w:rsidRPr="00DE4DF8">
        <w:rPr>
          <w:i/>
          <w:iCs/>
        </w:rPr>
        <w:t>.</w:t>
      </w:r>
      <w:r w:rsidR="00F40689" w:rsidRPr="00DE4DF8">
        <w:t xml:space="preserve"> 2012</w:t>
      </w:r>
      <w:r w:rsidR="00F40689" w:rsidRPr="00591DF5">
        <w:rPr>
          <w:bCs/>
          <w:color w:val="000000"/>
        </w:rPr>
        <w:fldChar w:fldCharType="end"/>
      </w:r>
      <w:r w:rsidR="00F40689" w:rsidRPr="00591DF5">
        <w:rPr>
          <w:bCs/>
          <w:color w:val="000000"/>
        </w:rPr>
        <w:t>)</w:t>
      </w:r>
      <w:r w:rsidR="00F40689" w:rsidRPr="00DE4DF8">
        <w:rPr>
          <w:bCs/>
          <w:color w:val="000000"/>
        </w:rPr>
        <w:t xml:space="preserve"> and multiple signals of </w:t>
      </w:r>
      <w:r w:rsidR="00F40689" w:rsidRPr="008978FE">
        <w:rPr>
          <w:bCs/>
          <w:color w:val="000000"/>
        </w:rPr>
        <w:t xml:space="preserve">vegetative fragmentation were detected </w:t>
      </w:r>
      <w:r w:rsidR="00F40689" w:rsidRPr="008978FE">
        <w:rPr>
          <w:bCs/>
          <w:color w:val="000000"/>
        </w:rPr>
        <w:fldChar w:fldCharType="begin"/>
      </w:r>
      <w:r w:rsidR="00673DC6" w:rsidRPr="008978FE">
        <w:rPr>
          <w:bCs/>
          <w:color w:val="000000"/>
        </w:rPr>
        <w:instrText xml:space="preserve"> ADDIN PAPERS2_CITATIONS &lt;citation&gt;&lt;uuid&gt;51EAA804-6FB9-4AE1-86FD-BC1607CE709B&lt;/uuid&gt;&lt;priority&gt;5&lt;/priority&gt;&lt;publications&gt;&lt;publication&gt;&lt;volume&gt;25&lt;/volume&gt;&lt;publication_date&gt;99201607091200000000222000&lt;/publication_date&gt;&lt;doi&gt;10.1111/mec.13718&lt;/doi&gt;&lt;startpage&gt;3801&lt;/startpage&gt;&lt;title&gt;Invasion of novel habitats uncouples haplo-diplontic life cycles&lt;/title&gt;&lt;uuid&gt;518E50CD-4E8C-42F9-9D8B-E653D83A3EF6&lt;/uuid&gt;&lt;subtype&gt;400&lt;/subtype&gt;&lt;endpage&gt;3816&lt;/endpage&gt;&lt;type&gt;400&lt;/type&gt;&lt;url&gt;http://doi.wiley.com/10.1111/mec.13718&lt;/url&gt;&lt;bundle&gt;&lt;publication&gt;&lt;title&gt;Molecular Ecology&lt;/title&gt;&lt;type&gt;-100&lt;/type&gt;&lt;subtype&gt;-100&lt;/subtype&gt;&lt;uuid&gt;67A229C0-8D64-4443-9E9B-E264FBED8856&lt;/uuid&gt;&lt;/publication&gt;&lt;/bundle&gt;&lt;authors&gt;&lt;author&gt;&lt;firstName&gt;Stacy&lt;/firstName&gt;&lt;middleNames&gt;A&lt;/middleNames&gt;&lt;lastName&gt;Krueger-Hadfield&lt;/lastName&gt;&lt;/author&gt;&lt;author&gt;&lt;firstName&gt;Nicole&lt;/firstName&gt;&lt;middleNames&gt;M&lt;/middleNames&gt;&lt;lastName&gt;Kollars&lt;/lastName&gt;&lt;/author&gt;&lt;author&gt;&lt;firstName&gt;James&lt;/firstName&gt;&lt;middleNames&gt;E&lt;/middleNames&gt;&lt;lastName&gt;Byers&lt;/lastName&gt;&lt;/author&gt;&lt;author&gt;&lt;firstName&gt;Thomas&lt;/firstName&gt;&lt;middleNames&gt;W&lt;/middleNames&gt;&lt;lastName&gt;Greig&lt;/lastName&gt;&lt;/author&gt;&lt;author&gt;&lt;firstName&gt;Mareike&lt;/firstName&gt;&lt;lastName&gt;Hammann&lt;/lastName&gt;&lt;/author&gt;&lt;author&gt;&lt;firstName&gt;David&lt;/firstName&gt;&lt;middleNames&gt;C&lt;/middleNames&gt;&lt;lastName&gt;Murray&lt;/lastName&gt;&lt;/author&gt;&lt;author&gt;&lt;firstName&gt;Courtney&lt;/firstName&gt;&lt;middleNames&gt;J&lt;/middleNames&gt;&lt;lastName&gt;Murren&lt;/lastName&gt;&lt;/author&gt;&lt;author&gt;&lt;firstName&gt;Allan&lt;/firstName&gt;&lt;middleNames&gt;E&lt;/middleNames&gt;&lt;lastName&gt;Strand&lt;/lastName&gt;&lt;/author&gt;&lt;author&gt;&lt;firstName&gt;Ryuta&lt;/firstName&gt;&lt;lastName&gt;terada&lt;/lastName&gt;&lt;/author&gt;&lt;author&gt;&lt;firstName&gt;Florian&lt;/firstName&gt;&lt;lastName&gt;Weinberger&lt;/lastName&gt;&lt;/author&gt;&lt;author&gt;&lt;firstName&gt;Erik&lt;/firstName&gt;&lt;middleNames&gt;E&lt;/middleNames&gt;&lt;lastName&gt;Sotka&lt;/lastName&gt;&lt;/author&gt;&lt;/authors&gt;&lt;/publication&gt;&lt;/publications&gt;&lt;cites&gt;&lt;/cites&gt;&lt;/citation&gt;</w:instrText>
      </w:r>
      <w:r w:rsidR="00F40689" w:rsidRPr="008978FE">
        <w:rPr>
          <w:bCs/>
          <w:color w:val="000000"/>
        </w:rPr>
        <w:fldChar w:fldCharType="separate"/>
      </w:r>
      <w:r w:rsidR="00F40689" w:rsidRPr="008978FE">
        <w:t xml:space="preserve">(Krueger-Hadfield </w:t>
      </w:r>
      <w:r w:rsidR="00F40689" w:rsidRPr="008978FE">
        <w:rPr>
          <w:i/>
          <w:iCs/>
        </w:rPr>
        <w:t>et al.</w:t>
      </w:r>
      <w:r w:rsidR="00AF18A6" w:rsidRPr="008978FE">
        <w:rPr>
          <w:i/>
          <w:iCs/>
        </w:rPr>
        <w:t>,</w:t>
      </w:r>
      <w:r w:rsidR="00F40689" w:rsidRPr="008978FE">
        <w:t xml:space="preserve"> 2016</w:t>
      </w:r>
      <w:r w:rsidR="006E3178" w:rsidRPr="008978FE">
        <w:t xml:space="preserve">, see also Gerstenmaier </w:t>
      </w:r>
      <w:r w:rsidR="006E3178" w:rsidRPr="008978FE">
        <w:rPr>
          <w:i/>
        </w:rPr>
        <w:t>et al.</w:t>
      </w:r>
      <w:r w:rsidR="009751A8" w:rsidRPr="008978FE">
        <w:t>,</w:t>
      </w:r>
      <w:r w:rsidR="006E3178" w:rsidRPr="008978FE">
        <w:t xml:space="preserve"> 2016</w:t>
      </w:r>
      <w:r w:rsidR="00F40689" w:rsidRPr="008978FE">
        <w:t>)</w:t>
      </w:r>
      <w:r w:rsidR="00F40689" w:rsidRPr="008978FE">
        <w:rPr>
          <w:bCs/>
          <w:color w:val="000000"/>
        </w:rPr>
        <w:fldChar w:fldCharType="end"/>
      </w:r>
      <w:r w:rsidR="00F40689" w:rsidRPr="008978FE">
        <w:rPr>
          <w:bCs/>
          <w:color w:val="000000"/>
        </w:rPr>
        <w:t>. The combination of eurytolerance and vegetative fragmentation has enabled th</w:t>
      </w:r>
      <w:r w:rsidR="007E6922" w:rsidRPr="008978FE">
        <w:rPr>
          <w:bCs/>
          <w:color w:val="000000"/>
        </w:rPr>
        <w:t xml:space="preserve">is alga </w:t>
      </w:r>
      <w:r w:rsidR="006E5CB7" w:rsidRPr="008978FE">
        <w:rPr>
          <w:bCs/>
          <w:color w:val="000000"/>
        </w:rPr>
        <w:t>to</w:t>
      </w:r>
      <w:r w:rsidR="007E6922" w:rsidRPr="008978FE">
        <w:rPr>
          <w:bCs/>
          <w:color w:val="000000"/>
        </w:rPr>
        <w:t xml:space="preserve"> profoundly transform estuarine ecosystems</w:t>
      </w:r>
      <w:r w:rsidR="006E5CB7" w:rsidRPr="008978FE">
        <w:rPr>
          <w:bCs/>
          <w:color w:val="000000"/>
        </w:rPr>
        <w:t>,</w:t>
      </w:r>
      <w:r w:rsidR="007E6922" w:rsidRPr="008978FE">
        <w:rPr>
          <w:bCs/>
          <w:color w:val="000000"/>
        </w:rPr>
        <w:t xml:space="preserve"> </w:t>
      </w:r>
      <w:r w:rsidR="00F40689" w:rsidRPr="008978FE">
        <w:rPr>
          <w:bCs/>
          <w:color w:val="000000"/>
        </w:rPr>
        <w:t>where it has been</w:t>
      </w:r>
      <w:r w:rsidR="007E6922" w:rsidRPr="008978FE">
        <w:rPr>
          <w:bCs/>
          <w:color w:val="000000"/>
        </w:rPr>
        <w:t xml:space="preserve"> shown to</w:t>
      </w:r>
      <w:r w:rsidR="006E5CB7" w:rsidRPr="008978FE">
        <w:rPr>
          <w:bCs/>
          <w:color w:val="000000"/>
        </w:rPr>
        <w:t xml:space="preserve"> have both positive (</w:t>
      </w:r>
      <w:r w:rsidR="00FD348A">
        <w:rPr>
          <w:bCs/>
          <w:color w:val="000000"/>
        </w:rPr>
        <w:t xml:space="preserve">e.g., </w:t>
      </w:r>
      <w:r w:rsidR="006E5CB7" w:rsidRPr="008978FE">
        <w:rPr>
          <w:bCs/>
          <w:color w:val="000000"/>
        </w:rPr>
        <w:t xml:space="preserve">Kollars </w:t>
      </w:r>
      <w:r w:rsidR="006E5CB7" w:rsidRPr="008978FE">
        <w:rPr>
          <w:bCs/>
          <w:i/>
          <w:color w:val="000000"/>
        </w:rPr>
        <w:t>et al.</w:t>
      </w:r>
      <w:r w:rsidR="00AF18A6" w:rsidRPr="008978FE">
        <w:rPr>
          <w:bCs/>
          <w:i/>
          <w:color w:val="000000"/>
        </w:rPr>
        <w:t>,</w:t>
      </w:r>
      <w:r w:rsidR="006E5CB7" w:rsidRPr="008978FE">
        <w:rPr>
          <w:bCs/>
          <w:color w:val="000000"/>
        </w:rPr>
        <w:t xml:space="preserve"> 2016) and</w:t>
      </w:r>
      <w:r w:rsidR="007E6922" w:rsidRPr="008978FE">
        <w:rPr>
          <w:bCs/>
          <w:color w:val="000000"/>
        </w:rPr>
        <w:t xml:space="preserve"> negative</w:t>
      </w:r>
      <w:r w:rsidR="007E6922">
        <w:rPr>
          <w:bCs/>
          <w:color w:val="000000"/>
        </w:rPr>
        <w:t xml:space="preserve"> </w:t>
      </w:r>
      <w:r w:rsidR="006E5CB7">
        <w:rPr>
          <w:bCs/>
          <w:color w:val="000000"/>
        </w:rPr>
        <w:t>e</w:t>
      </w:r>
      <w:r w:rsidR="007E6922">
        <w:rPr>
          <w:bCs/>
          <w:color w:val="000000"/>
        </w:rPr>
        <w:t>ffect</w:t>
      </w:r>
      <w:r w:rsidR="006E5CB7">
        <w:rPr>
          <w:bCs/>
          <w:color w:val="000000"/>
        </w:rPr>
        <w:t>s</w:t>
      </w:r>
      <w:r w:rsidR="00B03BF0">
        <w:rPr>
          <w:bCs/>
          <w:color w:val="000000"/>
        </w:rPr>
        <w:t xml:space="preserve"> on native communities</w:t>
      </w:r>
      <w:r w:rsidR="007E6922">
        <w:rPr>
          <w:bCs/>
          <w:color w:val="000000"/>
        </w:rPr>
        <w:t xml:space="preserve"> (</w:t>
      </w:r>
      <w:r w:rsidR="00FD348A">
        <w:rPr>
          <w:bCs/>
          <w:color w:val="000000"/>
        </w:rPr>
        <w:t xml:space="preserve">e.g., </w:t>
      </w:r>
      <w:r w:rsidR="007E6922">
        <w:rPr>
          <w:bCs/>
          <w:color w:val="000000"/>
        </w:rPr>
        <w:fldChar w:fldCharType="begin"/>
      </w:r>
      <w:r w:rsidR="00673DC6">
        <w:rPr>
          <w:bCs/>
          <w:color w:val="000000"/>
        </w:rPr>
        <w:instrText xml:space="preserve"> ADDIN PAPERS2_CITATIONS &lt;citation&gt;&lt;uuid&gt;20EADCFD-44ED-4D35-A294-A89C6E6D3BB2&lt;/uuid&gt;&lt;priority&gt;6&lt;/priority&gt;&lt;publications&gt;&lt;publication&gt;&lt;volume&gt;8&lt;/volume&gt;&lt;publication_date&gt;99200601131200000000222000&lt;/publication_date&gt;&lt;number&gt;4&lt;/number&gt;&lt;doi&gt;10.1007/s10530-005-1809-5&lt;/doi&gt;&lt;startpage&gt;631&lt;/startpage&gt;&lt;title&gt;Distribution and Identification of an Invasive Gracilaria Species that is Hampering Commercial Fishing Operations in Southeastern North Carolina, USA&lt;/title&gt;&lt;uuid&gt;9BEC0ECE-046B-4C65-B425-3747E3805B73&lt;/uuid&gt;&lt;subtype&gt;400&lt;/subtype&gt;&lt;endpage&gt;637&lt;/endpage&gt;&lt;type&gt;400&lt;/type&gt;&lt;url&gt;http://link.springer.com/10.1007/s10530-005-1809-5&lt;/url&gt;&lt;bundle&gt;&lt;publication&gt;&lt;publisher&gt;Springer International Publishing&lt;/publisher&gt;&lt;title&gt;Biological Invasions&lt;/title&gt;&lt;type&gt;-100&lt;/type&gt;&lt;subtype&gt;-100&lt;/subtype&gt;&lt;uuid&gt;05CED73A-A024-4275-B70F-5B0C7F040886&lt;/uuid&gt;&lt;/publication&gt;&lt;/bundle&gt;&lt;authors&gt;&lt;author&gt;&lt;firstName&gt;D&lt;/firstName&gt;&lt;middleNames&gt;W&lt;/middleNames&gt;&lt;lastName&gt;Freshwater&lt;/lastName&gt;&lt;/author&gt;&lt;author&gt;&lt;firstName&gt;Frank&lt;/firstName&gt;&lt;lastName&gt;Montgomery&lt;/lastName&gt;&lt;/author&gt;&lt;author&gt;&lt;firstName&gt;Julie&lt;/firstName&gt;&lt;middleNames&gt;K&lt;/middleNames&gt;&lt;lastName&gt;Greene&lt;/lastName&gt;&lt;/author&gt;&lt;author&gt;&lt;firstName&gt;Rebecca&lt;/firstName&gt;&lt;middleNames&gt;M&lt;/middleNames&gt;&lt;lastName&gt;Hamner&lt;/lastName&gt;&lt;/author&gt;&lt;author&gt;&lt;firstName&gt;Melissa&lt;/firstName&gt;&lt;lastName&gt;Williams&lt;/lastName&gt;&lt;/author&gt;&lt;author&gt;&lt;firstName&gt;Paula&lt;/firstName&gt;&lt;middleNames&gt;E&lt;/middleNames&gt;&lt;lastName&gt;Whitfield&lt;/lastName&gt;&lt;/author&gt;&lt;/authors&gt;&lt;/publication&gt;&lt;/publications&gt;&lt;cites&gt;&lt;/cites&gt;&lt;/citation&gt;</w:instrText>
      </w:r>
      <w:r w:rsidR="007E6922">
        <w:rPr>
          <w:bCs/>
          <w:color w:val="000000"/>
        </w:rPr>
        <w:fldChar w:fldCharType="separate"/>
      </w:r>
      <w:r w:rsidR="007E6922">
        <w:t xml:space="preserve">Freshwater </w:t>
      </w:r>
      <w:r w:rsidR="007E6922" w:rsidRPr="009751A8">
        <w:rPr>
          <w:i/>
          <w:iCs/>
        </w:rPr>
        <w:t>et al.,</w:t>
      </w:r>
      <w:r w:rsidR="007E6922">
        <w:t xml:space="preserve"> 2006)</w:t>
      </w:r>
      <w:r w:rsidR="007E6922">
        <w:rPr>
          <w:bCs/>
          <w:color w:val="000000"/>
        </w:rPr>
        <w:fldChar w:fldCharType="end"/>
      </w:r>
      <w:r w:rsidR="007E6922" w:rsidRPr="001C10D3">
        <w:rPr>
          <w:bCs/>
          <w:color w:val="000000"/>
        </w:rPr>
        <w:t>.</w:t>
      </w:r>
      <w:r w:rsidR="007E6922">
        <w:rPr>
          <w:bCs/>
          <w:color w:val="000000"/>
        </w:rPr>
        <w:t xml:space="preserve"> </w:t>
      </w:r>
    </w:p>
    <w:p w14:paraId="693292DC" w14:textId="7092692B" w:rsidR="00673DC6" w:rsidRDefault="00F40689" w:rsidP="0066269E">
      <w:pPr>
        <w:pStyle w:val="Authors"/>
        <w:spacing w:line="480" w:lineRule="auto"/>
        <w:ind w:firstLine="720"/>
        <w:contextualSpacing/>
        <w:jc w:val="both"/>
        <w:rPr>
          <w:rFonts w:eastAsia="Cambria"/>
          <w:bCs/>
          <w:color w:val="000000"/>
        </w:rPr>
      </w:pPr>
      <w:r>
        <w:rPr>
          <w:bCs/>
          <w:color w:val="000000"/>
        </w:rPr>
        <w:t xml:space="preserve">Despite </w:t>
      </w:r>
      <w:r w:rsidR="006E3178">
        <w:rPr>
          <w:bCs/>
          <w:color w:val="000000"/>
        </w:rPr>
        <w:t xml:space="preserve">the </w:t>
      </w:r>
      <w:r w:rsidR="00406547">
        <w:rPr>
          <w:bCs/>
          <w:color w:val="000000"/>
        </w:rPr>
        <w:t xml:space="preserve">scale </w:t>
      </w:r>
      <w:r w:rsidR="006E3178">
        <w:rPr>
          <w:bCs/>
          <w:color w:val="000000"/>
        </w:rPr>
        <w:t>of the invasion</w:t>
      </w:r>
      <w:r>
        <w:rPr>
          <w:bCs/>
          <w:color w:val="000000"/>
        </w:rPr>
        <w:t xml:space="preserve">, populations of </w:t>
      </w:r>
      <w:r>
        <w:rPr>
          <w:bCs/>
          <w:i/>
          <w:color w:val="000000"/>
        </w:rPr>
        <w:t>G</w:t>
      </w:r>
      <w:r w:rsidR="00815AD2">
        <w:rPr>
          <w:bCs/>
          <w:i/>
          <w:color w:val="000000"/>
        </w:rPr>
        <w:t>.</w:t>
      </w:r>
      <w:r>
        <w:rPr>
          <w:bCs/>
          <w:i/>
          <w:color w:val="000000"/>
        </w:rPr>
        <w:t xml:space="preserve"> </w:t>
      </w:r>
      <w:r w:rsidRPr="00F40689">
        <w:rPr>
          <w:bCs/>
          <w:i/>
          <w:color w:val="000000"/>
        </w:rPr>
        <w:t>vermiculophylla</w:t>
      </w:r>
      <w:r>
        <w:rPr>
          <w:bCs/>
          <w:color w:val="000000"/>
        </w:rPr>
        <w:t xml:space="preserve"> are still being documented in bays and estuaries </w:t>
      </w:r>
      <w:r w:rsidR="00AF18A6">
        <w:rPr>
          <w:bCs/>
          <w:color w:val="000000"/>
        </w:rPr>
        <w:t xml:space="preserve">throughout the Northern Hemisphere </w:t>
      </w:r>
      <w:r w:rsidR="00674AC9">
        <w:rPr>
          <w:bCs/>
          <w:color w:val="000000"/>
        </w:rPr>
        <w:t>where</w:t>
      </w:r>
      <w:r w:rsidR="006E5CB7">
        <w:rPr>
          <w:bCs/>
          <w:color w:val="000000"/>
        </w:rPr>
        <w:t xml:space="preserve"> </w:t>
      </w:r>
      <w:r w:rsidR="00AF18A6">
        <w:rPr>
          <w:bCs/>
          <w:color w:val="000000"/>
        </w:rPr>
        <w:t>this seaweed w</w:t>
      </w:r>
      <w:r w:rsidR="006E5CB7">
        <w:rPr>
          <w:bCs/>
          <w:color w:val="000000"/>
        </w:rPr>
        <w:t>as often</w:t>
      </w:r>
      <w:r>
        <w:rPr>
          <w:bCs/>
          <w:color w:val="000000"/>
        </w:rPr>
        <w:t xml:space="preserve"> </w:t>
      </w:r>
      <w:r w:rsidR="00B03BF0">
        <w:rPr>
          <w:bCs/>
          <w:color w:val="000000"/>
        </w:rPr>
        <w:t xml:space="preserve">previously </w:t>
      </w:r>
      <w:r>
        <w:rPr>
          <w:bCs/>
          <w:color w:val="000000"/>
        </w:rPr>
        <w:t xml:space="preserve">recorded as a native </w:t>
      </w:r>
      <w:r w:rsidRPr="003648E2">
        <w:rPr>
          <w:bCs/>
          <w:color w:val="000000"/>
        </w:rPr>
        <w:t xml:space="preserve">gracilarioid (Krueger-Hadfield </w:t>
      </w:r>
      <w:r w:rsidRPr="003648E2">
        <w:rPr>
          <w:bCs/>
          <w:i/>
          <w:color w:val="000000"/>
        </w:rPr>
        <w:t>et al.,</w:t>
      </w:r>
      <w:r w:rsidRPr="003648E2">
        <w:rPr>
          <w:bCs/>
          <w:color w:val="000000"/>
        </w:rPr>
        <w:t xml:space="preserve"> 2017</w:t>
      </w:r>
      <w:r w:rsidR="006E3178" w:rsidRPr="003648E2">
        <w:rPr>
          <w:bCs/>
          <w:color w:val="000000"/>
        </w:rPr>
        <w:t xml:space="preserve">, S.A. Krueger-Hadfield, </w:t>
      </w:r>
      <w:r w:rsidR="006E3178" w:rsidRPr="003648E2">
        <w:rPr>
          <w:bCs/>
          <w:i/>
          <w:color w:val="000000"/>
        </w:rPr>
        <w:t>unpubl. data</w:t>
      </w:r>
      <w:r w:rsidRPr="003648E2">
        <w:rPr>
          <w:bCs/>
          <w:color w:val="000000"/>
        </w:rPr>
        <w:t xml:space="preserve">). For example, </w:t>
      </w:r>
      <w:r w:rsidRPr="003648E2">
        <w:t xml:space="preserve">in </w:t>
      </w:r>
      <w:r w:rsidRPr="00DE4DF8">
        <w:t>Virginia,</w:t>
      </w:r>
      <w:r>
        <w:t xml:space="preserve"> </w:t>
      </w:r>
      <w:r w:rsidRPr="00DE4DF8">
        <w:rPr>
          <w:i/>
        </w:rPr>
        <w:t xml:space="preserve">G. vermiculophylla </w:t>
      </w:r>
      <w:r w:rsidRPr="00DE4DF8">
        <w:t xml:space="preserve">was assumed to be the native congener </w:t>
      </w:r>
      <w:r w:rsidRPr="00DE4DF8">
        <w:rPr>
          <w:i/>
        </w:rPr>
        <w:t>G. tikvahiae</w:t>
      </w:r>
      <w:r w:rsidRPr="00DE4DF8">
        <w:t xml:space="preserve"> </w:t>
      </w:r>
      <w:r w:rsidRPr="00591DF5">
        <w:fldChar w:fldCharType="begin"/>
      </w:r>
      <w:r w:rsidR="00673DC6">
        <w:instrText xml:space="preserve"> ADDIN PAPERS2_CITATIONS &lt;citation&gt;&lt;uuid&gt;BE48FA58-E5F9-4DDF-B189-03FA9A7EECF2&lt;/uuid&gt;&lt;priority&gt;7&lt;/priority&gt;&lt;publications&gt;&lt;publication&gt;&lt;volume&gt;0&lt;/volume&gt;&lt;publication_date&gt;99200606081200000000222000&lt;/publication_date&gt;&lt;number&gt;0&lt;/number&gt;&lt;doi&gt;10.1111/j.1529-8817.2005.00160.x&lt;/doi&gt;&lt;startpage&gt;060609080250011&lt;/startpage&gt;&lt;title&gt;GRACILARIA VERMICULOPHYLLA (RHODOPHYTA, GRACILARIALES) IN HOG ISLAND BAY, VIRGINIA: A CRYPTIC ALIEN AND INVASIVE MACROALGA AND TAXONOMIC CORRECTION1&lt;/title&gt;&lt;uuid&gt;848247FC-12B8-4844-9E7C-9D0052813282&lt;/uuid&gt;&lt;subtype&gt;400&lt;/subtype&gt;&lt;endpage&gt;???&lt;/endpage&gt;&lt;type&gt;400&lt;/type&gt;&lt;url&gt;http://doi.wiley.com/10.1111/j.1529-8817.2005.00160.x&lt;/url&gt;&lt;bundle&gt;&lt;publication&gt;&lt;title&gt;Journal of phycology&lt;/title&gt;&lt;type&gt;-100&lt;/type&gt;&lt;subtype&gt;-100&lt;/subtype&gt;&lt;uuid&gt;358D603F-B280-406E-8FAA-008705305AB1&lt;/uuid&gt;&lt;/publication&gt;&lt;/bundle&gt;&lt;authors&gt;&lt;author&gt;&lt;firstName&gt;Mads&lt;/firstName&gt;&lt;middleNames&gt;Solgaard&lt;/middleNames&gt;&lt;lastName&gt;Thomsen&lt;/lastName&gt;&lt;/author&gt;&lt;author&gt;&lt;firstName&gt;Carlos&lt;/firstName&gt;&lt;middleNames&gt;Frederico Deluqui&lt;/middleNames&gt;&lt;lastName&gt;Gurgel&lt;/lastName&gt;&lt;/author&gt;&lt;author&gt;&lt;lastName&gt;Fresh&lt;/lastName&gt;&lt;/author&gt;&lt;author&gt;&lt;firstName&gt;Karen&lt;/firstName&gt;&lt;middleNames&gt;J&lt;/middleNames&gt;&lt;lastName&gt;McGlathery&lt;/lastName&gt;&lt;/author&gt;&lt;/authors&gt;&lt;/publication&gt;&lt;/publications&gt;&lt;cites&gt;&lt;/cites&gt;&lt;/citation&gt;</w:instrText>
      </w:r>
      <w:r w:rsidRPr="00591DF5">
        <w:fldChar w:fldCharType="separate"/>
      </w:r>
      <w:r w:rsidRPr="00591DF5">
        <w:t xml:space="preserve">(Thomsen </w:t>
      </w:r>
      <w:r w:rsidRPr="00236448">
        <w:rPr>
          <w:i/>
          <w:iCs/>
        </w:rPr>
        <w:t>et al.,</w:t>
      </w:r>
      <w:r w:rsidRPr="00DE4DF8">
        <w:t xml:space="preserve"> 2006)</w:t>
      </w:r>
      <w:r w:rsidRPr="00591DF5">
        <w:fldChar w:fldCharType="end"/>
      </w:r>
      <w:r w:rsidRPr="00591DF5">
        <w:t xml:space="preserve">, largely due to the phenotypic plasticity observed in the latter species </w:t>
      </w:r>
      <w:r w:rsidRPr="00591DF5">
        <w:fldChar w:fldCharType="begin"/>
      </w:r>
      <w:r w:rsidR="00673DC6">
        <w:instrText xml:space="preserve"> ADDIN PAPERS2_CITATIONS &lt;citation&gt;&lt;uuid&gt;42989C0E-CB66-45D6-BAB0-CD61D4AE0276&lt;/uuid&gt;&lt;priority&gt;8&lt;/priority&gt;&lt;publications&gt;&lt;publication&gt;&lt;volume&gt;99&lt;/volume&gt;&lt;startpage&gt;157&lt;/startpage&gt;&lt;title&gt;Significance of macroalgal polymorphism: intraspecific tests of functional-form model&lt;/title&gt;&lt;uuid&gt;0AF03367-9EAA-45FE-A016-BE16319AFA51&lt;/uuid&gt;&lt;subtype&gt;400&lt;/subtype&gt;&lt;endpage&gt;165&lt;/endpage&gt;&lt;type&gt;400&lt;/type&gt;&lt;publication_date&gt;99198808161200000000222000&lt;/publication_date&gt;&lt;bundle&gt;&lt;publication&gt;&lt;publisher&gt;Springer Berlin Heidelberg&lt;/publisher&gt;&lt;title&gt;Marine Biology&lt;/title&gt;&lt;type&gt;-100&lt;/type&gt;&lt;subtype&gt;-100&lt;/subtype&gt;&lt;uuid&gt;2FC7A083-DE08-45DE-AF36-E59D0CEBA5BB&lt;/uuid&gt;&lt;/publication&gt;&lt;/bundle&gt;&lt;authors&gt;&lt;author&gt;&lt;firstName&gt;M&lt;/firstName&gt;&lt;middleNames&gt;D&lt;/middleNames&gt;&lt;lastName&gt;Hanisak&lt;/lastName&gt;&lt;/author&gt;&lt;author&gt;&lt;firstName&gt;M&lt;/firstName&gt;&lt;middleNames&gt;M&lt;/middleNames&gt;&lt;lastName&gt;Littler&lt;/lastName&gt;&lt;/author&gt;&lt;author&gt;&lt;firstName&gt;Diane&lt;/firstName&gt;&lt;middleNames&gt;S&lt;/middleNames&gt;&lt;lastName&gt;Littler&lt;/lastName&gt;&lt;/author&gt;&lt;/authors&gt;&lt;/publication&gt;&lt;/publications&gt;&lt;cites&gt;&lt;/cites&gt;&lt;/citation&gt;</w:instrText>
      </w:r>
      <w:r w:rsidRPr="00591DF5">
        <w:fldChar w:fldCharType="separate"/>
      </w:r>
      <w:r w:rsidRPr="00591DF5">
        <w:t xml:space="preserve">(Hanisak </w:t>
      </w:r>
      <w:r w:rsidRPr="00236448">
        <w:rPr>
          <w:i/>
          <w:iCs/>
        </w:rPr>
        <w:t>et al.,</w:t>
      </w:r>
      <w:r w:rsidRPr="00DE4DF8">
        <w:t xml:space="preserve"> 1988)</w:t>
      </w:r>
      <w:r w:rsidRPr="00591DF5">
        <w:fldChar w:fldCharType="end"/>
      </w:r>
      <w:r w:rsidRPr="00591DF5">
        <w:t>.</w:t>
      </w:r>
      <w:r>
        <w:t xml:space="preserve"> Due to a lack of diagnostic features and equivocal taxonomy in the Gracilariales </w:t>
      </w:r>
      <w:r>
        <w:rPr>
          <w:bCs/>
          <w:color w:val="000000"/>
        </w:rPr>
        <w:fldChar w:fldCharType="begin"/>
      </w:r>
      <w:r w:rsidR="00673DC6">
        <w:rPr>
          <w:rFonts w:eastAsia="Cambria"/>
          <w:bCs/>
          <w:color w:val="000000"/>
        </w:rPr>
        <w:instrText xml:space="preserve"> ADDIN PAPERS2_CITATIONS &lt;citation&gt;&lt;uuid&gt;A14BF58B-5F59-4749-B768-0541B1F16F54&lt;/uuid&gt;&lt;priority&gt;9&lt;/priority&gt;&lt;publications&gt;&lt;publication&gt;&lt;volume&gt;40&lt;/volume&gt;&lt;startpage&gt;138&lt;/startpage&gt;&lt;doi&gt;10.1046/j.1529-8817.2004.02129.x&lt;/doi&gt;&lt;title&gt;SYSTEMATICS OF THE GRACILARIACEAE (GRACILARIALES, RHODOPHYTA): A CRITICAL ASSESSMENT BASED ON rbcL SEQUENCE ANALYSES</w:instrText>
      </w:r>
    </w:p>
    <w:p w14:paraId="01ADB750" w14:textId="71038A72" w:rsidR="00F40689" w:rsidRDefault="00673DC6" w:rsidP="0066269E">
      <w:pPr>
        <w:pStyle w:val="Authors"/>
        <w:spacing w:line="480" w:lineRule="auto"/>
        <w:ind w:firstLine="720"/>
        <w:contextualSpacing/>
        <w:jc w:val="both"/>
        <w:rPr>
          <w:bCs/>
          <w:color w:val="000000"/>
        </w:rPr>
      </w:pPr>
      <w:r>
        <w:rPr>
          <w:rFonts w:eastAsia="Cambria"/>
          <w:bCs/>
          <w:color w:val="000000"/>
        </w:rPr>
        <w:instrText>&lt;/title&gt;&lt;uuid&gt;88206C13-603D-4C07-A6FA-9730C996F98C&lt;/uuid&gt;&lt;subtype&gt;400&lt;/subtype&gt;&lt;endpage&gt;159&lt;/endpage&gt;&lt;type&gt;400&lt;/type&gt;&lt;publication_date&gt;99200401231200000000222000&lt;/publication_date&gt;&lt;bundle&gt;&lt;publication&gt;&lt;title&gt;Journal of phycology&lt;/title&gt;&lt;type&gt;-100&lt;/type&gt;&lt;subtype&gt;-100&lt;/subtype&gt;&lt;uuid&gt;358D603F-B280-406E-8FAA-008705305AB1&lt;/uuid&gt;&lt;/publication&gt;&lt;/bundle&gt;&lt;authors&gt;&lt;author&gt;&lt;firstName&gt;C&lt;/firstName&gt;&lt;middleNames&gt;Frederico D&lt;/middleNames&gt;&lt;lastName&gt;Gurgel&lt;/lastName&gt;&lt;/author&gt;&lt;author&gt;&lt;firstName&gt;Suzanne&lt;/firstName&gt;&lt;lastName&gt;Fredericq&lt;/lastName&gt;&lt;/author&gt;&lt;/authors&gt;&lt;/publication&gt;&lt;/publications&gt;&lt;cites&gt;&lt;/cites&gt;&lt;/citation&gt;</w:instrText>
      </w:r>
      <w:r w:rsidR="00F40689">
        <w:rPr>
          <w:bCs/>
          <w:color w:val="000000"/>
        </w:rPr>
        <w:fldChar w:fldCharType="separate"/>
      </w:r>
      <w:r w:rsidR="00F40689">
        <w:t>(Gurgel &amp; Fredericq, 2004)</w:t>
      </w:r>
      <w:r w:rsidR="00F40689">
        <w:rPr>
          <w:bCs/>
          <w:color w:val="000000"/>
        </w:rPr>
        <w:fldChar w:fldCharType="end"/>
      </w:r>
      <w:r w:rsidR="00F40689">
        <w:rPr>
          <w:bCs/>
          <w:color w:val="000000"/>
        </w:rPr>
        <w:t>, the current distribution of this</w:t>
      </w:r>
      <w:r w:rsidR="006E5CB7">
        <w:rPr>
          <w:bCs/>
          <w:color w:val="000000"/>
        </w:rPr>
        <w:t xml:space="preserve"> non-native</w:t>
      </w:r>
      <w:r w:rsidR="004F56B8">
        <w:rPr>
          <w:bCs/>
          <w:color w:val="000000"/>
        </w:rPr>
        <w:t xml:space="preserve"> ecosystem engineer is still poorly known</w:t>
      </w:r>
      <w:r w:rsidR="00F40689">
        <w:rPr>
          <w:bCs/>
          <w:color w:val="000000"/>
        </w:rPr>
        <w:t>.</w:t>
      </w:r>
    </w:p>
    <w:p w14:paraId="18536C96" w14:textId="25A8B367" w:rsidR="00523B37" w:rsidRPr="00F40689" w:rsidRDefault="00F40689" w:rsidP="0066269E">
      <w:pPr>
        <w:pStyle w:val="Authors"/>
        <w:spacing w:line="480" w:lineRule="auto"/>
        <w:ind w:firstLine="720"/>
        <w:contextualSpacing/>
        <w:jc w:val="both"/>
        <w:rPr>
          <w:highlight w:val="lightGray"/>
        </w:rPr>
      </w:pPr>
      <w:r>
        <w:rPr>
          <w:bCs/>
          <w:color w:val="000000"/>
        </w:rPr>
        <w:t xml:space="preserve">In Atlantic Europe, </w:t>
      </w:r>
      <w:r w:rsidR="00674AC9">
        <w:rPr>
          <w:bCs/>
          <w:i/>
          <w:color w:val="000000"/>
        </w:rPr>
        <w:t xml:space="preserve">G. </w:t>
      </w:r>
      <w:r>
        <w:rPr>
          <w:bCs/>
          <w:i/>
          <w:color w:val="000000"/>
        </w:rPr>
        <w:t>vermiculophylla</w:t>
      </w:r>
      <w:r>
        <w:rPr>
          <w:bCs/>
          <w:color w:val="000000"/>
        </w:rPr>
        <w:t xml:space="preserve"> is reported </w:t>
      </w:r>
      <w:r w:rsidR="00B240FE" w:rsidRPr="00F40689">
        <w:t xml:space="preserve">to be spreading rapidly </w:t>
      </w:r>
      <w:r w:rsidR="00FE67FE" w:rsidRPr="00591DF5">
        <w:fldChar w:fldCharType="begin"/>
      </w:r>
      <w:r w:rsidR="00673DC6">
        <w:instrText xml:space="preserve"> ADDIN PAPERS2_CITATIONS &lt;citation&gt;&lt;uuid&gt;DD733CDB-E321-4303-9924-20BA1F5675CA&lt;/uuid&gt;&lt;priority&gt;10&lt;/priority&gt;&lt;publications&gt;&lt;publication&gt;&lt;volume&gt;44&lt;/volume&gt;&lt;publication_date&gt;99200908001200000000220000&lt;/publication_date&gt;&lt;number&gt;3&lt;/number&gt;&lt;doi&gt;10.1080/09670260802592808&lt;/doi&gt;&lt;startpage&gt;395&lt;/startpage&gt;&lt;title&gt;Flora and fauna associated with the introduced red alga Gracilaria vermiculophylla&lt;/title&gt;&lt;uuid&gt;A89A7E8E-225F-40C1-880A-303C2520C214&lt;/uuid&gt;&lt;subtype&gt;400&lt;/subtype&gt;&lt;endpage&gt;403&lt;/endpage&gt;&lt;type&gt;400&lt;/type&gt;&lt;url&gt;http://www.tandfonline.com/doi/abs/10.1080/09670260802592808&lt;/url&gt;&lt;bundle&gt;&lt;publication&gt;&lt;publisher&gt;Taylor &amp;amp; Francis&lt;/publisher&gt;&lt;title&gt;European Journal of Phycology&lt;/title&gt;&lt;type&gt;-100&lt;/type&gt;&lt;subtype&gt;-100&lt;/subtype&gt;&lt;uuid&gt;4DBDE5A8-89C9-49BE-894F-5D923528281C&lt;/uuid&gt;&lt;/publication&gt;&lt;/bundle&gt;&lt;authors&gt;&lt;author&gt;&lt;firstName&gt;Cecilia&lt;/firstName&gt;&lt;middleNames&gt;D&lt;/middleNames&gt;&lt;lastName&gt;Nyberg&lt;/lastName&gt;&lt;/author&gt;&lt;author&gt;&lt;firstName&gt;Mads&lt;/firstName&gt;&lt;middleNames&gt;S&lt;/middleNames&gt;&lt;lastName&gt;Thomsen&lt;/lastName&gt;&lt;/author&gt;&lt;author&gt;&lt;firstName&gt;Inger&lt;/firstName&gt;&lt;lastName&gt;Wallentinus&lt;/lastName&gt;&lt;/author&gt;&lt;/authors&gt;&lt;/publication&gt;&lt;/publications&gt;&lt;cites&gt;&lt;/cites&gt;&lt;/citation&gt;</w:instrText>
      </w:r>
      <w:r w:rsidR="00FE67FE" w:rsidRPr="00591DF5">
        <w:fldChar w:fldCharType="separate"/>
      </w:r>
      <w:r w:rsidR="00FE67FE" w:rsidRPr="00591DF5">
        <w:t xml:space="preserve">(Nyberg </w:t>
      </w:r>
      <w:r w:rsidR="00FE67FE" w:rsidRPr="00236448">
        <w:rPr>
          <w:i/>
          <w:iCs/>
        </w:rPr>
        <w:t>et al.,</w:t>
      </w:r>
      <w:r w:rsidR="00FE67FE" w:rsidRPr="00DE4DF8">
        <w:t xml:space="preserve"> 2009)</w:t>
      </w:r>
      <w:r w:rsidR="00FE67FE" w:rsidRPr="00591DF5">
        <w:fldChar w:fldCharType="end"/>
      </w:r>
      <w:r w:rsidR="00FE67FE" w:rsidRPr="00DE4DF8">
        <w:t>.</w:t>
      </w:r>
      <w:r w:rsidR="00B240FE" w:rsidRPr="00DE4DF8">
        <w:t xml:space="preserve"> </w:t>
      </w:r>
      <w:r w:rsidR="005941F9" w:rsidRPr="00DE4DF8">
        <w:t xml:space="preserve">Since 2008, </w:t>
      </w:r>
      <w:r w:rsidR="005941F9" w:rsidRPr="007E6922">
        <w:t>w</w:t>
      </w:r>
      <w:r w:rsidR="00FE67FE" w:rsidRPr="007E6922">
        <w:t xml:space="preserve">e have been following the development of populations of a gracilarioid alga </w:t>
      </w:r>
      <w:r w:rsidR="00BF3CED" w:rsidRPr="008B19F3">
        <w:t xml:space="preserve">in Carlingford Lough, </w:t>
      </w:r>
      <w:r w:rsidR="00BF3CED">
        <w:t>north</w:t>
      </w:r>
      <w:r w:rsidR="00BF3CED" w:rsidRPr="007E6922">
        <w:t>eastern Ireland</w:t>
      </w:r>
      <w:r w:rsidR="00BF3CED">
        <w:t xml:space="preserve"> that was </w:t>
      </w:r>
      <w:r w:rsidR="005941F9" w:rsidRPr="007E6922">
        <w:t xml:space="preserve">presumed to be </w:t>
      </w:r>
      <w:r w:rsidR="005941F9" w:rsidRPr="007E6922">
        <w:rPr>
          <w:i/>
        </w:rPr>
        <w:t>G. vermiculophylla</w:t>
      </w:r>
      <w:r>
        <w:rPr>
          <w:i/>
        </w:rPr>
        <w:t>,</w:t>
      </w:r>
      <w:r w:rsidR="005941F9" w:rsidRPr="007E6922">
        <w:t xml:space="preserve"> but never definitively identified</w:t>
      </w:r>
      <w:r w:rsidR="0066269E">
        <w:t xml:space="preserve"> (C.A. Magill &amp; C.A. Maggs, </w:t>
      </w:r>
      <w:r w:rsidR="0066269E">
        <w:rPr>
          <w:i/>
        </w:rPr>
        <w:t>unpubl. data</w:t>
      </w:r>
      <w:r w:rsidR="0066269E">
        <w:t xml:space="preserve">). </w:t>
      </w:r>
      <w:r w:rsidR="002A6B5C" w:rsidRPr="00F40689">
        <w:t>R</w:t>
      </w:r>
      <w:r w:rsidR="005941F9" w:rsidRPr="00F40689">
        <w:t>ecently</w:t>
      </w:r>
      <w:r w:rsidR="002A6B5C" w:rsidRPr="00F40689">
        <w:t>, we</w:t>
      </w:r>
      <w:r w:rsidR="005941F9" w:rsidRPr="00F40689">
        <w:t xml:space="preserve"> discovered a morphologically similar species </w:t>
      </w:r>
      <w:r w:rsidR="00602D05" w:rsidRPr="00F40689">
        <w:t xml:space="preserve">at three sites </w:t>
      </w:r>
      <w:r w:rsidR="005941F9" w:rsidRPr="00F40689">
        <w:t xml:space="preserve">on the south coast of England.  </w:t>
      </w:r>
      <w:r w:rsidR="00523B37" w:rsidRPr="00F40689">
        <w:t>The aims of</w:t>
      </w:r>
      <w:r w:rsidR="005941F9" w:rsidRPr="00F40689">
        <w:t xml:space="preserve"> this</w:t>
      </w:r>
      <w:r w:rsidR="00523B37" w:rsidRPr="00F40689">
        <w:t xml:space="preserve"> study were </w:t>
      </w:r>
      <w:r w:rsidR="002B6E88" w:rsidRPr="00F40689">
        <w:t xml:space="preserve">to </w:t>
      </w:r>
      <w:r w:rsidR="00523B37" w:rsidRPr="00F40689">
        <w:t xml:space="preserve">(1) </w:t>
      </w:r>
      <w:r w:rsidR="005941F9" w:rsidRPr="00F40689">
        <w:t>confirm</w:t>
      </w:r>
      <w:r w:rsidR="00523B37" w:rsidRPr="00F40689">
        <w:t xml:space="preserve"> </w:t>
      </w:r>
      <w:r w:rsidR="00AF18A6" w:rsidRPr="00591DF5">
        <w:t>the identity of th</w:t>
      </w:r>
      <w:r w:rsidR="00AF18A6" w:rsidRPr="00236448">
        <w:t>is</w:t>
      </w:r>
      <w:r w:rsidR="00AF18A6" w:rsidRPr="00DE4DF8">
        <w:t xml:space="preserve"> gracilarioid alga</w:t>
      </w:r>
      <w:r w:rsidR="00AF18A6">
        <w:t xml:space="preserve"> in Ireland and England</w:t>
      </w:r>
      <w:r w:rsidR="00AF18A6" w:rsidRPr="00F40689">
        <w:t xml:space="preserve"> </w:t>
      </w:r>
      <w:r w:rsidR="00523B37" w:rsidRPr="00F40689">
        <w:t xml:space="preserve">using </w:t>
      </w:r>
      <w:r w:rsidR="0088460C" w:rsidRPr="00F40689">
        <w:t>the DNA barcode</w:t>
      </w:r>
      <w:r w:rsidR="00523B37" w:rsidRPr="00F40689">
        <w:t xml:space="preserve"> marker </w:t>
      </w:r>
      <w:r w:rsidR="0088460C" w:rsidRPr="00F40689">
        <w:rPr>
          <w:i/>
        </w:rPr>
        <w:t>cox</w:t>
      </w:r>
      <w:r w:rsidR="0088460C" w:rsidRPr="00591DF5">
        <w:t>1</w:t>
      </w:r>
      <w:r w:rsidR="00523B37" w:rsidRPr="00DE4DF8">
        <w:t xml:space="preserve">; (2) document </w:t>
      </w:r>
      <w:r w:rsidR="005C357D" w:rsidRPr="00DE4DF8">
        <w:t>its</w:t>
      </w:r>
      <w:r w:rsidR="00523B37" w:rsidRPr="00DE4DF8">
        <w:t xml:space="preserve"> spread and </w:t>
      </w:r>
      <w:r w:rsidR="0088460C" w:rsidRPr="00DE4DF8">
        <w:t>abundance</w:t>
      </w:r>
      <w:r w:rsidR="005C357D" w:rsidRPr="00DE4DF8">
        <w:t xml:space="preserve"> </w:t>
      </w:r>
      <w:r w:rsidR="005941F9" w:rsidRPr="00DE4DF8">
        <w:t>in nor</w:t>
      </w:r>
      <w:r w:rsidR="006E5CB7">
        <w:t>theastern Ireland</w:t>
      </w:r>
      <w:r w:rsidR="00523B37" w:rsidRPr="007078DE">
        <w:t xml:space="preserve">; </w:t>
      </w:r>
      <w:r w:rsidR="005C357D" w:rsidRPr="007078DE">
        <w:t xml:space="preserve">and </w:t>
      </w:r>
      <w:r w:rsidR="00273816" w:rsidRPr="007078DE">
        <w:t>(</w:t>
      </w:r>
      <w:r w:rsidR="005C357D" w:rsidRPr="007078DE">
        <w:t>3</w:t>
      </w:r>
      <w:r w:rsidR="00273816" w:rsidRPr="007078DE">
        <w:t xml:space="preserve">) </w:t>
      </w:r>
      <w:r w:rsidR="00B240FE" w:rsidRPr="007078DE">
        <w:t>investigate</w:t>
      </w:r>
      <w:r w:rsidR="005C357D" w:rsidRPr="007078DE">
        <w:t xml:space="preserve"> </w:t>
      </w:r>
      <w:r w:rsidR="00AF18A6">
        <w:t>the reprod</w:t>
      </w:r>
      <w:r w:rsidR="006E5CB7">
        <w:t xml:space="preserve">uctive mode </w:t>
      </w:r>
      <w:r w:rsidR="00AF18A6">
        <w:t xml:space="preserve">of populations that are dominating </w:t>
      </w:r>
      <w:r w:rsidR="00BD3AE5" w:rsidRPr="008B19F3">
        <w:t>shallow subtidal algal communities</w:t>
      </w:r>
      <w:r w:rsidR="006E3178">
        <w:t xml:space="preserve"> in the British Isles</w:t>
      </w:r>
      <w:r w:rsidR="002E6A43" w:rsidRPr="008B19F3">
        <w:t>.</w:t>
      </w:r>
    </w:p>
    <w:p w14:paraId="6A607932" w14:textId="77777777" w:rsidR="00A35BEF" w:rsidRPr="00591DF5" w:rsidRDefault="00A35BEF" w:rsidP="0066269E">
      <w:pPr>
        <w:pStyle w:val="Authors"/>
        <w:spacing w:line="480" w:lineRule="auto"/>
        <w:ind w:firstLine="720"/>
        <w:contextualSpacing/>
        <w:jc w:val="both"/>
      </w:pPr>
    </w:p>
    <w:p w14:paraId="217D63B8" w14:textId="389BEF70" w:rsidR="007C2453" w:rsidRPr="00591DF5" w:rsidRDefault="00A35BEF" w:rsidP="0066269E">
      <w:pPr>
        <w:spacing w:line="480" w:lineRule="auto"/>
        <w:jc w:val="both"/>
        <w:outlineLvl w:val="0"/>
      </w:pPr>
      <w:r w:rsidRPr="00591DF5">
        <w:t>MATERIALS AND METHODS</w:t>
      </w:r>
    </w:p>
    <w:p w14:paraId="62673D18" w14:textId="02DDF229" w:rsidR="007C2453" w:rsidRPr="0066269E" w:rsidRDefault="00C032D1" w:rsidP="0066269E">
      <w:pPr>
        <w:spacing w:line="480" w:lineRule="auto"/>
        <w:jc w:val="both"/>
        <w:outlineLvl w:val="0"/>
        <w:rPr>
          <w:i/>
        </w:rPr>
      </w:pPr>
      <w:r w:rsidRPr="0066269E">
        <w:rPr>
          <w:i/>
        </w:rPr>
        <w:t>Study</w:t>
      </w:r>
      <w:r w:rsidR="007C2453" w:rsidRPr="0066269E">
        <w:rPr>
          <w:i/>
        </w:rPr>
        <w:t xml:space="preserve"> sites</w:t>
      </w:r>
      <w:r w:rsidR="00A20D28">
        <w:rPr>
          <w:i/>
        </w:rPr>
        <w:t xml:space="preserve"> and surveys of distribution and abundance</w:t>
      </w:r>
    </w:p>
    <w:p w14:paraId="054822CC" w14:textId="2AA16930" w:rsidR="00892B9C" w:rsidRDefault="007C2453" w:rsidP="00CE3B34">
      <w:pPr>
        <w:spacing w:line="480" w:lineRule="auto"/>
        <w:jc w:val="both"/>
        <w:rPr>
          <w:lang w:val="en-GB"/>
        </w:rPr>
      </w:pPr>
      <w:r w:rsidRPr="0066269E">
        <w:rPr>
          <w:u w:val="single"/>
        </w:rPr>
        <w:t>Carlingford Lough</w:t>
      </w:r>
      <w:r w:rsidR="00C06DCD" w:rsidRPr="0066269E">
        <w:rPr>
          <w:u w:val="single"/>
        </w:rPr>
        <w:t>, Co. Louth (south shore), Co. Down (north shore</w:t>
      </w:r>
      <w:r w:rsidR="0096592F" w:rsidRPr="0066269E">
        <w:rPr>
          <w:u w:val="single"/>
        </w:rPr>
        <w:t>)</w:t>
      </w:r>
      <w:r w:rsidR="002A6B5C" w:rsidRPr="0066269E">
        <w:rPr>
          <w:u w:val="single"/>
        </w:rPr>
        <w:t>, northeastern Ireland</w:t>
      </w:r>
      <w:r w:rsidR="002A6B5C" w:rsidRPr="00DE4DF8">
        <w:t xml:space="preserve">: </w:t>
      </w:r>
      <w:r w:rsidRPr="00DE4DF8">
        <w:rPr>
          <w:lang w:val="en-GB"/>
        </w:rPr>
        <w:t>The Lough is a glacial fjord between Northern Ireland and the Republic of Ireland (</w:t>
      </w:r>
      <w:r w:rsidR="009751A8">
        <w:rPr>
          <w:lang w:val="en-GB"/>
        </w:rPr>
        <w:t>Fig. 1</w:t>
      </w:r>
      <w:r w:rsidR="000C6961">
        <w:rPr>
          <w:lang w:val="en-GB"/>
        </w:rPr>
        <w:t>;</w:t>
      </w:r>
      <w:r w:rsidR="009751A8">
        <w:rPr>
          <w:lang w:val="en-GB"/>
        </w:rPr>
        <w:t xml:space="preserve"> Table 1</w:t>
      </w:r>
      <w:r w:rsidRPr="00DE4DF8">
        <w:rPr>
          <w:lang w:val="en-GB"/>
        </w:rPr>
        <w:t>) and is used extensively for aquaculture (mostly oysters and mussels), with about</w:t>
      </w:r>
      <w:r w:rsidRPr="007078DE">
        <w:rPr>
          <w:lang w:val="en-GB"/>
        </w:rPr>
        <w:t xml:space="preserve"> 24% of the seabed licensed, and about 9% occupied (AFBI, 2015).</w:t>
      </w:r>
      <w:r w:rsidR="00A67A1B" w:rsidRPr="008B19F3">
        <w:rPr>
          <w:lang w:val="en-GB"/>
        </w:rPr>
        <w:t xml:space="preserve">  </w:t>
      </w:r>
      <w:r w:rsidR="00892B9C">
        <w:rPr>
          <w:lang w:val="en-GB"/>
        </w:rPr>
        <w:t xml:space="preserve">The seabed and shoreline </w:t>
      </w:r>
      <w:r w:rsidR="000B5ED2">
        <w:rPr>
          <w:lang w:val="en-GB"/>
        </w:rPr>
        <w:t xml:space="preserve">substrata </w:t>
      </w:r>
      <w:r w:rsidR="00892B9C">
        <w:rPr>
          <w:lang w:val="en-GB"/>
        </w:rPr>
        <w:t xml:space="preserve">of the Lough change from silty sediment in the inner </w:t>
      </w:r>
      <w:r w:rsidR="00940D47">
        <w:rPr>
          <w:lang w:val="en-GB"/>
        </w:rPr>
        <w:t>Lough</w:t>
      </w:r>
      <w:r w:rsidR="00892B9C">
        <w:rPr>
          <w:lang w:val="en-GB"/>
        </w:rPr>
        <w:t xml:space="preserve"> to boulders, cobbles and </w:t>
      </w:r>
      <w:r w:rsidR="00C115EA">
        <w:rPr>
          <w:lang w:val="en-GB"/>
        </w:rPr>
        <w:t xml:space="preserve">patches of </w:t>
      </w:r>
      <w:r w:rsidR="00892B9C">
        <w:rPr>
          <w:lang w:val="en-GB"/>
        </w:rPr>
        <w:t>bedrock in the mouth (</w:t>
      </w:r>
      <w:r w:rsidR="00892B9C" w:rsidRPr="007078DE">
        <w:rPr>
          <w:lang w:val="en-GB"/>
        </w:rPr>
        <w:t>AFBI, 2015).</w:t>
      </w:r>
      <w:r w:rsidR="00892B9C" w:rsidRPr="008B19F3">
        <w:rPr>
          <w:lang w:val="en-GB"/>
        </w:rPr>
        <w:t xml:space="preserve">  </w:t>
      </w:r>
      <w:r w:rsidR="00940D47">
        <w:rPr>
          <w:lang w:val="en-GB"/>
        </w:rPr>
        <w:t xml:space="preserve">Salinity in the area of our surveys typically averages c. 25 PSU, but a minimum value of 4.8 PSU has been recorded, </w:t>
      </w:r>
      <w:r w:rsidR="00C7771D">
        <w:rPr>
          <w:lang w:val="en-GB"/>
        </w:rPr>
        <w:t>resulting from</w:t>
      </w:r>
      <w:r w:rsidR="00CE3B34">
        <w:rPr>
          <w:lang w:val="en-GB"/>
        </w:rPr>
        <w:t xml:space="preserve"> the influence </w:t>
      </w:r>
      <w:r w:rsidR="00892B9C">
        <w:rPr>
          <w:lang w:val="en-GB"/>
        </w:rPr>
        <w:t>of freshwater from streams and other discharges</w:t>
      </w:r>
      <w:r w:rsidR="00C7771D">
        <w:rPr>
          <w:lang w:val="en-GB"/>
        </w:rPr>
        <w:t>, particularly at low tide</w:t>
      </w:r>
      <w:r w:rsidR="00990F56">
        <w:rPr>
          <w:lang w:val="en-GB"/>
        </w:rPr>
        <w:t xml:space="preserve"> (AQUAFACT, 2011). </w:t>
      </w:r>
      <w:r w:rsidR="00892B9C">
        <w:rPr>
          <w:lang w:val="en-GB"/>
        </w:rPr>
        <w:t xml:space="preserve">Much of Carlingford Lough is designated as </w:t>
      </w:r>
      <w:r w:rsidR="00C7771D">
        <w:rPr>
          <w:lang w:val="en-GB"/>
        </w:rPr>
        <w:t xml:space="preserve">a </w:t>
      </w:r>
      <w:r w:rsidR="00892B9C">
        <w:rPr>
          <w:lang w:val="en-GB"/>
        </w:rPr>
        <w:t xml:space="preserve">Special Area of Conservation </w:t>
      </w:r>
      <w:r w:rsidR="003A76D4">
        <w:rPr>
          <w:lang w:val="en-GB"/>
        </w:rPr>
        <w:t xml:space="preserve">(SAC) </w:t>
      </w:r>
      <w:r w:rsidR="00892B9C">
        <w:rPr>
          <w:lang w:val="en-GB"/>
        </w:rPr>
        <w:t>under the EU Habitats Directive, and potential adverse impacts of aquaculture are monitored (</w:t>
      </w:r>
      <w:r w:rsidR="00892B9C" w:rsidRPr="007078DE">
        <w:rPr>
          <w:lang w:val="en-GB"/>
        </w:rPr>
        <w:t>AFBI, 2015).</w:t>
      </w:r>
      <w:r w:rsidR="00892B9C" w:rsidRPr="008B19F3">
        <w:rPr>
          <w:lang w:val="en-GB"/>
        </w:rPr>
        <w:t xml:space="preserve">  </w:t>
      </w:r>
    </w:p>
    <w:p w14:paraId="30A024F8" w14:textId="6D3A0142" w:rsidR="00A20D28" w:rsidRPr="0066269E" w:rsidRDefault="00A20D28" w:rsidP="00A20D28">
      <w:pPr>
        <w:spacing w:line="480" w:lineRule="auto"/>
        <w:ind w:firstLine="720"/>
        <w:jc w:val="both"/>
        <w:rPr>
          <w:lang w:val="en-GB"/>
        </w:rPr>
      </w:pPr>
      <w:r w:rsidRPr="00591DF5">
        <w:rPr>
          <w:lang w:val="en-GB"/>
        </w:rPr>
        <w:t>A survey of the coastline between</w:t>
      </w:r>
      <w:r w:rsidRPr="00DE4DF8">
        <w:rPr>
          <w:lang w:val="en-GB"/>
        </w:rPr>
        <w:t xml:space="preserve"> the sites where </w:t>
      </w:r>
      <w:r w:rsidRPr="00DE4DF8">
        <w:rPr>
          <w:i/>
          <w:lang w:val="en-GB"/>
        </w:rPr>
        <w:t>G</w:t>
      </w:r>
      <w:r w:rsidR="00AE3564">
        <w:rPr>
          <w:i/>
          <w:lang w:val="en-GB"/>
        </w:rPr>
        <w:t>.</w:t>
      </w:r>
      <w:r w:rsidRPr="00DE4DF8">
        <w:rPr>
          <w:i/>
          <w:lang w:val="en-GB"/>
        </w:rPr>
        <w:t xml:space="preserve"> vermiculophylla</w:t>
      </w:r>
      <w:r w:rsidRPr="00DE4DF8">
        <w:rPr>
          <w:lang w:val="en-GB"/>
        </w:rPr>
        <w:t xml:space="preserve"> had been identified along the northeastern shore of Carlingford Lough eastwards from Warren</w:t>
      </w:r>
      <w:r w:rsidR="00D12F45">
        <w:rPr>
          <w:lang w:val="en-GB"/>
        </w:rPr>
        <w:t>p</w:t>
      </w:r>
      <w:r w:rsidRPr="00DE4DF8">
        <w:rPr>
          <w:lang w:val="en-GB"/>
        </w:rPr>
        <w:t>oint and northward</w:t>
      </w:r>
      <w:r w:rsidRPr="008B19F3">
        <w:rPr>
          <w:lang w:val="en-GB"/>
        </w:rPr>
        <w:t xml:space="preserve">s on the South Down coastline to Dundrum was carried out in </w:t>
      </w:r>
      <w:r w:rsidR="00815AD2">
        <w:rPr>
          <w:lang w:val="en-GB"/>
        </w:rPr>
        <w:t xml:space="preserve">September </w:t>
      </w:r>
      <w:r w:rsidR="006E3178">
        <w:rPr>
          <w:lang w:val="en-GB"/>
        </w:rPr>
        <w:t>2013</w:t>
      </w:r>
      <w:r w:rsidR="00AE3564">
        <w:rPr>
          <w:lang w:val="en-GB"/>
        </w:rPr>
        <w:t xml:space="preserve"> </w:t>
      </w:r>
      <w:r w:rsidR="00AE3564" w:rsidRPr="008B19F3">
        <w:rPr>
          <w:lang w:val="en-GB"/>
        </w:rPr>
        <w:t>(</w:t>
      </w:r>
      <w:r w:rsidR="003D4D36">
        <w:rPr>
          <w:lang w:val="en-GB"/>
        </w:rPr>
        <w:t>Fig. 2</w:t>
      </w:r>
      <w:r w:rsidR="000C6961">
        <w:rPr>
          <w:lang w:val="en-GB"/>
        </w:rPr>
        <w:t>; Fig. 3; Fig. 4</w:t>
      </w:r>
      <w:r w:rsidR="00AE3564" w:rsidRPr="008B19F3">
        <w:rPr>
          <w:lang w:val="en-GB"/>
        </w:rPr>
        <w:t>)</w:t>
      </w:r>
      <w:r w:rsidR="007318A9">
        <w:rPr>
          <w:lang w:val="en-GB"/>
        </w:rPr>
        <w:t>. Ten</w:t>
      </w:r>
      <w:r w:rsidRPr="008B19F3">
        <w:rPr>
          <w:lang w:val="en-GB"/>
        </w:rPr>
        <w:t xml:space="preserve"> suitable locations </w:t>
      </w:r>
      <w:r w:rsidR="007318A9">
        <w:rPr>
          <w:lang w:val="en-GB"/>
        </w:rPr>
        <w:t>where</w:t>
      </w:r>
      <w:r w:rsidRPr="008B19F3">
        <w:rPr>
          <w:lang w:val="en-GB"/>
        </w:rPr>
        <w:t xml:space="preserve"> the shore could be accessed directly from the road without crossing private property</w:t>
      </w:r>
      <w:r w:rsidR="007318A9">
        <w:rPr>
          <w:lang w:val="en-GB"/>
        </w:rPr>
        <w:t xml:space="preserve"> </w:t>
      </w:r>
      <w:r w:rsidRPr="008B19F3">
        <w:rPr>
          <w:lang w:val="en-GB"/>
        </w:rPr>
        <w:t>were s</w:t>
      </w:r>
      <w:r w:rsidRPr="0066269E">
        <w:rPr>
          <w:lang w:val="en-GB"/>
        </w:rPr>
        <w:t>urveyed</w:t>
      </w:r>
      <w:r w:rsidR="007318A9">
        <w:rPr>
          <w:lang w:val="en-GB"/>
        </w:rPr>
        <w:t>,</w:t>
      </w:r>
      <w:r w:rsidRPr="0066269E">
        <w:rPr>
          <w:lang w:val="en-GB"/>
        </w:rPr>
        <w:t xml:space="preserve"> and presence or absence of </w:t>
      </w:r>
      <w:r w:rsidRPr="0066269E">
        <w:rPr>
          <w:i/>
          <w:lang w:val="en-GB"/>
        </w:rPr>
        <w:t>G. vermiculophylla</w:t>
      </w:r>
      <w:r w:rsidRPr="0066269E">
        <w:rPr>
          <w:lang w:val="en-GB"/>
        </w:rPr>
        <w:t xml:space="preserve"> was recorded. </w:t>
      </w:r>
    </w:p>
    <w:p w14:paraId="0AB71803" w14:textId="024CB4F8" w:rsidR="00A20D28" w:rsidRPr="00A20D28" w:rsidRDefault="00A20D28" w:rsidP="00A20D28">
      <w:pPr>
        <w:spacing w:line="480" w:lineRule="auto"/>
        <w:jc w:val="both"/>
        <w:rPr>
          <w:lang w:val="en-GB"/>
        </w:rPr>
      </w:pPr>
      <w:r w:rsidRPr="0066269E">
        <w:rPr>
          <w:i/>
        </w:rPr>
        <w:tab/>
      </w:r>
      <w:r w:rsidRPr="00591DF5">
        <w:rPr>
          <w:lang w:val="en-GB"/>
        </w:rPr>
        <w:t xml:space="preserve">Near </w:t>
      </w:r>
      <w:r w:rsidRPr="00DE4DF8">
        <w:rPr>
          <w:lang w:val="en-GB"/>
        </w:rPr>
        <w:t>Carlingford, a stretch of shore approximately 1 km long was surveyed in 2013</w:t>
      </w:r>
      <w:r w:rsidR="000C6961">
        <w:rPr>
          <w:lang w:val="en-GB"/>
        </w:rPr>
        <w:t xml:space="preserve"> (Fig. 2; Fig. 4)</w:t>
      </w:r>
      <w:r w:rsidRPr="00DE4DF8">
        <w:rPr>
          <w:lang w:val="en-GB"/>
        </w:rPr>
        <w:t>. Five equidistant</w:t>
      </w:r>
      <w:r w:rsidR="007318A9">
        <w:rPr>
          <w:lang w:val="en-GB"/>
        </w:rPr>
        <w:t xml:space="preserve"> vertical</w:t>
      </w:r>
      <w:r w:rsidRPr="00DE4DF8">
        <w:rPr>
          <w:lang w:val="en-GB"/>
        </w:rPr>
        <w:t xml:space="preserve"> transects</w:t>
      </w:r>
      <w:r w:rsidR="007318A9">
        <w:rPr>
          <w:lang w:val="en-GB"/>
        </w:rPr>
        <w:t xml:space="preserve"> </w:t>
      </w:r>
      <w:r w:rsidR="007318A9" w:rsidRPr="00DE4DF8">
        <w:rPr>
          <w:lang w:val="en-GB"/>
        </w:rPr>
        <w:t xml:space="preserve">~200 m apart </w:t>
      </w:r>
      <w:r w:rsidRPr="00DE4DF8">
        <w:rPr>
          <w:lang w:val="en-GB"/>
        </w:rPr>
        <w:t>were walked from</w:t>
      </w:r>
      <w:r>
        <w:rPr>
          <w:lang w:val="en-GB"/>
        </w:rPr>
        <w:t xml:space="preserve"> low to high shore </w:t>
      </w:r>
      <w:r w:rsidRPr="00DE4DF8">
        <w:rPr>
          <w:lang w:val="en-GB"/>
        </w:rPr>
        <w:t>in the two hours around low tide. Quadrats (1 m</w:t>
      </w:r>
      <w:r w:rsidRPr="008B19F3">
        <w:rPr>
          <w:vertAlign w:val="superscript"/>
          <w:lang w:val="en-GB"/>
        </w:rPr>
        <w:t>2</w:t>
      </w:r>
      <w:r w:rsidRPr="008B19F3">
        <w:rPr>
          <w:lang w:val="en-GB"/>
        </w:rPr>
        <w:t>) were place</w:t>
      </w:r>
      <w:r w:rsidRPr="007E6922">
        <w:rPr>
          <w:lang w:val="en-GB"/>
        </w:rPr>
        <w:t xml:space="preserve">d centrally on the transect approximately every 10 m (n = 9–11). Presence or absence of </w:t>
      </w:r>
      <w:r w:rsidRPr="00F40689">
        <w:rPr>
          <w:i/>
          <w:lang w:val="en-GB"/>
        </w:rPr>
        <w:t>G</w:t>
      </w:r>
      <w:r w:rsidR="00815AD2">
        <w:rPr>
          <w:i/>
          <w:lang w:val="en-GB"/>
        </w:rPr>
        <w:t>.</w:t>
      </w:r>
      <w:r w:rsidRPr="00F40689">
        <w:rPr>
          <w:i/>
          <w:lang w:val="en-GB"/>
        </w:rPr>
        <w:t xml:space="preserve"> vermiculophylla</w:t>
      </w:r>
      <w:r w:rsidRPr="00F40689">
        <w:rPr>
          <w:lang w:val="en-GB"/>
        </w:rPr>
        <w:t xml:space="preserve"> was recorded and any </w:t>
      </w:r>
      <w:r w:rsidRPr="00F40689">
        <w:rPr>
          <w:i/>
          <w:lang w:val="en-GB"/>
        </w:rPr>
        <w:t>G. vermiculophylla</w:t>
      </w:r>
      <w:r w:rsidRPr="0066269E">
        <w:rPr>
          <w:lang w:val="en-GB"/>
        </w:rPr>
        <w:t xml:space="preserve"> </w:t>
      </w:r>
      <w:r w:rsidR="009751A8">
        <w:rPr>
          <w:lang w:val="en-GB"/>
        </w:rPr>
        <w:t xml:space="preserve">thalli </w:t>
      </w:r>
      <w:r w:rsidRPr="0066269E">
        <w:rPr>
          <w:lang w:val="en-GB"/>
        </w:rPr>
        <w:t xml:space="preserve">inside the quadrat area </w:t>
      </w:r>
      <w:r w:rsidR="009751A8">
        <w:rPr>
          <w:lang w:val="en-GB"/>
        </w:rPr>
        <w:t>were</w:t>
      </w:r>
      <w:r w:rsidRPr="0066269E">
        <w:rPr>
          <w:lang w:val="en-GB"/>
        </w:rPr>
        <w:t xml:space="preserve"> removed and stored in separate labelled bags. The sampled </w:t>
      </w:r>
      <w:r w:rsidRPr="0066269E">
        <w:rPr>
          <w:i/>
          <w:lang w:val="en-GB"/>
        </w:rPr>
        <w:t>G. vermiculophylla</w:t>
      </w:r>
      <w:r w:rsidRPr="00A20D28">
        <w:rPr>
          <w:lang w:val="en-GB"/>
        </w:rPr>
        <w:t xml:space="preserve"> was returned to the lab where it was picked clean by hand, rinsed</w:t>
      </w:r>
      <w:r w:rsidR="00AE3564">
        <w:rPr>
          <w:lang w:val="en-GB"/>
        </w:rPr>
        <w:t>,</w:t>
      </w:r>
      <w:r w:rsidRPr="00A20D28">
        <w:rPr>
          <w:lang w:val="en-GB"/>
        </w:rPr>
        <w:t xml:space="preserve"> and blotted dry before weighing to the nearest 0.1 g with an Ohaus Adventurer AR3130 (Ohaus, Nanikon, Switzerland).</w:t>
      </w:r>
    </w:p>
    <w:p w14:paraId="2FA40081" w14:textId="77777777" w:rsidR="007B63C6" w:rsidRPr="0066269E" w:rsidRDefault="007B63C6" w:rsidP="0066269E">
      <w:pPr>
        <w:spacing w:line="480" w:lineRule="auto"/>
        <w:jc w:val="both"/>
        <w:rPr>
          <w:lang w:val="en-GB"/>
        </w:rPr>
      </w:pPr>
    </w:p>
    <w:p w14:paraId="372AE4E0" w14:textId="214E07E8" w:rsidR="0066269E" w:rsidRDefault="00870C63" w:rsidP="0066269E">
      <w:pPr>
        <w:spacing w:line="480" w:lineRule="auto"/>
        <w:jc w:val="both"/>
        <w:rPr>
          <w:lang w:val="en-GB"/>
        </w:rPr>
      </w:pPr>
      <w:r>
        <w:rPr>
          <w:u w:val="single"/>
          <w:lang w:val="en-GB"/>
        </w:rPr>
        <w:t xml:space="preserve">Inner </w:t>
      </w:r>
      <w:r w:rsidR="007B63C6" w:rsidRPr="0066269E">
        <w:rPr>
          <w:u w:val="single"/>
          <w:lang w:val="en-GB"/>
        </w:rPr>
        <w:t>Dundrum Bay</w:t>
      </w:r>
      <w:r w:rsidR="00B11942" w:rsidRPr="0066269E">
        <w:rPr>
          <w:u w:val="single"/>
          <w:lang w:val="en-GB"/>
        </w:rPr>
        <w:t>, Co. Down</w:t>
      </w:r>
      <w:r w:rsidR="006E5CB7">
        <w:rPr>
          <w:u w:val="single"/>
          <w:lang w:val="en-GB"/>
        </w:rPr>
        <w:t>, northeastern Ireland</w:t>
      </w:r>
      <w:r w:rsidR="007B63C6" w:rsidRPr="00591DF5">
        <w:rPr>
          <w:lang w:val="en-GB"/>
        </w:rPr>
        <w:t xml:space="preserve">: </w:t>
      </w:r>
      <w:r w:rsidR="00AF168D" w:rsidRPr="00DE4DF8">
        <w:rPr>
          <w:lang w:val="en-GB"/>
        </w:rPr>
        <w:t>This inlet</w:t>
      </w:r>
      <w:r w:rsidR="00AF168D" w:rsidRPr="00DE4DF8">
        <w:rPr>
          <w:b/>
          <w:lang w:val="en-GB"/>
        </w:rPr>
        <w:t xml:space="preserve"> </w:t>
      </w:r>
      <w:r w:rsidR="00AF168D" w:rsidRPr="00DE4DF8">
        <w:rPr>
          <w:lang w:val="en-GB"/>
        </w:rPr>
        <w:t>(</w:t>
      </w:r>
      <w:r w:rsidR="009751A8">
        <w:rPr>
          <w:lang w:val="en-GB"/>
        </w:rPr>
        <w:t>Fig. 2</w:t>
      </w:r>
      <w:r w:rsidR="000C6961">
        <w:rPr>
          <w:lang w:val="en-GB"/>
        </w:rPr>
        <w:t>; Fig. 3</w:t>
      </w:r>
      <w:r w:rsidR="00AF168D" w:rsidRPr="00DE4DF8">
        <w:rPr>
          <w:lang w:val="en-GB"/>
        </w:rPr>
        <w:t>)</w:t>
      </w:r>
      <w:r w:rsidR="00F67177">
        <w:rPr>
          <w:lang w:val="en-GB"/>
        </w:rPr>
        <w:t xml:space="preserve"> </w:t>
      </w:r>
      <w:r>
        <w:rPr>
          <w:lang w:val="en-GB"/>
        </w:rPr>
        <w:t xml:space="preserve">is part of </w:t>
      </w:r>
      <w:r w:rsidR="003A76D4">
        <w:rPr>
          <w:lang w:val="en-GB"/>
        </w:rPr>
        <w:t xml:space="preserve">a designated SAC </w:t>
      </w:r>
      <w:r w:rsidR="003A76D4" w:rsidRPr="0066269E">
        <w:rPr>
          <w:lang w:val="en-GB"/>
        </w:rPr>
        <w:t>(</w:t>
      </w:r>
      <w:r w:rsidR="003A76D4">
        <w:rPr>
          <w:lang w:val="en-GB"/>
        </w:rPr>
        <w:t>AQUAFACT, 2012).</w:t>
      </w:r>
      <w:r w:rsidR="00AF168D" w:rsidRPr="00DE4DF8">
        <w:rPr>
          <w:lang w:val="en-GB"/>
        </w:rPr>
        <w:t xml:space="preserve"> </w:t>
      </w:r>
      <w:r w:rsidR="00BF4DB5">
        <w:rPr>
          <w:lang w:val="en-GB"/>
        </w:rPr>
        <w:t>The substratum is sedimenta</w:t>
      </w:r>
      <w:r w:rsidR="00FF463A">
        <w:rPr>
          <w:lang w:val="en-GB"/>
        </w:rPr>
        <w:t xml:space="preserve">ry, consisting of a mixture of </w:t>
      </w:r>
      <w:r w:rsidR="00BF4DB5">
        <w:rPr>
          <w:lang w:val="en-GB"/>
        </w:rPr>
        <w:t xml:space="preserve">sand and finer muds. </w:t>
      </w:r>
      <w:r w:rsidR="00F67177" w:rsidRPr="00F67177">
        <w:t>Three main rivers flow in</w:t>
      </w:r>
      <w:r w:rsidR="00F67177">
        <w:t>to</w:t>
      </w:r>
      <w:r w:rsidR="00F67177" w:rsidRPr="00F67177">
        <w:t xml:space="preserve"> the Inner Bay,</w:t>
      </w:r>
      <w:r w:rsidR="00F67177">
        <w:rPr>
          <w:lang w:val="en-GB"/>
        </w:rPr>
        <w:t xml:space="preserve"> and r</w:t>
      </w:r>
      <w:r w:rsidR="00361E8E">
        <w:rPr>
          <w:lang w:val="en-GB"/>
        </w:rPr>
        <w:t>ecorded s</w:t>
      </w:r>
      <w:r w:rsidR="00A53CBC">
        <w:rPr>
          <w:lang w:val="en-GB"/>
        </w:rPr>
        <w:t xml:space="preserve">alinity </w:t>
      </w:r>
      <w:r w:rsidR="00361E8E">
        <w:rPr>
          <w:lang w:val="en-GB"/>
        </w:rPr>
        <w:t>ranges from</w:t>
      </w:r>
      <w:r w:rsidR="00A53CBC">
        <w:rPr>
          <w:lang w:val="en-GB"/>
        </w:rPr>
        <w:t xml:space="preserve"> 24-36 PSU</w:t>
      </w:r>
      <w:r w:rsidR="00F67177">
        <w:rPr>
          <w:lang w:val="en-GB"/>
        </w:rPr>
        <w:t xml:space="preserve"> </w:t>
      </w:r>
      <w:r w:rsidR="00A53CBC">
        <w:rPr>
          <w:lang w:val="en-GB"/>
        </w:rPr>
        <w:t xml:space="preserve">(AQUAFACT, 2012). </w:t>
      </w:r>
      <w:r w:rsidR="00AF168D" w:rsidRPr="0066269E">
        <w:rPr>
          <w:lang w:val="en-GB"/>
        </w:rPr>
        <w:t xml:space="preserve">Dundrum Bay Oysters was established in 1986: </w:t>
      </w:r>
      <w:r w:rsidR="00AF168D" w:rsidRPr="0066269E">
        <w:rPr>
          <w:i/>
          <w:lang w:val="en-GB"/>
        </w:rPr>
        <w:t>Mytilus edulis</w:t>
      </w:r>
      <w:r w:rsidR="00AF168D" w:rsidRPr="0066269E">
        <w:rPr>
          <w:lang w:val="en-GB"/>
        </w:rPr>
        <w:t xml:space="preserve"> </w:t>
      </w:r>
      <w:r w:rsidR="00D74526" w:rsidRPr="0066269E">
        <w:rPr>
          <w:lang w:val="en-GB"/>
        </w:rPr>
        <w:t xml:space="preserve">is </w:t>
      </w:r>
      <w:r w:rsidR="00AF168D" w:rsidRPr="0066269E">
        <w:rPr>
          <w:lang w:val="en-GB"/>
        </w:rPr>
        <w:t xml:space="preserve">cultivated in the south Inner Bay and </w:t>
      </w:r>
      <w:r w:rsidR="007318A9">
        <w:rPr>
          <w:i/>
          <w:lang w:val="en-GB"/>
        </w:rPr>
        <w:t>Magallana</w:t>
      </w:r>
      <w:r w:rsidR="003613D0">
        <w:rPr>
          <w:i/>
          <w:lang w:val="en-GB"/>
        </w:rPr>
        <w:t xml:space="preserve"> (Crassostrea)</w:t>
      </w:r>
      <w:r w:rsidR="007318A9" w:rsidRPr="0066269E">
        <w:rPr>
          <w:i/>
          <w:lang w:val="en-GB"/>
        </w:rPr>
        <w:t xml:space="preserve"> </w:t>
      </w:r>
      <w:r w:rsidR="00AF168D" w:rsidRPr="0066269E">
        <w:rPr>
          <w:i/>
          <w:lang w:val="en-GB"/>
        </w:rPr>
        <w:t>gigas</w:t>
      </w:r>
      <w:r w:rsidR="00AF168D" w:rsidRPr="0066269E">
        <w:rPr>
          <w:lang w:val="en-GB"/>
        </w:rPr>
        <w:t xml:space="preserve"> in the north</w:t>
      </w:r>
      <w:r w:rsidR="00B8643E" w:rsidRPr="0066269E">
        <w:rPr>
          <w:lang w:val="en-GB"/>
        </w:rPr>
        <w:t xml:space="preserve"> in shellfish-designated waters</w:t>
      </w:r>
      <w:r w:rsidR="00AF168D" w:rsidRPr="0066269E">
        <w:rPr>
          <w:lang w:val="en-GB"/>
        </w:rPr>
        <w:t xml:space="preserve"> (</w:t>
      </w:r>
      <w:r w:rsidR="00F67177">
        <w:rPr>
          <w:lang w:val="en-GB"/>
        </w:rPr>
        <w:t xml:space="preserve">AQUAFACT, </w:t>
      </w:r>
      <w:r w:rsidR="00F67177" w:rsidRPr="00580D21">
        <w:rPr>
          <w:lang w:val="en-GB"/>
        </w:rPr>
        <w:t xml:space="preserve">2012; </w:t>
      </w:r>
      <w:r w:rsidR="00D506ED" w:rsidRPr="00580D21">
        <w:rPr>
          <w:lang w:val="en-GB"/>
        </w:rPr>
        <w:t>DAERA</w:t>
      </w:r>
      <w:r w:rsidR="00AF168D" w:rsidRPr="00580D21">
        <w:rPr>
          <w:lang w:val="en-GB"/>
        </w:rPr>
        <w:t xml:space="preserve">, 2015). </w:t>
      </w:r>
      <w:r w:rsidR="0066269E" w:rsidRPr="00580D21">
        <w:rPr>
          <w:lang w:val="en-GB"/>
        </w:rPr>
        <w:t xml:space="preserve">The same gracilarioid species </w:t>
      </w:r>
      <w:r w:rsidR="00BF4DB5" w:rsidRPr="00580D21">
        <w:rPr>
          <w:lang w:val="en-GB"/>
        </w:rPr>
        <w:t xml:space="preserve">as </w:t>
      </w:r>
      <w:r w:rsidR="0066269E" w:rsidRPr="00580D21">
        <w:rPr>
          <w:lang w:val="en-GB"/>
        </w:rPr>
        <w:t xml:space="preserve">in Carlingford Lough, again provisionally identified as </w:t>
      </w:r>
      <w:r w:rsidR="0066269E" w:rsidRPr="00580D21">
        <w:rPr>
          <w:i/>
        </w:rPr>
        <w:t>G</w:t>
      </w:r>
      <w:r w:rsidR="00815AD2">
        <w:rPr>
          <w:i/>
        </w:rPr>
        <w:t>.</w:t>
      </w:r>
      <w:r w:rsidR="0066269E" w:rsidRPr="00580D21">
        <w:t xml:space="preserve"> </w:t>
      </w:r>
      <w:r w:rsidR="0066269E" w:rsidRPr="00580D21">
        <w:rPr>
          <w:i/>
        </w:rPr>
        <w:t>vermiculophylla</w:t>
      </w:r>
      <w:r w:rsidR="0066269E" w:rsidRPr="00580D21">
        <w:t>, was found at Dundrum by Northern Ireland Environment</w:t>
      </w:r>
      <w:r w:rsidR="0066269E">
        <w:t xml:space="preserve"> Agency staff in 2012 (C. Beer, </w:t>
      </w:r>
      <w:r w:rsidR="0066269E" w:rsidRPr="0066269E">
        <w:rPr>
          <w:i/>
        </w:rPr>
        <w:t>pers. comm.</w:t>
      </w:r>
      <w:r w:rsidR="0066269E" w:rsidRPr="0066269E">
        <w:t>).</w:t>
      </w:r>
      <w:r w:rsidR="0066269E" w:rsidRPr="0066269E">
        <w:rPr>
          <w:highlight w:val="yellow"/>
          <w:lang w:val="en-GB"/>
        </w:rPr>
        <w:t xml:space="preserve"> </w:t>
      </w:r>
    </w:p>
    <w:p w14:paraId="3B7FE783" w14:textId="33BA8C18" w:rsidR="00A20D28" w:rsidRDefault="00A20D28" w:rsidP="00A20D28">
      <w:pPr>
        <w:spacing w:line="480" w:lineRule="auto"/>
        <w:ind w:firstLine="720"/>
        <w:jc w:val="both"/>
        <w:rPr>
          <w:lang w:val="en-GB"/>
        </w:rPr>
      </w:pPr>
      <w:r>
        <w:rPr>
          <w:lang w:val="en-GB"/>
        </w:rPr>
        <w:t>The</w:t>
      </w:r>
      <w:r w:rsidRPr="00A20D28">
        <w:rPr>
          <w:lang w:val="en-GB"/>
        </w:rPr>
        <w:t xml:space="preserve"> biomass</w:t>
      </w:r>
      <w:r w:rsidR="007318A9">
        <w:rPr>
          <w:lang w:val="en-GB"/>
        </w:rPr>
        <w:t xml:space="preserve"> of </w:t>
      </w:r>
      <w:r w:rsidR="007318A9" w:rsidRPr="00A20D28">
        <w:rPr>
          <w:i/>
          <w:lang w:val="en-GB"/>
        </w:rPr>
        <w:t>G</w:t>
      </w:r>
      <w:r w:rsidR="007318A9">
        <w:rPr>
          <w:i/>
          <w:lang w:val="en-GB"/>
        </w:rPr>
        <w:t>.</w:t>
      </w:r>
      <w:r w:rsidR="007318A9" w:rsidRPr="00A20D28">
        <w:rPr>
          <w:i/>
          <w:lang w:val="en-GB"/>
        </w:rPr>
        <w:t xml:space="preserve"> vermiculophylla</w:t>
      </w:r>
      <w:r w:rsidRPr="00A20D28">
        <w:rPr>
          <w:lang w:val="en-GB"/>
        </w:rPr>
        <w:t xml:space="preserve"> was </w:t>
      </w:r>
      <w:r>
        <w:rPr>
          <w:lang w:val="en-GB"/>
        </w:rPr>
        <w:t>surveyed</w:t>
      </w:r>
      <w:r w:rsidRPr="00A20D28">
        <w:rPr>
          <w:lang w:val="en-GB"/>
        </w:rPr>
        <w:t xml:space="preserve"> in September/October 2013 and repeated in August 2016 at three sites: North Inner 1 (NI1), North Inner 2 (NI2) and South Inner (SI) (</w:t>
      </w:r>
      <w:r w:rsidR="009751A8">
        <w:rPr>
          <w:lang w:val="en-GB"/>
        </w:rPr>
        <w:t>Fig. 2</w:t>
      </w:r>
      <w:r w:rsidRPr="00A20D28">
        <w:rPr>
          <w:lang w:val="en-GB"/>
        </w:rPr>
        <w:t>; 54°15'57.88"N; 5°49'6.64"W). At NI1</w:t>
      </w:r>
      <w:r>
        <w:rPr>
          <w:lang w:val="en-GB"/>
        </w:rPr>
        <w:t>,</w:t>
      </w:r>
      <w:r w:rsidRPr="00A20D28">
        <w:rPr>
          <w:lang w:val="en-GB"/>
        </w:rPr>
        <w:t xml:space="preserve"> </w:t>
      </w:r>
      <w:r w:rsidR="004F6A1E">
        <w:rPr>
          <w:lang w:val="en-GB"/>
        </w:rPr>
        <w:t>s</w:t>
      </w:r>
      <w:r w:rsidR="004F6A1E" w:rsidRPr="00A20D28">
        <w:rPr>
          <w:lang w:val="en-GB"/>
        </w:rPr>
        <w:t xml:space="preserve">ix </w:t>
      </w:r>
      <w:r w:rsidRPr="00A20D28">
        <w:rPr>
          <w:lang w:val="en-GB"/>
        </w:rPr>
        <w:t xml:space="preserve">transects ~150 m apart were made from </w:t>
      </w:r>
      <w:r w:rsidR="004F56B8">
        <w:rPr>
          <w:lang w:val="en-GB"/>
        </w:rPr>
        <w:t xml:space="preserve">the </w:t>
      </w:r>
      <w:r w:rsidRPr="00A20D28">
        <w:rPr>
          <w:lang w:val="en-GB"/>
        </w:rPr>
        <w:t>high</w:t>
      </w:r>
      <w:r w:rsidR="004F56B8">
        <w:rPr>
          <w:lang w:val="en-GB"/>
        </w:rPr>
        <w:t xml:space="preserve"> </w:t>
      </w:r>
      <w:r w:rsidRPr="00A20D28">
        <w:rPr>
          <w:lang w:val="en-GB"/>
        </w:rPr>
        <w:t>shore to the permanent channel which remains at low tide (freshwater inflow, Blackstaff River) along approximately 1 km of shore. Quadrats (1 m</w:t>
      </w:r>
      <w:r w:rsidRPr="00A20D28">
        <w:rPr>
          <w:vertAlign w:val="superscript"/>
          <w:lang w:val="en-GB"/>
        </w:rPr>
        <w:t>2</w:t>
      </w:r>
      <w:r w:rsidRPr="00A20D28">
        <w:rPr>
          <w:lang w:val="en-GB"/>
        </w:rPr>
        <w:t xml:space="preserve">) were placed approximately every 40 m until the channel was reached (n = 5–13, dictated by the curvature of the channel; </w:t>
      </w:r>
      <w:r w:rsidR="000C6961">
        <w:rPr>
          <w:lang w:val="en-GB"/>
        </w:rPr>
        <w:t>Table 1</w:t>
      </w:r>
      <w:r w:rsidRPr="00A20D28">
        <w:rPr>
          <w:lang w:val="en-GB"/>
        </w:rPr>
        <w:t>)</w:t>
      </w:r>
      <w:r>
        <w:rPr>
          <w:lang w:val="en-GB"/>
        </w:rPr>
        <w:t>.</w:t>
      </w:r>
      <w:r w:rsidRPr="00A20D28">
        <w:rPr>
          <w:lang w:val="en-GB"/>
        </w:rPr>
        <w:t xml:space="preserve"> </w:t>
      </w:r>
      <w:r w:rsidRPr="00A20D28">
        <w:rPr>
          <w:i/>
          <w:lang w:val="en-GB"/>
        </w:rPr>
        <w:t>G. vermiculophylla</w:t>
      </w:r>
      <w:r w:rsidRPr="00A20D28">
        <w:rPr>
          <w:lang w:val="en-GB"/>
        </w:rPr>
        <w:t xml:space="preserve"> </w:t>
      </w:r>
      <w:r>
        <w:rPr>
          <w:lang w:val="en-GB"/>
        </w:rPr>
        <w:t>thalli were</w:t>
      </w:r>
      <w:r w:rsidRPr="00A20D28">
        <w:rPr>
          <w:lang w:val="en-GB"/>
        </w:rPr>
        <w:t xml:space="preserve"> recorded and collected as </w:t>
      </w:r>
      <w:r>
        <w:rPr>
          <w:lang w:val="en-GB"/>
        </w:rPr>
        <w:t xml:space="preserve">previously </w:t>
      </w:r>
      <w:r w:rsidRPr="00A20D28">
        <w:rPr>
          <w:lang w:val="en-GB"/>
        </w:rPr>
        <w:t>described. At NI2</w:t>
      </w:r>
      <w:r>
        <w:rPr>
          <w:lang w:val="en-GB"/>
        </w:rPr>
        <w:t>,</w:t>
      </w:r>
      <w:r w:rsidRPr="00A20D28">
        <w:rPr>
          <w:lang w:val="en-GB"/>
        </w:rPr>
        <w:t xml:space="preserve"> there was little evidence of </w:t>
      </w:r>
      <w:r w:rsidRPr="00A20D28">
        <w:rPr>
          <w:i/>
          <w:lang w:val="en-GB"/>
        </w:rPr>
        <w:t>G. vermiculophylla</w:t>
      </w:r>
      <w:r w:rsidRPr="00A20D28">
        <w:rPr>
          <w:lang w:val="en-GB"/>
        </w:rPr>
        <w:t xml:space="preserve"> apart from a few loose-lying thalli and no further sampling was undertaken. At SI</w:t>
      </w:r>
      <w:r>
        <w:rPr>
          <w:lang w:val="en-GB"/>
        </w:rPr>
        <w:t>,</w:t>
      </w:r>
      <w:r w:rsidRPr="00A20D28">
        <w:rPr>
          <w:lang w:val="en-GB"/>
        </w:rPr>
        <w:t xml:space="preserve"> </w:t>
      </w:r>
      <w:r w:rsidRPr="00A20D28">
        <w:rPr>
          <w:i/>
          <w:lang w:val="en-GB"/>
        </w:rPr>
        <w:t>G. vermiculophylla</w:t>
      </w:r>
      <w:r w:rsidRPr="00A20D28">
        <w:rPr>
          <w:lang w:val="en-GB"/>
        </w:rPr>
        <w:t xml:space="preserve"> was absent from </w:t>
      </w:r>
      <w:r>
        <w:rPr>
          <w:lang w:val="en-GB"/>
        </w:rPr>
        <w:t>approximately</w:t>
      </w:r>
      <w:r w:rsidRPr="00A20D28">
        <w:rPr>
          <w:lang w:val="en-GB"/>
        </w:rPr>
        <w:t xml:space="preserve"> 0.24 km</w:t>
      </w:r>
      <w:r w:rsidRPr="00A20D28">
        <w:rPr>
          <w:vertAlign w:val="superscript"/>
          <w:lang w:val="en-GB"/>
        </w:rPr>
        <w:t>2</w:t>
      </w:r>
      <w:r w:rsidRPr="00A20D28">
        <w:rPr>
          <w:lang w:val="en-GB"/>
        </w:rPr>
        <w:t xml:space="preserve"> of shore apart from a defined patch of c.1054 m</w:t>
      </w:r>
      <w:r w:rsidRPr="00A20D28">
        <w:rPr>
          <w:vertAlign w:val="superscript"/>
          <w:lang w:val="en-GB"/>
        </w:rPr>
        <w:t>2</w:t>
      </w:r>
      <w:r w:rsidRPr="00A20D28">
        <w:rPr>
          <w:lang w:val="en-GB"/>
        </w:rPr>
        <w:t xml:space="preserve"> (0.001 km</w:t>
      </w:r>
      <w:r w:rsidRPr="00A20D28">
        <w:rPr>
          <w:vertAlign w:val="superscript"/>
          <w:lang w:val="en-GB"/>
        </w:rPr>
        <w:t>2</w:t>
      </w:r>
      <w:r w:rsidRPr="00A20D28">
        <w:rPr>
          <w:lang w:val="en-GB"/>
        </w:rPr>
        <w:t xml:space="preserve">).  </w:t>
      </w:r>
    </w:p>
    <w:p w14:paraId="34E17005" w14:textId="1737C3B2" w:rsidR="00A20D28" w:rsidRPr="00A20D28" w:rsidRDefault="00A20D28" w:rsidP="00A20D28">
      <w:pPr>
        <w:spacing w:line="480" w:lineRule="auto"/>
        <w:ind w:firstLine="720"/>
        <w:jc w:val="both"/>
        <w:rPr>
          <w:lang w:val="en-GB"/>
        </w:rPr>
      </w:pPr>
      <w:r w:rsidRPr="00A20D28">
        <w:rPr>
          <w:lang w:val="en-GB"/>
        </w:rPr>
        <w:t xml:space="preserve">High density patches </w:t>
      </w:r>
      <w:r w:rsidR="004F6A1E">
        <w:rPr>
          <w:lang w:val="en-GB"/>
        </w:rPr>
        <w:t>at</w:t>
      </w:r>
      <w:r w:rsidR="004F6A1E" w:rsidRPr="00A20D28">
        <w:rPr>
          <w:lang w:val="en-GB"/>
        </w:rPr>
        <w:t xml:space="preserve"> </w:t>
      </w:r>
      <w:r w:rsidR="000C6961">
        <w:rPr>
          <w:lang w:val="en-GB"/>
        </w:rPr>
        <w:t>NI1 and S1</w:t>
      </w:r>
      <w:r w:rsidRPr="00A20D28">
        <w:rPr>
          <w:lang w:val="en-GB"/>
        </w:rPr>
        <w:t xml:space="preserve"> were investigated in more detail. At NI1</w:t>
      </w:r>
      <w:r>
        <w:rPr>
          <w:lang w:val="en-GB"/>
        </w:rPr>
        <w:t>,</w:t>
      </w:r>
      <w:r w:rsidRPr="00A20D28">
        <w:rPr>
          <w:lang w:val="en-GB"/>
        </w:rPr>
        <w:t xml:space="preserve"> nine equally spaced </w:t>
      </w:r>
      <w:r>
        <w:rPr>
          <w:lang w:val="en-GB"/>
        </w:rPr>
        <w:t>1</w:t>
      </w:r>
      <w:r w:rsidR="004F6A1E">
        <w:rPr>
          <w:lang w:val="en-GB"/>
        </w:rPr>
        <w:t xml:space="preserve"> </w:t>
      </w:r>
      <w:r w:rsidRPr="00A20D28">
        <w:rPr>
          <w:lang w:val="en-GB"/>
        </w:rPr>
        <w:t>m</w:t>
      </w:r>
      <w:r w:rsidRPr="00A20D28">
        <w:rPr>
          <w:vertAlign w:val="superscript"/>
          <w:lang w:val="en-GB"/>
        </w:rPr>
        <w:t>2</w:t>
      </w:r>
      <w:r w:rsidRPr="00A20D28">
        <w:rPr>
          <w:lang w:val="en-GB"/>
        </w:rPr>
        <w:t xml:space="preserve"> quadrats were sampled in an area of ~400 m</w:t>
      </w:r>
      <w:r w:rsidRPr="00A20D28">
        <w:rPr>
          <w:vertAlign w:val="superscript"/>
          <w:lang w:val="en-GB"/>
        </w:rPr>
        <w:t>2</w:t>
      </w:r>
      <w:r w:rsidRPr="00A20D28">
        <w:rPr>
          <w:lang w:val="en-GB"/>
        </w:rPr>
        <w:t xml:space="preserve">. At SI, 20 equally spaced </w:t>
      </w:r>
      <w:r>
        <w:rPr>
          <w:lang w:val="en-GB"/>
        </w:rPr>
        <w:t>1</w:t>
      </w:r>
      <w:r w:rsidR="00815AD2">
        <w:rPr>
          <w:lang w:val="en-GB"/>
        </w:rPr>
        <w:t xml:space="preserve"> </w:t>
      </w:r>
      <w:r w:rsidRPr="00A20D28">
        <w:rPr>
          <w:lang w:val="en-GB"/>
        </w:rPr>
        <w:t>m</w:t>
      </w:r>
      <w:r w:rsidRPr="00A20D28">
        <w:rPr>
          <w:vertAlign w:val="superscript"/>
          <w:lang w:val="en-GB"/>
        </w:rPr>
        <w:t>2</w:t>
      </w:r>
      <w:r w:rsidRPr="00A20D28">
        <w:rPr>
          <w:lang w:val="en-GB"/>
        </w:rPr>
        <w:t xml:space="preserve"> quadrats were sampled in an area of ~1054 m</w:t>
      </w:r>
      <w:r w:rsidRPr="00A20D28">
        <w:rPr>
          <w:vertAlign w:val="superscript"/>
          <w:lang w:val="en-GB"/>
        </w:rPr>
        <w:t>2</w:t>
      </w:r>
      <w:r w:rsidRPr="00A20D28">
        <w:rPr>
          <w:lang w:val="en-GB"/>
        </w:rPr>
        <w:t xml:space="preserve">.  For comparison with published studies of this species elsewhere, wet to dry mass conversion values were obtained. Individual fresh thalli were weighed to the nearest 0.1 g with the Ohaus balance, then dried in a domestic dehydrator (Andrew James), </w:t>
      </w:r>
      <w:r w:rsidR="00956EAB" w:rsidRPr="00A20D28">
        <w:rPr>
          <w:lang w:val="en-GB"/>
        </w:rPr>
        <w:t xml:space="preserve">initially </w:t>
      </w:r>
      <w:r w:rsidRPr="00A20D28">
        <w:rPr>
          <w:lang w:val="en-GB"/>
        </w:rPr>
        <w:t>set at 50°C, with temperature reduced when the alga dried until ambient temperature was reached. Dried samples were then re-weighed.</w:t>
      </w:r>
    </w:p>
    <w:p w14:paraId="33A2386A" w14:textId="77777777" w:rsidR="007B63C6" w:rsidRPr="0066269E" w:rsidRDefault="007B63C6" w:rsidP="0066269E">
      <w:pPr>
        <w:spacing w:line="480" w:lineRule="auto"/>
        <w:jc w:val="both"/>
        <w:rPr>
          <w:lang w:val="en-GB"/>
        </w:rPr>
      </w:pPr>
    </w:p>
    <w:p w14:paraId="24DF64F5" w14:textId="7E448BC0" w:rsidR="0031001E" w:rsidRDefault="002377FD" w:rsidP="0066269E">
      <w:pPr>
        <w:spacing w:line="480" w:lineRule="auto"/>
        <w:jc w:val="both"/>
        <w:rPr>
          <w:lang w:val="en-GB"/>
        </w:rPr>
      </w:pPr>
      <w:r w:rsidRPr="0066269E">
        <w:rPr>
          <w:u w:val="single"/>
          <w:lang w:val="en-GB"/>
        </w:rPr>
        <w:t>Christchurch Harbour, Dorset</w:t>
      </w:r>
      <w:r w:rsidR="00B11942" w:rsidRPr="0066269E">
        <w:rPr>
          <w:lang w:val="en-GB"/>
        </w:rPr>
        <w:t>:</w:t>
      </w:r>
      <w:r w:rsidRPr="0066269E">
        <w:rPr>
          <w:lang w:val="en-GB"/>
        </w:rPr>
        <w:t xml:space="preserve"> </w:t>
      </w:r>
      <w:r w:rsidR="0066269E">
        <w:rPr>
          <w:lang w:val="en-GB"/>
        </w:rPr>
        <w:t>This</w:t>
      </w:r>
      <w:r w:rsidRPr="0066269E">
        <w:rPr>
          <w:lang w:val="en-GB"/>
        </w:rPr>
        <w:t xml:space="preserve"> estuary </w:t>
      </w:r>
      <w:r w:rsidR="0066269E">
        <w:rPr>
          <w:lang w:val="en-GB"/>
        </w:rPr>
        <w:t>has</w:t>
      </w:r>
      <w:r w:rsidRPr="0066269E">
        <w:rPr>
          <w:lang w:val="en-GB"/>
        </w:rPr>
        <w:t xml:space="preserve"> the Stour and Hampshire Avon</w:t>
      </w:r>
      <w:r w:rsidR="00C73434">
        <w:rPr>
          <w:lang w:val="en-GB"/>
        </w:rPr>
        <w:t xml:space="preserve"> rivers</w:t>
      </w:r>
      <w:r w:rsidRPr="0066269E">
        <w:rPr>
          <w:lang w:val="en-GB"/>
        </w:rPr>
        <w:t xml:space="preserve"> feeding into it</w:t>
      </w:r>
      <w:r w:rsidR="00C73434">
        <w:rPr>
          <w:lang w:val="en-GB"/>
        </w:rPr>
        <w:t>,</w:t>
      </w:r>
      <w:r w:rsidR="000A5F97" w:rsidRPr="0066269E">
        <w:rPr>
          <w:lang w:val="en-GB"/>
        </w:rPr>
        <w:t xml:space="preserve"> and</w:t>
      </w:r>
      <w:r w:rsidRPr="0066269E">
        <w:rPr>
          <w:lang w:val="en-GB"/>
        </w:rPr>
        <w:t xml:space="preserve"> exchange with coastal waters </w:t>
      </w:r>
      <w:r w:rsidR="0031001E">
        <w:rPr>
          <w:lang w:val="en-GB"/>
        </w:rPr>
        <w:t xml:space="preserve">is </w:t>
      </w:r>
      <w:r w:rsidR="000A5F97" w:rsidRPr="0066269E">
        <w:rPr>
          <w:lang w:val="en-GB"/>
        </w:rPr>
        <w:t>via</w:t>
      </w:r>
      <w:r w:rsidRPr="0066269E">
        <w:rPr>
          <w:lang w:val="en-GB"/>
        </w:rPr>
        <w:t xml:space="preserve"> a narrow (~45 m) channel at Mudeford</w:t>
      </w:r>
      <w:r w:rsidR="0066269E">
        <w:rPr>
          <w:lang w:val="en-GB"/>
        </w:rPr>
        <w:t xml:space="preserve"> (</w:t>
      </w:r>
      <w:r w:rsidR="009751A8">
        <w:rPr>
          <w:lang w:val="en-GB"/>
        </w:rPr>
        <w:t xml:space="preserve">Table 1; </w:t>
      </w:r>
      <w:r w:rsidR="000C6961">
        <w:rPr>
          <w:lang w:val="en-GB"/>
        </w:rPr>
        <w:t xml:space="preserve">Fig. 1; </w:t>
      </w:r>
      <w:r w:rsidR="009751A8">
        <w:rPr>
          <w:lang w:val="en-GB"/>
        </w:rPr>
        <w:t xml:space="preserve">Fig. </w:t>
      </w:r>
      <w:r w:rsidR="000C6961">
        <w:rPr>
          <w:lang w:val="en-GB"/>
        </w:rPr>
        <w:t>5</w:t>
      </w:r>
      <w:r w:rsidR="0066269E">
        <w:rPr>
          <w:lang w:val="en-GB"/>
        </w:rPr>
        <w:t>)</w:t>
      </w:r>
      <w:r w:rsidRPr="0066269E">
        <w:rPr>
          <w:lang w:val="en-GB"/>
        </w:rPr>
        <w:t xml:space="preserve">. </w:t>
      </w:r>
      <w:r w:rsidR="006E5CB7" w:rsidRPr="007E6922">
        <w:rPr>
          <w:lang w:val="en-GB"/>
        </w:rPr>
        <w:t xml:space="preserve">There are no </w:t>
      </w:r>
      <w:r w:rsidR="0031001E">
        <w:rPr>
          <w:lang w:val="en-GB"/>
        </w:rPr>
        <w:t xml:space="preserve">current or previous </w:t>
      </w:r>
      <w:r w:rsidR="006E5CB7" w:rsidRPr="007E6922">
        <w:rPr>
          <w:lang w:val="en-GB"/>
        </w:rPr>
        <w:t xml:space="preserve">aquaculture activities. </w:t>
      </w:r>
      <w:r w:rsidR="00B8643E" w:rsidRPr="0066269E">
        <w:rPr>
          <w:lang w:val="en-GB"/>
        </w:rPr>
        <w:t>The substratum is mostly fine mud with patches of pebbles and occasional bedrock outcrops.</w:t>
      </w:r>
      <w:r w:rsidRPr="0066269E">
        <w:rPr>
          <w:lang w:val="en-GB"/>
        </w:rPr>
        <w:t xml:space="preserve"> </w:t>
      </w:r>
      <w:r w:rsidR="004668C8" w:rsidRPr="0066269E">
        <w:rPr>
          <w:lang w:val="en-GB"/>
        </w:rPr>
        <w:t xml:space="preserve"> Continuous monitoring of water quality takes place nearby at the Mudeford ferry pontoon as part of the NERC Macronutrient Cycles project</w:t>
      </w:r>
    </w:p>
    <w:p w14:paraId="777E3221" w14:textId="40FC8C65" w:rsidR="00BF147E" w:rsidRDefault="004668C8" w:rsidP="0066269E">
      <w:pPr>
        <w:spacing w:line="480" w:lineRule="auto"/>
        <w:jc w:val="both"/>
        <w:rPr>
          <w:lang w:val="en-GB"/>
        </w:rPr>
      </w:pPr>
      <w:r w:rsidRPr="0066269E">
        <w:rPr>
          <w:lang w:val="en-GB"/>
        </w:rPr>
        <w:t xml:space="preserve"> (</w:t>
      </w:r>
      <w:hyperlink r:id="rId10" w:history="1">
        <w:r w:rsidR="006E5CB7" w:rsidRPr="00A948F4">
          <w:rPr>
            <w:rStyle w:val="Hyperlink"/>
            <w:lang w:val="en-GB"/>
          </w:rPr>
          <w:t>http://www.nerc.ac.uk/research/funded/programmes/macronutrient/</w:t>
        </w:r>
      </w:hyperlink>
      <w:r w:rsidR="006E5CB7">
        <w:rPr>
          <w:lang w:val="en-GB"/>
        </w:rPr>
        <w:t xml:space="preserve">) </w:t>
      </w:r>
      <w:r w:rsidRPr="00591DF5">
        <w:rPr>
          <w:lang w:val="en-GB"/>
        </w:rPr>
        <w:t>and is report</w:t>
      </w:r>
      <w:r w:rsidRPr="00236448">
        <w:rPr>
          <w:lang w:val="en-GB"/>
        </w:rPr>
        <w:t>ed online</w:t>
      </w:r>
      <w:r w:rsidR="00545533" w:rsidRPr="00DE4DF8">
        <w:rPr>
          <w:lang w:val="en-GB"/>
        </w:rPr>
        <w:t xml:space="preserve"> (</w:t>
      </w:r>
      <w:hyperlink r:id="rId11" w:history="1">
        <w:r w:rsidR="006E5CB7" w:rsidRPr="00A948F4">
          <w:rPr>
            <w:rStyle w:val="Hyperlink"/>
            <w:lang w:val="en-GB"/>
          </w:rPr>
          <w:t>https://stormcentral.waterlog.com/SiteDetails.php?a=120&amp;site=363&amp;pa=NOCstorms</w:t>
        </w:r>
      </w:hyperlink>
      <w:r w:rsidR="00545533" w:rsidRPr="00591DF5">
        <w:rPr>
          <w:lang w:val="en-GB"/>
        </w:rPr>
        <w:t>)</w:t>
      </w:r>
      <w:r w:rsidRPr="00236448">
        <w:rPr>
          <w:lang w:val="en-GB"/>
        </w:rPr>
        <w:t xml:space="preserve">. </w:t>
      </w:r>
      <w:r w:rsidR="00C54C98" w:rsidRPr="00DE4DF8">
        <w:rPr>
          <w:lang w:val="en-GB"/>
        </w:rPr>
        <w:t xml:space="preserve">Salinity normally varies with the tidal cycle from 13-32 </w:t>
      </w:r>
      <w:r w:rsidR="00FE22B7">
        <w:rPr>
          <w:lang w:val="en-GB"/>
        </w:rPr>
        <w:t>PSU</w:t>
      </w:r>
      <w:r w:rsidR="0066269E">
        <w:rPr>
          <w:lang w:val="en-GB"/>
        </w:rPr>
        <w:t>,</w:t>
      </w:r>
      <w:r w:rsidR="00C54C98" w:rsidRPr="00DE4DF8">
        <w:rPr>
          <w:lang w:val="en-GB"/>
        </w:rPr>
        <w:t xml:space="preserve"> </w:t>
      </w:r>
      <w:r w:rsidR="00C54C98" w:rsidRPr="008B19F3">
        <w:rPr>
          <w:lang w:val="en-GB"/>
        </w:rPr>
        <w:t>but during heavy rainfall periods is approximately 0.</w:t>
      </w:r>
      <w:r w:rsidR="00C54C98" w:rsidRPr="007E6922">
        <w:rPr>
          <w:lang w:val="en-GB"/>
        </w:rPr>
        <w:t xml:space="preserve"> </w:t>
      </w:r>
    </w:p>
    <w:p w14:paraId="0A3C429E" w14:textId="15956EAB" w:rsidR="00A20D28" w:rsidRPr="00A20D28" w:rsidRDefault="00A20D28" w:rsidP="00A20D28">
      <w:pPr>
        <w:spacing w:line="480" w:lineRule="auto"/>
        <w:ind w:firstLine="720"/>
        <w:jc w:val="both"/>
        <w:rPr>
          <w:lang w:val="en-GB"/>
        </w:rPr>
      </w:pPr>
      <w:r w:rsidRPr="00A20D28">
        <w:rPr>
          <w:lang w:val="en-GB"/>
        </w:rPr>
        <w:t xml:space="preserve">Surveys in Christchurch Harbour </w:t>
      </w:r>
      <w:r>
        <w:rPr>
          <w:lang w:val="en-GB"/>
        </w:rPr>
        <w:t xml:space="preserve">were carried out </w:t>
      </w:r>
      <w:r w:rsidRPr="00A20D28">
        <w:rPr>
          <w:lang w:val="en-GB"/>
        </w:rPr>
        <w:t>from Barn Bight to the open channel</w:t>
      </w:r>
      <w:r w:rsidR="00815AD2">
        <w:rPr>
          <w:lang w:val="en-GB"/>
        </w:rPr>
        <w:t xml:space="preserve"> to determine the</w:t>
      </w:r>
      <w:r>
        <w:rPr>
          <w:lang w:val="en-GB"/>
        </w:rPr>
        <w:t xml:space="preserve"> distribution</w:t>
      </w:r>
      <w:r w:rsidRPr="00A20D28">
        <w:rPr>
          <w:lang w:val="en-GB"/>
        </w:rPr>
        <w:t xml:space="preserve"> of </w:t>
      </w:r>
      <w:r w:rsidRPr="00A20D28">
        <w:rPr>
          <w:i/>
          <w:lang w:val="en-GB"/>
        </w:rPr>
        <w:t>G</w:t>
      </w:r>
      <w:r w:rsidR="00815AD2">
        <w:rPr>
          <w:i/>
          <w:lang w:val="en-GB"/>
        </w:rPr>
        <w:t>.</w:t>
      </w:r>
      <w:r w:rsidRPr="00A20D28">
        <w:rPr>
          <w:i/>
          <w:lang w:val="en-GB"/>
        </w:rPr>
        <w:t xml:space="preserve"> vermiculophylla</w:t>
      </w:r>
      <w:r w:rsidR="00815AD2">
        <w:rPr>
          <w:lang w:val="en-GB"/>
        </w:rPr>
        <w:t xml:space="preserve"> </w:t>
      </w:r>
      <w:r w:rsidR="00C73434">
        <w:rPr>
          <w:lang w:val="en-GB"/>
        </w:rPr>
        <w:t>between</w:t>
      </w:r>
      <w:r w:rsidR="00815AD2">
        <w:rPr>
          <w:lang w:val="en-GB"/>
        </w:rPr>
        <w:t xml:space="preserve"> 2015 </w:t>
      </w:r>
      <w:r w:rsidR="00C73434">
        <w:rPr>
          <w:lang w:val="en-GB"/>
        </w:rPr>
        <w:t>and</w:t>
      </w:r>
      <w:r w:rsidR="00815AD2">
        <w:rPr>
          <w:lang w:val="en-GB"/>
        </w:rPr>
        <w:t xml:space="preserve"> 2017</w:t>
      </w:r>
      <w:r w:rsidR="000C6961">
        <w:rPr>
          <w:lang w:val="en-GB"/>
        </w:rPr>
        <w:t xml:space="preserve"> (Fig. 6; Fig. 7)</w:t>
      </w:r>
      <w:r w:rsidR="00815AD2">
        <w:rPr>
          <w:lang w:val="en-GB"/>
        </w:rPr>
        <w:t>.</w:t>
      </w:r>
      <w:r>
        <w:rPr>
          <w:lang w:val="en-GB"/>
        </w:rPr>
        <w:t xml:space="preserve"> Bi</w:t>
      </w:r>
      <w:r w:rsidRPr="00A20D28">
        <w:rPr>
          <w:lang w:val="en-GB"/>
        </w:rPr>
        <w:t xml:space="preserve">omass estimates were made </w:t>
      </w:r>
      <w:r>
        <w:rPr>
          <w:lang w:val="en-GB"/>
        </w:rPr>
        <w:t>in</w:t>
      </w:r>
      <w:r w:rsidRPr="00A20D28">
        <w:rPr>
          <w:lang w:val="en-GB"/>
        </w:rPr>
        <w:t xml:space="preserve"> August 2016 by clearing random 0.5 x 0.5 m quadrats. All </w:t>
      </w:r>
      <w:r w:rsidRPr="00A20D28">
        <w:rPr>
          <w:i/>
          <w:lang w:val="en-GB"/>
        </w:rPr>
        <w:t xml:space="preserve">G. vermiculophylla </w:t>
      </w:r>
      <w:r w:rsidRPr="00A20D28">
        <w:rPr>
          <w:lang w:val="en-GB"/>
        </w:rPr>
        <w:t xml:space="preserve">within the quadrat was removed, washed carefully in clean seawater, shaken vigorously to remove water and weighed with a domestic digital scale (Tefal) accurate to 1 g.  </w:t>
      </w:r>
    </w:p>
    <w:p w14:paraId="3793A82E" w14:textId="77777777" w:rsidR="00B11942" w:rsidRPr="00DE4DF8" w:rsidRDefault="00B11942" w:rsidP="0066269E">
      <w:pPr>
        <w:spacing w:line="480" w:lineRule="auto"/>
        <w:jc w:val="both"/>
        <w:rPr>
          <w:lang w:val="en-GB"/>
        </w:rPr>
      </w:pPr>
    </w:p>
    <w:p w14:paraId="295D0B88" w14:textId="248D8A47" w:rsidR="002939C4" w:rsidRDefault="00BF147E" w:rsidP="0066269E">
      <w:pPr>
        <w:spacing w:line="480" w:lineRule="auto"/>
        <w:jc w:val="both"/>
        <w:rPr>
          <w:lang w:val="en-GB"/>
        </w:rPr>
      </w:pPr>
      <w:r w:rsidRPr="0066269E">
        <w:rPr>
          <w:u w:val="single"/>
          <w:lang w:val="en-GB"/>
        </w:rPr>
        <w:t>Brownsea Island</w:t>
      </w:r>
      <w:r w:rsidR="004F56B8">
        <w:rPr>
          <w:u w:val="single"/>
          <w:lang w:val="en-GB"/>
        </w:rPr>
        <w:t xml:space="preserve"> Lagoon</w:t>
      </w:r>
      <w:r w:rsidR="002939C4" w:rsidRPr="0066269E">
        <w:rPr>
          <w:u w:val="single"/>
          <w:lang w:val="en-GB"/>
        </w:rPr>
        <w:t>, Poole Harbour</w:t>
      </w:r>
      <w:r w:rsidR="00B11942" w:rsidRPr="0066269E">
        <w:rPr>
          <w:u w:val="single"/>
          <w:lang w:val="en-GB"/>
        </w:rPr>
        <w:t>, Dorset</w:t>
      </w:r>
      <w:r w:rsidR="002939C4" w:rsidRPr="00591DF5">
        <w:rPr>
          <w:lang w:val="en-GB"/>
        </w:rPr>
        <w:t>:</w:t>
      </w:r>
      <w:r w:rsidR="0066269E">
        <w:rPr>
          <w:lang w:val="en-GB"/>
        </w:rPr>
        <w:t xml:space="preserve"> </w:t>
      </w:r>
      <w:r w:rsidR="002939C4" w:rsidRPr="00591DF5">
        <w:rPr>
          <w:lang w:val="en-GB"/>
        </w:rPr>
        <w:t xml:space="preserve">The artificial </w:t>
      </w:r>
      <w:r w:rsidR="009849EB" w:rsidRPr="00236448">
        <w:rPr>
          <w:lang w:val="en-GB"/>
        </w:rPr>
        <w:t xml:space="preserve">non-tidal saline lagoon </w:t>
      </w:r>
      <w:r w:rsidR="009849EB" w:rsidRPr="00DE4DF8">
        <w:rPr>
          <w:lang w:val="en-GB"/>
        </w:rPr>
        <w:t>was</w:t>
      </w:r>
      <w:r w:rsidR="002939C4" w:rsidRPr="00DE4DF8">
        <w:rPr>
          <w:lang w:val="en-GB"/>
        </w:rPr>
        <w:t xml:space="preserve"> separated from the sea </w:t>
      </w:r>
      <w:r w:rsidR="009849EB" w:rsidRPr="008B19F3">
        <w:rPr>
          <w:lang w:val="en-GB"/>
        </w:rPr>
        <w:t xml:space="preserve">by construction of a sea wall </w:t>
      </w:r>
      <w:r w:rsidR="002939C4" w:rsidRPr="008B19F3">
        <w:rPr>
          <w:lang w:val="en-GB"/>
        </w:rPr>
        <w:t>in the 1850s</w:t>
      </w:r>
      <w:r w:rsidR="0066269E">
        <w:rPr>
          <w:lang w:val="en-GB"/>
        </w:rPr>
        <w:t xml:space="preserve"> (</w:t>
      </w:r>
      <w:r w:rsidR="000C6961">
        <w:rPr>
          <w:lang w:val="en-GB"/>
        </w:rPr>
        <w:t>Table 1; Fig. 1; Fig. 8; Fig. 9; Fig. 10</w:t>
      </w:r>
      <w:r w:rsidR="0066269E">
        <w:rPr>
          <w:lang w:val="en-GB"/>
        </w:rPr>
        <w:t>)</w:t>
      </w:r>
      <w:r w:rsidR="002939C4" w:rsidRPr="008B19F3">
        <w:rPr>
          <w:lang w:val="en-GB"/>
        </w:rPr>
        <w:t xml:space="preserve">. </w:t>
      </w:r>
      <w:r w:rsidR="00AB7CEA">
        <w:rPr>
          <w:lang w:val="en-GB"/>
        </w:rPr>
        <w:t xml:space="preserve">The lagoon is now connected to </w:t>
      </w:r>
      <w:r w:rsidR="001435A9">
        <w:rPr>
          <w:lang w:val="en-GB"/>
        </w:rPr>
        <w:t xml:space="preserve">the rest of </w:t>
      </w:r>
      <w:r w:rsidR="00AB7CEA">
        <w:rPr>
          <w:lang w:val="en-GB"/>
        </w:rPr>
        <w:t xml:space="preserve">Poole Harbour via sluice channels. </w:t>
      </w:r>
      <w:r w:rsidR="001435A9">
        <w:rPr>
          <w:lang w:val="en-GB"/>
        </w:rPr>
        <w:t xml:space="preserve">The lagoon bed is firm mud with some areas of </w:t>
      </w:r>
      <w:r w:rsidR="00C83F4D">
        <w:rPr>
          <w:lang w:val="en-GB"/>
        </w:rPr>
        <w:t xml:space="preserve">small </w:t>
      </w:r>
      <w:r w:rsidR="001435A9">
        <w:rPr>
          <w:lang w:val="en-GB"/>
        </w:rPr>
        <w:t xml:space="preserve">pebbles.  </w:t>
      </w:r>
      <w:r w:rsidR="001435A9" w:rsidRPr="006A4557">
        <w:rPr>
          <w:lang w:val="en-GB"/>
        </w:rPr>
        <w:t xml:space="preserve">The salinity </w:t>
      </w:r>
      <w:r w:rsidR="001435A9">
        <w:rPr>
          <w:lang w:val="en-GB"/>
        </w:rPr>
        <w:t>in</w:t>
      </w:r>
      <w:r w:rsidR="001435A9" w:rsidRPr="006A4557">
        <w:rPr>
          <w:lang w:val="en-GB"/>
        </w:rPr>
        <w:t xml:space="preserve"> the lagoon</w:t>
      </w:r>
      <w:r w:rsidR="001435A9" w:rsidRPr="0066269E">
        <w:rPr>
          <w:lang w:val="en-GB"/>
        </w:rPr>
        <w:t xml:space="preserve"> when measured by Herbert </w:t>
      </w:r>
      <w:r w:rsidR="001435A9" w:rsidRPr="0066269E">
        <w:rPr>
          <w:i/>
          <w:lang w:val="en-GB"/>
        </w:rPr>
        <w:t>et al</w:t>
      </w:r>
      <w:r w:rsidR="001435A9" w:rsidRPr="00591DF5">
        <w:rPr>
          <w:lang w:val="en-GB"/>
        </w:rPr>
        <w:t>. (2010) was 22</w:t>
      </w:r>
      <w:r w:rsidR="001435A9" w:rsidRPr="00236448">
        <w:rPr>
          <w:lang w:val="en-GB"/>
        </w:rPr>
        <w:t>-</w:t>
      </w:r>
      <w:r w:rsidR="001435A9" w:rsidRPr="00DE4DF8">
        <w:rPr>
          <w:lang w:val="en-GB"/>
        </w:rPr>
        <w:t xml:space="preserve">29 </w:t>
      </w:r>
      <w:r w:rsidR="00FE22B7">
        <w:rPr>
          <w:lang w:val="en-GB"/>
        </w:rPr>
        <w:t>PSU</w:t>
      </w:r>
      <w:r w:rsidR="001435A9">
        <w:rPr>
          <w:lang w:val="en-GB"/>
        </w:rPr>
        <w:t xml:space="preserve">. </w:t>
      </w:r>
      <w:r w:rsidR="009849EB" w:rsidRPr="007E6922">
        <w:rPr>
          <w:lang w:val="en-GB"/>
        </w:rPr>
        <w:t xml:space="preserve">Poole Harbour </w:t>
      </w:r>
      <w:r w:rsidR="00D351F7">
        <w:rPr>
          <w:lang w:val="en-GB"/>
        </w:rPr>
        <w:t>was</w:t>
      </w:r>
      <w:r w:rsidR="00D351F7" w:rsidRPr="007E6922">
        <w:rPr>
          <w:lang w:val="en-GB"/>
        </w:rPr>
        <w:t xml:space="preserve"> </w:t>
      </w:r>
      <w:r w:rsidR="009849EB" w:rsidRPr="007E6922">
        <w:rPr>
          <w:lang w:val="en-GB"/>
        </w:rPr>
        <w:t xml:space="preserve">the first site in England </w:t>
      </w:r>
      <w:r w:rsidR="009849EB" w:rsidRPr="0066269E">
        <w:rPr>
          <w:lang w:val="en-GB"/>
        </w:rPr>
        <w:t>to import oysters (</w:t>
      </w:r>
      <w:r w:rsidR="00283AE1">
        <w:rPr>
          <w:i/>
          <w:lang w:val="en-GB"/>
        </w:rPr>
        <w:t>M</w:t>
      </w:r>
      <w:r w:rsidR="00815AD2">
        <w:rPr>
          <w:i/>
          <w:lang w:val="en-GB"/>
        </w:rPr>
        <w:t>.</w:t>
      </w:r>
      <w:r w:rsidR="009849EB" w:rsidRPr="0066269E">
        <w:rPr>
          <w:i/>
          <w:lang w:val="en-GB"/>
        </w:rPr>
        <w:t xml:space="preserve"> gigas</w:t>
      </w:r>
      <w:r w:rsidR="009849EB" w:rsidRPr="0066269E">
        <w:rPr>
          <w:lang w:val="en-GB"/>
        </w:rPr>
        <w:t xml:space="preserve">), brought from Arcachon, France, for fattening by the Poole Oyster </w:t>
      </w:r>
      <w:r w:rsidR="009849EB" w:rsidRPr="006A4557">
        <w:rPr>
          <w:lang w:val="en-GB"/>
        </w:rPr>
        <w:t xml:space="preserve">Company in 1890 (Humphreys </w:t>
      </w:r>
      <w:r w:rsidR="009849EB" w:rsidRPr="006A4557">
        <w:rPr>
          <w:i/>
          <w:lang w:val="en-GB"/>
        </w:rPr>
        <w:t>et al.,</w:t>
      </w:r>
      <w:r w:rsidR="009849EB" w:rsidRPr="006A4557">
        <w:rPr>
          <w:lang w:val="en-GB"/>
        </w:rPr>
        <w:t xml:space="preserve"> 2014). More recently, oysters have been cultivated on the</w:t>
      </w:r>
      <w:r w:rsidR="009849EB" w:rsidRPr="0066269E">
        <w:rPr>
          <w:lang w:val="en-GB"/>
        </w:rPr>
        <w:t xml:space="preserve"> north coast of Brownsea Island, Poole Harbour since at least 2002 (Wordsworth, 2005).  </w:t>
      </w:r>
      <w:r w:rsidR="002939C4" w:rsidRPr="0066269E">
        <w:rPr>
          <w:lang w:val="en-GB"/>
        </w:rPr>
        <w:t xml:space="preserve">The lagoon was </w:t>
      </w:r>
      <w:r w:rsidR="00C80247" w:rsidRPr="0066269E">
        <w:rPr>
          <w:lang w:val="en-GB"/>
        </w:rPr>
        <w:t>omitted</w:t>
      </w:r>
      <w:r w:rsidR="002939C4" w:rsidRPr="0066269E">
        <w:rPr>
          <w:lang w:val="en-GB"/>
        </w:rPr>
        <w:t xml:space="preserve"> from lagoon surveys in England in the 1980s and 1990s</w:t>
      </w:r>
      <w:r w:rsidR="0066269E">
        <w:rPr>
          <w:lang w:val="en-GB"/>
        </w:rPr>
        <w:t>,</w:t>
      </w:r>
      <w:r w:rsidR="002939C4" w:rsidRPr="0066269E">
        <w:rPr>
          <w:lang w:val="en-GB"/>
        </w:rPr>
        <w:t xml:space="preserve"> </w:t>
      </w:r>
      <w:r w:rsidR="008D0D2B" w:rsidRPr="0066269E">
        <w:rPr>
          <w:lang w:val="en-GB"/>
        </w:rPr>
        <w:t>but</w:t>
      </w:r>
      <w:r w:rsidR="00B43147">
        <w:rPr>
          <w:lang w:val="en-GB"/>
        </w:rPr>
        <w:t>,</w:t>
      </w:r>
      <w:r w:rsidR="002939C4" w:rsidRPr="0066269E">
        <w:rPr>
          <w:lang w:val="en-GB"/>
        </w:rPr>
        <w:t xml:space="preserve"> in November 2009</w:t>
      </w:r>
      <w:r w:rsidR="00B43147" w:rsidRPr="006A4557">
        <w:rPr>
          <w:lang w:val="en-GB"/>
        </w:rPr>
        <w:t>,</w:t>
      </w:r>
      <w:r w:rsidR="002939C4" w:rsidRPr="006A4557">
        <w:rPr>
          <w:lang w:val="en-GB"/>
        </w:rPr>
        <w:t xml:space="preserve"> Herbert </w:t>
      </w:r>
      <w:r w:rsidR="004F56B8">
        <w:rPr>
          <w:i/>
          <w:lang w:val="en-GB"/>
        </w:rPr>
        <w:t>et al.</w:t>
      </w:r>
      <w:r w:rsidR="002939C4" w:rsidRPr="006A4557">
        <w:rPr>
          <w:lang w:val="en-GB"/>
        </w:rPr>
        <w:t xml:space="preserve"> (2010) </w:t>
      </w:r>
      <w:r w:rsidR="002551EE" w:rsidRPr="006A4557">
        <w:rPr>
          <w:lang w:val="en-GB"/>
        </w:rPr>
        <w:t>found</w:t>
      </w:r>
      <w:r w:rsidR="002939C4" w:rsidRPr="006A4557">
        <w:rPr>
          <w:lang w:val="en-GB"/>
        </w:rPr>
        <w:t xml:space="preserve"> large floating clumps of “</w:t>
      </w:r>
      <w:r w:rsidR="002939C4" w:rsidRPr="006A4557">
        <w:rPr>
          <w:i/>
          <w:lang w:val="en-GB"/>
        </w:rPr>
        <w:t>Gracilariopsis longissima</w:t>
      </w:r>
      <w:r w:rsidR="00872D20" w:rsidRPr="006A4557">
        <w:rPr>
          <w:lang w:val="en-GB"/>
        </w:rPr>
        <w:t>.</w:t>
      </w:r>
      <w:r w:rsidR="009751A8" w:rsidRPr="006A4557">
        <w:rPr>
          <w:lang w:val="en-GB"/>
        </w:rPr>
        <w:t>”</w:t>
      </w:r>
      <w:r w:rsidR="00872D20" w:rsidRPr="006A4557">
        <w:rPr>
          <w:lang w:val="en-GB"/>
        </w:rPr>
        <w:t xml:space="preserve"> </w:t>
      </w:r>
    </w:p>
    <w:p w14:paraId="3B530347" w14:textId="25DBFE4C" w:rsidR="00A20D28" w:rsidRPr="00A20D28" w:rsidRDefault="00A20D28" w:rsidP="00A20D28">
      <w:pPr>
        <w:spacing w:line="480" w:lineRule="auto"/>
        <w:ind w:firstLine="720"/>
        <w:jc w:val="both"/>
        <w:rPr>
          <w:lang w:val="en-GB"/>
        </w:rPr>
      </w:pPr>
      <w:r w:rsidRPr="00A20D28">
        <w:rPr>
          <w:lang w:val="en-GB"/>
        </w:rPr>
        <w:t>Distributional surveys of</w:t>
      </w:r>
      <w:r w:rsidR="00484E15">
        <w:rPr>
          <w:lang w:val="en-GB"/>
        </w:rPr>
        <w:t xml:space="preserve"> putatively</w:t>
      </w:r>
      <w:r w:rsidRPr="00A20D28">
        <w:rPr>
          <w:lang w:val="en-GB"/>
        </w:rPr>
        <w:t xml:space="preserve"> </w:t>
      </w:r>
      <w:r w:rsidRPr="00A20D28">
        <w:rPr>
          <w:i/>
          <w:lang w:val="en-GB"/>
        </w:rPr>
        <w:t>G</w:t>
      </w:r>
      <w:r w:rsidR="00815AD2">
        <w:rPr>
          <w:i/>
          <w:lang w:val="en-GB"/>
        </w:rPr>
        <w:t>.</w:t>
      </w:r>
      <w:r w:rsidRPr="00A20D28">
        <w:rPr>
          <w:i/>
          <w:lang w:val="en-GB"/>
        </w:rPr>
        <w:t xml:space="preserve"> vermiculophylla</w:t>
      </w:r>
      <w:r w:rsidRPr="00A20D28">
        <w:rPr>
          <w:lang w:val="en-GB"/>
        </w:rPr>
        <w:t xml:space="preserve"> </w:t>
      </w:r>
      <w:r w:rsidR="00484E15">
        <w:rPr>
          <w:lang w:val="en-GB"/>
        </w:rPr>
        <w:t xml:space="preserve">thalli </w:t>
      </w:r>
      <w:r w:rsidRPr="00A20D28">
        <w:rPr>
          <w:lang w:val="en-GB"/>
        </w:rPr>
        <w:t xml:space="preserve">were made in </w:t>
      </w:r>
      <w:r>
        <w:rPr>
          <w:lang w:val="en-GB"/>
        </w:rPr>
        <w:t>the</w:t>
      </w:r>
      <w:r w:rsidRPr="00A20D28">
        <w:rPr>
          <w:lang w:val="en-GB"/>
        </w:rPr>
        <w:t xml:space="preserve"> lagoon in October and December 2016.  Presence/absence of</w:t>
      </w:r>
      <w:r w:rsidR="004F56B8">
        <w:rPr>
          <w:lang w:val="en-GB"/>
        </w:rPr>
        <w:t xml:space="preserve"> population morphologically corresponding to</w:t>
      </w:r>
      <w:r w:rsidRPr="00A20D28">
        <w:rPr>
          <w:lang w:val="en-GB"/>
        </w:rPr>
        <w:t xml:space="preserve"> </w:t>
      </w:r>
      <w:r w:rsidRPr="00A20D28">
        <w:rPr>
          <w:i/>
          <w:lang w:val="en-GB"/>
        </w:rPr>
        <w:t xml:space="preserve">G. vermiculophylla </w:t>
      </w:r>
      <w:r w:rsidRPr="00A20D28">
        <w:rPr>
          <w:lang w:val="en-GB"/>
        </w:rPr>
        <w:t>was noted along the outer shores of Brownsea Island and along 2 km of the eastern shore of Poole Harbour in October and December 2016.</w:t>
      </w:r>
    </w:p>
    <w:p w14:paraId="20CEDF23" w14:textId="77777777" w:rsidR="00A20D28" w:rsidRDefault="00A20D28" w:rsidP="0066269E">
      <w:pPr>
        <w:spacing w:line="480" w:lineRule="auto"/>
        <w:jc w:val="both"/>
        <w:rPr>
          <w:lang w:val="en-GB"/>
        </w:rPr>
      </w:pPr>
    </w:p>
    <w:p w14:paraId="1BB264C6" w14:textId="33029434" w:rsidR="00EF18D9" w:rsidRDefault="00BF147E" w:rsidP="0066269E">
      <w:pPr>
        <w:spacing w:line="480" w:lineRule="auto"/>
        <w:jc w:val="both"/>
        <w:rPr>
          <w:lang w:val="en-GB"/>
        </w:rPr>
      </w:pPr>
      <w:r w:rsidRPr="0066269E">
        <w:rPr>
          <w:u w:val="single"/>
          <w:lang w:val="en-GB"/>
        </w:rPr>
        <w:t>Kingsbridge Harbour</w:t>
      </w:r>
      <w:r w:rsidR="00B11942" w:rsidRPr="0066269E">
        <w:rPr>
          <w:u w:val="single"/>
          <w:lang w:val="en-GB"/>
        </w:rPr>
        <w:t>, Devon</w:t>
      </w:r>
      <w:r w:rsidR="00B11942" w:rsidRPr="007E6922">
        <w:rPr>
          <w:lang w:val="en-GB"/>
        </w:rPr>
        <w:t>:</w:t>
      </w:r>
      <w:r w:rsidR="00EF18D9" w:rsidRPr="007E6922">
        <w:rPr>
          <w:lang w:val="en-GB"/>
        </w:rPr>
        <w:t xml:space="preserve"> </w:t>
      </w:r>
      <w:r w:rsidR="002D2E84" w:rsidRPr="007E6922">
        <w:rPr>
          <w:lang w:val="en-GB"/>
        </w:rPr>
        <w:t>This is a</w:t>
      </w:r>
      <w:r w:rsidR="00EF18D9" w:rsidRPr="00F40689">
        <w:rPr>
          <w:lang w:val="en-GB"/>
        </w:rPr>
        <w:t xml:space="preserve"> ria</w:t>
      </w:r>
      <w:r w:rsidR="002D2E84" w:rsidRPr="00F40689">
        <w:rPr>
          <w:lang w:val="en-GB"/>
        </w:rPr>
        <w:t xml:space="preserve"> which extends inland for 8 km to Salcombe</w:t>
      </w:r>
      <w:r w:rsidR="007D6D39" w:rsidRPr="00F40689">
        <w:rPr>
          <w:lang w:val="en-GB"/>
        </w:rPr>
        <w:t xml:space="preserve"> and has a variety of commercial </w:t>
      </w:r>
      <w:r w:rsidR="007D6D39" w:rsidRPr="0066269E">
        <w:rPr>
          <w:lang w:val="en-GB"/>
        </w:rPr>
        <w:t>and tourism uses including fishing and yachting</w:t>
      </w:r>
      <w:r w:rsidR="00B36A62" w:rsidRPr="0066269E">
        <w:rPr>
          <w:lang w:val="en-GB"/>
        </w:rPr>
        <w:t xml:space="preserve"> (</w:t>
      </w:r>
      <w:r w:rsidR="009751A8">
        <w:rPr>
          <w:lang w:val="en-GB"/>
        </w:rPr>
        <w:t>Table 1; F</w:t>
      </w:r>
      <w:r w:rsidR="000C6961">
        <w:rPr>
          <w:lang w:val="en-GB"/>
        </w:rPr>
        <w:t>ig. 1; Fig. 11</w:t>
      </w:r>
      <w:r w:rsidR="009751A8">
        <w:rPr>
          <w:lang w:val="en-GB"/>
        </w:rPr>
        <w:t xml:space="preserve">; </w:t>
      </w:r>
      <w:r w:rsidR="00B36A62" w:rsidRPr="0066269E">
        <w:rPr>
          <w:lang w:val="en-GB"/>
        </w:rPr>
        <w:t>CEFAS, 2009)</w:t>
      </w:r>
      <w:r w:rsidR="00EF18D9" w:rsidRPr="0066269E">
        <w:rPr>
          <w:lang w:val="en-GB"/>
        </w:rPr>
        <w:t xml:space="preserve">.  </w:t>
      </w:r>
      <w:r w:rsidR="00FE22B7">
        <w:rPr>
          <w:lang w:val="en-GB"/>
        </w:rPr>
        <w:t>O</w:t>
      </w:r>
      <w:r w:rsidR="008F6529" w:rsidRPr="0066269E">
        <w:rPr>
          <w:lang w:val="en-GB"/>
        </w:rPr>
        <w:t>ysters</w:t>
      </w:r>
      <w:r w:rsidR="0066269E">
        <w:rPr>
          <w:lang w:val="en-GB"/>
        </w:rPr>
        <w:t xml:space="preserve"> (</w:t>
      </w:r>
      <w:r w:rsidR="00EE3B30">
        <w:rPr>
          <w:i/>
          <w:lang w:val="en-GB"/>
        </w:rPr>
        <w:t>M</w:t>
      </w:r>
      <w:r w:rsidR="00815AD2">
        <w:rPr>
          <w:i/>
          <w:lang w:val="en-GB"/>
        </w:rPr>
        <w:t>.</w:t>
      </w:r>
      <w:r w:rsidR="0066269E">
        <w:rPr>
          <w:i/>
          <w:lang w:val="en-GB"/>
        </w:rPr>
        <w:t xml:space="preserve"> gigas</w:t>
      </w:r>
      <w:r w:rsidR="0066269E">
        <w:rPr>
          <w:lang w:val="en-GB"/>
        </w:rPr>
        <w:t>)</w:t>
      </w:r>
      <w:r w:rsidR="008F6529" w:rsidRPr="0066269E">
        <w:rPr>
          <w:lang w:val="en-GB"/>
        </w:rPr>
        <w:t xml:space="preserve"> have been cultivated in the Salcombe–Kingsbridge Estuary since </w:t>
      </w:r>
      <w:r w:rsidR="00E219AD">
        <w:rPr>
          <w:lang w:val="en-GB"/>
        </w:rPr>
        <w:t>at least</w:t>
      </w:r>
      <w:r w:rsidR="008F6529" w:rsidRPr="0066269E">
        <w:rPr>
          <w:lang w:val="en-GB"/>
        </w:rPr>
        <w:t xml:space="preserve"> 2003, at Charleton Creek and Frogmore Creek, where seed from commercial hatcheries is re-laid (CEFAS, 2009).</w:t>
      </w:r>
      <w:r w:rsidR="0066269E">
        <w:rPr>
          <w:lang w:val="en-GB"/>
        </w:rPr>
        <w:t xml:space="preserve"> </w:t>
      </w:r>
      <w:r w:rsidR="00D718FB">
        <w:rPr>
          <w:lang w:val="en-GB"/>
        </w:rPr>
        <w:t xml:space="preserve">Freshwater input from rivers is low, and salinity is typically 33-35 PSU but occasionally drops to </w:t>
      </w:r>
      <w:r w:rsidR="00C23D1B">
        <w:rPr>
          <w:lang w:val="en-GB"/>
        </w:rPr>
        <w:t>22-23 PSU (</w:t>
      </w:r>
      <w:r w:rsidR="00171559">
        <w:rPr>
          <w:lang w:val="en-GB"/>
        </w:rPr>
        <w:t>Environment Agency</w:t>
      </w:r>
      <w:r w:rsidR="00A663FC">
        <w:rPr>
          <w:lang w:val="en-GB"/>
        </w:rPr>
        <w:t>, 2016)</w:t>
      </w:r>
      <w:r w:rsidR="00C23D1B">
        <w:rPr>
          <w:lang w:val="en-GB"/>
        </w:rPr>
        <w:t>.</w:t>
      </w:r>
      <w:r w:rsidR="00A663FC">
        <w:rPr>
          <w:lang w:val="en-GB"/>
        </w:rPr>
        <w:t xml:space="preserve"> Intertidal substrata are predominantly muddy in the inner estuary</w:t>
      </w:r>
      <w:r w:rsidR="00580D21">
        <w:rPr>
          <w:lang w:val="en-GB"/>
        </w:rPr>
        <w:t xml:space="preserve"> with few rocks, to which only fucoids were attached at the time of the survey.</w:t>
      </w:r>
    </w:p>
    <w:p w14:paraId="7AB19228" w14:textId="7A453D27" w:rsidR="00A20D28" w:rsidRDefault="00A20D28" w:rsidP="0066269E">
      <w:pPr>
        <w:spacing w:line="480" w:lineRule="auto"/>
        <w:jc w:val="both"/>
        <w:rPr>
          <w:lang w:val="en-GB"/>
        </w:rPr>
      </w:pPr>
      <w:r>
        <w:rPr>
          <w:lang w:val="en-GB"/>
        </w:rPr>
        <w:tab/>
        <w:t>Distributional surveys were made throughout the ria driving along coastal roads and investigating</w:t>
      </w:r>
      <w:r w:rsidR="00E219AD">
        <w:rPr>
          <w:lang w:val="en-GB"/>
        </w:rPr>
        <w:t xml:space="preserve"> accessible </w:t>
      </w:r>
      <w:r w:rsidR="002857E8">
        <w:rPr>
          <w:lang w:val="en-GB"/>
        </w:rPr>
        <w:t>sites at low tide</w:t>
      </w:r>
      <w:r>
        <w:rPr>
          <w:lang w:val="en-GB"/>
        </w:rPr>
        <w:t xml:space="preserve"> in August 2015</w:t>
      </w:r>
      <w:r w:rsidR="002857E8">
        <w:rPr>
          <w:lang w:val="en-GB"/>
        </w:rPr>
        <w:t>. O</w:t>
      </w:r>
      <w:r>
        <w:rPr>
          <w:lang w:val="en-GB"/>
        </w:rPr>
        <w:t>nly a single gracilarioid thallus was found.</w:t>
      </w:r>
    </w:p>
    <w:p w14:paraId="59D9563D" w14:textId="6F2D825A" w:rsidR="00BF147E" w:rsidRDefault="00BF147E" w:rsidP="0066269E">
      <w:pPr>
        <w:spacing w:line="480" w:lineRule="auto"/>
        <w:jc w:val="both"/>
        <w:rPr>
          <w:lang w:val="en-GB"/>
        </w:rPr>
      </w:pPr>
    </w:p>
    <w:p w14:paraId="2892A833" w14:textId="60C13953" w:rsidR="00FD0646" w:rsidRPr="00815AD2" w:rsidRDefault="00580D21" w:rsidP="00FD0646">
      <w:pPr>
        <w:spacing w:line="480" w:lineRule="auto"/>
        <w:jc w:val="both"/>
        <w:rPr>
          <w:lang w:val="en-GB"/>
        </w:rPr>
      </w:pPr>
      <w:r w:rsidRPr="00580D21">
        <w:rPr>
          <w:rFonts w:eastAsia="ＭＳ 明朝"/>
          <w:color w:val="191919"/>
          <w:u w:val="single"/>
        </w:rPr>
        <w:t xml:space="preserve">River Glaslyn, </w:t>
      </w:r>
      <w:r w:rsidR="00FD0646" w:rsidRPr="00580D21">
        <w:rPr>
          <w:u w:val="single"/>
          <w:lang w:val="en-GB"/>
        </w:rPr>
        <w:t>Porthmadog</w:t>
      </w:r>
      <w:r w:rsidR="00FD0646" w:rsidRPr="0066269E">
        <w:rPr>
          <w:u w:val="single"/>
          <w:lang w:val="en-GB"/>
        </w:rPr>
        <w:t xml:space="preserve">, </w:t>
      </w:r>
      <w:r w:rsidR="00FD0646">
        <w:rPr>
          <w:u w:val="single"/>
          <w:lang w:val="en-GB"/>
        </w:rPr>
        <w:t>Wales</w:t>
      </w:r>
      <w:r w:rsidR="00FD0646" w:rsidRPr="007E6922">
        <w:rPr>
          <w:lang w:val="en-GB"/>
        </w:rPr>
        <w:t xml:space="preserve">: </w:t>
      </w:r>
      <w:r w:rsidR="00815AD2">
        <w:rPr>
          <w:lang w:val="en-GB"/>
        </w:rPr>
        <w:t>During Natural Resource Wales monitoring of the Penlleyn and Sarnau SAC in July 2017,</w:t>
      </w:r>
      <w:r w:rsidR="00484E15">
        <w:rPr>
          <w:lang w:val="en-GB"/>
        </w:rPr>
        <w:t xml:space="preserve"> a putative population of</w:t>
      </w:r>
      <w:r w:rsidR="00815AD2">
        <w:rPr>
          <w:lang w:val="en-GB"/>
        </w:rPr>
        <w:t xml:space="preserve"> </w:t>
      </w:r>
      <w:r w:rsidR="00815AD2" w:rsidRPr="000A03F4">
        <w:rPr>
          <w:i/>
          <w:lang w:val="en-GB"/>
        </w:rPr>
        <w:t xml:space="preserve">G. </w:t>
      </w:r>
      <w:r w:rsidR="00815AD2">
        <w:rPr>
          <w:i/>
          <w:lang w:val="en-GB"/>
        </w:rPr>
        <w:t>vemiculophylla</w:t>
      </w:r>
      <w:r w:rsidR="00815AD2">
        <w:rPr>
          <w:lang w:val="en-GB"/>
        </w:rPr>
        <w:t xml:space="preserve"> was observed at </w:t>
      </w:r>
      <w:r w:rsidR="000C6961">
        <w:rPr>
          <w:lang w:val="en-GB"/>
        </w:rPr>
        <w:t>one site on 23 July 2017 (Fig. 1; Fig. 12</w:t>
      </w:r>
      <w:r w:rsidR="00815AD2">
        <w:rPr>
          <w:lang w:val="en-GB"/>
        </w:rPr>
        <w:t xml:space="preserve">). The habitat was muddy sand in the upper shore below the saltmarsh, and at the edge of a tidal channel. Salinity is low and variable with freshwater input from the River Glaslyn, as indicated by the presence of </w:t>
      </w:r>
      <w:r w:rsidR="00815AD2" w:rsidRPr="000A03F4">
        <w:rPr>
          <w:i/>
          <w:lang w:val="en-GB"/>
        </w:rPr>
        <w:t>Fucus ceranoides</w:t>
      </w:r>
      <w:r w:rsidR="00815AD2">
        <w:rPr>
          <w:lang w:val="en-GB"/>
        </w:rPr>
        <w:t xml:space="preserve">. There are no aquaculture activities in this part of Cardigan Bay, but yacht moorings are adjacent to the site at a large marina at Pwllheli. Boat traffic between Ireland and Anglesey was thought to have spread the carpet sea squirt </w:t>
      </w:r>
      <w:r w:rsidR="00815AD2">
        <w:rPr>
          <w:i/>
          <w:lang w:val="en-GB"/>
        </w:rPr>
        <w:t>Didemnum vexillum</w:t>
      </w:r>
      <w:r w:rsidR="00815AD2">
        <w:rPr>
          <w:lang w:val="en-GB"/>
        </w:rPr>
        <w:t xml:space="preserve"> (Griffith </w:t>
      </w:r>
      <w:r w:rsidR="00815AD2">
        <w:rPr>
          <w:i/>
          <w:lang w:val="en-GB"/>
        </w:rPr>
        <w:t xml:space="preserve">et al., </w:t>
      </w:r>
      <w:r w:rsidR="00815AD2">
        <w:rPr>
          <w:lang w:val="en-GB"/>
        </w:rPr>
        <w:t xml:space="preserve">2009, R. Holt, </w:t>
      </w:r>
      <w:r w:rsidR="00815AD2">
        <w:rPr>
          <w:i/>
          <w:lang w:val="en-GB"/>
        </w:rPr>
        <w:t>pers. comm.</w:t>
      </w:r>
      <w:r w:rsidR="00815AD2">
        <w:rPr>
          <w:lang w:val="en-GB"/>
        </w:rPr>
        <w:t xml:space="preserve">). </w:t>
      </w:r>
    </w:p>
    <w:p w14:paraId="07D3D7FF" w14:textId="77777777" w:rsidR="00815AD2" w:rsidRDefault="00815AD2" w:rsidP="00FD0646">
      <w:pPr>
        <w:spacing w:line="480" w:lineRule="auto"/>
        <w:jc w:val="both"/>
        <w:rPr>
          <w:lang w:val="en-GB"/>
        </w:rPr>
      </w:pPr>
    </w:p>
    <w:p w14:paraId="33420482" w14:textId="77777777" w:rsidR="00A14734" w:rsidRPr="00B43147" w:rsidRDefault="00A14734" w:rsidP="00A14734">
      <w:pPr>
        <w:spacing w:line="480" w:lineRule="auto"/>
        <w:jc w:val="both"/>
        <w:rPr>
          <w:i/>
        </w:rPr>
      </w:pPr>
      <w:r w:rsidRPr="00B43147">
        <w:rPr>
          <w:i/>
        </w:rPr>
        <w:t>Statistics</w:t>
      </w:r>
    </w:p>
    <w:p w14:paraId="42BBA1FB" w14:textId="796431F0" w:rsidR="00A14734" w:rsidRDefault="00A14734" w:rsidP="004F56B8">
      <w:pPr>
        <w:spacing w:line="480" w:lineRule="auto"/>
        <w:ind w:firstLine="720"/>
        <w:jc w:val="both"/>
      </w:pPr>
      <w:r w:rsidRPr="00591DF5">
        <w:rPr>
          <w:lang w:val="en-GB"/>
        </w:rPr>
        <w:t>Simple linear regression and t-tests on biomass data</w:t>
      </w:r>
      <w:r w:rsidR="00484E15">
        <w:rPr>
          <w:lang w:val="en-GB"/>
        </w:rPr>
        <w:t xml:space="preserve"> (g wet mass m</w:t>
      </w:r>
      <w:r w:rsidR="00484E15">
        <w:rPr>
          <w:vertAlign w:val="superscript"/>
          <w:lang w:val="en-GB"/>
        </w:rPr>
        <w:t>-2</w:t>
      </w:r>
      <w:r w:rsidR="00484E15">
        <w:rPr>
          <w:lang w:val="en-GB"/>
        </w:rPr>
        <w:t>)</w:t>
      </w:r>
      <w:r w:rsidRPr="00591DF5">
        <w:rPr>
          <w:lang w:val="en-GB"/>
        </w:rPr>
        <w:t xml:space="preserve"> were carried out in </w:t>
      </w:r>
      <w:r w:rsidRPr="006A4557">
        <w:rPr>
          <w:i/>
          <w:lang w:val="en-GB"/>
        </w:rPr>
        <w:t>R</w:t>
      </w:r>
      <w:r w:rsidR="006A4557">
        <w:rPr>
          <w:lang w:val="en-GB"/>
        </w:rPr>
        <w:t xml:space="preserve"> ver. 3.3.0 </w:t>
      </w:r>
      <w:r w:rsidRPr="00591DF5">
        <w:t>(R Core Team, 201</w:t>
      </w:r>
      <w:r w:rsidR="006A4557">
        <w:t>6</w:t>
      </w:r>
      <w:r w:rsidRPr="00591DF5">
        <w:t>).</w:t>
      </w:r>
      <w:r w:rsidRPr="00B43147">
        <w:rPr>
          <w:rFonts w:eastAsia="Times New Roman"/>
          <w:lang w:val="en-GB"/>
        </w:rPr>
        <w:t xml:space="preserve"> </w:t>
      </w:r>
    </w:p>
    <w:p w14:paraId="1BA29C54" w14:textId="77777777" w:rsidR="00A14734" w:rsidRPr="0066269E" w:rsidRDefault="00A14734" w:rsidP="00A14734">
      <w:pPr>
        <w:spacing w:line="480" w:lineRule="auto"/>
        <w:jc w:val="both"/>
        <w:rPr>
          <w:lang w:val="en-GB"/>
        </w:rPr>
      </w:pPr>
    </w:p>
    <w:p w14:paraId="59636685" w14:textId="6F7A8ADE" w:rsidR="005F1913" w:rsidRPr="002857E8" w:rsidRDefault="0091354A" w:rsidP="0066269E">
      <w:pPr>
        <w:spacing w:line="480" w:lineRule="auto"/>
        <w:jc w:val="both"/>
        <w:rPr>
          <w:i/>
          <w:lang w:val="en-GB"/>
        </w:rPr>
      </w:pPr>
      <w:r w:rsidRPr="002857E8">
        <w:rPr>
          <w:i/>
          <w:lang w:val="en-GB"/>
        </w:rPr>
        <w:t>Morphological studies</w:t>
      </w:r>
    </w:p>
    <w:p w14:paraId="4B2E54F1" w14:textId="6FC10176" w:rsidR="0091354A" w:rsidRPr="0066269E" w:rsidRDefault="002857E8" w:rsidP="002857E8">
      <w:pPr>
        <w:spacing w:line="480" w:lineRule="auto"/>
        <w:ind w:firstLine="720"/>
        <w:jc w:val="both"/>
        <w:rPr>
          <w:lang w:val="en-GB"/>
        </w:rPr>
      </w:pPr>
      <w:r>
        <w:rPr>
          <w:lang w:val="en-GB"/>
        </w:rPr>
        <w:t>Thallus s</w:t>
      </w:r>
      <w:r w:rsidR="0091354A" w:rsidRPr="00591DF5">
        <w:rPr>
          <w:lang w:val="en-GB"/>
        </w:rPr>
        <w:t xml:space="preserve">amples from </w:t>
      </w:r>
      <w:r>
        <w:rPr>
          <w:lang w:val="en-GB"/>
        </w:rPr>
        <w:t>each of the sites described above</w:t>
      </w:r>
      <w:r w:rsidR="003E43F5" w:rsidRPr="00DE4DF8">
        <w:rPr>
          <w:lang w:val="en-GB"/>
        </w:rPr>
        <w:t xml:space="preserve"> were examined under dissecting microscope</w:t>
      </w:r>
      <w:r w:rsidR="00110E65" w:rsidRPr="008B19F3">
        <w:rPr>
          <w:lang w:val="en-GB"/>
        </w:rPr>
        <w:t>s</w:t>
      </w:r>
      <w:r w:rsidR="003E43F5" w:rsidRPr="008B19F3">
        <w:rPr>
          <w:lang w:val="en-GB"/>
        </w:rPr>
        <w:t xml:space="preserve"> </w:t>
      </w:r>
      <w:r w:rsidR="00110E65" w:rsidRPr="007E6922">
        <w:rPr>
          <w:lang w:val="en-GB"/>
        </w:rPr>
        <w:t xml:space="preserve">(x 40) </w:t>
      </w:r>
      <w:r w:rsidR="003E43F5" w:rsidRPr="007E6922">
        <w:rPr>
          <w:lang w:val="en-GB"/>
        </w:rPr>
        <w:t>for the presence of reproductive structures</w:t>
      </w:r>
      <w:r>
        <w:rPr>
          <w:lang w:val="en-GB"/>
        </w:rPr>
        <w:t>. I</w:t>
      </w:r>
      <w:r w:rsidR="00E06967" w:rsidRPr="00F40689">
        <w:rPr>
          <w:lang w:val="en-GB"/>
        </w:rPr>
        <w:t xml:space="preserve">f present, </w:t>
      </w:r>
      <w:r w:rsidR="003E43F5" w:rsidRPr="00F40689">
        <w:rPr>
          <w:lang w:val="en-GB"/>
        </w:rPr>
        <w:t xml:space="preserve">cystocarps and tetrasporangial </w:t>
      </w:r>
      <w:r w:rsidR="00E06967" w:rsidRPr="00F40689">
        <w:rPr>
          <w:lang w:val="en-GB"/>
        </w:rPr>
        <w:t>axes</w:t>
      </w:r>
      <w:r w:rsidR="003E43F5" w:rsidRPr="00F40689">
        <w:rPr>
          <w:lang w:val="en-GB"/>
        </w:rPr>
        <w:t xml:space="preserve"> were sectioned by hand using a razor</w:t>
      </w:r>
      <w:r w:rsidR="004A2B90" w:rsidRPr="00F40689">
        <w:rPr>
          <w:lang w:val="en-GB"/>
        </w:rPr>
        <w:t xml:space="preserve"> </w:t>
      </w:r>
      <w:r w:rsidR="003E43F5" w:rsidRPr="0066269E">
        <w:rPr>
          <w:lang w:val="en-GB"/>
        </w:rPr>
        <w:t xml:space="preserve">blade and photographed </w:t>
      </w:r>
      <w:r w:rsidR="00ED2B68">
        <w:rPr>
          <w:lang w:val="en-GB"/>
        </w:rPr>
        <w:t xml:space="preserve">on </w:t>
      </w:r>
      <w:r w:rsidR="00ED2B68" w:rsidRPr="00242FBF">
        <w:rPr>
          <w:lang w:val="en-GB"/>
        </w:rPr>
        <w:t xml:space="preserve">a </w:t>
      </w:r>
      <w:r w:rsidR="003E43F5" w:rsidRPr="00242FBF">
        <w:rPr>
          <w:lang w:val="en-GB"/>
        </w:rPr>
        <w:t>Leitz</w:t>
      </w:r>
      <w:r w:rsidR="00ED2B68">
        <w:rPr>
          <w:lang w:val="en-GB"/>
        </w:rPr>
        <w:t xml:space="preserve"> Dialux microscope with a digital camera</w:t>
      </w:r>
      <w:r w:rsidR="000C6961">
        <w:rPr>
          <w:lang w:val="en-GB"/>
        </w:rPr>
        <w:t xml:space="preserve"> (Fig. 13; Fig. 14; Fig. 15)</w:t>
      </w:r>
      <w:r w:rsidR="00ED2B68">
        <w:rPr>
          <w:lang w:val="en-GB"/>
        </w:rPr>
        <w:t>.</w:t>
      </w:r>
      <w:r w:rsidR="00ED2B68" w:rsidRPr="0066269E">
        <w:rPr>
          <w:lang w:val="en-GB"/>
        </w:rPr>
        <w:t xml:space="preserve"> </w:t>
      </w:r>
    </w:p>
    <w:p w14:paraId="5D85C2D5" w14:textId="77777777" w:rsidR="003E43F5" w:rsidRPr="00A20D28" w:rsidRDefault="003E43F5" w:rsidP="0066269E">
      <w:pPr>
        <w:spacing w:line="480" w:lineRule="auto"/>
        <w:jc w:val="both"/>
        <w:rPr>
          <w:lang w:val="en-GB"/>
        </w:rPr>
      </w:pPr>
    </w:p>
    <w:p w14:paraId="26B4FC1C" w14:textId="77777777" w:rsidR="005F1913" w:rsidRPr="00A20D28" w:rsidRDefault="005F1913" w:rsidP="0066269E">
      <w:pPr>
        <w:spacing w:line="480" w:lineRule="auto"/>
        <w:jc w:val="both"/>
        <w:outlineLvl w:val="0"/>
        <w:rPr>
          <w:i/>
        </w:rPr>
      </w:pPr>
      <w:r w:rsidRPr="00A20D28">
        <w:rPr>
          <w:i/>
        </w:rPr>
        <w:t>Sample collection and processing for DNA</w:t>
      </w:r>
    </w:p>
    <w:p w14:paraId="168E08FA" w14:textId="5ADFF3EB" w:rsidR="000D45EE" w:rsidRDefault="00480A10" w:rsidP="0066269E">
      <w:pPr>
        <w:spacing w:line="480" w:lineRule="auto"/>
        <w:jc w:val="both"/>
      </w:pPr>
      <w:r w:rsidRPr="002857E8">
        <w:rPr>
          <w:u w:val="single"/>
          <w:lang w:val="en-GB"/>
        </w:rPr>
        <w:t>Carlingford</w:t>
      </w:r>
      <w:r w:rsidRPr="00A20D28">
        <w:rPr>
          <w:lang w:val="en-GB"/>
        </w:rPr>
        <w:t xml:space="preserve">: </w:t>
      </w:r>
      <w:r w:rsidR="00E219AD">
        <w:rPr>
          <w:lang w:val="en-GB"/>
        </w:rPr>
        <w:t>T</w:t>
      </w:r>
      <w:r w:rsidR="000D45EE" w:rsidRPr="00A20D28">
        <w:rPr>
          <w:lang w:val="en-GB"/>
        </w:rPr>
        <w:t xml:space="preserve">halli were collected </w:t>
      </w:r>
      <w:r w:rsidR="002857E8">
        <w:rPr>
          <w:lang w:val="en-GB"/>
        </w:rPr>
        <w:t>in</w:t>
      </w:r>
      <w:r w:rsidR="00FC4C28" w:rsidRPr="00A20D28">
        <w:rPr>
          <w:lang w:val="en-GB"/>
        </w:rPr>
        <w:t xml:space="preserve"> September 2014 </w:t>
      </w:r>
      <w:r w:rsidR="000D45EE" w:rsidRPr="00A20D28">
        <w:rPr>
          <w:lang w:val="en-GB"/>
        </w:rPr>
        <w:t>at distances &gt; 1 m apart</w:t>
      </w:r>
      <w:r w:rsidR="002857E8">
        <w:rPr>
          <w:lang w:val="en-GB"/>
        </w:rPr>
        <w:t xml:space="preserve"> and stored in </w:t>
      </w:r>
      <w:r w:rsidR="000D45EE" w:rsidRPr="002857E8">
        <w:t>silica gel for subsequent DNA extraction</w:t>
      </w:r>
      <w:r w:rsidR="002857E8">
        <w:t xml:space="preserve"> (n = 22)</w:t>
      </w:r>
      <w:r w:rsidR="000D45EE" w:rsidRPr="002857E8">
        <w:t>.  Voucher specimens were deposited in the Natural History Museum, London</w:t>
      </w:r>
      <w:r w:rsidR="000D45EE" w:rsidRPr="00591DF5">
        <w:t>.</w:t>
      </w:r>
    </w:p>
    <w:p w14:paraId="72392F57" w14:textId="77777777" w:rsidR="002857E8" w:rsidRDefault="002857E8" w:rsidP="0066269E">
      <w:pPr>
        <w:spacing w:line="480" w:lineRule="auto"/>
        <w:jc w:val="both"/>
      </w:pPr>
    </w:p>
    <w:p w14:paraId="1E06C5D7" w14:textId="03B77E35" w:rsidR="002857E8" w:rsidRPr="00F40689" w:rsidRDefault="002857E8" w:rsidP="002857E8">
      <w:pPr>
        <w:spacing w:line="480" w:lineRule="auto"/>
        <w:jc w:val="both"/>
      </w:pPr>
      <w:r w:rsidRPr="002857E8">
        <w:rPr>
          <w:u w:val="single"/>
          <w:lang w:val="en-GB"/>
        </w:rPr>
        <w:t>Christchurch Harbour</w:t>
      </w:r>
      <w:r w:rsidRPr="007E6922">
        <w:rPr>
          <w:lang w:val="en-GB"/>
        </w:rPr>
        <w:t>:</w:t>
      </w:r>
      <w:r w:rsidRPr="007E6922" w:rsidDel="00480A10">
        <w:t xml:space="preserve"> </w:t>
      </w:r>
      <w:r>
        <w:t>In</w:t>
      </w:r>
      <w:r w:rsidRPr="007E6922">
        <w:rPr>
          <w:lang w:val="en-GB"/>
        </w:rPr>
        <w:t xml:space="preserve"> October 2015, </w:t>
      </w:r>
      <w:r w:rsidRPr="007E6922">
        <w:t xml:space="preserve">100 thalli were collected individually </w:t>
      </w:r>
      <w:r w:rsidRPr="007E6922">
        <w:rPr>
          <w:lang w:val="en-GB"/>
        </w:rPr>
        <w:t>at Barn Bight</w:t>
      </w:r>
      <w:r w:rsidRPr="00F40689">
        <w:rPr>
          <w:lang w:val="en-GB"/>
        </w:rPr>
        <w:t xml:space="preserve">. </w:t>
      </w:r>
      <w:r w:rsidRPr="00F40689">
        <w:t>Thalli were stored individually in small plastic bags with a moist paper towel</w:t>
      </w:r>
      <w:r>
        <w:t xml:space="preserve"> and shipped </w:t>
      </w:r>
      <w:r w:rsidR="001E04B4">
        <w:t xml:space="preserve">live </w:t>
      </w:r>
      <w:r>
        <w:t>to the Grice Marine Laboratory</w:t>
      </w:r>
      <w:r w:rsidR="001E04B4">
        <w:t>, SC, USA</w:t>
      </w:r>
      <w:r w:rsidRPr="00591DF5">
        <w:t xml:space="preserve">. </w:t>
      </w:r>
      <w:r w:rsidRPr="008B19F3">
        <w:t>A small piece of each thallus was dr</w:t>
      </w:r>
      <w:r w:rsidRPr="007E6922">
        <w:t xml:space="preserve">ied in silica gel as both voucher specimens and for subsequent DNA extractions. Voucher </w:t>
      </w:r>
      <w:r w:rsidR="000D3801">
        <w:t xml:space="preserve">herbarium </w:t>
      </w:r>
      <w:r w:rsidRPr="007E6922">
        <w:t xml:space="preserve">specimens were </w:t>
      </w:r>
      <w:r w:rsidRPr="00F40689">
        <w:t>deposited in the N</w:t>
      </w:r>
      <w:r w:rsidR="006A4557">
        <w:t>atural History Museum, London</w:t>
      </w:r>
      <w:r w:rsidR="00FE22B7">
        <w:t xml:space="preserve"> and at the University of Alabama at Birmingham</w:t>
      </w:r>
      <w:r w:rsidR="006A4557">
        <w:t>. We randomly chose 32 thalli for fragment analysis.</w:t>
      </w:r>
    </w:p>
    <w:p w14:paraId="574648AC" w14:textId="77777777" w:rsidR="002857E8" w:rsidRDefault="002857E8" w:rsidP="002857E8">
      <w:pPr>
        <w:spacing w:line="480" w:lineRule="auto"/>
        <w:jc w:val="both"/>
      </w:pPr>
    </w:p>
    <w:p w14:paraId="04E09563" w14:textId="1C5FB6A8" w:rsidR="002857E8" w:rsidRPr="002857E8" w:rsidRDefault="002857E8" w:rsidP="002857E8">
      <w:pPr>
        <w:spacing w:line="480" w:lineRule="auto"/>
        <w:jc w:val="both"/>
      </w:pPr>
      <w:r w:rsidRPr="002857E8">
        <w:rPr>
          <w:u w:val="single"/>
        </w:rPr>
        <w:t>Brownsea Island lagoon</w:t>
      </w:r>
      <w:r w:rsidRPr="00F40689">
        <w:t xml:space="preserve">: </w:t>
      </w:r>
      <w:r>
        <w:t>In</w:t>
      </w:r>
      <w:r w:rsidRPr="00F40689">
        <w:t xml:space="preserve"> December 2016</w:t>
      </w:r>
      <w:r>
        <w:t>, 16 i</w:t>
      </w:r>
      <w:r w:rsidRPr="0066269E">
        <w:t>ndividual thalli were collected randomly at 3 m intervals</w:t>
      </w:r>
      <w:r w:rsidRPr="002857E8">
        <w:t xml:space="preserve"> along the lagoon shoreline taking the closest thallus to the distance marker, bagged separately and shipped live to </w:t>
      </w:r>
      <w:r>
        <w:t xml:space="preserve">the </w:t>
      </w:r>
      <w:r w:rsidRPr="002857E8">
        <w:t>University of Alabama</w:t>
      </w:r>
      <w:r>
        <w:t xml:space="preserve"> at Birmingham, AL, USA</w:t>
      </w:r>
      <w:r w:rsidRPr="002857E8">
        <w:t>.</w:t>
      </w:r>
      <w:r w:rsidR="00E219AD">
        <w:t xml:space="preserve"> Voucher specimens were deposi</w:t>
      </w:r>
      <w:r w:rsidR="004F56B8">
        <w:t>ted in the Natural History Museu</w:t>
      </w:r>
      <w:r w:rsidR="00E219AD">
        <w:t>m, London and at the University of Alabama at Birmingham.</w:t>
      </w:r>
      <w:r w:rsidR="006A4557">
        <w:t xml:space="preserve"> Only 14 thalli were use</w:t>
      </w:r>
      <w:r w:rsidR="004F56B8">
        <w:t>d</w:t>
      </w:r>
      <w:r w:rsidR="006A4557">
        <w:t xml:space="preserve"> for fragment analysis as two DNA extractions failed.</w:t>
      </w:r>
    </w:p>
    <w:p w14:paraId="221F18CA" w14:textId="77777777" w:rsidR="002857E8" w:rsidRPr="00591DF5" w:rsidRDefault="002857E8" w:rsidP="0066269E">
      <w:pPr>
        <w:spacing w:line="480" w:lineRule="auto"/>
        <w:jc w:val="both"/>
      </w:pPr>
    </w:p>
    <w:p w14:paraId="43EDE578" w14:textId="74384FD8" w:rsidR="00A35BEF" w:rsidRDefault="00480A10" w:rsidP="00A14734">
      <w:pPr>
        <w:spacing w:line="480" w:lineRule="auto"/>
        <w:jc w:val="both"/>
        <w:rPr>
          <w:lang w:val="en-GB"/>
        </w:rPr>
      </w:pPr>
      <w:r w:rsidRPr="00AC5CC2">
        <w:rPr>
          <w:u w:val="single"/>
        </w:rPr>
        <w:t>Kingsbridge Estuary</w:t>
      </w:r>
      <w:r w:rsidRPr="00DE4DF8">
        <w:t xml:space="preserve">: </w:t>
      </w:r>
      <w:r w:rsidR="002857E8">
        <w:t>I</w:t>
      </w:r>
      <w:r w:rsidR="000D45EE" w:rsidRPr="00DE4DF8">
        <w:t>n</w:t>
      </w:r>
      <w:r w:rsidR="001E04B4">
        <w:t xml:space="preserve"> </w:t>
      </w:r>
      <w:r w:rsidR="009751A8">
        <w:t xml:space="preserve">August 2015, a single, vegetative, </w:t>
      </w:r>
      <w:r w:rsidR="000D45EE" w:rsidRPr="00DE4DF8">
        <w:t xml:space="preserve">gracilarioid thallus was </w:t>
      </w:r>
      <w:r w:rsidR="00FC4C28" w:rsidRPr="007078DE">
        <w:t xml:space="preserve">collected </w:t>
      </w:r>
      <w:r w:rsidR="000D45EE" w:rsidRPr="008B19F3">
        <w:t>from the Batson Creek Boat Park</w:t>
      </w:r>
      <w:r w:rsidR="002857E8">
        <w:t xml:space="preserve">. A small </w:t>
      </w:r>
      <w:r w:rsidR="0096282C">
        <w:t xml:space="preserve">part </w:t>
      </w:r>
      <w:r w:rsidR="00A35BEF" w:rsidRPr="007E6922">
        <w:t>was dried in silica gel for subsequent DNA extraction</w:t>
      </w:r>
      <w:r w:rsidR="002857E8">
        <w:t xml:space="preserve"> and the rest of the thallus was preserved as a</w:t>
      </w:r>
      <w:r w:rsidR="00FE22B7">
        <w:t>n</w:t>
      </w:r>
      <w:r w:rsidR="002857E8">
        <w:t xml:space="preserve"> herbarium voucher</w:t>
      </w:r>
      <w:r w:rsidR="00E219AD">
        <w:t xml:space="preserve"> at the Universi</w:t>
      </w:r>
      <w:r w:rsidR="00815E3E">
        <w:t>ty of Alabama at Birmingham</w:t>
      </w:r>
      <w:r w:rsidR="00A35BEF" w:rsidRPr="007E6922">
        <w:t>.</w:t>
      </w:r>
      <w:r w:rsidR="00A35BEF" w:rsidRPr="00591DF5">
        <w:rPr>
          <w:lang w:val="en-GB"/>
        </w:rPr>
        <w:tab/>
      </w:r>
    </w:p>
    <w:p w14:paraId="44E2EB42" w14:textId="77777777" w:rsidR="00580D21" w:rsidRDefault="00580D21" w:rsidP="00A14734">
      <w:pPr>
        <w:spacing w:line="480" w:lineRule="auto"/>
        <w:jc w:val="both"/>
        <w:rPr>
          <w:lang w:val="en-GB"/>
        </w:rPr>
      </w:pPr>
    </w:p>
    <w:p w14:paraId="47B5B21C" w14:textId="14F7BF52" w:rsidR="00580D21" w:rsidRPr="00A14734" w:rsidRDefault="00580D21" w:rsidP="00580D21">
      <w:pPr>
        <w:spacing w:line="480" w:lineRule="auto"/>
        <w:jc w:val="both"/>
      </w:pPr>
      <w:r>
        <w:rPr>
          <w:u w:val="single"/>
        </w:rPr>
        <w:t>Porthmadog</w:t>
      </w:r>
      <w:r w:rsidRPr="00DE4DF8">
        <w:t xml:space="preserve">: </w:t>
      </w:r>
      <w:r w:rsidR="004F56B8">
        <w:t xml:space="preserve">A population morphologically identified as </w:t>
      </w:r>
      <w:r>
        <w:rPr>
          <w:i/>
          <w:lang w:val="en-GB"/>
        </w:rPr>
        <w:t>G</w:t>
      </w:r>
      <w:r w:rsidR="00D54773">
        <w:rPr>
          <w:i/>
          <w:lang w:val="en-GB"/>
        </w:rPr>
        <w:t>.</w:t>
      </w:r>
      <w:r>
        <w:rPr>
          <w:i/>
          <w:lang w:val="en-GB"/>
        </w:rPr>
        <w:t xml:space="preserve"> vermiculophylla</w:t>
      </w:r>
      <w:r>
        <w:rPr>
          <w:lang w:val="en-GB"/>
        </w:rPr>
        <w:t xml:space="preserve"> </w:t>
      </w:r>
      <w:r w:rsidR="00D54773">
        <w:rPr>
          <w:lang w:val="en-GB"/>
        </w:rPr>
        <w:t>w</w:t>
      </w:r>
      <w:r w:rsidR="004F56B8">
        <w:rPr>
          <w:lang w:val="en-GB"/>
        </w:rPr>
        <w:t>as observed on 23 July 2017 (Table 1). Samples</w:t>
      </w:r>
      <w:r w:rsidR="00D54773">
        <w:rPr>
          <w:lang w:val="en-GB"/>
        </w:rPr>
        <w:t xml:space="preserve"> were not sequenced, but based on </w:t>
      </w:r>
      <w:r>
        <w:rPr>
          <w:lang w:val="en-GB"/>
        </w:rPr>
        <w:t xml:space="preserve">habitat and morphology, the occurrence of </w:t>
      </w:r>
      <w:r>
        <w:rPr>
          <w:i/>
          <w:lang w:val="en-GB"/>
        </w:rPr>
        <w:t>G. vermiculophylla</w:t>
      </w:r>
      <w:r>
        <w:rPr>
          <w:lang w:val="en-GB"/>
        </w:rPr>
        <w:t xml:space="preserve"> in Wales is highly likely.</w:t>
      </w:r>
      <w:r w:rsidR="00FE22B7">
        <w:t xml:space="preserve"> A s</w:t>
      </w:r>
      <w:r w:rsidR="004F56B8">
        <w:t>pecimen was</w:t>
      </w:r>
      <w:r>
        <w:t xml:space="preserve"> preserved as </w:t>
      </w:r>
      <w:r w:rsidR="00FE22B7">
        <w:t>an herbarium voucher</w:t>
      </w:r>
      <w:r>
        <w:t xml:space="preserve"> </w:t>
      </w:r>
      <w:r w:rsidR="00D54773">
        <w:t>and sent to</w:t>
      </w:r>
      <w:r>
        <w:t xml:space="preserve"> the University of Alabama at Birmingham</w:t>
      </w:r>
      <w:r w:rsidRPr="007E6922">
        <w:t>.</w:t>
      </w:r>
      <w:r w:rsidRPr="00591DF5">
        <w:rPr>
          <w:lang w:val="en-GB"/>
        </w:rPr>
        <w:tab/>
      </w:r>
    </w:p>
    <w:p w14:paraId="1888F5F4" w14:textId="77777777" w:rsidR="00A35BEF" w:rsidRPr="0066269E" w:rsidRDefault="00A35BEF" w:rsidP="001E04B4">
      <w:pPr>
        <w:spacing w:line="480" w:lineRule="auto"/>
        <w:jc w:val="both"/>
      </w:pPr>
    </w:p>
    <w:p w14:paraId="59503E72" w14:textId="77777777" w:rsidR="00A35BEF" w:rsidRPr="001E04B4" w:rsidRDefault="00A35BEF" w:rsidP="001E04B4">
      <w:pPr>
        <w:spacing w:line="480" w:lineRule="auto"/>
        <w:jc w:val="both"/>
        <w:outlineLvl w:val="0"/>
        <w:rPr>
          <w:i/>
        </w:rPr>
      </w:pPr>
      <w:r w:rsidRPr="001E04B4">
        <w:rPr>
          <w:i/>
        </w:rPr>
        <w:t>DNA extraction</w:t>
      </w:r>
    </w:p>
    <w:p w14:paraId="76788D14" w14:textId="7B8BC72A" w:rsidR="00A35BEF" w:rsidRPr="00591DF5" w:rsidRDefault="00A35BEF" w:rsidP="001E04B4">
      <w:pPr>
        <w:widowControl w:val="0"/>
        <w:spacing w:line="480" w:lineRule="auto"/>
        <w:ind w:firstLine="720"/>
        <w:contextualSpacing/>
        <w:jc w:val="both"/>
        <w:rPr>
          <w:snapToGrid w:val="0"/>
        </w:rPr>
      </w:pPr>
      <w:r w:rsidRPr="001E04B4">
        <w:rPr>
          <w:snapToGrid w:val="0"/>
        </w:rPr>
        <w:t xml:space="preserve">Total genomic DNA </w:t>
      </w:r>
      <w:r w:rsidRPr="001E04B4">
        <w:t xml:space="preserve">was isolated using 5–10 mg of dried tissue and </w:t>
      </w:r>
      <w:r w:rsidRPr="001E04B4">
        <w:rPr>
          <w:snapToGrid w:val="0"/>
        </w:rPr>
        <w:t xml:space="preserve">the Nucleospin® 96 plant kit (Macherey-Nagel, Düren, Germany). We followed manufacturer’s instructions except for the cell lysis step in which lysate was left at room temperature for one hour </w:t>
      </w:r>
      <w:r w:rsidRPr="00591DF5">
        <w:rPr>
          <w:snapToGrid w:val="0"/>
        </w:rPr>
        <w:fldChar w:fldCharType="begin"/>
      </w:r>
      <w:r w:rsidR="00673DC6">
        <w:rPr>
          <w:snapToGrid w:val="0"/>
        </w:rPr>
        <w:instrText xml:space="preserve"> ADDIN PAPERS2_CITATIONS &lt;citation&gt;&lt;uuid&gt;3250E375-9FC4-433E-9064-3573F3A431DD&lt;/uuid&gt;&lt;priority&gt;12&lt;/priority&gt;&lt;publications&gt;&lt;publication&gt;&lt;uuid&gt;EE495645-D777-4E75-9AD7-6ACE04404CCE&lt;/uuid&gt;&lt;volume&gt;47&lt;/volume&gt;&lt;doi&gt;10.1111/j.1529-8817.2011.00995.x&lt;/doi&gt;&lt;subtitle&gt;MATING SYSTEM IN CHONDRUS CRISPUS&lt;/subtitle&gt;&lt;startpage&gt;440&lt;/startpage&gt;&lt;publication_date&gt;99201105041200000000222000&lt;/publication_date&gt;&lt;url&gt;http://doi.wiley.com/10.1111/j.1529-8817.2011.00995.x&lt;/url&gt;&lt;type&gt;400&lt;/type&gt;&lt;title&gt;GENETIC POPULATION STRUCTURE AND MATING SYSTEM IN CHONDRUS CRISPUS (RHODOPHYTA)1&lt;/title&gt;&lt;number&gt;3&lt;/number&gt;&lt;subtype&gt;400&lt;/subtype&gt;&lt;endpage&gt;450&lt;/endpage&gt;&lt;bundle&gt;&lt;publication&gt;&lt;title&gt;Journal of phycology&lt;/title&gt;&lt;type&gt;-100&lt;/type&gt;&lt;subtype&gt;-100&lt;/subtype&gt;&lt;uuid&gt;358D603F-B280-406E-8FAA-008705305AB1&lt;/uuid&gt;&lt;/publication&gt;&lt;/bundle&gt;&lt;authors&gt;&lt;author&gt;&lt;firstName&gt;Stacy&lt;/firstName&gt;&lt;middleNames&gt;A&lt;/middleNames&gt;&lt;lastName&gt;Krueger-Hadfield&lt;/lastName&gt;&lt;/author&gt;&lt;author&gt;&lt;firstName&gt;Jonas&lt;/firstName&gt;&lt;lastName&gt;Collen&lt;/lastName&gt;&lt;/author&gt;&lt;author&gt;&lt;firstName&gt;Claire&lt;/firstName&gt;&lt;lastName&gt;Daguin-Thiébaut&lt;/lastName&gt;&lt;/author&gt;&lt;author&gt;&lt;firstName&gt;Myriam&lt;/firstName&gt;&lt;lastName&gt;Valero&lt;/lastName&gt;&lt;/author&gt;&lt;/authors&gt;&lt;/publication&gt;&lt;/publications&gt;&lt;cites&gt;&lt;/cites&gt;&lt;/citation&gt;</w:instrText>
      </w:r>
      <w:r w:rsidRPr="00591DF5">
        <w:rPr>
          <w:snapToGrid w:val="0"/>
        </w:rPr>
        <w:fldChar w:fldCharType="separate"/>
      </w:r>
      <w:r w:rsidRPr="00591DF5">
        <w:t xml:space="preserve">(Krueger-Hadfield </w:t>
      </w:r>
      <w:r w:rsidR="00245CD3" w:rsidRPr="00591DF5">
        <w:rPr>
          <w:i/>
          <w:iCs/>
        </w:rPr>
        <w:t>et al.,</w:t>
      </w:r>
      <w:r w:rsidRPr="00DE4DF8">
        <w:t xml:space="preserve"> 2011)</w:t>
      </w:r>
      <w:r w:rsidRPr="00591DF5">
        <w:rPr>
          <w:snapToGrid w:val="0"/>
        </w:rPr>
        <w:fldChar w:fldCharType="end"/>
      </w:r>
      <w:r w:rsidRPr="00591DF5">
        <w:rPr>
          <w:snapToGrid w:val="0"/>
        </w:rPr>
        <w:t xml:space="preserve">. </w:t>
      </w:r>
      <w:r w:rsidR="00F15D81">
        <w:rPr>
          <w:snapToGrid w:val="0"/>
        </w:rPr>
        <w:t xml:space="preserve">DNA was eluted in 100 </w:t>
      </w:r>
      <w:r w:rsidR="00F15D81" w:rsidRPr="007E6922">
        <w:rPr>
          <w:iCs/>
          <w:snapToGrid w:val="0"/>
        </w:rPr>
        <w:t>μl</w:t>
      </w:r>
      <w:r w:rsidR="00F15D81">
        <w:rPr>
          <w:iCs/>
          <w:snapToGrid w:val="0"/>
        </w:rPr>
        <w:t xml:space="preserve"> of molecular grade water.</w:t>
      </w:r>
    </w:p>
    <w:p w14:paraId="09C9272A" w14:textId="77777777" w:rsidR="00A35BEF" w:rsidRPr="00591DF5" w:rsidRDefault="00A35BEF" w:rsidP="0066269E">
      <w:pPr>
        <w:widowControl w:val="0"/>
        <w:spacing w:line="480" w:lineRule="auto"/>
        <w:ind w:firstLine="720"/>
        <w:contextualSpacing/>
        <w:jc w:val="both"/>
      </w:pPr>
    </w:p>
    <w:p w14:paraId="04F02325" w14:textId="77777777" w:rsidR="00A35BEF" w:rsidRPr="00DE4DF8" w:rsidRDefault="00A35BEF" w:rsidP="0066269E">
      <w:pPr>
        <w:spacing w:line="480" w:lineRule="auto"/>
        <w:jc w:val="both"/>
        <w:outlineLvl w:val="0"/>
        <w:rPr>
          <w:i/>
        </w:rPr>
      </w:pPr>
      <w:r w:rsidRPr="00DE4DF8">
        <w:rPr>
          <w:i/>
        </w:rPr>
        <w:t>Mitochondrial sequencing</w:t>
      </w:r>
    </w:p>
    <w:p w14:paraId="11BDB471" w14:textId="77777777" w:rsidR="00673DC6" w:rsidRDefault="00030D1F" w:rsidP="00B37E07">
      <w:pPr>
        <w:widowControl w:val="0"/>
        <w:spacing w:line="480" w:lineRule="auto"/>
        <w:ind w:firstLine="720"/>
        <w:jc w:val="both"/>
        <w:rPr>
          <w:iCs/>
          <w:snapToGrid w:val="0"/>
        </w:rPr>
      </w:pPr>
      <w:r w:rsidRPr="00D8709C">
        <w:rPr>
          <w:iCs/>
          <w:snapToGrid w:val="0"/>
        </w:rPr>
        <w:t xml:space="preserve">The mitochondrial gene </w:t>
      </w:r>
      <w:r w:rsidRPr="00D8709C">
        <w:rPr>
          <w:i/>
          <w:iCs/>
          <w:snapToGrid w:val="0"/>
        </w:rPr>
        <w:t>cox</w:t>
      </w:r>
      <w:r w:rsidRPr="00D8709C">
        <w:rPr>
          <w:iCs/>
          <w:snapToGrid w:val="0"/>
        </w:rPr>
        <w:t xml:space="preserve">1 was amplified using the primer sets 43F </w:t>
      </w:r>
      <w:r w:rsidRPr="00D8709C">
        <w:rPr>
          <w:iCs/>
          <w:snapToGrid w:val="0"/>
        </w:rPr>
        <w:fldChar w:fldCharType="begin"/>
      </w:r>
      <w:r w:rsidR="00673DC6">
        <w:rPr>
          <w:iCs/>
          <w:snapToGrid w:val="0"/>
        </w:rPr>
        <w:instrText xml:space="preserve"> ADDIN PAPERS2_CITATIONS &lt;citation&gt;&lt;uuid&gt;9997C968-918B-437A-9271-339FB66E9CB1&lt;/uuid&gt;&lt;priority&gt;13&lt;/priority&gt;&lt;publications&gt;&lt;publication&gt;&lt;volume&gt;21&lt;/volume&gt;&lt;number&gt;4&lt;/number&gt;&lt;startpage&gt;417&lt;/startpage&gt;&lt;title&gt;Morphology and Molecular Phylogeny of Hypnea flexicaulis (Gigartinales, Rhodophyta) from Korea</w:instrText>
      </w:r>
    </w:p>
    <w:p w14:paraId="2367F453" w14:textId="77777777" w:rsidR="00673DC6" w:rsidRDefault="00673DC6" w:rsidP="00B37E07">
      <w:pPr>
        <w:widowControl w:val="0"/>
        <w:spacing w:line="480" w:lineRule="auto"/>
        <w:ind w:firstLine="720"/>
        <w:jc w:val="both"/>
        <w:rPr>
          <w:iCs/>
          <w:snapToGrid w:val="0"/>
        </w:rPr>
      </w:pPr>
      <w:r>
        <w:rPr>
          <w:iCs/>
          <w:snapToGrid w:val="0"/>
        </w:rPr>
        <w:instrText>&lt;/title&gt;&lt;uuid&gt;FFECD981-3955-4CAE-8AE7-B972D22B1B81&lt;/uuid&gt;&lt;subtype&gt;400&lt;/subtype&gt;&lt;endpage&gt;423&lt;/endpage&gt;&lt;type&gt;400&lt;/type&gt;&lt;publication_date&gt;99200612181200000000222000&lt;/publication_date&gt;&lt;bundle&gt;&lt;publication&gt;&lt;title&gt;ALGAE&lt;/title&gt;&lt;type&gt;-100&lt;/type&gt;&lt;subtype&gt;-100&lt;/subtype&gt;&lt;uuid&gt;04C21493-B588-4C51-A07F-8F3EBCD35DE4&lt;/uuid&gt;&lt;/publication&gt;&lt;/bundle&gt;&lt;authors&gt;&lt;author&gt;&lt;firstName&gt;Paul&lt;/firstName&gt;&lt;middleNames&gt;John L&lt;/middleNames&gt;&lt;lastName&gt;Geraldino&lt;/lastName&gt;&lt;/author&gt;&lt;author&gt;&lt;firstName&gt;E&lt;/firstName&gt;&lt;middleNames&gt;C&lt;/middleNames&gt;&lt;lastName&gt;Yang&lt;/lastName&gt;&lt;/author&gt;&lt;author&gt;&lt;firstName&gt;S&lt;/firstName&gt;&lt;middleNames&gt;M&lt;/middleNames&gt;&lt;lastName&gt;Boo&lt;/lastName&gt;&lt;/author&gt;&lt;/authors&gt;&lt;/publication&gt;&lt;/publications&gt;&lt;cites&gt;&lt;/cites&gt;&lt;/citation&gt;</w:instrText>
      </w:r>
      <w:r w:rsidR="00030D1F" w:rsidRPr="00D8709C">
        <w:rPr>
          <w:iCs/>
          <w:snapToGrid w:val="0"/>
        </w:rPr>
        <w:fldChar w:fldCharType="separate"/>
      </w:r>
      <w:r w:rsidR="00030D1F">
        <w:t xml:space="preserve">(Geraldino </w:t>
      </w:r>
      <w:r w:rsidR="00030D1F" w:rsidRPr="00242FBF">
        <w:rPr>
          <w:i/>
          <w:iCs/>
        </w:rPr>
        <w:t>et al</w:t>
      </w:r>
      <w:r w:rsidR="00030D1F" w:rsidRPr="00E80DBB">
        <w:rPr>
          <w:iCs/>
        </w:rPr>
        <w:t>.</w:t>
      </w:r>
      <w:r w:rsidR="00030D1F">
        <w:rPr>
          <w:iCs/>
        </w:rPr>
        <w:t>,</w:t>
      </w:r>
      <w:r w:rsidR="00030D1F">
        <w:t xml:space="preserve"> 2006)</w:t>
      </w:r>
      <w:r w:rsidR="00030D1F" w:rsidRPr="00D8709C">
        <w:rPr>
          <w:iCs/>
          <w:snapToGrid w:val="0"/>
        </w:rPr>
        <w:fldChar w:fldCharType="end"/>
      </w:r>
      <w:r w:rsidR="00030D1F" w:rsidRPr="00D8709C">
        <w:rPr>
          <w:iCs/>
          <w:snapToGrid w:val="0"/>
        </w:rPr>
        <w:t xml:space="preserve"> and 880R </w:t>
      </w:r>
      <w:r w:rsidR="00030D1F" w:rsidRPr="00D8709C">
        <w:rPr>
          <w:iCs/>
          <w:snapToGrid w:val="0"/>
        </w:rPr>
        <w:fldChar w:fldCharType="begin"/>
      </w:r>
      <w:r>
        <w:rPr>
          <w:iCs/>
          <w:snapToGrid w:val="0"/>
        </w:rPr>
        <w:instrText xml:space="preserve"> ADDIN PAPERS2_CITATIONS &lt;citation&gt;&lt;uuid&gt;DD99E128-7175-4901-B613-751E2C8B8443&lt;/uuid&gt;&lt;priority&gt;14&lt;/priority&gt;&lt;publications&gt;&lt;publication&gt;&lt;volume&gt;20&lt;/volume&gt;&lt;publication_date&gt;99200807211200000000222000&lt;/publication_date&gt;&lt;number&gt;2&lt;/number&gt;&lt;doi&gt;10.1007/s10811-007-9201-8&lt;/doi&gt;&lt;startpage&gt;161&lt;/startpage&gt;&lt;title&gt;Mitochondrial cox1 and plastid rbcL genes of Gracilaria vermiculophylla (Gracilariaceae, Rhodophyta)&lt;/title&gt;&lt;uuid&gt;C9E08565-FACC-4F87-A9D1-9F1ABA536CC8&lt;/uuid&gt;&lt;subtype&gt;400&lt;/subtype&gt;&lt;endpage&gt;168&lt;/endpage&gt;&lt;type&gt;400&lt;/type&gt;&lt;url&gt;http://link.springer.com/10.1007/s10811-007-9201-8&lt;/url&gt;&lt;bundle&gt;&lt;publication&gt;&lt;title&gt;Journal of Applied Phycology&lt;/title&gt;&lt;type&gt;-100&lt;/type&gt;&lt;subtype&gt;-100&lt;/subtype&gt;&lt;uuid&gt;1FC72A30-3902-4505-BE51-756136077218&lt;/uuid&gt;&lt;/publication&gt;&lt;/bundle&gt;&lt;authors&gt;&lt;author&gt;&lt;firstName&gt;Eun&lt;/firstName&gt;&lt;middleNames&gt;Chan&lt;/middleNames&gt;&lt;lastName&gt;Yang&lt;/lastName&gt;&lt;/author&gt;&lt;author&gt;&lt;firstName&gt;Myung&lt;/firstName&gt;&lt;middleNames&gt;Sook&lt;/middleNames&gt;&lt;lastName&gt;Kim&lt;/lastName&gt;&lt;/author&gt;&lt;author&gt;&lt;firstName&gt;Paul&lt;/firstName&gt;&lt;middleNames&gt;John L&lt;/middleNames&gt;&lt;lastName&gt;Geraldino&lt;/lastName&gt;&lt;/author&gt;&lt;author&gt;&lt;firstName&gt;Dinabandhu&lt;/firstName&gt;&lt;lastName&gt;Sahoo&lt;/lastName&gt;&lt;/author&gt;&lt;author&gt;&lt;firstName&gt;Jong-Ahm&lt;/firstName&gt;&lt;lastName&gt;Shin&lt;/lastName&gt;&lt;/author&gt;&lt;author&gt;&lt;firstName&gt;Sung&lt;/firstName&gt;&lt;middleNames&gt;Min&lt;/middleNames&gt;&lt;lastName&gt;Boo&lt;/lastName&gt;&lt;/author&gt;&lt;/authors&gt;&lt;/publication&gt;&lt;/publications&gt;&lt;cites&gt;&lt;/cites&gt;&lt;/citation&gt;</w:instrText>
      </w:r>
      <w:r w:rsidR="00030D1F" w:rsidRPr="00D8709C">
        <w:rPr>
          <w:iCs/>
          <w:snapToGrid w:val="0"/>
        </w:rPr>
        <w:fldChar w:fldCharType="separate"/>
      </w:r>
      <w:r w:rsidR="00030D1F">
        <w:t xml:space="preserve">(Yang </w:t>
      </w:r>
      <w:r w:rsidR="00030D1F" w:rsidRPr="00242FBF">
        <w:rPr>
          <w:i/>
          <w:iCs/>
        </w:rPr>
        <w:t>et al</w:t>
      </w:r>
      <w:r w:rsidR="00030D1F" w:rsidRPr="00E80DBB">
        <w:rPr>
          <w:iCs/>
        </w:rPr>
        <w:t>.</w:t>
      </w:r>
      <w:r w:rsidR="00030D1F">
        <w:rPr>
          <w:iCs/>
        </w:rPr>
        <w:t>,</w:t>
      </w:r>
      <w:r w:rsidR="00030D1F">
        <w:t xml:space="preserve"> 2008)</w:t>
      </w:r>
      <w:r w:rsidR="00030D1F" w:rsidRPr="00D8709C">
        <w:rPr>
          <w:iCs/>
          <w:snapToGrid w:val="0"/>
        </w:rPr>
        <w:fldChar w:fldCharType="end"/>
      </w:r>
      <w:r w:rsidR="00030D1F" w:rsidRPr="00D8709C">
        <w:rPr>
          <w:iCs/>
          <w:snapToGrid w:val="0"/>
        </w:rPr>
        <w:t xml:space="preserve"> and 622F </w:t>
      </w:r>
      <w:r w:rsidR="00030D1F" w:rsidRPr="00D8709C">
        <w:rPr>
          <w:iCs/>
          <w:snapToGrid w:val="0"/>
        </w:rPr>
        <w:fldChar w:fldCharType="begin"/>
      </w:r>
      <w:r>
        <w:rPr>
          <w:iCs/>
          <w:snapToGrid w:val="0"/>
        </w:rPr>
        <w:instrText xml:space="preserve"> ADDIN PAPERS2_CITATIONS &lt;citation&gt;&lt;uuid&gt;B1DA5A23-5A82-44A0-BEF4-0873224490F9&lt;/uuid&gt;&lt;priority&gt;15&lt;/priority&gt;&lt;publications&gt;&lt;publication&gt;&lt;volume&gt;20&lt;/volume&gt;&lt;publication_date&gt;99200807211200000000222000&lt;/publication_date&gt;&lt;number&gt;2&lt;/number&gt;&lt;doi&gt;10.1007/s10811-007-9201-8&lt;/doi&gt;&lt;startpage&gt;161&lt;/startpage&gt;&lt;title&gt;Mitochondrial cox1 and plastid rbcL genes of Gracilaria vermiculophylla (Gracilariaceae, Rhodophyta)&lt;/title&gt;&lt;uuid&gt;C9E08565-FACC-4F87-A9D1-9F1ABA536CC8&lt;/uuid&gt;&lt;subtype&gt;400&lt;/subtype&gt;&lt;endpage&gt;168&lt;/endpage&gt;&lt;type&gt;400&lt;/type&gt;&lt;url&gt;http://link.springer.com/10.1007/s10811-007-9201-8&lt;/url&gt;&lt;bundle&gt;&lt;publication&gt;&lt;title&gt;Journal of Applied Phycology&lt;/title&gt;&lt;type&gt;-100&lt;/type&gt;&lt;subtype&gt;-100&lt;/subtype&gt;&lt;uuid&gt;1FC72A30-3902-4505-BE51-756136077218&lt;/uuid&gt;&lt;/publication&gt;&lt;/bundle&gt;&lt;authors&gt;&lt;author&gt;&lt;firstName&gt;Eun&lt;/firstName&gt;&lt;middleNames&gt;Chan&lt;/middleNames&gt;&lt;lastName&gt;Yang&lt;/lastName&gt;&lt;/author&gt;&lt;author&gt;&lt;firstName&gt;Myung&lt;/firstName&gt;&lt;middleNames&gt;Sook&lt;/middleNames&gt;&lt;lastName&gt;Kim&lt;/lastName&gt;&lt;/author&gt;&lt;author&gt;&lt;firstName&gt;Paul&lt;/firstName&gt;&lt;middleNames&gt;John L&lt;/middleNames&gt;&lt;lastName&gt;Geraldino&lt;/lastName&gt;&lt;/author&gt;&lt;author&gt;&lt;firstName&gt;Dinabandhu&lt;/firstName&gt;&lt;lastName&gt;Sahoo&lt;/lastName&gt;&lt;/author&gt;&lt;author&gt;&lt;firstName&gt;Jong-Ahm&lt;/firstName&gt;&lt;lastName&gt;Shin&lt;/lastName&gt;&lt;/author&gt;&lt;author&gt;&lt;firstName&gt;Sung&lt;/firstName&gt;&lt;middleNames&gt;Min&lt;/middleNames&gt;&lt;lastName&gt;Boo&lt;/lastName&gt;&lt;/author&gt;&lt;/authors&gt;&lt;/publication&gt;&lt;/publications&gt;&lt;cites&gt;&lt;/cites&gt;&lt;/citation&gt;</w:instrText>
      </w:r>
      <w:r w:rsidR="00030D1F" w:rsidRPr="00D8709C">
        <w:rPr>
          <w:iCs/>
          <w:snapToGrid w:val="0"/>
        </w:rPr>
        <w:fldChar w:fldCharType="separate"/>
      </w:r>
      <w:r w:rsidR="00030D1F">
        <w:t>(Yang</w:t>
      </w:r>
      <w:r w:rsidR="00030D1F" w:rsidRPr="00242FBF">
        <w:rPr>
          <w:i/>
        </w:rPr>
        <w:t xml:space="preserve"> </w:t>
      </w:r>
      <w:r w:rsidR="00030D1F" w:rsidRPr="00242FBF">
        <w:rPr>
          <w:i/>
          <w:iCs/>
        </w:rPr>
        <w:t>et al</w:t>
      </w:r>
      <w:r w:rsidR="00030D1F" w:rsidRPr="00E80DBB">
        <w:rPr>
          <w:iCs/>
        </w:rPr>
        <w:t>.</w:t>
      </w:r>
      <w:r w:rsidR="00030D1F">
        <w:rPr>
          <w:iCs/>
        </w:rPr>
        <w:t>,</w:t>
      </w:r>
      <w:r w:rsidR="00030D1F">
        <w:t xml:space="preserve"> 2008)</w:t>
      </w:r>
      <w:r w:rsidR="00030D1F" w:rsidRPr="00D8709C">
        <w:rPr>
          <w:iCs/>
          <w:snapToGrid w:val="0"/>
        </w:rPr>
        <w:fldChar w:fldCharType="end"/>
      </w:r>
      <w:r w:rsidR="00030D1F" w:rsidRPr="00D8709C">
        <w:rPr>
          <w:iCs/>
          <w:snapToGrid w:val="0"/>
        </w:rPr>
        <w:t xml:space="preserve"> and 1549R </w:t>
      </w:r>
      <w:r w:rsidR="00030D1F" w:rsidRPr="00D8709C">
        <w:rPr>
          <w:iCs/>
          <w:snapToGrid w:val="0"/>
        </w:rPr>
        <w:fldChar w:fldCharType="begin"/>
      </w:r>
      <w:r>
        <w:rPr>
          <w:iCs/>
          <w:snapToGrid w:val="0"/>
        </w:rPr>
        <w:instrText xml:space="preserve"> ADDIN PAPERS2_CITATIONS &lt;citation&gt;&lt;uuid&gt;321B2E1F-E4A7-4F35-88BB-4F7CA8ACF3DE&lt;/uuid&gt;&lt;priority&gt;16&lt;/priority&gt;&lt;publications&gt;&lt;publication&gt;&lt;volume&gt;21&lt;/volume&gt;&lt;number&gt;4&lt;/number&gt;&lt;startpage&gt;417&lt;/startpage&gt;&lt;title&gt;Morphology and Molecular Phylogeny of Hypnea flexicaulis (Gigartinales, Rhodophyta) from Korea</w:instrText>
      </w:r>
    </w:p>
    <w:p w14:paraId="6C44B71A" w14:textId="54777D59" w:rsidR="00A35BEF" w:rsidRPr="00591DF5" w:rsidRDefault="00673DC6" w:rsidP="00B37E07">
      <w:pPr>
        <w:widowControl w:val="0"/>
        <w:spacing w:line="480" w:lineRule="auto"/>
        <w:ind w:firstLine="720"/>
        <w:jc w:val="both"/>
        <w:rPr>
          <w:iCs/>
          <w:snapToGrid w:val="0"/>
        </w:rPr>
      </w:pPr>
      <w:r>
        <w:rPr>
          <w:iCs/>
          <w:snapToGrid w:val="0"/>
        </w:rPr>
        <w:instrText>&lt;/title&gt;&lt;uuid&gt;FFECD981-3955-4CAE-8AE7-B972D22B1B81&lt;/uuid&gt;&lt;subtype&gt;400&lt;/subtype&gt;&lt;endpage&gt;423&lt;/endpage&gt;&lt;type&gt;400&lt;/type&gt;&lt;publication_date&gt;99200612181200000000222000&lt;/publication_date&gt;&lt;bundle&gt;&lt;publication&gt;&lt;title&gt;ALGAE&lt;/title&gt;&lt;type&gt;-100&lt;/type&gt;&lt;subtype&gt;-100&lt;/subtype&gt;&lt;uuid&gt;04C21493-B588-4C51-A07F-8F3EBCD35DE4&lt;/uuid&gt;&lt;/publication&gt;&lt;/bundle&gt;&lt;authors&gt;&lt;author&gt;&lt;firstName&gt;Paul&lt;/firstName&gt;&lt;middleNames&gt;John L&lt;/middleNames&gt;&lt;lastName&gt;Geraldino&lt;/lastName&gt;&lt;/author&gt;&lt;author&gt;&lt;firstName&gt;E&lt;/firstName&gt;&lt;middleNames&gt;C&lt;/middleNames&gt;&lt;lastName&gt;Yang&lt;/lastName&gt;&lt;/author&gt;&lt;author&gt;&lt;firstName&gt;S&lt;/firstName&gt;&lt;middleNames&gt;M&lt;/middleNames&gt;&lt;lastName&gt;Boo&lt;/lastName&gt;&lt;/author&gt;&lt;/authors&gt;&lt;/publication&gt;&lt;/publications&gt;&lt;cites&gt;&lt;/cites&gt;&lt;/citation&gt;</w:instrText>
      </w:r>
      <w:r w:rsidR="00030D1F" w:rsidRPr="00D8709C">
        <w:rPr>
          <w:iCs/>
          <w:snapToGrid w:val="0"/>
        </w:rPr>
        <w:fldChar w:fldCharType="separate"/>
      </w:r>
      <w:r w:rsidR="00030D1F">
        <w:t xml:space="preserve">(Geraldino </w:t>
      </w:r>
      <w:r w:rsidR="00030D1F" w:rsidRPr="00242FBF">
        <w:rPr>
          <w:i/>
          <w:iCs/>
        </w:rPr>
        <w:t>et al</w:t>
      </w:r>
      <w:r w:rsidR="00030D1F" w:rsidRPr="00E80DBB">
        <w:rPr>
          <w:iCs/>
        </w:rPr>
        <w:t>.</w:t>
      </w:r>
      <w:r w:rsidR="00030D1F">
        <w:rPr>
          <w:iCs/>
        </w:rPr>
        <w:t>,</w:t>
      </w:r>
      <w:r w:rsidR="00030D1F">
        <w:t xml:space="preserve"> 2006)</w:t>
      </w:r>
      <w:r w:rsidR="00030D1F" w:rsidRPr="00D8709C">
        <w:rPr>
          <w:iCs/>
          <w:snapToGrid w:val="0"/>
        </w:rPr>
        <w:fldChar w:fldCharType="end"/>
      </w:r>
      <w:r w:rsidR="00B37E07">
        <w:rPr>
          <w:iCs/>
          <w:snapToGrid w:val="0"/>
        </w:rPr>
        <w:t xml:space="preserve"> </w:t>
      </w:r>
      <w:r w:rsidR="00E219AD">
        <w:rPr>
          <w:iCs/>
          <w:snapToGrid w:val="0"/>
        </w:rPr>
        <w:t>for</w:t>
      </w:r>
      <w:r w:rsidR="00B37E07">
        <w:rPr>
          <w:iCs/>
          <w:snapToGrid w:val="0"/>
        </w:rPr>
        <w:t xml:space="preserve"> 8 thalli each from Carlingford Lough, Christchurch Harbour and Brownsea Island lagoon and </w:t>
      </w:r>
      <w:r w:rsidR="00E219AD">
        <w:rPr>
          <w:iCs/>
          <w:snapToGrid w:val="0"/>
        </w:rPr>
        <w:t>for</w:t>
      </w:r>
      <w:r w:rsidR="00B37E07">
        <w:rPr>
          <w:iCs/>
          <w:snapToGrid w:val="0"/>
        </w:rPr>
        <w:t xml:space="preserve"> the single thallus sampled in the Kingsbridge Estuary.</w:t>
      </w:r>
      <w:r w:rsidR="00A35BEF" w:rsidRPr="00591DF5">
        <w:rPr>
          <w:iCs/>
          <w:snapToGrid w:val="0"/>
        </w:rPr>
        <w:t xml:space="preserve"> PCR amplification was performed on a total volume of 25 </w:t>
      </w:r>
      <w:r w:rsidR="00AD606E" w:rsidRPr="00591DF5">
        <w:rPr>
          <w:iCs/>
          <w:snapToGrid w:val="0"/>
        </w:rPr>
        <w:t>μ</w:t>
      </w:r>
      <w:r w:rsidR="00AD606E" w:rsidRPr="00DE4DF8">
        <w:rPr>
          <w:iCs/>
          <w:snapToGrid w:val="0"/>
        </w:rPr>
        <w:t>l</w:t>
      </w:r>
      <w:r w:rsidR="00A35BEF" w:rsidRPr="00DE4DF8">
        <w:rPr>
          <w:iCs/>
          <w:snapToGrid w:val="0"/>
        </w:rPr>
        <w:t xml:space="preserve">, containing 0.5 </w:t>
      </w:r>
      <w:r w:rsidR="005E7E44" w:rsidRPr="00DE4DF8">
        <w:rPr>
          <w:iCs/>
          <w:snapToGrid w:val="0"/>
        </w:rPr>
        <w:t xml:space="preserve">U of </w:t>
      </w:r>
      <w:r w:rsidR="00475CBC" w:rsidRPr="007078DE">
        <w:rPr>
          <w:i/>
          <w:iCs/>
          <w:snapToGrid w:val="0"/>
        </w:rPr>
        <w:t>Taq</w:t>
      </w:r>
      <w:r w:rsidR="00475CBC" w:rsidRPr="008B19F3">
        <w:rPr>
          <w:iCs/>
          <w:snapToGrid w:val="0"/>
        </w:rPr>
        <w:t xml:space="preserve"> </w:t>
      </w:r>
      <w:r w:rsidR="005E7E44" w:rsidRPr="008B19F3">
        <w:rPr>
          <w:iCs/>
          <w:snapToGrid w:val="0"/>
        </w:rPr>
        <w:t>DNA polymerase, 2.5 mM of each dNTP, 2 mM MgCl</w:t>
      </w:r>
      <w:r w:rsidR="005E7E44" w:rsidRPr="008B19F3">
        <w:rPr>
          <w:iCs/>
          <w:snapToGrid w:val="0"/>
          <w:vertAlign w:val="subscript"/>
        </w:rPr>
        <w:t>2</w:t>
      </w:r>
      <w:r w:rsidR="005E7E44" w:rsidRPr="007E6922">
        <w:rPr>
          <w:iCs/>
          <w:snapToGrid w:val="0"/>
        </w:rPr>
        <w:t>, 1 x reaction buffer, 250 nM of each primer and 5 μl of DNA</w:t>
      </w:r>
      <w:r w:rsidR="00475CBC" w:rsidRPr="007E6922">
        <w:rPr>
          <w:iCs/>
          <w:snapToGrid w:val="0"/>
        </w:rPr>
        <w:t>,</w:t>
      </w:r>
      <w:r w:rsidR="005E7E44" w:rsidRPr="007E6922">
        <w:rPr>
          <w:iCs/>
          <w:snapToGrid w:val="0"/>
        </w:rPr>
        <w:t xml:space="preserve"> </w:t>
      </w:r>
      <w:r w:rsidR="00475CBC" w:rsidRPr="007E6922">
        <w:rPr>
          <w:iCs/>
          <w:snapToGrid w:val="0"/>
        </w:rPr>
        <w:t xml:space="preserve">with </w:t>
      </w:r>
      <w:r w:rsidR="005E7E44" w:rsidRPr="007E6922">
        <w:rPr>
          <w:iCs/>
          <w:snapToGrid w:val="0"/>
        </w:rPr>
        <w:t xml:space="preserve">PCR conditions described in </w:t>
      </w:r>
      <w:r w:rsidR="005E7E44" w:rsidRPr="00591DF5">
        <w:rPr>
          <w:iCs/>
          <w:snapToGrid w:val="0"/>
        </w:rPr>
        <w:fldChar w:fldCharType="begin"/>
      </w:r>
      <w:r>
        <w:rPr>
          <w:iCs/>
          <w:snapToGrid w:val="0"/>
        </w:rPr>
        <w:instrText xml:space="preserve"> ADDIN PAPERS2_CITATIONS &lt;citation&gt;&lt;uuid&gt;48272C1B-BCCA-45B2-B119-1BF09E72A6DB&lt;/uuid&gt;&lt;priority&gt;17&lt;/priority&gt;&lt;publications&gt;&lt;publication&gt;&lt;volume&gt;20&lt;/volume&gt;&lt;publication_date&gt;99200807211200000000222000&lt;/publication_date&gt;&lt;number&gt;2&lt;/number&gt;&lt;doi&gt;10.1007/s10811-007-9201-8&lt;/doi&gt;&lt;startpage&gt;161&lt;/startpage&gt;&lt;title&gt;Mitochondrial cox1 and plastid rbcL genes of Gracilaria vermiculophylla (Gracilariaceae, Rhodophyta)&lt;/title&gt;&lt;uuid&gt;C9E08565-FACC-4F87-A9D1-9F1ABA536CC8&lt;/uuid&gt;&lt;subtype&gt;400&lt;/subtype&gt;&lt;endpage&gt;168&lt;/endpage&gt;&lt;type&gt;400&lt;/type&gt;&lt;url&gt;http://link.springer.com/10.1007/s10811-007-9201-8&lt;/url&gt;&lt;bundle&gt;&lt;publication&gt;&lt;title&gt;Journal of Applied Phycology&lt;/title&gt;&lt;type&gt;-100&lt;/type&gt;&lt;subtype&gt;-100&lt;/subtype&gt;&lt;uuid&gt;1FC72A30-3902-4505-BE51-756136077218&lt;/uuid&gt;&lt;/publication&gt;&lt;/bundle&gt;&lt;authors&gt;&lt;author&gt;&lt;firstName&gt;Eun&lt;/firstName&gt;&lt;middleNames&gt;Chan&lt;/middleNames&gt;&lt;lastName&gt;Yang&lt;/lastName&gt;&lt;/author&gt;&lt;author&gt;&lt;firstName&gt;Myung&lt;/firstName&gt;&lt;middleNames&gt;Sook&lt;/middleNames&gt;&lt;lastName&gt;Kim&lt;/lastName&gt;&lt;/author&gt;&lt;author&gt;&lt;firstName&gt;Paul&lt;/firstName&gt;&lt;middleNames&gt;John L&lt;/middleNames&gt;&lt;lastName&gt;Geraldino&lt;/lastName&gt;&lt;/author&gt;&lt;author&gt;&lt;firstName&gt;Dinabandhu&lt;/firstName&gt;&lt;lastName&gt;Sahoo&lt;/lastName&gt;&lt;/author&gt;&lt;author&gt;&lt;firstName&gt;Jong-Ahm&lt;/firstName&gt;&lt;lastName&gt;Shin&lt;/lastName&gt;&lt;/author&gt;&lt;author&gt;&lt;firstName&gt;Sung&lt;/firstName&gt;&lt;middleNames&gt;Min&lt;/middleNames&gt;&lt;lastName&gt;Boo&lt;/lastName&gt;&lt;/author&gt;&lt;/authors&gt;&lt;/publication&gt;&lt;/publications&gt;&lt;cites&gt;&lt;/cites&gt;&lt;/citation&gt;</w:instrText>
      </w:r>
      <w:r w:rsidR="005E7E44" w:rsidRPr="00591DF5">
        <w:rPr>
          <w:iCs/>
          <w:snapToGrid w:val="0"/>
        </w:rPr>
        <w:fldChar w:fldCharType="separate"/>
      </w:r>
      <w:r w:rsidR="005E7E44" w:rsidRPr="00591DF5">
        <w:t xml:space="preserve">Yang </w:t>
      </w:r>
      <w:r w:rsidR="005E7E44" w:rsidRPr="00591DF5">
        <w:rPr>
          <w:i/>
          <w:iCs/>
        </w:rPr>
        <w:t>et al.</w:t>
      </w:r>
      <w:r w:rsidR="005E7E44" w:rsidRPr="00DE4DF8">
        <w:t xml:space="preserve"> (2008)</w:t>
      </w:r>
      <w:r w:rsidR="005E7E44" w:rsidRPr="00591DF5">
        <w:rPr>
          <w:iCs/>
          <w:snapToGrid w:val="0"/>
        </w:rPr>
        <w:fldChar w:fldCharType="end"/>
      </w:r>
      <w:r w:rsidR="005E7E44" w:rsidRPr="00591DF5">
        <w:rPr>
          <w:iCs/>
          <w:snapToGrid w:val="0"/>
        </w:rPr>
        <w:t>. Approx</w:t>
      </w:r>
      <w:r w:rsidR="00475CBC" w:rsidRPr="00591DF5">
        <w:rPr>
          <w:iCs/>
          <w:snapToGrid w:val="0"/>
        </w:rPr>
        <w:t>.</w:t>
      </w:r>
      <w:r w:rsidR="005E7E44" w:rsidRPr="00DE4DF8">
        <w:rPr>
          <w:iCs/>
          <w:snapToGrid w:val="0"/>
        </w:rPr>
        <w:t xml:space="preserve"> 5 μl of PCR product with 1 μl of Orange G loading dye were visualized on 1.5% agarose gels </w:t>
      </w:r>
      <w:r w:rsidR="00475CBC" w:rsidRPr="00DE4DF8">
        <w:rPr>
          <w:iCs/>
          <w:snapToGrid w:val="0"/>
        </w:rPr>
        <w:t xml:space="preserve">containing </w:t>
      </w:r>
      <w:r w:rsidR="005E7E44" w:rsidRPr="00DE4DF8">
        <w:rPr>
          <w:iCs/>
          <w:snapToGrid w:val="0"/>
        </w:rPr>
        <w:t>ethidium bromide</w:t>
      </w:r>
      <w:r w:rsidR="00B37E07">
        <w:rPr>
          <w:iCs/>
          <w:snapToGrid w:val="0"/>
        </w:rPr>
        <w:t xml:space="preserve"> or GelRed (</w:t>
      </w:r>
      <w:r w:rsidR="009751A8">
        <w:rPr>
          <w:iCs/>
          <w:snapToGrid w:val="0"/>
        </w:rPr>
        <w:t>Biotium, Freemont, CA, USA</w:t>
      </w:r>
      <w:r w:rsidR="00B37E07">
        <w:rPr>
          <w:iCs/>
          <w:snapToGrid w:val="0"/>
        </w:rPr>
        <w:t>)</w:t>
      </w:r>
      <w:r w:rsidR="005E7E44" w:rsidRPr="00DE4DF8">
        <w:rPr>
          <w:iCs/>
          <w:snapToGrid w:val="0"/>
        </w:rPr>
        <w:t xml:space="preserve">. </w:t>
      </w:r>
      <w:r w:rsidR="003A7192" w:rsidRPr="008B19F3">
        <w:rPr>
          <w:iCs/>
          <w:snapToGrid w:val="0"/>
        </w:rPr>
        <w:t xml:space="preserve">1 </w:t>
      </w:r>
      <w:r w:rsidR="005E7E44" w:rsidRPr="008B19F3">
        <w:rPr>
          <w:iCs/>
          <w:snapToGrid w:val="0"/>
        </w:rPr>
        <w:t xml:space="preserve">μl of Exo-SAP-IT (Affymetrix, Santa Clara, CA, USA) was added to </w:t>
      </w:r>
      <w:r w:rsidR="00B37E07">
        <w:rPr>
          <w:iCs/>
          <w:snapToGrid w:val="0"/>
        </w:rPr>
        <w:t>7</w:t>
      </w:r>
      <w:r w:rsidR="00AD606E" w:rsidRPr="007E6922">
        <w:rPr>
          <w:iCs/>
          <w:snapToGrid w:val="0"/>
        </w:rPr>
        <w:t xml:space="preserve"> </w:t>
      </w:r>
      <w:r w:rsidR="005E7E44" w:rsidRPr="007E6922">
        <w:rPr>
          <w:iCs/>
          <w:snapToGrid w:val="0"/>
        </w:rPr>
        <w:t xml:space="preserve">μl PCR product and incubated for 15 min at 37 </w:t>
      </w:r>
      <w:r w:rsidR="005E7E44" w:rsidRPr="00F40689">
        <w:rPr>
          <w:iCs/>
          <w:snapToGrid w:val="0"/>
          <w:vertAlign w:val="superscript"/>
        </w:rPr>
        <w:t>o</w:t>
      </w:r>
      <w:r w:rsidR="005E7E44" w:rsidRPr="00F40689">
        <w:rPr>
          <w:iCs/>
          <w:snapToGrid w:val="0"/>
        </w:rPr>
        <w:t xml:space="preserve">C followed by 15 min at 80 </w:t>
      </w:r>
      <w:r w:rsidR="005E7E44" w:rsidRPr="00F40689">
        <w:rPr>
          <w:iCs/>
          <w:snapToGrid w:val="0"/>
          <w:vertAlign w:val="superscript"/>
        </w:rPr>
        <w:t>o</w:t>
      </w:r>
      <w:r w:rsidR="005E7E44" w:rsidRPr="00F40689">
        <w:rPr>
          <w:iCs/>
          <w:snapToGrid w:val="0"/>
        </w:rPr>
        <w:t xml:space="preserve">C. </w:t>
      </w:r>
      <w:r w:rsidR="00AD606E" w:rsidRPr="00F40689">
        <w:rPr>
          <w:iCs/>
          <w:snapToGrid w:val="0"/>
        </w:rPr>
        <w:t xml:space="preserve">4 </w:t>
      </w:r>
      <w:r w:rsidR="005E7E44" w:rsidRPr="00F40689">
        <w:rPr>
          <w:iCs/>
          <w:snapToGrid w:val="0"/>
        </w:rPr>
        <w:t>μl</w:t>
      </w:r>
      <w:r w:rsidR="005E7E44" w:rsidRPr="00F40689" w:rsidDel="00FC3E2B">
        <w:rPr>
          <w:iCs/>
          <w:snapToGrid w:val="0"/>
        </w:rPr>
        <w:t xml:space="preserve"> </w:t>
      </w:r>
      <w:r w:rsidR="005E7E44" w:rsidRPr="0066269E">
        <w:rPr>
          <w:iCs/>
          <w:snapToGrid w:val="0"/>
        </w:rPr>
        <w:t xml:space="preserve">2 μM primer </w:t>
      </w:r>
      <w:r w:rsidR="00A35BEF" w:rsidRPr="0066269E">
        <w:rPr>
          <w:iCs/>
          <w:snapToGrid w:val="0"/>
        </w:rPr>
        <w:t xml:space="preserve">was added to each product and sequenced commercially by Eurofins Genomics (Louisville, KY, USA). Sequences were edited using </w:t>
      </w:r>
      <w:r w:rsidR="00A35BEF" w:rsidRPr="0066269E">
        <w:rPr>
          <w:i/>
          <w:iCs/>
          <w:snapToGrid w:val="0"/>
        </w:rPr>
        <w:t xml:space="preserve">4peaks </w:t>
      </w:r>
      <w:r w:rsidR="00A35BEF" w:rsidRPr="00A20D28">
        <w:rPr>
          <w:iCs/>
          <w:snapToGrid w:val="0"/>
        </w:rPr>
        <w:t>(Nucleobytes, The Netherlands)</w:t>
      </w:r>
      <w:r w:rsidR="00B37E07">
        <w:rPr>
          <w:iCs/>
          <w:snapToGrid w:val="0"/>
        </w:rPr>
        <w:t>. Consensus sequences were made from the 43</w:t>
      </w:r>
      <w:r w:rsidR="00E219AD">
        <w:rPr>
          <w:iCs/>
          <w:snapToGrid w:val="0"/>
        </w:rPr>
        <w:t>F</w:t>
      </w:r>
      <w:r w:rsidR="00B37E07">
        <w:rPr>
          <w:iCs/>
          <w:snapToGrid w:val="0"/>
        </w:rPr>
        <w:t>-880</w:t>
      </w:r>
      <w:r w:rsidR="00E219AD">
        <w:rPr>
          <w:iCs/>
          <w:snapToGrid w:val="0"/>
        </w:rPr>
        <w:t>R</w:t>
      </w:r>
      <w:r w:rsidR="00B37E07">
        <w:rPr>
          <w:iCs/>
          <w:snapToGrid w:val="0"/>
        </w:rPr>
        <w:t xml:space="preserve"> and 622</w:t>
      </w:r>
      <w:r w:rsidR="00E219AD">
        <w:rPr>
          <w:iCs/>
          <w:snapToGrid w:val="0"/>
        </w:rPr>
        <w:t>F</w:t>
      </w:r>
      <w:r w:rsidR="00B37E07">
        <w:rPr>
          <w:iCs/>
          <w:snapToGrid w:val="0"/>
        </w:rPr>
        <w:t>-1549</w:t>
      </w:r>
      <w:r w:rsidR="00E219AD">
        <w:rPr>
          <w:iCs/>
          <w:snapToGrid w:val="0"/>
        </w:rPr>
        <w:t>R</w:t>
      </w:r>
      <w:r w:rsidR="00A35BEF" w:rsidRPr="00A20D28">
        <w:rPr>
          <w:iCs/>
          <w:snapToGrid w:val="0"/>
        </w:rPr>
        <w:t xml:space="preserve"> </w:t>
      </w:r>
      <w:r w:rsidR="00A35BEF" w:rsidRPr="001E04B4">
        <w:rPr>
          <w:i/>
          <w:iCs/>
          <w:snapToGrid w:val="0"/>
        </w:rPr>
        <w:t>cox</w:t>
      </w:r>
      <w:r w:rsidR="00A35BEF" w:rsidRPr="001E04B4">
        <w:rPr>
          <w:iCs/>
          <w:snapToGrid w:val="0"/>
        </w:rPr>
        <w:t>1 sequences</w:t>
      </w:r>
      <w:r w:rsidR="00B37E07">
        <w:rPr>
          <w:iCs/>
          <w:snapToGrid w:val="0"/>
        </w:rPr>
        <w:t xml:space="preserve"> using </w:t>
      </w:r>
      <w:r w:rsidR="00B37E07">
        <w:rPr>
          <w:i/>
          <w:iCs/>
          <w:snapToGrid w:val="0"/>
        </w:rPr>
        <w:t>Seaview</w:t>
      </w:r>
      <w:r w:rsidR="00B37E07">
        <w:rPr>
          <w:iCs/>
          <w:snapToGrid w:val="0"/>
        </w:rPr>
        <w:t xml:space="preserve"> ver. 4.6 </w:t>
      </w:r>
      <w:r w:rsidR="00B37E07" w:rsidRPr="00D8709C">
        <w:rPr>
          <w:iCs/>
          <w:snapToGrid w:val="0"/>
        </w:rPr>
        <w:fldChar w:fldCharType="begin"/>
      </w:r>
      <w:r>
        <w:rPr>
          <w:iCs/>
          <w:snapToGrid w:val="0"/>
        </w:rPr>
        <w:instrText xml:space="preserve"> ADDIN PAPERS2_CITATIONS &lt;citation&gt;&lt;uuid&gt;CE006D8E-0E8B-4377-8A79-5FB6D4E3C2A4&lt;/uuid&gt;&lt;priority&gt;18&lt;/priority&gt;&lt;publications&gt;&lt;publication&gt;&lt;volume&gt;27&lt;/volume&gt;&lt;publication_date&gt;99201001131200000000222000&lt;/publication_date&gt;&lt;number&gt;2&lt;/number&gt;&lt;doi&gt;10.1093/molbev/msp259&lt;/doi&gt;&lt;startpage&gt;221&lt;/startpage&gt;&lt;title&gt;SeaView Version 4: A Multiplatform Graphical User Interface for Sequence Alignment and Phylogenetic Tree Building&lt;/title&gt;&lt;uuid&gt;A177DDC4-2B84-4498-9AA1-5A9BB568EF66&lt;/uuid&gt;&lt;subtype&gt;400&lt;/subtype&gt;&lt;endpage&gt;224&lt;/endpage&gt;&lt;type&gt;400&lt;/type&gt;&lt;url&gt;http://mbe.oxfordjournals.org/cgi/doi/10.1093/molbev/msp259&lt;/url&gt;&lt;bundle&gt;&lt;publication&gt;&lt;title&gt;Molecular Biology and Evolution&lt;/title&gt;&lt;type&gt;-100&lt;/type&gt;&lt;subtype&gt;-100&lt;/subtype&gt;&lt;uuid&gt;94837D9B-3B63-4B5D-A236-24E940D381CA&lt;/uuid&gt;&lt;/publication&gt;&lt;/bundle&gt;&lt;authors&gt;&lt;author&gt;&lt;firstName&gt;M&lt;/firstName&gt;&lt;lastName&gt;Gouy&lt;/lastName&gt;&lt;/author&gt;&lt;author&gt;&lt;firstName&gt;S&lt;/firstName&gt;&lt;lastName&gt;Guindon&lt;/lastName&gt;&lt;/author&gt;&lt;author&gt;&lt;firstName&gt;O&lt;/firstName&gt;&lt;lastName&gt;Gascuel&lt;/lastName&gt;&lt;/author&gt;&lt;/authors&gt;&lt;/publication&gt;&lt;/publications&gt;&lt;cites&gt;&lt;/cites&gt;&lt;/citation&gt;</w:instrText>
      </w:r>
      <w:r w:rsidR="00B37E07" w:rsidRPr="00D8709C">
        <w:rPr>
          <w:iCs/>
          <w:snapToGrid w:val="0"/>
        </w:rPr>
        <w:fldChar w:fldCharType="separate"/>
      </w:r>
      <w:r w:rsidR="00B37E07">
        <w:t xml:space="preserve">(Gouy </w:t>
      </w:r>
      <w:r w:rsidR="00B37E07" w:rsidRPr="00AC5CC2">
        <w:rPr>
          <w:i/>
          <w:iCs/>
        </w:rPr>
        <w:t>et al.,</w:t>
      </w:r>
      <w:r w:rsidR="00B37E07">
        <w:t xml:space="preserve"> 2010)</w:t>
      </w:r>
      <w:r w:rsidR="00B37E07" w:rsidRPr="00D8709C">
        <w:rPr>
          <w:iCs/>
          <w:snapToGrid w:val="0"/>
        </w:rPr>
        <w:fldChar w:fldCharType="end"/>
      </w:r>
      <w:r w:rsidR="00B37E07">
        <w:rPr>
          <w:iCs/>
          <w:snapToGrid w:val="0"/>
        </w:rPr>
        <w:t xml:space="preserve">. We aligned the 25 consensus </w:t>
      </w:r>
      <w:r w:rsidR="00B37E07">
        <w:rPr>
          <w:i/>
          <w:iCs/>
          <w:snapToGrid w:val="0"/>
        </w:rPr>
        <w:t>cox</w:t>
      </w:r>
      <w:r w:rsidR="00B37E07">
        <w:rPr>
          <w:iCs/>
          <w:snapToGrid w:val="0"/>
        </w:rPr>
        <w:t xml:space="preserve">1 sequences with </w:t>
      </w:r>
      <w:r w:rsidR="00B37E07" w:rsidRPr="00D8709C">
        <w:rPr>
          <w:iCs/>
          <w:snapToGrid w:val="0"/>
        </w:rPr>
        <w:t xml:space="preserve">the haplotypes from Kim </w:t>
      </w:r>
      <w:r w:rsidR="00B37E07" w:rsidRPr="00AC5CC2">
        <w:rPr>
          <w:i/>
          <w:iCs/>
        </w:rPr>
        <w:t>et al.</w:t>
      </w:r>
      <w:r w:rsidR="00B37E07" w:rsidRPr="00D8709C">
        <w:rPr>
          <w:i/>
          <w:iCs/>
          <w:snapToGrid w:val="0"/>
        </w:rPr>
        <w:t xml:space="preserve"> </w:t>
      </w:r>
      <w:r w:rsidR="00B37E07" w:rsidRPr="00D8709C">
        <w:rPr>
          <w:i/>
          <w:iCs/>
          <w:snapToGrid w:val="0"/>
        </w:rPr>
        <w:fldChar w:fldCharType="begin"/>
      </w:r>
      <w:r>
        <w:rPr>
          <w:i/>
          <w:iCs/>
          <w:snapToGrid w:val="0"/>
        </w:rPr>
        <w:instrText xml:space="preserve"> ADDIN PAPERS2_CITATIONS &lt;citation&gt;&lt;uuid&gt;E638B440-3A39-4DC0-BB00-47335D03F5E8&lt;/uuid&gt;&lt;priority&gt;19&lt;/priority&gt;&lt;publications&gt;&lt;publication&gt;&lt;uuid&gt;E98F4B74-D35D-4960-8FE6-9430B4858826&lt;/uuid&gt;&lt;volume&gt;46&lt;/volume&gt;&lt;doi&gt;10.1111/j.1529-8817.2010.00905.x&lt;/doi&gt;&lt;subtitle&gt;GENETIC DIVERSITY OF GRACILARIA VERMICULOPHYLLA&lt;/subtitle&gt;&lt;startpage&gt;1346&lt;/startpage&gt;&lt;publication_date&gt;99201010151200000000222000&lt;/publication_date&gt;&lt;url&gt;http://doi.wiley.com/10.1111/j.1529-8817.2010.00905.x&lt;/url&gt;&lt;type&gt;400&lt;/type&gt;&lt;title&gt;GENETIC DATA HINT AT A COMMON DONOR REGION FOR INVASIVE ATLANTIC AND PACIFIC POPULATIONS OF GRACILARIA VERMICULOPHYLLA (GRACILARIALES, RHODOPHYTA)1&lt;/title&gt;&lt;number&gt;6&lt;/number&gt;&lt;subtype&gt;400&lt;/subtype&gt;&lt;endpage&gt;1349&lt;/endpage&gt;&lt;bundle&gt;&lt;publication&gt;&lt;title&gt;Journal of phycology&lt;/title&gt;&lt;type&gt;-100&lt;/type&gt;&lt;subtype&gt;-100&lt;/subtype&gt;&lt;uuid&gt;358D603F-B280-406E-8FAA-008705305AB1&lt;/uuid&gt;&lt;/publication&gt;&lt;/bundle&gt;&lt;authors&gt;&lt;author&gt;&lt;firstName&gt;Su&lt;/firstName&gt;&lt;middleNames&gt;Yeon&lt;/middleNames&gt;&lt;lastName&gt;Kim&lt;/lastName&gt;&lt;/author&gt;&lt;author&gt;&lt;firstName&gt;Florian&lt;/firstName&gt;&lt;lastName&gt;Weinberger&lt;/lastName&gt;&lt;/author&gt;&lt;author&gt;&lt;firstName&gt;Sung&lt;/firstName&gt;&lt;middleNames&gt;Min&lt;/middleNames&gt;&lt;lastName&gt;Boo&lt;/lastName&gt;&lt;/author&gt;&lt;/authors&gt;&lt;/publication&gt;&lt;/publications&gt;&lt;cites&gt;&lt;/cites&gt;&lt;/citation&gt;</w:instrText>
      </w:r>
      <w:r w:rsidR="00B37E07" w:rsidRPr="00D8709C">
        <w:rPr>
          <w:i/>
          <w:iCs/>
          <w:snapToGrid w:val="0"/>
        </w:rPr>
        <w:fldChar w:fldCharType="separate"/>
      </w:r>
      <w:r w:rsidR="00B37E07">
        <w:t>(2010)</w:t>
      </w:r>
      <w:r w:rsidR="00B37E07" w:rsidRPr="00D8709C">
        <w:rPr>
          <w:i/>
          <w:iCs/>
          <w:snapToGrid w:val="0"/>
        </w:rPr>
        <w:fldChar w:fldCharType="end"/>
      </w:r>
      <w:r w:rsidR="00B37E07">
        <w:rPr>
          <w:i/>
          <w:iCs/>
          <w:snapToGrid w:val="0"/>
        </w:rPr>
        <w:t xml:space="preserve"> </w:t>
      </w:r>
      <w:r w:rsidR="00B37E07">
        <w:rPr>
          <w:iCs/>
          <w:snapToGrid w:val="0"/>
        </w:rPr>
        <w:t>and Krueger-</w:t>
      </w:r>
      <w:r w:rsidR="00B37E07" w:rsidRPr="006A4557">
        <w:rPr>
          <w:iCs/>
          <w:snapToGrid w:val="0"/>
        </w:rPr>
        <w:t xml:space="preserve">Hadfield </w:t>
      </w:r>
      <w:r w:rsidR="00B37E07" w:rsidRPr="006A4557">
        <w:rPr>
          <w:i/>
          <w:iCs/>
          <w:snapToGrid w:val="0"/>
        </w:rPr>
        <w:t>et al.</w:t>
      </w:r>
      <w:r w:rsidR="00B37E07" w:rsidRPr="006A4557">
        <w:rPr>
          <w:iCs/>
          <w:snapToGrid w:val="0"/>
        </w:rPr>
        <w:t xml:space="preserve"> (2017) using</w:t>
      </w:r>
      <w:r w:rsidR="00B37E07">
        <w:rPr>
          <w:iCs/>
          <w:snapToGrid w:val="0"/>
        </w:rPr>
        <w:t xml:space="preserve"> </w:t>
      </w:r>
      <w:r w:rsidR="00B37E07" w:rsidRPr="00C26999">
        <w:rPr>
          <w:i/>
          <w:iCs/>
          <w:snapToGrid w:val="0"/>
        </w:rPr>
        <w:t>M</w:t>
      </w:r>
      <w:r w:rsidR="00B37E07" w:rsidRPr="00D8709C">
        <w:rPr>
          <w:i/>
          <w:iCs/>
          <w:snapToGrid w:val="0"/>
        </w:rPr>
        <w:t>uscle</w:t>
      </w:r>
      <w:r w:rsidR="00B37E07" w:rsidRPr="00D8709C">
        <w:rPr>
          <w:iCs/>
          <w:snapToGrid w:val="0"/>
        </w:rPr>
        <w:t xml:space="preserve"> </w:t>
      </w:r>
      <w:r w:rsidR="00B37E07" w:rsidRPr="00D8709C">
        <w:rPr>
          <w:iCs/>
          <w:snapToGrid w:val="0"/>
        </w:rPr>
        <w:fldChar w:fldCharType="begin"/>
      </w:r>
      <w:r>
        <w:rPr>
          <w:iCs/>
          <w:snapToGrid w:val="0"/>
        </w:rPr>
        <w:instrText xml:space="preserve"> ADDIN PAPERS2_CITATIONS &lt;citation&gt;&lt;uuid&gt;888D9F9E-152E-4516-9B7A-8256F549166B&lt;/uuid&gt;&lt;priority&gt;20&lt;/priority&gt;&lt;publications&gt;&lt;publication&gt;&lt;volume&gt;32&lt;/volume&gt;&lt;publication_date&gt;99200403081200000000222000&lt;/publication_date&gt;&lt;number&gt;5&lt;/number&gt;&lt;doi&gt;10.1093/nar/gkh340&lt;/doi&gt;&lt;startpage&gt;1792&lt;/startpage&gt;&lt;title&gt;MUSCLE: multiple sequence alignment with high accuracy and high throughput&lt;/title&gt;&lt;uuid&gt;AC668E91-B969-4F0D-AC36-74A540E2E7DE&lt;/uuid&gt;&lt;subtype&gt;400&lt;/subtype&gt;&lt;endpage&gt;1797&lt;/endpage&gt;&lt;type&gt;400&lt;/type&gt;&lt;url&gt;http://nar.oxfordjournals.org/lookup/doi/10.1093/nar/gkh340&lt;/url&gt;&lt;bundle&gt;&lt;publication&gt;&lt;title&gt;Nucleic Acids Research&lt;/title&gt;&lt;type&gt;-100&lt;/type&gt;&lt;subtype&gt;-100&lt;/subtype&gt;&lt;uuid&gt;1237BEBF-B445-48CD-B01D-0B35CCA3AB9D&lt;/uuid&gt;&lt;/publication&gt;&lt;/bundle&gt;&lt;authors&gt;&lt;author&gt;&lt;firstName&gt;R&lt;/firstName&gt;&lt;middleNames&gt;C&lt;/middleNames&gt;&lt;lastName&gt;Edgar&lt;/lastName&gt;&lt;/author&gt;&lt;/authors&gt;&lt;/publication&gt;&lt;/publications&gt;&lt;cites&gt;&lt;/cites&gt;&lt;/citation&gt;</w:instrText>
      </w:r>
      <w:r w:rsidR="00B37E07" w:rsidRPr="00D8709C">
        <w:rPr>
          <w:iCs/>
          <w:snapToGrid w:val="0"/>
        </w:rPr>
        <w:fldChar w:fldCharType="separate"/>
      </w:r>
      <w:r w:rsidR="00B37E07">
        <w:t>(Edgar, 2004)</w:t>
      </w:r>
      <w:r w:rsidR="00B37E07" w:rsidRPr="00D8709C">
        <w:rPr>
          <w:iCs/>
          <w:snapToGrid w:val="0"/>
        </w:rPr>
        <w:fldChar w:fldCharType="end"/>
      </w:r>
      <w:r w:rsidR="00B37E07" w:rsidRPr="00D8709C">
        <w:rPr>
          <w:iCs/>
          <w:snapToGrid w:val="0"/>
        </w:rPr>
        <w:t xml:space="preserve"> in</w:t>
      </w:r>
      <w:r w:rsidR="00B37E07">
        <w:rPr>
          <w:iCs/>
          <w:snapToGrid w:val="0"/>
        </w:rPr>
        <w:t xml:space="preserve"> </w:t>
      </w:r>
      <w:r w:rsidR="00B37E07" w:rsidRPr="00C26999">
        <w:rPr>
          <w:i/>
          <w:iCs/>
          <w:snapToGrid w:val="0"/>
        </w:rPr>
        <w:t>S</w:t>
      </w:r>
      <w:r w:rsidR="00B37E07" w:rsidRPr="00D8709C">
        <w:rPr>
          <w:i/>
          <w:iCs/>
          <w:snapToGrid w:val="0"/>
        </w:rPr>
        <w:t>eaview</w:t>
      </w:r>
      <w:r w:rsidR="00B37E07" w:rsidRPr="00D8709C">
        <w:rPr>
          <w:iCs/>
          <w:snapToGrid w:val="0"/>
        </w:rPr>
        <w:t xml:space="preserve"> with default parameters. </w:t>
      </w:r>
    </w:p>
    <w:p w14:paraId="23315A6E" w14:textId="77777777" w:rsidR="00A35BEF" w:rsidRPr="00DE4DF8" w:rsidRDefault="00A35BEF">
      <w:pPr>
        <w:spacing w:line="480" w:lineRule="auto"/>
        <w:jc w:val="both"/>
        <w:rPr>
          <w:i/>
        </w:rPr>
      </w:pPr>
    </w:p>
    <w:p w14:paraId="3766FCB6" w14:textId="77777777" w:rsidR="00A35BEF" w:rsidRPr="008B19F3" w:rsidRDefault="00A35BEF">
      <w:pPr>
        <w:spacing w:line="480" w:lineRule="auto"/>
        <w:jc w:val="both"/>
        <w:outlineLvl w:val="0"/>
        <w:rPr>
          <w:i/>
        </w:rPr>
      </w:pPr>
      <w:r w:rsidRPr="008B19F3">
        <w:rPr>
          <w:i/>
        </w:rPr>
        <w:t>Microsatellite genotyping and fragment analysis</w:t>
      </w:r>
    </w:p>
    <w:p w14:paraId="04F9A84A" w14:textId="0B713DA6" w:rsidR="00A35BEF" w:rsidRPr="00591DF5" w:rsidRDefault="00A35BEF">
      <w:pPr>
        <w:widowControl w:val="0"/>
        <w:spacing w:line="480" w:lineRule="auto"/>
        <w:ind w:firstLine="720"/>
        <w:contextualSpacing/>
        <w:jc w:val="both"/>
        <w:rPr>
          <w:snapToGrid w:val="0"/>
        </w:rPr>
      </w:pPr>
      <w:r w:rsidRPr="006A4557">
        <w:rPr>
          <w:snapToGrid w:val="0"/>
        </w:rPr>
        <w:t>Ten microsatellite loci</w:t>
      </w:r>
      <w:r w:rsidR="00E219AD" w:rsidRPr="006A4557">
        <w:rPr>
          <w:snapToGrid w:val="0"/>
        </w:rPr>
        <w:t xml:space="preserve"> (</w:t>
      </w:r>
      <w:r w:rsidR="00E219AD">
        <w:rPr>
          <w:snapToGrid w:val="0"/>
        </w:rPr>
        <w:t xml:space="preserve">Kollars </w:t>
      </w:r>
      <w:r w:rsidR="00E219AD">
        <w:rPr>
          <w:i/>
          <w:snapToGrid w:val="0"/>
        </w:rPr>
        <w:t xml:space="preserve">et al., </w:t>
      </w:r>
      <w:r w:rsidR="004F56B8">
        <w:rPr>
          <w:snapToGrid w:val="0"/>
        </w:rPr>
        <w:t xml:space="preserve">2015; </w:t>
      </w:r>
      <w:r w:rsidR="00E219AD">
        <w:rPr>
          <w:snapToGrid w:val="0"/>
        </w:rPr>
        <w:t xml:space="preserve">Krueger-Hadfield </w:t>
      </w:r>
      <w:r w:rsidR="00E219AD">
        <w:rPr>
          <w:i/>
          <w:snapToGrid w:val="0"/>
        </w:rPr>
        <w:t>et al.,</w:t>
      </w:r>
      <w:r w:rsidR="00E219AD">
        <w:rPr>
          <w:snapToGrid w:val="0"/>
        </w:rPr>
        <w:t xml:space="preserve"> 2016)</w:t>
      </w:r>
      <w:r w:rsidR="00B37E07">
        <w:rPr>
          <w:snapToGrid w:val="0"/>
        </w:rPr>
        <w:t xml:space="preserve">, specific to </w:t>
      </w:r>
      <w:r w:rsidR="00B37E07">
        <w:rPr>
          <w:i/>
          <w:snapToGrid w:val="0"/>
        </w:rPr>
        <w:t>G</w:t>
      </w:r>
      <w:r w:rsidR="00D54773">
        <w:rPr>
          <w:i/>
          <w:snapToGrid w:val="0"/>
        </w:rPr>
        <w:t>.</w:t>
      </w:r>
      <w:r w:rsidR="00B37E07">
        <w:rPr>
          <w:i/>
          <w:snapToGrid w:val="0"/>
        </w:rPr>
        <w:t xml:space="preserve"> vermiculophylla</w:t>
      </w:r>
      <w:r w:rsidRPr="00A20D28">
        <w:rPr>
          <w:snapToGrid w:val="0"/>
        </w:rPr>
        <w:t xml:space="preserve"> were used to genotype 22 thalli from Carlingford Lough</w:t>
      </w:r>
      <w:r w:rsidR="00B37E07">
        <w:rPr>
          <w:snapToGrid w:val="0"/>
        </w:rPr>
        <w:t>,</w:t>
      </w:r>
      <w:r w:rsidRPr="00A20D28">
        <w:rPr>
          <w:snapToGrid w:val="0"/>
        </w:rPr>
        <w:t xml:space="preserve"> 32 thalli from </w:t>
      </w:r>
      <w:r w:rsidR="005E7E44" w:rsidRPr="00A20D28">
        <w:rPr>
          <w:snapToGrid w:val="0"/>
        </w:rPr>
        <w:t>Christchurch Harbour</w:t>
      </w:r>
      <w:r w:rsidR="00B37E07">
        <w:rPr>
          <w:snapToGrid w:val="0"/>
        </w:rPr>
        <w:t xml:space="preserve"> and 14 thalli from Brownsea Island lagoon</w:t>
      </w:r>
      <w:r w:rsidRPr="00A20D28">
        <w:rPr>
          <w:snapToGrid w:val="0"/>
        </w:rPr>
        <w:t xml:space="preserve"> following</w:t>
      </w:r>
      <w:r w:rsidR="00B37E07">
        <w:rPr>
          <w:snapToGrid w:val="0"/>
        </w:rPr>
        <w:t xml:space="preserve"> the amplification protocols described in</w:t>
      </w:r>
      <w:r w:rsidRPr="00A20D28">
        <w:rPr>
          <w:snapToGrid w:val="0"/>
        </w:rPr>
        <w:t xml:space="preserve"> Krueger-Hadfield </w:t>
      </w:r>
      <w:r w:rsidR="00245CD3" w:rsidRPr="00A20D28">
        <w:rPr>
          <w:i/>
          <w:snapToGrid w:val="0"/>
        </w:rPr>
        <w:t>et al.</w:t>
      </w:r>
      <w:r w:rsidRPr="00A20D28">
        <w:rPr>
          <w:snapToGrid w:val="0"/>
        </w:rPr>
        <w:t xml:space="preserve"> </w:t>
      </w:r>
      <w:r w:rsidRPr="00591DF5">
        <w:rPr>
          <w:snapToGrid w:val="0"/>
        </w:rPr>
        <w:fldChar w:fldCharType="begin"/>
      </w:r>
      <w:r w:rsidR="00673DC6">
        <w:rPr>
          <w:snapToGrid w:val="0"/>
        </w:rPr>
        <w:instrText xml:space="preserve"> ADDIN PAPERS2_CITATIONS &lt;citation&gt;&lt;uuid&gt;3909D220-ED19-4B38-B580-17F3EBDEAC09&lt;/uuid&gt;&lt;priority&gt;22&lt;/priority&gt;&lt;publications&gt;&lt;publication&gt;&lt;volume&gt;25&lt;/volume&gt;&lt;publication_date&gt;99201607091200000000222000&lt;/publication_date&gt;&lt;doi&gt;10.1111/mec.13718&lt;/doi&gt;&lt;startpage&gt;3801&lt;/startpage&gt;&lt;title&gt;Invasion of novel habitats uncouples haplo-diplontic life cycles&lt;/title&gt;&lt;uuid&gt;518E50CD-4E8C-42F9-9D8B-E653D83A3EF6&lt;/uuid&gt;&lt;subtype&gt;400&lt;/subtype&gt;&lt;endpage&gt;3816&lt;/endpage&gt;&lt;type&gt;400&lt;/type&gt;&lt;url&gt;http://doi.wiley.com/10.1111/mec.13718&lt;/url&gt;&lt;bundle&gt;&lt;publication&gt;&lt;title&gt;Molecular Ecology&lt;/title&gt;&lt;type&gt;-100&lt;/type&gt;&lt;subtype&gt;-100&lt;/subtype&gt;&lt;uuid&gt;67A229C0-8D64-4443-9E9B-E264FBED8856&lt;/uuid&gt;&lt;/publication&gt;&lt;/bundle&gt;&lt;authors&gt;&lt;author&gt;&lt;firstName&gt;Stacy&lt;/firstName&gt;&lt;middleNames&gt;A&lt;/middleNames&gt;&lt;lastName&gt;Krueger-Hadfield&lt;/lastName&gt;&lt;/author&gt;&lt;author&gt;&lt;firstName&gt;Nicole&lt;/firstName&gt;&lt;middleNames&gt;M&lt;/middleNames&gt;&lt;lastName&gt;Kollars&lt;/lastName&gt;&lt;/author&gt;&lt;author&gt;&lt;firstName&gt;James&lt;/firstName&gt;&lt;middleNames&gt;E&lt;/middleNames&gt;&lt;lastName&gt;Byers&lt;/lastName&gt;&lt;/author&gt;&lt;author&gt;&lt;firstName&gt;Thomas&lt;/firstName&gt;&lt;middleNames&gt;W&lt;/middleNames&gt;&lt;lastName&gt;Greig&lt;/lastName&gt;&lt;/author&gt;&lt;author&gt;&lt;firstName&gt;Mareike&lt;/firstName&gt;&lt;lastName&gt;Hammann&lt;/lastName&gt;&lt;/author&gt;&lt;author&gt;&lt;firstName&gt;David&lt;/firstName&gt;&lt;middleNames&gt;C&lt;/middleNames&gt;&lt;lastName&gt;Murray&lt;/lastName&gt;&lt;/author&gt;&lt;author&gt;&lt;firstName&gt;Courtney&lt;/firstName&gt;&lt;middleNames&gt;J&lt;/middleNames&gt;&lt;lastName&gt;Murren&lt;/lastName&gt;&lt;/author&gt;&lt;author&gt;&lt;firstName&gt;Allan&lt;/firstName&gt;&lt;middleNames&gt;E&lt;/middleNames&gt;&lt;lastName&gt;Strand&lt;/lastName&gt;&lt;/author&gt;&lt;author&gt;&lt;firstName&gt;Ryuta&lt;/firstName&gt;&lt;lastName&gt;terada&lt;/lastName&gt;&lt;/author&gt;&lt;author&gt;&lt;firstName&gt;Florian&lt;/firstName&gt;&lt;lastName&gt;Weinberger&lt;/lastName&gt;&lt;/author&gt;&lt;author&gt;&lt;firstName&gt;Erik&lt;/firstName&gt;&lt;middleNames&gt;E&lt;/middleNames&gt;&lt;lastName&gt;Sotka&lt;/lastName&gt;&lt;/author&gt;&lt;/authors&gt;&lt;/publication&gt;&lt;/publications&gt;&lt;cites&gt;&lt;/cites&gt;&lt;/citation&gt;</w:instrText>
      </w:r>
      <w:r w:rsidRPr="00591DF5">
        <w:rPr>
          <w:snapToGrid w:val="0"/>
        </w:rPr>
        <w:fldChar w:fldCharType="separate"/>
      </w:r>
      <w:r w:rsidRPr="00591DF5">
        <w:t>(2016)</w:t>
      </w:r>
      <w:r w:rsidRPr="00591DF5">
        <w:rPr>
          <w:snapToGrid w:val="0"/>
        </w:rPr>
        <w:fldChar w:fldCharType="end"/>
      </w:r>
      <w:r w:rsidRPr="00591DF5">
        <w:rPr>
          <w:snapToGrid w:val="0"/>
        </w:rPr>
        <w:t xml:space="preserve">. </w:t>
      </w:r>
      <w:r w:rsidRPr="00591DF5">
        <w:rPr>
          <w:rFonts w:eastAsia="Calibri"/>
        </w:rPr>
        <w:t xml:space="preserve">Alleles were scored manually using </w:t>
      </w:r>
      <w:r w:rsidR="00B37E07">
        <w:rPr>
          <w:rFonts w:eastAsia="Calibri"/>
          <w:i/>
        </w:rPr>
        <w:t>G</w:t>
      </w:r>
      <w:r w:rsidRPr="00DE4DF8">
        <w:rPr>
          <w:rFonts w:eastAsia="Calibri"/>
          <w:i/>
        </w:rPr>
        <w:t>enemapper</w:t>
      </w:r>
      <w:r w:rsidRPr="00DE4DF8">
        <w:rPr>
          <w:rFonts w:eastAsia="Calibri"/>
        </w:rPr>
        <w:t xml:space="preserve"> ver. 4 (</w:t>
      </w:r>
      <w:r w:rsidR="00AC5CC2">
        <w:rPr>
          <w:rFonts w:eastAsia="Calibri"/>
        </w:rPr>
        <w:t>Applied Biosystems, Foster City, CA, USA</w:t>
      </w:r>
      <w:r w:rsidRPr="00DE4DF8">
        <w:rPr>
          <w:rFonts w:eastAsia="Calibri"/>
        </w:rPr>
        <w:t xml:space="preserve">) and allele sizes were binned with </w:t>
      </w:r>
      <w:r w:rsidR="00B37E07">
        <w:rPr>
          <w:rFonts w:eastAsia="Calibri"/>
          <w:i/>
        </w:rPr>
        <w:t>T</w:t>
      </w:r>
      <w:r w:rsidRPr="00DE4DF8">
        <w:rPr>
          <w:rFonts w:eastAsia="Calibri"/>
          <w:i/>
        </w:rPr>
        <w:t>andem</w:t>
      </w:r>
      <w:r w:rsidRPr="00DE4DF8">
        <w:rPr>
          <w:rFonts w:eastAsia="Calibri"/>
        </w:rPr>
        <w:t xml:space="preserve"> ver. 1.08 </w:t>
      </w:r>
      <w:r w:rsidRPr="00591DF5">
        <w:rPr>
          <w:rFonts w:eastAsia="Calibri"/>
        </w:rPr>
        <w:fldChar w:fldCharType="begin"/>
      </w:r>
      <w:r w:rsidR="00673DC6">
        <w:rPr>
          <w:rFonts w:eastAsia="Calibri"/>
        </w:rPr>
        <w:instrText xml:space="preserve"> ADDIN PAPERS2_CITATIONS &lt;citation&gt;&lt;uuid&gt;3F0F38BF-7C1D-4E9D-838A-F14879E0127B&lt;/uuid&gt;&lt;priority&gt;23&lt;/priority&gt;&lt;publications&gt;&lt;publication&gt;&lt;startpage&gt;1&lt;/startpage&gt;&lt;doi&gt;10.1111/j.1365&lt;/doi&gt;&lt;title&gt;Microsoft Word - btp303.doc&lt;/title&gt;&lt;uuid&gt;D010AC88-8A1B-411E-B38C-9711CBD54049&lt;/uuid&gt;&lt;subtype&gt;400&lt;/subtype&gt;&lt;endpage&gt;3&lt;/endpage&gt;&lt;type&gt;400&lt;/type&gt;&lt;publication_date&gt;99200905061200000000222000&lt;/publication_date&gt;&lt;authors&gt;&lt;author&gt;&lt;firstName&gt;M&lt;/firstName&gt;&lt;lastName&gt;Matschiner&lt;/lastName&gt;&lt;/author&gt;&lt;author&gt;&lt;firstName&gt;W&lt;/firstName&gt;&lt;lastName&gt;Saltzburger&lt;/lastName&gt;&lt;/author&gt;&lt;/authors&gt;&lt;/publication&gt;&lt;/publications&gt;&lt;cites&gt;&lt;/cites&gt;&lt;/citation&gt;</w:instrText>
      </w:r>
      <w:r w:rsidRPr="00591DF5">
        <w:rPr>
          <w:rFonts w:eastAsia="Calibri"/>
        </w:rPr>
        <w:fldChar w:fldCharType="separate"/>
      </w:r>
      <w:r w:rsidRPr="00591DF5">
        <w:t>(Matschiner &amp; Saltzburger</w:t>
      </w:r>
      <w:r w:rsidR="00AC5CC2">
        <w:t>,</w:t>
      </w:r>
      <w:r w:rsidRPr="00591DF5">
        <w:t xml:space="preserve"> 2009)</w:t>
      </w:r>
      <w:r w:rsidRPr="00591DF5">
        <w:rPr>
          <w:rFonts w:eastAsia="Calibri"/>
        </w:rPr>
        <w:fldChar w:fldCharType="end"/>
      </w:r>
      <w:r w:rsidRPr="00591DF5">
        <w:rPr>
          <w:rFonts w:eastAsia="Calibri"/>
        </w:rPr>
        <w:t xml:space="preserve"> following Krueger-Hadfield </w:t>
      </w:r>
      <w:r w:rsidR="00245CD3" w:rsidRPr="00591DF5">
        <w:rPr>
          <w:rFonts w:eastAsia="Calibri"/>
          <w:i/>
        </w:rPr>
        <w:t>et al.</w:t>
      </w:r>
      <w:r w:rsidRPr="00DE4DF8">
        <w:rPr>
          <w:rFonts w:eastAsia="Calibri"/>
        </w:rPr>
        <w:t xml:space="preserve"> </w:t>
      </w:r>
      <w:r w:rsidRPr="00591DF5">
        <w:rPr>
          <w:rFonts w:eastAsia="Calibri"/>
        </w:rPr>
        <w:fldChar w:fldCharType="begin"/>
      </w:r>
      <w:r w:rsidR="00673DC6">
        <w:rPr>
          <w:rFonts w:eastAsia="Calibri"/>
        </w:rPr>
        <w:instrText xml:space="preserve"> ADDIN PAPERS2_CITATIONS &lt;citation&gt;&lt;uuid&gt;E393E9A3-DAFB-4B20-B2C5-CFF1B12CDD7B&lt;/uuid&gt;&lt;priority&gt;24&lt;/priority&gt;&lt;publications&gt;&lt;publication&gt;&lt;volume&gt;22&lt;/volume&gt;&lt;publication_date&gt;99201301071200000000222000&lt;/publication_date&gt;&lt;number&gt;12&lt;/number&gt;&lt;doi&gt;10.1111/mec.12191&lt;/doi&gt;&lt;startpage&gt;3242&lt;/startpage&gt;&lt;title&gt;Intergametophytic selfing and microgeographic genetic structure shape populations of the intertidal red seaweed Chondrus crispus&lt;/title&gt;&lt;uuid&gt;6FC3031E-6B6C-4700-8D1B-432CFD381A9F&lt;/uuid&gt;&lt;subtype&gt;400&lt;/subtype&gt;&lt;endpage&gt;3260&lt;/endpage&gt;&lt;type&gt;400&lt;/type&gt;&lt;url&gt;http://doi.wiley.com/10.1111/mec.12191&lt;/url&gt;&lt;bundle&gt;&lt;publication&gt;&lt;title&gt;Molecular Ecology&lt;/title&gt;&lt;type&gt;-100&lt;/type&gt;&lt;subtype&gt;-100&lt;/subtype&gt;&lt;uuid&gt;67A229C0-8D64-4443-9E9B-E264FBED8856&lt;/uuid&gt;&lt;/publication&gt;&lt;/bundle&gt;&lt;authors&gt;&lt;author&gt;&lt;firstName&gt;S&lt;/firstName&gt;&lt;middleNames&gt;A&lt;/middleNames&gt;&lt;lastName&gt;Krueger-Hadfield&lt;/lastName&gt;&lt;/author&gt;&lt;author&gt;&lt;firstName&gt;D&lt;/firstName&gt;&lt;lastName&gt;Roze&lt;/lastName&gt;&lt;/author&gt;&lt;author&gt;&lt;firstName&gt;S&lt;/firstName&gt;&lt;lastName&gt;Mauger&lt;/lastName&gt;&lt;/author&gt;&lt;author&gt;&lt;firstName&gt;M&lt;/firstName&gt;&lt;lastName&gt;Valero&lt;/lastName&gt;&lt;/author&gt;&lt;/authors&gt;&lt;/publication&gt;&lt;/publications&gt;&lt;cites&gt;&lt;/cites&gt;&lt;/citation&gt;</w:instrText>
      </w:r>
      <w:r w:rsidRPr="00591DF5">
        <w:rPr>
          <w:rFonts w:eastAsia="Calibri"/>
        </w:rPr>
        <w:fldChar w:fldCharType="separate"/>
      </w:r>
      <w:r w:rsidR="00A56A8C" w:rsidRPr="00591DF5">
        <w:t>(</w:t>
      </w:r>
      <w:r w:rsidRPr="00591DF5">
        <w:t>2013)</w:t>
      </w:r>
      <w:r w:rsidRPr="00591DF5">
        <w:rPr>
          <w:rFonts w:eastAsia="Calibri"/>
        </w:rPr>
        <w:fldChar w:fldCharType="end"/>
      </w:r>
      <w:r w:rsidRPr="00591DF5">
        <w:rPr>
          <w:rFonts w:eastAsia="Calibri"/>
        </w:rPr>
        <w:t xml:space="preserve">. </w:t>
      </w:r>
      <w:r w:rsidRPr="00591DF5">
        <w:rPr>
          <w:snapToGrid w:val="0"/>
        </w:rPr>
        <w:t xml:space="preserve">Previously, Krueger-Hadfield </w:t>
      </w:r>
      <w:r w:rsidR="00245CD3" w:rsidRPr="00591DF5">
        <w:rPr>
          <w:i/>
          <w:snapToGrid w:val="0"/>
        </w:rPr>
        <w:t>et al.</w:t>
      </w:r>
      <w:r w:rsidRPr="00DE4DF8">
        <w:rPr>
          <w:snapToGrid w:val="0"/>
        </w:rPr>
        <w:t xml:space="preserve"> </w:t>
      </w:r>
      <w:r w:rsidRPr="00591DF5">
        <w:rPr>
          <w:snapToGrid w:val="0"/>
        </w:rPr>
        <w:fldChar w:fldCharType="begin"/>
      </w:r>
      <w:r w:rsidR="00673DC6">
        <w:rPr>
          <w:snapToGrid w:val="0"/>
        </w:rPr>
        <w:instrText xml:space="preserve"> ADDIN PAPERS2_CITATIONS &lt;citation&gt;&lt;uuid&gt;2E3811C5-C5D0-46B1-92F3-2542C3C08DA8&lt;/uuid&gt;&lt;priority&gt;25&lt;/priority&gt;&lt;publications&gt;&lt;publication&gt;&lt;volume&gt;25&lt;/volume&gt;&lt;publication_date&gt;99201607091200000000222000&lt;/publication_date&gt;&lt;doi&gt;10.1111/mec.13718&lt;/doi&gt;&lt;startpage&gt;3801&lt;/startpage&gt;&lt;title&gt;Invasion of novel habitats uncouples haplo-diplontic life cycles&lt;/title&gt;&lt;uuid&gt;518E50CD-4E8C-42F9-9D8B-E653D83A3EF6&lt;/uuid&gt;&lt;subtype&gt;400&lt;/subtype&gt;&lt;endpage&gt;3816&lt;/endpage&gt;&lt;type&gt;400&lt;/type&gt;&lt;url&gt;http://doi.wiley.com/10.1111/mec.13718&lt;/url&gt;&lt;bundle&gt;&lt;publication&gt;&lt;title&gt;Molecular Ecology&lt;/title&gt;&lt;type&gt;-100&lt;/type&gt;&lt;subtype&gt;-100&lt;/subtype&gt;&lt;uuid&gt;67A229C0-8D64-4443-9E9B-E264FBED8856&lt;/uuid&gt;&lt;/publication&gt;&lt;/bundle&gt;&lt;authors&gt;&lt;author&gt;&lt;firstName&gt;Stacy&lt;/firstName&gt;&lt;middleNames&gt;A&lt;/middleNames&gt;&lt;lastName&gt;Krueger-Hadfield&lt;/lastName&gt;&lt;/author&gt;&lt;author&gt;&lt;firstName&gt;Nicole&lt;/firstName&gt;&lt;middleNames&gt;M&lt;/middleNames&gt;&lt;lastName&gt;Kollars&lt;/lastName&gt;&lt;/author&gt;&lt;author&gt;&lt;firstName&gt;James&lt;/firstName&gt;&lt;middleNames&gt;E&lt;/middleNames&gt;&lt;lastName&gt;Byers&lt;/lastName&gt;&lt;/author&gt;&lt;author&gt;&lt;firstName&gt;Thomas&lt;/firstName&gt;&lt;middleNames&gt;W&lt;/middleNames&gt;&lt;lastName&gt;Greig&lt;/lastName&gt;&lt;/author&gt;&lt;author&gt;&lt;firstName&gt;Mareike&lt;/firstName&gt;&lt;lastName&gt;Hammann&lt;/lastName&gt;&lt;/author&gt;&lt;author&gt;&lt;firstName&gt;David&lt;/firstName&gt;&lt;middleNames&gt;C&lt;/middleNames&gt;&lt;lastName&gt;Murray&lt;/lastName&gt;&lt;/author&gt;&lt;author&gt;&lt;firstName&gt;Courtney&lt;/firstName&gt;&lt;middleNames&gt;J&lt;/middleNames&gt;&lt;lastName&gt;Murren&lt;/lastName&gt;&lt;/author&gt;&lt;author&gt;&lt;firstName&gt;Allan&lt;/firstName&gt;&lt;middleNames&gt;E&lt;/middleNames&gt;&lt;lastName&gt;Strand&lt;/lastName&gt;&lt;/author&gt;&lt;author&gt;&lt;firstName&gt;Ryuta&lt;/firstName&gt;&lt;lastName&gt;terada&lt;/lastName&gt;&lt;/author&gt;&lt;author&gt;&lt;firstName&gt;Florian&lt;/firstName&gt;&lt;lastName&gt;Weinberger&lt;/lastName&gt;&lt;/author&gt;&lt;author&gt;&lt;firstName&gt;Erik&lt;/firstName&gt;&lt;middleNames&gt;E&lt;/middleNames&gt;&lt;lastName&gt;Sotka&lt;/lastName&gt;&lt;/author&gt;&lt;/authors&gt;&lt;/publication&gt;&lt;/publications&gt;&lt;cites&gt;&lt;/cites&gt;&lt;/citation&gt;</w:instrText>
      </w:r>
      <w:r w:rsidRPr="00591DF5">
        <w:rPr>
          <w:snapToGrid w:val="0"/>
        </w:rPr>
        <w:fldChar w:fldCharType="separate"/>
      </w:r>
      <w:r w:rsidR="00A56A8C" w:rsidRPr="00591DF5">
        <w:t>(</w:t>
      </w:r>
      <w:r w:rsidRPr="00591DF5">
        <w:t>2016)</w:t>
      </w:r>
      <w:r w:rsidRPr="00591DF5">
        <w:rPr>
          <w:snapToGrid w:val="0"/>
        </w:rPr>
        <w:fldChar w:fldCharType="end"/>
      </w:r>
      <w:r w:rsidRPr="00591DF5">
        <w:rPr>
          <w:snapToGrid w:val="0"/>
        </w:rPr>
        <w:t xml:space="preserve"> found low frequencies of null alleles (less than 1% across loci in the haploids; see </w:t>
      </w:r>
      <w:r w:rsidRPr="00591DF5">
        <w:rPr>
          <w:snapToGrid w:val="0"/>
        </w:rPr>
        <w:fldChar w:fldCharType="begin"/>
      </w:r>
      <w:r w:rsidR="00673DC6">
        <w:rPr>
          <w:snapToGrid w:val="0"/>
        </w:rPr>
        <w:instrText xml:space="preserve"> ADDIN PAPERS2_CITATIONS &lt;citation&gt;&lt;uuid&gt;35658A0F-2E17-44D0-A902-94301B1FFAE5&lt;/uuid&gt;&lt;priority&gt;26&lt;/priority&gt;&lt;publications&gt;&lt;publication&gt;&lt;volume&gt;22&lt;/volume&gt;&lt;publication_date&gt;99201301071200000000222000&lt;/publication_date&gt;&lt;number&gt;12&lt;/number&gt;&lt;doi&gt;10.1111/mec.12191&lt;/doi&gt;&lt;startpage&gt;3242&lt;/startpage&gt;&lt;title&gt;Intergametophytic selfing and microgeographic genetic structure shape populations of the intertidal red seaweed Chondrus crispus&lt;/title&gt;&lt;uuid&gt;6FC3031E-6B6C-4700-8D1B-432CFD381A9F&lt;/uuid&gt;&lt;subtype&gt;400&lt;/subtype&gt;&lt;endpage&gt;3260&lt;/endpage&gt;&lt;type&gt;400&lt;/type&gt;&lt;url&gt;http://doi.wiley.com/10.1111/mec.12191&lt;/url&gt;&lt;bundle&gt;&lt;publication&gt;&lt;title&gt;Molecular Ecology&lt;/title&gt;&lt;type&gt;-100&lt;/type&gt;&lt;subtype&gt;-100&lt;/subtype&gt;&lt;uuid&gt;67A229C0-8D64-4443-9E9B-E264FBED8856&lt;/uuid&gt;&lt;/publication&gt;&lt;/bundle&gt;&lt;authors&gt;&lt;author&gt;&lt;firstName&gt;S&lt;/firstName&gt;&lt;middleNames&gt;A&lt;/middleNames&gt;&lt;lastName&gt;Krueger-Hadfield&lt;/lastName&gt;&lt;/author&gt;&lt;author&gt;&lt;firstName&gt;D&lt;/firstName&gt;&lt;lastName&gt;Roze&lt;/lastName&gt;&lt;/author&gt;&lt;author&gt;&lt;firstName&gt;S&lt;/firstName&gt;&lt;lastName&gt;Mauger&lt;/lastName&gt;&lt;/author&gt;&lt;author&gt;&lt;firstName&gt;M&lt;/firstName&gt;&lt;lastName&gt;Valero&lt;/lastName&gt;&lt;/author&gt;&lt;/authors&gt;&lt;/publication&gt;&lt;/publications&gt;&lt;cites&gt;&lt;/cites&gt;&lt;/citation&gt;</w:instrText>
      </w:r>
      <w:r w:rsidRPr="00591DF5">
        <w:rPr>
          <w:snapToGrid w:val="0"/>
        </w:rPr>
        <w:fldChar w:fldCharType="separate"/>
      </w:r>
      <w:r w:rsidRPr="00591DF5">
        <w:t xml:space="preserve">Krueger-Hadfield </w:t>
      </w:r>
      <w:r w:rsidR="00245CD3" w:rsidRPr="00591DF5">
        <w:rPr>
          <w:i/>
          <w:iCs/>
        </w:rPr>
        <w:t>et al.</w:t>
      </w:r>
      <w:r w:rsidR="00FE22B7">
        <w:rPr>
          <w:i/>
          <w:iCs/>
        </w:rPr>
        <w:t xml:space="preserve">, </w:t>
      </w:r>
      <w:r w:rsidRPr="00DE4DF8">
        <w:t>2013</w:t>
      </w:r>
      <w:r w:rsidRPr="00591DF5">
        <w:rPr>
          <w:snapToGrid w:val="0"/>
        </w:rPr>
        <w:fldChar w:fldCharType="end"/>
      </w:r>
      <w:r w:rsidRPr="00591DF5">
        <w:rPr>
          <w:snapToGrid w:val="0"/>
        </w:rPr>
        <w:t xml:space="preserve"> for a discussion on calculating null allele frequencies in haploid-diploid species). </w:t>
      </w:r>
      <w:r w:rsidR="00B37E07">
        <w:rPr>
          <w:snapToGrid w:val="0"/>
        </w:rPr>
        <w:t>We used appropriate internal positive and negative controls in order to minimize genotyping error from run to run and across different machines.</w:t>
      </w:r>
    </w:p>
    <w:p w14:paraId="78B9CE02" w14:textId="2898EC17" w:rsidR="00A35BEF" w:rsidRPr="00591DF5" w:rsidRDefault="00E219AD">
      <w:pPr>
        <w:widowControl w:val="0"/>
        <w:spacing w:line="480" w:lineRule="auto"/>
        <w:ind w:firstLine="720"/>
        <w:contextualSpacing/>
        <w:jc w:val="both"/>
        <w:rPr>
          <w:iCs/>
          <w:snapToGrid w:val="0"/>
        </w:rPr>
      </w:pPr>
      <w:r>
        <w:rPr>
          <w:iCs/>
          <w:snapToGrid w:val="0"/>
        </w:rPr>
        <w:t>For vegetative thalli</w:t>
      </w:r>
      <w:r w:rsidR="00AC5CC2">
        <w:rPr>
          <w:iCs/>
          <w:snapToGrid w:val="0"/>
        </w:rPr>
        <w:t xml:space="preserve"> without reproductive structures from our morphological analyses (above)</w:t>
      </w:r>
      <w:r>
        <w:rPr>
          <w:iCs/>
          <w:snapToGrid w:val="0"/>
        </w:rPr>
        <w:t>, w</w:t>
      </w:r>
      <w:r w:rsidR="00B37E07">
        <w:rPr>
          <w:iCs/>
          <w:snapToGrid w:val="0"/>
        </w:rPr>
        <w:t>e determine</w:t>
      </w:r>
      <w:r w:rsidR="00A14734">
        <w:rPr>
          <w:iCs/>
          <w:snapToGrid w:val="0"/>
        </w:rPr>
        <w:t>d</w:t>
      </w:r>
      <w:r w:rsidR="00B37E07">
        <w:rPr>
          <w:iCs/>
          <w:snapToGrid w:val="0"/>
        </w:rPr>
        <w:t xml:space="preserve"> ploidy based on the multilocus genotype following Krueger-Hadfield </w:t>
      </w:r>
      <w:r w:rsidR="00B37E07" w:rsidRPr="00E219AD">
        <w:rPr>
          <w:i/>
          <w:iCs/>
          <w:snapToGrid w:val="0"/>
        </w:rPr>
        <w:t>et al.</w:t>
      </w:r>
      <w:r w:rsidR="00B37E07">
        <w:rPr>
          <w:iCs/>
          <w:snapToGrid w:val="0"/>
        </w:rPr>
        <w:t xml:space="preserve"> </w:t>
      </w:r>
      <w:r w:rsidR="00A35BEF" w:rsidRPr="00591DF5">
        <w:rPr>
          <w:iCs/>
          <w:snapToGrid w:val="0"/>
        </w:rPr>
        <w:fldChar w:fldCharType="begin"/>
      </w:r>
      <w:r w:rsidR="00673DC6">
        <w:rPr>
          <w:iCs/>
          <w:snapToGrid w:val="0"/>
        </w:rPr>
        <w:instrText xml:space="preserve"> ADDIN PAPERS2_CITATIONS &lt;citation&gt;&lt;uuid&gt;1D953A11-CB92-4A87-9D17-CB8A8CA38742&lt;/uuid&gt;&lt;priority&gt;27&lt;/priority&gt;&lt;publications&gt;&lt;publication&gt;&lt;volume&gt;25&lt;/volume&gt;&lt;publication_date&gt;99201607091200000000222000&lt;/publication_date&gt;&lt;doi&gt;10.1111/mec.13718&lt;/doi&gt;&lt;startpage&gt;3801&lt;/startpage&gt;&lt;title&gt;Invasion of novel habitats uncouples haplo-diplontic life cycles&lt;/title&gt;&lt;uuid&gt;518E50CD-4E8C-42F9-9D8B-E653D83A3EF6&lt;/uuid&gt;&lt;subtype&gt;400&lt;/subtype&gt;&lt;endpage&gt;3816&lt;/endpage&gt;&lt;type&gt;400&lt;/type&gt;&lt;url&gt;http://doi.wiley.com/10.1111/mec.13718&lt;/url&gt;&lt;bundle&gt;&lt;publication&gt;&lt;title&gt;Molecular Ecology&lt;/title&gt;&lt;type&gt;-100&lt;/type&gt;&lt;subtype&gt;-100&lt;/subtype&gt;&lt;uuid&gt;67A229C0-8D64-4443-9E9B-E264FBED8856&lt;/uuid&gt;&lt;/publication&gt;&lt;/bundle&gt;&lt;authors&gt;&lt;author&gt;&lt;firstName&gt;Stacy&lt;/firstName&gt;&lt;middleNames&gt;A&lt;/middleNames&gt;&lt;lastName&gt;Krueger-Hadfield&lt;/lastName&gt;&lt;/author&gt;&lt;author&gt;&lt;firstName&gt;Nicole&lt;/firstName&gt;&lt;middleNames&gt;M&lt;/middleNames&gt;&lt;lastName&gt;Kollars&lt;/lastName&gt;&lt;/author&gt;&lt;author&gt;&lt;firstName&gt;James&lt;/firstName&gt;&lt;middleNames&gt;E&lt;/middleNames&gt;&lt;lastName&gt;Byers&lt;/lastName&gt;&lt;/author&gt;&lt;author&gt;&lt;firstName&gt;Thomas&lt;/firstName&gt;&lt;middleNames&gt;W&lt;/middleNames&gt;&lt;lastName&gt;Greig&lt;/lastName&gt;&lt;/author&gt;&lt;author&gt;&lt;firstName&gt;Mareike&lt;/firstName&gt;&lt;lastName&gt;Hammann&lt;/lastName&gt;&lt;/author&gt;&lt;author&gt;&lt;firstName&gt;David&lt;/firstName&gt;&lt;middleNames&gt;C&lt;/middleNames&gt;&lt;lastName&gt;Murray&lt;/lastName&gt;&lt;/author&gt;&lt;author&gt;&lt;firstName&gt;Courtney&lt;/firstName&gt;&lt;middleNames&gt;J&lt;/middleNames&gt;&lt;lastName&gt;Murren&lt;/lastName&gt;&lt;/author&gt;&lt;author&gt;&lt;firstName&gt;Allan&lt;/firstName&gt;&lt;middleNames&gt;E&lt;/middleNames&gt;&lt;lastName&gt;Strand&lt;/lastName&gt;&lt;/author&gt;&lt;author&gt;&lt;firstName&gt;Ryuta&lt;/firstName&gt;&lt;lastName&gt;terada&lt;/lastName&gt;&lt;/author&gt;&lt;author&gt;&lt;firstName&gt;Florian&lt;/firstName&gt;&lt;lastName&gt;Weinberger&lt;/lastName&gt;&lt;/author&gt;&lt;author&gt;&lt;firstName&gt;Erik&lt;/firstName&gt;&lt;middleNames&gt;E&lt;/middleNames&gt;&lt;lastName&gt;Sotka&lt;/lastName&gt;&lt;/author&gt;&lt;/authors&gt;&lt;/publication&gt;&lt;/publications&gt;&lt;cites&gt;&lt;/cites&gt;&lt;/citation&gt;</w:instrText>
      </w:r>
      <w:r w:rsidR="00A35BEF" w:rsidRPr="00591DF5">
        <w:rPr>
          <w:iCs/>
          <w:snapToGrid w:val="0"/>
        </w:rPr>
        <w:fldChar w:fldCharType="separate"/>
      </w:r>
      <w:r w:rsidR="00A35BEF" w:rsidRPr="00591DF5">
        <w:t>(</w:t>
      </w:r>
      <w:r w:rsidR="00AC5CC2">
        <w:t xml:space="preserve">2013, </w:t>
      </w:r>
      <w:r w:rsidR="00A35BEF" w:rsidRPr="00DE4DF8">
        <w:t>2016)</w:t>
      </w:r>
      <w:r w:rsidR="00A35BEF" w:rsidRPr="00591DF5">
        <w:rPr>
          <w:iCs/>
          <w:snapToGrid w:val="0"/>
        </w:rPr>
        <w:fldChar w:fldCharType="end"/>
      </w:r>
      <w:r w:rsidR="00A35BEF" w:rsidRPr="00591DF5">
        <w:rPr>
          <w:iCs/>
          <w:snapToGrid w:val="0"/>
        </w:rPr>
        <w:t>. A thallus was considered diploid if at least one of the 10 microsatellite loci w</w:t>
      </w:r>
      <w:r>
        <w:rPr>
          <w:iCs/>
          <w:snapToGrid w:val="0"/>
        </w:rPr>
        <w:t>as</w:t>
      </w:r>
      <w:r w:rsidR="00A35BEF" w:rsidRPr="00591DF5">
        <w:rPr>
          <w:iCs/>
          <w:snapToGrid w:val="0"/>
        </w:rPr>
        <w:t xml:space="preserve"> heterozygous. </w:t>
      </w:r>
      <w:r w:rsidR="00AC5CC2">
        <w:rPr>
          <w:iCs/>
          <w:snapToGrid w:val="0"/>
        </w:rPr>
        <w:t xml:space="preserve">We confirmed the ploidy of all reproductive material using the same methodology. </w:t>
      </w:r>
      <w:r w:rsidR="00A35BEF" w:rsidRPr="00591DF5">
        <w:rPr>
          <w:iCs/>
          <w:snapToGrid w:val="0"/>
        </w:rPr>
        <w:t>In order to compare with previously published analyses, we focused here only on diploid thalli</w:t>
      </w:r>
      <w:r w:rsidR="00543C7F">
        <w:rPr>
          <w:iCs/>
          <w:snapToGrid w:val="0"/>
        </w:rPr>
        <w:t xml:space="preserve"> as they dominate the non-native range</w:t>
      </w:r>
      <w:r>
        <w:rPr>
          <w:iCs/>
          <w:snapToGrid w:val="0"/>
        </w:rPr>
        <w:t xml:space="preserve"> (Krueger-Hadfield </w:t>
      </w:r>
      <w:r w:rsidRPr="00AC5CC2">
        <w:rPr>
          <w:i/>
          <w:iCs/>
          <w:snapToGrid w:val="0"/>
        </w:rPr>
        <w:t>et al.</w:t>
      </w:r>
      <w:r w:rsidR="00AC5CC2">
        <w:rPr>
          <w:iCs/>
          <w:snapToGrid w:val="0"/>
        </w:rPr>
        <w:t>,</w:t>
      </w:r>
      <w:r>
        <w:rPr>
          <w:iCs/>
          <w:snapToGrid w:val="0"/>
        </w:rPr>
        <w:t xml:space="preserve"> 2016)</w:t>
      </w:r>
      <w:r w:rsidR="00A35BEF" w:rsidRPr="00591DF5">
        <w:rPr>
          <w:iCs/>
          <w:snapToGrid w:val="0"/>
        </w:rPr>
        <w:t xml:space="preserve">. </w:t>
      </w:r>
      <w:r w:rsidR="00543C7F">
        <w:rPr>
          <w:iCs/>
          <w:snapToGrid w:val="0"/>
        </w:rPr>
        <w:t>We did not calculate population genetic metrics in the haploid thalli.</w:t>
      </w:r>
    </w:p>
    <w:p w14:paraId="0B212C99" w14:textId="5614D636" w:rsidR="00A35BEF" w:rsidRDefault="00A35BEF">
      <w:pPr>
        <w:widowControl w:val="0"/>
        <w:spacing w:line="480" w:lineRule="auto"/>
        <w:ind w:firstLine="720"/>
        <w:contextualSpacing/>
        <w:jc w:val="both"/>
        <w:rPr>
          <w:iCs/>
        </w:rPr>
      </w:pPr>
      <w:r w:rsidRPr="00DE4DF8">
        <w:rPr>
          <w:snapToGrid w:val="0"/>
        </w:rPr>
        <w:t>The number of repeated identical multilocus microsatellite genotypes (MLGs) was computed using</w:t>
      </w:r>
      <w:r w:rsidR="00543C7F">
        <w:rPr>
          <w:snapToGrid w:val="0"/>
        </w:rPr>
        <w:t xml:space="preserve"> </w:t>
      </w:r>
      <w:r w:rsidR="00543C7F" w:rsidRPr="006A4557">
        <w:rPr>
          <w:i/>
          <w:snapToGrid w:val="0"/>
        </w:rPr>
        <w:t xml:space="preserve">RClone </w:t>
      </w:r>
      <w:r w:rsidR="00543C7F" w:rsidRPr="006A4557">
        <w:rPr>
          <w:snapToGrid w:val="0"/>
        </w:rPr>
        <w:t>ver. 1.0</w:t>
      </w:r>
      <w:r w:rsidRPr="006A4557">
        <w:rPr>
          <w:snapToGrid w:val="0"/>
        </w:rPr>
        <w:t xml:space="preserve"> </w:t>
      </w:r>
      <w:r w:rsidR="00E219AD" w:rsidRPr="006A4557">
        <w:rPr>
          <w:snapToGrid w:val="0"/>
        </w:rPr>
        <w:t xml:space="preserve">(Bailleul </w:t>
      </w:r>
      <w:r w:rsidR="00E219AD" w:rsidRPr="006A4557">
        <w:rPr>
          <w:i/>
          <w:snapToGrid w:val="0"/>
        </w:rPr>
        <w:t xml:space="preserve">et al., </w:t>
      </w:r>
      <w:r w:rsidR="00E219AD" w:rsidRPr="006A4557">
        <w:rPr>
          <w:snapToGrid w:val="0"/>
        </w:rPr>
        <w:t>2015)</w:t>
      </w:r>
      <w:r w:rsidR="00543C7F" w:rsidRPr="006A4557">
        <w:rPr>
          <w:snapToGrid w:val="0"/>
        </w:rPr>
        <w:t xml:space="preserve"> in </w:t>
      </w:r>
      <w:r w:rsidR="005F4CF5" w:rsidRPr="006A4557">
        <w:rPr>
          <w:i/>
          <w:snapToGrid w:val="0"/>
        </w:rPr>
        <w:t>R</w:t>
      </w:r>
      <w:r w:rsidR="005F4CF5" w:rsidRPr="006A4557">
        <w:rPr>
          <w:snapToGrid w:val="0"/>
        </w:rPr>
        <w:t xml:space="preserve"> ver. 3.3.0</w:t>
      </w:r>
      <w:r w:rsidR="00543C7F" w:rsidRPr="006A4557">
        <w:rPr>
          <w:i/>
          <w:snapToGrid w:val="0"/>
        </w:rPr>
        <w:t xml:space="preserve"> </w:t>
      </w:r>
      <w:r w:rsidR="00543C7F" w:rsidRPr="006A4557">
        <w:rPr>
          <w:snapToGrid w:val="0"/>
        </w:rPr>
        <w:t>(</w:t>
      </w:r>
      <w:r w:rsidR="005F4CF5" w:rsidRPr="006A4557">
        <w:rPr>
          <w:snapToGrid w:val="0"/>
        </w:rPr>
        <w:t>R Core Team, 2016</w:t>
      </w:r>
      <w:r w:rsidR="00543C7F" w:rsidRPr="006A4557">
        <w:rPr>
          <w:snapToGrid w:val="0"/>
        </w:rPr>
        <w:t>)</w:t>
      </w:r>
      <w:r w:rsidRPr="006A4557">
        <w:rPr>
          <w:snapToGrid w:val="0"/>
        </w:rPr>
        <w:t xml:space="preserve">. </w:t>
      </w:r>
      <w:r w:rsidR="00543C7F" w:rsidRPr="006A4557">
        <w:rPr>
          <w:snapToGrid w:val="0"/>
        </w:rPr>
        <w:t xml:space="preserve">When the same </w:t>
      </w:r>
      <w:r w:rsidR="00AC5CC2" w:rsidRPr="006A4557">
        <w:rPr>
          <w:snapToGrid w:val="0"/>
        </w:rPr>
        <w:t>multilocus genotype</w:t>
      </w:r>
      <w:r w:rsidR="00AC5CC2">
        <w:rPr>
          <w:snapToGrid w:val="0"/>
        </w:rPr>
        <w:t xml:space="preserve"> (</w:t>
      </w:r>
      <w:r w:rsidR="00543C7F">
        <w:rPr>
          <w:snapToGrid w:val="0"/>
        </w:rPr>
        <w:t>MLG</w:t>
      </w:r>
      <w:r w:rsidR="00AC5CC2">
        <w:rPr>
          <w:snapToGrid w:val="0"/>
        </w:rPr>
        <w:t>)</w:t>
      </w:r>
      <w:r w:rsidR="00543C7F">
        <w:rPr>
          <w:snapToGrid w:val="0"/>
        </w:rPr>
        <w:t xml:space="preserve"> is detected </w:t>
      </w:r>
      <w:r w:rsidR="00543C7F">
        <w:rPr>
          <w:i/>
          <w:snapToGrid w:val="0"/>
        </w:rPr>
        <w:t xml:space="preserve">n </w:t>
      </w:r>
      <w:r w:rsidR="00543C7F">
        <w:rPr>
          <w:snapToGrid w:val="0"/>
        </w:rPr>
        <w:t xml:space="preserve">times in a sample of </w:t>
      </w:r>
      <w:r w:rsidR="00543C7F">
        <w:rPr>
          <w:i/>
          <w:snapToGrid w:val="0"/>
        </w:rPr>
        <w:t xml:space="preserve">N </w:t>
      </w:r>
      <w:r w:rsidR="00543C7F">
        <w:rPr>
          <w:snapToGrid w:val="0"/>
        </w:rPr>
        <w:t xml:space="preserve">sampling units, the probability, </w:t>
      </w:r>
      <w:r w:rsidR="00543C7F" w:rsidRPr="00591DF5">
        <w:rPr>
          <w:i/>
          <w:snapToGrid w:val="0"/>
        </w:rPr>
        <w:t>P</w:t>
      </w:r>
      <w:r w:rsidR="00543C7F" w:rsidRPr="00591DF5">
        <w:rPr>
          <w:i/>
          <w:snapToGrid w:val="0"/>
          <w:vertAlign w:val="subscript"/>
        </w:rPr>
        <w:t>sex</w:t>
      </w:r>
      <w:r w:rsidR="00543C7F" w:rsidRPr="00DE4DF8">
        <w:rPr>
          <w:snapToGrid w:val="0"/>
        </w:rPr>
        <w:t xml:space="preserve">, </w:t>
      </w:r>
      <w:r w:rsidR="00543C7F">
        <w:rPr>
          <w:snapToGrid w:val="0"/>
        </w:rPr>
        <w:t xml:space="preserve">that </w:t>
      </w:r>
      <w:r w:rsidR="00543C7F" w:rsidRPr="00242FBF">
        <w:rPr>
          <w:snapToGrid w:val="0"/>
        </w:rPr>
        <w:t>the repeated MLGs originate from different sexual reproductive events (i.e., from different zygotes and, therefore, different genets), is derived from a binomial expression (see</w:t>
      </w:r>
      <w:r w:rsidR="00242FBF">
        <w:rPr>
          <w:snapToGrid w:val="0"/>
        </w:rPr>
        <w:t xml:space="preserve"> Arnaud-Haond </w:t>
      </w:r>
      <w:r w:rsidR="00242FBF">
        <w:rPr>
          <w:i/>
          <w:snapToGrid w:val="0"/>
        </w:rPr>
        <w:t>et al</w:t>
      </w:r>
      <w:r w:rsidR="004F56B8">
        <w:rPr>
          <w:i/>
          <w:snapToGrid w:val="0"/>
        </w:rPr>
        <w:t>.</w:t>
      </w:r>
      <w:r w:rsidR="00242FBF">
        <w:rPr>
          <w:i/>
          <w:snapToGrid w:val="0"/>
        </w:rPr>
        <w:t>,</w:t>
      </w:r>
      <w:r w:rsidR="00242FBF">
        <w:rPr>
          <w:snapToGrid w:val="0"/>
        </w:rPr>
        <w:t xml:space="preserve"> 2007)</w:t>
      </w:r>
      <w:r w:rsidR="00543C7F" w:rsidRPr="00242FBF">
        <w:rPr>
          <w:snapToGrid w:val="0"/>
        </w:rPr>
        <w:t xml:space="preserve">. If the </w:t>
      </w:r>
      <w:r w:rsidRPr="00242FBF">
        <w:rPr>
          <w:i/>
          <w:iCs/>
        </w:rPr>
        <w:t>P</w:t>
      </w:r>
      <w:r w:rsidRPr="00242FBF">
        <w:rPr>
          <w:i/>
          <w:iCs/>
          <w:vertAlign w:val="subscript"/>
        </w:rPr>
        <w:t>sex</w:t>
      </w:r>
      <w:r w:rsidR="00543C7F" w:rsidRPr="00242FBF">
        <w:rPr>
          <w:iCs/>
          <w:vertAlign w:val="subscript"/>
        </w:rPr>
        <w:t xml:space="preserve"> </w:t>
      </w:r>
      <w:r w:rsidR="00543C7F" w:rsidRPr="00242FBF">
        <w:rPr>
          <w:i/>
          <w:iCs/>
        </w:rPr>
        <w:t>p</w:t>
      </w:r>
      <w:r w:rsidR="00543C7F" w:rsidRPr="00242FBF">
        <w:rPr>
          <w:iCs/>
        </w:rPr>
        <w:t xml:space="preserve">-value </w:t>
      </w:r>
      <w:r w:rsidR="003E7A53">
        <w:rPr>
          <w:iCs/>
        </w:rPr>
        <w:t>was</w:t>
      </w:r>
      <w:r w:rsidRPr="00242FBF">
        <w:rPr>
          <w:iCs/>
        </w:rPr>
        <w:t xml:space="preserve"> </w:t>
      </w:r>
      <w:r w:rsidR="00126574" w:rsidRPr="00D54773">
        <w:rPr>
          <w:iCs/>
        </w:rPr>
        <w:t>&gt;</w:t>
      </w:r>
      <w:r w:rsidRPr="00242FBF">
        <w:rPr>
          <w:iCs/>
        </w:rPr>
        <w:t xml:space="preserve"> 0.05, </w:t>
      </w:r>
      <w:r w:rsidR="00543C7F" w:rsidRPr="00242FBF">
        <w:rPr>
          <w:iCs/>
        </w:rPr>
        <w:t xml:space="preserve">each of the </w:t>
      </w:r>
      <w:r w:rsidRPr="00242FBF">
        <w:rPr>
          <w:iCs/>
        </w:rPr>
        <w:t xml:space="preserve">duplicated </w:t>
      </w:r>
      <w:r w:rsidR="00543C7F" w:rsidRPr="00242FBF">
        <w:rPr>
          <w:iCs/>
        </w:rPr>
        <w:t>MLGs</w:t>
      </w:r>
      <w:r w:rsidRPr="00242FBF">
        <w:rPr>
          <w:iCs/>
        </w:rPr>
        <w:t xml:space="preserve"> were considered as different</w:t>
      </w:r>
      <w:r w:rsidRPr="006A4557">
        <w:rPr>
          <w:iCs/>
        </w:rPr>
        <w:t xml:space="preserve"> genets</w:t>
      </w:r>
      <w:r w:rsidR="00543C7F" w:rsidRPr="006A4557">
        <w:rPr>
          <w:iCs/>
        </w:rPr>
        <w:t xml:space="preserve"> and retained</w:t>
      </w:r>
      <w:r w:rsidR="00543C7F">
        <w:rPr>
          <w:iCs/>
        </w:rPr>
        <w:t xml:space="preserve"> in the data set</w:t>
      </w:r>
      <w:r w:rsidRPr="007078DE">
        <w:rPr>
          <w:iCs/>
        </w:rPr>
        <w:t>. If</w:t>
      </w:r>
      <w:r w:rsidR="00543C7F">
        <w:rPr>
          <w:iCs/>
        </w:rPr>
        <w:t xml:space="preserve"> the</w:t>
      </w:r>
      <w:r w:rsidRPr="007078DE">
        <w:rPr>
          <w:iCs/>
        </w:rPr>
        <w:t xml:space="preserve"> </w:t>
      </w:r>
      <w:r w:rsidRPr="008B19F3">
        <w:rPr>
          <w:i/>
          <w:iCs/>
        </w:rPr>
        <w:t>P</w:t>
      </w:r>
      <w:r w:rsidRPr="008B19F3">
        <w:rPr>
          <w:i/>
          <w:iCs/>
          <w:vertAlign w:val="subscript"/>
        </w:rPr>
        <w:t>sex</w:t>
      </w:r>
      <w:r w:rsidR="00543C7F">
        <w:rPr>
          <w:i/>
          <w:iCs/>
          <w:vertAlign w:val="subscript"/>
        </w:rPr>
        <w:t xml:space="preserve"> </w:t>
      </w:r>
      <w:r w:rsidR="00543C7F">
        <w:rPr>
          <w:i/>
          <w:iCs/>
        </w:rPr>
        <w:t>p</w:t>
      </w:r>
      <w:r w:rsidR="00543C7F">
        <w:rPr>
          <w:iCs/>
        </w:rPr>
        <w:t>-value was</w:t>
      </w:r>
      <w:r w:rsidRPr="008B19F3">
        <w:rPr>
          <w:iCs/>
        </w:rPr>
        <w:t xml:space="preserve"> </w:t>
      </w:r>
      <w:r w:rsidR="00126574" w:rsidRPr="007E6922">
        <w:rPr>
          <w:iCs/>
        </w:rPr>
        <w:t>&lt;</w:t>
      </w:r>
      <w:r w:rsidRPr="007E6922">
        <w:rPr>
          <w:iCs/>
        </w:rPr>
        <w:t xml:space="preserve"> 0.05, the duplicated MLGs were considered as ramets (or clones)</w:t>
      </w:r>
      <w:r w:rsidRPr="00591DF5">
        <w:rPr>
          <w:iCs/>
        </w:rPr>
        <w:t>.</w:t>
      </w:r>
      <w:r w:rsidR="00543C7F">
        <w:rPr>
          <w:iCs/>
        </w:rPr>
        <w:t xml:space="preserve"> We kept only one representative of each repeated MLG that exhibit</w:t>
      </w:r>
      <w:r w:rsidR="00960D0E">
        <w:rPr>
          <w:iCs/>
        </w:rPr>
        <w:t xml:space="preserve">ed </w:t>
      </w:r>
      <w:r w:rsidR="00543C7F">
        <w:rPr>
          <w:i/>
          <w:iCs/>
        </w:rPr>
        <w:t>P</w:t>
      </w:r>
      <w:r w:rsidR="00543C7F">
        <w:rPr>
          <w:i/>
          <w:iCs/>
          <w:vertAlign w:val="subscript"/>
        </w:rPr>
        <w:t>sex</w:t>
      </w:r>
      <w:r w:rsidR="00543C7F">
        <w:rPr>
          <w:i/>
          <w:iCs/>
        </w:rPr>
        <w:t xml:space="preserve"> p</w:t>
      </w:r>
      <w:r w:rsidR="00543C7F">
        <w:rPr>
          <w:iCs/>
        </w:rPr>
        <w:t xml:space="preserve">-values </w:t>
      </w:r>
      <w:r w:rsidR="00543C7F" w:rsidRPr="00D54773">
        <w:rPr>
          <w:iCs/>
        </w:rPr>
        <w:t>&lt;</w:t>
      </w:r>
      <w:r w:rsidR="00543C7F">
        <w:rPr>
          <w:iCs/>
        </w:rPr>
        <w:t xml:space="preserve"> 0.05. See Krueger-Hadfield </w:t>
      </w:r>
      <w:r w:rsidR="00543C7F" w:rsidRPr="00E219AD">
        <w:rPr>
          <w:i/>
          <w:iCs/>
        </w:rPr>
        <w:t>et al.</w:t>
      </w:r>
      <w:r w:rsidR="00543C7F">
        <w:rPr>
          <w:iCs/>
        </w:rPr>
        <w:t xml:space="preserve"> </w:t>
      </w:r>
      <w:r w:rsidR="00E219AD">
        <w:rPr>
          <w:iCs/>
        </w:rPr>
        <w:t>(2013)</w:t>
      </w:r>
      <w:r w:rsidR="00543C7F">
        <w:rPr>
          <w:iCs/>
        </w:rPr>
        <w:t xml:space="preserve"> and Krueger-Hadfield </w:t>
      </w:r>
      <w:r w:rsidR="00543C7F" w:rsidRPr="00E219AD">
        <w:rPr>
          <w:i/>
          <w:iCs/>
        </w:rPr>
        <w:t>et al</w:t>
      </w:r>
      <w:r w:rsidR="004F56B8">
        <w:rPr>
          <w:i/>
          <w:iCs/>
        </w:rPr>
        <w:t>.</w:t>
      </w:r>
      <w:r w:rsidR="00543C7F">
        <w:rPr>
          <w:iCs/>
        </w:rPr>
        <w:t xml:space="preserve"> </w:t>
      </w:r>
      <w:r w:rsidR="00E219AD">
        <w:rPr>
          <w:iCs/>
        </w:rPr>
        <w:t>(2016)</w:t>
      </w:r>
      <w:r w:rsidR="00543C7F">
        <w:rPr>
          <w:iCs/>
        </w:rPr>
        <w:t xml:space="preserve"> for further examples of using </w:t>
      </w:r>
      <w:r w:rsidR="00543C7F">
        <w:rPr>
          <w:i/>
          <w:iCs/>
        </w:rPr>
        <w:t>P</w:t>
      </w:r>
      <w:r w:rsidR="00543C7F">
        <w:rPr>
          <w:i/>
          <w:iCs/>
          <w:vertAlign w:val="subscript"/>
        </w:rPr>
        <w:t>sex</w:t>
      </w:r>
      <w:r w:rsidR="00543C7F">
        <w:rPr>
          <w:iCs/>
        </w:rPr>
        <w:t xml:space="preserve"> in</w:t>
      </w:r>
      <w:r w:rsidR="00E219AD">
        <w:rPr>
          <w:iCs/>
        </w:rPr>
        <w:t xml:space="preserve"> order to determine clonal membership in</w:t>
      </w:r>
      <w:r w:rsidR="00543C7F">
        <w:rPr>
          <w:iCs/>
        </w:rPr>
        <w:t xml:space="preserve"> red seaweeds.</w:t>
      </w:r>
      <w:r w:rsidRPr="00591DF5">
        <w:rPr>
          <w:iCs/>
        </w:rPr>
        <w:t xml:space="preserve">  </w:t>
      </w:r>
    </w:p>
    <w:p w14:paraId="4FFD0D94" w14:textId="4EA49A07" w:rsidR="00AC5CC2" w:rsidRPr="00591DF5" w:rsidRDefault="00AC5CC2">
      <w:pPr>
        <w:widowControl w:val="0"/>
        <w:spacing w:line="480" w:lineRule="auto"/>
        <w:ind w:firstLine="720"/>
        <w:contextualSpacing/>
        <w:jc w:val="both"/>
        <w:rPr>
          <w:iCs/>
        </w:rPr>
      </w:pPr>
      <w:r>
        <w:rPr>
          <w:snapToGrid w:val="0"/>
        </w:rPr>
        <w:t xml:space="preserve">Based on clonal membership as determined by </w:t>
      </w:r>
      <w:r>
        <w:rPr>
          <w:i/>
          <w:snapToGrid w:val="0"/>
        </w:rPr>
        <w:t>P</w:t>
      </w:r>
      <w:r>
        <w:rPr>
          <w:i/>
          <w:snapToGrid w:val="0"/>
          <w:vertAlign w:val="subscript"/>
        </w:rPr>
        <w:t>sex</w:t>
      </w:r>
      <w:r w:rsidRPr="00591DF5">
        <w:rPr>
          <w:snapToGrid w:val="0"/>
        </w:rPr>
        <w:t xml:space="preserve">, the </w:t>
      </w:r>
      <w:r>
        <w:rPr>
          <w:snapToGrid w:val="0"/>
        </w:rPr>
        <w:t xml:space="preserve">genotypic richness, </w:t>
      </w:r>
      <w:r>
        <w:rPr>
          <w:i/>
          <w:snapToGrid w:val="0"/>
        </w:rPr>
        <w:t>R</w:t>
      </w:r>
      <w:r w:rsidRPr="006253DC">
        <w:rPr>
          <w:snapToGrid w:val="0"/>
        </w:rPr>
        <w:t>,</w:t>
      </w:r>
      <w:r w:rsidRPr="00591DF5">
        <w:rPr>
          <w:snapToGrid w:val="0"/>
        </w:rPr>
        <w:t xml:space="preserve"> was calculated as: </w:t>
      </w:r>
      <w:r w:rsidRPr="00591DF5">
        <w:rPr>
          <w:i/>
          <w:snapToGrid w:val="0"/>
        </w:rPr>
        <w:t>R</w:t>
      </w:r>
      <w:r w:rsidRPr="00591DF5">
        <w:rPr>
          <w:i/>
          <w:snapToGrid w:val="0"/>
          <w:vertAlign w:val="subscript"/>
        </w:rPr>
        <w:t xml:space="preserve"> </w:t>
      </w:r>
      <w:r w:rsidRPr="00DE4DF8">
        <w:rPr>
          <w:snapToGrid w:val="0"/>
        </w:rPr>
        <w:t>= (G-1)</w:t>
      </w:r>
      <w:r w:rsidRPr="00DE4DF8">
        <w:rPr>
          <w:i/>
          <w:snapToGrid w:val="0"/>
        </w:rPr>
        <w:t xml:space="preserve"> </w:t>
      </w:r>
      <w:r w:rsidRPr="00DE4DF8">
        <w:rPr>
          <w:snapToGrid w:val="0"/>
        </w:rPr>
        <w:t>/ (</w:t>
      </w:r>
      <w:r w:rsidRPr="00DE4DF8">
        <w:rPr>
          <w:i/>
          <w:snapToGrid w:val="0"/>
        </w:rPr>
        <w:t>N-1)</w:t>
      </w:r>
      <w:r w:rsidRPr="00DE4DF8">
        <w:rPr>
          <w:snapToGrid w:val="0"/>
        </w:rPr>
        <w:t xml:space="preserve">, where </w:t>
      </w:r>
      <w:r w:rsidRPr="007078DE">
        <w:rPr>
          <w:i/>
          <w:snapToGrid w:val="0"/>
        </w:rPr>
        <w:t>G</w:t>
      </w:r>
      <w:r w:rsidRPr="008B19F3">
        <w:rPr>
          <w:snapToGrid w:val="0"/>
        </w:rPr>
        <w:t xml:space="preserve"> is the number of unique multilocus genotypes</w:t>
      </w:r>
      <w:r>
        <w:rPr>
          <w:snapToGrid w:val="0"/>
        </w:rPr>
        <w:t xml:space="preserve"> (MLG)</w:t>
      </w:r>
      <w:r w:rsidRPr="008B19F3">
        <w:rPr>
          <w:snapToGrid w:val="0"/>
        </w:rPr>
        <w:t xml:space="preserve"> and </w:t>
      </w:r>
      <w:r w:rsidRPr="008B19F3">
        <w:rPr>
          <w:i/>
          <w:snapToGrid w:val="0"/>
        </w:rPr>
        <w:t>N</w:t>
      </w:r>
      <w:r w:rsidRPr="008B19F3">
        <w:rPr>
          <w:snapToGrid w:val="0"/>
        </w:rPr>
        <w:t xml:space="preserve"> is the total number of studied individuals </w:t>
      </w:r>
      <w:r w:rsidRPr="00591DF5">
        <w:rPr>
          <w:snapToGrid w:val="0"/>
        </w:rPr>
        <w:fldChar w:fldCharType="begin"/>
      </w:r>
      <w:r>
        <w:rPr>
          <w:snapToGrid w:val="0"/>
        </w:rPr>
        <w:instrText xml:space="preserve"> ADDIN PAPERS2_CITATIONS &lt;citation&gt;&lt;uuid&gt;26B1E31C-222C-46FF-A8A9-B800734E2AA5&lt;/uuid&gt;&lt;priority&gt;31&lt;/priority&gt;&lt;publications&gt;&lt;publication&gt;&lt;volume&gt;89&lt;/volume&gt;&lt;startpage&gt;339&lt;/startpage&gt;&lt;title&gt;Severely reduced sexual reproduction in northern populations of a clonal plant, Decodon verticillatus ( Lythraceae)&lt;/title&gt;&lt;uuid&gt;2B2F0445-5560-4A55-A5EB-7A8F3022FD4E&lt;/uuid&gt;&lt;subtype&gt;400&lt;/subtype&gt;&lt;endpage&gt;350&lt;/endpage&gt;&lt;type&gt;400&lt;/type&gt;&lt;publication_date&gt;99200105151200000000222000&lt;/publication_date&gt;&lt;bundle&gt;&lt;publication&gt;&lt;title&gt;Journal of Ecology&lt;/title&gt;&lt;type&gt;-100&lt;/type&gt;&lt;subtype&gt;-100&lt;/subtype&gt;&lt;uuid&gt;E53D1A82-1C42-46CB-AD12-79C9F67D9436&lt;/uuid&gt;&lt;/publication&gt;&lt;/bundle&gt;&lt;authors&gt;&lt;author&gt;&lt;firstName&gt;Marcel&lt;/firstName&gt;&lt;middleNames&gt;E&lt;/middleNames&gt;&lt;lastName&gt;Dorken&lt;/lastName&gt;&lt;/author&gt;&lt;author&gt;&lt;firstName&gt;C&lt;/firstName&gt;&lt;middleNames&gt;G&lt;/middleNames&gt;&lt;lastName&gt;Eckert&lt;/lastName&gt;&lt;/author&gt;&lt;/authors&gt;&lt;/publication&gt;&lt;/publications&gt;&lt;cites&gt;&lt;/cites&gt;&lt;/citation&gt;</w:instrText>
      </w:r>
      <w:r w:rsidRPr="00591DF5">
        <w:rPr>
          <w:snapToGrid w:val="0"/>
        </w:rPr>
        <w:fldChar w:fldCharType="separate"/>
      </w:r>
      <w:r w:rsidRPr="00591DF5">
        <w:rPr>
          <w:rFonts w:eastAsia="ＭＳ 明朝"/>
        </w:rPr>
        <w:t>(Dorken &amp; Eckert</w:t>
      </w:r>
      <w:r>
        <w:rPr>
          <w:rFonts w:eastAsia="ＭＳ 明朝"/>
        </w:rPr>
        <w:t>,</w:t>
      </w:r>
      <w:r w:rsidRPr="00591DF5">
        <w:rPr>
          <w:rFonts w:eastAsia="ＭＳ 明朝"/>
        </w:rPr>
        <w:t xml:space="preserve"> 2001)</w:t>
      </w:r>
      <w:r w:rsidRPr="00591DF5">
        <w:rPr>
          <w:snapToGrid w:val="0"/>
        </w:rPr>
        <w:fldChar w:fldCharType="end"/>
      </w:r>
      <w:r w:rsidRPr="00591DF5">
        <w:rPr>
          <w:snapToGrid w:val="0"/>
        </w:rPr>
        <w:t>.</w:t>
      </w:r>
    </w:p>
    <w:p w14:paraId="12B8A574" w14:textId="7A20DE9E" w:rsidR="00A35BEF" w:rsidRPr="00591DF5" w:rsidRDefault="00A35BEF">
      <w:pPr>
        <w:pStyle w:val="Authors"/>
        <w:spacing w:line="480" w:lineRule="auto"/>
        <w:ind w:firstLine="720"/>
        <w:contextualSpacing/>
        <w:jc w:val="both"/>
        <w:rPr>
          <w:snapToGrid w:val="0"/>
        </w:rPr>
      </w:pPr>
      <w:r w:rsidRPr="00591DF5">
        <w:rPr>
          <w:rFonts w:eastAsia="ＭＳ 明朝"/>
        </w:rPr>
        <w:t xml:space="preserve">We calculated the following genetic indices </w:t>
      </w:r>
      <w:r w:rsidR="007C2678" w:rsidRPr="00DE4DF8">
        <w:rPr>
          <w:rFonts w:eastAsia="ＭＳ 明朝"/>
        </w:rPr>
        <w:t xml:space="preserve">for </w:t>
      </w:r>
      <w:r w:rsidRPr="00DE4DF8">
        <w:rPr>
          <w:rFonts w:eastAsia="ＭＳ 明朝"/>
        </w:rPr>
        <w:t xml:space="preserve">the </w:t>
      </w:r>
      <w:r w:rsidR="005F4CF5">
        <w:rPr>
          <w:rFonts w:eastAsia="ＭＳ 明朝"/>
        </w:rPr>
        <w:t>total</w:t>
      </w:r>
      <w:r w:rsidRPr="00DE4DF8">
        <w:rPr>
          <w:rFonts w:eastAsia="ＭＳ 明朝"/>
        </w:rPr>
        <w:t xml:space="preserve"> data set, including repeated genotypes</w:t>
      </w:r>
      <w:r w:rsidR="00960D0E">
        <w:rPr>
          <w:rFonts w:eastAsia="ＭＳ 明朝"/>
        </w:rPr>
        <w:t xml:space="preserve"> (i.e., repeated MLGs with </w:t>
      </w:r>
      <w:r w:rsidR="00960D0E">
        <w:rPr>
          <w:rFonts w:eastAsia="ＭＳ 明朝"/>
          <w:i/>
        </w:rPr>
        <w:t>P</w:t>
      </w:r>
      <w:r w:rsidR="00960D0E">
        <w:rPr>
          <w:rFonts w:eastAsia="ＭＳ 明朝"/>
          <w:i/>
          <w:vertAlign w:val="subscript"/>
        </w:rPr>
        <w:t>sex</w:t>
      </w:r>
      <w:r w:rsidR="00960D0E">
        <w:rPr>
          <w:rFonts w:eastAsia="ＭＳ 明朝"/>
        </w:rPr>
        <w:t xml:space="preserve"> &lt; 0.05)</w:t>
      </w:r>
      <w:r w:rsidRPr="00DE4DF8">
        <w:rPr>
          <w:rFonts w:eastAsia="ＭＳ 明朝"/>
        </w:rPr>
        <w:t xml:space="preserve">, and </w:t>
      </w:r>
      <w:r w:rsidR="007C2678" w:rsidRPr="007078DE">
        <w:rPr>
          <w:rFonts w:eastAsia="ＭＳ 明朝"/>
        </w:rPr>
        <w:t xml:space="preserve">for </w:t>
      </w:r>
      <w:r w:rsidRPr="008B19F3">
        <w:rPr>
          <w:rFonts w:eastAsia="ＭＳ 明朝"/>
        </w:rPr>
        <w:t>a ‘</w:t>
      </w:r>
      <w:r w:rsidRPr="008B19F3">
        <w:rPr>
          <w:rFonts w:eastAsia="ＭＳ 明朝"/>
          <w:i/>
        </w:rPr>
        <w:t>P</w:t>
      </w:r>
      <w:r w:rsidRPr="008B19F3">
        <w:rPr>
          <w:rFonts w:eastAsia="ＭＳ 明朝"/>
          <w:i/>
          <w:vertAlign w:val="subscript"/>
        </w:rPr>
        <w:t>sex</w:t>
      </w:r>
      <w:r w:rsidRPr="007E6922">
        <w:rPr>
          <w:rFonts w:eastAsia="ＭＳ 明朝"/>
        </w:rPr>
        <w:t xml:space="preserve">-ed’ data set, which </w:t>
      </w:r>
      <w:r w:rsidR="00DF4408" w:rsidRPr="007E6922">
        <w:rPr>
          <w:rFonts w:eastAsia="ＭＳ 明朝"/>
        </w:rPr>
        <w:t>included</w:t>
      </w:r>
      <w:r w:rsidR="005F4CF5">
        <w:rPr>
          <w:rFonts w:eastAsia="ＭＳ 明朝"/>
        </w:rPr>
        <w:t xml:space="preserve"> unique MLGs </w:t>
      </w:r>
      <w:r w:rsidR="00960D0E">
        <w:rPr>
          <w:rFonts w:eastAsia="ＭＳ 明朝"/>
        </w:rPr>
        <w:t>(i.e.,</w:t>
      </w:r>
      <w:r w:rsidR="00DF4408" w:rsidRPr="007E6922">
        <w:rPr>
          <w:rFonts w:eastAsia="ＭＳ 明朝"/>
        </w:rPr>
        <w:t xml:space="preserve"> </w:t>
      </w:r>
      <w:r w:rsidRPr="007E6922">
        <w:rPr>
          <w:rFonts w:eastAsia="ＭＳ 明朝"/>
        </w:rPr>
        <w:t xml:space="preserve">only thalli with </w:t>
      </w:r>
      <w:r w:rsidRPr="007E6922">
        <w:rPr>
          <w:rFonts w:eastAsia="ＭＳ 明朝"/>
          <w:i/>
        </w:rPr>
        <w:t>P</w:t>
      </w:r>
      <w:r w:rsidRPr="007E6922">
        <w:rPr>
          <w:rFonts w:eastAsia="ＭＳ 明朝"/>
          <w:i/>
          <w:vertAlign w:val="subscript"/>
        </w:rPr>
        <w:t xml:space="preserve">sex </w:t>
      </w:r>
      <w:r w:rsidRPr="00D54773">
        <w:rPr>
          <w:rFonts w:eastAsia="ＭＳ 明朝"/>
        </w:rPr>
        <w:t>&gt;</w:t>
      </w:r>
      <w:r w:rsidRPr="00F40689">
        <w:rPr>
          <w:rFonts w:eastAsia="ＭＳ 明朝"/>
        </w:rPr>
        <w:t xml:space="preserve"> 0.05</w:t>
      </w:r>
      <w:r w:rsidR="00960D0E">
        <w:rPr>
          <w:rFonts w:eastAsia="ＭＳ 明朝"/>
        </w:rPr>
        <w:t xml:space="preserve">; </w:t>
      </w:r>
      <w:r w:rsidRPr="00591DF5">
        <w:rPr>
          <w:rFonts w:eastAsia="ＭＳ 明朝"/>
        </w:rPr>
        <w:fldChar w:fldCharType="begin"/>
      </w:r>
      <w:r w:rsidR="00673DC6">
        <w:rPr>
          <w:rFonts w:eastAsia="ＭＳ 明朝"/>
        </w:rPr>
        <w:instrText xml:space="preserve"> ADDIN PAPERS2_CITATIONS &lt;citation&gt;&lt;uuid&gt;0DCCC8BA-5CC7-4A60-8677-CAD666A0E924&lt;/uuid&gt;&lt;priority&gt;32&lt;/priority&gt;&lt;publications&gt;&lt;publication&gt;&lt;volume&gt;25&lt;/volume&gt;&lt;publication_date&gt;99201607091200000000222000&lt;/publication_date&gt;&lt;doi&gt;10.1111/mec.13718&lt;/doi&gt;&lt;startpage&gt;3801&lt;/startpage&gt;&lt;title&gt;Invasion of novel habitats uncouples haplo-diplontic life cycles&lt;/title&gt;&lt;uuid&gt;518E50CD-4E8C-42F9-9D8B-E653D83A3EF6&lt;/uuid&gt;&lt;subtype&gt;400&lt;/subtype&gt;&lt;endpage&gt;3816&lt;/endpage&gt;&lt;type&gt;400&lt;/type&gt;&lt;url&gt;http://doi.wiley.com/10.1111/mec.13718&lt;/url&gt;&lt;bundle&gt;&lt;publication&gt;&lt;title&gt;Molecular Ecology&lt;/title&gt;&lt;type&gt;-100&lt;/type&gt;&lt;subtype&gt;-100&lt;/subtype&gt;&lt;uuid&gt;67A229C0-8D64-4443-9E9B-E264FBED8856&lt;/uuid&gt;&lt;/publication&gt;&lt;/bundle&gt;&lt;authors&gt;&lt;author&gt;&lt;firstName&gt;Stacy&lt;/firstName&gt;&lt;middleNames&gt;A&lt;/middleNames&gt;&lt;lastName&gt;Krueger-Hadfield&lt;/lastName&gt;&lt;/author&gt;&lt;author&gt;&lt;firstName&gt;Nicole&lt;/firstName&gt;&lt;middleNames&gt;M&lt;/middleNames&gt;&lt;lastName&gt;Kollars&lt;/lastName&gt;&lt;/author&gt;&lt;author&gt;&lt;firstName&gt;James&lt;/firstName&gt;&lt;middleNames&gt;E&lt;/middleNames&gt;&lt;lastName&gt;Byers&lt;/lastName&gt;&lt;/author&gt;&lt;author&gt;&lt;firstName&gt;Thomas&lt;/firstName&gt;&lt;middleNames&gt;W&lt;/middleNames&gt;&lt;lastName&gt;Greig&lt;/lastName&gt;&lt;/author&gt;&lt;author&gt;&lt;firstName&gt;Mareike&lt;/firstName&gt;&lt;lastName&gt;Hammann&lt;/lastName&gt;&lt;/author&gt;&lt;author&gt;&lt;firstName&gt;David&lt;/firstName&gt;&lt;middleNames&gt;C&lt;/middleNames&gt;&lt;lastName&gt;Murray&lt;/lastName&gt;&lt;/author&gt;&lt;author&gt;&lt;firstName&gt;Courtney&lt;/firstName&gt;&lt;middleNames&gt;J&lt;/middleNames&gt;&lt;lastName&gt;Murren&lt;/lastName&gt;&lt;/author&gt;&lt;author&gt;&lt;firstName&gt;Allan&lt;/firstName&gt;&lt;middleNames&gt;E&lt;/middleNames&gt;&lt;lastName&gt;Strand&lt;/lastName&gt;&lt;/author&gt;&lt;author&gt;&lt;firstName&gt;Ryuta&lt;/firstName&gt;&lt;lastName&gt;terada&lt;/lastName&gt;&lt;/author&gt;&lt;author&gt;&lt;firstName&gt;Florian&lt;/firstName&gt;&lt;lastName&gt;Weinberger&lt;/lastName&gt;&lt;/author&gt;&lt;author&gt;&lt;firstName&gt;Erik&lt;/firstName&gt;&lt;middleNames&gt;E&lt;/middleNames&gt;&lt;lastName&gt;Sotka&lt;/lastName&gt;&lt;/author&gt;&lt;/authors&gt;&lt;/publication&gt;&lt;/publications&gt;&lt;cites&gt;&lt;/cites&gt;&lt;/citation&gt;</w:instrText>
      </w:r>
      <w:r w:rsidRPr="00591DF5">
        <w:rPr>
          <w:rFonts w:eastAsia="ＭＳ 明朝"/>
        </w:rPr>
        <w:fldChar w:fldCharType="separate"/>
      </w:r>
      <w:r w:rsidRPr="00591DF5">
        <w:t xml:space="preserve">Krueger-Hadfield </w:t>
      </w:r>
      <w:r w:rsidR="00245CD3" w:rsidRPr="00DE4DF8">
        <w:rPr>
          <w:i/>
          <w:iCs/>
        </w:rPr>
        <w:t>et al.,</w:t>
      </w:r>
      <w:r w:rsidRPr="00DE4DF8">
        <w:t xml:space="preserve"> 2016)</w:t>
      </w:r>
      <w:r w:rsidRPr="00591DF5">
        <w:rPr>
          <w:rFonts w:eastAsia="ＭＳ 明朝"/>
        </w:rPr>
        <w:fldChar w:fldCharType="end"/>
      </w:r>
      <w:r w:rsidRPr="00591DF5">
        <w:rPr>
          <w:rFonts w:eastAsia="ＭＳ 明朝"/>
        </w:rPr>
        <w:t xml:space="preserve">. </w:t>
      </w:r>
      <w:r w:rsidRPr="00591DF5">
        <w:rPr>
          <w:snapToGrid w:val="0"/>
        </w:rPr>
        <w:t xml:space="preserve">Linkage disequilibrium was evaluated </w:t>
      </w:r>
      <w:r w:rsidRPr="00DE4DF8">
        <w:rPr>
          <w:snapToGrid w:val="0"/>
        </w:rPr>
        <w:t xml:space="preserve">for each site using the single multilocus estimate </w:t>
      </w:r>
      <m:oMath>
        <m:acc>
          <m:accPr>
            <m:chr m:val="̅"/>
            <m:ctrlPr>
              <w:rPr>
                <w:rFonts w:ascii="Cambria Math" w:hAnsi="Cambria Math"/>
                <w:i/>
                <w:snapToGrid w:val="0"/>
              </w:rPr>
            </m:ctrlPr>
          </m:accPr>
          <m:e>
            <m:sSub>
              <m:sSubPr>
                <m:ctrlPr>
                  <w:rPr>
                    <w:rFonts w:ascii="Cambria Math" w:hAnsi="Cambria Math"/>
                    <w:i/>
                    <w:snapToGrid w:val="0"/>
                  </w:rPr>
                </m:ctrlPr>
              </m:sSubPr>
              <m:e>
                <m:r>
                  <w:rPr>
                    <w:rFonts w:ascii="Cambria Math" w:hAnsi="Cambria Math"/>
                    <w:snapToGrid w:val="0"/>
                  </w:rPr>
                  <m:t>r</m:t>
                </m:r>
              </m:e>
              <m:sub>
                <m:r>
                  <w:rPr>
                    <w:rFonts w:ascii="Cambria Math" w:hAnsi="Cambria Math"/>
                    <w:snapToGrid w:val="0"/>
                  </w:rPr>
                  <m:t>d</m:t>
                </m:r>
              </m:sub>
            </m:sSub>
          </m:e>
        </m:acc>
      </m:oMath>
      <w:r w:rsidRPr="00591DF5">
        <w:rPr>
          <w:snapToGrid w:val="0"/>
        </w:rPr>
        <w:t xml:space="preserve"> </w:t>
      </w:r>
      <w:r w:rsidRPr="00591DF5">
        <w:rPr>
          <w:snapToGrid w:val="0"/>
        </w:rPr>
        <w:fldChar w:fldCharType="begin"/>
      </w:r>
      <w:r w:rsidR="00673DC6">
        <w:rPr>
          <w:snapToGrid w:val="0"/>
        </w:rPr>
        <w:instrText xml:space="preserve"> ADDIN PAPERS2_CITATIONS &lt;citation&gt;&lt;uuid&gt;72787B09-E8A5-4165-A688-E532EF5A1D69&lt;/uuid&gt;&lt;priority&gt;33&lt;/priority&gt;&lt;publications&gt;&lt;publication&gt;&lt;volume&gt;1&lt;/volume&gt;&lt;startpage&gt;1&lt;/startpage&gt;&lt;title&gt;Indices of multilocus linkage disequilibrium&lt;/title&gt;&lt;uuid&gt;542AF91F-99A8-4028-8026-6954F3C706DC&lt;/uuid&gt;&lt;subtype&gt;400&lt;/subtype&gt;&lt;endpage&gt;2&lt;/endpage&gt;&lt;type&gt;400&lt;/type&gt;&lt;publication_date&gt;99200103281200000000222000&lt;/publication_date&gt;&lt;bundle&gt;&lt;publication&gt;&lt;title&gt;Molecular Ecology Notes&lt;/title&gt;&lt;type&gt;-100&lt;/type&gt;&lt;subtype&gt;-100&lt;/subtype&gt;&lt;uuid&gt;25958DC1-58AD-4408-8B36-5EB0DE96ED3E&lt;/uuid&gt;&lt;/publication&gt;&lt;/bundle&gt;&lt;authors&gt;&lt;author&gt;&lt;firstName&gt;P&lt;/firstName&gt;&lt;middleNames&gt;M&lt;/middleNames&gt;&lt;lastName&gt;Agapow&lt;/lastName&gt;&lt;/author&gt;&lt;author&gt;&lt;firstName&gt;A&lt;/firstName&gt;&lt;lastName&gt;Burt&lt;/lastName&gt;&lt;/author&gt;&lt;/authors&gt;&lt;/publication&gt;&lt;/publications&gt;&lt;cites&gt;&lt;/cites&gt;&lt;/citation&gt;</w:instrText>
      </w:r>
      <w:r w:rsidRPr="00591DF5">
        <w:rPr>
          <w:snapToGrid w:val="0"/>
        </w:rPr>
        <w:fldChar w:fldCharType="separate"/>
      </w:r>
      <w:r w:rsidRPr="00591DF5">
        <w:rPr>
          <w:rFonts w:eastAsia="ＭＳ 明朝"/>
        </w:rPr>
        <w:t>(Agapow &amp; Burt 2001)</w:t>
      </w:r>
      <w:r w:rsidRPr="00591DF5">
        <w:rPr>
          <w:snapToGrid w:val="0"/>
        </w:rPr>
        <w:fldChar w:fldCharType="end"/>
      </w:r>
      <w:r w:rsidRPr="00591DF5">
        <w:rPr>
          <w:snapToGrid w:val="0"/>
        </w:rPr>
        <w:t xml:space="preserve"> and implemented in the </w:t>
      </w:r>
      <w:r w:rsidRPr="00591DF5">
        <w:rPr>
          <w:i/>
          <w:snapToGrid w:val="0"/>
        </w:rPr>
        <w:t>R</w:t>
      </w:r>
      <w:r w:rsidRPr="00DE4DF8">
        <w:rPr>
          <w:snapToGrid w:val="0"/>
        </w:rPr>
        <w:t xml:space="preserve"> package </w:t>
      </w:r>
      <w:r w:rsidRPr="00DE4DF8">
        <w:rPr>
          <w:i/>
          <w:snapToGrid w:val="0"/>
        </w:rPr>
        <w:t>poppr</w:t>
      </w:r>
      <w:r w:rsidRPr="00DE4DF8">
        <w:rPr>
          <w:snapToGrid w:val="0"/>
        </w:rPr>
        <w:t xml:space="preserve"> </w:t>
      </w:r>
      <w:r w:rsidRPr="00DE4DF8">
        <w:rPr>
          <w:iCs/>
        </w:rPr>
        <w:t xml:space="preserve">ver. 2.0.2 </w:t>
      </w:r>
      <w:r w:rsidRPr="00591DF5">
        <w:rPr>
          <w:snapToGrid w:val="0"/>
        </w:rPr>
        <w:fldChar w:fldCharType="begin"/>
      </w:r>
      <w:r w:rsidR="00673DC6">
        <w:rPr>
          <w:snapToGrid w:val="0"/>
        </w:rPr>
        <w:instrText xml:space="preserve"> ADDIN PAPERS2_CITATIONS &lt;citation&gt;&lt;uuid&gt;14DABF7C-DC23-405E-9B1A-2405C5DCF806&lt;/uuid&gt;&lt;priority&gt;34&lt;/priority&gt;&lt;publications&gt;&lt;publication&gt;&lt;volume&gt;2&lt;/volume&gt;&lt;publication_date&gt;99201400001200000000200000&lt;/publication_date&gt;&lt;doi&gt;10.7717/peerj.281/table-6&lt;/doi&gt;&lt;startpage&gt;e281&lt;/startpage&gt;&lt;title&gt;Poppr: an R package for genetic analysis of populations with clonal, partially clonal, and/or sexual reproduction&lt;/title&gt;&lt;uuid&gt;8ED324AF-E81B-4130-BDF4-BC13C96871EB&lt;/uuid&gt;&lt;subtype&gt;400&lt;/subtype&gt;&lt;version&gt;Second edition&lt;/version&gt;&lt;type&gt;400&lt;/type&gt;&lt;url&gt;https://peerj.com/articles/281/table-6&lt;/url&gt;&lt;bundle&gt;&lt;publication&gt;&lt;title&gt;PeerJ&lt;/title&gt;&lt;type&gt;-100&lt;/type&gt;&lt;subtype&gt;-100&lt;/subtype&gt;&lt;uuid&gt;AFB1AE5F-74CB-43CD-8F9B-C82542508521&lt;/uuid&gt;&lt;/publication&gt;&lt;/bundle&gt;&lt;authors&gt;&lt;author&gt;&lt;firstName&gt;Zhian&lt;/firstName&gt;&lt;middleNames&gt;N&lt;/middleNames&gt;&lt;lastName&gt;Kamvar&lt;/lastName&gt;&lt;/author&gt;&lt;author&gt;&lt;firstName&gt;Javier&lt;/firstName&gt;&lt;middleNames&gt;F&lt;/middleNames&gt;&lt;lastName&gt;Tabima&lt;/lastName&gt;&lt;/author&gt;&lt;author&gt;&lt;firstName&gt;Niklaus&lt;/firstName&gt;&lt;middleNames&gt;J&lt;/middleNames&gt;&lt;lastName&gt;Grünwald&lt;/lastName&gt;&lt;/author&gt;&lt;/authors&gt;&lt;/publication&gt;&lt;publication&gt;&lt;volume&gt;6&lt;/volume&gt;&lt;publication_date&gt;99201506101200000000222000&lt;/publication_date&gt;&lt;doi&gt;10.7554/eLife.00731&lt;/doi&gt;&lt;startpage&gt;101&lt;/startpage&gt;&lt;title&gt;Novel R tools for analysis of genome-wide population genetic data with emphasis on clonality&lt;/title&gt;&lt;uuid&gt;327BA025-AB8C-4136-AAFB-802EFB8CA72F&lt;/uuid&gt;&lt;subtype&gt;400&lt;/subtype&gt;&lt;type&gt;400&lt;/type&gt;&lt;url&gt;http://journal.frontiersin.org/Article/10.3389/fgene.2015.00208/abstract&lt;/url&gt;&lt;bundle&gt;&lt;publication&gt;&lt;title&gt;Frontiers in Genetics&lt;/title&gt;&lt;type&gt;-100&lt;/type&gt;&lt;subtype&gt;-100&lt;/subtype&gt;&lt;uuid&gt;5A8462A9-791F-4D36-B94E-4B63E8E471A8&lt;/uuid&gt;&lt;/publication&gt;&lt;/bundle&gt;&lt;authors&gt;&lt;author&gt;&lt;firstName&gt;Zhian&lt;/firstName&gt;&lt;middleNames&gt;N&lt;/middleNames&gt;&lt;lastName&gt;Kamvar&lt;/lastName&gt;&lt;/author&gt;&lt;author&gt;&lt;firstName&gt;Jonah&lt;/firstName&gt;&lt;middleNames&gt;C&lt;/middleNames&gt;&lt;lastName&gt;Brooks&lt;/lastName&gt;&lt;/author&gt;&lt;author&gt;&lt;firstName&gt;Niklaus&lt;/firstName&gt;&lt;middleNames&gt;J&lt;/middleNames&gt;&lt;lastName&gt;GrÃ¼nwald&lt;/lastName&gt;&lt;/author&gt;&lt;/authors&gt;&lt;/publication&gt;&lt;/publications&gt;&lt;cites&gt;&lt;/cites&gt;&lt;/citation&gt;</w:instrText>
      </w:r>
      <w:r w:rsidRPr="00591DF5">
        <w:rPr>
          <w:snapToGrid w:val="0"/>
        </w:rPr>
        <w:fldChar w:fldCharType="separate"/>
      </w:r>
      <w:r w:rsidRPr="00591DF5">
        <w:rPr>
          <w:rFonts w:eastAsia="ＭＳ 明朝"/>
        </w:rPr>
        <w:t xml:space="preserve">(Kamvar </w:t>
      </w:r>
      <w:r w:rsidR="00245CD3" w:rsidRPr="00DE4DF8">
        <w:rPr>
          <w:rFonts w:eastAsia="ＭＳ 明朝"/>
          <w:i/>
          <w:iCs/>
        </w:rPr>
        <w:t>et al.,</w:t>
      </w:r>
      <w:r w:rsidRPr="00DE4DF8">
        <w:rPr>
          <w:rFonts w:eastAsia="ＭＳ 明朝"/>
        </w:rPr>
        <w:t xml:space="preserve"> 2014; 2015)</w:t>
      </w:r>
      <w:r w:rsidRPr="00591DF5">
        <w:rPr>
          <w:snapToGrid w:val="0"/>
        </w:rPr>
        <w:fldChar w:fldCharType="end"/>
      </w:r>
      <w:r w:rsidRPr="00591DF5">
        <w:rPr>
          <w:snapToGrid w:val="0"/>
        </w:rPr>
        <w:t>. In order to test for departure from random associations between loci, the observed data set was compared to 10</w:t>
      </w:r>
      <w:r w:rsidRPr="00DE4DF8">
        <w:rPr>
          <w:snapToGrid w:val="0"/>
        </w:rPr>
        <w:t xml:space="preserve">00 simulated datasets in which sex and recombination was imposed by randomly reshuffling the alleles among individuals for each locus </w:t>
      </w:r>
      <w:r w:rsidRPr="00591DF5">
        <w:rPr>
          <w:snapToGrid w:val="0"/>
        </w:rPr>
        <w:fldChar w:fldCharType="begin"/>
      </w:r>
      <w:r w:rsidR="00673DC6">
        <w:rPr>
          <w:snapToGrid w:val="0"/>
        </w:rPr>
        <w:instrText xml:space="preserve"> ADDIN PAPERS2_CITATIONS &lt;citation&gt;&lt;uuid&gt;8F635BFC-66B2-4663-82E2-19C0C119BE68&lt;/uuid&gt;&lt;priority&gt;35&lt;/priority&gt;&lt;publications&gt;&lt;publication&gt;&lt;volume&gt;1&lt;/volume&gt;&lt;startpage&gt;1&lt;/startpage&gt;&lt;title&gt;Indices of multilocus linkage disequilibrium&lt;/title&gt;&lt;uuid&gt;542AF91F-99A8-4028-8026-6954F3C706DC&lt;/uuid&gt;&lt;subtype&gt;400&lt;/subtype&gt;&lt;endpage&gt;2&lt;/endpage&gt;&lt;type&gt;400&lt;/type&gt;&lt;publication_date&gt;99200103281200000000222000&lt;/publication_date&gt;&lt;bundle&gt;&lt;publication&gt;&lt;title&gt;Molecular Ecology Notes&lt;/title&gt;&lt;type&gt;-100&lt;/type&gt;&lt;subtype&gt;-100&lt;/subtype&gt;&lt;uuid&gt;25958DC1-58AD-4408-8B36-5EB0DE96ED3E&lt;/uuid&gt;&lt;/publication&gt;&lt;/bundle&gt;&lt;authors&gt;&lt;author&gt;&lt;firstName&gt;P&lt;/firstName&gt;&lt;middleNames&gt;M&lt;/middleNames&gt;&lt;lastName&gt;Agapow&lt;/lastName&gt;&lt;/author&gt;&lt;author&gt;&lt;firstName&gt;A&lt;/firstName&gt;&lt;lastName&gt;Burt&lt;/lastName&gt;&lt;/author&gt;&lt;/authors&gt;&lt;/publication&gt;&lt;/publications&gt;&lt;cites&gt;&lt;/cites&gt;&lt;/citation&gt;</w:instrText>
      </w:r>
      <w:r w:rsidRPr="00591DF5">
        <w:rPr>
          <w:snapToGrid w:val="0"/>
        </w:rPr>
        <w:fldChar w:fldCharType="separate"/>
      </w:r>
      <w:r w:rsidRPr="00591DF5">
        <w:rPr>
          <w:rFonts w:eastAsia="ＭＳ 明朝"/>
        </w:rPr>
        <w:t>(Agapow &amp; Burt</w:t>
      </w:r>
      <w:r w:rsidR="004F56B8">
        <w:rPr>
          <w:rFonts w:eastAsia="ＭＳ 明朝"/>
        </w:rPr>
        <w:t>,</w:t>
      </w:r>
      <w:r w:rsidRPr="00591DF5">
        <w:rPr>
          <w:rFonts w:eastAsia="ＭＳ 明朝"/>
        </w:rPr>
        <w:t xml:space="preserve"> 2001)</w:t>
      </w:r>
      <w:r w:rsidRPr="00591DF5">
        <w:rPr>
          <w:snapToGrid w:val="0"/>
        </w:rPr>
        <w:fldChar w:fldCharType="end"/>
      </w:r>
      <w:r w:rsidRPr="00591DF5">
        <w:rPr>
          <w:snapToGrid w:val="0"/>
        </w:rPr>
        <w:t xml:space="preserve"> followed by Bonferroni correction </w:t>
      </w:r>
      <w:r w:rsidRPr="00591DF5">
        <w:rPr>
          <w:snapToGrid w:val="0"/>
        </w:rPr>
        <w:fldChar w:fldCharType="begin"/>
      </w:r>
      <w:r w:rsidR="00673DC6">
        <w:rPr>
          <w:snapToGrid w:val="0"/>
        </w:rPr>
        <w:instrText xml:space="preserve"> ADDIN PAPERS2_CITATIONS &lt;citation&gt;&lt;uuid&gt;7574614A-E0FF-402E-9CA2-5FE72CBC059C&lt;/uuid&gt;&lt;priority&gt;36&lt;/priority&gt;&lt;publications&gt;&lt;publication&gt;&lt;startpage&gt;887&lt;/startpage&gt;&lt;title&gt;Biometry&lt;/title&gt;&lt;uuid&gt;DEA53758-82A7-4D7C-B48D-03B5A57FAFD0&lt;/uuid&gt;&lt;subtype&gt;0&lt;/subtype&gt;&lt;publisher&gt;W H Freeman and Company&lt;/publisher&gt;&lt;type&gt;0&lt;/type&gt;&lt;publication_date&gt;99199503051200000000222000&lt;/publication_date&gt;&lt;authors&gt;&lt;author&gt;&lt;firstName&gt;R&lt;/firstName&gt;&lt;middleNames&gt;R&lt;/middleNames&gt;&lt;lastName&gt;Sokal&lt;/lastName&gt;&lt;/author&gt;&lt;author&gt;&lt;firstName&gt;F&lt;/firstName&gt;&lt;middleNames&gt;J&lt;/middleNames&gt;&lt;lastName&gt;Rohlf&lt;/lastName&gt;&lt;/author&gt;&lt;/authors&gt;&lt;/publication&gt;&lt;/publications&gt;&lt;cites&gt;&lt;/cites&gt;&lt;/citation&gt;</w:instrText>
      </w:r>
      <w:r w:rsidRPr="00591DF5">
        <w:rPr>
          <w:snapToGrid w:val="0"/>
        </w:rPr>
        <w:fldChar w:fldCharType="separate"/>
      </w:r>
      <w:r w:rsidRPr="00591DF5">
        <w:rPr>
          <w:rFonts w:eastAsia="ＭＳ 明朝"/>
        </w:rPr>
        <w:t>(Sokal &amp; Rohlf</w:t>
      </w:r>
      <w:r w:rsidR="004F56B8">
        <w:rPr>
          <w:rFonts w:eastAsia="ＭＳ 明朝"/>
        </w:rPr>
        <w:t>,</w:t>
      </w:r>
      <w:r w:rsidRPr="00591DF5">
        <w:rPr>
          <w:rFonts w:eastAsia="ＭＳ 明朝"/>
        </w:rPr>
        <w:t xml:space="preserve"> 1995)</w:t>
      </w:r>
      <w:r w:rsidRPr="00591DF5">
        <w:rPr>
          <w:snapToGrid w:val="0"/>
        </w:rPr>
        <w:fldChar w:fldCharType="end"/>
      </w:r>
      <w:r w:rsidRPr="00591DF5">
        <w:rPr>
          <w:snapToGrid w:val="0"/>
        </w:rPr>
        <w:t>. The two alleles of the same locus were shuffled together to maintain associations between alleles within loci in the randomi</w:t>
      </w:r>
      <w:r w:rsidRPr="00DE4DF8">
        <w:rPr>
          <w:snapToGrid w:val="0"/>
        </w:rPr>
        <w:t>zed dataset. In addition to physical linkag</w:t>
      </w:r>
      <w:r w:rsidR="005E7E44" w:rsidRPr="00DE4DF8">
        <w:rPr>
          <w:snapToGrid w:val="0"/>
        </w:rPr>
        <w:t>e on a chromosome, disequilibrium</w:t>
      </w:r>
      <w:r w:rsidRPr="00DE4DF8">
        <w:rPr>
          <w:snapToGrid w:val="0"/>
        </w:rPr>
        <w:t xml:space="preserve"> may be due to a lack of recombination caused by clonal propagation or selfing (mating system) or to differences in allele frequencies among populations (spatial genetic structure</w:t>
      </w:r>
      <w:r w:rsidRPr="00591DF5">
        <w:rPr>
          <w:snapToGrid w:val="0"/>
        </w:rPr>
        <w:t xml:space="preserve">). </w:t>
      </w:r>
    </w:p>
    <w:p w14:paraId="50B00BA3" w14:textId="1FB01E16" w:rsidR="00A35BEF" w:rsidRPr="00AC5CC2" w:rsidRDefault="00A35BEF">
      <w:pPr>
        <w:pStyle w:val="Authors"/>
        <w:spacing w:line="480" w:lineRule="auto"/>
        <w:ind w:firstLine="720"/>
        <w:contextualSpacing/>
        <w:jc w:val="both"/>
      </w:pPr>
      <w:r w:rsidRPr="00DE4DF8">
        <w:rPr>
          <w:snapToGrid w:val="0"/>
        </w:rPr>
        <w:t>For each site, the expected heterozygosity (H</w:t>
      </w:r>
      <w:r w:rsidRPr="00DE4DF8">
        <w:rPr>
          <w:snapToGrid w:val="0"/>
          <w:vertAlign w:val="subscript"/>
        </w:rPr>
        <w:t>E</w:t>
      </w:r>
      <w:r w:rsidR="005F4CF5">
        <w:rPr>
          <w:snapToGrid w:val="0"/>
        </w:rPr>
        <w:t>), observed heterozygosity</w:t>
      </w:r>
      <w:r w:rsidRPr="00DE4DF8">
        <w:rPr>
          <w:snapToGrid w:val="0"/>
        </w:rPr>
        <w:t xml:space="preserve"> (H</w:t>
      </w:r>
      <w:r w:rsidRPr="00DE4DF8">
        <w:rPr>
          <w:snapToGrid w:val="0"/>
          <w:vertAlign w:val="subscript"/>
        </w:rPr>
        <w:t>O</w:t>
      </w:r>
      <w:r w:rsidRPr="007078DE">
        <w:rPr>
          <w:snapToGrid w:val="0"/>
        </w:rPr>
        <w:t xml:space="preserve">), </w:t>
      </w:r>
      <w:r w:rsidR="005F4CF5" w:rsidRPr="008B19F3">
        <w:rPr>
          <w:snapToGrid w:val="0"/>
        </w:rPr>
        <w:t>and the inbreeding coefficient</w:t>
      </w:r>
      <w:r w:rsidR="005F4CF5">
        <w:rPr>
          <w:snapToGrid w:val="0"/>
        </w:rPr>
        <w:t xml:space="preserve"> </w:t>
      </w:r>
      <w:r w:rsidR="005F4CF5" w:rsidRPr="006A4557">
        <w:rPr>
          <w:i/>
          <w:iCs/>
          <w:snapToGrid w:val="0"/>
        </w:rPr>
        <w:t>G</w:t>
      </w:r>
      <w:r w:rsidR="005F4CF5" w:rsidRPr="006A4557">
        <w:rPr>
          <w:i/>
          <w:iCs/>
          <w:snapToGrid w:val="0"/>
          <w:vertAlign w:val="subscript"/>
        </w:rPr>
        <w:t>IS</w:t>
      </w:r>
      <w:r w:rsidR="005F4CF5" w:rsidRPr="006A4557">
        <w:rPr>
          <w:iCs/>
          <w:snapToGrid w:val="0"/>
        </w:rPr>
        <w:t xml:space="preserve"> (an analogue of </w:t>
      </w:r>
      <w:r w:rsidR="005F4CF5" w:rsidRPr="006A4557">
        <w:rPr>
          <w:i/>
          <w:iCs/>
          <w:snapToGrid w:val="0"/>
        </w:rPr>
        <w:t>F</w:t>
      </w:r>
      <w:r w:rsidR="005F4CF5" w:rsidRPr="006A4557">
        <w:rPr>
          <w:i/>
          <w:iCs/>
          <w:snapToGrid w:val="0"/>
          <w:vertAlign w:val="subscript"/>
        </w:rPr>
        <w:t>IS</w:t>
      </w:r>
      <w:r w:rsidR="005F4CF5" w:rsidRPr="006A4557">
        <w:rPr>
          <w:iCs/>
          <w:snapToGrid w:val="0"/>
        </w:rPr>
        <w:t>)</w:t>
      </w:r>
      <w:r w:rsidR="005F4CF5" w:rsidRPr="006A4557">
        <w:rPr>
          <w:i/>
          <w:iCs/>
          <w:snapToGrid w:val="0"/>
        </w:rPr>
        <w:t xml:space="preserve"> </w:t>
      </w:r>
      <w:r w:rsidR="005F4CF5" w:rsidRPr="006A4557">
        <w:rPr>
          <w:iCs/>
          <w:snapToGrid w:val="0"/>
        </w:rPr>
        <w:t xml:space="preserve">were calculated in </w:t>
      </w:r>
      <w:r w:rsidR="005E3036" w:rsidRPr="006A4557">
        <w:rPr>
          <w:i/>
          <w:iCs/>
          <w:snapToGrid w:val="0"/>
        </w:rPr>
        <w:t>G</w:t>
      </w:r>
      <w:r w:rsidR="005F4CF5" w:rsidRPr="006A4557">
        <w:rPr>
          <w:i/>
          <w:iCs/>
          <w:snapToGrid w:val="0"/>
        </w:rPr>
        <w:t>enodive</w:t>
      </w:r>
      <w:r w:rsidR="005F4CF5" w:rsidRPr="006A4557">
        <w:rPr>
          <w:iCs/>
          <w:snapToGrid w:val="0"/>
        </w:rPr>
        <w:t xml:space="preserve"> ver. 2.0b23 (Meirmans &amp; Van Tienderen, 2004).</w:t>
      </w:r>
      <w:r w:rsidR="005E3036" w:rsidRPr="006A4557">
        <w:rPr>
          <w:iCs/>
          <w:snapToGrid w:val="0"/>
        </w:rPr>
        <w:t xml:space="preserve"> The</w:t>
      </w:r>
      <w:r w:rsidR="005E3036">
        <w:rPr>
          <w:iCs/>
          <w:snapToGrid w:val="0"/>
        </w:rPr>
        <w:t xml:space="preserve"> </w:t>
      </w:r>
      <w:r w:rsidRPr="007078DE">
        <w:rPr>
          <w:snapToGrid w:val="0"/>
        </w:rPr>
        <w:t>mean expected number of alleles based on the smallest sample size (N = 10 diploids) using rarefaction (A</w:t>
      </w:r>
      <w:r w:rsidRPr="008B19F3">
        <w:rPr>
          <w:snapToGrid w:val="0"/>
          <w:vertAlign w:val="subscript"/>
        </w:rPr>
        <w:t>E</w:t>
      </w:r>
      <w:r w:rsidRPr="008B19F3">
        <w:rPr>
          <w:snapToGrid w:val="0"/>
        </w:rPr>
        <w:t xml:space="preserve">) </w:t>
      </w:r>
      <w:r w:rsidR="005E3036">
        <w:rPr>
          <w:snapToGrid w:val="0"/>
        </w:rPr>
        <w:t xml:space="preserve">was calculated </w:t>
      </w:r>
      <w:r w:rsidRPr="007E6922">
        <w:rPr>
          <w:iCs/>
          <w:snapToGrid w:val="0"/>
        </w:rPr>
        <w:t xml:space="preserve">using the </w:t>
      </w:r>
      <w:r w:rsidRPr="007E6922">
        <w:rPr>
          <w:i/>
          <w:iCs/>
          <w:snapToGrid w:val="0"/>
        </w:rPr>
        <w:t>R</w:t>
      </w:r>
      <w:r w:rsidRPr="007E6922">
        <w:rPr>
          <w:iCs/>
          <w:snapToGrid w:val="0"/>
        </w:rPr>
        <w:t xml:space="preserve"> package </w:t>
      </w:r>
      <w:r w:rsidRPr="007E6922">
        <w:rPr>
          <w:i/>
          <w:iCs/>
          <w:snapToGrid w:val="0"/>
        </w:rPr>
        <w:t xml:space="preserve">diversity </w:t>
      </w:r>
      <w:r w:rsidRPr="00591DF5">
        <w:rPr>
          <w:i/>
          <w:iCs/>
          <w:snapToGrid w:val="0"/>
        </w:rPr>
        <w:fldChar w:fldCharType="begin"/>
      </w:r>
      <w:r w:rsidR="00673DC6">
        <w:rPr>
          <w:i/>
          <w:iCs/>
          <w:snapToGrid w:val="0"/>
        </w:rPr>
        <w:instrText xml:space="preserve"> ADDIN PAPERS2_CITATIONS &lt;citation&gt;&lt;uuid&gt;DA1EB56F-23E4-4282-84F8-541146920861&lt;/uuid&gt;&lt;priority&gt;37&lt;/priority&gt;&lt;publications&gt;&lt;publication&gt;&lt;volume&gt;4&lt;/volume&gt;&lt;publication_date&gt;99201308091200000000222000&lt;/publication_date&gt;&lt;number&gt;8&lt;/number&gt;&lt;doi&gt;10.1111/2041-210X.12067&lt;/doi&gt;&lt;startpage&gt;782&lt;/startpage&gt;&lt;title&gt;diveRsity: An Rpackage for the estimation and exploration of population genetics parameters and their associated errors&lt;/title&gt;&lt;uuid&gt;002CC102-A35F-4DDF-8069-2DB8AAFCDBBF&lt;/uuid&gt;&lt;subtype&gt;400&lt;/subtype&gt;&lt;endpage&gt;788&lt;/endpage&gt;&lt;type&gt;400&lt;/type&gt;&lt;url&gt;http://doi.wiley.com/10.1111/2041-210X.12067&lt;/url&gt;&lt;bundle&gt;&lt;publication&gt;&lt;title&gt;Methods in Ecology and Evolution&lt;/title&gt;&lt;type&gt;-100&lt;/type&gt;&lt;subtype&gt;-100&lt;/subtype&gt;&lt;uuid&gt;D575565B-7D93-4EEF-B0BC-3657DED54E32&lt;/uuid&gt;&lt;/publication&gt;&lt;/bundle&gt;&lt;authors&gt;&lt;author&gt;&lt;firstName&gt;Kevin&lt;/firstName&gt;&lt;lastName&gt;Keenan&lt;/lastName&gt;&lt;/author&gt;&lt;author&gt;&lt;firstName&gt;Philip&lt;/firstName&gt;&lt;lastName&gt;McGinnity&lt;/lastName&gt;&lt;/author&gt;&lt;author&gt;&lt;firstName&gt;Tom&lt;/firstName&gt;&lt;middleNames&gt;F&lt;/middleNames&gt;&lt;lastName&gt;Cross&lt;/lastName&gt;&lt;/author&gt;&lt;author&gt;&lt;firstName&gt;Walter&lt;/firstName&gt;&lt;middleNames&gt;W&lt;/middleNames&gt;&lt;lastName&gt;Crozier&lt;/lastName&gt;&lt;/author&gt;&lt;author&gt;&lt;firstName&gt;Paulo&lt;/firstName&gt;&lt;middleNames&gt;A&lt;/middleNames&gt;&lt;lastName&gt;Prodöhl&lt;/lastName&gt;&lt;/author&gt;&lt;/authors&gt;&lt;editors&gt;&lt;author&gt;&lt;firstName&gt;Robert&lt;/firstName&gt;&lt;middleNames&gt;B&lt;/middleNames&gt;&lt;lastName&gt;O'Hara&lt;/lastName&gt;&lt;/author&gt;&lt;/editors&gt;&lt;/publication&gt;&lt;/publications&gt;&lt;cites&gt;&lt;/cites&gt;&lt;/citation&gt;</w:instrText>
      </w:r>
      <w:r w:rsidRPr="00591DF5">
        <w:rPr>
          <w:i/>
          <w:iCs/>
          <w:snapToGrid w:val="0"/>
        </w:rPr>
        <w:fldChar w:fldCharType="separate"/>
      </w:r>
      <w:r w:rsidRPr="00591DF5">
        <w:t xml:space="preserve">(Keenan </w:t>
      </w:r>
      <w:r w:rsidR="00245CD3" w:rsidRPr="00DE4DF8">
        <w:rPr>
          <w:i/>
          <w:iCs/>
        </w:rPr>
        <w:t>et al.,</w:t>
      </w:r>
      <w:r w:rsidRPr="00DE4DF8">
        <w:t xml:space="preserve"> 2013)</w:t>
      </w:r>
      <w:r w:rsidRPr="00591DF5">
        <w:rPr>
          <w:i/>
          <w:iCs/>
          <w:snapToGrid w:val="0"/>
        </w:rPr>
        <w:fldChar w:fldCharType="end"/>
      </w:r>
      <w:r w:rsidRPr="00591DF5">
        <w:rPr>
          <w:i/>
          <w:iCs/>
          <w:snapToGrid w:val="0"/>
        </w:rPr>
        <w:t>.</w:t>
      </w:r>
      <w:r w:rsidRPr="00591DF5">
        <w:rPr>
          <w:snapToGrid w:val="0"/>
        </w:rPr>
        <w:t xml:space="preserve"> Finally, th</w:t>
      </w:r>
      <w:r w:rsidRPr="00DE4DF8">
        <w:rPr>
          <w:snapToGrid w:val="0"/>
        </w:rPr>
        <w:t>e expected number of MLGs at the lowest common sample</w:t>
      </w:r>
      <w:r w:rsidRPr="00591DF5">
        <w:rPr>
          <w:snapToGrid w:val="0"/>
        </w:rPr>
        <w:t xml:space="preserve"> size (N = 10; </w:t>
      </w:r>
      <w:r w:rsidRPr="00DE4DF8">
        <w:rPr>
          <w:i/>
          <w:snapToGrid w:val="0"/>
        </w:rPr>
        <w:t>eMLG</w:t>
      </w:r>
      <w:r w:rsidRPr="00DE4DF8">
        <w:rPr>
          <w:snapToGrid w:val="0"/>
        </w:rPr>
        <w:t>)</w:t>
      </w:r>
      <w:r w:rsidR="00673DC6">
        <w:rPr>
          <w:snapToGrid w:val="0"/>
        </w:rPr>
        <w:t xml:space="preserve"> using rarefaction</w:t>
      </w:r>
      <w:r w:rsidRPr="00DE4DF8">
        <w:rPr>
          <w:snapToGrid w:val="0"/>
        </w:rPr>
        <w:t xml:space="preserve"> and the evenness of genotypic distribution (</w:t>
      </w:r>
      <w:r w:rsidRPr="00DE4DF8">
        <w:rPr>
          <w:i/>
          <w:snapToGrid w:val="0"/>
        </w:rPr>
        <w:t>E.5</w:t>
      </w:r>
      <w:r w:rsidRPr="00DE4DF8">
        <w:rPr>
          <w:snapToGrid w:val="0"/>
        </w:rPr>
        <w:t xml:space="preserve">) </w:t>
      </w:r>
      <w:r w:rsidR="005E7E44" w:rsidRPr="007078DE">
        <w:rPr>
          <w:snapToGrid w:val="0"/>
        </w:rPr>
        <w:t>were</w:t>
      </w:r>
      <w:r w:rsidRPr="008B19F3">
        <w:rPr>
          <w:snapToGrid w:val="0"/>
        </w:rPr>
        <w:t xml:space="preserve"> calculated using</w:t>
      </w:r>
      <w:r w:rsidR="005E3036">
        <w:rPr>
          <w:snapToGrid w:val="0"/>
        </w:rPr>
        <w:t xml:space="preserve"> the </w:t>
      </w:r>
      <w:r w:rsidR="005E3036">
        <w:rPr>
          <w:i/>
          <w:snapToGrid w:val="0"/>
        </w:rPr>
        <w:t xml:space="preserve">R </w:t>
      </w:r>
      <w:r w:rsidR="005E3036">
        <w:rPr>
          <w:snapToGrid w:val="0"/>
        </w:rPr>
        <w:t>package</w:t>
      </w:r>
      <w:r w:rsidRPr="008B19F3">
        <w:rPr>
          <w:snapToGrid w:val="0"/>
        </w:rPr>
        <w:t xml:space="preserve"> </w:t>
      </w:r>
      <w:r w:rsidRPr="008B19F3">
        <w:rPr>
          <w:i/>
          <w:snapToGrid w:val="0"/>
        </w:rPr>
        <w:t>poppr</w:t>
      </w:r>
      <w:r w:rsidRPr="008B19F3">
        <w:rPr>
          <w:snapToGrid w:val="0"/>
        </w:rPr>
        <w:t xml:space="preserve"> ver. 2.0.2 </w:t>
      </w:r>
      <w:r w:rsidRPr="00591DF5">
        <w:rPr>
          <w:snapToGrid w:val="0"/>
        </w:rPr>
        <w:fldChar w:fldCharType="begin"/>
      </w:r>
      <w:r w:rsidR="00673DC6">
        <w:rPr>
          <w:snapToGrid w:val="0"/>
        </w:rPr>
        <w:instrText xml:space="preserve"> ADDIN PAPERS2_CITATIONS &lt;citation&gt;&lt;uuid&gt;2D50C049-6255-4A50-BA3D-926E9E70228F&lt;/uuid&gt;&lt;priority&gt;39&lt;/priority&gt;&lt;publications&gt;&lt;publication&gt;&lt;volume&gt;2&lt;/volume&gt;&lt;publication_date&gt;99201400001200000000200000&lt;/publication_date&gt;&lt;doi&gt;10.7717/peerj.281/table-6&lt;/doi&gt;&lt;startpage&gt;e281&lt;/startpage&gt;&lt;title&gt;Poppr: an R package for genetic analysis of populations with clonal, partially clonal, and/or sexual reproduction&lt;/title&gt;&lt;uuid&gt;8ED324AF-E81B-4130-BDF4-BC13C96871EB&lt;/uuid&gt;&lt;subtype&gt;400&lt;/subtype&gt;&lt;version&gt;Second edition&lt;/version&gt;&lt;type&gt;400&lt;/type&gt;&lt;url&gt;https://peerj.com/articles/281/table-6&lt;/url&gt;&lt;bundle&gt;&lt;publication&gt;&lt;title&gt;PeerJ&lt;/title&gt;&lt;type&gt;-100&lt;/type&gt;&lt;subtype&gt;-100&lt;/subtype&gt;&lt;uuid&gt;AFB1AE5F-74CB-43CD-8F9B-C82542508521&lt;/uuid&gt;&lt;/publication&gt;&lt;/bundle&gt;&lt;authors&gt;&lt;author&gt;&lt;firstName&gt;Zhian&lt;/firstName&gt;&lt;middleNames&gt;N&lt;/middleNames&gt;&lt;lastName&gt;Kamvar&lt;/lastName&gt;&lt;/author&gt;&lt;author&gt;&lt;firstName&gt;Javier&lt;/firstName&gt;&lt;middleNames&gt;F&lt;/middleNames&gt;&lt;lastName&gt;Tabima&lt;/lastName&gt;&lt;/author&gt;&lt;author&gt;&lt;firstName&gt;Niklaus&lt;/firstName&gt;&lt;middleNames&gt;J&lt;/middleNames&gt;&lt;lastName&gt;Grünwald&lt;/lastName&gt;&lt;/author&gt;&lt;/authors&gt;&lt;/publication&gt;&lt;publication&gt;&lt;volume&gt;6&lt;/volume&gt;&lt;publication_date&gt;99201506101200000000222000&lt;/publication_date&gt;&lt;doi&gt;10.7554/eLife.00731&lt;/doi&gt;&lt;startpage&gt;101&lt;/startpage&gt;&lt;title&gt;Novel R tools for analysis of genome-wide population genetic data with emphasis on clonality&lt;/title&gt;&lt;uuid&gt;327BA025-AB8C-4136-AAFB-802EFB8CA72F&lt;/uuid&gt;&lt;subtype&gt;400&lt;/subtype&gt;&lt;type&gt;400&lt;/type&gt;&lt;url&gt;http://journal.frontiersin.org/Article/10.3389/fgene.2015.00208/abstract&lt;/url&gt;&lt;bundle&gt;&lt;publication&gt;&lt;title&gt;Frontiers in Genetics&lt;/title&gt;&lt;type&gt;-100&lt;/type&gt;&lt;subtype&gt;-100&lt;/subtype&gt;&lt;uuid&gt;5A8462A9-791F-4D36-B94E-4B63E8E471A8&lt;/uuid&gt;&lt;/publication&gt;&lt;/bundle&gt;&lt;authors&gt;&lt;author&gt;&lt;firstName&gt;Zhian&lt;/firstName&gt;&lt;middleNames&gt;N&lt;/middleNames&gt;&lt;lastName&gt;Kamvar&lt;/lastName&gt;&lt;/author&gt;&lt;author&gt;&lt;firstName&gt;Jonah&lt;/firstName&gt;&lt;middleNames&gt;C&lt;/middleNames&gt;&lt;lastName&gt;Brooks&lt;/lastName&gt;&lt;/author&gt;&lt;author&gt;&lt;firstName&gt;Niklaus&lt;/firstName&gt;&lt;middleNames&gt;J&lt;/middleNames&gt;&lt;lastName&gt;GrÃ¼nwald&lt;/lastName&gt;&lt;/author&gt;&lt;/authors&gt;&lt;/publication&gt;&lt;/publications&gt;&lt;cites&gt;&lt;/cites&gt;&lt;/citation&gt;</w:instrText>
      </w:r>
      <w:r w:rsidRPr="00591DF5">
        <w:rPr>
          <w:snapToGrid w:val="0"/>
        </w:rPr>
        <w:fldChar w:fldCharType="separate"/>
      </w:r>
      <w:r w:rsidRPr="00591DF5">
        <w:t xml:space="preserve">(Kamvar </w:t>
      </w:r>
      <w:r w:rsidR="00245CD3" w:rsidRPr="00DE4DF8">
        <w:rPr>
          <w:i/>
          <w:iCs/>
        </w:rPr>
        <w:t>et al.,</w:t>
      </w:r>
      <w:r w:rsidR="004F56B8">
        <w:t xml:space="preserve"> 2014,</w:t>
      </w:r>
      <w:r w:rsidRPr="00DE4DF8">
        <w:t xml:space="preserve"> 2015)</w:t>
      </w:r>
      <w:r w:rsidRPr="00591DF5">
        <w:rPr>
          <w:snapToGrid w:val="0"/>
        </w:rPr>
        <w:fldChar w:fldCharType="end"/>
      </w:r>
      <w:r w:rsidRPr="00591DF5">
        <w:rPr>
          <w:snapToGrid w:val="0"/>
        </w:rPr>
        <w:t>.</w:t>
      </w:r>
    </w:p>
    <w:p w14:paraId="073C1B9B" w14:textId="77777777" w:rsidR="00A35BEF" w:rsidRPr="00DE4DF8" w:rsidRDefault="00A35BEF">
      <w:pPr>
        <w:spacing w:line="480" w:lineRule="auto"/>
        <w:jc w:val="both"/>
        <w:outlineLvl w:val="0"/>
      </w:pPr>
      <w:r w:rsidRPr="00DE4DF8">
        <w:t>RESULTS</w:t>
      </w:r>
    </w:p>
    <w:p w14:paraId="27FBCA46" w14:textId="67D9BBC1" w:rsidR="00A35BEF" w:rsidRPr="00591DF5" w:rsidRDefault="00A35BEF">
      <w:pPr>
        <w:spacing w:line="480" w:lineRule="auto"/>
        <w:jc w:val="both"/>
        <w:outlineLvl w:val="0"/>
        <w:rPr>
          <w:i/>
        </w:rPr>
      </w:pPr>
      <w:r w:rsidRPr="00DE4DF8">
        <w:rPr>
          <w:i/>
        </w:rPr>
        <w:t xml:space="preserve">Identification of thalli </w:t>
      </w:r>
      <w:r w:rsidR="00B243F2" w:rsidRPr="00DE4DF8">
        <w:rPr>
          <w:i/>
        </w:rPr>
        <w:t>from</w:t>
      </w:r>
      <w:r w:rsidRPr="007078DE">
        <w:rPr>
          <w:i/>
        </w:rPr>
        <w:t xml:space="preserve"> </w:t>
      </w:r>
      <w:r w:rsidR="00673DC6">
        <w:rPr>
          <w:i/>
        </w:rPr>
        <w:t xml:space="preserve">Ireland and </w:t>
      </w:r>
      <w:r w:rsidR="00FB007D" w:rsidRPr="007E6922">
        <w:rPr>
          <w:i/>
        </w:rPr>
        <w:t>southern England</w:t>
      </w:r>
      <w:r w:rsidR="003E43F5" w:rsidRPr="007E6922">
        <w:rPr>
          <w:i/>
        </w:rPr>
        <w:t xml:space="preserve"> </w:t>
      </w:r>
    </w:p>
    <w:p w14:paraId="638755E8" w14:textId="1A15583D" w:rsidR="005E7E44" w:rsidRPr="00591DF5" w:rsidRDefault="00A35BEF" w:rsidP="00AC5CC2">
      <w:pPr>
        <w:pStyle w:val="NoSpacing"/>
        <w:spacing w:line="480" w:lineRule="auto"/>
        <w:jc w:val="both"/>
        <w:rPr>
          <w:i/>
        </w:rPr>
      </w:pPr>
      <w:r w:rsidRPr="00591DF5">
        <w:tab/>
      </w:r>
      <w:r w:rsidR="005E7E44" w:rsidRPr="00DE4DF8">
        <w:t xml:space="preserve">When aligned to the trimmed </w:t>
      </w:r>
      <w:r w:rsidR="00673DC6">
        <w:t>1203</w:t>
      </w:r>
      <w:r w:rsidR="005E7E44" w:rsidRPr="00DE4DF8">
        <w:t xml:space="preserve"> bp </w:t>
      </w:r>
      <w:r w:rsidR="005E7E44" w:rsidRPr="00DE4DF8">
        <w:rPr>
          <w:i/>
        </w:rPr>
        <w:t>cox</w:t>
      </w:r>
      <w:r w:rsidR="005E7E44" w:rsidRPr="00DE4DF8">
        <w:t>1 sequence, the sample collected in 2015 at Batson Creek Boat Park</w:t>
      </w:r>
      <w:r w:rsidR="00673DC6">
        <w:t xml:space="preserve"> in the Kingsbridge Estuary</w:t>
      </w:r>
      <w:r w:rsidR="005E7E44" w:rsidRPr="00DE4DF8">
        <w:t xml:space="preserve"> and </w:t>
      </w:r>
      <w:r w:rsidR="00673DC6">
        <w:t xml:space="preserve">each of the 8 </w:t>
      </w:r>
      <w:r w:rsidR="005E7E44" w:rsidRPr="00DE4DF8">
        <w:t>thalli</w:t>
      </w:r>
      <w:r w:rsidR="00673DC6">
        <w:t xml:space="preserve"> collected from Carlingford Lough, </w:t>
      </w:r>
      <w:r w:rsidR="005E7E44" w:rsidRPr="00DE4DF8">
        <w:t>Christchurch Harbour</w:t>
      </w:r>
      <w:r w:rsidR="00673DC6">
        <w:t xml:space="preserve"> and Brownsea Island lagoon</w:t>
      </w:r>
      <w:r w:rsidR="005E7E44" w:rsidRPr="00DE4DF8">
        <w:rPr>
          <w:i/>
        </w:rPr>
        <w:t xml:space="preserve"> </w:t>
      </w:r>
      <w:r w:rsidR="005E7E44" w:rsidRPr="007078DE">
        <w:t>were 100% similar to</w:t>
      </w:r>
      <w:r w:rsidR="008957B6">
        <w:t xml:space="preserve"> the</w:t>
      </w:r>
      <w:r w:rsidR="005E7E44" w:rsidRPr="007078DE">
        <w:t xml:space="preserve"> </w:t>
      </w:r>
      <w:r w:rsidR="00800E0E" w:rsidRPr="00673DC6">
        <w:rPr>
          <w:i/>
        </w:rPr>
        <w:t>cox</w:t>
      </w:r>
      <w:r w:rsidR="00800E0E" w:rsidRPr="008B19F3">
        <w:t>1</w:t>
      </w:r>
      <w:r w:rsidR="00673DC6">
        <w:t xml:space="preserve"> </w:t>
      </w:r>
      <w:r w:rsidR="008957B6">
        <w:t>haplotype 6</w:t>
      </w:r>
      <w:r w:rsidR="00800E0E" w:rsidRPr="008B19F3">
        <w:t xml:space="preserve"> </w:t>
      </w:r>
      <w:r w:rsidR="005E7E44" w:rsidRPr="008B19F3">
        <w:t xml:space="preserve">of </w:t>
      </w:r>
      <w:r w:rsidR="005E7E44" w:rsidRPr="007E6922">
        <w:rPr>
          <w:i/>
        </w:rPr>
        <w:t>G</w:t>
      </w:r>
      <w:r w:rsidR="00D54773">
        <w:rPr>
          <w:i/>
        </w:rPr>
        <w:t>.</w:t>
      </w:r>
      <w:r w:rsidR="005E7E44" w:rsidRPr="007E6922">
        <w:rPr>
          <w:i/>
        </w:rPr>
        <w:t xml:space="preserve"> vermiculophylla</w:t>
      </w:r>
      <w:r w:rsidR="008957B6">
        <w:t xml:space="preserve"> (Kim </w:t>
      </w:r>
      <w:r w:rsidR="008957B6" w:rsidRPr="008957B6">
        <w:rPr>
          <w:i/>
        </w:rPr>
        <w:t>et al.,</w:t>
      </w:r>
      <w:r w:rsidR="008957B6">
        <w:t xml:space="preserve"> 2010; Krueger-Hadfield </w:t>
      </w:r>
      <w:r w:rsidR="008957B6" w:rsidRPr="008957B6">
        <w:rPr>
          <w:i/>
        </w:rPr>
        <w:t>et al.,</w:t>
      </w:r>
      <w:r w:rsidR="008957B6">
        <w:t xml:space="preserve"> 2017)</w:t>
      </w:r>
      <w:r w:rsidR="00673DC6">
        <w:t>. Haplotype 6</w:t>
      </w:r>
      <w:r w:rsidR="008957B6">
        <w:t xml:space="preserve"> is the most common haplotype throughout the non-native range </w:t>
      </w:r>
      <w:r w:rsidR="00264551">
        <w:t xml:space="preserve">in </w:t>
      </w:r>
      <w:r w:rsidR="008957B6">
        <w:t xml:space="preserve">the </w:t>
      </w:r>
      <w:r w:rsidR="00673DC6">
        <w:t>Northern Hemisphere</w:t>
      </w:r>
      <w:r w:rsidR="00AC5CC2">
        <w:t xml:space="preserve"> (Kim </w:t>
      </w:r>
      <w:r w:rsidR="00AC5CC2" w:rsidRPr="008957B6">
        <w:rPr>
          <w:i/>
        </w:rPr>
        <w:t>et al.,</w:t>
      </w:r>
      <w:r w:rsidR="00AC5CC2">
        <w:t xml:space="preserve"> 2010; Krueger-Hadfield </w:t>
      </w:r>
      <w:r w:rsidR="00AC5CC2" w:rsidRPr="008957B6">
        <w:rPr>
          <w:i/>
        </w:rPr>
        <w:t>et al.,</w:t>
      </w:r>
      <w:r w:rsidR="00AC5CC2">
        <w:t xml:space="preserve"> 2017)</w:t>
      </w:r>
      <w:r w:rsidR="00673DC6">
        <w:t>,</w:t>
      </w:r>
      <w:r w:rsidR="008957B6">
        <w:t xml:space="preserve"> as well </w:t>
      </w:r>
      <w:r w:rsidR="00264551">
        <w:t xml:space="preserve">in </w:t>
      </w:r>
      <w:r w:rsidR="008957B6">
        <w:t>as the source region of the invasion in Northeastern Japan</w:t>
      </w:r>
      <w:r w:rsidR="00673DC6">
        <w:t xml:space="preserve"> </w:t>
      </w:r>
      <w:r w:rsidR="008957B6">
        <w:t>(</w:t>
      </w:r>
      <w:r w:rsidR="00AC5CC2">
        <w:t xml:space="preserve">Krueger-Hadfield </w:t>
      </w:r>
      <w:r w:rsidR="00AC5CC2" w:rsidRPr="008957B6">
        <w:rPr>
          <w:i/>
        </w:rPr>
        <w:t>et al.,</w:t>
      </w:r>
      <w:r w:rsidR="00AC5CC2">
        <w:t xml:space="preserve"> 2017</w:t>
      </w:r>
      <w:r w:rsidR="00673DC6">
        <w:t>). A single sequence for each site was deposited in GenBank (</w:t>
      </w:r>
      <w:r w:rsidR="003613D0">
        <w:t>Brownsea: MF943131; Christchurch: MG943132; Carling</w:t>
      </w:r>
      <w:r w:rsidR="004F56B8">
        <w:t>fo</w:t>
      </w:r>
      <w:r w:rsidR="003613D0">
        <w:t>rd: MF943133)</w:t>
      </w:r>
      <w:r w:rsidR="00673DC6">
        <w:t>.</w:t>
      </w:r>
    </w:p>
    <w:p w14:paraId="6555A002" w14:textId="3A121A4A" w:rsidR="00A35BEF" w:rsidRPr="00DE4DF8" w:rsidRDefault="00A35BEF" w:rsidP="0066269E">
      <w:pPr>
        <w:spacing w:line="480" w:lineRule="auto"/>
        <w:jc w:val="both"/>
      </w:pPr>
    </w:p>
    <w:p w14:paraId="342783D5" w14:textId="13EF3AF1" w:rsidR="005E4547" w:rsidRPr="008B19F3" w:rsidRDefault="005E4547" w:rsidP="0066269E">
      <w:pPr>
        <w:spacing w:line="480" w:lineRule="auto"/>
        <w:jc w:val="both"/>
        <w:outlineLvl w:val="0"/>
        <w:rPr>
          <w:i/>
        </w:rPr>
      </w:pPr>
      <w:r w:rsidRPr="00DE4DF8">
        <w:rPr>
          <w:i/>
        </w:rPr>
        <w:t xml:space="preserve">Distribution and abundance </w:t>
      </w:r>
      <w:r w:rsidR="00085EE7" w:rsidRPr="00DE4DF8">
        <w:rPr>
          <w:i/>
        </w:rPr>
        <w:t>in north-eastern Ireland</w:t>
      </w:r>
      <w:r w:rsidRPr="00DE4DF8">
        <w:rPr>
          <w:i/>
        </w:rPr>
        <w:t xml:space="preserve"> an</w:t>
      </w:r>
      <w:r w:rsidRPr="007078DE">
        <w:rPr>
          <w:i/>
        </w:rPr>
        <w:t xml:space="preserve">d </w:t>
      </w:r>
      <w:r w:rsidR="004F56B8">
        <w:rPr>
          <w:i/>
        </w:rPr>
        <w:t>in Dorset</w:t>
      </w:r>
    </w:p>
    <w:p w14:paraId="6AF94B82" w14:textId="5A857E63" w:rsidR="005E4547" w:rsidRPr="007E06C2" w:rsidRDefault="005E4547" w:rsidP="00673DC6">
      <w:pPr>
        <w:spacing w:line="480" w:lineRule="auto"/>
        <w:ind w:firstLine="720"/>
        <w:jc w:val="both"/>
        <w:rPr>
          <w:lang w:val="en-GB"/>
        </w:rPr>
      </w:pPr>
      <w:r w:rsidRPr="008B19F3">
        <w:rPr>
          <w:lang w:val="en-GB"/>
        </w:rPr>
        <w:t>At Carlingford and Dundrum</w:t>
      </w:r>
      <w:r w:rsidRPr="007E06C2">
        <w:rPr>
          <w:lang w:val="en-GB"/>
        </w:rPr>
        <w:t>, distribution along the transects</w:t>
      </w:r>
      <w:r w:rsidR="00FD348A">
        <w:rPr>
          <w:lang w:val="en-GB"/>
        </w:rPr>
        <w:t xml:space="preserve"> was patchy and biomass was</w:t>
      </w:r>
      <w:r w:rsidRPr="007E06C2">
        <w:rPr>
          <w:lang w:val="en-GB"/>
        </w:rPr>
        <w:t xml:space="preserve"> variable, but low overall </w:t>
      </w:r>
      <w:r w:rsidR="00704770" w:rsidRPr="007E06C2">
        <w:rPr>
          <w:lang w:val="en-GB"/>
        </w:rPr>
        <w:t xml:space="preserve">compared to southern England </w:t>
      </w:r>
      <w:r w:rsidRPr="007E06C2">
        <w:rPr>
          <w:lang w:val="en-GB"/>
        </w:rPr>
        <w:t xml:space="preserve">(Table </w:t>
      </w:r>
      <w:r w:rsidR="00AC5CC2" w:rsidRPr="007E06C2">
        <w:rPr>
          <w:lang w:val="en-GB"/>
        </w:rPr>
        <w:t>2</w:t>
      </w:r>
      <w:r w:rsidRPr="007E06C2">
        <w:rPr>
          <w:lang w:val="en-GB"/>
        </w:rPr>
        <w:t xml:space="preserve">). At Dundrum, there was a noticeable increase in biomass </w:t>
      </w:r>
      <w:r w:rsidR="003E7A53">
        <w:rPr>
          <w:lang w:val="en-GB"/>
        </w:rPr>
        <w:t>along</w:t>
      </w:r>
      <w:r w:rsidRPr="007E06C2">
        <w:rPr>
          <w:lang w:val="en-GB"/>
        </w:rPr>
        <w:t xml:space="preserve"> the transects between 2013 and 2016 (Table </w:t>
      </w:r>
      <w:r w:rsidR="005E3036" w:rsidRPr="007E06C2">
        <w:rPr>
          <w:lang w:val="en-GB"/>
        </w:rPr>
        <w:t>2</w:t>
      </w:r>
      <w:r w:rsidRPr="007E06C2">
        <w:rPr>
          <w:lang w:val="en-GB"/>
        </w:rPr>
        <w:t>)</w:t>
      </w:r>
      <w:r w:rsidR="005E3036" w:rsidRPr="007E06C2">
        <w:rPr>
          <w:lang w:val="en-GB"/>
        </w:rPr>
        <w:t>,</w:t>
      </w:r>
      <w:r w:rsidRPr="007E06C2">
        <w:rPr>
          <w:lang w:val="en-GB"/>
        </w:rPr>
        <w:t xml:space="preserve"> and the biomass in the high-density patch was </w:t>
      </w:r>
      <w:r w:rsidR="00FD348A">
        <w:rPr>
          <w:lang w:val="en-GB"/>
        </w:rPr>
        <w:t>statistically indistinguishable across</w:t>
      </w:r>
      <w:r w:rsidRPr="007E06C2">
        <w:rPr>
          <w:lang w:val="en-GB"/>
        </w:rPr>
        <w:t xml:space="preserve"> years (t-test, </w:t>
      </w:r>
      <w:r w:rsidRPr="007E06C2">
        <w:rPr>
          <w:i/>
          <w:lang w:val="en-GB"/>
        </w:rPr>
        <w:t>p</w:t>
      </w:r>
      <w:r w:rsidRPr="007E06C2">
        <w:rPr>
          <w:lang w:val="en-GB"/>
        </w:rPr>
        <w:t xml:space="preserve"> &gt; 0.05</w:t>
      </w:r>
      <w:r w:rsidR="00235D05">
        <w:rPr>
          <w:lang w:val="en-GB"/>
        </w:rPr>
        <w:t>; Table 3</w:t>
      </w:r>
      <w:r w:rsidRPr="007E06C2">
        <w:rPr>
          <w:lang w:val="en-GB"/>
        </w:rPr>
        <w:t xml:space="preserve">). Individual thallus wet weight ranged from 5-800 g. </w:t>
      </w:r>
      <w:r w:rsidR="0027684E" w:rsidRPr="007E06C2">
        <w:rPr>
          <w:lang w:val="en-GB"/>
        </w:rPr>
        <w:t xml:space="preserve"> There was a direct relationship between w</w:t>
      </w:r>
      <w:r w:rsidRPr="007E06C2">
        <w:rPr>
          <w:lang w:val="en-GB"/>
        </w:rPr>
        <w:t xml:space="preserve">et </w:t>
      </w:r>
      <w:r w:rsidR="0027684E" w:rsidRPr="007E06C2">
        <w:rPr>
          <w:lang w:val="en-GB"/>
        </w:rPr>
        <w:t>and</w:t>
      </w:r>
      <w:r w:rsidRPr="007E06C2">
        <w:rPr>
          <w:lang w:val="en-GB"/>
        </w:rPr>
        <w:t xml:space="preserve"> dry mass of </w:t>
      </w:r>
      <w:r w:rsidR="0027684E" w:rsidRPr="007E06C2">
        <w:rPr>
          <w:lang w:val="en-GB"/>
        </w:rPr>
        <w:t>thalli</w:t>
      </w:r>
      <w:r w:rsidRPr="007E06C2">
        <w:rPr>
          <w:lang w:val="en-GB"/>
        </w:rPr>
        <w:t xml:space="preserve"> </w:t>
      </w:r>
      <w:r w:rsidR="0027684E" w:rsidRPr="007E06C2">
        <w:rPr>
          <w:lang w:val="en-GB"/>
        </w:rPr>
        <w:t xml:space="preserve">(n = 17) </w:t>
      </w:r>
      <w:r w:rsidRPr="007E06C2">
        <w:rPr>
          <w:lang w:val="en-GB"/>
        </w:rPr>
        <w:t>from Dundrum (R</w:t>
      </w:r>
      <w:r w:rsidRPr="007E06C2">
        <w:rPr>
          <w:vertAlign w:val="superscript"/>
          <w:lang w:val="en-GB"/>
        </w:rPr>
        <w:t>2</w:t>
      </w:r>
      <w:r w:rsidRPr="007E06C2">
        <w:rPr>
          <w:lang w:val="en-GB"/>
        </w:rPr>
        <w:t xml:space="preserve"> = 0.998, </w:t>
      </w:r>
      <w:r w:rsidRPr="007E06C2">
        <w:rPr>
          <w:i/>
          <w:lang w:val="en-GB"/>
        </w:rPr>
        <w:t>Df</w:t>
      </w:r>
      <w:r w:rsidRPr="007E06C2">
        <w:rPr>
          <w:lang w:val="en-GB"/>
        </w:rPr>
        <w:t xml:space="preserve"> = 1,15, </w:t>
      </w:r>
      <w:r w:rsidRPr="007E06C2">
        <w:rPr>
          <w:i/>
          <w:lang w:val="en-GB"/>
        </w:rPr>
        <w:t>p</w:t>
      </w:r>
      <w:r w:rsidRPr="007E06C2">
        <w:rPr>
          <w:lang w:val="en-GB"/>
        </w:rPr>
        <w:t xml:space="preserve"> = 0.0001). The wet to dry mass conversion equation derived from the regression is </w:t>
      </w:r>
      <w:r w:rsidRPr="007E06C2">
        <w:rPr>
          <w:i/>
          <w:lang w:val="en-GB"/>
        </w:rPr>
        <w:t>y</w:t>
      </w:r>
      <w:r w:rsidRPr="007E06C2">
        <w:rPr>
          <w:lang w:val="en-GB"/>
        </w:rPr>
        <w:t xml:space="preserve"> = 0.1299 * </w:t>
      </w:r>
      <w:r w:rsidRPr="007E06C2">
        <w:rPr>
          <w:i/>
          <w:lang w:val="en-GB"/>
        </w:rPr>
        <w:t>x</w:t>
      </w:r>
      <w:r w:rsidRPr="007E06C2">
        <w:rPr>
          <w:lang w:val="en-GB"/>
        </w:rPr>
        <w:t xml:space="preserve"> – 0.7645.</w:t>
      </w:r>
    </w:p>
    <w:p w14:paraId="78D29EDA" w14:textId="154D5BA9" w:rsidR="005E4547" w:rsidRDefault="005E4547" w:rsidP="0066269E">
      <w:pPr>
        <w:spacing w:line="480" w:lineRule="auto"/>
        <w:ind w:firstLine="720"/>
        <w:jc w:val="both"/>
        <w:rPr>
          <w:lang w:val="en-GB"/>
        </w:rPr>
      </w:pPr>
      <w:r w:rsidRPr="007E06C2">
        <w:rPr>
          <w:lang w:val="en-GB"/>
        </w:rPr>
        <w:t>At Christchurch</w:t>
      </w:r>
      <w:r w:rsidR="004F56B8">
        <w:rPr>
          <w:lang w:val="en-GB"/>
        </w:rPr>
        <w:t xml:space="preserve"> Harbour</w:t>
      </w:r>
      <w:r w:rsidRPr="007E06C2">
        <w:rPr>
          <w:i/>
          <w:lang w:val="en-GB"/>
        </w:rPr>
        <w:t>,</w:t>
      </w:r>
      <w:r w:rsidR="004F56B8">
        <w:rPr>
          <w:i/>
          <w:lang w:val="en-GB"/>
        </w:rPr>
        <w:t xml:space="preserve"> </w:t>
      </w:r>
      <w:r w:rsidR="004F56B8">
        <w:rPr>
          <w:lang w:val="en-GB"/>
        </w:rPr>
        <w:t>Dorset,</w:t>
      </w:r>
      <w:r w:rsidRPr="007E06C2">
        <w:rPr>
          <w:i/>
          <w:lang w:val="en-GB"/>
        </w:rPr>
        <w:t xml:space="preserve"> G</w:t>
      </w:r>
      <w:r w:rsidR="00D54773">
        <w:rPr>
          <w:i/>
          <w:lang w:val="en-GB"/>
        </w:rPr>
        <w:t>.</w:t>
      </w:r>
      <w:r w:rsidRPr="007E06C2">
        <w:rPr>
          <w:i/>
          <w:lang w:val="en-GB"/>
        </w:rPr>
        <w:t xml:space="preserve"> vermiculophylla </w:t>
      </w:r>
      <w:r w:rsidRPr="007E06C2">
        <w:rPr>
          <w:lang w:val="en-GB"/>
        </w:rPr>
        <w:t xml:space="preserve">was absent inland of Barn Bight, </w:t>
      </w:r>
      <w:r w:rsidR="00304C7D" w:rsidRPr="007E06C2">
        <w:rPr>
          <w:lang w:val="en-GB"/>
        </w:rPr>
        <w:t>and</w:t>
      </w:r>
      <w:r w:rsidRPr="007E06C2">
        <w:rPr>
          <w:lang w:val="en-GB"/>
        </w:rPr>
        <w:t xml:space="preserve"> </w:t>
      </w:r>
      <w:r w:rsidR="00D54773">
        <w:rPr>
          <w:lang w:val="en-GB"/>
        </w:rPr>
        <w:t xml:space="preserve">in 2015, it was </w:t>
      </w:r>
      <w:r w:rsidR="00B8643E" w:rsidRPr="007E06C2">
        <w:rPr>
          <w:lang w:val="en-GB"/>
        </w:rPr>
        <w:t>distributed continuously</w:t>
      </w:r>
      <w:r w:rsidRPr="007E06C2">
        <w:rPr>
          <w:lang w:val="en-GB"/>
        </w:rPr>
        <w:t xml:space="preserve"> from </w:t>
      </w:r>
      <w:r w:rsidR="00B8643E" w:rsidRPr="007E06C2">
        <w:rPr>
          <w:lang w:val="en-GB"/>
        </w:rPr>
        <w:t xml:space="preserve">Barn Bight </w:t>
      </w:r>
      <w:r w:rsidRPr="007E06C2">
        <w:rPr>
          <w:lang w:val="en-GB"/>
        </w:rPr>
        <w:t xml:space="preserve">to the pier near the entrance to the sea at Mudeford (Fig. 3), with biomass of </w:t>
      </w:r>
      <w:r w:rsidR="00B86B76" w:rsidRPr="007E06C2">
        <w:rPr>
          <w:lang w:val="en-GB"/>
        </w:rPr>
        <w:t>332 to 2932</w:t>
      </w:r>
      <w:r w:rsidRPr="007E06C2">
        <w:t xml:space="preserve"> g m</w:t>
      </w:r>
      <w:r w:rsidRPr="007E06C2">
        <w:rPr>
          <w:vertAlign w:val="superscript"/>
        </w:rPr>
        <w:t>-2</w:t>
      </w:r>
      <w:r w:rsidRPr="007E06C2">
        <w:rPr>
          <w:lang w:val="en-GB"/>
        </w:rPr>
        <w:t xml:space="preserve"> from the </w:t>
      </w:r>
      <w:r w:rsidR="00B8643E" w:rsidRPr="007E06C2">
        <w:rPr>
          <w:lang w:val="en-GB"/>
        </w:rPr>
        <w:t>mid-</w:t>
      </w:r>
      <w:r w:rsidRPr="007E06C2">
        <w:rPr>
          <w:lang w:val="en-GB"/>
        </w:rPr>
        <w:t>intertidal into the shallow subtidal</w:t>
      </w:r>
      <w:r w:rsidR="00B8643E" w:rsidRPr="007E06C2">
        <w:rPr>
          <w:lang w:val="en-GB"/>
        </w:rPr>
        <w:t xml:space="preserve"> zone</w:t>
      </w:r>
      <w:r w:rsidR="00235D05">
        <w:rPr>
          <w:lang w:val="en-GB"/>
        </w:rPr>
        <w:t xml:space="preserve"> (Table 4</w:t>
      </w:r>
      <w:r w:rsidR="00B86B76" w:rsidRPr="007E06C2">
        <w:rPr>
          <w:lang w:val="en-GB"/>
        </w:rPr>
        <w:t>)</w:t>
      </w:r>
      <w:r w:rsidRPr="007E06C2">
        <w:rPr>
          <w:lang w:val="en-GB"/>
        </w:rPr>
        <w:t>. It also comprised a major element</w:t>
      </w:r>
      <w:r w:rsidRPr="00B86B76">
        <w:rPr>
          <w:lang w:val="en-GB"/>
        </w:rPr>
        <w:t xml:space="preserve"> of the strandline algae.</w:t>
      </w:r>
      <w:r w:rsidRPr="008B19F3">
        <w:rPr>
          <w:lang w:val="en-GB"/>
        </w:rPr>
        <w:t xml:space="preserve"> </w:t>
      </w:r>
      <w:r w:rsidR="00D54773">
        <w:rPr>
          <w:lang w:val="en-GB"/>
        </w:rPr>
        <w:t>In 2017, it was also abundant in the small tidal lagoon inside Hengistbury Head, and along the north side of Christchurch Harbour (Fig. 3).</w:t>
      </w:r>
    </w:p>
    <w:p w14:paraId="20A90C17" w14:textId="77777777" w:rsidR="004F56B8" w:rsidRPr="00935951" w:rsidRDefault="004F56B8" w:rsidP="004F56B8">
      <w:pPr>
        <w:spacing w:line="480" w:lineRule="auto"/>
        <w:ind w:firstLine="720"/>
        <w:jc w:val="both"/>
      </w:pPr>
      <w:r>
        <w:rPr>
          <w:lang w:val="en-GB"/>
        </w:rPr>
        <w:t xml:space="preserve">In Poole Harbour, Dorset, </w:t>
      </w:r>
      <w:r w:rsidRPr="007E06C2">
        <w:rPr>
          <w:i/>
          <w:lang w:val="en-GB"/>
        </w:rPr>
        <w:t>G</w:t>
      </w:r>
      <w:r>
        <w:rPr>
          <w:i/>
          <w:lang w:val="en-GB"/>
        </w:rPr>
        <w:t>.</w:t>
      </w:r>
      <w:r w:rsidRPr="007E06C2">
        <w:rPr>
          <w:i/>
          <w:lang w:val="en-GB"/>
        </w:rPr>
        <w:t xml:space="preserve"> vermiculophylla</w:t>
      </w:r>
      <w:r>
        <w:rPr>
          <w:i/>
          <w:lang w:val="en-GB"/>
        </w:rPr>
        <w:t xml:space="preserve"> </w:t>
      </w:r>
      <w:r>
        <w:rPr>
          <w:lang w:val="en-GB"/>
        </w:rPr>
        <w:t xml:space="preserve">was abundant in Brownsea Island lagoon, but absent from the outer coastline of Brownsea Island.  In Holes Bay, a brackish-water inlet off the eastern shore of Poole Harbour, sparse populations of </w:t>
      </w:r>
      <w:r w:rsidRPr="007E06C2">
        <w:rPr>
          <w:i/>
          <w:lang w:val="en-GB"/>
        </w:rPr>
        <w:t>G</w:t>
      </w:r>
      <w:r>
        <w:rPr>
          <w:i/>
          <w:lang w:val="en-GB"/>
        </w:rPr>
        <w:t>.</w:t>
      </w:r>
      <w:r w:rsidRPr="007E06C2">
        <w:rPr>
          <w:i/>
          <w:lang w:val="en-GB"/>
        </w:rPr>
        <w:t xml:space="preserve"> vermiculophylla</w:t>
      </w:r>
      <w:r>
        <w:rPr>
          <w:i/>
          <w:lang w:val="en-GB"/>
        </w:rPr>
        <w:t xml:space="preserve"> </w:t>
      </w:r>
      <w:r w:rsidRPr="0089379A">
        <w:rPr>
          <w:lang w:val="en-GB"/>
        </w:rPr>
        <w:t>were</w:t>
      </w:r>
      <w:r>
        <w:rPr>
          <w:i/>
          <w:lang w:val="en-GB"/>
        </w:rPr>
        <w:t xml:space="preserve"> </w:t>
      </w:r>
      <w:r>
        <w:rPr>
          <w:lang w:val="en-GB"/>
        </w:rPr>
        <w:t>identified by morphology.</w:t>
      </w:r>
    </w:p>
    <w:p w14:paraId="24D5ABAB" w14:textId="77777777" w:rsidR="005E4547" w:rsidRPr="00A20D28" w:rsidRDefault="005E4547" w:rsidP="0066269E">
      <w:pPr>
        <w:spacing w:line="480" w:lineRule="auto"/>
        <w:jc w:val="both"/>
      </w:pPr>
    </w:p>
    <w:p w14:paraId="20E85807" w14:textId="25E52C92" w:rsidR="00A35BEF" w:rsidRPr="001E04B4" w:rsidRDefault="00A35BEF" w:rsidP="0066269E">
      <w:pPr>
        <w:spacing w:line="480" w:lineRule="auto"/>
        <w:jc w:val="both"/>
        <w:rPr>
          <w:i/>
        </w:rPr>
      </w:pPr>
      <w:r w:rsidRPr="001E04B4">
        <w:rPr>
          <w:i/>
        </w:rPr>
        <w:t>Variation in ploidy ratios and reproductive mode at Carlingford</w:t>
      </w:r>
      <w:r w:rsidR="00B86B76">
        <w:rPr>
          <w:i/>
        </w:rPr>
        <w:t>,</w:t>
      </w:r>
      <w:r w:rsidRPr="001E04B4">
        <w:rPr>
          <w:i/>
        </w:rPr>
        <w:t xml:space="preserve"> Christchurch</w:t>
      </w:r>
      <w:r w:rsidR="009F2FFD">
        <w:rPr>
          <w:i/>
        </w:rPr>
        <w:t>,</w:t>
      </w:r>
      <w:r w:rsidRPr="001E04B4">
        <w:rPr>
          <w:i/>
        </w:rPr>
        <w:t xml:space="preserve"> </w:t>
      </w:r>
      <w:r w:rsidR="00B86B76">
        <w:rPr>
          <w:i/>
        </w:rPr>
        <w:t xml:space="preserve">and Brownsea </w:t>
      </w:r>
    </w:p>
    <w:p w14:paraId="407DEC04" w14:textId="332A3992" w:rsidR="00F55D7A" w:rsidRDefault="00F55D7A" w:rsidP="00A20D28">
      <w:pPr>
        <w:spacing w:line="480" w:lineRule="auto"/>
        <w:jc w:val="both"/>
      </w:pPr>
      <w:r>
        <w:tab/>
        <w:t>The number of alleles ranged from 3 to 7 depending on the locus. A total of 39 alleles were detected across the three sites in Ireland and England.</w:t>
      </w:r>
      <w:r w:rsidR="00A35BEF" w:rsidRPr="00591DF5">
        <w:tab/>
      </w:r>
    </w:p>
    <w:p w14:paraId="0C85C7AF" w14:textId="5D5737D0" w:rsidR="00A35BEF" w:rsidRPr="00591DF5" w:rsidRDefault="00F55D7A" w:rsidP="00F55D7A">
      <w:pPr>
        <w:spacing w:line="480" w:lineRule="auto"/>
        <w:ind w:firstLine="720"/>
        <w:jc w:val="both"/>
      </w:pPr>
      <w:r>
        <w:t>At Carlingford, 12</w:t>
      </w:r>
      <w:r w:rsidR="00A35BEF" w:rsidRPr="00591DF5">
        <w:t xml:space="preserve"> of the 22 thalli </w:t>
      </w:r>
      <w:r w:rsidR="00B86B76">
        <w:t>exhibited one allele at each of the 10 microsatellite loci</w:t>
      </w:r>
      <w:r>
        <w:t xml:space="preserve"> and were considered haploid</w:t>
      </w:r>
      <w:r w:rsidR="00235D05">
        <w:t xml:space="preserve"> (Table 5</w:t>
      </w:r>
      <w:r w:rsidR="00B86B76">
        <w:t xml:space="preserve">). Surveys at Carlingford also uncovered reproductive thalli, including female gametophytes with cystocarps (Fig. </w:t>
      </w:r>
      <w:r w:rsidR="004A3BD5">
        <w:t>7</w:t>
      </w:r>
      <w:r w:rsidR="00B86B76">
        <w:t xml:space="preserve">). Upon re-examination of the silica gel preserved material, three of </w:t>
      </w:r>
      <w:r w:rsidR="0099739B">
        <w:t>the</w:t>
      </w:r>
      <w:r w:rsidR="009F2FFD">
        <w:t>se</w:t>
      </w:r>
      <w:r w:rsidR="00B86B76">
        <w:t xml:space="preserve"> haploid thalli were found to bear</w:t>
      </w:r>
      <w:r w:rsidR="00A35BEF" w:rsidRPr="00591DF5">
        <w:t xml:space="preserve"> cystocarps</w:t>
      </w:r>
      <w:r w:rsidR="00B86B76">
        <w:t>.</w:t>
      </w:r>
      <w:r w:rsidR="00A35BEF" w:rsidRPr="00591DF5">
        <w:t xml:space="preserve"> </w:t>
      </w:r>
      <w:r w:rsidR="00B86B76">
        <w:t xml:space="preserve">The </w:t>
      </w:r>
      <w:r w:rsidR="0099739B">
        <w:t>remaining</w:t>
      </w:r>
      <w:r w:rsidR="00B86B76">
        <w:t xml:space="preserve"> </w:t>
      </w:r>
      <w:r w:rsidR="00A35BEF" w:rsidRPr="00591DF5">
        <w:t xml:space="preserve">10 </w:t>
      </w:r>
      <w:r w:rsidR="00B86B76">
        <w:t xml:space="preserve">thalli from Carlingford exhibited </w:t>
      </w:r>
      <w:r>
        <w:t xml:space="preserve">at least one </w:t>
      </w:r>
      <w:r w:rsidRPr="0099739B">
        <w:t>heterozygous microsatellite locus and were considered</w:t>
      </w:r>
      <w:r w:rsidR="00A35BEF" w:rsidRPr="0099739B">
        <w:t xml:space="preserve"> diploid. The diploid proportion was 0.45, but this</w:t>
      </w:r>
      <w:r w:rsidR="00A35BEF" w:rsidRPr="00591DF5">
        <w:t xml:space="preserve"> was not significantly different from the null expectation of √2:1</w:t>
      </w:r>
      <w:r w:rsidR="00363D3F" w:rsidRPr="00591DF5">
        <w:t xml:space="preserve"> </w:t>
      </w:r>
      <w:r w:rsidR="0099739B">
        <w:t>haploid:</w:t>
      </w:r>
      <w:r>
        <w:t>diploid</w:t>
      </w:r>
      <w:r w:rsidR="00A35BEF" w:rsidRPr="00DE4DF8">
        <w:t xml:space="preserve"> </w:t>
      </w:r>
      <w:r w:rsidR="00A35BEF" w:rsidRPr="00591DF5">
        <w:fldChar w:fldCharType="begin"/>
      </w:r>
      <w:r w:rsidR="00673DC6">
        <w:instrText xml:space="preserve"> ADDIN PAPERS2_CITATIONS &lt;citation&gt;&lt;uuid&gt;0DEF8EE0-654D-433B-A738-FA008D274B15&lt;/uuid&gt;&lt;priority&gt;42&lt;/priority&gt;&lt;publications&gt;&lt;publication&gt;&lt;volume&gt;2&lt;/volume&gt;&lt;startpage&gt;317&lt;/startpage&gt;&lt;title&gt;What controls haploid-diploid ratio in the red alga, Gracilaria verrucosa&lt;/title&gt;&lt;uuid&gt;889C8A08-77EB-4CEF-B9CA-B60F559C1AF1&lt;/uuid&gt;&lt;subtype&gt;400&lt;/subtype&gt;&lt;endpage&gt;338&lt;/endpage&gt;&lt;type&gt;400&lt;/type&gt;&lt;publication_date&gt;99198902131200000000222000&lt;/publication_date&gt;&lt;bundle&gt;&lt;publication&gt;&lt;title&gt;Journal of Evolutionary Biology&lt;/title&gt;&lt;type&gt;-100&lt;/type&gt;&lt;subtype&gt;-100&lt;/subtype&gt;&lt;uuid&gt;C344A707-28CA-4C6B-999E-0E2D25978520&lt;/uuid&gt;&lt;/publication&gt;&lt;/bundle&gt;&lt;authors&gt;&lt;author&gt;&lt;firstName&gt;C&lt;/firstName&gt;&lt;lastName&gt;Destombe&lt;/lastName&gt;&lt;/author&gt;&lt;author&gt;&lt;firstName&gt;Myriam&lt;/firstName&gt;&lt;lastName&gt;Valero&lt;/lastName&gt;&lt;/author&gt;&lt;author&gt;&lt;firstName&gt;Ph&lt;/firstName&gt;&lt;lastName&gt;vernet&lt;/lastName&gt;&lt;/author&gt;&lt;author&gt;&lt;firstName&gt;D&lt;/firstName&gt;&lt;lastName&gt;Couvet&lt;/lastName&gt;&lt;/author&gt;&lt;/authors&gt;&lt;/publication&gt;&lt;publication&gt;&lt;volume&gt;85&lt;/volume&gt;&lt;number&gt;6&lt;/number&gt;&lt;startpage&gt;1661&lt;/startpage&gt;&lt;title&gt;Population demographics in species with biphasic life cycles&lt;/title&gt;&lt;uuid&gt;4DC4C3DF-E8E0-4BB8-B822-DA7231B4CA8F&lt;/uuid&gt;&lt;subtype&gt;400&lt;/subtype&gt;&lt;endpage&gt;1674&lt;/endpage&gt;&lt;type&gt;400&lt;/type&gt;&lt;publication_date&gt;99200406051200000000222000&lt;/publication_date&gt;&lt;bundle&gt;&lt;publication&gt;&lt;title&gt;Ecology and Evolution&lt;/title&gt;&lt;type&gt;-100&lt;/type&gt;&lt;subtype&gt;-100&lt;/subtype&gt;&lt;uuid&gt;6A16D18B-BE39-41C7-8496-8623CEC76EFB&lt;/uuid&gt;&lt;/publication&gt;&lt;/bundle&gt;&lt;authors&gt;&lt;author&gt;&lt;firstName&gt;C&lt;/firstName&gt;&lt;middleNames&gt;S&lt;/middleNames&gt;&lt;lastName&gt;Thornber&lt;/lastName&gt;&lt;/author&gt;&lt;author&gt;&lt;firstName&gt;S&lt;/firstName&gt;&lt;lastName&gt;Gaines&lt;/lastName&gt;&lt;/author&gt;&lt;/authors&gt;&lt;/publication&gt;&lt;/publications&gt;&lt;cites&gt;&lt;/cites&gt;&lt;/citation&gt;</w:instrText>
      </w:r>
      <w:r w:rsidR="00A35BEF" w:rsidRPr="00591DF5">
        <w:fldChar w:fldCharType="separate"/>
      </w:r>
      <w:r w:rsidR="00A35BEF" w:rsidRPr="00591DF5">
        <w:t xml:space="preserve">(Destombe </w:t>
      </w:r>
      <w:r w:rsidR="00245CD3" w:rsidRPr="00591DF5">
        <w:rPr>
          <w:i/>
          <w:iCs/>
        </w:rPr>
        <w:t>et al.,</w:t>
      </w:r>
      <w:r w:rsidR="00A35BEF" w:rsidRPr="00DE4DF8">
        <w:t xml:space="preserve"> 1989; Thornber &amp; Gaines</w:t>
      </w:r>
      <w:r w:rsidR="004F56B8">
        <w:t>,</w:t>
      </w:r>
      <w:r w:rsidR="00A35BEF" w:rsidRPr="00DE4DF8">
        <w:t xml:space="preserve"> 2004)</w:t>
      </w:r>
      <w:r w:rsidR="00A35BEF" w:rsidRPr="00591DF5">
        <w:fldChar w:fldCharType="end"/>
      </w:r>
      <w:r w:rsidR="00A35BEF" w:rsidRPr="00591DF5">
        <w:t xml:space="preserve">. </w:t>
      </w:r>
      <w:r w:rsidR="00FB5896" w:rsidRPr="008B19F3">
        <w:t>N</w:t>
      </w:r>
      <w:r w:rsidR="00A35BEF" w:rsidRPr="008B19F3">
        <w:t xml:space="preserve">o </w:t>
      </w:r>
      <w:r w:rsidR="00A35BEF" w:rsidRPr="007E6922">
        <w:t xml:space="preserve">diploid </w:t>
      </w:r>
      <w:r>
        <w:t>MLGs</w:t>
      </w:r>
      <w:r w:rsidR="00A35BEF" w:rsidRPr="007E6922">
        <w:t xml:space="preserve"> </w:t>
      </w:r>
      <w:r w:rsidR="00FB5896" w:rsidRPr="007E6922">
        <w:t>were found more than once and there was no</w:t>
      </w:r>
      <w:r w:rsidR="00A35BEF" w:rsidRPr="007E6922">
        <w:t xml:space="preserve"> evidence of linkage disequilibrium (Table </w:t>
      </w:r>
      <w:r w:rsidR="00235D05">
        <w:t>5</w:t>
      </w:r>
      <w:r w:rsidR="00A35BEF" w:rsidRPr="007E6922">
        <w:t>)</w:t>
      </w:r>
      <w:r w:rsidR="005C0AB5">
        <w:t>, h</w:t>
      </w:r>
      <w:r w:rsidR="00A35BEF" w:rsidRPr="007E6922">
        <w:t>owever,</w:t>
      </w:r>
      <w:r w:rsidR="0099739B">
        <w:t xml:space="preserve"> there was an excess of homozygotes as indicated by significantly positive multilocus </w:t>
      </w:r>
      <w:r w:rsidR="0099739B">
        <w:rPr>
          <w:i/>
        </w:rPr>
        <w:t>G</w:t>
      </w:r>
      <w:r w:rsidR="0099739B">
        <w:rPr>
          <w:i/>
          <w:vertAlign w:val="subscript"/>
        </w:rPr>
        <w:t>IS</w:t>
      </w:r>
      <w:r w:rsidR="00A35BEF" w:rsidRPr="00F40689">
        <w:rPr>
          <w:vertAlign w:val="subscript"/>
        </w:rPr>
        <w:t xml:space="preserve"> </w:t>
      </w:r>
      <w:r w:rsidR="0099739B">
        <w:t xml:space="preserve">(0.323; Table 4). </w:t>
      </w:r>
    </w:p>
    <w:p w14:paraId="034A2E77" w14:textId="3581755B" w:rsidR="00A35BEF" w:rsidRDefault="00A35BEF" w:rsidP="00A20D28">
      <w:pPr>
        <w:spacing w:line="480" w:lineRule="auto"/>
        <w:jc w:val="both"/>
      </w:pPr>
      <w:r w:rsidRPr="00591DF5">
        <w:tab/>
        <w:t>In contrast, at Christchurch</w:t>
      </w:r>
      <w:r w:rsidRPr="00DE4DF8">
        <w:t xml:space="preserve">, </w:t>
      </w:r>
      <w:r w:rsidR="0099739B">
        <w:t xml:space="preserve">28 of the 32 thalli genotyped (0.88) were </w:t>
      </w:r>
      <w:r w:rsidRPr="00DE4DF8">
        <w:t>found to be diploid, a significant deviation from √2:1 (</w:t>
      </w:r>
      <w:r w:rsidRPr="008B19F3">
        <w:rPr>
          <w:i/>
        </w:rPr>
        <w:t xml:space="preserve">p </w:t>
      </w:r>
      <w:r w:rsidRPr="008B19F3">
        <w:t>&lt; 0</w:t>
      </w:r>
      <w:r w:rsidR="0099739B">
        <w:t>.</w:t>
      </w:r>
      <w:r w:rsidRPr="008B19F3">
        <w:t xml:space="preserve">001). </w:t>
      </w:r>
      <w:r w:rsidRPr="0066269E">
        <w:t xml:space="preserve">We found </w:t>
      </w:r>
      <w:r w:rsidR="005C4B37">
        <w:t>three</w:t>
      </w:r>
      <w:r w:rsidRPr="0066269E">
        <w:t xml:space="preserve"> MLGs that were repeated twice</w:t>
      </w:r>
      <w:r w:rsidR="005C4B37">
        <w:t xml:space="preserve">, but none of the </w:t>
      </w:r>
      <w:r w:rsidR="005C4B37">
        <w:rPr>
          <w:i/>
        </w:rPr>
        <w:t>P</w:t>
      </w:r>
      <w:r w:rsidR="005C4B37">
        <w:rPr>
          <w:i/>
          <w:vertAlign w:val="subscript"/>
        </w:rPr>
        <w:t>sex</w:t>
      </w:r>
      <w:r w:rsidR="005C4B37">
        <w:t xml:space="preserve"> values for those pairs of repeated MLGs were &lt; 0.05. Thus, we considered each of these thalli as genets. One MLG was encountered four times, but only two of the four thalli exhibited </w:t>
      </w:r>
      <w:r w:rsidR="005C4B37">
        <w:rPr>
          <w:i/>
        </w:rPr>
        <w:t>P</w:t>
      </w:r>
      <w:r w:rsidR="005C4B37">
        <w:rPr>
          <w:i/>
          <w:vertAlign w:val="subscript"/>
        </w:rPr>
        <w:t>sex</w:t>
      </w:r>
      <w:r w:rsidR="00235D05">
        <w:t xml:space="preserve"> values</w:t>
      </w:r>
      <w:r w:rsidR="005C4B37">
        <w:t xml:space="preserve"> &lt; 0.05. Therefore, we only considered two of the four thalli as clones</w:t>
      </w:r>
      <w:r w:rsidR="009F2FFD">
        <w:t>, and the other two as genets</w:t>
      </w:r>
      <w:r w:rsidR="005C4B37">
        <w:t>.</w:t>
      </w:r>
      <w:r w:rsidRPr="0066269E">
        <w:t xml:space="preserve"> </w:t>
      </w:r>
      <w:r w:rsidR="005C4B37">
        <w:t xml:space="preserve">The proportion of repeated MLGs was low </w:t>
      </w:r>
      <w:r w:rsidRPr="00591DF5">
        <w:t>(0.07</w:t>
      </w:r>
      <w:r w:rsidR="005C4B37">
        <w:t>) and genotypic richness was high (0.93;</w:t>
      </w:r>
      <w:r w:rsidRPr="00591DF5">
        <w:t xml:space="preserve"> Table </w:t>
      </w:r>
      <w:r w:rsidR="00235D05">
        <w:t>5</w:t>
      </w:r>
      <w:r w:rsidRPr="00591DF5">
        <w:t>). We found no evidence of heterozygote excess</w:t>
      </w:r>
      <w:r w:rsidR="005C4B37">
        <w:t xml:space="preserve"> or deficiency, but s</w:t>
      </w:r>
      <w:r w:rsidRPr="00591DF5">
        <w:t xml:space="preserve">ingle-locus </w:t>
      </w:r>
      <w:r w:rsidRPr="00591DF5">
        <w:rPr>
          <w:i/>
        </w:rPr>
        <w:t>F</w:t>
      </w:r>
      <w:r w:rsidRPr="00591DF5">
        <w:rPr>
          <w:i/>
          <w:vertAlign w:val="subscript"/>
        </w:rPr>
        <w:t>is</w:t>
      </w:r>
      <w:r w:rsidRPr="00DE4DF8">
        <w:t xml:space="preserve"> estimates were variable ranging from -0.2 to </w:t>
      </w:r>
      <w:r w:rsidR="005C4B37">
        <w:t>1.0</w:t>
      </w:r>
      <w:r w:rsidRPr="00DE4DF8">
        <w:t xml:space="preserve"> (Table </w:t>
      </w:r>
      <w:r w:rsidR="00235D05">
        <w:t>5</w:t>
      </w:r>
      <w:r w:rsidRPr="00DE4DF8">
        <w:t xml:space="preserve">). </w:t>
      </w:r>
      <w:r w:rsidR="005C4B37">
        <w:t>When we removed repeated MLGs, there was no evidence of linkage disequilibrium.</w:t>
      </w:r>
    </w:p>
    <w:p w14:paraId="53C45D3A" w14:textId="3EDACDF1" w:rsidR="005C4B37" w:rsidRPr="006671BE" w:rsidRDefault="005C4B37" w:rsidP="00A20D28">
      <w:pPr>
        <w:spacing w:line="480" w:lineRule="auto"/>
        <w:jc w:val="both"/>
      </w:pPr>
      <w:r>
        <w:tab/>
        <w:t>Similarly, at Brownsea, 11 of the 14 genotyped thalli were diploid (0.79</w:t>
      </w:r>
      <w:r w:rsidR="00235D05">
        <w:t>; Table 5</w:t>
      </w:r>
      <w:r>
        <w:t>)</w:t>
      </w:r>
      <w:r w:rsidR="006671BE">
        <w:t>. Three thalli exhibited only one allele at each locus</w:t>
      </w:r>
      <w:r w:rsidR="009F2FFD">
        <w:t>,</w:t>
      </w:r>
      <w:r w:rsidR="006671BE">
        <w:t xml:space="preserve"> and </w:t>
      </w:r>
      <w:r w:rsidR="009F2FFD">
        <w:t xml:space="preserve">we </w:t>
      </w:r>
      <w:r w:rsidR="006671BE">
        <w:t>considered these thalli haploid</w:t>
      </w:r>
      <w:r w:rsidR="007847C8">
        <w:t>, h</w:t>
      </w:r>
      <w:r w:rsidR="006671BE">
        <w:t>owever, no reproductive thalli have been sampled thus far at Brownsea. One MLG was encountered twice</w:t>
      </w:r>
      <w:r w:rsidR="009F2FFD">
        <w:t>,</w:t>
      </w:r>
      <w:r w:rsidR="006671BE">
        <w:t xml:space="preserve"> and was considered a clonal replicate (</w:t>
      </w:r>
      <w:r w:rsidR="006671BE">
        <w:rPr>
          <w:i/>
        </w:rPr>
        <w:t>P</w:t>
      </w:r>
      <w:r w:rsidR="006671BE">
        <w:rPr>
          <w:i/>
          <w:vertAlign w:val="subscript"/>
        </w:rPr>
        <w:t>sex</w:t>
      </w:r>
      <w:r w:rsidR="006671BE">
        <w:t xml:space="preserve"> &lt; 0.05).  Whether we include</w:t>
      </w:r>
      <w:r w:rsidR="009F2FFD">
        <w:t>d</w:t>
      </w:r>
      <w:r w:rsidR="006671BE">
        <w:t xml:space="preserve"> or excluded clones, there was evidence of significant linkage disequilibrium. Surprisingly, there were significantly positive </w:t>
      </w:r>
      <w:r w:rsidR="006671BE">
        <w:rPr>
          <w:i/>
        </w:rPr>
        <w:t>G</w:t>
      </w:r>
      <w:r w:rsidR="006671BE">
        <w:rPr>
          <w:i/>
          <w:vertAlign w:val="subscript"/>
        </w:rPr>
        <w:t>IS</w:t>
      </w:r>
      <w:r w:rsidR="006671BE">
        <w:t xml:space="preserve"> values, with and without clones, suggesting a</w:t>
      </w:r>
      <w:r w:rsidR="00235D05">
        <w:t>n excess of homozygotes (Table 5</w:t>
      </w:r>
      <w:r w:rsidR="006671BE">
        <w:t xml:space="preserve">). Yet, the single-locus </w:t>
      </w:r>
      <w:r w:rsidR="006671BE">
        <w:rPr>
          <w:i/>
        </w:rPr>
        <w:t>G</w:t>
      </w:r>
      <w:r w:rsidR="006671BE">
        <w:rPr>
          <w:i/>
          <w:vertAlign w:val="subscript"/>
        </w:rPr>
        <w:t>IS</w:t>
      </w:r>
      <w:r w:rsidR="006671BE">
        <w:t xml:space="preserve"> values varied widely from -0.6 to 0.6.</w:t>
      </w:r>
    </w:p>
    <w:p w14:paraId="4FE52CF3" w14:textId="05B57F95" w:rsidR="00A35BEF" w:rsidRPr="00591DF5" w:rsidRDefault="00A35BEF" w:rsidP="00A20D28">
      <w:pPr>
        <w:spacing w:line="480" w:lineRule="auto"/>
        <w:jc w:val="both"/>
      </w:pPr>
      <w:r w:rsidRPr="0066269E">
        <w:tab/>
        <w:t>When comparing equal sample sizes, the number of expe</w:t>
      </w:r>
      <w:r w:rsidRPr="00A20D28">
        <w:t>cted MLGs shared at the largest sample size (</w:t>
      </w:r>
      <w:r w:rsidRPr="00A20D28">
        <w:rPr>
          <w:i/>
        </w:rPr>
        <w:t>eMLG</w:t>
      </w:r>
      <w:r w:rsidRPr="00A20D28">
        <w:t xml:space="preserve">) </w:t>
      </w:r>
      <w:r w:rsidR="009F2FFD">
        <w:t>was similar between the</w:t>
      </w:r>
      <w:r w:rsidR="009977CB">
        <w:rPr>
          <w:rFonts w:eastAsia="Times New Roman"/>
          <w:color w:val="333333"/>
          <w:shd w:val="clear" w:color="auto" w:fill="FFFFFF"/>
        </w:rPr>
        <w:t xml:space="preserve"> three sites</w:t>
      </w:r>
      <w:r w:rsidRPr="00A20D28">
        <w:t xml:space="preserve"> (Table </w:t>
      </w:r>
      <w:r w:rsidR="00235D05">
        <w:t>5</w:t>
      </w:r>
      <w:r w:rsidR="009977CB">
        <w:t>). A</w:t>
      </w:r>
      <w:r w:rsidRPr="00591DF5">
        <w:t>llelic richness (</w:t>
      </w:r>
      <w:r w:rsidRPr="00591DF5">
        <w:rPr>
          <w:i/>
        </w:rPr>
        <w:t>A</w:t>
      </w:r>
      <w:r w:rsidRPr="00591DF5">
        <w:rPr>
          <w:i/>
          <w:vertAlign w:val="subscript"/>
        </w:rPr>
        <w:t>E</w:t>
      </w:r>
      <w:r w:rsidRPr="00591DF5">
        <w:t>)</w:t>
      </w:r>
      <w:r w:rsidR="00145C86">
        <w:t xml:space="preserve"> </w:t>
      </w:r>
      <w:r w:rsidR="005A572D" w:rsidRPr="00591DF5">
        <w:t>and genetic diversity (</w:t>
      </w:r>
      <w:r w:rsidR="005A572D" w:rsidRPr="00591DF5">
        <w:rPr>
          <w:i/>
        </w:rPr>
        <w:t>H</w:t>
      </w:r>
      <w:r w:rsidR="005A572D" w:rsidRPr="00591DF5">
        <w:rPr>
          <w:i/>
          <w:vertAlign w:val="subscript"/>
        </w:rPr>
        <w:t>E</w:t>
      </w:r>
      <w:r w:rsidR="005A572D" w:rsidRPr="00591DF5">
        <w:t>)</w:t>
      </w:r>
      <w:r w:rsidR="005A572D">
        <w:t xml:space="preserve"> </w:t>
      </w:r>
      <w:r w:rsidR="00145C86">
        <w:t>w</w:t>
      </w:r>
      <w:r w:rsidR="009F2FFD">
        <w:t>ere</w:t>
      </w:r>
      <w:r w:rsidR="00145C86">
        <w:t xml:space="preserve"> highe</w:t>
      </w:r>
      <w:r w:rsidR="005A572D">
        <w:t>r</w:t>
      </w:r>
      <w:r w:rsidR="00145C86">
        <w:t xml:space="preserve"> at </w:t>
      </w:r>
      <w:r w:rsidR="005A572D">
        <w:t xml:space="preserve">the two sites in England compared to Carlingford </w:t>
      </w:r>
      <w:r w:rsidR="009F2FFD">
        <w:t>in Ireland</w:t>
      </w:r>
      <w:r w:rsidR="00235D05">
        <w:t xml:space="preserve"> (Table 5</w:t>
      </w:r>
      <w:r w:rsidR="005A572D">
        <w:t>). However</w:t>
      </w:r>
      <w:r w:rsidRPr="00591DF5">
        <w:t>, the evenness (</w:t>
      </w:r>
      <w:r w:rsidRPr="00591DF5">
        <w:rPr>
          <w:i/>
        </w:rPr>
        <w:t>E.5</w:t>
      </w:r>
      <w:r w:rsidR="00235D05">
        <w:t>),</w:t>
      </w:r>
      <w:r w:rsidRPr="00591DF5">
        <w:t xml:space="preserve"> as a measure of the distribution of genotype abundances</w:t>
      </w:r>
      <w:r w:rsidR="00235D05">
        <w:t>,</w:t>
      </w:r>
      <w:r w:rsidRPr="00591DF5">
        <w:t xml:space="preserve"> was </w:t>
      </w:r>
      <w:r w:rsidR="005A572D">
        <w:t>similar among all three sites (Tabl</w:t>
      </w:r>
      <w:r w:rsidR="00235D05">
        <w:t>e 5</w:t>
      </w:r>
      <w:r w:rsidR="005A572D">
        <w:t>)</w:t>
      </w:r>
      <w:r w:rsidRPr="00591DF5">
        <w:t xml:space="preserve">.  </w:t>
      </w:r>
    </w:p>
    <w:p w14:paraId="5B60ED73" w14:textId="77777777" w:rsidR="00A35BEF" w:rsidRPr="00591DF5" w:rsidRDefault="00A35BEF">
      <w:pPr>
        <w:spacing w:line="480" w:lineRule="auto"/>
        <w:jc w:val="both"/>
        <w:rPr>
          <w:i/>
        </w:rPr>
      </w:pPr>
    </w:p>
    <w:p w14:paraId="30822BFF" w14:textId="77777777" w:rsidR="00A35BEF" w:rsidRDefault="00A35BEF">
      <w:pPr>
        <w:spacing w:line="480" w:lineRule="auto"/>
        <w:jc w:val="both"/>
        <w:outlineLvl w:val="0"/>
      </w:pPr>
      <w:r w:rsidRPr="00591DF5">
        <w:t>DISCUSSION</w:t>
      </w:r>
    </w:p>
    <w:p w14:paraId="346AA9AB" w14:textId="49E6808C" w:rsidR="00B43147" w:rsidRDefault="00381226" w:rsidP="0066269E">
      <w:pPr>
        <w:pStyle w:val="Authors"/>
        <w:spacing w:line="480" w:lineRule="auto"/>
        <w:ind w:firstLine="720"/>
        <w:contextualSpacing/>
        <w:jc w:val="both"/>
      </w:pPr>
      <w:r w:rsidRPr="00DE4DF8">
        <w:t xml:space="preserve">Our discovery of populations of </w:t>
      </w:r>
      <w:r w:rsidRPr="00B43147">
        <w:rPr>
          <w:i/>
        </w:rPr>
        <w:t>G</w:t>
      </w:r>
      <w:r w:rsidR="00D54773">
        <w:rPr>
          <w:i/>
        </w:rPr>
        <w:t>.</w:t>
      </w:r>
      <w:r w:rsidRPr="00B43147">
        <w:rPr>
          <w:i/>
        </w:rPr>
        <w:t xml:space="preserve"> vermiculophylla</w:t>
      </w:r>
      <w:r w:rsidRPr="00591DF5">
        <w:t xml:space="preserve"> </w:t>
      </w:r>
      <w:r w:rsidR="00E64F9E" w:rsidRPr="00591DF5">
        <w:t xml:space="preserve">in embayments </w:t>
      </w:r>
      <w:r w:rsidR="00D54773">
        <w:t xml:space="preserve">in northeast </w:t>
      </w:r>
      <w:r w:rsidR="00FC745F">
        <w:t>Ireland</w:t>
      </w:r>
      <w:r w:rsidR="004A3BD5">
        <w:t>,</w:t>
      </w:r>
      <w:r w:rsidR="00FC745F">
        <w:t xml:space="preserve"> along </w:t>
      </w:r>
      <w:r w:rsidRPr="00591DF5">
        <w:t>the south coast of England</w:t>
      </w:r>
      <w:r w:rsidR="004A3BD5">
        <w:t xml:space="preserve">, and, </w:t>
      </w:r>
      <w:r w:rsidR="00235D05">
        <w:t>probably</w:t>
      </w:r>
      <w:r w:rsidR="00FE22B7">
        <w:t xml:space="preserve"> </w:t>
      </w:r>
      <w:r w:rsidR="004A3BD5">
        <w:t>Wales</w:t>
      </w:r>
      <w:r w:rsidR="00235D05">
        <w:t>,</w:t>
      </w:r>
      <w:r w:rsidR="00FD348A">
        <w:t xml:space="preserve"> extends the already</w:t>
      </w:r>
      <w:r w:rsidRPr="00DE4DF8">
        <w:t xml:space="preserve"> widespread</w:t>
      </w:r>
      <w:r w:rsidR="00235D05">
        <w:t xml:space="preserve"> known</w:t>
      </w:r>
      <w:r w:rsidRPr="00DE4DF8">
        <w:t xml:space="preserve"> distribution </w:t>
      </w:r>
      <w:r w:rsidR="00FD348A">
        <w:t>of this non-native seaweed</w:t>
      </w:r>
      <w:r w:rsidR="00423E0A">
        <w:t xml:space="preserve"> across the Northern Hemisphere (Krueger-Hadfield </w:t>
      </w:r>
      <w:r w:rsidR="00423E0A" w:rsidRPr="00B43147">
        <w:rPr>
          <w:i/>
        </w:rPr>
        <w:t>et al.,</w:t>
      </w:r>
      <w:r w:rsidR="00423E0A">
        <w:t xml:space="preserve"> 2017)</w:t>
      </w:r>
      <w:r w:rsidRPr="00DE4DF8">
        <w:t xml:space="preserve">. Although the </w:t>
      </w:r>
      <w:r w:rsidR="00AF68BF" w:rsidRPr="00DE4DF8">
        <w:t>coasts of the British Isles have been very well studie</w:t>
      </w:r>
      <w:r w:rsidR="00AF68BF" w:rsidRPr="007078DE">
        <w:t>d by phycologists since the 18th century (e.g., Stackhouse</w:t>
      </w:r>
      <w:r w:rsidR="00D54773">
        <w:t>,</w:t>
      </w:r>
      <w:r w:rsidR="00AF68BF" w:rsidRPr="007078DE">
        <w:t xml:space="preserve"> 1801)</w:t>
      </w:r>
      <w:r w:rsidRPr="008B19F3">
        <w:t>, sedimentary shores have been largely</w:t>
      </w:r>
      <w:r w:rsidRPr="007E6922">
        <w:t xml:space="preserve"> ignored. </w:t>
      </w:r>
      <w:r w:rsidR="00FC745F">
        <w:t>R</w:t>
      </w:r>
      <w:r w:rsidR="005E7E44" w:rsidRPr="00F40689">
        <w:t>elatively accessible</w:t>
      </w:r>
      <w:r w:rsidR="00AF68BF" w:rsidRPr="00F40689">
        <w:t xml:space="preserve"> </w:t>
      </w:r>
      <w:r w:rsidR="0040352F" w:rsidRPr="00F40689">
        <w:t xml:space="preserve">rocky </w:t>
      </w:r>
      <w:r w:rsidR="00AF68BF" w:rsidRPr="00F40689">
        <w:t xml:space="preserve">shores </w:t>
      </w:r>
      <w:r w:rsidR="0040352F" w:rsidRPr="00F40689">
        <w:t>supporting</w:t>
      </w:r>
      <w:r w:rsidR="00AF68BF" w:rsidRPr="00F40689">
        <w:t xml:space="preserve"> high algal biodiversity have been sampled regularly (e.g., Torbay by Mrs. Griffiths, </w:t>
      </w:r>
      <w:r w:rsidR="00235D05">
        <w:t xml:space="preserve">long-term </w:t>
      </w:r>
      <w:r w:rsidR="00AF68BF" w:rsidRPr="00F40689">
        <w:t xml:space="preserve">correspondent of </w:t>
      </w:r>
      <w:r w:rsidR="00235D05">
        <w:t xml:space="preserve">W.H. </w:t>
      </w:r>
      <w:r w:rsidR="00AF68BF" w:rsidRPr="00F40689">
        <w:t>Harvey; and more recently e.g., Maggs &amp; Hommersand</w:t>
      </w:r>
      <w:r w:rsidR="00B15504">
        <w:t>,</w:t>
      </w:r>
      <w:r w:rsidR="00AF68BF" w:rsidRPr="00F40689">
        <w:t xml:space="preserve"> 1993</w:t>
      </w:r>
      <w:r w:rsidRPr="0066269E">
        <w:t xml:space="preserve">), </w:t>
      </w:r>
      <w:r w:rsidR="00FC745F">
        <w:t xml:space="preserve">including </w:t>
      </w:r>
      <w:r w:rsidRPr="0066269E">
        <w:t>m</w:t>
      </w:r>
      <w:r w:rsidRPr="00A20D28">
        <w:t>ajor sampling campaigns</w:t>
      </w:r>
      <w:r w:rsidR="00FC745F">
        <w:t>,</w:t>
      </w:r>
      <w:r w:rsidRPr="00A20D28">
        <w:t xml:space="preserve"> such as the </w:t>
      </w:r>
      <w:r w:rsidR="00CD6E63">
        <w:t>s</w:t>
      </w:r>
      <w:r w:rsidRPr="00A20D28">
        <w:t xml:space="preserve">outhwest Britain Sublittoral Survey (Hiscock &amp; Maggs, 1984) </w:t>
      </w:r>
      <w:r w:rsidR="00FC745F">
        <w:t xml:space="preserve">that </w:t>
      </w:r>
      <w:r w:rsidRPr="00A20D28">
        <w:t xml:space="preserve">concentrated on hard substrata. </w:t>
      </w:r>
      <w:r w:rsidR="005E7E44" w:rsidRPr="002857E8">
        <w:t xml:space="preserve">Although all the south coast harbours, estuaries and rias, including the Kingsbridge Estuary and Christchurch Harbour, were surveyed for the UK's Marine Nature Conservation Review (Dixon, 1988; Covey, 1998; Davies, 1998), the focus was on infaunal cores and the seaweeds remain poorly known. </w:t>
      </w:r>
      <w:r w:rsidR="00AF68BF" w:rsidRPr="001E04B4">
        <w:t xml:space="preserve">To date &gt;25% of 10 km grid squares in the British Isles have no records of macroalgae and proxies for collection effort are required to interpret the distribution of species richness (Blight </w:t>
      </w:r>
      <w:r w:rsidR="00245CD3" w:rsidRPr="005E2092">
        <w:rPr>
          <w:i/>
        </w:rPr>
        <w:t>et al</w:t>
      </w:r>
      <w:r w:rsidR="00245CD3" w:rsidRPr="00591DF5">
        <w:t>.,</w:t>
      </w:r>
      <w:r w:rsidR="00AF68BF" w:rsidRPr="00591DF5">
        <w:t xml:space="preserve"> 2009).</w:t>
      </w:r>
      <w:r w:rsidR="00F12785" w:rsidRPr="00591DF5">
        <w:t xml:space="preserve"> </w:t>
      </w:r>
      <w:r w:rsidR="00E64F9E" w:rsidRPr="00591DF5">
        <w:t xml:space="preserve">More recently, floating pontoons in yacht marinas have become sites of choice for rapid sampling assessment of non-native species (Bishop </w:t>
      </w:r>
      <w:r w:rsidR="00E64F9E" w:rsidRPr="00591DF5">
        <w:rPr>
          <w:i/>
        </w:rPr>
        <w:t>et al.,</w:t>
      </w:r>
      <w:r w:rsidR="00E64F9E" w:rsidRPr="00591DF5">
        <w:t xml:space="preserve"> 2015)</w:t>
      </w:r>
      <w:r w:rsidR="00FC745F">
        <w:t xml:space="preserve">, but </w:t>
      </w:r>
      <w:r w:rsidR="00FC745F">
        <w:rPr>
          <w:i/>
        </w:rPr>
        <w:t>G. vermiculophylla</w:t>
      </w:r>
      <w:r w:rsidR="00FC745F">
        <w:t xml:space="preserve"> ha</w:t>
      </w:r>
      <w:r w:rsidR="00D54773">
        <w:t>s</w:t>
      </w:r>
      <w:r w:rsidR="00FC745F">
        <w:t xml:space="preserve"> not been recorded </w:t>
      </w:r>
      <w:r w:rsidR="00FD348A">
        <w:t xml:space="preserve">as recruits </w:t>
      </w:r>
      <w:r w:rsidR="00D54773">
        <w:t>on pontoons</w:t>
      </w:r>
      <w:r w:rsidR="00FC745F">
        <w:t xml:space="preserve"> </w:t>
      </w:r>
      <w:r w:rsidR="00FD348A">
        <w:t>to date</w:t>
      </w:r>
      <w:r w:rsidR="00FC745F">
        <w:t xml:space="preserve"> (S.A. Krueger-Hadfield, </w:t>
      </w:r>
      <w:r w:rsidR="00FC745F">
        <w:rPr>
          <w:i/>
        </w:rPr>
        <w:t>pers. obs.</w:t>
      </w:r>
      <w:r w:rsidR="00FC745F">
        <w:t>)</w:t>
      </w:r>
      <w:r w:rsidR="00E64F9E" w:rsidRPr="00591DF5">
        <w:t>.</w:t>
      </w:r>
      <w:r w:rsidR="00B43147">
        <w:t xml:space="preserve"> </w:t>
      </w:r>
      <w:r w:rsidR="005E7E44" w:rsidRPr="00591DF5">
        <w:t xml:space="preserve">As a result of the focus on hard substrata, our knowledge of which algal species may be in estuarine habitats is rather limited, </w:t>
      </w:r>
      <w:r w:rsidR="006D2F2C" w:rsidRPr="00591DF5">
        <w:t>even on</w:t>
      </w:r>
      <w:r w:rsidR="005E7E44" w:rsidRPr="00591DF5">
        <w:t xml:space="preserve"> other</w:t>
      </w:r>
      <w:r w:rsidR="006D2F2C" w:rsidRPr="00591DF5">
        <w:t>wise</w:t>
      </w:r>
      <w:r w:rsidR="005E7E44" w:rsidRPr="00591DF5">
        <w:t xml:space="preserve"> well-studied coastlines</w:t>
      </w:r>
      <w:r w:rsidR="006D2F2C" w:rsidRPr="00591DF5">
        <w:t>.</w:t>
      </w:r>
      <w:r w:rsidR="005E7E44" w:rsidRPr="00591DF5">
        <w:t xml:space="preserve"> </w:t>
      </w:r>
      <w:r w:rsidR="00FD348A">
        <w:t>Moreover, w</w:t>
      </w:r>
      <w:r w:rsidR="00FD348A" w:rsidRPr="00591DF5">
        <w:t xml:space="preserve">ithout molecular identification, </w:t>
      </w:r>
      <w:r w:rsidR="00FD348A" w:rsidRPr="00591DF5">
        <w:rPr>
          <w:i/>
        </w:rPr>
        <w:t>G. vermiculophylla</w:t>
      </w:r>
      <w:r w:rsidR="00FD348A" w:rsidRPr="00591DF5">
        <w:t xml:space="preserve"> might remain unreported or unconfirmed </w:t>
      </w:r>
      <w:r w:rsidR="00FD348A">
        <w:t xml:space="preserve">in many estuarine habitats </w:t>
      </w:r>
      <w:r w:rsidR="00FD348A" w:rsidRPr="00591DF5">
        <w:fldChar w:fldCharType="begin"/>
      </w:r>
      <w:r w:rsidR="00FD348A">
        <w:instrText xml:space="preserve"> ADDIN PAPERS2_CITATIONS &lt;citation&gt;&lt;uuid&gt;A484F405-6E73-4AD0-AA76-CDA829BDC43C&lt;/uuid&gt;&lt;priority&gt;46&lt;/priority&gt;&lt;publications&gt;&lt;publication&gt;&lt;uuid&gt;E98F4B74-D35D-4960-8FE6-9430B4858826&lt;/uuid&gt;&lt;volume&gt;46&lt;/volume&gt;&lt;doi&gt;10.1111/j.1529-8817.2010.00905.x&lt;/doi&gt;&lt;subtitle&gt;GENETIC DIVERSITY OF GRACILARIA VERMICULOPHYLLA&lt;/subtitle&gt;&lt;startpage&gt;1346&lt;/startpage&gt;&lt;publication_date&gt;99201010151200000000222000&lt;/publication_date&gt;&lt;url&gt;http://doi.wiley.com/10.1111/j.1529-8817.2010.00905.x&lt;/url&gt;&lt;type&gt;400&lt;/type&gt;&lt;title&gt;GENETIC DATA HINT AT A COMMON DONOR REGION FOR INVASIVE ATLANTIC AND PACIFIC POPULATIONS OF GRACILARIA VERMICULOPHYLLA (GRACILARIALES, RHODOPHYTA)1&lt;/title&gt;&lt;number&gt;6&lt;/number&gt;&lt;subtype&gt;400&lt;/subtype&gt;&lt;endpage&gt;1349&lt;/endpage&gt;&lt;bundle&gt;&lt;publication&gt;&lt;title&gt;Journal of phycology&lt;/title&gt;&lt;type&gt;-100&lt;/type&gt;&lt;subtype&gt;-100&lt;/subtype&gt;&lt;uuid&gt;358D603F-B280-406E-8FAA-008705305AB1&lt;/uuid&gt;&lt;/publication&gt;&lt;/bundle&gt;&lt;authors&gt;&lt;author&gt;&lt;firstName&gt;Su&lt;/firstName&gt;&lt;middleNames&gt;Yeon&lt;/middleNames&gt;&lt;lastName&gt;Kim&lt;/lastName&gt;&lt;/author&gt;&lt;author&gt;&lt;firstName&gt;Florian&lt;/firstName&gt;&lt;lastName&gt;Weinberger&lt;/lastName&gt;&lt;/author&gt;&lt;author&gt;&lt;firstName&gt;Sung&lt;/firstName&gt;&lt;middleNames&gt;Min&lt;/middleNames&gt;&lt;lastName&gt;Boo&lt;/lastName&gt;&lt;/author&gt;&lt;/authors&gt;&lt;/publication&gt;&lt;publication&gt;&lt;volume&gt;25&lt;/volume&gt;&lt;publication_date&gt;99201607091200000000222000&lt;/publication_date&gt;&lt;doi&gt;10.1111/mec.13718&lt;/doi&gt;&lt;startpage&gt;3801&lt;/startpage&gt;&lt;title&gt;Invasion of novel habitats uncouples haplo-diplontic life cycles&lt;/title&gt;&lt;uuid&gt;518E50CD-4E8C-42F9-9D8B-E653D83A3EF6&lt;/uuid&gt;&lt;subtype&gt;400&lt;/subtype&gt;&lt;endpage&gt;3816&lt;/endpage&gt;&lt;type&gt;400&lt;/type&gt;&lt;url&gt;http://doi.wiley.com/10.1111/mec.13718&lt;/url&gt;&lt;bundle&gt;&lt;publication&gt;&lt;title&gt;Molecular Ecology&lt;/title&gt;&lt;type&gt;-100&lt;/type&gt;&lt;subtype&gt;-100&lt;/subtype&gt;&lt;uuid&gt;67A229C0-8D64-4443-9E9B-E264FBED8856&lt;/uuid&gt;&lt;/publication&gt;&lt;/bundle&gt;&lt;authors&gt;&lt;author&gt;&lt;firstName&gt;Stacy&lt;/firstName&gt;&lt;middleNames&gt;A&lt;/middleNames&gt;&lt;lastName&gt;Krueger-Hadfield&lt;/lastName&gt;&lt;/author&gt;&lt;author&gt;&lt;firstName&gt;Nicole&lt;/firstName&gt;&lt;middleNames&gt;M&lt;/middleNames&gt;&lt;lastName&gt;Kollars&lt;/lastName&gt;&lt;/author&gt;&lt;author&gt;&lt;firstName&gt;James&lt;/firstName&gt;&lt;middleNames&gt;E&lt;/middleNames&gt;&lt;lastName&gt;Byers&lt;/lastName&gt;&lt;/author&gt;&lt;author&gt;&lt;firstName&gt;Thomas&lt;/firstName&gt;&lt;middleNames&gt;W&lt;/middleNames&gt;&lt;lastName&gt;Greig&lt;/lastName&gt;&lt;/author&gt;&lt;author&gt;&lt;firstName&gt;Mareike&lt;/firstName&gt;&lt;lastName&gt;Hammann&lt;/lastName&gt;&lt;/author&gt;&lt;author&gt;&lt;firstName&gt;David&lt;/firstName&gt;&lt;middleNames&gt;C&lt;/middleNames&gt;&lt;lastName&gt;Murray&lt;/lastName&gt;&lt;/author&gt;&lt;author&gt;&lt;firstName&gt;Courtney&lt;/firstName&gt;&lt;middleNames&gt;J&lt;/middleNames&gt;&lt;lastName&gt;Murren&lt;/lastName&gt;&lt;/author&gt;&lt;author&gt;&lt;firstName&gt;Allan&lt;/firstName&gt;&lt;middleNames&gt;E&lt;/middleNames&gt;&lt;lastName&gt;Strand&lt;/lastName&gt;&lt;/author&gt;&lt;author&gt;&lt;firstName&gt;Ryuta&lt;/firstName&gt;&lt;lastName&gt;terada&lt;/lastName&gt;&lt;/author&gt;&lt;author&gt;&lt;firstName&gt;Florian&lt;/firstName&gt;&lt;lastName&gt;Weinberger&lt;/lastName&gt;&lt;/author&gt;&lt;author&gt;&lt;firstName&gt;Erik&lt;/firstName&gt;&lt;middleNames&gt;E&lt;/middleNames&gt;&lt;lastName&gt;Sotka&lt;/lastName&gt;&lt;/author&gt;&lt;/authors&gt;&lt;/publication&gt;&lt;/publications&gt;&lt;cites&gt;&lt;/cites&gt;&lt;/citation&gt;</w:instrText>
      </w:r>
      <w:r w:rsidR="00FD348A" w:rsidRPr="00591DF5">
        <w:fldChar w:fldCharType="separate"/>
      </w:r>
      <w:r w:rsidR="00FD348A" w:rsidRPr="00591DF5">
        <w:t xml:space="preserve">(Kim </w:t>
      </w:r>
      <w:r w:rsidR="00FD348A" w:rsidRPr="00DE4DF8">
        <w:rPr>
          <w:i/>
          <w:iCs/>
        </w:rPr>
        <w:t>et al.,</w:t>
      </w:r>
      <w:r w:rsidR="00FD348A" w:rsidRPr="00DE4DF8">
        <w:t xml:space="preserve"> 2010; Krueger-Hadfield </w:t>
      </w:r>
      <w:r w:rsidR="00FD348A" w:rsidRPr="00DE4DF8">
        <w:rPr>
          <w:i/>
          <w:iCs/>
        </w:rPr>
        <w:t>et al.,</w:t>
      </w:r>
      <w:r w:rsidR="00FD348A" w:rsidRPr="00DE4DF8">
        <w:t xml:space="preserve"> 201</w:t>
      </w:r>
      <w:r w:rsidR="00FD348A">
        <w:t>7</w:t>
      </w:r>
      <w:r w:rsidR="00FD348A" w:rsidRPr="00DE4DF8">
        <w:t>)</w:t>
      </w:r>
      <w:r w:rsidR="00FD348A" w:rsidRPr="00591DF5">
        <w:fldChar w:fldCharType="end"/>
      </w:r>
      <w:r w:rsidR="00FD348A" w:rsidRPr="00591DF5">
        <w:t>.</w:t>
      </w:r>
    </w:p>
    <w:p w14:paraId="52B752C1" w14:textId="2ADE4D48" w:rsidR="00F12785" w:rsidRDefault="005E7E44" w:rsidP="0066269E">
      <w:pPr>
        <w:pStyle w:val="Authors"/>
        <w:spacing w:line="480" w:lineRule="auto"/>
        <w:ind w:firstLine="720"/>
        <w:contextualSpacing/>
        <w:jc w:val="both"/>
      </w:pPr>
      <w:r w:rsidRPr="00591DF5">
        <w:t xml:space="preserve">Here, we have </w:t>
      </w:r>
      <w:r w:rsidR="006D2F2C" w:rsidRPr="00591DF5">
        <w:t xml:space="preserve">found </w:t>
      </w:r>
      <w:r w:rsidRPr="00591DF5">
        <w:t xml:space="preserve">and </w:t>
      </w:r>
      <w:r w:rsidR="006D2F2C" w:rsidRPr="00591DF5">
        <w:t xml:space="preserve">surveyed </w:t>
      </w:r>
      <w:r w:rsidR="006D2F2C" w:rsidRPr="00591DF5">
        <w:rPr>
          <w:i/>
        </w:rPr>
        <w:t>G</w:t>
      </w:r>
      <w:r w:rsidR="00D54773">
        <w:rPr>
          <w:i/>
        </w:rPr>
        <w:t>.</w:t>
      </w:r>
      <w:r w:rsidR="006D2F2C" w:rsidRPr="00591DF5">
        <w:rPr>
          <w:i/>
        </w:rPr>
        <w:t xml:space="preserve"> </w:t>
      </w:r>
      <w:r w:rsidRPr="00591DF5">
        <w:rPr>
          <w:i/>
        </w:rPr>
        <w:t>vermiculophylla</w:t>
      </w:r>
      <w:r w:rsidRPr="00591DF5">
        <w:t xml:space="preserve"> at </w:t>
      </w:r>
      <w:r w:rsidR="00D54773">
        <w:t>three areas</w:t>
      </w:r>
      <w:r w:rsidRPr="00591DF5">
        <w:t xml:space="preserve"> in </w:t>
      </w:r>
      <w:r w:rsidR="006D2F2C" w:rsidRPr="00591DF5">
        <w:t>England</w:t>
      </w:r>
      <w:r w:rsidR="00FE22B7">
        <w:t xml:space="preserve"> and</w:t>
      </w:r>
      <w:r w:rsidR="00FC745F">
        <w:t xml:space="preserve"> </w:t>
      </w:r>
      <w:r w:rsidR="00D54773">
        <w:t xml:space="preserve">two in north-east </w:t>
      </w:r>
      <w:r w:rsidR="00FC745F">
        <w:t xml:space="preserve">Ireland. </w:t>
      </w:r>
      <w:r w:rsidR="00D54773">
        <w:t xml:space="preserve">Most of the sites where we confirmed the </w:t>
      </w:r>
      <w:r w:rsidR="00C83010" w:rsidRPr="00DE4DF8">
        <w:t xml:space="preserve">presence of </w:t>
      </w:r>
      <w:r w:rsidR="00C83010" w:rsidRPr="007078DE">
        <w:rPr>
          <w:i/>
        </w:rPr>
        <w:t>G. vermiculophylla</w:t>
      </w:r>
      <w:r w:rsidR="00C83010" w:rsidRPr="007E6922">
        <w:t xml:space="preserve"> are licensed for aquaculture of oysters</w:t>
      </w:r>
      <w:r w:rsidR="00FE22B7">
        <w:t xml:space="preserve">, and specifically </w:t>
      </w:r>
      <w:r w:rsidR="00FE22B7">
        <w:rPr>
          <w:i/>
        </w:rPr>
        <w:t>M. gigas</w:t>
      </w:r>
      <w:r w:rsidR="00B43147">
        <w:t>. Brownsea is in close proximity to an oyster farm</w:t>
      </w:r>
      <w:r w:rsidR="00B068C1">
        <w:t xml:space="preserve"> in Poole Harbour</w:t>
      </w:r>
      <w:r w:rsidR="00FD348A">
        <w:t xml:space="preserve">, and we have confirmed the presence of </w:t>
      </w:r>
      <w:r w:rsidR="00FD348A">
        <w:rPr>
          <w:i/>
        </w:rPr>
        <w:t>G. vermiculophylla</w:t>
      </w:r>
      <w:r w:rsidR="00FD348A">
        <w:t>. I</w:t>
      </w:r>
      <w:r w:rsidR="00B43147">
        <w:t xml:space="preserve">n 2009, </w:t>
      </w:r>
      <w:r w:rsidR="00B43147" w:rsidRPr="0066269E">
        <w:rPr>
          <w:lang w:val="en-GB"/>
        </w:rPr>
        <w:t xml:space="preserve">Herbert </w:t>
      </w:r>
      <w:r w:rsidR="00B43147" w:rsidRPr="009751A8">
        <w:rPr>
          <w:i/>
          <w:lang w:val="en-GB"/>
        </w:rPr>
        <w:t xml:space="preserve">et </w:t>
      </w:r>
      <w:r w:rsidR="00B43147" w:rsidRPr="009F2FFD">
        <w:rPr>
          <w:i/>
          <w:lang w:val="en-GB"/>
        </w:rPr>
        <w:t>al.</w:t>
      </w:r>
      <w:r w:rsidR="00B43147" w:rsidRPr="009F2FFD">
        <w:rPr>
          <w:lang w:val="en-GB"/>
        </w:rPr>
        <w:t xml:space="preserve"> (2010) found</w:t>
      </w:r>
      <w:r w:rsidR="00B43147" w:rsidRPr="0066269E">
        <w:rPr>
          <w:lang w:val="en-GB"/>
        </w:rPr>
        <w:t xml:space="preserve"> large floating clumps of “</w:t>
      </w:r>
      <w:r w:rsidR="00B43147" w:rsidRPr="0066269E">
        <w:rPr>
          <w:i/>
          <w:lang w:val="en-GB"/>
        </w:rPr>
        <w:t xml:space="preserve">Gracilariopsis </w:t>
      </w:r>
      <w:r w:rsidR="00FD348A">
        <w:rPr>
          <w:i/>
          <w:lang w:val="en-GB"/>
        </w:rPr>
        <w:t>longissima.</w:t>
      </w:r>
      <w:r w:rsidR="00B43147">
        <w:rPr>
          <w:lang w:val="en-GB"/>
        </w:rPr>
        <w:t>”</w:t>
      </w:r>
      <w:r w:rsidR="00FD348A">
        <w:rPr>
          <w:lang w:val="en-GB"/>
        </w:rPr>
        <w:t xml:space="preserve"> Based on our identification, it appears </w:t>
      </w:r>
      <w:r w:rsidR="00235D05">
        <w:rPr>
          <w:lang w:val="en-GB"/>
        </w:rPr>
        <w:t xml:space="preserve">that </w:t>
      </w:r>
      <w:r w:rsidR="00FD348A">
        <w:rPr>
          <w:lang w:val="en-GB"/>
        </w:rPr>
        <w:t>a</w:t>
      </w:r>
      <w:r w:rsidR="005E2092">
        <w:rPr>
          <w:lang w:val="en-GB"/>
        </w:rPr>
        <w:t xml:space="preserve">n invasive population of </w:t>
      </w:r>
      <w:r w:rsidR="00B43147">
        <w:rPr>
          <w:i/>
          <w:lang w:val="en-GB"/>
        </w:rPr>
        <w:t>G. vermiculophylla</w:t>
      </w:r>
      <w:r w:rsidR="00B43147">
        <w:rPr>
          <w:lang w:val="en-GB"/>
        </w:rPr>
        <w:t xml:space="preserve"> has been established there for at least </w:t>
      </w:r>
      <w:r w:rsidR="007C533E">
        <w:rPr>
          <w:lang w:val="en-GB"/>
        </w:rPr>
        <w:t>eight</w:t>
      </w:r>
      <w:r w:rsidR="00B43147">
        <w:rPr>
          <w:lang w:val="en-GB"/>
        </w:rPr>
        <w:t xml:space="preserve"> years</w:t>
      </w:r>
      <w:r w:rsidR="005E2092">
        <w:rPr>
          <w:lang w:val="en-GB"/>
        </w:rPr>
        <w:t xml:space="preserve"> (R. Herbert, </w:t>
      </w:r>
      <w:r w:rsidR="005E2092">
        <w:rPr>
          <w:i/>
          <w:lang w:val="en-GB"/>
        </w:rPr>
        <w:t>pers. comm.</w:t>
      </w:r>
      <w:r w:rsidR="005E2092">
        <w:rPr>
          <w:lang w:val="en-GB"/>
        </w:rPr>
        <w:t>)</w:t>
      </w:r>
      <w:r w:rsidR="00B43147">
        <w:rPr>
          <w:lang w:val="en-GB"/>
        </w:rPr>
        <w:t xml:space="preserve">. Misidentification of </w:t>
      </w:r>
      <w:r w:rsidR="00B43147">
        <w:rPr>
          <w:i/>
          <w:lang w:val="en-GB"/>
        </w:rPr>
        <w:t>G. vermiculophylla</w:t>
      </w:r>
      <w:r w:rsidR="00B43147">
        <w:rPr>
          <w:lang w:val="en-GB"/>
        </w:rPr>
        <w:t xml:space="preserve"> in other sites close to oyster aquaculture, such as in Tomales Bay, California, has occurred (Krueger-Hadfield </w:t>
      </w:r>
      <w:r w:rsidR="00B43147" w:rsidRPr="00B43147">
        <w:rPr>
          <w:i/>
          <w:lang w:val="en-GB"/>
        </w:rPr>
        <w:t>et al.,</w:t>
      </w:r>
      <w:r w:rsidR="00B43147">
        <w:rPr>
          <w:lang w:val="en-GB"/>
        </w:rPr>
        <w:t xml:space="preserve"> 2017), suggesting this may also be the case in Brownsea.</w:t>
      </w:r>
      <w:r w:rsidR="00B068C1">
        <w:rPr>
          <w:lang w:val="en-GB"/>
        </w:rPr>
        <w:t xml:space="preserve"> Although Christchurch Harbour lacks aquaculture, it is close to Poole Harbour, and drift seaweeds are transported along the coast between sites.</w:t>
      </w:r>
      <w:r w:rsidR="00B43147">
        <w:t xml:space="preserve"> Thus, </w:t>
      </w:r>
      <w:r w:rsidR="00C83010" w:rsidRPr="007E6922">
        <w:t xml:space="preserve">our </w:t>
      </w:r>
      <w:r w:rsidR="00B43147">
        <w:t xml:space="preserve">current </w:t>
      </w:r>
      <w:r w:rsidR="00C83010" w:rsidRPr="007E6922">
        <w:t>study pro</w:t>
      </w:r>
      <w:r w:rsidR="00C83010" w:rsidRPr="0066269E">
        <w:t>vides</w:t>
      </w:r>
      <w:r w:rsidR="00C83010" w:rsidRPr="00A20D28">
        <w:t xml:space="preserve"> further evidence of the significance of oyster aquaculture in the spread of invasive species (</w:t>
      </w:r>
      <w:r w:rsidR="00C83010" w:rsidRPr="00B43147">
        <w:t xml:space="preserve">Mineur </w:t>
      </w:r>
      <w:r w:rsidR="00C83010" w:rsidRPr="00B43147">
        <w:rPr>
          <w:i/>
          <w:iCs/>
        </w:rPr>
        <w:t>et al.,</w:t>
      </w:r>
      <w:r w:rsidR="00C83010" w:rsidRPr="00B43147">
        <w:t xml:space="preserve"> 2012</w:t>
      </w:r>
      <w:r w:rsidR="00C83010" w:rsidRPr="00591DF5">
        <w:t>, 2014)</w:t>
      </w:r>
      <w:r w:rsidR="003369DF">
        <w:t>,</w:t>
      </w:r>
      <w:r w:rsidR="00FC745F">
        <w:t xml:space="preserve"> and </w:t>
      </w:r>
      <w:r w:rsidR="00FC745F">
        <w:rPr>
          <w:i/>
        </w:rPr>
        <w:t>G. vermiculophylla</w:t>
      </w:r>
      <w:r w:rsidR="00FC745F">
        <w:t xml:space="preserve">, in particular (Krueger-Hadfield </w:t>
      </w:r>
      <w:r w:rsidR="00FC745F">
        <w:rPr>
          <w:i/>
        </w:rPr>
        <w:t>et al.</w:t>
      </w:r>
      <w:r w:rsidR="00FC745F">
        <w:t>, 2017)</w:t>
      </w:r>
      <w:r w:rsidR="00C83010" w:rsidRPr="00591DF5">
        <w:t>.</w:t>
      </w:r>
    </w:p>
    <w:p w14:paraId="1D5EE0E3" w14:textId="77C07DB3" w:rsidR="008D5058" w:rsidRDefault="005E7E44" w:rsidP="0066269E">
      <w:pPr>
        <w:pStyle w:val="Authors"/>
        <w:spacing w:line="480" w:lineRule="auto"/>
        <w:ind w:firstLine="720"/>
        <w:contextualSpacing/>
        <w:jc w:val="both"/>
        <w:rPr>
          <w:bCs/>
          <w:color w:val="000000"/>
        </w:rPr>
      </w:pPr>
      <w:r w:rsidRPr="001E04B4">
        <w:rPr>
          <w:bCs/>
          <w:color w:val="000000"/>
        </w:rPr>
        <w:t>In contrast to populations</w:t>
      </w:r>
      <w:r w:rsidR="00A35BEF" w:rsidRPr="00591DF5">
        <w:rPr>
          <w:bCs/>
          <w:color w:val="000000"/>
        </w:rPr>
        <w:t xml:space="preserve"> </w:t>
      </w:r>
      <w:r w:rsidRPr="00591DF5">
        <w:rPr>
          <w:bCs/>
          <w:color w:val="000000"/>
        </w:rPr>
        <w:t xml:space="preserve">at many </w:t>
      </w:r>
      <w:r w:rsidR="00A35BEF" w:rsidRPr="00591DF5">
        <w:rPr>
          <w:bCs/>
          <w:color w:val="000000"/>
        </w:rPr>
        <w:t xml:space="preserve">sites throughout the </w:t>
      </w:r>
      <w:r w:rsidR="008C3FD2">
        <w:rPr>
          <w:bCs/>
          <w:color w:val="000000"/>
        </w:rPr>
        <w:t>non-native</w:t>
      </w:r>
      <w:r w:rsidR="00A35BEF" w:rsidRPr="00591DF5">
        <w:rPr>
          <w:bCs/>
          <w:color w:val="000000"/>
        </w:rPr>
        <w:t xml:space="preserve"> range in the Northern Hemisphere </w:t>
      </w:r>
      <w:r w:rsidR="00A35BEF" w:rsidRPr="008C3FD2">
        <w:rPr>
          <w:bCs/>
          <w:color w:val="000000"/>
        </w:rPr>
        <w:fldChar w:fldCharType="begin"/>
      </w:r>
      <w:r w:rsidR="00673DC6" w:rsidRPr="008C3FD2">
        <w:rPr>
          <w:bCs/>
          <w:color w:val="000000"/>
        </w:rPr>
        <w:instrText xml:space="preserve"> ADDIN PAPERS2_CITATIONS &lt;citation&gt;&lt;uuid&gt;6574CF99-64C1-4806-99A7-18B6FE1EB5C8&lt;/uuid&gt;&lt;priority&gt;53&lt;/priority&gt;&lt;publications&gt;&lt;publication&gt;&lt;volume&gt;25&lt;/volume&gt;&lt;publication_date&gt;99201607091200000000222000&lt;/publication_date&gt;&lt;doi&gt;10.1111/mec.13718&lt;/doi&gt;&lt;startpage&gt;3801&lt;/startpage&gt;&lt;title&gt;Invasion of novel habitats uncouples haplo-diplontic life cycles&lt;/title&gt;&lt;uuid&gt;518E50CD-4E8C-42F9-9D8B-E653D83A3EF6&lt;/uuid&gt;&lt;subtype&gt;400&lt;/subtype&gt;&lt;endpage&gt;3816&lt;/endpage&gt;&lt;type&gt;400&lt;/type&gt;&lt;url&gt;http://doi.wiley.com/10.1111/mec.13718&lt;/url&gt;&lt;bundle&gt;&lt;publication&gt;&lt;title&gt;Molecular Ecology&lt;/title&gt;&lt;type&gt;-100&lt;/type&gt;&lt;subtype&gt;-100&lt;/subtype&gt;&lt;uuid&gt;67A229C0-8D64-4443-9E9B-E264FBED8856&lt;/uuid&gt;&lt;/publication&gt;&lt;/bundle&gt;&lt;authors&gt;&lt;author&gt;&lt;firstName&gt;Stacy&lt;/firstName&gt;&lt;middleNames&gt;A&lt;/middleNames&gt;&lt;lastName&gt;Krueger-Hadfield&lt;/lastName&gt;&lt;/author&gt;&lt;author&gt;&lt;firstName&gt;Nicole&lt;/firstName&gt;&lt;middleNames&gt;M&lt;/middleNames&gt;&lt;lastName&gt;Kollars&lt;/lastName&gt;&lt;/author&gt;&lt;author&gt;&lt;firstName&gt;James&lt;/firstName&gt;&lt;middleNames&gt;E&lt;/middleNames&gt;&lt;lastName&gt;Byers&lt;/lastName&gt;&lt;/author&gt;&lt;author&gt;&lt;firstName&gt;Thomas&lt;/firstName&gt;&lt;middleNames&gt;W&lt;/middleNames&gt;&lt;lastName&gt;Greig&lt;/lastName&gt;&lt;/author&gt;&lt;author&gt;&lt;firstName&gt;Mareike&lt;/firstName&gt;&lt;lastName&gt;Hammann&lt;/lastName&gt;&lt;/author&gt;&lt;author&gt;&lt;firstName&gt;David&lt;/firstName&gt;&lt;middleNames&gt;C&lt;/middleNames&gt;&lt;lastName&gt;Murray&lt;/lastName&gt;&lt;/author&gt;&lt;author&gt;&lt;firstName&gt;Courtney&lt;/firstName&gt;&lt;middleNames&gt;J&lt;/middleNames&gt;&lt;lastName&gt;Murren&lt;/lastName&gt;&lt;/author&gt;&lt;author&gt;&lt;firstName&gt;Allan&lt;/firstName&gt;&lt;middleNames&gt;E&lt;/middleNames&gt;&lt;lastName&gt;Strand&lt;/lastName&gt;&lt;/author&gt;&lt;author&gt;&lt;firstName&gt;Ryuta&lt;/firstName&gt;&lt;lastName&gt;terada&lt;/lastName&gt;&lt;/author&gt;&lt;author&gt;&lt;firstName&gt;Florian&lt;/firstName&gt;&lt;lastName&gt;Weinberger&lt;/lastName&gt;&lt;/author&gt;&lt;author&gt;&lt;firstName&gt;Erik&lt;/firstName&gt;&lt;middleNames&gt;E&lt;/middleNames&gt;&lt;lastName&gt;Sotka&lt;/lastName&gt;&lt;/author&gt;&lt;/authors&gt;&lt;/publication&gt;&lt;/publications&gt;&lt;cites&gt;&lt;/cites&gt;&lt;/citation&gt;</w:instrText>
      </w:r>
      <w:r w:rsidR="00A35BEF" w:rsidRPr="008C3FD2">
        <w:rPr>
          <w:bCs/>
          <w:color w:val="000000"/>
        </w:rPr>
        <w:fldChar w:fldCharType="separate"/>
      </w:r>
      <w:r w:rsidR="00A35BEF" w:rsidRPr="008C3FD2">
        <w:t xml:space="preserve">(Krueger-Hadfield </w:t>
      </w:r>
      <w:r w:rsidR="00245CD3" w:rsidRPr="008C3FD2">
        <w:rPr>
          <w:i/>
          <w:iCs/>
        </w:rPr>
        <w:t>et al.,</w:t>
      </w:r>
      <w:r w:rsidR="00A35BEF" w:rsidRPr="008C3FD2">
        <w:t xml:space="preserve"> 2016)</w:t>
      </w:r>
      <w:r w:rsidR="00A35BEF" w:rsidRPr="008C3FD2">
        <w:rPr>
          <w:bCs/>
          <w:color w:val="000000"/>
        </w:rPr>
        <w:fldChar w:fldCharType="end"/>
      </w:r>
      <w:r w:rsidR="00A35BEF" w:rsidRPr="008C3FD2">
        <w:rPr>
          <w:bCs/>
          <w:color w:val="000000"/>
        </w:rPr>
        <w:t xml:space="preserve">, we found few </w:t>
      </w:r>
      <w:r w:rsidR="008C3FD2">
        <w:rPr>
          <w:bCs/>
          <w:color w:val="000000"/>
        </w:rPr>
        <w:t>repeated diploid genotypes</w:t>
      </w:r>
      <w:r w:rsidR="008D5058">
        <w:rPr>
          <w:bCs/>
          <w:color w:val="000000"/>
        </w:rPr>
        <w:t>.</w:t>
      </w:r>
      <w:r w:rsidR="009F2FFD">
        <w:rPr>
          <w:bCs/>
          <w:color w:val="000000"/>
        </w:rPr>
        <w:t xml:space="preserve"> At Carlingford, we found both gametophytes and tetrasporophytes, with few signatures of clonal fragmentation. In contrast, along the </w:t>
      </w:r>
      <w:r w:rsidR="008D5058">
        <w:rPr>
          <w:bCs/>
          <w:color w:val="000000"/>
        </w:rPr>
        <w:t>south coast of England</w:t>
      </w:r>
      <w:r w:rsidR="009F2FFD">
        <w:rPr>
          <w:bCs/>
          <w:color w:val="000000"/>
        </w:rPr>
        <w:t xml:space="preserve"> where </w:t>
      </w:r>
      <w:r w:rsidR="002554F4">
        <w:rPr>
          <w:bCs/>
          <w:color w:val="000000"/>
        </w:rPr>
        <w:t>few thalli we</w:t>
      </w:r>
      <w:r w:rsidR="008D5058">
        <w:rPr>
          <w:bCs/>
          <w:color w:val="000000"/>
        </w:rPr>
        <w:t xml:space="preserve">re fixed to hard substratum via holdfasts </w:t>
      </w:r>
      <w:r w:rsidR="009F2FFD">
        <w:rPr>
          <w:bCs/>
          <w:color w:val="000000"/>
        </w:rPr>
        <w:t>or</w:t>
      </w:r>
      <w:r w:rsidR="002554F4">
        <w:rPr>
          <w:bCs/>
          <w:color w:val="000000"/>
        </w:rPr>
        <w:t xml:space="preserve"> </w:t>
      </w:r>
      <w:r w:rsidR="006144F2">
        <w:rPr>
          <w:bCs/>
          <w:color w:val="000000"/>
        </w:rPr>
        <w:t xml:space="preserve">bore </w:t>
      </w:r>
      <w:r w:rsidR="008D5058">
        <w:rPr>
          <w:bCs/>
          <w:color w:val="000000"/>
        </w:rPr>
        <w:t>reproductive</w:t>
      </w:r>
      <w:r w:rsidR="006144F2">
        <w:rPr>
          <w:bCs/>
          <w:color w:val="000000"/>
        </w:rPr>
        <w:t xml:space="preserve"> structures</w:t>
      </w:r>
      <w:r w:rsidR="009F2FFD">
        <w:rPr>
          <w:bCs/>
          <w:color w:val="000000"/>
        </w:rPr>
        <w:t>, we also detected haploid thalli and few repeated diploid MLGs.</w:t>
      </w:r>
      <w:r w:rsidR="008C3FD2">
        <w:rPr>
          <w:bCs/>
          <w:color w:val="000000"/>
        </w:rPr>
        <w:t xml:space="preserve"> Our designation of haploid thalli was based solely on the microsatellite genotype</w:t>
      </w:r>
      <w:r w:rsidR="002554F4">
        <w:rPr>
          <w:bCs/>
          <w:color w:val="000000"/>
        </w:rPr>
        <w:t xml:space="preserve"> at these sites</w:t>
      </w:r>
      <w:r w:rsidR="008C3FD2">
        <w:rPr>
          <w:bCs/>
          <w:color w:val="000000"/>
        </w:rPr>
        <w:t xml:space="preserve">. Though all </w:t>
      </w:r>
      <w:r w:rsidR="0095539A">
        <w:rPr>
          <w:bCs/>
          <w:color w:val="000000"/>
        </w:rPr>
        <w:t xml:space="preserve">reproductive </w:t>
      </w:r>
      <w:r w:rsidR="008C3FD2">
        <w:rPr>
          <w:bCs/>
          <w:color w:val="000000"/>
        </w:rPr>
        <w:t xml:space="preserve">thalli in this study </w:t>
      </w:r>
      <w:r w:rsidR="008D5058">
        <w:rPr>
          <w:bCs/>
          <w:color w:val="000000"/>
        </w:rPr>
        <w:t>and others</w:t>
      </w:r>
      <w:r w:rsidR="008C3FD2">
        <w:rPr>
          <w:bCs/>
          <w:color w:val="000000"/>
        </w:rPr>
        <w:t xml:space="preserve"> (Kollars </w:t>
      </w:r>
      <w:r w:rsidR="008C3FD2">
        <w:rPr>
          <w:bCs/>
          <w:i/>
          <w:color w:val="000000"/>
        </w:rPr>
        <w:t xml:space="preserve">et al., </w:t>
      </w:r>
      <w:r w:rsidR="008C3FD2">
        <w:rPr>
          <w:bCs/>
          <w:color w:val="000000"/>
        </w:rPr>
        <w:t xml:space="preserve">2015; Krueger-Hadfield </w:t>
      </w:r>
      <w:r w:rsidR="008C3FD2">
        <w:rPr>
          <w:bCs/>
          <w:i/>
          <w:color w:val="000000"/>
        </w:rPr>
        <w:t>et al.,</w:t>
      </w:r>
      <w:r w:rsidR="008C3FD2">
        <w:rPr>
          <w:bCs/>
          <w:color w:val="000000"/>
        </w:rPr>
        <w:t xml:space="preserve"> 2016) </w:t>
      </w:r>
      <w:r w:rsidR="008D5058">
        <w:rPr>
          <w:bCs/>
          <w:color w:val="000000"/>
        </w:rPr>
        <w:t xml:space="preserve">have exhibited the correct ploidy based on the microsatellite MLG (i.e., one allele at each locus = haploid; two alleles at one or more loci = diploid), this has not been the case in other red seaweeds. For example, Krueger-Hadfield </w:t>
      </w:r>
      <w:r w:rsidR="008D5058">
        <w:rPr>
          <w:bCs/>
          <w:i/>
          <w:color w:val="000000"/>
        </w:rPr>
        <w:t xml:space="preserve">et al. </w:t>
      </w:r>
      <w:r w:rsidR="008D5058">
        <w:rPr>
          <w:bCs/>
          <w:color w:val="000000"/>
        </w:rPr>
        <w:t xml:space="preserve">(2013) found nine tetrasporophytes that were fixed homozygotes in </w:t>
      </w:r>
      <w:r w:rsidR="008D5058">
        <w:rPr>
          <w:bCs/>
          <w:i/>
          <w:color w:val="000000"/>
        </w:rPr>
        <w:t>Chondrus crispus</w:t>
      </w:r>
      <w:r w:rsidR="008D5058">
        <w:rPr>
          <w:bCs/>
          <w:color w:val="000000"/>
        </w:rPr>
        <w:t>, a red seaweed characterized by extremely high levels of inter</w:t>
      </w:r>
      <w:r w:rsidR="00B068C1">
        <w:rPr>
          <w:bCs/>
          <w:color w:val="000000"/>
        </w:rPr>
        <w:t>-</w:t>
      </w:r>
      <w:r w:rsidR="00235D05">
        <w:rPr>
          <w:bCs/>
          <w:color w:val="000000"/>
        </w:rPr>
        <w:t>g</w:t>
      </w:r>
      <w:r w:rsidR="008D5058">
        <w:rPr>
          <w:bCs/>
          <w:color w:val="000000"/>
        </w:rPr>
        <w:t xml:space="preserve">ametophytic selfing. In this study, at </w:t>
      </w:r>
      <w:r w:rsidR="008C3FD2">
        <w:rPr>
          <w:bCs/>
          <w:color w:val="000000"/>
        </w:rPr>
        <w:t>Brownsea, we found an excess of homozygotes</w:t>
      </w:r>
      <w:r w:rsidR="008D5058">
        <w:rPr>
          <w:bCs/>
          <w:color w:val="000000"/>
        </w:rPr>
        <w:t xml:space="preserve"> which could indicate inter</w:t>
      </w:r>
      <w:r w:rsidR="00B068C1">
        <w:rPr>
          <w:bCs/>
          <w:color w:val="000000"/>
        </w:rPr>
        <w:t>-</w:t>
      </w:r>
      <w:r w:rsidR="008D5058">
        <w:rPr>
          <w:bCs/>
          <w:color w:val="000000"/>
        </w:rPr>
        <w:t>gametophytic selfing</w:t>
      </w:r>
      <w:r w:rsidR="008C3FD2">
        <w:rPr>
          <w:bCs/>
          <w:color w:val="000000"/>
        </w:rPr>
        <w:t>.</w:t>
      </w:r>
      <w:r w:rsidR="008D5058">
        <w:rPr>
          <w:bCs/>
          <w:color w:val="000000"/>
        </w:rPr>
        <w:t xml:space="preserve"> </w:t>
      </w:r>
      <w:r w:rsidR="00C71D79">
        <w:rPr>
          <w:bCs/>
          <w:color w:val="000000"/>
        </w:rPr>
        <w:t>This suggests that</w:t>
      </w:r>
      <w:r w:rsidR="008D5058">
        <w:rPr>
          <w:bCs/>
          <w:color w:val="000000"/>
        </w:rPr>
        <w:t xml:space="preserve"> some of the haploid thalli designated </w:t>
      </w:r>
      <w:r w:rsidR="00484E15">
        <w:rPr>
          <w:bCs/>
          <w:color w:val="000000"/>
        </w:rPr>
        <w:t xml:space="preserve">solely </w:t>
      </w:r>
      <w:r w:rsidR="008D5058">
        <w:rPr>
          <w:bCs/>
          <w:color w:val="000000"/>
        </w:rPr>
        <w:t xml:space="preserve">by microsatellite MLG </w:t>
      </w:r>
      <w:r w:rsidR="005E2092">
        <w:rPr>
          <w:bCs/>
          <w:color w:val="000000"/>
        </w:rPr>
        <w:t>may have been</w:t>
      </w:r>
      <w:r w:rsidR="008D5058">
        <w:rPr>
          <w:bCs/>
          <w:color w:val="000000"/>
        </w:rPr>
        <w:t xml:space="preserve"> erroneously </w:t>
      </w:r>
      <w:r w:rsidR="00B068C1">
        <w:rPr>
          <w:bCs/>
          <w:color w:val="000000"/>
        </w:rPr>
        <w:t>designated</w:t>
      </w:r>
      <w:r w:rsidR="00484E15">
        <w:rPr>
          <w:bCs/>
          <w:color w:val="000000"/>
        </w:rPr>
        <w:t xml:space="preserve"> haploid</w:t>
      </w:r>
      <w:r w:rsidR="008D5058">
        <w:rPr>
          <w:bCs/>
          <w:color w:val="000000"/>
        </w:rPr>
        <w:t xml:space="preserve"> and</w:t>
      </w:r>
      <w:r w:rsidR="00484E15">
        <w:rPr>
          <w:bCs/>
          <w:color w:val="000000"/>
        </w:rPr>
        <w:t>, rather,</w:t>
      </w:r>
      <w:r w:rsidR="004A3BD5">
        <w:rPr>
          <w:bCs/>
          <w:color w:val="000000"/>
        </w:rPr>
        <w:t xml:space="preserve"> could be</w:t>
      </w:r>
      <w:r w:rsidR="008D5058">
        <w:rPr>
          <w:bCs/>
          <w:color w:val="000000"/>
        </w:rPr>
        <w:t xml:space="preserve"> highly homozygous, diploid tetrasporophytes.</w:t>
      </w:r>
      <w:r w:rsidR="00B068C1">
        <w:rPr>
          <w:bCs/>
          <w:color w:val="000000"/>
        </w:rPr>
        <w:t xml:space="preserve"> </w:t>
      </w:r>
    </w:p>
    <w:p w14:paraId="26207DC7" w14:textId="45E8E503" w:rsidR="00F12785" w:rsidRDefault="002554F4" w:rsidP="0066269E">
      <w:pPr>
        <w:pStyle w:val="Authors"/>
        <w:spacing w:line="480" w:lineRule="auto"/>
        <w:ind w:firstLine="720"/>
        <w:contextualSpacing/>
        <w:jc w:val="both"/>
        <w:rPr>
          <w:bCs/>
          <w:color w:val="000000"/>
        </w:rPr>
      </w:pPr>
      <w:r>
        <w:rPr>
          <w:bCs/>
          <w:color w:val="000000"/>
        </w:rPr>
        <w:t>Nevertheless, h</w:t>
      </w:r>
      <w:r w:rsidR="008D5058">
        <w:rPr>
          <w:bCs/>
          <w:color w:val="000000"/>
        </w:rPr>
        <w:t xml:space="preserve">aploid thalli have been </w:t>
      </w:r>
      <w:r>
        <w:rPr>
          <w:bCs/>
          <w:color w:val="000000"/>
        </w:rPr>
        <w:t>detected in other predominantly</w:t>
      </w:r>
      <w:r w:rsidR="008D5058">
        <w:rPr>
          <w:bCs/>
          <w:color w:val="000000"/>
        </w:rPr>
        <w:t xml:space="preserve"> free-floating, estuarine populations (Krueger-Hadfield </w:t>
      </w:r>
      <w:r w:rsidR="008D5058">
        <w:rPr>
          <w:bCs/>
          <w:i/>
          <w:color w:val="000000"/>
        </w:rPr>
        <w:t xml:space="preserve">et al., </w:t>
      </w:r>
      <w:r w:rsidR="008D5058">
        <w:rPr>
          <w:bCs/>
          <w:color w:val="000000"/>
        </w:rPr>
        <w:t xml:space="preserve">2016), both through observations of reproductive structures and microsatellite genotyping. </w:t>
      </w:r>
      <w:r>
        <w:rPr>
          <w:bCs/>
          <w:color w:val="000000"/>
        </w:rPr>
        <w:t xml:space="preserve">The populations at Christchurch and Brownsea are not that </w:t>
      </w:r>
      <w:r w:rsidR="00235D05">
        <w:rPr>
          <w:bCs/>
          <w:color w:val="000000"/>
        </w:rPr>
        <w:t>different</w:t>
      </w:r>
      <w:r>
        <w:rPr>
          <w:bCs/>
          <w:color w:val="000000"/>
        </w:rPr>
        <w:t xml:space="preserve"> from many of the populations studied by Krueger-Hadfield </w:t>
      </w:r>
      <w:r>
        <w:rPr>
          <w:bCs/>
          <w:i/>
          <w:color w:val="000000"/>
        </w:rPr>
        <w:t>et al.</w:t>
      </w:r>
      <w:r>
        <w:rPr>
          <w:bCs/>
          <w:color w:val="000000"/>
        </w:rPr>
        <w:t xml:space="preserve"> (2016) in terms of the site-specific population genetic metrics. Both populations were sign</w:t>
      </w:r>
      <w:r w:rsidR="00AF40A0">
        <w:rPr>
          <w:bCs/>
          <w:color w:val="000000"/>
        </w:rPr>
        <w:t>i</w:t>
      </w:r>
      <w:r>
        <w:rPr>
          <w:bCs/>
          <w:color w:val="000000"/>
        </w:rPr>
        <w:t>ficantly tetrasporophyte-biased</w:t>
      </w:r>
      <w:r w:rsidR="00AF40A0">
        <w:rPr>
          <w:bCs/>
          <w:color w:val="000000"/>
        </w:rPr>
        <w:t>, but there were very few repeated MLGs (Table 4).</w:t>
      </w:r>
      <w:r>
        <w:rPr>
          <w:bCs/>
          <w:color w:val="000000"/>
        </w:rPr>
        <w:t xml:space="preserve"> </w:t>
      </w:r>
      <w:r w:rsidR="00C11CC9">
        <w:rPr>
          <w:bCs/>
          <w:color w:val="000000"/>
        </w:rPr>
        <w:t>I</w:t>
      </w:r>
      <w:r w:rsidR="00A35BEF" w:rsidRPr="008B19F3">
        <w:rPr>
          <w:bCs/>
          <w:color w:val="000000"/>
        </w:rPr>
        <w:t xml:space="preserve">nfrequent recombination events can remove signatures of clonality </w:t>
      </w:r>
      <w:r w:rsidR="00A35BEF" w:rsidRPr="00DE4DF8">
        <w:rPr>
          <w:bCs/>
          <w:color w:val="000000"/>
        </w:rPr>
        <w:fldChar w:fldCharType="begin"/>
      </w:r>
      <w:r w:rsidR="00673DC6">
        <w:rPr>
          <w:bCs/>
          <w:color w:val="000000"/>
        </w:rPr>
        <w:instrText xml:space="preserve"> ADDIN PAPERS2_CITATIONS &lt;citation&gt;&lt;uuid&gt;D33A48C8-7046-4656-99F4-14E4BAFF2F12&lt;/uuid&gt;&lt;priority&gt;54&lt;/priority&gt;&lt;publications&gt;&lt;publication&gt;&lt;volume&gt;164&lt;/volume&gt;&lt;startpage&gt;1635&lt;/startpage&gt;&lt;title&gt;The Population Genetics of Clonal and Partially Clonal Diploids&lt;/title&gt;&lt;uuid&gt;5ECABB1C-6EFB-4998-AAB5-0E8C758891A8&lt;/uuid&gt;&lt;subtype&gt;400&lt;/subtype&gt;&lt;endpage&gt;1644&lt;/endpage&gt;&lt;type&gt;400&lt;/type&gt;&lt;publication_date&gt;99200308081200000000222000&lt;/publication_date&gt;&lt;bundle&gt;&lt;publication&gt;&lt;title&gt;Genetics&lt;/title&gt;&lt;type&gt;-100&lt;/type&gt;&lt;subtype&gt;-100&lt;/subtype&gt;&lt;uuid&gt;FF475B9A-9A69-4142-ADF8-BCD1C288A55F&lt;/uuid&gt;&lt;/publication&gt;&lt;/bundle&gt;&lt;authors&gt;&lt;author&gt;&lt;firstName&gt;François&lt;/firstName&gt;&lt;lastName&gt;Balloux&lt;/lastName&gt;&lt;/author&gt;&lt;author&gt;&lt;firstName&gt;L&lt;/firstName&gt;&lt;lastName&gt;Lehmann&lt;/lastName&gt;&lt;/author&gt;&lt;author&gt;&lt;nonDroppingParticle&gt;de&lt;/nonDroppingParticle&gt;&lt;firstName&gt;Thierry&lt;/firstName&gt;&lt;lastName&gt;Meeûs&lt;/lastName&gt;&lt;/author&gt;&lt;/authors&gt;&lt;/publication&gt;&lt;publication&gt;&lt;volume&gt;20&lt;/volume&gt;&lt;publication_date&gt;99200504001200000000220000&lt;/publication_date&gt;&lt;number&gt;4&lt;/number&gt;&lt;doi&gt;10.1016/j.tree.2005.01.001&lt;/doi&gt;&lt;startpage&gt;194&lt;/startpage&gt;&lt;title&gt;Tackling the population genetics of clonal and partially clonal organisms&lt;/title&gt;&lt;uuid&gt;99421746-CE94-44F0-8008-3416D1C42EC2&lt;/uuid&gt;&lt;subtype&gt;400&lt;/subtype&gt;&lt;endpage&gt;201&lt;/endpage&gt;&lt;type&gt;400&lt;/type&gt;&lt;url&gt;http://linkinghub.elsevier.com/retrieve/pii/S0169534705000029&lt;/url&gt;&lt;bundle&gt;&lt;publication&gt;&lt;publisher&gt;Elsevier Ltd&lt;/publisher&gt;&lt;title&gt;Trends in Ecology &amp;amp; Evolution&lt;/title&gt;&lt;type&gt;-100&lt;/type&gt;&lt;subtype&gt;-100&lt;/subtype&gt;&lt;uuid&gt;3FC6621D-1D48-4007-A78F-9970AB3120C6&lt;/uuid&gt;&lt;/publication&gt;&lt;/bundle&gt;&lt;authors&gt;&lt;author&gt;&lt;firstName&gt;F&lt;/firstName&gt;&lt;lastName&gt;HALKETT&lt;/lastName&gt;&lt;/author&gt;&lt;author&gt;&lt;firstName&gt;J&lt;/firstName&gt;&lt;lastName&gt;SIMON&lt;/lastName&gt;&lt;/author&gt;&lt;author&gt;&lt;firstName&gt;F&lt;/firstName&gt;&lt;lastName&gt;BallouX&lt;/lastName&gt;&lt;/author&gt;&lt;/authors&gt;&lt;/publication&gt;&lt;/publications&gt;&lt;cites&gt;&lt;/cites&gt;&lt;/citation&gt;</w:instrText>
      </w:r>
      <w:r w:rsidR="00A35BEF" w:rsidRPr="00DE4DF8">
        <w:rPr>
          <w:bCs/>
          <w:color w:val="000000"/>
        </w:rPr>
        <w:fldChar w:fldCharType="separate"/>
      </w:r>
      <w:r w:rsidR="00A35BEF" w:rsidRPr="00DE4DF8">
        <w:t xml:space="preserve">(Balloux </w:t>
      </w:r>
      <w:r w:rsidR="00245CD3" w:rsidRPr="00DE4DF8">
        <w:rPr>
          <w:i/>
          <w:iCs/>
        </w:rPr>
        <w:t>et al.,</w:t>
      </w:r>
      <w:r w:rsidR="00A35BEF" w:rsidRPr="00DE4DF8">
        <w:t xml:space="preserve"> 2003; H</w:t>
      </w:r>
      <w:r w:rsidR="00521F63" w:rsidRPr="00DE4DF8">
        <w:t>alkett</w:t>
      </w:r>
      <w:r w:rsidR="00A35BEF" w:rsidRPr="007078DE">
        <w:t xml:space="preserve"> </w:t>
      </w:r>
      <w:r w:rsidR="00245CD3" w:rsidRPr="008B19F3">
        <w:rPr>
          <w:i/>
          <w:iCs/>
        </w:rPr>
        <w:t>et al.,</w:t>
      </w:r>
      <w:r w:rsidR="00A35BEF" w:rsidRPr="007E6922">
        <w:t xml:space="preserve"> 2005)</w:t>
      </w:r>
      <w:r w:rsidR="00A35BEF" w:rsidRPr="00DE4DF8">
        <w:rPr>
          <w:bCs/>
          <w:color w:val="000000"/>
        </w:rPr>
        <w:fldChar w:fldCharType="end"/>
      </w:r>
      <w:r w:rsidR="00A35BEF" w:rsidRPr="00591DF5">
        <w:rPr>
          <w:bCs/>
          <w:color w:val="000000"/>
        </w:rPr>
        <w:t>.</w:t>
      </w:r>
      <w:r w:rsidR="00AF40A0">
        <w:rPr>
          <w:bCs/>
          <w:color w:val="000000"/>
        </w:rPr>
        <w:t xml:space="preserve"> Moreover, both </w:t>
      </w:r>
      <w:r w:rsidR="00C11CC9">
        <w:rPr>
          <w:bCs/>
          <w:color w:val="000000"/>
        </w:rPr>
        <w:t xml:space="preserve">the Christchurch and Brownsea </w:t>
      </w:r>
      <w:r w:rsidR="00AF40A0">
        <w:rPr>
          <w:bCs/>
          <w:color w:val="000000"/>
        </w:rPr>
        <w:t xml:space="preserve">populations exhibited highly variable single-locus </w:t>
      </w:r>
      <w:r w:rsidR="00AF40A0">
        <w:rPr>
          <w:bCs/>
          <w:i/>
          <w:color w:val="000000"/>
        </w:rPr>
        <w:t>G</w:t>
      </w:r>
      <w:r w:rsidR="00AF40A0">
        <w:rPr>
          <w:bCs/>
          <w:i/>
          <w:color w:val="000000"/>
          <w:vertAlign w:val="subscript"/>
        </w:rPr>
        <w:t>IS</w:t>
      </w:r>
      <w:r w:rsidR="00AF40A0">
        <w:rPr>
          <w:bCs/>
          <w:color w:val="000000"/>
        </w:rPr>
        <w:t xml:space="preserve"> estimates</w:t>
      </w:r>
      <w:r w:rsidR="00C11CC9">
        <w:rPr>
          <w:bCs/>
          <w:color w:val="000000"/>
        </w:rPr>
        <w:t>, ranging from strongly negative to strongly positive, perhaps indicating partial clonality</w:t>
      </w:r>
      <w:r w:rsidR="00484E15">
        <w:rPr>
          <w:bCs/>
          <w:color w:val="000000"/>
        </w:rPr>
        <w:t xml:space="preserve"> (Reichel </w:t>
      </w:r>
      <w:r w:rsidR="00484E15">
        <w:rPr>
          <w:bCs/>
          <w:i/>
          <w:color w:val="000000"/>
        </w:rPr>
        <w:t xml:space="preserve">et al., </w:t>
      </w:r>
      <w:r w:rsidR="00484E15">
        <w:rPr>
          <w:bCs/>
          <w:color w:val="000000"/>
        </w:rPr>
        <w:t>2016)</w:t>
      </w:r>
      <w:r w:rsidR="00AF40A0">
        <w:rPr>
          <w:bCs/>
          <w:color w:val="000000"/>
        </w:rPr>
        <w:t>.</w:t>
      </w:r>
      <w:r w:rsidR="00A35BEF" w:rsidRPr="00591DF5">
        <w:rPr>
          <w:bCs/>
          <w:color w:val="000000"/>
        </w:rPr>
        <w:t xml:space="preserve"> Recently, it has been suggested that negative values </w:t>
      </w:r>
      <w:r w:rsidR="00B068C1">
        <w:rPr>
          <w:bCs/>
          <w:color w:val="000000"/>
        </w:rPr>
        <w:t xml:space="preserve">of </w:t>
      </w:r>
      <w:r w:rsidR="00AF40A0">
        <w:rPr>
          <w:bCs/>
          <w:color w:val="000000"/>
        </w:rPr>
        <w:t>inbreeding coefficients (</w:t>
      </w:r>
      <w:r w:rsidR="00AF40A0">
        <w:rPr>
          <w:bCs/>
          <w:i/>
          <w:color w:val="000000"/>
        </w:rPr>
        <w:t>F</w:t>
      </w:r>
      <w:r w:rsidR="00AF40A0">
        <w:rPr>
          <w:bCs/>
          <w:i/>
          <w:color w:val="000000"/>
          <w:vertAlign w:val="subscript"/>
        </w:rPr>
        <w:t>IS</w:t>
      </w:r>
      <w:r w:rsidR="00AF40A0">
        <w:rPr>
          <w:bCs/>
          <w:color w:val="000000"/>
          <w:vertAlign w:val="subscript"/>
        </w:rPr>
        <w:t xml:space="preserve"> </w:t>
      </w:r>
      <w:r w:rsidR="00AF40A0">
        <w:rPr>
          <w:bCs/>
          <w:color w:val="000000"/>
        </w:rPr>
        <w:t xml:space="preserve">or </w:t>
      </w:r>
      <w:r w:rsidR="00AF40A0">
        <w:rPr>
          <w:bCs/>
          <w:i/>
          <w:color w:val="000000"/>
        </w:rPr>
        <w:t>G</w:t>
      </w:r>
      <w:r w:rsidR="00AF40A0">
        <w:rPr>
          <w:bCs/>
          <w:i/>
          <w:color w:val="000000"/>
          <w:vertAlign w:val="subscript"/>
        </w:rPr>
        <w:t>IS</w:t>
      </w:r>
      <w:r w:rsidR="00AF40A0">
        <w:rPr>
          <w:bCs/>
          <w:color w:val="000000"/>
        </w:rPr>
        <w:t>)</w:t>
      </w:r>
      <w:r w:rsidR="00A35BEF" w:rsidRPr="00DE4DF8">
        <w:rPr>
          <w:bCs/>
          <w:color w:val="000000"/>
        </w:rPr>
        <w:t xml:space="preserve"> cannot</w:t>
      </w:r>
      <w:r w:rsidR="00AF40A0">
        <w:rPr>
          <w:bCs/>
          <w:color w:val="000000"/>
        </w:rPr>
        <w:t>,</w:t>
      </w:r>
      <w:r w:rsidR="00A35BEF" w:rsidRPr="00DE4DF8">
        <w:rPr>
          <w:bCs/>
          <w:color w:val="000000"/>
        </w:rPr>
        <w:t xml:space="preserve"> alone</w:t>
      </w:r>
      <w:r w:rsidR="00AF40A0">
        <w:rPr>
          <w:bCs/>
          <w:color w:val="000000"/>
        </w:rPr>
        <w:t>,</w:t>
      </w:r>
      <w:r w:rsidR="00A35BEF" w:rsidRPr="00DE4DF8">
        <w:rPr>
          <w:bCs/>
          <w:color w:val="000000"/>
        </w:rPr>
        <w:t xml:space="preserve"> be used as evidence of the scarcity of sexual reproduction </w:t>
      </w:r>
      <w:r w:rsidR="00A35BEF" w:rsidRPr="00DE4DF8">
        <w:rPr>
          <w:bCs/>
          <w:color w:val="000000"/>
        </w:rPr>
        <w:fldChar w:fldCharType="begin"/>
      </w:r>
      <w:r w:rsidR="00673DC6">
        <w:rPr>
          <w:bCs/>
          <w:color w:val="000000"/>
        </w:rPr>
        <w:instrText xml:space="preserve"> ADDIN PAPERS2_CITATIONS &lt;citation&gt;&lt;uuid&gt;DA4D37AD-21C6-4056-881F-3DCEEF991B92&lt;/uuid&gt;&lt;priority&gt;55&lt;/priority&gt;&lt;publications&gt;&lt;publication&gt;&lt;publication_date&gt;99201606091200000000222000&lt;/publication_date&gt;&lt;startpage&gt;1&lt;/startpage&gt;&lt;doi&gt;10.1186/s12863-016-0388-z&lt;/doi&gt;&lt;title&gt;Rare sex or out of reach equilibrium? The dynamics of FIS in partially clonal organisms&lt;/title&gt;&lt;uuid&gt;0ACB3641-EB57-48C0-9559-01B56D0B6BDA&lt;/uuid&gt;&lt;subtype&gt;400&lt;/subtype&gt;&lt;publisher&gt;BMC Genetics&lt;/publisher&gt;&lt;type&gt;400&lt;/type&gt;&lt;endpage&gt;16&lt;/endpage&gt;&lt;url&gt;http://dx.doi.org/10.1186/s12863-016-0388-z&lt;/url&gt;&lt;bundle&gt;&lt;publication&gt;&lt;publisher&gt;BioMed Central Ltd&lt;/publisher&gt;&lt;title&gt;BMC Genetics&lt;/title&gt;&lt;type&gt;-100&lt;/type&gt;&lt;subtype&gt;-100&lt;/subtype&gt;&lt;uuid&gt;467666B1-8145-494E-9FFC-B151A98E8D92&lt;/uuid&gt;&lt;/publication&gt;&lt;/bundle&gt;&lt;authors&gt;&lt;author&gt;&lt;firstName&gt;Katja&lt;/firstName&gt;&lt;lastName&gt;Reichel&lt;/lastName&gt;&lt;/author&gt;&lt;author&gt;&lt;firstName&gt;Jean-Pierre&lt;/firstName&gt;&lt;lastName&gt;Masson&lt;/lastName&gt;&lt;/author&gt;&lt;author&gt;&lt;firstName&gt;Florent&lt;/firstName&gt;&lt;lastName&gt;Malrieu&lt;/lastName&gt;&lt;/author&gt;&lt;author&gt;&lt;firstName&gt;Sophie&lt;/firstName&gt;&lt;lastName&gt;Arnaud-Haond&lt;/lastName&gt;&lt;/author&gt;&lt;author&gt;&lt;firstName&gt;Solenn&lt;/firstName&gt;&lt;lastName&gt;Stoeckel&lt;/lastName&gt;&lt;/author&gt;&lt;/authors&gt;&lt;/publication&gt;&lt;/publications&gt;&lt;cites&gt;&lt;/cites&gt;&lt;/citation&gt;</w:instrText>
      </w:r>
      <w:r w:rsidR="00A35BEF" w:rsidRPr="00DE4DF8">
        <w:rPr>
          <w:bCs/>
          <w:color w:val="000000"/>
        </w:rPr>
        <w:fldChar w:fldCharType="separate"/>
      </w:r>
      <w:r w:rsidR="00A35BEF" w:rsidRPr="00DE4DF8">
        <w:t xml:space="preserve">(Reichel </w:t>
      </w:r>
      <w:r w:rsidR="00245CD3" w:rsidRPr="00DE4DF8">
        <w:rPr>
          <w:i/>
          <w:iCs/>
        </w:rPr>
        <w:t>et al.,</w:t>
      </w:r>
      <w:r w:rsidR="00A35BEF" w:rsidRPr="00DE4DF8">
        <w:t xml:space="preserve"> 2016)</w:t>
      </w:r>
      <w:r w:rsidR="00A35BEF" w:rsidRPr="00DE4DF8">
        <w:rPr>
          <w:bCs/>
          <w:color w:val="000000"/>
        </w:rPr>
        <w:fldChar w:fldCharType="end"/>
      </w:r>
      <w:r w:rsidR="00A35BEF" w:rsidRPr="00591DF5">
        <w:rPr>
          <w:bCs/>
          <w:color w:val="000000"/>
        </w:rPr>
        <w:t xml:space="preserve">. In order to evaluate the </w:t>
      </w:r>
      <w:r w:rsidR="00AF40A0">
        <w:rPr>
          <w:bCs/>
          <w:color w:val="000000"/>
        </w:rPr>
        <w:t>reproductive mode</w:t>
      </w:r>
      <w:r w:rsidR="00A35BEF" w:rsidRPr="00591DF5">
        <w:rPr>
          <w:bCs/>
          <w:color w:val="000000"/>
        </w:rPr>
        <w:t xml:space="preserve"> in a population, </w:t>
      </w:r>
      <w:r w:rsidR="00AF40A0">
        <w:rPr>
          <w:bCs/>
          <w:color w:val="000000"/>
        </w:rPr>
        <w:t>repeated temporal sampling</w:t>
      </w:r>
      <w:r w:rsidR="00AF40A0" w:rsidRPr="00591DF5">
        <w:rPr>
          <w:bCs/>
          <w:color w:val="000000"/>
        </w:rPr>
        <w:t xml:space="preserve"> </w:t>
      </w:r>
      <w:r w:rsidR="00AF40A0">
        <w:rPr>
          <w:bCs/>
          <w:color w:val="000000"/>
        </w:rPr>
        <w:t>is necessary for generating</w:t>
      </w:r>
      <w:r w:rsidR="00A35BEF" w:rsidRPr="00591DF5">
        <w:rPr>
          <w:bCs/>
          <w:color w:val="000000"/>
        </w:rPr>
        <w:t xml:space="preserve"> frequency distribution</w:t>
      </w:r>
      <w:r w:rsidR="00AF40A0">
        <w:rPr>
          <w:bCs/>
          <w:color w:val="000000"/>
        </w:rPr>
        <w:t>s</w:t>
      </w:r>
      <w:r w:rsidR="00A35BEF" w:rsidRPr="00591DF5">
        <w:rPr>
          <w:bCs/>
          <w:color w:val="000000"/>
        </w:rPr>
        <w:t xml:space="preserve"> of MLGs</w:t>
      </w:r>
      <w:r w:rsidR="00AF40A0">
        <w:rPr>
          <w:bCs/>
          <w:color w:val="000000"/>
        </w:rPr>
        <w:t xml:space="preserve"> and </w:t>
      </w:r>
      <w:r w:rsidR="00C11CC9">
        <w:rPr>
          <w:bCs/>
          <w:color w:val="000000"/>
        </w:rPr>
        <w:t>describing</w:t>
      </w:r>
      <w:r w:rsidR="00A35BEF" w:rsidRPr="00591DF5">
        <w:rPr>
          <w:bCs/>
          <w:color w:val="000000"/>
        </w:rPr>
        <w:t xml:space="preserve"> population history</w:t>
      </w:r>
      <w:r w:rsidR="00B068C1">
        <w:rPr>
          <w:bCs/>
          <w:color w:val="000000"/>
        </w:rPr>
        <w:t>. This is required</w:t>
      </w:r>
      <w:r w:rsidR="00AF40A0">
        <w:rPr>
          <w:bCs/>
          <w:color w:val="000000"/>
        </w:rPr>
        <w:t xml:space="preserve"> in order </w:t>
      </w:r>
      <w:r w:rsidR="00A35BEF" w:rsidRPr="00591DF5">
        <w:rPr>
          <w:bCs/>
          <w:color w:val="000000"/>
        </w:rPr>
        <w:t xml:space="preserve">to discriminate between alternative hypotheses </w:t>
      </w:r>
      <w:r w:rsidR="00B068C1">
        <w:rPr>
          <w:bCs/>
          <w:color w:val="000000"/>
        </w:rPr>
        <w:t>concerning</w:t>
      </w:r>
      <w:r w:rsidR="00A35BEF" w:rsidRPr="00591DF5">
        <w:rPr>
          <w:bCs/>
          <w:color w:val="000000"/>
        </w:rPr>
        <w:t xml:space="preserve"> the extent of clonality w</w:t>
      </w:r>
      <w:r w:rsidR="00A35BEF" w:rsidRPr="00DE4DF8">
        <w:rPr>
          <w:bCs/>
          <w:color w:val="000000"/>
        </w:rPr>
        <w:t xml:space="preserve">hen large variation in </w:t>
      </w:r>
      <w:r w:rsidR="00C11CC9">
        <w:rPr>
          <w:bCs/>
          <w:color w:val="000000"/>
        </w:rPr>
        <w:t>inbreeding coeff</w:t>
      </w:r>
      <w:r w:rsidR="006144F2">
        <w:rPr>
          <w:bCs/>
          <w:color w:val="000000"/>
        </w:rPr>
        <w:t>i</w:t>
      </w:r>
      <w:r w:rsidR="00C11CC9">
        <w:rPr>
          <w:bCs/>
          <w:color w:val="000000"/>
        </w:rPr>
        <w:t>cients</w:t>
      </w:r>
      <w:r w:rsidR="00A35BEF" w:rsidRPr="00DE4DF8">
        <w:rPr>
          <w:bCs/>
          <w:color w:val="000000"/>
        </w:rPr>
        <w:t xml:space="preserve"> is observed across loci </w:t>
      </w:r>
      <w:r w:rsidR="00A35BEF" w:rsidRPr="00DE4DF8">
        <w:rPr>
          <w:bCs/>
          <w:color w:val="000000"/>
        </w:rPr>
        <w:fldChar w:fldCharType="begin"/>
      </w:r>
      <w:r w:rsidR="00673DC6">
        <w:rPr>
          <w:bCs/>
          <w:color w:val="000000"/>
        </w:rPr>
        <w:instrText xml:space="preserve"> ADDIN PAPERS2_CITATIONS &lt;citation&gt;&lt;uuid&gt;7E5C05F7-21DC-4563-B5AF-FD972318F692&lt;/uuid&gt;&lt;priority&gt;56&lt;/priority&gt;&lt;publications&gt;&lt;publication&gt;&lt;publication_date&gt;99201606091200000000222000&lt;/publication_date&gt;&lt;startpage&gt;1&lt;/startpage&gt;&lt;doi&gt;10.1186/s12863-016-0388-z&lt;/doi&gt;&lt;title&gt;Rare sex or out of reach equilibrium? The dynamics of FIS in partially clonal organisms&lt;/title&gt;&lt;uuid&gt;0ACB3641-EB57-48C0-9559-01B56D0B6BDA&lt;/uuid&gt;&lt;subtype&gt;400&lt;/subtype&gt;&lt;publisher&gt;BMC Genetics&lt;/publisher&gt;&lt;type&gt;400&lt;/type&gt;&lt;endpage&gt;16&lt;/endpage&gt;&lt;url&gt;http://dx.doi.org/10.1186/s12863-016-0388-z&lt;/url&gt;&lt;bundle&gt;&lt;publication&gt;&lt;publisher&gt;BioMed Central Ltd&lt;/publisher&gt;&lt;title&gt;BMC Genetics&lt;/title&gt;&lt;type&gt;-100&lt;/type&gt;&lt;subtype&gt;-100&lt;/subtype&gt;&lt;uuid&gt;467666B1-8145-494E-9FFC-B151A98E8D92&lt;/uuid&gt;&lt;/publication&gt;&lt;/bundle&gt;&lt;authors&gt;&lt;author&gt;&lt;firstName&gt;Katja&lt;/firstName&gt;&lt;lastName&gt;Reichel&lt;/lastName&gt;&lt;/author&gt;&lt;author&gt;&lt;firstName&gt;Jean-Pierre&lt;/firstName&gt;&lt;lastName&gt;Masson&lt;/lastName&gt;&lt;/author&gt;&lt;author&gt;&lt;firstName&gt;Florent&lt;/firstName&gt;&lt;lastName&gt;Malrieu&lt;/lastName&gt;&lt;/author&gt;&lt;author&gt;&lt;firstName&gt;Sophie&lt;/firstName&gt;&lt;lastName&gt;Arnaud-Haond&lt;/lastName&gt;&lt;/author&gt;&lt;author&gt;&lt;firstName&gt;Solenn&lt;/firstName&gt;&lt;lastName&gt;Stoeckel&lt;/lastName&gt;&lt;/author&gt;&lt;/authors&gt;&lt;/publication&gt;&lt;/publications&gt;&lt;cites&gt;&lt;/cites&gt;&lt;/citation&gt;</w:instrText>
      </w:r>
      <w:r w:rsidR="00A35BEF" w:rsidRPr="00DE4DF8">
        <w:rPr>
          <w:bCs/>
          <w:color w:val="000000"/>
        </w:rPr>
        <w:fldChar w:fldCharType="separate"/>
      </w:r>
      <w:r w:rsidR="00A35BEF" w:rsidRPr="00DE4DF8">
        <w:t xml:space="preserve">(Reichel </w:t>
      </w:r>
      <w:r w:rsidR="00245CD3" w:rsidRPr="00DE4DF8">
        <w:rPr>
          <w:i/>
          <w:iCs/>
        </w:rPr>
        <w:t>et al.,</w:t>
      </w:r>
      <w:r w:rsidR="00A35BEF" w:rsidRPr="00DE4DF8">
        <w:t xml:space="preserve"> 2016)</w:t>
      </w:r>
      <w:r w:rsidR="00A35BEF" w:rsidRPr="00DE4DF8">
        <w:rPr>
          <w:bCs/>
          <w:color w:val="000000"/>
        </w:rPr>
        <w:fldChar w:fldCharType="end"/>
      </w:r>
      <w:r w:rsidR="00A35BEF" w:rsidRPr="00591DF5">
        <w:rPr>
          <w:bCs/>
          <w:color w:val="000000"/>
        </w:rPr>
        <w:t xml:space="preserve">. </w:t>
      </w:r>
      <w:r w:rsidR="009F2FFD">
        <w:rPr>
          <w:bCs/>
          <w:color w:val="000000"/>
        </w:rPr>
        <w:t xml:space="preserve">Thus, we hypothesize that the populations at Christchurch and Brownsea </w:t>
      </w:r>
      <w:r w:rsidR="00C11CC9">
        <w:rPr>
          <w:bCs/>
          <w:color w:val="000000"/>
        </w:rPr>
        <w:t>were</w:t>
      </w:r>
      <w:r w:rsidR="009F2FFD">
        <w:rPr>
          <w:bCs/>
          <w:color w:val="000000"/>
        </w:rPr>
        <w:t xml:space="preserve"> partially clonal, whereas the p</w:t>
      </w:r>
      <w:r w:rsidR="00C11CC9">
        <w:rPr>
          <w:bCs/>
          <w:color w:val="000000"/>
        </w:rPr>
        <w:t>opulation in Carlingford wa</w:t>
      </w:r>
      <w:r w:rsidR="009F2FFD">
        <w:rPr>
          <w:bCs/>
          <w:color w:val="000000"/>
        </w:rPr>
        <w:t>s predomina</w:t>
      </w:r>
      <w:r w:rsidR="00B068C1">
        <w:rPr>
          <w:bCs/>
          <w:color w:val="000000"/>
        </w:rPr>
        <w:t>nt</w:t>
      </w:r>
      <w:r w:rsidR="009F2FFD">
        <w:rPr>
          <w:bCs/>
          <w:color w:val="000000"/>
        </w:rPr>
        <w:t>ly sexual</w:t>
      </w:r>
      <w:r w:rsidR="00C11CC9">
        <w:rPr>
          <w:bCs/>
          <w:color w:val="000000"/>
        </w:rPr>
        <w:t>.</w:t>
      </w:r>
      <w:r w:rsidR="009F2FFD">
        <w:rPr>
          <w:bCs/>
          <w:color w:val="000000"/>
        </w:rPr>
        <w:t xml:space="preserve"> </w:t>
      </w:r>
    </w:p>
    <w:p w14:paraId="6354EAA2" w14:textId="6B5866DA" w:rsidR="00C11CC9" w:rsidRPr="00C11CC9" w:rsidRDefault="00C11CC9" w:rsidP="0066269E">
      <w:pPr>
        <w:pStyle w:val="Authors"/>
        <w:spacing w:line="480" w:lineRule="auto"/>
        <w:ind w:firstLine="720"/>
        <w:contextualSpacing/>
        <w:jc w:val="both"/>
        <w:rPr>
          <w:bCs/>
          <w:color w:val="000000"/>
        </w:rPr>
      </w:pPr>
      <w:r>
        <w:rPr>
          <w:bCs/>
          <w:color w:val="000000"/>
        </w:rPr>
        <w:t xml:space="preserve">Krueger-Hadfield </w:t>
      </w:r>
      <w:r w:rsidR="00B068C1">
        <w:rPr>
          <w:bCs/>
          <w:i/>
          <w:color w:val="000000"/>
        </w:rPr>
        <w:t>et al.</w:t>
      </w:r>
      <w:r>
        <w:rPr>
          <w:bCs/>
          <w:i/>
          <w:color w:val="000000"/>
        </w:rPr>
        <w:t xml:space="preserve"> </w:t>
      </w:r>
      <w:r>
        <w:rPr>
          <w:bCs/>
          <w:color w:val="000000"/>
        </w:rPr>
        <w:t xml:space="preserve">(2017) found a trend along the European coastline in which genetic diversity </w:t>
      </w:r>
      <w:r w:rsidR="00C71D79">
        <w:rPr>
          <w:bCs/>
          <w:color w:val="000000"/>
        </w:rPr>
        <w:t xml:space="preserve">was </w:t>
      </w:r>
      <w:r>
        <w:rPr>
          <w:bCs/>
          <w:color w:val="000000"/>
        </w:rPr>
        <w:t xml:space="preserve">greatest </w:t>
      </w:r>
      <w:r w:rsidR="00C71D79">
        <w:rPr>
          <w:bCs/>
          <w:color w:val="000000"/>
        </w:rPr>
        <w:t xml:space="preserve">at </w:t>
      </w:r>
      <w:r>
        <w:rPr>
          <w:bCs/>
          <w:color w:val="000000"/>
        </w:rPr>
        <w:t xml:space="preserve">around </w:t>
      </w:r>
      <w:r w:rsidR="00C71D79">
        <w:rPr>
          <w:bCs/>
          <w:color w:val="000000"/>
        </w:rPr>
        <w:t xml:space="preserve">latitude </w:t>
      </w:r>
      <w:r>
        <w:rPr>
          <w:bCs/>
          <w:color w:val="000000"/>
        </w:rPr>
        <w:t>45</w:t>
      </w:r>
      <w:r w:rsidR="00235D05">
        <w:rPr>
          <w:bCs/>
          <w:color w:val="000000"/>
          <w:vertAlign w:val="superscript"/>
        </w:rPr>
        <w:t>°</w:t>
      </w:r>
      <w:r>
        <w:rPr>
          <w:bCs/>
          <w:color w:val="000000"/>
        </w:rPr>
        <w:t>N</w:t>
      </w:r>
      <w:r w:rsidR="003369DF">
        <w:rPr>
          <w:bCs/>
          <w:color w:val="000000"/>
        </w:rPr>
        <w:t>, located in France</w:t>
      </w:r>
      <w:r w:rsidR="00484E15">
        <w:rPr>
          <w:bCs/>
          <w:color w:val="000000"/>
        </w:rPr>
        <w:t>, and decreased at higher and lower latitudes</w:t>
      </w:r>
      <w:r>
        <w:rPr>
          <w:bCs/>
          <w:color w:val="000000"/>
        </w:rPr>
        <w:t>. Though genotypic even</w:t>
      </w:r>
      <w:r w:rsidR="006144F2">
        <w:rPr>
          <w:bCs/>
          <w:color w:val="000000"/>
        </w:rPr>
        <w:t>n</w:t>
      </w:r>
      <w:r>
        <w:rPr>
          <w:bCs/>
          <w:color w:val="000000"/>
        </w:rPr>
        <w:t>ess was similar among the three sites, the English sites exhibited higher allelic richness and expected heterozygosities</w:t>
      </w:r>
      <w:r w:rsidR="00235D05">
        <w:rPr>
          <w:bCs/>
          <w:color w:val="000000"/>
        </w:rPr>
        <w:t xml:space="preserve"> than the Irish sites</w:t>
      </w:r>
      <w:r>
        <w:rPr>
          <w:bCs/>
          <w:color w:val="000000"/>
        </w:rPr>
        <w:t xml:space="preserve">. </w:t>
      </w:r>
      <w:r w:rsidR="00B068C1">
        <w:rPr>
          <w:bCs/>
          <w:color w:val="000000"/>
        </w:rPr>
        <w:t>Cul</w:t>
      </w:r>
      <w:r w:rsidR="007C533E">
        <w:rPr>
          <w:bCs/>
          <w:color w:val="000000"/>
        </w:rPr>
        <w:t>t</w:t>
      </w:r>
      <w:r w:rsidR="00B068C1">
        <w:rPr>
          <w:bCs/>
          <w:color w:val="000000"/>
        </w:rPr>
        <w:t xml:space="preserve">ivation of </w:t>
      </w:r>
      <w:r w:rsidR="003369DF">
        <w:rPr>
          <w:bCs/>
          <w:i/>
          <w:color w:val="000000"/>
        </w:rPr>
        <w:t>M. gigas</w:t>
      </w:r>
      <w:r w:rsidR="000160E3">
        <w:rPr>
          <w:bCs/>
          <w:i/>
          <w:color w:val="000000"/>
        </w:rPr>
        <w:t xml:space="preserve"> </w:t>
      </w:r>
      <w:r w:rsidR="000160E3">
        <w:rPr>
          <w:bCs/>
          <w:color w:val="000000"/>
        </w:rPr>
        <w:t xml:space="preserve">species, the putative vector for </w:t>
      </w:r>
      <w:r w:rsidR="000160E3">
        <w:rPr>
          <w:bCs/>
          <w:i/>
          <w:color w:val="000000"/>
        </w:rPr>
        <w:t>G</w:t>
      </w:r>
      <w:r w:rsidR="00235D05">
        <w:rPr>
          <w:bCs/>
          <w:i/>
          <w:color w:val="000000"/>
        </w:rPr>
        <w:t>.</w:t>
      </w:r>
      <w:r w:rsidR="000160E3">
        <w:rPr>
          <w:bCs/>
          <w:i/>
          <w:color w:val="000000"/>
        </w:rPr>
        <w:t xml:space="preserve"> vermiculophylla</w:t>
      </w:r>
      <w:r w:rsidR="000160E3">
        <w:rPr>
          <w:bCs/>
          <w:color w:val="000000"/>
        </w:rPr>
        <w:t xml:space="preserve"> </w:t>
      </w:r>
      <w:r w:rsidR="00B068C1">
        <w:rPr>
          <w:bCs/>
          <w:color w:val="000000"/>
        </w:rPr>
        <w:t xml:space="preserve">across ocean basins </w:t>
      </w:r>
      <w:r w:rsidR="000160E3">
        <w:rPr>
          <w:bCs/>
          <w:color w:val="000000"/>
        </w:rPr>
        <w:t xml:space="preserve">(Krueger-Hadfield </w:t>
      </w:r>
      <w:r w:rsidR="000160E3">
        <w:rPr>
          <w:bCs/>
          <w:i/>
          <w:color w:val="000000"/>
        </w:rPr>
        <w:t>et al.,</w:t>
      </w:r>
      <w:r w:rsidR="000160E3">
        <w:rPr>
          <w:bCs/>
          <w:color w:val="000000"/>
        </w:rPr>
        <w:t xml:space="preserve"> 2017), </w:t>
      </w:r>
      <w:r w:rsidR="00B068C1">
        <w:rPr>
          <w:bCs/>
          <w:color w:val="000000"/>
        </w:rPr>
        <w:t>was</w:t>
      </w:r>
      <w:r w:rsidR="000160E3">
        <w:rPr>
          <w:bCs/>
          <w:color w:val="000000"/>
        </w:rPr>
        <w:t xml:space="preserve"> introduced from Lisbon to the Arcachon basin in France in 1866, with subsequ</w:t>
      </w:r>
      <w:r w:rsidR="00235D05">
        <w:rPr>
          <w:bCs/>
          <w:color w:val="000000"/>
        </w:rPr>
        <w:t>ent introductions to the UK,</w:t>
      </w:r>
      <w:r w:rsidR="000160E3">
        <w:rPr>
          <w:bCs/>
          <w:color w:val="000000"/>
        </w:rPr>
        <w:t xml:space="preserve"> in particular, </w:t>
      </w:r>
      <w:r w:rsidR="00B068C1">
        <w:rPr>
          <w:bCs/>
          <w:color w:val="000000"/>
        </w:rPr>
        <w:t xml:space="preserve">by </w:t>
      </w:r>
      <w:r w:rsidR="000160E3">
        <w:rPr>
          <w:bCs/>
          <w:color w:val="000000"/>
        </w:rPr>
        <w:t xml:space="preserve">the Poole Oyster company in the 1890s (Humphreys </w:t>
      </w:r>
      <w:r w:rsidR="000160E3" w:rsidRPr="000160E3">
        <w:rPr>
          <w:bCs/>
          <w:i/>
          <w:color w:val="000000"/>
        </w:rPr>
        <w:t>et al.,</w:t>
      </w:r>
      <w:r w:rsidR="000160E3">
        <w:rPr>
          <w:bCs/>
          <w:color w:val="000000"/>
        </w:rPr>
        <w:t xml:space="preserve"> 2014).</w:t>
      </w:r>
      <w:r w:rsidR="00412BE5">
        <w:rPr>
          <w:bCs/>
          <w:color w:val="000000"/>
        </w:rPr>
        <w:t xml:space="preserve"> </w:t>
      </w:r>
      <w:r w:rsidR="006144F2">
        <w:rPr>
          <w:bCs/>
          <w:color w:val="000000"/>
        </w:rPr>
        <w:t xml:space="preserve">It is </w:t>
      </w:r>
      <w:r w:rsidR="00235D05">
        <w:rPr>
          <w:bCs/>
          <w:color w:val="000000"/>
        </w:rPr>
        <w:t>noteworthy</w:t>
      </w:r>
      <w:r w:rsidR="006144F2">
        <w:rPr>
          <w:bCs/>
          <w:color w:val="000000"/>
        </w:rPr>
        <w:t xml:space="preserve"> that the populations along the southern coast of England display higher genetic diversity. They may not only be older, but also continually receive new genotypes from Europe due to leisure craft or migrating birds (Nyberg &amp; Wallentinus, 2009), whereas Irish populations may be younger and not receive new thalli as regularly. At Carlingford, </w:t>
      </w:r>
      <w:r w:rsidR="000160E3">
        <w:rPr>
          <w:bCs/>
          <w:i/>
          <w:color w:val="000000"/>
        </w:rPr>
        <w:t>G</w:t>
      </w:r>
      <w:r w:rsidR="00B068C1">
        <w:rPr>
          <w:bCs/>
          <w:i/>
          <w:color w:val="000000"/>
        </w:rPr>
        <w:t>.</w:t>
      </w:r>
      <w:r w:rsidR="000160E3">
        <w:rPr>
          <w:bCs/>
          <w:i/>
          <w:color w:val="000000"/>
        </w:rPr>
        <w:t xml:space="preserve"> vermiculophylla </w:t>
      </w:r>
      <w:r w:rsidR="000160E3">
        <w:rPr>
          <w:bCs/>
          <w:color w:val="000000"/>
        </w:rPr>
        <w:t xml:space="preserve">thalli have been found since 2008, at Dundrum since 2012, and, more recently in </w:t>
      </w:r>
      <w:r w:rsidR="001508A8" w:rsidRPr="001508A8">
        <w:rPr>
          <w:rFonts w:eastAsia="ＭＳ 明朝"/>
          <w:color w:val="191919"/>
        </w:rPr>
        <w:t>Granagh Bay, Strangford Lough (coll. &amp; det. J. Nunn)</w:t>
      </w:r>
      <w:r w:rsidR="001508A8" w:rsidRPr="001508A8">
        <w:rPr>
          <w:bCs/>
          <w:color w:val="000000"/>
        </w:rPr>
        <w:t xml:space="preserve"> during a BioBlitz in </w:t>
      </w:r>
      <w:r w:rsidR="001508A8">
        <w:rPr>
          <w:bCs/>
          <w:color w:val="000000"/>
        </w:rPr>
        <w:t xml:space="preserve">August </w:t>
      </w:r>
      <w:r w:rsidR="001508A8" w:rsidRPr="001508A8">
        <w:rPr>
          <w:bCs/>
          <w:color w:val="000000"/>
        </w:rPr>
        <w:t>2013</w:t>
      </w:r>
      <w:r w:rsidR="000160E3" w:rsidRPr="001508A8">
        <w:rPr>
          <w:bCs/>
          <w:color w:val="000000"/>
        </w:rPr>
        <w:t xml:space="preserve"> </w:t>
      </w:r>
      <w:r w:rsidR="000160E3">
        <w:rPr>
          <w:bCs/>
          <w:color w:val="000000"/>
        </w:rPr>
        <w:t>(</w:t>
      </w:r>
      <w:r w:rsidR="001508A8">
        <w:rPr>
          <w:bCs/>
          <w:color w:val="000000"/>
        </w:rPr>
        <w:t>Minchin &amp; Nunn, 2013</w:t>
      </w:r>
      <w:r w:rsidR="000160E3">
        <w:rPr>
          <w:bCs/>
          <w:color w:val="000000"/>
        </w:rPr>
        <w:t>). However, as the Dundrum Bay oyster fishery was established in 1984, it is possible that thalli have been pres</w:t>
      </w:r>
      <w:r w:rsidR="004A3BD5">
        <w:rPr>
          <w:bCs/>
          <w:color w:val="000000"/>
        </w:rPr>
        <w:t>ent for longer than 10 years.</w:t>
      </w:r>
      <w:r w:rsidR="000160E3">
        <w:rPr>
          <w:bCs/>
          <w:color w:val="000000"/>
        </w:rPr>
        <w:t xml:space="preserve"> </w:t>
      </w:r>
      <w:r w:rsidR="00412BE5">
        <w:rPr>
          <w:bCs/>
          <w:color w:val="000000"/>
        </w:rPr>
        <w:t>More detailed sampling is necessary along European coastlines in order to understand the relationship among site</w:t>
      </w:r>
      <w:r w:rsidR="000160E3">
        <w:rPr>
          <w:bCs/>
          <w:color w:val="000000"/>
        </w:rPr>
        <w:t>s</w:t>
      </w:r>
      <w:r w:rsidR="00412BE5">
        <w:rPr>
          <w:bCs/>
          <w:color w:val="000000"/>
        </w:rPr>
        <w:t xml:space="preserve"> and secondary spread</w:t>
      </w:r>
      <w:r w:rsidR="00B068C1">
        <w:rPr>
          <w:bCs/>
          <w:color w:val="000000"/>
        </w:rPr>
        <w:t xml:space="preserve">, particularly in Wales </w:t>
      </w:r>
      <w:r w:rsidR="00235D05">
        <w:rPr>
          <w:bCs/>
          <w:color w:val="000000"/>
        </w:rPr>
        <w:t>where</w:t>
      </w:r>
      <w:r w:rsidR="00B068C1">
        <w:rPr>
          <w:bCs/>
          <w:color w:val="000000"/>
        </w:rPr>
        <w:t xml:space="preserve"> we have now reported a population</w:t>
      </w:r>
      <w:r w:rsidR="00412BE5">
        <w:rPr>
          <w:bCs/>
          <w:color w:val="000000"/>
        </w:rPr>
        <w:t>.</w:t>
      </w:r>
      <w:r>
        <w:rPr>
          <w:bCs/>
          <w:color w:val="000000"/>
        </w:rPr>
        <w:t xml:space="preserve"> </w:t>
      </w:r>
    </w:p>
    <w:p w14:paraId="4785FF8D" w14:textId="5E8F784F" w:rsidR="00772E55" w:rsidRPr="00591DF5" w:rsidRDefault="00A35BEF" w:rsidP="0066269E">
      <w:pPr>
        <w:pStyle w:val="Authors"/>
        <w:spacing w:line="480" w:lineRule="auto"/>
        <w:ind w:firstLine="720"/>
        <w:contextualSpacing/>
        <w:jc w:val="both"/>
        <w:rPr>
          <w:bCs/>
          <w:color w:val="000000"/>
        </w:rPr>
      </w:pPr>
      <w:r w:rsidRPr="00DE4DF8">
        <w:rPr>
          <w:bCs/>
          <w:color w:val="000000"/>
        </w:rPr>
        <w:t xml:space="preserve">Understanding the </w:t>
      </w:r>
      <w:r w:rsidR="00AF40A0">
        <w:rPr>
          <w:bCs/>
          <w:color w:val="000000"/>
        </w:rPr>
        <w:t>reproductive mode</w:t>
      </w:r>
      <w:r w:rsidRPr="00591DF5">
        <w:rPr>
          <w:bCs/>
          <w:color w:val="000000"/>
        </w:rPr>
        <w:t xml:space="preserve"> and </w:t>
      </w:r>
      <w:r w:rsidR="00AF40A0">
        <w:rPr>
          <w:bCs/>
          <w:color w:val="000000"/>
        </w:rPr>
        <w:t xml:space="preserve">variation in </w:t>
      </w:r>
      <w:r w:rsidRPr="00591DF5">
        <w:rPr>
          <w:bCs/>
          <w:color w:val="000000"/>
        </w:rPr>
        <w:t xml:space="preserve">ploidy ratios at estuarine sites throughout the </w:t>
      </w:r>
      <w:r w:rsidR="00AF40A0">
        <w:rPr>
          <w:bCs/>
          <w:color w:val="000000"/>
        </w:rPr>
        <w:t>non-native</w:t>
      </w:r>
      <w:r w:rsidRPr="00591DF5">
        <w:rPr>
          <w:bCs/>
          <w:color w:val="000000"/>
        </w:rPr>
        <w:t xml:space="preserve"> range</w:t>
      </w:r>
      <w:r w:rsidR="00F12785" w:rsidRPr="00591DF5">
        <w:rPr>
          <w:bCs/>
          <w:color w:val="000000"/>
        </w:rPr>
        <w:t>, including the British Isles,</w:t>
      </w:r>
      <w:r w:rsidRPr="00DE4DF8">
        <w:rPr>
          <w:bCs/>
          <w:color w:val="000000"/>
        </w:rPr>
        <w:t xml:space="preserve"> is </w:t>
      </w:r>
      <w:r w:rsidR="00860A2F" w:rsidRPr="00DE4DF8">
        <w:rPr>
          <w:bCs/>
          <w:color w:val="000000"/>
        </w:rPr>
        <w:t xml:space="preserve">important </w:t>
      </w:r>
      <w:r w:rsidRPr="00DE4DF8">
        <w:rPr>
          <w:bCs/>
          <w:color w:val="000000"/>
        </w:rPr>
        <w:t xml:space="preserve">as </w:t>
      </w:r>
      <w:r w:rsidR="00AF40A0">
        <w:rPr>
          <w:bCs/>
          <w:color w:val="000000"/>
        </w:rPr>
        <w:t>the evolutionary ecology of</w:t>
      </w:r>
      <w:r w:rsidRPr="00DE4DF8">
        <w:rPr>
          <w:bCs/>
          <w:color w:val="000000"/>
        </w:rPr>
        <w:t xml:space="preserve"> free-floating </w:t>
      </w:r>
      <w:r w:rsidR="006144F2">
        <w:rPr>
          <w:bCs/>
          <w:i/>
          <w:color w:val="000000"/>
        </w:rPr>
        <w:t xml:space="preserve">G. vermiculophylla </w:t>
      </w:r>
      <w:r w:rsidR="005E7E44" w:rsidRPr="008B19F3">
        <w:rPr>
          <w:bCs/>
          <w:color w:val="000000"/>
        </w:rPr>
        <w:t xml:space="preserve">populations </w:t>
      </w:r>
      <w:r w:rsidR="00AF40A0">
        <w:rPr>
          <w:bCs/>
          <w:color w:val="000000"/>
        </w:rPr>
        <w:t>is unknown</w:t>
      </w:r>
      <w:r w:rsidR="005E7E44" w:rsidRPr="008B19F3">
        <w:rPr>
          <w:bCs/>
          <w:color w:val="000000"/>
        </w:rPr>
        <w:t xml:space="preserve">. In </w:t>
      </w:r>
      <w:r w:rsidR="005E7E44" w:rsidRPr="007E6922">
        <w:rPr>
          <w:bCs/>
          <w:color w:val="000000"/>
        </w:rPr>
        <w:t xml:space="preserve">both </w:t>
      </w:r>
      <w:r w:rsidR="005E7E44" w:rsidRPr="007E6922">
        <w:rPr>
          <w:bCs/>
          <w:i/>
          <w:color w:val="000000"/>
        </w:rPr>
        <w:t>G</w:t>
      </w:r>
      <w:r w:rsidR="00B068C1">
        <w:rPr>
          <w:bCs/>
          <w:i/>
          <w:color w:val="000000"/>
        </w:rPr>
        <w:t>.</w:t>
      </w:r>
      <w:r w:rsidR="005E7E44" w:rsidRPr="007E6922">
        <w:rPr>
          <w:bCs/>
          <w:i/>
          <w:color w:val="000000"/>
        </w:rPr>
        <w:t xml:space="preserve"> vermiculophylla </w:t>
      </w:r>
      <w:r w:rsidRPr="00DE4DF8">
        <w:rPr>
          <w:bCs/>
          <w:i/>
          <w:color w:val="000000"/>
        </w:rPr>
        <w:fldChar w:fldCharType="begin"/>
      </w:r>
      <w:r w:rsidR="00673DC6">
        <w:rPr>
          <w:bCs/>
          <w:i/>
          <w:color w:val="000000"/>
        </w:rPr>
        <w:instrText xml:space="preserve"> ADDIN PAPERS2_CITATIONS &lt;citation&gt;&lt;uuid&gt;B55A2B16-C6BC-47B0-899C-D15F9B0B6EF1&lt;/uuid&gt;&lt;priority&gt;57&lt;/priority&gt;&lt;publications&gt;&lt;publication&gt;&lt;volume&gt;25&lt;/volume&gt;&lt;publication_date&gt;99201607091200000000222000&lt;/publication_date&gt;&lt;doi&gt;10.1111/mec.13718&lt;/doi&gt;&lt;startpage&gt;3801&lt;/startpage&gt;&lt;title&gt;Invasion of novel habitats uncouples haplo-diplontic life cycles&lt;/title&gt;&lt;uuid&gt;518E50CD-4E8C-42F9-9D8B-E653D83A3EF6&lt;/uuid&gt;&lt;subtype&gt;400&lt;/subtype&gt;&lt;endpage&gt;3816&lt;/endpage&gt;&lt;type&gt;400&lt;/type&gt;&lt;url&gt;http://doi.wiley.com/10.1111/mec.13718&lt;/url&gt;&lt;bundle&gt;&lt;publication&gt;&lt;title&gt;Molecular Ecology&lt;/title&gt;&lt;type&gt;-100&lt;/type&gt;&lt;subtype&gt;-100&lt;/subtype&gt;&lt;uuid&gt;67A229C0-8D64-4443-9E9B-E264FBED8856&lt;/uuid&gt;&lt;/publication&gt;&lt;/bundle&gt;&lt;authors&gt;&lt;author&gt;&lt;firstName&gt;Stacy&lt;/firstName&gt;&lt;middleNames&gt;A&lt;/middleNames&gt;&lt;lastName&gt;Krueger-Hadfield&lt;/lastName&gt;&lt;/author&gt;&lt;author&gt;&lt;firstName&gt;Nicole&lt;/firstName&gt;&lt;middleNames&gt;M&lt;/middleNames&gt;&lt;lastName&gt;Kollars&lt;/lastName&gt;&lt;/author&gt;&lt;author&gt;&lt;firstName&gt;James&lt;/firstName&gt;&lt;middleNames&gt;E&lt;/middleNames&gt;&lt;lastName&gt;Byers&lt;/lastName&gt;&lt;/author&gt;&lt;author&gt;&lt;firstName&gt;Thomas&lt;/firstName&gt;&lt;middleNames&gt;W&lt;/middleNames&gt;&lt;lastName&gt;Greig&lt;/lastName&gt;&lt;/author&gt;&lt;author&gt;&lt;firstName&gt;Mareike&lt;/firstName&gt;&lt;lastName&gt;Hammann&lt;/lastName&gt;&lt;/author&gt;&lt;author&gt;&lt;firstName&gt;David&lt;/firstName&gt;&lt;middleNames&gt;C&lt;/middleNames&gt;&lt;lastName&gt;Murray&lt;/lastName&gt;&lt;/author&gt;&lt;author&gt;&lt;firstName&gt;Courtney&lt;/firstName&gt;&lt;middleNames&gt;J&lt;/middleNames&gt;&lt;lastName&gt;Murren&lt;/lastName&gt;&lt;/author&gt;&lt;author&gt;&lt;firstName&gt;Allan&lt;/firstName&gt;&lt;middleNames&gt;E&lt;/middleNames&gt;&lt;lastName&gt;Strand&lt;/lastName&gt;&lt;/author&gt;&lt;author&gt;&lt;firstName&gt;Ryuta&lt;/firstName&gt;&lt;lastName&gt;terada&lt;/lastName&gt;&lt;/author&gt;&lt;author&gt;&lt;firstName&gt;Florian&lt;/firstName&gt;&lt;lastName&gt;Weinberger&lt;/lastName&gt;&lt;/author&gt;&lt;author&gt;&lt;firstName&gt;Erik&lt;/firstName&gt;&lt;middleNames&gt;E&lt;/middleNames&gt;&lt;lastName&gt;Sotka&lt;/lastName&gt;&lt;/author&gt;&lt;/authors&gt;&lt;/publication&gt;&lt;/publications&gt;&lt;cites&gt;&lt;/cites&gt;&lt;/citation&gt;</w:instrText>
      </w:r>
      <w:r w:rsidRPr="00DE4DF8">
        <w:rPr>
          <w:bCs/>
          <w:i/>
          <w:color w:val="000000"/>
        </w:rPr>
        <w:fldChar w:fldCharType="separate"/>
      </w:r>
      <w:r w:rsidRPr="00DE4DF8">
        <w:t xml:space="preserve">(Krueger-Hadfield </w:t>
      </w:r>
      <w:r w:rsidR="00245CD3" w:rsidRPr="00DE4DF8">
        <w:rPr>
          <w:i/>
          <w:iCs/>
        </w:rPr>
        <w:t>et al.,</w:t>
      </w:r>
      <w:r w:rsidRPr="00DE4DF8">
        <w:t xml:space="preserve"> 2016)</w:t>
      </w:r>
      <w:r w:rsidRPr="00DE4DF8">
        <w:rPr>
          <w:bCs/>
          <w:i/>
          <w:color w:val="000000"/>
        </w:rPr>
        <w:fldChar w:fldCharType="end"/>
      </w:r>
      <w:r w:rsidRPr="00591DF5">
        <w:rPr>
          <w:bCs/>
          <w:i/>
          <w:color w:val="000000"/>
        </w:rPr>
        <w:t xml:space="preserve"> </w:t>
      </w:r>
      <w:r w:rsidRPr="00DE4DF8">
        <w:rPr>
          <w:bCs/>
          <w:color w:val="000000"/>
        </w:rPr>
        <w:t xml:space="preserve">and </w:t>
      </w:r>
      <w:r w:rsidRPr="00DE4DF8">
        <w:rPr>
          <w:bCs/>
          <w:i/>
          <w:color w:val="000000"/>
        </w:rPr>
        <w:t>G. chilensis</w:t>
      </w:r>
      <w:r w:rsidRPr="00DE4DF8">
        <w:rPr>
          <w:bCs/>
          <w:color w:val="000000"/>
        </w:rPr>
        <w:t xml:space="preserve"> </w:t>
      </w:r>
      <w:r w:rsidRPr="00DE4DF8">
        <w:rPr>
          <w:bCs/>
          <w:color w:val="000000"/>
        </w:rPr>
        <w:fldChar w:fldCharType="begin"/>
      </w:r>
      <w:r w:rsidR="00673DC6">
        <w:rPr>
          <w:bCs/>
          <w:color w:val="000000"/>
        </w:rPr>
        <w:instrText xml:space="preserve"> ADDIN PAPERS2_CITATIONS &lt;citation&gt;&lt;uuid&gt;1EAE9E47-CB80-4094-9D72-487CC7A062FF&lt;/uuid&gt;&lt;priority&gt;58&lt;/priority&gt;&lt;publications&gt;&lt;publication&gt;&lt;volume&gt;62&lt;/volume&gt;&lt;publication_date&gt;99200806001200000000220000&lt;/publication_date&gt;&lt;number&gt;6&lt;/number&gt;&lt;doi&gt;10.1111/j.1558-5646.2008.00373.x&lt;/doi&gt;&lt;startpage&gt;1500&lt;/startpage&gt;&lt;title&gt;GENETIC VARIATION IN WILD AND CULTIVATED POPULATIONS OF THE HAPLOID– DIPLOID RED ALGA GRACILARIA CHILENSIS: HOW FARMING PRACTICES FAVOR ASEXUAL REPRODUCTION AND HETEROZYGOSITY&lt;/title&gt;&lt;uuid&gt;8318D7AD-412D-4F3D-9677-71DCA62B980E&lt;/uuid&gt;&lt;subtype&gt;400&lt;/subtype&gt;&lt;endpage&gt;1519&lt;/endpage&gt;&lt;type&gt;400&lt;/type&gt;&lt;url&gt;http://doi.wiley.com/10.1111/j.1558-5646.2008.00373.x&lt;/url&gt;&lt;bundle&gt;&lt;publication&gt;&lt;title&gt;Evolution&lt;/title&gt;&lt;type&gt;-100&lt;/type&gt;&lt;subtype&gt;-100&lt;/subtype&gt;&lt;uuid&gt;B2E05E5F-8C76-4D8E-994F-3D32AEF24E56&lt;/uuid&gt;&lt;/publication&gt;&lt;/bundle&gt;&lt;authors&gt;&lt;author&gt;&lt;firstName&gt;Marie-Laure&lt;/firstName&gt;&lt;lastName&gt;Guillemin&lt;/lastName&gt;&lt;/author&gt;&lt;author&gt;&lt;firstName&gt;Sylvain&lt;/firstName&gt;&lt;lastName&gt;Faugeron&lt;/lastName&gt;&lt;/author&gt;&lt;author&gt;&lt;firstName&gt;Christophe&lt;/firstName&gt;&lt;lastName&gt;Destombe&lt;/lastName&gt;&lt;/author&gt;&lt;author&gt;&lt;firstName&gt;Frédérique&lt;/firstName&gt;&lt;lastName&gt;Viard&lt;/lastName&gt;&lt;/author&gt;&lt;author&gt;&lt;firstName&gt;Juan&lt;/firstName&gt;&lt;middleNames&gt;A&lt;/middleNames&gt;&lt;lastName&gt;Correa&lt;/lastName&gt;&lt;/author&gt;&lt;author&gt;&lt;firstName&gt;Myriam&lt;/firstName&gt;&lt;lastName&gt;Valero&lt;/lastName&gt;&lt;/author&gt;&lt;/authors&gt;&lt;/publication&gt;&lt;/publications&gt;&lt;cites&gt;&lt;/cites&gt;&lt;/citation&gt;</w:instrText>
      </w:r>
      <w:r w:rsidRPr="00DE4DF8">
        <w:rPr>
          <w:bCs/>
          <w:color w:val="000000"/>
        </w:rPr>
        <w:fldChar w:fldCharType="separate"/>
      </w:r>
      <w:r w:rsidRPr="00DE4DF8">
        <w:t xml:space="preserve">(Guillemin </w:t>
      </w:r>
      <w:r w:rsidR="00245CD3" w:rsidRPr="00DE4DF8">
        <w:rPr>
          <w:i/>
          <w:iCs/>
        </w:rPr>
        <w:t>et al.,</w:t>
      </w:r>
      <w:r w:rsidRPr="00DE4DF8">
        <w:t xml:space="preserve"> 2008)</w:t>
      </w:r>
      <w:r w:rsidRPr="00DE4DF8">
        <w:rPr>
          <w:bCs/>
          <w:color w:val="000000"/>
        </w:rPr>
        <w:fldChar w:fldCharType="end"/>
      </w:r>
      <w:r w:rsidRPr="00591DF5">
        <w:rPr>
          <w:bCs/>
          <w:color w:val="000000"/>
        </w:rPr>
        <w:t xml:space="preserve">, though diploid thalli dominate, </w:t>
      </w:r>
      <w:r w:rsidR="00AF40A0">
        <w:rPr>
          <w:bCs/>
          <w:color w:val="000000"/>
        </w:rPr>
        <w:t xml:space="preserve">haploid thalli are still occasionally detected and tetrasporophytes </w:t>
      </w:r>
      <w:r w:rsidRPr="00591DF5">
        <w:rPr>
          <w:bCs/>
          <w:color w:val="000000"/>
        </w:rPr>
        <w:t xml:space="preserve">still produce tetraspores. In estuaries with hard substratum, attached populations of </w:t>
      </w:r>
      <w:r w:rsidRPr="00DE4DF8">
        <w:rPr>
          <w:bCs/>
          <w:i/>
          <w:color w:val="000000"/>
        </w:rPr>
        <w:t>G. vermiculophylla</w:t>
      </w:r>
      <w:r w:rsidRPr="00DE4DF8">
        <w:rPr>
          <w:bCs/>
          <w:color w:val="000000"/>
        </w:rPr>
        <w:t xml:space="preserve"> and </w:t>
      </w:r>
      <w:r w:rsidRPr="00DE4DF8">
        <w:rPr>
          <w:bCs/>
          <w:i/>
          <w:color w:val="000000"/>
        </w:rPr>
        <w:t>G. chilensis</w:t>
      </w:r>
      <w:r w:rsidRPr="00DE4DF8">
        <w:rPr>
          <w:bCs/>
          <w:color w:val="000000"/>
        </w:rPr>
        <w:t xml:space="preserve"> are </w:t>
      </w:r>
      <w:r w:rsidR="00AF40A0">
        <w:rPr>
          <w:bCs/>
          <w:color w:val="000000"/>
        </w:rPr>
        <w:t>common</w:t>
      </w:r>
      <w:r w:rsidRPr="00DE4DF8">
        <w:rPr>
          <w:bCs/>
          <w:color w:val="000000"/>
        </w:rPr>
        <w:t>, suggesting the haploid-diploid life cycle may be recovered fo</w:t>
      </w:r>
      <w:r w:rsidRPr="007078DE">
        <w:rPr>
          <w:bCs/>
          <w:color w:val="000000"/>
        </w:rPr>
        <w:t xml:space="preserve">llowing generations of vegetative fragmentation </w:t>
      </w:r>
      <w:r w:rsidRPr="00591DF5">
        <w:rPr>
          <w:bCs/>
          <w:color w:val="000000"/>
        </w:rPr>
        <w:fldChar w:fldCharType="begin"/>
      </w:r>
      <w:r w:rsidR="00673DC6">
        <w:rPr>
          <w:bCs/>
          <w:color w:val="000000"/>
        </w:rPr>
        <w:instrText xml:space="preserve"> ADDIN PAPERS2_CITATIONS &lt;citation&gt;&lt;uuid&gt;18C53A1F-DFAD-46C7-9BE4-4B04C10D0D44&lt;/uuid&gt;&lt;priority&gt;59&lt;/priority&gt;&lt;publications&gt;&lt;publication&gt;&lt;volume&gt;62&lt;/volume&gt;&lt;publication_date&gt;99200806001200000000220000&lt;/publication_date&gt;&lt;number&gt;6&lt;/number&gt;&lt;doi&gt;10.1111/j.1558-5646.2008.00373.x&lt;/doi&gt;&lt;startpage&gt;1500&lt;/startpage&gt;&lt;title&gt;GENETIC VARIATION IN WILD AND CULTIVATED POPULATIONS OF THE HAPLOID– DIPLOID RED ALGA GRACILARIA CHILENSIS: HOW FARMING PRACTICES FAVOR ASEXUAL REPRODUCTION AND HETEROZYGOSITY&lt;/title&gt;&lt;uuid&gt;8318D7AD-412D-4F3D-9677-71DCA62B980E&lt;/uuid&gt;&lt;subtype&gt;400&lt;/subtype&gt;&lt;endpage&gt;1519&lt;/endpage&gt;&lt;type&gt;400&lt;/type&gt;&lt;url&gt;http://doi.wiley.com/10.1111/j.1558-5646.2008.00373.x&lt;/url&gt;&lt;bundle&gt;&lt;publication&gt;&lt;title&gt;Evolution&lt;/title&gt;&lt;type&gt;-100&lt;/type&gt;&lt;subtype&gt;-100&lt;/subtype&gt;&lt;uuid&gt;B2E05E5F-8C76-4D8E-994F-3D32AEF24E56&lt;/uuid&gt;&lt;/publication&gt;&lt;/bundle&gt;&lt;authors&gt;&lt;author&gt;&lt;firstName&gt;Marie-Laure&lt;/firstName&gt;&lt;lastName&gt;Guillemin&lt;/lastName&gt;&lt;/author&gt;&lt;author&gt;&lt;firstName&gt;Sylvain&lt;/firstName&gt;&lt;lastName&gt;Faugeron&lt;/lastName&gt;&lt;/author&gt;&lt;author&gt;&lt;firstName&gt;Christophe&lt;/firstName&gt;&lt;lastName&gt;Destombe&lt;/lastName&gt;&lt;/author&gt;&lt;author&gt;&lt;firstName&gt;Frédérique&lt;/firstName&gt;&lt;lastName&gt;Viard&lt;/lastName&gt;&lt;/author&gt;&lt;author&gt;&lt;firstName&gt;Juan&lt;/firstName&gt;&lt;middleNames&gt;A&lt;/middleNames&gt;&lt;lastName&gt;Correa&lt;/lastName&gt;&lt;/author&gt;&lt;author&gt;&lt;firstName&gt;Myriam&lt;/firstName&gt;&lt;lastName&gt;Valero&lt;/lastName&gt;&lt;/author&gt;&lt;/authors&gt;&lt;/publication&gt;&lt;publication&gt;&lt;volume&gt;25&lt;/volume&gt;&lt;publication_date&gt;99201607091200000000222000&lt;/publication_date&gt;&lt;doi&gt;10.1111/mec.13718&lt;/doi&gt;&lt;startpage&gt;3801&lt;/startpage&gt;&lt;title&gt;Invasion of novel habitats uncouples haplo-diplontic life cycles&lt;/title&gt;&lt;uuid&gt;518E50CD-4E8C-42F9-9D8B-E653D83A3EF6&lt;/uuid&gt;&lt;subtype&gt;400&lt;/subtype&gt;&lt;endpage&gt;3816&lt;/endpage&gt;&lt;type&gt;400&lt;/type&gt;&lt;url&gt;http://doi.wiley.com/10.1111/mec.13718&lt;/url&gt;&lt;bundle&gt;&lt;publication&gt;&lt;title&gt;Molecular Ecology&lt;/title&gt;&lt;type&gt;-100&lt;/type&gt;&lt;subtype&gt;-100&lt;/subtype&gt;&lt;uuid&gt;67A229C0-8D64-4443-9E9B-E264FBED8856&lt;/uuid&gt;&lt;/publication&gt;&lt;/bundle&gt;&lt;authors&gt;&lt;author&gt;&lt;firstName&gt;Stacy&lt;/firstName&gt;&lt;middleNames&gt;A&lt;/middleNames&gt;&lt;lastName&gt;Krueger-Hadfield&lt;/lastName&gt;&lt;/author&gt;&lt;author&gt;&lt;firstName&gt;Nicole&lt;/firstName&gt;&lt;middleNames&gt;M&lt;/middleNames&gt;&lt;lastName&gt;Kollars&lt;/lastName&gt;&lt;/author&gt;&lt;author&gt;&lt;firstName&gt;James&lt;/firstName&gt;&lt;middleNames&gt;E&lt;/middleNames&gt;&lt;lastName&gt;Byers&lt;/lastName&gt;&lt;/author&gt;&lt;author&gt;&lt;firstName&gt;Thomas&lt;/firstName&gt;&lt;middleNames&gt;W&lt;/middleNames&gt;&lt;lastName&gt;Greig&lt;/lastName&gt;&lt;/author&gt;&lt;author&gt;&lt;firstName&gt;Mareike&lt;/firstName&gt;&lt;lastName&gt;Hammann&lt;/lastName&gt;&lt;/author&gt;&lt;author&gt;&lt;firstName&gt;David&lt;/firstName&gt;&lt;middleNames&gt;C&lt;/middleNames&gt;&lt;lastName&gt;Murray&lt;/lastName&gt;&lt;/author&gt;&lt;author&gt;&lt;firstName&gt;Courtney&lt;/firstName&gt;&lt;middleNames&gt;J&lt;/middleNames&gt;&lt;lastName&gt;Murren&lt;/lastName&gt;&lt;/author&gt;&lt;author&gt;&lt;firstName&gt;Allan&lt;/firstName&gt;&lt;middleNames&gt;E&lt;/middleNames&gt;&lt;lastName&gt;Strand&lt;/lastName&gt;&lt;/author&gt;&lt;author&gt;&lt;firstName&gt;Ryuta&lt;/firstName&gt;&lt;lastName&gt;terada&lt;/lastName&gt;&lt;/author&gt;&lt;author&gt;&lt;firstName&gt;Florian&lt;/firstName&gt;&lt;lastName&gt;Weinberger&lt;/lastName&gt;&lt;/author&gt;&lt;author&gt;&lt;firstName&gt;Erik&lt;/firstName&gt;&lt;middleNames&gt;E&lt;/middleNames&gt;&lt;lastName&gt;Sotka&lt;/lastName&gt;&lt;/author&gt;&lt;/authors&gt;&lt;/publication&gt;&lt;/publications&gt;&lt;cites&gt;&lt;/cites&gt;&lt;/citation&gt;</w:instrText>
      </w:r>
      <w:r w:rsidRPr="00591DF5">
        <w:rPr>
          <w:bCs/>
          <w:color w:val="000000"/>
        </w:rPr>
        <w:fldChar w:fldCharType="separate"/>
      </w:r>
      <w:r w:rsidRPr="00DE4DF8">
        <w:t xml:space="preserve">(Guillemin </w:t>
      </w:r>
      <w:r w:rsidR="00245CD3" w:rsidRPr="00DE4DF8">
        <w:rPr>
          <w:i/>
          <w:iCs/>
        </w:rPr>
        <w:t>et al.,</w:t>
      </w:r>
      <w:r w:rsidRPr="00DE4DF8">
        <w:t xml:space="preserve"> 2008; Krueger-Hadfield </w:t>
      </w:r>
      <w:r w:rsidR="00245CD3" w:rsidRPr="007078DE">
        <w:rPr>
          <w:i/>
          <w:iCs/>
        </w:rPr>
        <w:t>et al.,</w:t>
      </w:r>
      <w:r w:rsidRPr="008B19F3">
        <w:t xml:space="preserve"> 2016</w:t>
      </w:r>
      <w:r w:rsidR="00AF40A0">
        <w:t xml:space="preserve">, </w:t>
      </w:r>
      <w:r w:rsidR="004A3BD5">
        <w:t xml:space="preserve">S.A. </w:t>
      </w:r>
      <w:r w:rsidR="00AF40A0">
        <w:t>Krueger-Hadfield</w:t>
      </w:r>
      <w:r w:rsidR="00AF40A0">
        <w:rPr>
          <w:i/>
        </w:rPr>
        <w:t>, unpubl. data</w:t>
      </w:r>
      <w:r w:rsidRPr="008B19F3">
        <w:t>)</w:t>
      </w:r>
      <w:r w:rsidRPr="00591DF5">
        <w:rPr>
          <w:bCs/>
          <w:color w:val="000000"/>
        </w:rPr>
        <w:fldChar w:fldCharType="end"/>
      </w:r>
      <w:r w:rsidRPr="00591DF5">
        <w:rPr>
          <w:bCs/>
          <w:color w:val="000000"/>
        </w:rPr>
        <w:t xml:space="preserve">. </w:t>
      </w:r>
      <w:r w:rsidRPr="00AF40A0">
        <w:rPr>
          <w:bCs/>
          <w:color w:val="000000"/>
        </w:rPr>
        <w:t xml:space="preserve">Therefore, the introduction of </w:t>
      </w:r>
      <w:r w:rsidRPr="00AF40A0">
        <w:rPr>
          <w:bCs/>
          <w:i/>
          <w:color w:val="000000"/>
        </w:rPr>
        <w:t xml:space="preserve">G. vermiculophylla </w:t>
      </w:r>
      <w:r w:rsidRPr="00AF40A0">
        <w:rPr>
          <w:bCs/>
          <w:color w:val="000000"/>
        </w:rPr>
        <w:t>thalli into estuaries and bays across the British Isles may facilitate spread and establishment of both haploid and diploid thalli, particularly in habitats with biogenic reefs.</w:t>
      </w:r>
      <w:r w:rsidR="00772E55" w:rsidRPr="00591DF5">
        <w:rPr>
          <w:bCs/>
          <w:color w:val="000000"/>
        </w:rPr>
        <w:t xml:space="preserve"> </w:t>
      </w:r>
    </w:p>
    <w:p w14:paraId="7F2B8F26" w14:textId="396EAB16" w:rsidR="00423E0A" w:rsidRPr="0066269E" w:rsidRDefault="00A35BEF" w:rsidP="00B43147">
      <w:pPr>
        <w:pStyle w:val="Authors"/>
        <w:spacing w:line="480" w:lineRule="auto"/>
        <w:ind w:firstLine="720"/>
        <w:contextualSpacing/>
        <w:jc w:val="both"/>
      </w:pPr>
      <w:r w:rsidRPr="00591DF5">
        <w:t xml:space="preserve">The extent to which </w:t>
      </w:r>
      <w:r w:rsidR="00600396" w:rsidRPr="00591DF5">
        <w:rPr>
          <w:i/>
        </w:rPr>
        <w:t>G</w:t>
      </w:r>
      <w:r w:rsidR="00B068C1">
        <w:rPr>
          <w:i/>
        </w:rPr>
        <w:t>.</w:t>
      </w:r>
      <w:r w:rsidR="00600396" w:rsidRPr="00591DF5">
        <w:rPr>
          <w:i/>
        </w:rPr>
        <w:t xml:space="preserve"> </w:t>
      </w:r>
      <w:r w:rsidRPr="00591DF5">
        <w:rPr>
          <w:i/>
        </w:rPr>
        <w:t>vermiculophylla</w:t>
      </w:r>
      <w:r w:rsidRPr="00591DF5">
        <w:t xml:space="preserve"> and </w:t>
      </w:r>
      <w:r w:rsidR="00C436F9" w:rsidRPr="00591DF5">
        <w:t>other non-native gracilarioi</w:t>
      </w:r>
      <w:r w:rsidR="003E1A1C" w:rsidRPr="00591DF5">
        <w:t>d</w:t>
      </w:r>
      <w:r w:rsidR="00C436F9" w:rsidRPr="00591DF5">
        <w:t>s</w:t>
      </w:r>
      <w:r w:rsidRPr="00591DF5">
        <w:t xml:space="preserve"> such as </w:t>
      </w:r>
      <w:r w:rsidRPr="00591DF5">
        <w:rPr>
          <w:i/>
        </w:rPr>
        <w:t>Gracilariopsis chorda</w:t>
      </w:r>
      <w:r w:rsidRPr="00591DF5">
        <w:t xml:space="preserve"> </w:t>
      </w:r>
      <w:r w:rsidRPr="00591DF5">
        <w:fldChar w:fldCharType="begin"/>
      </w:r>
      <w:r w:rsidR="00673DC6">
        <w:instrText xml:space="preserve"> ADDIN PAPERS2_CITATIONS &lt;citation&gt;&lt;uuid&gt;6AA52E53-4313-4156-9A7D-0AC07C6F3A3A&lt;/uuid&gt;&lt;priority&gt;60&lt;/priority&gt;&lt;publications&gt;&lt;publication&gt;&lt;volume&gt;14&lt;/volume&gt;&lt;publication_date&gt;99201202221200000000222000&lt;/publication_date&gt;&lt;number&gt;8&lt;/number&gt;&lt;doi&gt;10.1007/s10530-012-0186-0&lt;/doi&gt;&lt;startpage&gt;1635&lt;/startpage&gt;&lt;title&gt;Four new exotic red seaweeds on European shores&lt;/title&gt;&lt;uuid&gt;CC56B9ED-B512-4350-98FD-07D02648C1C0&lt;/uuid&gt;&lt;subtype&gt;400&lt;/subtype&gt;&lt;endpage&gt;1641&lt;/endpage&gt;&lt;type&gt;400&lt;/type&gt;&lt;url&gt;http://link.springer.com/10.1007/s10530-012-0186-0&lt;/url&gt;&lt;bundle&gt;&lt;publication&gt;&lt;publisher&gt;Springer International Publishing&lt;/publisher&gt;&lt;title&gt;Biological Invasions&lt;/title&gt;&lt;type&gt;-100&lt;/type&gt;&lt;subtype&gt;-100&lt;/subtype&gt;&lt;uuid&gt;05CED73A-A024-4275-B70F-5B0C7F040886&lt;/uuid&gt;&lt;/publication&gt;&lt;/bundle&gt;&lt;authors&gt;&lt;author&gt;&lt;firstName&gt;Frédéric&lt;/firstName&gt;&lt;lastName&gt;Mineur&lt;/lastName&gt;&lt;/author&gt;&lt;author&gt;&lt;nonDroppingParticle&gt;Le&lt;/nonDroppingParticle&gt;&lt;firstName&gt;Auguste&lt;/firstName&gt;&lt;lastName&gt;Roux&lt;/lastName&gt;&lt;/author&gt;&lt;author&gt;&lt;firstName&gt;Herre&lt;/firstName&gt;&lt;lastName&gt;Stegenga&lt;/lastName&gt;&lt;/author&gt;&lt;author&gt;&lt;firstName&gt;Marc&lt;/firstName&gt;&lt;lastName&gt;Verlaque&lt;/lastName&gt;&lt;/author&gt;&lt;author&gt;&lt;firstName&gt;Christine&lt;/firstName&gt;&lt;middleNames&gt;A&lt;/middleNames&gt;&lt;lastName&gt;Maggs&lt;/lastName&gt;&lt;/author&gt;&lt;/authors&gt;&lt;/publication&gt;&lt;/publications&gt;&lt;cites&gt;&lt;/cites&gt;&lt;/citation&gt;</w:instrText>
      </w:r>
      <w:r w:rsidRPr="00591DF5">
        <w:fldChar w:fldCharType="separate"/>
      </w:r>
      <w:r w:rsidRPr="00591DF5">
        <w:t xml:space="preserve">(Mineur </w:t>
      </w:r>
      <w:r w:rsidR="00245CD3" w:rsidRPr="00591DF5">
        <w:rPr>
          <w:i/>
          <w:iCs/>
        </w:rPr>
        <w:t>et al.,</w:t>
      </w:r>
      <w:r w:rsidRPr="00591DF5">
        <w:t xml:space="preserve"> 2012)</w:t>
      </w:r>
      <w:r w:rsidRPr="00591DF5">
        <w:fldChar w:fldCharType="end"/>
      </w:r>
      <w:r w:rsidRPr="00591DF5">
        <w:t xml:space="preserve">, have spread </w:t>
      </w:r>
      <w:r w:rsidR="00600396" w:rsidRPr="00591DF5">
        <w:t>in Britain</w:t>
      </w:r>
      <w:r w:rsidRPr="00591DF5">
        <w:t xml:space="preserve"> is </w:t>
      </w:r>
      <w:r w:rsidR="003369DF">
        <w:t xml:space="preserve">largely </w:t>
      </w:r>
      <w:r w:rsidR="00772E55" w:rsidRPr="00591DF5">
        <w:t>unknown</w:t>
      </w:r>
      <w:r w:rsidRPr="00591DF5">
        <w:t xml:space="preserve">, though they are likely to be found in similar habitats. For example, </w:t>
      </w:r>
      <w:r w:rsidR="00DF76FD" w:rsidRPr="00591DF5">
        <w:rPr>
          <w:i/>
        </w:rPr>
        <w:t>G</w:t>
      </w:r>
      <w:r w:rsidRPr="00591DF5">
        <w:rPr>
          <w:i/>
        </w:rPr>
        <w:t xml:space="preserve">. chorda </w:t>
      </w:r>
      <w:r w:rsidRPr="00591DF5">
        <w:t xml:space="preserve">was first sampled in the Gulf of Morbihan </w:t>
      </w:r>
      <w:r w:rsidRPr="00591DF5">
        <w:fldChar w:fldCharType="begin"/>
      </w:r>
      <w:r w:rsidR="00673DC6">
        <w:instrText xml:space="preserve"> ADDIN PAPERS2_CITATIONS &lt;citation&gt;&lt;uuid&gt;9732941D-D159-4F51-A7F0-39DB2E466077&lt;/uuid&gt;&lt;priority&gt;61&lt;/priority&gt;&lt;publications&gt;&lt;publication&gt;&lt;volume&gt;14&lt;/volume&gt;&lt;publication_date&gt;99201202221200000000222000&lt;/publication_date&gt;&lt;number&gt;8&lt;/number&gt;&lt;doi&gt;10.1007/s10530-012-0186-0&lt;/doi&gt;&lt;startpage&gt;1635&lt;/startpage&gt;&lt;title&gt;Four new exotic red seaweeds on European shores&lt;/title&gt;&lt;uuid&gt;CC56B9ED-B512-4350-98FD-07D02648C1C0&lt;/uuid&gt;&lt;subtype&gt;400&lt;/subtype&gt;&lt;endpage&gt;1641&lt;/endpage&gt;&lt;type&gt;400&lt;/type&gt;&lt;url&gt;http://link.springer.com/10.1007/s10530-012-0186-0&lt;/url&gt;&lt;bundle&gt;&lt;publication&gt;&lt;publisher&gt;Springer International Publishing&lt;/publisher&gt;&lt;title&gt;Biological Invasions&lt;/title&gt;&lt;type&gt;-100&lt;/type&gt;&lt;subtype&gt;-100&lt;/subtype&gt;&lt;uuid&gt;05CED73A-A024-4275-B70F-5B0C7F040886&lt;/uuid&gt;&lt;/publication&gt;&lt;/bundle&gt;&lt;authors&gt;&lt;author&gt;&lt;firstName&gt;Frédéric&lt;/firstName&gt;&lt;lastName&gt;Mineur&lt;/lastName&gt;&lt;/author&gt;&lt;author&gt;&lt;nonDroppingParticle&gt;Le&lt;/nonDroppingParticle&gt;&lt;firstName&gt;Auguste&lt;/firstName&gt;&lt;lastName&gt;Roux&lt;/lastName&gt;&lt;/author&gt;&lt;author&gt;&lt;firstName&gt;Herre&lt;/firstName&gt;&lt;lastName&gt;Stegenga&lt;/lastName&gt;&lt;/author&gt;&lt;author&gt;&lt;firstName&gt;Marc&lt;/firstName&gt;&lt;lastName&gt;Verlaque&lt;/lastName&gt;&lt;/author&gt;&lt;author&gt;&lt;firstName&gt;Christine&lt;/firstName&gt;&lt;middleNames&gt;A&lt;/middleNames&gt;&lt;lastName&gt;Maggs&lt;/lastName&gt;&lt;/author&gt;&lt;/authors&gt;&lt;/publication&gt;&lt;/publications&gt;&lt;cites&gt;&lt;/cites&gt;&lt;/citation&gt;</w:instrText>
      </w:r>
      <w:r w:rsidRPr="00591DF5">
        <w:fldChar w:fldCharType="separate"/>
      </w:r>
      <w:r w:rsidRPr="00591DF5">
        <w:t xml:space="preserve">(Mineur </w:t>
      </w:r>
      <w:r w:rsidR="00245CD3" w:rsidRPr="00591DF5">
        <w:rPr>
          <w:i/>
          <w:iCs/>
        </w:rPr>
        <w:t>et al.,</w:t>
      </w:r>
      <w:r w:rsidRPr="00591DF5">
        <w:t xml:space="preserve"> 2012)</w:t>
      </w:r>
      <w:r w:rsidRPr="00591DF5">
        <w:fldChar w:fldCharType="end"/>
      </w:r>
      <w:r w:rsidRPr="00591DF5">
        <w:t xml:space="preserve">, an area where </w:t>
      </w:r>
      <w:r w:rsidRPr="00591DF5">
        <w:rPr>
          <w:i/>
        </w:rPr>
        <w:t>G. vermiculophylla</w:t>
      </w:r>
      <w:r w:rsidRPr="00591DF5">
        <w:t xml:space="preserve"> is also common </w:t>
      </w:r>
      <w:r w:rsidRPr="00591DF5">
        <w:fldChar w:fldCharType="begin"/>
      </w:r>
      <w:r w:rsidR="00673DC6">
        <w:instrText xml:space="preserve"> ADDIN PAPERS2_CITATIONS &lt;citation&gt;&lt;uuid&gt;46FDB398-FD7F-4B16-8890-977FF1D66996&lt;/uuid&gt;&lt;priority&gt;62&lt;/priority&gt;&lt;publications&gt;&lt;publication&gt;&lt;volume&gt;44&lt;/volume&gt;&lt;startpage&gt;120&lt;/startpage&gt;&lt;title&gt;Life history and molecular sequences of Gracilaria vermiculophylla (Gracilariales, Rhodophyta), a new introduction for European waters&lt;/title&gt;&lt;uuid&gt;E2B993A5-FC06-43F6-9E8F-0878328E64F2&lt;/uuid&gt;&lt;subtype&gt;400&lt;/subtype&gt;&lt;endpage&gt;128&lt;/endpage&gt;&lt;type&gt;400&lt;/type&gt;&lt;publication_date&gt;99200503151200000000222000&lt;/publication_date&gt;&lt;bundle&gt;&lt;publication&gt;&lt;title&gt;Phycologia&lt;/title&gt;&lt;type&gt;-100&lt;/type&gt;&lt;subtype&gt;-100&lt;/subtype&gt;&lt;uuid&gt;86BD2BD5-3554-4F66-8AAD-8B0EC6214DCB&lt;/uuid&gt;&lt;/publication&gt;&lt;/bundle&gt;&lt;authors&gt;&lt;author&gt;&lt;firstName&gt;J&lt;/firstName&gt;&lt;lastName&gt;Rueness&lt;/lastName&gt;&lt;/author&gt;&lt;/authors&gt;&lt;/publication&gt;&lt;/publications&gt;&lt;cites&gt;&lt;/cites&gt;&lt;/citation&gt;</w:instrText>
      </w:r>
      <w:r w:rsidRPr="00591DF5">
        <w:fldChar w:fldCharType="separate"/>
      </w:r>
      <w:r w:rsidRPr="00591DF5">
        <w:t>(Rueness</w:t>
      </w:r>
      <w:r w:rsidR="00235D05">
        <w:t>,</w:t>
      </w:r>
      <w:r w:rsidRPr="00591DF5">
        <w:t xml:space="preserve"> 2005</w:t>
      </w:r>
      <w:r w:rsidRPr="00591DF5">
        <w:fldChar w:fldCharType="end"/>
      </w:r>
      <w:r w:rsidRPr="00591DF5">
        <w:t>, S</w:t>
      </w:r>
      <w:r w:rsidR="004A3BD5">
        <w:t>.</w:t>
      </w:r>
      <w:r w:rsidRPr="00591DF5">
        <w:t>A</w:t>
      </w:r>
      <w:r w:rsidR="004A3BD5">
        <w:t>.</w:t>
      </w:r>
      <w:r w:rsidRPr="00591DF5">
        <w:t xml:space="preserve"> Krueger-Hadfield, </w:t>
      </w:r>
      <w:r w:rsidRPr="00591DF5">
        <w:rPr>
          <w:i/>
        </w:rPr>
        <w:t>pers. obs.</w:t>
      </w:r>
      <w:r w:rsidRPr="00591DF5">
        <w:t>).</w:t>
      </w:r>
      <w:r w:rsidR="00772E55" w:rsidRPr="00591DF5">
        <w:t xml:space="preserve"> </w:t>
      </w:r>
      <w:r w:rsidRPr="00591DF5">
        <w:t xml:space="preserve">There are many estuaries in and around the British Isles </w:t>
      </w:r>
      <w:r w:rsidR="005E7E44" w:rsidRPr="00591DF5">
        <w:t>with</w:t>
      </w:r>
      <w:r w:rsidRPr="00591DF5">
        <w:t xml:space="preserve"> introduced oysters </w:t>
      </w:r>
      <w:r w:rsidRPr="00591DF5">
        <w:fldChar w:fldCharType="begin"/>
      </w:r>
      <w:r w:rsidR="00673DC6">
        <w:instrText xml:space="preserve"> ADDIN PAPERS2_CITATIONS &lt;citation&gt;&lt;uuid&gt;1B9EB74F-3310-4274-9817-56D1A35CD543&lt;/uuid&gt;&lt;priority&gt;63&lt;/priority&gt;&lt;publications&gt;&lt;publication&gt;&lt;uuid&gt;DCA7FBF1-F096-46AF-8AF1-9475FCF5AB4D&lt;/uuid&gt;&lt;volume&gt;17&lt;/volume&gt;&lt;doi&gt;10.1007/s10530-015-0896-1&lt;/doi&gt;&lt;startpage&gt;2581&lt;/startpage&gt;&lt;publication_date&gt;99201505121200000000222000&lt;/publication_date&gt;&lt;url&gt;"http://dx.doi.org/10.1007/s10530-015-0896-1&lt;/url&gt;&lt;type&gt;400&lt;/type&gt;&lt;title&gt;Invasion genetics of the Pacific oyster Crassostrea gigas in the British Isles inferred from microsatellite and mitochondrial markers&lt;/title&gt;&lt;publisher&gt;Springer International Publishing&lt;/publisher&gt;&lt;number&gt;9&lt;/number&gt;&lt;subtype&gt;400&lt;/subtype&gt;&lt;endpage&gt;2595&lt;/endpage&gt;&lt;bundle&gt;&lt;publication&gt;&lt;publisher&gt;Springer International Publishing&lt;/publisher&gt;&lt;title&gt;Biological Invasions&lt;/title&gt;&lt;type&gt;-100&lt;/type&gt;&lt;subtype&gt;-100&lt;/subtype&gt;&lt;uuid&gt;05CED73A-A024-4275-B70F-5B0C7F040886&lt;/uuid&gt;&lt;/publication&gt;&lt;/bundle&gt;&lt;authors&gt;&lt;author&gt;&lt;firstName&gt;Delphine&lt;/firstName&gt;&lt;lastName&gt;Lallias&lt;/lastName&gt;&lt;/author&gt;&lt;author&gt;&lt;firstName&gt;Pierre&lt;/firstName&gt;&lt;lastName&gt;Boudry&lt;/lastName&gt;&lt;/author&gt;&lt;author&gt;&lt;firstName&gt;Frederico&lt;/firstName&gt;&lt;middleNames&gt;M&lt;/middleNames&gt;&lt;lastName&gt;Batista&lt;/lastName&gt;&lt;/author&gt;&lt;author&gt;&lt;firstName&gt;Andy&lt;/firstName&gt;&lt;lastName&gt;Beaumont&lt;/lastName&gt;&lt;/author&gt;&lt;author&gt;&lt;firstName&gt;Jonathan&lt;/firstName&gt;&lt;middleNames&gt;W&lt;/middleNames&gt;&lt;lastName&gt;King&lt;/lastName&gt;&lt;/author&gt;&lt;author&gt;&lt;firstName&gt;John&lt;/firstName&gt;&lt;middleNames&gt;R&lt;/middleNames&gt;&lt;lastName&gt;Turner&lt;/lastName&gt;&lt;/author&gt;&lt;author&gt;&lt;firstName&gt;Sylvie&lt;/firstName&gt;&lt;lastName&gt;Lapègue&lt;/lastName&gt;&lt;/author&gt;&lt;/authors&gt;&lt;/publication&gt;&lt;/publications&gt;&lt;cites&gt;&lt;/cites&gt;&lt;/citation&gt;</w:instrText>
      </w:r>
      <w:r w:rsidRPr="00591DF5">
        <w:fldChar w:fldCharType="separate"/>
      </w:r>
      <w:r w:rsidRPr="00591DF5">
        <w:t xml:space="preserve">(Lallias </w:t>
      </w:r>
      <w:r w:rsidR="00245CD3" w:rsidRPr="00591DF5">
        <w:rPr>
          <w:i/>
          <w:iCs/>
        </w:rPr>
        <w:t>et al.,</w:t>
      </w:r>
      <w:r w:rsidRPr="00591DF5">
        <w:t xml:space="preserve"> 2015)</w:t>
      </w:r>
      <w:r w:rsidRPr="00591DF5">
        <w:fldChar w:fldCharType="end"/>
      </w:r>
      <w:r w:rsidRPr="00591DF5">
        <w:t xml:space="preserve">, such as the Plym Estuary, and it seems highly likely that </w:t>
      </w:r>
      <w:r w:rsidRPr="00DE4DF8">
        <w:rPr>
          <w:i/>
        </w:rPr>
        <w:t>G</w:t>
      </w:r>
      <w:r w:rsidR="004A3BD5">
        <w:rPr>
          <w:i/>
        </w:rPr>
        <w:t>.</w:t>
      </w:r>
      <w:r w:rsidRPr="00DE4DF8">
        <w:rPr>
          <w:i/>
        </w:rPr>
        <w:t xml:space="preserve"> vermiculophylla</w:t>
      </w:r>
      <w:r w:rsidRPr="00DE4DF8">
        <w:t xml:space="preserve"> will soon arrive in these habitats, if it is not already present. Many non-native species are incl</w:t>
      </w:r>
      <w:r w:rsidR="00B068C1">
        <w:t xml:space="preserve">uded in the rocky shore </w:t>
      </w:r>
      <w:r w:rsidRPr="00DE4DF8">
        <w:t>time series</w:t>
      </w:r>
      <w:r w:rsidR="00B068C1">
        <w:t xml:space="preserve"> surveys</w:t>
      </w:r>
      <w:r w:rsidRPr="00DE4DF8">
        <w:t>, such as MarClim (</w:t>
      </w:r>
      <w:r w:rsidR="00E4498E" w:rsidRPr="00DE4DF8">
        <w:t xml:space="preserve">Mieszkowska </w:t>
      </w:r>
      <w:r w:rsidR="00245CD3" w:rsidRPr="007078DE">
        <w:rPr>
          <w:i/>
        </w:rPr>
        <w:t>et al.</w:t>
      </w:r>
      <w:r w:rsidR="00D51E33" w:rsidRPr="008B19F3">
        <w:t>,</w:t>
      </w:r>
      <w:r w:rsidR="00E4498E" w:rsidRPr="007E6922">
        <w:t xml:space="preserve"> 2006; 201</w:t>
      </w:r>
      <w:r w:rsidR="00D548B9" w:rsidRPr="007E6922">
        <w:t>4</w:t>
      </w:r>
      <w:r w:rsidRPr="007E6922">
        <w:t xml:space="preserve">), but these surveys </w:t>
      </w:r>
      <w:r w:rsidR="003E1A1C" w:rsidRPr="007E6922">
        <w:t xml:space="preserve">could be expanded </w:t>
      </w:r>
      <w:r w:rsidRPr="007E6922">
        <w:t xml:space="preserve">to include </w:t>
      </w:r>
      <w:r w:rsidR="00AF40A0">
        <w:t xml:space="preserve">soft-sediment </w:t>
      </w:r>
      <w:r w:rsidRPr="007E6922">
        <w:t xml:space="preserve">habitats in which </w:t>
      </w:r>
      <w:r w:rsidR="003E1A1C" w:rsidRPr="00F40689">
        <w:t xml:space="preserve">non-native </w:t>
      </w:r>
      <w:r w:rsidRPr="00F40689">
        <w:t>seaweeds, such as members of the Gracilariales, are prime candidates for invasion.</w:t>
      </w:r>
    </w:p>
    <w:p w14:paraId="679CD30E" w14:textId="77777777" w:rsidR="00A35BEF" w:rsidRPr="0066269E" w:rsidRDefault="00A35BEF" w:rsidP="0066269E">
      <w:pPr>
        <w:spacing w:line="480" w:lineRule="auto"/>
        <w:jc w:val="both"/>
        <w:outlineLvl w:val="0"/>
      </w:pPr>
      <w:r w:rsidRPr="0066269E">
        <w:t>ACKNOWLEDGEMENTS</w:t>
      </w:r>
    </w:p>
    <w:p w14:paraId="6C83301D" w14:textId="4D8A4168" w:rsidR="002D15B7" w:rsidRPr="00423E0A" w:rsidRDefault="00591DF5" w:rsidP="00423E0A">
      <w:pPr>
        <w:spacing w:line="480" w:lineRule="auto"/>
        <w:jc w:val="both"/>
      </w:pPr>
      <w:r w:rsidRPr="00423E0A">
        <w:t>C</w:t>
      </w:r>
      <w:r w:rsidR="00442C88">
        <w:t>.</w:t>
      </w:r>
      <w:r w:rsidRPr="00423E0A">
        <w:t xml:space="preserve"> Magill’s PhD study was partly funded by the Department for Employment and Learning Northern Ireland under the Programme for Government initiative.</w:t>
      </w:r>
      <w:r>
        <w:t xml:space="preserve"> Genotyping of thalli was supported by </w:t>
      </w:r>
      <w:r w:rsidRPr="00591DF5">
        <w:t>start-up funds provided by the University of Alabama at Birmingham</w:t>
      </w:r>
      <w:r>
        <w:t xml:space="preserve"> and</w:t>
      </w:r>
      <w:r w:rsidR="00A35BEF" w:rsidRPr="00591DF5">
        <w:t xml:space="preserve"> </w:t>
      </w:r>
      <w:r w:rsidR="00A35BEF" w:rsidRPr="00591DF5">
        <w:rPr>
          <w:color w:val="000000"/>
        </w:rPr>
        <w:t>NSF BIO-OCE 1357386</w:t>
      </w:r>
      <w:r>
        <w:rPr>
          <w:color w:val="000000"/>
        </w:rPr>
        <w:t>. We thank T</w:t>
      </w:r>
      <w:r w:rsidR="00442C88">
        <w:rPr>
          <w:color w:val="000000"/>
        </w:rPr>
        <w:t>.</w:t>
      </w:r>
      <w:r>
        <w:rPr>
          <w:color w:val="000000"/>
        </w:rPr>
        <w:t xml:space="preserve"> Greig (NOAA)</w:t>
      </w:r>
      <w:r w:rsidR="004A3BD5">
        <w:rPr>
          <w:color w:val="000000"/>
        </w:rPr>
        <w:t>,</w:t>
      </w:r>
      <w:r>
        <w:rPr>
          <w:color w:val="000000"/>
        </w:rPr>
        <w:t xml:space="preserve"> and M</w:t>
      </w:r>
      <w:r w:rsidR="00442C88">
        <w:rPr>
          <w:color w:val="000000"/>
        </w:rPr>
        <w:t>.</w:t>
      </w:r>
      <w:r>
        <w:rPr>
          <w:color w:val="000000"/>
        </w:rPr>
        <w:t xml:space="preserve"> Crowley and C</w:t>
      </w:r>
      <w:r w:rsidR="00442C88">
        <w:rPr>
          <w:color w:val="000000"/>
        </w:rPr>
        <w:t>.</w:t>
      </w:r>
      <w:r>
        <w:rPr>
          <w:color w:val="000000"/>
        </w:rPr>
        <w:t xml:space="preserve"> Cox (Heflin Center for Genomics Sciences Genomics Core Lab</w:t>
      </w:r>
      <w:r w:rsidRPr="00591DF5">
        <w:rPr>
          <w:color w:val="000000"/>
        </w:rPr>
        <w:t xml:space="preserve"> </w:t>
      </w:r>
      <w:r>
        <w:rPr>
          <w:color w:val="000000"/>
        </w:rPr>
        <w:t xml:space="preserve">– UAB) for use of the capillary sequencer. We also thank </w:t>
      </w:r>
      <w:r w:rsidR="002D15B7" w:rsidRPr="00423E0A">
        <w:t>C</w:t>
      </w:r>
      <w:r w:rsidR="00442C88">
        <w:t>.</w:t>
      </w:r>
      <w:r w:rsidR="002D15B7" w:rsidRPr="00423E0A">
        <w:t xml:space="preserve"> Thain (Dorset Wildlife Trust) for permission to sample in Brownsea Island lagoon and Dr</w:t>
      </w:r>
      <w:r>
        <w:t>.</w:t>
      </w:r>
      <w:r w:rsidR="002D15B7" w:rsidRPr="00423E0A">
        <w:t xml:space="preserve"> R</w:t>
      </w:r>
      <w:r w:rsidR="00442C88">
        <w:t>.</w:t>
      </w:r>
      <w:r w:rsidR="002D15B7" w:rsidRPr="00423E0A">
        <w:t xml:space="preserve"> Herbert (Bournemouth University) for facilitating the visits</w:t>
      </w:r>
      <w:r w:rsidR="00B068C1">
        <w:t>, and Natural Resources Wales for funding F. Bunker and sampling in North Wales</w:t>
      </w:r>
      <w:r w:rsidR="002D15B7" w:rsidRPr="00423E0A">
        <w:t xml:space="preserve">. </w:t>
      </w:r>
      <w:r w:rsidR="00106F48">
        <w:t>Finally, we thank L</w:t>
      </w:r>
      <w:r w:rsidR="00442C88">
        <w:t>.</w:t>
      </w:r>
      <w:r w:rsidR="00106F48">
        <w:t xml:space="preserve"> Le Gall and two anonymous reviewers for comments that improved the manuscript.</w:t>
      </w:r>
      <w:r w:rsidR="002D15B7" w:rsidRPr="00423E0A">
        <w:t xml:space="preserve"> </w:t>
      </w:r>
    </w:p>
    <w:p w14:paraId="0659A252" w14:textId="77777777" w:rsidR="00A35BEF" w:rsidRPr="00591DF5" w:rsidRDefault="00A35BEF" w:rsidP="0066269E">
      <w:pPr>
        <w:pStyle w:val="NormalWeb"/>
        <w:spacing w:before="0" w:beforeAutospacing="0" w:after="0" w:afterAutospacing="0" w:line="480" w:lineRule="auto"/>
        <w:jc w:val="both"/>
        <w:outlineLvl w:val="0"/>
        <w:rPr>
          <w:rFonts w:eastAsia="Times New Roman"/>
        </w:rPr>
      </w:pPr>
    </w:p>
    <w:p w14:paraId="49EA7659" w14:textId="6F30219C" w:rsidR="0099739B" w:rsidRDefault="0099739B" w:rsidP="0066269E">
      <w:pPr>
        <w:spacing w:line="480" w:lineRule="auto"/>
        <w:jc w:val="both"/>
      </w:pPr>
      <w:r>
        <w:t>AUTHOR CONTRIBUTIONS</w:t>
      </w:r>
    </w:p>
    <w:p w14:paraId="56FE2722" w14:textId="638B9E8E" w:rsidR="0099739B" w:rsidRDefault="0099739B" w:rsidP="0066269E">
      <w:pPr>
        <w:spacing w:line="480" w:lineRule="auto"/>
        <w:jc w:val="both"/>
      </w:pPr>
      <w:r>
        <w:t>SAKH, CLM</w:t>
      </w:r>
      <w:r w:rsidR="00B43147">
        <w:t>,</w:t>
      </w:r>
      <w:r>
        <w:t xml:space="preserve"> and CAM conceived the study; SAKH, CLM, </w:t>
      </w:r>
      <w:r w:rsidR="005E2092" w:rsidRPr="004A3BD5">
        <w:t>FB</w:t>
      </w:r>
      <w:r w:rsidR="005E2092">
        <w:t xml:space="preserve">, </w:t>
      </w:r>
      <w:r>
        <w:t xml:space="preserve">NM, </w:t>
      </w:r>
      <w:r w:rsidR="00B43147">
        <w:t xml:space="preserve">and </w:t>
      </w:r>
      <w:r>
        <w:t xml:space="preserve">CAM </w:t>
      </w:r>
      <w:r w:rsidR="004A3BD5">
        <w:t xml:space="preserve">conducted floristic surveys and </w:t>
      </w:r>
      <w:r>
        <w:t>collected samples; CLM and CAM carried out biomass and abundance surveys; SAKH performed genetic analyses; SAKH</w:t>
      </w:r>
      <w:r w:rsidR="00B43147">
        <w:t>, CLM,</w:t>
      </w:r>
      <w:r>
        <w:t xml:space="preserve"> and CAM analyzed data; SAKH and CAM wrote the paper; all authors contributed revisions.</w:t>
      </w:r>
    </w:p>
    <w:p w14:paraId="5325047D" w14:textId="77777777" w:rsidR="0099739B" w:rsidRPr="00591DF5" w:rsidRDefault="0099739B" w:rsidP="0066269E">
      <w:pPr>
        <w:spacing w:line="480" w:lineRule="auto"/>
        <w:jc w:val="both"/>
      </w:pPr>
    </w:p>
    <w:p w14:paraId="3073B4B6" w14:textId="49EE3B6F" w:rsidR="00A35BEF" w:rsidRPr="00DE4DF8" w:rsidRDefault="005E7E44" w:rsidP="0066269E">
      <w:pPr>
        <w:spacing w:line="480" w:lineRule="auto"/>
        <w:jc w:val="both"/>
        <w:outlineLvl w:val="0"/>
      </w:pPr>
      <w:r w:rsidRPr="00DE4DF8">
        <w:t>REFER</w:t>
      </w:r>
      <w:r w:rsidR="00A35BEF" w:rsidRPr="00DE4DF8">
        <w:t>ENCES</w:t>
      </w:r>
    </w:p>
    <w:p w14:paraId="76DC7E76" w14:textId="3DF3004C" w:rsidR="005E7E44" w:rsidRPr="00DE4DF8" w:rsidRDefault="00412BE5"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pPr>
      <w:r>
        <w:t>A</w:t>
      </w:r>
      <w:r w:rsidR="005E7E44" w:rsidRPr="00591DF5">
        <w:t>FBI</w:t>
      </w:r>
      <w:r w:rsidR="000325EC" w:rsidRPr="00591DF5">
        <w:t>,</w:t>
      </w:r>
      <w:r w:rsidR="005E7E44" w:rsidRPr="00591DF5">
        <w:t xml:space="preserve"> </w:t>
      </w:r>
      <w:r w:rsidR="000325EC" w:rsidRPr="00591DF5">
        <w:t xml:space="preserve">2015 – </w:t>
      </w:r>
      <w:r w:rsidR="005E7E44" w:rsidRPr="00591DF5">
        <w:t>Cumulative impact assessment: Aquaculture activities within and adjacent to Natura 2000 designated sites in Carlingford Lough. Prepared by AFBI Fisheries and Aquatic Ecosystems Branch for DARD Fisheries and Environment Division, Belfast, Northern Ir</w:t>
      </w:r>
      <w:r w:rsidR="005E7E44" w:rsidRPr="00DE4DF8">
        <w:t>eland.</w:t>
      </w:r>
    </w:p>
    <w:p w14:paraId="61E87BF0" w14:textId="69C0A254" w:rsidR="00772E55" w:rsidRDefault="00A35BEF"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fldChar w:fldCharType="begin"/>
      </w:r>
      <w:r w:rsidRPr="00591DF5">
        <w:instrText xml:space="preserve"> ADDIN PAPERS2_CITATIONS &lt;papers2_bibliography/&gt;</w:instrText>
      </w:r>
      <w:r w:rsidRPr="00591DF5">
        <w:fldChar w:fldCharType="separate"/>
      </w:r>
      <w:r w:rsidR="000325EC" w:rsidRPr="00591DF5">
        <w:rPr>
          <w:rFonts w:eastAsia="ＭＳ 明朝"/>
        </w:rPr>
        <w:t xml:space="preserve">AGAPOW P.M., &amp; BURT A., </w:t>
      </w:r>
      <w:r w:rsidR="00772E55" w:rsidRPr="00591DF5">
        <w:rPr>
          <w:rFonts w:eastAsia="ＭＳ 明朝"/>
        </w:rPr>
        <w:t>2001</w:t>
      </w:r>
      <w:r w:rsidR="000325EC" w:rsidRPr="00591DF5">
        <w:t xml:space="preserve"> – </w:t>
      </w:r>
      <w:r w:rsidR="00772E55" w:rsidRPr="00591DF5">
        <w:rPr>
          <w:rFonts w:eastAsia="ＭＳ 明朝"/>
        </w:rPr>
        <w:t xml:space="preserve">Indices of multilocus linkage disequilibrium. </w:t>
      </w:r>
      <w:r w:rsidR="00772E55" w:rsidRPr="00591DF5">
        <w:rPr>
          <w:rFonts w:eastAsia="ＭＳ 明朝"/>
          <w:i/>
          <w:iCs/>
        </w:rPr>
        <w:t>Molecular Ecology Notes</w:t>
      </w:r>
      <w:r w:rsidR="00772E55" w:rsidRPr="00DE4DF8">
        <w:rPr>
          <w:rFonts w:eastAsia="ＭＳ 明朝"/>
        </w:rPr>
        <w:t xml:space="preserve">, </w:t>
      </w:r>
      <w:r w:rsidR="00772E55" w:rsidRPr="00DE4DF8">
        <w:rPr>
          <w:rFonts w:eastAsia="ＭＳ 明朝"/>
          <w:bCs/>
        </w:rPr>
        <w:t>1</w:t>
      </w:r>
      <w:r w:rsidR="00772E55" w:rsidRPr="00DE4DF8">
        <w:rPr>
          <w:rFonts w:eastAsia="ＭＳ 明朝"/>
        </w:rPr>
        <w:t>, 1–2.</w:t>
      </w:r>
    </w:p>
    <w:p w14:paraId="4FD48013" w14:textId="5673E1D8" w:rsidR="00CE3B34" w:rsidRDefault="00CE3B34" w:rsidP="00DC68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bCs/>
        </w:rPr>
      </w:pPr>
      <w:r>
        <w:rPr>
          <w:rFonts w:eastAsia="ＭＳ 明朝"/>
        </w:rPr>
        <w:t xml:space="preserve">AQUAFACT INTERNATIONAL SERVICES, 2011 – </w:t>
      </w:r>
      <w:r w:rsidRPr="00DC68D1">
        <w:rPr>
          <w:rFonts w:eastAsia="ＭＳ 明朝"/>
          <w:bCs/>
        </w:rPr>
        <w:t>Sanitary Survey Report and Sampling Plan for Carlingford Lough</w:t>
      </w:r>
      <w:r>
        <w:rPr>
          <w:rFonts w:eastAsia="ＭＳ 明朝"/>
          <w:bCs/>
        </w:rPr>
        <w:t xml:space="preserve">.  </w:t>
      </w:r>
      <w:r w:rsidR="00DC68D1" w:rsidRPr="00821FF3">
        <w:rPr>
          <w:rFonts w:eastAsia="ＭＳ 明朝"/>
          <w:bCs/>
        </w:rPr>
        <w:t>On behalf of</w:t>
      </w:r>
      <w:r w:rsidR="00DC68D1">
        <w:rPr>
          <w:rFonts w:eastAsia="ＭＳ 明朝"/>
          <w:bCs/>
        </w:rPr>
        <w:t xml:space="preserve"> </w:t>
      </w:r>
      <w:r w:rsidR="00DC68D1" w:rsidRPr="00D506ED">
        <w:rPr>
          <w:rFonts w:eastAsia="ＭＳ 明朝"/>
          <w:bCs/>
        </w:rPr>
        <w:t>The Loughs Agency</w:t>
      </w:r>
      <w:r w:rsidR="00DC68D1">
        <w:rPr>
          <w:rFonts w:eastAsia="ＭＳ 明朝"/>
          <w:bCs/>
        </w:rPr>
        <w:t xml:space="preserve">, </w:t>
      </w:r>
      <w:r w:rsidR="00DC68D1" w:rsidRPr="00D506ED">
        <w:rPr>
          <w:rFonts w:eastAsia="ＭＳ 明朝"/>
          <w:bCs/>
        </w:rPr>
        <w:t>The Food Standards Agency in Northern Ireland</w:t>
      </w:r>
      <w:r w:rsidR="00DC68D1">
        <w:rPr>
          <w:rFonts w:eastAsia="ＭＳ 明朝"/>
          <w:bCs/>
        </w:rPr>
        <w:t xml:space="preserve">, </w:t>
      </w:r>
      <w:r w:rsidR="00DC68D1" w:rsidRPr="00D506ED">
        <w:rPr>
          <w:rFonts w:eastAsia="ＭＳ 明朝"/>
          <w:bCs/>
        </w:rPr>
        <w:t>The Sea Fisheries Protection Authority</w:t>
      </w:r>
      <w:r w:rsidR="00DC68D1">
        <w:rPr>
          <w:rFonts w:eastAsia="ＭＳ 明朝"/>
          <w:bCs/>
        </w:rPr>
        <w:t>.</w:t>
      </w:r>
      <w:r w:rsidR="00DC68D1">
        <w:rPr>
          <w:rFonts w:eastAsia="ＭＳ 明朝"/>
          <w:b/>
          <w:bCs/>
        </w:rPr>
        <w:t xml:space="preserve"> </w:t>
      </w:r>
      <w:r>
        <w:rPr>
          <w:rFonts w:eastAsia="ＭＳ 明朝"/>
          <w:bCs/>
        </w:rPr>
        <w:t>AQUAFACT, Galway.</w:t>
      </w:r>
    </w:p>
    <w:p w14:paraId="7A806523" w14:textId="622A3A18" w:rsidR="00A53CBC" w:rsidRPr="00D506ED" w:rsidRDefault="00A53CBC" w:rsidP="00150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bCs/>
        </w:rPr>
      </w:pPr>
      <w:r>
        <w:rPr>
          <w:rFonts w:eastAsia="ＭＳ 明朝"/>
        </w:rPr>
        <w:t>AQUAFACT INTERNATIONAL SERVICES, 201</w:t>
      </w:r>
      <w:r w:rsidR="00BC2655">
        <w:rPr>
          <w:rFonts w:eastAsia="ＭＳ 明朝"/>
        </w:rPr>
        <w:t xml:space="preserve">2 – </w:t>
      </w:r>
      <w:r w:rsidRPr="00A53CBC">
        <w:rPr>
          <w:rFonts w:eastAsia="ＭＳ 明朝"/>
          <w:bCs/>
        </w:rPr>
        <w:t>Sanitary Survey Report</w:t>
      </w:r>
      <w:r w:rsidR="00BC2655">
        <w:rPr>
          <w:rFonts w:eastAsia="ＭＳ 明朝"/>
          <w:bCs/>
        </w:rPr>
        <w:t xml:space="preserve"> </w:t>
      </w:r>
      <w:r w:rsidRPr="00A53CBC">
        <w:rPr>
          <w:rFonts w:eastAsia="ＭＳ 明朝"/>
          <w:bCs/>
        </w:rPr>
        <w:t>and</w:t>
      </w:r>
      <w:r w:rsidR="001508A8">
        <w:rPr>
          <w:rFonts w:eastAsia="ＭＳ 明朝"/>
          <w:bCs/>
        </w:rPr>
        <w:t xml:space="preserve"> </w:t>
      </w:r>
      <w:r w:rsidRPr="00A53CBC">
        <w:rPr>
          <w:rFonts w:eastAsia="ＭＳ 明朝"/>
          <w:bCs/>
        </w:rPr>
        <w:t>Sampling Plan</w:t>
      </w:r>
      <w:r w:rsidR="00BC2655">
        <w:rPr>
          <w:rFonts w:eastAsia="ＭＳ 明朝"/>
          <w:bCs/>
        </w:rPr>
        <w:t xml:space="preserve"> </w:t>
      </w:r>
      <w:r w:rsidRPr="00A53CBC">
        <w:rPr>
          <w:rFonts w:eastAsia="ＭＳ 明朝"/>
          <w:bCs/>
        </w:rPr>
        <w:t>for Dundrum Bay</w:t>
      </w:r>
      <w:r w:rsidR="00BC2655">
        <w:rPr>
          <w:rFonts w:eastAsia="ＭＳ 明朝"/>
          <w:bCs/>
        </w:rPr>
        <w:t xml:space="preserve">. </w:t>
      </w:r>
      <w:r w:rsidR="00BC2655" w:rsidRPr="00F2549D">
        <w:rPr>
          <w:rFonts w:eastAsia="ＭＳ 明朝"/>
          <w:bCs/>
        </w:rPr>
        <w:t>On behalf of</w:t>
      </w:r>
      <w:r w:rsidR="00BC2655">
        <w:rPr>
          <w:rFonts w:eastAsia="ＭＳ 明朝"/>
          <w:bCs/>
        </w:rPr>
        <w:t xml:space="preserve"> </w:t>
      </w:r>
      <w:r w:rsidR="00BC2655" w:rsidRPr="00D506ED">
        <w:rPr>
          <w:rFonts w:eastAsia="ＭＳ 明朝"/>
          <w:bCs/>
        </w:rPr>
        <w:t>The Food Standards Agency in Northern Ireland</w:t>
      </w:r>
      <w:r w:rsidR="00BC2655">
        <w:rPr>
          <w:rFonts w:eastAsia="ＭＳ 明朝"/>
          <w:bCs/>
        </w:rPr>
        <w:t>.</w:t>
      </w:r>
      <w:r w:rsidR="00BC2655">
        <w:rPr>
          <w:rFonts w:eastAsia="ＭＳ 明朝"/>
          <w:b/>
          <w:bCs/>
        </w:rPr>
        <w:t xml:space="preserve"> </w:t>
      </w:r>
      <w:r w:rsidR="00BC2655">
        <w:rPr>
          <w:rFonts w:eastAsia="ＭＳ 明朝"/>
          <w:bCs/>
        </w:rPr>
        <w:t>AQUAFACT, Galway.</w:t>
      </w:r>
    </w:p>
    <w:p w14:paraId="2F6DB9B0" w14:textId="0CF1CF39" w:rsidR="00A40B59" w:rsidRDefault="00A40B59"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color w:val="262626"/>
        </w:rPr>
      </w:pPr>
      <w:r w:rsidRPr="00A40B59">
        <w:rPr>
          <w:rFonts w:eastAsia="ＭＳ 明朝"/>
          <w:color w:val="262626"/>
        </w:rPr>
        <w:t>ARNAUD-HAOND, S., DUARTE, C. M., ALBERTO, F., &amp; SERRAO, E. A.</w:t>
      </w:r>
      <w:r>
        <w:rPr>
          <w:rFonts w:eastAsia="ＭＳ 明朝"/>
          <w:color w:val="262626"/>
        </w:rPr>
        <w:t>,</w:t>
      </w:r>
      <w:r w:rsidRPr="00A40B59">
        <w:rPr>
          <w:rFonts w:eastAsia="ＭＳ 明朝"/>
          <w:color w:val="262626"/>
        </w:rPr>
        <w:t xml:space="preserve"> 2007</w:t>
      </w:r>
      <w:r w:rsidRPr="00591DF5">
        <w:t xml:space="preserve"> – </w:t>
      </w:r>
      <w:r w:rsidRPr="00A40B59">
        <w:rPr>
          <w:rFonts w:eastAsia="ＭＳ 明朝"/>
          <w:color w:val="262626"/>
        </w:rPr>
        <w:t xml:space="preserve">Standardizing methods to address clonality in population studies. </w:t>
      </w:r>
      <w:r w:rsidRPr="00A40B59">
        <w:rPr>
          <w:rFonts w:eastAsia="ＭＳ 明朝"/>
          <w:i/>
          <w:iCs/>
          <w:color w:val="262626"/>
        </w:rPr>
        <w:t>Molecular Ecology</w:t>
      </w:r>
      <w:r w:rsidRPr="00A40B59">
        <w:rPr>
          <w:rFonts w:eastAsia="ＭＳ 明朝"/>
          <w:color w:val="262626"/>
        </w:rPr>
        <w:t xml:space="preserve">, </w:t>
      </w:r>
      <w:r w:rsidRPr="00A40B59">
        <w:rPr>
          <w:rFonts w:eastAsia="ＭＳ 明朝"/>
          <w:bCs/>
          <w:color w:val="262626"/>
        </w:rPr>
        <w:t>16</w:t>
      </w:r>
      <w:r w:rsidRPr="00A40B59">
        <w:rPr>
          <w:rFonts w:eastAsia="ＭＳ 明朝"/>
          <w:color w:val="262626"/>
        </w:rPr>
        <w:t>, 5115–5139.</w:t>
      </w:r>
    </w:p>
    <w:p w14:paraId="732700DE" w14:textId="588BF98F" w:rsidR="00A40B59" w:rsidRDefault="00A40B59" w:rsidP="00A40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eastAsiaTheme="minorHAnsi"/>
        </w:rPr>
      </w:pPr>
      <w:r>
        <w:rPr>
          <w:rFonts w:eastAsiaTheme="minorHAnsi"/>
        </w:rPr>
        <w:t>BAILLEUL, D., STOECKEL, S. &amp; ARNAUD-HAOND, S., 2016</w:t>
      </w:r>
      <w:r w:rsidRPr="00591DF5">
        <w:t xml:space="preserve"> – </w:t>
      </w:r>
      <w:r>
        <w:rPr>
          <w:rFonts w:eastAsiaTheme="minorHAnsi"/>
        </w:rPr>
        <w:t xml:space="preserve">RClone: a package to identify MultiLocus Clonal Lineages and handle clonal data sets in R. </w:t>
      </w:r>
      <w:r>
        <w:rPr>
          <w:rFonts w:eastAsiaTheme="minorHAnsi"/>
          <w:i/>
          <w:iCs/>
        </w:rPr>
        <w:t>Methods in Ecology and Evolution,</w:t>
      </w:r>
      <w:r>
        <w:rPr>
          <w:rFonts w:eastAsiaTheme="minorHAnsi"/>
        </w:rPr>
        <w:t xml:space="preserve"> 7, 966–970.</w:t>
      </w:r>
    </w:p>
    <w:p w14:paraId="042CC6F1" w14:textId="4DEF208D" w:rsidR="00772E55" w:rsidRPr="00591DF5" w:rsidRDefault="000325EC"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1E04B4">
        <w:rPr>
          <w:rFonts w:eastAsia="ＭＳ 明朝"/>
        </w:rPr>
        <w:t xml:space="preserve">BALLOUX F., LEHMANN L., &amp; DE MEEÛS T., </w:t>
      </w:r>
      <w:r w:rsidR="00BE7078" w:rsidRPr="00591DF5">
        <w:rPr>
          <w:rFonts w:eastAsia="ＭＳ 明朝"/>
        </w:rPr>
        <w:t>2003</w:t>
      </w:r>
      <w:r w:rsidRPr="00591DF5">
        <w:t xml:space="preserve"> – </w:t>
      </w:r>
      <w:r w:rsidR="00BE7078" w:rsidRPr="00591DF5">
        <w:rPr>
          <w:rFonts w:eastAsia="ＭＳ 明朝"/>
        </w:rPr>
        <w:t>The p</w:t>
      </w:r>
      <w:r w:rsidR="00772E55" w:rsidRPr="00591DF5">
        <w:rPr>
          <w:rFonts w:eastAsia="ＭＳ 明朝"/>
        </w:rPr>
        <w:t xml:space="preserve">opulation </w:t>
      </w:r>
      <w:r w:rsidR="00BE7078" w:rsidRPr="00591DF5">
        <w:rPr>
          <w:rFonts w:eastAsia="ＭＳ 明朝"/>
        </w:rPr>
        <w:t>g</w:t>
      </w:r>
      <w:r w:rsidR="00772E55" w:rsidRPr="00591DF5">
        <w:rPr>
          <w:rFonts w:eastAsia="ＭＳ 明朝"/>
        </w:rPr>
        <w:t xml:space="preserve">enetics of </w:t>
      </w:r>
      <w:r w:rsidR="00BE7078" w:rsidRPr="00591DF5">
        <w:rPr>
          <w:rFonts w:eastAsia="ＭＳ 明朝"/>
        </w:rPr>
        <w:t>c</w:t>
      </w:r>
      <w:r w:rsidR="00772E55" w:rsidRPr="00591DF5">
        <w:rPr>
          <w:rFonts w:eastAsia="ＭＳ 明朝"/>
        </w:rPr>
        <w:t xml:space="preserve">lonal and </w:t>
      </w:r>
      <w:r w:rsidR="00BE7078" w:rsidRPr="00591DF5">
        <w:rPr>
          <w:rFonts w:eastAsia="ＭＳ 明朝"/>
        </w:rPr>
        <w:t>p</w:t>
      </w:r>
      <w:r w:rsidR="00772E55" w:rsidRPr="00591DF5">
        <w:rPr>
          <w:rFonts w:eastAsia="ＭＳ 明朝"/>
        </w:rPr>
        <w:t xml:space="preserve">artially </w:t>
      </w:r>
      <w:r w:rsidR="00BE7078" w:rsidRPr="00591DF5">
        <w:rPr>
          <w:rFonts w:eastAsia="ＭＳ 明朝"/>
        </w:rPr>
        <w:t>c</w:t>
      </w:r>
      <w:r w:rsidR="00772E55" w:rsidRPr="00591DF5">
        <w:rPr>
          <w:rFonts w:eastAsia="ＭＳ 明朝"/>
        </w:rPr>
        <w:t xml:space="preserve">lonal </w:t>
      </w:r>
      <w:r w:rsidR="00BE7078" w:rsidRPr="00591DF5">
        <w:rPr>
          <w:rFonts w:eastAsia="ＭＳ 明朝"/>
        </w:rPr>
        <w:t>d</w:t>
      </w:r>
      <w:r w:rsidR="00772E55" w:rsidRPr="00591DF5">
        <w:rPr>
          <w:rFonts w:eastAsia="ＭＳ 明朝"/>
        </w:rPr>
        <w:t xml:space="preserve">iploids. </w:t>
      </w:r>
      <w:r w:rsidR="00772E55" w:rsidRPr="00591DF5">
        <w:rPr>
          <w:rFonts w:eastAsia="ＭＳ 明朝"/>
          <w:i/>
          <w:iCs/>
        </w:rPr>
        <w:t>Genetics</w:t>
      </w:r>
      <w:r w:rsidR="00772E55" w:rsidRPr="00591DF5">
        <w:rPr>
          <w:rFonts w:eastAsia="ＭＳ 明朝"/>
        </w:rPr>
        <w:t xml:space="preserve">, </w:t>
      </w:r>
      <w:r w:rsidR="00772E55" w:rsidRPr="00591DF5">
        <w:rPr>
          <w:rFonts w:eastAsia="ＭＳ 明朝"/>
          <w:bCs/>
        </w:rPr>
        <w:t>164</w:t>
      </w:r>
      <w:r w:rsidR="00772E55" w:rsidRPr="00591DF5">
        <w:rPr>
          <w:rFonts w:eastAsia="ＭＳ 明朝"/>
        </w:rPr>
        <w:t>, 1635–1644.</w:t>
      </w:r>
    </w:p>
    <w:p w14:paraId="44D8B1B0" w14:textId="5202BBE5" w:rsidR="00521F63" w:rsidRPr="00591DF5" w:rsidRDefault="000325EC"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 xml:space="preserve">BISHOP J.D.D., WOOD C.A., LÉVÊQUE L., YUNNIE A.L.E., &amp; VIARD F., </w:t>
      </w:r>
      <w:r w:rsidR="00521F63" w:rsidRPr="00591DF5">
        <w:rPr>
          <w:rFonts w:eastAsia="ＭＳ 明朝"/>
        </w:rPr>
        <w:t>2015</w:t>
      </w:r>
      <w:r w:rsidRPr="00591DF5">
        <w:t xml:space="preserve"> – </w:t>
      </w:r>
      <w:r w:rsidR="00521F63" w:rsidRPr="00591DF5">
        <w:rPr>
          <w:rFonts w:eastAsia="Times New Roman"/>
          <w:color w:val="2E2E2E"/>
        </w:rPr>
        <w:t xml:space="preserve">Repeated rapid assessment surveys reveal contrasting trends in occupancy of marinas by non-indigenous species on opposite sides of the western English Channel. </w:t>
      </w:r>
      <w:r w:rsidR="00521F63" w:rsidRPr="00591DF5">
        <w:rPr>
          <w:rFonts w:eastAsia="Times New Roman"/>
          <w:i/>
          <w:color w:val="2E2E2E"/>
        </w:rPr>
        <w:t xml:space="preserve">Marine Pollution Bulletin, </w:t>
      </w:r>
      <w:r w:rsidR="00521F63" w:rsidRPr="00591DF5">
        <w:rPr>
          <w:rFonts w:eastAsia="Times New Roman"/>
          <w:color w:val="2E2E2E"/>
        </w:rPr>
        <w:t>95, 699-706.</w:t>
      </w:r>
    </w:p>
    <w:p w14:paraId="4825983C" w14:textId="7F875B41" w:rsidR="00521F63" w:rsidRPr="00591DF5" w:rsidRDefault="000325EC"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t xml:space="preserve">BLIGHT A., ALLCOCK A.L., </w:t>
      </w:r>
      <w:r w:rsidRPr="00591DF5">
        <w:rPr>
          <w:lang w:val="sv-SE"/>
        </w:rPr>
        <w:t xml:space="preserve">MAGGS C.A. &amp; JOHNSON M.P., </w:t>
      </w:r>
      <w:r w:rsidR="00521F63" w:rsidRPr="00591DF5">
        <w:rPr>
          <w:lang w:val="sv-SE"/>
        </w:rPr>
        <w:t>2009</w:t>
      </w:r>
      <w:r w:rsidRPr="00591DF5">
        <w:t xml:space="preserve"> – </w:t>
      </w:r>
      <w:r w:rsidR="00521F63" w:rsidRPr="00591DF5">
        <w:t xml:space="preserve">Intertidal molluscan and algal species richness around the UK coastline. </w:t>
      </w:r>
      <w:r w:rsidR="00521F63" w:rsidRPr="00591DF5">
        <w:rPr>
          <w:i/>
        </w:rPr>
        <w:t>Marine Ecology Progress Series</w:t>
      </w:r>
      <w:r w:rsidR="00521F63" w:rsidRPr="00591DF5">
        <w:t>, 396, 235-243.</w:t>
      </w:r>
    </w:p>
    <w:p w14:paraId="735EAAA3" w14:textId="77777777" w:rsidR="00412BE5" w:rsidRDefault="000325EC" w:rsidP="0041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 xml:space="preserve">BYERS J.E., GRIBBEN P.E., YEAGER C., &amp; SOTKA E.E., </w:t>
      </w:r>
      <w:r w:rsidR="00772E55" w:rsidRPr="00591DF5">
        <w:rPr>
          <w:rFonts w:eastAsia="ＭＳ 明朝"/>
        </w:rPr>
        <w:t>2012</w:t>
      </w:r>
      <w:r w:rsidRPr="00591DF5">
        <w:t xml:space="preserve"> – </w:t>
      </w:r>
      <w:r w:rsidR="00772E55" w:rsidRPr="00591DF5">
        <w:rPr>
          <w:rFonts w:eastAsia="ＭＳ 明朝"/>
        </w:rPr>
        <w:t xml:space="preserve">Impacts of an abundant introduced ecosystem engineer within mudflats of the southeastern US coast. </w:t>
      </w:r>
      <w:r w:rsidR="00772E55" w:rsidRPr="00591DF5">
        <w:rPr>
          <w:rFonts w:eastAsia="ＭＳ 明朝"/>
          <w:i/>
          <w:iCs/>
        </w:rPr>
        <w:t>Biological Invasions</w:t>
      </w:r>
      <w:r w:rsidR="00772E55" w:rsidRPr="00591DF5">
        <w:rPr>
          <w:rFonts w:eastAsia="ＭＳ 明朝"/>
        </w:rPr>
        <w:t xml:space="preserve">, </w:t>
      </w:r>
      <w:r w:rsidR="00772E55" w:rsidRPr="00591DF5">
        <w:rPr>
          <w:rFonts w:eastAsia="ＭＳ 明朝"/>
          <w:bCs/>
        </w:rPr>
        <w:t>149</w:t>
      </w:r>
      <w:r w:rsidR="00772E55" w:rsidRPr="00591DF5">
        <w:rPr>
          <w:rFonts w:eastAsia="ＭＳ 明朝"/>
        </w:rPr>
        <w:t>, 2587–2600.</w:t>
      </w:r>
    </w:p>
    <w:p w14:paraId="1E31C42D" w14:textId="38C3C3BD" w:rsidR="00412BE5" w:rsidRPr="00412BE5" w:rsidRDefault="00412BE5" w:rsidP="00412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DE4DF8">
        <w:t>CEFAS, 2009</w:t>
      </w:r>
      <w:r w:rsidRPr="00591DF5">
        <w:t xml:space="preserve"> – </w:t>
      </w:r>
      <w:r w:rsidRPr="00DE4DF8">
        <w:t>Classification</w:t>
      </w:r>
      <w:r>
        <w:t xml:space="preserve"> </w:t>
      </w:r>
      <w:r w:rsidRPr="00DE4DF8">
        <w:t>of bivalve mollusk production areas in England and Wales.  Sanitary survey</w:t>
      </w:r>
      <w:r w:rsidRPr="008B19F3">
        <w:t xml:space="preserve"> report, Salcombe – Kingsbridge Estuary. CEFAS</w:t>
      </w:r>
      <w:r w:rsidRPr="007E6922">
        <w:t>, Weymouth, Dorset.</w:t>
      </w:r>
    </w:p>
    <w:p w14:paraId="036B17F3" w14:textId="5B7E0B9D" w:rsidR="005E7E44" w:rsidRPr="00591DF5" w:rsidRDefault="007C1C6B"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MS Mincho"/>
        </w:rPr>
      </w:pPr>
      <w:r w:rsidRPr="00591DF5">
        <w:rPr>
          <w:rFonts w:eastAsia="MS Mincho"/>
        </w:rPr>
        <w:t>COVEY, R., 199</w:t>
      </w:r>
      <w:r w:rsidR="005E7E44" w:rsidRPr="00591DF5">
        <w:rPr>
          <w:rFonts w:eastAsia="MS Mincho"/>
        </w:rPr>
        <w:t>8</w:t>
      </w:r>
      <w:r w:rsidR="000325EC" w:rsidRPr="00591DF5">
        <w:t xml:space="preserve"> – </w:t>
      </w:r>
      <w:r w:rsidR="005E7E44" w:rsidRPr="00591DF5">
        <w:rPr>
          <w:rFonts w:eastAsia="MS Mincho"/>
        </w:rPr>
        <w:t xml:space="preserve">Eastern Channel (Folkstone to Durlston Head) (MNCR Sector 7). In: </w:t>
      </w:r>
      <w:r w:rsidR="005E7E44" w:rsidRPr="00591DF5">
        <w:rPr>
          <w:rFonts w:eastAsia="MS Mincho"/>
          <w:i/>
        </w:rPr>
        <w:t>Marine Nature Conservation Review. Benthic marine ecosystems of Great Britain and the north-east Atlantic</w:t>
      </w:r>
      <w:r w:rsidR="005E7E44" w:rsidRPr="00591DF5">
        <w:rPr>
          <w:rFonts w:eastAsia="MS Mincho"/>
        </w:rPr>
        <w:t xml:space="preserve"> (ed. K. Hiscock), </w:t>
      </w:r>
      <w:r w:rsidRPr="00591DF5">
        <w:rPr>
          <w:rFonts w:eastAsia="MS Mincho"/>
        </w:rPr>
        <w:t xml:space="preserve">Peterborough, Joint Nature Conservation Committee, pp. </w:t>
      </w:r>
      <w:r w:rsidR="005E7E44" w:rsidRPr="00591DF5">
        <w:rPr>
          <w:rFonts w:eastAsia="MS Mincho"/>
        </w:rPr>
        <w:t xml:space="preserve">199–218. </w:t>
      </w:r>
    </w:p>
    <w:p w14:paraId="3E828604" w14:textId="6E8BE760" w:rsidR="005E7E44" w:rsidRPr="00591DF5" w:rsidRDefault="005E7E44"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lang w:val="en-GB"/>
        </w:rPr>
      </w:pPr>
      <w:r w:rsidRPr="00591DF5">
        <w:rPr>
          <w:lang w:val="en-GB"/>
        </w:rPr>
        <w:t>DAERA</w:t>
      </w:r>
      <w:r w:rsidR="007C1C6B" w:rsidRPr="00591DF5">
        <w:rPr>
          <w:lang w:val="en-GB"/>
        </w:rPr>
        <w:t xml:space="preserve">, </w:t>
      </w:r>
      <w:r w:rsidRPr="00591DF5">
        <w:rPr>
          <w:lang w:val="en-GB"/>
        </w:rPr>
        <w:t>2015</w:t>
      </w:r>
      <w:r w:rsidR="007C1C6B" w:rsidRPr="00591DF5">
        <w:t xml:space="preserve"> – </w:t>
      </w:r>
      <w:r w:rsidRPr="00591DF5">
        <w:rPr>
          <w:lang w:val="en-GB"/>
        </w:rPr>
        <w:t>https://www.daera-ni.gov.uk/sites/default/files/publications/doe/review-of-sensitive-areas-in-northern-ireland-under-the-urban-waste-water-treatment-directive-2015.PDF</w:t>
      </w:r>
    </w:p>
    <w:p w14:paraId="305C1EE5" w14:textId="24BC365A" w:rsidR="005E7E44" w:rsidRPr="00591DF5" w:rsidRDefault="007C1C6B"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MS Mincho"/>
        </w:rPr>
      </w:pPr>
      <w:r w:rsidRPr="00591DF5">
        <w:rPr>
          <w:rFonts w:eastAsia="MS Mincho"/>
        </w:rPr>
        <w:t xml:space="preserve">DAVIES, J., </w:t>
      </w:r>
      <w:r w:rsidR="005E7E44" w:rsidRPr="00591DF5">
        <w:rPr>
          <w:rFonts w:eastAsia="MS Mincho"/>
        </w:rPr>
        <w:t>1998</w:t>
      </w:r>
      <w:r w:rsidRPr="00591DF5">
        <w:t xml:space="preserve"> – </w:t>
      </w:r>
      <w:r w:rsidR="005E7E44" w:rsidRPr="00591DF5">
        <w:rPr>
          <w:rFonts w:eastAsia="MS Mincho"/>
        </w:rPr>
        <w:t xml:space="preserve">Western Channel (Durlston Head to Cape Cornwall, including the Isles of Scilly) (MNCR Sector 8). In: </w:t>
      </w:r>
      <w:r w:rsidR="005E7E44" w:rsidRPr="00591DF5">
        <w:rPr>
          <w:rFonts w:eastAsia="MS Mincho"/>
          <w:i/>
        </w:rPr>
        <w:t>Marine Nature Conservation Review. Benthic marine ecosystems of Great Britain and the north-east Atlantic</w:t>
      </w:r>
      <w:r w:rsidR="005E7E44" w:rsidRPr="00591DF5">
        <w:rPr>
          <w:rFonts w:eastAsia="MS Mincho"/>
        </w:rPr>
        <w:t xml:space="preserve"> (ed. K. Hiscock),</w:t>
      </w:r>
      <w:r w:rsidRPr="00591DF5">
        <w:rPr>
          <w:rFonts w:eastAsia="MS Mincho"/>
        </w:rPr>
        <w:t xml:space="preserve"> Peterborough, Joint Nature Conservation Committee, pp. </w:t>
      </w:r>
      <w:r w:rsidR="005E7E44" w:rsidRPr="00591DF5">
        <w:rPr>
          <w:rFonts w:eastAsia="MS Mincho"/>
        </w:rPr>
        <w:t xml:space="preserve"> 219–253. </w:t>
      </w:r>
    </w:p>
    <w:p w14:paraId="5D64E9D2" w14:textId="6EF90185" w:rsidR="005E7E44" w:rsidRPr="00591DF5" w:rsidRDefault="007C1C6B"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MS Mincho"/>
        </w:rPr>
      </w:pPr>
      <w:r w:rsidRPr="00591DF5">
        <w:rPr>
          <w:rFonts w:eastAsia="MS Mincho"/>
        </w:rPr>
        <w:t xml:space="preserve">DIXON, I., </w:t>
      </w:r>
      <w:r w:rsidR="005E7E44" w:rsidRPr="00591DF5">
        <w:rPr>
          <w:rFonts w:eastAsia="MS Mincho"/>
        </w:rPr>
        <w:t>1988</w:t>
      </w:r>
      <w:r w:rsidRPr="00591DF5">
        <w:t xml:space="preserve"> – </w:t>
      </w:r>
      <w:r w:rsidR="005E7E44" w:rsidRPr="00591DF5">
        <w:rPr>
          <w:rFonts w:eastAsia="MS Mincho"/>
        </w:rPr>
        <w:t>Surveys of harbours, rias and estuaries in southern Britain: Christchurch Harbour. (Contractor: Field Studies Council, Oil Pollution Research Unit, Pembroke.) Nature Conservanc</w:t>
      </w:r>
      <w:r w:rsidRPr="00591DF5">
        <w:rPr>
          <w:rFonts w:eastAsia="MS Mincho"/>
        </w:rPr>
        <w:t>y Council, CSD Report, No. 815.</w:t>
      </w:r>
    </w:p>
    <w:p w14:paraId="7AAE54BA" w14:textId="4B6C8000" w:rsidR="00772E55" w:rsidRPr="00591DF5" w:rsidRDefault="007C1C6B"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DESTOMBE C., VALERO M., VERNET P., &amp; COUVET D.,</w:t>
      </w:r>
      <w:r w:rsidR="00772E55" w:rsidRPr="00591DF5">
        <w:rPr>
          <w:rFonts w:eastAsia="ＭＳ 明朝"/>
        </w:rPr>
        <w:t xml:space="preserve"> 1989</w:t>
      </w:r>
      <w:r w:rsidRPr="00591DF5">
        <w:t xml:space="preserve"> – </w:t>
      </w:r>
      <w:r w:rsidR="00772E55" w:rsidRPr="00591DF5">
        <w:rPr>
          <w:rFonts w:eastAsia="ＭＳ 明朝"/>
        </w:rPr>
        <w:t xml:space="preserve">What controls haploid-diploid ratio in the red alga, </w:t>
      </w:r>
      <w:r w:rsidR="00772E55" w:rsidRPr="00B43147">
        <w:rPr>
          <w:rFonts w:eastAsia="ＭＳ 明朝"/>
          <w:i/>
        </w:rPr>
        <w:t>Gracilaria verrucosa</w:t>
      </w:r>
      <w:r w:rsidR="00772E55" w:rsidRPr="00591DF5">
        <w:rPr>
          <w:rFonts w:eastAsia="ＭＳ 明朝"/>
        </w:rPr>
        <w:t xml:space="preserve">. </w:t>
      </w:r>
      <w:r w:rsidR="00772E55" w:rsidRPr="00591DF5">
        <w:rPr>
          <w:rFonts w:eastAsia="ＭＳ 明朝"/>
          <w:i/>
          <w:iCs/>
        </w:rPr>
        <w:t>Journal of Evolutionary Biology</w:t>
      </w:r>
      <w:r w:rsidR="00772E55" w:rsidRPr="00591DF5">
        <w:rPr>
          <w:rFonts w:eastAsia="ＭＳ 明朝"/>
        </w:rPr>
        <w:t xml:space="preserve">, </w:t>
      </w:r>
      <w:r w:rsidR="00772E55" w:rsidRPr="00591DF5">
        <w:rPr>
          <w:rFonts w:eastAsia="ＭＳ 明朝"/>
          <w:bCs/>
        </w:rPr>
        <w:t>2</w:t>
      </w:r>
      <w:r w:rsidR="00772E55" w:rsidRPr="00591DF5">
        <w:rPr>
          <w:rFonts w:eastAsia="ＭＳ 明朝"/>
        </w:rPr>
        <w:t>, 317–338.</w:t>
      </w:r>
    </w:p>
    <w:p w14:paraId="0CF56D38" w14:textId="62FA2155" w:rsidR="00772E55" w:rsidRPr="00A20D28" w:rsidRDefault="007C1C6B"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DE4DF8">
        <w:rPr>
          <w:rFonts w:eastAsia="ＭＳ 明朝"/>
        </w:rPr>
        <w:t xml:space="preserve">DORKEN M.E. &amp; ECKERT </w:t>
      </w:r>
      <w:r w:rsidR="00772E55" w:rsidRPr="00DE4DF8">
        <w:rPr>
          <w:rFonts w:eastAsia="ＭＳ 明朝"/>
        </w:rPr>
        <w:t>C</w:t>
      </w:r>
      <w:r w:rsidRPr="00DE4DF8">
        <w:rPr>
          <w:rFonts w:eastAsia="ＭＳ 明朝"/>
        </w:rPr>
        <w:t>.</w:t>
      </w:r>
      <w:r w:rsidR="00772E55" w:rsidRPr="00DE4DF8">
        <w:rPr>
          <w:rFonts w:eastAsia="ＭＳ 明朝"/>
        </w:rPr>
        <w:t>G</w:t>
      </w:r>
      <w:r w:rsidRPr="007078DE">
        <w:rPr>
          <w:rFonts w:eastAsia="ＭＳ 明朝"/>
        </w:rPr>
        <w:t>.</w:t>
      </w:r>
      <w:r w:rsidR="00772E55" w:rsidRPr="008B19F3">
        <w:rPr>
          <w:rFonts w:eastAsia="ＭＳ 明朝"/>
        </w:rPr>
        <w:t xml:space="preserve"> 2001</w:t>
      </w:r>
      <w:r w:rsidRPr="007E6922">
        <w:t xml:space="preserve"> – </w:t>
      </w:r>
      <w:r w:rsidR="00772E55" w:rsidRPr="007E6922">
        <w:rPr>
          <w:rFonts w:eastAsia="ＭＳ 明朝"/>
        </w:rPr>
        <w:t>Severely reduced sexual reproduction in northern populations of a clonal</w:t>
      </w:r>
      <w:r w:rsidRPr="0066269E">
        <w:rPr>
          <w:rFonts w:eastAsia="ＭＳ 明朝"/>
        </w:rPr>
        <w:t xml:space="preserve"> plant, </w:t>
      </w:r>
      <w:r w:rsidRPr="00A20D28">
        <w:rPr>
          <w:rFonts w:eastAsia="ＭＳ 明朝"/>
          <w:i/>
        </w:rPr>
        <w:t>Decodon verticillatus</w:t>
      </w:r>
      <w:r w:rsidRPr="00A20D28">
        <w:rPr>
          <w:rFonts w:eastAsia="ＭＳ 明朝"/>
        </w:rPr>
        <w:t xml:space="preserve"> (</w:t>
      </w:r>
      <w:r w:rsidR="00772E55" w:rsidRPr="00A20D28">
        <w:rPr>
          <w:rFonts w:eastAsia="ＭＳ 明朝"/>
        </w:rPr>
        <w:t xml:space="preserve">Lythraceae). </w:t>
      </w:r>
      <w:r w:rsidR="00772E55" w:rsidRPr="00A20D28">
        <w:rPr>
          <w:rFonts w:eastAsia="ＭＳ 明朝"/>
          <w:i/>
          <w:iCs/>
        </w:rPr>
        <w:t>Journal of Ecology</w:t>
      </w:r>
      <w:r w:rsidR="00772E55" w:rsidRPr="00A20D28">
        <w:rPr>
          <w:rFonts w:eastAsia="ＭＳ 明朝"/>
        </w:rPr>
        <w:t xml:space="preserve">, </w:t>
      </w:r>
      <w:r w:rsidR="00772E55" w:rsidRPr="00A20D28">
        <w:rPr>
          <w:rFonts w:eastAsia="ＭＳ 明朝"/>
          <w:bCs/>
        </w:rPr>
        <w:t>89</w:t>
      </w:r>
      <w:r w:rsidR="00772E55" w:rsidRPr="00A20D28">
        <w:rPr>
          <w:rFonts w:eastAsia="ＭＳ 明朝"/>
        </w:rPr>
        <w:t>, 339–350.</w:t>
      </w:r>
    </w:p>
    <w:p w14:paraId="3E6BA462" w14:textId="422B7E0B" w:rsidR="00772E55" w:rsidRPr="00591DF5" w:rsidRDefault="007C1C6B"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1E04B4">
        <w:rPr>
          <w:rFonts w:eastAsia="ＭＳ 明朝"/>
        </w:rPr>
        <w:t>EDGAR,</w:t>
      </w:r>
      <w:r w:rsidR="00772E55" w:rsidRPr="00591DF5">
        <w:rPr>
          <w:rFonts w:eastAsia="ＭＳ 明朝"/>
        </w:rPr>
        <w:t xml:space="preserve"> R</w:t>
      </w:r>
      <w:r w:rsidRPr="00591DF5">
        <w:rPr>
          <w:rFonts w:eastAsia="ＭＳ 明朝"/>
        </w:rPr>
        <w:t>.</w:t>
      </w:r>
      <w:r w:rsidR="00772E55" w:rsidRPr="00591DF5">
        <w:rPr>
          <w:rFonts w:eastAsia="ＭＳ 明朝"/>
        </w:rPr>
        <w:t>C</w:t>
      </w:r>
      <w:r w:rsidRPr="00591DF5">
        <w:rPr>
          <w:rFonts w:eastAsia="ＭＳ 明朝"/>
        </w:rPr>
        <w:t>.,</w:t>
      </w:r>
      <w:r w:rsidR="00772E55" w:rsidRPr="00591DF5">
        <w:rPr>
          <w:rFonts w:eastAsia="ＭＳ 明朝"/>
        </w:rPr>
        <w:t xml:space="preserve"> 2004</w:t>
      </w:r>
      <w:r w:rsidRPr="00591DF5">
        <w:t xml:space="preserve"> – </w:t>
      </w:r>
      <w:r w:rsidR="00772E55" w:rsidRPr="00591DF5">
        <w:rPr>
          <w:rFonts w:eastAsia="ＭＳ 明朝"/>
        </w:rPr>
        <w:t xml:space="preserve">MUSCLE: multiple sequence alignment with high accuracy and high throughput. </w:t>
      </w:r>
      <w:r w:rsidR="00772E55" w:rsidRPr="00591DF5">
        <w:rPr>
          <w:rFonts w:eastAsia="ＭＳ 明朝"/>
          <w:i/>
          <w:iCs/>
        </w:rPr>
        <w:t>Nucleic Acids Research</w:t>
      </w:r>
      <w:r w:rsidR="00772E55" w:rsidRPr="00591DF5">
        <w:rPr>
          <w:rFonts w:eastAsia="ＭＳ 明朝"/>
        </w:rPr>
        <w:t xml:space="preserve">, </w:t>
      </w:r>
      <w:r w:rsidR="00772E55" w:rsidRPr="00591DF5">
        <w:rPr>
          <w:rFonts w:eastAsia="ＭＳ 明朝"/>
          <w:bCs/>
        </w:rPr>
        <w:t>32</w:t>
      </w:r>
      <w:r w:rsidR="00772E55" w:rsidRPr="00591DF5">
        <w:rPr>
          <w:rFonts w:eastAsia="ＭＳ 明朝"/>
        </w:rPr>
        <w:t>, 1792–1797.</w:t>
      </w:r>
    </w:p>
    <w:p w14:paraId="1A7A9C5E" w14:textId="77777777" w:rsidR="00A40B59" w:rsidRPr="00A40B59" w:rsidRDefault="007C1C6B" w:rsidP="00A40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A40B59">
        <w:rPr>
          <w:rFonts w:eastAsia="ＭＳ 明朝"/>
        </w:rPr>
        <w:t>ELTON,</w:t>
      </w:r>
      <w:r w:rsidR="009D2765" w:rsidRPr="00A40B59">
        <w:rPr>
          <w:rFonts w:eastAsia="ＭＳ 明朝"/>
        </w:rPr>
        <w:t xml:space="preserve"> C</w:t>
      </w:r>
      <w:r w:rsidRPr="00A40B59">
        <w:rPr>
          <w:rFonts w:eastAsia="ＭＳ 明朝"/>
        </w:rPr>
        <w:t>.</w:t>
      </w:r>
      <w:r w:rsidR="009D2765" w:rsidRPr="00A40B59">
        <w:rPr>
          <w:rFonts w:eastAsia="ＭＳ 明朝"/>
        </w:rPr>
        <w:t>S</w:t>
      </w:r>
      <w:r w:rsidRPr="00A40B59">
        <w:rPr>
          <w:rFonts w:eastAsia="ＭＳ 明朝"/>
        </w:rPr>
        <w:t xml:space="preserve">., </w:t>
      </w:r>
      <w:r w:rsidR="009D2765" w:rsidRPr="00A40B59">
        <w:rPr>
          <w:rFonts w:eastAsia="ＭＳ 明朝"/>
        </w:rPr>
        <w:t>1958</w:t>
      </w:r>
      <w:r w:rsidRPr="00A40B59">
        <w:t xml:space="preserve"> – </w:t>
      </w:r>
      <w:r w:rsidR="009D2765" w:rsidRPr="00A40B59">
        <w:rPr>
          <w:rFonts w:eastAsia="ＭＳ 明朝"/>
          <w:i/>
        </w:rPr>
        <w:t xml:space="preserve">The </w:t>
      </w:r>
      <w:r w:rsidR="00DE21BB" w:rsidRPr="00A40B59">
        <w:rPr>
          <w:rFonts w:eastAsia="ＭＳ 明朝"/>
          <w:i/>
        </w:rPr>
        <w:t>Ecology of Invasions by Animals and Plant</w:t>
      </w:r>
      <w:r w:rsidR="009D2765" w:rsidRPr="00A40B59">
        <w:rPr>
          <w:rFonts w:eastAsia="ＭＳ 明朝"/>
          <w:i/>
        </w:rPr>
        <w:t>s</w:t>
      </w:r>
      <w:r w:rsidR="009D2765" w:rsidRPr="00A40B59">
        <w:rPr>
          <w:rFonts w:eastAsia="ＭＳ 明朝"/>
        </w:rPr>
        <w:t>. The University of Chicago Press. 196 pp.</w:t>
      </w:r>
    </w:p>
    <w:p w14:paraId="3E0C954E" w14:textId="77777777" w:rsidR="00235D05" w:rsidRDefault="00235D05" w:rsidP="00235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Pr>
          <w:rFonts w:eastAsia="ＭＳ 明朝"/>
        </w:rPr>
        <w:t xml:space="preserve">ENVIRONMENT AGENCY, 2016 – </w:t>
      </w:r>
      <w:r w:rsidRPr="00C23D1B">
        <w:rPr>
          <w:rFonts w:eastAsia="ＭＳ 明朝"/>
        </w:rPr>
        <w:t>DATASHEET: Nitrate vulnerable zone (NVZ) designation 2017 – Eutrophic Waters (Estuaries and Coastal Waters)</w:t>
      </w:r>
      <w:r>
        <w:rPr>
          <w:rFonts w:eastAsia="ＭＳ 明朝"/>
        </w:rPr>
        <w:t xml:space="preserve">. Kingsbridge Estuary. </w:t>
      </w:r>
      <w:r w:rsidRPr="00C23D1B">
        <w:rPr>
          <w:rFonts w:eastAsia="ＭＳ 明朝"/>
        </w:rPr>
        <w:t>http://apps.environment-agency.gov.uk/static/documents/nvz/NVZ2017_ET8_Kingsbridge_Estuary_Datasheet.pdf</w:t>
      </w:r>
      <w:r>
        <w:rPr>
          <w:rFonts w:eastAsia="ＭＳ 明朝"/>
        </w:rPr>
        <w:t>.</w:t>
      </w:r>
    </w:p>
    <w:p w14:paraId="1C2B304F" w14:textId="46BDC0A1" w:rsidR="00412BE5" w:rsidRPr="00A40B59" w:rsidRDefault="00A40B59" w:rsidP="00A40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A40B59">
        <w:rPr>
          <w:rFonts w:eastAsia="ＭＳ 明朝"/>
          <w:color w:val="262626"/>
        </w:rPr>
        <w:t xml:space="preserve">FRESHWATER, D. W., MONTGOMERY, F., GREENE, J. K., </w:t>
      </w:r>
      <w:r>
        <w:rPr>
          <w:rFonts w:eastAsia="ＭＳ 明朝"/>
          <w:color w:val="262626"/>
        </w:rPr>
        <w:t xml:space="preserve">HAMNER, R.M., WILLIAMS, M., WHITFIELD, P.E., </w:t>
      </w:r>
      <w:r w:rsidRPr="00A40B59">
        <w:rPr>
          <w:rFonts w:eastAsia="ＭＳ 明朝"/>
          <w:color w:val="262626"/>
        </w:rPr>
        <w:t>2006</w:t>
      </w:r>
      <w:r w:rsidRPr="00A40B59">
        <w:t xml:space="preserve"> – </w:t>
      </w:r>
      <w:r>
        <w:rPr>
          <w:rFonts w:eastAsia="ＭＳ 明朝"/>
          <w:color w:val="262626"/>
        </w:rPr>
        <w:t>Distribution and I</w:t>
      </w:r>
      <w:r w:rsidRPr="00A40B59">
        <w:rPr>
          <w:rFonts w:eastAsia="ＭＳ 明朝"/>
          <w:color w:val="262626"/>
        </w:rPr>
        <w:t xml:space="preserve">dentification of an </w:t>
      </w:r>
      <w:r>
        <w:rPr>
          <w:rFonts w:eastAsia="ＭＳ 明朝"/>
          <w:color w:val="262626"/>
        </w:rPr>
        <w:t>I</w:t>
      </w:r>
      <w:r w:rsidRPr="00A40B59">
        <w:rPr>
          <w:rFonts w:eastAsia="ＭＳ 明朝"/>
          <w:color w:val="262626"/>
        </w:rPr>
        <w:t xml:space="preserve">nvasive </w:t>
      </w:r>
      <w:r w:rsidRPr="00A40B59">
        <w:rPr>
          <w:rFonts w:eastAsia="ＭＳ 明朝"/>
          <w:i/>
          <w:iCs/>
          <w:color w:val="262626"/>
        </w:rPr>
        <w:t>Gracilaria</w:t>
      </w:r>
      <w:r w:rsidRPr="00A40B59">
        <w:rPr>
          <w:rFonts w:eastAsia="ＭＳ 明朝"/>
          <w:color w:val="262626"/>
        </w:rPr>
        <w:t xml:space="preserve"> species that is hampering co</w:t>
      </w:r>
      <w:r>
        <w:rPr>
          <w:rFonts w:eastAsia="ＭＳ 明朝"/>
          <w:color w:val="262626"/>
        </w:rPr>
        <w:t>mmercial fishing operations in S</w:t>
      </w:r>
      <w:r w:rsidRPr="00A40B59">
        <w:rPr>
          <w:rFonts w:eastAsia="ＭＳ 明朝"/>
          <w:color w:val="262626"/>
        </w:rPr>
        <w:t xml:space="preserve">outheastern North Carolina, USA. </w:t>
      </w:r>
      <w:r w:rsidRPr="00A40B59">
        <w:rPr>
          <w:rFonts w:eastAsia="ＭＳ 明朝"/>
          <w:i/>
          <w:iCs/>
          <w:color w:val="262626"/>
        </w:rPr>
        <w:t>Biological Invasions</w:t>
      </w:r>
      <w:r w:rsidRPr="00A40B59">
        <w:rPr>
          <w:rFonts w:eastAsia="ＭＳ 明朝"/>
          <w:color w:val="262626"/>
        </w:rPr>
        <w:t xml:space="preserve">, </w:t>
      </w:r>
      <w:r w:rsidRPr="00A40B59">
        <w:rPr>
          <w:rFonts w:eastAsia="ＭＳ 明朝"/>
          <w:bCs/>
          <w:color w:val="262626"/>
        </w:rPr>
        <w:t>8</w:t>
      </w:r>
      <w:r w:rsidRPr="00A40B59">
        <w:rPr>
          <w:rFonts w:eastAsia="ＭＳ 明朝"/>
          <w:color w:val="262626"/>
        </w:rPr>
        <w:t>, 631–637.</w:t>
      </w:r>
    </w:p>
    <w:p w14:paraId="2205BE0B" w14:textId="2B50B6C9" w:rsidR="00772E55" w:rsidRDefault="004C07C3"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GERALDINO P.J.L., YANG E.C., &amp; BOO S.M.,</w:t>
      </w:r>
      <w:r w:rsidR="00772E55" w:rsidRPr="00591DF5">
        <w:rPr>
          <w:rFonts w:eastAsia="ＭＳ 明朝"/>
        </w:rPr>
        <w:t xml:space="preserve"> 2006</w:t>
      </w:r>
      <w:r w:rsidRPr="00591DF5">
        <w:t xml:space="preserve"> – </w:t>
      </w:r>
      <w:r w:rsidR="00772E55" w:rsidRPr="00591DF5">
        <w:rPr>
          <w:rFonts w:eastAsia="ＭＳ 明朝"/>
        </w:rPr>
        <w:t xml:space="preserve">Morphology and Molecular Phylogeny of </w:t>
      </w:r>
      <w:r w:rsidR="00772E55" w:rsidRPr="00591DF5">
        <w:rPr>
          <w:rFonts w:eastAsia="ＭＳ 明朝"/>
          <w:i/>
          <w:iCs/>
        </w:rPr>
        <w:t xml:space="preserve">Hypnea flexicaulis </w:t>
      </w:r>
      <w:r w:rsidR="00772E55" w:rsidRPr="00591DF5">
        <w:rPr>
          <w:rFonts w:eastAsia="ＭＳ 明朝"/>
        </w:rPr>
        <w:t xml:space="preserve">(Gigartinales, Rhodophyta) from Korea. </w:t>
      </w:r>
      <w:r w:rsidR="00772E55" w:rsidRPr="00591DF5">
        <w:rPr>
          <w:rFonts w:eastAsia="ＭＳ 明朝"/>
          <w:i/>
          <w:iCs/>
        </w:rPr>
        <w:t>A</w:t>
      </w:r>
      <w:r w:rsidR="00412BE5">
        <w:rPr>
          <w:rFonts w:eastAsia="ＭＳ 明朝"/>
          <w:i/>
          <w:iCs/>
        </w:rPr>
        <w:t>lgae</w:t>
      </w:r>
      <w:r w:rsidR="00772E55" w:rsidRPr="00591DF5">
        <w:rPr>
          <w:rFonts w:eastAsia="ＭＳ 明朝"/>
        </w:rPr>
        <w:t xml:space="preserve">, </w:t>
      </w:r>
      <w:r w:rsidR="00772E55" w:rsidRPr="00591DF5">
        <w:rPr>
          <w:rFonts w:eastAsia="ＭＳ 明朝"/>
          <w:bCs/>
        </w:rPr>
        <w:t>21</w:t>
      </w:r>
      <w:r w:rsidR="00772E55" w:rsidRPr="00591DF5">
        <w:rPr>
          <w:rFonts w:eastAsia="ＭＳ 明朝"/>
        </w:rPr>
        <w:t>, 417–423.</w:t>
      </w:r>
    </w:p>
    <w:p w14:paraId="001AFBE3" w14:textId="64EC4E7D" w:rsidR="00A40B59" w:rsidRPr="00591DF5" w:rsidRDefault="00A40B59"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Pr>
          <w:rFonts w:eastAsia="ＭＳ 明朝"/>
        </w:rPr>
        <w:t>GERSTENMAIER, C.E., KRUEGER-HADFIELD, S.A., &amp; SOTKA, E.E., 2016</w:t>
      </w:r>
      <w:r w:rsidRPr="00591DF5">
        <w:t xml:space="preserve"> –</w:t>
      </w:r>
      <w:r>
        <w:t xml:space="preserve"> Genotypic diversity increases primary production of a non-native seaweed. </w:t>
      </w:r>
      <w:r>
        <w:rPr>
          <w:i/>
        </w:rPr>
        <w:t>Marine Ecology Progress Series</w:t>
      </w:r>
      <w:r>
        <w:t>, 556, 79-89.</w:t>
      </w:r>
    </w:p>
    <w:p w14:paraId="515880E4" w14:textId="273ECDE6" w:rsidR="00772E55" w:rsidRDefault="004C07C3"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 xml:space="preserve">GOUY M., GUINDON S., &amp; GASCUEL O., </w:t>
      </w:r>
      <w:r w:rsidR="00772E55" w:rsidRPr="00591DF5">
        <w:rPr>
          <w:rFonts w:eastAsia="ＭＳ 明朝"/>
        </w:rPr>
        <w:t>2010</w:t>
      </w:r>
      <w:r w:rsidRPr="00591DF5">
        <w:t xml:space="preserve"> – </w:t>
      </w:r>
      <w:r w:rsidR="00A40B59">
        <w:rPr>
          <w:rFonts w:eastAsia="ＭＳ 明朝"/>
        </w:rPr>
        <w:t>SeaView Version 4: A m</w:t>
      </w:r>
      <w:r w:rsidR="00772E55" w:rsidRPr="00591DF5">
        <w:rPr>
          <w:rFonts w:eastAsia="ＭＳ 明朝"/>
        </w:rPr>
        <w:t xml:space="preserve">ultiplatform </w:t>
      </w:r>
      <w:r w:rsidR="00A40B59" w:rsidRPr="00591DF5">
        <w:rPr>
          <w:rFonts w:eastAsia="ＭＳ 明朝"/>
        </w:rPr>
        <w:t>graphical user interface for sequence alignment and phylogenetic tree buildin</w:t>
      </w:r>
      <w:r w:rsidR="00772E55" w:rsidRPr="00591DF5">
        <w:rPr>
          <w:rFonts w:eastAsia="ＭＳ 明朝"/>
        </w:rPr>
        <w:t xml:space="preserve">g. </w:t>
      </w:r>
      <w:r w:rsidR="00772E55" w:rsidRPr="00591DF5">
        <w:rPr>
          <w:rFonts w:eastAsia="ＭＳ 明朝"/>
          <w:i/>
          <w:iCs/>
        </w:rPr>
        <w:t>Molecular Biology and Evolution</w:t>
      </w:r>
      <w:r w:rsidR="00772E55" w:rsidRPr="00591DF5">
        <w:rPr>
          <w:rFonts w:eastAsia="ＭＳ 明朝"/>
        </w:rPr>
        <w:t xml:space="preserve">, </w:t>
      </w:r>
      <w:r w:rsidR="00772E55" w:rsidRPr="00591DF5">
        <w:rPr>
          <w:rFonts w:eastAsia="ＭＳ 明朝"/>
          <w:bCs/>
        </w:rPr>
        <w:t>27</w:t>
      </w:r>
      <w:r w:rsidR="00772E55" w:rsidRPr="00591DF5">
        <w:rPr>
          <w:rFonts w:eastAsia="ＭＳ 明朝"/>
        </w:rPr>
        <w:t>, 221–224.</w:t>
      </w:r>
    </w:p>
    <w:p w14:paraId="4B187024" w14:textId="3B7F6013" w:rsidR="00D54773" w:rsidRPr="00591DF5" w:rsidRDefault="00D54773" w:rsidP="00D54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Pr>
          <w:rFonts w:eastAsia="ＭＳ 明朝"/>
        </w:rPr>
        <w:t>GRIFFITH, K., MOWAT, S., HOLT, R.H.F., RAMSAY, K., BISHOP, J.D.D., LAMBERT, G., &amp; JENKINS, S.R. 2009</w:t>
      </w:r>
      <w:r w:rsidRPr="00591DF5">
        <w:t xml:space="preserve"> – </w:t>
      </w:r>
      <w:r>
        <w:t xml:space="preserve">First records in Great Britain of the invasive colonial ascidian </w:t>
      </w:r>
      <w:r>
        <w:rPr>
          <w:i/>
        </w:rPr>
        <w:t>Didemnum vexillum</w:t>
      </w:r>
      <w:r>
        <w:t xml:space="preserve"> Kott, 2002. </w:t>
      </w:r>
      <w:r>
        <w:rPr>
          <w:i/>
        </w:rPr>
        <w:t>Aquatic Invasions</w:t>
      </w:r>
      <w:r>
        <w:t>, 4, 581-590.</w:t>
      </w:r>
    </w:p>
    <w:p w14:paraId="57572F10" w14:textId="77777777" w:rsidR="00A40B59" w:rsidRDefault="004C07C3" w:rsidP="00A40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 xml:space="preserve">GUILLEMIN M-L., FAUGERON S., DESTOMBE C., </w:t>
      </w:r>
      <w:r w:rsidR="00412BE5">
        <w:rPr>
          <w:rFonts w:eastAsia="ＭＳ 明朝"/>
          <w:iCs/>
        </w:rPr>
        <w:t>VIARD, F., CORREA, J.A., &amp; VALERO, M.</w:t>
      </w:r>
      <w:r w:rsidRPr="00591DF5">
        <w:rPr>
          <w:rFonts w:eastAsia="ＭＳ 明朝"/>
          <w:i/>
          <w:iCs/>
        </w:rPr>
        <w:t xml:space="preserve">, </w:t>
      </w:r>
      <w:r w:rsidR="00772E55" w:rsidRPr="00591DF5">
        <w:rPr>
          <w:rFonts w:eastAsia="ＭＳ 明朝"/>
        </w:rPr>
        <w:t>2008</w:t>
      </w:r>
      <w:r w:rsidRPr="00591DF5">
        <w:t xml:space="preserve"> – </w:t>
      </w:r>
      <w:r w:rsidR="00BE7078" w:rsidRPr="00591DF5">
        <w:rPr>
          <w:rFonts w:eastAsia="ＭＳ 明朝"/>
        </w:rPr>
        <w:t xml:space="preserve">Genetic variation in wild and cultivated populations of the haploid-diploid red alga </w:t>
      </w:r>
      <w:r w:rsidR="00BE7078" w:rsidRPr="00591DF5">
        <w:rPr>
          <w:rFonts w:eastAsia="ＭＳ 明朝"/>
          <w:i/>
        </w:rPr>
        <w:t>Gracilaria chilensis</w:t>
      </w:r>
      <w:r w:rsidR="00BE7078" w:rsidRPr="00591DF5">
        <w:rPr>
          <w:rFonts w:eastAsia="ＭＳ 明朝"/>
        </w:rPr>
        <w:t>: How farming practices favor asexual reproduction and heterozygosity</w:t>
      </w:r>
      <w:r w:rsidR="00772E55" w:rsidRPr="00591DF5">
        <w:rPr>
          <w:rFonts w:eastAsia="ＭＳ 明朝"/>
        </w:rPr>
        <w:t xml:space="preserve">. </w:t>
      </w:r>
      <w:r w:rsidR="00772E55" w:rsidRPr="00591DF5">
        <w:rPr>
          <w:rFonts w:eastAsia="ＭＳ 明朝"/>
          <w:i/>
          <w:iCs/>
        </w:rPr>
        <w:t>Evolution</w:t>
      </w:r>
      <w:r w:rsidR="00772E55" w:rsidRPr="00591DF5">
        <w:rPr>
          <w:rFonts w:eastAsia="ＭＳ 明朝"/>
        </w:rPr>
        <w:t xml:space="preserve">, </w:t>
      </w:r>
      <w:r w:rsidR="00772E55" w:rsidRPr="00591DF5">
        <w:rPr>
          <w:rFonts w:eastAsia="ＭＳ 明朝"/>
          <w:bCs/>
        </w:rPr>
        <w:t>62</w:t>
      </w:r>
      <w:r w:rsidR="00772E55" w:rsidRPr="00591DF5">
        <w:rPr>
          <w:rFonts w:eastAsia="ＭＳ 明朝"/>
        </w:rPr>
        <w:t>, 1500–1519.</w:t>
      </w:r>
    </w:p>
    <w:p w14:paraId="7A5CD212" w14:textId="3C979593" w:rsidR="00B068C1" w:rsidRPr="00B068C1" w:rsidRDefault="00B068C1" w:rsidP="00A40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Pr>
          <w:rFonts w:eastAsia="ＭＳ 明朝"/>
        </w:rPr>
        <w:t>GUILLEMIN, M-L., HUANEL, O.R., &amp; MARTINEZ, E.A.</w:t>
      </w:r>
      <w:r w:rsidRPr="00591DF5">
        <w:t xml:space="preserve"> –</w:t>
      </w:r>
      <w:r>
        <w:t xml:space="preserve"> Characterization of genetic markers linked to sex determination in the haploid-diploid red alga </w:t>
      </w:r>
      <w:r>
        <w:rPr>
          <w:i/>
        </w:rPr>
        <w:t>Gracilaria chilensis</w:t>
      </w:r>
      <w:r>
        <w:t xml:space="preserve">. </w:t>
      </w:r>
      <w:r>
        <w:rPr>
          <w:i/>
        </w:rPr>
        <w:t>Journal of Phycology</w:t>
      </w:r>
      <w:r>
        <w:t>, 48, 365-372.</w:t>
      </w:r>
    </w:p>
    <w:p w14:paraId="398070AE" w14:textId="279A48EC" w:rsidR="00A40B59" w:rsidRPr="00A40B59" w:rsidRDefault="00A40B59" w:rsidP="00A40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A40B59">
        <w:rPr>
          <w:rFonts w:eastAsia="ＭＳ 明朝"/>
          <w:color w:val="262626"/>
        </w:rPr>
        <w:t>GURGEL, C. F. D., &amp; FREDERICQ, S.</w:t>
      </w:r>
      <w:r>
        <w:rPr>
          <w:rFonts w:eastAsia="ＭＳ 明朝"/>
          <w:color w:val="262626"/>
        </w:rPr>
        <w:t xml:space="preserve">, </w:t>
      </w:r>
      <w:r w:rsidRPr="00A40B59">
        <w:rPr>
          <w:rFonts w:eastAsia="ＭＳ 明朝"/>
          <w:color w:val="262626"/>
        </w:rPr>
        <w:t>2004</w:t>
      </w:r>
      <w:r w:rsidRPr="00591DF5">
        <w:t xml:space="preserve"> – </w:t>
      </w:r>
      <w:r w:rsidRPr="00A40B59">
        <w:rPr>
          <w:rFonts w:eastAsia="ＭＳ 明朝"/>
          <w:color w:val="262626"/>
        </w:rPr>
        <w:t xml:space="preserve">Systematics of the Gracilariaceae (Gracilariales, Rhodophyta): A critical assessment based on </w:t>
      </w:r>
      <w:r w:rsidRPr="00A40B59">
        <w:rPr>
          <w:rFonts w:eastAsia="ＭＳ 明朝"/>
          <w:i/>
          <w:color w:val="262626"/>
        </w:rPr>
        <w:t>rbc</w:t>
      </w:r>
      <w:r>
        <w:rPr>
          <w:rFonts w:eastAsia="ＭＳ 明朝"/>
          <w:color w:val="262626"/>
        </w:rPr>
        <w:t>L</w:t>
      </w:r>
      <w:r w:rsidRPr="00A40B59">
        <w:rPr>
          <w:rFonts w:eastAsia="ＭＳ 明朝"/>
          <w:color w:val="262626"/>
        </w:rPr>
        <w:t xml:space="preserve"> sequence analyses. </w:t>
      </w:r>
      <w:r w:rsidRPr="00A40B59">
        <w:rPr>
          <w:rFonts w:eastAsia="ＭＳ 明朝"/>
          <w:i/>
          <w:iCs/>
          <w:color w:val="262626"/>
        </w:rPr>
        <w:t>Journal of Phycology</w:t>
      </w:r>
      <w:r w:rsidRPr="00A40B59">
        <w:rPr>
          <w:rFonts w:eastAsia="ＭＳ 明朝"/>
          <w:color w:val="262626"/>
        </w:rPr>
        <w:t xml:space="preserve">, </w:t>
      </w:r>
      <w:r w:rsidRPr="00A40B59">
        <w:rPr>
          <w:rFonts w:eastAsia="ＭＳ 明朝"/>
          <w:bCs/>
          <w:color w:val="262626"/>
        </w:rPr>
        <w:t>40</w:t>
      </w:r>
      <w:r w:rsidRPr="00A40B59">
        <w:rPr>
          <w:rFonts w:eastAsia="ＭＳ 明朝"/>
          <w:color w:val="262626"/>
        </w:rPr>
        <w:t>, 138–159</w:t>
      </w:r>
    </w:p>
    <w:p w14:paraId="29A7531D" w14:textId="46B56F6D" w:rsidR="00772E55" w:rsidRPr="00591DF5" w:rsidRDefault="00772E55" w:rsidP="00A40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H</w:t>
      </w:r>
      <w:r w:rsidR="004C07C3" w:rsidRPr="00591DF5">
        <w:rPr>
          <w:rFonts w:eastAsia="ＭＳ 明朝"/>
        </w:rPr>
        <w:t>ALKETT F., SIMON J., &amp; BALLOUX F.,</w:t>
      </w:r>
      <w:r w:rsidRPr="00591DF5">
        <w:rPr>
          <w:rFonts w:eastAsia="ＭＳ 明朝"/>
        </w:rPr>
        <w:t xml:space="preserve"> 2005</w:t>
      </w:r>
      <w:r w:rsidR="004C07C3" w:rsidRPr="00591DF5">
        <w:t xml:space="preserve"> – </w:t>
      </w:r>
      <w:r w:rsidRPr="00591DF5">
        <w:rPr>
          <w:rFonts w:eastAsia="ＭＳ 明朝"/>
        </w:rPr>
        <w:t xml:space="preserve">Tackling the population genetics of clonal and partially clonal organisms. </w:t>
      </w:r>
      <w:r w:rsidRPr="00591DF5">
        <w:rPr>
          <w:rFonts w:eastAsia="ＭＳ 明朝"/>
          <w:i/>
          <w:iCs/>
        </w:rPr>
        <w:t>Trends in Ecology &amp; Evolution</w:t>
      </w:r>
      <w:r w:rsidRPr="00591DF5">
        <w:rPr>
          <w:rFonts w:eastAsia="ＭＳ 明朝"/>
        </w:rPr>
        <w:t xml:space="preserve">, </w:t>
      </w:r>
      <w:r w:rsidRPr="00591DF5">
        <w:rPr>
          <w:rFonts w:eastAsia="ＭＳ 明朝"/>
          <w:bCs/>
        </w:rPr>
        <w:t>20</w:t>
      </w:r>
      <w:r w:rsidRPr="00591DF5">
        <w:rPr>
          <w:rFonts w:eastAsia="ＭＳ 明朝"/>
        </w:rPr>
        <w:t>, 194–201.</w:t>
      </w:r>
    </w:p>
    <w:p w14:paraId="71F8095D" w14:textId="77777777" w:rsidR="00A40B59" w:rsidRDefault="004C07C3" w:rsidP="00A40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 xml:space="preserve">HANISAK M.D., LITTLER M.M., &amp; LITTLER D.S., </w:t>
      </w:r>
      <w:r w:rsidR="00772E55" w:rsidRPr="00591DF5">
        <w:rPr>
          <w:rFonts w:eastAsia="ＭＳ 明朝"/>
        </w:rPr>
        <w:t>1988</w:t>
      </w:r>
      <w:r w:rsidRPr="00591DF5">
        <w:t xml:space="preserve"> – </w:t>
      </w:r>
      <w:r w:rsidR="00772E55" w:rsidRPr="00591DF5">
        <w:rPr>
          <w:rFonts w:eastAsia="ＭＳ 明朝"/>
        </w:rPr>
        <w:t xml:space="preserve">Significance of macroalgal polymorphism: intraspecific tests of functional-form model. </w:t>
      </w:r>
      <w:r w:rsidR="00772E55" w:rsidRPr="00591DF5">
        <w:rPr>
          <w:rFonts w:eastAsia="ＭＳ 明朝"/>
          <w:i/>
          <w:iCs/>
        </w:rPr>
        <w:t>Marine Biology</w:t>
      </w:r>
      <w:r w:rsidR="00772E55" w:rsidRPr="00591DF5">
        <w:rPr>
          <w:rFonts w:eastAsia="ＭＳ 明朝"/>
        </w:rPr>
        <w:t xml:space="preserve">, </w:t>
      </w:r>
      <w:r w:rsidR="00772E55" w:rsidRPr="00591DF5">
        <w:rPr>
          <w:rFonts w:eastAsia="ＭＳ 明朝"/>
          <w:bCs/>
        </w:rPr>
        <w:t>99</w:t>
      </w:r>
      <w:r w:rsidR="00772E55" w:rsidRPr="00591DF5">
        <w:rPr>
          <w:rFonts w:eastAsia="ＭＳ 明朝"/>
        </w:rPr>
        <w:t>, 157–165.</w:t>
      </w:r>
    </w:p>
    <w:p w14:paraId="14763538" w14:textId="4F23A8F7" w:rsidR="00412BE5" w:rsidRPr="00A40B59" w:rsidRDefault="00A40B59" w:rsidP="00A40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B43147">
        <w:t>HERBERT, RJH, ROSS, K., HÜBNER, R. &amp; STILLMAN, RA</w:t>
      </w:r>
      <w:r>
        <w:t xml:space="preserve">., </w:t>
      </w:r>
      <w:r w:rsidR="00412BE5" w:rsidRPr="00B43147">
        <w:t>2010</w:t>
      </w:r>
      <w:r w:rsidRPr="00591DF5">
        <w:t xml:space="preserve"> – </w:t>
      </w:r>
      <w:r w:rsidR="00412BE5" w:rsidRPr="00B43147">
        <w:t>Intertidal Invertebrates and Biotopes of Poole Harbour SSSI and survey of Brownsea Island Lagoon.  Report to Natural England.  Bournemouth University.</w:t>
      </w:r>
      <w:r>
        <w:t xml:space="preserve"> </w:t>
      </w:r>
    </w:p>
    <w:p w14:paraId="4D6E8630" w14:textId="77777777" w:rsidR="00A40B59" w:rsidRDefault="004C07C3" w:rsidP="00A40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pPr>
      <w:r w:rsidRPr="00591DF5">
        <w:t>HISCOCK S. &amp; MAGGS C.A.,</w:t>
      </w:r>
      <w:r w:rsidR="00A56A8C" w:rsidRPr="00591DF5">
        <w:t xml:space="preserve"> 1984</w:t>
      </w:r>
      <w:r w:rsidRPr="00591DF5">
        <w:t xml:space="preserve"> – </w:t>
      </w:r>
      <w:r w:rsidR="00A56A8C" w:rsidRPr="00591DF5">
        <w:t xml:space="preserve">Notes on the distribution and ecology of some new and interesting seaweeds from south-west Britain.  </w:t>
      </w:r>
      <w:r w:rsidR="00A56A8C" w:rsidRPr="00591DF5">
        <w:rPr>
          <w:i/>
        </w:rPr>
        <w:t>British Phycological Journal,</w:t>
      </w:r>
      <w:r w:rsidR="00A56A8C" w:rsidRPr="00591DF5">
        <w:t xml:space="preserve"> 19, 73-87.</w:t>
      </w:r>
    </w:p>
    <w:p w14:paraId="1A45C54D" w14:textId="19848EDA" w:rsidR="008B2B2D" w:rsidRDefault="008B2B2D" w:rsidP="008B2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pPr>
      <w:r>
        <w:t>HU, Z., &amp; LOPEZ-BAUTISTA, J., 2014</w:t>
      </w:r>
      <w:r w:rsidRPr="00591DF5">
        <w:t xml:space="preserve"> – </w:t>
      </w:r>
      <w:r>
        <w:t xml:space="preserve">Adaptation mechanisms and ecological consequences of seaweed invasions: a review case of the agarophyte </w:t>
      </w:r>
      <w:r>
        <w:rPr>
          <w:i/>
        </w:rPr>
        <w:t>Gracilaria vermiculophylla.</w:t>
      </w:r>
      <w:r>
        <w:t xml:space="preserve"> </w:t>
      </w:r>
      <w:r>
        <w:rPr>
          <w:i/>
        </w:rPr>
        <w:t>Biological Invasions</w:t>
      </w:r>
      <w:r>
        <w:t>, 16, 967-976.</w:t>
      </w:r>
    </w:p>
    <w:p w14:paraId="3BEA37B0" w14:textId="37DE8008" w:rsidR="00412BE5" w:rsidRPr="00B43147" w:rsidRDefault="00A40B59" w:rsidP="00A40B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pPr>
      <w:r w:rsidRPr="00B43147">
        <w:t>HUMPHREYS, J, HERBERT, RJH, ROBERTS, C, &amp; FLETCHER, S.</w:t>
      </w:r>
      <w:r>
        <w:t xml:space="preserve">, </w:t>
      </w:r>
      <w:r w:rsidR="00412BE5" w:rsidRPr="00B43147">
        <w:t>2014</w:t>
      </w:r>
      <w:r w:rsidRPr="00591DF5">
        <w:t xml:space="preserve"> – </w:t>
      </w:r>
      <w:r w:rsidR="00412BE5" w:rsidRPr="00B43147">
        <w:t xml:space="preserve">A reappraisal of the history and economics of the Pacific oyster in Britain.  </w:t>
      </w:r>
      <w:r w:rsidR="00412BE5" w:rsidRPr="00B43147">
        <w:rPr>
          <w:i/>
        </w:rPr>
        <w:t>Aquaculture</w:t>
      </w:r>
      <w:r w:rsidR="00412BE5" w:rsidRPr="00B43147">
        <w:t>, 428–429</w:t>
      </w:r>
      <w:r>
        <w:t xml:space="preserve">, </w:t>
      </w:r>
      <w:r w:rsidR="00412BE5" w:rsidRPr="00B43147">
        <w:t>117–124.</w:t>
      </w:r>
    </w:p>
    <w:p w14:paraId="776301A9" w14:textId="3C7853AC" w:rsidR="004C07C3" w:rsidRPr="00591DF5" w:rsidRDefault="004C07C3"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KAMVAR Z.N., TABIMA J.F., &amp; GRÜNWALD N.J., 2014</w:t>
      </w:r>
      <w:r w:rsidRPr="00591DF5">
        <w:t xml:space="preserve"> – </w:t>
      </w:r>
      <w:r w:rsidRPr="00591DF5">
        <w:rPr>
          <w:rFonts w:eastAsia="ＭＳ 明朝"/>
        </w:rPr>
        <w:t xml:space="preserve">Poppr: an R package for genetic analysis of populations with clonal, partially clonal, and/or sexual reproduction. </w:t>
      </w:r>
      <w:r w:rsidRPr="00591DF5">
        <w:rPr>
          <w:rFonts w:eastAsia="ＭＳ 明朝"/>
          <w:i/>
          <w:iCs/>
        </w:rPr>
        <w:t>PeerJ</w:t>
      </w:r>
      <w:r w:rsidRPr="00591DF5">
        <w:rPr>
          <w:rFonts w:eastAsia="ＭＳ 明朝"/>
        </w:rPr>
        <w:t xml:space="preserve">, </w:t>
      </w:r>
      <w:r w:rsidRPr="00591DF5">
        <w:rPr>
          <w:rFonts w:eastAsia="ＭＳ 明朝"/>
          <w:bCs/>
        </w:rPr>
        <w:t>2</w:t>
      </w:r>
      <w:r w:rsidRPr="00591DF5">
        <w:rPr>
          <w:rFonts w:eastAsia="ＭＳ 明朝"/>
        </w:rPr>
        <w:t>, e281.</w:t>
      </w:r>
    </w:p>
    <w:p w14:paraId="7116415A" w14:textId="48CB72D7" w:rsidR="00772E55" w:rsidRPr="00591DF5" w:rsidRDefault="004C07C3"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KAMVAR Z.N., BROOKS J.C., &amp; GRÜNWALD N.</w:t>
      </w:r>
      <w:r w:rsidR="00772E55" w:rsidRPr="00591DF5">
        <w:rPr>
          <w:rFonts w:eastAsia="ＭＳ 明朝"/>
        </w:rPr>
        <w:t>J</w:t>
      </w:r>
      <w:r w:rsidRPr="00591DF5">
        <w:rPr>
          <w:rFonts w:eastAsia="ＭＳ 明朝"/>
        </w:rPr>
        <w:t>.,</w:t>
      </w:r>
      <w:r w:rsidR="00772E55" w:rsidRPr="00591DF5">
        <w:rPr>
          <w:rFonts w:eastAsia="ＭＳ 明朝"/>
        </w:rPr>
        <w:t xml:space="preserve"> 2015</w:t>
      </w:r>
      <w:r w:rsidRPr="00591DF5">
        <w:t xml:space="preserve"> – </w:t>
      </w:r>
      <w:r w:rsidR="00772E55" w:rsidRPr="00591DF5">
        <w:rPr>
          <w:rFonts w:eastAsia="ＭＳ 明朝"/>
        </w:rPr>
        <w:t xml:space="preserve">Novel R tools for analysis of genome-wide population genetic data with emphasis on clonality. </w:t>
      </w:r>
      <w:r w:rsidR="00772E55" w:rsidRPr="00591DF5">
        <w:rPr>
          <w:rFonts w:eastAsia="ＭＳ 明朝"/>
          <w:i/>
          <w:iCs/>
        </w:rPr>
        <w:t>Frontiers in Genetics</w:t>
      </w:r>
      <w:r w:rsidR="00772E55" w:rsidRPr="00591DF5">
        <w:rPr>
          <w:rFonts w:eastAsia="ＭＳ 明朝"/>
        </w:rPr>
        <w:t xml:space="preserve">, </w:t>
      </w:r>
      <w:r w:rsidR="00772E55" w:rsidRPr="00591DF5">
        <w:rPr>
          <w:rFonts w:eastAsia="ＭＳ 明朝"/>
          <w:bCs/>
        </w:rPr>
        <w:t>6</w:t>
      </w:r>
      <w:r w:rsidR="00772E55" w:rsidRPr="00591DF5">
        <w:rPr>
          <w:rFonts w:eastAsia="ＭＳ 明朝"/>
        </w:rPr>
        <w:t>, 101.</w:t>
      </w:r>
    </w:p>
    <w:p w14:paraId="16CF5F35" w14:textId="5C14852C" w:rsidR="00772E55" w:rsidRPr="00591DF5" w:rsidRDefault="004C07C3"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 xml:space="preserve">KEENAN K., MCGINNITY P., CROSS T.F., CROZIER W.W., &amp; PRODÖHL P.A. </w:t>
      </w:r>
      <w:r w:rsidR="00772E55" w:rsidRPr="00591DF5">
        <w:rPr>
          <w:rFonts w:eastAsia="ＭＳ 明朝"/>
        </w:rPr>
        <w:t>2013</w:t>
      </w:r>
      <w:r w:rsidRPr="00591DF5">
        <w:t xml:space="preserve"> – </w:t>
      </w:r>
      <w:r w:rsidR="00772E55" w:rsidRPr="00591DF5">
        <w:rPr>
          <w:rFonts w:eastAsia="ＭＳ 明朝"/>
        </w:rPr>
        <w:t xml:space="preserve">diveRsity: An Rpackage for the estimation and exploration of population genetics parameters and their associated errors. </w:t>
      </w:r>
      <w:r w:rsidR="00772E55" w:rsidRPr="00591DF5">
        <w:rPr>
          <w:rFonts w:eastAsia="ＭＳ 明朝"/>
          <w:i/>
          <w:iCs/>
        </w:rPr>
        <w:t>Methods in Ecology and Evolution</w:t>
      </w:r>
      <w:r w:rsidR="00772E55" w:rsidRPr="00591DF5">
        <w:rPr>
          <w:rFonts w:eastAsia="ＭＳ 明朝"/>
        </w:rPr>
        <w:t xml:space="preserve">, </w:t>
      </w:r>
      <w:r w:rsidR="00772E55" w:rsidRPr="00591DF5">
        <w:rPr>
          <w:rFonts w:eastAsia="ＭＳ 明朝"/>
          <w:bCs/>
        </w:rPr>
        <w:t>4</w:t>
      </w:r>
      <w:r w:rsidR="00772E55" w:rsidRPr="00591DF5">
        <w:rPr>
          <w:rFonts w:eastAsia="ＭＳ 明朝"/>
        </w:rPr>
        <w:t>, 782–788.</w:t>
      </w:r>
    </w:p>
    <w:p w14:paraId="2C84366B" w14:textId="3311EBD1" w:rsidR="00772E55" w:rsidRPr="00591DF5" w:rsidRDefault="004C07C3"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 xml:space="preserve">KIM S.Y., WEINBERGER F., &amp; BOO S.M., </w:t>
      </w:r>
      <w:r w:rsidR="00772E55" w:rsidRPr="00591DF5">
        <w:rPr>
          <w:rFonts w:eastAsia="ＭＳ 明朝"/>
        </w:rPr>
        <w:t>2010</w:t>
      </w:r>
      <w:r w:rsidRPr="00591DF5">
        <w:t xml:space="preserve"> – </w:t>
      </w:r>
      <w:r w:rsidR="00BE7078" w:rsidRPr="00591DF5">
        <w:rPr>
          <w:rFonts w:eastAsia="ＭＳ 明朝"/>
        </w:rPr>
        <w:t xml:space="preserve">Genetic data hint at a common donor region for invasaive Atlantic and Pacific populations of </w:t>
      </w:r>
      <w:r w:rsidR="00BE7078" w:rsidRPr="00591DF5">
        <w:rPr>
          <w:rFonts w:eastAsia="ＭＳ 明朝"/>
          <w:i/>
        </w:rPr>
        <w:t>Gracilaria vermiculophylla</w:t>
      </w:r>
      <w:r w:rsidR="00BE7078" w:rsidRPr="00591DF5">
        <w:rPr>
          <w:rFonts w:eastAsia="ＭＳ 明朝"/>
        </w:rPr>
        <w:t xml:space="preserve"> (Gracilariales, Rhodophyta).</w:t>
      </w:r>
      <w:r w:rsidR="00772E55" w:rsidRPr="00591DF5">
        <w:rPr>
          <w:rFonts w:eastAsia="ＭＳ 明朝"/>
        </w:rPr>
        <w:t xml:space="preserve"> </w:t>
      </w:r>
      <w:r w:rsidR="00772E55" w:rsidRPr="00591DF5">
        <w:rPr>
          <w:rFonts w:eastAsia="ＭＳ 明朝"/>
          <w:i/>
          <w:iCs/>
        </w:rPr>
        <w:t xml:space="preserve">Journal of </w:t>
      </w:r>
      <w:r w:rsidR="00DE21BB" w:rsidRPr="00591DF5">
        <w:rPr>
          <w:rFonts w:eastAsia="ＭＳ 明朝"/>
          <w:i/>
          <w:iCs/>
        </w:rPr>
        <w:t>Phycology</w:t>
      </w:r>
      <w:r w:rsidR="00772E55" w:rsidRPr="00591DF5">
        <w:rPr>
          <w:rFonts w:eastAsia="ＭＳ 明朝"/>
        </w:rPr>
        <w:t xml:space="preserve">, </w:t>
      </w:r>
      <w:r w:rsidR="00772E55" w:rsidRPr="00591DF5">
        <w:rPr>
          <w:rFonts w:eastAsia="ＭＳ 明朝"/>
          <w:bCs/>
        </w:rPr>
        <w:t>46</w:t>
      </w:r>
      <w:r w:rsidR="00772E55" w:rsidRPr="00591DF5">
        <w:rPr>
          <w:rFonts w:eastAsia="ＭＳ 明朝"/>
        </w:rPr>
        <w:t>, 1346–1349.</w:t>
      </w:r>
    </w:p>
    <w:p w14:paraId="67286941" w14:textId="51C07111" w:rsidR="00772E55" w:rsidRDefault="004C07C3"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KOLAR C.S. &amp; LODGE D.M.</w:t>
      </w:r>
      <w:r w:rsidR="0031060E" w:rsidRPr="00591DF5">
        <w:rPr>
          <w:rFonts w:eastAsia="ＭＳ 明朝"/>
        </w:rPr>
        <w:t>,</w:t>
      </w:r>
      <w:r w:rsidR="00772E55" w:rsidRPr="00591DF5">
        <w:rPr>
          <w:rFonts w:eastAsia="ＭＳ 明朝"/>
        </w:rPr>
        <w:t xml:space="preserve"> 2001</w:t>
      </w:r>
      <w:r w:rsidRPr="00591DF5">
        <w:t xml:space="preserve"> – </w:t>
      </w:r>
      <w:r w:rsidR="00772E55" w:rsidRPr="00591DF5">
        <w:rPr>
          <w:rFonts w:eastAsia="ＭＳ 明朝"/>
        </w:rPr>
        <w:t xml:space="preserve">Progress in invasion biology: predicting invaders. </w:t>
      </w:r>
      <w:r w:rsidR="00772E55" w:rsidRPr="00591DF5">
        <w:rPr>
          <w:rFonts w:eastAsia="ＭＳ 明朝"/>
          <w:i/>
          <w:iCs/>
        </w:rPr>
        <w:t>Trends in Ecology &amp; Evolution</w:t>
      </w:r>
      <w:r w:rsidR="00772E55" w:rsidRPr="00591DF5">
        <w:rPr>
          <w:rFonts w:eastAsia="ＭＳ 明朝"/>
        </w:rPr>
        <w:t xml:space="preserve">, </w:t>
      </w:r>
      <w:r w:rsidR="00772E55" w:rsidRPr="00591DF5">
        <w:rPr>
          <w:rFonts w:eastAsia="ＭＳ 明朝"/>
          <w:bCs/>
        </w:rPr>
        <w:t>16</w:t>
      </w:r>
      <w:r w:rsidR="00772E55" w:rsidRPr="00591DF5">
        <w:rPr>
          <w:rFonts w:eastAsia="ＭＳ 明朝"/>
        </w:rPr>
        <w:t>, 199–204.</w:t>
      </w:r>
    </w:p>
    <w:p w14:paraId="55E5EA48" w14:textId="545B6CF8" w:rsidR="008B2B2D" w:rsidRDefault="008B2B2D" w:rsidP="008B2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eastAsiaTheme="minorHAnsi"/>
        </w:rPr>
      </w:pPr>
      <w:r>
        <w:rPr>
          <w:rFonts w:eastAsiaTheme="minorHAnsi"/>
        </w:rPr>
        <w:t>KOLLARS, N.M., KRUEGER-HADFIELD, S.A., BYERS, J.E., GREIG, T.W., STRAND, A.E., WEINBERGER, F. &amp; SOTKA, E.E., 2015</w:t>
      </w:r>
      <w:r w:rsidRPr="00591DF5">
        <w:t xml:space="preserve"> – </w:t>
      </w:r>
      <w:r>
        <w:rPr>
          <w:rFonts w:eastAsiaTheme="minorHAnsi"/>
        </w:rPr>
        <w:t xml:space="preserve">Development and characterization of microsatellite loci for the haploid–diploid red seaweed </w:t>
      </w:r>
      <w:r w:rsidRPr="00696AEB">
        <w:rPr>
          <w:rFonts w:eastAsiaTheme="minorHAnsi"/>
          <w:i/>
        </w:rPr>
        <w:t>Gracilaria vermiculophylla</w:t>
      </w:r>
      <w:r>
        <w:rPr>
          <w:rFonts w:eastAsiaTheme="minorHAnsi"/>
        </w:rPr>
        <w:t xml:space="preserve">. </w:t>
      </w:r>
      <w:r>
        <w:rPr>
          <w:rFonts w:eastAsiaTheme="minorHAnsi"/>
          <w:i/>
          <w:iCs/>
        </w:rPr>
        <w:t>PeerJ</w:t>
      </w:r>
      <w:r>
        <w:rPr>
          <w:rFonts w:eastAsiaTheme="minorHAnsi"/>
        </w:rPr>
        <w:t>, 3, e1159.</w:t>
      </w:r>
    </w:p>
    <w:p w14:paraId="217E0E74" w14:textId="77777777" w:rsidR="008B2B2D" w:rsidRDefault="008B2B2D" w:rsidP="008B2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eastAsiaTheme="minorHAnsi"/>
        </w:rPr>
      </w:pPr>
      <w:r>
        <w:rPr>
          <w:rFonts w:eastAsiaTheme="minorHAnsi"/>
        </w:rPr>
        <w:t>KOLLARS, N.M., BYERS, J.E. &amp; SOTKA, E.E., 2016</w:t>
      </w:r>
      <w:r w:rsidRPr="00591DF5">
        <w:t xml:space="preserve"> – </w:t>
      </w:r>
      <w:r>
        <w:rPr>
          <w:rFonts w:eastAsiaTheme="minorHAnsi"/>
        </w:rPr>
        <w:t xml:space="preserve">Invasive décor: an association between a native decorator worm and a non-native seaweed can be mutualistic. </w:t>
      </w:r>
      <w:r>
        <w:rPr>
          <w:rFonts w:eastAsiaTheme="minorHAnsi"/>
          <w:i/>
          <w:iCs/>
        </w:rPr>
        <w:t xml:space="preserve">Marine Ecology Progress Series, </w:t>
      </w:r>
      <w:r>
        <w:rPr>
          <w:rFonts w:eastAsiaTheme="minorHAnsi"/>
        </w:rPr>
        <w:t>545, 135–45.</w:t>
      </w:r>
    </w:p>
    <w:p w14:paraId="145AE045" w14:textId="7BFD31D5" w:rsidR="00772E55" w:rsidRPr="008B2B2D" w:rsidRDefault="0031060E" w:rsidP="008B2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rPr>
          <w:rFonts w:eastAsiaTheme="minorHAnsi"/>
        </w:rPr>
      </w:pPr>
      <w:r w:rsidRPr="00591DF5">
        <w:rPr>
          <w:rFonts w:eastAsia="ＭＳ 明朝"/>
        </w:rPr>
        <w:t xml:space="preserve">KRUEGER-HADFIELD S.A., COLLEN J., DAGUIN-THIÉBAUT C., &amp; VALERO M., </w:t>
      </w:r>
      <w:r w:rsidR="00772E55" w:rsidRPr="00591DF5">
        <w:rPr>
          <w:rFonts w:eastAsia="ＭＳ 明朝"/>
        </w:rPr>
        <w:t>2011</w:t>
      </w:r>
      <w:r w:rsidRPr="00591DF5">
        <w:t xml:space="preserve"> – </w:t>
      </w:r>
      <w:r w:rsidR="00BE7078" w:rsidRPr="00591DF5">
        <w:rPr>
          <w:rFonts w:eastAsia="ＭＳ 明朝"/>
        </w:rPr>
        <w:t xml:space="preserve">Genetic population structure and mating system in </w:t>
      </w:r>
      <w:r w:rsidR="00BE7078" w:rsidRPr="00591DF5">
        <w:rPr>
          <w:rFonts w:eastAsia="ＭＳ 明朝"/>
          <w:i/>
        </w:rPr>
        <w:t xml:space="preserve">Chondrus crispus </w:t>
      </w:r>
      <w:r w:rsidR="00772E55" w:rsidRPr="00591DF5">
        <w:rPr>
          <w:rFonts w:eastAsia="ＭＳ 明朝"/>
        </w:rPr>
        <w:t>(R</w:t>
      </w:r>
      <w:r w:rsidR="00BE7078" w:rsidRPr="00591DF5">
        <w:rPr>
          <w:rFonts w:eastAsia="ＭＳ 明朝"/>
        </w:rPr>
        <w:t>hodophyta</w:t>
      </w:r>
      <w:r w:rsidR="00772E55" w:rsidRPr="00591DF5">
        <w:rPr>
          <w:rFonts w:eastAsia="ＭＳ 明朝"/>
        </w:rPr>
        <w:t xml:space="preserve">). </w:t>
      </w:r>
      <w:r w:rsidR="00772E55" w:rsidRPr="00591DF5">
        <w:rPr>
          <w:rFonts w:eastAsia="ＭＳ 明朝"/>
          <w:i/>
          <w:iCs/>
        </w:rPr>
        <w:t xml:space="preserve">Journal of </w:t>
      </w:r>
      <w:r w:rsidR="00DE21BB" w:rsidRPr="00591DF5">
        <w:rPr>
          <w:rFonts w:eastAsia="ＭＳ 明朝"/>
          <w:i/>
          <w:iCs/>
        </w:rPr>
        <w:t>Phycology</w:t>
      </w:r>
      <w:r w:rsidR="00772E55" w:rsidRPr="00591DF5">
        <w:rPr>
          <w:rFonts w:eastAsia="ＭＳ 明朝"/>
        </w:rPr>
        <w:t xml:space="preserve">, </w:t>
      </w:r>
      <w:r w:rsidR="00772E55" w:rsidRPr="00591DF5">
        <w:rPr>
          <w:rFonts w:eastAsia="ＭＳ 明朝"/>
          <w:bCs/>
        </w:rPr>
        <w:t>47</w:t>
      </w:r>
      <w:r w:rsidR="00772E55" w:rsidRPr="00591DF5">
        <w:rPr>
          <w:rFonts w:eastAsia="ＭＳ 明朝"/>
        </w:rPr>
        <w:t>, 440–450.</w:t>
      </w:r>
    </w:p>
    <w:p w14:paraId="6ECA6BD8" w14:textId="77777777" w:rsidR="00890B21" w:rsidRDefault="00890B21" w:rsidP="00890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KRUEGER-HADFIELD S.A., KOLLARS N.M., BYERS J.E.,</w:t>
      </w:r>
      <w:r>
        <w:rPr>
          <w:rFonts w:eastAsia="ＭＳ 明朝"/>
        </w:rPr>
        <w:t xml:space="preserve"> GREIG, T.W., HAMMANN, M., MURRAY, D.C., MURREN, C.J., STRAND, A.E., TERADA, R., WEINBERGER, F., SOTKA, E.E.</w:t>
      </w:r>
      <w:r w:rsidRPr="00591DF5">
        <w:rPr>
          <w:rFonts w:eastAsia="ＭＳ 明朝"/>
          <w:i/>
          <w:iCs/>
        </w:rPr>
        <w:t>,</w:t>
      </w:r>
      <w:r w:rsidRPr="00591DF5">
        <w:rPr>
          <w:rFonts w:eastAsia="ＭＳ 明朝"/>
        </w:rPr>
        <w:t xml:space="preserve"> 2016</w:t>
      </w:r>
      <w:r w:rsidRPr="00591DF5">
        <w:t xml:space="preserve"> – </w:t>
      </w:r>
      <w:r w:rsidRPr="00591DF5">
        <w:rPr>
          <w:rFonts w:eastAsia="ＭＳ 明朝"/>
        </w:rPr>
        <w:t xml:space="preserve">Invasion of novel habitats uncouples haplo-diplontic life cycles. </w:t>
      </w:r>
      <w:r w:rsidRPr="00DE4DF8">
        <w:rPr>
          <w:rFonts w:eastAsia="ＭＳ 明朝"/>
          <w:i/>
          <w:iCs/>
        </w:rPr>
        <w:t>Molecular Ecology</w:t>
      </w:r>
      <w:r w:rsidRPr="00DE4DF8">
        <w:rPr>
          <w:rFonts w:eastAsia="ＭＳ 明朝"/>
        </w:rPr>
        <w:t xml:space="preserve">, </w:t>
      </w:r>
      <w:r w:rsidRPr="00DE4DF8">
        <w:rPr>
          <w:rFonts w:eastAsia="ＭＳ 明朝"/>
          <w:bCs/>
        </w:rPr>
        <w:t>25</w:t>
      </w:r>
      <w:r w:rsidRPr="00DE4DF8">
        <w:rPr>
          <w:rFonts w:eastAsia="ＭＳ 明朝"/>
        </w:rPr>
        <w:t>, 3801–3816.</w:t>
      </w:r>
    </w:p>
    <w:p w14:paraId="66982325" w14:textId="77777777" w:rsidR="00890B21" w:rsidRPr="008B2B2D" w:rsidRDefault="00890B21" w:rsidP="00890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Pr>
          <w:rFonts w:eastAsia="ＭＳ 明朝"/>
        </w:rPr>
        <w:t>KRUEGER-HADFIELD, S.A., KOLLARS, N.M., STRAND, A.E., BYERS, J.E., SHAINKER, S.J., TERADA, R., GREIG, T.W., HAMMANN, M., MURRAY, D.C., WEINBERGER, F., SOTKA, E.E., 2017</w:t>
      </w:r>
      <w:r w:rsidRPr="00591DF5">
        <w:t xml:space="preserve"> –</w:t>
      </w:r>
      <w:r>
        <w:t xml:space="preserve"> The identification of source and likely vector of a widespread marine invader. </w:t>
      </w:r>
      <w:r>
        <w:rPr>
          <w:i/>
        </w:rPr>
        <w:t xml:space="preserve">Ecology and Evolution, </w:t>
      </w:r>
      <w:r>
        <w:t>7, 4432-4447.</w:t>
      </w:r>
    </w:p>
    <w:p w14:paraId="10379627" w14:textId="33DD2B30" w:rsidR="0031060E" w:rsidRPr="00591DF5" w:rsidRDefault="0031060E"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KRUEGER-HADFIELD S.A., ROZE D., MAUGER S., &amp; VALERO M., 2013</w:t>
      </w:r>
      <w:r w:rsidRPr="00591DF5">
        <w:t xml:space="preserve"> – </w:t>
      </w:r>
      <w:r w:rsidRPr="00591DF5">
        <w:rPr>
          <w:rFonts w:eastAsia="ＭＳ 明朝"/>
        </w:rPr>
        <w:t xml:space="preserve">Intergametophytic selfing and microgeographic genetic structure shape populations of the intertidal red seaweed </w:t>
      </w:r>
      <w:r w:rsidRPr="00591DF5">
        <w:rPr>
          <w:rFonts w:eastAsia="ＭＳ 明朝"/>
          <w:i/>
        </w:rPr>
        <w:t>Chondrus</w:t>
      </w:r>
      <w:r w:rsidRPr="00591DF5">
        <w:rPr>
          <w:rFonts w:eastAsia="ＭＳ 明朝"/>
        </w:rPr>
        <w:t xml:space="preserve"> </w:t>
      </w:r>
      <w:r w:rsidRPr="00591DF5">
        <w:rPr>
          <w:rFonts w:eastAsia="ＭＳ 明朝"/>
          <w:i/>
        </w:rPr>
        <w:t>crispus</w:t>
      </w:r>
      <w:r w:rsidRPr="00591DF5">
        <w:rPr>
          <w:rFonts w:eastAsia="ＭＳ 明朝"/>
        </w:rPr>
        <w:t xml:space="preserve">. </w:t>
      </w:r>
      <w:r w:rsidRPr="00591DF5">
        <w:rPr>
          <w:rFonts w:eastAsia="ＭＳ 明朝"/>
          <w:i/>
          <w:iCs/>
        </w:rPr>
        <w:t>Molecular Ecology</w:t>
      </w:r>
      <w:r w:rsidRPr="00591DF5">
        <w:rPr>
          <w:rFonts w:eastAsia="ＭＳ 明朝"/>
        </w:rPr>
        <w:t xml:space="preserve">, </w:t>
      </w:r>
      <w:r w:rsidRPr="00591DF5">
        <w:rPr>
          <w:rFonts w:eastAsia="ＭＳ 明朝"/>
          <w:bCs/>
        </w:rPr>
        <w:t>22</w:t>
      </w:r>
      <w:r w:rsidRPr="00591DF5">
        <w:rPr>
          <w:rFonts w:eastAsia="ＭＳ 明朝"/>
        </w:rPr>
        <w:t>, 3242–3260.</w:t>
      </w:r>
    </w:p>
    <w:p w14:paraId="33832CD2" w14:textId="45F628E6" w:rsidR="006B5DDA" w:rsidRPr="0066269E" w:rsidRDefault="006B5DDA"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7078DE">
        <w:rPr>
          <w:rFonts w:eastAsia="ＭＳ 明朝"/>
        </w:rPr>
        <w:t>LALLIAS D., BOUDRY P., BATISTA F.M.,</w:t>
      </w:r>
      <w:r w:rsidR="008B2B2D">
        <w:rPr>
          <w:rFonts w:eastAsia="ＭＳ 明朝"/>
        </w:rPr>
        <w:t xml:space="preserve"> BEAUMONT, A., KING, J.W., TURNER, J.R., </w:t>
      </w:r>
      <w:r w:rsidR="00890B21">
        <w:rPr>
          <w:rFonts w:eastAsia="ＭＳ 明朝"/>
        </w:rPr>
        <w:t xml:space="preserve">&amp; </w:t>
      </w:r>
      <w:r w:rsidR="008B2B2D">
        <w:rPr>
          <w:rFonts w:eastAsia="ＭＳ 明朝"/>
        </w:rPr>
        <w:t>LAP</w:t>
      </w:r>
      <w:r w:rsidR="00890B21" w:rsidRPr="00890B21">
        <w:rPr>
          <w:rFonts w:eastAsia="ＭＳ 明朝"/>
          <w:color w:val="000000" w:themeColor="text1"/>
        </w:rPr>
        <w:t>ÈGUE</w:t>
      </w:r>
      <w:r w:rsidR="00890B21">
        <w:rPr>
          <w:rFonts w:eastAsia="ＭＳ 明朝"/>
          <w:color w:val="000000" w:themeColor="text1"/>
        </w:rPr>
        <w:t>, S.,</w:t>
      </w:r>
      <w:r w:rsidR="00772E55" w:rsidRPr="00591DF5">
        <w:rPr>
          <w:rFonts w:eastAsia="ＭＳ 明朝"/>
        </w:rPr>
        <w:t xml:space="preserve"> 2015</w:t>
      </w:r>
      <w:r w:rsidRPr="00591DF5">
        <w:t xml:space="preserve"> – </w:t>
      </w:r>
      <w:r w:rsidR="00772E55" w:rsidRPr="00591DF5">
        <w:rPr>
          <w:rFonts w:eastAsia="ＭＳ 明朝"/>
        </w:rPr>
        <w:t xml:space="preserve">Invasion genetics of the Pacific oyster </w:t>
      </w:r>
      <w:r w:rsidR="00772E55" w:rsidRPr="00591DF5">
        <w:rPr>
          <w:rFonts w:eastAsia="ＭＳ 明朝"/>
          <w:i/>
        </w:rPr>
        <w:t>Crassostrea</w:t>
      </w:r>
      <w:r w:rsidR="00772E55" w:rsidRPr="00DE4DF8">
        <w:rPr>
          <w:rFonts w:eastAsia="ＭＳ 明朝"/>
        </w:rPr>
        <w:t xml:space="preserve"> </w:t>
      </w:r>
      <w:r w:rsidR="00772E55" w:rsidRPr="00DE4DF8">
        <w:rPr>
          <w:rFonts w:eastAsia="ＭＳ 明朝"/>
          <w:i/>
        </w:rPr>
        <w:t>gigas</w:t>
      </w:r>
      <w:r w:rsidR="00772E55" w:rsidRPr="00DE4DF8">
        <w:rPr>
          <w:rFonts w:eastAsia="ＭＳ 明朝"/>
        </w:rPr>
        <w:t xml:space="preserve"> in the British Isles inferred from microsatellite</w:t>
      </w:r>
      <w:r w:rsidR="005E7E44" w:rsidRPr="007078DE">
        <w:rPr>
          <w:rFonts w:eastAsia="ＭＳ 明朝"/>
        </w:rPr>
        <w:t xml:space="preserve"> </w:t>
      </w:r>
      <w:r w:rsidR="00772E55" w:rsidRPr="008B19F3">
        <w:rPr>
          <w:rFonts w:eastAsia="ＭＳ 明朝"/>
        </w:rPr>
        <w:t xml:space="preserve">and mitochondrial markers. </w:t>
      </w:r>
      <w:r w:rsidR="00772E55" w:rsidRPr="00F40689">
        <w:rPr>
          <w:rFonts w:eastAsia="ＭＳ 明朝"/>
          <w:i/>
          <w:iCs/>
        </w:rPr>
        <w:t>Biological Invasions</w:t>
      </w:r>
      <w:r w:rsidR="00772E55" w:rsidRPr="00F40689">
        <w:rPr>
          <w:rFonts w:eastAsia="ＭＳ 明朝"/>
        </w:rPr>
        <w:t xml:space="preserve">, </w:t>
      </w:r>
      <w:r w:rsidR="00772E55" w:rsidRPr="00F40689">
        <w:rPr>
          <w:rFonts w:eastAsia="ＭＳ 明朝"/>
          <w:bCs/>
        </w:rPr>
        <w:t>17</w:t>
      </w:r>
      <w:r w:rsidR="00772E55" w:rsidRPr="00F40689">
        <w:rPr>
          <w:rFonts w:eastAsia="ＭＳ 明朝"/>
        </w:rPr>
        <w:t>, 2581–2595.</w:t>
      </w:r>
    </w:p>
    <w:p w14:paraId="74C356E9" w14:textId="27D4A793" w:rsidR="009D2765" w:rsidRPr="00A20D28" w:rsidRDefault="006B5DDA"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66269E">
        <w:rPr>
          <w:rFonts w:eastAsia="ＭＳ 明朝"/>
        </w:rPr>
        <w:t xml:space="preserve">MATSCHINER M. &amp; SALTZBURGER W., </w:t>
      </w:r>
      <w:r w:rsidR="00772E55" w:rsidRPr="00A20D28">
        <w:rPr>
          <w:rFonts w:eastAsia="ＭＳ 明朝"/>
        </w:rPr>
        <w:t>2009</w:t>
      </w:r>
      <w:r w:rsidRPr="00A20D28">
        <w:t xml:space="preserve"> – </w:t>
      </w:r>
      <w:r w:rsidR="00772E55" w:rsidRPr="00A20D28">
        <w:rPr>
          <w:rFonts w:eastAsia="ＭＳ 明朝"/>
        </w:rPr>
        <w:t xml:space="preserve">TANDEM: integrating automated allele binning into genetics and genomics workflows. </w:t>
      </w:r>
      <w:r w:rsidRPr="00A20D28">
        <w:rPr>
          <w:rFonts w:eastAsia="System Font"/>
          <w:i/>
        </w:rPr>
        <w:t>Bioinformatics</w:t>
      </w:r>
      <w:r w:rsidRPr="00A20D28">
        <w:rPr>
          <w:rFonts w:eastAsia="System Font"/>
        </w:rPr>
        <w:t xml:space="preserve">, 25, 1982–1983. </w:t>
      </w:r>
    </w:p>
    <w:p w14:paraId="51181760" w14:textId="634CF969" w:rsidR="00D51E33" w:rsidRDefault="006B5DDA"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Times New Roman"/>
          <w:color w:val="000000" w:themeColor="text1"/>
          <w:shd w:val="clear" w:color="auto" w:fill="FFFFFF"/>
        </w:rPr>
      </w:pPr>
      <w:r w:rsidRPr="001E04B4">
        <w:rPr>
          <w:rFonts w:eastAsia="Times New Roman"/>
          <w:color w:val="000000" w:themeColor="text1"/>
          <w:shd w:val="clear" w:color="auto" w:fill="FFFFFF"/>
        </w:rPr>
        <w:t>MAGGS, C.A. &amp;</w:t>
      </w:r>
      <w:r w:rsidRPr="00591DF5">
        <w:rPr>
          <w:rFonts w:eastAsia="Times New Roman"/>
          <w:color w:val="000000" w:themeColor="text1"/>
          <w:shd w:val="clear" w:color="auto" w:fill="FFFFFF"/>
        </w:rPr>
        <w:t xml:space="preserve"> HOMMERSAND, M.H</w:t>
      </w:r>
      <w:r w:rsidR="009D2765" w:rsidRPr="00591DF5">
        <w:rPr>
          <w:rFonts w:eastAsia="Times New Roman"/>
          <w:color w:val="000000" w:themeColor="text1"/>
          <w:shd w:val="clear" w:color="auto" w:fill="FFFFFF"/>
        </w:rPr>
        <w:t>. 1993</w:t>
      </w:r>
      <w:r w:rsidRPr="00591DF5">
        <w:t xml:space="preserve"> – </w:t>
      </w:r>
      <w:r w:rsidR="009D2765" w:rsidRPr="00591DF5">
        <w:rPr>
          <w:rFonts w:eastAsia="Times New Roman"/>
          <w:i/>
          <w:iCs/>
          <w:color w:val="000000" w:themeColor="text1"/>
          <w:shd w:val="clear" w:color="auto" w:fill="FFFFFF"/>
        </w:rPr>
        <w:t>Seaweeds of the British Isles. Volume 1. Rhodophyta. Part 3A. Ceramiales</w:t>
      </w:r>
      <w:r w:rsidR="009D2765" w:rsidRPr="00591DF5">
        <w:rPr>
          <w:rFonts w:eastAsia="Times New Roman"/>
          <w:color w:val="000000" w:themeColor="text1"/>
          <w:shd w:val="clear" w:color="auto" w:fill="FFFFFF"/>
        </w:rPr>
        <w:t>. pp. [i]-xv, 1-444. London: HMSO.</w:t>
      </w:r>
    </w:p>
    <w:p w14:paraId="6DFE3673" w14:textId="1DC97525" w:rsidR="00890B21" w:rsidRPr="00890B21" w:rsidRDefault="00890B21"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Times New Roman"/>
          <w:color w:val="000000" w:themeColor="text1"/>
          <w:shd w:val="clear" w:color="auto" w:fill="FFFFFF"/>
        </w:rPr>
      </w:pPr>
      <w:r>
        <w:rPr>
          <w:rFonts w:eastAsia="Times New Roman"/>
          <w:color w:val="000000" w:themeColor="text1"/>
          <w:shd w:val="clear" w:color="auto" w:fill="FFFFFF"/>
        </w:rPr>
        <w:t>MEIRMANS, P.G., &amp; VAN TIENDEREN, P.H., 2004</w:t>
      </w:r>
      <w:r w:rsidRPr="00591DF5">
        <w:t xml:space="preserve"> –</w:t>
      </w:r>
      <w:r>
        <w:t xml:space="preserve"> GENOTYPE and GENODIVE: two programs for the analysis of genetic diversity in asexual organisms. </w:t>
      </w:r>
      <w:r>
        <w:rPr>
          <w:i/>
        </w:rPr>
        <w:t>Molecular Ecology Notes,</w:t>
      </w:r>
      <w:r>
        <w:t xml:space="preserve"> 4, 792-794.</w:t>
      </w:r>
    </w:p>
    <w:p w14:paraId="20D448D2" w14:textId="76B34246" w:rsidR="00D51E33" w:rsidRPr="00591DF5" w:rsidRDefault="006B5DDA"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Times New Roman"/>
          <w:color w:val="000000" w:themeColor="text1"/>
          <w:shd w:val="clear" w:color="auto" w:fill="FFFFFF"/>
        </w:rPr>
      </w:pPr>
      <w:r w:rsidRPr="00591DF5">
        <w:t>MIESZKOWSKA, N., SUGDEN, H. FIRTH, L. &amp; HAWKINS, S.J.,</w:t>
      </w:r>
      <w:r w:rsidR="00D548B9" w:rsidRPr="00591DF5">
        <w:t xml:space="preserve"> 2014</w:t>
      </w:r>
      <w:r w:rsidRPr="00591DF5">
        <w:t xml:space="preserve"> – </w:t>
      </w:r>
      <w:r w:rsidR="00D548B9" w:rsidRPr="00591DF5">
        <w:t xml:space="preserve">The role of sustained observations in tracking impacts of environmental change on marine biodiversity </w:t>
      </w:r>
      <w:r w:rsidR="00890B21">
        <w:t>and ecosystems.</w:t>
      </w:r>
      <w:r w:rsidR="00D548B9" w:rsidRPr="00591DF5">
        <w:t xml:space="preserve"> </w:t>
      </w:r>
      <w:r w:rsidR="00D548B9" w:rsidRPr="00591DF5">
        <w:rPr>
          <w:i/>
        </w:rPr>
        <w:t>Philosophical Transactions of the Royal Society A</w:t>
      </w:r>
      <w:r w:rsidR="00D548B9" w:rsidRPr="00591DF5">
        <w:t>,</w:t>
      </w:r>
      <w:r w:rsidR="00890B21">
        <w:t xml:space="preserve"> 372, </w:t>
      </w:r>
      <w:r w:rsidR="00D548B9" w:rsidRPr="00591DF5">
        <w:t xml:space="preserve"> </w:t>
      </w:r>
      <w:hyperlink r:id="rId12" w:history="1">
        <w:r w:rsidR="00D548B9" w:rsidRPr="00591DF5">
          <w:rPr>
            <w:rStyle w:val="Hyperlink"/>
          </w:rPr>
          <w:t>http://dx.doi.org/10.1098/rsta.2013.0339</w:t>
        </w:r>
      </w:hyperlink>
    </w:p>
    <w:p w14:paraId="3DFE1C92" w14:textId="4427214D" w:rsidR="003074E8" w:rsidRDefault="006B5DDA"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pPr>
      <w:r w:rsidRPr="00591DF5">
        <w:t xml:space="preserve">MIESZKOWSKA, N., KENDALL M.A., HAWKINS </w:t>
      </w:r>
      <w:r w:rsidRPr="00DE4DF8">
        <w:t xml:space="preserve">S.J., LEAPER R., WILLIAMSON P., HARDMAN-MOUNTFORD N.J., &amp; SOUTHWARD A.J., </w:t>
      </w:r>
      <w:r w:rsidR="003074E8" w:rsidRPr="008B19F3">
        <w:t>2006</w:t>
      </w:r>
      <w:r w:rsidRPr="007E6922">
        <w:t xml:space="preserve"> – </w:t>
      </w:r>
      <w:r w:rsidR="003074E8" w:rsidRPr="007E6922">
        <w:t xml:space="preserve">Changes in the range of some common rocky shore species in Britain - a response to climate change? </w:t>
      </w:r>
      <w:r w:rsidR="003074E8" w:rsidRPr="0066269E">
        <w:rPr>
          <w:i/>
        </w:rPr>
        <w:t>Hydrobiologia</w:t>
      </w:r>
      <w:r w:rsidRPr="00A20D28">
        <w:rPr>
          <w:i/>
        </w:rPr>
        <w:t>,</w:t>
      </w:r>
      <w:r w:rsidRPr="00A20D28">
        <w:t xml:space="preserve"> 555,</w:t>
      </w:r>
      <w:r w:rsidR="003074E8" w:rsidRPr="00A20D28">
        <w:t xml:space="preserve"> 241-251.</w:t>
      </w:r>
    </w:p>
    <w:p w14:paraId="4A8F91B6" w14:textId="183B9698" w:rsidR="001508A8" w:rsidRPr="001508A8" w:rsidRDefault="001508A8" w:rsidP="00150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ascii="SegoeUI" w:eastAsia="ＭＳ 明朝" w:hAnsi="SegoeUI" w:cs="SegoeUI"/>
          <w:color w:val="191919"/>
          <w:sz w:val="30"/>
          <w:szCs w:val="30"/>
        </w:rPr>
      </w:pPr>
      <w:r>
        <w:t>MINCHIN, D., &amp; NUNN, J.,</w:t>
      </w:r>
      <w:r w:rsidRPr="00DE4DF8">
        <w:t xml:space="preserve"> </w:t>
      </w:r>
      <w:r w:rsidRPr="008B19F3">
        <w:t>20</w:t>
      </w:r>
      <w:r>
        <w:t>13</w:t>
      </w:r>
      <w:r w:rsidRPr="007E6922">
        <w:t xml:space="preserve"> –</w:t>
      </w:r>
      <w:r>
        <w:t xml:space="preserve"> Rapid assessment of marinas for invasive alien species in Northern Ireland. A report undertaken for Northern Ireland Environmental Agency, Belfast. 96 pp.</w:t>
      </w:r>
    </w:p>
    <w:p w14:paraId="0E1CC99C" w14:textId="26443256" w:rsidR="00772E55" w:rsidRDefault="006B5DDA"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MINEUR F., LE ROUX A., STEGENGA H., VERLAQUE M., &amp; MAGGS C.A.,</w:t>
      </w:r>
      <w:r w:rsidR="00772E55" w:rsidRPr="00591DF5">
        <w:rPr>
          <w:rFonts w:eastAsia="ＭＳ 明朝"/>
        </w:rPr>
        <w:t xml:space="preserve"> 2012</w:t>
      </w:r>
      <w:r w:rsidRPr="00591DF5">
        <w:t xml:space="preserve"> – </w:t>
      </w:r>
      <w:r w:rsidR="00772E55" w:rsidRPr="00591DF5">
        <w:rPr>
          <w:rFonts w:eastAsia="ＭＳ 明朝"/>
        </w:rPr>
        <w:t xml:space="preserve">Four new exotic red seaweeds on European shores. </w:t>
      </w:r>
      <w:r w:rsidR="00772E55" w:rsidRPr="00591DF5">
        <w:rPr>
          <w:rFonts w:eastAsia="ＭＳ 明朝"/>
          <w:i/>
          <w:iCs/>
        </w:rPr>
        <w:t>Biological Invasions</w:t>
      </w:r>
      <w:r w:rsidR="00772E55" w:rsidRPr="00591DF5">
        <w:rPr>
          <w:rFonts w:eastAsia="ＭＳ 明朝"/>
        </w:rPr>
        <w:t xml:space="preserve">, </w:t>
      </w:r>
      <w:r w:rsidR="00772E55" w:rsidRPr="00591DF5">
        <w:rPr>
          <w:rFonts w:eastAsia="ＭＳ 明朝"/>
          <w:bCs/>
        </w:rPr>
        <w:t>14</w:t>
      </w:r>
      <w:r w:rsidR="00772E55" w:rsidRPr="00591DF5">
        <w:rPr>
          <w:rFonts w:eastAsia="ＭＳ 明朝"/>
        </w:rPr>
        <w:t>, 1635–1641.</w:t>
      </w:r>
    </w:p>
    <w:p w14:paraId="12E7FEC8" w14:textId="2EF1102D" w:rsidR="00412BE5" w:rsidRPr="00B43147" w:rsidRDefault="00890B21" w:rsidP="00412BE5">
      <w:pPr>
        <w:spacing w:line="480" w:lineRule="auto"/>
        <w:ind w:left="240" w:hanging="240"/>
        <w:jc w:val="both"/>
      </w:pPr>
      <w:r w:rsidRPr="00B43147">
        <w:t xml:space="preserve">MINEUR, F., LE ROUX, A., </w:t>
      </w:r>
      <w:r w:rsidRPr="00890B21">
        <w:t>MAGGS, C.A.</w:t>
      </w:r>
      <w:r w:rsidRPr="00B43147">
        <w:t xml:space="preserve"> &amp; VERLAQUE, M.</w:t>
      </w:r>
      <w:r>
        <w:t>,</w:t>
      </w:r>
      <w:r w:rsidR="00412BE5" w:rsidRPr="00B43147">
        <w:t xml:space="preserve"> 2014</w:t>
      </w:r>
      <w:r w:rsidRPr="00591DF5">
        <w:t xml:space="preserve"> – </w:t>
      </w:r>
      <w:r w:rsidR="00412BE5" w:rsidRPr="00B43147">
        <w:t xml:space="preserve">Positive feedback loop between intensive aquaculture and marine introductions. </w:t>
      </w:r>
      <w:r w:rsidR="00412BE5" w:rsidRPr="00B43147">
        <w:rPr>
          <w:i/>
        </w:rPr>
        <w:t>Conservation Biology</w:t>
      </w:r>
      <w:r w:rsidR="00412BE5" w:rsidRPr="00B43147">
        <w:t>, 28</w:t>
      </w:r>
      <w:r>
        <w:t>,</w:t>
      </w:r>
      <w:r w:rsidR="00412BE5" w:rsidRPr="00B43147">
        <w:t xml:space="preserve"> 1667-1676. </w:t>
      </w:r>
    </w:p>
    <w:p w14:paraId="016F278A" w14:textId="2E5378BC" w:rsidR="00772E55" w:rsidRPr="00591DF5" w:rsidRDefault="006B5DDA"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MOLNAR J.L., GAMBOA R.L., REVENGA C., &amp; SPALDING M.</w:t>
      </w:r>
      <w:r w:rsidR="00772E55" w:rsidRPr="00591DF5">
        <w:rPr>
          <w:rFonts w:eastAsia="ＭＳ 明朝"/>
        </w:rPr>
        <w:t>D</w:t>
      </w:r>
      <w:r w:rsidRPr="00591DF5">
        <w:rPr>
          <w:rFonts w:eastAsia="ＭＳ 明朝"/>
        </w:rPr>
        <w:t>.,</w:t>
      </w:r>
      <w:r w:rsidR="00772E55" w:rsidRPr="00591DF5">
        <w:rPr>
          <w:rFonts w:eastAsia="ＭＳ 明朝"/>
        </w:rPr>
        <w:t xml:space="preserve"> 2008</w:t>
      </w:r>
      <w:r w:rsidRPr="00591DF5">
        <w:t xml:space="preserve"> – </w:t>
      </w:r>
      <w:r w:rsidR="00772E55" w:rsidRPr="00591DF5">
        <w:rPr>
          <w:rFonts w:eastAsia="ＭＳ 明朝"/>
        </w:rPr>
        <w:t xml:space="preserve">Assessing the global threat of invasive species to marine biodiversity. </w:t>
      </w:r>
      <w:r w:rsidR="00772E55" w:rsidRPr="00591DF5">
        <w:rPr>
          <w:rFonts w:eastAsia="ＭＳ 明朝"/>
          <w:i/>
          <w:iCs/>
        </w:rPr>
        <w:t>Frontiers in Ecology and the Environment</w:t>
      </w:r>
      <w:r w:rsidR="00772E55" w:rsidRPr="00591DF5">
        <w:rPr>
          <w:rFonts w:eastAsia="ＭＳ 明朝"/>
        </w:rPr>
        <w:t xml:space="preserve">, </w:t>
      </w:r>
      <w:r w:rsidR="00772E55" w:rsidRPr="00591DF5">
        <w:rPr>
          <w:rFonts w:eastAsia="ＭＳ 明朝"/>
          <w:bCs/>
        </w:rPr>
        <w:t>6</w:t>
      </w:r>
      <w:r w:rsidR="00772E55" w:rsidRPr="00591DF5">
        <w:rPr>
          <w:rFonts w:eastAsia="ＭＳ 明朝"/>
        </w:rPr>
        <w:t>, 485–492.</w:t>
      </w:r>
    </w:p>
    <w:p w14:paraId="0FA648F3" w14:textId="01B853FA" w:rsidR="009D2765" w:rsidRPr="00591DF5" w:rsidRDefault="006B5DDA"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 xml:space="preserve">NEJRUP L.B. &amp; PEDERSEN M.F., </w:t>
      </w:r>
      <w:r w:rsidR="00772E55" w:rsidRPr="00591DF5">
        <w:rPr>
          <w:rFonts w:eastAsia="ＭＳ 明朝"/>
        </w:rPr>
        <w:t>2010</w:t>
      </w:r>
      <w:r w:rsidRPr="00591DF5">
        <w:t xml:space="preserve"> – </w:t>
      </w:r>
      <w:r w:rsidR="00772E55" w:rsidRPr="00591DF5">
        <w:rPr>
          <w:rFonts w:eastAsia="ＭＳ 明朝"/>
        </w:rPr>
        <w:t xml:space="preserve">Growth and biomass development of the introduced red alga </w:t>
      </w:r>
      <w:r w:rsidR="00772E55" w:rsidRPr="00591DF5">
        <w:rPr>
          <w:rFonts w:eastAsia="ＭＳ 明朝"/>
          <w:i/>
        </w:rPr>
        <w:t>Gracilaria</w:t>
      </w:r>
      <w:r w:rsidR="00772E55" w:rsidRPr="00591DF5">
        <w:rPr>
          <w:rFonts w:eastAsia="ＭＳ 明朝"/>
        </w:rPr>
        <w:t xml:space="preserve"> </w:t>
      </w:r>
      <w:r w:rsidR="00772E55" w:rsidRPr="00591DF5">
        <w:rPr>
          <w:rFonts w:eastAsia="ＭＳ 明朝"/>
          <w:i/>
        </w:rPr>
        <w:t>vermiculophylla</w:t>
      </w:r>
      <w:r w:rsidR="00772E55" w:rsidRPr="00591DF5">
        <w:rPr>
          <w:rFonts w:eastAsia="ＭＳ 明朝"/>
        </w:rPr>
        <w:t xml:space="preserve"> is unaffected by nutrient limitation and grazing. </w:t>
      </w:r>
      <w:r w:rsidR="00772E55" w:rsidRPr="00591DF5">
        <w:rPr>
          <w:rFonts w:eastAsia="ＭＳ 明朝"/>
          <w:i/>
          <w:iCs/>
        </w:rPr>
        <w:t>Aquatic Biology</w:t>
      </w:r>
      <w:r w:rsidR="00772E55" w:rsidRPr="00591DF5">
        <w:rPr>
          <w:rFonts w:eastAsia="ＭＳ 明朝"/>
        </w:rPr>
        <w:t xml:space="preserve">, </w:t>
      </w:r>
      <w:r w:rsidR="00772E55" w:rsidRPr="00591DF5">
        <w:rPr>
          <w:rFonts w:eastAsia="ＭＳ 明朝"/>
          <w:bCs/>
        </w:rPr>
        <w:t>10</w:t>
      </w:r>
      <w:r w:rsidR="00772E55" w:rsidRPr="00591DF5">
        <w:rPr>
          <w:rFonts w:eastAsia="ＭＳ 明朝"/>
        </w:rPr>
        <w:t>, 249–259.</w:t>
      </w:r>
    </w:p>
    <w:p w14:paraId="4D22802B" w14:textId="46310D3C" w:rsidR="009D2765" w:rsidRPr="00591DF5" w:rsidRDefault="006B5DDA"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Times New Roman"/>
        </w:rPr>
      </w:pPr>
      <w:r w:rsidRPr="00591DF5">
        <w:rPr>
          <w:rFonts w:eastAsia="Times New Roman"/>
        </w:rPr>
        <w:t xml:space="preserve">NORTON T.A. &amp; MATHIESON A.C., </w:t>
      </w:r>
      <w:r w:rsidR="009D2765" w:rsidRPr="00591DF5">
        <w:rPr>
          <w:rFonts w:eastAsia="Times New Roman"/>
        </w:rPr>
        <w:t>1983</w:t>
      </w:r>
      <w:r w:rsidRPr="00591DF5">
        <w:t xml:space="preserve"> – </w:t>
      </w:r>
      <w:r w:rsidR="009D2765" w:rsidRPr="00591DF5">
        <w:rPr>
          <w:rFonts w:eastAsia="Times New Roman"/>
        </w:rPr>
        <w:t xml:space="preserve">The biology of unattached seaweeds. In: </w:t>
      </w:r>
      <w:r w:rsidR="009D2765" w:rsidRPr="00591DF5">
        <w:rPr>
          <w:rFonts w:eastAsia="Times New Roman"/>
          <w:i/>
        </w:rPr>
        <w:t xml:space="preserve">Progress in phycological research. </w:t>
      </w:r>
      <w:r w:rsidR="009D2765" w:rsidRPr="00591DF5">
        <w:rPr>
          <w:rFonts w:eastAsia="Times New Roman"/>
        </w:rPr>
        <w:t>Eds. FE Round &amp; DJ Chapman, Amsterdam: Elsevier, pp. 333–386.</w:t>
      </w:r>
    </w:p>
    <w:p w14:paraId="31C9C4B8" w14:textId="4F12BE26" w:rsidR="00772E55" w:rsidRDefault="006B5DDA"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NYBERG C.D., THOMSEN M.S., &amp; WALLENTINUS</w:t>
      </w:r>
      <w:r w:rsidR="00772E55" w:rsidRPr="00591DF5">
        <w:rPr>
          <w:rFonts w:eastAsia="ＭＳ 明朝"/>
        </w:rPr>
        <w:t xml:space="preserve"> I</w:t>
      </w:r>
      <w:r w:rsidRPr="00591DF5">
        <w:rPr>
          <w:rFonts w:eastAsia="ＭＳ 明朝"/>
        </w:rPr>
        <w:t>.,</w:t>
      </w:r>
      <w:r w:rsidR="00772E55" w:rsidRPr="00591DF5">
        <w:rPr>
          <w:rFonts w:eastAsia="ＭＳ 明朝"/>
        </w:rPr>
        <w:t xml:space="preserve"> 2009</w:t>
      </w:r>
      <w:r w:rsidRPr="00591DF5">
        <w:t xml:space="preserve"> – </w:t>
      </w:r>
      <w:r w:rsidR="00772E55" w:rsidRPr="00591DF5">
        <w:rPr>
          <w:rFonts w:eastAsia="ＭＳ 明朝"/>
        </w:rPr>
        <w:t xml:space="preserve">Flora and fauna associated with the introduced red alga </w:t>
      </w:r>
      <w:r w:rsidR="00772E55" w:rsidRPr="00591DF5">
        <w:rPr>
          <w:rFonts w:eastAsia="ＭＳ 明朝"/>
          <w:i/>
        </w:rPr>
        <w:t>Gracilaria</w:t>
      </w:r>
      <w:r w:rsidR="00772E55" w:rsidRPr="00591DF5">
        <w:rPr>
          <w:rFonts w:eastAsia="ＭＳ 明朝"/>
        </w:rPr>
        <w:t xml:space="preserve"> </w:t>
      </w:r>
      <w:r w:rsidR="00772E55" w:rsidRPr="00591DF5">
        <w:rPr>
          <w:rFonts w:eastAsia="ＭＳ 明朝"/>
          <w:i/>
        </w:rPr>
        <w:t>vermiculophylla</w:t>
      </w:r>
      <w:r w:rsidR="00772E55" w:rsidRPr="00591DF5">
        <w:rPr>
          <w:rFonts w:eastAsia="ＭＳ 明朝"/>
        </w:rPr>
        <w:t xml:space="preserve">. </w:t>
      </w:r>
      <w:r w:rsidR="00772E55" w:rsidRPr="00591DF5">
        <w:rPr>
          <w:rFonts w:eastAsia="ＭＳ 明朝"/>
          <w:i/>
          <w:iCs/>
        </w:rPr>
        <w:t>European Journal of Phycology</w:t>
      </w:r>
      <w:r w:rsidR="00772E55" w:rsidRPr="00591DF5">
        <w:rPr>
          <w:rFonts w:eastAsia="ＭＳ 明朝"/>
        </w:rPr>
        <w:t xml:space="preserve">, </w:t>
      </w:r>
      <w:r w:rsidR="00772E55" w:rsidRPr="00591DF5">
        <w:rPr>
          <w:rFonts w:eastAsia="ＭＳ 明朝"/>
          <w:bCs/>
        </w:rPr>
        <w:t>44</w:t>
      </w:r>
      <w:r w:rsidR="00772E55" w:rsidRPr="00591DF5">
        <w:rPr>
          <w:rFonts w:eastAsia="ＭＳ 明朝"/>
        </w:rPr>
        <w:t>, 395–403.</w:t>
      </w:r>
    </w:p>
    <w:p w14:paraId="1806C3F3" w14:textId="140C47E2" w:rsidR="00890B21" w:rsidRPr="00591DF5" w:rsidRDefault="00890B21" w:rsidP="00890B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NYBERG C.D., &amp; WALLENTINUS I., 2009</w:t>
      </w:r>
      <w:r w:rsidRPr="00591DF5">
        <w:t xml:space="preserve"> – </w:t>
      </w:r>
      <w:r>
        <w:rPr>
          <w:rFonts w:eastAsia="ＭＳ 明朝"/>
        </w:rPr>
        <w:t>Long-term survival of an introduced red alga in adverse conditions</w:t>
      </w:r>
      <w:r w:rsidRPr="00591DF5">
        <w:rPr>
          <w:rFonts w:eastAsia="ＭＳ 明朝"/>
        </w:rPr>
        <w:t xml:space="preserve">. </w:t>
      </w:r>
      <w:r>
        <w:rPr>
          <w:rFonts w:eastAsia="ＭＳ 明朝"/>
          <w:i/>
          <w:iCs/>
        </w:rPr>
        <w:t>Marine Biology Research</w:t>
      </w:r>
      <w:r w:rsidRPr="00591DF5">
        <w:rPr>
          <w:rFonts w:eastAsia="ＭＳ 明朝"/>
        </w:rPr>
        <w:t xml:space="preserve">, </w:t>
      </w:r>
      <w:r>
        <w:rPr>
          <w:rFonts w:eastAsia="ＭＳ 明朝"/>
          <w:bCs/>
        </w:rPr>
        <w:t>5</w:t>
      </w:r>
      <w:r w:rsidRPr="00591DF5">
        <w:rPr>
          <w:rFonts w:eastAsia="ＭＳ 明朝"/>
        </w:rPr>
        <w:t xml:space="preserve">, </w:t>
      </w:r>
      <w:r>
        <w:rPr>
          <w:rFonts w:eastAsia="ＭＳ 明朝"/>
        </w:rPr>
        <w:t>304-308</w:t>
      </w:r>
      <w:r w:rsidRPr="00591DF5">
        <w:rPr>
          <w:rFonts w:eastAsia="ＭＳ 明朝"/>
        </w:rPr>
        <w:t>.</w:t>
      </w:r>
    </w:p>
    <w:p w14:paraId="30F9E28A" w14:textId="38B8F2BA" w:rsidR="00BE7078" w:rsidRPr="00591DF5" w:rsidRDefault="007F197E"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PREISLER R.K., WASSON K., &amp; WOLFF W.</w:t>
      </w:r>
      <w:r w:rsidR="00772E55" w:rsidRPr="00591DF5">
        <w:rPr>
          <w:rFonts w:eastAsia="ＭＳ 明朝"/>
        </w:rPr>
        <w:t>J</w:t>
      </w:r>
      <w:r w:rsidRPr="00591DF5">
        <w:rPr>
          <w:rFonts w:eastAsia="ＭＳ 明朝"/>
        </w:rPr>
        <w:t>.,</w:t>
      </w:r>
      <w:r w:rsidR="00772E55" w:rsidRPr="00591DF5">
        <w:rPr>
          <w:rFonts w:eastAsia="ＭＳ 明朝"/>
        </w:rPr>
        <w:t xml:space="preserve"> 2009</w:t>
      </w:r>
      <w:r w:rsidRPr="00591DF5">
        <w:t xml:space="preserve"> – </w:t>
      </w:r>
      <w:r w:rsidR="00772E55" w:rsidRPr="00591DF5">
        <w:rPr>
          <w:rFonts w:eastAsia="ＭＳ 明朝"/>
        </w:rPr>
        <w:t xml:space="preserve">Invasions of </w:t>
      </w:r>
      <w:r w:rsidR="00890B21">
        <w:rPr>
          <w:rFonts w:eastAsia="ＭＳ 明朝"/>
        </w:rPr>
        <w:t>e</w:t>
      </w:r>
      <w:r w:rsidR="00772E55" w:rsidRPr="00591DF5">
        <w:rPr>
          <w:rFonts w:eastAsia="ＭＳ 明朝"/>
        </w:rPr>
        <w:t xml:space="preserve">stuaries vs the </w:t>
      </w:r>
      <w:r w:rsidR="00890B21">
        <w:rPr>
          <w:rFonts w:eastAsia="ＭＳ 明朝"/>
        </w:rPr>
        <w:t>a</w:t>
      </w:r>
      <w:r w:rsidR="00772E55" w:rsidRPr="00591DF5">
        <w:rPr>
          <w:rFonts w:eastAsia="ＭＳ 明朝"/>
        </w:rPr>
        <w:t xml:space="preserve">djacent </w:t>
      </w:r>
      <w:r w:rsidR="00890B21">
        <w:rPr>
          <w:rFonts w:eastAsia="ＭＳ 明朝"/>
        </w:rPr>
        <w:t>o</w:t>
      </w:r>
      <w:r w:rsidR="00772E55" w:rsidRPr="00591DF5">
        <w:rPr>
          <w:rFonts w:eastAsia="ＭＳ 明朝"/>
        </w:rPr>
        <w:t xml:space="preserve">pen </w:t>
      </w:r>
      <w:r w:rsidR="00890B21">
        <w:rPr>
          <w:rFonts w:eastAsia="ＭＳ 明朝"/>
        </w:rPr>
        <w:t>c</w:t>
      </w:r>
      <w:r w:rsidR="00772E55" w:rsidRPr="00591DF5">
        <w:rPr>
          <w:rFonts w:eastAsia="ＭＳ 明朝"/>
        </w:rPr>
        <w:t xml:space="preserve">oast: </w:t>
      </w:r>
      <w:r w:rsidR="00890B21">
        <w:rPr>
          <w:rFonts w:eastAsia="ＭＳ 明朝"/>
        </w:rPr>
        <w:t>a</w:t>
      </w:r>
      <w:r w:rsidR="00772E55" w:rsidRPr="00591DF5">
        <w:rPr>
          <w:rFonts w:eastAsia="ＭＳ 明朝"/>
        </w:rPr>
        <w:t xml:space="preserve"> </w:t>
      </w:r>
      <w:r w:rsidR="00890B21">
        <w:rPr>
          <w:rFonts w:eastAsia="ＭＳ 明朝"/>
        </w:rPr>
        <w:t>g</w:t>
      </w:r>
      <w:r w:rsidR="00772E55" w:rsidRPr="00591DF5">
        <w:rPr>
          <w:rFonts w:eastAsia="ＭＳ 明朝"/>
        </w:rPr>
        <w:t xml:space="preserve">lobal </w:t>
      </w:r>
      <w:r w:rsidR="00890B21">
        <w:rPr>
          <w:rFonts w:eastAsia="ＭＳ 明朝"/>
        </w:rPr>
        <w:t>p</w:t>
      </w:r>
      <w:r w:rsidR="00772E55" w:rsidRPr="00591DF5">
        <w:rPr>
          <w:rFonts w:eastAsia="ＭＳ 明朝"/>
        </w:rPr>
        <w:t xml:space="preserve">erspective. In: </w:t>
      </w:r>
      <w:r w:rsidR="00772E55" w:rsidRPr="00591DF5">
        <w:rPr>
          <w:rFonts w:eastAsia="ＭＳ 明朝"/>
          <w:i/>
          <w:iCs/>
        </w:rPr>
        <w:t>Biological Invasions in Marine Ecosystems</w:t>
      </w:r>
      <w:r w:rsidR="00772E55" w:rsidRPr="00591DF5">
        <w:rPr>
          <w:rFonts w:eastAsia="ＭＳ 明朝"/>
        </w:rPr>
        <w:t xml:space="preserve"> (eds R</w:t>
      </w:r>
      <w:r w:rsidRPr="00591DF5">
        <w:rPr>
          <w:rFonts w:eastAsia="ＭＳ 明朝"/>
        </w:rPr>
        <w:t>ilov G, Crooks JA), Springer-Verlag, Berlin, pp. 587–617</w:t>
      </w:r>
      <w:r w:rsidR="00772E55" w:rsidRPr="00591DF5">
        <w:rPr>
          <w:rFonts w:eastAsia="ＭＳ 明朝"/>
        </w:rPr>
        <w:t>.</w:t>
      </w:r>
    </w:p>
    <w:p w14:paraId="7E52D199" w14:textId="4DC43F44" w:rsidR="00BE7078" w:rsidRPr="00591DF5" w:rsidRDefault="007F197E"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R CORE TEAM,</w:t>
      </w:r>
      <w:r w:rsidR="00BE7078" w:rsidRPr="00591DF5">
        <w:rPr>
          <w:rFonts w:eastAsia="ＭＳ 明朝"/>
        </w:rPr>
        <w:t xml:space="preserve"> 2016</w:t>
      </w:r>
      <w:r w:rsidRPr="00591DF5">
        <w:t xml:space="preserve"> – </w:t>
      </w:r>
      <w:r w:rsidR="00BE7078" w:rsidRPr="00591DF5">
        <w:rPr>
          <w:rFonts w:eastAsia="ＭＳ 明朝"/>
        </w:rPr>
        <w:t>R: A language and environment for statistical computing. R Foundation for   Statistical Computing, Vienna, Austria. URL https://www.R-project.org/.</w:t>
      </w:r>
    </w:p>
    <w:p w14:paraId="76AB91B2" w14:textId="793AAD07" w:rsidR="00772E55" w:rsidRPr="00591DF5" w:rsidRDefault="007F197E"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REICHEL K., MASSON J-P., MALRIEU F., ARNAUD-HAOND S., &amp; STOECKEL S.,</w:t>
      </w:r>
      <w:r w:rsidR="00772E55" w:rsidRPr="00591DF5">
        <w:rPr>
          <w:rFonts w:eastAsia="ＭＳ 明朝"/>
        </w:rPr>
        <w:t xml:space="preserve"> 2016</w:t>
      </w:r>
      <w:r w:rsidRPr="00591DF5">
        <w:t xml:space="preserve"> – </w:t>
      </w:r>
      <w:r w:rsidR="00772E55" w:rsidRPr="00591DF5">
        <w:rPr>
          <w:rFonts w:eastAsia="ＭＳ 明朝"/>
        </w:rPr>
        <w:t xml:space="preserve">Rare sex or out of reach equilibrium? The dynamics of </w:t>
      </w:r>
      <w:r w:rsidR="00772E55" w:rsidRPr="00591DF5">
        <w:rPr>
          <w:rFonts w:eastAsia="ＭＳ 明朝"/>
          <w:i/>
        </w:rPr>
        <w:t>F</w:t>
      </w:r>
      <w:r w:rsidR="00772E55" w:rsidRPr="00591DF5">
        <w:rPr>
          <w:rFonts w:eastAsia="ＭＳ 明朝"/>
        </w:rPr>
        <w:t xml:space="preserve">. </w:t>
      </w:r>
      <w:r w:rsidR="00772E55" w:rsidRPr="00591DF5">
        <w:rPr>
          <w:rFonts w:eastAsia="ＭＳ 明朝"/>
          <w:i/>
          <w:iCs/>
        </w:rPr>
        <w:t>BMC Genetics</w:t>
      </w:r>
      <w:r w:rsidR="00772E55" w:rsidRPr="00591DF5">
        <w:rPr>
          <w:rFonts w:eastAsia="ＭＳ 明朝"/>
        </w:rPr>
        <w:t xml:space="preserve">, </w:t>
      </w:r>
      <w:r w:rsidR="00BE7078" w:rsidRPr="00591DF5">
        <w:rPr>
          <w:rFonts w:eastAsia="ＭＳ 明朝"/>
        </w:rPr>
        <w:t>17, 76</w:t>
      </w:r>
      <w:r w:rsidR="00772E55" w:rsidRPr="00591DF5">
        <w:rPr>
          <w:rFonts w:eastAsia="ＭＳ 明朝"/>
        </w:rPr>
        <w:t>.</w:t>
      </w:r>
    </w:p>
    <w:p w14:paraId="2F015BF7" w14:textId="2747C480" w:rsidR="00772E55" w:rsidRPr="00591DF5" w:rsidRDefault="007F197E"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 xml:space="preserve">RUENESS </w:t>
      </w:r>
      <w:r w:rsidR="00772E55" w:rsidRPr="00591DF5">
        <w:rPr>
          <w:rFonts w:eastAsia="ＭＳ 明朝"/>
        </w:rPr>
        <w:t>J</w:t>
      </w:r>
      <w:r w:rsidRPr="00591DF5">
        <w:rPr>
          <w:rFonts w:eastAsia="ＭＳ 明朝"/>
        </w:rPr>
        <w:t xml:space="preserve">. </w:t>
      </w:r>
      <w:r w:rsidR="00772E55" w:rsidRPr="00591DF5">
        <w:rPr>
          <w:rFonts w:eastAsia="ＭＳ 明朝"/>
        </w:rPr>
        <w:t>2005</w:t>
      </w:r>
      <w:r w:rsidRPr="00591DF5">
        <w:t xml:space="preserve"> – </w:t>
      </w:r>
      <w:r w:rsidR="00772E55" w:rsidRPr="00591DF5">
        <w:rPr>
          <w:rFonts w:eastAsia="ＭＳ 明朝"/>
        </w:rPr>
        <w:t xml:space="preserve">Life history and molecular sequences of </w:t>
      </w:r>
      <w:r w:rsidR="00772E55" w:rsidRPr="00591DF5">
        <w:rPr>
          <w:rFonts w:eastAsia="ＭＳ 明朝"/>
          <w:i/>
        </w:rPr>
        <w:t>Gracilaria</w:t>
      </w:r>
      <w:r w:rsidR="00772E55" w:rsidRPr="00591DF5">
        <w:rPr>
          <w:rFonts w:eastAsia="ＭＳ 明朝"/>
        </w:rPr>
        <w:t xml:space="preserve"> </w:t>
      </w:r>
      <w:r w:rsidR="00772E55" w:rsidRPr="00591DF5">
        <w:rPr>
          <w:rFonts w:eastAsia="ＭＳ 明朝"/>
          <w:i/>
        </w:rPr>
        <w:t>vermiculophylla</w:t>
      </w:r>
      <w:r w:rsidR="00772E55" w:rsidRPr="00591DF5">
        <w:rPr>
          <w:rFonts w:eastAsia="ＭＳ 明朝"/>
        </w:rPr>
        <w:t xml:space="preserve"> (Gracilariales, Rhodophyta), a new introduction for European waters. </w:t>
      </w:r>
      <w:r w:rsidR="00772E55" w:rsidRPr="00591DF5">
        <w:rPr>
          <w:rFonts w:eastAsia="ＭＳ 明朝"/>
          <w:i/>
          <w:iCs/>
        </w:rPr>
        <w:t>Phycologia</w:t>
      </w:r>
      <w:r w:rsidR="00772E55" w:rsidRPr="00591DF5">
        <w:rPr>
          <w:rFonts w:eastAsia="ＭＳ 明朝"/>
        </w:rPr>
        <w:t xml:space="preserve">, </w:t>
      </w:r>
      <w:r w:rsidR="00772E55" w:rsidRPr="00591DF5">
        <w:rPr>
          <w:rFonts w:eastAsia="ＭＳ 明朝"/>
          <w:bCs/>
        </w:rPr>
        <w:t>44</w:t>
      </w:r>
      <w:r w:rsidR="00772E55" w:rsidRPr="00591DF5">
        <w:rPr>
          <w:rFonts w:eastAsia="ＭＳ 明朝"/>
        </w:rPr>
        <w:t>, 120–128.</w:t>
      </w:r>
    </w:p>
    <w:p w14:paraId="2FEA1DC6" w14:textId="0DE6EEEB" w:rsidR="009D2765" w:rsidRPr="00591DF5" w:rsidRDefault="004A4477"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SOKAL R.R. &amp; ROHLF F.J.,</w:t>
      </w:r>
      <w:r w:rsidR="00772E55" w:rsidRPr="00591DF5">
        <w:rPr>
          <w:rFonts w:eastAsia="ＭＳ 明朝"/>
        </w:rPr>
        <w:t xml:space="preserve"> 1995</w:t>
      </w:r>
      <w:r w:rsidRPr="00591DF5">
        <w:t xml:space="preserve"> – </w:t>
      </w:r>
      <w:r w:rsidR="00772E55" w:rsidRPr="00591DF5">
        <w:rPr>
          <w:rFonts w:eastAsia="ＭＳ 明朝"/>
          <w:i/>
          <w:iCs/>
        </w:rPr>
        <w:t>Biometry</w:t>
      </w:r>
      <w:r w:rsidR="00772E55" w:rsidRPr="00591DF5">
        <w:rPr>
          <w:rFonts w:eastAsia="ＭＳ 明朝"/>
        </w:rPr>
        <w:t>. W H Freeman and Company.</w:t>
      </w:r>
    </w:p>
    <w:p w14:paraId="4804E0DE" w14:textId="41D5C38D" w:rsidR="009D2765" w:rsidRPr="00890B21" w:rsidRDefault="00EA1A24"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Times New Roman"/>
          <w:color w:val="000000" w:themeColor="text1"/>
          <w:shd w:val="clear" w:color="auto" w:fill="FFFFFF"/>
        </w:rPr>
      </w:pPr>
      <w:r w:rsidRPr="00591DF5">
        <w:rPr>
          <w:rFonts w:eastAsia="Times New Roman"/>
          <w:color w:val="000000" w:themeColor="text1"/>
          <w:shd w:val="clear" w:color="auto" w:fill="FFFFFF"/>
        </w:rPr>
        <w:t xml:space="preserve">STACKHOUSE, J., </w:t>
      </w:r>
      <w:r w:rsidR="009D2765" w:rsidRPr="00591DF5">
        <w:rPr>
          <w:rFonts w:eastAsia="Times New Roman"/>
          <w:color w:val="000000" w:themeColor="text1"/>
          <w:shd w:val="clear" w:color="auto" w:fill="FFFFFF"/>
        </w:rPr>
        <w:t>1802 '1801'</w:t>
      </w:r>
      <w:r w:rsidRPr="00591DF5">
        <w:t xml:space="preserve"> – </w:t>
      </w:r>
      <w:r w:rsidR="009D2765" w:rsidRPr="00591DF5">
        <w:rPr>
          <w:rFonts w:eastAsia="Times New Roman"/>
          <w:i/>
          <w:iCs/>
          <w:color w:val="000000" w:themeColor="text1"/>
          <w:shd w:val="clear" w:color="auto" w:fill="FFFFFF"/>
        </w:rPr>
        <w:t>Nereis britannica</w:t>
      </w:r>
      <w:r w:rsidR="009D2765" w:rsidRPr="00591DF5">
        <w:rPr>
          <w:rFonts w:eastAsia="Times New Roman"/>
          <w:color w:val="000000" w:themeColor="text1"/>
          <w:shd w:val="clear" w:color="auto" w:fill="FFFFFF"/>
        </w:rPr>
        <w:t xml:space="preserve">; continens species omnes fucorum in insulis britannicis crescentium: descriptione latine et anglico, necnon iconibus ad vivum depictis... Fasc. 3. pp. xxv-xl, 71-112, 1-4, 1-3, pls XIII-XVII, A-G. Bathoniae [Bath] &amp; Londini </w:t>
      </w:r>
      <w:r w:rsidR="009D2765" w:rsidRPr="00890B21">
        <w:rPr>
          <w:rFonts w:eastAsia="Times New Roman"/>
          <w:color w:val="000000" w:themeColor="text1"/>
          <w:shd w:val="clear" w:color="auto" w:fill="FFFFFF"/>
        </w:rPr>
        <w:t>[London]: S. Hazard; J. White</w:t>
      </w:r>
    </w:p>
    <w:p w14:paraId="433ADD7A" w14:textId="2382C2C6" w:rsidR="00772E55" w:rsidRPr="00591DF5" w:rsidRDefault="00EA1A24"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 xml:space="preserve">THOMSEN M.S., GURGEL C.F.D., FREDERICQ S., </w:t>
      </w:r>
      <w:r w:rsidR="00890B21">
        <w:rPr>
          <w:rFonts w:eastAsia="ＭＳ 明朝"/>
        </w:rPr>
        <w:t xml:space="preserve">&amp; </w:t>
      </w:r>
      <w:r w:rsidRPr="00591DF5">
        <w:rPr>
          <w:rFonts w:eastAsia="ＭＳ 明朝"/>
        </w:rPr>
        <w:t xml:space="preserve">MCGLATHERY K.J., </w:t>
      </w:r>
      <w:r w:rsidR="00772E55" w:rsidRPr="00591DF5">
        <w:rPr>
          <w:rFonts w:eastAsia="ＭＳ 明朝"/>
        </w:rPr>
        <w:t>2006</w:t>
      </w:r>
      <w:r w:rsidRPr="00591DF5">
        <w:t xml:space="preserve"> – </w:t>
      </w:r>
      <w:r w:rsidR="00BE7078" w:rsidRPr="00591DF5">
        <w:rPr>
          <w:rFonts w:eastAsia="ＭＳ 明朝"/>
          <w:i/>
        </w:rPr>
        <w:t>Gracilaria</w:t>
      </w:r>
      <w:r w:rsidR="00BE7078" w:rsidRPr="00591DF5">
        <w:rPr>
          <w:rFonts w:eastAsia="ＭＳ 明朝"/>
        </w:rPr>
        <w:t xml:space="preserve"> </w:t>
      </w:r>
      <w:r w:rsidR="00BE7078" w:rsidRPr="00591DF5">
        <w:rPr>
          <w:rFonts w:eastAsia="ＭＳ 明朝"/>
          <w:i/>
        </w:rPr>
        <w:t>vermiculophylla</w:t>
      </w:r>
      <w:r w:rsidR="00BE7078" w:rsidRPr="00591DF5">
        <w:rPr>
          <w:rFonts w:eastAsia="ＭＳ 明朝"/>
        </w:rPr>
        <w:t xml:space="preserve"> (Rhodophyta, Gracilariales) in Hog Island Bay, Virginia: a cryptic alien and invasive macroalga and taxonomic correction</w:t>
      </w:r>
      <w:r w:rsidR="00772E55" w:rsidRPr="00591DF5">
        <w:rPr>
          <w:rFonts w:eastAsia="ＭＳ 明朝"/>
        </w:rPr>
        <w:t xml:space="preserve">. </w:t>
      </w:r>
      <w:r w:rsidR="00890B21">
        <w:rPr>
          <w:rFonts w:eastAsia="ＭＳ 明朝"/>
          <w:i/>
          <w:iCs/>
        </w:rPr>
        <w:t>Journal of P</w:t>
      </w:r>
      <w:r w:rsidR="00772E55" w:rsidRPr="00591DF5">
        <w:rPr>
          <w:rFonts w:eastAsia="ＭＳ 明朝"/>
          <w:i/>
          <w:iCs/>
        </w:rPr>
        <w:t>hycology</w:t>
      </w:r>
      <w:r w:rsidR="00772E55" w:rsidRPr="00591DF5">
        <w:rPr>
          <w:rFonts w:eastAsia="ＭＳ 明朝"/>
        </w:rPr>
        <w:t xml:space="preserve">, </w:t>
      </w:r>
      <w:r w:rsidR="00BE7078" w:rsidRPr="00591DF5">
        <w:rPr>
          <w:rFonts w:eastAsia="ＭＳ 明朝"/>
          <w:bCs/>
        </w:rPr>
        <w:t>42</w:t>
      </w:r>
      <w:r w:rsidR="00772E55" w:rsidRPr="00591DF5">
        <w:rPr>
          <w:rFonts w:eastAsia="ＭＳ 明朝"/>
        </w:rPr>
        <w:t>,</w:t>
      </w:r>
      <w:r w:rsidR="00BE7078" w:rsidRPr="00591DF5">
        <w:rPr>
          <w:rFonts w:eastAsia="ＭＳ 明朝"/>
        </w:rPr>
        <w:t xml:space="preserve"> 139-141.</w:t>
      </w:r>
    </w:p>
    <w:p w14:paraId="444F5847" w14:textId="6E7645D2" w:rsidR="00772E55" w:rsidRPr="00591DF5" w:rsidRDefault="00EA1A24"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 xml:space="preserve">THOMSEN M.S., WERNBERG T., TUYA F., &amp; SILLIMAN B.R., </w:t>
      </w:r>
      <w:r w:rsidR="00772E55" w:rsidRPr="00591DF5">
        <w:rPr>
          <w:rFonts w:eastAsia="ＭＳ 明朝"/>
        </w:rPr>
        <w:t>2009</w:t>
      </w:r>
      <w:r w:rsidRPr="00591DF5">
        <w:t xml:space="preserve"> – </w:t>
      </w:r>
      <w:r w:rsidR="00BE7078" w:rsidRPr="00591DF5">
        <w:rPr>
          <w:rFonts w:eastAsia="ＭＳ 明朝"/>
        </w:rPr>
        <w:t>Evidence for impacts of nonindigenous macroalgae: a meta-analysis of experimental field studies</w:t>
      </w:r>
      <w:r w:rsidR="00772E55" w:rsidRPr="00591DF5">
        <w:rPr>
          <w:rFonts w:eastAsia="ＭＳ 明朝"/>
        </w:rPr>
        <w:t xml:space="preserve">. </w:t>
      </w:r>
      <w:r w:rsidR="00772E55" w:rsidRPr="00591DF5">
        <w:rPr>
          <w:rFonts w:eastAsia="ＭＳ 明朝"/>
          <w:i/>
          <w:iCs/>
        </w:rPr>
        <w:t xml:space="preserve">Journal of </w:t>
      </w:r>
      <w:r w:rsidR="00890B21">
        <w:rPr>
          <w:rFonts w:eastAsia="ＭＳ 明朝"/>
          <w:i/>
          <w:iCs/>
        </w:rPr>
        <w:t>P</w:t>
      </w:r>
      <w:r w:rsidR="00772E55" w:rsidRPr="00591DF5">
        <w:rPr>
          <w:rFonts w:eastAsia="ＭＳ 明朝"/>
          <w:i/>
          <w:iCs/>
        </w:rPr>
        <w:t>hycology</w:t>
      </w:r>
      <w:r w:rsidR="00772E55" w:rsidRPr="00591DF5">
        <w:rPr>
          <w:rFonts w:eastAsia="ＭＳ 明朝"/>
        </w:rPr>
        <w:t xml:space="preserve">, </w:t>
      </w:r>
      <w:r w:rsidR="00772E55" w:rsidRPr="00591DF5">
        <w:rPr>
          <w:rFonts w:eastAsia="ＭＳ 明朝"/>
          <w:bCs/>
        </w:rPr>
        <w:t>45</w:t>
      </w:r>
      <w:r w:rsidR="00772E55" w:rsidRPr="00591DF5">
        <w:rPr>
          <w:rFonts w:eastAsia="ＭＳ 明朝"/>
        </w:rPr>
        <w:t>, 812–819.</w:t>
      </w:r>
    </w:p>
    <w:p w14:paraId="474286F6" w14:textId="163B8E1E" w:rsidR="009D2765" w:rsidRPr="00591DF5" w:rsidRDefault="00EA1A24"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ＭＳ 明朝"/>
        </w:rPr>
        <w:t>THORNBER C.S.</w:t>
      </w:r>
      <w:r w:rsidR="00890B21">
        <w:rPr>
          <w:rFonts w:eastAsia="ＭＳ 明朝"/>
        </w:rPr>
        <w:t>,</w:t>
      </w:r>
      <w:r w:rsidRPr="00591DF5">
        <w:rPr>
          <w:rFonts w:eastAsia="ＭＳ 明朝"/>
        </w:rPr>
        <w:t xml:space="preserve"> &amp; GAINES S.</w:t>
      </w:r>
      <w:r w:rsidR="00890B21">
        <w:rPr>
          <w:rFonts w:eastAsia="ＭＳ 明朝"/>
        </w:rPr>
        <w:t>,</w:t>
      </w:r>
      <w:r w:rsidRPr="00591DF5">
        <w:rPr>
          <w:rFonts w:eastAsia="ＭＳ 明朝"/>
        </w:rPr>
        <w:t xml:space="preserve"> </w:t>
      </w:r>
      <w:r w:rsidR="00772E55" w:rsidRPr="00591DF5">
        <w:rPr>
          <w:rFonts w:eastAsia="ＭＳ 明朝"/>
        </w:rPr>
        <w:t>2004</w:t>
      </w:r>
      <w:r w:rsidRPr="00591DF5">
        <w:t xml:space="preserve"> – </w:t>
      </w:r>
      <w:r w:rsidR="00772E55" w:rsidRPr="00591DF5">
        <w:rPr>
          <w:rFonts w:eastAsia="ＭＳ 明朝"/>
        </w:rPr>
        <w:t xml:space="preserve">Population demographics in species with biphasic life cycles. </w:t>
      </w:r>
      <w:r w:rsidR="00772E55" w:rsidRPr="00591DF5">
        <w:rPr>
          <w:rFonts w:eastAsia="ＭＳ 明朝"/>
          <w:i/>
          <w:iCs/>
        </w:rPr>
        <w:t>Ecology and Evolution</w:t>
      </w:r>
      <w:r w:rsidR="00772E55" w:rsidRPr="00591DF5">
        <w:rPr>
          <w:rFonts w:eastAsia="ＭＳ 明朝"/>
        </w:rPr>
        <w:t xml:space="preserve">, </w:t>
      </w:r>
      <w:r w:rsidR="00772E55" w:rsidRPr="00591DF5">
        <w:rPr>
          <w:rFonts w:eastAsia="ＭＳ 明朝"/>
          <w:bCs/>
        </w:rPr>
        <w:t>85</w:t>
      </w:r>
      <w:r w:rsidR="00772E55" w:rsidRPr="00591DF5">
        <w:rPr>
          <w:rFonts w:eastAsia="ＭＳ 明朝"/>
        </w:rPr>
        <w:t>, 1661–1674.</w:t>
      </w:r>
    </w:p>
    <w:p w14:paraId="02A1EBF2" w14:textId="77777777" w:rsidR="001508A8" w:rsidRDefault="00EA1A24" w:rsidP="00150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591DF5">
        <w:rPr>
          <w:rFonts w:eastAsia="Times New Roman"/>
        </w:rPr>
        <w:t>WASSON K., FENN K., &amp; PEARSE J.</w:t>
      </w:r>
      <w:r w:rsidR="009D2765" w:rsidRPr="00591DF5">
        <w:rPr>
          <w:rFonts w:eastAsia="Times New Roman"/>
        </w:rPr>
        <w:t>S</w:t>
      </w:r>
      <w:r w:rsidRPr="00591DF5">
        <w:rPr>
          <w:rFonts w:eastAsia="Times New Roman"/>
        </w:rPr>
        <w:t>.,</w:t>
      </w:r>
      <w:r w:rsidR="009D2765" w:rsidRPr="00591DF5">
        <w:rPr>
          <w:rFonts w:eastAsia="Times New Roman"/>
        </w:rPr>
        <w:t xml:space="preserve"> 2005</w:t>
      </w:r>
      <w:r w:rsidRPr="00591DF5">
        <w:t xml:space="preserve"> – </w:t>
      </w:r>
      <w:r w:rsidR="009D2765" w:rsidRPr="00591DF5">
        <w:rPr>
          <w:rFonts w:eastAsia="Times New Roman"/>
        </w:rPr>
        <w:t xml:space="preserve">Habitat differences in marine invasions of central California. </w:t>
      </w:r>
      <w:r w:rsidR="009D2765" w:rsidRPr="00591DF5">
        <w:rPr>
          <w:rFonts w:eastAsia="Times New Roman"/>
          <w:i/>
        </w:rPr>
        <w:t>Biological Invasions</w:t>
      </w:r>
      <w:r w:rsidR="009D2765" w:rsidRPr="00591DF5">
        <w:rPr>
          <w:rFonts w:eastAsia="Times New Roman"/>
        </w:rPr>
        <w:t>, 7, 935- 948</w:t>
      </w:r>
    </w:p>
    <w:p w14:paraId="468F2B6F" w14:textId="7A823012" w:rsidR="003369DF" w:rsidRDefault="003369DF" w:rsidP="00150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pPr>
      <w:r>
        <w:t>WEINBERGER F., BUCHHOLZ B., KAREZ R., &amp;WAHL M., 2008</w:t>
      </w:r>
      <w:r w:rsidRPr="00591DF5">
        <w:t xml:space="preserve"> – </w:t>
      </w:r>
      <w:r>
        <w:t xml:space="preserve">The invasive red alga </w:t>
      </w:r>
      <w:r>
        <w:rPr>
          <w:i/>
        </w:rPr>
        <w:t>Gracilaria vermiculophylla</w:t>
      </w:r>
      <w:r>
        <w:t xml:space="preserve"> in the Baltic Sea: adaptation to brackish water may compensate for light limitaiton. </w:t>
      </w:r>
      <w:r>
        <w:rPr>
          <w:i/>
        </w:rPr>
        <w:t>Aquatic Biology</w:t>
      </w:r>
      <w:r>
        <w:t xml:space="preserve">, 3, 251-264. </w:t>
      </w:r>
    </w:p>
    <w:p w14:paraId="6C465CB4" w14:textId="01298740" w:rsidR="00412BE5" w:rsidRPr="001508A8" w:rsidRDefault="003369DF" w:rsidP="00150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t>WORDSWORTH</w:t>
      </w:r>
      <w:r w:rsidR="00890B21" w:rsidRPr="00B43147">
        <w:t xml:space="preserve"> G</w:t>
      </w:r>
      <w:r w:rsidR="00412BE5" w:rsidRPr="00B43147">
        <w:t>., 2005</w:t>
      </w:r>
      <w:r w:rsidR="00890B21" w:rsidRPr="00591DF5">
        <w:t xml:space="preserve"> – </w:t>
      </w:r>
      <w:r w:rsidR="00412BE5" w:rsidRPr="00B43147">
        <w:t>Oyster seed growing system proves a success for Othniel Shellfish.</w:t>
      </w:r>
      <w:r w:rsidR="00412BE5" w:rsidRPr="00B43147">
        <w:rPr>
          <w:b/>
        </w:rPr>
        <w:t xml:space="preserve"> </w:t>
      </w:r>
      <w:r w:rsidR="00412BE5" w:rsidRPr="00B43147">
        <w:rPr>
          <w:i/>
        </w:rPr>
        <w:t>Shellfish News</w:t>
      </w:r>
      <w:r w:rsidR="00412BE5" w:rsidRPr="00B43147">
        <w:t xml:space="preserve"> 20, 10–11. </w:t>
      </w:r>
      <w:hyperlink r:id="rId13" w:history="1">
        <w:r w:rsidR="00412BE5" w:rsidRPr="00B43147">
          <w:rPr>
            <w:rStyle w:val="Hyperlink"/>
          </w:rPr>
          <w:t>https://www.cefas.co.uk/publications/shellfishnews/shellnews20.pdf</w:t>
        </w:r>
      </w:hyperlink>
    </w:p>
    <w:p w14:paraId="371E684E" w14:textId="4389D876" w:rsidR="00772E55" w:rsidRPr="002857E8" w:rsidRDefault="00EA1A24" w:rsidP="00B43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400" w:hanging="400"/>
        <w:jc w:val="both"/>
        <w:rPr>
          <w:rFonts w:eastAsia="ＭＳ 明朝"/>
        </w:rPr>
      </w:pPr>
      <w:r w:rsidRPr="008B19F3">
        <w:rPr>
          <w:rFonts w:eastAsia="ＭＳ 明朝"/>
        </w:rPr>
        <w:t xml:space="preserve">YANG E.C., KIM M.S., GERALDINO P.J.L., </w:t>
      </w:r>
      <w:r w:rsidR="00235D05">
        <w:rPr>
          <w:rFonts w:eastAsia="ＭＳ 明朝"/>
          <w:iCs/>
        </w:rPr>
        <w:t>SAHOO, D. SHIN, J.-A., BOO, S.M</w:t>
      </w:r>
      <w:r w:rsidRPr="007E6922">
        <w:rPr>
          <w:rFonts w:eastAsia="ＭＳ 明朝"/>
          <w:i/>
          <w:iCs/>
        </w:rPr>
        <w:t>.,</w:t>
      </w:r>
      <w:r w:rsidRPr="007E6922">
        <w:rPr>
          <w:rFonts w:eastAsia="ＭＳ 明朝"/>
        </w:rPr>
        <w:t xml:space="preserve"> </w:t>
      </w:r>
      <w:r w:rsidR="00772E55" w:rsidRPr="007E6922">
        <w:rPr>
          <w:rFonts w:eastAsia="ＭＳ 明朝"/>
        </w:rPr>
        <w:t>2008</w:t>
      </w:r>
      <w:r w:rsidRPr="007E6922">
        <w:t xml:space="preserve"> – </w:t>
      </w:r>
      <w:r w:rsidR="00772E55" w:rsidRPr="007E6922">
        <w:rPr>
          <w:rFonts w:eastAsia="ＭＳ 明朝"/>
        </w:rPr>
        <w:t xml:space="preserve">Mitochondrial cox1 and plastid rbcL genes of </w:t>
      </w:r>
      <w:r w:rsidR="00772E55" w:rsidRPr="0066269E">
        <w:rPr>
          <w:rFonts w:eastAsia="ＭＳ 明朝"/>
          <w:i/>
        </w:rPr>
        <w:t>Gracilaria</w:t>
      </w:r>
      <w:r w:rsidR="00772E55" w:rsidRPr="00A20D28">
        <w:rPr>
          <w:rFonts w:eastAsia="ＭＳ 明朝"/>
        </w:rPr>
        <w:t xml:space="preserve"> </w:t>
      </w:r>
      <w:r w:rsidR="00772E55" w:rsidRPr="00A20D28">
        <w:rPr>
          <w:rFonts w:eastAsia="ＭＳ 明朝"/>
          <w:i/>
        </w:rPr>
        <w:t>vermiculophylla</w:t>
      </w:r>
      <w:r w:rsidR="00772E55" w:rsidRPr="00A20D28">
        <w:rPr>
          <w:rFonts w:eastAsia="ＭＳ 明朝"/>
        </w:rPr>
        <w:t xml:space="preserve"> (Gracilariaceae, Rhodophyta). </w:t>
      </w:r>
      <w:r w:rsidR="00772E55" w:rsidRPr="00A20D28">
        <w:rPr>
          <w:rFonts w:eastAsia="ＭＳ 明朝"/>
          <w:i/>
          <w:iCs/>
        </w:rPr>
        <w:t>Journal of Applied Phycology</w:t>
      </w:r>
      <w:r w:rsidR="00772E55" w:rsidRPr="00A20D28">
        <w:rPr>
          <w:rFonts w:eastAsia="ＭＳ 明朝"/>
        </w:rPr>
        <w:t xml:space="preserve">, </w:t>
      </w:r>
      <w:r w:rsidR="00772E55" w:rsidRPr="002857E8">
        <w:rPr>
          <w:rFonts w:eastAsia="ＭＳ 明朝"/>
          <w:bCs/>
        </w:rPr>
        <w:t>20</w:t>
      </w:r>
      <w:r w:rsidR="00772E55" w:rsidRPr="002857E8">
        <w:rPr>
          <w:rFonts w:eastAsia="ＭＳ 明朝"/>
        </w:rPr>
        <w:t>, 161–168.</w:t>
      </w:r>
    </w:p>
    <w:p w14:paraId="09CD0655" w14:textId="32526A70" w:rsidR="000A2F8E" w:rsidRDefault="00A35BEF" w:rsidP="00150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sectPr w:rsidR="000A2F8E" w:rsidSect="00A35BEF">
          <w:pgSz w:w="12240" w:h="15840"/>
          <w:pgMar w:top="1440" w:right="1440" w:bottom="1440" w:left="1440" w:header="720" w:footer="720" w:gutter="0"/>
          <w:cols w:space="720"/>
          <w:docGrid w:linePitch="360"/>
        </w:sectPr>
      </w:pPr>
      <w:r w:rsidRPr="00591DF5">
        <w:fldChar w:fldCharType="end"/>
      </w:r>
    </w:p>
    <w:p w14:paraId="1978AFE4" w14:textId="77777777" w:rsidR="00A35BEF" w:rsidRPr="00591DF5" w:rsidRDefault="00A35BEF">
      <w:pPr>
        <w:spacing w:line="480" w:lineRule="auto"/>
        <w:jc w:val="both"/>
        <w:outlineLvl w:val="0"/>
      </w:pPr>
      <w:r w:rsidRPr="00591DF5">
        <w:t>TABLES</w:t>
      </w:r>
    </w:p>
    <w:p w14:paraId="46007C78" w14:textId="3BA89B4B" w:rsidR="00A35BEF" w:rsidRPr="00591DF5" w:rsidRDefault="00A35BEF">
      <w:pPr>
        <w:spacing w:line="480" w:lineRule="auto"/>
        <w:jc w:val="both"/>
      </w:pPr>
      <w:r w:rsidRPr="00591DF5">
        <w:rPr>
          <w:b/>
        </w:rPr>
        <w:t>Table 1</w:t>
      </w:r>
      <w:r w:rsidRPr="00591DF5">
        <w:t xml:space="preserve">. </w:t>
      </w:r>
      <w:r w:rsidR="005E7E44" w:rsidRPr="00591DF5">
        <w:t xml:space="preserve">Sampling sites and dates, showing the number of thalli sampled and genotyped and the collectors for sites in the British Isles to which </w:t>
      </w:r>
      <w:r w:rsidR="005E7E44" w:rsidRPr="00591DF5">
        <w:rPr>
          <w:i/>
        </w:rPr>
        <w:t xml:space="preserve">Gracilaria vermiculophylla </w:t>
      </w:r>
      <w:r w:rsidR="005E7E44" w:rsidRPr="00591DF5">
        <w:t>has been introduced.</w:t>
      </w:r>
    </w:p>
    <w:p w14:paraId="1813DBCA" w14:textId="33B7903C" w:rsidR="00AE11A0" w:rsidRPr="00591DF5" w:rsidRDefault="00AE11A0">
      <w:pPr>
        <w:spacing w:line="480" w:lineRule="auto"/>
        <w:jc w:val="both"/>
      </w:pPr>
    </w:p>
    <w:tbl>
      <w:tblPr>
        <w:tblW w:w="13448" w:type="dxa"/>
        <w:jc w:val="center"/>
        <w:tblBorders>
          <w:top w:val="single" w:sz="4" w:space="0" w:color="auto"/>
          <w:bottom w:val="single" w:sz="4" w:space="0" w:color="auto"/>
        </w:tblBorders>
        <w:tblLook w:val="04A0" w:firstRow="1" w:lastRow="0" w:firstColumn="1" w:lastColumn="0" w:noHBand="0" w:noVBand="1"/>
      </w:tblPr>
      <w:tblGrid>
        <w:gridCol w:w="2290"/>
        <w:gridCol w:w="3200"/>
        <w:gridCol w:w="1801"/>
        <w:gridCol w:w="1304"/>
        <w:gridCol w:w="1294"/>
        <w:gridCol w:w="1216"/>
        <w:gridCol w:w="2343"/>
      </w:tblGrid>
      <w:tr w:rsidR="001508A8" w:rsidRPr="00591DF5" w14:paraId="4664E01E" w14:textId="77777777" w:rsidTr="001508A8">
        <w:trPr>
          <w:jc w:val="center"/>
        </w:trPr>
        <w:tc>
          <w:tcPr>
            <w:tcW w:w="2316" w:type="dxa"/>
            <w:tcBorders>
              <w:right w:val="nil"/>
            </w:tcBorders>
            <w:shd w:val="clear" w:color="auto" w:fill="auto"/>
          </w:tcPr>
          <w:p w14:paraId="1BB3DBBE" w14:textId="77777777" w:rsidR="00A35BEF" w:rsidRPr="00E258A2" w:rsidRDefault="00A35BEF">
            <w:pPr>
              <w:spacing w:line="480" w:lineRule="auto"/>
              <w:jc w:val="both"/>
            </w:pPr>
            <w:r w:rsidRPr="00E258A2">
              <w:t>Site</w:t>
            </w:r>
          </w:p>
        </w:tc>
        <w:tc>
          <w:tcPr>
            <w:tcW w:w="3248" w:type="dxa"/>
            <w:tcBorders>
              <w:top w:val="single" w:sz="4" w:space="0" w:color="auto"/>
              <w:left w:val="nil"/>
              <w:bottom w:val="nil"/>
            </w:tcBorders>
            <w:shd w:val="clear" w:color="auto" w:fill="auto"/>
          </w:tcPr>
          <w:p w14:paraId="5E01BAD3" w14:textId="77777777" w:rsidR="00A35BEF" w:rsidRPr="00E258A2" w:rsidRDefault="00A35BEF">
            <w:pPr>
              <w:spacing w:line="480" w:lineRule="auto"/>
              <w:jc w:val="both"/>
            </w:pPr>
            <w:r w:rsidRPr="00E258A2">
              <w:t>Latitude, Longitude</w:t>
            </w:r>
          </w:p>
        </w:tc>
        <w:tc>
          <w:tcPr>
            <w:tcW w:w="1816" w:type="dxa"/>
            <w:shd w:val="clear" w:color="auto" w:fill="auto"/>
          </w:tcPr>
          <w:p w14:paraId="03691057" w14:textId="77777777" w:rsidR="00A35BEF" w:rsidRPr="00E258A2" w:rsidRDefault="00A35BEF">
            <w:pPr>
              <w:spacing w:line="480" w:lineRule="auto"/>
              <w:jc w:val="both"/>
            </w:pPr>
            <w:r w:rsidRPr="00E258A2">
              <w:t>Date</w:t>
            </w:r>
          </w:p>
        </w:tc>
        <w:tc>
          <w:tcPr>
            <w:tcW w:w="1322" w:type="dxa"/>
            <w:shd w:val="clear" w:color="auto" w:fill="auto"/>
          </w:tcPr>
          <w:p w14:paraId="70A48B5B" w14:textId="5936B31E" w:rsidR="00A35BEF" w:rsidRPr="00E258A2" w:rsidRDefault="00A35BEF" w:rsidP="001508A8">
            <w:pPr>
              <w:spacing w:line="480" w:lineRule="auto"/>
              <w:jc w:val="both"/>
            </w:pPr>
            <w:r w:rsidRPr="00E258A2">
              <w:t xml:space="preserve">No. of thalli </w:t>
            </w:r>
            <w:r w:rsidR="001508A8">
              <w:t>sent to the USA</w:t>
            </w:r>
          </w:p>
        </w:tc>
        <w:tc>
          <w:tcPr>
            <w:tcW w:w="1296" w:type="dxa"/>
            <w:shd w:val="clear" w:color="auto" w:fill="auto"/>
          </w:tcPr>
          <w:p w14:paraId="73831346" w14:textId="1FF9FB98" w:rsidR="00A35BEF" w:rsidRPr="00E258A2" w:rsidRDefault="001508A8" w:rsidP="001508A8">
            <w:pPr>
              <w:spacing w:line="480" w:lineRule="auto"/>
              <w:jc w:val="both"/>
            </w:pPr>
            <w:r>
              <w:t xml:space="preserve">No. of thalli sequenced with </w:t>
            </w:r>
            <w:r w:rsidR="00A35BEF" w:rsidRPr="00E258A2">
              <w:rPr>
                <w:i/>
              </w:rPr>
              <w:t>cox</w:t>
            </w:r>
            <w:r w:rsidR="00A35BEF" w:rsidRPr="00E258A2">
              <w:t>1</w:t>
            </w:r>
          </w:p>
        </w:tc>
        <w:tc>
          <w:tcPr>
            <w:tcW w:w="1083" w:type="dxa"/>
            <w:shd w:val="clear" w:color="auto" w:fill="auto"/>
          </w:tcPr>
          <w:p w14:paraId="06874FF5" w14:textId="2A1E2D88" w:rsidR="00A35BEF" w:rsidRPr="00E258A2" w:rsidRDefault="001508A8">
            <w:pPr>
              <w:spacing w:line="480" w:lineRule="auto"/>
              <w:jc w:val="both"/>
            </w:pPr>
            <w:r>
              <w:t xml:space="preserve">No. of thalli genotyped with </w:t>
            </w:r>
            <w:r w:rsidR="00A35BEF" w:rsidRPr="00E258A2">
              <w:sym w:font="Symbol" w:char="F06D"/>
            </w:r>
            <w:r w:rsidR="00A35BEF" w:rsidRPr="00E258A2">
              <w:t>sat</w:t>
            </w:r>
            <w:r>
              <w:t>s</w:t>
            </w:r>
            <w:r w:rsidR="00F55D7A">
              <w:t xml:space="preserve"> </w:t>
            </w:r>
          </w:p>
        </w:tc>
        <w:tc>
          <w:tcPr>
            <w:tcW w:w="2367" w:type="dxa"/>
            <w:shd w:val="clear" w:color="auto" w:fill="auto"/>
          </w:tcPr>
          <w:p w14:paraId="1013104C" w14:textId="77777777" w:rsidR="00A35BEF" w:rsidRPr="00E258A2" w:rsidRDefault="00A35BEF">
            <w:pPr>
              <w:spacing w:line="480" w:lineRule="auto"/>
              <w:jc w:val="both"/>
            </w:pPr>
            <w:r w:rsidRPr="00E258A2">
              <w:t>Collectors</w:t>
            </w:r>
          </w:p>
        </w:tc>
      </w:tr>
      <w:tr w:rsidR="001508A8" w:rsidRPr="00591DF5" w14:paraId="7D612E0F" w14:textId="77777777" w:rsidTr="001508A8">
        <w:trPr>
          <w:jc w:val="center"/>
        </w:trPr>
        <w:tc>
          <w:tcPr>
            <w:tcW w:w="2316" w:type="dxa"/>
            <w:tcBorders>
              <w:right w:val="nil"/>
            </w:tcBorders>
            <w:shd w:val="clear" w:color="auto" w:fill="auto"/>
          </w:tcPr>
          <w:p w14:paraId="34B4E5DA" w14:textId="77777777" w:rsidR="001508A8" w:rsidRDefault="001508A8" w:rsidP="00E258A2">
            <w:pPr>
              <w:spacing w:line="480" w:lineRule="auto"/>
            </w:pPr>
            <w:r w:rsidRPr="00E258A2">
              <w:t xml:space="preserve">Carlingford Lough, </w:t>
            </w:r>
          </w:p>
          <w:p w14:paraId="26F6B4B1" w14:textId="1AE29990" w:rsidR="001508A8" w:rsidRPr="00E258A2" w:rsidRDefault="001508A8" w:rsidP="00E258A2">
            <w:pPr>
              <w:spacing w:line="480" w:lineRule="auto"/>
            </w:pPr>
            <w:r w:rsidRPr="00E258A2">
              <w:t>Co. Louth, Ireland</w:t>
            </w:r>
          </w:p>
        </w:tc>
        <w:tc>
          <w:tcPr>
            <w:tcW w:w="3248" w:type="dxa"/>
            <w:tcBorders>
              <w:top w:val="nil"/>
              <w:left w:val="nil"/>
              <w:bottom w:val="nil"/>
            </w:tcBorders>
            <w:shd w:val="clear" w:color="auto" w:fill="auto"/>
          </w:tcPr>
          <w:p w14:paraId="617EC350" w14:textId="43631429" w:rsidR="001508A8" w:rsidRPr="00E258A2" w:rsidRDefault="001508A8" w:rsidP="001D474F">
            <w:pPr>
              <w:spacing w:line="480" w:lineRule="auto"/>
              <w:jc w:val="center"/>
              <w:rPr>
                <w:highlight w:val="yellow"/>
              </w:rPr>
            </w:pPr>
            <w:r w:rsidRPr="00E258A2">
              <w:rPr>
                <w:lang w:val="en-GB"/>
              </w:rPr>
              <w:t>54° 2'5.72"</w:t>
            </w:r>
            <w:r>
              <w:rPr>
                <w:lang w:val="en-GB"/>
              </w:rPr>
              <w:t xml:space="preserve"> N;</w:t>
            </w:r>
            <w:r w:rsidRPr="00E258A2">
              <w:rPr>
                <w:lang w:val="en-GB"/>
              </w:rPr>
              <w:t xml:space="preserve"> 6° 9'42.20"</w:t>
            </w:r>
            <w:r>
              <w:rPr>
                <w:lang w:val="en-GB"/>
              </w:rPr>
              <w:t xml:space="preserve"> </w:t>
            </w:r>
            <w:r w:rsidRPr="00E258A2">
              <w:rPr>
                <w:lang w:val="en-GB"/>
              </w:rPr>
              <w:t>W</w:t>
            </w:r>
          </w:p>
        </w:tc>
        <w:tc>
          <w:tcPr>
            <w:tcW w:w="1816" w:type="dxa"/>
            <w:shd w:val="clear" w:color="auto" w:fill="auto"/>
          </w:tcPr>
          <w:p w14:paraId="5717CC2C" w14:textId="77777777" w:rsidR="001508A8" w:rsidRPr="00E258A2" w:rsidRDefault="001508A8" w:rsidP="001D474F">
            <w:pPr>
              <w:spacing w:line="480" w:lineRule="auto"/>
              <w:jc w:val="center"/>
            </w:pPr>
            <w:r w:rsidRPr="00E258A2">
              <w:rPr>
                <w:lang w:val="en-GB"/>
              </w:rPr>
              <w:t>2.09.2014</w:t>
            </w:r>
          </w:p>
        </w:tc>
        <w:tc>
          <w:tcPr>
            <w:tcW w:w="1322" w:type="dxa"/>
            <w:shd w:val="clear" w:color="auto" w:fill="auto"/>
          </w:tcPr>
          <w:p w14:paraId="47009458" w14:textId="77777777" w:rsidR="001508A8" w:rsidRPr="00E258A2" w:rsidRDefault="001508A8" w:rsidP="001D474F">
            <w:pPr>
              <w:spacing w:line="480" w:lineRule="auto"/>
              <w:jc w:val="center"/>
            </w:pPr>
            <w:r w:rsidRPr="00E258A2">
              <w:t>22</w:t>
            </w:r>
          </w:p>
        </w:tc>
        <w:tc>
          <w:tcPr>
            <w:tcW w:w="1296" w:type="dxa"/>
            <w:shd w:val="clear" w:color="auto" w:fill="auto"/>
          </w:tcPr>
          <w:p w14:paraId="7C47BE12" w14:textId="2A99D474" w:rsidR="001508A8" w:rsidRPr="00E258A2" w:rsidRDefault="001508A8" w:rsidP="001D474F">
            <w:pPr>
              <w:spacing w:line="480" w:lineRule="auto"/>
              <w:jc w:val="center"/>
            </w:pPr>
            <w:r>
              <w:t>8</w:t>
            </w:r>
          </w:p>
        </w:tc>
        <w:tc>
          <w:tcPr>
            <w:tcW w:w="1083" w:type="dxa"/>
            <w:shd w:val="clear" w:color="auto" w:fill="auto"/>
          </w:tcPr>
          <w:p w14:paraId="6753AB07" w14:textId="77777777" w:rsidR="001508A8" w:rsidRPr="00E258A2" w:rsidRDefault="001508A8" w:rsidP="001D474F">
            <w:pPr>
              <w:spacing w:line="480" w:lineRule="auto"/>
              <w:jc w:val="center"/>
            </w:pPr>
            <w:r w:rsidRPr="00E258A2">
              <w:t>22</w:t>
            </w:r>
          </w:p>
        </w:tc>
        <w:tc>
          <w:tcPr>
            <w:tcW w:w="2367" w:type="dxa"/>
            <w:shd w:val="clear" w:color="auto" w:fill="auto"/>
          </w:tcPr>
          <w:p w14:paraId="28512EDC" w14:textId="54243601" w:rsidR="001508A8" w:rsidRDefault="001508A8" w:rsidP="00E258A2">
            <w:pPr>
              <w:spacing w:line="480" w:lineRule="auto"/>
            </w:pPr>
            <w:r w:rsidRPr="00E258A2">
              <w:t>C.</w:t>
            </w:r>
            <w:r>
              <w:t>A.</w:t>
            </w:r>
            <w:r w:rsidRPr="00E258A2">
              <w:t xml:space="preserve"> Maggs</w:t>
            </w:r>
            <w:r>
              <w:t xml:space="preserve">, </w:t>
            </w:r>
          </w:p>
          <w:p w14:paraId="0FD51A5D" w14:textId="4D5F2A79" w:rsidR="001508A8" w:rsidRPr="00E258A2" w:rsidRDefault="001508A8" w:rsidP="00E258A2">
            <w:pPr>
              <w:spacing w:line="480" w:lineRule="auto"/>
            </w:pPr>
            <w:r>
              <w:t>C.L. Magill</w:t>
            </w:r>
          </w:p>
        </w:tc>
      </w:tr>
      <w:tr w:rsidR="001508A8" w:rsidRPr="00591DF5" w14:paraId="232575A3" w14:textId="77777777" w:rsidTr="001508A8">
        <w:trPr>
          <w:trHeight w:val="1151"/>
          <w:jc w:val="center"/>
        </w:trPr>
        <w:tc>
          <w:tcPr>
            <w:tcW w:w="2316" w:type="dxa"/>
            <w:tcBorders>
              <w:right w:val="nil"/>
            </w:tcBorders>
            <w:shd w:val="clear" w:color="auto" w:fill="auto"/>
          </w:tcPr>
          <w:p w14:paraId="4DEBB9F4" w14:textId="05DD2D16" w:rsidR="001508A8" w:rsidRPr="00821FF3" w:rsidRDefault="001508A8" w:rsidP="00E258A2">
            <w:pPr>
              <w:spacing w:line="480" w:lineRule="auto"/>
            </w:pPr>
            <w:r w:rsidRPr="00821FF3">
              <w:rPr>
                <w:rFonts w:eastAsia="ＭＳ 明朝"/>
                <w:color w:val="191919"/>
              </w:rPr>
              <w:t xml:space="preserve">River Glaslyn, </w:t>
            </w:r>
            <w:r w:rsidRPr="00821FF3">
              <w:rPr>
                <w:lang w:val="en-GB"/>
              </w:rPr>
              <w:t>Porthmadog, Wales</w:t>
            </w:r>
          </w:p>
        </w:tc>
        <w:tc>
          <w:tcPr>
            <w:tcW w:w="3248" w:type="dxa"/>
            <w:tcBorders>
              <w:top w:val="nil"/>
              <w:left w:val="nil"/>
              <w:bottom w:val="nil"/>
            </w:tcBorders>
            <w:shd w:val="clear" w:color="auto" w:fill="auto"/>
          </w:tcPr>
          <w:p w14:paraId="674994FD" w14:textId="3B552EDC" w:rsidR="001508A8" w:rsidRPr="00430A12" w:rsidRDefault="001508A8" w:rsidP="001D474F">
            <w:pPr>
              <w:spacing w:line="480" w:lineRule="auto"/>
              <w:jc w:val="center"/>
            </w:pPr>
            <w:r>
              <w:rPr>
                <w:rFonts w:eastAsia="ＭＳ 明朝"/>
                <w:color w:val="191919"/>
              </w:rPr>
              <w:t>52° 55.33602</w:t>
            </w:r>
            <w:r>
              <w:t xml:space="preserve">' </w:t>
            </w:r>
            <w:r>
              <w:rPr>
                <w:rFonts w:eastAsia="ＭＳ 明朝"/>
                <w:color w:val="191919"/>
              </w:rPr>
              <w:t>N; 4°</w:t>
            </w:r>
            <w:r w:rsidRPr="000C4F97">
              <w:rPr>
                <w:rFonts w:eastAsia="ＭＳ 明朝"/>
                <w:color w:val="191919"/>
              </w:rPr>
              <w:t>7.17906</w:t>
            </w:r>
            <w:r>
              <w:t xml:space="preserve">' </w:t>
            </w:r>
            <w:r w:rsidRPr="000C4F97">
              <w:rPr>
                <w:rFonts w:eastAsia="ＭＳ 明朝"/>
                <w:color w:val="191919"/>
              </w:rPr>
              <w:t>W</w:t>
            </w:r>
          </w:p>
        </w:tc>
        <w:tc>
          <w:tcPr>
            <w:tcW w:w="1816" w:type="dxa"/>
            <w:shd w:val="clear" w:color="auto" w:fill="auto"/>
          </w:tcPr>
          <w:p w14:paraId="0CE59577" w14:textId="11176941" w:rsidR="001508A8" w:rsidRPr="00E258A2" w:rsidRDefault="001508A8" w:rsidP="001D474F">
            <w:pPr>
              <w:spacing w:line="480" w:lineRule="auto"/>
              <w:jc w:val="center"/>
            </w:pPr>
            <w:r>
              <w:t>23.07.2017</w:t>
            </w:r>
          </w:p>
        </w:tc>
        <w:tc>
          <w:tcPr>
            <w:tcW w:w="1322" w:type="dxa"/>
            <w:shd w:val="clear" w:color="auto" w:fill="auto"/>
          </w:tcPr>
          <w:p w14:paraId="5EA3AAC1" w14:textId="4A2DA84C" w:rsidR="001508A8" w:rsidRPr="00E258A2" w:rsidRDefault="001508A8" w:rsidP="001D474F">
            <w:pPr>
              <w:spacing w:line="480" w:lineRule="auto"/>
              <w:jc w:val="center"/>
            </w:pPr>
            <w:r>
              <w:t>1</w:t>
            </w:r>
          </w:p>
        </w:tc>
        <w:tc>
          <w:tcPr>
            <w:tcW w:w="1296" w:type="dxa"/>
            <w:shd w:val="clear" w:color="auto" w:fill="auto"/>
          </w:tcPr>
          <w:p w14:paraId="47DA949D" w14:textId="549E429A" w:rsidR="001508A8" w:rsidRPr="00E258A2" w:rsidRDefault="001508A8" w:rsidP="001D474F">
            <w:pPr>
              <w:spacing w:line="480" w:lineRule="auto"/>
              <w:jc w:val="center"/>
            </w:pPr>
            <w:r>
              <w:t>0</w:t>
            </w:r>
          </w:p>
        </w:tc>
        <w:tc>
          <w:tcPr>
            <w:tcW w:w="1083" w:type="dxa"/>
            <w:shd w:val="clear" w:color="auto" w:fill="auto"/>
          </w:tcPr>
          <w:p w14:paraId="27843775" w14:textId="566DE35D" w:rsidR="001508A8" w:rsidRPr="00E258A2" w:rsidRDefault="001508A8" w:rsidP="001D474F">
            <w:pPr>
              <w:spacing w:line="480" w:lineRule="auto"/>
              <w:jc w:val="center"/>
            </w:pPr>
            <w:r>
              <w:t>0</w:t>
            </w:r>
          </w:p>
        </w:tc>
        <w:tc>
          <w:tcPr>
            <w:tcW w:w="2367" w:type="dxa"/>
            <w:shd w:val="clear" w:color="auto" w:fill="auto"/>
          </w:tcPr>
          <w:p w14:paraId="165056FA" w14:textId="62C57380" w:rsidR="001508A8" w:rsidRPr="00E258A2" w:rsidRDefault="001508A8" w:rsidP="00E258A2">
            <w:pPr>
              <w:spacing w:line="480" w:lineRule="auto"/>
            </w:pPr>
            <w:r>
              <w:t>F. St. P. D. Bunker</w:t>
            </w:r>
          </w:p>
        </w:tc>
      </w:tr>
      <w:tr w:rsidR="001508A8" w:rsidRPr="00591DF5" w14:paraId="3D2C9726" w14:textId="77777777" w:rsidTr="001508A8">
        <w:trPr>
          <w:jc w:val="center"/>
        </w:trPr>
        <w:tc>
          <w:tcPr>
            <w:tcW w:w="2316" w:type="dxa"/>
            <w:tcBorders>
              <w:right w:val="nil"/>
            </w:tcBorders>
            <w:shd w:val="clear" w:color="auto" w:fill="auto"/>
          </w:tcPr>
          <w:p w14:paraId="0229FA17" w14:textId="49550331" w:rsidR="001508A8" w:rsidRDefault="001508A8" w:rsidP="00E258A2">
            <w:pPr>
              <w:spacing w:line="480" w:lineRule="auto"/>
            </w:pPr>
            <w:r>
              <w:t xml:space="preserve">Batson Creek, </w:t>
            </w:r>
          </w:p>
          <w:p w14:paraId="1430F235" w14:textId="0375629E" w:rsidR="001508A8" w:rsidRPr="00E258A2" w:rsidRDefault="001508A8" w:rsidP="00E258A2">
            <w:pPr>
              <w:spacing w:line="480" w:lineRule="auto"/>
            </w:pPr>
            <w:r w:rsidRPr="00E258A2">
              <w:t>Kingsbridge Estuary, Devon</w:t>
            </w:r>
          </w:p>
        </w:tc>
        <w:tc>
          <w:tcPr>
            <w:tcW w:w="3248" w:type="dxa"/>
            <w:tcBorders>
              <w:top w:val="nil"/>
              <w:left w:val="nil"/>
              <w:bottom w:val="nil"/>
            </w:tcBorders>
            <w:shd w:val="clear" w:color="auto" w:fill="auto"/>
          </w:tcPr>
          <w:p w14:paraId="0F9690E6" w14:textId="12AEF563" w:rsidR="001508A8" w:rsidRPr="00E258A2" w:rsidRDefault="001508A8" w:rsidP="001D474F">
            <w:pPr>
              <w:spacing w:line="480" w:lineRule="auto"/>
              <w:jc w:val="center"/>
            </w:pPr>
            <w:r>
              <w:t>50°</w:t>
            </w:r>
            <w:r w:rsidRPr="00E258A2">
              <w:t>14</w:t>
            </w:r>
            <w:r>
              <w:t>'</w:t>
            </w:r>
            <w:r w:rsidRPr="00E258A2">
              <w:t>34.5</w:t>
            </w:r>
            <w:r w:rsidRPr="00E258A2">
              <w:rPr>
                <w:lang w:val="en-GB"/>
              </w:rPr>
              <w:t>"</w:t>
            </w:r>
            <w:r w:rsidRPr="00E258A2">
              <w:t xml:space="preserve"> N</w:t>
            </w:r>
            <w:r>
              <w:t>;</w:t>
            </w:r>
            <w:r w:rsidRPr="00E258A2">
              <w:t xml:space="preserve"> </w:t>
            </w:r>
            <w:r>
              <w:t>3°</w:t>
            </w:r>
            <w:r w:rsidRPr="00E258A2">
              <w:t>46</w:t>
            </w:r>
            <w:r>
              <w:t>'</w:t>
            </w:r>
            <w:r w:rsidRPr="00E258A2">
              <w:t>8.5</w:t>
            </w:r>
            <w:r w:rsidRPr="00E258A2">
              <w:rPr>
                <w:lang w:val="en-GB"/>
              </w:rPr>
              <w:t>"</w:t>
            </w:r>
            <w:r w:rsidRPr="00E258A2">
              <w:t xml:space="preserve"> W</w:t>
            </w:r>
          </w:p>
        </w:tc>
        <w:tc>
          <w:tcPr>
            <w:tcW w:w="1816" w:type="dxa"/>
            <w:shd w:val="clear" w:color="auto" w:fill="auto"/>
          </w:tcPr>
          <w:p w14:paraId="1E41806D" w14:textId="77777777" w:rsidR="001508A8" w:rsidRPr="00E258A2" w:rsidRDefault="001508A8" w:rsidP="001D474F">
            <w:pPr>
              <w:spacing w:line="480" w:lineRule="auto"/>
              <w:jc w:val="center"/>
            </w:pPr>
            <w:r w:rsidRPr="00E258A2">
              <w:t>21.08.2015</w:t>
            </w:r>
          </w:p>
        </w:tc>
        <w:tc>
          <w:tcPr>
            <w:tcW w:w="1322" w:type="dxa"/>
            <w:shd w:val="clear" w:color="auto" w:fill="auto"/>
          </w:tcPr>
          <w:p w14:paraId="51E8AA44" w14:textId="77777777" w:rsidR="001508A8" w:rsidRPr="00E258A2" w:rsidRDefault="001508A8" w:rsidP="001D474F">
            <w:pPr>
              <w:spacing w:line="480" w:lineRule="auto"/>
              <w:jc w:val="center"/>
            </w:pPr>
            <w:r w:rsidRPr="00E258A2">
              <w:t>1</w:t>
            </w:r>
          </w:p>
        </w:tc>
        <w:tc>
          <w:tcPr>
            <w:tcW w:w="1296" w:type="dxa"/>
            <w:shd w:val="clear" w:color="auto" w:fill="auto"/>
          </w:tcPr>
          <w:p w14:paraId="65D8D648" w14:textId="77777777" w:rsidR="001508A8" w:rsidRPr="00E258A2" w:rsidRDefault="001508A8" w:rsidP="001D474F">
            <w:pPr>
              <w:spacing w:line="480" w:lineRule="auto"/>
              <w:jc w:val="center"/>
            </w:pPr>
            <w:r w:rsidRPr="00E258A2">
              <w:t>1</w:t>
            </w:r>
          </w:p>
        </w:tc>
        <w:tc>
          <w:tcPr>
            <w:tcW w:w="1083" w:type="dxa"/>
            <w:shd w:val="clear" w:color="auto" w:fill="auto"/>
          </w:tcPr>
          <w:p w14:paraId="4AA1715B" w14:textId="77777777" w:rsidR="001508A8" w:rsidRPr="00E258A2" w:rsidRDefault="001508A8" w:rsidP="001D474F">
            <w:pPr>
              <w:spacing w:line="480" w:lineRule="auto"/>
              <w:jc w:val="center"/>
            </w:pPr>
            <w:r w:rsidRPr="00E258A2">
              <w:t>0</w:t>
            </w:r>
          </w:p>
        </w:tc>
        <w:tc>
          <w:tcPr>
            <w:tcW w:w="2367" w:type="dxa"/>
            <w:shd w:val="clear" w:color="auto" w:fill="auto"/>
          </w:tcPr>
          <w:p w14:paraId="2E868ACC" w14:textId="5228EB59" w:rsidR="001508A8" w:rsidRPr="00E258A2" w:rsidRDefault="001508A8" w:rsidP="00E258A2">
            <w:pPr>
              <w:spacing w:line="480" w:lineRule="auto"/>
            </w:pPr>
            <w:r w:rsidRPr="00E258A2">
              <w:t>S.</w:t>
            </w:r>
            <w:r>
              <w:t>A.</w:t>
            </w:r>
            <w:r w:rsidRPr="00E258A2">
              <w:t xml:space="preserve"> Krueger-Hadfield,</w:t>
            </w:r>
          </w:p>
          <w:p w14:paraId="7A878CAC" w14:textId="77777777" w:rsidR="001508A8" w:rsidRPr="00E258A2" w:rsidRDefault="001508A8" w:rsidP="00E258A2">
            <w:pPr>
              <w:spacing w:line="480" w:lineRule="auto"/>
            </w:pPr>
            <w:r w:rsidRPr="00E258A2">
              <w:t>N. Mieszkowska</w:t>
            </w:r>
          </w:p>
        </w:tc>
      </w:tr>
      <w:tr w:rsidR="001508A8" w:rsidRPr="00591DF5" w14:paraId="67358A68" w14:textId="77777777" w:rsidTr="001508A8">
        <w:trPr>
          <w:jc w:val="center"/>
        </w:trPr>
        <w:tc>
          <w:tcPr>
            <w:tcW w:w="2316" w:type="dxa"/>
            <w:tcBorders>
              <w:right w:val="nil"/>
            </w:tcBorders>
            <w:shd w:val="clear" w:color="auto" w:fill="auto"/>
          </w:tcPr>
          <w:p w14:paraId="24D766E8" w14:textId="5D6846B1" w:rsidR="001508A8" w:rsidRPr="0092001C" w:rsidRDefault="001508A8" w:rsidP="00E258A2">
            <w:pPr>
              <w:spacing w:line="480" w:lineRule="auto"/>
            </w:pPr>
            <w:r>
              <w:t>Brownsea Island Lagoon, Dorset</w:t>
            </w:r>
          </w:p>
        </w:tc>
        <w:tc>
          <w:tcPr>
            <w:tcW w:w="3248" w:type="dxa"/>
            <w:tcBorders>
              <w:top w:val="nil"/>
              <w:left w:val="nil"/>
              <w:bottom w:val="nil"/>
            </w:tcBorders>
            <w:shd w:val="clear" w:color="auto" w:fill="auto"/>
          </w:tcPr>
          <w:p w14:paraId="7693A24D" w14:textId="2B048A9D" w:rsidR="001508A8" w:rsidRPr="0092001C" w:rsidRDefault="001508A8" w:rsidP="00C457FD">
            <w:pPr>
              <w:spacing w:line="480" w:lineRule="auto"/>
              <w:jc w:val="center"/>
            </w:pPr>
            <w:r>
              <w:t>50°41'</w:t>
            </w:r>
            <w:r w:rsidRPr="00C457FD">
              <w:t>20.9"</w:t>
            </w:r>
            <w:r>
              <w:t xml:space="preserve"> N;</w:t>
            </w:r>
            <w:r w:rsidRPr="00E258A2">
              <w:t xml:space="preserve"> </w:t>
            </w:r>
            <w:r>
              <w:t>1°</w:t>
            </w:r>
            <w:r w:rsidRPr="00C457FD">
              <w:t>58'43.6</w:t>
            </w:r>
            <w:r w:rsidRPr="00E258A2">
              <w:rPr>
                <w:lang w:val="en-GB"/>
              </w:rPr>
              <w:t>"</w:t>
            </w:r>
            <w:r w:rsidRPr="00E258A2">
              <w:t xml:space="preserve"> W</w:t>
            </w:r>
          </w:p>
        </w:tc>
        <w:tc>
          <w:tcPr>
            <w:tcW w:w="1816" w:type="dxa"/>
            <w:shd w:val="clear" w:color="auto" w:fill="auto"/>
          </w:tcPr>
          <w:p w14:paraId="18C663E1" w14:textId="2615EFC3" w:rsidR="001508A8" w:rsidRPr="0092001C" w:rsidRDefault="001508A8" w:rsidP="001D474F">
            <w:pPr>
              <w:spacing w:line="480" w:lineRule="auto"/>
              <w:jc w:val="center"/>
            </w:pPr>
            <w:r>
              <w:t>9.10.2016</w:t>
            </w:r>
          </w:p>
        </w:tc>
        <w:tc>
          <w:tcPr>
            <w:tcW w:w="1322" w:type="dxa"/>
            <w:shd w:val="clear" w:color="auto" w:fill="auto"/>
          </w:tcPr>
          <w:p w14:paraId="0DF2649D" w14:textId="3576548F" w:rsidR="001508A8" w:rsidRPr="0092001C" w:rsidRDefault="001508A8" w:rsidP="001D474F">
            <w:pPr>
              <w:spacing w:line="480" w:lineRule="auto"/>
              <w:jc w:val="center"/>
            </w:pPr>
            <w:r>
              <w:t>16</w:t>
            </w:r>
          </w:p>
        </w:tc>
        <w:tc>
          <w:tcPr>
            <w:tcW w:w="1296" w:type="dxa"/>
            <w:shd w:val="clear" w:color="auto" w:fill="auto"/>
          </w:tcPr>
          <w:p w14:paraId="270AA584" w14:textId="03DF80C0" w:rsidR="001508A8" w:rsidRPr="0092001C" w:rsidRDefault="001508A8" w:rsidP="001D474F">
            <w:pPr>
              <w:spacing w:line="480" w:lineRule="auto"/>
              <w:jc w:val="center"/>
            </w:pPr>
            <w:r>
              <w:t>8</w:t>
            </w:r>
          </w:p>
        </w:tc>
        <w:tc>
          <w:tcPr>
            <w:tcW w:w="1083" w:type="dxa"/>
            <w:shd w:val="clear" w:color="auto" w:fill="auto"/>
          </w:tcPr>
          <w:p w14:paraId="5E7C818F" w14:textId="6A7839AF" w:rsidR="001508A8" w:rsidRPr="0092001C" w:rsidRDefault="001508A8" w:rsidP="001D474F">
            <w:pPr>
              <w:spacing w:line="480" w:lineRule="auto"/>
              <w:jc w:val="center"/>
            </w:pPr>
            <w:r>
              <w:t>14</w:t>
            </w:r>
          </w:p>
        </w:tc>
        <w:tc>
          <w:tcPr>
            <w:tcW w:w="2367" w:type="dxa"/>
            <w:shd w:val="clear" w:color="auto" w:fill="auto"/>
          </w:tcPr>
          <w:p w14:paraId="69832529" w14:textId="2149DCB9" w:rsidR="001508A8" w:rsidRPr="0092001C" w:rsidRDefault="001508A8" w:rsidP="00E258A2">
            <w:pPr>
              <w:spacing w:line="480" w:lineRule="auto"/>
            </w:pPr>
            <w:r>
              <w:t>C.A. Maggs</w:t>
            </w:r>
          </w:p>
        </w:tc>
      </w:tr>
      <w:tr w:rsidR="001508A8" w:rsidRPr="00591DF5" w14:paraId="12BF053F" w14:textId="77777777" w:rsidTr="001508A8">
        <w:trPr>
          <w:jc w:val="center"/>
        </w:trPr>
        <w:tc>
          <w:tcPr>
            <w:tcW w:w="2316" w:type="dxa"/>
            <w:shd w:val="clear" w:color="auto" w:fill="auto"/>
          </w:tcPr>
          <w:p w14:paraId="72AF5F99" w14:textId="77777777" w:rsidR="00A35BEF" w:rsidRPr="00E258A2" w:rsidRDefault="00A35BEF" w:rsidP="00E258A2">
            <w:pPr>
              <w:spacing w:line="480" w:lineRule="auto"/>
            </w:pPr>
            <w:r w:rsidRPr="00E258A2">
              <w:t>Christchurch Harbour, Dorset</w:t>
            </w:r>
          </w:p>
        </w:tc>
        <w:tc>
          <w:tcPr>
            <w:tcW w:w="3248" w:type="dxa"/>
            <w:tcBorders>
              <w:top w:val="nil"/>
              <w:bottom w:val="single" w:sz="4" w:space="0" w:color="auto"/>
            </w:tcBorders>
            <w:shd w:val="clear" w:color="auto" w:fill="auto"/>
          </w:tcPr>
          <w:p w14:paraId="4CF365C5" w14:textId="7FEC3422" w:rsidR="00A35BEF" w:rsidRPr="00E258A2" w:rsidRDefault="00A35BEF" w:rsidP="001D474F">
            <w:pPr>
              <w:spacing w:line="480" w:lineRule="auto"/>
              <w:jc w:val="center"/>
            </w:pPr>
            <w:r w:rsidRPr="00E258A2">
              <w:rPr>
                <w:lang w:val="en-GB"/>
              </w:rPr>
              <w:t>50°43'5.13"N</w:t>
            </w:r>
            <w:r w:rsidR="00BE7078" w:rsidRPr="00E258A2">
              <w:rPr>
                <w:lang w:val="en-GB"/>
              </w:rPr>
              <w:t>,</w:t>
            </w:r>
            <w:r w:rsidRPr="00E258A2">
              <w:rPr>
                <w:lang w:val="en-GB"/>
              </w:rPr>
              <w:t xml:space="preserve">  </w:t>
            </w:r>
            <w:r w:rsidR="00816C21" w:rsidRPr="00E258A2">
              <w:rPr>
                <w:lang w:val="en-GB"/>
              </w:rPr>
              <w:t>-</w:t>
            </w:r>
            <w:r w:rsidRPr="00E258A2">
              <w:rPr>
                <w:lang w:val="en-GB"/>
              </w:rPr>
              <w:t>1°45'37.08"W</w:t>
            </w:r>
          </w:p>
        </w:tc>
        <w:tc>
          <w:tcPr>
            <w:tcW w:w="1816" w:type="dxa"/>
            <w:shd w:val="clear" w:color="auto" w:fill="auto"/>
          </w:tcPr>
          <w:p w14:paraId="309413B4" w14:textId="77777777" w:rsidR="00A35BEF" w:rsidRPr="00E258A2" w:rsidRDefault="00A35BEF" w:rsidP="001D474F">
            <w:pPr>
              <w:spacing w:line="480" w:lineRule="auto"/>
              <w:jc w:val="center"/>
            </w:pPr>
            <w:r w:rsidRPr="00E258A2">
              <w:t>11.10.2015</w:t>
            </w:r>
          </w:p>
        </w:tc>
        <w:tc>
          <w:tcPr>
            <w:tcW w:w="1322" w:type="dxa"/>
            <w:shd w:val="clear" w:color="auto" w:fill="auto"/>
          </w:tcPr>
          <w:p w14:paraId="3BC4B1C3" w14:textId="77777777" w:rsidR="00A35BEF" w:rsidRPr="00E258A2" w:rsidRDefault="00A35BEF" w:rsidP="001D474F">
            <w:pPr>
              <w:spacing w:line="480" w:lineRule="auto"/>
              <w:jc w:val="center"/>
            </w:pPr>
            <w:r w:rsidRPr="00E258A2">
              <w:t>100</w:t>
            </w:r>
          </w:p>
        </w:tc>
        <w:tc>
          <w:tcPr>
            <w:tcW w:w="1296" w:type="dxa"/>
            <w:shd w:val="clear" w:color="auto" w:fill="auto"/>
          </w:tcPr>
          <w:p w14:paraId="03E469B9" w14:textId="1014AA8C" w:rsidR="00A35BEF" w:rsidRPr="00E258A2" w:rsidRDefault="0092001C" w:rsidP="001D474F">
            <w:pPr>
              <w:spacing w:line="480" w:lineRule="auto"/>
              <w:jc w:val="center"/>
            </w:pPr>
            <w:r>
              <w:t>8</w:t>
            </w:r>
          </w:p>
        </w:tc>
        <w:tc>
          <w:tcPr>
            <w:tcW w:w="1083" w:type="dxa"/>
            <w:shd w:val="clear" w:color="auto" w:fill="auto"/>
          </w:tcPr>
          <w:p w14:paraId="6CB8968D" w14:textId="77777777" w:rsidR="00A35BEF" w:rsidRPr="00E258A2" w:rsidRDefault="00A35BEF" w:rsidP="001D474F">
            <w:pPr>
              <w:spacing w:line="480" w:lineRule="auto"/>
              <w:jc w:val="center"/>
            </w:pPr>
            <w:r w:rsidRPr="00E258A2">
              <w:t>32</w:t>
            </w:r>
          </w:p>
        </w:tc>
        <w:tc>
          <w:tcPr>
            <w:tcW w:w="2367" w:type="dxa"/>
            <w:shd w:val="clear" w:color="auto" w:fill="auto"/>
          </w:tcPr>
          <w:p w14:paraId="00748FD8" w14:textId="29A55922" w:rsidR="00A35BEF" w:rsidRPr="00E258A2" w:rsidRDefault="00A35BEF" w:rsidP="00E258A2">
            <w:pPr>
              <w:spacing w:line="480" w:lineRule="auto"/>
            </w:pPr>
            <w:r w:rsidRPr="00E258A2">
              <w:t>C.</w:t>
            </w:r>
            <w:r w:rsidR="0092001C">
              <w:t>A.</w:t>
            </w:r>
            <w:r w:rsidRPr="00E258A2">
              <w:t xml:space="preserve"> Maggs</w:t>
            </w:r>
          </w:p>
        </w:tc>
      </w:tr>
    </w:tbl>
    <w:p w14:paraId="45390912" w14:textId="77777777" w:rsidR="00A35BEF" w:rsidRPr="00591DF5" w:rsidRDefault="00A35BEF" w:rsidP="0066269E">
      <w:pPr>
        <w:spacing w:line="480" w:lineRule="auto"/>
        <w:jc w:val="both"/>
      </w:pPr>
    </w:p>
    <w:p w14:paraId="0E4C42A0" w14:textId="77777777" w:rsidR="00430A12" w:rsidRDefault="00430A12" w:rsidP="00F55D7A">
      <w:pPr>
        <w:spacing w:line="480" w:lineRule="auto"/>
        <w:jc w:val="both"/>
        <w:rPr>
          <w:b/>
        </w:rPr>
      </w:pPr>
    </w:p>
    <w:p w14:paraId="1EA4B324" w14:textId="77777777" w:rsidR="00430A12" w:rsidRDefault="00430A12" w:rsidP="00F55D7A">
      <w:pPr>
        <w:spacing w:line="480" w:lineRule="auto"/>
        <w:jc w:val="both"/>
        <w:rPr>
          <w:b/>
        </w:rPr>
      </w:pPr>
    </w:p>
    <w:p w14:paraId="2F793CB4" w14:textId="77777777" w:rsidR="00430A12" w:rsidRDefault="00430A12" w:rsidP="00F55D7A">
      <w:pPr>
        <w:spacing w:line="480" w:lineRule="auto"/>
        <w:jc w:val="both"/>
        <w:rPr>
          <w:b/>
        </w:rPr>
      </w:pPr>
    </w:p>
    <w:p w14:paraId="591A89F3" w14:textId="77777777" w:rsidR="00430A12" w:rsidRDefault="00430A12" w:rsidP="00F55D7A">
      <w:pPr>
        <w:spacing w:line="480" w:lineRule="auto"/>
        <w:jc w:val="both"/>
        <w:rPr>
          <w:b/>
        </w:rPr>
      </w:pPr>
    </w:p>
    <w:p w14:paraId="6A2B10D5" w14:textId="77777777" w:rsidR="00430A12" w:rsidRDefault="00430A12" w:rsidP="00F55D7A">
      <w:pPr>
        <w:spacing w:line="480" w:lineRule="auto"/>
        <w:jc w:val="both"/>
        <w:rPr>
          <w:b/>
        </w:rPr>
      </w:pPr>
    </w:p>
    <w:p w14:paraId="1131A841" w14:textId="77777777" w:rsidR="00430A12" w:rsidRDefault="00430A12" w:rsidP="00F55D7A">
      <w:pPr>
        <w:spacing w:line="480" w:lineRule="auto"/>
        <w:jc w:val="both"/>
        <w:rPr>
          <w:b/>
        </w:rPr>
      </w:pPr>
    </w:p>
    <w:p w14:paraId="3910762B" w14:textId="77777777" w:rsidR="00430A12" w:rsidRDefault="00430A12" w:rsidP="00F55D7A">
      <w:pPr>
        <w:spacing w:line="480" w:lineRule="auto"/>
        <w:jc w:val="both"/>
        <w:rPr>
          <w:b/>
        </w:rPr>
      </w:pPr>
    </w:p>
    <w:p w14:paraId="47921E12" w14:textId="77777777" w:rsidR="00430A12" w:rsidRDefault="00430A12" w:rsidP="00F55D7A">
      <w:pPr>
        <w:spacing w:line="480" w:lineRule="auto"/>
        <w:jc w:val="both"/>
        <w:rPr>
          <w:b/>
        </w:rPr>
      </w:pPr>
    </w:p>
    <w:p w14:paraId="4B987932" w14:textId="77777777" w:rsidR="00430A12" w:rsidRDefault="00430A12" w:rsidP="00F55D7A">
      <w:pPr>
        <w:spacing w:line="480" w:lineRule="auto"/>
        <w:jc w:val="both"/>
        <w:rPr>
          <w:b/>
        </w:rPr>
      </w:pPr>
    </w:p>
    <w:p w14:paraId="336E5924" w14:textId="77777777" w:rsidR="00430A12" w:rsidRDefault="00430A12" w:rsidP="00F55D7A">
      <w:pPr>
        <w:spacing w:line="480" w:lineRule="auto"/>
        <w:jc w:val="both"/>
        <w:rPr>
          <w:b/>
        </w:rPr>
      </w:pPr>
    </w:p>
    <w:p w14:paraId="2B5E9C16" w14:textId="77777777" w:rsidR="00430A12" w:rsidRDefault="00430A12" w:rsidP="00F55D7A">
      <w:pPr>
        <w:spacing w:line="480" w:lineRule="auto"/>
        <w:jc w:val="both"/>
        <w:rPr>
          <w:b/>
        </w:rPr>
      </w:pPr>
    </w:p>
    <w:p w14:paraId="6796C1F2" w14:textId="77777777" w:rsidR="00430A12" w:rsidRDefault="00430A12" w:rsidP="00F55D7A">
      <w:pPr>
        <w:spacing w:line="480" w:lineRule="auto"/>
        <w:jc w:val="both"/>
        <w:rPr>
          <w:b/>
        </w:rPr>
      </w:pPr>
    </w:p>
    <w:p w14:paraId="1D9B4578" w14:textId="77777777" w:rsidR="00430A12" w:rsidRDefault="00430A12" w:rsidP="00F55D7A">
      <w:pPr>
        <w:spacing w:line="480" w:lineRule="auto"/>
        <w:jc w:val="both"/>
        <w:rPr>
          <w:b/>
        </w:rPr>
      </w:pPr>
    </w:p>
    <w:p w14:paraId="68C4DD4A" w14:textId="77777777" w:rsidR="00430A12" w:rsidRDefault="00430A12" w:rsidP="00F55D7A">
      <w:pPr>
        <w:spacing w:line="480" w:lineRule="auto"/>
        <w:jc w:val="both"/>
        <w:rPr>
          <w:b/>
        </w:rPr>
      </w:pPr>
    </w:p>
    <w:p w14:paraId="76BB0539" w14:textId="04001A6A" w:rsidR="005E7E44" w:rsidRPr="00591DF5" w:rsidRDefault="00B86B76" w:rsidP="00F55D7A">
      <w:pPr>
        <w:spacing w:line="480" w:lineRule="auto"/>
        <w:jc w:val="both"/>
        <w:rPr>
          <w:lang w:val="en-GB"/>
        </w:rPr>
      </w:pPr>
      <w:r w:rsidRPr="00B86B76">
        <w:rPr>
          <w:b/>
        </w:rPr>
        <w:t>T</w:t>
      </w:r>
      <w:r w:rsidR="005E7E44" w:rsidRPr="00591DF5">
        <w:rPr>
          <w:b/>
          <w:lang w:val="en-GB"/>
        </w:rPr>
        <w:t xml:space="preserve">able </w:t>
      </w:r>
      <w:r>
        <w:rPr>
          <w:b/>
          <w:lang w:val="en-GB"/>
        </w:rPr>
        <w:t>2</w:t>
      </w:r>
      <w:r w:rsidR="005E7E44" w:rsidRPr="00591DF5">
        <w:rPr>
          <w:lang w:val="en-GB"/>
        </w:rPr>
        <w:t xml:space="preserve">. Distribution and biomass of </w:t>
      </w:r>
      <w:r w:rsidR="005E7E44" w:rsidRPr="00591DF5">
        <w:rPr>
          <w:i/>
          <w:lang w:val="en-GB"/>
        </w:rPr>
        <w:t>Gracilaria vermiculophylla</w:t>
      </w:r>
      <w:r w:rsidR="005E7E44" w:rsidRPr="00591DF5">
        <w:rPr>
          <w:lang w:val="en-GB"/>
        </w:rPr>
        <w:t xml:space="preserve"> in shore transects at Carlingford Lough in September 2013 and </w:t>
      </w:r>
      <w:r w:rsidR="005E7E44" w:rsidRPr="00591DF5">
        <w:t>Dundrum Bay in October 2013 &amp; September 2016</w:t>
      </w:r>
      <w:r w:rsidR="005E7E44" w:rsidRPr="00591DF5">
        <w:rPr>
          <w:lang w:val="en-GB"/>
        </w:rPr>
        <w:t xml:space="preserve">. n = the number of quadrats in transect </w:t>
      </w:r>
    </w:p>
    <w:tbl>
      <w:tblPr>
        <w:tblW w:w="4912" w:type="pct"/>
        <w:jc w:val="center"/>
        <w:tblLook w:val="04A0" w:firstRow="1" w:lastRow="0" w:firstColumn="1" w:lastColumn="0" w:noHBand="0" w:noVBand="1"/>
      </w:tblPr>
      <w:tblGrid>
        <w:gridCol w:w="1165"/>
        <w:gridCol w:w="3927"/>
        <w:gridCol w:w="3927"/>
        <w:gridCol w:w="3925"/>
      </w:tblGrid>
      <w:tr w:rsidR="005E7E44" w:rsidRPr="00591DF5" w14:paraId="6E4CCF00" w14:textId="77777777" w:rsidTr="007F197E">
        <w:trPr>
          <w:jc w:val="center"/>
        </w:trPr>
        <w:tc>
          <w:tcPr>
            <w:tcW w:w="450" w:type="pct"/>
            <w:tcBorders>
              <w:top w:val="single" w:sz="4" w:space="0" w:color="auto"/>
            </w:tcBorders>
          </w:tcPr>
          <w:p w14:paraId="7FC44EB8" w14:textId="77777777" w:rsidR="005E7E44" w:rsidRPr="00591DF5" w:rsidRDefault="005E7E44" w:rsidP="00F55D7A">
            <w:pPr>
              <w:tabs>
                <w:tab w:val="left" w:pos="318"/>
              </w:tabs>
              <w:spacing w:before="240" w:line="480" w:lineRule="auto"/>
              <w:ind w:left="-108" w:firstLine="43"/>
              <w:jc w:val="both"/>
              <w:rPr>
                <w:b/>
              </w:rPr>
            </w:pPr>
            <w:r w:rsidRPr="00591DF5">
              <w:rPr>
                <w:b/>
              </w:rPr>
              <w:t>Transect</w:t>
            </w:r>
          </w:p>
        </w:tc>
        <w:tc>
          <w:tcPr>
            <w:tcW w:w="4550" w:type="pct"/>
            <w:gridSpan w:val="3"/>
            <w:tcBorders>
              <w:top w:val="single" w:sz="4" w:space="0" w:color="auto"/>
            </w:tcBorders>
          </w:tcPr>
          <w:p w14:paraId="290CE228" w14:textId="77777777" w:rsidR="005E7E44" w:rsidRPr="00591DF5" w:rsidRDefault="005E7E44" w:rsidP="00F55D7A">
            <w:pPr>
              <w:tabs>
                <w:tab w:val="left" w:pos="318"/>
              </w:tabs>
              <w:spacing w:before="240" w:line="480" w:lineRule="auto"/>
              <w:ind w:left="-108"/>
              <w:jc w:val="both"/>
              <w:rPr>
                <w:b/>
              </w:rPr>
            </w:pPr>
            <w:r w:rsidRPr="00591DF5">
              <w:rPr>
                <w:b/>
              </w:rPr>
              <w:t>Biomass (g wet mass m</w:t>
            </w:r>
            <w:r w:rsidRPr="00591DF5">
              <w:rPr>
                <w:b/>
                <w:vertAlign w:val="superscript"/>
              </w:rPr>
              <w:t>-2</w:t>
            </w:r>
            <w:r w:rsidRPr="00591DF5">
              <w:rPr>
                <w:b/>
              </w:rPr>
              <w:t>), mean ±SD</w:t>
            </w:r>
          </w:p>
        </w:tc>
      </w:tr>
      <w:tr w:rsidR="005E7E44" w:rsidRPr="00591DF5" w14:paraId="62355F85" w14:textId="77777777" w:rsidTr="007F197E">
        <w:trPr>
          <w:trHeight w:val="397"/>
          <w:jc w:val="center"/>
        </w:trPr>
        <w:tc>
          <w:tcPr>
            <w:tcW w:w="450" w:type="pct"/>
            <w:tcBorders>
              <w:bottom w:val="single" w:sz="4" w:space="0" w:color="auto"/>
            </w:tcBorders>
          </w:tcPr>
          <w:p w14:paraId="13AE353A" w14:textId="77777777" w:rsidR="005E7E44" w:rsidRPr="00591DF5" w:rsidRDefault="005E7E44" w:rsidP="00F55D7A">
            <w:pPr>
              <w:tabs>
                <w:tab w:val="left" w:pos="318"/>
              </w:tabs>
              <w:spacing w:line="480" w:lineRule="auto"/>
              <w:ind w:left="-108" w:firstLine="43"/>
              <w:jc w:val="both"/>
              <w:rPr>
                <w:b/>
              </w:rPr>
            </w:pPr>
          </w:p>
        </w:tc>
        <w:tc>
          <w:tcPr>
            <w:tcW w:w="1517" w:type="pct"/>
            <w:tcBorders>
              <w:bottom w:val="single" w:sz="4" w:space="0" w:color="auto"/>
            </w:tcBorders>
          </w:tcPr>
          <w:p w14:paraId="1D3CC039" w14:textId="77777777" w:rsidR="005E7E44" w:rsidRPr="00591DF5" w:rsidRDefault="005E7E44" w:rsidP="00F55D7A">
            <w:pPr>
              <w:tabs>
                <w:tab w:val="left" w:pos="318"/>
              </w:tabs>
              <w:spacing w:line="480" w:lineRule="auto"/>
              <w:ind w:left="-108"/>
              <w:jc w:val="both"/>
              <w:rPr>
                <w:b/>
              </w:rPr>
            </w:pPr>
            <w:r w:rsidRPr="00591DF5">
              <w:rPr>
                <w:b/>
              </w:rPr>
              <w:t>Carlingford Lough 2013</w:t>
            </w:r>
          </w:p>
        </w:tc>
        <w:tc>
          <w:tcPr>
            <w:tcW w:w="1517" w:type="pct"/>
            <w:tcBorders>
              <w:bottom w:val="single" w:sz="4" w:space="0" w:color="auto"/>
            </w:tcBorders>
          </w:tcPr>
          <w:p w14:paraId="3EA70F7E" w14:textId="77777777" w:rsidR="005E7E44" w:rsidRPr="00591DF5" w:rsidRDefault="005E7E44" w:rsidP="00F55D7A">
            <w:pPr>
              <w:tabs>
                <w:tab w:val="left" w:pos="318"/>
              </w:tabs>
              <w:spacing w:line="480" w:lineRule="auto"/>
              <w:ind w:left="-108"/>
              <w:jc w:val="both"/>
              <w:rPr>
                <w:b/>
              </w:rPr>
            </w:pPr>
            <w:r w:rsidRPr="00591DF5">
              <w:rPr>
                <w:b/>
              </w:rPr>
              <w:t>Dundrum Bay 2013</w:t>
            </w:r>
          </w:p>
        </w:tc>
        <w:tc>
          <w:tcPr>
            <w:tcW w:w="1516" w:type="pct"/>
            <w:tcBorders>
              <w:bottom w:val="single" w:sz="4" w:space="0" w:color="auto"/>
            </w:tcBorders>
          </w:tcPr>
          <w:p w14:paraId="2A0A24E0" w14:textId="77777777" w:rsidR="005E7E44" w:rsidRPr="00591DF5" w:rsidRDefault="005E7E44" w:rsidP="00F55D7A">
            <w:pPr>
              <w:tabs>
                <w:tab w:val="left" w:pos="318"/>
              </w:tabs>
              <w:spacing w:line="480" w:lineRule="auto"/>
              <w:ind w:left="-108"/>
              <w:jc w:val="both"/>
              <w:rPr>
                <w:b/>
              </w:rPr>
            </w:pPr>
            <w:r w:rsidRPr="00591DF5">
              <w:rPr>
                <w:b/>
              </w:rPr>
              <w:t>Dundrum Bay 2016</w:t>
            </w:r>
          </w:p>
        </w:tc>
      </w:tr>
      <w:tr w:rsidR="005E7E44" w:rsidRPr="00591DF5" w14:paraId="5FB8917F" w14:textId="77777777" w:rsidTr="007F197E">
        <w:trPr>
          <w:jc w:val="center"/>
        </w:trPr>
        <w:tc>
          <w:tcPr>
            <w:tcW w:w="450" w:type="pct"/>
            <w:tcBorders>
              <w:top w:val="single" w:sz="4" w:space="0" w:color="auto"/>
            </w:tcBorders>
          </w:tcPr>
          <w:p w14:paraId="349E495C" w14:textId="77777777" w:rsidR="005E7E44" w:rsidRPr="00591DF5" w:rsidRDefault="005E7E44" w:rsidP="00F55D7A">
            <w:pPr>
              <w:tabs>
                <w:tab w:val="left" w:pos="318"/>
              </w:tabs>
              <w:spacing w:line="480" w:lineRule="auto"/>
              <w:ind w:left="-108"/>
              <w:jc w:val="both"/>
            </w:pPr>
            <w:r w:rsidRPr="00591DF5">
              <w:t>1</w:t>
            </w:r>
          </w:p>
        </w:tc>
        <w:tc>
          <w:tcPr>
            <w:tcW w:w="1517" w:type="pct"/>
            <w:tcBorders>
              <w:top w:val="single" w:sz="4" w:space="0" w:color="auto"/>
            </w:tcBorders>
          </w:tcPr>
          <w:p w14:paraId="3771124F" w14:textId="77777777" w:rsidR="005E7E44" w:rsidRPr="00591DF5" w:rsidRDefault="005E7E44" w:rsidP="00F55D7A">
            <w:pPr>
              <w:tabs>
                <w:tab w:val="left" w:pos="318"/>
              </w:tabs>
              <w:spacing w:line="480" w:lineRule="auto"/>
              <w:ind w:left="-108"/>
              <w:jc w:val="both"/>
            </w:pPr>
            <w:r w:rsidRPr="00591DF5">
              <w:t>2.5 ±4.4 (n=11)</w:t>
            </w:r>
          </w:p>
        </w:tc>
        <w:tc>
          <w:tcPr>
            <w:tcW w:w="1517" w:type="pct"/>
            <w:tcBorders>
              <w:top w:val="single" w:sz="4" w:space="0" w:color="auto"/>
            </w:tcBorders>
          </w:tcPr>
          <w:p w14:paraId="07D829E8" w14:textId="77777777" w:rsidR="005E7E44" w:rsidRPr="00591DF5" w:rsidRDefault="005E7E44" w:rsidP="00F55D7A">
            <w:pPr>
              <w:tabs>
                <w:tab w:val="left" w:pos="318"/>
              </w:tabs>
              <w:spacing w:line="480" w:lineRule="auto"/>
              <w:ind w:left="-108"/>
              <w:jc w:val="both"/>
            </w:pPr>
            <w:r w:rsidRPr="00591DF5">
              <w:t>&lt;1 (n=8)</w:t>
            </w:r>
          </w:p>
        </w:tc>
        <w:tc>
          <w:tcPr>
            <w:tcW w:w="1516" w:type="pct"/>
            <w:tcBorders>
              <w:top w:val="single" w:sz="4" w:space="0" w:color="auto"/>
            </w:tcBorders>
          </w:tcPr>
          <w:p w14:paraId="0ACC6E85" w14:textId="77777777" w:rsidR="005E7E44" w:rsidRPr="00591DF5" w:rsidRDefault="005E7E44" w:rsidP="00F55D7A">
            <w:pPr>
              <w:tabs>
                <w:tab w:val="left" w:pos="318"/>
              </w:tabs>
              <w:spacing w:line="480" w:lineRule="auto"/>
              <w:ind w:left="-108"/>
              <w:jc w:val="both"/>
            </w:pPr>
            <w:r w:rsidRPr="00591DF5">
              <w:t>7.2 ± 12.2 (n=7)</w:t>
            </w:r>
          </w:p>
        </w:tc>
      </w:tr>
      <w:tr w:rsidR="005E7E44" w:rsidRPr="00591DF5" w14:paraId="00259BE0" w14:textId="77777777" w:rsidTr="007F197E">
        <w:trPr>
          <w:jc w:val="center"/>
        </w:trPr>
        <w:tc>
          <w:tcPr>
            <w:tcW w:w="450" w:type="pct"/>
          </w:tcPr>
          <w:p w14:paraId="46B2A348" w14:textId="77777777" w:rsidR="005E7E44" w:rsidRPr="00591DF5" w:rsidRDefault="005E7E44" w:rsidP="00F55D7A">
            <w:pPr>
              <w:tabs>
                <w:tab w:val="left" w:pos="318"/>
              </w:tabs>
              <w:spacing w:line="480" w:lineRule="auto"/>
              <w:ind w:left="-108"/>
              <w:jc w:val="both"/>
            </w:pPr>
            <w:r w:rsidRPr="00591DF5">
              <w:t>2</w:t>
            </w:r>
          </w:p>
        </w:tc>
        <w:tc>
          <w:tcPr>
            <w:tcW w:w="1517" w:type="pct"/>
          </w:tcPr>
          <w:p w14:paraId="4E2EDB72" w14:textId="77777777" w:rsidR="005E7E44" w:rsidRPr="00591DF5" w:rsidRDefault="005E7E44" w:rsidP="00F55D7A">
            <w:pPr>
              <w:tabs>
                <w:tab w:val="left" w:pos="318"/>
              </w:tabs>
              <w:spacing w:line="480" w:lineRule="auto"/>
              <w:ind w:left="-108"/>
              <w:jc w:val="both"/>
            </w:pPr>
            <w:r w:rsidRPr="00591DF5">
              <w:t>14.2 ±22.7 (n=11)</w:t>
            </w:r>
          </w:p>
        </w:tc>
        <w:tc>
          <w:tcPr>
            <w:tcW w:w="1517" w:type="pct"/>
          </w:tcPr>
          <w:p w14:paraId="76A57988" w14:textId="77777777" w:rsidR="005E7E44" w:rsidRPr="00591DF5" w:rsidRDefault="005E7E44" w:rsidP="00F55D7A">
            <w:pPr>
              <w:tabs>
                <w:tab w:val="left" w:pos="318"/>
              </w:tabs>
              <w:spacing w:line="480" w:lineRule="auto"/>
              <w:ind w:left="-108"/>
              <w:jc w:val="both"/>
            </w:pPr>
            <w:r w:rsidRPr="00591DF5">
              <w:t>0 (n=5)</w:t>
            </w:r>
          </w:p>
        </w:tc>
        <w:tc>
          <w:tcPr>
            <w:tcW w:w="1516" w:type="pct"/>
          </w:tcPr>
          <w:p w14:paraId="45343D6F" w14:textId="77777777" w:rsidR="005E7E44" w:rsidRPr="00591DF5" w:rsidRDefault="005E7E44" w:rsidP="00F55D7A">
            <w:pPr>
              <w:tabs>
                <w:tab w:val="left" w:pos="318"/>
              </w:tabs>
              <w:spacing w:line="480" w:lineRule="auto"/>
              <w:ind w:left="-108"/>
              <w:jc w:val="both"/>
            </w:pPr>
            <w:r w:rsidRPr="00591DF5">
              <w:t>14.2 ± 16.7 (n=6)</w:t>
            </w:r>
          </w:p>
        </w:tc>
      </w:tr>
      <w:tr w:rsidR="005E7E44" w:rsidRPr="00591DF5" w14:paraId="3553B77F" w14:textId="77777777" w:rsidTr="007F197E">
        <w:trPr>
          <w:jc w:val="center"/>
        </w:trPr>
        <w:tc>
          <w:tcPr>
            <w:tcW w:w="450" w:type="pct"/>
          </w:tcPr>
          <w:p w14:paraId="3DD99DF7" w14:textId="77777777" w:rsidR="005E7E44" w:rsidRPr="00591DF5" w:rsidRDefault="005E7E44" w:rsidP="00F55D7A">
            <w:pPr>
              <w:tabs>
                <w:tab w:val="left" w:pos="318"/>
              </w:tabs>
              <w:spacing w:line="480" w:lineRule="auto"/>
              <w:ind w:left="-108"/>
              <w:jc w:val="both"/>
            </w:pPr>
            <w:r w:rsidRPr="00591DF5">
              <w:t>3</w:t>
            </w:r>
          </w:p>
        </w:tc>
        <w:tc>
          <w:tcPr>
            <w:tcW w:w="1517" w:type="pct"/>
          </w:tcPr>
          <w:p w14:paraId="608DF268" w14:textId="77777777" w:rsidR="005E7E44" w:rsidRPr="00591DF5" w:rsidRDefault="005E7E44" w:rsidP="00F55D7A">
            <w:pPr>
              <w:tabs>
                <w:tab w:val="left" w:pos="318"/>
              </w:tabs>
              <w:spacing w:line="480" w:lineRule="auto"/>
              <w:ind w:left="-108"/>
              <w:jc w:val="both"/>
            </w:pPr>
            <w:r w:rsidRPr="00591DF5">
              <w:t>7.8 ±14.6 (n=10)</w:t>
            </w:r>
          </w:p>
        </w:tc>
        <w:tc>
          <w:tcPr>
            <w:tcW w:w="1517" w:type="pct"/>
          </w:tcPr>
          <w:p w14:paraId="40997AAA" w14:textId="77777777" w:rsidR="005E7E44" w:rsidRPr="00591DF5" w:rsidRDefault="005E7E44" w:rsidP="00F55D7A">
            <w:pPr>
              <w:tabs>
                <w:tab w:val="left" w:pos="318"/>
              </w:tabs>
              <w:spacing w:line="480" w:lineRule="auto"/>
              <w:ind w:left="-108"/>
              <w:jc w:val="both"/>
            </w:pPr>
            <w:r w:rsidRPr="00591DF5">
              <w:t>&lt;1 (n=8)</w:t>
            </w:r>
          </w:p>
        </w:tc>
        <w:tc>
          <w:tcPr>
            <w:tcW w:w="1516" w:type="pct"/>
          </w:tcPr>
          <w:p w14:paraId="5B03A166" w14:textId="77777777" w:rsidR="005E7E44" w:rsidRPr="00591DF5" w:rsidRDefault="005E7E44" w:rsidP="00F55D7A">
            <w:pPr>
              <w:tabs>
                <w:tab w:val="left" w:pos="318"/>
              </w:tabs>
              <w:spacing w:line="480" w:lineRule="auto"/>
              <w:ind w:left="-108"/>
              <w:jc w:val="both"/>
            </w:pPr>
            <w:r w:rsidRPr="00591DF5">
              <w:t>15.4 ± 36.9 (n=9)</w:t>
            </w:r>
          </w:p>
        </w:tc>
      </w:tr>
      <w:tr w:rsidR="005E7E44" w:rsidRPr="00591DF5" w14:paraId="0DAD7B8A" w14:textId="77777777" w:rsidTr="007F197E">
        <w:trPr>
          <w:jc w:val="center"/>
        </w:trPr>
        <w:tc>
          <w:tcPr>
            <w:tcW w:w="450" w:type="pct"/>
          </w:tcPr>
          <w:p w14:paraId="67B35D20" w14:textId="77777777" w:rsidR="005E7E44" w:rsidRPr="00591DF5" w:rsidRDefault="005E7E44" w:rsidP="00F55D7A">
            <w:pPr>
              <w:tabs>
                <w:tab w:val="left" w:pos="318"/>
              </w:tabs>
              <w:spacing w:line="480" w:lineRule="auto"/>
              <w:ind w:left="-108"/>
              <w:jc w:val="both"/>
            </w:pPr>
            <w:r w:rsidRPr="00591DF5">
              <w:t>4</w:t>
            </w:r>
          </w:p>
        </w:tc>
        <w:tc>
          <w:tcPr>
            <w:tcW w:w="1517" w:type="pct"/>
          </w:tcPr>
          <w:p w14:paraId="6708743B" w14:textId="77777777" w:rsidR="005E7E44" w:rsidRPr="00591DF5" w:rsidRDefault="005E7E44" w:rsidP="00F55D7A">
            <w:pPr>
              <w:tabs>
                <w:tab w:val="left" w:pos="318"/>
              </w:tabs>
              <w:spacing w:line="480" w:lineRule="auto"/>
              <w:ind w:left="-108"/>
              <w:jc w:val="both"/>
            </w:pPr>
            <w:r w:rsidRPr="00591DF5">
              <w:t>0 (n=9)</w:t>
            </w:r>
          </w:p>
        </w:tc>
        <w:tc>
          <w:tcPr>
            <w:tcW w:w="1517" w:type="pct"/>
          </w:tcPr>
          <w:p w14:paraId="4A5FF2F2" w14:textId="77777777" w:rsidR="005E7E44" w:rsidRPr="00591DF5" w:rsidRDefault="005E7E44" w:rsidP="00F55D7A">
            <w:pPr>
              <w:tabs>
                <w:tab w:val="left" w:pos="318"/>
              </w:tabs>
              <w:spacing w:line="480" w:lineRule="auto"/>
              <w:ind w:left="-108"/>
              <w:jc w:val="both"/>
            </w:pPr>
            <w:r w:rsidRPr="00591DF5">
              <w:t>&lt;1 (n=9)</w:t>
            </w:r>
          </w:p>
        </w:tc>
        <w:tc>
          <w:tcPr>
            <w:tcW w:w="1516" w:type="pct"/>
          </w:tcPr>
          <w:p w14:paraId="5DF7FCE3" w14:textId="77777777" w:rsidR="005E7E44" w:rsidRPr="00591DF5" w:rsidRDefault="005E7E44" w:rsidP="00F55D7A">
            <w:pPr>
              <w:tabs>
                <w:tab w:val="left" w:pos="318"/>
              </w:tabs>
              <w:spacing w:line="480" w:lineRule="auto"/>
              <w:ind w:left="-108"/>
              <w:jc w:val="both"/>
            </w:pPr>
            <w:r w:rsidRPr="00591DF5">
              <w:t>38.9 ± 75.9 (n=8)</w:t>
            </w:r>
          </w:p>
        </w:tc>
      </w:tr>
      <w:tr w:rsidR="005E7E44" w:rsidRPr="00591DF5" w14:paraId="7BDCC3B2" w14:textId="77777777" w:rsidTr="007F197E">
        <w:trPr>
          <w:jc w:val="center"/>
        </w:trPr>
        <w:tc>
          <w:tcPr>
            <w:tcW w:w="450" w:type="pct"/>
          </w:tcPr>
          <w:p w14:paraId="53692643" w14:textId="77777777" w:rsidR="005E7E44" w:rsidRPr="00591DF5" w:rsidRDefault="005E7E44" w:rsidP="00F55D7A">
            <w:pPr>
              <w:tabs>
                <w:tab w:val="left" w:pos="318"/>
              </w:tabs>
              <w:spacing w:line="480" w:lineRule="auto"/>
              <w:ind w:left="-108"/>
              <w:jc w:val="both"/>
            </w:pPr>
            <w:r w:rsidRPr="00591DF5">
              <w:t>5</w:t>
            </w:r>
          </w:p>
        </w:tc>
        <w:tc>
          <w:tcPr>
            <w:tcW w:w="1517" w:type="pct"/>
          </w:tcPr>
          <w:p w14:paraId="03EDBCF9" w14:textId="77777777" w:rsidR="005E7E44" w:rsidRPr="00591DF5" w:rsidRDefault="005E7E44" w:rsidP="00F55D7A">
            <w:pPr>
              <w:tabs>
                <w:tab w:val="left" w:pos="318"/>
              </w:tabs>
              <w:spacing w:line="480" w:lineRule="auto"/>
              <w:ind w:left="-108"/>
              <w:jc w:val="both"/>
            </w:pPr>
            <w:r w:rsidRPr="00591DF5">
              <w:t>0 (n=9)</w:t>
            </w:r>
          </w:p>
        </w:tc>
        <w:tc>
          <w:tcPr>
            <w:tcW w:w="1517" w:type="pct"/>
          </w:tcPr>
          <w:p w14:paraId="52774DC2" w14:textId="77777777" w:rsidR="005E7E44" w:rsidRPr="00591DF5" w:rsidRDefault="005E7E44" w:rsidP="00F55D7A">
            <w:pPr>
              <w:tabs>
                <w:tab w:val="left" w:pos="318"/>
              </w:tabs>
              <w:spacing w:line="480" w:lineRule="auto"/>
              <w:ind w:left="-108"/>
              <w:jc w:val="both"/>
            </w:pPr>
            <w:r w:rsidRPr="00591DF5">
              <w:t>&lt;1 (n=12)</w:t>
            </w:r>
          </w:p>
        </w:tc>
        <w:tc>
          <w:tcPr>
            <w:tcW w:w="1516" w:type="pct"/>
          </w:tcPr>
          <w:p w14:paraId="45EEF93F" w14:textId="77777777" w:rsidR="005E7E44" w:rsidRPr="00591DF5" w:rsidRDefault="005E7E44" w:rsidP="00F55D7A">
            <w:pPr>
              <w:tabs>
                <w:tab w:val="left" w:pos="318"/>
              </w:tabs>
              <w:spacing w:line="480" w:lineRule="auto"/>
              <w:ind w:left="-108"/>
              <w:jc w:val="both"/>
            </w:pPr>
            <w:r w:rsidRPr="00591DF5">
              <w:t>0 (n=8)</w:t>
            </w:r>
          </w:p>
        </w:tc>
      </w:tr>
      <w:tr w:rsidR="005E7E44" w:rsidRPr="00591DF5" w14:paraId="306A3672" w14:textId="77777777" w:rsidTr="007F197E">
        <w:trPr>
          <w:jc w:val="center"/>
        </w:trPr>
        <w:tc>
          <w:tcPr>
            <w:tcW w:w="450" w:type="pct"/>
            <w:tcBorders>
              <w:bottom w:val="single" w:sz="4" w:space="0" w:color="auto"/>
            </w:tcBorders>
          </w:tcPr>
          <w:p w14:paraId="5F4C6D63" w14:textId="77777777" w:rsidR="005E7E44" w:rsidRPr="00591DF5" w:rsidRDefault="005E7E44" w:rsidP="00F55D7A">
            <w:pPr>
              <w:tabs>
                <w:tab w:val="left" w:pos="318"/>
              </w:tabs>
              <w:spacing w:line="480" w:lineRule="auto"/>
              <w:ind w:left="-108"/>
              <w:jc w:val="both"/>
            </w:pPr>
            <w:r w:rsidRPr="00591DF5">
              <w:t>6</w:t>
            </w:r>
          </w:p>
        </w:tc>
        <w:tc>
          <w:tcPr>
            <w:tcW w:w="1517" w:type="pct"/>
            <w:tcBorders>
              <w:bottom w:val="single" w:sz="4" w:space="0" w:color="auto"/>
            </w:tcBorders>
          </w:tcPr>
          <w:p w14:paraId="120D5432" w14:textId="77777777" w:rsidR="005E7E44" w:rsidRPr="00591DF5" w:rsidRDefault="005E7E44" w:rsidP="00F55D7A">
            <w:pPr>
              <w:tabs>
                <w:tab w:val="left" w:pos="318"/>
              </w:tabs>
              <w:spacing w:line="480" w:lineRule="auto"/>
              <w:ind w:left="-108"/>
              <w:jc w:val="both"/>
            </w:pPr>
            <w:r w:rsidRPr="00591DF5">
              <w:t>-</w:t>
            </w:r>
          </w:p>
        </w:tc>
        <w:tc>
          <w:tcPr>
            <w:tcW w:w="1517" w:type="pct"/>
            <w:tcBorders>
              <w:bottom w:val="single" w:sz="4" w:space="0" w:color="auto"/>
            </w:tcBorders>
          </w:tcPr>
          <w:p w14:paraId="2463C4DA" w14:textId="77777777" w:rsidR="005E7E44" w:rsidRPr="00591DF5" w:rsidRDefault="005E7E44" w:rsidP="00F55D7A">
            <w:pPr>
              <w:tabs>
                <w:tab w:val="left" w:pos="318"/>
              </w:tabs>
              <w:spacing w:line="480" w:lineRule="auto"/>
              <w:ind w:left="-108"/>
              <w:jc w:val="both"/>
            </w:pPr>
            <w:r w:rsidRPr="00591DF5">
              <w:t>&lt;1 (n=13)</w:t>
            </w:r>
          </w:p>
        </w:tc>
        <w:tc>
          <w:tcPr>
            <w:tcW w:w="1516" w:type="pct"/>
            <w:tcBorders>
              <w:bottom w:val="single" w:sz="4" w:space="0" w:color="auto"/>
            </w:tcBorders>
          </w:tcPr>
          <w:p w14:paraId="2283AC00" w14:textId="77777777" w:rsidR="005E7E44" w:rsidRPr="00591DF5" w:rsidRDefault="005E7E44" w:rsidP="00F55D7A">
            <w:pPr>
              <w:tabs>
                <w:tab w:val="left" w:pos="318"/>
              </w:tabs>
              <w:spacing w:line="480" w:lineRule="auto"/>
              <w:ind w:left="-108"/>
              <w:jc w:val="both"/>
            </w:pPr>
            <w:r w:rsidRPr="00591DF5">
              <w:t>28 ±5 9.8 (n=10)</w:t>
            </w:r>
          </w:p>
        </w:tc>
      </w:tr>
    </w:tbl>
    <w:p w14:paraId="328579F1" w14:textId="7D02FD44" w:rsidR="00AF68BF" w:rsidRDefault="00AF68BF" w:rsidP="00F55D7A">
      <w:pPr>
        <w:spacing w:line="480" w:lineRule="auto"/>
        <w:jc w:val="both"/>
      </w:pPr>
    </w:p>
    <w:p w14:paraId="636A51C6" w14:textId="77777777" w:rsidR="00430A12" w:rsidRDefault="00430A12" w:rsidP="00F72279">
      <w:pPr>
        <w:spacing w:line="360" w:lineRule="auto"/>
      </w:pPr>
    </w:p>
    <w:p w14:paraId="00CFF65F" w14:textId="77777777" w:rsidR="00430A12" w:rsidRDefault="00430A12" w:rsidP="00F72279">
      <w:pPr>
        <w:spacing w:line="360" w:lineRule="auto"/>
      </w:pPr>
    </w:p>
    <w:p w14:paraId="452B3B08" w14:textId="77777777" w:rsidR="00430A12" w:rsidRDefault="00430A12" w:rsidP="00F72279">
      <w:pPr>
        <w:spacing w:line="360" w:lineRule="auto"/>
      </w:pPr>
    </w:p>
    <w:p w14:paraId="2684754E" w14:textId="77777777" w:rsidR="00430A12" w:rsidRDefault="00430A12" w:rsidP="00F72279">
      <w:pPr>
        <w:spacing w:line="360" w:lineRule="auto"/>
      </w:pPr>
    </w:p>
    <w:p w14:paraId="4294F6A5" w14:textId="77777777" w:rsidR="00430A12" w:rsidRDefault="00430A12" w:rsidP="00F72279">
      <w:pPr>
        <w:spacing w:line="360" w:lineRule="auto"/>
      </w:pPr>
    </w:p>
    <w:p w14:paraId="67C6F274" w14:textId="77777777" w:rsidR="00430A12" w:rsidRDefault="00430A12" w:rsidP="00F72279">
      <w:pPr>
        <w:spacing w:line="360" w:lineRule="auto"/>
      </w:pPr>
    </w:p>
    <w:p w14:paraId="1328554C" w14:textId="1A41FA31" w:rsidR="00F72279" w:rsidRPr="00F72279" w:rsidRDefault="00F72279" w:rsidP="00F72279">
      <w:pPr>
        <w:spacing w:line="360" w:lineRule="auto"/>
        <w:rPr>
          <w:b/>
        </w:rPr>
      </w:pPr>
      <w:r w:rsidRPr="001508A8">
        <w:rPr>
          <w:b/>
        </w:rPr>
        <w:t>Table 3</w:t>
      </w:r>
      <w:r w:rsidRPr="00050070">
        <w:t xml:space="preserve">. Biomass of </w:t>
      </w:r>
      <w:r w:rsidRPr="00050070">
        <w:rPr>
          <w:i/>
        </w:rPr>
        <w:t>Gracilaria vermiculophylla</w:t>
      </w:r>
      <w:r w:rsidRPr="00050070">
        <w:t xml:space="preserve"> in high-density patches at Dundrum Bay</w:t>
      </w:r>
      <w:r w:rsidR="00430A12">
        <w:t xml:space="preserve">. </w:t>
      </w:r>
      <w:r w:rsidRPr="002A49EF">
        <w:t>n</w:t>
      </w:r>
      <w:r>
        <w:t>=</w:t>
      </w:r>
      <w:r w:rsidRPr="002A49EF">
        <w:t xml:space="preserve"> number of quadrats </w:t>
      </w:r>
    </w:p>
    <w:tbl>
      <w:tblPr>
        <w:tblStyle w:val="TableGrid"/>
        <w:tblpPr w:leftFromText="180" w:rightFromText="180" w:vertAnchor="text" w:horzAnchor="page" w:tblpX="4150" w:tblpY="30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2835"/>
        <w:gridCol w:w="2977"/>
      </w:tblGrid>
      <w:tr w:rsidR="00F72279" w:rsidRPr="00234D10" w14:paraId="1706384F" w14:textId="77777777" w:rsidTr="00430A12">
        <w:tc>
          <w:tcPr>
            <w:tcW w:w="2305" w:type="dxa"/>
            <w:tcBorders>
              <w:top w:val="single" w:sz="4" w:space="0" w:color="auto"/>
              <w:bottom w:val="single" w:sz="4" w:space="0" w:color="auto"/>
            </w:tcBorders>
            <w:vAlign w:val="center"/>
          </w:tcPr>
          <w:p w14:paraId="3787314B" w14:textId="77777777" w:rsidR="00F72279" w:rsidRPr="00484E15" w:rsidRDefault="00F72279" w:rsidP="00430A12">
            <w:pPr>
              <w:jc w:val="center"/>
              <w:rPr>
                <w:b/>
              </w:rPr>
            </w:pPr>
            <w:r w:rsidRPr="00484E15">
              <w:rPr>
                <w:b/>
              </w:rPr>
              <w:t>Location</w:t>
            </w:r>
          </w:p>
        </w:tc>
        <w:tc>
          <w:tcPr>
            <w:tcW w:w="5812" w:type="dxa"/>
            <w:gridSpan w:val="2"/>
            <w:tcBorders>
              <w:top w:val="single" w:sz="4" w:space="0" w:color="auto"/>
              <w:bottom w:val="single" w:sz="4" w:space="0" w:color="auto"/>
            </w:tcBorders>
            <w:vAlign w:val="center"/>
          </w:tcPr>
          <w:p w14:paraId="587ADB51" w14:textId="77777777" w:rsidR="00F72279" w:rsidRPr="00484E15" w:rsidRDefault="00F72279" w:rsidP="00430A12">
            <w:pPr>
              <w:jc w:val="center"/>
              <w:rPr>
                <w:b/>
                <w:i/>
              </w:rPr>
            </w:pPr>
          </w:p>
          <w:p w14:paraId="7C3CA0CB" w14:textId="77777777" w:rsidR="00F72279" w:rsidRPr="00484E15" w:rsidRDefault="00F72279" w:rsidP="00430A12">
            <w:pPr>
              <w:jc w:val="center"/>
              <w:rPr>
                <w:b/>
              </w:rPr>
            </w:pPr>
            <w:r w:rsidRPr="00484E15">
              <w:rPr>
                <w:b/>
              </w:rPr>
              <w:t>Biomass, g wet mass m</w:t>
            </w:r>
            <w:r w:rsidRPr="00484E15">
              <w:rPr>
                <w:b/>
                <w:vertAlign w:val="superscript"/>
              </w:rPr>
              <w:t>-2</w:t>
            </w:r>
            <w:r w:rsidRPr="00484E15">
              <w:rPr>
                <w:b/>
              </w:rPr>
              <w:t>, mean ± SD (range)</w:t>
            </w:r>
          </w:p>
          <w:p w14:paraId="3CF17AF1" w14:textId="77777777" w:rsidR="00F72279" w:rsidRPr="00484E15" w:rsidRDefault="00F72279" w:rsidP="00430A12">
            <w:pPr>
              <w:jc w:val="center"/>
              <w:rPr>
                <w:b/>
              </w:rPr>
            </w:pPr>
          </w:p>
        </w:tc>
      </w:tr>
      <w:tr w:rsidR="00F72279" w:rsidRPr="00234D10" w14:paraId="4B3DA535" w14:textId="77777777" w:rsidTr="00430A12">
        <w:tc>
          <w:tcPr>
            <w:tcW w:w="2305" w:type="dxa"/>
            <w:tcBorders>
              <w:top w:val="single" w:sz="4" w:space="0" w:color="auto"/>
            </w:tcBorders>
            <w:vAlign w:val="center"/>
          </w:tcPr>
          <w:p w14:paraId="64AAF07C" w14:textId="77777777" w:rsidR="00F72279" w:rsidRPr="00234D10" w:rsidRDefault="00F72279" w:rsidP="00430A12">
            <w:pPr>
              <w:jc w:val="center"/>
            </w:pPr>
          </w:p>
        </w:tc>
        <w:tc>
          <w:tcPr>
            <w:tcW w:w="2835" w:type="dxa"/>
            <w:tcBorders>
              <w:top w:val="single" w:sz="4" w:space="0" w:color="auto"/>
            </w:tcBorders>
            <w:vAlign w:val="center"/>
          </w:tcPr>
          <w:p w14:paraId="0CD8B152" w14:textId="77777777" w:rsidR="00F72279" w:rsidRPr="00F7426A" w:rsidRDefault="00F72279" w:rsidP="00430A12">
            <w:pPr>
              <w:jc w:val="center"/>
              <w:rPr>
                <w:b/>
              </w:rPr>
            </w:pPr>
            <w:r w:rsidRPr="00F7426A">
              <w:rPr>
                <w:b/>
                <w:color w:val="000000"/>
              </w:rPr>
              <w:t>2013</w:t>
            </w:r>
          </w:p>
        </w:tc>
        <w:tc>
          <w:tcPr>
            <w:tcW w:w="2977" w:type="dxa"/>
            <w:tcBorders>
              <w:top w:val="single" w:sz="4" w:space="0" w:color="auto"/>
            </w:tcBorders>
            <w:vAlign w:val="center"/>
          </w:tcPr>
          <w:p w14:paraId="70175C52" w14:textId="77777777" w:rsidR="00F72279" w:rsidRPr="00F7426A" w:rsidRDefault="00F72279" w:rsidP="00430A12">
            <w:pPr>
              <w:jc w:val="center"/>
              <w:rPr>
                <w:b/>
                <w:color w:val="000000"/>
              </w:rPr>
            </w:pPr>
            <w:r w:rsidRPr="00F7426A">
              <w:rPr>
                <w:b/>
                <w:color w:val="000000"/>
              </w:rPr>
              <w:t>2016</w:t>
            </w:r>
          </w:p>
        </w:tc>
      </w:tr>
      <w:tr w:rsidR="00F72279" w:rsidRPr="00234D10" w14:paraId="34EE457B" w14:textId="77777777" w:rsidTr="00430A12">
        <w:tc>
          <w:tcPr>
            <w:tcW w:w="2305" w:type="dxa"/>
            <w:vAlign w:val="center"/>
          </w:tcPr>
          <w:p w14:paraId="16F7BFFE" w14:textId="77777777" w:rsidR="00F72279" w:rsidRPr="00234D10" w:rsidRDefault="00F72279" w:rsidP="00430A12">
            <w:pPr>
              <w:jc w:val="center"/>
            </w:pPr>
            <w:r w:rsidRPr="00234D10">
              <w:t>North Inner 1 (n=9)</w:t>
            </w:r>
          </w:p>
        </w:tc>
        <w:tc>
          <w:tcPr>
            <w:tcW w:w="2835" w:type="dxa"/>
            <w:vAlign w:val="center"/>
          </w:tcPr>
          <w:p w14:paraId="398D2FAB" w14:textId="77777777" w:rsidR="00F72279" w:rsidRPr="00234D10" w:rsidRDefault="00F72279" w:rsidP="00430A12">
            <w:pPr>
              <w:jc w:val="center"/>
            </w:pPr>
            <w:r>
              <w:rPr>
                <w:color w:val="000000"/>
              </w:rPr>
              <w:t xml:space="preserve">186 </w:t>
            </w:r>
            <w:r w:rsidRPr="00234D10">
              <w:rPr>
                <w:color w:val="000000"/>
              </w:rPr>
              <w:t>±</w:t>
            </w:r>
            <w:r>
              <w:rPr>
                <w:color w:val="000000"/>
              </w:rPr>
              <w:t xml:space="preserve"> 398</w:t>
            </w:r>
            <w:r w:rsidRPr="00234D10">
              <w:rPr>
                <w:color w:val="000000"/>
              </w:rPr>
              <w:t xml:space="preserve"> </w:t>
            </w:r>
            <w:r>
              <w:rPr>
                <w:color w:val="000000"/>
              </w:rPr>
              <w:t>(</w:t>
            </w:r>
            <w:r w:rsidRPr="00234D10">
              <w:rPr>
                <w:color w:val="000000"/>
              </w:rPr>
              <w:t>0–1236)</w:t>
            </w:r>
          </w:p>
        </w:tc>
        <w:tc>
          <w:tcPr>
            <w:tcW w:w="2977" w:type="dxa"/>
            <w:vAlign w:val="center"/>
          </w:tcPr>
          <w:p w14:paraId="786A7607" w14:textId="77777777" w:rsidR="00F72279" w:rsidRDefault="00F72279" w:rsidP="00430A12">
            <w:pPr>
              <w:jc w:val="center"/>
            </w:pPr>
            <w:r>
              <w:t>152 ± 249 (</w:t>
            </w:r>
            <w:r w:rsidRPr="00234D10">
              <w:t>0–750)</w:t>
            </w:r>
          </w:p>
          <w:p w14:paraId="273EF29D" w14:textId="77777777" w:rsidR="00F72279" w:rsidRPr="00234D10" w:rsidRDefault="00F72279" w:rsidP="00430A12">
            <w:pPr>
              <w:jc w:val="center"/>
            </w:pPr>
          </w:p>
        </w:tc>
      </w:tr>
      <w:tr w:rsidR="00F72279" w:rsidRPr="00234D10" w14:paraId="25C2FD02" w14:textId="77777777" w:rsidTr="00430A12">
        <w:tc>
          <w:tcPr>
            <w:tcW w:w="2305" w:type="dxa"/>
            <w:vAlign w:val="center"/>
          </w:tcPr>
          <w:p w14:paraId="33EC4E5C" w14:textId="77777777" w:rsidR="00F72279" w:rsidRPr="00234D10" w:rsidRDefault="00F72279" w:rsidP="00430A12">
            <w:pPr>
              <w:jc w:val="center"/>
            </w:pPr>
            <w:r w:rsidRPr="00234D10">
              <w:t>South Inner (n=20)</w:t>
            </w:r>
          </w:p>
        </w:tc>
        <w:tc>
          <w:tcPr>
            <w:tcW w:w="2835" w:type="dxa"/>
            <w:vAlign w:val="center"/>
          </w:tcPr>
          <w:p w14:paraId="0B86EEA0" w14:textId="77777777" w:rsidR="00F72279" w:rsidRPr="00234D10" w:rsidRDefault="00F72279" w:rsidP="00430A12">
            <w:pPr>
              <w:jc w:val="center"/>
            </w:pPr>
            <w:r>
              <w:rPr>
                <w:color w:val="000000"/>
              </w:rPr>
              <w:t xml:space="preserve">121 </w:t>
            </w:r>
            <w:r w:rsidRPr="00234D10">
              <w:rPr>
                <w:color w:val="000000"/>
              </w:rPr>
              <w:t>±</w:t>
            </w:r>
            <w:r>
              <w:rPr>
                <w:color w:val="000000"/>
              </w:rPr>
              <w:t xml:space="preserve"> 240</w:t>
            </w:r>
            <w:r w:rsidRPr="00234D10">
              <w:rPr>
                <w:color w:val="000000"/>
              </w:rPr>
              <w:t xml:space="preserve"> </w:t>
            </w:r>
            <w:r>
              <w:rPr>
                <w:color w:val="000000"/>
              </w:rPr>
              <w:t>(</w:t>
            </w:r>
            <w:r w:rsidRPr="00234D10">
              <w:rPr>
                <w:color w:val="000000"/>
              </w:rPr>
              <w:t>0–1028)</w:t>
            </w:r>
          </w:p>
        </w:tc>
        <w:tc>
          <w:tcPr>
            <w:tcW w:w="2977" w:type="dxa"/>
            <w:vAlign w:val="center"/>
          </w:tcPr>
          <w:p w14:paraId="527D2360" w14:textId="77777777" w:rsidR="00F72279" w:rsidRPr="00234D10" w:rsidRDefault="00F72279" w:rsidP="00430A12">
            <w:pPr>
              <w:jc w:val="center"/>
            </w:pPr>
            <w:r>
              <w:t>Few loose-</w:t>
            </w:r>
            <w:r w:rsidRPr="00234D10">
              <w:t>lying thalli</w:t>
            </w:r>
          </w:p>
        </w:tc>
      </w:tr>
    </w:tbl>
    <w:p w14:paraId="52ED1803" w14:textId="77777777" w:rsidR="00F72279" w:rsidRPr="00591DF5" w:rsidRDefault="00F72279" w:rsidP="00430A12">
      <w:pPr>
        <w:spacing w:line="480" w:lineRule="auto"/>
        <w:jc w:val="center"/>
      </w:pPr>
    </w:p>
    <w:p w14:paraId="087E0F87" w14:textId="77777777" w:rsidR="00F72279" w:rsidRDefault="00F72279" w:rsidP="00430A12">
      <w:pPr>
        <w:spacing w:line="480" w:lineRule="auto"/>
        <w:jc w:val="center"/>
        <w:outlineLvl w:val="0"/>
        <w:rPr>
          <w:b/>
          <w:lang w:val="en-GB"/>
        </w:rPr>
      </w:pPr>
    </w:p>
    <w:p w14:paraId="7DAEBD4C" w14:textId="77777777" w:rsidR="00430A12" w:rsidRDefault="00430A12" w:rsidP="00430A12">
      <w:pPr>
        <w:spacing w:line="480" w:lineRule="auto"/>
        <w:jc w:val="center"/>
        <w:outlineLvl w:val="0"/>
        <w:rPr>
          <w:b/>
          <w:lang w:val="en-GB"/>
        </w:rPr>
      </w:pPr>
    </w:p>
    <w:p w14:paraId="33A10552" w14:textId="77777777" w:rsidR="00430A12" w:rsidRDefault="00430A12" w:rsidP="00F55D7A">
      <w:pPr>
        <w:spacing w:line="480" w:lineRule="auto"/>
        <w:jc w:val="both"/>
        <w:outlineLvl w:val="0"/>
        <w:rPr>
          <w:b/>
          <w:lang w:val="en-GB"/>
        </w:rPr>
      </w:pPr>
    </w:p>
    <w:p w14:paraId="4355E63E" w14:textId="77777777" w:rsidR="00430A12" w:rsidRDefault="00430A12" w:rsidP="00F55D7A">
      <w:pPr>
        <w:spacing w:line="480" w:lineRule="auto"/>
        <w:jc w:val="both"/>
        <w:outlineLvl w:val="0"/>
        <w:rPr>
          <w:b/>
          <w:lang w:val="en-GB"/>
        </w:rPr>
      </w:pPr>
    </w:p>
    <w:p w14:paraId="45A3EBF1" w14:textId="5C4465A5" w:rsidR="00AF68BF" w:rsidRPr="00B86B76" w:rsidRDefault="00AF68BF" w:rsidP="00F55D7A">
      <w:pPr>
        <w:spacing w:line="480" w:lineRule="auto"/>
        <w:jc w:val="both"/>
        <w:outlineLvl w:val="0"/>
        <w:rPr>
          <w:lang w:val="en-GB"/>
        </w:rPr>
      </w:pPr>
      <w:r w:rsidRPr="00B86B76">
        <w:rPr>
          <w:b/>
          <w:lang w:val="en-GB"/>
        </w:rPr>
        <w:t xml:space="preserve">Table </w:t>
      </w:r>
      <w:r w:rsidR="00235D05">
        <w:rPr>
          <w:b/>
          <w:lang w:val="en-GB"/>
        </w:rPr>
        <w:t>4</w:t>
      </w:r>
      <w:r w:rsidRPr="00B86B76">
        <w:rPr>
          <w:lang w:val="en-GB"/>
        </w:rPr>
        <w:t xml:space="preserve">. Biomass of </w:t>
      </w:r>
      <w:r w:rsidRPr="00B86B76">
        <w:rPr>
          <w:i/>
          <w:lang w:val="en-GB"/>
        </w:rPr>
        <w:t>Gracilaria vermiculophylla</w:t>
      </w:r>
      <w:r w:rsidRPr="00B86B76">
        <w:rPr>
          <w:lang w:val="en-GB"/>
        </w:rPr>
        <w:t xml:space="preserve"> in Christchurch Harbour, 29 August 2016</w:t>
      </w:r>
    </w:p>
    <w:tbl>
      <w:tblPr>
        <w:tblW w:w="0" w:type="auto"/>
        <w:jc w:val="center"/>
        <w:tblBorders>
          <w:top w:val="single" w:sz="4" w:space="0" w:color="auto"/>
          <w:bottom w:val="single" w:sz="4" w:space="0" w:color="auto"/>
        </w:tblBorders>
        <w:tblLook w:val="04A0" w:firstRow="1" w:lastRow="0" w:firstColumn="1" w:lastColumn="0" w:noHBand="0" w:noVBand="1"/>
      </w:tblPr>
      <w:tblGrid>
        <w:gridCol w:w="4051"/>
        <w:gridCol w:w="4747"/>
      </w:tblGrid>
      <w:tr w:rsidR="00AF68BF" w:rsidRPr="00B86B76" w14:paraId="35B11856" w14:textId="77777777" w:rsidTr="00430A12">
        <w:trPr>
          <w:jc w:val="center"/>
        </w:trPr>
        <w:tc>
          <w:tcPr>
            <w:tcW w:w="4051" w:type="dxa"/>
            <w:tcBorders>
              <w:top w:val="single" w:sz="4" w:space="0" w:color="auto"/>
              <w:bottom w:val="single" w:sz="4" w:space="0" w:color="auto"/>
            </w:tcBorders>
            <w:vAlign w:val="center"/>
          </w:tcPr>
          <w:p w14:paraId="3C9F4AC7" w14:textId="77777777" w:rsidR="00AF68BF" w:rsidRPr="00F55D7A" w:rsidRDefault="00AF68BF" w:rsidP="00430A12">
            <w:pPr>
              <w:spacing w:before="240" w:line="480" w:lineRule="auto"/>
              <w:jc w:val="center"/>
              <w:rPr>
                <w:b/>
              </w:rPr>
            </w:pPr>
            <w:r w:rsidRPr="00F55D7A">
              <w:rPr>
                <w:b/>
              </w:rPr>
              <w:t>Location</w:t>
            </w:r>
          </w:p>
        </w:tc>
        <w:tc>
          <w:tcPr>
            <w:tcW w:w="4747" w:type="dxa"/>
            <w:tcBorders>
              <w:top w:val="single" w:sz="4" w:space="0" w:color="auto"/>
              <w:bottom w:val="single" w:sz="4" w:space="0" w:color="auto"/>
            </w:tcBorders>
            <w:vAlign w:val="center"/>
          </w:tcPr>
          <w:p w14:paraId="4604800C" w14:textId="1326A309" w:rsidR="00AF68BF" w:rsidRPr="00F55D7A" w:rsidRDefault="005E7E44" w:rsidP="00430A12">
            <w:pPr>
              <w:spacing w:before="240" w:line="480" w:lineRule="auto"/>
              <w:jc w:val="center"/>
              <w:rPr>
                <w:b/>
                <w:color w:val="000000"/>
              </w:rPr>
            </w:pPr>
            <w:r w:rsidRPr="00F55D7A">
              <w:rPr>
                <w:b/>
              </w:rPr>
              <w:t>Biomass, wet mass g m</w:t>
            </w:r>
            <w:r w:rsidRPr="00F55D7A">
              <w:rPr>
                <w:b/>
                <w:vertAlign w:val="superscript"/>
              </w:rPr>
              <w:t>-2</w:t>
            </w:r>
            <w:r w:rsidRPr="00F55D7A">
              <w:rPr>
                <w:b/>
              </w:rPr>
              <w:t>, mean ± SD (range)</w:t>
            </w:r>
          </w:p>
        </w:tc>
      </w:tr>
      <w:tr w:rsidR="00AF68BF" w:rsidRPr="00B86B76" w14:paraId="465DDD16" w14:textId="77777777" w:rsidTr="00430A12">
        <w:trPr>
          <w:jc w:val="center"/>
        </w:trPr>
        <w:tc>
          <w:tcPr>
            <w:tcW w:w="4051" w:type="dxa"/>
            <w:tcBorders>
              <w:top w:val="single" w:sz="4" w:space="0" w:color="auto"/>
            </w:tcBorders>
            <w:vAlign w:val="center"/>
          </w:tcPr>
          <w:p w14:paraId="65FF7C1F" w14:textId="77777777" w:rsidR="00AF68BF" w:rsidRPr="00B86B76" w:rsidRDefault="00AF68BF" w:rsidP="00430A12">
            <w:pPr>
              <w:spacing w:line="480" w:lineRule="auto"/>
              <w:jc w:val="center"/>
            </w:pPr>
            <w:r w:rsidRPr="00B86B76">
              <w:t>Barn Bight, high density patch (n=7)</w:t>
            </w:r>
          </w:p>
        </w:tc>
        <w:tc>
          <w:tcPr>
            <w:tcW w:w="4747" w:type="dxa"/>
            <w:tcBorders>
              <w:top w:val="single" w:sz="4" w:space="0" w:color="auto"/>
            </w:tcBorders>
            <w:vAlign w:val="center"/>
          </w:tcPr>
          <w:p w14:paraId="1549AC26" w14:textId="77777777" w:rsidR="00AF68BF" w:rsidRPr="00F55D7A" w:rsidRDefault="00AF68BF" w:rsidP="00430A12">
            <w:pPr>
              <w:spacing w:line="480" w:lineRule="auto"/>
              <w:jc w:val="center"/>
            </w:pPr>
            <w:r w:rsidRPr="00F55D7A">
              <w:t>1760 ±760 (588–2932)</w:t>
            </w:r>
          </w:p>
        </w:tc>
      </w:tr>
      <w:tr w:rsidR="00AF68BF" w:rsidRPr="00591DF5" w14:paraId="63A956A6" w14:textId="77777777" w:rsidTr="00430A12">
        <w:trPr>
          <w:jc w:val="center"/>
        </w:trPr>
        <w:tc>
          <w:tcPr>
            <w:tcW w:w="4051" w:type="dxa"/>
            <w:vAlign w:val="center"/>
          </w:tcPr>
          <w:p w14:paraId="19F76013" w14:textId="77777777" w:rsidR="00AF68BF" w:rsidRPr="00B86B76" w:rsidRDefault="00AF68BF" w:rsidP="00430A12">
            <w:pPr>
              <w:spacing w:line="480" w:lineRule="auto"/>
              <w:jc w:val="center"/>
            </w:pPr>
            <w:r w:rsidRPr="00B86B76">
              <w:t>Barn Bight, general distribution (n=4)</w:t>
            </w:r>
          </w:p>
        </w:tc>
        <w:tc>
          <w:tcPr>
            <w:tcW w:w="4747" w:type="dxa"/>
            <w:vAlign w:val="center"/>
          </w:tcPr>
          <w:p w14:paraId="422D6C87" w14:textId="77777777" w:rsidR="00AF68BF" w:rsidRPr="00591DF5" w:rsidRDefault="00AF68BF" w:rsidP="00430A12">
            <w:pPr>
              <w:spacing w:line="480" w:lineRule="auto"/>
              <w:jc w:val="center"/>
            </w:pPr>
            <w:r w:rsidRPr="00F55D7A">
              <w:t>442±83 (332–516)</w:t>
            </w:r>
          </w:p>
        </w:tc>
      </w:tr>
    </w:tbl>
    <w:p w14:paraId="726E15D0" w14:textId="77777777" w:rsidR="00AF68BF" w:rsidRPr="00591DF5" w:rsidRDefault="00AF68BF" w:rsidP="0066269E">
      <w:pPr>
        <w:spacing w:line="480" w:lineRule="auto"/>
        <w:jc w:val="both"/>
        <w:rPr>
          <w:i/>
          <w:lang w:val="en-GB"/>
        </w:rPr>
      </w:pPr>
    </w:p>
    <w:p w14:paraId="516EAEFD" w14:textId="77777777" w:rsidR="00430A12" w:rsidRDefault="00430A12" w:rsidP="00B86B76">
      <w:pPr>
        <w:spacing w:line="480" w:lineRule="auto"/>
        <w:jc w:val="both"/>
        <w:rPr>
          <w:b/>
        </w:rPr>
      </w:pPr>
    </w:p>
    <w:p w14:paraId="1E3C1147" w14:textId="77777777" w:rsidR="00430A12" w:rsidRDefault="00430A12" w:rsidP="00B86B76">
      <w:pPr>
        <w:spacing w:line="480" w:lineRule="auto"/>
        <w:jc w:val="both"/>
        <w:rPr>
          <w:b/>
        </w:rPr>
      </w:pPr>
    </w:p>
    <w:p w14:paraId="016FA3D1" w14:textId="77777777" w:rsidR="00430A12" w:rsidRDefault="00430A12" w:rsidP="00B86B76">
      <w:pPr>
        <w:spacing w:line="480" w:lineRule="auto"/>
        <w:jc w:val="both"/>
        <w:rPr>
          <w:b/>
        </w:rPr>
      </w:pPr>
    </w:p>
    <w:p w14:paraId="32EC464B" w14:textId="77777777" w:rsidR="00430A12" w:rsidRDefault="00430A12" w:rsidP="00B86B76">
      <w:pPr>
        <w:spacing w:line="480" w:lineRule="auto"/>
        <w:jc w:val="both"/>
        <w:rPr>
          <w:b/>
        </w:rPr>
      </w:pPr>
    </w:p>
    <w:p w14:paraId="2D517C05" w14:textId="77777777" w:rsidR="00430A12" w:rsidRDefault="00430A12" w:rsidP="00B86B76">
      <w:pPr>
        <w:spacing w:line="480" w:lineRule="auto"/>
        <w:jc w:val="both"/>
        <w:rPr>
          <w:b/>
        </w:rPr>
      </w:pPr>
    </w:p>
    <w:p w14:paraId="6FB2A825" w14:textId="56CD9F7E" w:rsidR="00B86B76" w:rsidRDefault="00B86B76" w:rsidP="00B86B76">
      <w:pPr>
        <w:spacing w:line="480" w:lineRule="auto"/>
        <w:jc w:val="both"/>
      </w:pPr>
      <w:r>
        <w:rPr>
          <w:b/>
        </w:rPr>
        <w:t>T</w:t>
      </w:r>
      <w:r w:rsidRPr="00591DF5">
        <w:rPr>
          <w:b/>
        </w:rPr>
        <w:t xml:space="preserve">able </w:t>
      </w:r>
      <w:r w:rsidR="00235D05">
        <w:rPr>
          <w:b/>
        </w:rPr>
        <w:t>5</w:t>
      </w:r>
      <w:r w:rsidRPr="00591DF5">
        <w:rPr>
          <w:b/>
        </w:rPr>
        <w:t>.</w:t>
      </w:r>
      <w:r w:rsidRPr="00591DF5">
        <w:t xml:space="preserve"> Population genetic statistics of </w:t>
      </w:r>
      <w:r>
        <w:t xml:space="preserve">diploid </w:t>
      </w:r>
      <w:r w:rsidRPr="00591DF5">
        <w:t>thalli sampled at Carlingford Lough</w:t>
      </w:r>
      <w:r>
        <w:t>,</w:t>
      </w:r>
      <w:r w:rsidRPr="00591DF5">
        <w:t xml:space="preserve"> Christchurch Harbour</w:t>
      </w:r>
      <w:r>
        <w:t xml:space="preserve"> and Brownsea Island</w:t>
      </w:r>
      <w:r w:rsidRPr="00591DF5">
        <w:t xml:space="preserve"> based on 10 microsatellite loci</w:t>
      </w:r>
      <w:r w:rsidR="00890B21">
        <w:t xml:space="preserve"> for which 22, 32 and 14 thalli were genotyped, respectively</w:t>
      </w:r>
      <w:r w:rsidRPr="00591DF5">
        <w:t>.</w:t>
      </w:r>
      <w:r>
        <w:t xml:space="preserve"> Diploid and haploid thalli were determined by the presence of reproductive structures, the microsatellite multilocus genotype (MLG), or both</w:t>
      </w:r>
      <w:r w:rsidRPr="00591DF5">
        <w:t>.</w:t>
      </w:r>
      <w:r>
        <w:t xml:space="preserve"> For each population, number of diploid thalli, the number of haploid thalli, the proportion diploid, the proportion repeated diploid MLGs based on </w:t>
      </w:r>
      <w:r>
        <w:rPr>
          <w:i/>
        </w:rPr>
        <w:t>P</w:t>
      </w:r>
      <w:r>
        <w:rPr>
          <w:i/>
          <w:vertAlign w:val="subscript"/>
        </w:rPr>
        <w:t>sex</w:t>
      </w:r>
      <w:r>
        <w:t>, the genotypic richness (</w:t>
      </w:r>
      <w:r>
        <w:rPr>
          <w:i/>
        </w:rPr>
        <w:t>R</w:t>
      </w:r>
      <w:r>
        <w:t>), expected number of MLGs (</w:t>
      </w:r>
      <w:r>
        <w:rPr>
          <w:i/>
        </w:rPr>
        <w:t>eMLG</w:t>
      </w:r>
      <w:r>
        <w:t>), genotypic eveness (</w:t>
      </w:r>
      <w:r>
        <w:rPr>
          <w:i/>
        </w:rPr>
        <w:t>E.5</w:t>
      </w:r>
      <w:r>
        <w:t>), allelic richness (</w:t>
      </w:r>
      <w:r>
        <w:rPr>
          <w:i/>
        </w:rPr>
        <w:t>A</w:t>
      </w:r>
      <w:r>
        <w:rPr>
          <w:i/>
          <w:vertAlign w:val="subscript"/>
        </w:rPr>
        <w:t>E</w:t>
      </w:r>
      <w:r>
        <w:t>), expected heterozygosity (</w:t>
      </w:r>
      <w:r>
        <w:rPr>
          <w:i/>
        </w:rPr>
        <w:t>H</w:t>
      </w:r>
      <w:r>
        <w:rPr>
          <w:i/>
          <w:vertAlign w:val="subscript"/>
        </w:rPr>
        <w:t>E</w:t>
      </w:r>
      <w:r>
        <w:t>), observed heterozygosity (</w:t>
      </w:r>
      <w:r>
        <w:rPr>
          <w:i/>
        </w:rPr>
        <w:t>H</w:t>
      </w:r>
      <w:r>
        <w:rPr>
          <w:i/>
          <w:vertAlign w:val="subscript"/>
        </w:rPr>
        <w:t>O</w:t>
      </w:r>
      <w:r>
        <w:t>), the inbreeding coefficient (</w:t>
      </w:r>
      <w:r>
        <w:rPr>
          <w:i/>
        </w:rPr>
        <w:t>G</w:t>
      </w:r>
      <w:r>
        <w:rPr>
          <w:i/>
          <w:vertAlign w:val="subscript"/>
        </w:rPr>
        <w:t>IS</w:t>
      </w:r>
      <w:r>
        <w:t>), and multilocus estimate of linkage disequilibrium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r</m:t>
                </m:r>
              </m:e>
            </m:acc>
          </m:e>
          <m:sub>
            <m:r>
              <w:rPr>
                <w:rFonts w:ascii="Cambria Math" w:hAnsi="Cambria Math"/>
                <w:sz w:val="20"/>
                <w:szCs w:val="20"/>
              </w:rPr>
              <m:t>d</m:t>
            </m:r>
          </m:sub>
        </m:sSub>
      </m:oMath>
      <w:r>
        <w:t xml:space="preserve">). For Christchurch Harbour and Brownsea Island, there were repeated MLGs and population genetic statistics were calculated in the total data (i.e., including repeated diploid MLGs) and a </w:t>
      </w:r>
      <w:r>
        <w:rPr>
          <w:i/>
        </w:rPr>
        <w:t>P</w:t>
      </w:r>
      <w:r>
        <w:rPr>
          <w:i/>
          <w:vertAlign w:val="subscript"/>
        </w:rPr>
        <w:t>sex</w:t>
      </w:r>
      <w:r>
        <w:t xml:space="preserve">-ed data set (i.e., only a single thallus per MLG based on </w:t>
      </w:r>
      <w:r>
        <w:rPr>
          <w:i/>
        </w:rPr>
        <w:t>P</w:t>
      </w:r>
      <w:r>
        <w:rPr>
          <w:i/>
          <w:vertAlign w:val="subscript"/>
        </w:rPr>
        <w:t>sex</w:t>
      </w:r>
      <w:r>
        <w:t xml:space="preserve">). Significant values are shown in bold (* p &lt; 0.05; ** p &lt; 0.01, </w:t>
      </w:r>
      <w:r w:rsidRPr="00591DF5">
        <w:t xml:space="preserve">*** </w:t>
      </w:r>
      <w:r w:rsidRPr="00591DF5">
        <w:rPr>
          <w:i/>
        </w:rPr>
        <w:t>p</w:t>
      </w:r>
      <w:r w:rsidRPr="00591DF5">
        <w:t xml:space="preserve"> &lt; 0.001</w:t>
      </w:r>
      <w:r>
        <w:t>). We did not analyze clonal membership in the haploid thalli</w:t>
      </w:r>
      <w:r w:rsidR="00F55D7A">
        <w:t xml:space="preserve"> (ND)</w:t>
      </w:r>
      <w:r>
        <w:t>.</w:t>
      </w:r>
    </w:p>
    <w:p w14:paraId="33E992F8" w14:textId="77777777" w:rsidR="00B86B76" w:rsidRDefault="00B86B76" w:rsidP="00B86B76">
      <w:pPr>
        <w:spacing w:line="480" w:lineRule="auto"/>
        <w:jc w:val="both"/>
      </w:pPr>
    </w:p>
    <w:p w14:paraId="22B813EE" w14:textId="77777777" w:rsidR="00B86B76" w:rsidRDefault="00B86B76" w:rsidP="00B86B76">
      <w:pPr>
        <w:spacing w:line="480" w:lineRule="auto"/>
        <w:jc w:val="both"/>
      </w:pPr>
    </w:p>
    <w:p w14:paraId="0AE15127" w14:textId="77777777" w:rsidR="00B86B76" w:rsidRDefault="00B86B76" w:rsidP="00B86B76">
      <w:pPr>
        <w:spacing w:line="480" w:lineRule="auto"/>
        <w:jc w:val="both"/>
      </w:pPr>
    </w:p>
    <w:p w14:paraId="00F307C9" w14:textId="77777777" w:rsidR="00B86B76" w:rsidRDefault="00B86B76" w:rsidP="00B86B76">
      <w:pPr>
        <w:spacing w:line="480" w:lineRule="auto"/>
        <w:jc w:val="both"/>
      </w:pPr>
    </w:p>
    <w:p w14:paraId="067E497E" w14:textId="77777777" w:rsidR="00B86B76" w:rsidRDefault="00B86B76" w:rsidP="00B86B76">
      <w:pPr>
        <w:spacing w:line="480" w:lineRule="auto"/>
        <w:jc w:val="both"/>
      </w:pPr>
    </w:p>
    <w:p w14:paraId="35D62557" w14:textId="77777777" w:rsidR="00B86B76" w:rsidRDefault="00B86B76" w:rsidP="00B86B76">
      <w:pPr>
        <w:spacing w:line="480" w:lineRule="auto"/>
        <w:jc w:val="both"/>
      </w:pPr>
    </w:p>
    <w:p w14:paraId="73635347" w14:textId="77777777" w:rsidR="00B86B76" w:rsidRDefault="00B86B76" w:rsidP="00B86B76">
      <w:pPr>
        <w:spacing w:line="480" w:lineRule="auto"/>
        <w:jc w:val="both"/>
      </w:pPr>
    </w:p>
    <w:tbl>
      <w:tblPr>
        <w:tblW w:w="0" w:type="auto"/>
        <w:jc w:val="center"/>
        <w:tblBorders>
          <w:top w:val="single" w:sz="4" w:space="0" w:color="auto"/>
          <w:bottom w:val="single" w:sz="4" w:space="0" w:color="auto"/>
        </w:tblBorders>
        <w:tblLook w:val="04A0" w:firstRow="1" w:lastRow="0" w:firstColumn="1" w:lastColumn="0" w:noHBand="0" w:noVBand="1"/>
      </w:tblPr>
      <w:tblGrid>
        <w:gridCol w:w="3105"/>
        <w:gridCol w:w="1845"/>
        <w:gridCol w:w="222"/>
        <w:gridCol w:w="1316"/>
        <w:gridCol w:w="1222"/>
        <w:gridCol w:w="1316"/>
        <w:gridCol w:w="1222"/>
      </w:tblGrid>
      <w:tr w:rsidR="00B86B76" w:rsidRPr="00591DF5" w14:paraId="54CE16BE" w14:textId="77777777" w:rsidTr="008D5058">
        <w:trPr>
          <w:trHeight w:val="593"/>
          <w:jc w:val="center"/>
        </w:trPr>
        <w:tc>
          <w:tcPr>
            <w:tcW w:w="0" w:type="auto"/>
            <w:tcBorders>
              <w:top w:val="single" w:sz="4" w:space="0" w:color="auto"/>
              <w:bottom w:val="nil"/>
            </w:tcBorders>
            <w:shd w:val="clear" w:color="auto" w:fill="auto"/>
          </w:tcPr>
          <w:p w14:paraId="447EAF1F" w14:textId="77777777" w:rsidR="00B86B76" w:rsidRPr="00C82CF3" w:rsidRDefault="00B86B76" w:rsidP="008D5058">
            <w:pPr>
              <w:spacing w:line="480" w:lineRule="auto"/>
              <w:jc w:val="both"/>
              <w:rPr>
                <w:sz w:val="20"/>
                <w:szCs w:val="20"/>
              </w:rPr>
            </w:pPr>
          </w:p>
        </w:tc>
        <w:tc>
          <w:tcPr>
            <w:tcW w:w="0" w:type="auto"/>
            <w:tcBorders>
              <w:top w:val="single" w:sz="4" w:space="0" w:color="auto"/>
              <w:bottom w:val="single" w:sz="4" w:space="0" w:color="auto"/>
            </w:tcBorders>
            <w:shd w:val="clear" w:color="auto" w:fill="auto"/>
          </w:tcPr>
          <w:p w14:paraId="4B111A7E" w14:textId="77777777" w:rsidR="00B86B76" w:rsidRPr="00C82CF3" w:rsidRDefault="00B86B76" w:rsidP="008D5058">
            <w:pPr>
              <w:spacing w:line="480" w:lineRule="auto"/>
              <w:jc w:val="center"/>
              <w:rPr>
                <w:b/>
                <w:sz w:val="20"/>
                <w:szCs w:val="20"/>
              </w:rPr>
            </w:pPr>
            <w:r w:rsidRPr="00C82CF3">
              <w:rPr>
                <w:b/>
                <w:sz w:val="20"/>
                <w:szCs w:val="20"/>
              </w:rPr>
              <w:t>Carlingford Lough</w:t>
            </w:r>
          </w:p>
          <w:p w14:paraId="6A3232A1" w14:textId="77777777" w:rsidR="00B86B76" w:rsidRPr="00C82CF3" w:rsidRDefault="00B86B76" w:rsidP="008D5058">
            <w:pPr>
              <w:spacing w:line="480" w:lineRule="auto"/>
              <w:jc w:val="center"/>
              <w:rPr>
                <w:b/>
                <w:sz w:val="20"/>
                <w:szCs w:val="20"/>
              </w:rPr>
            </w:pPr>
            <w:r w:rsidRPr="00C82CF3">
              <w:rPr>
                <w:b/>
                <w:sz w:val="20"/>
                <w:szCs w:val="20"/>
              </w:rPr>
              <w:t>(n = 22)</w:t>
            </w:r>
          </w:p>
        </w:tc>
        <w:tc>
          <w:tcPr>
            <w:tcW w:w="0" w:type="auto"/>
            <w:tcBorders>
              <w:top w:val="single" w:sz="4" w:space="0" w:color="auto"/>
              <w:bottom w:val="nil"/>
            </w:tcBorders>
            <w:shd w:val="clear" w:color="auto" w:fill="auto"/>
          </w:tcPr>
          <w:p w14:paraId="22CD490B" w14:textId="77777777" w:rsidR="00B86B76" w:rsidRPr="00C82CF3" w:rsidRDefault="00B86B76" w:rsidP="008D5058">
            <w:pPr>
              <w:spacing w:line="480" w:lineRule="auto"/>
              <w:jc w:val="center"/>
              <w:rPr>
                <w:b/>
                <w:sz w:val="20"/>
                <w:szCs w:val="20"/>
              </w:rPr>
            </w:pPr>
          </w:p>
        </w:tc>
        <w:tc>
          <w:tcPr>
            <w:tcW w:w="0" w:type="auto"/>
            <w:gridSpan w:val="2"/>
            <w:tcBorders>
              <w:top w:val="single" w:sz="4" w:space="0" w:color="auto"/>
              <w:bottom w:val="single" w:sz="4" w:space="0" w:color="auto"/>
            </w:tcBorders>
            <w:shd w:val="clear" w:color="auto" w:fill="auto"/>
          </w:tcPr>
          <w:p w14:paraId="3877FCD2" w14:textId="77777777" w:rsidR="00B86B76" w:rsidRPr="00C82CF3" w:rsidRDefault="00B86B76" w:rsidP="008D5058">
            <w:pPr>
              <w:spacing w:line="480" w:lineRule="auto"/>
              <w:jc w:val="center"/>
              <w:rPr>
                <w:b/>
                <w:sz w:val="20"/>
                <w:szCs w:val="20"/>
              </w:rPr>
            </w:pPr>
            <w:r w:rsidRPr="00C82CF3">
              <w:rPr>
                <w:b/>
                <w:sz w:val="20"/>
                <w:szCs w:val="20"/>
              </w:rPr>
              <w:t>Christchurch Harbour</w:t>
            </w:r>
          </w:p>
          <w:p w14:paraId="6E2AC540" w14:textId="77777777" w:rsidR="00B86B76" w:rsidRPr="00C82CF3" w:rsidRDefault="00B86B76" w:rsidP="008D5058">
            <w:pPr>
              <w:spacing w:line="480" w:lineRule="auto"/>
              <w:jc w:val="center"/>
              <w:rPr>
                <w:b/>
                <w:sz w:val="20"/>
                <w:szCs w:val="20"/>
              </w:rPr>
            </w:pPr>
            <w:r w:rsidRPr="00C82CF3">
              <w:rPr>
                <w:b/>
                <w:sz w:val="20"/>
                <w:szCs w:val="20"/>
              </w:rPr>
              <w:t>(n = 32)</w:t>
            </w:r>
          </w:p>
        </w:tc>
        <w:tc>
          <w:tcPr>
            <w:tcW w:w="0" w:type="auto"/>
            <w:gridSpan w:val="2"/>
            <w:tcBorders>
              <w:top w:val="single" w:sz="4" w:space="0" w:color="auto"/>
              <w:bottom w:val="single" w:sz="4" w:space="0" w:color="auto"/>
            </w:tcBorders>
          </w:tcPr>
          <w:p w14:paraId="79DE1498" w14:textId="086BB515" w:rsidR="00B86B76" w:rsidRPr="00C82CF3" w:rsidRDefault="00B86B76" w:rsidP="008D5058">
            <w:pPr>
              <w:spacing w:line="480" w:lineRule="auto"/>
              <w:jc w:val="center"/>
              <w:rPr>
                <w:b/>
                <w:sz w:val="20"/>
                <w:szCs w:val="20"/>
              </w:rPr>
            </w:pPr>
            <w:r w:rsidRPr="00C82CF3">
              <w:rPr>
                <w:b/>
                <w:sz w:val="20"/>
                <w:szCs w:val="20"/>
              </w:rPr>
              <w:t xml:space="preserve">Brownsea Island </w:t>
            </w:r>
          </w:p>
          <w:p w14:paraId="57C8FE3C" w14:textId="77777777" w:rsidR="00B86B76" w:rsidRPr="00C82CF3" w:rsidRDefault="00B86B76" w:rsidP="008D5058">
            <w:pPr>
              <w:spacing w:line="480" w:lineRule="auto"/>
              <w:jc w:val="center"/>
              <w:rPr>
                <w:b/>
                <w:sz w:val="20"/>
                <w:szCs w:val="20"/>
              </w:rPr>
            </w:pPr>
            <w:r w:rsidRPr="00C82CF3">
              <w:rPr>
                <w:b/>
                <w:sz w:val="20"/>
                <w:szCs w:val="20"/>
              </w:rPr>
              <w:t>(n = 14)</w:t>
            </w:r>
          </w:p>
        </w:tc>
      </w:tr>
      <w:tr w:rsidR="00B86B76" w:rsidRPr="00591DF5" w14:paraId="6C1611FD" w14:textId="77777777" w:rsidTr="008D5058">
        <w:trPr>
          <w:jc w:val="center"/>
        </w:trPr>
        <w:tc>
          <w:tcPr>
            <w:tcW w:w="0" w:type="auto"/>
            <w:tcBorders>
              <w:top w:val="nil"/>
              <w:bottom w:val="single" w:sz="4" w:space="0" w:color="auto"/>
            </w:tcBorders>
            <w:shd w:val="clear" w:color="auto" w:fill="auto"/>
          </w:tcPr>
          <w:p w14:paraId="014B53CA" w14:textId="77777777" w:rsidR="00B86B76" w:rsidRPr="00C82CF3" w:rsidRDefault="00B86B76" w:rsidP="008D5058">
            <w:pPr>
              <w:spacing w:line="480" w:lineRule="auto"/>
              <w:jc w:val="both"/>
              <w:rPr>
                <w:sz w:val="20"/>
                <w:szCs w:val="20"/>
              </w:rPr>
            </w:pPr>
            <w:r w:rsidRPr="00C82CF3">
              <w:rPr>
                <w:sz w:val="20"/>
                <w:szCs w:val="20"/>
              </w:rPr>
              <w:t>Statistic</w:t>
            </w:r>
          </w:p>
        </w:tc>
        <w:tc>
          <w:tcPr>
            <w:tcW w:w="0" w:type="auto"/>
            <w:tcBorders>
              <w:top w:val="single" w:sz="4" w:space="0" w:color="auto"/>
              <w:bottom w:val="single" w:sz="4" w:space="0" w:color="auto"/>
            </w:tcBorders>
            <w:shd w:val="clear" w:color="auto" w:fill="auto"/>
          </w:tcPr>
          <w:p w14:paraId="41DA1AEA" w14:textId="77777777" w:rsidR="00B86B76" w:rsidRPr="00C82CF3" w:rsidRDefault="00B86B76" w:rsidP="008D5058">
            <w:pPr>
              <w:spacing w:line="480" w:lineRule="auto"/>
              <w:jc w:val="center"/>
              <w:rPr>
                <w:sz w:val="20"/>
                <w:szCs w:val="20"/>
              </w:rPr>
            </w:pPr>
            <w:r w:rsidRPr="00C82CF3">
              <w:rPr>
                <w:sz w:val="20"/>
                <w:szCs w:val="20"/>
              </w:rPr>
              <w:t>All thalli</w:t>
            </w:r>
          </w:p>
        </w:tc>
        <w:tc>
          <w:tcPr>
            <w:tcW w:w="0" w:type="auto"/>
            <w:tcBorders>
              <w:top w:val="nil"/>
              <w:bottom w:val="single" w:sz="4" w:space="0" w:color="auto"/>
            </w:tcBorders>
            <w:shd w:val="clear" w:color="auto" w:fill="auto"/>
          </w:tcPr>
          <w:p w14:paraId="67475521" w14:textId="77777777" w:rsidR="00B86B76" w:rsidRPr="00C82CF3" w:rsidRDefault="00B86B76" w:rsidP="008D5058">
            <w:pPr>
              <w:spacing w:line="480" w:lineRule="auto"/>
              <w:jc w:val="center"/>
              <w:rPr>
                <w:sz w:val="20"/>
                <w:szCs w:val="20"/>
              </w:rPr>
            </w:pPr>
          </w:p>
        </w:tc>
        <w:tc>
          <w:tcPr>
            <w:tcW w:w="0" w:type="auto"/>
            <w:tcBorders>
              <w:top w:val="single" w:sz="4" w:space="0" w:color="auto"/>
              <w:bottom w:val="single" w:sz="4" w:space="0" w:color="auto"/>
            </w:tcBorders>
            <w:shd w:val="clear" w:color="auto" w:fill="auto"/>
          </w:tcPr>
          <w:p w14:paraId="3699BB4A" w14:textId="77777777" w:rsidR="00B86B76" w:rsidRPr="00C82CF3" w:rsidRDefault="00B86B76" w:rsidP="008D5058">
            <w:pPr>
              <w:spacing w:line="480" w:lineRule="auto"/>
              <w:jc w:val="center"/>
              <w:rPr>
                <w:sz w:val="20"/>
                <w:szCs w:val="20"/>
              </w:rPr>
            </w:pPr>
            <w:r w:rsidRPr="00C82CF3">
              <w:rPr>
                <w:sz w:val="20"/>
                <w:szCs w:val="20"/>
              </w:rPr>
              <w:t>All thalli</w:t>
            </w:r>
          </w:p>
        </w:tc>
        <w:tc>
          <w:tcPr>
            <w:tcW w:w="0" w:type="auto"/>
            <w:tcBorders>
              <w:top w:val="single" w:sz="4" w:space="0" w:color="auto"/>
              <w:bottom w:val="single" w:sz="4" w:space="0" w:color="auto"/>
            </w:tcBorders>
            <w:shd w:val="clear" w:color="auto" w:fill="auto"/>
          </w:tcPr>
          <w:p w14:paraId="42B2D9BA" w14:textId="77777777" w:rsidR="00B86B76" w:rsidRPr="00C82CF3" w:rsidRDefault="00B86B76" w:rsidP="008D5058">
            <w:pPr>
              <w:spacing w:line="480" w:lineRule="auto"/>
              <w:jc w:val="center"/>
              <w:rPr>
                <w:i/>
                <w:sz w:val="20"/>
                <w:szCs w:val="20"/>
              </w:rPr>
            </w:pPr>
            <w:r w:rsidRPr="00C82CF3">
              <w:rPr>
                <w:i/>
                <w:sz w:val="20"/>
                <w:szCs w:val="20"/>
              </w:rPr>
              <w:t>P</w:t>
            </w:r>
            <w:r w:rsidRPr="00C82CF3">
              <w:rPr>
                <w:i/>
                <w:sz w:val="20"/>
                <w:szCs w:val="20"/>
                <w:vertAlign w:val="subscript"/>
              </w:rPr>
              <w:t>sex</w:t>
            </w:r>
            <w:r w:rsidRPr="00C82CF3">
              <w:rPr>
                <w:i/>
                <w:sz w:val="20"/>
                <w:szCs w:val="20"/>
              </w:rPr>
              <w:t>-</w:t>
            </w:r>
            <w:r w:rsidRPr="00C82CF3">
              <w:rPr>
                <w:sz w:val="20"/>
                <w:szCs w:val="20"/>
              </w:rPr>
              <w:t>ed</w:t>
            </w:r>
          </w:p>
        </w:tc>
        <w:tc>
          <w:tcPr>
            <w:tcW w:w="0" w:type="auto"/>
            <w:tcBorders>
              <w:top w:val="single" w:sz="4" w:space="0" w:color="auto"/>
              <w:bottom w:val="single" w:sz="4" w:space="0" w:color="auto"/>
            </w:tcBorders>
          </w:tcPr>
          <w:p w14:paraId="62579839" w14:textId="77777777" w:rsidR="00B86B76" w:rsidRPr="00C82CF3" w:rsidRDefault="00B86B76" w:rsidP="008D5058">
            <w:pPr>
              <w:spacing w:line="480" w:lineRule="auto"/>
              <w:jc w:val="center"/>
              <w:rPr>
                <w:sz w:val="20"/>
                <w:szCs w:val="20"/>
              </w:rPr>
            </w:pPr>
            <w:r w:rsidRPr="00C82CF3">
              <w:rPr>
                <w:sz w:val="20"/>
                <w:szCs w:val="20"/>
              </w:rPr>
              <w:t>All thalli</w:t>
            </w:r>
          </w:p>
        </w:tc>
        <w:tc>
          <w:tcPr>
            <w:tcW w:w="0" w:type="auto"/>
            <w:tcBorders>
              <w:top w:val="single" w:sz="4" w:space="0" w:color="auto"/>
              <w:bottom w:val="single" w:sz="4" w:space="0" w:color="auto"/>
            </w:tcBorders>
          </w:tcPr>
          <w:p w14:paraId="5577B2E0" w14:textId="77777777" w:rsidR="00B86B76" w:rsidRPr="00C82CF3" w:rsidRDefault="00B86B76" w:rsidP="008D5058">
            <w:pPr>
              <w:spacing w:line="480" w:lineRule="auto"/>
              <w:jc w:val="center"/>
              <w:rPr>
                <w:sz w:val="20"/>
                <w:szCs w:val="20"/>
              </w:rPr>
            </w:pPr>
            <w:r w:rsidRPr="00C82CF3">
              <w:rPr>
                <w:i/>
                <w:sz w:val="20"/>
                <w:szCs w:val="20"/>
              </w:rPr>
              <w:t>P</w:t>
            </w:r>
            <w:r w:rsidRPr="00C82CF3">
              <w:rPr>
                <w:i/>
                <w:sz w:val="20"/>
                <w:szCs w:val="20"/>
                <w:vertAlign w:val="subscript"/>
              </w:rPr>
              <w:t>sex</w:t>
            </w:r>
            <w:r w:rsidRPr="00C82CF3">
              <w:rPr>
                <w:i/>
                <w:sz w:val="20"/>
                <w:szCs w:val="20"/>
              </w:rPr>
              <w:t>-</w:t>
            </w:r>
            <w:r w:rsidRPr="00C82CF3">
              <w:rPr>
                <w:sz w:val="20"/>
                <w:szCs w:val="20"/>
              </w:rPr>
              <w:t>ed</w:t>
            </w:r>
          </w:p>
        </w:tc>
      </w:tr>
      <w:tr w:rsidR="00B86B76" w:rsidRPr="00591DF5" w14:paraId="766DAADC" w14:textId="77777777" w:rsidTr="008D5058">
        <w:trPr>
          <w:jc w:val="center"/>
        </w:trPr>
        <w:tc>
          <w:tcPr>
            <w:tcW w:w="0" w:type="auto"/>
            <w:tcBorders>
              <w:top w:val="single" w:sz="4" w:space="0" w:color="auto"/>
              <w:bottom w:val="nil"/>
            </w:tcBorders>
            <w:shd w:val="clear" w:color="auto" w:fill="auto"/>
          </w:tcPr>
          <w:p w14:paraId="25BD1637" w14:textId="77777777" w:rsidR="00B86B76" w:rsidRPr="00C42687" w:rsidRDefault="00B86B76" w:rsidP="008D5058">
            <w:pPr>
              <w:spacing w:line="480" w:lineRule="auto"/>
              <w:jc w:val="both"/>
              <w:rPr>
                <w:color w:val="000000" w:themeColor="text1"/>
                <w:sz w:val="20"/>
                <w:szCs w:val="20"/>
              </w:rPr>
            </w:pPr>
            <w:r w:rsidRPr="00C42687">
              <w:rPr>
                <w:color w:val="000000" w:themeColor="text1"/>
                <w:sz w:val="20"/>
                <w:szCs w:val="20"/>
              </w:rPr>
              <w:t>Number diploid</w:t>
            </w:r>
          </w:p>
        </w:tc>
        <w:tc>
          <w:tcPr>
            <w:tcW w:w="0" w:type="auto"/>
            <w:tcBorders>
              <w:top w:val="single" w:sz="4" w:space="0" w:color="auto"/>
              <w:bottom w:val="nil"/>
            </w:tcBorders>
            <w:shd w:val="clear" w:color="auto" w:fill="auto"/>
          </w:tcPr>
          <w:p w14:paraId="620A06D5" w14:textId="77777777" w:rsidR="00B86B76" w:rsidRPr="00C42687" w:rsidRDefault="00B86B76" w:rsidP="008D5058">
            <w:pPr>
              <w:spacing w:line="480" w:lineRule="auto"/>
              <w:jc w:val="center"/>
              <w:rPr>
                <w:color w:val="000000" w:themeColor="text1"/>
                <w:sz w:val="20"/>
                <w:szCs w:val="20"/>
              </w:rPr>
            </w:pPr>
            <w:r w:rsidRPr="00C42687">
              <w:rPr>
                <w:color w:val="000000" w:themeColor="text1"/>
                <w:sz w:val="20"/>
                <w:szCs w:val="20"/>
              </w:rPr>
              <w:t>10</w:t>
            </w:r>
          </w:p>
        </w:tc>
        <w:tc>
          <w:tcPr>
            <w:tcW w:w="0" w:type="auto"/>
            <w:tcBorders>
              <w:top w:val="single" w:sz="4" w:space="0" w:color="auto"/>
              <w:bottom w:val="nil"/>
            </w:tcBorders>
            <w:shd w:val="clear" w:color="auto" w:fill="auto"/>
          </w:tcPr>
          <w:p w14:paraId="35B504D4" w14:textId="77777777" w:rsidR="00B86B76" w:rsidRPr="00C42687" w:rsidRDefault="00B86B76" w:rsidP="008D5058">
            <w:pPr>
              <w:spacing w:line="480" w:lineRule="auto"/>
              <w:jc w:val="center"/>
              <w:rPr>
                <w:color w:val="000000" w:themeColor="text1"/>
                <w:sz w:val="20"/>
                <w:szCs w:val="20"/>
              </w:rPr>
            </w:pPr>
          </w:p>
        </w:tc>
        <w:tc>
          <w:tcPr>
            <w:tcW w:w="0" w:type="auto"/>
            <w:tcBorders>
              <w:top w:val="single" w:sz="4" w:space="0" w:color="auto"/>
              <w:bottom w:val="nil"/>
            </w:tcBorders>
            <w:shd w:val="clear" w:color="auto" w:fill="auto"/>
          </w:tcPr>
          <w:p w14:paraId="7C86FE9F" w14:textId="77777777" w:rsidR="00B86B76" w:rsidRPr="00C42687" w:rsidRDefault="00B86B76" w:rsidP="008D5058">
            <w:pPr>
              <w:spacing w:line="480" w:lineRule="auto"/>
              <w:jc w:val="center"/>
              <w:rPr>
                <w:color w:val="000000" w:themeColor="text1"/>
                <w:sz w:val="20"/>
                <w:szCs w:val="20"/>
              </w:rPr>
            </w:pPr>
            <w:r w:rsidRPr="00C42687">
              <w:rPr>
                <w:color w:val="000000" w:themeColor="text1"/>
                <w:sz w:val="20"/>
                <w:szCs w:val="20"/>
              </w:rPr>
              <w:t>28</w:t>
            </w:r>
          </w:p>
        </w:tc>
        <w:tc>
          <w:tcPr>
            <w:tcW w:w="0" w:type="auto"/>
            <w:tcBorders>
              <w:top w:val="single" w:sz="4" w:space="0" w:color="auto"/>
              <w:bottom w:val="nil"/>
            </w:tcBorders>
            <w:shd w:val="clear" w:color="auto" w:fill="auto"/>
          </w:tcPr>
          <w:p w14:paraId="61E31026" w14:textId="4D3D2D94" w:rsidR="00B86B76" w:rsidRPr="00C42687" w:rsidRDefault="00B86B76" w:rsidP="008D5058">
            <w:pPr>
              <w:spacing w:line="480" w:lineRule="auto"/>
              <w:jc w:val="center"/>
              <w:rPr>
                <w:color w:val="000000" w:themeColor="text1"/>
                <w:sz w:val="20"/>
                <w:szCs w:val="20"/>
              </w:rPr>
            </w:pPr>
            <w:r w:rsidRPr="00C42687">
              <w:rPr>
                <w:color w:val="000000" w:themeColor="text1"/>
                <w:sz w:val="20"/>
                <w:szCs w:val="20"/>
              </w:rPr>
              <w:t>2</w:t>
            </w:r>
            <w:r w:rsidR="00B43834">
              <w:rPr>
                <w:color w:val="000000" w:themeColor="text1"/>
                <w:sz w:val="20"/>
                <w:szCs w:val="20"/>
              </w:rPr>
              <w:t>6</w:t>
            </w:r>
          </w:p>
        </w:tc>
        <w:tc>
          <w:tcPr>
            <w:tcW w:w="0" w:type="auto"/>
            <w:tcBorders>
              <w:top w:val="single" w:sz="4" w:space="0" w:color="auto"/>
              <w:bottom w:val="nil"/>
            </w:tcBorders>
          </w:tcPr>
          <w:p w14:paraId="5EEF5B58" w14:textId="77777777" w:rsidR="00B86B76" w:rsidRPr="00C42687" w:rsidRDefault="00B86B76" w:rsidP="008D5058">
            <w:pPr>
              <w:spacing w:line="480" w:lineRule="auto"/>
              <w:jc w:val="center"/>
              <w:rPr>
                <w:color w:val="000000" w:themeColor="text1"/>
                <w:sz w:val="20"/>
                <w:szCs w:val="20"/>
              </w:rPr>
            </w:pPr>
            <w:r w:rsidRPr="00C42687">
              <w:rPr>
                <w:color w:val="000000" w:themeColor="text1"/>
                <w:sz w:val="20"/>
                <w:szCs w:val="20"/>
              </w:rPr>
              <w:t>11</w:t>
            </w:r>
          </w:p>
        </w:tc>
        <w:tc>
          <w:tcPr>
            <w:tcW w:w="0" w:type="auto"/>
            <w:tcBorders>
              <w:top w:val="single" w:sz="4" w:space="0" w:color="auto"/>
              <w:bottom w:val="nil"/>
            </w:tcBorders>
          </w:tcPr>
          <w:p w14:paraId="1F901B22" w14:textId="77777777" w:rsidR="00B86B76" w:rsidRPr="00C42687" w:rsidRDefault="00B86B76" w:rsidP="008D5058">
            <w:pPr>
              <w:spacing w:line="480" w:lineRule="auto"/>
              <w:jc w:val="center"/>
              <w:rPr>
                <w:color w:val="000000" w:themeColor="text1"/>
                <w:sz w:val="20"/>
                <w:szCs w:val="20"/>
              </w:rPr>
            </w:pPr>
            <w:r>
              <w:rPr>
                <w:color w:val="000000" w:themeColor="text1"/>
                <w:sz w:val="20"/>
                <w:szCs w:val="20"/>
              </w:rPr>
              <w:t>10</w:t>
            </w:r>
          </w:p>
        </w:tc>
      </w:tr>
      <w:tr w:rsidR="00B86B76" w:rsidRPr="00591DF5" w14:paraId="40F81C7D" w14:textId="77777777" w:rsidTr="008D5058">
        <w:trPr>
          <w:jc w:val="center"/>
        </w:trPr>
        <w:tc>
          <w:tcPr>
            <w:tcW w:w="0" w:type="auto"/>
            <w:tcBorders>
              <w:top w:val="nil"/>
              <w:bottom w:val="nil"/>
            </w:tcBorders>
            <w:shd w:val="clear" w:color="auto" w:fill="auto"/>
          </w:tcPr>
          <w:p w14:paraId="6840AD02" w14:textId="77777777" w:rsidR="00B86B76" w:rsidRPr="00C42687" w:rsidRDefault="00B86B76" w:rsidP="008D5058">
            <w:pPr>
              <w:spacing w:line="480" w:lineRule="auto"/>
              <w:jc w:val="both"/>
              <w:rPr>
                <w:color w:val="000000" w:themeColor="text1"/>
                <w:sz w:val="20"/>
                <w:szCs w:val="20"/>
              </w:rPr>
            </w:pPr>
            <w:r w:rsidRPr="00C42687">
              <w:rPr>
                <w:color w:val="000000" w:themeColor="text1"/>
                <w:sz w:val="20"/>
                <w:szCs w:val="20"/>
              </w:rPr>
              <w:t>Number haploid</w:t>
            </w:r>
          </w:p>
        </w:tc>
        <w:tc>
          <w:tcPr>
            <w:tcW w:w="0" w:type="auto"/>
            <w:tcBorders>
              <w:top w:val="nil"/>
              <w:bottom w:val="nil"/>
            </w:tcBorders>
            <w:shd w:val="clear" w:color="auto" w:fill="auto"/>
          </w:tcPr>
          <w:p w14:paraId="143A25EF" w14:textId="77777777" w:rsidR="00B86B76" w:rsidRPr="00C42687" w:rsidRDefault="00B86B76" w:rsidP="008D5058">
            <w:pPr>
              <w:spacing w:line="480" w:lineRule="auto"/>
              <w:jc w:val="center"/>
              <w:rPr>
                <w:color w:val="000000" w:themeColor="text1"/>
                <w:sz w:val="20"/>
                <w:szCs w:val="20"/>
              </w:rPr>
            </w:pPr>
            <w:r w:rsidRPr="00C42687">
              <w:rPr>
                <w:color w:val="000000" w:themeColor="text1"/>
                <w:sz w:val="20"/>
                <w:szCs w:val="20"/>
              </w:rPr>
              <w:t>12</w:t>
            </w:r>
          </w:p>
        </w:tc>
        <w:tc>
          <w:tcPr>
            <w:tcW w:w="0" w:type="auto"/>
            <w:tcBorders>
              <w:top w:val="nil"/>
              <w:bottom w:val="nil"/>
            </w:tcBorders>
            <w:shd w:val="clear" w:color="auto" w:fill="auto"/>
          </w:tcPr>
          <w:p w14:paraId="15CDED23" w14:textId="77777777" w:rsidR="00B86B76" w:rsidRPr="00C42687" w:rsidRDefault="00B86B76" w:rsidP="008D5058">
            <w:pPr>
              <w:spacing w:line="480" w:lineRule="auto"/>
              <w:jc w:val="center"/>
              <w:rPr>
                <w:color w:val="000000" w:themeColor="text1"/>
                <w:sz w:val="20"/>
                <w:szCs w:val="20"/>
              </w:rPr>
            </w:pPr>
          </w:p>
        </w:tc>
        <w:tc>
          <w:tcPr>
            <w:tcW w:w="0" w:type="auto"/>
            <w:tcBorders>
              <w:top w:val="nil"/>
              <w:bottom w:val="nil"/>
            </w:tcBorders>
            <w:shd w:val="clear" w:color="auto" w:fill="auto"/>
          </w:tcPr>
          <w:p w14:paraId="180F0ABE" w14:textId="77777777" w:rsidR="00B86B76" w:rsidRPr="00C42687" w:rsidRDefault="00B86B76" w:rsidP="008D5058">
            <w:pPr>
              <w:spacing w:line="480" w:lineRule="auto"/>
              <w:jc w:val="center"/>
              <w:rPr>
                <w:color w:val="000000" w:themeColor="text1"/>
                <w:sz w:val="20"/>
                <w:szCs w:val="20"/>
              </w:rPr>
            </w:pPr>
            <w:r w:rsidRPr="00C42687">
              <w:rPr>
                <w:color w:val="000000" w:themeColor="text1"/>
                <w:sz w:val="20"/>
                <w:szCs w:val="20"/>
              </w:rPr>
              <w:t>4</w:t>
            </w:r>
          </w:p>
        </w:tc>
        <w:tc>
          <w:tcPr>
            <w:tcW w:w="0" w:type="auto"/>
            <w:tcBorders>
              <w:top w:val="nil"/>
              <w:bottom w:val="nil"/>
            </w:tcBorders>
            <w:shd w:val="clear" w:color="auto" w:fill="auto"/>
          </w:tcPr>
          <w:p w14:paraId="141BE940" w14:textId="77777777" w:rsidR="00B86B76" w:rsidRPr="00C42687" w:rsidRDefault="00B86B76" w:rsidP="008D5058">
            <w:pPr>
              <w:spacing w:line="480" w:lineRule="auto"/>
              <w:jc w:val="center"/>
              <w:rPr>
                <w:color w:val="000000" w:themeColor="text1"/>
                <w:sz w:val="20"/>
                <w:szCs w:val="20"/>
              </w:rPr>
            </w:pPr>
            <w:r>
              <w:rPr>
                <w:color w:val="000000" w:themeColor="text1"/>
                <w:sz w:val="20"/>
                <w:szCs w:val="20"/>
              </w:rPr>
              <w:t>ND</w:t>
            </w:r>
          </w:p>
        </w:tc>
        <w:tc>
          <w:tcPr>
            <w:tcW w:w="0" w:type="auto"/>
            <w:tcBorders>
              <w:top w:val="nil"/>
              <w:bottom w:val="nil"/>
            </w:tcBorders>
          </w:tcPr>
          <w:p w14:paraId="0DD00802" w14:textId="77777777" w:rsidR="00B86B76" w:rsidRPr="00C42687" w:rsidRDefault="00B86B76" w:rsidP="008D5058">
            <w:pPr>
              <w:spacing w:line="480" w:lineRule="auto"/>
              <w:jc w:val="center"/>
              <w:rPr>
                <w:color w:val="000000" w:themeColor="text1"/>
                <w:sz w:val="20"/>
                <w:szCs w:val="20"/>
              </w:rPr>
            </w:pPr>
            <w:r w:rsidRPr="00C42687">
              <w:rPr>
                <w:color w:val="000000" w:themeColor="text1"/>
                <w:sz w:val="20"/>
                <w:szCs w:val="20"/>
              </w:rPr>
              <w:t>3</w:t>
            </w:r>
          </w:p>
        </w:tc>
        <w:tc>
          <w:tcPr>
            <w:tcW w:w="0" w:type="auto"/>
            <w:tcBorders>
              <w:top w:val="nil"/>
              <w:bottom w:val="nil"/>
            </w:tcBorders>
          </w:tcPr>
          <w:p w14:paraId="00CFDA58" w14:textId="77777777" w:rsidR="00B86B76" w:rsidRPr="00C42687" w:rsidRDefault="00B86B76" w:rsidP="008D5058">
            <w:pPr>
              <w:spacing w:line="480" w:lineRule="auto"/>
              <w:jc w:val="center"/>
              <w:rPr>
                <w:color w:val="000000" w:themeColor="text1"/>
                <w:sz w:val="20"/>
                <w:szCs w:val="20"/>
              </w:rPr>
            </w:pPr>
            <w:r>
              <w:rPr>
                <w:color w:val="000000" w:themeColor="text1"/>
                <w:sz w:val="20"/>
                <w:szCs w:val="20"/>
              </w:rPr>
              <w:t>ND</w:t>
            </w:r>
          </w:p>
        </w:tc>
      </w:tr>
      <w:tr w:rsidR="00B86B76" w:rsidRPr="00591DF5" w14:paraId="3973065B" w14:textId="77777777" w:rsidTr="008D5058">
        <w:trPr>
          <w:jc w:val="center"/>
        </w:trPr>
        <w:tc>
          <w:tcPr>
            <w:tcW w:w="0" w:type="auto"/>
            <w:tcBorders>
              <w:top w:val="nil"/>
              <w:bottom w:val="nil"/>
            </w:tcBorders>
            <w:shd w:val="clear" w:color="auto" w:fill="auto"/>
          </w:tcPr>
          <w:p w14:paraId="0969BBEF" w14:textId="77777777" w:rsidR="00B86B76" w:rsidRPr="00C42687" w:rsidRDefault="00B86B76" w:rsidP="008D5058">
            <w:pPr>
              <w:spacing w:line="480" w:lineRule="auto"/>
              <w:jc w:val="both"/>
              <w:rPr>
                <w:color w:val="000000" w:themeColor="text1"/>
                <w:sz w:val="20"/>
                <w:szCs w:val="20"/>
              </w:rPr>
            </w:pPr>
            <w:r w:rsidRPr="00C42687">
              <w:rPr>
                <w:color w:val="000000" w:themeColor="text1"/>
                <w:sz w:val="20"/>
                <w:szCs w:val="20"/>
              </w:rPr>
              <w:t>Ploidy determination</w:t>
            </w:r>
          </w:p>
        </w:tc>
        <w:tc>
          <w:tcPr>
            <w:tcW w:w="0" w:type="auto"/>
            <w:tcBorders>
              <w:top w:val="nil"/>
              <w:bottom w:val="nil"/>
            </w:tcBorders>
            <w:shd w:val="clear" w:color="auto" w:fill="auto"/>
          </w:tcPr>
          <w:p w14:paraId="385B7A92" w14:textId="77777777" w:rsidR="00B86B76" w:rsidRPr="00C42687" w:rsidRDefault="00B86B76" w:rsidP="008D5058">
            <w:pPr>
              <w:spacing w:line="480" w:lineRule="auto"/>
              <w:jc w:val="center"/>
              <w:rPr>
                <w:color w:val="000000" w:themeColor="text1"/>
                <w:sz w:val="20"/>
                <w:szCs w:val="20"/>
              </w:rPr>
            </w:pPr>
            <w:r w:rsidRPr="00C42687">
              <w:rPr>
                <w:color w:val="000000" w:themeColor="text1"/>
                <w:sz w:val="20"/>
                <w:szCs w:val="20"/>
              </w:rPr>
              <w:t>Microsatellite</w:t>
            </w:r>
          </w:p>
        </w:tc>
        <w:tc>
          <w:tcPr>
            <w:tcW w:w="0" w:type="auto"/>
            <w:tcBorders>
              <w:top w:val="nil"/>
              <w:bottom w:val="nil"/>
            </w:tcBorders>
            <w:shd w:val="clear" w:color="auto" w:fill="auto"/>
          </w:tcPr>
          <w:p w14:paraId="2879F61A" w14:textId="77777777" w:rsidR="00B86B76" w:rsidRPr="00C42687" w:rsidRDefault="00B86B76" w:rsidP="008D5058">
            <w:pPr>
              <w:spacing w:line="480" w:lineRule="auto"/>
              <w:jc w:val="center"/>
              <w:rPr>
                <w:color w:val="000000" w:themeColor="text1"/>
                <w:sz w:val="20"/>
                <w:szCs w:val="20"/>
              </w:rPr>
            </w:pPr>
          </w:p>
        </w:tc>
        <w:tc>
          <w:tcPr>
            <w:tcW w:w="0" w:type="auto"/>
            <w:gridSpan w:val="2"/>
            <w:tcBorders>
              <w:top w:val="nil"/>
              <w:bottom w:val="nil"/>
            </w:tcBorders>
            <w:shd w:val="clear" w:color="auto" w:fill="auto"/>
          </w:tcPr>
          <w:p w14:paraId="69E30CB9" w14:textId="77777777" w:rsidR="00B86B76" w:rsidRPr="00C42687" w:rsidRDefault="00B86B76" w:rsidP="008D5058">
            <w:pPr>
              <w:spacing w:line="480" w:lineRule="auto"/>
              <w:jc w:val="center"/>
              <w:rPr>
                <w:color w:val="000000" w:themeColor="text1"/>
                <w:sz w:val="20"/>
                <w:szCs w:val="20"/>
              </w:rPr>
            </w:pPr>
            <w:r w:rsidRPr="00C42687">
              <w:rPr>
                <w:color w:val="000000" w:themeColor="text1"/>
                <w:sz w:val="20"/>
                <w:szCs w:val="20"/>
              </w:rPr>
              <w:t>Microscopy &amp; Microsatellite</w:t>
            </w:r>
          </w:p>
        </w:tc>
        <w:tc>
          <w:tcPr>
            <w:tcW w:w="0" w:type="auto"/>
            <w:gridSpan w:val="2"/>
            <w:tcBorders>
              <w:top w:val="nil"/>
              <w:bottom w:val="nil"/>
            </w:tcBorders>
          </w:tcPr>
          <w:p w14:paraId="466C07C6" w14:textId="77777777" w:rsidR="00B86B76" w:rsidRPr="00C42687" w:rsidRDefault="00B86B76" w:rsidP="008D5058">
            <w:pPr>
              <w:spacing w:line="480" w:lineRule="auto"/>
              <w:jc w:val="center"/>
              <w:rPr>
                <w:color w:val="000000" w:themeColor="text1"/>
                <w:sz w:val="20"/>
                <w:szCs w:val="20"/>
                <w:highlight w:val="yellow"/>
              </w:rPr>
            </w:pPr>
            <w:r w:rsidRPr="00C42687">
              <w:rPr>
                <w:color w:val="000000" w:themeColor="text1"/>
                <w:sz w:val="20"/>
                <w:szCs w:val="20"/>
              </w:rPr>
              <w:t>Microscopy &amp; Microsatellite</w:t>
            </w:r>
          </w:p>
        </w:tc>
      </w:tr>
      <w:tr w:rsidR="00B86B76" w:rsidRPr="00591DF5" w14:paraId="1A9AC26C" w14:textId="77777777" w:rsidTr="008D5058">
        <w:trPr>
          <w:jc w:val="center"/>
        </w:trPr>
        <w:tc>
          <w:tcPr>
            <w:tcW w:w="0" w:type="auto"/>
            <w:tcBorders>
              <w:top w:val="nil"/>
              <w:bottom w:val="nil"/>
            </w:tcBorders>
            <w:shd w:val="clear" w:color="auto" w:fill="auto"/>
          </w:tcPr>
          <w:p w14:paraId="0CC79938" w14:textId="77777777" w:rsidR="00B86B76" w:rsidRPr="00C42687" w:rsidRDefault="00B86B76" w:rsidP="008D5058">
            <w:pPr>
              <w:spacing w:line="480" w:lineRule="auto"/>
              <w:jc w:val="both"/>
              <w:rPr>
                <w:color w:val="000000" w:themeColor="text1"/>
                <w:sz w:val="20"/>
                <w:szCs w:val="20"/>
              </w:rPr>
            </w:pPr>
            <w:r w:rsidRPr="00C42687">
              <w:rPr>
                <w:color w:val="000000" w:themeColor="text1"/>
                <w:sz w:val="20"/>
                <w:szCs w:val="20"/>
              </w:rPr>
              <w:t>Proportion diploid</w:t>
            </w:r>
          </w:p>
        </w:tc>
        <w:tc>
          <w:tcPr>
            <w:tcW w:w="0" w:type="auto"/>
            <w:tcBorders>
              <w:top w:val="nil"/>
              <w:bottom w:val="nil"/>
            </w:tcBorders>
            <w:shd w:val="clear" w:color="auto" w:fill="auto"/>
          </w:tcPr>
          <w:p w14:paraId="604DA9BF" w14:textId="77777777" w:rsidR="00B86B76" w:rsidRPr="00C42687" w:rsidRDefault="00B86B76" w:rsidP="008D5058">
            <w:pPr>
              <w:spacing w:line="480" w:lineRule="auto"/>
              <w:jc w:val="center"/>
              <w:rPr>
                <w:color w:val="000000" w:themeColor="text1"/>
                <w:sz w:val="20"/>
                <w:szCs w:val="20"/>
              </w:rPr>
            </w:pPr>
            <w:r w:rsidRPr="00C42687">
              <w:rPr>
                <w:color w:val="000000" w:themeColor="text1"/>
                <w:sz w:val="20"/>
                <w:szCs w:val="20"/>
              </w:rPr>
              <w:t>0.45</w:t>
            </w:r>
          </w:p>
        </w:tc>
        <w:tc>
          <w:tcPr>
            <w:tcW w:w="0" w:type="auto"/>
            <w:tcBorders>
              <w:top w:val="nil"/>
              <w:bottom w:val="nil"/>
            </w:tcBorders>
            <w:shd w:val="clear" w:color="auto" w:fill="auto"/>
          </w:tcPr>
          <w:p w14:paraId="1E75EB44" w14:textId="77777777" w:rsidR="00B86B76" w:rsidRPr="00C42687" w:rsidRDefault="00B86B76" w:rsidP="008D5058">
            <w:pPr>
              <w:spacing w:line="480" w:lineRule="auto"/>
              <w:jc w:val="center"/>
              <w:rPr>
                <w:color w:val="000000" w:themeColor="text1"/>
                <w:sz w:val="20"/>
                <w:szCs w:val="20"/>
              </w:rPr>
            </w:pPr>
          </w:p>
        </w:tc>
        <w:tc>
          <w:tcPr>
            <w:tcW w:w="0" w:type="auto"/>
            <w:tcBorders>
              <w:top w:val="nil"/>
              <w:bottom w:val="nil"/>
            </w:tcBorders>
            <w:shd w:val="clear" w:color="auto" w:fill="auto"/>
          </w:tcPr>
          <w:p w14:paraId="2CCF523E" w14:textId="77777777" w:rsidR="00B86B76" w:rsidRPr="009F51D9" w:rsidRDefault="00B86B76" w:rsidP="008D5058">
            <w:pPr>
              <w:spacing w:line="480" w:lineRule="auto"/>
              <w:jc w:val="center"/>
              <w:rPr>
                <w:b/>
                <w:color w:val="000000" w:themeColor="text1"/>
                <w:sz w:val="20"/>
                <w:szCs w:val="20"/>
              </w:rPr>
            </w:pPr>
            <w:r w:rsidRPr="009F51D9">
              <w:rPr>
                <w:b/>
                <w:color w:val="000000" w:themeColor="text1"/>
                <w:sz w:val="20"/>
                <w:szCs w:val="20"/>
              </w:rPr>
              <w:t>0.88***</w:t>
            </w:r>
          </w:p>
        </w:tc>
        <w:tc>
          <w:tcPr>
            <w:tcW w:w="0" w:type="auto"/>
            <w:tcBorders>
              <w:top w:val="nil"/>
              <w:bottom w:val="nil"/>
            </w:tcBorders>
            <w:shd w:val="clear" w:color="auto" w:fill="auto"/>
          </w:tcPr>
          <w:p w14:paraId="2892D364" w14:textId="77777777" w:rsidR="00B86B76" w:rsidRPr="009F51D9" w:rsidRDefault="00B86B76" w:rsidP="008D5058">
            <w:pPr>
              <w:spacing w:line="480" w:lineRule="auto"/>
              <w:jc w:val="center"/>
              <w:rPr>
                <w:b/>
                <w:color w:val="000000" w:themeColor="text1"/>
                <w:sz w:val="20"/>
                <w:szCs w:val="20"/>
              </w:rPr>
            </w:pPr>
            <w:r w:rsidRPr="009F51D9">
              <w:rPr>
                <w:b/>
                <w:color w:val="000000" w:themeColor="text1"/>
                <w:sz w:val="20"/>
                <w:szCs w:val="20"/>
              </w:rPr>
              <w:t>0.87***</w:t>
            </w:r>
          </w:p>
        </w:tc>
        <w:tc>
          <w:tcPr>
            <w:tcW w:w="0" w:type="auto"/>
            <w:tcBorders>
              <w:top w:val="nil"/>
              <w:bottom w:val="nil"/>
            </w:tcBorders>
          </w:tcPr>
          <w:p w14:paraId="23C46604" w14:textId="77777777" w:rsidR="00B86B76" w:rsidRPr="009F51D9" w:rsidRDefault="00B86B76" w:rsidP="008D5058">
            <w:pPr>
              <w:spacing w:line="480" w:lineRule="auto"/>
              <w:jc w:val="center"/>
              <w:rPr>
                <w:b/>
                <w:color w:val="000000" w:themeColor="text1"/>
                <w:sz w:val="20"/>
                <w:szCs w:val="20"/>
              </w:rPr>
            </w:pPr>
            <w:r w:rsidRPr="009F51D9">
              <w:rPr>
                <w:b/>
                <w:color w:val="000000" w:themeColor="text1"/>
                <w:sz w:val="20"/>
                <w:szCs w:val="20"/>
              </w:rPr>
              <w:t>0.79***</w:t>
            </w:r>
          </w:p>
        </w:tc>
        <w:tc>
          <w:tcPr>
            <w:tcW w:w="0" w:type="auto"/>
            <w:tcBorders>
              <w:top w:val="nil"/>
              <w:bottom w:val="nil"/>
            </w:tcBorders>
          </w:tcPr>
          <w:p w14:paraId="408A7441" w14:textId="77777777" w:rsidR="00B86B76" w:rsidRPr="009F51D9" w:rsidRDefault="00B86B76" w:rsidP="008D5058">
            <w:pPr>
              <w:spacing w:line="480" w:lineRule="auto"/>
              <w:jc w:val="center"/>
              <w:rPr>
                <w:b/>
                <w:color w:val="000000" w:themeColor="text1"/>
                <w:sz w:val="20"/>
                <w:szCs w:val="20"/>
              </w:rPr>
            </w:pPr>
            <w:r w:rsidRPr="009F51D9">
              <w:rPr>
                <w:b/>
                <w:color w:val="000000" w:themeColor="text1"/>
                <w:sz w:val="20"/>
                <w:szCs w:val="20"/>
              </w:rPr>
              <w:t>0.77***</w:t>
            </w:r>
          </w:p>
        </w:tc>
      </w:tr>
      <w:tr w:rsidR="00B86B76" w:rsidRPr="00591DF5" w14:paraId="48980393" w14:textId="77777777" w:rsidTr="008D5058">
        <w:trPr>
          <w:jc w:val="center"/>
        </w:trPr>
        <w:tc>
          <w:tcPr>
            <w:tcW w:w="0" w:type="auto"/>
            <w:tcBorders>
              <w:top w:val="nil"/>
              <w:bottom w:val="nil"/>
            </w:tcBorders>
            <w:shd w:val="clear" w:color="auto" w:fill="auto"/>
          </w:tcPr>
          <w:p w14:paraId="3E2176C9" w14:textId="77777777" w:rsidR="00B86B76" w:rsidRPr="009F51D9" w:rsidRDefault="00B86B76" w:rsidP="008D5058">
            <w:pPr>
              <w:spacing w:line="480" w:lineRule="auto"/>
              <w:jc w:val="both"/>
              <w:rPr>
                <w:color w:val="000000" w:themeColor="text1"/>
                <w:sz w:val="20"/>
                <w:szCs w:val="20"/>
              </w:rPr>
            </w:pPr>
            <w:r w:rsidRPr="009F51D9">
              <w:rPr>
                <w:color w:val="000000" w:themeColor="text1"/>
                <w:sz w:val="20"/>
                <w:szCs w:val="20"/>
              </w:rPr>
              <w:t xml:space="preserve">Proportion repeated diploid MLG </w:t>
            </w:r>
          </w:p>
        </w:tc>
        <w:tc>
          <w:tcPr>
            <w:tcW w:w="0" w:type="auto"/>
            <w:tcBorders>
              <w:top w:val="nil"/>
              <w:bottom w:val="nil"/>
            </w:tcBorders>
            <w:shd w:val="clear" w:color="auto" w:fill="auto"/>
          </w:tcPr>
          <w:p w14:paraId="24D6D6C9" w14:textId="77777777" w:rsidR="00B86B76" w:rsidRPr="009F51D9" w:rsidRDefault="00B86B76" w:rsidP="008D5058">
            <w:pPr>
              <w:spacing w:line="480" w:lineRule="auto"/>
              <w:jc w:val="center"/>
              <w:rPr>
                <w:color w:val="000000" w:themeColor="text1"/>
                <w:sz w:val="20"/>
                <w:szCs w:val="20"/>
              </w:rPr>
            </w:pPr>
            <w:r w:rsidRPr="009F51D9">
              <w:rPr>
                <w:color w:val="000000" w:themeColor="text1"/>
                <w:sz w:val="20"/>
                <w:szCs w:val="20"/>
              </w:rPr>
              <w:t>0</w:t>
            </w:r>
          </w:p>
        </w:tc>
        <w:tc>
          <w:tcPr>
            <w:tcW w:w="0" w:type="auto"/>
            <w:tcBorders>
              <w:top w:val="nil"/>
              <w:bottom w:val="nil"/>
            </w:tcBorders>
            <w:shd w:val="clear" w:color="auto" w:fill="auto"/>
          </w:tcPr>
          <w:p w14:paraId="60FAA7B9" w14:textId="77777777" w:rsidR="00B86B76" w:rsidRPr="009F51D9" w:rsidRDefault="00B86B76" w:rsidP="008D5058">
            <w:pPr>
              <w:spacing w:line="480" w:lineRule="auto"/>
              <w:jc w:val="center"/>
              <w:rPr>
                <w:color w:val="000000" w:themeColor="text1"/>
                <w:sz w:val="20"/>
                <w:szCs w:val="20"/>
              </w:rPr>
            </w:pPr>
          </w:p>
        </w:tc>
        <w:tc>
          <w:tcPr>
            <w:tcW w:w="0" w:type="auto"/>
            <w:tcBorders>
              <w:top w:val="nil"/>
              <w:bottom w:val="nil"/>
            </w:tcBorders>
            <w:shd w:val="clear" w:color="auto" w:fill="auto"/>
          </w:tcPr>
          <w:p w14:paraId="0B0141B9" w14:textId="77777777" w:rsidR="00B86B76" w:rsidRPr="009F51D9" w:rsidRDefault="00B86B76" w:rsidP="008D5058">
            <w:pPr>
              <w:spacing w:line="480" w:lineRule="auto"/>
              <w:jc w:val="center"/>
              <w:rPr>
                <w:color w:val="000000" w:themeColor="text1"/>
                <w:sz w:val="20"/>
                <w:szCs w:val="20"/>
              </w:rPr>
            </w:pPr>
            <w:r w:rsidRPr="009F51D9">
              <w:rPr>
                <w:color w:val="000000" w:themeColor="text1"/>
                <w:sz w:val="20"/>
                <w:szCs w:val="20"/>
              </w:rPr>
              <w:t>0.07</w:t>
            </w:r>
          </w:p>
        </w:tc>
        <w:tc>
          <w:tcPr>
            <w:tcW w:w="0" w:type="auto"/>
            <w:tcBorders>
              <w:top w:val="nil"/>
              <w:bottom w:val="nil"/>
            </w:tcBorders>
            <w:shd w:val="clear" w:color="auto" w:fill="auto"/>
          </w:tcPr>
          <w:p w14:paraId="4A42FDB2" w14:textId="77777777" w:rsidR="00B86B76" w:rsidRPr="009F51D9" w:rsidRDefault="00B86B76" w:rsidP="008D5058">
            <w:pPr>
              <w:spacing w:line="480" w:lineRule="auto"/>
              <w:jc w:val="center"/>
              <w:rPr>
                <w:color w:val="000000" w:themeColor="text1"/>
                <w:sz w:val="20"/>
                <w:szCs w:val="20"/>
              </w:rPr>
            </w:pPr>
            <w:r w:rsidRPr="009F51D9">
              <w:rPr>
                <w:color w:val="000000" w:themeColor="text1"/>
                <w:sz w:val="20"/>
                <w:szCs w:val="20"/>
              </w:rPr>
              <w:t>-</w:t>
            </w:r>
          </w:p>
        </w:tc>
        <w:tc>
          <w:tcPr>
            <w:tcW w:w="0" w:type="auto"/>
            <w:tcBorders>
              <w:top w:val="nil"/>
              <w:bottom w:val="nil"/>
            </w:tcBorders>
          </w:tcPr>
          <w:p w14:paraId="070B64F1" w14:textId="77777777" w:rsidR="00B86B76" w:rsidRPr="009F51D9" w:rsidRDefault="00B86B76" w:rsidP="008D5058">
            <w:pPr>
              <w:spacing w:line="480" w:lineRule="auto"/>
              <w:jc w:val="center"/>
              <w:rPr>
                <w:color w:val="000000" w:themeColor="text1"/>
                <w:sz w:val="20"/>
                <w:szCs w:val="20"/>
              </w:rPr>
            </w:pPr>
            <w:r w:rsidRPr="009F51D9">
              <w:rPr>
                <w:color w:val="000000" w:themeColor="text1"/>
                <w:sz w:val="20"/>
                <w:szCs w:val="20"/>
              </w:rPr>
              <w:t>0.09</w:t>
            </w:r>
          </w:p>
        </w:tc>
        <w:tc>
          <w:tcPr>
            <w:tcW w:w="0" w:type="auto"/>
            <w:tcBorders>
              <w:top w:val="nil"/>
              <w:bottom w:val="nil"/>
            </w:tcBorders>
          </w:tcPr>
          <w:p w14:paraId="5B2C2BC5" w14:textId="77777777" w:rsidR="00B86B76" w:rsidRPr="009F51D9" w:rsidRDefault="00B86B76" w:rsidP="008D5058">
            <w:pPr>
              <w:spacing w:line="480" w:lineRule="auto"/>
              <w:jc w:val="center"/>
              <w:rPr>
                <w:color w:val="000000" w:themeColor="text1"/>
                <w:sz w:val="20"/>
                <w:szCs w:val="20"/>
              </w:rPr>
            </w:pPr>
            <w:r w:rsidRPr="009F51D9">
              <w:rPr>
                <w:color w:val="000000" w:themeColor="text1"/>
                <w:sz w:val="20"/>
                <w:szCs w:val="20"/>
              </w:rPr>
              <w:t>-</w:t>
            </w:r>
          </w:p>
        </w:tc>
      </w:tr>
      <w:tr w:rsidR="00B86B76" w:rsidRPr="00591DF5" w14:paraId="6F7B73F4" w14:textId="77777777" w:rsidTr="008D5058">
        <w:trPr>
          <w:jc w:val="center"/>
        </w:trPr>
        <w:tc>
          <w:tcPr>
            <w:tcW w:w="0" w:type="auto"/>
            <w:tcBorders>
              <w:top w:val="nil"/>
              <w:bottom w:val="nil"/>
            </w:tcBorders>
            <w:shd w:val="clear" w:color="auto" w:fill="auto"/>
          </w:tcPr>
          <w:p w14:paraId="0ACE0488" w14:textId="77777777" w:rsidR="00B86B76" w:rsidRPr="00C42687" w:rsidRDefault="00B86B76" w:rsidP="008D5058">
            <w:pPr>
              <w:spacing w:line="480" w:lineRule="auto"/>
              <w:jc w:val="both"/>
              <w:rPr>
                <w:color w:val="000000" w:themeColor="text1"/>
                <w:sz w:val="20"/>
                <w:szCs w:val="20"/>
              </w:rPr>
            </w:pPr>
            <w:r w:rsidRPr="00C42687">
              <w:rPr>
                <w:color w:val="000000" w:themeColor="text1"/>
                <w:sz w:val="20"/>
                <w:szCs w:val="20"/>
              </w:rPr>
              <w:t>Genotypic richness (</w:t>
            </w:r>
            <w:r w:rsidRPr="00C42687">
              <w:rPr>
                <w:i/>
                <w:color w:val="000000" w:themeColor="text1"/>
                <w:sz w:val="20"/>
                <w:szCs w:val="20"/>
              </w:rPr>
              <w:t>R</w:t>
            </w:r>
            <w:r w:rsidRPr="00C42687">
              <w:rPr>
                <w:color w:val="000000" w:themeColor="text1"/>
                <w:sz w:val="20"/>
                <w:szCs w:val="20"/>
              </w:rPr>
              <w:t>)</w:t>
            </w:r>
          </w:p>
        </w:tc>
        <w:tc>
          <w:tcPr>
            <w:tcW w:w="0" w:type="auto"/>
            <w:tcBorders>
              <w:top w:val="nil"/>
              <w:bottom w:val="nil"/>
            </w:tcBorders>
            <w:shd w:val="clear" w:color="auto" w:fill="auto"/>
          </w:tcPr>
          <w:p w14:paraId="1C909EFD" w14:textId="77777777" w:rsidR="00B86B76" w:rsidRPr="00C42687" w:rsidRDefault="00B86B76" w:rsidP="008D5058">
            <w:pPr>
              <w:spacing w:line="480" w:lineRule="auto"/>
              <w:jc w:val="center"/>
              <w:rPr>
                <w:color w:val="000000" w:themeColor="text1"/>
                <w:sz w:val="20"/>
                <w:szCs w:val="20"/>
              </w:rPr>
            </w:pPr>
            <w:r w:rsidRPr="00C42687">
              <w:rPr>
                <w:color w:val="000000" w:themeColor="text1"/>
                <w:sz w:val="20"/>
                <w:szCs w:val="20"/>
              </w:rPr>
              <w:t>1.0</w:t>
            </w:r>
          </w:p>
        </w:tc>
        <w:tc>
          <w:tcPr>
            <w:tcW w:w="0" w:type="auto"/>
            <w:tcBorders>
              <w:top w:val="nil"/>
              <w:bottom w:val="nil"/>
            </w:tcBorders>
            <w:shd w:val="clear" w:color="auto" w:fill="auto"/>
          </w:tcPr>
          <w:p w14:paraId="7330119F" w14:textId="77777777" w:rsidR="00B86B76" w:rsidRPr="00960771" w:rsidRDefault="00B86B76" w:rsidP="008D5058">
            <w:pPr>
              <w:spacing w:line="480" w:lineRule="auto"/>
              <w:jc w:val="center"/>
              <w:rPr>
                <w:color w:val="FF0000"/>
                <w:sz w:val="20"/>
                <w:szCs w:val="20"/>
              </w:rPr>
            </w:pPr>
          </w:p>
        </w:tc>
        <w:tc>
          <w:tcPr>
            <w:tcW w:w="0" w:type="auto"/>
            <w:tcBorders>
              <w:top w:val="nil"/>
              <w:bottom w:val="nil"/>
            </w:tcBorders>
            <w:shd w:val="clear" w:color="auto" w:fill="auto"/>
          </w:tcPr>
          <w:p w14:paraId="1620E611" w14:textId="0F9E4427" w:rsidR="00B86B76" w:rsidRPr="009F51D9" w:rsidRDefault="00B86B76" w:rsidP="008D5058">
            <w:pPr>
              <w:spacing w:line="480" w:lineRule="auto"/>
              <w:jc w:val="center"/>
              <w:rPr>
                <w:color w:val="000000" w:themeColor="text1"/>
                <w:sz w:val="20"/>
                <w:szCs w:val="20"/>
              </w:rPr>
            </w:pPr>
            <w:r w:rsidRPr="009F51D9">
              <w:rPr>
                <w:color w:val="000000" w:themeColor="text1"/>
                <w:sz w:val="20"/>
                <w:szCs w:val="20"/>
              </w:rPr>
              <w:t>0.9</w:t>
            </w:r>
            <w:r w:rsidR="00B43834">
              <w:rPr>
                <w:color w:val="000000" w:themeColor="text1"/>
                <w:sz w:val="20"/>
                <w:szCs w:val="20"/>
              </w:rPr>
              <w:t>3</w:t>
            </w:r>
          </w:p>
        </w:tc>
        <w:tc>
          <w:tcPr>
            <w:tcW w:w="0" w:type="auto"/>
            <w:tcBorders>
              <w:top w:val="nil"/>
              <w:bottom w:val="nil"/>
            </w:tcBorders>
            <w:shd w:val="clear" w:color="auto" w:fill="auto"/>
          </w:tcPr>
          <w:p w14:paraId="0726E3D6" w14:textId="77777777" w:rsidR="00B86B76" w:rsidRPr="009F51D9" w:rsidRDefault="00B86B76" w:rsidP="008D5058">
            <w:pPr>
              <w:spacing w:line="480" w:lineRule="auto"/>
              <w:jc w:val="center"/>
              <w:rPr>
                <w:color w:val="000000" w:themeColor="text1"/>
                <w:sz w:val="20"/>
                <w:szCs w:val="20"/>
              </w:rPr>
            </w:pPr>
            <w:r w:rsidRPr="009F51D9">
              <w:rPr>
                <w:color w:val="000000" w:themeColor="text1"/>
                <w:sz w:val="20"/>
                <w:szCs w:val="20"/>
              </w:rPr>
              <w:t>-</w:t>
            </w:r>
          </w:p>
        </w:tc>
        <w:tc>
          <w:tcPr>
            <w:tcW w:w="0" w:type="auto"/>
            <w:tcBorders>
              <w:top w:val="nil"/>
              <w:bottom w:val="nil"/>
            </w:tcBorders>
          </w:tcPr>
          <w:p w14:paraId="79FF2B0E" w14:textId="77777777" w:rsidR="00B86B76" w:rsidRPr="009F51D9" w:rsidRDefault="00B86B76" w:rsidP="008D5058">
            <w:pPr>
              <w:spacing w:line="480" w:lineRule="auto"/>
              <w:jc w:val="center"/>
              <w:rPr>
                <w:color w:val="000000" w:themeColor="text1"/>
                <w:sz w:val="20"/>
                <w:szCs w:val="20"/>
              </w:rPr>
            </w:pPr>
            <w:r>
              <w:rPr>
                <w:color w:val="000000" w:themeColor="text1"/>
                <w:sz w:val="20"/>
                <w:szCs w:val="20"/>
              </w:rPr>
              <w:t>0.90</w:t>
            </w:r>
          </w:p>
        </w:tc>
        <w:tc>
          <w:tcPr>
            <w:tcW w:w="0" w:type="auto"/>
            <w:tcBorders>
              <w:top w:val="nil"/>
              <w:bottom w:val="nil"/>
            </w:tcBorders>
          </w:tcPr>
          <w:p w14:paraId="4D23BFA1" w14:textId="77777777" w:rsidR="00B86B76" w:rsidRPr="009F51D9" w:rsidRDefault="00B86B76" w:rsidP="008D5058">
            <w:pPr>
              <w:spacing w:line="480" w:lineRule="auto"/>
              <w:jc w:val="center"/>
              <w:rPr>
                <w:color w:val="000000" w:themeColor="text1"/>
                <w:sz w:val="20"/>
                <w:szCs w:val="20"/>
              </w:rPr>
            </w:pPr>
            <w:r w:rsidRPr="009F51D9">
              <w:rPr>
                <w:color w:val="000000" w:themeColor="text1"/>
                <w:sz w:val="20"/>
                <w:szCs w:val="20"/>
              </w:rPr>
              <w:t>-</w:t>
            </w:r>
          </w:p>
        </w:tc>
      </w:tr>
      <w:tr w:rsidR="00B86B76" w:rsidRPr="00591DF5" w14:paraId="4590B02E" w14:textId="77777777" w:rsidTr="008D5058">
        <w:trPr>
          <w:jc w:val="center"/>
        </w:trPr>
        <w:tc>
          <w:tcPr>
            <w:tcW w:w="0" w:type="auto"/>
            <w:tcBorders>
              <w:top w:val="nil"/>
              <w:bottom w:val="nil"/>
            </w:tcBorders>
            <w:shd w:val="clear" w:color="auto" w:fill="auto"/>
          </w:tcPr>
          <w:p w14:paraId="6E1C4A21" w14:textId="77777777" w:rsidR="00B86B76" w:rsidRPr="00960771" w:rsidRDefault="00B86B76" w:rsidP="008D5058">
            <w:pPr>
              <w:spacing w:line="480" w:lineRule="auto"/>
              <w:jc w:val="both"/>
              <w:rPr>
                <w:color w:val="FF0000"/>
                <w:sz w:val="20"/>
                <w:szCs w:val="20"/>
              </w:rPr>
            </w:pPr>
            <w:r w:rsidRPr="006F7C7D">
              <w:rPr>
                <w:color w:val="000000" w:themeColor="text1"/>
                <w:sz w:val="20"/>
                <w:szCs w:val="20"/>
              </w:rPr>
              <w:t>Expected number of MLGs (</w:t>
            </w:r>
            <w:r w:rsidRPr="006F7C7D">
              <w:rPr>
                <w:i/>
                <w:color w:val="000000" w:themeColor="text1"/>
                <w:sz w:val="20"/>
                <w:szCs w:val="20"/>
              </w:rPr>
              <w:t>eMLG</w:t>
            </w:r>
            <w:r w:rsidRPr="006F7C7D">
              <w:rPr>
                <w:color w:val="000000" w:themeColor="text1"/>
                <w:sz w:val="20"/>
                <w:szCs w:val="20"/>
              </w:rPr>
              <w:t>)</w:t>
            </w:r>
          </w:p>
        </w:tc>
        <w:tc>
          <w:tcPr>
            <w:tcW w:w="0" w:type="auto"/>
            <w:tcBorders>
              <w:top w:val="nil"/>
              <w:bottom w:val="nil"/>
            </w:tcBorders>
            <w:shd w:val="clear" w:color="auto" w:fill="auto"/>
          </w:tcPr>
          <w:p w14:paraId="4E54C2CF" w14:textId="77777777" w:rsidR="00B86B76" w:rsidRPr="006F7C7D" w:rsidRDefault="00B86B76" w:rsidP="008D5058">
            <w:pPr>
              <w:spacing w:line="480" w:lineRule="auto"/>
              <w:jc w:val="center"/>
              <w:rPr>
                <w:color w:val="000000" w:themeColor="text1"/>
                <w:sz w:val="20"/>
                <w:szCs w:val="20"/>
              </w:rPr>
            </w:pPr>
            <w:r>
              <w:rPr>
                <w:color w:val="000000" w:themeColor="text1"/>
                <w:sz w:val="20"/>
                <w:szCs w:val="20"/>
              </w:rPr>
              <w:t>9</w:t>
            </w:r>
          </w:p>
        </w:tc>
        <w:tc>
          <w:tcPr>
            <w:tcW w:w="0" w:type="auto"/>
            <w:tcBorders>
              <w:top w:val="nil"/>
              <w:bottom w:val="nil"/>
            </w:tcBorders>
            <w:shd w:val="clear" w:color="auto" w:fill="auto"/>
          </w:tcPr>
          <w:p w14:paraId="24C24B8E" w14:textId="77777777" w:rsidR="00B86B76" w:rsidRPr="006F7C7D" w:rsidRDefault="00B86B76" w:rsidP="008D5058">
            <w:pPr>
              <w:spacing w:line="480" w:lineRule="auto"/>
              <w:jc w:val="center"/>
              <w:rPr>
                <w:color w:val="000000" w:themeColor="text1"/>
                <w:sz w:val="20"/>
                <w:szCs w:val="20"/>
              </w:rPr>
            </w:pPr>
          </w:p>
        </w:tc>
        <w:tc>
          <w:tcPr>
            <w:tcW w:w="0" w:type="auto"/>
            <w:tcBorders>
              <w:top w:val="nil"/>
              <w:bottom w:val="nil"/>
            </w:tcBorders>
            <w:shd w:val="clear" w:color="auto" w:fill="auto"/>
          </w:tcPr>
          <w:p w14:paraId="4CD93D95" w14:textId="77777777" w:rsidR="00B86B76" w:rsidRPr="006F7C7D" w:rsidRDefault="00B86B76" w:rsidP="008D5058">
            <w:pPr>
              <w:spacing w:line="480" w:lineRule="auto"/>
              <w:jc w:val="center"/>
              <w:rPr>
                <w:color w:val="000000" w:themeColor="text1"/>
                <w:sz w:val="20"/>
                <w:szCs w:val="20"/>
              </w:rPr>
            </w:pPr>
            <w:r w:rsidRPr="006F7C7D">
              <w:rPr>
                <w:color w:val="000000" w:themeColor="text1"/>
                <w:sz w:val="20"/>
                <w:szCs w:val="20"/>
              </w:rPr>
              <w:t>9.06</w:t>
            </w:r>
          </w:p>
        </w:tc>
        <w:tc>
          <w:tcPr>
            <w:tcW w:w="0" w:type="auto"/>
            <w:tcBorders>
              <w:top w:val="nil"/>
              <w:bottom w:val="nil"/>
            </w:tcBorders>
            <w:shd w:val="clear" w:color="auto" w:fill="auto"/>
          </w:tcPr>
          <w:p w14:paraId="451C6368" w14:textId="77777777" w:rsidR="00B86B76" w:rsidRPr="006F7C7D" w:rsidRDefault="00B86B76" w:rsidP="008D5058">
            <w:pPr>
              <w:spacing w:line="480" w:lineRule="auto"/>
              <w:jc w:val="center"/>
              <w:rPr>
                <w:color w:val="000000" w:themeColor="text1"/>
                <w:sz w:val="20"/>
                <w:szCs w:val="20"/>
              </w:rPr>
            </w:pPr>
            <w:r w:rsidRPr="006F7C7D">
              <w:rPr>
                <w:color w:val="000000" w:themeColor="text1"/>
                <w:sz w:val="20"/>
                <w:szCs w:val="20"/>
              </w:rPr>
              <w:t>9.27</w:t>
            </w:r>
          </w:p>
        </w:tc>
        <w:tc>
          <w:tcPr>
            <w:tcW w:w="0" w:type="auto"/>
            <w:tcBorders>
              <w:top w:val="nil"/>
              <w:bottom w:val="nil"/>
            </w:tcBorders>
          </w:tcPr>
          <w:p w14:paraId="6D1E644C" w14:textId="77777777" w:rsidR="00B86B76" w:rsidRPr="006F7C7D" w:rsidRDefault="00B86B76" w:rsidP="008D5058">
            <w:pPr>
              <w:spacing w:line="480" w:lineRule="auto"/>
              <w:jc w:val="center"/>
              <w:rPr>
                <w:color w:val="000000" w:themeColor="text1"/>
                <w:sz w:val="20"/>
                <w:szCs w:val="20"/>
              </w:rPr>
            </w:pPr>
            <w:r>
              <w:rPr>
                <w:color w:val="000000" w:themeColor="text1"/>
                <w:sz w:val="20"/>
                <w:szCs w:val="20"/>
              </w:rPr>
              <w:t>9.18</w:t>
            </w:r>
          </w:p>
        </w:tc>
        <w:tc>
          <w:tcPr>
            <w:tcW w:w="0" w:type="auto"/>
            <w:tcBorders>
              <w:top w:val="nil"/>
              <w:bottom w:val="nil"/>
            </w:tcBorders>
          </w:tcPr>
          <w:p w14:paraId="41FA9771" w14:textId="77777777" w:rsidR="00B86B76" w:rsidRPr="006F7C7D" w:rsidRDefault="00B86B76" w:rsidP="008D5058">
            <w:pPr>
              <w:spacing w:line="480" w:lineRule="auto"/>
              <w:jc w:val="center"/>
              <w:rPr>
                <w:color w:val="000000" w:themeColor="text1"/>
                <w:sz w:val="20"/>
                <w:szCs w:val="20"/>
              </w:rPr>
            </w:pPr>
            <w:r>
              <w:rPr>
                <w:color w:val="000000" w:themeColor="text1"/>
                <w:sz w:val="20"/>
                <w:szCs w:val="20"/>
              </w:rPr>
              <w:t>10</w:t>
            </w:r>
          </w:p>
        </w:tc>
      </w:tr>
      <w:tr w:rsidR="00B86B76" w:rsidRPr="00591DF5" w14:paraId="6A116DA8" w14:textId="77777777" w:rsidTr="008D5058">
        <w:trPr>
          <w:jc w:val="center"/>
        </w:trPr>
        <w:tc>
          <w:tcPr>
            <w:tcW w:w="0" w:type="auto"/>
            <w:tcBorders>
              <w:top w:val="nil"/>
              <w:bottom w:val="nil"/>
            </w:tcBorders>
            <w:shd w:val="clear" w:color="auto" w:fill="auto"/>
          </w:tcPr>
          <w:p w14:paraId="5AC39E4A" w14:textId="77777777" w:rsidR="00B86B76" w:rsidRPr="00960771" w:rsidRDefault="00B86B76" w:rsidP="008D5058">
            <w:pPr>
              <w:spacing w:line="480" w:lineRule="auto"/>
              <w:jc w:val="both"/>
              <w:rPr>
                <w:color w:val="FF0000"/>
                <w:sz w:val="20"/>
                <w:szCs w:val="20"/>
              </w:rPr>
            </w:pPr>
            <w:r w:rsidRPr="006F7C7D">
              <w:rPr>
                <w:color w:val="000000" w:themeColor="text1"/>
                <w:sz w:val="20"/>
                <w:szCs w:val="20"/>
              </w:rPr>
              <w:t>Genotypic evenness (</w:t>
            </w:r>
            <w:r w:rsidRPr="006F7C7D">
              <w:rPr>
                <w:i/>
                <w:color w:val="000000" w:themeColor="text1"/>
                <w:sz w:val="20"/>
                <w:szCs w:val="20"/>
              </w:rPr>
              <w:t>E.5</w:t>
            </w:r>
            <w:r w:rsidRPr="006F7C7D">
              <w:rPr>
                <w:color w:val="000000" w:themeColor="text1"/>
                <w:sz w:val="20"/>
                <w:szCs w:val="20"/>
              </w:rPr>
              <w:t>)</w:t>
            </w:r>
          </w:p>
        </w:tc>
        <w:tc>
          <w:tcPr>
            <w:tcW w:w="0" w:type="auto"/>
            <w:tcBorders>
              <w:top w:val="nil"/>
              <w:bottom w:val="nil"/>
            </w:tcBorders>
            <w:shd w:val="clear" w:color="auto" w:fill="auto"/>
          </w:tcPr>
          <w:p w14:paraId="1D9C64F6" w14:textId="77777777" w:rsidR="00B86B76" w:rsidRPr="006F7C7D" w:rsidRDefault="00B86B76" w:rsidP="008D5058">
            <w:pPr>
              <w:spacing w:line="480" w:lineRule="auto"/>
              <w:jc w:val="center"/>
              <w:rPr>
                <w:color w:val="000000" w:themeColor="text1"/>
                <w:sz w:val="20"/>
                <w:szCs w:val="20"/>
              </w:rPr>
            </w:pPr>
            <w:r>
              <w:rPr>
                <w:color w:val="000000" w:themeColor="text1"/>
                <w:sz w:val="20"/>
                <w:szCs w:val="20"/>
              </w:rPr>
              <w:t>0.95</w:t>
            </w:r>
          </w:p>
        </w:tc>
        <w:tc>
          <w:tcPr>
            <w:tcW w:w="0" w:type="auto"/>
            <w:tcBorders>
              <w:top w:val="nil"/>
              <w:bottom w:val="nil"/>
            </w:tcBorders>
            <w:shd w:val="clear" w:color="auto" w:fill="auto"/>
          </w:tcPr>
          <w:p w14:paraId="13D9F04F" w14:textId="77777777" w:rsidR="00B86B76" w:rsidRPr="006F7C7D" w:rsidRDefault="00B86B76" w:rsidP="008D5058">
            <w:pPr>
              <w:spacing w:line="480" w:lineRule="auto"/>
              <w:jc w:val="center"/>
              <w:rPr>
                <w:color w:val="000000" w:themeColor="text1"/>
                <w:sz w:val="20"/>
                <w:szCs w:val="20"/>
              </w:rPr>
            </w:pPr>
          </w:p>
        </w:tc>
        <w:tc>
          <w:tcPr>
            <w:tcW w:w="0" w:type="auto"/>
            <w:tcBorders>
              <w:top w:val="nil"/>
              <w:bottom w:val="nil"/>
            </w:tcBorders>
            <w:shd w:val="clear" w:color="auto" w:fill="auto"/>
          </w:tcPr>
          <w:p w14:paraId="2AE4D05B" w14:textId="77777777" w:rsidR="00B86B76" w:rsidRPr="006F7C7D" w:rsidRDefault="00B86B76" w:rsidP="008D5058">
            <w:pPr>
              <w:spacing w:line="480" w:lineRule="auto"/>
              <w:jc w:val="center"/>
              <w:rPr>
                <w:color w:val="000000" w:themeColor="text1"/>
                <w:sz w:val="20"/>
                <w:szCs w:val="20"/>
              </w:rPr>
            </w:pPr>
            <w:r>
              <w:rPr>
                <w:color w:val="000000" w:themeColor="text1"/>
                <w:sz w:val="20"/>
                <w:szCs w:val="20"/>
              </w:rPr>
              <w:t>0.85</w:t>
            </w:r>
          </w:p>
        </w:tc>
        <w:tc>
          <w:tcPr>
            <w:tcW w:w="0" w:type="auto"/>
            <w:tcBorders>
              <w:top w:val="nil"/>
              <w:bottom w:val="nil"/>
            </w:tcBorders>
            <w:shd w:val="clear" w:color="auto" w:fill="auto"/>
          </w:tcPr>
          <w:p w14:paraId="2719FBBE" w14:textId="77777777" w:rsidR="00B86B76" w:rsidRPr="006F7C7D" w:rsidRDefault="00B86B76" w:rsidP="008D5058">
            <w:pPr>
              <w:spacing w:line="480" w:lineRule="auto"/>
              <w:jc w:val="center"/>
              <w:rPr>
                <w:color w:val="000000" w:themeColor="text1"/>
                <w:sz w:val="20"/>
                <w:szCs w:val="20"/>
              </w:rPr>
            </w:pPr>
            <w:r>
              <w:rPr>
                <w:color w:val="000000" w:themeColor="text1"/>
                <w:sz w:val="20"/>
                <w:szCs w:val="20"/>
              </w:rPr>
              <w:t>0.91</w:t>
            </w:r>
          </w:p>
        </w:tc>
        <w:tc>
          <w:tcPr>
            <w:tcW w:w="0" w:type="auto"/>
            <w:tcBorders>
              <w:top w:val="nil"/>
              <w:bottom w:val="nil"/>
            </w:tcBorders>
          </w:tcPr>
          <w:p w14:paraId="2ADB62D8" w14:textId="77777777" w:rsidR="00B86B76" w:rsidRPr="006F7C7D" w:rsidRDefault="00B86B76" w:rsidP="008D5058">
            <w:pPr>
              <w:spacing w:line="480" w:lineRule="auto"/>
              <w:jc w:val="center"/>
              <w:rPr>
                <w:color w:val="000000" w:themeColor="text1"/>
                <w:sz w:val="20"/>
                <w:szCs w:val="20"/>
              </w:rPr>
            </w:pPr>
            <w:r>
              <w:rPr>
                <w:color w:val="000000" w:themeColor="text1"/>
                <w:sz w:val="20"/>
                <w:szCs w:val="20"/>
              </w:rPr>
              <w:t>0.96</w:t>
            </w:r>
          </w:p>
        </w:tc>
        <w:tc>
          <w:tcPr>
            <w:tcW w:w="0" w:type="auto"/>
            <w:tcBorders>
              <w:top w:val="nil"/>
              <w:bottom w:val="nil"/>
            </w:tcBorders>
          </w:tcPr>
          <w:p w14:paraId="3D6BC280" w14:textId="77777777" w:rsidR="00B86B76" w:rsidRPr="006F7C7D" w:rsidRDefault="00B86B76" w:rsidP="008D5058">
            <w:pPr>
              <w:spacing w:line="480" w:lineRule="auto"/>
              <w:jc w:val="center"/>
              <w:rPr>
                <w:color w:val="000000" w:themeColor="text1"/>
                <w:sz w:val="20"/>
                <w:szCs w:val="20"/>
              </w:rPr>
            </w:pPr>
            <w:r>
              <w:rPr>
                <w:color w:val="000000" w:themeColor="text1"/>
                <w:sz w:val="20"/>
                <w:szCs w:val="20"/>
              </w:rPr>
              <w:t>1</w:t>
            </w:r>
          </w:p>
        </w:tc>
      </w:tr>
      <w:tr w:rsidR="00B86B76" w:rsidRPr="00591DF5" w14:paraId="7E1E64EF" w14:textId="77777777" w:rsidTr="008D5058">
        <w:trPr>
          <w:jc w:val="center"/>
        </w:trPr>
        <w:tc>
          <w:tcPr>
            <w:tcW w:w="0" w:type="auto"/>
            <w:tcBorders>
              <w:top w:val="nil"/>
              <w:bottom w:val="nil"/>
            </w:tcBorders>
            <w:shd w:val="clear" w:color="auto" w:fill="auto"/>
          </w:tcPr>
          <w:p w14:paraId="39A8B8F9" w14:textId="77777777" w:rsidR="00B86B76" w:rsidRPr="009F51D9" w:rsidRDefault="00B86B76" w:rsidP="008D5058">
            <w:pPr>
              <w:spacing w:line="480" w:lineRule="auto"/>
              <w:jc w:val="both"/>
              <w:rPr>
                <w:color w:val="000000" w:themeColor="text1"/>
                <w:sz w:val="20"/>
                <w:szCs w:val="20"/>
              </w:rPr>
            </w:pPr>
            <w:r w:rsidRPr="009F51D9">
              <w:rPr>
                <w:color w:val="000000" w:themeColor="text1"/>
                <w:sz w:val="20"/>
                <w:szCs w:val="20"/>
              </w:rPr>
              <w:t>Allelic richness (</w:t>
            </w:r>
            <w:r w:rsidRPr="009F51D9">
              <w:rPr>
                <w:i/>
                <w:color w:val="000000" w:themeColor="text1"/>
                <w:sz w:val="20"/>
                <w:szCs w:val="20"/>
              </w:rPr>
              <w:t>A</w:t>
            </w:r>
            <w:r w:rsidRPr="009F51D9">
              <w:rPr>
                <w:i/>
                <w:color w:val="000000" w:themeColor="text1"/>
                <w:sz w:val="20"/>
                <w:szCs w:val="20"/>
                <w:vertAlign w:val="subscript"/>
              </w:rPr>
              <w:t>E</w:t>
            </w:r>
            <w:r w:rsidRPr="009F51D9">
              <w:rPr>
                <w:color w:val="000000" w:themeColor="text1"/>
                <w:sz w:val="20"/>
                <w:szCs w:val="20"/>
              </w:rPr>
              <w:t>)</w:t>
            </w:r>
          </w:p>
        </w:tc>
        <w:tc>
          <w:tcPr>
            <w:tcW w:w="0" w:type="auto"/>
            <w:tcBorders>
              <w:top w:val="nil"/>
              <w:bottom w:val="nil"/>
            </w:tcBorders>
            <w:shd w:val="clear" w:color="auto" w:fill="auto"/>
          </w:tcPr>
          <w:p w14:paraId="18CCF45D" w14:textId="77777777" w:rsidR="00B86B76" w:rsidRPr="009F51D9" w:rsidRDefault="00B86B76" w:rsidP="008D5058">
            <w:pPr>
              <w:spacing w:line="480" w:lineRule="auto"/>
              <w:jc w:val="center"/>
              <w:rPr>
                <w:color w:val="000000" w:themeColor="text1"/>
                <w:sz w:val="20"/>
                <w:szCs w:val="20"/>
              </w:rPr>
            </w:pPr>
            <w:r w:rsidRPr="009F51D9">
              <w:rPr>
                <w:color w:val="000000" w:themeColor="text1"/>
                <w:sz w:val="20"/>
                <w:szCs w:val="20"/>
              </w:rPr>
              <w:t>1.50</w:t>
            </w:r>
          </w:p>
        </w:tc>
        <w:tc>
          <w:tcPr>
            <w:tcW w:w="0" w:type="auto"/>
            <w:tcBorders>
              <w:top w:val="nil"/>
              <w:bottom w:val="nil"/>
            </w:tcBorders>
            <w:shd w:val="clear" w:color="auto" w:fill="auto"/>
          </w:tcPr>
          <w:p w14:paraId="09C74757" w14:textId="77777777" w:rsidR="00B86B76" w:rsidRPr="009F51D9" w:rsidRDefault="00B86B76" w:rsidP="008D5058">
            <w:pPr>
              <w:spacing w:line="480" w:lineRule="auto"/>
              <w:jc w:val="center"/>
              <w:rPr>
                <w:color w:val="000000" w:themeColor="text1"/>
                <w:sz w:val="20"/>
                <w:szCs w:val="20"/>
              </w:rPr>
            </w:pPr>
          </w:p>
        </w:tc>
        <w:tc>
          <w:tcPr>
            <w:tcW w:w="0" w:type="auto"/>
            <w:tcBorders>
              <w:top w:val="nil"/>
              <w:bottom w:val="nil"/>
            </w:tcBorders>
            <w:shd w:val="clear" w:color="auto" w:fill="auto"/>
          </w:tcPr>
          <w:p w14:paraId="3D0886E2" w14:textId="77777777" w:rsidR="00B86B76" w:rsidRPr="009F51D9" w:rsidRDefault="00B86B76" w:rsidP="008D5058">
            <w:pPr>
              <w:spacing w:line="480" w:lineRule="auto"/>
              <w:jc w:val="center"/>
              <w:rPr>
                <w:color w:val="000000" w:themeColor="text1"/>
                <w:sz w:val="20"/>
                <w:szCs w:val="20"/>
              </w:rPr>
            </w:pPr>
            <w:r w:rsidRPr="009F51D9">
              <w:rPr>
                <w:color w:val="000000" w:themeColor="text1"/>
                <w:sz w:val="20"/>
                <w:szCs w:val="20"/>
              </w:rPr>
              <w:t>2.20</w:t>
            </w:r>
          </w:p>
        </w:tc>
        <w:tc>
          <w:tcPr>
            <w:tcW w:w="0" w:type="auto"/>
            <w:tcBorders>
              <w:top w:val="nil"/>
              <w:bottom w:val="nil"/>
            </w:tcBorders>
            <w:shd w:val="clear" w:color="auto" w:fill="auto"/>
          </w:tcPr>
          <w:p w14:paraId="0B2B6160" w14:textId="77777777" w:rsidR="00B86B76" w:rsidRPr="009F51D9" w:rsidRDefault="00B86B76" w:rsidP="008D5058">
            <w:pPr>
              <w:spacing w:line="480" w:lineRule="auto"/>
              <w:jc w:val="center"/>
              <w:rPr>
                <w:color w:val="000000" w:themeColor="text1"/>
                <w:sz w:val="20"/>
                <w:szCs w:val="20"/>
              </w:rPr>
            </w:pPr>
            <w:r>
              <w:rPr>
                <w:color w:val="000000" w:themeColor="text1"/>
                <w:sz w:val="20"/>
                <w:szCs w:val="20"/>
              </w:rPr>
              <w:t>2.22</w:t>
            </w:r>
          </w:p>
        </w:tc>
        <w:tc>
          <w:tcPr>
            <w:tcW w:w="0" w:type="auto"/>
            <w:tcBorders>
              <w:top w:val="nil"/>
              <w:bottom w:val="nil"/>
            </w:tcBorders>
          </w:tcPr>
          <w:p w14:paraId="1A43481D" w14:textId="77777777" w:rsidR="00B86B76" w:rsidRPr="00960771" w:rsidRDefault="00B86B76" w:rsidP="008D5058">
            <w:pPr>
              <w:spacing w:line="480" w:lineRule="auto"/>
              <w:jc w:val="center"/>
              <w:rPr>
                <w:color w:val="FF0000"/>
                <w:sz w:val="20"/>
                <w:szCs w:val="20"/>
              </w:rPr>
            </w:pPr>
            <w:r w:rsidRPr="00A6518B">
              <w:rPr>
                <w:color w:val="000000" w:themeColor="text1"/>
                <w:sz w:val="20"/>
                <w:szCs w:val="20"/>
              </w:rPr>
              <w:t>1.89</w:t>
            </w:r>
          </w:p>
        </w:tc>
        <w:tc>
          <w:tcPr>
            <w:tcW w:w="0" w:type="auto"/>
            <w:tcBorders>
              <w:top w:val="nil"/>
              <w:bottom w:val="nil"/>
            </w:tcBorders>
          </w:tcPr>
          <w:p w14:paraId="223248C5" w14:textId="77777777" w:rsidR="00B86B76" w:rsidRPr="00960771" w:rsidRDefault="00B86B76" w:rsidP="008D5058">
            <w:pPr>
              <w:spacing w:line="480" w:lineRule="auto"/>
              <w:jc w:val="center"/>
              <w:rPr>
                <w:color w:val="FF0000"/>
                <w:sz w:val="20"/>
                <w:szCs w:val="20"/>
              </w:rPr>
            </w:pPr>
            <w:r w:rsidRPr="00A6518B">
              <w:rPr>
                <w:color w:val="000000" w:themeColor="text1"/>
                <w:sz w:val="20"/>
                <w:szCs w:val="20"/>
              </w:rPr>
              <w:t>1.90</w:t>
            </w:r>
          </w:p>
        </w:tc>
      </w:tr>
      <w:tr w:rsidR="00B86B76" w:rsidRPr="00591DF5" w14:paraId="2448851F" w14:textId="77777777" w:rsidTr="008D5058">
        <w:trPr>
          <w:jc w:val="center"/>
        </w:trPr>
        <w:tc>
          <w:tcPr>
            <w:tcW w:w="0" w:type="auto"/>
            <w:tcBorders>
              <w:top w:val="nil"/>
              <w:bottom w:val="nil"/>
            </w:tcBorders>
            <w:shd w:val="clear" w:color="auto" w:fill="auto"/>
          </w:tcPr>
          <w:p w14:paraId="6F132DF1" w14:textId="77777777" w:rsidR="00B86B76" w:rsidRPr="00C82CF3" w:rsidRDefault="00B86B76" w:rsidP="008D5058">
            <w:pPr>
              <w:spacing w:line="480" w:lineRule="auto"/>
              <w:jc w:val="both"/>
              <w:rPr>
                <w:sz w:val="20"/>
                <w:szCs w:val="20"/>
              </w:rPr>
            </w:pPr>
            <w:r w:rsidRPr="00C82CF3">
              <w:rPr>
                <w:sz w:val="20"/>
                <w:szCs w:val="20"/>
              </w:rPr>
              <w:t>Expected heterozygosity (</w:t>
            </w:r>
            <w:r w:rsidRPr="00C82CF3">
              <w:rPr>
                <w:i/>
                <w:sz w:val="20"/>
                <w:szCs w:val="20"/>
              </w:rPr>
              <w:t>H</w:t>
            </w:r>
            <w:r w:rsidRPr="00C82CF3">
              <w:rPr>
                <w:i/>
                <w:sz w:val="20"/>
                <w:szCs w:val="20"/>
                <w:vertAlign w:val="subscript"/>
              </w:rPr>
              <w:t>E</w:t>
            </w:r>
            <w:r w:rsidRPr="00C82CF3">
              <w:rPr>
                <w:sz w:val="20"/>
                <w:szCs w:val="20"/>
              </w:rPr>
              <w:t>)</w:t>
            </w:r>
          </w:p>
        </w:tc>
        <w:tc>
          <w:tcPr>
            <w:tcW w:w="0" w:type="auto"/>
            <w:tcBorders>
              <w:top w:val="nil"/>
              <w:bottom w:val="nil"/>
            </w:tcBorders>
            <w:shd w:val="clear" w:color="auto" w:fill="auto"/>
          </w:tcPr>
          <w:p w14:paraId="4DD65FF9" w14:textId="77777777" w:rsidR="00B86B76" w:rsidRPr="00C82CF3" w:rsidRDefault="00B86B76" w:rsidP="008D5058">
            <w:pPr>
              <w:spacing w:line="480" w:lineRule="auto"/>
              <w:jc w:val="center"/>
              <w:rPr>
                <w:sz w:val="20"/>
                <w:szCs w:val="20"/>
              </w:rPr>
            </w:pPr>
            <w:r>
              <w:rPr>
                <w:sz w:val="20"/>
                <w:szCs w:val="20"/>
              </w:rPr>
              <w:t>0.207</w:t>
            </w:r>
          </w:p>
        </w:tc>
        <w:tc>
          <w:tcPr>
            <w:tcW w:w="0" w:type="auto"/>
            <w:tcBorders>
              <w:top w:val="nil"/>
              <w:bottom w:val="nil"/>
            </w:tcBorders>
            <w:shd w:val="clear" w:color="auto" w:fill="auto"/>
          </w:tcPr>
          <w:p w14:paraId="342CC32D" w14:textId="77777777" w:rsidR="00B86B76" w:rsidRPr="00C82CF3" w:rsidRDefault="00B86B76" w:rsidP="008D5058">
            <w:pPr>
              <w:spacing w:line="480" w:lineRule="auto"/>
              <w:jc w:val="center"/>
              <w:rPr>
                <w:sz w:val="20"/>
                <w:szCs w:val="20"/>
              </w:rPr>
            </w:pPr>
          </w:p>
        </w:tc>
        <w:tc>
          <w:tcPr>
            <w:tcW w:w="0" w:type="auto"/>
            <w:tcBorders>
              <w:top w:val="nil"/>
              <w:bottom w:val="nil"/>
            </w:tcBorders>
            <w:shd w:val="clear" w:color="auto" w:fill="auto"/>
          </w:tcPr>
          <w:p w14:paraId="34486885" w14:textId="77777777" w:rsidR="00B86B76" w:rsidRPr="00C82CF3" w:rsidRDefault="00B86B76" w:rsidP="008D5058">
            <w:pPr>
              <w:spacing w:line="480" w:lineRule="auto"/>
              <w:jc w:val="center"/>
              <w:rPr>
                <w:sz w:val="20"/>
                <w:szCs w:val="20"/>
              </w:rPr>
            </w:pPr>
            <w:r>
              <w:rPr>
                <w:sz w:val="20"/>
                <w:szCs w:val="20"/>
              </w:rPr>
              <w:t>0.272</w:t>
            </w:r>
          </w:p>
        </w:tc>
        <w:tc>
          <w:tcPr>
            <w:tcW w:w="0" w:type="auto"/>
            <w:tcBorders>
              <w:top w:val="nil"/>
              <w:bottom w:val="nil"/>
            </w:tcBorders>
            <w:shd w:val="clear" w:color="auto" w:fill="auto"/>
          </w:tcPr>
          <w:p w14:paraId="58DE819E" w14:textId="77777777" w:rsidR="00B86B76" w:rsidRPr="00C82CF3" w:rsidRDefault="00B86B76" w:rsidP="008D5058">
            <w:pPr>
              <w:spacing w:line="480" w:lineRule="auto"/>
              <w:jc w:val="center"/>
              <w:rPr>
                <w:sz w:val="20"/>
                <w:szCs w:val="20"/>
              </w:rPr>
            </w:pPr>
            <w:r>
              <w:rPr>
                <w:sz w:val="20"/>
                <w:szCs w:val="20"/>
              </w:rPr>
              <w:t>0.277</w:t>
            </w:r>
          </w:p>
        </w:tc>
        <w:tc>
          <w:tcPr>
            <w:tcW w:w="0" w:type="auto"/>
            <w:tcBorders>
              <w:top w:val="nil"/>
              <w:bottom w:val="nil"/>
            </w:tcBorders>
          </w:tcPr>
          <w:p w14:paraId="6B1F794A" w14:textId="77777777" w:rsidR="00B86B76" w:rsidRPr="00C82CF3" w:rsidRDefault="00B86B76" w:rsidP="008D5058">
            <w:pPr>
              <w:spacing w:line="480" w:lineRule="auto"/>
              <w:jc w:val="center"/>
              <w:rPr>
                <w:sz w:val="20"/>
                <w:szCs w:val="20"/>
              </w:rPr>
            </w:pPr>
            <w:r>
              <w:rPr>
                <w:sz w:val="20"/>
                <w:szCs w:val="20"/>
              </w:rPr>
              <w:t>0.358</w:t>
            </w:r>
          </w:p>
        </w:tc>
        <w:tc>
          <w:tcPr>
            <w:tcW w:w="0" w:type="auto"/>
            <w:tcBorders>
              <w:top w:val="nil"/>
              <w:bottom w:val="nil"/>
            </w:tcBorders>
          </w:tcPr>
          <w:p w14:paraId="317D057E" w14:textId="77777777" w:rsidR="00B86B76" w:rsidRPr="00C82CF3" w:rsidRDefault="00B86B76" w:rsidP="008D5058">
            <w:pPr>
              <w:spacing w:line="480" w:lineRule="auto"/>
              <w:jc w:val="center"/>
              <w:rPr>
                <w:sz w:val="20"/>
                <w:szCs w:val="20"/>
              </w:rPr>
            </w:pPr>
            <w:r>
              <w:rPr>
                <w:sz w:val="20"/>
                <w:szCs w:val="20"/>
              </w:rPr>
              <w:t>0.360</w:t>
            </w:r>
          </w:p>
        </w:tc>
      </w:tr>
      <w:tr w:rsidR="00B86B76" w:rsidRPr="00591DF5" w14:paraId="3427BB29" w14:textId="77777777" w:rsidTr="008D5058">
        <w:trPr>
          <w:trHeight w:val="585"/>
          <w:jc w:val="center"/>
        </w:trPr>
        <w:tc>
          <w:tcPr>
            <w:tcW w:w="0" w:type="auto"/>
            <w:tcBorders>
              <w:top w:val="nil"/>
            </w:tcBorders>
            <w:shd w:val="clear" w:color="auto" w:fill="auto"/>
          </w:tcPr>
          <w:p w14:paraId="0D27C1A5" w14:textId="77777777" w:rsidR="00B86B76" w:rsidRPr="00C82CF3" w:rsidRDefault="00B86B76" w:rsidP="008D5058">
            <w:pPr>
              <w:spacing w:line="480" w:lineRule="auto"/>
              <w:jc w:val="both"/>
              <w:rPr>
                <w:sz w:val="20"/>
                <w:szCs w:val="20"/>
              </w:rPr>
            </w:pPr>
            <w:r w:rsidRPr="00C82CF3">
              <w:rPr>
                <w:sz w:val="20"/>
                <w:szCs w:val="20"/>
              </w:rPr>
              <w:t>Observed heterozygosity (</w:t>
            </w:r>
            <w:r w:rsidRPr="00C82CF3">
              <w:rPr>
                <w:i/>
                <w:sz w:val="20"/>
                <w:szCs w:val="20"/>
              </w:rPr>
              <w:t>H</w:t>
            </w:r>
            <w:r w:rsidRPr="00C82CF3">
              <w:rPr>
                <w:i/>
                <w:sz w:val="20"/>
                <w:szCs w:val="20"/>
                <w:vertAlign w:val="subscript"/>
              </w:rPr>
              <w:t>O</w:t>
            </w:r>
            <w:r w:rsidRPr="00C82CF3">
              <w:rPr>
                <w:sz w:val="20"/>
                <w:szCs w:val="20"/>
              </w:rPr>
              <w:t>)</w:t>
            </w:r>
          </w:p>
        </w:tc>
        <w:tc>
          <w:tcPr>
            <w:tcW w:w="0" w:type="auto"/>
            <w:tcBorders>
              <w:top w:val="nil"/>
            </w:tcBorders>
            <w:shd w:val="clear" w:color="auto" w:fill="auto"/>
          </w:tcPr>
          <w:p w14:paraId="493C8014" w14:textId="77777777" w:rsidR="00B86B76" w:rsidRPr="00C82CF3" w:rsidRDefault="00B86B76" w:rsidP="008D5058">
            <w:pPr>
              <w:spacing w:line="480" w:lineRule="auto"/>
              <w:jc w:val="center"/>
              <w:rPr>
                <w:sz w:val="20"/>
                <w:szCs w:val="20"/>
              </w:rPr>
            </w:pPr>
            <w:r>
              <w:rPr>
                <w:sz w:val="20"/>
                <w:szCs w:val="20"/>
              </w:rPr>
              <w:t>0.140</w:t>
            </w:r>
          </w:p>
        </w:tc>
        <w:tc>
          <w:tcPr>
            <w:tcW w:w="0" w:type="auto"/>
            <w:tcBorders>
              <w:top w:val="nil"/>
            </w:tcBorders>
            <w:shd w:val="clear" w:color="auto" w:fill="auto"/>
          </w:tcPr>
          <w:p w14:paraId="310A4E64" w14:textId="77777777" w:rsidR="00B86B76" w:rsidRPr="00C82CF3" w:rsidRDefault="00B86B76" w:rsidP="008D5058">
            <w:pPr>
              <w:spacing w:line="480" w:lineRule="auto"/>
              <w:jc w:val="center"/>
              <w:rPr>
                <w:sz w:val="20"/>
                <w:szCs w:val="20"/>
              </w:rPr>
            </w:pPr>
          </w:p>
        </w:tc>
        <w:tc>
          <w:tcPr>
            <w:tcW w:w="0" w:type="auto"/>
            <w:tcBorders>
              <w:top w:val="nil"/>
            </w:tcBorders>
            <w:shd w:val="clear" w:color="auto" w:fill="auto"/>
          </w:tcPr>
          <w:p w14:paraId="736E24F9" w14:textId="77777777" w:rsidR="00B86B76" w:rsidRPr="00C82CF3" w:rsidRDefault="00B86B76" w:rsidP="008D5058">
            <w:pPr>
              <w:spacing w:line="480" w:lineRule="auto"/>
              <w:jc w:val="center"/>
              <w:rPr>
                <w:sz w:val="20"/>
                <w:szCs w:val="20"/>
              </w:rPr>
            </w:pPr>
            <w:r>
              <w:rPr>
                <w:sz w:val="20"/>
                <w:szCs w:val="20"/>
              </w:rPr>
              <w:t>0.246</w:t>
            </w:r>
          </w:p>
        </w:tc>
        <w:tc>
          <w:tcPr>
            <w:tcW w:w="0" w:type="auto"/>
            <w:tcBorders>
              <w:top w:val="nil"/>
            </w:tcBorders>
            <w:shd w:val="clear" w:color="auto" w:fill="auto"/>
          </w:tcPr>
          <w:p w14:paraId="638D4BB5" w14:textId="77777777" w:rsidR="00B86B76" w:rsidRPr="00C82CF3" w:rsidRDefault="00B86B76" w:rsidP="008D5058">
            <w:pPr>
              <w:spacing w:line="480" w:lineRule="auto"/>
              <w:jc w:val="center"/>
              <w:rPr>
                <w:sz w:val="20"/>
                <w:szCs w:val="20"/>
              </w:rPr>
            </w:pPr>
            <w:r>
              <w:rPr>
                <w:sz w:val="20"/>
                <w:szCs w:val="20"/>
              </w:rPr>
              <w:t>0.252</w:t>
            </w:r>
          </w:p>
        </w:tc>
        <w:tc>
          <w:tcPr>
            <w:tcW w:w="0" w:type="auto"/>
            <w:tcBorders>
              <w:top w:val="nil"/>
            </w:tcBorders>
          </w:tcPr>
          <w:p w14:paraId="3E9E4448" w14:textId="77777777" w:rsidR="00B86B76" w:rsidRPr="00C82CF3" w:rsidRDefault="00B86B76" w:rsidP="008D5058">
            <w:pPr>
              <w:spacing w:line="480" w:lineRule="auto"/>
              <w:jc w:val="center"/>
              <w:rPr>
                <w:sz w:val="20"/>
                <w:szCs w:val="20"/>
              </w:rPr>
            </w:pPr>
            <w:r>
              <w:rPr>
                <w:sz w:val="20"/>
                <w:szCs w:val="20"/>
              </w:rPr>
              <w:t>0.245</w:t>
            </w:r>
          </w:p>
        </w:tc>
        <w:tc>
          <w:tcPr>
            <w:tcW w:w="0" w:type="auto"/>
            <w:tcBorders>
              <w:top w:val="nil"/>
            </w:tcBorders>
          </w:tcPr>
          <w:p w14:paraId="58AE5CB7" w14:textId="77777777" w:rsidR="00B86B76" w:rsidRPr="00C82CF3" w:rsidRDefault="00B86B76" w:rsidP="008D5058">
            <w:pPr>
              <w:spacing w:line="480" w:lineRule="auto"/>
              <w:jc w:val="center"/>
              <w:rPr>
                <w:sz w:val="20"/>
                <w:szCs w:val="20"/>
              </w:rPr>
            </w:pPr>
            <w:r>
              <w:rPr>
                <w:sz w:val="20"/>
                <w:szCs w:val="20"/>
              </w:rPr>
              <w:t>0.260</w:t>
            </w:r>
          </w:p>
        </w:tc>
      </w:tr>
      <w:tr w:rsidR="00B86B76" w:rsidRPr="00591DF5" w14:paraId="2931490C" w14:textId="77777777" w:rsidTr="008D5058">
        <w:trPr>
          <w:jc w:val="center"/>
        </w:trPr>
        <w:tc>
          <w:tcPr>
            <w:tcW w:w="0" w:type="auto"/>
            <w:tcBorders>
              <w:top w:val="nil"/>
            </w:tcBorders>
            <w:shd w:val="clear" w:color="auto" w:fill="auto"/>
          </w:tcPr>
          <w:p w14:paraId="7343F633" w14:textId="77777777" w:rsidR="00B86B76" w:rsidRPr="00C82CF3" w:rsidRDefault="00B86B76" w:rsidP="008D5058">
            <w:pPr>
              <w:spacing w:line="480" w:lineRule="auto"/>
              <w:jc w:val="both"/>
              <w:rPr>
                <w:sz w:val="20"/>
                <w:szCs w:val="20"/>
              </w:rPr>
            </w:pPr>
            <w:r w:rsidRPr="00C82CF3">
              <w:rPr>
                <w:sz w:val="20"/>
                <w:szCs w:val="20"/>
              </w:rPr>
              <w:t>Inbreeding coefficient (</w:t>
            </w:r>
            <w:r>
              <w:rPr>
                <w:i/>
                <w:sz w:val="20"/>
                <w:szCs w:val="20"/>
              </w:rPr>
              <w:t>G</w:t>
            </w:r>
            <w:r w:rsidRPr="00C82CF3">
              <w:rPr>
                <w:i/>
                <w:sz w:val="20"/>
                <w:szCs w:val="20"/>
                <w:vertAlign w:val="subscript"/>
              </w:rPr>
              <w:t>is</w:t>
            </w:r>
            <w:r w:rsidRPr="00C82CF3">
              <w:rPr>
                <w:sz w:val="20"/>
                <w:szCs w:val="20"/>
              </w:rPr>
              <w:t>)</w:t>
            </w:r>
          </w:p>
        </w:tc>
        <w:tc>
          <w:tcPr>
            <w:tcW w:w="0" w:type="auto"/>
            <w:tcBorders>
              <w:top w:val="nil"/>
            </w:tcBorders>
            <w:shd w:val="clear" w:color="auto" w:fill="auto"/>
          </w:tcPr>
          <w:p w14:paraId="1148E85C" w14:textId="77777777" w:rsidR="00B86B76" w:rsidRPr="006F7C7D" w:rsidRDefault="00B86B76" w:rsidP="008D5058">
            <w:pPr>
              <w:spacing w:line="480" w:lineRule="auto"/>
              <w:jc w:val="center"/>
              <w:rPr>
                <w:b/>
                <w:sz w:val="20"/>
                <w:szCs w:val="20"/>
              </w:rPr>
            </w:pPr>
            <w:r w:rsidRPr="006F7C7D">
              <w:rPr>
                <w:b/>
                <w:sz w:val="20"/>
                <w:szCs w:val="20"/>
              </w:rPr>
              <w:t>0.323*</w:t>
            </w:r>
          </w:p>
        </w:tc>
        <w:tc>
          <w:tcPr>
            <w:tcW w:w="0" w:type="auto"/>
            <w:tcBorders>
              <w:top w:val="nil"/>
            </w:tcBorders>
            <w:shd w:val="clear" w:color="auto" w:fill="auto"/>
          </w:tcPr>
          <w:p w14:paraId="3506BF34" w14:textId="77777777" w:rsidR="00B86B76" w:rsidRPr="00C82CF3" w:rsidRDefault="00B86B76" w:rsidP="008D5058">
            <w:pPr>
              <w:spacing w:line="480" w:lineRule="auto"/>
              <w:jc w:val="center"/>
              <w:rPr>
                <w:sz w:val="20"/>
                <w:szCs w:val="20"/>
              </w:rPr>
            </w:pPr>
          </w:p>
        </w:tc>
        <w:tc>
          <w:tcPr>
            <w:tcW w:w="0" w:type="auto"/>
            <w:tcBorders>
              <w:top w:val="nil"/>
            </w:tcBorders>
            <w:shd w:val="clear" w:color="auto" w:fill="auto"/>
          </w:tcPr>
          <w:p w14:paraId="5EE2070E" w14:textId="77777777" w:rsidR="00B86B76" w:rsidRPr="00C82CF3" w:rsidRDefault="00B86B76" w:rsidP="008D5058">
            <w:pPr>
              <w:spacing w:line="480" w:lineRule="auto"/>
              <w:jc w:val="center"/>
              <w:rPr>
                <w:sz w:val="20"/>
                <w:szCs w:val="20"/>
              </w:rPr>
            </w:pPr>
            <w:r>
              <w:rPr>
                <w:sz w:val="20"/>
                <w:szCs w:val="20"/>
              </w:rPr>
              <w:t>0.094</w:t>
            </w:r>
          </w:p>
        </w:tc>
        <w:tc>
          <w:tcPr>
            <w:tcW w:w="0" w:type="auto"/>
            <w:tcBorders>
              <w:top w:val="nil"/>
            </w:tcBorders>
            <w:shd w:val="clear" w:color="auto" w:fill="auto"/>
          </w:tcPr>
          <w:p w14:paraId="203583C6" w14:textId="77777777" w:rsidR="00B86B76" w:rsidRPr="00C82CF3" w:rsidRDefault="00B86B76" w:rsidP="008D5058">
            <w:pPr>
              <w:spacing w:line="480" w:lineRule="auto"/>
              <w:jc w:val="center"/>
              <w:rPr>
                <w:sz w:val="20"/>
                <w:szCs w:val="20"/>
              </w:rPr>
            </w:pPr>
            <w:r>
              <w:rPr>
                <w:sz w:val="20"/>
                <w:szCs w:val="20"/>
              </w:rPr>
              <w:t>0.092</w:t>
            </w:r>
          </w:p>
        </w:tc>
        <w:tc>
          <w:tcPr>
            <w:tcW w:w="0" w:type="auto"/>
            <w:tcBorders>
              <w:top w:val="nil"/>
            </w:tcBorders>
          </w:tcPr>
          <w:p w14:paraId="400CF4AF" w14:textId="77777777" w:rsidR="00B86B76" w:rsidRPr="006F7C7D" w:rsidRDefault="00B86B76" w:rsidP="008D5058">
            <w:pPr>
              <w:spacing w:line="480" w:lineRule="auto"/>
              <w:jc w:val="center"/>
              <w:rPr>
                <w:b/>
                <w:sz w:val="20"/>
                <w:szCs w:val="20"/>
              </w:rPr>
            </w:pPr>
            <w:r w:rsidRPr="006F7C7D">
              <w:rPr>
                <w:b/>
                <w:sz w:val="20"/>
                <w:szCs w:val="20"/>
              </w:rPr>
              <w:t>0.315**</w:t>
            </w:r>
          </w:p>
        </w:tc>
        <w:tc>
          <w:tcPr>
            <w:tcW w:w="0" w:type="auto"/>
            <w:tcBorders>
              <w:top w:val="nil"/>
            </w:tcBorders>
          </w:tcPr>
          <w:p w14:paraId="4C13A86D" w14:textId="77777777" w:rsidR="00B86B76" w:rsidRPr="006F7C7D" w:rsidRDefault="00B86B76" w:rsidP="008D5058">
            <w:pPr>
              <w:spacing w:line="480" w:lineRule="auto"/>
              <w:jc w:val="center"/>
              <w:rPr>
                <w:b/>
                <w:sz w:val="20"/>
                <w:szCs w:val="20"/>
              </w:rPr>
            </w:pPr>
            <w:r w:rsidRPr="006F7C7D">
              <w:rPr>
                <w:b/>
                <w:sz w:val="20"/>
                <w:szCs w:val="20"/>
              </w:rPr>
              <w:t>0.278*</w:t>
            </w:r>
          </w:p>
        </w:tc>
      </w:tr>
      <w:tr w:rsidR="00B86B76" w:rsidRPr="00591DF5" w14:paraId="0FFC145B" w14:textId="77777777" w:rsidTr="008D5058">
        <w:trPr>
          <w:jc w:val="center"/>
        </w:trPr>
        <w:tc>
          <w:tcPr>
            <w:tcW w:w="0" w:type="auto"/>
            <w:tcBorders>
              <w:top w:val="nil"/>
            </w:tcBorders>
            <w:shd w:val="clear" w:color="auto" w:fill="auto"/>
          </w:tcPr>
          <w:p w14:paraId="62CC16F7" w14:textId="77777777" w:rsidR="00B86B76" w:rsidRPr="00C82CF3" w:rsidRDefault="00B86B76" w:rsidP="008D5058">
            <w:pPr>
              <w:spacing w:line="480" w:lineRule="auto"/>
              <w:jc w:val="both"/>
              <w:rPr>
                <w:sz w:val="20"/>
                <w:szCs w:val="20"/>
              </w:rPr>
            </w:pPr>
            <w:r w:rsidRPr="00C82CF3">
              <w:rPr>
                <w:sz w:val="20"/>
                <w:szCs w:val="20"/>
              </w:rPr>
              <w:t>Linkage disequilbrium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r</m:t>
                      </m:r>
                    </m:e>
                  </m:acc>
                </m:e>
                <m:sub>
                  <m:r>
                    <w:rPr>
                      <w:rFonts w:ascii="Cambria Math" w:hAnsi="Cambria Math"/>
                      <w:sz w:val="20"/>
                      <w:szCs w:val="20"/>
                    </w:rPr>
                    <m:t>d</m:t>
                  </m:r>
                </m:sub>
              </m:sSub>
            </m:oMath>
            <w:r w:rsidRPr="00C82CF3">
              <w:rPr>
                <w:rFonts w:eastAsia="ＭＳ 明朝"/>
                <w:sz w:val="20"/>
                <w:szCs w:val="20"/>
              </w:rPr>
              <w:t>)</w:t>
            </w:r>
          </w:p>
        </w:tc>
        <w:tc>
          <w:tcPr>
            <w:tcW w:w="0" w:type="auto"/>
            <w:tcBorders>
              <w:top w:val="nil"/>
            </w:tcBorders>
            <w:shd w:val="clear" w:color="auto" w:fill="auto"/>
          </w:tcPr>
          <w:p w14:paraId="4A99F81E" w14:textId="5E81A695" w:rsidR="00B86B76" w:rsidRPr="00F55D7A" w:rsidRDefault="00B86B76" w:rsidP="008D5058">
            <w:pPr>
              <w:spacing w:line="480" w:lineRule="auto"/>
              <w:jc w:val="center"/>
              <w:rPr>
                <w:sz w:val="20"/>
                <w:szCs w:val="20"/>
              </w:rPr>
            </w:pPr>
            <w:r w:rsidRPr="00F55D7A">
              <w:rPr>
                <w:sz w:val="20"/>
                <w:szCs w:val="20"/>
              </w:rPr>
              <w:t>0.118</w:t>
            </w:r>
          </w:p>
        </w:tc>
        <w:tc>
          <w:tcPr>
            <w:tcW w:w="0" w:type="auto"/>
            <w:tcBorders>
              <w:top w:val="nil"/>
            </w:tcBorders>
            <w:shd w:val="clear" w:color="auto" w:fill="auto"/>
          </w:tcPr>
          <w:p w14:paraId="0FD07071" w14:textId="77777777" w:rsidR="00B86B76" w:rsidRPr="006F7C7D" w:rsidRDefault="00B86B76" w:rsidP="008D5058">
            <w:pPr>
              <w:spacing w:line="480" w:lineRule="auto"/>
              <w:jc w:val="center"/>
              <w:rPr>
                <w:b/>
                <w:sz w:val="20"/>
                <w:szCs w:val="20"/>
              </w:rPr>
            </w:pPr>
          </w:p>
        </w:tc>
        <w:tc>
          <w:tcPr>
            <w:tcW w:w="0" w:type="auto"/>
            <w:tcBorders>
              <w:top w:val="nil"/>
            </w:tcBorders>
            <w:shd w:val="clear" w:color="auto" w:fill="auto"/>
          </w:tcPr>
          <w:p w14:paraId="4A7654D9" w14:textId="77777777" w:rsidR="00B86B76" w:rsidRPr="006F7C7D" w:rsidRDefault="00B86B76" w:rsidP="008D5058">
            <w:pPr>
              <w:spacing w:line="480" w:lineRule="auto"/>
              <w:jc w:val="center"/>
              <w:rPr>
                <w:b/>
                <w:sz w:val="20"/>
                <w:szCs w:val="20"/>
              </w:rPr>
            </w:pPr>
            <w:r w:rsidRPr="006F7C7D">
              <w:rPr>
                <w:b/>
                <w:sz w:val="20"/>
                <w:szCs w:val="20"/>
              </w:rPr>
              <w:t>0.050*</w:t>
            </w:r>
          </w:p>
        </w:tc>
        <w:tc>
          <w:tcPr>
            <w:tcW w:w="0" w:type="auto"/>
            <w:tcBorders>
              <w:top w:val="nil"/>
            </w:tcBorders>
            <w:shd w:val="clear" w:color="auto" w:fill="auto"/>
          </w:tcPr>
          <w:p w14:paraId="38A1F2B5" w14:textId="45A93BE6" w:rsidR="00B86B76" w:rsidRPr="00B43834" w:rsidRDefault="00B86B76" w:rsidP="008D5058">
            <w:pPr>
              <w:spacing w:line="480" w:lineRule="auto"/>
              <w:jc w:val="center"/>
              <w:rPr>
                <w:sz w:val="20"/>
                <w:szCs w:val="20"/>
              </w:rPr>
            </w:pPr>
            <w:r w:rsidRPr="00B43834">
              <w:rPr>
                <w:sz w:val="20"/>
                <w:szCs w:val="20"/>
              </w:rPr>
              <w:t>0.046</w:t>
            </w:r>
          </w:p>
        </w:tc>
        <w:tc>
          <w:tcPr>
            <w:tcW w:w="0" w:type="auto"/>
            <w:tcBorders>
              <w:top w:val="nil"/>
            </w:tcBorders>
          </w:tcPr>
          <w:p w14:paraId="37E8D67B" w14:textId="77777777" w:rsidR="00B86B76" w:rsidRPr="006F7C7D" w:rsidRDefault="00B86B76" w:rsidP="008D5058">
            <w:pPr>
              <w:spacing w:line="480" w:lineRule="auto"/>
              <w:jc w:val="center"/>
              <w:rPr>
                <w:b/>
                <w:sz w:val="20"/>
                <w:szCs w:val="20"/>
              </w:rPr>
            </w:pPr>
            <w:r w:rsidRPr="006F7C7D">
              <w:rPr>
                <w:b/>
                <w:sz w:val="20"/>
                <w:szCs w:val="20"/>
              </w:rPr>
              <w:t>0.191*</w:t>
            </w:r>
          </w:p>
        </w:tc>
        <w:tc>
          <w:tcPr>
            <w:tcW w:w="0" w:type="auto"/>
            <w:tcBorders>
              <w:top w:val="nil"/>
            </w:tcBorders>
          </w:tcPr>
          <w:p w14:paraId="7A790685" w14:textId="77777777" w:rsidR="00B86B76" w:rsidRPr="006F7C7D" w:rsidRDefault="00B86B76" w:rsidP="008D5058">
            <w:pPr>
              <w:spacing w:line="480" w:lineRule="auto"/>
              <w:jc w:val="center"/>
              <w:rPr>
                <w:b/>
                <w:sz w:val="20"/>
                <w:szCs w:val="20"/>
              </w:rPr>
            </w:pPr>
            <w:r w:rsidRPr="006F7C7D">
              <w:rPr>
                <w:b/>
                <w:sz w:val="20"/>
                <w:szCs w:val="20"/>
              </w:rPr>
              <w:t>0.165*</w:t>
            </w:r>
          </w:p>
        </w:tc>
      </w:tr>
    </w:tbl>
    <w:p w14:paraId="54A59A3C" w14:textId="77777777" w:rsidR="00B86B76" w:rsidRPr="00591DF5" w:rsidRDefault="00B86B76" w:rsidP="00B86B76">
      <w:pPr>
        <w:spacing w:line="480" w:lineRule="auto"/>
        <w:jc w:val="both"/>
      </w:pPr>
    </w:p>
    <w:p w14:paraId="3B642887" w14:textId="77777777" w:rsidR="00521F63" w:rsidRDefault="00521F63" w:rsidP="0066269E">
      <w:pPr>
        <w:spacing w:line="480" w:lineRule="auto"/>
        <w:jc w:val="both"/>
        <w:rPr>
          <w:i/>
          <w:lang w:val="en-GB"/>
        </w:rPr>
      </w:pPr>
    </w:p>
    <w:p w14:paraId="701ACBF5" w14:textId="77777777" w:rsidR="00B86B76" w:rsidRPr="00591DF5" w:rsidRDefault="00B86B76" w:rsidP="0066269E">
      <w:pPr>
        <w:spacing w:line="480" w:lineRule="auto"/>
        <w:jc w:val="both"/>
        <w:rPr>
          <w:i/>
          <w:lang w:val="en-GB"/>
        </w:rPr>
      </w:pPr>
    </w:p>
    <w:p w14:paraId="0C738DD3" w14:textId="5D77D99C" w:rsidR="00FD5230" w:rsidRPr="00591DF5" w:rsidRDefault="005E7E44" w:rsidP="0066269E">
      <w:pPr>
        <w:spacing w:line="480" w:lineRule="auto"/>
        <w:jc w:val="both"/>
        <w:outlineLvl w:val="0"/>
        <w:rPr>
          <w:lang w:val="en-GB"/>
        </w:rPr>
      </w:pPr>
      <w:r w:rsidRPr="00591DF5">
        <w:rPr>
          <w:lang w:val="en-GB"/>
        </w:rPr>
        <w:t>FIGURES</w:t>
      </w:r>
    </w:p>
    <w:p w14:paraId="16951F7F" w14:textId="6D0162D3" w:rsidR="006438FA" w:rsidRPr="00591DF5" w:rsidRDefault="000D45EE" w:rsidP="00430A12">
      <w:pPr>
        <w:spacing w:line="480" w:lineRule="auto"/>
        <w:jc w:val="both"/>
        <w:rPr>
          <w:lang w:val="en-GB"/>
        </w:rPr>
      </w:pPr>
      <w:r w:rsidRPr="004629E7">
        <w:rPr>
          <w:b/>
          <w:lang w:val="en-GB"/>
        </w:rPr>
        <w:t>Fig.</w:t>
      </w:r>
      <w:r w:rsidR="00FD5230" w:rsidRPr="004629E7">
        <w:rPr>
          <w:b/>
          <w:lang w:val="en-GB"/>
        </w:rPr>
        <w:t xml:space="preserve"> 1</w:t>
      </w:r>
      <w:r w:rsidR="00FD5230" w:rsidRPr="004629E7">
        <w:rPr>
          <w:lang w:val="en-GB"/>
        </w:rPr>
        <w:t xml:space="preserve">. </w:t>
      </w:r>
      <w:r w:rsidR="005E7E44" w:rsidRPr="004629E7">
        <w:rPr>
          <w:lang w:val="en-GB"/>
        </w:rPr>
        <w:t>Collection map of</w:t>
      </w:r>
      <w:r w:rsidR="005E7E44" w:rsidRPr="00591DF5">
        <w:rPr>
          <w:lang w:val="en-GB"/>
        </w:rPr>
        <w:t xml:space="preserve"> sites surveyed in the British Isles. Information on sampling for DNA studies is provided in Table 1 for the sites abbreviated here: </w:t>
      </w:r>
      <w:r w:rsidR="004B1A9B" w:rsidRPr="004B1A9B">
        <w:rPr>
          <w:i/>
          <w:lang w:val="en-GB"/>
        </w:rPr>
        <w:t>car</w:t>
      </w:r>
      <w:r w:rsidR="005E7E44" w:rsidRPr="00591DF5">
        <w:rPr>
          <w:lang w:val="en-GB"/>
        </w:rPr>
        <w:t>, Carlingford Lough</w:t>
      </w:r>
      <w:r w:rsidR="00C457FD">
        <w:rPr>
          <w:lang w:val="en-GB"/>
        </w:rPr>
        <w:t xml:space="preserve"> and Dundrum Bay</w:t>
      </w:r>
      <w:r w:rsidR="005E7E44" w:rsidRPr="00591DF5">
        <w:rPr>
          <w:lang w:val="en-GB"/>
        </w:rPr>
        <w:t xml:space="preserve">; </w:t>
      </w:r>
      <w:r w:rsidR="004B1A9B">
        <w:rPr>
          <w:i/>
          <w:lang w:val="en-GB"/>
        </w:rPr>
        <w:t>rgp</w:t>
      </w:r>
      <w:r w:rsidR="005A5A34">
        <w:rPr>
          <w:lang w:val="en-GB"/>
        </w:rPr>
        <w:t xml:space="preserve">, Glaslyn, Porthmadog; </w:t>
      </w:r>
      <w:r w:rsidR="004B1A9B">
        <w:rPr>
          <w:i/>
          <w:lang w:val="en-GB"/>
        </w:rPr>
        <w:t>bck</w:t>
      </w:r>
      <w:r w:rsidR="005E7E44" w:rsidRPr="00591DF5">
        <w:rPr>
          <w:lang w:val="en-GB"/>
        </w:rPr>
        <w:t xml:space="preserve">, Batson Creek Kingsbridge Estuary; </w:t>
      </w:r>
      <w:r w:rsidR="004B1A9B">
        <w:rPr>
          <w:i/>
          <w:lang w:val="en-GB"/>
        </w:rPr>
        <w:t>bsi</w:t>
      </w:r>
      <w:r w:rsidR="004629E7">
        <w:rPr>
          <w:lang w:val="en-GB"/>
        </w:rPr>
        <w:t xml:space="preserve">, Brownsea Island; </w:t>
      </w:r>
      <w:r w:rsidR="00196C92" w:rsidRPr="004B1A9B">
        <w:rPr>
          <w:i/>
          <w:lang w:val="en-GB"/>
        </w:rPr>
        <w:t>bom</w:t>
      </w:r>
      <w:r w:rsidR="005E7E44" w:rsidRPr="00591DF5">
        <w:rPr>
          <w:lang w:val="en-GB"/>
        </w:rPr>
        <w:t>, Christchurch Harbour.</w:t>
      </w:r>
    </w:p>
    <w:p w14:paraId="30D62C6E" w14:textId="77777777" w:rsidR="006438FA" w:rsidRPr="00591DF5" w:rsidRDefault="006438FA" w:rsidP="00B43147">
      <w:pPr>
        <w:spacing w:line="480" w:lineRule="auto"/>
        <w:jc w:val="both"/>
        <w:rPr>
          <w:lang w:val="en-GB"/>
        </w:rPr>
      </w:pPr>
    </w:p>
    <w:p w14:paraId="7B3EDB47" w14:textId="77777777" w:rsidR="000C6961" w:rsidRDefault="000D45EE" w:rsidP="00B43147">
      <w:pPr>
        <w:spacing w:line="480" w:lineRule="auto"/>
        <w:jc w:val="both"/>
        <w:rPr>
          <w:lang w:val="en-GB"/>
        </w:rPr>
      </w:pPr>
      <w:r w:rsidRPr="00DE4DF8">
        <w:rPr>
          <w:b/>
          <w:lang w:val="en-GB"/>
        </w:rPr>
        <w:t>Fig.</w:t>
      </w:r>
      <w:r w:rsidR="006438FA" w:rsidRPr="008B19F3">
        <w:rPr>
          <w:b/>
          <w:lang w:val="en-GB"/>
        </w:rPr>
        <w:t xml:space="preserve"> 2.</w:t>
      </w:r>
      <w:r w:rsidR="005E7E44" w:rsidRPr="00F40689">
        <w:rPr>
          <w:lang w:val="en-GB"/>
        </w:rPr>
        <w:t xml:space="preserve"> Study sites in Dundrum Bay and Carlingford Lough in North-east Ireland (showing position in Ireland, inset). Dot on the southwestern shore of Carlingf</w:t>
      </w:r>
      <w:r w:rsidR="005E7E44" w:rsidRPr="0066269E">
        <w:rPr>
          <w:lang w:val="en-GB"/>
        </w:rPr>
        <w:t>ord Loug</w:t>
      </w:r>
      <w:r w:rsidR="004F420C">
        <w:rPr>
          <w:lang w:val="en-GB"/>
        </w:rPr>
        <w:t>h and three dots in Dundrum Bay</w:t>
      </w:r>
      <w:r w:rsidR="004F6A1E">
        <w:rPr>
          <w:lang w:val="en-GB"/>
        </w:rPr>
        <w:t xml:space="preserve"> </w:t>
      </w:r>
      <w:r w:rsidR="005E7E44" w:rsidRPr="0066269E">
        <w:rPr>
          <w:lang w:val="en-GB"/>
        </w:rPr>
        <w:t xml:space="preserve">indicate where shore sampling was undertaken. Dots on the northeastern shore of Carlingford Lough are areas where </w:t>
      </w:r>
      <w:r w:rsidR="005E7E44" w:rsidRPr="0066269E">
        <w:rPr>
          <w:i/>
          <w:lang w:val="en-GB"/>
        </w:rPr>
        <w:t>G</w:t>
      </w:r>
      <w:r w:rsidR="004F420C">
        <w:rPr>
          <w:i/>
          <w:lang w:val="en-GB"/>
        </w:rPr>
        <w:t>.</w:t>
      </w:r>
      <w:r w:rsidR="005E7E44" w:rsidRPr="0066269E">
        <w:rPr>
          <w:i/>
          <w:lang w:val="en-GB"/>
        </w:rPr>
        <w:t xml:space="preserve"> vermiculophylla</w:t>
      </w:r>
      <w:r w:rsidR="005E7E44" w:rsidRPr="00A20D28">
        <w:rPr>
          <w:lang w:val="en-GB"/>
        </w:rPr>
        <w:t xml:space="preserve"> was found in </w:t>
      </w:r>
      <w:r w:rsidR="004F420C">
        <w:rPr>
          <w:lang w:val="en-GB"/>
        </w:rPr>
        <w:t xml:space="preserve">a larger-scale coastal survey. </w:t>
      </w:r>
    </w:p>
    <w:p w14:paraId="07AABF74" w14:textId="77777777" w:rsidR="000C6961" w:rsidRDefault="000C6961" w:rsidP="00B43147">
      <w:pPr>
        <w:spacing w:line="480" w:lineRule="auto"/>
        <w:jc w:val="both"/>
        <w:rPr>
          <w:lang w:val="en-GB"/>
        </w:rPr>
      </w:pPr>
    </w:p>
    <w:p w14:paraId="7375D953" w14:textId="77777777" w:rsidR="000C6961" w:rsidRDefault="000C6961" w:rsidP="00B43147">
      <w:pPr>
        <w:spacing w:line="480" w:lineRule="auto"/>
        <w:jc w:val="both"/>
        <w:rPr>
          <w:lang w:val="en-GB"/>
        </w:rPr>
      </w:pPr>
      <w:r>
        <w:rPr>
          <w:b/>
          <w:lang w:val="en-GB"/>
        </w:rPr>
        <w:t>Fig. 3.</w:t>
      </w:r>
      <w:r w:rsidR="004F420C">
        <w:rPr>
          <w:lang w:val="en-GB"/>
        </w:rPr>
        <w:t xml:space="preserve"> Detail of Dundrum sampling sites. </w:t>
      </w:r>
    </w:p>
    <w:p w14:paraId="4AD6D8AB" w14:textId="77777777" w:rsidR="000C6961" w:rsidRDefault="000C6961" w:rsidP="00B43147">
      <w:pPr>
        <w:spacing w:line="480" w:lineRule="auto"/>
        <w:jc w:val="both"/>
        <w:rPr>
          <w:lang w:val="en-GB"/>
        </w:rPr>
      </w:pPr>
    </w:p>
    <w:p w14:paraId="481495C5" w14:textId="77276C1E" w:rsidR="00FD5230" w:rsidRPr="00591DF5" w:rsidRDefault="000C6961" w:rsidP="00B43147">
      <w:pPr>
        <w:spacing w:line="480" w:lineRule="auto"/>
        <w:jc w:val="both"/>
        <w:rPr>
          <w:lang w:val="en-GB"/>
        </w:rPr>
      </w:pPr>
      <w:r>
        <w:rPr>
          <w:b/>
          <w:lang w:val="en-GB"/>
        </w:rPr>
        <w:t>Fig. 4.</w:t>
      </w:r>
      <w:r w:rsidR="005E7E44" w:rsidRPr="00A20D28">
        <w:rPr>
          <w:lang w:val="en-GB"/>
        </w:rPr>
        <w:t xml:space="preserve"> A view of the site sampled a</w:t>
      </w:r>
      <w:r w:rsidR="005E7E44" w:rsidRPr="001E04B4">
        <w:rPr>
          <w:lang w:val="en-GB"/>
        </w:rPr>
        <w:t xml:space="preserve">t </w:t>
      </w:r>
      <w:r w:rsidR="005E7E44" w:rsidRPr="00591DF5">
        <w:rPr>
          <w:lang w:val="en-GB"/>
        </w:rPr>
        <w:t>Carlingford Lough taken in 2011</w:t>
      </w:r>
      <w:r>
        <w:rPr>
          <w:lang w:val="en-GB"/>
        </w:rPr>
        <w:t>.</w:t>
      </w:r>
      <w:r w:rsidR="005E7E44" w:rsidRPr="00591DF5">
        <w:rPr>
          <w:lang w:val="en-GB"/>
        </w:rPr>
        <w:t xml:space="preserve"> (photo credit C</w:t>
      </w:r>
      <w:r w:rsidR="001508A8">
        <w:rPr>
          <w:lang w:val="en-GB"/>
        </w:rPr>
        <w:t>.L.</w:t>
      </w:r>
      <w:r w:rsidR="005E7E44" w:rsidRPr="00591DF5">
        <w:rPr>
          <w:lang w:val="en-GB"/>
        </w:rPr>
        <w:t xml:space="preserve"> Magill).</w:t>
      </w:r>
    </w:p>
    <w:p w14:paraId="365AE342" w14:textId="6472D39E" w:rsidR="00A35BEF" w:rsidRDefault="00A35BEF" w:rsidP="00B43147">
      <w:pPr>
        <w:spacing w:line="480" w:lineRule="auto"/>
        <w:jc w:val="both"/>
        <w:rPr>
          <w:lang w:val="en-GB"/>
        </w:rPr>
      </w:pPr>
    </w:p>
    <w:p w14:paraId="0D8993FB" w14:textId="77777777" w:rsidR="000C6961" w:rsidRDefault="000D45EE" w:rsidP="00B43147">
      <w:pPr>
        <w:spacing w:line="480" w:lineRule="auto"/>
        <w:jc w:val="both"/>
        <w:rPr>
          <w:lang w:val="en-GB"/>
        </w:rPr>
      </w:pPr>
      <w:r w:rsidRPr="001E04B4">
        <w:rPr>
          <w:b/>
          <w:lang w:val="en-GB"/>
        </w:rPr>
        <w:t>Fig.</w:t>
      </w:r>
      <w:r w:rsidR="002A48DC" w:rsidRPr="00591DF5">
        <w:rPr>
          <w:b/>
          <w:lang w:val="en-GB"/>
        </w:rPr>
        <w:t xml:space="preserve"> </w:t>
      </w:r>
      <w:r w:rsidR="000C6961">
        <w:rPr>
          <w:b/>
          <w:lang w:val="en-GB"/>
        </w:rPr>
        <w:t>5</w:t>
      </w:r>
      <w:r w:rsidR="002A48DC" w:rsidRPr="00591DF5">
        <w:rPr>
          <w:lang w:val="en-GB"/>
        </w:rPr>
        <w:t xml:space="preserve">. </w:t>
      </w:r>
      <w:r w:rsidR="00364D68" w:rsidRPr="00591DF5">
        <w:rPr>
          <w:lang w:val="en-GB"/>
        </w:rPr>
        <w:t>Christchurch Harbour, Dorset (</w:t>
      </w:r>
      <w:r w:rsidR="00364D68" w:rsidRPr="00591DF5">
        <w:t>Google Earth)</w:t>
      </w:r>
      <w:r w:rsidR="00364D68" w:rsidRPr="00591DF5">
        <w:rPr>
          <w:lang w:val="en-GB"/>
        </w:rPr>
        <w:t>, showing (</w:t>
      </w:r>
      <w:r w:rsidR="00894579">
        <w:rPr>
          <w:lang w:val="en-GB"/>
        </w:rPr>
        <w:t>yellow</w:t>
      </w:r>
      <w:r w:rsidR="00364D68" w:rsidRPr="00591DF5">
        <w:rPr>
          <w:lang w:val="en-GB"/>
        </w:rPr>
        <w:t xml:space="preserve"> line) distribution of </w:t>
      </w:r>
      <w:r w:rsidR="00894579">
        <w:rPr>
          <w:i/>
          <w:lang w:val="en-GB"/>
        </w:rPr>
        <w:t xml:space="preserve">G. </w:t>
      </w:r>
      <w:r w:rsidR="00364D68" w:rsidRPr="00591DF5">
        <w:rPr>
          <w:i/>
          <w:lang w:val="en-GB"/>
        </w:rPr>
        <w:t>vermiculophylla</w:t>
      </w:r>
      <w:r w:rsidR="00364D68" w:rsidRPr="00591DF5">
        <w:rPr>
          <w:lang w:val="en-GB"/>
        </w:rPr>
        <w:t xml:space="preserve"> on intertidal and subtidal sediment from October 2015 to </w:t>
      </w:r>
      <w:r w:rsidR="00894579">
        <w:rPr>
          <w:lang w:val="en-GB"/>
        </w:rPr>
        <w:t>March 2017</w:t>
      </w:r>
      <w:r w:rsidR="00364D68" w:rsidRPr="00591DF5">
        <w:rPr>
          <w:lang w:val="en-GB"/>
        </w:rPr>
        <w:t xml:space="preserve"> with position of high-density patch (star) in Barn Bight sampled in August 2016. </w:t>
      </w:r>
    </w:p>
    <w:p w14:paraId="542EDC30" w14:textId="77777777" w:rsidR="000C6961" w:rsidRDefault="000C6961" w:rsidP="00B43147">
      <w:pPr>
        <w:spacing w:line="480" w:lineRule="auto"/>
        <w:jc w:val="both"/>
        <w:rPr>
          <w:lang w:val="en-GB"/>
        </w:rPr>
      </w:pPr>
    </w:p>
    <w:p w14:paraId="7FD8A8F5" w14:textId="484E1925" w:rsidR="000C6961" w:rsidRDefault="000C6961" w:rsidP="00B43147">
      <w:pPr>
        <w:spacing w:line="480" w:lineRule="auto"/>
        <w:jc w:val="both"/>
        <w:rPr>
          <w:lang w:val="en-GB"/>
        </w:rPr>
      </w:pPr>
      <w:r>
        <w:rPr>
          <w:b/>
          <w:lang w:val="en-GB"/>
        </w:rPr>
        <w:t xml:space="preserve">Fig. 6. </w:t>
      </w:r>
      <w:r w:rsidR="00364D68" w:rsidRPr="00591DF5">
        <w:rPr>
          <w:lang w:val="en-GB"/>
        </w:rPr>
        <w:t xml:space="preserve">The high density patch of </w:t>
      </w:r>
      <w:r w:rsidR="00364D68" w:rsidRPr="00591DF5">
        <w:rPr>
          <w:i/>
          <w:lang w:val="en-GB"/>
        </w:rPr>
        <w:t>G. vermiculophylla</w:t>
      </w:r>
      <w:r w:rsidR="00364D68" w:rsidRPr="00591DF5">
        <w:rPr>
          <w:lang w:val="en-GB"/>
        </w:rPr>
        <w:t xml:space="preserve"> at Barn Bight. </w:t>
      </w:r>
      <w:r w:rsidRPr="00591DF5">
        <w:rPr>
          <w:lang w:val="en-GB"/>
        </w:rPr>
        <w:t>(photo credit: C.A. Maggs)</w:t>
      </w:r>
    </w:p>
    <w:p w14:paraId="0C4F5089" w14:textId="77777777" w:rsidR="000C6961" w:rsidRDefault="000C6961" w:rsidP="00B43147">
      <w:pPr>
        <w:spacing w:line="480" w:lineRule="auto"/>
        <w:jc w:val="both"/>
        <w:rPr>
          <w:lang w:val="en-GB"/>
        </w:rPr>
      </w:pPr>
    </w:p>
    <w:p w14:paraId="5E340D3E" w14:textId="4D8C1EE9" w:rsidR="002A48DC" w:rsidRPr="00591DF5" w:rsidRDefault="000C6961" w:rsidP="00B43147">
      <w:pPr>
        <w:spacing w:line="480" w:lineRule="auto"/>
        <w:jc w:val="both"/>
        <w:rPr>
          <w:lang w:val="en-GB"/>
        </w:rPr>
      </w:pPr>
      <w:r>
        <w:rPr>
          <w:b/>
          <w:lang w:val="en-GB"/>
        </w:rPr>
        <w:t>Fig. 7.</w:t>
      </w:r>
      <w:r w:rsidR="00364D68" w:rsidRPr="00591DF5">
        <w:rPr>
          <w:lang w:val="en-GB"/>
        </w:rPr>
        <w:t xml:space="preserve"> A general view of the shoreline in Christchurch Harbour. (photo credit: C.A. Maggs)</w:t>
      </w:r>
    </w:p>
    <w:p w14:paraId="01A84AD4" w14:textId="00DC92A6" w:rsidR="00A35BEF" w:rsidRPr="00591DF5" w:rsidRDefault="00A35BEF" w:rsidP="00B43147">
      <w:pPr>
        <w:spacing w:line="480" w:lineRule="auto"/>
        <w:jc w:val="both"/>
        <w:rPr>
          <w:lang w:val="en-GB"/>
        </w:rPr>
      </w:pPr>
    </w:p>
    <w:p w14:paraId="71BF7374" w14:textId="77777777" w:rsidR="000C6961" w:rsidRDefault="005A5A34" w:rsidP="005C62D2">
      <w:pPr>
        <w:spacing w:line="480" w:lineRule="auto"/>
        <w:jc w:val="both"/>
        <w:rPr>
          <w:lang w:val="en-GB"/>
        </w:rPr>
      </w:pPr>
      <w:r>
        <w:rPr>
          <w:b/>
          <w:lang w:val="en-GB"/>
        </w:rPr>
        <w:t>F</w:t>
      </w:r>
      <w:r w:rsidR="005C62D2" w:rsidRPr="00591DF5">
        <w:rPr>
          <w:b/>
          <w:lang w:val="en-GB"/>
        </w:rPr>
        <w:t xml:space="preserve">ig. </w:t>
      </w:r>
      <w:r w:rsidR="000C6961">
        <w:rPr>
          <w:b/>
          <w:lang w:val="en-GB"/>
        </w:rPr>
        <w:t>8</w:t>
      </w:r>
      <w:r w:rsidR="005C62D2" w:rsidRPr="00591DF5">
        <w:rPr>
          <w:b/>
          <w:lang w:val="en-GB"/>
        </w:rPr>
        <w:t xml:space="preserve">. </w:t>
      </w:r>
      <w:r w:rsidR="005C62D2">
        <w:rPr>
          <w:lang w:val="en-GB"/>
        </w:rPr>
        <w:t>Brownsea Island lagoon general view</w:t>
      </w:r>
      <w:r w:rsidR="000C6961">
        <w:rPr>
          <w:lang w:val="en-GB"/>
        </w:rPr>
        <w:t xml:space="preserve">. </w:t>
      </w:r>
      <w:r w:rsidR="000C6961" w:rsidRPr="00591DF5">
        <w:rPr>
          <w:lang w:val="en-GB"/>
        </w:rPr>
        <w:t>(photo credit: C.A. Maggs)</w:t>
      </w:r>
    </w:p>
    <w:p w14:paraId="68BA6B3D" w14:textId="77777777" w:rsidR="000C6961" w:rsidRDefault="000C6961" w:rsidP="005C62D2">
      <w:pPr>
        <w:spacing w:line="480" w:lineRule="auto"/>
        <w:jc w:val="both"/>
        <w:rPr>
          <w:lang w:val="en-GB"/>
        </w:rPr>
      </w:pPr>
    </w:p>
    <w:p w14:paraId="2AF3273A" w14:textId="77777777" w:rsidR="000C6961" w:rsidRDefault="000C6961" w:rsidP="005C62D2">
      <w:pPr>
        <w:spacing w:line="480" w:lineRule="auto"/>
        <w:jc w:val="both"/>
        <w:rPr>
          <w:lang w:val="en-GB"/>
        </w:rPr>
      </w:pPr>
      <w:r>
        <w:rPr>
          <w:b/>
          <w:lang w:val="en-GB"/>
        </w:rPr>
        <w:t xml:space="preserve">Fig. 9. </w:t>
      </w:r>
      <w:r w:rsidRPr="000C6961">
        <w:rPr>
          <w:lang w:val="en-GB"/>
        </w:rPr>
        <w:t>A</w:t>
      </w:r>
      <w:r w:rsidR="005C62D2">
        <w:rPr>
          <w:lang w:val="en-GB"/>
        </w:rPr>
        <w:t xml:space="preserve"> bed of</w:t>
      </w:r>
      <w:r w:rsidR="005C62D2" w:rsidRPr="00591DF5">
        <w:rPr>
          <w:lang w:val="en-GB"/>
        </w:rPr>
        <w:t xml:space="preserve"> </w:t>
      </w:r>
      <w:r w:rsidR="005C62D2" w:rsidRPr="00591DF5">
        <w:rPr>
          <w:i/>
          <w:lang w:val="en-GB"/>
        </w:rPr>
        <w:t>G</w:t>
      </w:r>
      <w:r w:rsidR="005A5A34">
        <w:rPr>
          <w:i/>
          <w:lang w:val="en-GB"/>
        </w:rPr>
        <w:t>.</w:t>
      </w:r>
      <w:r w:rsidR="005C62D2" w:rsidRPr="00591DF5">
        <w:rPr>
          <w:i/>
          <w:lang w:val="en-GB"/>
        </w:rPr>
        <w:t xml:space="preserve"> vermiculophylla</w:t>
      </w:r>
      <w:r>
        <w:rPr>
          <w:i/>
          <w:lang w:val="en-GB"/>
        </w:rPr>
        <w:t xml:space="preserve">. </w:t>
      </w:r>
      <w:r w:rsidRPr="00591DF5">
        <w:rPr>
          <w:lang w:val="en-GB"/>
        </w:rPr>
        <w:t>(photo credit: C.A. Maggs)</w:t>
      </w:r>
      <w:r>
        <w:rPr>
          <w:lang w:val="en-GB"/>
        </w:rPr>
        <w:t>.</w:t>
      </w:r>
    </w:p>
    <w:p w14:paraId="7A0E1EFF" w14:textId="77777777" w:rsidR="000C6961" w:rsidRDefault="000C6961" w:rsidP="005C62D2">
      <w:pPr>
        <w:spacing w:line="480" w:lineRule="auto"/>
        <w:jc w:val="both"/>
        <w:rPr>
          <w:lang w:val="en-GB"/>
        </w:rPr>
      </w:pPr>
    </w:p>
    <w:p w14:paraId="74CD68F9" w14:textId="57346653" w:rsidR="005C62D2" w:rsidRDefault="000C6961" w:rsidP="005C62D2">
      <w:pPr>
        <w:spacing w:line="480" w:lineRule="auto"/>
        <w:jc w:val="both"/>
        <w:rPr>
          <w:lang w:val="en-GB"/>
        </w:rPr>
      </w:pPr>
      <w:r>
        <w:rPr>
          <w:b/>
          <w:lang w:val="en-GB"/>
        </w:rPr>
        <w:t xml:space="preserve">Fig. 10. </w:t>
      </w:r>
      <w:r>
        <w:rPr>
          <w:lang w:val="en-GB"/>
        </w:rPr>
        <w:t>A</w:t>
      </w:r>
      <w:r w:rsidR="005C62D2">
        <w:rPr>
          <w:lang w:val="en-GB"/>
        </w:rPr>
        <w:t xml:space="preserve"> a view of </w:t>
      </w:r>
      <w:r w:rsidR="005C62D2">
        <w:rPr>
          <w:i/>
          <w:lang w:val="en-GB"/>
        </w:rPr>
        <w:t xml:space="preserve">G. vermiculophylla </w:t>
      </w:r>
      <w:r w:rsidR="005C62D2">
        <w:rPr>
          <w:lang w:val="en-GB"/>
        </w:rPr>
        <w:t xml:space="preserve">thalli underwater </w:t>
      </w:r>
      <w:r w:rsidR="00C42C07">
        <w:rPr>
          <w:lang w:val="en-GB"/>
        </w:rPr>
        <w:t xml:space="preserve">with the common </w:t>
      </w:r>
      <w:r w:rsidR="000160E3">
        <w:rPr>
          <w:lang w:val="en-GB"/>
        </w:rPr>
        <w:t>free-floating morphology.</w:t>
      </w:r>
      <w:r w:rsidR="005C62D2" w:rsidRPr="00591DF5">
        <w:rPr>
          <w:lang w:val="en-GB"/>
        </w:rPr>
        <w:t xml:space="preserve"> (photo credit: </w:t>
      </w:r>
      <w:r w:rsidR="000160E3">
        <w:rPr>
          <w:lang w:val="en-GB"/>
        </w:rPr>
        <w:t>C.A. Maggs</w:t>
      </w:r>
      <w:r w:rsidR="005C62D2" w:rsidRPr="00591DF5">
        <w:rPr>
          <w:lang w:val="en-GB"/>
        </w:rPr>
        <w:t>)</w:t>
      </w:r>
    </w:p>
    <w:p w14:paraId="404D9929" w14:textId="77777777" w:rsidR="00430A12" w:rsidRPr="00591DF5" w:rsidRDefault="00430A12" w:rsidP="005C62D2">
      <w:pPr>
        <w:spacing w:line="480" w:lineRule="auto"/>
        <w:jc w:val="both"/>
        <w:rPr>
          <w:lang w:val="en-GB"/>
        </w:rPr>
      </w:pPr>
    </w:p>
    <w:p w14:paraId="2D75E2B7" w14:textId="770EECE8" w:rsidR="00364D68" w:rsidRDefault="000D45EE" w:rsidP="00B43147">
      <w:pPr>
        <w:spacing w:line="480" w:lineRule="auto"/>
        <w:jc w:val="both"/>
        <w:rPr>
          <w:lang w:val="en-GB"/>
        </w:rPr>
      </w:pPr>
      <w:r w:rsidRPr="00591DF5">
        <w:rPr>
          <w:b/>
          <w:lang w:val="en-GB"/>
        </w:rPr>
        <w:t>Fig.</w:t>
      </w:r>
      <w:r w:rsidR="002A48DC" w:rsidRPr="00591DF5">
        <w:rPr>
          <w:b/>
          <w:lang w:val="en-GB"/>
        </w:rPr>
        <w:t xml:space="preserve"> </w:t>
      </w:r>
      <w:r w:rsidR="000C6961">
        <w:rPr>
          <w:b/>
          <w:lang w:val="en-GB"/>
        </w:rPr>
        <w:t>11</w:t>
      </w:r>
      <w:r w:rsidR="002A48DC" w:rsidRPr="00591DF5">
        <w:rPr>
          <w:b/>
          <w:lang w:val="en-GB"/>
        </w:rPr>
        <w:t>.</w:t>
      </w:r>
      <w:r w:rsidR="00816C21" w:rsidRPr="00591DF5">
        <w:rPr>
          <w:b/>
          <w:lang w:val="en-GB"/>
        </w:rPr>
        <w:t xml:space="preserve"> </w:t>
      </w:r>
      <w:r w:rsidR="00364D68" w:rsidRPr="00591DF5">
        <w:rPr>
          <w:lang w:val="en-GB"/>
        </w:rPr>
        <w:t xml:space="preserve">The Batson Creek boat launch where </w:t>
      </w:r>
      <w:r w:rsidR="00364D68" w:rsidRPr="00591DF5">
        <w:rPr>
          <w:i/>
          <w:lang w:val="en-GB"/>
        </w:rPr>
        <w:t>G</w:t>
      </w:r>
      <w:r w:rsidR="005A5A34">
        <w:rPr>
          <w:i/>
          <w:lang w:val="en-GB"/>
        </w:rPr>
        <w:t>.</w:t>
      </w:r>
      <w:r w:rsidR="00364D68" w:rsidRPr="00591DF5">
        <w:rPr>
          <w:i/>
          <w:lang w:val="en-GB"/>
        </w:rPr>
        <w:t xml:space="preserve"> vermiculophylla </w:t>
      </w:r>
      <w:r w:rsidR="00364D68" w:rsidRPr="00591DF5">
        <w:rPr>
          <w:lang w:val="en-GB"/>
        </w:rPr>
        <w:t>was sampled in the Kingsbridge Estuary on 21 August 2015</w:t>
      </w:r>
      <w:r w:rsidR="00B21036" w:rsidRPr="00591DF5">
        <w:rPr>
          <w:lang w:val="en-GB"/>
        </w:rPr>
        <w:t>.</w:t>
      </w:r>
      <w:r w:rsidR="00364D68" w:rsidRPr="00591DF5">
        <w:rPr>
          <w:lang w:val="en-GB"/>
        </w:rPr>
        <w:t xml:space="preserve"> (photo credit: S</w:t>
      </w:r>
      <w:r w:rsidR="000160E3">
        <w:rPr>
          <w:lang w:val="en-GB"/>
        </w:rPr>
        <w:t>.</w:t>
      </w:r>
      <w:r w:rsidR="00364D68" w:rsidRPr="00591DF5">
        <w:rPr>
          <w:lang w:val="en-GB"/>
        </w:rPr>
        <w:t>A</w:t>
      </w:r>
      <w:r w:rsidR="000160E3">
        <w:rPr>
          <w:lang w:val="en-GB"/>
        </w:rPr>
        <w:t>.</w:t>
      </w:r>
      <w:r w:rsidR="00364D68" w:rsidRPr="00591DF5">
        <w:rPr>
          <w:lang w:val="en-GB"/>
        </w:rPr>
        <w:t xml:space="preserve"> Krueger-Hadfield</w:t>
      </w:r>
      <w:r w:rsidR="00B21036" w:rsidRPr="00591DF5">
        <w:rPr>
          <w:lang w:val="en-GB"/>
        </w:rPr>
        <w:t>)</w:t>
      </w:r>
    </w:p>
    <w:p w14:paraId="7BF97EFA" w14:textId="77777777" w:rsidR="00430A12" w:rsidRDefault="00430A12" w:rsidP="00B43147">
      <w:pPr>
        <w:spacing w:line="480" w:lineRule="auto"/>
        <w:jc w:val="both"/>
        <w:rPr>
          <w:lang w:val="en-GB"/>
        </w:rPr>
      </w:pPr>
    </w:p>
    <w:p w14:paraId="1FB2CA74" w14:textId="239C3CC8" w:rsidR="005A5A34" w:rsidRPr="00E90E7A" w:rsidRDefault="000C6961" w:rsidP="005A5A34">
      <w:pPr>
        <w:spacing w:line="480" w:lineRule="auto"/>
        <w:jc w:val="both"/>
        <w:rPr>
          <w:lang w:val="en-GB"/>
        </w:rPr>
      </w:pPr>
      <w:r>
        <w:rPr>
          <w:b/>
          <w:color w:val="000000" w:themeColor="text1"/>
          <w:lang w:val="en-GB"/>
        </w:rPr>
        <w:t>Fig. 12</w:t>
      </w:r>
      <w:r w:rsidR="00430A12" w:rsidRPr="005A5A34">
        <w:rPr>
          <w:b/>
          <w:color w:val="000000" w:themeColor="text1"/>
          <w:lang w:val="en-GB"/>
        </w:rPr>
        <w:t xml:space="preserve">. </w:t>
      </w:r>
      <w:r w:rsidR="005A5A34" w:rsidRPr="000C4F97">
        <w:rPr>
          <w:i/>
          <w:lang w:val="en-GB"/>
        </w:rPr>
        <w:t>G</w:t>
      </w:r>
      <w:r w:rsidR="005A5A34">
        <w:rPr>
          <w:i/>
          <w:lang w:val="en-GB"/>
        </w:rPr>
        <w:t xml:space="preserve">. vermiculophylla </w:t>
      </w:r>
      <w:r w:rsidR="005A5A34">
        <w:rPr>
          <w:lang w:val="en-GB"/>
        </w:rPr>
        <w:t xml:space="preserve">growing in muddy sand at Glaslyn, Porthmadog on 23 July 2017. </w:t>
      </w:r>
      <w:r w:rsidR="005A5A34" w:rsidRPr="00591DF5">
        <w:rPr>
          <w:lang w:val="en-GB"/>
        </w:rPr>
        <w:t>(photo credit:</w:t>
      </w:r>
      <w:r w:rsidR="005A5A34">
        <w:rPr>
          <w:lang w:val="en-GB"/>
        </w:rPr>
        <w:t xml:space="preserve"> F. St. P.D. Bunker).</w:t>
      </w:r>
    </w:p>
    <w:p w14:paraId="3FDC15FA" w14:textId="77777777" w:rsidR="00430A12" w:rsidRPr="00430A12" w:rsidRDefault="00430A12" w:rsidP="00B43147">
      <w:pPr>
        <w:spacing w:line="480" w:lineRule="auto"/>
        <w:jc w:val="both"/>
        <w:rPr>
          <w:lang w:val="en-GB"/>
        </w:rPr>
      </w:pPr>
    </w:p>
    <w:p w14:paraId="22FBAE13" w14:textId="77777777" w:rsidR="000C6961" w:rsidRDefault="000D45EE" w:rsidP="00B43147">
      <w:pPr>
        <w:spacing w:line="480" w:lineRule="auto"/>
        <w:jc w:val="both"/>
        <w:rPr>
          <w:lang w:val="en-GB"/>
        </w:rPr>
      </w:pPr>
      <w:r w:rsidRPr="00591DF5">
        <w:rPr>
          <w:b/>
          <w:lang w:val="en-GB"/>
        </w:rPr>
        <w:t>Fig.</w:t>
      </w:r>
      <w:r w:rsidR="009D2765" w:rsidRPr="00591DF5">
        <w:rPr>
          <w:b/>
          <w:lang w:val="en-GB"/>
        </w:rPr>
        <w:t xml:space="preserve"> </w:t>
      </w:r>
      <w:r w:rsidR="000C6961">
        <w:rPr>
          <w:b/>
          <w:lang w:val="en-GB"/>
        </w:rPr>
        <w:t>13</w:t>
      </w:r>
      <w:r w:rsidR="002A48DC" w:rsidRPr="00591DF5">
        <w:rPr>
          <w:b/>
          <w:lang w:val="en-GB"/>
        </w:rPr>
        <w:t>.</w:t>
      </w:r>
      <w:r w:rsidR="001A0A21" w:rsidRPr="00591DF5">
        <w:rPr>
          <w:b/>
          <w:lang w:val="en-GB"/>
        </w:rPr>
        <w:t xml:space="preserve"> </w:t>
      </w:r>
      <w:r w:rsidR="00364D68" w:rsidRPr="00591DF5">
        <w:rPr>
          <w:lang w:val="en-GB"/>
        </w:rPr>
        <w:t xml:space="preserve">Individual </w:t>
      </w:r>
      <w:r w:rsidR="00364D68" w:rsidRPr="00591DF5">
        <w:rPr>
          <w:i/>
          <w:lang w:val="en-GB"/>
        </w:rPr>
        <w:t>G</w:t>
      </w:r>
      <w:r w:rsidR="00420AA0">
        <w:rPr>
          <w:i/>
          <w:lang w:val="en-GB"/>
        </w:rPr>
        <w:t>.</w:t>
      </w:r>
      <w:r w:rsidR="00364D68" w:rsidRPr="00591DF5">
        <w:rPr>
          <w:i/>
          <w:lang w:val="en-GB"/>
        </w:rPr>
        <w:t xml:space="preserve"> vermiculophylla</w:t>
      </w:r>
      <w:r w:rsidR="00364D68" w:rsidRPr="00591DF5">
        <w:rPr>
          <w:lang w:val="en-GB"/>
        </w:rPr>
        <w:t xml:space="preserve"> thallus growing on pebble in muddy sand (Carlingford, March 2011).</w:t>
      </w:r>
      <w:r w:rsidR="000C6961">
        <w:rPr>
          <w:lang w:val="en-GB"/>
        </w:rPr>
        <w:t xml:space="preserve"> </w:t>
      </w:r>
      <w:r w:rsidR="000C6961" w:rsidRPr="00591DF5">
        <w:rPr>
          <w:lang w:val="en-GB"/>
        </w:rPr>
        <w:t>(photo credit:</w:t>
      </w:r>
      <w:r w:rsidR="000C6961">
        <w:rPr>
          <w:lang w:val="en-GB"/>
        </w:rPr>
        <w:t xml:space="preserve"> C.L. Magill</w:t>
      </w:r>
      <w:r w:rsidR="000C6961" w:rsidRPr="00591DF5">
        <w:rPr>
          <w:lang w:val="en-GB"/>
        </w:rPr>
        <w:t>)</w:t>
      </w:r>
      <w:r w:rsidR="00364D68" w:rsidRPr="00591DF5">
        <w:rPr>
          <w:lang w:val="en-GB"/>
        </w:rPr>
        <w:t xml:space="preserve"> </w:t>
      </w:r>
    </w:p>
    <w:p w14:paraId="75140107" w14:textId="77777777" w:rsidR="000C6961" w:rsidRDefault="000C6961" w:rsidP="00B43147">
      <w:pPr>
        <w:spacing w:line="480" w:lineRule="auto"/>
        <w:jc w:val="both"/>
        <w:rPr>
          <w:lang w:val="en-GB"/>
        </w:rPr>
      </w:pPr>
    </w:p>
    <w:p w14:paraId="57734185" w14:textId="77777777" w:rsidR="000C6961" w:rsidRDefault="000C6961" w:rsidP="00B43147">
      <w:pPr>
        <w:spacing w:line="480" w:lineRule="auto"/>
        <w:jc w:val="both"/>
        <w:rPr>
          <w:lang w:val="en-GB"/>
        </w:rPr>
      </w:pPr>
      <w:r>
        <w:rPr>
          <w:b/>
          <w:lang w:val="en-GB"/>
        </w:rPr>
        <w:t>Fig. 14.</w:t>
      </w:r>
      <w:r w:rsidR="00364D68" w:rsidRPr="00591DF5">
        <w:rPr>
          <w:lang w:val="en-GB"/>
        </w:rPr>
        <w:t xml:space="preserve"> Tetrasporophyte with tetrasporangia (Carlingford, October 2013).</w:t>
      </w:r>
      <w:r>
        <w:rPr>
          <w:lang w:val="en-GB"/>
        </w:rPr>
        <w:t xml:space="preserve"> </w:t>
      </w:r>
      <w:r w:rsidRPr="00591DF5">
        <w:rPr>
          <w:lang w:val="en-GB"/>
        </w:rPr>
        <w:t>(photo credit: C.A. Maggs)</w:t>
      </w:r>
      <w:r w:rsidR="00364D68" w:rsidRPr="00591DF5">
        <w:rPr>
          <w:lang w:val="en-GB"/>
        </w:rPr>
        <w:t xml:space="preserve">  </w:t>
      </w:r>
    </w:p>
    <w:p w14:paraId="13D2F972" w14:textId="77777777" w:rsidR="000C6961" w:rsidRDefault="000C6961" w:rsidP="00B43147">
      <w:pPr>
        <w:spacing w:line="480" w:lineRule="auto"/>
        <w:jc w:val="both"/>
        <w:rPr>
          <w:lang w:val="en-GB"/>
        </w:rPr>
      </w:pPr>
    </w:p>
    <w:p w14:paraId="039D8630" w14:textId="042964F9" w:rsidR="002A48DC" w:rsidRPr="00591DF5" w:rsidRDefault="000C6961" w:rsidP="00B43147">
      <w:pPr>
        <w:spacing w:line="480" w:lineRule="auto"/>
        <w:jc w:val="both"/>
        <w:rPr>
          <w:lang w:val="en-GB"/>
        </w:rPr>
      </w:pPr>
      <w:r>
        <w:rPr>
          <w:b/>
          <w:lang w:val="en-GB"/>
        </w:rPr>
        <w:t>Fig. 15.</w:t>
      </w:r>
      <w:r w:rsidR="00364D68" w:rsidRPr="00591DF5">
        <w:rPr>
          <w:lang w:val="en-GB"/>
        </w:rPr>
        <w:t xml:space="preserve"> Transverse section of cystocarp showing basal constriction, central columella and layer of mature carposporangia (Carlingfor</w:t>
      </w:r>
      <w:r>
        <w:rPr>
          <w:lang w:val="en-GB"/>
        </w:rPr>
        <w:t>d, October 2013). (photo credit</w:t>
      </w:r>
      <w:r w:rsidR="00364D68" w:rsidRPr="00591DF5">
        <w:rPr>
          <w:lang w:val="en-GB"/>
        </w:rPr>
        <w:t>: C.A. Maggs)</w:t>
      </w:r>
    </w:p>
    <w:p w14:paraId="529864A0" w14:textId="77777777" w:rsidR="001A0A21" w:rsidRPr="00591DF5" w:rsidRDefault="001A0A21" w:rsidP="00B43147">
      <w:pPr>
        <w:spacing w:line="480" w:lineRule="auto"/>
        <w:jc w:val="both"/>
        <w:rPr>
          <w:b/>
          <w:lang w:val="en-GB"/>
        </w:rPr>
      </w:pPr>
    </w:p>
    <w:p w14:paraId="4D318C2B" w14:textId="7C9BD5C9" w:rsidR="002A48DC" w:rsidRPr="00591DF5" w:rsidRDefault="002A48DC" w:rsidP="00B43147">
      <w:pPr>
        <w:spacing w:line="480" w:lineRule="auto"/>
        <w:jc w:val="both"/>
        <w:rPr>
          <w:noProof/>
        </w:rPr>
      </w:pPr>
    </w:p>
    <w:p w14:paraId="00DB3853" w14:textId="2FC7703A" w:rsidR="002A48DC" w:rsidRPr="00591DF5" w:rsidRDefault="002A48DC" w:rsidP="00B43147">
      <w:pPr>
        <w:spacing w:line="480" w:lineRule="auto"/>
        <w:jc w:val="both"/>
        <w:rPr>
          <w:lang w:val="en-GB"/>
        </w:rPr>
      </w:pPr>
    </w:p>
    <w:p w14:paraId="750C6E70" w14:textId="77777777" w:rsidR="002A48DC" w:rsidRPr="00591DF5" w:rsidRDefault="002A48DC" w:rsidP="00B43147">
      <w:pPr>
        <w:spacing w:line="480" w:lineRule="auto"/>
        <w:jc w:val="both"/>
      </w:pPr>
    </w:p>
    <w:sectPr w:rsidR="002A48DC" w:rsidRPr="00591DF5" w:rsidSect="00A35BE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49B82" w14:textId="77777777" w:rsidR="00285D9A" w:rsidRDefault="00285D9A" w:rsidP="006B4433">
      <w:r>
        <w:separator/>
      </w:r>
    </w:p>
  </w:endnote>
  <w:endnote w:type="continuationSeparator" w:id="0">
    <w:p w14:paraId="6DF7EEAF" w14:textId="77777777" w:rsidR="00285D9A" w:rsidRDefault="00285D9A" w:rsidP="006B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System Font">
    <w:panose1 w:val="00000500000000000000"/>
    <w:charset w:val="00"/>
    <w:family w:val="auto"/>
    <w:pitch w:val="variable"/>
    <w:sig w:usb0="2000028F" w:usb1="02000003" w:usb2="00000000" w:usb3="00000000" w:csb0="0000019F" w:csb1="00000000"/>
  </w:font>
  <w:font w:name="SegoeU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5F399" w14:textId="77777777" w:rsidR="00285D9A" w:rsidRDefault="00285D9A" w:rsidP="006B4433">
      <w:r>
        <w:separator/>
      </w:r>
    </w:p>
  </w:footnote>
  <w:footnote w:type="continuationSeparator" w:id="0">
    <w:p w14:paraId="1D36AF2A" w14:textId="77777777" w:rsidR="00285D9A" w:rsidRDefault="00285D9A" w:rsidP="006B44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16AE1"/>
    <w:multiLevelType w:val="multilevel"/>
    <w:tmpl w:val="043E3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812462"/>
    <w:multiLevelType w:val="hybridMultilevel"/>
    <w:tmpl w:val="5504CD54"/>
    <w:lvl w:ilvl="0" w:tplc="912E2FCE">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9D"/>
    <w:rsid w:val="0000333C"/>
    <w:rsid w:val="000059D1"/>
    <w:rsid w:val="00007164"/>
    <w:rsid w:val="000078A4"/>
    <w:rsid w:val="00010A00"/>
    <w:rsid w:val="000134F8"/>
    <w:rsid w:val="000160E3"/>
    <w:rsid w:val="00030D1F"/>
    <w:rsid w:val="000325EC"/>
    <w:rsid w:val="00032A0B"/>
    <w:rsid w:val="00046C23"/>
    <w:rsid w:val="000574F0"/>
    <w:rsid w:val="000616E1"/>
    <w:rsid w:val="000702EA"/>
    <w:rsid w:val="00085EE7"/>
    <w:rsid w:val="0009758A"/>
    <w:rsid w:val="000A2F8E"/>
    <w:rsid w:val="000A5F97"/>
    <w:rsid w:val="000B498A"/>
    <w:rsid w:val="000B5ED2"/>
    <w:rsid w:val="000B6738"/>
    <w:rsid w:val="000C130C"/>
    <w:rsid w:val="000C2C94"/>
    <w:rsid w:val="000C6961"/>
    <w:rsid w:val="000D3801"/>
    <w:rsid w:val="000D45EE"/>
    <w:rsid w:val="000E149D"/>
    <w:rsid w:val="000E1DC6"/>
    <w:rsid w:val="000E5019"/>
    <w:rsid w:val="000E6AAA"/>
    <w:rsid w:val="000F060C"/>
    <w:rsid w:val="000F26EA"/>
    <w:rsid w:val="001052C5"/>
    <w:rsid w:val="00106F48"/>
    <w:rsid w:val="00110E65"/>
    <w:rsid w:val="00122AF7"/>
    <w:rsid w:val="00126574"/>
    <w:rsid w:val="00140D8F"/>
    <w:rsid w:val="001435A9"/>
    <w:rsid w:val="00145C86"/>
    <w:rsid w:val="00150772"/>
    <w:rsid w:val="001508A8"/>
    <w:rsid w:val="00171559"/>
    <w:rsid w:val="00176729"/>
    <w:rsid w:val="00196C92"/>
    <w:rsid w:val="001977D1"/>
    <w:rsid w:val="001A0A21"/>
    <w:rsid w:val="001A620F"/>
    <w:rsid w:val="001C35DE"/>
    <w:rsid w:val="001D474F"/>
    <w:rsid w:val="001E04B4"/>
    <w:rsid w:val="001F238D"/>
    <w:rsid w:val="002029EA"/>
    <w:rsid w:val="00213EE9"/>
    <w:rsid w:val="00224E86"/>
    <w:rsid w:val="0022601C"/>
    <w:rsid w:val="00235D05"/>
    <w:rsid w:val="00236448"/>
    <w:rsid w:val="002377FD"/>
    <w:rsid w:val="00242FBF"/>
    <w:rsid w:val="00245CD3"/>
    <w:rsid w:val="00250647"/>
    <w:rsid w:val="00254026"/>
    <w:rsid w:val="002551EE"/>
    <w:rsid w:val="002554F4"/>
    <w:rsid w:val="00262580"/>
    <w:rsid w:val="00264551"/>
    <w:rsid w:val="00270808"/>
    <w:rsid w:val="00273816"/>
    <w:rsid w:val="0027684E"/>
    <w:rsid w:val="00283AE1"/>
    <w:rsid w:val="00283ED6"/>
    <w:rsid w:val="00284B12"/>
    <w:rsid w:val="002857E8"/>
    <w:rsid w:val="00285D9A"/>
    <w:rsid w:val="002939C4"/>
    <w:rsid w:val="002A1FEE"/>
    <w:rsid w:val="002A48DC"/>
    <w:rsid w:val="002A6B5C"/>
    <w:rsid w:val="002B1837"/>
    <w:rsid w:val="002B6E88"/>
    <w:rsid w:val="002D15B7"/>
    <w:rsid w:val="002D2E84"/>
    <w:rsid w:val="002D5CB1"/>
    <w:rsid w:val="002D6899"/>
    <w:rsid w:val="002E5C3A"/>
    <w:rsid w:val="002E6A43"/>
    <w:rsid w:val="002F64AF"/>
    <w:rsid w:val="0030117C"/>
    <w:rsid w:val="00304C7D"/>
    <w:rsid w:val="00305589"/>
    <w:rsid w:val="003074E8"/>
    <w:rsid w:val="0031001E"/>
    <w:rsid w:val="0031060E"/>
    <w:rsid w:val="00315B65"/>
    <w:rsid w:val="00321C70"/>
    <w:rsid w:val="00330E01"/>
    <w:rsid w:val="003369DF"/>
    <w:rsid w:val="00360CC5"/>
    <w:rsid w:val="003613D0"/>
    <w:rsid w:val="00361E0B"/>
    <w:rsid w:val="00361E8E"/>
    <w:rsid w:val="00363D3F"/>
    <w:rsid w:val="003643FA"/>
    <w:rsid w:val="003648E2"/>
    <w:rsid w:val="00364D68"/>
    <w:rsid w:val="003662AE"/>
    <w:rsid w:val="003747C4"/>
    <w:rsid w:val="00381226"/>
    <w:rsid w:val="0038252E"/>
    <w:rsid w:val="00386CCC"/>
    <w:rsid w:val="003A635A"/>
    <w:rsid w:val="003A7192"/>
    <w:rsid w:val="003A76D4"/>
    <w:rsid w:val="003B3ACE"/>
    <w:rsid w:val="003B6992"/>
    <w:rsid w:val="003B6EFB"/>
    <w:rsid w:val="003C2405"/>
    <w:rsid w:val="003C2A49"/>
    <w:rsid w:val="003D4D36"/>
    <w:rsid w:val="003E1A1C"/>
    <w:rsid w:val="003E43F5"/>
    <w:rsid w:val="003E4C90"/>
    <w:rsid w:val="003E7A53"/>
    <w:rsid w:val="0040352F"/>
    <w:rsid w:val="00406547"/>
    <w:rsid w:val="00406BF6"/>
    <w:rsid w:val="00412BE5"/>
    <w:rsid w:val="00420AA0"/>
    <w:rsid w:val="00423E0A"/>
    <w:rsid w:val="00430A12"/>
    <w:rsid w:val="00442C88"/>
    <w:rsid w:val="004629E7"/>
    <w:rsid w:val="004668C8"/>
    <w:rsid w:val="00473093"/>
    <w:rsid w:val="00475CBC"/>
    <w:rsid w:val="00480A10"/>
    <w:rsid w:val="00484E15"/>
    <w:rsid w:val="004A0DE5"/>
    <w:rsid w:val="004A2B90"/>
    <w:rsid w:val="004A3BD5"/>
    <w:rsid w:val="004A4477"/>
    <w:rsid w:val="004A7E14"/>
    <w:rsid w:val="004B1A9B"/>
    <w:rsid w:val="004B3D10"/>
    <w:rsid w:val="004C07C3"/>
    <w:rsid w:val="004D4141"/>
    <w:rsid w:val="004E2232"/>
    <w:rsid w:val="004E3420"/>
    <w:rsid w:val="004F420C"/>
    <w:rsid w:val="004F429A"/>
    <w:rsid w:val="004F56B8"/>
    <w:rsid w:val="004F691E"/>
    <w:rsid w:val="004F6A1E"/>
    <w:rsid w:val="005015C2"/>
    <w:rsid w:val="005037EA"/>
    <w:rsid w:val="005146BC"/>
    <w:rsid w:val="00521F63"/>
    <w:rsid w:val="00523B37"/>
    <w:rsid w:val="00526546"/>
    <w:rsid w:val="00526A96"/>
    <w:rsid w:val="00535C7A"/>
    <w:rsid w:val="005360D9"/>
    <w:rsid w:val="00543C7F"/>
    <w:rsid w:val="00544F48"/>
    <w:rsid w:val="00545533"/>
    <w:rsid w:val="00557715"/>
    <w:rsid w:val="00580D21"/>
    <w:rsid w:val="00591DF5"/>
    <w:rsid w:val="005921DB"/>
    <w:rsid w:val="005941F9"/>
    <w:rsid w:val="0059745A"/>
    <w:rsid w:val="005A169F"/>
    <w:rsid w:val="005A572D"/>
    <w:rsid w:val="005A5A34"/>
    <w:rsid w:val="005B55EC"/>
    <w:rsid w:val="005C0AB5"/>
    <w:rsid w:val="005C1BDC"/>
    <w:rsid w:val="005C357D"/>
    <w:rsid w:val="005C3B5E"/>
    <w:rsid w:val="005C4B37"/>
    <w:rsid w:val="005C62D2"/>
    <w:rsid w:val="005D5FFA"/>
    <w:rsid w:val="005D69D2"/>
    <w:rsid w:val="005E2092"/>
    <w:rsid w:val="005E3036"/>
    <w:rsid w:val="005E4547"/>
    <w:rsid w:val="005E7E44"/>
    <w:rsid w:val="005F0982"/>
    <w:rsid w:val="005F1913"/>
    <w:rsid w:val="005F1917"/>
    <w:rsid w:val="005F324A"/>
    <w:rsid w:val="005F4CF5"/>
    <w:rsid w:val="00600396"/>
    <w:rsid w:val="00602D05"/>
    <w:rsid w:val="00603BAB"/>
    <w:rsid w:val="006144F2"/>
    <w:rsid w:val="00620463"/>
    <w:rsid w:val="006253DC"/>
    <w:rsid w:val="00641888"/>
    <w:rsid w:val="006438FA"/>
    <w:rsid w:val="00643ACE"/>
    <w:rsid w:val="00652AA7"/>
    <w:rsid w:val="00660B9D"/>
    <w:rsid w:val="0066269E"/>
    <w:rsid w:val="00665952"/>
    <w:rsid w:val="00665CEC"/>
    <w:rsid w:val="006671BE"/>
    <w:rsid w:val="00673DC6"/>
    <w:rsid w:val="00674AC9"/>
    <w:rsid w:val="00681426"/>
    <w:rsid w:val="006836DC"/>
    <w:rsid w:val="006A4557"/>
    <w:rsid w:val="006A568B"/>
    <w:rsid w:val="006A7A84"/>
    <w:rsid w:val="006B4433"/>
    <w:rsid w:val="006B5DDA"/>
    <w:rsid w:val="006C2FA2"/>
    <w:rsid w:val="006C76EE"/>
    <w:rsid w:val="006C773E"/>
    <w:rsid w:val="006D2F2C"/>
    <w:rsid w:val="006D7EB8"/>
    <w:rsid w:val="006E3178"/>
    <w:rsid w:val="006E3441"/>
    <w:rsid w:val="006E5CB7"/>
    <w:rsid w:val="006F6165"/>
    <w:rsid w:val="006F6D2F"/>
    <w:rsid w:val="006F7C7D"/>
    <w:rsid w:val="00704770"/>
    <w:rsid w:val="007078DE"/>
    <w:rsid w:val="007274F2"/>
    <w:rsid w:val="00727E5C"/>
    <w:rsid w:val="007318A9"/>
    <w:rsid w:val="00734DF9"/>
    <w:rsid w:val="00735A0E"/>
    <w:rsid w:val="0074783D"/>
    <w:rsid w:val="00756074"/>
    <w:rsid w:val="00772E55"/>
    <w:rsid w:val="00774E54"/>
    <w:rsid w:val="00775152"/>
    <w:rsid w:val="00777D22"/>
    <w:rsid w:val="007847C8"/>
    <w:rsid w:val="007A54A4"/>
    <w:rsid w:val="007B2F14"/>
    <w:rsid w:val="007B63C6"/>
    <w:rsid w:val="007C1C6B"/>
    <w:rsid w:val="007C2453"/>
    <w:rsid w:val="007C2678"/>
    <w:rsid w:val="007C52E0"/>
    <w:rsid w:val="007C533E"/>
    <w:rsid w:val="007C53AA"/>
    <w:rsid w:val="007D6D39"/>
    <w:rsid w:val="007E06C2"/>
    <w:rsid w:val="007E2024"/>
    <w:rsid w:val="007E6922"/>
    <w:rsid w:val="007F197E"/>
    <w:rsid w:val="007F7A64"/>
    <w:rsid w:val="00800E0E"/>
    <w:rsid w:val="00815AD2"/>
    <w:rsid w:val="00815E3E"/>
    <w:rsid w:val="00816C21"/>
    <w:rsid w:val="00821FF3"/>
    <w:rsid w:val="00834B39"/>
    <w:rsid w:val="00835740"/>
    <w:rsid w:val="00844A2F"/>
    <w:rsid w:val="00860207"/>
    <w:rsid w:val="00860A2F"/>
    <w:rsid w:val="0086543D"/>
    <w:rsid w:val="00870C63"/>
    <w:rsid w:val="008719C5"/>
    <w:rsid w:val="00872D20"/>
    <w:rsid w:val="0088460C"/>
    <w:rsid w:val="00885ED0"/>
    <w:rsid w:val="00887B9B"/>
    <w:rsid w:val="00890B21"/>
    <w:rsid w:val="00892B9C"/>
    <w:rsid w:val="00894579"/>
    <w:rsid w:val="008957B6"/>
    <w:rsid w:val="008978FE"/>
    <w:rsid w:val="008A3C09"/>
    <w:rsid w:val="008B19F3"/>
    <w:rsid w:val="008B2B2D"/>
    <w:rsid w:val="008B3360"/>
    <w:rsid w:val="008B3A41"/>
    <w:rsid w:val="008C25FA"/>
    <w:rsid w:val="008C3FD2"/>
    <w:rsid w:val="008C681C"/>
    <w:rsid w:val="008D0D2B"/>
    <w:rsid w:val="008D3F2D"/>
    <w:rsid w:val="008D5058"/>
    <w:rsid w:val="008E5E78"/>
    <w:rsid w:val="008F3BC9"/>
    <w:rsid w:val="008F6529"/>
    <w:rsid w:val="0091354A"/>
    <w:rsid w:val="0092001C"/>
    <w:rsid w:val="00936AD0"/>
    <w:rsid w:val="00940D47"/>
    <w:rsid w:val="00941291"/>
    <w:rsid w:val="009428C7"/>
    <w:rsid w:val="009551FC"/>
    <w:rsid w:val="0095539A"/>
    <w:rsid w:val="00956EAB"/>
    <w:rsid w:val="00960771"/>
    <w:rsid w:val="00960D0E"/>
    <w:rsid w:val="0096282C"/>
    <w:rsid w:val="009642AB"/>
    <w:rsid w:val="00965747"/>
    <w:rsid w:val="0096592F"/>
    <w:rsid w:val="00973087"/>
    <w:rsid w:val="009751A8"/>
    <w:rsid w:val="009846BB"/>
    <w:rsid w:val="009849EB"/>
    <w:rsid w:val="009875AD"/>
    <w:rsid w:val="00990F56"/>
    <w:rsid w:val="00993B92"/>
    <w:rsid w:val="0099739B"/>
    <w:rsid w:val="009977CB"/>
    <w:rsid w:val="009A4B35"/>
    <w:rsid w:val="009B6213"/>
    <w:rsid w:val="009C5C53"/>
    <w:rsid w:val="009D2765"/>
    <w:rsid w:val="009D66F2"/>
    <w:rsid w:val="009E60E9"/>
    <w:rsid w:val="009F226E"/>
    <w:rsid w:val="009F2FFD"/>
    <w:rsid w:val="009F51D9"/>
    <w:rsid w:val="00A1257D"/>
    <w:rsid w:val="00A14734"/>
    <w:rsid w:val="00A20D28"/>
    <w:rsid w:val="00A22B01"/>
    <w:rsid w:val="00A2738B"/>
    <w:rsid w:val="00A33B82"/>
    <w:rsid w:val="00A33BC7"/>
    <w:rsid w:val="00A35BEF"/>
    <w:rsid w:val="00A36519"/>
    <w:rsid w:val="00A40B59"/>
    <w:rsid w:val="00A53CBC"/>
    <w:rsid w:val="00A53ECE"/>
    <w:rsid w:val="00A56A8C"/>
    <w:rsid w:val="00A6518B"/>
    <w:rsid w:val="00A656F7"/>
    <w:rsid w:val="00A663FC"/>
    <w:rsid w:val="00A66962"/>
    <w:rsid w:val="00A67A1B"/>
    <w:rsid w:val="00A752A1"/>
    <w:rsid w:val="00A9552E"/>
    <w:rsid w:val="00AA40F3"/>
    <w:rsid w:val="00AB6529"/>
    <w:rsid w:val="00AB7B14"/>
    <w:rsid w:val="00AB7CEA"/>
    <w:rsid w:val="00AC5CC2"/>
    <w:rsid w:val="00AD0B97"/>
    <w:rsid w:val="00AD606E"/>
    <w:rsid w:val="00AE11A0"/>
    <w:rsid w:val="00AE3564"/>
    <w:rsid w:val="00AF168D"/>
    <w:rsid w:val="00AF18A6"/>
    <w:rsid w:val="00AF40A0"/>
    <w:rsid w:val="00AF68BF"/>
    <w:rsid w:val="00B027CE"/>
    <w:rsid w:val="00B03BF0"/>
    <w:rsid w:val="00B068C1"/>
    <w:rsid w:val="00B11942"/>
    <w:rsid w:val="00B15504"/>
    <w:rsid w:val="00B21036"/>
    <w:rsid w:val="00B213FA"/>
    <w:rsid w:val="00B22767"/>
    <w:rsid w:val="00B240FE"/>
    <w:rsid w:val="00B243F2"/>
    <w:rsid w:val="00B244AA"/>
    <w:rsid w:val="00B35A67"/>
    <w:rsid w:val="00B36A62"/>
    <w:rsid w:val="00B37E07"/>
    <w:rsid w:val="00B400D7"/>
    <w:rsid w:val="00B41803"/>
    <w:rsid w:val="00B41E9E"/>
    <w:rsid w:val="00B43147"/>
    <w:rsid w:val="00B43834"/>
    <w:rsid w:val="00B5050F"/>
    <w:rsid w:val="00B67FDD"/>
    <w:rsid w:val="00B7219C"/>
    <w:rsid w:val="00B777FE"/>
    <w:rsid w:val="00B8643E"/>
    <w:rsid w:val="00B86B76"/>
    <w:rsid w:val="00B95DD4"/>
    <w:rsid w:val="00B96B4C"/>
    <w:rsid w:val="00BA0090"/>
    <w:rsid w:val="00BC053A"/>
    <w:rsid w:val="00BC2655"/>
    <w:rsid w:val="00BD3AE5"/>
    <w:rsid w:val="00BD502C"/>
    <w:rsid w:val="00BE0CD0"/>
    <w:rsid w:val="00BE7078"/>
    <w:rsid w:val="00BF147E"/>
    <w:rsid w:val="00BF3CED"/>
    <w:rsid w:val="00BF4DB5"/>
    <w:rsid w:val="00BF58F8"/>
    <w:rsid w:val="00C032D1"/>
    <w:rsid w:val="00C06DCD"/>
    <w:rsid w:val="00C07335"/>
    <w:rsid w:val="00C115EA"/>
    <w:rsid w:val="00C11CC9"/>
    <w:rsid w:val="00C220BD"/>
    <w:rsid w:val="00C23440"/>
    <w:rsid w:val="00C23D1B"/>
    <w:rsid w:val="00C2516C"/>
    <w:rsid w:val="00C26FC1"/>
    <w:rsid w:val="00C27941"/>
    <w:rsid w:val="00C318F0"/>
    <w:rsid w:val="00C31909"/>
    <w:rsid w:val="00C40DF8"/>
    <w:rsid w:val="00C42687"/>
    <w:rsid w:val="00C42C07"/>
    <w:rsid w:val="00C436F9"/>
    <w:rsid w:val="00C457FD"/>
    <w:rsid w:val="00C54C98"/>
    <w:rsid w:val="00C60583"/>
    <w:rsid w:val="00C62761"/>
    <w:rsid w:val="00C718AB"/>
    <w:rsid w:val="00C71D79"/>
    <w:rsid w:val="00C73434"/>
    <w:rsid w:val="00C74CF0"/>
    <w:rsid w:val="00C7771D"/>
    <w:rsid w:val="00C77CD0"/>
    <w:rsid w:val="00C80247"/>
    <w:rsid w:val="00C82279"/>
    <w:rsid w:val="00C82CF3"/>
    <w:rsid w:val="00C83010"/>
    <w:rsid w:val="00C83F4D"/>
    <w:rsid w:val="00C84F46"/>
    <w:rsid w:val="00C860CA"/>
    <w:rsid w:val="00C90F97"/>
    <w:rsid w:val="00C94AB6"/>
    <w:rsid w:val="00CA432F"/>
    <w:rsid w:val="00CB103E"/>
    <w:rsid w:val="00CD6E63"/>
    <w:rsid w:val="00CE0AE4"/>
    <w:rsid w:val="00CE3B34"/>
    <w:rsid w:val="00CF6810"/>
    <w:rsid w:val="00D03FB9"/>
    <w:rsid w:val="00D12F45"/>
    <w:rsid w:val="00D2056E"/>
    <w:rsid w:val="00D351F7"/>
    <w:rsid w:val="00D413F7"/>
    <w:rsid w:val="00D506ED"/>
    <w:rsid w:val="00D51E33"/>
    <w:rsid w:val="00D54773"/>
    <w:rsid w:val="00D548B9"/>
    <w:rsid w:val="00D54D2F"/>
    <w:rsid w:val="00D633D9"/>
    <w:rsid w:val="00D718FB"/>
    <w:rsid w:val="00D74526"/>
    <w:rsid w:val="00D759EA"/>
    <w:rsid w:val="00D84208"/>
    <w:rsid w:val="00D93109"/>
    <w:rsid w:val="00D962A9"/>
    <w:rsid w:val="00DA205E"/>
    <w:rsid w:val="00DA21D1"/>
    <w:rsid w:val="00DB07D2"/>
    <w:rsid w:val="00DC4344"/>
    <w:rsid w:val="00DC65A9"/>
    <w:rsid w:val="00DC68D1"/>
    <w:rsid w:val="00DC7F44"/>
    <w:rsid w:val="00DE21BB"/>
    <w:rsid w:val="00DE4DF8"/>
    <w:rsid w:val="00DF4408"/>
    <w:rsid w:val="00DF76FD"/>
    <w:rsid w:val="00E06967"/>
    <w:rsid w:val="00E219AD"/>
    <w:rsid w:val="00E2404B"/>
    <w:rsid w:val="00E258A2"/>
    <w:rsid w:val="00E32247"/>
    <w:rsid w:val="00E4498E"/>
    <w:rsid w:val="00E46ECB"/>
    <w:rsid w:val="00E516DB"/>
    <w:rsid w:val="00E576ED"/>
    <w:rsid w:val="00E60E36"/>
    <w:rsid w:val="00E64F9E"/>
    <w:rsid w:val="00E740C9"/>
    <w:rsid w:val="00E77DB4"/>
    <w:rsid w:val="00E80A37"/>
    <w:rsid w:val="00EA1A24"/>
    <w:rsid w:val="00EC3B98"/>
    <w:rsid w:val="00EC443A"/>
    <w:rsid w:val="00ED2B68"/>
    <w:rsid w:val="00EE3B30"/>
    <w:rsid w:val="00EE422A"/>
    <w:rsid w:val="00EF18D9"/>
    <w:rsid w:val="00F01DED"/>
    <w:rsid w:val="00F064BC"/>
    <w:rsid w:val="00F12785"/>
    <w:rsid w:val="00F15D81"/>
    <w:rsid w:val="00F331D4"/>
    <w:rsid w:val="00F40689"/>
    <w:rsid w:val="00F4248A"/>
    <w:rsid w:val="00F44616"/>
    <w:rsid w:val="00F47C51"/>
    <w:rsid w:val="00F52131"/>
    <w:rsid w:val="00F53F70"/>
    <w:rsid w:val="00F55D7A"/>
    <w:rsid w:val="00F63679"/>
    <w:rsid w:val="00F66545"/>
    <w:rsid w:val="00F66A37"/>
    <w:rsid w:val="00F67177"/>
    <w:rsid w:val="00F676C9"/>
    <w:rsid w:val="00F72279"/>
    <w:rsid w:val="00F76895"/>
    <w:rsid w:val="00FA6768"/>
    <w:rsid w:val="00FB007D"/>
    <w:rsid w:val="00FB5896"/>
    <w:rsid w:val="00FC4367"/>
    <w:rsid w:val="00FC4C28"/>
    <w:rsid w:val="00FC745F"/>
    <w:rsid w:val="00FD0646"/>
    <w:rsid w:val="00FD2878"/>
    <w:rsid w:val="00FD348A"/>
    <w:rsid w:val="00FD3BDC"/>
    <w:rsid w:val="00FD41DA"/>
    <w:rsid w:val="00FD5230"/>
    <w:rsid w:val="00FE2189"/>
    <w:rsid w:val="00FE22B7"/>
    <w:rsid w:val="00FE3A84"/>
    <w:rsid w:val="00FE42BF"/>
    <w:rsid w:val="00FE67FE"/>
    <w:rsid w:val="00FE68D8"/>
    <w:rsid w:val="00FF463A"/>
    <w:rsid w:val="00FF5E1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BF7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8A8"/>
    <w:rPr>
      <w:rFonts w:ascii="Times New Roman" w:eastAsia="Cambria" w:hAnsi="Times New Roman"/>
      <w:sz w:val="24"/>
      <w:szCs w:val="24"/>
    </w:rPr>
  </w:style>
  <w:style w:type="paragraph" w:styleId="Heading1">
    <w:name w:val="heading 1"/>
    <w:basedOn w:val="Normal"/>
    <w:link w:val="Heading1Char"/>
    <w:uiPriority w:val="9"/>
    <w:qFormat/>
    <w:rsid w:val="00A56A8C"/>
    <w:pPr>
      <w:spacing w:before="100" w:beforeAutospacing="1" w:after="100" w:afterAutospacing="1"/>
      <w:outlineLvl w:val="0"/>
    </w:pPr>
    <w:rPr>
      <w:rFonts w:eastAsia="ＭＳ 明朝"/>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B9D"/>
    <w:pPr>
      <w:spacing w:before="100" w:beforeAutospacing="1" w:after="100" w:afterAutospacing="1"/>
    </w:pPr>
  </w:style>
  <w:style w:type="paragraph" w:customStyle="1" w:styleId="Authors">
    <w:name w:val="Authors"/>
    <w:basedOn w:val="Normal"/>
    <w:rsid w:val="00660B9D"/>
    <w:pPr>
      <w:spacing w:before="120" w:after="360"/>
      <w:jc w:val="center"/>
    </w:pPr>
    <w:rPr>
      <w:rFonts w:eastAsia="Times New Roman"/>
    </w:rPr>
  </w:style>
  <w:style w:type="paragraph" w:styleId="BalloonText">
    <w:name w:val="Balloon Text"/>
    <w:basedOn w:val="Normal"/>
    <w:link w:val="BalloonTextChar"/>
    <w:uiPriority w:val="99"/>
    <w:semiHidden/>
    <w:unhideWhenUsed/>
    <w:rsid w:val="00660B9D"/>
    <w:rPr>
      <w:sz w:val="18"/>
      <w:szCs w:val="18"/>
      <w:lang w:val="x-none"/>
    </w:rPr>
  </w:style>
  <w:style w:type="character" w:customStyle="1" w:styleId="BalloonTextChar">
    <w:name w:val="Balloon Text Char"/>
    <w:link w:val="BalloonText"/>
    <w:uiPriority w:val="99"/>
    <w:semiHidden/>
    <w:rsid w:val="00660B9D"/>
    <w:rPr>
      <w:rFonts w:ascii="Times New Roman" w:eastAsia="Cambria" w:hAnsi="Times New Roman" w:cs="Times New Roman"/>
      <w:sz w:val="18"/>
      <w:szCs w:val="18"/>
      <w:lang w:eastAsia="en-US"/>
    </w:rPr>
  </w:style>
  <w:style w:type="character" w:styleId="CommentReference">
    <w:name w:val="annotation reference"/>
    <w:uiPriority w:val="99"/>
    <w:semiHidden/>
    <w:unhideWhenUsed/>
    <w:rsid w:val="00660B9D"/>
    <w:rPr>
      <w:sz w:val="18"/>
      <w:szCs w:val="18"/>
    </w:rPr>
  </w:style>
  <w:style w:type="paragraph" w:styleId="CommentText">
    <w:name w:val="annotation text"/>
    <w:basedOn w:val="Normal"/>
    <w:link w:val="CommentTextChar"/>
    <w:uiPriority w:val="99"/>
    <w:unhideWhenUsed/>
    <w:rsid w:val="00660B9D"/>
    <w:rPr>
      <w:lang w:val="x-none"/>
    </w:rPr>
  </w:style>
  <w:style w:type="character" w:customStyle="1" w:styleId="CommentTextChar">
    <w:name w:val="Comment Text Char"/>
    <w:link w:val="CommentText"/>
    <w:uiPriority w:val="99"/>
    <w:rsid w:val="00660B9D"/>
    <w:rPr>
      <w:rFonts w:ascii="Times New Roman" w:eastAsia="Cambria"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60B9D"/>
    <w:rPr>
      <w:b/>
      <w:bCs/>
    </w:rPr>
  </w:style>
  <w:style w:type="character" w:customStyle="1" w:styleId="CommentSubjectChar">
    <w:name w:val="Comment Subject Char"/>
    <w:link w:val="CommentSubject"/>
    <w:uiPriority w:val="99"/>
    <w:semiHidden/>
    <w:rsid w:val="00660B9D"/>
    <w:rPr>
      <w:rFonts w:ascii="Times New Roman" w:eastAsia="Cambria" w:hAnsi="Times New Roman" w:cs="Times New Roman"/>
      <w:b/>
      <w:bCs/>
      <w:sz w:val="24"/>
      <w:szCs w:val="24"/>
      <w:lang w:eastAsia="en-US"/>
    </w:rPr>
  </w:style>
  <w:style w:type="paragraph" w:styleId="ListParagraph">
    <w:name w:val="List Paragraph"/>
    <w:basedOn w:val="Normal"/>
    <w:uiPriority w:val="34"/>
    <w:qFormat/>
    <w:rsid w:val="00660B9D"/>
    <w:pPr>
      <w:ind w:left="720"/>
      <w:contextualSpacing/>
    </w:pPr>
  </w:style>
  <w:style w:type="character" w:styleId="Hyperlink">
    <w:name w:val="Hyperlink"/>
    <w:unhideWhenUsed/>
    <w:rsid w:val="00660B9D"/>
    <w:rPr>
      <w:color w:val="0000FF"/>
      <w:u w:val="single"/>
    </w:rPr>
  </w:style>
  <w:style w:type="table" w:styleId="TableGrid">
    <w:name w:val="Table Grid"/>
    <w:basedOn w:val="TableNormal"/>
    <w:uiPriority w:val="59"/>
    <w:rsid w:val="00660B9D"/>
    <w:rPr>
      <w:rFonts w:eastAsia="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60B9D"/>
    <w:rPr>
      <w:color w:val="808080"/>
    </w:rPr>
  </w:style>
  <w:style w:type="character" w:styleId="LineNumber">
    <w:name w:val="line number"/>
    <w:uiPriority w:val="99"/>
    <w:semiHidden/>
    <w:unhideWhenUsed/>
    <w:rsid w:val="00660B9D"/>
  </w:style>
  <w:style w:type="character" w:customStyle="1" w:styleId="mi">
    <w:name w:val="mi"/>
    <w:rsid w:val="00660B9D"/>
  </w:style>
  <w:style w:type="character" w:customStyle="1" w:styleId="mo">
    <w:name w:val="mo"/>
    <w:rsid w:val="00660B9D"/>
  </w:style>
  <w:style w:type="character" w:customStyle="1" w:styleId="mn">
    <w:name w:val="mn"/>
    <w:rsid w:val="00660B9D"/>
  </w:style>
  <w:style w:type="character" w:customStyle="1" w:styleId="mjxassistivemathml">
    <w:name w:val="mjx_assistive_mathml"/>
    <w:rsid w:val="00660B9D"/>
  </w:style>
  <w:style w:type="paragraph" w:styleId="Revision">
    <w:name w:val="Revision"/>
    <w:hidden/>
    <w:uiPriority w:val="99"/>
    <w:semiHidden/>
    <w:rsid w:val="00AF68BF"/>
    <w:rPr>
      <w:rFonts w:ascii="Times New Roman" w:eastAsia="Cambria" w:hAnsi="Times New Roman"/>
      <w:sz w:val="24"/>
      <w:szCs w:val="24"/>
    </w:rPr>
  </w:style>
  <w:style w:type="character" w:customStyle="1" w:styleId="Heading1Char">
    <w:name w:val="Heading 1 Char"/>
    <w:basedOn w:val="DefaultParagraphFont"/>
    <w:link w:val="Heading1"/>
    <w:uiPriority w:val="9"/>
    <w:rsid w:val="00A56A8C"/>
    <w:rPr>
      <w:rFonts w:ascii="Times New Roman" w:hAnsi="Times New Roman"/>
      <w:b/>
      <w:bCs/>
      <w:kern w:val="36"/>
      <w:sz w:val="48"/>
      <w:szCs w:val="48"/>
    </w:rPr>
  </w:style>
  <w:style w:type="character" w:customStyle="1" w:styleId="apple-converted-space">
    <w:name w:val="apple-converted-space"/>
    <w:basedOn w:val="DefaultParagraphFont"/>
    <w:rsid w:val="009D2765"/>
  </w:style>
  <w:style w:type="character" w:styleId="FollowedHyperlink">
    <w:name w:val="FollowedHyperlink"/>
    <w:basedOn w:val="DefaultParagraphFont"/>
    <w:uiPriority w:val="99"/>
    <w:semiHidden/>
    <w:unhideWhenUsed/>
    <w:rsid w:val="006B5DDA"/>
    <w:rPr>
      <w:color w:val="954F72" w:themeColor="followedHyperlink"/>
      <w:u w:val="single"/>
    </w:rPr>
  </w:style>
  <w:style w:type="paragraph" w:styleId="NoSpacing">
    <w:name w:val="No Spacing"/>
    <w:uiPriority w:val="1"/>
    <w:qFormat/>
    <w:rsid w:val="00F53F70"/>
    <w:rPr>
      <w:rFonts w:ascii="Times New Roman" w:eastAsia="Cambria" w:hAnsi="Times New Roman"/>
      <w:sz w:val="24"/>
      <w:szCs w:val="24"/>
    </w:rPr>
  </w:style>
  <w:style w:type="paragraph" w:styleId="Header">
    <w:name w:val="header"/>
    <w:basedOn w:val="Normal"/>
    <w:link w:val="HeaderChar"/>
    <w:uiPriority w:val="99"/>
    <w:unhideWhenUsed/>
    <w:rsid w:val="006B4433"/>
    <w:pPr>
      <w:tabs>
        <w:tab w:val="center" w:pos="4320"/>
        <w:tab w:val="right" w:pos="8640"/>
      </w:tabs>
    </w:pPr>
  </w:style>
  <w:style w:type="character" w:customStyle="1" w:styleId="HeaderChar">
    <w:name w:val="Header Char"/>
    <w:basedOn w:val="DefaultParagraphFont"/>
    <w:link w:val="Header"/>
    <w:uiPriority w:val="99"/>
    <w:rsid w:val="006B4433"/>
    <w:rPr>
      <w:rFonts w:ascii="Times New Roman" w:eastAsia="Cambria" w:hAnsi="Times New Roman"/>
      <w:sz w:val="24"/>
      <w:szCs w:val="24"/>
    </w:rPr>
  </w:style>
  <w:style w:type="paragraph" w:styleId="Footer">
    <w:name w:val="footer"/>
    <w:basedOn w:val="Normal"/>
    <w:link w:val="FooterChar"/>
    <w:uiPriority w:val="99"/>
    <w:unhideWhenUsed/>
    <w:rsid w:val="006B4433"/>
    <w:pPr>
      <w:tabs>
        <w:tab w:val="center" w:pos="4320"/>
        <w:tab w:val="right" w:pos="8640"/>
      </w:tabs>
    </w:pPr>
  </w:style>
  <w:style w:type="character" w:customStyle="1" w:styleId="FooterChar">
    <w:name w:val="Footer Char"/>
    <w:basedOn w:val="DefaultParagraphFont"/>
    <w:link w:val="Footer"/>
    <w:uiPriority w:val="99"/>
    <w:rsid w:val="006B4433"/>
    <w:rPr>
      <w:rFonts w:ascii="Times New Roman" w:eastAsia="Cambria"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8A8"/>
    <w:rPr>
      <w:rFonts w:ascii="Times New Roman" w:eastAsia="Cambria" w:hAnsi="Times New Roman"/>
      <w:sz w:val="24"/>
      <w:szCs w:val="24"/>
    </w:rPr>
  </w:style>
  <w:style w:type="paragraph" w:styleId="Heading1">
    <w:name w:val="heading 1"/>
    <w:basedOn w:val="Normal"/>
    <w:link w:val="Heading1Char"/>
    <w:uiPriority w:val="9"/>
    <w:qFormat/>
    <w:rsid w:val="00A56A8C"/>
    <w:pPr>
      <w:spacing w:before="100" w:beforeAutospacing="1" w:after="100" w:afterAutospacing="1"/>
      <w:outlineLvl w:val="0"/>
    </w:pPr>
    <w:rPr>
      <w:rFonts w:eastAsia="ＭＳ 明朝"/>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B9D"/>
    <w:pPr>
      <w:spacing w:before="100" w:beforeAutospacing="1" w:after="100" w:afterAutospacing="1"/>
    </w:pPr>
  </w:style>
  <w:style w:type="paragraph" w:customStyle="1" w:styleId="Authors">
    <w:name w:val="Authors"/>
    <w:basedOn w:val="Normal"/>
    <w:rsid w:val="00660B9D"/>
    <w:pPr>
      <w:spacing w:before="120" w:after="360"/>
      <w:jc w:val="center"/>
    </w:pPr>
    <w:rPr>
      <w:rFonts w:eastAsia="Times New Roman"/>
    </w:rPr>
  </w:style>
  <w:style w:type="paragraph" w:styleId="BalloonText">
    <w:name w:val="Balloon Text"/>
    <w:basedOn w:val="Normal"/>
    <w:link w:val="BalloonTextChar"/>
    <w:uiPriority w:val="99"/>
    <w:semiHidden/>
    <w:unhideWhenUsed/>
    <w:rsid w:val="00660B9D"/>
    <w:rPr>
      <w:sz w:val="18"/>
      <w:szCs w:val="18"/>
      <w:lang w:val="x-none"/>
    </w:rPr>
  </w:style>
  <w:style w:type="character" w:customStyle="1" w:styleId="BalloonTextChar">
    <w:name w:val="Balloon Text Char"/>
    <w:link w:val="BalloonText"/>
    <w:uiPriority w:val="99"/>
    <w:semiHidden/>
    <w:rsid w:val="00660B9D"/>
    <w:rPr>
      <w:rFonts w:ascii="Times New Roman" w:eastAsia="Cambria" w:hAnsi="Times New Roman" w:cs="Times New Roman"/>
      <w:sz w:val="18"/>
      <w:szCs w:val="18"/>
      <w:lang w:eastAsia="en-US"/>
    </w:rPr>
  </w:style>
  <w:style w:type="character" w:styleId="CommentReference">
    <w:name w:val="annotation reference"/>
    <w:uiPriority w:val="99"/>
    <w:semiHidden/>
    <w:unhideWhenUsed/>
    <w:rsid w:val="00660B9D"/>
    <w:rPr>
      <w:sz w:val="18"/>
      <w:szCs w:val="18"/>
    </w:rPr>
  </w:style>
  <w:style w:type="paragraph" w:styleId="CommentText">
    <w:name w:val="annotation text"/>
    <w:basedOn w:val="Normal"/>
    <w:link w:val="CommentTextChar"/>
    <w:uiPriority w:val="99"/>
    <w:unhideWhenUsed/>
    <w:rsid w:val="00660B9D"/>
    <w:rPr>
      <w:lang w:val="x-none"/>
    </w:rPr>
  </w:style>
  <w:style w:type="character" w:customStyle="1" w:styleId="CommentTextChar">
    <w:name w:val="Comment Text Char"/>
    <w:link w:val="CommentText"/>
    <w:uiPriority w:val="99"/>
    <w:rsid w:val="00660B9D"/>
    <w:rPr>
      <w:rFonts w:ascii="Times New Roman" w:eastAsia="Cambria"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60B9D"/>
    <w:rPr>
      <w:b/>
      <w:bCs/>
    </w:rPr>
  </w:style>
  <w:style w:type="character" w:customStyle="1" w:styleId="CommentSubjectChar">
    <w:name w:val="Comment Subject Char"/>
    <w:link w:val="CommentSubject"/>
    <w:uiPriority w:val="99"/>
    <w:semiHidden/>
    <w:rsid w:val="00660B9D"/>
    <w:rPr>
      <w:rFonts w:ascii="Times New Roman" w:eastAsia="Cambria" w:hAnsi="Times New Roman" w:cs="Times New Roman"/>
      <w:b/>
      <w:bCs/>
      <w:sz w:val="24"/>
      <w:szCs w:val="24"/>
      <w:lang w:eastAsia="en-US"/>
    </w:rPr>
  </w:style>
  <w:style w:type="paragraph" w:styleId="ListParagraph">
    <w:name w:val="List Paragraph"/>
    <w:basedOn w:val="Normal"/>
    <w:uiPriority w:val="34"/>
    <w:qFormat/>
    <w:rsid w:val="00660B9D"/>
    <w:pPr>
      <w:ind w:left="720"/>
      <w:contextualSpacing/>
    </w:pPr>
  </w:style>
  <w:style w:type="character" w:styleId="Hyperlink">
    <w:name w:val="Hyperlink"/>
    <w:unhideWhenUsed/>
    <w:rsid w:val="00660B9D"/>
    <w:rPr>
      <w:color w:val="0000FF"/>
      <w:u w:val="single"/>
    </w:rPr>
  </w:style>
  <w:style w:type="table" w:styleId="TableGrid">
    <w:name w:val="Table Grid"/>
    <w:basedOn w:val="TableNormal"/>
    <w:uiPriority w:val="59"/>
    <w:rsid w:val="00660B9D"/>
    <w:rPr>
      <w:rFonts w:eastAsia="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60B9D"/>
    <w:rPr>
      <w:color w:val="808080"/>
    </w:rPr>
  </w:style>
  <w:style w:type="character" w:styleId="LineNumber">
    <w:name w:val="line number"/>
    <w:uiPriority w:val="99"/>
    <w:semiHidden/>
    <w:unhideWhenUsed/>
    <w:rsid w:val="00660B9D"/>
  </w:style>
  <w:style w:type="character" w:customStyle="1" w:styleId="mi">
    <w:name w:val="mi"/>
    <w:rsid w:val="00660B9D"/>
  </w:style>
  <w:style w:type="character" w:customStyle="1" w:styleId="mo">
    <w:name w:val="mo"/>
    <w:rsid w:val="00660B9D"/>
  </w:style>
  <w:style w:type="character" w:customStyle="1" w:styleId="mn">
    <w:name w:val="mn"/>
    <w:rsid w:val="00660B9D"/>
  </w:style>
  <w:style w:type="character" w:customStyle="1" w:styleId="mjxassistivemathml">
    <w:name w:val="mjx_assistive_mathml"/>
    <w:rsid w:val="00660B9D"/>
  </w:style>
  <w:style w:type="paragraph" w:styleId="Revision">
    <w:name w:val="Revision"/>
    <w:hidden/>
    <w:uiPriority w:val="99"/>
    <w:semiHidden/>
    <w:rsid w:val="00AF68BF"/>
    <w:rPr>
      <w:rFonts w:ascii="Times New Roman" w:eastAsia="Cambria" w:hAnsi="Times New Roman"/>
      <w:sz w:val="24"/>
      <w:szCs w:val="24"/>
    </w:rPr>
  </w:style>
  <w:style w:type="character" w:customStyle="1" w:styleId="Heading1Char">
    <w:name w:val="Heading 1 Char"/>
    <w:basedOn w:val="DefaultParagraphFont"/>
    <w:link w:val="Heading1"/>
    <w:uiPriority w:val="9"/>
    <w:rsid w:val="00A56A8C"/>
    <w:rPr>
      <w:rFonts w:ascii="Times New Roman" w:hAnsi="Times New Roman"/>
      <w:b/>
      <w:bCs/>
      <w:kern w:val="36"/>
      <w:sz w:val="48"/>
      <w:szCs w:val="48"/>
    </w:rPr>
  </w:style>
  <w:style w:type="character" w:customStyle="1" w:styleId="apple-converted-space">
    <w:name w:val="apple-converted-space"/>
    <w:basedOn w:val="DefaultParagraphFont"/>
    <w:rsid w:val="009D2765"/>
  </w:style>
  <w:style w:type="character" w:styleId="FollowedHyperlink">
    <w:name w:val="FollowedHyperlink"/>
    <w:basedOn w:val="DefaultParagraphFont"/>
    <w:uiPriority w:val="99"/>
    <w:semiHidden/>
    <w:unhideWhenUsed/>
    <w:rsid w:val="006B5DDA"/>
    <w:rPr>
      <w:color w:val="954F72" w:themeColor="followedHyperlink"/>
      <w:u w:val="single"/>
    </w:rPr>
  </w:style>
  <w:style w:type="paragraph" w:styleId="NoSpacing">
    <w:name w:val="No Spacing"/>
    <w:uiPriority w:val="1"/>
    <w:qFormat/>
    <w:rsid w:val="00F53F70"/>
    <w:rPr>
      <w:rFonts w:ascii="Times New Roman" w:eastAsia="Cambria" w:hAnsi="Times New Roman"/>
      <w:sz w:val="24"/>
      <w:szCs w:val="24"/>
    </w:rPr>
  </w:style>
  <w:style w:type="paragraph" w:styleId="Header">
    <w:name w:val="header"/>
    <w:basedOn w:val="Normal"/>
    <w:link w:val="HeaderChar"/>
    <w:uiPriority w:val="99"/>
    <w:unhideWhenUsed/>
    <w:rsid w:val="006B4433"/>
    <w:pPr>
      <w:tabs>
        <w:tab w:val="center" w:pos="4320"/>
        <w:tab w:val="right" w:pos="8640"/>
      </w:tabs>
    </w:pPr>
  </w:style>
  <w:style w:type="character" w:customStyle="1" w:styleId="HeaderChar">
    <w:name w:val="Header Char"/>
    <w:basedOn w:val="DefaultParagraphFont"/>
    <w:link w:val="Header"/>
    <w:uiPriority w:val="99"/>
    <w:rsid w:val="006B4433"/>
    <w:rPr>
      <w:rFonts w:ascii="Times New Roman" w:eastAsia="Cambria" w:hAnsi="Times New Roman"/>
      <w:sz w:val="24"/>
      <w:szCs w:val="24"/>
    </w:rPr>
  </w:style>
  <w:style w:type="paragraph" w:styleId="Footer">
    <w:name w:val="footer"/>
    <w:basedOn w:val="Normal"/>
    <w:link w:val="FooterChar"/>
    <w:uiPriority w:val="99"/>
    <w:unhideWhenUsed/>
    <w:rsid w:val="006B4433"/>
    <w:pPr>
      <w:tabs>
        <w:tab w:val="center" w:pos="4320"/>
        <w:tab w:val="right" w:pos="8640"/>
      </w:tabs>
    </w:pPr>
  </w:style>
  <w:style w:type="character" w:customStyle="1" w:styleId="FooterChar">
    <w:name w:val="Footer Char"/>
    <w:basedOn w:val="DefaultParagraphFont"/>
    <w:link w:val="Footer"/>
    <w:uiPriority w:val="99"/>
    <w:rsid w:val="006B4433"/>
    <w:rPr>
      <w:rFonts w:ascii="Times New Roman" w:eastAsia="Cambr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1962">
      <w:bodyDiv w:val="1"/>
      <w:marLeft w:val="0"/>
      <w:marRight w:val="0"/>
      <w:marTop w:val="0"/>
      <w:marBottom w:val="0"/>
      <w:divBdr>
        <w:top w:val="none" w:sz="0" w:space="0" w:color="auto"/>
        <w:left w:val="none" w:sz="0" w:space="0" w:color="auto"/>
        <w:bottom w:val="none" w:sz="0" w:space="0" w:color="auto"/>
        <w:right w:val="none" w:sz="0" w:space="0" w:color="auto"/>
      </w:divBdr>
      <w:divsChild>
        <w:div w:id="1765834238">
          <w:marLeft w:val="0"/>
          <w:marRight w:val="0"/>
          <w:marTop w:val="0"/>
          <w:marBottom w:val="0"/>
          <w:divBdr>
            <w:top w:val="none" w:sz="0" w:space="0" w:color="auto"/>
            <w:left w:val="none" w:sz="0" w:space="0" w:color="auto"/>
            <w:bottom w:val="none" w:sz="0" w:space="0" w:color="auto"/>
            <w:right w:val="none" w:sz="0" w:space="0" w:color="auto"/>
          </w:divBdr>
        </w:div>
        <w:div w:id="340818192">
          <w:marLeft w:val="0"/>
          <w:marRight w:val="0"/>
          <w:marTop w:val="0"/>
          <w:marBottom w:val="0"/>
          <w:divBdr>
            <w:top w:val="none" w:sz="0" w:space="0" w:color="auto"/>
            <w:left w:val="none" w:sz="0" w:space="0" w:color="auto"/>
            <w:bottom w:val="none" w:sz="0" w:space="0" w:color="auto"/>
            <w:right w:val="none" w:sz="0" w:space="0" w:color="auto"/>
          </w:divBdr>
        </w:div>
        <w:div w:id="305282939">
          <w:marLeft w:val="0"/>
          <w:marRight w:val="0"/>
          <w:marTop w:val="0"/>
          <w:marBottom w:val="0"/>
          <w:divBdr>
            <w:top w:val="none" w:sz="0" w:space="0" w:color="auto"/>
            <w:left w:val="none" w:sz="0" w:space="0" w:color="auto"/>
            <w:bottom w:val="none" w:sz="0" w:space="0" w:color="auto"/>
            <w:right w:val="none" w:sz="0" w:space="0" w:color="auto"/>
          </w:divBdr>
        </w:div>
        <w:div w:id="1870608097">
          <w:marLeft w:val="0"/>
          <w:marRight w:val="0"/>
          <w:marTop w:val="0"/>
          <w:marBottom w:val="0"/>
          <w:divBdr>
            <w:top w:val="none" w:sz="0" w:space="0" w:color="auto"/>
            <w:left w:val="none" w:sz="0" w:space="0" w:color="auto"/>
            <w:bottom w:val="none" w:sz="0" w:space="0" w:color="auto"/>
            <w:right w:val="none" w:sz="0" w:space="0" w:color="auto"/>
          </w:divBdr>
        </w:div>
        <w:div w:id="1601795841">
          <w:marLeft w:val="0"/>
          <w:marRight w:val="0"/>
          <w:marTop w:val="0"/>
          <w:marBottom w:val="0"/>
          <w:divBdr>
            <w:top w:val="none" w:sz="0" w:space="0" w:color="auto"/>
            <w:left w:val="none" w:sz="0" w:space="0" w:color="auto"/>
            <w:bottom w:val="none" w:sz="0" w:space="0" w:color="auto"/>
            <w:right w:val="none" w:sz="0" w:space="0" w:color="auto"/>
          </w:divBdr>
        </w:div>
      </w:divsChild>
    </w:div>
    <w:div w:id="137842239">
      <w:bodyDiv w:val="1"/>
      <w:marLeft w:val="0"/>
      <w:marRight w:val="0"/>
      <w:marTop w:val="0"/>
      <w:marBottom w:val="0"/>
      <w:divBdr>
        <w:top w:val="none" w:sz="0" w:space="0" w:color="auto"/>
        <w:left w:val="none" w:sz="0" w:space="0" w:color="auto"/>
        <w:bottom w:val="none" w:sz="0" w:space="0" w:color="auto"/>
        <w:right w:val="none" w:sz="0" w:space="0" w:color="auto"/>
      </w:divBdr>
    </w:div>
    <w:div w:id="292492065">
      <w:bodyDiv w:val="1"/>
      <w:marLeft w:val="0"/>
      <w:marRight w:val="0"/>
      <w:marTop w:val="0"/>
      <w:marBottom w:val="0"/>
      <w:divBdr>
        <w:top w:val="none" w:sz="0" w:space="0" w:color="auto"/>
        <w:left w:val="none" w:sz="0" w:space="0" w:color="auto"/>
        <w:bottom w:val="none" w:sz="0" w:space="0" w:color="auto"/>
        <w:right w:val="none" w:sz="0" w:space="0" w:color="auto"/>
      </w:divBdr>
    </w:div>
    <w:div w:id="306977584">
      <w:bodyDiv w:val="1"/>
      <w:marLeft w:val="0"/>
      <w:marRight w:val="0"/>
      <w:marTop w:val="0"/>
      <w:marBottom w:val="0"/>
      <w:divBdr>
        <w:top w:val="none" w:sz="0" w:space="0" w:color="auto"/>
        <w:left w:val="none" w:sz="0" w:space="0" w:color="auto"/>
        <w:bottom w:val="none" w:sz="0" w:space="0" w:color="auto"/>
        <w:right w:val="none" w:sz="0" w:space="0" w:color="auto"/>
      </w:divBdr>
    </w:div>
    <w:div w:id="378092312">
      <w:bodyDiv w:val="1"/>
      <w:marLeft w:val="0"/>
      <w:marRight w:val="0"/>
      <w:marTop w:val="0"/>
      <w:marBottom w:val="0"/>
      <w:divBdr>
        <w:top w:val="none" w:sz="0" w:space="0" w:color="auto"/>
        <w:left w:val="none" w:sz="0" w:space="0" w:color="auto"/>
        <w:bottom w:val="none" w:sz="0" w:space="0" w:color="auto"/>
        <w:right w:val="none" w:sz="0" w:space="0" w:color="auto"/>
      </w:divBdr>
    </w:div>
    <w:div w:id="519784879">
      <w:bodyDiv w:val="1"/>
      <w:marLeft w:val="0"/>
      <w:marRight w:val="0"/>
      <w:marTop w:val="0"/>
      <w:marBottom w:val="0"/>
      <w:divBdr>
        <w:top w:val="none" w:sz="0" w:space="0" w:color="auto"/>
        <w:left w:val="none" w:sz="0" w:space="0" w:color="auto"/>
        <w:bottom w:val="none" w:sz="0" w:space="0" w:color="auto"/>
        <w:right w:val="none" w:sz="0" w:space="0" w:color="auto"/>
      </w:divBdr>
      <w:divsChild>
        <w:div w:id="853879838">
          <w:marLeft w:val="0"/>
          <w:marRight w:val="0"/>
          <w:marTop w:val="0"/>
          <w:marBottom w:val="0"/>
          <w:divBdr>
            <w:top w:val="none" w:sz="0" w:space="0" w:color="auto"/>
            <w:left w:val="none" w:sz="0" w:space="0" w:color="auto"/>
            <w:bottom w:val="none" w:sz="0" w:space="0" w:color="auto"/>
            <w:right w:val="none" w:sz="0" w:space="0" w:color="auto"/>
          </w:divBdr>
          <w:divsChild>
            <w:div w:id="1371760372">
              <w:marLeft w:val="0"/>
              <w:marRight w:val="0"/>
              <w:marTop w:val="0"/>
              <w:marBottom w:val="0"/>
              <w:divBdr>
                <w:top w:val="none" w:sz="0" w:space="0" w:color="auto"/>
                <w:left w:val="none" w:sz="0" w:space="0" w:color="auto"/>
                <w:bottom w:val="none" w:sz="0" w:space="0" w:color="auto"/>
                <w:right w:val="none" w:sz="0" w:space="0" w:color="auto"/>
              </w:divBdr>
              <w:divsChild>
                <w:div w:id="13662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67485">
      <w:bodyDiv w:val="1"/>
      <w:marLeft w:val="0"/>
      <w:marRight w:val="0"/>
      <w:marTop w:val="0"/>
      <w:marBottom w:val="0"/>
      <w:divBdr>
        <w:top w:val="none" w:sz="0" w:space="0" w:color="auto"/>
        <w:left w:val="none" w:sz="0" w:space="0" w:color="auto"/>
        <w:bottom w:val="none" w:sz="0" w:space="0" w:color="auto"/>
        <w:right w:val="none" w:sz="0" w:space="0" w:color="auto"/>
      </w:divBdr>
    </w:div>
    <w:div w:id="705986325">
      <w:bodyDiv w:val="1"/>
      <w:marLeft w:val="0"/>
      <w:marRight w:val="0"/>
      <w:marTop w:val="0"/>
      <w:marBottom w:val="0"/>
      <w:divBdr>
        <w:top w:val="none" w:sz="0" w:space="0" w:color="auto"/>
        <w:left w:val="none" w:sz="0" w:space="0" w:color="auto"/>
        <w:bottom w:val="none" w:sz="0" w:space="0" w:color="auto"/>
        <w:right w:val="none" w:sz="0" w:space="0" w:color="auto"/>
      </w:divBdr>
    </w:div>
    <w:div w:id="1455100310">
      <w:bodyDiv w:val="1"/>
      <w:marLeft w:val="0"/>
      <w:marRight w:val="0"/>
      <w:marTop w:val="0"/>
      <w:marBottom w:val="0"/>
      <w:divBdr>
        <w:top w:val="none" w:sz="0" w:space="0" w:color="auto"/>
        <w:left w:val="none" w:sz="0" w:space="0" w:color="auto"/>
        <w:bottom w:val="none" w:sz="0" w:space="0" w:color="auto"/>
        <w:right w:val="none" w:sz="0" w:space="0" w:color="auto"/>
      </w:divBdr>
    </w:div>
    <w:div w:id="1715273865">
      <w:bodyDiv w:val="1"/>
      <w:marLeft w:val="0"/>
      <w:marRight w:val="0"/>
      <w:marTop w:val="0"/>
      <w:marBottom w:val="0"/>
      <w:divBdr>
        <w:top w:val="none" w:sz="0" w:space="0" w:color="auto"/>
        <w:left w:val="none" w:sz="0" w:space="0" w:color="auto"/>
        <w:bottom w:val="none" w:sz="0" w:space="0" w:color="auto"/>
        <w:right w:val="none" w:sz="0" w:space="0" w:color="auto"/>
      </w:divBdr>
    </w:div>
    <w:div w:id="1987472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tormcentral.waterlog.com/SiteDetails.php?a=120&amp;site=363&amp;pa=NOCstorms" TargetMode="External"/><Relationship Id="rId12" Type="http://schemas.openxmlformats.org/officeDocument/2006/relationships/hyperlink" Target="http://dx.doi.org/10.1098/rsta.2013.0339" TargetMode="External"/><Relationship Id="rId13" Type="http://schemas.openxmlformats.org/officeDocument/2006/relationships/hyperlink" Target="https://www.cefas.co.uk/publications/shellfishnews/shellnews20.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kh@uab.edu" TargetMode="External"/><Relationship Id="rId9" Type="http://schemas.openxmlformats.org/officeDocument/2006/relationships/hyperlink" Target="mailto:cmaggs@bournemouth.ac.uk" TargetMode="External"/><Relationship Id="rId10" Type="http://schemas.openxmlformats.org/officeDocument/2006/relationships/hyperlink" Target="http://www.nerc.ac.uk/research/funded/programmes/macronutr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19110</Words>
  <Characters>108929</Characters>
  <Application>Microsoft Macintosh Word</Application>
  <DocSecurity>4</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127784</CharactersWithSpaces>
  <SharedDoc>false</SharedDoc>
  <HLinks>
    <vt:vector size="42" baseType="variant">
      <vt:variant>
        <vt:i4>1835038</vt:i4>
      </vt:variant>
      <vt:variant>
        <vt:i4>3</vt:i4>
      </vt:variant>
      <vt:variant>
        <vt:i4>0</vt:i4>
      </vt:variant>
      <vt:variant>
        <vt:i4>5</vt:i4>
      </vt:variant>
      <vt:variant>
        <vt:lpwstr>mailto:cmaggs@bournemouth.ac.uk</vt:lpwstr>
      </vt:variant>
      <vt:variant>
        <vt:lpwstr/>
      </vt:variant>
      <vt:variant>
        <vt:i4>1114180</vt:i4>
      </vt:variant>
      <vt:variant>
        <vt:i4>0</vt:i4>
      </vt:variant>
      <vt:variant>
        <vt:i4>0</vt:i4>
      </vt:variant>
      <vt:variant>
        <vt:i4>5</vt:i4>
      </vt:variant>
      <vt:variant>
        <vt:lpwstr>mailto:sakh@uab.edu</vt:lpwstr>
      </vt:variant>
      <vt:variant>
        <vt:lpwstr/>
      </vt:variant>
      <vt:variant>
        <vt:i4>7602259</vt:i4>
      </vt:variant>
      <vt:variant>
        <vt:i4>12</vt:i4>
      </vt:variant>
      <vt:variant>
        <vt:i4>0</vt:i4>
      </vt:variant>
      <vt:variant>
        <vt:i4>5</vt:i4>
      </vt:variant>
      <vt:variant>
        <vt:lpwstr>http://www.ncbi.nlm.nih.gov/pubmed/?term=Viard%20F%255BAuthor%255D&amp;cauthor=true&amp;cauthor_uid=25534627</vt:lpwstr>
      </vt:variant>
      <vt:variant>
        <vt:lpwstr/>
      </vt:variant>
      <vt:variant>
        <vt:i4>5505136</vt:i4>
      </vt:variant>
      <vt:variant>
        <vt:i4>9</vt:i4>
      </vt:variant>
      <vt:variant>
        <vt:i4>0</vt:i4>
      </vt:variant>
      <vt:variant>
        <vt:i4>5</vt:i4>
      </vt:variant>
      <vt:variant>
        <vt:lpwstr>http://www.ncbi.nlm.nih.gov/pubmed/?term=Yunnie%20AL%255BAuthor%255D&amp;cauthor=true&amp;cauthor_uid=25534627</vt:lpwstr>
      </vt:variant>
      <vt:variant>
        <vt:lpwstr/>
      </vt:variant>
      <vt:variant>
        <vt:i4>8192027</vt:i4>
      </vt:variant>
      <vt:variant>
        <vt:i4>6</vt:i4>
      </vt:variant>
      <vt:variant>
        <vt:i4>0</vt:i4>
      </vt:variant>
      <vt:variant>
        <vt:i4>5</vt:i4>
      </vt:variant>
      <vt:variant>
        <vt:lpwstr>http://www.ncbi.nlm.nih.gov/pubmed/?term=L%25C3%25A9v%25C3%25AAque%20L%255BAuthor%255D&amp;cauthor=true&amp;cauthor_uid=25534627</vt:lpwstr>
      </vt:variant>
      <vt:variant>
        <vt:lpwstr/>
      </vt:variant>
      <vt:variant>
        <vt:i4>4128775</vt:i4>
      </vt:variant>
      <vt:variant>
        <vt:i4>3</vt:i4>
      </vt:variant>
      <vt:variant>
        <vt:i4>0</vt:i4>
      </vt:variant>
      <vt:variant>
        <vt:i4>5</vt:i4>
      </vt:variant>
      <vt:variant>
        <vt:lpwstr>http://www.ncbi.nlm.nih.gov/pubmed/?term=Wood%20CA%255BAuthor%255D&amp;cauthor=true&amp;cauthor_uid=25534627</vt:lpwstr>
      </vt:variant>
      <vt:variant>
        <vt:lpwstr/>
      </vt:variant>
      <vt:variant>
        <vt:i4>6029428</vt:i4>
      </vt:variant>
      <vt:variant>
        <vt:i4>0</vt:i4>
      </vt:variant>
      <vt:variant>
        <vt:i4>0</vt:i4>
      </vt:variant>
      <vt:variant>
        <vt:i4>5</vt:i4>
      </vt:variant>
      <vt:variant>
        <vt:lpwstr>http://www.ncbi.nlm.nih.gov/pubmed/?term=Bishop%20JD%255BAuthor%255D&amp;cauthor=true&amp;cauthor_uid=25534627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Maggs</dc:creator>
  <cp:keywords/>
  <dc:description/>
  <cp:lastModifiedBy>Nova Mieszkowska</cp:lastModifiedBy>
  <cp:revision>2</cp:revision>
  <cp:lastPrinted>2017-10-15T16:40:00Z</cp:lastPrinted>
  <dcterms:created xsi:type="dcterms:W3CDTF">2018-01-22T17:12:00Z</dcterms:created>
  <dcterms:modified xsi:type="dcterms:W3CDTF">2018-01-22T17:12:00Z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id="http://www.zotero.org/styles/molecular-ecology"/&gt;&lt;hasBiblio/&gt;&lt;format class="21"/&gt;&lt;count citations="66" publications="44"/&gt;&lt;/info&gt;PAPERS2_INFO_END</vt:lpwstr>
  </property>
</Properties>
</file>