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04" w:rsidRPr="003C07F6" w:rsidRDefault="00DA2904" w:rsidP="00DA2904">
      <w:pPr>
        <w:spacing w:after="240" w:line="259" w:lineRule="auto"/>
        <w:ind w:firstLine="0"/>
        <w:jc w:val="left"/>
        <w:rPr>
          <w:rFonts w:ascii="Times New Roman" w:hAnsi="Times New Roman" w:cs="Times New Roman"/>
          <w:color w:val="auto"/>
          <w:szCs w:val="24"/>
        </w:rPr>
      </w:pPr>
      <w:bookmarkStart w:id="0" w:name="_GoBack"/>
      <w:r w:rsidRPr="003C07F6">
        <w:rPr>
          <w:rFonts w:ascii="Times New Roman" w:hAnsi="Times New Roman" w:cs="Times New Roman"/>
          <w:b/>
          <w:color w:val="auto"/>
          <w:szCs w:val="24"/>
        </w:rPr>
        <w:t>Article Type:</w:t>
      </w:r>
      <w:r w:rsidRPr="003C07F6">
        <w:rPr>
          <w:rFonts w:ascii="Times New Roman" w:hAnsi="Times New Roman" w:cs="Times New Roman"/>
          <w:color w:val="auto"/>
          <w:szCs w:val="24"/>
        </w:rPr>
        <w:t xml:space="preserve"> Full Paper</w:t>
      </w:r>
    </w:p>
    <w:p w:rsidR="00DA2904" w:rsidRPr="003C07F6" w:rsidRDefault="007920DF" w:rsidP="00DA2904">
      <w:pPr>
        <w:spacing w:after="240" w:line="259" w:lineRule="auto"/>
        <w:ind w:firstLine="0"/>
        <w:jc w:val="left"/>
        <w:rPr>
          <w:rFonts w:ascii="Times New Roman" w:hAnsi="Times New Roman" w:cs="Times New Roman"/>
          <w:b/>
          <w:color w:val="auto"/>
          <w:sz w:val="28"/>
          <w:szCs w:val="28"/>
        </w:rPr>
      </w:pPr>
      <w:r w:rsidRPr="003C07F6">
        <w:rPr>
          <w:rFonts w:ascii="Times New Roman" w:hAnsi="Times New Roman" w:cs="Times New Roman"/>
          <w:b/>
          <w:color w:val="auto"/>
          <w:sz w:val="28"/>
          <w:szCs w:val="28"/>
        </w:rPr>
        <w:t>Mechanisms of atmospheric pressure plasma treatment</w:t>
      </w:r>
      <w:r w:rsidR="00DA2904" w:rsidRPr="003C07F6">
        <w:rPr>
          <w:rFonts w:ascii="Times New Roman" w:hAnsi="Times New Roman" w:cs="Times New Roman"/>
          <w:b/>
          <w:color w:val="auto"/>
          <w:sz w:val="28"/>
          <w:szCs w:val="28"/>
        </w:rPr>
        <w:t xml:space="preserve"> </w:t>
      </w:r>
      <w:r w:rsidRPr="003C07F6">
        <w:rPr>
          <w:rFonts w:ascii="Times New Roman" w:hAnsi="Times New Roman" w:cs="Times New Roman"/>
          <w:b/>
          <w:color w:val="auto"/>
          <w:sz w:val="28"/>
          <w:szCs w:val="28"/>
        </w:rPr>
        <w:t>of BOPP</w:t>
      </w:r>
    </w:p>
    <w:p w:rsidR="000B2B2F" w:rsidRPr="003C07F6" w:rsidRDefault="007920DF" w:rsidP="00DA2904">
      <w:pPr>
        <w:spacing w:after="240" w:line="259" w:lineRule="auto"/>
        <w:ind w:firstLine="0"/>
        <w:jc w:val="left"/>
        <w:rPr>
          <w:rFonts w:ascii="Times New Roman" w:hAnsi="Times New Roman" w:cs="Times New Roman"/>
          <w:color w:val="auto"/>
          <w:szCs w:val="24"/>
        </w:rPr>
      </w:pPr>
      <w:r w:rsidRPr="003C07F6">
        <w:rPr>
          <w:rFonts w:ascii="Times New Roman" w:hAnsi="Times New Roman" w:cs="Times New Roman"/>
          <w:color w:val="auto"/>
          <w:szCs w:val="24"/>
        </w:rPr>
        <w:t>David A. G. Sawtell</w:t>
      </w:r>
      <w:r w:rsidRPr="003C07F6">
        <w:rPr>
          <w:rFonts w:ascii="Cambria Math" w:hAnsi="Cambria Math" w:cs="Cambria Math"/>
          <w:color w:val="auto"/>
          <w:szCs w:val="24"/>
          <w:vertAlign w:val="superscript"/>
        </w:rPr>
        <w:t>∗</w:t>
      </w:r>
      <w:r w:rsidR="00DA2904" w:rsidRPr="003C07F6">
        <w:rPr>
          <w:rFonts w:ascii="Times New Roman" w:hAnsi="Times New Roman" w:cs="Times New Roman"/>
          <w:color w:val="auto"/>
          <w:szCs w:val="24"/>
        </w:rPr>
        <w:t xml:space="preserve">, Zaenab Abd-Allah, </w:t>
      </w:r>
      <w:r w:rsidRPr="003C07F6">
        <w:rPr>
          <w:rFonts w:ascii="Times New Roman" w:hAnsi="Times New Roman" w:cs="Times New Roman"/>
          <w:color w:val="auto"/>
          <w:szCs w:val="24"/>
        </w:rPr>
        <w:t>James W. Bradley</w:t>
      </w:r>
      <w:r w:rsidR="00DA2904" w:rsidRPr="003C07F6">
        <w:rPr>
          <w:rFonts w:ascii="Times New Roman" w:hAnsi="Times New Roman" w:cs="Times New Roman"/>
          <w:color w:val="auto"/>
          <w:szCs w:val="24"/>
        </w:rPr>
        <w:t xml:space="preserve">, Glen T. West, </w:t>
      </w:r>
      <w:r w:rsidRPr="003C07F6">
        <w:rPr>
          <w:rFonts w:ascii="Times New Roman" w:hAnsi="Times New Roman" w:cs="Times New Roman"/>
          <w:color w:val="auto"/>
          <w:szCs w:val="24"/>
        </w:rPr>
        <w:t>Peter J. Kelly</w:t>
      </w:r>
    </w:p>
    <w:p w:rsidR="00C86BAF" w:rsidRPr="003C07F6" w:rsidRDefault="00C86BAF" w:rsidP="00C86BAF">
      <w:pPr>
        <w:spacing w:after="0"/>
        <w:ind w:firstLine="0"/>
        <w:rPr>
          <w:rFonts w:ascii="Times New Roman" w:hAnsi="Times New Roman" w:cs="Times New Roman"/>
          <w:color w:val="auto"/>
          <w:lang w:val="en-US"/>
        </w:rPr>
      </w:pPr>
      <w:r w:rsidRPr="003C07F6">
        <w:rPr>
          <w:rFonts w:ascii="Times New Roman" w:hAnsi="Times New Roman" w:cs="Times New Roman"/>
          <w:color w:val="auto"/>
          <w:lang w:val="en-US"/>
        </w:rPr>
        <w:t>–––––––––</w:t>
      </w:r>
    </w:p>
    <w:p w:rsidR="00721A15" w:rsidRPr="003C07F6" w:rsidRDefault="00721A15" w:rsidP="00C86BAF">
      <w:pPr>
        <w:pStyle w:val="Heading1"/>
        <w:numPr>
          <w:ilvl w:val="0"/>
          <w:numId w:val="0"/>
        </w:numPr>
        <w:spacing w:after="0" w:line="240" w:lineRule="auto"/>
        <w:rPr>
          <w:rFonts w:ascii="Times New Roman" w:hAnsi="Times New Roman" w:cs="Times New Roman"/>
          <w:b w:val="0"/>
          <w:color w:val="auto"/>
          <w:sz w:val="24"/>
          <w:szCs w:val="24"/>
        </w:rPr>
      </w:pPr>
      <w:r w:rsidRPr="003C07F6">
        <w:rPr>
          <w:rFonts w:ascii="Times New Roman" w:hAnsi="Times New Roman" w:cs="Times New Roman"/>
          <w:b w:val="0"/>
          <w:color w:val="auto"/>
          <w:sz w:val="24"/>
          <w:szCs w:val="24"/>
        </w:rPr>
        <w:t>Dr D. A. G. Sawtell, Dr Z. Abd-Allah, Dr G. T. West, Prof. P. J. Kelly</w:t>
      </w:r>
    </w:p>
    <w:p w:rsidR="00C17917" w:rsidRPr="003C07F6" w:rsidRDefault="00C17917" w:rsidP="00C86BAF">
      <w:pPr>
        <w:spacing w:after="0" w:line="240" w:lineRule="auto"/>
        <w:ind w:firstLine="0"/>
        <w:rPr>
          <w:rFonts w:ascii="Times New Roman" w:hAnsi="Times New Roman" w:cs="Times New Roman"/>
          <w:color w:val="auto"/>
        </w:rPr>
      </w:pPr>
      <w:r w:rsidRPr="003C07F6">
        <w:rPr>
          <w:rFonts w:ascii="Times New Roman" w:hAnsi="Times New Roman" w:cs="Times New Roman"/>
          <w:color w:val="auto"/>
        </w:rPr>
        <w:t>Faculty of Science and Engineering, Manchester Metropolitan University, M1 5GD, UK.</w:t>
      </w:r>
    </w:p>
    <w:p w:rsidR="00C17917" w:rsidRPr="003C07F6" w:rsidRDefault="00524F70" w:rsidP="00C17917">
      <w:pPr>
        <w:spacing w:after="0" w:line="240" w:lineRule="auto"/>
        <w:ind w:firstLine="0"/>
        <w:rPr>
          <w:rFonts w:ascii="Times New Roman" w:hAnsi="Times New Roman" w:cs="Times New Roman"/>
          <w:color w:val="auto"/>
        </w:rPr>
      </w:pPr>
      <w:hyperlink r:id="rId8" w:history="1">
        <w:r w:rsidR="00C17917" w:rsidRPr="003C07F6">
          <w:rPr>
            <w:rStyle w:val="Hyperlink"/>
            <w:rFonts w:ascii="Times New Roman" w:hAnsi="Times New Roman" w:cs="Times New Roman"/>
            <w:color w:val="auto"/>
          </w:rPr>
          <w:t>d.sawtell@mmu.ac.uk</w:t>
        </w:r>
      </w:hyperlink>
    </w:p>
    <w:p w:rsidR="00C17917" w:rsidRPr="003C07F6" w:rsidRDefault="00C17917" w:rsidP="00C17917">
      <w:pPr>
        <w:spacing w:after="0" w:line="240" w:lineRule="auto"/>
        <w:ind w:firstLine="0"/>
        <w:rPr>
          <w:rFonts w:ascii="Times New Roman" w:hAnsi="Times New Roman" w:cs="Times New Roman"/>
          <w:color w:val="auto"/>
        </w:rPr>
      </w:pPr>
      <w:r w:rsidRPr="003C07F6">
        <w:rPr>
          <w:rFonts w:ascii="Times New Roman" w:hAnsi="Times New Roman" w:cs="Times New Roman"/>
          <w:color w:val="auto"/>
        </w:rPr>
        <w:t>Prof. J. W. Bradley</w:t>
      </w:r>
    </w:p>
    <w:p w:rsidR="00C17917" w:rsidRPr="003C07F6" w:rsidRDefault="00C17917" w:rsidP="00C17917">
      <w:pPr>
        <w:spacing w:after="240" w:line="240" w:lineRule="auto"/>
        <w:ind w:firstLine="0"/>
        <w:rPr>
          <w:rFonts w:ascii="Times New Roman" w:hAnsi="Times New Roman" w:cs="Times New Roman"/>
          <w:color w:val="auto"/>
        </w:rPr>
      </w:pPr>
      <w:r w:rsidRPr="003C07F6">
        <w:rPr>
          <w:rFonts w:ascii="Times New Roman" w:hAnsi="Times New Roman" w:cs="Times New Roman"/>
          <w:color w:val="auto"/>
        </w:rPr>
        <w:t>Department of Electrical Engineering and Electronics, University of Liverpool, L69 3GJ, UK.</w:t>
      </w:r>
    </w:p>
    <w:p w:rsidR="00C86BAF" w:rsidRPr="003C07F6" w:rsidRDefault="00C86BAF" w:rsidP="00C86BAF">
      <w:pPr>
        <w:spacing w:after="0"/>
        <w:ind w:firstLine="0"/>
        <w:rPr>
          <w:rFonts w:ascii="Times New Roman" w:hAnsi="Times New Roman" w:cs="Times New Roman"/>
          <w:color w:val="auto"/>
          <w:lang w:val="en-US"/>
        </w:rPr>
      </w:pPr>
      <w:r w:rsidRPr="003C07F6">
        <w:rPr>
          <w:rFonts w:ascii="Times New Roman" w:hAnsi="Times New Roman" w:cs="Times New Roman"/>
          <w:color w:val="auto"/>
          <w:lang w:val="en-US"/>
        </w:rPr>
        <w:t>–––––––––</w:t>
      </w:r>
    </w:p>
    <w:p w:rsidR="000B2B2F" w:rsidRPr="003C07F6" w:rsidRDefault="007920DF" w:rsidP="00C86BAF">
      <w:pPr>
        <w:pStyle w:val="Heading1"/>
        <w:numPr>
          <w:ilvl w:val="0"/>
          <w:numId w:val="0"/>
        </w:numPr>
        <w:spacing w:after="240" w:line="480" w:lineRule="auto"/>
        <w:rPr>
          <w:rFonts w:ascii="Times New Roman" w:hAnsi="Times New Roman" w:cs="Times New Roman"/>
          <w:color w:val="auto"/>
          <w:sz w:val="24"/>
          <w:szCs w:val="24"/>
        </w:rPr>
      </w:pPr>
      <w:r w:rsidRPr="003C07F6">
        <w:rPr>
          <w:rFonts w:ascii="Times New Roman" w:hAnsi="Times New Roman" w:cs="Times New Roman"/>
          <w:color w:val="auto"/>
          <w:sz w:val="24"/>
          <w:szCs w:val="24"/>
        </w:rPr>
        <w:t>Abstract</w:t>
      </w:r>
    </w:p>
    <w:p w:rsidR="000B2B2F" w:rsidRPr="003C07F6" w:rsidRDefault="00C86BAF" w:rsidP="00C86BAF">
      <w:pPr>
        <w:spacing w:after="240" w:line="480" w:lineRule="auto"/>
        <w:ind w:firstLine="0"/>
        <w:rPr>
          <w:rFonts w:ascii="Times New Roman" w:hAnsi="Times New Roman" w:cs="Times New Roman"/>
          <w:color w:val="auto"/>
          <w:szCs w:val="24"/>
        </w:rPr>
      </w:pPr>
      <w:r w:rsidRPr="003C07F6">
        <w:rPr>
          <w:rFonts w:ascii="Times New Roman" w:hAnsi="Times New Roman" w:cs="Times New Roman"/>
          <w:color w:val="auto"/>
          <w:szCs w:val="24"/>
        </w:rPr>
        <w:t>Surface</w:t>
      </w:r>
      <w:r w:rsidR="007920DF" w:rsidRPr="003C07F6">
        <w:rPr>
          <w:rFonts w:ascii="Times New Roman" w:hAnsi="Times New Roman" w:cs="Times New Roman"/>
          <w:color w:val="auto"/>
          <w:szCs w:val="24"/>
        </w:rPr>
        <w:t xml:space="preserve"> energy</w:t>
      </w:r>
      <w:r w:rsidRPr="003C07F6">
        <w:rPr>
          <w:rFonts w:ascii="Times New Roman" w:hAnsi="Times New Roman" w:cs="Times New Roman"/>
          <w:color w:val="auto"/>
          <w:szCs w:val="24"/>
        </w:rPr>
        <w:t xml:space="preserve"> increase</w:t>
      </w:r>
      <w:r w:rsidR="007920DF" w:rsidRPr="003C07F6">
        <w:rPr>
          <w:rFonts w:ascii="Times New Roman" w:hAnsi="Times New Roman" w:cs="Times New Roman"/>
          <w:color w:val="auto"/>
          <w:szCs w:val="24"/>
        </w:rPr>
        <w:t xml:space="preserve"> of polymers with plasma treatment is an industrially </w:t>
      </w:r>
      <w:r w:rsidR="00C842CA" w:rsidRPr="003C07F6">
        <w:rPr>
          <w:rFonts w:ascii="Times New Roman" w:hAnsi="Times New Roman" w:cs="Times New Roman"/>
          <w:color w:val="auto"/>
          <w:szCs w:val="24"/>
        </w:rPr>
        <w:t xml:space="preserve">significant process. </w:t>
      </w:r>
      <w:r w:rsidR="007920DF" w:rsidRPr="003C07F6">
        <w:rPr>
          <w:rFonts w:ascii="Times New Roman" w:hAnsi="Times New Roman" w:cs="Times New Roman"/>
          <w:color w:val="auto"/>
          <w:szCs w:val="24"/>
        </w:rPr>
        <w:t xml:space="preserve">The mechanisms behind this process are little understood, with work addressing the water contact angle decrease with treatment and changes in surface chemistry. </w:t>
      </w:r>
      <w:r w:rsidR="00721A15" w:rsidRPr="003C07F6">
        <w:rPr>
          <w:rFonts w:ascii="Times New Roman" w:hAnsi="Times New Roman" w:cs="Times New Roman"/>
          <w:color w:val="auto"/>
          <w:szCs w:val="24"/>
        </w:rPr>
        <w:t>Work</w:t>
      </w:r>
      <w:r w:rsidR="007920DF" w:rsidRPr="003C07F6">
        <w:rPr>
          <w:rFonts w:ascii="Times New Roman" w:hAnsi="Times New Roman" w:cs="Times New Roman"/>
          <w:color w:val="auto"/>
          <w:szCs w:val="24"/>
        </w:rPr>
        <w:t xml:space="preserve"> presented here address</w:t>
      </w:r>
      <w:r w:rsidRPr="003C07F6">
        <w:rPr>
          <w:rFonts w:ascii="Times New Roman" w:hAnsi="Times New Roman" w:cs="Times New Roman"/>
          <w:color w:val="auto"/>
          <w:szCs w:val="24"/>
        </w:rPr>
        <w:t>es</w:t>
      </w:r>
      <w:r w:rsidR="007920DF" w:rsidRPr="003C07F6">
        <w:rPr>
          <w:rFonts w:ascii="Times New Roman" w:hAnsi="Times New Roman" w:cs="Times New Roman"/>
          <w:color w:val="auto"/>
          <w:szCs w:val="24"/>
        </w:rPr>
        <w:t xml:space="preserve"> the mechanism of this surface energy increase, </w:t>
      </w:r>
      <w:r w:rsidR="00C842CA" w:rsidRPr="003C07F6">
        <w:rPr>
          <w:rFonts w:ascii="Times New Roman" w:hAnsi="Times New Roman" w:cs="Times New Roman"/>
          <w:color w:val="auto"/>
          <w:szCs w:val="24"/>
        </w:rPr>
        <w:t>by using</w:t>
      </w:r>
      <w:r w:rsidR="007920DF" w:rsidRPr="003C07F6">
        <w:rPr>
          <w:rFonts w:ascii="Times New Roman" w:hAnsi="Times New Roman" w:cs="Times New Roman"/>
          <w:color w:val="auto"/>
          <w:szCs w:val="24"/>
        </w:rPr>
        <w:t xml:space="preserve"> crystalline biaxially orientated polypropylene (BOPP) films </w:t>
      </w:r>
      <w:r w:rsidR="00721A15" w:rsidRPr="003C07F6">
        <w:rPr>
          <w:rFonts w:ascii="Times New Roman" w:hAnsi="Times New Roman" w:cs="Times New Roman"/>
          <w:color w:val="auto"/>
          <w:szCs w:val="24"/>
        </w:rPr>
        <w:t xml:space="preserve">to </w:t>
      </w:r>
      <w:r w:rsidRPr="003C07F6">
        <w:rPr>
          <w:rFonts w:ascii="Times New Roman" w:hAnsi="Times New Roman" w:cs="Times New Roman"/>
          <w:color w:val="auto"/>
          <w:szCs w:val="24"/>
        </w:rPr>
        <w:t xml:space="preserve">identify plasma induced </w:t>
      </w:r>
      <w:r w:rsidR="007920DF" w:rsidRPr="003C07F6">
        <w:rPr>
          <w:rFonts w:ascii="Times New Roman" w:hAnsi="Times New Roman" w:cs="Times New Roman"/>
          <w:color w:val="auto"/>
          <w:szCs w:val="24"/>
        </w:rPr>
        <w:t>structural changes</w:t>
      </w:r>
      <w:r w:rsidRPr="003C07F6">
        <w:rPr>
          <w:rFonts w:ascii="Times New Roman" w:hAnsi="Times New Roman" w:cs="Times New Roman"/>
          <w:color w:val="auto"/>
          <w:szCs w:val="24"/>
        </w:rPr>
        <w:t>.  I</w:t>
      </w:r>
      <w:r w:rsidR="007920DF" w:rsidRPr="003C07F6">
        <w:rPr>
          <w:rFonts w:ascii="Times New Roman" w:hAnsi="Times New Roman" w:cs="Times New Roman"/>
          <w:color w:val="auto"/>
          <w:szCs w:val="24"/>
        </w:rPr>
        <w:t>ncrease</w:t>
      </w:r>
      <w:r w:rsidR="00C842CA" w:rsidRPr="003C07F6">
        <w:rPr>
          <w:rFonts w:ascii="Times New Roman" w:hAnsi="Times New Roman" w:cs="Times New Roman"/>
          <w:color w:val="auto"/>
          <w:szCs w:val="24"/>
        </w:rPr>
        <w:t xml:space="preserve">d </w:t>
      </w:r>
      <w:r w:rsidR="007920DF" w:rsidRPr="003C07F6">
        <w:rPr>
          <w:rFonts w:ascii="Times New Roman" w:hAnsi="Times New Roman" w:cs="Times New Roman"/>
          <w:color w:val="auto"/>
          <w:szCs w:val="24"/>
        </w:rPr>
        <w:t>crystallinity of the BOPP films w</w:t>
      </w:r>
      <w:r w:rsidR="00C842CA" w:rsidRPr="003C07F6">
        <w:rPr>
          <w:rFonts w:ascii="Times New Roman" w:hAnsi="Times New Roman" w:cs="Times New Roman"/>
          <w:color w:val="auto"/>
          <w:szCs w:val="24"/>
        </w:rPr>
        <w:t>ere</w:t>
      </w:r>
      <w:r w:rsidR="007920DF" w:rsidRPr="003C07F6">
        <w:rPr>
          <w:rFonts w:ascii="Times New Roman" w:hAnsi="Times New Roman" w:cs="Times New Roman"/>
          <w:color w:val="auto"/>
          <w:szCs w:val="24"/>
        </w:rPr>
        <w:t xml:space="preserve"> observed by ATR-FTIR spectroscopy, </w:t>
      </w:r>
      <w:r w:rsidR="00721A15" w:rsidRPr="003C07F6">
        <w:rPr>
          <w:rFonts w:ascii="Times New Roman" w:hAnsi="Times New Roman" w:cs="Times New Roman"/>
          <w:color w:val="auto"/>
          <w:szCs w:val="24"/>
        </w:rPr>
        <w:t>indicating</w:t>
      </w:r>
      <w:r w:rsidR="007920DF" w:rsidRPr="003C07F6">
        <w:rPr>
          <w:rFonts w:ascii="Times New Roman" w:hAnsi="Times New Roman" w:cs="Times New Roman"/>
          <w:color w:val="auto"/>
          <w:szCs w:val="24"/>
        </w:rPr>
        <w:t xml:space="preserve"> preferential oxidation of amorphous regions of the BOPP films by the plasma. Th</w:t>
      </w:r>
      <w:r w:rsidR="00721A15" w:rsidRPr="003C07F6">
        <w:rPr>
          <w:rFonts w:ascii="Times New Roman" w:hAnsi="Times New Roman" w:cs="Times New Roman"/>
          <w:color w:val="auto"/>
          <w:szCs w:val="24"/>
        </w:rPr>
        <w:t xml:space="preserve">is crystal structure change </w:t>
      </w:r>
      <w:r w:rsidRPr="003C07F6">
        <w:rPr>
          <w:rFonts w:ascii="Times New Roman" w:hAnsi="Times New Roman" w:cs="Times New Roman"/>
          <w:color w:val="auto"/>
          <w:szCs w:val="24"/>
        </w:rPr>
        <w:t>correlates with</w:t>
      </w:r>
      <w:r w:rsidR="007920DF" w:rsidRPr="003C07F6">
        <w:rPr>
          <w:rFonts w:ascii="Times New Roman" w:hAnsi="Times New Roman" w:cs="Times New Roman"/>
          <w:color w:val="auto"/>
          <w:szCs w:val="24"/>
        </w:rPr>
        <w:t xml:space="preserve"> XRD peak shifts, implying relaxation of crystal regions into regions previously occupied by amorphous BOPP. The trend in surface energy increases also correlates with the effective increase in crystallinity.</w:t>
      </w:r>
    </w:p>
    <w:p w:rsidR="000B2B2F" w:rsidRPr="003C07F6" w:rsidRDefault="007920DF" w:rsidP="00C86BAF">
      <w:pPr>
        <w:pStyle w:val="Heading1"/>
        <w:numPr>
          <w:ilvl w:val="0"/>
          <w:numId w:val="4"/>
        </w:numPr>
        <w:spacing w:after="240" w:line="480" w:lineRule="auto"/>
        <w:rPr>
          <w:rFonts w:ascii="Times New Roman" w:hAnsi="Times New Roman" w:cs="Times New Roman"/>
          <w:color w:val="auto"/>
          <w:sz w:val="24"/>
          <w:szCs w:val="24"/>
        </w:rPr>
      </w:pPr>
      <w:r w:rsidRPr="003C07F6">
        <w:rPr>
          <w:rFonts w:ascii="Times New Roman" w:hAnsi="Times New Roman" w:cs="Times New Roman"/>
          <w:color w:val="auto"/>
          <w:sz w:val="24"/>
          <w:szCs w:val="24"/>
        </w:rPr>
        <w:t>Introduction</w:t>
      </w:r>
    </w:p>
    <w:p w:rsidR="000B2B2F" w:rsidRPr="003C07F6" w:rsidRDefault="007920DF" w:rsidP="00C86BAF">
      <w:p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Surface functionalisation of biaxially orientated polypropylene films is of industrial significance due to the added value of improved dye adhesion that such treatments provide. Typically surface functionalisation is carried out through the use of an atmospheric pressure plasma, either corona or dielectric barrier discharge. The aim of such treatments is to increase </w:t>
      </w:r>
      <w:r w:rsidRPr="003C07F6">
        <w:rPr>
          <w:rFonts w:ascii="Times New Roman" w:hAnsi="Times New Roman" w:cs="Times New Roman"/>
          <w:color w:val="auto"/>
        </w:rPr>
        <w:lastRenderedPageBreak/>
        <w:t>the surface energy of the polypropylene film such that it is above that of the surface tension of typical water based inks, maximising adhesion of these inks to the polypropylene surface.</w:t>
      </w:r>
      <w:r w:rsidRPr="003C07F6">
        <w:rPr>
          <w:rFonts w:ascii="Times New Roman" w:hAnsi="Times New Roman" w:cs="Times New Roman"/>
          <w:color w:val="auto"/>
          <w:vertAlign w:val="superscript"/>
        </w:rPr>
        <w:t>[1]</w:t>
      </w:r>
    </w:p>
    <w:p w:rsidR="000B2B2F" w:rsidRPr="003C07F6" w:rsidRDefault="007920DF" w:rsidP="00C00406">
      <w:p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The increase in surface energy is generally attributed to an increase of oxygen or nitrogen based functional groups at the surface due to reactions with oxygen or nitrogen species generated within the plasma. Some work has been carried out to elucidate the mechanisms of surface modification of BOPP films by non-thermal atmospheric pressure plasmas, the most extensive </w:t>
      </w:r>
      <w:r w:rsidR="00DA2904" w:rsidRPr="003C07F6">
        <w:rPr>
          <w:rFonts w:ascii="Times New Roman" w:hAnsi="Times New Roman" w:cs="Times New Roman"/>
          <w:color w:val="auto"/>
        </w:rPr>
        <w:t>being that of Dorai and Kushner</w:t>
      </w:r>
      <w:r w:rsidRPr="003C07F6">
        <w:rPr>
          <w:rFonts w:ascii="Times New Roman" w:hAnsi="Times New Roman" w:cs="Times New Roman"/>
          <w:color w:val="auto"/>
          <w:vertAlign w:val="superscript"/>
        </w:rPr>
        <w:t xml:space="preserve">[2] </w:t>
      </w:r>
      <w:r w:rsidR="00CC4E74" w:rsidRPr="003C07F6">
        <w:rPr>
          <w:rFonts w:ascii="Times New Roman" w:hAnsi="Times New Roman" w:cs="Times New Roman"/>
          <w:color w:val="auto"/>
        </w:rPr>
        <w:t>on air</w:t>
      </w:r>
      <w:r w:rsidR="002B4011" w:rsidRPr="003C07F6">
        <w:rPr>
          <w:rFonts w:ascii="Times New Roman" w:hAnsi="Times New Roman" w:cs="Times New Roman"/>
          <w:color w:val="auto"/>
        </w:rPr>
        <w:t xml:space="preserve"> </w:t>
      </w:r>
      <w:r w:rsidRPr="003C07F6">
        <w:rPr>
          <w:rFonts w:ascii="Times New Roman" w:hAnsi="Times New Roman" w:cs="Times New Roman"/>
          <w:color w:val="auto"/>
        </w:rPr>
        <w:t>corona treatments</w:t>
      </w:r>
      <w:r w:rsidR="002B4011" w:rsidRPr="003C07F6">
        <w:rPr>
          <w:rFonts w:ascii="Times New Roman" w:hAnsi="Times New Roman" w:cs="Times New Roman"/>
          <w:color w:val="auto"/>
        </w:rPr>
        <w:t xml:space="preserve"> of polypropylene</w:t>
      </w:r>
      <w:r w:rsidR="00CC4E74" w:rsidRPr="003C07F6">
        <w:rPr>
          <w:rFonts w:ascii="Times New Roman" w:hAnsi="Times New Roman" w:cs="Times New Roman"/>
          <w:color w:val="auto"/>
        </w:rPr>
        <w:t>.</w:t>
      </w:r>
      <w:r w:rsidRPr="003C07F6">
        <w:rPr>
          <w:rFonts w:ascii="Times New Roman" w:hAnsi="Times New Roman" w:cs="Times New Roman"/>
          <w:color w:val="auto"/>
        </w:rPr>
        <w:t xml:space="preserve"> </w:t>
      </w:r>
      <w:r w:rsidR="00CC4E74" w:rsidRPr="003C07F6">
        <w:rPr>
          <w:rFonts w:ascii="Times New Roman" w:hAnsi="Times New Roman" w:cs="Times New Roman"/>
          <w:color w:val="auto"/>
        </w:rPr>
        <w:t xml:space="preserve">In this case, </w:t>
      </w:r>
      <w:r w:rsidRPr="003C07F6">
        <w:rPr>
          <w:rFonts w:ascii="Times New Roman" w:hAnsi="Times New Roman" w:cs="Times New Roman"/>
          <w:color w:val="auto"/>
        </w:rPr>
        <w:t xml:space="preserve">there tends to be rapid reaction of the polypropylene surface with </w:t>
      </w:r>
      <w:r w:rsidR="00C00406" w:rsidRPr="003C07F6">
        <w:rPr>
          <w:rFonts w:ascii="Times New Roman" w:hAnsi="Times New Roman" w:cs="Times New Roman"/>
          <w:color w:val="auto"/>
        </w:rPr>
        <w:t xml:space="preserve">atomic </w:t>
      </w:r>
      <w:r w:rsidRPr="003C07F6">
        <w:rPr>
          <w:rFonts w:ascii="Times New Roman" w:hAnsi="Times New Roman" w:cs="Times New Roman"/>
          <w:color w:val="auto"/>
        </w:rPr>
        <w:t xml:space="preserve">oxygen </w:t>
      </w:r>
      <w:r w:rsidR="00C00406" w:rsidRPr="003C07F6">
        <w:rPr>
          <w:rFonts w:ascii="Times New Roman" w:hAnsi="Times New Roman" w:cs="Times New Roman"/>
          <w:color w:val="auto"/>
        </w:rPr>
        <w:t>and hydroxide radicals</w:t>
      </w:r>
      <w:r w:rsidRPr="003C07F6">
        <w:rPr>
          <w:rFonts w:ascii="Times New Roman" w:hAnsi="Times New Roman" w:cs="Times New Roman"/>
          <w:color w:val="auto"/>
        </w:rPr>
        <w:t xml:space="preserve"> generated in the plasma, leaving alcohol or carbonyl functional groups present at the surface</w:t>
      </w:r>
      <w:r w:rsidR="005C7FD7" w:rsidRPr="003C07F6">
        <w:rPr>
          <w:rFonts w:ascii="Times New Roman" w:hAnsi="Times New Roman" w:cs="Times New Roman"/>
          <w:color w:val="auto"/>
        </w:rPr>
        <w:t>.  The rate of reaction of atomic nitrogen with polypropylene is also stated to be negligible in comparison with atomic oxygen</w:t>
      </w:r>
      <w:r w:rsidRPr="003C07F6">
        <w:rPr>
          <w:rFonts w:ascii="Times New Roman" w:hAnsi="Times New Roman" w:cs="Times New Roman"/>
          <w:color w:val="auto"/>
        </w:rPr>
        <w:t>.</w:t>
      </w:r>
      <w:r w:rsidR="005C7FD7" w:rsidRPr="003C07F6">
        <w:rPr>
          <w:rFonts w:ascii="Times New Roman" w:hAnsi="Times New Roman" w:cs="Times New Roman"/>
          <w:color w:val="auto"/>
          <w:vertAlign w:val="superscript"/>
        </w:rPr>
        <w:t>[2]</w:t>
      </w:r>
      <w:r w:rsidR="00C00406" w:rsidRPr="003C07F6">
        <w:rPr>
          <w:rFonts w:ascii="Times New Roman" w:hAnsi="Times New Roman" w:cs="Times New Roman"/>
          <w:color w:val="auto"/>
        </w:rPr>
        <w:t xml:space="preserve"> </w:t>
      </w:r>
      <w:r w:rsidRPr="003C07F6">
        <w:rPr>
          <w:rFonts w:ascii="Times New Roman" w:hAnsi="Times New Roman" w:cs="Times New Roman"/>
          <w:color w:val="auto"/>
        </w:rPr>
        <w:t xml:space="preserve"> </w:t>
      </w:r>
      <w:r w:rsidR="007701E8" w:rsidRPr="003C07F6">
        <w:rPr>
          <w:rFonts w:ascii="Times New Roman" w:hAnsi="Times New Roman" w:cs="Times New Roman"/>
          <w:color w:val="auto"/>
        </w:rPr>
        <w:t>Increasing concentrations of oxygen also act to limit atomic nitrogen formation in nitrogen plasmas</w:t>
      </w:r>
      <w:r w:rsidR="00CC4E74" w:rsidRPr="003C07F6">
        <w:rPr>
          <w:rFonts w:ascii="Times New Roman" w:hAnsi="Times New Roman" w:cs="Times New Roman"/>
          <w:color w:val="auto"/>
        </w:rPr>
        <w:t xml:space="preserve"> due to preferential formation of NO</w:t>
      </w:r>
      <w:r w:rsidR="00CC4E74" w:rsidRPr="003C07F6">
        <w:rPr>
          <w:rFonts w:ascii="Times New Roman" w:hAnsi="Times New Roman" w:cs="Times New Roman"/>
          <w:color w:val="auto"/>
          <w:vertAlign w:val="subscript"/>
        </w:rPr>
        <w:t>x</w:t>
      </w:r>
      <w:r w:rsidR="007701E8" w:rsidRPr="003C07F6">
        <w:rPr>
          <w:rFonts w:ascii="Times New Roman" w:hAnsi="Times New Roman" w:cs="Times New Roman"/>
          <w:color w:val="auto"/>
        </w:rPr>
        <w:t>.</w:t>
      </w:r>
      <w:r w:rsidR="007701E8" w:rsidRPr="003C07F6">
        <w:rPr>
          <w:rFonts w:ascii="Times New Roman" w:hAnsi="Times New Roman" w:cs="Times New Roman"/>
          <w:color w:val="auto"/>
          <w:vertAlign w:val="superscript"/>
        </w:rPr>
        <w:t xml:space="preserve">[3] </w:t>
      </w:r>
      <w:r w:rsidR="009A0FBB" w:rsidRPr="003C07F6">
        <w:rPr>
          <w:rFonts w:ascii="Times New Roman" w:hAnsi="Times New Roman" w:cs="Times New Roman"/>
          <w:color w:val="auto"/>
        </w:rPr>
        <w:t xml:space="preserve">Recent work by Shaw </w:t>
      </w:r>
      <w:r w:rsidR="009A0FBB" w:rsidRPr="003C07F6">
        <w:rPr>
          <w:rFonts w:ascii="Times New Roman" w:hAnsi="Times New Roman" w:cs="Times New Roman"/>
          <w:i/>
          <w:color w:val="auto"/>
        </w:rPr>
        <w:t>et al</w:t>
      </w:r>
      <w:r w:rsidR="009A0FBB" w:rsidRPr="003C07F6">
        <w:rPr>
          <w:rFonts w:ascii="Times New Roman" w:hAnsi="Times New Roman" w:cs="Times New Roman"/>
          <w:color w:val="auto"/>
        </w:rPr>
        <w:t xml:space="preserve"> highlights a direct link between atomic oxygen formation in </w:t>
      </w:r>
      <w:r w:rsidR="00CC4E74" w:rsidRPr="003C07F6">
        <w:rPr>
          <w:rFonts w:ascii="Times New Roman" w:hAnsi="Times New Roman" w:cs="Times New Roman"/>
          <w:color w:val="auto"/>
        </w:rPr>
        <w:t xml:space="preserve">helium </w:t>
      </w:r>
      <w:r w:rsidR="009A0FBB" w:rsidRPr="003C07F6">
        <w:rPr>
          <w:rFonts w:ascii="Times New Roman" w:hAnsi="Times New Roman" w:cs="Times New Roman"/>
          <w:color w:val="auto"/>
        </w:rPr>
        <w:t>atmospheric pressure plasma jets and the modification of polypropylene surfaces, in contrast to surface reactions with singlet delta oxygen and ozone.</w:t>
      </w:r>
      <w:r w:rsidR="009A0FBB" w:rsidRPr="003C07F6">
        <w:rPr>
          <w:rFonts w:ascii="Times New Roman" w:hAnsi="Times New Roman" w:cs="Times New Roman"/>
          <w:color w:val="auto"/>
          <w:vertAlign w:val="superscript"/>
        </w:rPr>
        <w:t>[</w:t>
      </w:r>
      <w:r w:rsidR="007701E8" w:rsidRPr="003C07F6">
        <w:rPr>
          <w:rFonts w:ascii="Times New Roman" w:hAnsi="Times New Roman" w:cs="Times New Roman"/>
          <w:color w:val="auto"/>
          <w:vertAlign w:val="superscript"/>
        </w:rPr>
        <w:t>4</w:t>
      </w:r>
      <w:r w:rsidR="009A0FBB"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 xml:space="preserve">Polypropylene undergoes scission of its constituent chains either due to reactions with reactive oxygen species, or due to being subjected to ultraviolet </w:t>
      </w:r>
      <w:r w:rsidR="00DA2904" w:rsidRPr="003C07F6">
        <w:rPr>
          <w:rFonts w:ascii="Times New Roman" w:hAnsi="Times New Roman" w:cs="Times New Roman"/>
          <w:color w:val="auto"/>
        </w:rPr>
        <w:t>light of particular wavelengths</w:t>
      </w:r>
      <w:r w:rsidRPr="003C07F6">
        <w:rPr>
          <w:rFonts w:ascii="Times New Roman" w:hAnsi="Times New Roman" w:cs="Times New Roman"/>
          <w:color w:val="auto"/>
        </w:rPr>
        <w:t>, leaving the polypropylene radicals free to react with oxygen and reactive ox</w:t>
      </w:r>
      <w:r w:rsidR="00DA2904" w:rsidRPr="003C07F6">
        <w:rPr>
          <w:rFonts w:ascii="Times New Roman" w:hAnsi="Times New Roman" w:cs="Times New Roman"/>
          <w:color w:val="auto"/>
        </w:rPr>
        <w:t>ygen species in their proximity.</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5</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These scissions of the polypropylene chains also lead to the formation of low molecular weight oxidised materials (LMWOM), which can cause poor adhesion of inks to the surface.</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6</w:t>
      </w:r>
      <w:r w:rsidRPr="003C07F6">
        <w:rPr>
          <w:rFonts w:ascii="Times New Roman" w:hAnsi="Times New Roman" w:cs="Times New Roman"/>
          <w:color w:val="auto"/>
          <w:vertAlign w:val="superscript"/>
        </w:rPr>
        <w:t>]</w:t>
      </w:r>
    </w:p>
    <w:p w:rsidR="000B2B2F" w:rsidRPr="003C07F6" w:rsidRDefault="007920DF" w:rsidP="00C86BAF">
      <w:pPr>
        <w:spacing w:after="240" w:line="480" w:lineRule="auto"/>
        <w:rPr>
          <w:rFonts w:ascii="Times New Roman" w:hAnsi="Times New Roman" w:cs="Times New Roman"/>
          <w:color w:val="auto"/>
        </w:rPr>
      </w:pPr>
      <w:r w:rsidRPr="003C07F6">
        <w:rPr>
          <w:rFonts w:ascii="Times New Roman" w:hAnsi="Times New Roman" w:cs="Times New Roman"/>
          <w:color w:val="auto"/>
        </w:rPr>
        <w:t>Dielectric barrier discharges allow for treatments of large surface areas</w:t>
      </w:r>
      <w:r w:rsidR="00DA2904" w:rsidRPr="003C07F6">
        <w:rPr>
          <w:rFonts w:ascii="Times New Roman" w:hAnsi="Times New Roman" w:cs="Times New Roman"/>
          <w:color w:val="auto"/>
        </w:rPr>
        <w:t>,</w:t>
      </w:r>
      <w:r w:rsidR="00DA2904"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7</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which is of great importance for industrial systems. There are indications that dielectric barrier discharges in nitrogen minimise LMWOM formation, compared to standard corona treatments in air.</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8</w:t>
      </w:r>
      <w:r w:rsidRPr="003C07F6">
        <w:rPr>
          <w:rFonts w:ascii="Times New Roman" w:hAnsi="Times New Roman" w:cs="Times New Roman"/>
          <w:color w:val="auto"/>
          <w:vertAlign w:val="superscript"/>
        </w:rPr>
        <w:t>]</w:t>
      </w:r>
      <w:r w:rsidRPr="003C07F6">
        <w:rPr>
          <w:rFonts w:ascii="Times New Roman" w:hAnsi="Times New Roman" w:cs="Times New Roman"/>
          <w:color w:val="auto"/>
        </w:rPr>
        <w:t xml:space="preserve">. The literature suggests that oxygen concentration is key to reducing the formation of LMWOM no </w:t>
      </w:r>
      <w:r w:rsidRPr="003C07F6">
        <w:rPr>
          <w:rFonts w:ascii="Times New Roman" w:hAnsi="Times New Roman" w:cs="Times New Roman"/>
          <w:color w:val="auto"/>
        </w:rPr>
        <w:lastRenderedPageBreak/>
        <w:t>matter the type of plasma, with dielectric barrier discharges in air also exhibiting LMWOM formation.</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9</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This is in contrast to helium and argon based discharges, which do not exhibit the same LMWOM formation.</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10</w:t>
      </w:r>
      <w:r w:rsidRPr="003C07F6">
        <w:rPr>
          <w:rFonts w:ascii="Times New Roman" w:hAnsi="Times New Roman" w:cs="Times New Roman"/>
          <w:color w:val="auto"/>
          <w:vertAlign w:val="superscript"/>
        </w:rPr>
        <w:t>]</w:t>
      </w:r>
      <w:r w:rsidR="00B51871" w:rsidRPr="003C07F6">
        <w:rPr>
          <w:rFonts w:ascii="Times New Roman" w:hAnsi="Times New Roman" w:cs="Times New Roman"/>
          <w:color w:val="auto"/>
        </w:rPr>
        <w:t xml:space="preserve">  Increased </w:t>
      </w:r>
      <w:r w:rsidR="007344E6" w:rsidRPr="003C07F6">
        <w:rPr>
          <w:rFonts w:ascii="Times New Roman" w:hAnsi="Times New Roman" w:cs="Times New Roman"/>
          <w:color w:val="auto"/>
        </w:rPr>
        <w:t>formation</w:t>
      </w:r>
      <w:r w:rsidR="00B51871" w:rsidRPr="003C07F6">
        <w:rPr>
          <w:rFonts w:ascii="Times New Roman" w:hAnsi="Times New Roman" w:cs="Times New Roman"/>
          <w:color w:val="auto"/>
        </w:rPr>
        <w:t xml:space="preserve"> of atomic oxygen with </w:t>
      </w:r>
      <w:r w:rsidR="007344E6" w:rsidRPr="003C07F6">
        <w:rPr>
          <w:rFonts w:ascii="Times New Roman" w:hAnsi="Times New Roman" w:cs="Times New Roman"/>
          <w:color w:val="auto"/>
        </w:rPr>
        <w:t>a significant increase in</w:t>
      </w:r>
      <w:r w:rsidR="00B51871" w:rsidRPr="003C07F6">
        <w:rPr>
          <w:rFonts w:ascii="Times New Roman" w:hAnsi="Times New Roman" w:cs="Times New Roman"/>
          <w:color w:val="auto"/>
        </w:rPr>
        <w:t xml:space="preserve"> oxygen concentration </w:t>
      </w:r>
      <w:r w:rsidR="005C7FD7" w:rsidRPr="003C07F6">
        <w:rPr>
          <w:rFonts w:ascii="Times New Roman" w:hAnsi="Times New Roman" w:cs="Times New Roman"/>
          <w:color w:val="auto"/>
        </w:rPr>
        <w:t>is perhaps the reason for increased LMWOM formation with air based plasmas</w:t>
      </w:r>
      <w:r w:rsidR="00B51871" w:rsidRPr="003C07F6">
        <w:rPr>
          <w:rFonts w:ascii="Times New Roman" w:hAnsi="Times New Roman" w:cs="Times New Roman"/>
          <w:color w:val="auto"/>
        </w:rPr>
        <w:t xml:space="preserve">, </w:t>
      </w:r>
      <w:r w:rsidR="005C7FD7" w:rsidRPr="003C07F6">
        <w:rPr>
          <w:rFonts w:ascii="Times New Roman" w:hAnsi="Times New Roman" w:cs="Times New Roman"/>
          <w:color w:val="auto"/>
        </w:rPr>
        <w:t>with the atomic oxygen caus</w:t>
      </w:r>
      <w:r w:rsidR="00B51871" w:rsidRPr="003C07F6">
        <w:rPr>
          <w:rFonts w:ascii="Times New Roman" w:hAnsi="Times New Roman" w:cs="Times New Roman"/>
          <w:color w:val="auto"/>
        </w:rPr>
        <w:t>ing excess scission of the polypropylene chains and hence LMWOM formation</w:t>
      </w:r>
      <w:r w:rsidR="007344E6" w:rsidRPr="003C07F6">
        <w:rPr>
          <w:rFonts w:ascii="Times New Roman" w:hAnsi="Times New Roman" w:cs="Times New Roman"/>
          <w:color w:val="auto"/>
        </w:rPr>
        <w:t>.</w:t>
      </w:r>
      <w:r w:rsidR="00B51871" w:rsidRPr="003C07F6">
        <w:rPr>
          <w:rFonts w:ascii="Times New Roman" w:hAnsi="Times New Roman" w:cs="Times New Roman"/>
          <w:color w:val="auto"/>
          <w:vertAlign w:val="superscript"/>
        </w:rPr>
        <w:t>[</w:t>
      </w:r>
      <w:r w:rsidR="007344E6" w:rsidRPr="003C07F6">
        <w:rPr>
          <w:rFonts w:ascii="Times New Roman" w:hAnsi="Times New Roman" w:cs="Times New Roman"/>
          <w:color w:val="auto"/>
          <w:vertAlign w:val="superscript"/>
        </w:rPr>
        <w:t>2</w:t>
      </w:r>
      <w:r w:rsidR="00B51871" w:rsidRPr="003C07F6">
        <w:rPr>
          <w:rFonts w:ascii="Times New Roman" w:hAnsi="Times New Roman" w:cs="Times New Roman"/>
          <w:color w:val="auto"/>
          <w:vertAlign w:val="superscript"/>
        </w:rPr>
        <w:t>]</w:t>
      </w:r>
      <w:r w:rsidR="00B51871" w:rsidRPr="003C07F6">
        <w:rPr>
          <w:rFonts w:ascii="Times New Roman" w:hAnsi="Times New Roman" w:cs="Times New Roman"/>
          <w:color w:val="auto"/>
        </w:rPr>
        <w:t xml:space="preserve"> </w:t>
      </w:r>
    </w:p>
    <w:p w:rsidR="000B2B2F" w:rsidRPr="003C07F6" w:rsidRDefault="007920DF" w:rsidP="00C86BAF">
      <w:pPr>
        <w:spacing w:after="240" w:line="480" w:lineRule="auto"/>
        <w:rPr>
          <w:rFonts w:ascii="Times New Roman" w:hAnsi="Times New Roman" w:cs="Times New Roman"/>
          <w:color w:val="auto"/>
        </w:rPr>
      </w:pPr>
      <w:r w:rsidRPr="003C07F6">
        <w:rPr>
          <w:rFonts w:ascii="Times New Roman" w:hAnsi="Times New Roman" w:cs="Times New Roman"/>
          <w:color w:val="auto"/>
        </w:rPr>
        <w:t>Atmospheric pressure nitrogen plasmas formed in dielectric barrier discharges tend to be filamentary, but under certain conditions can form a uniform Townsend discharge.</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11</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With trace amounts of other gases, the stability criteria for nitrogen plasmas is broken,</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12</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leaving a filamentary discharge. The vast majority of industrial treatments in nitrogen are likely carried out in the filamentary mode, and this does not seem to have any negative impact on the quality of the films treated. Even so, questions do remain over the spatial variation of the treatments, and there have been extremely limited attempts to address</w:t>
      </w:r>
      <w:r w:rsidR="00CC7147" w:rsidRPr="003C07F6">
        <w:rPr>
          <w:rFonts w:ascii="Times New Roman" w:hAnsi="Times New Roman" w:cs="Times New Roman"/>
          <w:color w:val="auto"/>
        </w:rPr>
        <w:t xml:space="preserve"> </w:t>
      </w:r>
      <w:r w:rsidRPr="003C07F6">
        <w:rPr>
          <w:rFonts w:ascii="Times New Roman" w:hAnsi="Times New Roman" w:cs="Times New Roman"/>
          <w:color w:val="auto"/>
        </w:rPr>
        <w:t>this.</w:t>
      </w:r>
    </w:p>
    <w:p w:rsidR="000B2B2F" w:rsidRPr="003C07F6" w:rsidRDefault="007920DF" w:rsidP="00C86BAF">
      <w:pPr>
        <w:spacing w:after="240" w:line="480" w:lineRule="auto"/>
        <w:rPr>
          <w:rFonts w:ascii="Times New Roman" w:hAnsi="Times New Roman" w:cs="Times New Roman"/>
          <w:color w:val="auto"/>
        </w:rPr>
      </w:pPr>
      <w:r w:rsidRPr="003C07F6">
        <w:rPr>
          <w:rFonts w:ascii="Times New Roman" w:hAnsi="Times New Roman" w:cs="Times New Roman"/>
          <w:color w:val="auto"/>
        </w:rPr>
        <w:t>We intend to examine the process of nitrogen dielectric barrier discharge surface treatment of BOPP films in depth, analysing the overall mechanism by looking at changes in crystallinity, surface functional groups and surface energy. The variability of the treatment will also be examined considering the potential for filamentary discharges to cause damage to the polymer surface.</w:t>
      </w:r>
    </w:p>
    <w:p w:rsidR="000B2B2F" w:rsidRPr="003C07F6" w:rsidRDefault="00DA2904" w:rsidP="00C86BAF">
      <w:pPr>
        <w:pStyle w:val="Heading1"/>
        <w:numPr>
          <w:ilvl w:val="0"/>
          <w:numId w:val="0"/>
        </w:numPr>
        <w:spacing w:after="240" w:line="480" w:lineRule="auto"/>
        <w:rPr>
          <w:rFonts w:ascii="Times New Roman" w:hAnsi="Times New Roman" w:cs="Times New Roman"/>
          <w:color w:val="auto"/>
          <w:sz w:val="28"/>
          <w:szCs w:val="28"/>
        </w:rPr>
      </w:pPr>
      <w:r w:rsidRPr="003C07F6">
        <w:rPr>
          <w:rFonts w:ascii="Times New Roman" w:hAnsi="Times New Roman" w:cs="Times New Roman"/>
          <w:color w:val="auto"/>
          <w:sz w:val="28"/>
          <w:szCs w:val="28"/>
        </w:rPr>
        <w:t xml:space="preserve">2 </w:t>
      </w:r>
      <w:r w:rsidR="007920DF" w:rsidRPr="003C07F6">
        <w:rPr>
          <w:rFonts w:ascii="Times New Roman" w:hAnsi="Times New Roman" w:cs="Times New Roman"/>
          <w:color w:val="auto"/>
          <w:sz w:val="28"/>
          <w:szCs w:val="28"/>
        </w:rPr>
        <w:t>Experimental Part</w:t>
      </w:r>
    </w:p>
    <w:p w:rsidR="000B2B2F" w:rsidRPr="003C07F6" w:rsidRDefault="00DA2904" w:rsidP="00C86BAF">
      <w:pPr>
        <w:pStyle w:val="Heading2"/>
        <w:spacing w:after="240" w:line="480" w:lineRule="auto"/>
        <w:ind w:left="0"/>
        <w:rPr>
          <w:rFonts w:ascii="Times New Roman" w:hAnsi="Times New Roman" w:cs="Times New Roman"/>
          <w:color w:val="auto"/>
          <w:sz w:val="24"/>
          <w:szCs w:val="24"/>
        </w:rPr>
      </w:pPr>
      <w:r w:rsidRPr="003C07F6">
        <w:rPr>
          <w:rFonts w:ascii="Times New Roman" w:hAnsi="Times New Roman" w:cs="Times New Roman"/>
          <w:color w:val="auto"/>
          <w:sz w:val="24"/>
          <w:szCs w:val="24"/>
        </w:rPr>
        <w:t xml:space="preserve">2.1 </w:t>
      </w:r>
      <w:r w:rsidR="007920DF" w:rsidRPr="003C07F6">
        <w:rPr>
          <w:rFonts w:ascii="Times New Roman" w:hAnsi="Times New Roman" w:cs="Times New Roman"/>
          <w:color w:val="auto"/>
          <w:sz w:val="24"/>
          <w:szCs w:val="24"/>
        </w:rPr>
        <w:t>Equipment and materials</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 xml:space="preserve">A dielectric barrier discharge </w:t>
      </w:r>
      <w:r w:rsidR="000430CC" w:rsidRPr="003C07F6">
        <w:rPr>
          <w:rFonts w:ascii="Times New Roman" w:hAnsi="Times New Roman" w:cs="Times New Roman"/>
          <w:color w:val="auto"/>
        </w:rPr>
        <w:t xml:space="preserve">operating in the filamentary regime is </w:t>
      </w:r>
      <w:r w:rsidRPr="003C07F6">
        <w:rPr>
          <w:rFonts w:ascii="Times New Roman" w:hAnsi="Times New Roman" w:cs="Times New Roman"/>
          <w:color w:val="auto"/>
        </w:rPr>
        <w:t xml:space="preserve">formed from two alumina plates measuring 240 by 50 mm, with 6 </w:t>
      </w:r>
      <w:r w:rsidRPr="003C07F6">
        <w:rPr>
          <w:rFonts w:ascii="Times New Roman" w:hAnsi="Times New Roman" w:cs="Times New Roman"/>
          <w:i/>
          <w:color w:val="auto"/>
        </w:rPr>
        <w:t>µ</w:t>
      </w:r>
      <w:r w:rsidRPr="003C07F6">
        <w:rPr>
          <w:rFonts w:ascii="Times New Roman" w:hAnsi="Times New Roman" w:cs="Times New Roman"/>
          <w:color w:val="auto"/>
        </w:rPr>
        <w:t xml:space="preserve">m thick copper coatings measuring 230 by 40 mm sputtered onto the back of the plates acting as electrodes. The dielectrics were spaced 1 mm </w:t>
      </w:r>
      <w:r w:rsidRPr="003C07F6">
        <w:rPr>
          <w:rFonts w:ascii="Times New Roman" w:hAnsi="Times New Roman" w:cs="Times New Roman"/>
          <w:color w:val="auto"/>
        </w:rPr>
        <w:lastRenderedPageBreak/>
        <w:t>apart, with the BOPP film resting on the bottom dielectric which in turn is connected to the grounded electrode. The power supply consists of a signal generator (TTi TG1000), audio amplifier (ProSound 1600) and a custom built high voltage transformer (Amethyst Designs). Current and voltage measurements were made with a Pearson 4100 current monitor and a</w:t>
      </w:r>
      <w:r w:rsidR="00DA2904" w:rsidRPr="003C07F6">
        <w:rPr>
          <w:rFonts w:ascii="Times New Roman" w:hAnsi="Times New Roman" w:cs="Times New Roman"/>
          <w:color w:val="auto"/>
        </w:rPr>
        <w:t xml:space="preserve"> </w:t>
      </w:r>
      <w:r w:rsidRPr="003C07F6">
        <w:rPr>
          <w:rFonts w:ascii="Times New Roman" w:hAnsi="Times New Roman" w:cs="Times New Roman"/>
          <w:color w:val="auto"/>
        </w:rPr>
        <w:t xml:space="preserve">Tektroniks 1000:1 voltage probe, recorded on a Tektronix DPO 3014 digital oscilloscope. Applied power was calculated from the current and voltage measurements. Nitrogen was introduced at a total flow rate of between 1 and 10 SLM using MKS G Series mass flow controllers, connected a 647C control box. Treatments were carried out over 5 to 60 seconds on 50 </w:t>
      </w:r>
      <w:r w:rsidR="00C842CA" w:rsidRPr="003C07F6">
        <w:rPr>
          <w:rFonts w:ascii="Times New Roman" w:hAnsi="Times New Roman" w:cs="Times New Roman"/>
          <w:color w:val="auto"/>
        </w:rPr>
        <w:t>μ</w:t>
      </w:r>
      <w:r w:rsidRPr="003C07F6">
        <w:rPr>
          <w:rFonts w:ascii="Times New Roman" w:hAnsi="Times New Roman" w:cs="Times New Roman"/>
          <w:color w:val="auto"/>
        </w:rPr>
        <w:t>m thick, highly crystalline C50 BOPP film provided by Innovia Films</w:t>
      </w:r>
      <w:r w:rsidR="00245CBE" w:rsidRPr="003C07F6">
        <w:rPr>
          <w:rFonts w:ascii="Times New Roman" w:hAnsi="Times New Roman" w:cs="Times New Roman"/>
          <w:color w:val="auto"/>
        </w:rPr>
        <w:t>.  These films were stored in ambient air prior to plasma treatment</w:t>
      </w:r>
      <w:r w:rsidRPr="003C07F6">
        <w:rPr>
          <w:rFonts w:ascii="Times New Roman" w:hAnsi="Times New Roman" w:cs="Times New Roman"/>
          <w:color w:val="auto"/>
        </w:rPr>
        <w:t>.</w:t>
      </w:r>
      <w:r w:rsidR="00DA2904" w:rsidRPr="003C07F6">
        <w:rPr>
          <w:rFonts w:ascii="Times New Roman" w:hAnsi="Times New Roman" w:cs="Times New Roman"/>
          <w:color w:val="auto"/>
        </w:rPr>
        <w:t xml:space="preserve">  </w:t>
      </w:r>
      <w:r w:rsidRPr="003C07F6">
        <w:rPr>
          <w:rFonts w:ascii="Times New Roman" w:hAnsi="Times New Roman" w:cs="Times New Roman"/>
          <w:color w:val="auto"/>
        </w:rPr>
        <w:t>Four replicates at each condition were made.</w:t>
      </w:r>
    </w:p>
    <w:p w:rsidR="000B2B2F" w:rsidRPr="003C07F6" w:rsidRDefault="00DA2904" w:rsidP="00C86BAF">
      <w:pPr>
        <w:pStyle w:val="Heading2"/>
        <w:spacing w:after="240" w:line="480" w:lineRule="auto"/>
        <w:ind w:left="0"/>
        <w:rPr>
          <w:rFonts w:ascii="Times New Roman" w:hAnsi="Times New Roman" w:cs="Times New Roman"/>
          <w:color w:val="auto"/>
          <w:sz w:val="24"/>
          <w:szCs w:val="24"/>
        </w:rPr>
      </w:pPr>
      <w:r w:rsidRPr="003C07F6">
        <w:rPr>
          <w:rFonts w:ascii="Times New Roman" w:hAnsi="Times New Roman" w:cs="Times New Roman"/>
          <w:color w:val="auto"/>
          <w:sz w:val="24"/>
          <w:szCs w:val="24"/>
        </w:rPr>
        <w:t xml:space="preserve">2.2 </w:t>
      </w:r>
      <w:r w:rsidR="007920DF" w:rsidRPr="003C07F6">
        <w:rPr>
          <w:rFonts w:ascii="Times New Roman" w:hAnsi="Times New Roman" w:cs="Times New Roman"/>
          <w:color w:val="auto"/>
          <w:sz w:val="24"/>
          <w:szCs w:val="24"/>
        </w:rPr>
        <w:t>Surface measurements</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Films were analysed pre and post treatment with a Thermo Nicolet 380 FTIR with a single pass diamond ATR Smart iTR attachment. Each spectra was averaged over 16</w:t>
      </w:r>
      <w:r w:rsidR="00CC7147" w:rsidRPr="003C07F6">
        <w:rPr>
          <w:rFonts w:ascii="Times New Roman" w:hAnsi="Times New Roman" w:cs="Times New Roman"/>
          <w:color w:val="auto"/>
        </w:rPr>
        <w:t xml:space="preserve"> </w:t>
      </w:r>
      <w:r w:rsidRPr="003C07F6">
        <w:rPr>
          <w:rFonts w:ascii="Times New Roman" w:hAnsi="Times New Roman" w:cs="Times New Roman"/>
          <w:color w:val="auto"/>
        </w:rPr>
        <w:t>scans, with a resolution of 4 cm</w:t>
      </w:r>
      <w:r w:rsidRPr="003C07F6">
        <w:rPr>
          <w:rFonts w:ascii="Times New Roman" w:hAnsi="Times New Roman" w:cs="Times New Roman"/>
          <w:color w:val="auto"/>
          <w:vertAlign w:val="superscript"/>
        </w:rPr>
        <w:t>−1</w:t>
      </w:r>
      <w:r w:rsidRPr="003C07F6">
        <w:rPr>
          <w:rFonts w:ascii="Times New Roman" w:hAnsi="Times New Roman" w:cs="Times New Roman"/>
          <w:color w:val="auto"/>
        </w:rPr>
        <w:t>. Particular interest was paid to the peaks at 997 cm</w:t>
      </w:r>
      <w:r w:rsidRPr="003C07F6">
        <w:rPr>
          <w:rFonts w:ascii="Times New Roman" w:hAnsi="Times New Roman" w:cs="Times New Roman"/>
          <w:color w:val="auto"/>
          <w:vertAlign w:val="superscript"/>
        </w:rPr>
        <w:t>−1</w:t>
      </w:r>
      <w:r w:rsidRPr="003C07F6">
        <w:rPr>
          <w:rFonts w:ascii="Times New Roman" w:hAnsi="Times New Roman" w:cs="Times New Roman"/>
          <w:color w:val="auto"/>
        </w:rPr>
        <w:t>, 973 cm</w:t>
      </w:r>
      <w:r w:rsidRPr="003C07F6">
        <w:rPr>
          <w:rFonts w:ascii="Times New Roman" w:hAnsi="Times New Roman" w:cs="Times New Roman"/>
          <w:color w:val="auto"/>
          <w:vertAlign w:val="superscript"/>
        </w:rPr>
        <w:t xml:space="preserve">−1 </w:t>
      </w:r>
      <w:r w:rsidRPr="003C07F6">
        <w:rPr>
          <w:rFonts w:ascii="Times New Roman" w:hAnsi="Times New Roman" w:cs="Times New Roman"/>
          <w:color w:val="auto"/>
        </w:rPr>
        <w:t>and 840 cm</w:t>
      </w:r>
      <w:r w:rsidRPr="003C07F6">
        <w:rPr>
          <w:rFonts w:ascii="Times New Roman" w:hAnsi="Times New Roman" w:cs="Times New Roman"/>
          <w:color w:val="auto"/>
          <w:vertAlign w:val="superscript"/>
        </w:rPr>
        <w:t>−1</w:t>
      </w:r>
      <w:r w:rsidRPr="003C07F6">
        <w:rPr>
          <w:rFonts w:ascii="Times New Roman" w:hAnsi="Times New Roman" w:cs="Times New Roman"/>
          <w:color w:val="auto"/>
        </w:rPr>
        <w:t>, the ratio of which has been shown to be indicative of the degree of crystallinity of the polypropylene.</w:t>
      </w:r>
      <w:r w:rsidRPr="003C07F6">
        <w:rPr>
          <w:rFonts w:ascii="Times New Roman" w:hAnsi="Times New Roman" w:cs="Times New Roman"/>
          <w:color w:val="auto"/>
          <w:vertAlign w:val="superscript"/>
        </w:rPr>
        <w:t>[1</w:t>
      </w:r>
      <w:r w:rsidR="00A9142E" w:rsidRPr="003C07F6">
        <w:rPr>
          <w:rFonts w:ascii="Times New Roman" w:hAnsi="Times New Roman" w:cs="Times New Roman"/>
          <w:color w:val="auto"/>
          <w:vertAlign w:val="superscript"/>
        </w:rPr>
        <w:t>3</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 xml:space="preserve">Measurements were made ten times across the width of each 240 by 50 mm sample to account for spatial variation in treatment. Depth of penetration of the infrared beam was estimated to be 1 </w:t>
      </w:r>
      <w:r w:rsidRPr="003C07F6">
        <w:rPr>
          <w:rFonts w:ascii="Times New Roman" w:hAnsi="Times New Roman" w:cs="Times New Roman"/>
          <w:i/>
          <w:color w:val="auto"/>
        </w:rPr>
        <w:t>µ</w:t>
      </w:r>
      <w:r w:rsidRPr="003C07F6">
        <w:rPr>
          <w:rFonts w:ascii="Times New Roman" w:hAnsi="Times New Roman" w:cs="Times New Roman"/>
          <w:color w:val="auto"/>
        </w:rPr>
        <w:t>m into the surface, using the standard depth of penetration calculation.</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A PanAnalytical X’Pert Powder X-ray diffractometer was used to collect the diffraction patterns, enabling the analysis of the effects of plasma treatment on the crystal structure in the near surface region. Scans were made from 10 to 40 2</w:t>
      </w:r>
      <w:r w:rsidRPr="003C07F6">
        <w:rPr>
          <w:rFonts w:ascii="Times New Roman" w:hAnsi="Times New Roman" w:cs="Times New Roman"/>
          <w:i/>
          <w:color w:val="auto"/>
        </w:rPr>
        <w:t xml:space="preserve">θ </w:t>
      </w:r>
      <w:r w:rsidRPr="003C07F6">
        <w:rPr>
          <w:rFonts w:ascii="Times New Roman" w:hAnsi="Times New Roman" w:cs="Times New Roman"/>
          <w:color w:val="auto"/>
        </w:rPr>
        <w:t>at a step size of 0.0002</w:t>
      </w:r>
      <w:r w:rsidRPr="003C07F6">
        <w:rPr>
          <w:rFonts w:ascii="Times New Roman" w:hAnsi="Times New Roman" w:cs="Times New Roman"/>
          <w:color w:val="auto"/>
          <w:vertAlign w:val="superscript"/>
        </w:rPr>
        <w:t>◦</w:t>
      </w:r>
      <w:r w:rsidRPr="003C07F6">
        <w:rPr>
          <w:rFonts w:ascii="Times New Roman" w:hAnsi="Times New Roman" w:cs="Times New Roman"/>
          <w:color w:val="auto"/>
        </w:rPr>
        <w:t>, and diffracted X-rays were collected with a PIXcel detector.</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lastRenderedPageBreak/>
        <w:t xml:space="preserve">Surface topology changes were assessed using a ZeGage Optical Profilometer. A 50 times objective was used, with a scan range of 50 </w:t>
      </w:r>
      <w:r w:rsidRPr="003C07F6">
        <w:rPr>
          <w:rFonts w:ascii="Times New Roman" w:hAnsi="Times New Roman" w:cs="Times New Roman"/>
          <w:i/>
          <w:color w:val="auto"/>
        </w:rPr>
        <w:t>µ</w:t>
      </w:r>
      <w:r w:rsidRPr="003C07F6">
        <w:rPr>
          <w:rFonts w:ascii="Times New Roman" w:hAnsi="Times New Roman" w:cs="Times New Roman"/>
          <w:color w:val="auto"/>
        </w:rPr>
        <w:t xml:space="preserve">m using a rigorous scan. Scans were subsequently corrected for any tilt in the collected results, and a fourier filter was applied to remove any ripples due to the film not lying flat prior to the measurement. Samples were also scanned ten times across the width of the surface. Roughness values are the standard arithmetic average values, typically denoted as </w:t>
      </w:r>
      <w:r w:rsidRPr="003C07F6">
        <w:rPr>
          <w:rFonts w:ascii="Times New Roman" w:hAnsi="Times New Roman" w:cs="Times New Roman"/>
          <w:i/>
          <w:color w:val="auto"/>
        </w:rPr>
        <w:t>S</w:t>
      </w:r>
      <w:r w:rsidRPr="003C07F6">
        <w:rPr>
          <w:rFonts w:ascii="Times New Roman" w:hAnsi="Times New Roman" w:cs="Times New Roman"/>
          <w:i/>
          <w:color w:val="auto"/>
          <w:vertAlign w:val="subscript"/>
        </w:rPr>
        <w:t>a</w:t>
      </w:r>
      <w:r w:rsidRPr="003C07F6">
        <w:rPr>
          <w:rFonts w:ascii="Times New Roman" w:hAnsi="Times New Roman" w:cs="Times New Roman"/>
          <w:color w:val="auto"/>
        </w:rPr>
        <w:t>.</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Contact angles (</w:t>
      </w:r>
      <w:r w:rsidRPr="003C07F6">
        <w:rPr>
          <w:rFonts w:ascii="Times New Roman" w:hAnsi="Times New Roman" w:cs="Times New Roman"/>
          <w:i/>
          <w:color w:val="auto"/>
        </w:rPr>
        <w:t>θ</w:t>
      </w:r>
      <w:r w:rsidRPr="003C07F6">
        <w:rPr>
          <w:rFonts w:ascii="Times New Roman" w:hAnsi="Times New Roman" w:cs="Times New Roman"/>
          <w:color w:val="auto"/>
        </w:rPr>
        <w:t>) of HPLC grade water, ethylene glycol and dioodomethane (Sigma Aldrich) were all measured with a Kr</w:t>
      </w:r>
      <w:r w:rsidR="0038560C" w:rsidRPr="003C07F6">
        <w:rPr>
          <w:rFonts w:ascii="Times New Roman" w:hAnsi="Times New Roman" w:cs="Times New Roman"/>
          <w:color w:val="auto"/>
        </w:rPr>
        <w:t>ü</w:t>
      </w:r>
      <w:r w:rsidRPr="003C07F6">
        <w:rPr>
          <w:rFonts w:ascii="Times New Roman" w:hAnsi="Times New Roman" w:cs="Times New Roman"/>
          <w:color w:val="auto"/>
        </w:rPr>
        <w:t xml:space="preserve">ss MobileDrop goniometer. Contact angle measurements of ten drops of each liquid type were performed across the width of the samples. The method of Van Oss </w:t>
      </w:r>
      <w:r w:rsidRPr="003C07F6">
        <w:rPr>
          <w:rFonts w:ascii="Times New Roman" w:hAnsi="Times New Roman" w:cs="Times New Roman"/>
          <w:i/>
          <w:color w:val="auto"/>
        </w:rPr>
        <w:t>et al</w:t>
      </w:r>
      <w:r w:rsidRPr="003C07F6">
        <w:rPr>
          <w:rFonts w:ascii="Times New Roman" w:hAnsi="Times New Roman" w:cs="Times New Roman"/>
          <w:color w:val="auto"/>
        </w:rPr>
        <w:t>,</w:t>
      </w:r>
      <w:r w:rsidRPr="003C07F6">
        <w:rPr>
          <w:rFonts w:ascii="Times New Roman" w:hAnsi="Times New Roman" w:cs="Times New Roman"/>
          <w:color w:val="auto"/>
          <w:vertAlign w:val="superscript"/>
        </w:rPr>
        <w:t>[1</w:t>
      </w:r>
      <w:r w:rsidR="00A9142E" w:rsidRPr="003C07F6">
        <w:rPr>
          <w:rFonts w:ascii="Times New Roman" w:hAnsi="Times New Roman" w:cs="Times New Roman"/>
          <w:color w:val="auto"/>
          <w:vertAlign w:val="superscript"/>
        </w:rPr>
        <w:t>4</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was used for calculating the surface energy (</w:t>
      </w:r>
      <w:r w:rsidR="00F91CBB" w:rsidRPr="003C07F6">
        <w:rPr>
          <w:rFonts w:ascii="Times New Roman" w:hAnsi="Times New Roman" w:cs="Times New Roman"/>
          <w:noProof/>
          <w:color w:val="auto"/>
        </w:rPr>
        <w:t>γ</w:t>
      </w:r>
      <w:r w:rsidR="00F91CBB" w:rsidRPr="003C07F6">
        <w:rPr>
          <w:rFonts w:ascii="Times New Roman" w:hAnsi="Times New Roman" w:cs="Times New Roman"/>
          <w:noProof/>
          <w:color w:val="auto"/>
          <w:vertAlign w:val="subscript"/>
        </w:rPr>
        <w:t>S</w:t>
      </w:r>
      <w:r w:rsidRPr="003C07F6">
        <w:rPr>
          <w:rFonts w:ascii="Times New Roman" w:hAnsi="Times New Roman" w:cs="Times New Roman"/>
          <w:color w:val="auto"/>
        </w:rPr>
        <w:t>) of the films from these measurements, according to the following equation:</w:t>
      </w:r>
    </w:p>
    <w:p w:rsidR="000B2B2F" w:rsidRPr="003C07F6" w:rsidRDefault="007920DF" w:rsidP="00C86BAF">
      <w:pPr>
        <w:tabs>
          <w:tab w:val="center" w:pos="4598"/>
          <w:tab w:val="right" w:pos="9071"/>
        </w:tabs>
        <w:spacing w:after="240" w:line="480" w:lineRule="auto"/>
        <w:ind w:right="-15" w:firstLine="0"/>
        <w:jc w:val="left"/>
        <w:rPr>
          <w:rFonts w:ascii="Times New Roman" w:hAnsi="Times New Roman" w:cs="Times New Roman"/>
          <w:color w:val="auto"/>
        </w:rPr>
      </w:pPr>
      <w:r w:rsidRPr="003C07F6">
        <w:rPr>
          <w:rFonts w:ascii="Times New Roman" w:eastAsia="Calibri" w:hAnsi="Times New Roman" w:cs="Times New Roman"/>
          <w:color w:val="auto"/>
          <w:sz w:val="22"/>
        </w:rPr>
        <w:tab/>
      </w:r>
      <m:oMath>
        <m:d>
          <m:dPr>
            <m:ctrlPr>
              <w:rPr>
                <w:rFonts w:ascii="Cambria Math" w:eastAsia="Calibri" w:hAnsi="Cambria Math" w:cs="Times New Roman"/>
                <w:i/>
                <w:color w:val="auto"/>
                <w:sz w:val="22"/>
              </w:rPr>
            </m:ctrlPr>
          </m:dPr>
          <m:e>
            <m:r>
              <w:rPr>
                <w:rFonts w:ascii="Cambria Math" w:eastAsia="Calibri" w:hAnsi="Cambria Math" w:cs="Times New Roman"/>
                <w:color w:val="auto"/>
                <w:sz w:val="22"/>
              </w:rPr>
              <m:t>1+</m:t>
            </m:r>
            <m:sSub>
              <m:sSubPr>
                <m:ctrlPr>
                  <w:rPr>
                    <w:rFonts w:ascii="Cambria Math" w:eastAsia="Calibri" w:hAnsi="Cambria Math" w:cs="Times New Roman"/>
                    <w:i/>
                    <w:color w:val="auto"/>
                    <w:sz w:val="22"/>
                  </w:rPr>
                </m:ctrlPr>
              </m:sSubPr>
              <m:e>
                <m:r>
                  <w:rPr>
                    <w:rFonts w:ascii="Cambria Math" w:eastAsia="Calibri" w:hAnsi="Cambria Math" w:cs="Times New Roman"/>
                    <w:color w:val="auto"/>
                    <w:sz w:val="22"/>
                  </w:rPr>
                  <m:t>γ</m:t>
                </m:r>
              </m:e>
              <m:sub>
                <m:r>
                  <w:rPr>
                    <w:rFonts w:ascii="Cambria Math" w:eastAsia="Calibri" w:hAnsi="Cambria Math" w:cs="Times New Roman"/>
                    <w:color w:val="auto"/>
                    <w:sz w:val="22"/>
                  </w:rPr>
                  <m:t>l</m:t>
                </m:r>
              </m:sub>
            </m:sSub>
          </m:e>
        </m:d>
        <m:func>
          <m:funcPr>
            <m:ctrlPr>
              <w:rPr>
                <w:rFonts w:ascii="Cambria Math" w:eastAsia="Calibri" w:hAnsi="Cambria Math" w:cs="Times New Roman"/>
                <w:i/>
                <w:color w:val="auto"/>
                <w:sz w:val="22"/>
              </w:rPr>
            </m:ctrlPr>
          </m:funcPr>
          <m:fName>
            <m:r>
              <m:rPr>
                <m:sty m:val="p"/>
              </m:rPr>
              <w:rPr>
                <w:rFonts w:ascii="Cambria Math" w:eastAsia="Calibri" w:hAnsi="Cambria Math" w:cs="Times New Roman"/>
                <w:color w:val="auto"/>
              </w:rPr>
              <m:t>cos</m:t>
            </m:r>
          </m:fName>
          <m:e>
            <m:r>
              <w:rPr>
                <w:rFonts w:ascii="Cambria Math" w:eastAsia="Calibri" w:hAnsi="Cambria Math" w:cs="Times New Roman"/>
                <w:color w:val="auto"/>
                <w:sz w:val="22"/>
              </w:rPr>
              <m:t>θ</m:t>
            </m:r>
          </m:e>
        </m:func>
        <m:r>
          <w:rPr>
            <w:rFonts w:ascii="Cambria Math" w:eastAsia="Calibri" w:hAnsi="Cambria Math" w:cs="Times New Roman"/>
            <w:color w:val="auto"/>
            <w:sz w:val="22"/>
          </w:rPr>
          <m:t>=2</m:t>
        </m:r>
        <m:d>
          <m:dPr>
            <m:ctrlPr>
              <w:rPr>
                <w:rFonts w:ascii="Cambria Math" w:eastAsia="Calibri" w:hAnsi="Cambria Math" w:cs="Times New Roman"/>
                <w:i/>
                <w:color w:val="auto"/>
                <w:sz w:val="22"/>
              </w:rPr>
            </m:ctrlPr>
          </m:dPr>
          <m:e>
            <m:rad>
              <m:radPr>
                <m:degHide m:val="1"/>
                <m:ctrlPr>
                  <w:rPr>
                    <w:rFonts w:ascii="Cambria Math" w:eastAsia="Calibri" w:hAnsi="Cambria Math" w:cs="Times New Roman"/>
                    <w:i/>
                    <w:color w:val="auto"/>
                    <w:sz w:val="22"/>
                  </w:rPr>
                </m:ctrlPr>
              </m:radPr>
              <m:deg/>
              <m:e>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s</m:t>
                    </m:r>
                  </m:sub>
                  <m:sup>
                    <m:r>
                      <w:rPr>
                        <w:rFonts w:ascii="Cambria Math" w:eastAsia="Calibri" w:hAnsi="Cambria Math" w:cs="Times New Roman"/>
                        <w:color w:val="auto"/>
                        <w:sz w:val="22"/>
                      </w:rPr>
                      <m:t>LW</m:t>
                    </m:r>
                  </m:sup>
                </m:sSubSup>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l</m:t>
                    </m:r>
                  </m:sub>
                  <m:sup>
                    <m:r>
                      <w:rPr>
                        <w:rFonts w:ascii="Cambria Math" w:eastAsia="Calibri" w:hAnsi="Cambria Math" w:cs="Times New Roman"/>
                        <w:color w:val="auto"/>
                        <w:sz w:val="22"/>
                      </w:rPr>
                      <m:t>LW</m:t>
                    </m:r>
                  </m:sup>
                </m:sSubSup>
              </m:e>
            </m:rad>
            <m:r>
              <w:rPr>
                <w:rFonts w:ascii="Cambria Math" w:eastAsia="Calibri" w:hAnsi="Cambria Math" w:cs="Times New Roman"/>
                <w:color w:val="auto"/>
                <w:sz w:val="22"/>
              </w:rPr>
              <m:t>+</m:t>
            </m:r>
            <m:rad>
              <m:radPr>
                <m:degHide m:val="1"/>
                <m:ctrlPr>
                  <w:rPr>
                    <w:rFonts w:ascii="Cambria Math" w:eastAsia="Calibri" w:hAnsi="Cambria Math" w:cs="Times New Roman"/>
                    <w:i/>
                    <w:color w:val="auto"/>
                    <w:sz w:val="22"/>
                  </w:rPr>
                </m:ctrlPr>
              </m:radPr>
              <m:deg/>
              <m:e>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s</m:t>
                    </m:r>
                  </m:sub>
                  <m:sup>
                    <m:r>
                      <w:rPr>
                        <w:rFonts w:ascii="Cambria Math" w:eastAsia="Calibri" w:hAnsi="Cambria Math" w:cs="Times New Roman"/>
                        <w:color w:val="auto"/>
                        <w:sz w:val="22"/>
                      </w:rPr>
                      <m:t>A</m:t>
                    </m:r>
                  </m:sup>
                </m:sSubSup>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l</m:t>
                    </m:r>
                  </m:sub>
                  <m:sup>
                    <m:r>
                      <w:rPr>
                        <w:rFonts w:ascii="Cambria Math" w:eastAsia="Calibri" w:hAnsi="Cambria Math" w:cs="Times New Roman"/>
                        <w:color w:val="auto"/>
                        <w:sz w:val="22"/>
                      </w:rPr>
                      <m:t>B</m:t>
                    </m:r>
                  </m:sup>
                </m:sSubSup>
              </m:e>
            </m:rad>
            <m:r>
              <w:rPr>
                <w:rFonts w:ascii="Cambria Math" w:eastAsia="Calibri" w:hAnsi="Cambria Math" w:cs="Times New Roman"/>
                <w:color w:val="auto"/>
                <w:sz w:val="22"/>
              </w:rPr>
              <m:t>+</m:t>
            </m:r>
            <m:rad>
              <m:radPr>
                <m:degHide m:val="1"/>
                <m:ctrlPr>
                  <w:rPr>
                    <w:rFonts w:ascii="Cambria Math" w:eastAsia="Calibri" w:hAnsi="Cambria Math" w:cs="Times New Roman"/>
                    <w:i/>
                    <w:color w:val="auto"/>
                    <w:sz w:val="22"/>
                  </w:rPr>
                </m:ctrlPr>
              </m:radPr>
              <m:deg/>
              <m:e>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s</m:t>
                    </m:r>
                  </m:sub>
                  <m:sup>
                    <m:r>
                      <w:rPr>
                        <w:rFonts w:ascii="Cambria Math" w:eastAsia="Calibri" w:hAnsi="Cambria Math" w:cs="Times New Roman"/>
                        <w:color w:val="auto"/>
                        <w:sz w:val="22"/>
                      </w:rPr>
                      <m:t>B</m:t>
                    </m:r>
                  </m:sup>
                </m:sSubSup>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l</m:t>
                    </m:r>
                  </m:sub>
                  <m:sup>
                    <m:r>
                      <w:rPr>
                        <w:rFonts w:ascii="Cambria Math" w:eastAsia="Calibri" w:hAnsi="Cambria Math" w:cs="Times New Roman"/>
                        <w:color w:val="auto"/>
                        <w:sz w:val="22"/>
                      </w:rPr>
                      <m:t>A</m:t>
                    </m:r>
                  </m:sup>
                </m:sSubSup>
              </m:e>
            </m:rad>
          </m:e>
        </m:d>
      </m:oMath>
      <w:r w:rsidRPr="003C07F6">
        <w:rPr>
          <w:rFonts w:ascii="Times New Roman" w:hAnsi="Times New Roman" w:cs="Times New Roman"/>
          <w:color w:val="auto"/>
        </w:rPr>
        <w:tab/>
        <w:t>(1)</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 xml:space="preserve">Where the subscripts </w:t>
      </w:r>
      <w:r w:rsidRPr="003C07F6">
        <w:rPr>
          <w:rFonts w:ascii="Times New Roman" w:hAnsi="Times New Roman" w:cs="Times New Roman"/>
          <w:i/>
          <w:color w:val="auto"/>
        </w:rPr>
        <w:t xml:space="preserve">l </w:t>
      </w:r>
      <w:r w:rsidRPr="003C07F6">
        <w:rPr>
          <w:rFonts w:ascii="Times New Roman" w:hAnsi="Times New Roman" w:cs="Times New Roman"/>
          <w:color w:val="auto"/>
        </w:rPr>
        <w:t xml:space="preserve">and </w:t>
      </w:r>
      <w:r w:rsidRPr="003C07F6">
        <w:rPr>
          <w:rFonts w:ascii="Times New Roman" w:hAnsi="Times New Roman" w:cs="Times New Roman"/>
          <w:i/>
          <w:color w:val="auto"/>
        </w:rPr>
        <w:t xml:space="preserve">s </w:t>
      </w:r>
      <w:r w:rsidRPr="003C07F6">
        <w:rPr>
          <w:rFonts w:ascii="Times New Roman" w:hAnsi="Times New Roman" w:cs="Times New Roman"/>
          <w:color w:val="auto"/>
        </w:rPr>
        <w:t xml:space="preserve">denote the surface energy of the solid and liquid respectively. The superscript </w:t>
      </w:r>
      <w:r w:rsidRPr="003C07F6">
        <w:rPr>
          <w:rFonts w:ascii="Times New Roman" w:hAnsi="Times New Roman" w:cs="Times New Roman"/>
          <w:i/>
          <w:color w:val="auto"/>
        </w:rPr>
        <w:t xml:space="preserve">LW </w:t>
      </w:r>
      <w:r w:rsidRPr="003C07F6">
        <w:rPr>
          <w:rFonts w:ascii="Times New Roman" w:hAnsi="Times New Roman" w:cs="Times New Roman"/>
          <w:color w:val="auto"/>
        </w:rPr>
        <w:t xml:space="preserve">denotes the Lifshitz-van der Waals components of the surface energy, and the superscripts </w:t>
      </w:r>
      <w:r w:rsidRPr="003C07F6">
        <w:rPr>
          <w:rFonts w:ascii="Times New Roman" w:hAnsi="Times New Roman" w:cs="Times New Roman"/>
          <w:i/>
          <w:color w:val="auto"/>
        </w:rPr>
        <w:t xml:space="preserve">A </w:t>
      </w:r>
      <w:r w:rsidRPr="003C07F6">
        <w:rPr>
          <w:rFonts w:ascii="Times New Roman" w:hAnsi="Times New Roman" w:cs="Times New Roman"/>
          <w:color w:val="auto"/>
        </w:rPr>
        <w:t xml:space="preserve">and </w:t>
      </w:r>
      <w:r w:rsidRPr="003C07F6">
        <w:rPr>
          <w:rFonts w:ascii="Times New Roman" w:hAnsi="Times New Roman" w:cs="Times New Roman"/>
          <w:i/>
          <w:color w:val="auto"/>
        </w:rPr>
        <w:t xml:space="preserve">B </w:t>
      </w:r>
      <w:r w:rsidRPr="003C07F6">
        <w:rPr>
          <w:rFonts w:ascii="Times New Roman" w:hAnsi="Times New Roman" w:cs="Times New Roman"/>
          <w:color w:val="auto"/>
        </w:rPr>
        <w:t xml:space="preserve">denote the Lewis acid and Lewis base parameters of the surface energy. The acid and base terms can be combined into the Lewis acid base (superscript </w:t>
      </w:r>
      <w:r w:rsidRPr="003C07F6">
        <w:rPr>
          <w:rFonts w:ascii="Times New Roman" w:hAnsi="Times New Roman" w:cs="Times New Roman"/>
          <w:i/>
          <w:color w:val="auto"/>
        </w:rPr>
        <w:t>AB</w:t>
      </w:r>
      <w:r w:rsidRPr="003C07F6">
        <w:rPr>
          <w:rFonts w:ascii="Times New Roman" w:hAnsi="Times New Roman" w:cs="Times New Roman"/>
          <w:color w:val="auto"/>
        </w:rPr>
        <w:t>) component of the surface energy:</w:t>
      </w:r>
    </w:p>
    <w:p w:rsidR="000B2B2F" w:rsidRPr="003C07F6" w:rsidRDefault="007920DF" w:rsidP="00C86BAF">
      <w:pPr>
        <w:tabs>
          <w:tab w:val="center" w:pos="4579"/>
          <w:tab w:val="right" w:pos="9071"/>
        </w:tabs>
        <w:spacing w:after="240" w:line="480" w:lineRule="auto"/>
        <w:ind w:right="-15" w:firstLine="0"/>
        <w:jc w:val="left"/>
        <w:rPr>
          <w:rFonts w:ascii="Times New Roman" w:hAnsi="Times New Roman" w:cs="Times New Roman"/>
          <w:color w:val="auto"/>
        </w:rPr>
      </w:pPr>
      <w:r w:rsidRPr="003C07F6">
        <w:rPr>
          <w:rFonts w:ascii="Times New Roman" w:eastAsia="Calibri" w:hAnsi="Times New Roman" w:cs="Times New Roman"/>
          <w:color w:val="auto"/>
          <w:sz w:val="22"/>
        </w:rPr>
        <w:tab/>
      </w:r>
      <m:oMath>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i</m:t>
            </m:r>
          </m:sub>
          <m:sup>
            <m:r>
              <w:rPr>
                <w:rFonts w:ascii="Cambria Math" w:eastAsia="Calibri" w:hAnsi="Cambria Math" w:cs="Times New Roman"/>
                <w:color w:val="auto"/>
                <w:sz w:val="22"/>
              </w:rPr>
              <m:t>AB</m:t>
            </m:r>
          </m:sup>
        </m:sSubSup>
        <m:r>
          <w:rPr>
            <w:rFonts w:ascii="Cambria Math" w:eastAsia="Calibri" w:hAnsi="Cambria Math" w:cs="Times New Roman"/>
            <w:color w:val="auto"/>
            <w:sz w:val="22"/>
          </w:rPr>
          <m:t>=</m:t>
        </m:r>
        <m:rad>
          <m:radPr>
            <m:degHide m:val="1"/>
            <m:ctrlPr>
              <w:rPr>
                <w:rFonts w:ascii="Cambria Math" w:eastAsia="Calibri" w:hAnsi="Cambria Math" w:cs="Times New Roman"/>
                <w:i/>
                <w:color w:val="auto"/>
                <w:sz w:val="22"/>
              </w:rPr>
            </m:ctrlPr>
          </m:radPr>
          <m:deg/>
          <m:e>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i</m:t>
                </m:r>
              </m:sub>
              <m:sup>
                <m:r>
                  <w:rPr>
                    <w:rFonts w:ascii="Cambria Math" w:eastAsia="Calibri" w:hAnsi="Cambria Math" w:cs="Times New Roman"/>
                    <w:color w:val="auto"/>
                    <w:sz w:val="22"/>
                  </w:rPr>
                  <m:t>A</m:t>
                </m:r>
              </m:sup>
            </m:sSubSup>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i</m:t>
                </m:r>
              </m:sub>
              <m:sup>
                <m:r>
                  <w:rPr>
                    <w:rFonts w:ascii="Cambria Math" w:eastAsia="Calibri" w:hAnsi="Cambria Math" w:cs="Times New Roman"/>
                    <w:color w:val="auto"/>
                    <w:sz w:val="22"/>
                  </w:rPr>
                  <m:t>B</m:t>
                </m:r>
              </m:sup>
            </m:sSubSup>
          </m:e>
        </m:rad>
      </m:oMath>
      <w:r w:rsidRPr="003C07F6">
        <w:rPr>
          <w:rFonts w:ascii="Times New Roman" w:hAnsi="Times New Roman" w:cs="Times New Roman"/>
          <w:color w:val="auto"/>
        </w:rPr>
        <w:tab/>
        <w:t>(2)</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and subsequently the overall surface energy can be calculated as the sum of the Lifshitz</w:t>
      </w:r>
      <w:r w:rsidR="007344E6" w:rsidRPr="003C07F6">
        <w:rPr>
          <w:rFonts w:ascii="Times New Roman" w:hAnsi="Times New Roman" w:cs="Times New Roman"/>
          <w:color w:val="auto"/>
        </w:rPr>
        <w:t xml:space="preserve"> </w:t>
      </w:r>
      <w:r w:rsidRPr="003C07F6">
        <w:rPr>
          <w:rFonts w:ascii="Times New Roman" w:hAnsi="Times New Roman" w:cs="Times New Roman"/>
          <w:color w:val="auto"/>
        </w:rPr>
        <w:t>van der Waals and Lewis acid base components:</w:t>
      </w:r>
    </w:p>
    <w:p w:rsidR="000B2B2F" w:rsidRPr="003C07F6" w:rsidRDefault="007920DF" w:rsidP="00C86BAF">
      <w:pPr>
        <w:tabs>
          <w:tab w:val="center" w:pos="4579"/>
          <w:tab w:val="right" w:pos="9071"/>
        </w:tabs>
        <w:spacing w:after="240" w:line="480" w:lineRule="auto"/>
        <w:ind w:right="-15" w:firstLine="0"/>
        <w:jc w:val="left"/>
        <w:rPr>
          <w:rFonts w:ascii="Times New Roman" w:hAnsi="Times New Roman" w:cs="Times New Roman"/>
          <w:color w:val="auto"/>
        </w:rPr>
      </w:pPr>
      <w:r w:rsidRPr="003C07F6">
        <w:rPr>
          <w:rFonts w:ascii="Times New Roman" w:eastAsia="Calibri" w:hAnsi="Times New Roman" w:cs="Times New Roman"/>
          <w:color w:val="auto"/>
          <w:sz w:val="22"/>
        </w:rPr>
        <w:tab/>
      </w:r>
      <m:oMath>
        <m:sSub>
          <m:sSubPr>
            <m:ctrlPr>
              <w:rPr>
                <w:rFonts w:ascii="Cambria Math" w:eastAsia="Calibri" w:hAnsi="Cambria Math" w:cs="Times New Roman"/>
                <w:i/>
                <w:color w:val="auto"/>
                <w:sz w:val="22"/>
              </w:rPr>
            </m:ctrlPr>
          </m:sSubPr>
          <m:e>
            <m:r>
              <w:rPr>
                <w:rFonts w:ascii="Cambria Math" w:eastAsia="Calibri" w:hAnsi="Cambria Math" w:cs="Times New Roman"/>
                <w:color w:val="auto"/>
                <w:sz w:val="22"/>
              </w:rPr>
              <m:t>γ</m:t>
            </m:r>
          </m:e>
          <m:sub>
            <m:r>
              <w:rPr>
                <w:rFonts w:ascii="Cambria Math" w:eastAsia="Calibri" w:hAnsi="Cambria Math" w:cs="Times New Roman"/>
                <w:color w:val="auto"/>
                <w:sz w:val="22"/>
              </w:rPr>
              <m:t>i</m:t>
            </m:r>
          </m:sub>
        </m:sSub>
        <m:r>
          <w:rPr>
            <w:rFonts w:ascii="Cambria Math" w:eastAsia="Calibri" w:hAnsi="Cambria Math" w:cs="Times New Roman"/>
            <w:color w:val="auto"/>
            <w:sz w:val="22"/>
          </w:rPr>
          <m:t>=</m:t>
        </m:r>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i</m:t>
            </m:r>
          </m:sub>
          <m:sup>
            <m:r>
              <w:rPr>
                <w:rFonts w:ascii="Cambria Math" w:eastAsia="Calibri" w:hAnsi="Cambria Math" w:cs="Times New Roman"/>
                <w:color w:val="auto"/>
                <w:sz w:val="22"/>
              </w:rPr>
              <m:t>LW</m:t>
            </m:r>
          </m:sup>
        </m:sSubSup>
        <m:r>
          <w:rPr>
            <w:rFonts w:ascii="Cambria Math" w:eastAsia="Calibri" w:hAnsi="Cambria Math" w:cs="Times New Roman"/>
            <w:color w:val="auto"/>
            <w:sz w:val="22"/>
          </w:rPr>
          <m:t>+</m:t>
        </m:r>
        <m:sSubSup>
          <m:sSubSupPr>
            <m:ctrlPr>
              <w:rPr>
                <w:rFonts w:ascii="Cambria Math" w:eastAsia="Calibri" w:hAnsi="Cambria Math" w:cs="Times New Roman"/>
                <w:i/>
                <w:color w:val="auto"/>
                <w:sz w:val="22"/>
              </w:rPr>
            </m:ctrlPr>
          </m:sSubSupPr>
          <m:e>
            <m:r>
              <w:rPr>
                <w:rFonts w:ascii="Cambria Math" w:eastAsia="Calibri" w:hAnsi="Cambria Math" w:cs="Times New Roman"/>
                <w:color w:val="auto"/>
                <w:sz w:val="22"/>
              </w:rPr>
              <m:t>γ</m:t>
            </m:r>
          </m:e>
          <m:sub>
            <m:r>
              <w:rPr>
                <w:rFonts w:ascii="Cambria Math" w:eastAsia="Calibri" w:hAnsi="Cambria Math" w:cs="Times New Roman"/>
                <w:color w:val="auto"/>
                <w:sz w:val="22"/>
              </w:rPr>
              <m:t>i</m:t>
            </m:r>
          </m:sub>
          <m:sup>
            <m:r>
              <w:rPr>
                <w:rFonts w:ascii="Cambria Math" w:eastAsia="Calibri" w:hAnsi="Cambria Math" w:cs="Times New Roman"/>
                <w:color w:val="auto"/>
                <w:sz w:val="22"/>
              </w:rPr>
              <m:t>AB</m:t>
            </m:r>
          </m:sup>
        </m:sSubSup>
      </m:oMath>
      <w:r w:rsidRPr="003C07F6">
        <w:rPr>
          <w:rFonts w:ascii="Times New Roman" w:hAnsi="Times New Roman" w:cs="Times New Roman"/>
          <w:color w:val="auto"/>
        </w:rPr>
        <w:tab/>
        <w:t>(3)</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lastRenderedPageBreak/>
        <w:t xml:space="preserve">The components of the surface energy can then be used to assess the hydrophobicity, or Gibbs free energy of attraction between the surface and water (surface energies of which are denoted by subscript </w:t>
      </w:r>
      <w:r w:rsidRPr="003C07F6">
        <w:rPr>
          <w:rFonts w:ascii="Times New Roman" w:hAnsi="Times New Roman" w:cs="Times New Roman"/>
          <w:i/>
          <w:color w:val="auto"/>
        </w:rPr>
        <w:t>w</w:t>
      </w:r>
      <w:r w:rsidRPr="003C07F6">
        <w:rPr>
          <w:rFonts w:ascii="Times New Roman" w:hAnsi="Times New Roman" w:cs="Times New Roman"/>
          <w:color w:val="auto"/>
        </w:rPr>
        <w:t>),</w:t>
      </w:r>
      <w:r w:rsidRPr="003C07F6">
        <w:rPr>
          <w:rFonts w:ascii="Times New Roman" w:hAnsi="Times New Roman" w:cs="Times New Roman"/>
          <w:color w:val="auto"/>
          <w:vertAlign w:val="superscript"/>
        </w:rPr>
        <w:t>[1</w:t>
      </w:r>
      <w:r w:rsidR="00A9142E" w:rsidRPr="003C07F6">
        <w:rPr>
          <w:rFonts w:ascii="Times New Roman" w:hAnsi="Times New Roman" w:cs="Times New Roman"/>
          <w:color w:val="auto"/>
          <w:vertAlign w:val="superscript"/>
        </w:rPr>
        <w:t>5</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can be calculated by the following:</w:t>
      </w:r>
    </w:p>
    <w:p w:rsidR="00F91CBB" w:rsidRPr="003C07F6" w:rsidRDefault="00F91CBB" w:rsidP="002B4011">
      <w:pPr>
        <w:spacing w:after="240" w:line="480" w:lineRule="auto"/>
        <w:ind w:firstLine="0"/>
        <w:jc w:val="center"/>
        <w:rPr>
          <w:rFonts w:ascii="Times New Roman" w:hAnsi="Times New Roman" w:cs="Times New Roman"/>
          <w:color w:val="auto"/>
        </w:rPr>
      </w:pPr>
      <m:oMath>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G</m:t>
            </m:r>
          </m:e>
          <m:sub>
            <m:r>
              <w:rPr>
                <w:rFonts w:ascii="Cambria Math" w:hAnsi="Cambria Math" w:cs="Times New Roman"/>
                <w:color w:val="auto"/>
              </w:rPr>
              <m:t>sw</m:t>
            </m:r>
          </m:sub>
        </m:sSub>
        <m:r>
          <w:rPr>
            <w:rFonts w:ascii="Cambria Math" w:hAnsi="Cambria Math" w:cs="Times New Roman"/>
            <w:color w:val="auto"/>
          </w:rPr>
          <m:t>=-2</m:t>
        </m:r>
        <m:d>
          <m:dPr>
            <m:ctrlPr>
              <w:rPr>
                <w:rFonts w:ascii="Cambria Math" w:hAnsi="Cambria Math" w:cs="Times New Roman"/>
                <w:i/>
                <w:color w:val="auto"/>
              </w:rPr>
            </m:ctrlPr>
          </m:dPr>
          <m:e>
            <m:sSup>
              <m:sSupPr>
                <m:ctrlPr>
                  <w:rPr>
                    <w:rFonts w:ascii="Cambria Math" w:hAnsi="Cambria Math" w:cs="Times New Roman"/>
                    <w:i/>
                    <w:color w:val="auto"/>
                  </w:rPr>
                </m:ctrlPr>
              </m:sSupPr>
              <m:e>
                <m:d>
                  <m:dPr>
                    <m:ctrlPr>
                      <w:rPr>
                        <w:rFonts w:ascii="Cambria Math" w:hAnsi="Cambria Math" w:cs="Times New Roman"/>
                        <w:i/>
                        <w:color w:val="auto"/>
                      </w:rPr>
                    </m:ctrlPr>
                  </m:dPr>
                  <m:e>
                    <m:rad>
                      <m:radPr>
                        <m:degHide m:val="1"/>
                        <m:ctrlPr>
                          <w:rPr>
                            <w:rFonts w:ascii="Cambria Math" w:hAnsi="Cambria Math" w:cs="Times New Roman"/>
                            <w:i/>
                            <w:color w:val="auto"/>
                          </w:rPr>
                        </m:ctrlPr>
                      </m:radPr>
                      <m:deg/>
                      <m:e>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S</m:t>
                            </m:r>
                          </m:sub>
                          <m:sup>
                            <m:r>
                              <w:rPr>
                                <w:rFonts w:ascii="Cambria Math" w:hAnsi="Cambria Math" w:cs="Times New Roman"/>
                                <w:color w:val="auto"/>
                              </w:rPr>
                              <m:t>LW</m:t>
                            </m:r>
                          </m:sup>
                        </m:sSubSup>
                      </m:e>
                    </m:rad>
                    <m:r>
                      <w:rPr>
                        <w:rFonts w:ascii="Cambria Math" w:hAnsi="Cambria Math" w:cs="Times New Roman"/>
                        <w:color w:val="auto"/>
                      </w:rPr>
                      <m:t>-</m:t>
                    </m:r>
                    <m:rad>
                      <m:radPr>
                        <m:degHide m:val="1"/>
                        <m:ctrlPr>
                          <w:rPr>
                            <w:rFonts w:ascii="Cambria Math" w:hAnsi="Cambria Math" w:cs="Times New Roman"/>
                            <w:i/>
                            <w:color w:val="auto"/>
                          </w:rPr>
                        </m:ctrlPr>
                      </m:radPr>
                      <m:deg/>
                      <m:e>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W</m:t>
                            </m:r>
                          </m:sub>
                          <m:sup>
                            <m:r>
                              <w:rPr>
                                <w:rFonts w:ascii="Cambria Math" w:hAnsi="Cambria Math" w:cs="Times New Roman"/>
                                <w:color w:val="auto"/>
                              </w:rPr>
                              <m:t>LW</m:t>
                            </m:r>
                          </m:sup>
                        </m:sSubSup>
                      </m:e>
                    </m:rad>
                  </m:e>
                </m:d>
              </m:e>
              <m:sup>
                <m:r>
                  <w:rPr>
                    <w:rFonts w:ascii="Cambria Math" w:hAnsi="Cambria Math" w:cs="Times New Roman"/>
                    <w:color w:val="auto"/>
                  </w:rPr>
                  <m:t>2</m:t>
                </m:r>
              </m:sup>
            </m:sSup>
            <m:r>
              <w:rPr>
                <w:rFonts w:ascii="Cambria Math" w:hAnsi="Cambria Math" w:cs="Times New Roman"/>
                <w:color w:val="auto"/>
              </w:rPr>
              <m:t>+2</m:t>
            </m:r>
            <m:d>
              <m:dPr>
                <m:ctrlPr>
                  <w:rPr>
                    <w:rFonts w:ascii="Cambria Math" w:hAnsi="Cambria Math" w:cs="Times New Roman"/>
                    <w:i/>
                    <w:color w:val="auto"/>
                  </w:rPr>
                </m:ctrlPr>
              </m:dPr>
              <m:e>
                <m:rad>
                  <m:radPr>
                    <m:degHide m:val="1"/>
                    <m:ctrlPr>
                      <w:rPr>
                        <w:rFonts w:ascii="Cambria Math" w:hAnsi="Cambria Math" w:cs="Times New Roman"/>
                        <w:i/>
                        <w:color w:val="auto"/>
                      </w:rPr>
                    </m:ctrlPr>
                  </m:radPr>
                  <m:deg/>
                  <m:e>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s</m:t>
                        </m:r>
                      </m:sub>
                      <m:sup>
                        <m:r>
                          <w:rPr>
                            <w:rFonts w:ascii="Cambria Math" w:hAnsi="Cambria Math" w:cs="Times New Roman"/>
                            <w:color w:val="auto"/>
                          </w:rPr>
                          <m:t>a</m:t>
                        </m:r>
                      </m:sup>
                    </m:sSubSup>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s</m:t>
                        </m:r>
                      </m:sub>
                      <m:sup>
                        <m:r>
                          <w:rPr>
                            <w:rFonts w:ascii="Cambria Math" w:hAnsi="Cambria Math" w:cs="Times New Roman"/>
                            <w:color w:val="auto"/>
                          </w:rPr>
                          <m:t>b</m:t>
                        </m:r>
                      </m:sup>
                    </m:sSubSup>
                  </m:e>
                </m:rad>
                <m:r>
                  <w:rPr>
                    <w:rFonts w:ascii="Cambria Math" w:hAnsi="Cambria Math" w:cs="Times New Roman"/>
                    <w:color w:val="auto"/>
                  </w:rPr>
                  <m:t>+</m:t>
                </m:r>
                <m:rad>
                  <m:radPr>
                    <m:degHide m:val="1"/>
                    <m:ctrlPr>
                      <w:rPr>
                        <w:rFonts w:ascii="Cambria Math" w:hAnsi="Cambria Math" w:cs="Times New Roman"/>
                        <w:i/>
                        <w:color w:val="auto"/>
                      </w:rPr>
                    </m:ctrlPr>
                  </m:radPr>
                  <m:deg/>
                  <m:e>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w</m:t>
                        </m:r>
                      </m:sub>
                      <m:sup>
                        <m:r>
                          <w:rPr>
                            <w:rFonts w:ascii="Cambria Math" w:hAnsi="Cambria Math" w:cs="Times New Roman"/>
                            <w:color w:val="auto"/>
                          </w:rPr>
                          <m:t>a</m:t>
                        </m:r>
                      </m:sup>
                    </m:sSubSup>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w</m:t>
                        </m:r>
                      </m:sub>
                      <m:sup>
                        <m:r>
                          <w:rPr>
                            <w:rFonts w:ascii="Cambria Math" w:hAnsi="Cambria Math" w:cs="Times New Roman"/>
                            <w:color w:val="auto"/>
                          </w:rPr>
                          <m:t>b</m:t>
                        </m:r>
                      </m:sup>
                    </m:sSubSup>
                  </m:e>
                </m:rad>
                <m:r>
                  <w:rPr>
                    <w:rFonts w:ascii="Cambria Math" w:hAnsi="Cambria Math" w:cs="Times New Roman"/>
                    <w:color w:val="auto"/>
                  </w:rPr>
                  <m:t>-</m:t>
                </m:r>
                <m:rad>
                  <m:radPr>
                    <m:degHide m:val="1"/>
                    <m:ctrlPr>
                      <w:rPr>
                        <w:rFonts w:ascii="Cambria Math" w:hAnsi="Cambria Math" w:cs="Times New Roman"/>
                        <w:i/>
                        <w:color w:val="auto"/>
                      </w:rPr>
                    </m:ctrlPr>
                  </m:radPr>
                  <m:deg/>
                  <m:e>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s</m:t>
                        </m:r>
                      </m:sub>
                      <m:sup>
                        <m:r>
                          <w:rPr>
                            <w:rFonts w:ascii="Cambria Math" w:hAnsi="Cambria Math" w:cs="Times New Roman"/>
                            <w:color w:val="auto"/>
                          </w:rPr>
                          <m:t>a</m:t>
                        </m:r>
                      </m:sup>
                    </m:sSubSup>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w</m:t>
                        </m:r>
                      </m:sub>
                      <m:sup>
                        <m:r>
                          <w:rPr>
                            <w:rFonts w:ascii="Cambria Math" w:hAnsi="Cambria Math" w:cs="Times New Roman"/>
                            <w:color w:val="auto"/>
                          </w:rPr>
                          <m:t>b</m:t>
                        </m:r>
                      </m:sup>
                    </m:sSubSup>
                  </m:e>
                </m:rad>
                <m:r>
                  <w:rPr>
                    <w:rFonts w:ascii="Cambria Math" w:hAnsi="Cambria Math" w:cs="Times New Roman"/>
                    <w:color w:val="auto"/>
                  </w:rPr>
                  <m:t>-</m:t>
                </m:r>
                <m:rad>
                  <m:radPr>
                    <m:degHide m:val="1"/>
                    <m:ctrlPr>
                      <w:rPr>
                        <w:rFonts w:ascii="Cambria Math" w:hAnsi="Cambria Math" w:cs="Times New Roman"/>
                        <w:i/>
                        <w:color w:val="auto"/>
                      </w:rPr>
                    </m:ctrlPr>
                  </m:radPr>
                  <m:deg/>
                  <m:e>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w</m:t>
                        </m:r>
                      </m:sub>
                      <m:sup>
                        <m:r>
                          <w:rPr>
                            <w:rFonts w:ascii="Cambria Math" w:hAnsi="Cambria Math" w:cs="Times New Roman"/>
                            <w:color w:val="auto"/>
                          </w:rPr>
                          <m:t>a</m:t>
                        </m:r>
                      </m:sup>
                    </m:sSubSup>
                    <m:sSubSup>
                      <m:sSubSupPr>
                        <m:ctrlPr>
                          <w:rPr>
                            <w:rFonts w:ascii="Cambria Math" w:hAnsi="Cambria Math" w:cs="Times New Roman"/>
                            <w:i/>
                            <w:color w:val="auto"/>
                          </w:rPr>
                        </m:ctrlPr>
                      </m:sSubSupPr>
                      <m:e>
                        <m:r>
                          <w:rPr>
                            <w:rFonts w:ascii="Cambria Math" w:hAnsi="Cambria Math" w:cs="Times New Roman"/>
                            <w:color w:val="auto"/>
                          </w:rPr>
                          <m:t>γ</m:t>
                        </m:r>
                      </m:e>
                      <m:sub>
                        <m:r>
                          <w:rPr>
                            <w:rFonts w:ascii="Cambria Math" w:hAnsi="Cambria Math" w:cs="Times New Roman"/>
                            <w:color w:val="auto"/>
                          </w:rPr>
                          <m:t>s</m:t>
                        </m:r>
                      </m:sub>
                      <m:sup>
                        <m:r>
                          <w:rPr>
                            <w:rFonts w:ascii="Cambria Math" w:hAnsi="Cambria Math" w:cs="Times New Roman"/>
                            <w:color w:val="auto"/>
                          </w:rPr>
                          <m:t>b</m:t>
                        </m:r>
                      </m:sup>
                    </m:sSubSup>
                  </m:e>
                </m:rad>
              </m:e>
            </m:d>
          </m:e>
        </m:d>
      </m:oMath>
      <w:r w:rsidRPr="003C07F6">
        <w:rPr>
          <w:rFonts w:ascii="Times New Roman" w:hAnsi="Times New Roman" w:cs="Times New Roman"/>
          <w:color w:val="auto"/>
        </w:rPr>
        <w:t xml:space="preserve">                   (4)</w:t>
      </w:r>
    </w:p>
    <w:p w:rsidR="000B2B2F" w:rsidRPr="003C07F6" w:rsidRDefault="00DA2904" w:rsidP="00DA2904">
      <w:pPr>
        <w:pStyle w:val="Heading1"/>
        <w:numPr>
          <w:ilvl w:val="0"/>
          <w:numId w:val="0"/>
        </w:numPr>
        <w:spacing w:after="240"/>
        <w:rPr>
          <w:rFonts w:ascii="Times New Roman" w:hAnsi="Times New Roman" w:cs="Times New Roman"/>
          <w:color w:val="auto"/>
          <w:sz w:val="28"/>
          <w:szCs w:val="28"/>
        </w:rPr>
      </w:pPr>
      <w:r w:rsidRPr="003C07F6">
        <w:rPr>
          <w:rFonts w:ascii="Times New Roman" w:hAnsi="Times New Roman" w:cs="Times New Roman"/>
          <w:color w:val="auto"/>
          <w:sz w:val="28"/>
          <w:szCs w:val="28"/>
        </w:rPr>
        <w:t xml:space="preserve">3 </w:t>
      </w:r>
      <w:r w:rsidR="007920DF" w:rsidRPr="003C07F6">
        <w:rPr>
          <w:rFonts w:ascii="Times New Roman" w:hAnsi="Times New Roman" w:cs="Times New Roman"/>
          <w:color w:val="auto"/>
          <w:sz w:val="28"/>
          <w:szCs w:val="28"/>
        </w:rPr>
        <w:t>Results and Discussion</w:t>
      </w:r>
    </w:p>
    <w:p w:rsidR="009A5054" w:rsidRPr="003C07F6" w:rsidRDefault="00E575A4" w:rsidP="009A5054">
      <w:pPr>
        <w:spacing w:after="240" w:line="259" w:lineRule="auto"/>
        <w:ind w:firstLine="0"/>
        <w:jc w:val="center"/>
        <w:rPr>
          <w:rFonts w:ascii="Times New Roman" w:hAnsi="Times New Roman" w:cs="Times New Roman"/>
          <w:color w:val="auto"/>
        </w:rPr>
      </w:pPr>
      <w:r w:rsidRPr="003C07F6">
        <w:rPr>
          <w:rFonts w:ascii="Times New Roman" w:hAnsi="Times New Roman" w:cs="Times New Roman"/>
          <w:noProof/>
          <w:color w:val="auto"/>
        </w:rPr>
        <w:drawing>
          <wp:inline distT="0" distB="0" distL="0" distR="0" wp14:anchorId="75690B0D" wp14:editId="59D9EBA1">
            <wp:extent cx="4295775" cy="306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PFT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616" cy="3075439"/>
                    </a:xfrm>
                    <a:prstGeom prst="rect">
                      <a:avLst/>
                    </a:prstGeom>
                  </pic:spPr>
                </pic:pic>
              </a:graphicData>
            </a:graphic>
          </wp:inline>
        </w:drawing>
      </w:r>
    </w:p>
    <w:p w:rsidR="009A5054" w:rsidRPr="003C07F6" w:rsidRDefault="009A5054" w:rsidP="009A5054">
      <w:pPr>
        <w:spacing w:after="240" w:line="259" w:lineRule="auto"/>
        <w:ind w:firstLine="0"/>
        <w:rPr>
          <w:rFonts w:ascii="Times New Roman" w:hAnsi="Times New Roman" w:cs="Times New Roman"/>
          <w:color w:val="auto"/>
        </w:rPr>
      </w:pPr>
      <w:r w:rsidRPr="003C07F6">
        <w:rPr>
          <w:rFonts w:ascii="Times New Roman" w:hAnsi="Times New Roman" w:cs="Times New Roman"/>
          <w:i/>
          <w:color w:val="auto"/>
        </w:rPr>
        <w:t>Figure 1:</w:t>
      </w:r>
      <w:r w:rsidRPr="003C07F6">
        <w:rPr>
          <w:rFonts w:ascii="Times New Roman" w:hAnsi="Times New Roman" w:cs="Times New Roman"/>
          <w:color w:val="auto"/>
        </w:rPr>
        <w:t xml:space="preserve"> ATR-FTIR spectra comparing untreated and treated BOPP film, with band assignments.</w:t>
      </w:r>
      <w:r w:rsidRPr="003C07F6">
        <w:rPr>
          <w:rFonts w:ascii="Times New Roman" w:hAnsi="Times New Roman" w:cs="Times New Roman"/>
          <w:color w:val="auto"/>
          <w:vertAlign w:val="superscript"/>
        </w:rPr>
        <w:t>[1</w:t>
      </w:r>
      <w:r w:rsidR="00A9142E" w:rsidRPr="003C07F6">
        <w:rPr>
          <w:rFonts w:ascii="Times New Roman" w:hAnsi="Times New Roman" w:cs="Times New Roman"/>
          <w:color w:val="auto"/>
          <w:vertAlign w:val="superscript"/>
        </w:rPr>
        <w:t>6</w:t>
      </w:r>
      <w:r w:rsidRPr="003C07F6">
        <w:rPr>
          <w:rFonts w:ascii="Times New Roman" w:hAnsi="Times New Roman" w:cs="Times New Roman"/>
          <w:color w:val="auto"/>
          <w:vertAlign w:val="superscript"/>
        </w:rPr>
        <w:t>]</w:t>
      </w:r>
      <w:r w:rsidR="00525CF0" w:rsidRPr="003C07F6">
        <w:rPr>
          <w:rFonts w:ascii="Times New Roman" w:hAnsi="Times New Roman" w:cs="Times New Roman"/>
          <w:color w:val="auto"/>
          <w:vertAlign w:val="superscript"/>
        </w:rPr>
        <w:t xml:space="preserve"> </w:t>
      </w:r>
      <w:r w:rsidR="00525CF0" w:rsidRPr="003C07F6">
        <w:rPr>
          <w:rFonts w:ascii="Times New Roman" w:hAnsi="Times New Roman" w:cs="Times New Roman"/>
          <w:color w:val="auto"/>
        </w:rPr>
        <w:t>The plasma treatment was at a power of 0.9 W, frequency of 5 kHz and flow rate of 10 slm over a period of 1 minute.</w:t>
      </w:r>
    </w:p>
    <w:p w:rsidR="00C86BA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 xml:space="preserve">ATR-FTIR spectra for both untreated and treated BOPP films are presented in </w:t>
      </w:r>
      <w:r w:rsidR="00CC7147" w:rsidRPr="003C07F6">
        <w:rPr>
          <w:rFonts w:ascii="Times New Roman" w:hAnsi="Times New Roman" w:cs="Times New Roman"/>
          <w:b/>
          <w:color w:val="auto"/>
        </w:rPr>
        <w:t>F</w:t>
      </w:r>
      <w:r w:rsidRPr="003C07F6">
        <w:rPr>
          <w:rFonts w:ascii="Times New Roman" w:hAnsi="Times New Roman" w:cs="Times New Roman"/>
          <w:b/>
          <w:color w:val="auto"/>
        </w:rPr>
        <w:t>igure 1</w:t>
      </w:r>
      <w:r w:rsidRPr="003C07F6">
        <w:rPr>
          <w:rFonts w:ascii="Times New Roman" w:hAnsi="Times New Roman" w:cs="Times New Roman"/>
          <w:color w:val="auto"/>
        </w:rPr>
        <w:t>, with key band assignments indicated. After plasma treatment, bands in the FTIR spectra start to come up at between 1500 to 1800 cm</w:t>
      </w:r>
      <w:r w:rsidRPr="003C07F6">
        <w:rPr>
          <w:rFonts w:ascii="Times New Roman" w:hAnsi="Times New Roman" w:cs="Times New Roman"/>
          <w:color w:val="auto"/>
          <w:vertAlign w:val="superscript"/>
        </w:rPr>
        <w:t>−1</w:t>
      </w:r>
      <w:r w:rsidRPr="003C07F6">
        <w:rPr>
          <w:rFonts w:ascii="Times New Roman" w:hAnsi="Times New Roman" w:cs="Times New Roman"/>
          <w:color w:val="auto"/>
        </w:rPr>
        <w:t>, as seen in figure 1. This indicates increased functional groups due to either C=O stretches from carbonyl and amide</w:t>
      </w:r>
      <w:r w:rsidR="00CC7147" w:rsidRPr="003C07F6">
        <w:rPr>
          <w:rFonts w:ascii="Times New Roman" w:hAnsi="Times New Roman" w:cs="Times New Roman"/>
          <w:color w:val="auto"/>
        </w:rPr>
        <w:t xml:space="preserve"> </w:t>
      </w:r>
      <w:r w:rsidR="00DA2904" w:rsidRPr="003C07F6">
        <w:rPr>
          <w:rFonts w:ascii="Times New Roman" w:hAnsi="Times New Roman" w:cs="Times New Roman"/>
          <w:color w:val="auto"/>
        </w:rPr>
        <w:t xml:space="preserve">functional groups, or N-H deformations within secondary amide functional groups. The absorption peaks due to these stretches tend to increase with plasma treatment time, indicating an increase of these particular functional groups on the surface of the polypropylene with increasing exposure time to the plasma. </w:t>
      </w:r>
      <w:r w:rsidR="00866DEF" w:rsidRPr="003C07F6">
        <w:rPr>
          <w:rFonts w:ascii="Times New Roman" w:hAnsi="Times New Roman" w:cs="Times New Roman"/>
          <w:b/>
          <w:color w:val="auto"/>
        </w:rPr>
        <w:t>F</w:t>
      </w:r>
      <w:r w:rsidR="00DA2904" w:rsidRPr="003C07F6">
        <w:rPr>
          <w:rFonts w:ascii="Times New Roman" w:hAnsi="Times New Roman" w:cs="Times New Roman"/>
          <w:b/>
          <w:color w:val="auto"/>
        </w:rPr>
        <w:t>igure 2</w:t>
      </w:r>
      <w:r w:rsidR="00866DEF" w:rsidRPr="003C07F6">
        <w:rPr>
          <w:rFonts w:ascii="Times New Roman" w:hAnsi="Times New Roman" w:cs="Times New Roman"/>
          <w:color w:val="auto"/>
        </w:rPr>
        <w:t xml:space="preserve"> shows the increase in the intensity of the amide C=O band at </w:t>
      </w:r>
      <w:r w:rsidR="00866DEF" w:rsidRPr="003C07F6">
        <w:rPr>
          <w:rFonts w:ascii="Times New Roman" w:hAnsi="Times New Roman" w:cs="Times New Roman"/>
          <w:color w:val="auto"/>
        </w:rPr>
        <w:lastRenderedPageBreak/>
        <w:t>1660 cm</w:t>
      </w:r>
      <w:r w:rsidR="00866DEF" w:rsidRPr="003C07F6">
        <w:rPr>
          <w:rFonts w:ascii="Times New Roman" w:hAnsi="Times New Roman" w:cs="Times New Roman"/>
          <w:color w:val="auto"/>
          <w:vertAlign w:val="superscript"/>
        </w:rPr>
        <w:t xml:space="preserve">−1 </w:t>
      </w:r>
      <w:r w:rsidR="00866DEF" w:rsidRPr="003C07F6">
        <w:rPr>
          <w:rFonts w:ascii="Times New Roman" w:hAnsi="Times New Roman" w:cs="Times New Roman"/>
          <w:color w:val="auto"/>
        </w:rPr>
        <w:t xml:space="preserve">with time </w:t>
      </w:r>
      <w:r w:rsidR="00DA2904" w:rsidRPr="003C07F6">
        <w:rPr>
          <w:rFonts w:ascii="Times New Roman" w:hAnsi="Times New Roman" w:cs="Times New Roman"/>
          <w:color w:val="auto"/>
        </w:rPr>
        <w:t xml:space="preserve">for different operating </w:t>
      </w:r>
      <w:r w:rsidR="00866DEF" w:rsidRPr="003C07F6">
        <w:rPr>
          <w:rFonts w:ascii="Times New Roman" w:hAnsi="Times New Roman" w:cs="Times New Roman"/>
          <w:color w:val="auto"/>
        </w:rPr>
        <w:t xml:space="preserve">flow-rates, </w:t>
      </w:r>
      <w:r w:rsidR="00DA2904" w:rsidRPr="003C07F6">
        <w:rPr>
          <w:rFonts w:ascii="Times New Roman" w:hAnsi="Times New Roman" w:cs="Times New Roman"/>
          <w:color w:val="auto"/>
        </w:rPr>
        <w:t xml:space="preserve">frequencies and powers. </w:t>
      </w:r>
      <w:r w:rsidR="00866DEF" w:rsidRPr="003C07F6">
        <w:rPr>
          <w:rFonts w:ascii="Times New Roman" w:hAnsi="Times New Roman" w:cs="Times New Roman"/>
          <w:color w:val="auto"/>
        </w:rPr>
        <w:t>Figure 2a shows that t</w:t>
      </w:r>
      <w:r w:rsidR="00DA2904" w:rsidRPr="003C07F6">
        <w:rPr>
          <w:rFonts w:ascii="Times New Roman" w:hAnsi="Times New Roman" w:cs="Times New Roman"/>
          <w:color w:val="auto"/>
        </w:rPr>
        <w:t xml:space="preserve">here is a tendency for the peak to plateau with time, indicating a maximum increase in functionality for a given set of </w:t>
      </w:r>
      <w:r w:rsidR="00866DEF" w:rsidRPr="003C07F6">
        <w:rPr>
          <w:rFonts w:ascii="Times New Roman" w:hAnsi="Times New Roman" w:cs="Times New Roman"/>
          <w:color w:val="auto"/>
        </w:rPr>
        <w:t>frequencies and powers</w:t>
      </w:r>
      <w:r w:rsidR="00DA2904" w:rsidRPr="003C07F6">
        <w:rPr>
          <w:rFonts w:ascii="Times New Roman" w:hAnsi="Times New Roman" w:cs="Times New Roman"/>
          <w:color w:val="auto"/>
        </w:rPr>
        <w:t>.</w:t>
      </w:r>
      <w:r w:rsidR="00CC7147" w:rsidRPr="003C07F6">
        <w:rPr>
          <w:rFonts w:ascii="Times New Roman" w:hAnsi="Times New Roman" w:cs="Times New Roman"/>
          <w:color w:val="auto"/>
        </w:rPr>
        <w:t xml:space="preserve"> Figure 2b </w:t>
      </w:r>
      <w:r w:rsidR="00866DEF" w:rsidRPr="003C07F6">
        <w:rPr>
          <w:rFonts w:ascii="Times New Roman" w:hAnsi="Times New Roman" w:cs="Times New Roman"/>
          <w:color w:val="auto"/>
        </w:rPr>
        <w:t>demonstrates that</w:t>
      </w:r>
      <w:r w:rsidR="00CC7147" w:rsidRPr="003C07F6">
        <w:rPr>
          <w:rFonts w:ascii="Times New Roman" w:hAnsi="Times New Roman" w:cs="Times New Roman"/>
          <w:color w:val="auto"/>
        </w:rPr>
        <w:t xml:space="preserve"> higher flow rates </w:t>
      </w:r>
      <w:r w:rsidR="00866DEF" w:rsidRPr="003C07F6">
        <w:rPr>
          <w:rFonts w:ascii="Times New Roman" w:hAnsi="Times New Roman" w:cs="Times New Roman"/>
          <w:color w:val="auto"/>
        </w:rPr>
        <w:t xml:space="preserve">of nitrogen </w:t>
      </w:r>
      <w:r w:rsidR="00CC7147" w:rsidRPr="003C07F6">
        <w:rPr>
          <w:rFonts w:ascii="Times New Roman" w:hAnsi="Times New Roman" w:cs="Times New Roman"/>
          <w:color w:val="auto"/>
        </w:rPr>
        <w:t xml:space="preserve">produce similar results in terms of amide C=O formation on the surface of the BOPP film, however the reduction in flow causes a greater formation rate of the carbonyl groups. This is due to </w:t>
      </w:r>
      <w:r w:rsidR="005C7FD7" w:rsidRPr="003C07F6">
        <w:rPr>
          <w:rFonts w:ascii="Times New Roman" w:hAnsi="Times New Roman" w:cs="Times New Roman"/>
          <w:color w:val="auto"/>
        </w:rPr>
        <w:t xml:space="preserve">an increase in the residence time of </w:t>
      </w:r>
      <w:r w:rsidR="00CC7147" w:rsidRPr="003C07F6">
        <w:rPr>
          <w:rFonts w:ascii="Times New Roman" w:hAnsi="Times New Roman" w:cs="Times New Roman"/>
          <w:color w:val="auto"/>
        </w:rPr>
        <w:t xml:space="preserve">more oxidising species, and hence the amide </w:t>
      </w:r>
      <w:r w:rsidR="00C86BAF" w:rsidRPr="003C07F6">
        <w:rPr>
          <w:rFonts w:ascii="Times New Roman" w:hAnsi="Times New Roman" w:cs="Times New Roman"/>
          <w:color w:val="auto"/>
        </w:rPr>
        <w:t>groups form at an increased rate.</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Upon treatment with atmospheric pressure plasma, the ratios of band positions at 997 cm</w:t>
      </w:r>
      <w:r w:rsidRPr="003C07F6">
        <w:rPr>
          <w:rFonts w:ascii="Times New Roman" w:hAnsi="Times New Roman" w:cs="Times New Roman"/>
          <w:color w:val="auto"/>
          <w:vertAlign w:val="superscript"/>
        </w:rPr>
        <w:t>−1</w:t>
      </w:r>
      <w:r w:rsidRPr="003C07F6">
        <w:rPr>
          <w:rFonts w:ascii="Times New Roman" w:hAnsi="Times New Roman" w:cs="Times New Roman"/>
          <w:color w:val="auto"/>
        </w:rPr>
        <w:t>, 973 cm</w:t>
      </w:r>
      <w:r w:rsidRPr="003C07F6">
        <w:rPr>
          <w:rFonts w:ascii="Times New Roman" w:hAnsi="Times New Roman" w:cs="Times New Roman"/>
          <w:color w:val="auto"/>
          <w:vertAlign w:val="superscript"/>
        </w:rPr>
        <w:t xml:space="preserve">−1 </w:t>
      </w:r>
      <w:r w:rsidRPr="003C07F6">
        <w:rPr>
          <w:rFonts w:ascii="Times New Roman" w:hAnsi="Times New Roman" w:cs="Times New Roman"/>
          <w:color w:val="auto"/>
        </w:rPr>
        <w:t>and 840 cm</w:t>
      </w:r>
      <w:r w:rsidRPr="003C07F6">
        <w:rPr>
          <w:rFonts w:ascii="Times New Roman" w:hAnsi="Times New Roman" w:cs="Times New Roman"/>
          <w:color w:val="auto"/>
          <w:vertAlign w:val="superscript"/>
        </w:rPr>
        <w:t xml:space="preserve">−1 </w:t>
      </w:r>
      <w:r w:rsidRPr="003C07F6">
        <w:rPr>
          <w:rFonts w:ascii="Times New Roman" w:hAnsi="Times New Roman" w:cs="Times New Roman"/>
          <w:color w:val="auto"/>
        </w:rPr>
        <w:t>shifted in relation to each other, indicative of changes in the crystal structure.</w:t>
      </w:r>
      <w:r w:rsidRPr="003C07F6">
        <w:rPr>
          <w:rFonts w:ascii="Times New Roman" w:hAnsi="Times New Roman" w:cs="Times New Roman"/>
          <w:color w:val="auto"/>
          <w:vertAlign w:val="superscript"/>
        </w:rPr>
        <w:t xml:space="preserve">[11] </w:t>
      </w:r>
      <w:r w:rsidRPr="003C07F6">
        <w:rPr>
          <w:rFonts w:ascii="Times New Roman" w:hAnsi="Times New Roman" w:cs="Times New Roman"/>
          <w:color w:val="auto"/>
        </w:rPr>
        <w:t>These ratios were calculated for the spectra produced at the</w:t>
      </w:r>
      <w:r w:rsidR="009A5054" w:rsidRPr="003C07F6">
        <w:rPr>
          <w:rFonts w:ascii="Times New Roman" w:hAnsi="Times New Roman" w:cs="Times New Roman"/>
          <w:color w:val="auto"/>
        </w:rPr>
        <w:t xml:space="preserve"> differing powers and flow rates, and these can be seen in </w:t>
      </w:r>
      <w:r w:rsidR="009A5054" w:rsidRPr="003C07F6">
        <w:rPr>
          <w:rFonts w:ascii="Times New Roman" w:hAnsi="Times New Roman" w:cs="Times New Roman"/>
          <w:b/>
          <w:color w:val="auto"/>
        </w:rPr>
        <w:t>Figure 3</w:t>
      </w:r>
      <w:r w:rsidR="009A5054" w:rsidRPr="003C07F6">
        <w:rPr>
          <w:rFonts w:ascii="Times New Roman" w:hAnsi="Times New Roman" w:cs="Times New Roman"/>
          <w:color w:val="auto"/>
        </w:rPr>
        <w:t xml:space="preserve">. Both Figure 3a and 3b indicate that there is an overall increase in the crystallinity of the material being measured. The suggestion is that the amorphous regions in between crystalline lamella are being </w:t>
      </w:r>
      <w:r w:rsidR="005C7FD7" w:rsidRPr="003C07F6">
        <w:rPr>
          <w:rFonts w:ascii="Times New Roman" w:hAnsi="Times New Roman" w:cs="Times New Roman"/>
          <w:color w:val="auto"/>
        </w:rPr>
        <w:t xml:space="preserve">oxidised </w:t>
      </w:r>
      <w:r w:rsidR="009A5054" w:rsidRPr="003C07F6">
        <w:rPr>
          <w:rFonts w:ascii="Times New Roman" w:hAnsi="Times New Roman" w:cs="Times New Roman"/>
          <w:color w:val="auto"/>
        </w:rPr>
        <w:t xml:space="preserve">preferentially due to the porous nature of these regions, whilst only the outer surface of the lamellae are </w:t>
      </w:r>
      <w:r w:rsidR="00403BB0" w:rsidRPr="003C07F6">
        <w:rPr>
          <w:rFonts w:ascii="Times New Roman" w:hAnsi="Times New Roman" w:cs="Times New Roman"/>
          <w:color w:val="auto"/>
        </w:rPr>
        <w:t xml:space="preserve">able to react with atomic oxygen formed in </w:t>
      </w:r>
      <w:r w:rsidR="009A5054" w:rsidRPr="003C07F6">
        <w:rPr>
          <w:rFonts w:ascii="Times New Roman" w:hAnsi="Times New Roman" w:cs="Times New Roman"/>
          <w:color w:val="auto"/>
        </w:rPr>
        <w:t xml:space="preserve">the plasma. This effect plateaus out very quickly, perhaps due to the amorphous regions being consumed rapidly, with the outer edges of the lamellae </w:t>
      </w:r>
      <w:r w:rsidR="005C7FD7" w:rsidRPr="003C07F6">
        <w:rPr>
          <w:rFonts w:ascii="Times New Roman" w:hAnsi="Times New Roman" w:cs="Times New Roman"/>
          <w:color w:val="auto"/>
        </w:rPr>
        <w:t>reacting</w:t>
      </w:r>
      <w:r w:rsidR="009A5054" w:rsidRPr="003C07F6">
        <w:rPr>
          <w:rFonts w:ascii="Times New Roman" w:hAnsi="Times New Roman" w:cs="Times New Roman"/>
          <w:color w:val="auto"/>
        </w:rPr>
        <w:t xml:space="preserve"> at a slower rate.</w:t>
      </w:r>
    </w:p>
    <w:p w:rsidR="00A9142E" w:rsidRPr="003C07F6" w:rsidRDefault="00A9142E" w:rsidP="00C86BAF">
      <w:pPr>
        <w:spacing w:after="240" w:line="480" w:lineRule="auto"/>
        <w:ind w:firstLine="0"/>
        <w:rPr>
          <w:rFonts w:ascii="Times New Roman" w:hAnsi="Times New Roman" w:cs="Times New Roman"/>
          <w:color w:val="auto"/>
        </w:rPr>
      </w:pPr>
    </w:p>
    <w:p w:rsidR="00A9142E" w:rsidRPr="003C07F6" w:rsidRDefault="00A9142E" w:rsidP="00C86BAF">
      <w:pPr>
        <w:spacing w:after="240" w:line="480" w:lineRule="auto"/>
        <w:ind w:firstLine="0"/>
        <w:rPr>
          <w:rFonts w:ascii="Times New Roman" w:hAnsi="Times New Roman" w:cs="Times New Roman"/>
          <w:color w:val="auto"/>
        </w:rPr>
      </w:pPr>
    </w:p>
    <w:p w:rsidR="000B2B2F" w:rsidRPr="003C07F6" w:rsidRDefault="001E698E" w:rsidP="00BD1436">
      <w:pPr>
        <w:spacing w:after="240" w:line="259" w:lineRule="auto"/>
        <w:ind w:firstLine="0"/>
        <w:jc w:val="center"/>
        <w:rPr>
          <w:rFonts w:ascii="Times New Roman" w:hAnsi="Times New Roman" w:cs="Times New Roman"/>
          <w:color w:val="auto"/>
        </w:rPr>
      </w:pPr>
      <w:r w:rsidRPr="003C07F6">
        <w:rPr>
          <w:rFonts w:ascii="Times New Roman" w:hAnsi="Times New Roman" w:cs="Times New Roman"/>
          <w:noProof/>
          <w:color w:val="auto"/>
        </w:rPr>
        <w:lastRenderedPageBreak/>
        <w:drawing>
          <wp:inline distT="0" distB="0" distL="0" distR="0" wp14:anchorId="7FB7810A" wp14:editId="3DDE67A0">
            <wp:extent cx="2880000" cy="205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ylPowFreq.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059200"/>
                    </a:xfrm>
                    <a:prstGeom prst="rect">
                      <a:avLst/>
                    </a:prstGeom>
                  </pic:spPr>
                </pic:pic>
              </a:graphicData>
            </a:graphic>
          </wp:inline>
        </w:drawing>
      </w:r>
      <w:r w:rsidR="00E575A4" w:rsidRPr="003C07F6">
        <w:rPr>
          <w:rFonts w:ascii="Times New Roman" w:hAnsi="Times New Roman" w:cs="Times New Roman"/>
          <w:noProof/>
          <w:color w:val="auto"/>
        </w:rPr>
        <w:drawing>
          <wp:inline distT="0" distB="0" distL="0" distR="0" wp14:anchorId="0D3DDF07" wp14:editId="19A1C2DF">
            <wp:extent cx="2880000" cy="204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ylFlowrat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044800"/>
                    </a:xfrm>
                    <a:prstGeom prst="rect">
                      <a:avLst/>
                    </a:prstGeom>
                  </pic:spPr>
                </pic:pic>
              </a:graphicData>
            </a:graphic>
          </wp:inline>
        </w:drawing>
      </w:r>
    </w:p>
    <w:p w:rsidR="000B2B2F" w:rsidRPr="003C07F6" w:rsidRDefault="007920DF" w:rsidP="009A5054">
      <w:pPr>
        <w:tabs>
          <w:tab w:val="center" w:pos="2319"/>
          <w:tab w:val="center" w:pos="6751"/>
        </w:tabs>
        <w:spacing w:after="0" w:line="259" w:lineRule="auto"/>
        <w:ind w:firstLine="0"/>
        <w:jc w:val="left"/>
        <w:rPr>
          <w:rFonts w:ascii="Times New Roman" w:hAnsi="Times New Roman" w:cs="Times New Roman"/>
          <w:color w:val="auto"/>
        </w:rPr>
      </w:pPr>
      <w:r w:rsidRPr="003C07F6">
        <w:rPr>
          <w:rFonts w:ascii="Times New Roman" w:eastAsia="Calibri" w:hAnsi="Times New Roman" w:cs="Times New Roman"/>
          <w:color w:val="auto"/>
          <w:sz w:val="22"/>
        </w:rPr>
        <w:tab/>
      </w:r>
      <w:r w:rsidRPr="003C07F6">
        <w:rPr>
          <w:rFonts w:ascii="Times New Roman" w:hAnsi="Times New Roman" w:cs="Times New Roman"/>
          <w:color w:val="auto"/>
          <w:sz w:val="22"/>
        </w:rPr>
        <w:t>(a)</w:t>
      </w:r>
      <w:r w:rsidRPr="003C07F6">
        <w:rPr>
          <w:rFonts w:ascii="Times New Roman" w:hAnsi="Times New Roman" w:cs="Times New Roman"/>
          <w:color w:val="auto"/>
          <w:sz w:val="22"/>
        </w:rPr>
        <w:tab/>
        <w:t>(b)</w:t>
      </w:r>
    </w:p>
    <w:p w:rsidR="000B2B2F" w:rsidRPr="003C07F6" w:rsidRDefault="007920DF" w:rsidP="009A5054">
      <w:pPr>
        <w:spacing w:after="0" w:line="285" w:lineRule="auto"/>
        <w:ind w:firstLine="0"/>
        <w:rPr>
          <w:rFonts w:ascii="Times New Roman" w:hAnsi="Times New Roman" w:cs="Times New Roman"/>
          <w:color w:val="auto"/>
        </w:rPr>
      </w:pPr>
      <w:r w:rsidRPr="003C07F6">
        <w:rPr>
          <w:rFonts w:ascii="Times New Roman" w:hAnsi="Times New Roman" w:cs="Times New Roman"/>
          <w:i/>
          <w:color w:val="auto"/>
        </w:rPr>
        <w:t>Figure 2:</w:t>
      </w:r>
      <w:r w:rsidRPr="003C07F6">
        <w:rPr>
          <w:rFonts w:ascii="Times New Roman" w:hAnsi="Times New Roman" w:cs="Times New Roman"/>
          <w:color w:val="auto"/>
        </w:rPr>
        <w:t xml:space="preserve"> Peak height at 1660 cm</w:t>
      </w:r>
      <w:r w:rsidRPr="003C07F6">
        <w:rPr>
          <w:rFonts w:ascii="Times New Roman" w:hAnsi="Times New Roman" w:cs="Times New Roman"/>
          <w:color w:val="auto"/>
          <w:vertAlign w:val="superscript"/>
        </w:rPr>
        <w:t>−1</w:t>
      </w:r>
      <w:r w:rsidRPr="003C07F6">
        <w:rPr>
          <w:rFonts w:ascii="Times New Roman" w:hAnsi="Times New Roman" w:cs="Times New Roman"/>
          <w:color w:val="auto"/>
        </w:rPr>
        <w:t>, corresponding to maxima of carbonyl peak coming up with increased plasma treatment at different (a) powers</w:t>
      </w:r>
      <w:r w:rsidR="007344E6" w:rsidRPr="003C07F6">
        <w:rPr>
          <w:rFonts w:ascii="Times New Roman" w:hAnsi="Times New Roman" w:cs="Times New Roman"/>
          <w:color w:val="auto"/>
        </w:rPr>
        <w:t xml:space="preserve"> and frequencies (nitrogen flow rate 5 slm),</w:t>
      </w:r>
      <w:r w:rsidRPr="003C07F6">
        <w:rPr>
          <w:rFonts w:ascii="Times New Roman" w:hAnsi="Times New Roman" w:cs="Times New Roman"/>
          <w:color w:val="auto"/>
        </w:rPr>
        <w:t xml:space="preserve"> and (b) flow rates of nitrogen</w:t>
      </w:r>
      <w:r w:rsidR="002B4011" w:rsidRPr="003C07F6">
        <w:rPr>
          <w:rFonts w:ascii="Times New Roman" w:hAnsi="Times New Roman" w:cs="Times New Roman"/>
          <w:color w:val="auto"/>
        </w:rPr>
        <w:t xml:space="preserve"> (frequency 5 kHz, power 1.1 W).</w:t>
      </w:r>
    </w:p>
    <w:p w:rsidR="00DA2904" w:rsidRPr="003C07F6" w:rsidRDefault="00DA2904" w:rsidP="00DA2904">
      <w:pPr>
        <w:spacing w:after="240" w:line="285" w:lineRule="auto"/>
        <w:ind w:firstLine="0"/>
        <w:rPr>
          <w:rFonts w:ascii="Times New Roman" w:hAnsi="Times New Roman" w:cs="Times New Roman"/>
          <w:color w:val="auto"/>
        </w:rPr>
      </w:pPr>
    </w:p>
    <w:p w:rsidR="000B2B2F" w:rsidRPr="003C07F6" w:rsidRDefault="00E575A4" w:rsidP="009A5054">
      <w:pPr>
        <w:spacing w:after="0" w:line="259" w:lineRule="auto"/>
        <w:ind w:firstLine="0"/>
        <w:jc w:val="center"/>
        <w:rPr>
          <w:rFonts w:ascii="Times New Roman" w:hAnsi="Times New Roman" w:cs="Times New Roman"/>
          <w:color w:val="auto"/>
        </w:rPr>
      </w:pPr>
      <w:r w:rsidRPr="003C07F6">
        <w:rPr>
          <w:rFonts w:ascii="Times New Roman" w:hAnsi="Times New Roman" w:cs="Times New Roman"/>
          <w:noProof/>
          <w:color w:val="auto"/>
        </w:rPr>
        <w:drawing>
          <wp:inline distT="0" distB="0" distL="0" distR="0" wp14:anchorId="7A83D8F4" wp14:editId="2F26F7D6">
            <wp:extent cx="2880000" cy="205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PowFreq.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059200"/>
                    </a:xfrm>
                    <a:prstGeom prst="rect">
                      <a:avLst/>
                    </a:prstGeom>
                  </pic:spPr>
                </pic:pic>
              </a:graphicData>
            </a:graphic>
          </wp:inline>
        </w:drawing>
      </w:r>
      <w:r w:rsidRPr="003C07F6">
        <w:rPr>
          <w:rFonts w:ascii="Times New Roman" w:hAnsi="Times New Roman" w:cs="Times New Roman"/>
          <w:noProof/>
          <w:color w:val="auto"/>
        </w:rPr>
        <w:drawing>
          <wp:inline distT="0" distB="0" distL="0" distR="0" wp14:anchorId="35BA114A" wp14:editId="3E3609CB">
            <wp:extent cx="2880000" cy="205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Flowrat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059200"/>
                    </a:xfrm>
                    <a:prstGeom prst="rect">
                      <a:avLst/>
                    </a:prstGeom>
                  </pic:spPr>
                </pic:pic>
              </a:graphicData>
            </a:graphic>
          </wp:inline>
        </w:drawing>
      </w:r>
    </w:p>
    <w:p w:rsidR="00D3099B" w:rsidRPr="003C07F6" w:rsidRDefault="00D3099B" w:rsidP="00D3099B">
      <w:pPr>
        <w:tabs>
          <w:tab w:val="center" w:pos="2319"/>
          <w:tab w:val="center" w:pos="6751"/>
        </w:tabs>
        <w:spacing w:after="0" w:line="259" w:lineRule="auto"/>
        <w:ind w:firstLine="0"/>
        <w:jc w:val="left"/>
        <w:rPr>
          <w:rFonts w:ascii="Times New Roman" w:hAnsi="Times New Roman" w:cs="Times New Roman"/>
          <w:color w:val="auto"/>
        </w:rPr>
      </w:pPr>
      <w:r w:rsidRPr="003C07F6">
        <w:rPr>
          <w:rFonts w:ascii="Times New Roman" w:eastAsia="Calibri" w:hAnsi="Times New Roman" w:cs="Times New Roman"/>
          <w:color w:val="auto"/>
          <w:sz w:val="22"/>
        </w:rPr>
        <w:tab/>
      </w:r>
      <w:r w:rsidRPr="003C07F6">
        <w:rPr>
          <w:rFonts w:ascii="Times New Roman" w:hAnsi="Times New Roman" w:cs="Times New Roman"/>
          <w:color w:val="auto"/>
          <w:sz w:val="22"/>
        </w:rPr>
        <w:t>(a)</w:t>
      </w:r>
      <w:r w:rsidRPr="003C07F6">
        <w:rPr>
          <w:rFonts w:ascii="Times New Roman" w:hAnsi="Times New Roman" w:cs="Times New Roman"/>
          <w:color w:val="auto"/>
          <w:sz w:val="22"/>
        </w:rPr>
        <w:tab/>
        <w:t>(b)</w:t>
      </w:r>
    </w:p>
    <w:p w:rsidR="000B2B2F" w:rsidRPr="003C07F6" w:rsidRDefault="007920DF" w:rsidP="009A5054">
      <w:pPr>
        <w:spacing w:after="0" w:line="272" w:lineRule="auto"/>
        <w:ind w:firstLine="0"/>
        <w:rPr>
          <w:rFonts w:ascii="Times New Roman" w:hAnsi="Times New Roman" w:cs="Times New Roman"/>
          <w:color w:val="auto"/>
        </w:rPr>
      </w:pPr>
      <w:r w:rsidRPr="003C07F6">
        <w:rPr>
          <w:rFonts w:ascii="Times New Roman" w:hAnsi="Times New Roman" w:cs="Times New Roman"/>
          <w:i/>
          <w:color w:val="auto"/>
        </w:rPr>
        <w:t>Figure 3:</w:t>
      </w:r>
      <w:r w:rsidRPr="003C07F6">
        <w:rPr>
          <w:rFonts w:ascii="Times New Roman" w:hAnsi="Times New Roman" w:cs="Times New Roman"/>
          <w:color w:val="auto"/>
        </w:rPr>
        <w:t xml:space="preserve"> Peak ratios at 997 cm</w:t>
      </w:r>
      <w:r w:rsidRPr="003C07F6">
        <w:rPr>
          <w:rFonts w:ascii="Times New Roman" w:hAnsi="Times New Roman" w:cs="Times New Roman"/>
          <w:color w:val="auto"/>
          <w:vertAlign w:val="superscript"/>
        </w:rPr>
        <w:t xml:space="preserve">−1 </w:t>
      </w:r>
      <w:r w:rsidRPr="003C07F6">
        <w:rPr>
          <w:rFonts w:ascii="Times New Roman" w:hAnsi="Times New Roman" w:cs="Times New Roman"/>
          <w:color w:val="auto"/>
        </w:rPr>
        <w:t>and 973 cm</w:t>
      </w:r>
      <w:r w:rsidRPr="003C07F6">
        <w:rPr>
          <w:rFonts w:ascii="Times New Roman" w:hAnsi="Times New Roman" w:cs="Times New Roman"/>
          <w:color w:val="auto"/>
          <w:vertAlign w:val="superscript"/>
        </w:rPr>
        <w:t xml:space="preserve">−1 </w:t>
      </w:r>
      <w:r w:rsidRPr="003C07F6">
        <w:rPr>
          <w:rFonts w:ascii="Times New Roman" w:hAnsi="Times New Roman" w:cs="Times New Roman"/>
          <w:color w:val="auto"/>
        </w:rPr>
        <w:t>with processing time, indicating changes in crystallinity of the sample with plasma modification at different (a) powers and frequencies</w:t>
      </w:r>
      <w:r w:rsidR="007344E6" w:rsidRPr="003C07F6">
        <w:rPr>
          <w:rFonts w:ascii="Times New Roman" w:hAnsi="Times New Roman" w:cs="Times New Roman"/>
          <w:color w:val="auto"/>
        </w:rPr>
        <w:t xml:space="preserve"> (nitrogen flow rate 5 slm)</w:t>
      </w:r>
      <w:r w:rsidRPr="003C07F6">
        <w:rPr>
          <w:rFonts w:ascii="Times New Roman" w:hAnsi="Times New Roman" w:cs="Times New Roman"/>
          <w:color w:val="auto"/>
        </w:rPr>
        <w:t>, and (b) flow rates of nitrogen</w:t>
      </w:r>
      <w:r w:rsidR="002B4011" w:rsidRPr="003C07F6">
        <w:rPr>
          <w:rFonts w:ascii="Times New Roman" w:hAnsi="Times New Roman" w:cs="Times New Roman"/>
          <w:color w:val="auto"/>
        </w:rPr>
        <w:t xml:space="preserve"> (frequency 5 kHz, power 1.1 W)</w:t>
      </w:r>
      <w:r w:rsidRPr="003C07F6">
        <w:rPr>
          <w:rFonts w:ascii="Times New Roman" w:hAnsi="Times New Roman" w:cs="Times New Roman"/>
          <w:color w:val="auto"/>
        </w:rPr>
        <w:t>.</w:t>
      </w:r>
    </w:p>
    <w:p w:rsidR="00C86BAF" w:rsidRPr="003C07F6" w:rsidRDefault="00C86BAF" w:rsidP="009A5054">
      <w:pPr>
        <w:spacing w:after="0" w:line="272" w:lineRule="auto"/>
        <w:ind w:firstLine="0"/>
        <w:rPr>
          <w:rFonts w:ascii="Times New Roman" w:hAnsi="Times New Roman" w:cs="Times New Roman"/>
          <w:color w:val="auto"/>
        </w:rPr>
      </w:pPr>
    </w:p>
    <w:p w:rsidR="003B4AFA"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The BOPP films themselves tend to be highly crystalline, made up of interlocking lamella approximately 5 nm in diameter, with amorphous polypropylene chains linking the overall structure.</w:t>
      </w:r>
      <w:r w:rsidRPr="003C07F6">
        <w:rPr>
          <w:rFonts w:ascii="Times New Roman" w:hAnsi="Times New Roman" w:cs="Times New Roman"/>
          <w:color w:val="auto"/>
          <w:vertAlign w:val="superscript"/>
        </w:rPr>
        <w:t>[1</w:t>
      </w:r>
      <w:r w:rsidR="00A9142E" w:rsidRPr="003C07F6">
        <w:rPr>
          <w:rFonts w:ascii="Times New Roman" w:hAnsi="Times New Roman" w:cs="Times New Roman"/>
          <w:color w:val="auto"/>
          <w:vertAlign w:val="superscript"/>
        </w:rPr>
        <w:t>7</w:t>
      </w:r>
      <w:r w:rsidRPr="003C07F6">
        <w:rPr>
          <w:rFonts w:ascii="Times New Roman" w:hAnsi="Times New Roman" w:cs="Times New Roman"/>
          <w:color w:val="auto"/>
          <w:vertAlign w:val="superscript"/>
        </w:rPr>
        <w:t xml:space="preserve">] </w:t>
      </w:r>
      <w:r w:rsidR="00866DEF" w:rsidRPr="003C07F6">
        <w:rPr>
          <w:rFonts w:ascii="Times New Roman" w:hAnsi="Times New Roman" w:cs="Times New Roman"/>
          <w:color w:val="auto"/>
        </w:rPr>
        <w:t xml:space="preserve"> </w:t>
      </w:r>
      <w:r w:rsidRPr="003C07F6">
        <w:rPr>
          <w:rFonts w:ascii="Times New Roman" w:hAnsi="Times New Roman" w:cs="Times New Roman"/>
          <w:color w:val="auto"/>
        </w:rPr>
        <w:t>The amorphous regions are porous to gas,</w:t>
      </w:r>
      <w:r w:rsidR="009A241D" w:rsidRPr="003C07F6">
        <w:rPr>
          <w:rFonts w:ascii="Times New Roman" w:hAnsi="Times New Roman" w:cs="Times New Roman"/>
          <w:color w:val="auto"/>
          <w:vertAlign w:val="superscript"/>
        </w:rPr>
        <w:t>[1</w:t>
      </w:r>
      <w:r w:rsidR="00A9142E" w:rsidRPr="003C07F6">
        <w:rPr>
          <w:rFonts w:ascii="Times New Roman" w:hAnsi="Times New Roman" w:cs="Times New Roman"/>
          <w:color w:val="auto"/>
          <w:vertAlign w:val="superscript"/>
        </w:rPr>
        <w:t>8</w:t>
      </w:r>
      <w:r w:rsidR="009A241D" w:rsidRPr="003C07F6">
        <w:rPr>
          <w:rFonts w:ascii="Times New Roman" w:hAnsi="Times New Roman" w:cs="Times New Roman"/>
          <w:color w:val="auto"/>
          <w:vertAlign w:val="superscript"/>
        </w:rPr>
        <w:t>]</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and so will tend to</w:t>
      </w:r>
      <w:r w:rsidR="00BD1436" w:rsidRPr="003C07F6">
        <w:rPr>
          <w:rFonts w:ascii="Times New Roman" w:hAnsi="Times New Roman" w:cs="Times New Roman"/>
          <w:color w:val="auto"/>
        </w:rPr>
        <w:t xml:space="preserve"> retain oxygen</w:t>
      </w:r>
      <w:r w:rsidR="00D80701" w:rsidRPr="003C07F6">
        <w:rPr>
          <w:rFonts w:ascii="Times New Roman" w:hAnsi="Times New Roman" w:cs="Times New Roman"/>
          <w:color w:val="auto"/>
        </w:rPr>
        <w:t xml:space="preserve"> as they are stored in ambient air</w:t>
      </w:r>
      <w:r w:rsidR="00BD1436" w:rsidRPr="003C07F6">
        <w:rPr>
          <w:rFonts w:ascii="Times New Roman" w:hAnsi="Times New Roman" w:cs="Times New Roman"/>
          <w:color w:val="auto"/>
        </w:rPr>
        <w:t xml:space="preserve"> </w:t>
      </w:r>
      <w:r w:rsidR="00D80701" w:rsidRPr="003C07F6">
        <w:rPr>
          <w:rFonts w:ascii="Times New Roman" w:hAnsi="Times New Roman" w:cs="Times New Roman"/>
          <w:color w:val="auto"/>
        </w:rPr>
        <w:t>prior to</w:t>
      </w:r>
      <w:r w:rsidR="00BD1436" w:rsidRPr="003C07F6">
        <w:rPr>
          <w:rFonts w:ascii="Times New Roman" w:hAnsi="Times New Roman" w:cs="Times New Roman"/>
          <w:color w:val="auto"/>
        </w:rPr>
        <w:t xml:space="preserve"> treat</w:t>
      </w:r>
      <w:r w:rsidR="00D80701" w:rsidRPr="003C07F6">
        <w:rPr>
          <w:rFonts w:ascii="Times New Roman" w:hAnsi="Times New Roman" w:cs="Times New Roman"/>
          <w:color w:val="auto"/>
        </w:rPr>
        <w:t>ment</w:t>
      </w:r>
      <w:r w:rsidR="00BD1436" w:rsidRPr="003C07F6">
        <w:rPr>
          <w:rFonts w:ascii="Times New Roman" w:hAnsi="Times New Roman" w:cs="Times New Roman"/>
          <w:color w:val="auto"/>
        </w:rPr>
        <w:t xml:space="preserve"> by atmospheric pressure plasmas.</w:t>
      </w:r>
      <w:r w:rsidR="00BD1436" w:rsidRPr="003C07F6">
        <w:rPr>
          <w:rFonts w:ascii="Times New Roman" w:hAnsi="Times New Roman" w:cs="Times New Roman"/>
          <w:color w:val="auto"/>
          <w:vertAlign w:val="superscript"/>
        </w:rPr>
        <w:t>[1</w:t>
      </w:r>
      <w:r w:rsidR="00A9142E" w:rsidRPr="003C07F6">
        <w:rPr>
          <w:rFonts w:ascii="Times New Roman" w:hAnsi="Times New Roman" w:cs="Times New Roman"/>
          <w:color w:val="auto"/>
          <w:vertAlign w:val="superscript"/>
        </w:rPr>
        <w:t>9</w:t>
      </w:r>
      <w:r w:rsidR="00BD1436" w:rsidRPr="003C07F6">
        <w:rPr>
          <w:rFonts w:ascii="Times New Roman" w:hAnsi="Times New Roman" w:cs="Times New Roman"/>
          <w:color w:val="auto"/>
          <w:vertAlign w:val="superscript"/>
        </w:rPr>
        <w:t>]</w:t>
      </w:r>
      <w:r w:rsidR="00BD1436" w:rsidRPr="003C07F6">
        <w:rPr>
          <w:rFonts w:ascii="Times New Roman" w:hAnsi="Times New Roman" w:cs="Times New Roman"/>
          <w:color w:val="auto"/>
        </w:rPr>
        <w:t xml:space="preserve"> When exposed to the plasma, oxygen and nitrogen within these amorphous regions will react within the polymer surface, acting as a localised </w:t>
      </w:r>
      <w:r w:rsidR="005C7FD7" w:rsidRPr="003C07F6">
        <w:rPr>
          <w:rFonts w:ascii="Times New Roman" w:hAnsi="Times New Roman" w:cs="Times New Roman"/>
          <w:color w:val="auto"/>
        </w:rPr>
        <w:t xml:space="preserve">oxidising </w:t>
      </w:r>
      <w:r w:rsidR="00BD1436" w:rsidRPr="003C07F6">
        <w:rPr>
          <w:rFonts w:ascii="Times New Roman" w:hAnsi="Times New Roman" w:cs="Times New Roman"/>
          <w:color w:val="auto"/>
        </w:rPr>
        <w:t xml:space="preserve">mechanism </w:t>
      </w:r>
      <w:r w:rsidR="005C7FD7" w:rsidRPr="003C07F6">
        <w:rPr>
          <w:rFonts w:ascii="Times New Roman" w:hAnsi="Times New Roman" w:cs="Times New Roman"/>
          <w:color w:val="auto"/>
        </w:rPr>
        <w:t xml:space="preserve">reacting with polypropylene </w:t>
      </w:r>
      <w:r w:rsidR="005C7FD7" w:rsidRPr="003C07F6">
        <w:rPr>
          <w:rFonts w:ascii="Times New Roman" w:hAnsi="Times New Roman" w:cs="Times New Roman"/>
          <w:color w:val="auto"/>
        </w:rPr>
        <w:lastRenderedPageBreak/>
        <w:t>within these</w:t>
      </w:r>
      <w:r w:rsidR="00BD1436" w:rsidRPr="003C07F6">
        <w:rPr>
          <w:rFonts w:ascii="Times New Roman" w:hAnsi="Times New Roman" w:cs="Times New Roman"/>
          <w:color w:val="auto"/>
        </w:rPr>
        <w:t xml:space="preserve"> amorphous regions, whilst leaving oxidised functional groups in recessed crevices.</w:t>
      </w:r>
    </w:p>
    <w:p w:rsidR="000B2B2F" w:rsidRPr="003C07F6" w:rsidRDefault="00BD1436"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 xml:space="preserve"> It perhaps indicates why there is also a plateau in </w:t>
      </w:r>
      <w:r w:rsidR="009A5054" w:rsidRPr="003C07F6">
        <w:rPr>
          <w:rFonts w:ascii="Times New Roman" w:hAnsi="Times New Roman" w:cs="Times New Roman"/>
          <w:color w:val="auto"/>
        </w:rPr>
        <w:t>F</w:t>
      </w:r>
      <w:r w:rsidRPr="003C07F6">
        <w:rPr>
          <w:rFonts w:ascii="Times New Roman" w:hAnsi="Times New Roman" w:cs="Times New Roman"/>
          <w:color w:val="auto"/>
        </w:rPr>
        <w:t>igure 2a and 2b, as the amorphous regions react rapidly, leaving the outer surfaces of the lamellae to react more slowly, reducing the rate of formation of carbonyl and amide groups vastly. Although the adsorbed oxygen is likely to be rapidly used up, previous work by the authors has shown that trace amounts of oxygen present in the gas will form reactive oxygen species,</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20</w:t>
      </w:r>
      <w:r w:rsidRPr="003C07F6">
        <w:rPr>
          <w:rFonts w:ascii="Times New Roman" w:hAnsi="Times New Roman" w:cs="Times New Roman"/>
          <w:color w:val="auto"/>
          <w:vertAlign w:val="superscript"/>
        </w:rPr>
        <w:t xml:space="preserve">] </w:t>
      </w:r>
      <w:r w:rsidRPr="003C07F6">
        <w:rPr>
          <w:rFonts w:ascii="Times New Roman" w:hAnsi="Times New Roman" w:cs="Times New Roman"/>
          <w:color w:val="auto"/>
        </w:rPr>
        <w:t>which will react with the surface of the BOPP film.</w:t>
      </w:r>
    </w:p>
    <w:p w:rsidR="000B2B2F" w:rsidRPr="003C07F6" w:rsidRDefault="00E575A4" w:rsidP="00E575A4">
      <w:pPr>
        <w:spacing w:after="240" w:line="259" w:lineRule="auto"/>
        <w:ind w:firstLine="0"/>
        <w:jc w:val="center"/>
        <w:rPr>
          <w:rFonts w:ascii="Times New Roman" w:hAnsi="Times New Roman" w:cs="Times New Roman"/>
          <w:color w:val="auto"/>
        </w:rPr>
      </w:pPr>
      <w:r w:rsidRPr="003C07F6">
        <w:rPr>
          <w:rFonts w:ascii="Times New Roman" w:hAnsi="Times New Roman" w:cs="Times New Roman"/>
          <w:noProof/>
          <w:color w:val="auto"/>
        </w:rPr>
        <w:drawing>
          <wp:inline distT="0" distB="0" distL="0" distR="0" wp14:anchorId="4EC2EC44" wp14:editId="26EEDAB3">
            <wp:extent cx="4320000" cy="309600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PX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3096000"/>
                    </a:xfrm>
                    <a:prstGeom prst="rect">
                      <a:avLst/>
                    </a:prstGeom>
                  </pic:spPr>
                </pic:pic>
              </a:graphicData>
            </a:graphic>
          </wp:inline>
        </w:drawing>
      </w:r>
    </w:p>
    <w:p w:rsidR="000B2B2F" w:rsidRPr="003C07F6" w:rsidRDefault="007920DF" w:rsidP="00DA2904">
      <w:pPr>
        <w:spacing w:after="240" w:line="259" w:lineRule="auto"/>
        <w:ind w:firstLine="0"/>
        <w:rPr>
          <w:rFonts w:ascii="Times New Roman" w:hAnsi="Times New Roman" w:cs="Times New Roman"/>
          <w:color w:val="auto"/>
        </w:rPr>
      </w:pPr>
      <w:r w:rsidRPr="003C07F6">
        <w:rPr>
          <w:rFonts w:ascii="Times New Roman" w:hAnsi="Times New Roman" w:cs="Times New Roman"/>
          <w:i/>
          <w:color w:val="auto"/>
        </w:rPr>
        <w:t>Figure 4:</w:t>
      </w:r>
      <w:r w:rsidRPr="003C07F6">
        <w:rPr>
          <w:rFonts w:ascii="Times New Roman" w:hAnsi="Times New Roman" w:cs="Times New Roman"/>
          <w:color w:val="auto"/>
        </w:rPr>
        <w:t xml:space="preserve"> XRD patterns recorded for BOPP films at increasing plasma treatment times</w:t>
      </w:r>
      <w:r w:rsidR="00525CF0" w:rsidRPr="003C07F6">
        <w:rPr>
          <w:rFonts w:ascii="Times New Roman" w:hAnsi="Times New Roman" w:cs="Times New Roman"/>
          <w:color w:val="auto"/>
        </w:rPr>
        <w:t xml:space="preserve"> at a power of 0.9 W, frequency of 5 kHz and flow rate of 10 slm.</w:t>
      </w:r>
    </w:p>
    <w:p w:rsidR="00DA2904" w:rsidRPr="003C07F6" w:rsidRDefault="00DA2904"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 xml:space="preserve">The changes in the crystal structure of the BOPP films are also shown in the XRD patterns displayed in </w:t>
      </w:r>
      <w:r w:rsidR="00866DEF" w:rsidRPr="003C07F6">
        <w:rPr>
          <w:rFonts w:ascii="Times New Roman" w:hAnsi="Times New Roman" w:cs="Times New Roman"/>
          <w:b/>
          <w:color w:val="auto"/>
        </w:rPr>
        <w:t>F</w:t>
      </w:r>
      <w:r w:rsidRPr="003C07F6">
        <w:rPr>
          <w:rFonts w:ascii="Times New Roman" w:hAnsi="Times New Roman" w:cs="Times New Roman"/>
          <w:b/>
          <w:color w:val="auto"/>
        </w:rPr>
        <w:t>igure 4</w:t>
      </w:r>
      <w:r w:rsidRPr="003C07F6">
        <w:rPr>
          <w:rFonts w:ascii="Times New Roman" w:hAnsi="Times New Roman" w:cs="Times New Roman"/>
          <w:color w:val="auto"/>
        </w:rPr>
        <w:t xml:space="preserve">. The diffraction pattern shows the polypropylene film to be in the </w:t>
      </w:r>
      <w:r w:rsidRPr="003C07F6">
        <w:rPr>
          <w:rFonts w:ascii="Times New Roman" w:hAnsi="Times New Roman" w:cs="Times New Roman"/>
          <w:i/>
          <w:color w:val="auto"/>
        </w:rPr>
        <w:t xml:space="preserve">β </w:t>
      </w:r>
      <w:r w:rsidRPr="003C07F6">
        <w:rPr>
          <w:rFonts w:ascii="Times New Roman" w:hAnsi="Times New Roman" w:cs="Times New Roman"/>
          <w:color w:val="auto"/>
        </w:rPr>
        <w:t>form</w:t>
      </w:r>
      <w:r w:rsidRPr="003C07F6">
        <w:rPr>
          <w:rFonts w:ascii="Times New Roman" w:hAnsi="Times New Roman" w:cs="Times New Roman"/>
          <w:color w:val="auto"/>
          <w:vertAlign w:val="superscript"/>
        </w:rPr>
        <w:t>[</w:t>
      </w:r>
      <w:r w:rsidR="00A9142E" w:rsidRPr="003C07F6">
        <w:rPr>
          <w:rFonts w:ascii="Times New Roman" w:hAnsi="Times New Roman" w:cs="Times New Roman"/>
          <w:color w:val="auto"/>
          <w:vertAlign w:val="superscript"/>
        </w:rPr>
        <w:t>21</w:t>
      </w:r>
      <w:r w:rsidRPr="003C07F6">
        <w:rPr>
          <w:rFonts w:ascii="Times New Roman" w:hAnsi="Times New Roman" w:cs="Times New Roman"/>
          <w:color w:val="auto"/>
          <w:vertAlign w:val="superscript"/>
        </w:rPr>
        <w:t>]</w:t>
      </w:r>
      <w:r w:rsidRPr="003C07F6">
        <w:rPr>
          <w:rFonts w:ascii="Times New Roman" w:hAnsi="Times New Roman" w:cs="Times New Roman"/>
          <w:color w:val="auto"/>
        </w:rPr>
        <w:t xml:space="preserve">. Figure 4 also demonstrates that the position of the XRD peaks show an increase in angular position with treatment time, indicating a definite reduction in d-spacing. This would suggest that the crystalline lamella are relaxing into the space that is left as the amorphous regions within the BOPP film is preferentially </w:t>
      </w:r>
      <w:r w:rsidR="005C7FD7" w:rsidRPr="003C07F6">
        <w:rPr>
          <w:rFonts w:ascii="Times New Roman" w:hAnsi="Times New Roman" w:cs="Times New Roman"/>
          <w:color w:val="auto"/>
        </w:rPr>
        <w:t>oxidised</w:t>
      </w:r>
      <w:r w:rsidRPr="003C07F6">
        <w:rPr>
          <w:rFonts w:ascii="Times New Roman" w:hAnsi="Times New Roman" w:cs="Times New Roman"/>
          <w:color w:val="auto"/>
        </w:rPr>
        <w:t>.</w:t>
      </w:r>
    </w:p>
    <w:p w:rsidR="000B2B2F" w:rsidRPr="003C07F6" w:rsidRDefault="007920DF" w:rsidP="00C86BAF">
      <w:pPr>
        <w:spacing w:after="0" w:line="480" w:lineRule="auto"/>
        <w:ind w:firstLine="0"/>
        <w:rPr>
          <w:rFonts w:ascii="Times New Roman" w:hAnsi="Times New Roman" w:cs="Times New Roman"/>
          <w:color w:val="auto"/>
        </w:rPr>
      </w:pPr>
      <w:r w:rsidRPr="003C07F6">
        <w:rPr>
          <w:rFonts w:ascii="Times New Roman" w:hAnsi="Times New Roman" w:cs="Times New Roman"/>
          <w:color w:val="auto"/>
        </w:rPr>
        <w:lastRenderedPageBreak/>
        <w:t>The optical profilometry measurements</w:t>
      </w:r>
      <w:r w:rsidR="00866DEF" w:rsidRPr="003C07F6">
        <w:rPr>
          <w:rFonts w:ascii="Times New Roman" w:hAnsi="Times New Roman" w:cs="Times New Roman"/>
          <w:color w:val="auto"/>
        </w:rPr>
        <w:t xml:space="preserve"> </w:t>
      </w:r>
      <w:r w:rsidRPr="003C07F6">
        <w:rPr>
          <w:rFonts w:ascii="Times New Roman" w:hAnsi="Times New Roman" w:cs="Times New Roman"/>
          <w:color w:val="auto"/>
        </w:rPr>
        <w:t>show limited surface topology changes for most conditions studied, down to flow rates of 1 slm, at which point the roughness increases markedly</w:t>
      </w:r>
      <w:r w:rsidR="00530CFB" w:rsidRPr="003C07F6">
        <w:rPr>
          <w:rFonts w:ascii="Times New Roman" w:hAnsi="Times New Roman" w:cs="Times New Roman"/>
          <w:color w:val="auto"/>
        </w:rPr>
        <w:t xml:space="preserve"> at a higher power</w:t>
      </w:r>
      <w:r w:rsidR="00403BB0" w:rsidRPr="003C07F6">
        <w:rPr>
          <w:rFonts w:ascii="Times New Roman" w:hAnsi="Times New Roman" w:cs="Times New Roman"/>
          <w:color w:val="auto"/>
        </w:rPr>
        <w:t>,</w:t>
      </w:r>
      <w:r w:rsidRPr="003C07F6">
        <w:rPr>
          <w:rFonts w:ascii="Times New Roman" w:hAnsi="Times New Roman" w:cs="Times New Roman"/>
          <w:color w:val="auto"/>
        </w:rPr>
        <w:t xml:space="preserve"> </w:t>
      </w:r>
      <w:r w:rsidR="00403BB0" w:rsidRPr="003C07F6">
        <w:rPr>
          <w:rFonts w:ascii="Times New Roman" w:hAnsi="Times New Roman" w:cs="Times New Roman"/>
          <w:b/>
          <w:color w:val="auto"/>
        </w:rPr>
        <w:t xml:space="preserve">Figure 5 </w:t>
      </w:r>
      <w:r w:rsidR="00403BB0" w:rsidRPr="003C07F6">
        <w:rPr>
          <w:rFonts w:ascii="Times New Roman" w:hAnsi="Times New Roman" w:cs="Times New Roman"/>
          <w:color w:val="auto"/>
        </w:rPr>
        <w:t xml:space="preserve">demonstrates this for selected conditions.  </w:t>
      </w:r>
      <w:r w:rsidRPr="003C07F6">
        <w:rPr>
          <w:rFonts w:ascii="Times New Roman" w:hAnsi="Times New Roman" w:cs="Times New Roman"/>
          <w:color w:val="auto"/>
        </w:rPr>
        <w:t xml:space="preserve">This is believed to be due to the deposited energy density increasing </w:t>
      </w:r>
      <w:r w:rsidR="00530CFB" w:rsidRPr="003C07F6">
        <w:rPr>
          <w:rFonts w:ascii="Times New Roman" w:hAnsi="Times New Roman" w:cs="Times New Roman"/>
          <w:color w:val="auto"/>
        </w:rPr>
        <w:t xml:space="preserve">in combination </w:t>
      </w:r>
      <w:r w:rsidRPr="003C07F6">
        <w:rPr>
          <w:rFonts w:ascii="Times New Roman" w:hAnsi="Times New Roman" w:cs="Times New Roman"/>
          <w:color w:val="auto"/>
        </w:rPr>
        <w:t xml:space="preserve">with a drop in flow rate, leading to more active species production producing </w:t>
      </w:r>
      <w:r w:rsidR="00530CFB" w:rsidRPr="003C07F6">
        <w:rPr>
          <w:rFonts w:ascii="Times New Roman" w:hAnsi="Times New Roman" w:cs="Times New Roman"/>
          <w:color w:val="auto"/>
        </w:rPr>
        <w:t>more oxidation and scission of the BOPP</w:t>
      </w:r>
      <w:r w:rsidRPr="003C07F6">
        <w:rPr>
          <w:rFonts w:ascii="Times New Roman" w:hAnsi="Times New Roman" w:cs="Times New Roman"/>
          <w:color w:val="auto"/>
        </w:rPr>
        <w:t xml:space="preserve">. The </w:t>
      </w:r>
      <w:r w:rsidR="00530CFB" w:rsidRPr="003C07F6">
        <w:rPr>
          <w:rFonts w:ascii="Times New Roman" w:hAnsi="Times New Roman" w:cs="Times New Roman"/>
          <w:color w:val="auto"/>
        </w:rPr>
        <w:t xml:space="preserve">roughened </w:t>
      </w:r>
      <w:r w:rsidRPr="003C07F6">
        <w:rPr>
          <w:rFonts w:ascii="Times New Roman" w:hAnsi="Times New Roman" w:cs="Times New Roman"/>
          <w:color w:val="auto"/>
        </w:rPr>
        <w:t xml:space="preserve">nature of the surface after treatment in this regime can be seen in </w:t>
      </w:r>
      <w:r w:rsidR="009A5054" w:rsidRPr="003C07F6">
        <w:rPr>
          <w:rFonts w:ascii="Times New Roman" w:hAnsi="Times New Roman" w:cs="Times New Roman"/>
          <w:color w:val="auto"/>
        </w:rPr>
        <w:t>F</w:t>
      </w:r>
      <w:r w:rsidRPr="003C07F6">
        <w:rPr>
          <w:rFonts w:ascii="Times New Roman" w:hAnsi="Times New Roman" w:cs="Times New Roman"/>
          <w:color w:val="auto"/>
        </w:rPr>
        <w:t xml:space="preserve">igure 5b and how the roughness at these conditions changes with respect to time can be seen in </w:t>
      </w:r>
      <w:r w:rsidR="009A5054" w:rsidRPr="003C07F6">
        <w:rPr>
          <w:rFonts w:ascii="Times New Roman" w:hAnsi="Times New Roman" w:cs="Times New Roman"/>
          <w:b/>
          <w:color w:val="auto"/>
        </w:rPr>
        <w:t>F</w:t>
      </w:r>
      <w:r w:rsidRPr="003C07F6">
        <w:rPr>
          <w:rFonts w:ascii="Times New Roman" w:hAnsi="Times New Roman" w:cs="Times New Roman"/>
          <w:b/>
          <w:color w:val="auto"/>
        </w:rPr>
        <w:t>igure 6</w:t>
      </w:r>
      <w:r w:rsidRPr="003C07F6">
        <w:rPr>
          <w:rFonts w:ascii="Times New Roman" w:hAnsi="Times New Roman" w:cs="Times New Roman"/>
          <w:color w:val="auto"/>
        </w:rPr>
        <w:t xml:space="preserve">. The linear increase in the roughness seen in </w:t>
      </w:r>
      <w:r w:rsidR="009A5054" w:rsidRPr="003C07F6">
        <w:rPr>
          <w:rFonts w:ascii="Times New Roman" w:hAnsi="Times New Roman" w:cs="Times New Roman"/>
          <w:color w:val="auto"/>
        </w:rPr>
        <w:t>F</w:t>
      </w:r>
      <w:r w:rsidRPr="003C07F6">
        <w:rPr>
          <w:rFonts w:ascii="Times New Roman" w:hAnsi="Times New Roman" w:cs="Times New Roman"/>
          <w:color w:val="auto"/>
        </w:rPr>
        <w:t xml:space="preserve">igure 6 would imply that there is </w:t>
      </w:r>
      <w:r w:rsidR="00530CFB" w:rsidRPr="003C07F6">
        <w:rPr>
          <w:rFonts w:ascii="Times New Roman" w:hAnsi="Times New Roman" w:cs="Times New Roman"/>
          <w:color w:val="auto"/>
        </w:rPr>
        <w:t>greater oxidation of the surface</w:t>
      </w:r>
      <w:r w:rsidRPr="003C07F6">
        <w:rPr>
          <w:rFonts w:ascii="Times New Roman" w:hAnsi="Times New Roman" w:cs="Times New Roman"/>
          <w:color w:val="auto"/>
        </w:rPr>
        <w:t xml:space="preserve"> due to the increased </w:t>
      </w:r>
      <w:r w:rsidR="00530CFB" w:rsidRPr="003C07F6">
        <w:rPr>
          <w:rFonts w:ascii="Times New Roman" w:hAnsi="Times New Roman" w:cs="Times New Roman"/>
          <w:color w:val="auto"/>
        </w:rPr>
        <w:t xml:space="preserve">concentration of atomic oxygen </w:t>
      </w:r>
      <w:r w:rsidRPr="003C07F6">
        <w:rPr>
          <w:rFonts w:ascii="Times New Roman" w:hAnsi="Times New Roman" w:cs="Times New Roman"/>
          <w:color w:val="auto"/>
        </w:rPr>
        <w:t>within the plasma at these conditions.</w:t>
      </w:r>
      <w:r w:rsidR="00530CFB" w:rsidRPr="003C07F6">
        <w:rPr>
          <w:rFonts w:ascii="Times New Roman" w:hAnsi="Times New Roman" w:cs="Times New Roman"/>
          <w:color w:val="auto"/>
        </w:rPr>
        <w:t xml:space="preserve">  There is also potentially greater back diffusion of ambient air into the plasma at this lower flow rate.</w:t>
      </w:r>
    </w:p>
    <w:p w:rsidR="002565D1" w:rsidRPr="003C07F6" w:rsidRDefault="00FB128B" w:rsidP="002565D1">
      <w:pPr>
        <w:spacing w:after="0" w:line="480" w:lineRule="auto"/>
        <w:ind w:firstLine="0"/>
        <w:jc w:val="center"/>
        <w:rPr>
          <w:rFonts w:ascii="Times New Roman" w:hAnsi="Times New Roman" w:cs="Times New Roman"/>
          <w:color w:val="auto"/>
        </w:rPr>
      </w:pPr>
      <w:r w:rsidRPr="003C07F6">
        <w:rPr>
          <w:rFonts w:ascii="Times New Roman" w:hAnsi="Times New Roman" w:cs="Times New Roman"/>
          <w:noProof/>
          <w:color w:val="auto"/>
        </w:rPr>
        <w:drawing>
          <wp:inline distT="0" distB="0" distL="0" distR="0" wp14:anchorId="434D5D45" wp14:editId="09FFE8D3">
            <wp:extent cx="1800000" cy="1350000"/>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reat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inline>
        </w:drawing>
      </w:r>
      <w:r w:rsidRPr="003C07F6">
        <w:rPr>
          <w:rFonts w:ascii="Times New Roman" w:hAnsi="Times New Roman" w:cs="Times New Roman"/>
          <w:noProof/>
          <w:color w:val="auto"/>
        </w:rPr>
        <w:drawing>
          <wp:inline distT="0" distB="0" distL="0" distR="0" wp14:anchorId="70B1BCF5" wp14:editId="6DAAEEE6">
            <wp:extent cx="1800000" cy="1350000"/>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kHzHigh1slm60second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inline>
        </w:drawing>
      </w:r>
      <w:r w:rsidRPr="003C07F6">
        <w:rPr>
          <w:rFonts w:ascii="Times New Roman" w:hAnsi="Times New Roman" w:cs="Times New Roman"/>
          <w:noProof/>
          <w:color w:val="auto"/>
        </w:rPr>
        <w:drawing>
          <wp:inline distT="0" distB="0" distL="0" distR="0" wp14:anchorId="63791A31" wp14:editId="37EEAC8F">
            <wp:extent cx="1800000" cy="1350000"/>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kHzHigh5slm60second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350000"/>
                    </a:xfrm>
                    <a:prstGeom prst="rect">
                      <a:avLst/>
                    </a:prstGeom>
                  </pic:spPr>
                </pic:pic>
              </a:graphicData>
            </a:graphic>
          </wp:inline>
        </w:drawing>
      </w:r>
    </w:p>
    <w:p w:rsidR="00BD1436" w:rsidRPr="003C07F6" w:rsidRDefault="001732F4" w:rsidP="001732F4">
      <w:pPr>
        <w:pStyle w:val="ListParagraph"/>
        <w:numPr>
          <w:ilvl w:val="0"/>
          <w:numId w:val="7"/>
        </w:numPr>
        <w:tabs>
          <w:tab w:val="center" w:pos="1451"/>
          <w:tab w:val="center" w:pos="4432"/>
          <w:tab w:val="center" w:pos="7413"/>
        </w:tabs>
        <w:spacing w:after="0" w:line="259" w:lineRule="auto"/>
        <w:jc w:val="left"/>
        <w:rPr>
          <w:rFonts w:ascii="Times New Roman" w:hAnsi="Times New Roman" w:cs="Times New Roman"/>
          <w:color w:val="auto"/>
        </w:rPr>
      </w:pPr>
      <w:r w:rsidRPr="003C07F6">
        <w:rPr>
          <w:rFonts w:ascii="Times New Roman" w:hAnsi="Times New Roman" w:cs="Times New Roman"/>
          <w:color w:val="auto"/>
          <w:sz w:val="22"/>
        </w:rPr>
        <w:t xml:space="preserve">  </w:t>
      </w:r>
      <w:r w:rsidR="00BD1436" w:rsidRPr="003C07F6">
        <w:rPr>
          <w:rFonts w:ascii="Times New Roman" w:hAnsi="Times New Roman" w:cs="Times New Roman"/>
          <w:color w:val="auto"/>
          <w:sz w:val="22"/>
        </w:rPr>
        <w:t>(b)</w:t>
      </w:r>
      <w:r w:rsidR="00BD1436" w:rsidRPr="003C07F6">
        <w:rPr>
          <w:rFonts w:ascii="Times New Roman" w:hAnsi="Times New Roman" w:cs="Times New Roman"/>
          <w:color w:val="auto"/>
          <w:sz w:val="22"/>
        </w:rPr>
        <w:tab/>
      </w:r>
      <w:r w:rsidRPr="003C07F6">
        <w:rPr>
          <w:rFonts w:ascii="Times New Roman" w:hAnsi="Times New Roman" w:cs="Times New Roman"/>
          <w:color w:val="auto"/>
          <w:sz w:val="22"/>
        </w:rPr>
        <w:t xml:space="preserve">          </w:t>
      </w:r>
      <w:r w:rsidR="00BD1436" w:rsidRPr="003C07F6">
        <w:rPr>
          <w:rFonts w:ascii="Times New Roman" w:hAnsi="Times New Roman" w:cs="Times New Roman"/>
          <w:color w:val="auto"/>
          <w:sz w:val="22"/>
        </w:rPr>
        <w:t>(c)</w:t>
      </w:r>
    </w:p>
    <w:p w:rsidR="00BD1436" w:rsidRPr="003C07F6" w:rsidRDefault="00BD1436" w:rsidP="00BD1436">
      <w:pPr>
        <w:spacing w:after="240" w:line="246" w:lineRule="auto"/>
        <w:ind w:firstLine="0"/>
        <w:rPr>
          <w:rFonts w:ascii="Times New Roman" w:hAnsi="Times New Roman" w:cs="Times New Roman"/>
          <w:color w:val="auto"/>
        </w:rPr>
      </w:pPr>
      <w:r w:rsidRPr="003C07F6">
        <w:rPr>
          <w:rFonts w:ascii="Times New Roman" w:hAnsi="Times New Roman" w:cs="Times New Roman"/>
          <w:i/>
          <w:color w:val="auto"/>
        </w:rPr>
        <w:t>Figure 5:</w:t>
      </w:r>
      <w:r w:rsidRPr="003C07F6">
        <w:rPr>
          <w:rFonts w:ascii="Times New Roman" w:hAnsi="Times New Roman" w:cs="Times New Roman"/>
          <w:color w:val="auto"/>
        </w:rPr>
        <w:t xml:space="preserve"> Optical surface profilometry of (a) untreated BOPP film, (b) nitrogen plasma treated BOPP film, nitrogen flow rate 1 slm</w:t>
      </w:r>
      <w:r w:rsidR="00403BB0" w:rsidRPr="003C07F6">
        <w:rPr>
          <w:rFonts w:ascii="Times New Roman" w:hAnsi="Times New Roman" w:cs="Times New Roman"/>
          <w:color w:val="auto"/>
        </w:rPr>
        <w:t>, t</w:t>
      </w:r>
      <w:r w:rsidR="00C62D4C" w:rsidRPr="003C07F6">
        <w:rPr>
          <w:rFonts w:ascii="Times New Roman" w:hAnsi="Times New Roman" w:cs="Times New Roman"/>
          <w:color w:val="auto"/>
        </w:rPr>
        <w:t>reatment time 1 minute</w:t>
      </w:r>
      <w:r w:rsidRPr="003C07F6">
        <w:rPr>
          <w:rFonts w:ascii="Times New Roman" w:hAnsi="Times New Roman" w:cs="Times New Roman"/>
          <w:color w:val="auto"/>
        </w:rPr>
        <w:t>, (c) nitrogen plasma treated BOPP</w:t>
      </w:r>
      <w:r w:rsidR="00403BB0" w:rsidRPr="003C07F6">
        <w:rPr>
          <w:rFonts w:ascii="Times New Roman" w:hAnsi="Times New Roman" w:cs="Times New Roman"/>
          <w:color w:val="auto"/>
        </w:rPr>
        <w:t xml:space="preserve"> film, nitrogen flow rate 5 slm</w:t>
      </w:r>
      <w:r w:rsidR="00C62D4C" w:rsidRPr="003C07F6">
        <w:rPr>
          <w:rFonts w:ascii="Times New Roman" w:hAnsi="Times New Roman" w:cs="Times New Roman"/>
          <w:color w:val="auto"/>
        </w:rPr>
        <w:t>, treatment time 1 minute.</w:t>
      </w:r>
    </w:p>
    <w:p w:rsidR="009A5054" w:rsidRPr="003C07F6" w:rsidRDefault="00E575A4" w:rsidP="009A5054">
      <w:pPr>
        <w:spacing w:after="0"/>
        <w:ind w:firstLine="0"/>
        <w:jc w:val="center"/>
        <w:rPr>
          <w:rFonts w:ascii="Times New Roman" w:hAnsi="Times New Roman" w:cs="Times New Roman"/>
          <w:color w:val="auto"/>
        </w:rPr>
      </w:pPr>
      <w:r w:rsidRPr="003C07F6">
        <w:rPr>
          <w:rFonts w:ascii="Times New Roman" w:hAnsi="Times New Roman" w:cs="Times New Roman"/>
          <w:noProof/>
          <w:color w:val="auto"/>
        </w:rPr>
        <w:lastRenderedPageBreak/>
        <w:drawing>
          <wp:inline distT="0" distB="0" distL="0" distR="0" wp14:anchorId="4EB64B88" wp14:editId="427C8E2D">
            <wp:extent cx="4320000" cy="3085200"/>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ghnessPowerFreq.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0" cy="3085200"/>
                    </a:xfrm>
                    <a:prstGeom prst="rect">
                      <a:avLst/>
                    </a:prstGeom>
                  </pic:spPr>
                </pic:pic>
              </a:graphicData>
            </a:graphic>
          </wp:inline>
        </w:drawing>
      </w:r>
    </w:p>
    <w:p w:rsidR="009A5054" w:rsidRPr="003C07F6" w:rsidRDefault="009A5054" w:rsidP="009A5054">
      <w:pPr>
        <w:spacing w:after="0" w:line="246" w:lineRule="auto"/>
        <w:ind w:firstLine="0"/>
        <w:rPr>
          <w:rFonts w:ascii="Times New Roman" w:hAnsi="Times New Roman" w:cs="Times New Roman"/>
          <w:color w:val="auto"/>
        </w:rPr>
      </w:pPr>
      <w:r w:rsidRPr="003C07F6">
        <w:rPr>
          <w:rFonts w:ascii="Times New Roman" w:hAnsi="Times New Roman" w:cs="Times New Roman"/>
          <w:i/>
          <w:color w:val="auto"/>
        </w:rPr>
        <w:t>Figure 6:</w:t>
      </w:r>
      <w:r w:rsidRPr="003C07F6">
        <w:rPr>
          <w:rFonts w:ascii="Times New Roman" w:hAnsi="Times New Roman" w:cs="Times New Roman"/>
          <w:color w:val="auto"/>
        </w:rPr>
        <w:t xml:space="preserve"> Roughness values measured for BOPP films at increasing plasma treatment times, flow rate 1 slm</w:t>
      </w:r>
    </w:p>
    <w:p w:rsidR="00C86BAF" w:rsidRPr="003C07F6" w:rsidRDefault="00C86BAF" w:rsidP="009A5054">
      <w:pPr>
        <w:spacing w:after="0" w:line="246" w:lineRule="auto"/>
        <w:ind w:firstLine="0"/>
        <w:rPr>
          <w:rFonts w:ascii="Times New Roman" w:hAnsi="Times New Roman" w:cs="Times New Roman"/>
          <w:color w:val="auto"/>
        </w:rPr>
      </w:pPr>
    </w:p>
    <w:p w:rsidR="009A5054"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 xml:space="preserve">Surface energy results for different </w:t>
      </w:r>
      <w:r w:rsidR="009A5054" w:rsidRPr="003C07F6">
        <w:rPr>
          <w:rFonts w:ascii="Times New Roman" w:hAnsi="Times New Roman" w:cs="Times New Roman"/>
          <w:color w:val="auto"/>
        </w:rPr>
        <w:t xml:space="preserve">flow-rates, </w:t>
      </w:r>
      <w:r w:rsidRPr="003C07F6">
        <w:rPr>
          <w:rFonts w:ascii="Times New Roman" w:hAnsi="Times New Roman" w:cs="Times New Roman"/>
          <w:color w:val="auto"/>
        </w:rPr>
        <w:t xml:space="preserve">powers and driving frequencies are presented in </w:t>
      </w:r>
      <w:r w:rsidR="009A5054" w:rsidRPr="003C07F6">
        <w:rPr>
          <w:rFonts w:ascii="Times New Roman" w:hAnsi="Times New Roman" w:cs="Times New Roman"/>
          <w:b/>
          <w:color w:val="auto"/>
        </w:rPr>
        <w:t>F</w:t>
      </w:r>
      <w:r w:rsidRPr="003C07F6">
        <w:rPr>
          <w:rFonts w:ascii="Times New Roman" w:hAnsi="Times New Roman" w:cs="Times New Roman"/>
          <w:b/>
          <w:color w:val="auto"/>
        </w:rPr>
        <w:t>igure 7</w:t>
      </w:r>
      <w:r w:rsidRPr="003C07F6">
        <w:rPr>
          <w:rFonts w:ascii="Times New Roman" w:hAnsi="Times New Roman" w:cs="Times New Roman"/>
          <w:color w:val="auto"/>
        </w:rPr>
        <w:t xml:space="preserve">. The surface energy increases with treatment time, with the polar component tending to increase while the dispersive component remains constant. Higher power to the plasma also marginally increases the surface energy, with frequency also displaying </w:t>
      </w:r>
      <w:r w:rsidR="00E069B2" w:rsidRPr="003C07F6">
        <w:rPr>
          <w:rFonts w:ascii="Times New Roman" w:hAnsi="Times New Roman" w:cs="Times New Roman"/>
          <w:color w:val="auto"/>
        </w:rPr>
        <w:t xml:space="preserve">a slight </w:t>
      </w:r>
      <w:r w:rsidRPr="003C07F6">
        <w:rPr>
          <w:rFonts w:ascii="Times New Roman" w:hAnsi="Times New Roman" w:cs="Times New Roman"/>
          <w:color w:val="auto"/>
        </w:rPr>
        <w:t xml:space="preserve">effect. The same plateau as seen in </w:t>
      </w:r>
      <w:r w:rsidR="009A5054" w:rsidRPr="003C07F6">
        <w:rPr>
          <w:rFonts w:ascii="Times New Roman" w:hAnsi="Times New Roman" w:cs="Times New Roman"/>
          <w:color w:val="auto"/>
        </w:rPr>
        <w:t>F</w:t>
      </w:r>
      <w:r w:rsidRPr="003C07F6">
        <w:rPr>
          <w:rFonts w:ascii="Times New Roman" w:hAnsi="Times New Roman" w:cs="Times New Roman"/>
          <w:color w:val="auto"/>
        </w:rPr>
        <w:t xml:space="preserve">igure 3b and </w:t>
      </w:r>
      <w:r w:rsidR="009A5054" w:rsidRPr="003C07F6">
        <w:rPr>
          <w:rFonts w:ascii="Times New Roman" w:hAnsi="Times New Roman" w:cs="Times New Roman"/>
          <w:color w:val="auto"/>
        </w:rPr>
        <w:t>F</w:t>
      </w:r>
      <w:r w:rsidRPr="003C07F6">
        <w:rPr>
          <w:rFonts w:ascii="Times New Roman" w:hAnsi="Times New Roman" w:cs="Times New Roman"/>
          <w:color w:val="auto"/>
        </w:rPr>
        <w:t xml:space="preserve">igure 2a can be seen in </w:t>
      </w:r>
      <w:r w:rsidR="009A5054" w:rsidRPr="003C07F6">
        <w:rPr>
          <w:rFonts w:ascii="Times New Roman" w:hAnsi="Times New Roman" w:cs="Times New Roman"/>
          <w:color w:val="auto"/>
        </w:rPr>
        <w:t xml:space="preserve">Figure </w:t>
      </w:r>
      <w:r w:rsidRPr="003C07F6">
        <w:rPr>
          <w:rFonts w:ascii="Times New Roman" w:hAnsi="Times New Roman" w:cs="Times New Roman"/>
          <w:color w:val="auto"/>
        </w:rPr>
        <w:t xml:space="preserve">7a, again implying that the crystal structure of the BOPP film is the controlling factor in an increase in functional groups with plasma treatment, and hence any surface energy increase. The surface energy at differing nitrogen flow rates are displayed in </w:t>
      </w:r>
      <w:r w:rsidR="009A5054" w:rsidRPr="003C07F6">
        <w:rPr>
          <w:rFonts w:ascii="Times New Roman" w:hAnsi="Times New Roman" w:cs="Times New Roman"/>
          <w:color w:val="auto"/>
        </w:rPr>
        <w:t>F</w:t>
      </w:r>
      <w:r w:rsidRPr="003C07F6">
        <w:rPr>
          <w:rFonts w:ascii="Times New Roman" w:hAnsi="Times New Roman" w:cs="Times New Roman"/>
          <w:color w:val="auto"/>
        </w:rPr>
        <w:t>igure 7b.</w:t>
      </w:r>
      <w:r w:rsidR="005A321F" w:rsidRPr="003C07F6">
        <w:rPr>
          <w:rFonts w:ascii="Times New Roman" w:hAnsi="Times New Roman" w:cs="Times New Roman"/>
          <w:color w:val="auto"/>
        </w:rPr>
        <w:t xml:space="preserve">  Contact angles were also measured up to a fortnight after treatments were made, but no significant changes were measured.</w:t>
      </w:r>
    </w:p>
    <w:p w:rsidR="000B2B2F" w:rsidRPr="003C07F6" w:rsidRDefault="00E575A4" w:rsidP="009A5054">
      <w:pPr>
        <w:spacing w:after="0"/>
        <w:ind w:firstLine="0"/>
        <w:jc w:val="center"/>
        <w:rPr>
          <w:rFonts w:ascii="Times New Roman" w:hAnsi="Times New Roman" w:cs="Times New Roman"/>
          <w:color w:val="auto"/>
        </w:rPr>
      </w:pPr>
      <w:r w:rsidRPr="003C07F6">
        <w:rPr>
          <w:rFonts w:ascii="Times New Roman" w:hAnsi="Times New Roman" w:cs="Times New Roman"/>
          <w:noProof/>
          <w:color w:val="auto"/>
        </w:rPr>
        <w:lastRenderedPageBreak/>
        <w:drawing>
          <wp:inline distT="0" distB="0" distL="0" distR="0" wp14:anchorId="1E99DD94" wp14:editId="0FD6370F">
            <wp:extent cx="2880000" cy="205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owFreq.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0000" cy="2059200"/>
                    </a:xfrm>
                    <a:prstGeom prst="rect">
                      <a:avLst/>
                    </a:prstGeom>
                  </pic:spPr>
                </pic:pic>
              </a:graphicData>
            </a:graphic>
          </wp:inline>
        </w:drawing>
      </w:r>
      <w:r w:rsidRPr="003C07F6">
        <w:rPr>
          <w:rFonts w:ascii="Times New Roman" w:hAnsi="Times New Roman" w:cs="Times New Roman"/>
          <w:noProof/>
          <w:color w:val="auto"/>
        </w:rPr>
        <w:drawing>
          <wp:inline distT="0" distB="0" distL="0" distR="0" wp14:anchorId="457638DB" wp14:editId="6370117B">
            <wp:extent cx="2880000" cy="205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lowra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0" cy="2059200"/>
                    </a:xfrm>
                    <a:prstGeom prst="rect">
                      <a:avLst/>
                    </a:prstGeom>
                  </pic:spPr>
                </pic:pic>
              </a:graphicData>
            </a:graphic>
          </wp:inline>
        </w:drawing>
      </w:r>
    </w:p>
    <w:p w:rsidR="009A5054" w:rsidRPr="003C07F6" w:rsidRDefault="000C5912" w:rsidP="000C5912">
      <w:pPr>
        <w:pStyle w:val="ListParagraph"/>
        <w:numPr>
          <w:ilvl w:val="0"/>
          <w:numId w:val="6"/>
        </w:numPr>
        <w:tabs>
          <w:tab w:val="center" w:pos="2319"/>
          <w:tab w:val="center" w:pos="6751"/>
        </w:tabs>
        <w:spacing w:after="0" w:line="259" w:lineRule="auto"/>
        <w:jc w:val="left"/>
        <w:rPr>
          <w:rFonts w:ascii="Times New Roman" w:hAnsi="Times New Roman" w:cs="Times New Roman"/>
          <w:color w:val="auto"/>
        </w:rPr>
      </w:pPr>
      <w:r w:rsidRPr="003C07F6">
        <w:rPr>
          <w:rFonts w:ascii="Times New Roman" w:hAnsi="Times New Roman" w:cs="Times New Roman"/>
          <w:color w:val="auto"/>
          <w:sz w:val="22"/>
        </w:rPr>
        <w:t xml:space="preserve">                                                                                 </w:t>
      </w:r>
      <w:r w:rsidR="009A5054" w:rsidRPr="003C07F6">
        <w:rPr>
          <w:rFonts w:ascii="Times New Roman" w:hAnsi="Times New Roman" w:cs="Times New Roman"/>
          <w:color w:val="auto"/>
          <w:sz w:val="22"/>
        </w:rPr>
        <w:t>(b)</w:t>
      </w:r>
    </w:p>
    <w:p w:rsidR="009A5054" w:rsidRPr="003C07F6" w:rsidRDefault="009A5054" w:rsidP="000C5912">
      <w:pPr>
        <w:spacing w:after="240" w:line="246" w:lineRule="auto"/>
        <w:ind w:firstLine="0"/>
        <w:rPr>
          <w:rFonts w:ascii="Times New Roman" w:hAnsi="Times New Roman" w:cs="Times New Roman"/>
          <w:color w:val="auto"/>
        </w:rPr>
      </w:pPr>
      <w:r w:rsidRPr="003C07F6">
        <w:rPr>
          <w:rFonts w:ascii="Times New Roman" w:hAnsi="Times New Roman" w:cs="Times New Roman"/>
          <w:i/>
          <w:color w:val="auto"/>
        </w:rPr>
        <w:t>Figure 7:</w:t>
      </w:r>
      <w:r w:rsidRPr="003C07F6">
        <w:rPr>
          <w:rFonts w:ascii="Times New Roman" w:hAnsi="Times New Roman" w:cs="Times New Roman"/>
          <w:color w:val="auto"/>
        </w:rPr>
        <w:t xml:space="preserve"> Surface energy with time at different (a) powers and frequencies (nitrogen flow rate 5 slm), and (b) different flow rates (frequency 5 kHz, power 1.1 W)</w:t>
      </w:r>
    </w:p>
    <w:p w:rsidR="000C5912"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b/>
          <w:color w:val="auto"/>
        </w:rPr>
        <w:t xml:space="preserve">Figure </w:t>
      </w:r>
      <w:r w:rsidR="009A5054" w:rsidRPr="003C07F6">
        <w:rPr>
          <w:rFonts w:ascii="Times New Roman" w:hAnsi="Times New Roman" w:cs="Times New Roman"/>
          <w:b/>
          <w:color w:val="auto"/>
        </w:rPr>
        <w:t>8</w:t>
      </w:r>
      <w:r w:rsidRPr="003C07F6">
        <w:rPr>
          <w:rFonts w:ascii="Times New Roman" w:hAnsi="Times New Roman" w:cs="Times New Roman"/>
          <w:color w:val="auto"/>
        </w:rPr>
        <w:t xml:space="preserve"> show</w:t>
      </w:r>
      <w:r w:rsidR="009A5054" w:rsidRPr="003C07F6">
        <w:rPr>
          <w:rFonts w:ascii="Times New Roman" w:hAnsi="Times New Roman" w:cs="Times New Roman"/>
          <w:color w:val="auto"/>
        </w:rPr>
        <w:t>s</w:t>
      </w:r>
      <w:r w:rsidRPr="003C07F6">
        <w:rPr>
          <w:rFonts w:ascii="Times New Roman" w:hAnsi="Times New Roman" w:cs="Times New Roman"/>
          <w:color w:val="auto"/>
        </w:rPr>
        <w:t xml:space="preserve"> the increase in Gibbs Free Energy with plasma treatment exhibited under all conditions, showing an increase in the hydrophilic nature of the surface of the BOPP films after plasma treatment. The plateau with treatment time can again be seen in figure 8a,</w:t>
      </w:r>
      <w:r w:rsidR="009A5054" w:rsidRPr="003C07F6">
        <w:rPr>
          <w:rFonts w:ascii="Times New Roman" w:hAnsi="Times New Roman" w:cs="Times New Roman"/>
          <w:color w:val="auto"/>
        </w:rPr>
        <w:t xml:space="preserve"> </w:t>
      </w:r>
      <w:r w:rsidRPr="003C07F6">
        <w:rPr>
          <w:rFonts w:ascii="Times New Roman" w:hAnsi="Times New Roman" w:cs="Times New Roman"/>
          <w:color w:val="auto"/>
        </w:rPr>
        <w:t>showing an effective maximum dependant on the crystalline structure</w:t>
      </w:r>
      <w:r w:rsidR="00DA2904" w:rsidRPr="003C07F6">
        <w:rPr>
          <w:rFonts w:ascii="Times New Roman" w:hAnsi="Times New Roman" w:cs="Times New Roman"/>
          <w:color w:val="auto"/>
        </w:rPr>
        <w:t xml:space="preserve"> of the BOPP film.</w:t>
      </w:r>
    </w:p>
    <w:p w:rsidR="000B2B2F" w:rsidRPr="003C07F6" w:rsidRDefault="00E575A4" w:rsidP="00E575A4">
      <w:pPr>
        <w:spacing w:after="0"/>
        <w:ind w:firstLine="0"/>
        <w:jc w:val="center"/>
        <w:rPr>
          <w:rFonts w:ascii="Times New Roman" w:hAnsi="Times New Roman" w:cs="Times New Roman"/>
          <w:color w:val="auto"/>
        </w:rPr>
      </w:pPr>
      <w:r w:rsidRPr="003C07F6">
        <w:rPr>
          <w:rFonts w:ascii="Times New Roman" w:hAnsi="Times New Roman" w:cs="Times New Roman"/>
          <w:noProof/>
          <w:color w:val="auto"/>
        </w:rPr>
        <w:drawing>
          <wp:inline distT="0" distB="0" distL="0" distR="0" wp14:anchorId="21BF9EAA" wp14:editId="4F36ACC9">
            <wp:extent cx="2700000" cy="19296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EPowFreq.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00000" cy="1929600"/>
                    </a:xfrm>
                    <a:prstGeom prst="rect">
                      <a:avLst/>
                    </a:prstGeom>
                  </pic:spPr>
                </pic:pic>
              </a:graphicData>
            </a:graphic>
          </wp:inline>
        </w:drawing>
      </w:r>
      <w:r w:rsidRPr="003C07F6">
        <w:rPr>
          <w:rFonts w:ascii="Times New Roman" w:hAnsi="Times New Roman" w:cs="Times New Roman"/>
          <w:noProof/>
          <w:color w:val="auto"/>
        </w:rPr>
        <w:drawing>
          <wp:inline distT="0" distB="0" distL="0" distR="0" wp14:anchorId="3BF07FB3" wp14:editId="145FD111">
            <wp:extent cx="2700000" cy="19296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EFlowrat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0000" cy="1929600"/>
                    </a:xfrm>
                    <a:prstGeom prst="rect">
                      <a:avLst/>
                    </a:prstGeom>
                  </pic:spPr>
                </pic:pic>
              </a:graphicData>
            </a:graphic>
          </wp:inline>
        </w:drawing>
      </w:r>
    </w:p>
    <w:p w:rsidR="000C5912" w:rsidRPr="003C07F6" w:rsidRDefault="000C5912" w:rsidP="000C5912">
      <w:pPr>
        <w:tabs>
          <w:tab w:val="center" w:pos="2319"/>
          <w:tab w:val="center" w:pos="6751"/>
        </w:tabs>
        <w:spacing w:after="0" w:line="259" w:lineRule="auto"/>
        <w:ind w:firstLine="0"/>
        <w:jc w:val="left"/>
        <w:rPr>
          <w:rFonts w:ascii="Times New Roman" w:hAnsi="Times New Roman" w:cs="Times New Roman"/>
          <w:color w:val="auto"/>
        </w:rPr>
      </w:pPr>
      <w:r w:rsidRPr="003C07F6">
        <w:rPr>
          <w:rFonts w:ascii="Times New Roman" w:eastAsia="Calibri" w:hAnsi="Times New Roman" w:cs="Times New Roman"/>
          <w:color w:val="auto"/>
          <w:sz w:val="22"/>
        </w:rPr>
        <w:tab/>
      </w:r>
      <w:r w:rsidRPr="003C07F6">
        <w:rPr>
          <w:rFonts w:ascii="Times New Roman" w:hAnsi="Times New Roman" w:cs="Times New Roman"/>
          <w:color w:val="auto"/>
          <w:sz w:val="22"/>
        </w:rPr>
        <w:t>(a)</w:t>
      </w:r>
      <w:r w:rsidRPr="003C07F6">
        <w:rPr>
          <w:rFonts w:ascii="Times New Roman" w:hAnsi="Times New Roman" w:cs="Times New Roman"/>
          <w:color w:val="auto"/>
          <w:sz w:val="22"/>
        </w:rPr>
        <w:tab/>
        <w:t>(b)</w:t>
      </w:r>
    </w:p>
    <w:p w:rsidR="000C5912" w:rsidRPr="003C07F6" w:rsidRDefault="000C5912" w:rsidP="000C5912">
      <w:pPr>
        <w:spacing w:after="0" w:line="246" w:lineRule="auto"/>
        <w:ind w:firstLine="0"/>
        <w:rPr>
          <w:rFonts w:ascii="Times New Roman" w:hAnsi="Times New Roman" w:cs="Times New Roman"/>
          <w:color w:val="auto"/>
        </w:rPr>
      </w:pPr>
      <w:r w:rsidRPr="003C07F6">
        <w:rPr>
          <w:rFonts w:ascii="Times New Roman" w:hAnsi="Times New Roman" w:cs="Times New Roman"/>
          <w:i/>
          <w:color w:val="auto"/>
        </w:rPr>
        <w:t>Figure 8:</w:t>
      </w:r>
      <w:r w:rsidRPr="003C07F6">
        <w:rPr>
          <w:rFonts w:ascii="Times New Roman" w:hAnsi="Times New Roman" w:cs="Times New Roman"/>
          <w:color w:val="auto"/>
        </w:rPr>
        <w:t xml:space="preserve"> Gibbs free energy with time at different (a) powers and frequencies (nitrogen flow rate 5 slm), and (b) different flow rates (frequency 5 kHz, power 1.1 W)</w:t>
      </w:r>
    </w:p>
    <w:p w:rsidR="00C86BAF" w:rsidRPr="003C07F6" w:rsidRDefault="00C86BAF" w:rsidP="00DA2904">
      <w:pPr>
        <w:pStyle w:val="Heading1"/>
        <w:numPr>
          <w:ilvl w:val="0"/>
          <w:numId w:val="0"/>
        </w:numPr>
        <w:spacing w:after="240"/>
        <w:rPr>
          <w:rFonts w:ascii="Times New Roman" w:hAnsi="Times New Roman" w:cs="Times New Roman"/>
          <w:color w:val="auto"/>
          <w:sz w:val="24"/>
          <w:szCs w:val="24"/>
        </w:rPr>
      </w:pPr>
    </w:p>
    <w:p w:rsidR="00D3099B" w:rsidRPr="003C07F6" w:rsidRDefault="00D3099B">
      <w:pPr>
        <w:spacing w:after="160" w:line="259" w:lineRule="auto"/>
        <w:ind w:firstLine="0"/>
        <w:jc w:val="left"/>
        <w:rPr>
          <w:rFonts w:ascii="Times New Roman" w:hAnsi="Times New Roman" w:cs="Times New Roman"/>
          <w:b/>
          <w:color w:val="auto"/>
          <w:szCs w:val="24"/>
        </w:rPr>
      </w:pPr>
      <w:r w:rsidRPr="003C07F6">
        <w:rPr>
          <w:rFonts w:ascii="Times New Roman" w:hAnsi="Times New Roman" w:cs="Times New Roman"/>
          <w:color w:val="auto"/>
          <w:szCs w:val="24"/>
        </w:rPr>
        <w:br w:type="page"/>
      </w:r>
    </w:p>
    <w:p w:rsidR="000B2B2F" w:rsidRPr="003C07F6" w:rsidRDefault="00DA2904" w:rsidP="00C86BAF">
      <w:pPr>
        <w:pStyle w:val="Heading1"/>
        <w:numPr>
          <w:ilvl w:val="0"/>
          <w:numId w:val="0"/>
        </w:numPr>
        <w:spacing w:after="240" w:line="480" w:lineRule="auto"/>
        <w:rPr>
          <w:rFonts w:ascii="Times New Roman" w:hAnsi="Times New Roman" w:cs="Times New Roman"/>
          <w:color w:val="auto"/>
          <w:sz w:val="24"/>
          <w:szCs w:val="24"/>
        </w:rPr>
      </w:pPr>
      <w:r w:rsidRPr="003C07F6">
        <w:rPr>
          <w:rFonts w:ascii="Times New Roman" w:hAnsi="Times New Roman" w:cs="Times New Roman"/>
          <w:color w:val="auto"/>
          <w:sz w:val="24"/>
          <w:szCs w:val="24"/>
        </w:rPr>
        <w:lastRenderedPageBreak/>
        <w:t xml:space="preserve">4 </w:t>
      </w:r>
      <w:r w:rsidR="007920DF" w:rsidRPr="003C07F6">
        <w:rPr>
          <w:rFonts w:ascii="Times New Roman" w:hAnsi="Times New Roman" w:cs="Times New Roman"/>
          <w:color w:val="auto"/>
          <w:sz w:val="24"/>
          <w:szCs w:val="24"/>
        </w:rPr>
        <w:t>Conclusion</w:t>
      </w:r>
    </w:p>
    <w:p w:rsidR="000B2B2F" w:rsidRPr="003C07F6" w:rsidRDefault="007920DF" w:rsidP="00C86BAF">
      <w:pPr>
        <w:spacing w:after="240" w:line="480" w:lineRule="auto"/>
        <w:ind w:firstLine="0"/>
        <w:rPr>
          <w:rFonts w:ascii="Times New Roman" w:hAnsi="Times New Roman" w:cs="Times New Roman"/>
          <w:color w:val="auto"/>
        </w:rPr>
      </w:pPr>
      <w:r w:rsidRPr="003C07F6">
        <w:rPr>
          <w:rFonts w:ascii="Times New Roman" w:hAnsi="Times New Roman" w:cs="Times New Roman"/>
          <w:color w:val="auto"/>
        </w:rPr>
        <w:t>After a comprehensive study of the modification of BOPP films by nitrogen DBDs, it is evident that the crystal structure of the film itself is a key parameter in improving the surface functionality of BOPP films. The changes in the chemistry, crystal structure and topology of the BOPP surface have been studied with regards to the plasma process parameters, and the effects of the changes are not overwhelmingly strong on the overall increase in surface energy of the film. However, there is a plateau seen in the number of functional groups formed on the surface, and a plateau of the change in crystal structure, that corresponds with a plateau in the surface energy at about 60 mJ m</w:t>
      </w:r>
      <w:r w:rsidRPr="003C07F6">
        <w:rPr>
          <w:rFonts w:ascii="Times New Roman" w:hAnsi="Times New Roman" w:cs="Times New Roman"/>
          <w:color w:val="auto"/>
          <w:vertAlign w:val="superscript"/>
        </w:rPr>
        <w:t>−2</w:t>
      </w:r>
      <w:r w:rsidRPr="003C07F6">
        <w:rPr>
          <w:rFonts w:ascii="Times New Roman" w:hAnsi="Times New Roman" w:cs="Times New Roman"/>
          <w:color w:val="auto"/>
        </w:rPr>
        <w:t xml:space="preserve">. This </w:t>
      </w:r>
      <w:r w:rsidR="005C7FD7" w:rsidRPr="003C07F6">
        <w:rPr>
          <w:rFonts w:ascii="Times New Roman" w:hAnsi="Times New Roman" w:cs="Times New Roman"/>
          <w:color w:val="auto"/>
        </w:rPr>
        <w:t xml:space="preserve">may </w:t>
      </w:r>
      <w:r w:rsidRPr="003C07F6">
        <w:rPr>
          <w:rFonts w:ascii="Times New Roman" w:hAnsi="Times New Roman" w:cs="Times New Roman"/>
          <w:color w:val="auto"/>
        </w:rPr>
        <w:t xml:space="preserve">imply the crystal structure of the film is the limiting factor for the increase of surface energy, and hence adhesion. Attempts to overcome this by increasing the effective energy density of the plasma start to cause intensive </w:t>
      </w:r>
      <w:r w:rsidR="00530CFB" w:rsidRPr="003C07F6">
        <w:rPr>
          <w:rFonts w:ascii="Times New Roman" w:hAnsi="Times New Roman" w:cs="Times New Roman"/>
          <w:color w:val="auto"/>
        </w:rPr>
        <w:t>oxidation and scission of the</w:t>
      </w:r>
      <w:r w:rsidRPr="003C07F6">
        <w:rPr>
          <w:rFonts w:ascii="Times New Roman" w:hAnsi="Times New Roman" w:cs="Times New Roman"/>
          <w:color w:val="auto"/>
        </w:rPr>
        <w:t xml:space="preserve"> the </w:t>
      </w:r>
      <w:r w:rsidR="00530CFB" w:rsidRPr="003C07F6">
        <w:rPr>
          <w:rFonts w:ascii="Times New Roman" w:hAnsi="Times New Roman" w:cs="Times New Roman"/>
          <w:color w:val="auto"/>
        </w:rPr>
        <w:t>BOPP</w:t>
      </w:r>
      <w:r w:rsidRPr="003C07F6">
        <w:rPr>
          <w:rFonts w:ascii="Times New Roman" w:hAnsi="Times New Roman" w:cs="Times New Roman"/>
          <w:color w:val="auto"/>
        </w:rPr>
        <w:t xml:space="preserve"> as can be seen</w:t>
      </w:r>
      <w:r w:rsidR="002B0AF9" w:rsidRPr="003C07F6">
        <w:rPr>
          <w:rFonts w:ascii="Times New Roman" w:hAnsi="Times New Roman" w:cs="Times New Roman"/>
          <w:color w:val="auto"/>
        </w:rPr>
        <w:t xml:space="preserve"> in Figure 5 and 6</w:t>
      </w:r>
      <w:r w:rsidRPr="003C07F6">
        <w:rPr>
          <w:rFonts w:ascii="Times New Roman" w:hAnsi="Times New Roman" w:cs="Times New Roman"/>
          <w:color w:val="auto"/>
        </w:rPr>
        <w:t xml:space="preserve"> when the</w:t>
      </w:r>
      <w:r w:rsidR="000C5912" w:rsidRPr="003C07F6">
        <w:rPr>
          <w:rFonts w:ascii="Times New Roman" w:hAnsi="Times New Roman" w:cs="Times New Roman"/>
          <w:color w:val="auto"/>
        </w:rPr>
        <w:t xml:space="preserve"> </w:t>
      </w:r>
      <w:r w:rsidRPr="003C07F6">
        <w:rPr>
          <w:rFonts w:ascii="Times New Roman" w:hAnsi="Times New Roman" w:cs="Times New Roman"/>
          <w:color w:val="auto"/>
        </w:rPr>
        <w:t>flow rate is dropped</w:t>
      </w:r>
      <w:r w:rsidR="00530CFB" w:rsidRPr="003C07F6">
        <w:rPr>
          <w:rFonts w:ascii="Times New Roman" w:hAnsi="Times New Roman" w:cs="Times New Roman"/>
          <w:color w:val="auto"/>
        </w:rPr>
        <w:t xml:space="preserve"> and power increased</w:t>
      </w:r>
      <w:r w:rsidRPr="003C07F6">
        <w:rPr>
          <w:rFonts w:ascii="Times New Roman" w:hAnsi="Times New Roman" w:cs="Times New Roman"/>
          <w:color w:val="auto"/>
        </w:rPr>
        <w:t>, which roughens the surface of the film greatly, having implications for the optical properties. The treatments were carried out in the filamentary regime, and this has seemed to have shown no issues in terms of consistency of the treatment.</w:t>
      </w:r>
    </w:p>
    <w:p w:rsidR="000B2B2F" w:rsidRPr="003C07F6" w:rsidRDefault="007920DF" w:rsidP="00C86BAF">
      <w:pPr>
        <w:pStyle w:val="Heading1"/>
        <w:numPr>
          <w:ilvl w:val="0"/>
          <w:numId w:val="0"/>
        </w:numPr>
        <w:spacing w:after="240" w:line="480" w:lineRule="auto"/>
        <w:rPr>
          <w:rFonts w:ascii="Times New Roman" w:hAnsi="Times New Roman" w:cs="Times New Roman"/>
          <w:color w:val="auto"/>
          <w:sz w:val="24"/>
          <w:szCs w:val="24"/>
        </w:rPr>
      </w:pPr>
      <w:r w:rsidRPr="003C07F6">
        <w:rPr>
          <w:rFonts w:ascii="Times New Roman" w:hAnsi="Times New Roman" w:cs="Times New Roman"/>
          <w:color w:val="auto"/>
          <w:sz w:val="24"/>
          <w:szCs w:val="24"/>
        </w:rPr>
        <w:t>Acknowledgements</w:t>
      </w:r>
    </w:p>
    <w:p w:rsidR="000B2B2F" w:rsidRPr="003C07F6" w:rsidRDefault="007920DF" w:rsidP="00C86BAF">
      <w:pPr>
        <w:spacing w:after="240" w:line="480" w:lineRule="auto"/>
        <w:rPr>
          <w:rFonts w:ascii="Times New Roman" w:hAnsi="Times New Roman" w:cs="Times New Roman"/>
          <w:color w:val="auto"/>
        </w:rPr>
      </w:pPr>
      <w:r w:rsidRPr="003C07F6">
        <w:rPr>
          <w:rFonts w:ascii="Times New Roman" w:hAnsi="Times New Roman" w:cs="Times New Roman"/>
          <w:color w:val="auto"/>
        </w:rPr>
        <w:t>The authors wish to thank the EPSRC project, “Ambient Processing of Polymeric Web: Advanced Diagnostics and Applications”, for the funding, Innovia Films for material and technical support, Lee Harman for technical support and Michael John Lynch for engineering design support.</w:t>
      </w:r>
    </w:p>
    <w:p w:rsidR="000B2B2F" w:rsidRPr="003C07F6" w:rsidRDefault="000B2B2F" w:rsidP="00C86BAF">
      <w:pPr>
        <w:spacing w:after="240" w:line="480" w:lineRule="auto"/>
        <w:rPr>
          <w:rFonts w:ascii="Times New Roman" w:hAnsi="Times New Roman" w:cs="Times New Roman"/>
          <w:color w:val="auto"/>
        </w:rPr>
        <w:sectPr w:rsidR="000B2B2F" w:rsidRPr="003C07F6" w:rsidSect="00721A15">
          <w:headerReference w:type="even" r:id="rId23"/>
          <w:headerReference w:type="default" r:id="rId24"/>
          <w:footerReference w:type="even" r:id="rId25"/>
          <w:footerReference w:type="default" r:id="rId26"/>
          <w:headerReference w:type="first" r:id="rId27"/>
          <w:footerReference w:type="first" r:id="rId28"/>
          <w:pgSz w:w="11906" w:h="16838"/>
          <w:pgMar w:top="1528" w:right="1417" w:bottom="1107" w:left="1417" w:header="720" w:footer="490" w:gutter="0"/>
          <w:pgNumType w:fmt="numberInDash"/>
          <w:cols w:space="720"/>
        </w:sectPr>
      </w:pPr>
    </w:p>
    <w:p w:rsidR="000B2B2F" w:rsidRPr="003C07F6" w:rsidRDefault="007920DF" w:rsidP="00C86BAF">
      <w:pPr>
        <w:pStyle w:val="Heading1"/>
        <w:numPr>
          <w:ilvl w:val="0"/>
          <w:numId w:val="0"/>
        </w:numPr>
        <w:spacing w:after="240" w:line="480" w:lineRule="auto"/>
        <w:rPr>
          <w:rFonts w:ascii="Times New Roman" w:hAnsi="Times New Roman" w:cs="Times New Roman"/>
          <w:color w:val="auto"/>
          <w:sz w:val="28"/>
          <w:szCs w:val="28"/>
        </w:rPr>
      </w:pPr>
      <w:r w:rsidRPr="003C07F6">
        <w:rPr>
          <w:rFonts w:ascii="Times New Roman" w:hAnsi="Times New Roman" w:cs="Times New Roman"/>
          <w:color w:val="auto"/>
          <w:sz w:val="28"/>
          <w:szCs w:val="28"/>
        </w:rPr>
        <w:lastRenderedPageBreak/>
        <w:t>References</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E. Liston, L. Martinu, and M. Wertheimer, </w:t>
      </w:r>
      <w:r w:rsidRPr="003C07F6">
        <w:rPr>
          <w:rFonts w:ascii="Times New Roman" w:hAnsi="Times New Roman" w:cs="Times New Roman"/>
          <w:i/>
          <w:color w:val="auto"/>
        </w:rPr>
        <w:t>J</w:t>
      </w:r>
      <w:r w:rsidR="004563C5" w:rsidRPr="003C07F6">
        <w:rPr>
          <w:rFonts w:ascii="Times New Roman" w:hAnsi="Times New Roman" w:cs="Times New Roman"/>
          <w:i/>
          <w:color w:val="auto"/>
        </w:rPr>
        <w:t xml:space="preserve">. </w:t>
      </w:r>
      <w:r w:rsidRPr="003C07F6">
        <w:rPr>
          <w:rFonts w:ascii="Times New Roman" w:hAnsi="Times New Roman" w:cs="Times New Roman"/>
          <w:i/>
          <w:color w:val="auto"/>
        </w:rPr>
        <w:t>Adhes</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Sci</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Technol</w:t>
      </w:r>
      <w:r w:rsidR="004563C5"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BD1436" w:rsidRPr="003C07F6">
        <w:rPr>
          <w:rFonts w:ascii="Times New Roman" w:hAnsi="Times New Roman" w:cs="Times New Roman"/>
          <w:b/>
          <w:color w:val="auto"/>
        </w:rPr>
        <w:t>1993</w:t>
      </w:r>
      <w:r w:rsidR="00BD1436" w:rsidRPr="003C07F6">
        <w:rPr>
          <w:rFonts w:ascii="Times New Roman" w:hAnsi="Times New Roman" w:cs="Times New Roman"/>
          <w:color w:val="auto"/>
        </w:rPr>
        <w:t xml:space="preserve">, </w:t>
      </w:r>
      <w:r w:rsidRPr="003C07F6">
        <w:rPr>
          <w:rFonts w:ascii="Times New Roman" w:hAnsi="Times New Roman" w:cs="Times New Roman"/>
          <w:i/>
          <w:color w:val="auto"/>
        </w:rPr>
        <w:t>7</w:t>
      </w:r>
      <w:r w:rsidRPr="003C07F6">
        <w:rPr>
          <w:rFonts w:ascii="Times New Roman" w:hAnsi="Times New Roman" w:cs="Times New Roman"/>
          <w:color w:val="auto"/>
        </w:rPr>
        <w:t>, 1091</w:t>
      </w:r>
      <w:r w:rsidR="00BD1436" w:rsidRPr="003C07F6">
        <w:rPr>
          <w:rFonts w:ascii="Times New Roman" w:hAnsi="Times New Roman" w:cs="Times New Roman"/>
          <w:color w:val="auto"/>
        </w:rPr>
        <w:t>.</w:t>
      </w:r>
      <w:r w:rsidRPr="003C07F6">
        <w:rPr>
          <w:rFonts w:ascii="Times New Roman" w:hAnsi="Times New Roman" w:cs="Times New Roman"/>
          <w:color w:val="auto"/>
        </w:rPr>
        <w:t xml:space="preserve"> </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R. Dorai and M. J. Kushner, </w:t>
      </w:r>
      <w:r w:rsidRPr="003C07F6">
        <w:rPr>
          <w:rFonts w:ascii="Times New Roman" w:hAnsi="Times New Roman" w:cs="Times New Roman"/>
          <w:i/>
          <w:color w:val="auto"/>
        </w:rPr>
        <w:t>J</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Phys</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D Appl</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Phys</w:t>
      </w:r>
      <w:r w:rsidR="004563C5"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2003</w:t>
      </w:r>
      <w:r w:rsidR="004563C5" w:rsidRPr="003C07F6">
        <w:rPr>
          <w:rFonts w:ascii="Times New Roman" w:hAnsi="Times New Roman" w:cs="Times New Roman"/>
          <w:color w:val="auto"/>
        </w:rPr>
        <w:t>,</w:t>
      </w:r>
      <w:r w:rsidRPr="003C07F6">
        <w:rPr>
          <w:rFonts w:ascii="Times New Roman" w:hAnsi="Times New Roman" w:cs="Times New Roman"/>
          <w:color w:val="auto"/>
        </w:rPr>
        <w:t xml:space="preserve"> </w:t>
      </w:r>
      <w:r w:rsidRPr="003C07F6">
        <w:rPr>
          <w:rFonts w:ascii="Times New Roman" w:hAnsi="Times New Roman" w:cs="Times New Roman"/>
          <w:i/>
          <w:color w:val="auto"/>
        </w:rPr>
        <w:t>36</w:t>
      </w:r>
      <w:r w:rsidRPr="003C07F6">
        <w:rPr>
          <w:rFonts w:ascii="Times New Roman" w:hAnsi="Times New Roman" w:cs="Times New Roman"/>
          <w:color w:val="auto"/>
        </w:rPr>
        <w:t>, 666.</w:t>
      </w:r>
    </w:p>
    <w:p w:rsidR="007701E8" w:rsidRPr="003C07F6" w:rsidRDefault="007701E8"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Et Es-sebbar, N. Gherardi and F. Massines, </w:t>
      </w:r>
      <w:r w:rsidRPr="003C07F6">
        <w:rPr>
          <w:rFonts w:ascii="Times New Roman" w:hAnsi="Times New Roman" w:cs="Times New Roman"/>
          <w:i/>
          <w:color w:val="auto"/>
        </w:rPr>
        <w:t>J. Phy. D Appl, Phys</w:t>
      </w:r>
      <w:r w:rsidRPr="003C07F6">
        <w:rPr>
          <w:rFonts w:ascii="Times New Roman" w:hAnsi="Times New Roman" w:cs="Times New Roman"/>
          <w:color w:val="auto"/>
        </w:rPr>
        <w:t xml:space="preserve">., </w:t>
      </w:r>
      <w:r w:rsidRPr="003C07F6">
        <w:rPr>
          <w:rFonts w:ascii="Times New Roman" w:hAnsi="Times New Roman" w:cs="Times New Roman"/>
          <w:b/>
          <w:color w:val="auto"/>
        </w:rPr>
        <w:t>2013</w:t>
      </w:r>
      <w:r w:rsidRPr="003C07F6">
        <w:rPr>
          <w:rFonts w:ascii="Times New Roman" w:hAnsi="Times New Roman" w:cs="Times New Roman"/>
          <w:color w:val="auto"/>
        </w:rPr>
        <w:t>,</w:t>
      </w:r>
      <w:r w:rsidR="00E069B2" w:rsidRPr="003C07F6">
        <w:rPr>
          <w:rFonts w:ascii="Times New Roman" w:hAnsi="Times New Roman" w:cs="Times New Roman"/>
          <w:color w:val="auto"/>
        </w:rPr>
        <w:t xml:space="preserve"> </w:t>
      </w:r>
      <w:r w:rsidRPr="003C07F6">
        <w:rPr>
          <w:rFonts w:ascii="Times New Roman" w:hAnsi="Times New Roman" w:cs="Times New Roman"/>
          <w:i/>
          <w:color w:val="auto"/>
        </w:rPr>
        <w:t>46</w:t>
      </w:r>
      <w:r w:rsidR="00E069B2" w:rsidRPr="003C07F6">
        <w:rPr>
          <w:rFonts w:ascii="Times New Roman" w:hAnsi="Times New Roman" w:cs="Times New Roman"/>
          <w:color w:val="auto"/>
        </w:rPr>
        <w:t>.</w:t>
      </w:r>
    </w:p>
    <w:p w:rsidR="00B87121" w:rsidRPr="003C07F6" w:rsidRDefault="00B87121"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D. Shaw, A. West, J. Bredin and E. Wagenaars, </w:t>
      </w:r>
      <w:r w:rsidRPr="003C07F6">
        <w:rPr>
          <w:rFonts w:ascii="Times New Roman" w:hAnsi="Times New Roman" w:cs="Times New Roman"/>
          <w:i/>
          <w:color w:val="auto"/>
        </w:rPr>
        <w:t>Plasma Sources Sci. Technol.</w:t>
      </w:r>
      <w:r w:rsidRPr="003C07F6">
        <w:rPr>
          <w:rFonts w:ascii="Times New Roman" w:hAnsi="Times New Roman" w:cs="Times New Roman"/>
          <w:color w:val="auto"/>
        </w:rPr>
        <w:t xml:space="preserve">, </w:t>
      </w:r>
      <w:r w:rsidRPr="003C07F6">
        <w:rPr>
          <w:rFonts w:ascii="Times New Roman" w:hAnsi="Times New Roman" w:cs="Times New Roman"/>
          <w:b/>
          <w:color w:val="auto"/>
        </w:rPr>
        <w:t>2016,</w:t>
      </w:r>
      <w:r w:rsidRPr="003C07F6">
        <w:rPr>
          <w:rFonts w:ascii="Times New Roman" w:hAnsi="Times New Roman" w:cs="Times New Roman"/>
          <w:color w:val="auto"/>
        </w:rPr>
        <w:t xml:space="preserve"> </w:t>
      </w:r>
      <w:r w:rsidRPr="003C07F6">
        <w:rPr>
          <w:rFonts w:ascii="Times New Roman" w:hAnsi="Times New Roman" w:cs="Times New Roman"/>
          <w:i/>
          <w:color w:val="auto"/>
        </w:rPr>
        <w:t>25</w:t>
      </w:r>
      <w:r w:rsidRPr="003C07F6">
        <w:rPr>
          <w:rFonts w:ascii="Times New Roman" w:hAnsi="Times New Roman" w:cs="Times New Roman"/>
          <w:color w:val="auto"/>
        </w:rPr>
        <w:t>.</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L. F. MacManus, M. J. Walzak, and N. S. McIntyre, </w:t>
      </w:r>
      <w:r w:rsidRPr="003C07F6">
        <w:rPr>
          <w:rFonts w:ascii="Times New Roman" w:hAnsi="Times New Roman" w:cs="Times New Roman"/>
          <w:i/>
          <w:color w:val="auto"/>
        </w:rPr>
        <w:t>J</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Polym</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Sci</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Pol</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Chem</w:t>
      </w:r>
      <w:r w:rsidR="004563C5"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1999</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37</w:t>
      </w:r>
      <w:r w:rsidRPr="003C07F6">
        <w:rPr>
          <w:rFonts w:ascii="Times New Roman" w:hAnsi="Times New Roman" w:cs="Times New Roman"/>
          <w:color w:val="auto"/>
        </w:rPr>
        <w:t>, 2489.</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S. Guimond, I. Radu, G. Czeremuszkin, D. J. Carlsson, and M. R. Wertheimer, </w:t>
      </w:r>
      <w:r w:rsidRPr="003C07F6">
        <w:rPr>
          <w:rFonts w:ascii="Times New Roman" w:hAnsi="Times New Roman" w:cs="Times New Roman"/>
          <w:i/>
          <w:color w:val="auto"/>
        </w:rPr>
        <w:t>Plasmas and Polymers</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2002</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7</w:t>
      </w:r>
      <w:r w:rsidRPr="003C07F6">
        <w:rPr>
          <w:rFonts w:ascii="Times New Roman" w:hAnsi="Times New Roman" w:cs="Times New Roman"/>
          <w:color w:val="auto"/>
        </w:rPr>
        <w:t>, 71.</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J. Niu, D. Liu, and Y. Wu, </w:t>
      </w:r>
      <w:r w:rsidRPr="003C07F6">
        <w:rPr>
          <w:rFonts w:ascii="Times New Roman" w:hAnsi="Times New Roman" w:cs="Times New Roman"/>
          <w:i/>
          <w:color w:val="auto"/>
        </w:rPr>
        <w:t>Surf</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Coat</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Tech</w:t>
      </w:r>
      <w:r w:rsidR="004563C5"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2011</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205</w:t>
      </w:r>
      <w:r w:rsidRPr="003C07F6">
        <w:rPr>
          <w:rFonts w:ascii="Times New Roman" w:hAnsi="Times New Roman" w:cs="Times New Roman"/>
          <w:color w:val="auto"/>
        </w:rPr>
        <w:t>, 3434.</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S. Guimond and M. R. Wertheimer, </w:t>
      </w:r>
      <w:r w:rsidRPr="003C07F6">
        <w:rPr>
          <w:rFonts w:ascii="Times New Roman" w:hAnsi="Times New Roman" w:cs="Times New Roman"/>
          <w:i/>
          <w:color w:val="auto"/>
        </w:rPr>
        <w:t>J</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Appl</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Polym</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Sci</w:t>
      </w:r>
      <w:r w:rsidR="004563C5"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2004</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94</w:t>
      </w:r>
      <w:r w:rsidRPr="003C07F6">
        <w:rPr>
          <w:rFonts w:ascii="Times New Roman" w:hAnsi="Times New Roman" w:cs="Times New Roman"/>
          <w:color w:val="auto"/>
        </w:rPr>
        <w:t>, 1291.</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K. Kostov, T. Nishime, L. Hein, and A. Toth</w:t>
      </w:r>
      <w:r w:rsidR="004563C5" w:rsidRPr="003C07F6">
        <w:rPr>
          <w:rFonts w:ascii="Times New Roman" w:hAnsi="Times New Roman" w:cs="Times New Roman"/>
          <w:color w:val="auto"/>
        </w:rPr>
        <w:t>,</w:t>
      </w:r>
      <w:r w:rsidRPr="003C07F6">
        <w:rPr>
          <w:rFonts w:ascii="Times New Roman" w:hAnsi="Times New Roman" w:cs="Times New Roman"/>
          <w:color w:val="auto"/>
        </w:rPr>
        <w:t xml:space="preserve"> </w:t>
      </w:r>
      <w:r w:rsidR="004563C5" w:rsidRPr="003C07F6">
        <w:rPr>
          <w:rFonts w:ascii="Times New Roman" w:hAnsi="Times New Roman" w:cs="Times New Roman"/>
          <w:i/>
          <w:color w:val="auto"/>
        </w:rPr>
        <w:t>Surf. Coat. Tech.</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2013</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234</w:t>
      </w:r>
      <w:r w:rsidRPr="003C07F6">
        <w:rPr>
          <w:rFonts w:ascii="Times New Roman" w:hAnsi="Times New Roman" w:cs="Times New Roman"/>
          <w:color w:val="auto"/>
        </w:rPr>
        <w:t>, 60.</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A. Chiper and G. Borcia, </w:t>
      </w:r>
      <w:r w:rsidRPr="003C07F6">
        <w:rPr>
          <w:rFonts w:ascii="Times New Roman" w:hAnsi="Times New Roman" w:cs="Times New Roman"/>
          <w:i/>
          <w:color w:val="auto"/>
        </w:rPr>
        <w:t>Plasma</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Chem</w:t>
      </w:r>
      <w:r w:rsidR="004563C5" w:rsidRPr="003C07F6">
        <w:rPr>
          <w:rFonts w:ascii="Times New Roman" w:hAnsi="Times New Roman" w:cs="Times New Roman"/>
          <w:i/>
          <w:color w:val="auto"/>
        </w:rPr>
        <w:t>.</w:t>
      </w:r>
      <w:r w:rsidRPr="003C07F6">
        <w:rPr>
          <w:rFonts w:ascii="Times New Roman" w:hAnsi="Times New Roman" w:cs="Times New Roman"/>
          <w:i/>
          <w:color w:val="auto"/>
        </w:rPr>
        <w:t xml:space="preserve"> Plasma P</w:t>
      </w:r>
      <w:r w:rsidR="004563C5"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2013</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33</w:t>
      </w:r>
      <w:r w:rsidRPr="003C07F6">
        <w:rPr>
          <w:rFonts w:ascii="Times New Roman" w:hAnsi="Times New Roman" w:cs="Times New Roman"/>
          <w:color w:val="auto"/>
        </w:rPr>
        <w:t>, 553.</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N. Naud</w:t>
      </w:r>
      <w:r w:rsidR="003D1463" w:rsidRPr="003C07F6">
        <w:rPr>
          <w:rFonts w:ascii="Times New Roman" w:hAnsi="Times New Roman" w:cs="Times New Roman"/>
          <w:color w:val="auto"/>
        </w:rPr>
        <w:t>é</w:t>
      </w:r>
      <w:r w:rsidRPr="003C07F6">
        <w:rPr>
          <w:rFonts w:ascii="Times New Roman" w:hAnsi="Times New Roman" w:cs="Times New Roman"/>
          <w:color w:val="auto"/>
        </w:rPr>
        <w:t xml:space="preserve">, J.-P. Cambronne, N. Gherardi, and F. Massines, </w:t>
      </w:r>
      <w:r w:rsidR="004563C5" w:rsidRPr="003C07F6">
        <w:rPr>
          <w:rFonts w:ascii="Times New Roman" w:hAnsi="Times New Roman" w:cs="Times New Roman"/>
          <w:i/>
          <w:color w:val="auto"/>
        </w:rPr>
        <w:t>J. Phys. D Appl. Phys.</w:t>
      </w:r>
      <w:r w:rsidRPr="003C07F6">
        <w:rPr>
          <w:rFonts w:ascii="Times New Roman" w:hAnsi="Times New Roman" w:cs="Times New Roman"/>
          <w:color w:val="auto"/>
        </w:rPr>
        <w:t xml:space="preserve">, </w:t>
      </w:r>
      <w:r w:rsidR="004563C5" w:rsidRPr="003C07F6">
        <w:rPr>
          <w:rFonts w:ascii="Times New Roman" w:hAnsi="Times New Roman" w:cs="Times New Roman"/>
          <w:b/>
          <w:color w:val="auto"/>
        </w:rPr>
        <w:t>2005</w:t>
      </w:r>
      <w:r w:rsidR="004563C5" w:rsidRPr="003C07F6">
        <w:rPr>
          <w:rFonts w:ascii="Times New Roman" w:hAnsi="Times New Roman" w:cs="Times New Roman"/>
          <w:color w:val="auto"/>
        </w:rPr>
        <w:t xml:space="preserve">, </w:t>
      </w:r>
      <w:r w:rsidRPr="003C07F6">
        <w:rPr>
          <w:rFonts w:ascii="Times New Roman" w:hAnsi="Times New Roman" w:cs="Times New Roman"/>
          <w:i/>
          <w:color w:val="auto"/>
        </w:rPr>
        <w:t>38</w:t>
      </w:r>
      <w:r w:rsidR="003D1463" w:rsidRPr="003C07F6">
        <w:rPr>
          <w:rFonts w:ascii="Times New Roman" w:hAnsi="Times New Roman" w:cs="Times New Roman"/>
          <w:color w:val="auto"/>
        </w:rPr>
        <w:t xml:space="preserve">, </w:t>
      </w:r>
      <w:r w:rsidRPr="003C07F6">
        <w:rPr>
          <w:rFonts w:ascii="Times New Roman" w:hAnsi="Times New Roman" w:cs="Times New Roman"/>
          <w:color w:val="auto"/>
        </w:rPr>
        <w:t>530.</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R. Brandenburg, V. A. Maiorov, Y. B. Golubovskii, H.-E. Wagner, J. Behnke, and J. F. Behnke, </w:t>
      </w:r>
      <w:r w:rsidR="003D1463" w:rsidRPr="003C07F6">
        <w:rPr>
          <w:rFonts w:ascii="Times New Roman" w:hAnsi="Times New Roman" w:cs="Times New Roman"/>
          <w:i/>
          <w:color w:val="auto"/>
        </w:rPr>
        <w:t>J. Phys. D Appl. Phys.</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2005</w:t>
      </w:r>
      <w:r w:rsidR="003D1463" w:rsidRPr="003C07F6">
        <w:rPr>
          <w:rFonts w:ascii="Times New Roman" w:hAnsi="Times New Roman" w:cs="Times New Roman"/>
          <w:color w:val="auto"/>
        </w:rPr>
        <w:t xml:space="preserve">, </w:t>
      </w:r>
      <w:r w:rsidRPr="003C07F6">
        <w:rPr>
          <w:rFonts w:ascii="Times New Roman" w:hAnsi="Times New Roman" w:cs="Times New Roman"/>
          <w:i/>
          <w:color w:val="auto"/>
        </w:rPr>
        <w:t>38</w:t>
      </w:r>
      <w:r w:rsidRPr="003C07F6">
        <w:rPr>
          <w:rFonts w:ascii="Times New Roman" w:hAnsi="Times New Roman" w:cs="Times New Roman"/>
          <w:color w:val="auto"/>
        </w:rPr>
        <w:t>, 2187.</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R. G. Quynn, J. L. Riley, D. A. Young, and H. D. Noether, </w:t>
      </w:r>
      <w:r w:rsidR="003D1463" w:rsidRPr="003C07F6">
        <w:rPr>
          <w:rFonts w:ascii="Times New Roman" w:hAnsi="Times New Roman" w:cs="Times New Roman"/>
          <w:i/>
          <w:color w:val="auto"/>
        </w:rPr>
        <w:t>J. Appl. Polym. Sci.</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1959</w:t>
      </w:r>
      <w:r w:rsidR="003D1463" w:rsidRPr="003C07F6">
        <w:rPr>
          <w:rFonts w:ascii="Times New Roman" w:hAnsi="Times New Roman" w:cs="Times New Roman"/>
          <w:color w:val="auto"/>
        </w:rPr>
        <w:t xml:space="preserve">, </w:t>
      </w:r>
      <w:r w:rsidRPr="003C07F6">
        <w:rPr>
          <w:rFonts w:ascii="Times New Roman" w:hAnsi="Times New Roman" w:cs="Times New Roman"/>
          <w:i/>
          <w:color w:val="auto"/>
        </w:rPr>
        <w:t>2</w:t>
      </w:r>
      <w:r w:rsidRPr="003C07F6">
        <w:rPr>
          <w:rFonts w:ascii="Times New Roman" w:hAnsi="Times New Roman" w:cs="Times New Roman"/>
          <w:color w:val="auto"/>
        </w:rPr>
        <w:t>, 166.</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lastRenderedPageBreak/>
        <w:t xml:space="preserve">C. J. Van Oss, M. K. Chaudhury, R. J. Good, C. J. V. a. N. Oss, R. J. Good, C. J. Van Oss, and M. K. Chaudhury, </w:t>
      </w:r>
      <w:r w:rsidRPr="003C07F6">
        <w:rPr>
          <w:rFonts w:ascii="Times New Roman" w:hAnsi="Times New Roman" w:cs="Times New Roman"/>
          <w:i/>
          <w:color w:val="auto"/>
        </w:rPr>
        <w:t>Chem</w:t>
      </w:r>
      <w:r w:rsidR="003D1463" w:rsidRPr="003C07F6">
        <w:rPr>
          <w:rFonts w:ascii="Times New Roman" w:hAnsi="Times New Roman" w:cs="Times New Roman"/>
          <w:i/>
          <w:color w:val="auto"/>
        </w:rPr>
        <w:t>.</w:t>
      </w:r>
      <w:r w:rsidRPr="003C07F6">
        <w:rPr>
          <w:rFonts w:ascii="Times New Roman" w:hAnsi="Times New Roman" w:cs="Times New Roman"/>
          <w:i/>
          <w:color w:val="auto"/>
        </w:rPr>
        <w:t xml:space="preserve"> Rev</w:t>
      </w:r>
      <w:r w:rsidR="003D1463"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1988</w:t>
      </w:r>
      <w:r w:rsidR="003D1463" w:rsidRPr="003C07F6">
        <w:rPr>
          <w:rFonts w:ascii="Times New Roman" w:hAnsi="Times New Roman" w:cs="Times New Roman"/>
          <w:color w:val="auto"/>
        </w:rPr>
        <w:t xml:space="preserve">, </w:t>
      </w:r>
      <w:r w:rsidRPr="003C07F6">
        <w:rPr>
          <w:rFonts w:ascii="Times New Roman" w:hAnsi="Times New Roman" w:cs="Times New Roman"/>
          <w:i/>
          <w:color w:val="auto"/>
        </w:rPr>
        <w:t>88</w:t>
      </w:r>
      <w:r w:rsidRPr="003C07F6">
        <w:rPr>
          <w:rFonts w:ascii="Times New Roman" w:hAnsi="Times New Roman" w:cs="Times New Roman"/>
          <w:color w:val="auto"/>
        </w:rPr>
        <w:t>, 927.</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C. J. Van Oss and R. F. Giese, </w:t>
      </w:r>
      <w:r w:rsidRPr="003C07F6">
        <w:rPr>
          <w:rFonts w:ascii="Times New Roman" w:hAnsi="Times New Roman" w:cs="Times New Roman"/>
          <w:i/>
          <w:color w:val="auto"/>
        </w:rPr>
        <w:t>Clay</w:t>
      </w:r>
      <w:r w:rsidR="003D1463" w:rsidRPr="003C07F6">
        <w:rPr>
          <w:rFonts w:ascii="Times New Roman" w:hAnsi="Times New Roman" w:cs="Times New Roman"/>
          <w:i/>
          <w:color w:val="auto"/>
        </w:rPr>
        <w:t>.</w:t>
      </w:r>
      <w:r w:rsidRPr="003C07F6">
        <w:rPr>
          <w:rFonts w:ascii="Times New Roman" w:hAnsi="Times New Roman" w:cs="Times New Roman"/>
          <w:i/>
          <w:color w:val="auto"/>
        </w:rPr>
        <w:t xml:space="preserve"> Clay Miner</w:t>
      </w:r>
      <w:r w:rsidR="003D1463"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1995</w:t>
      </w:r>
      <w:r w:rsidR="003D1463" w:rsidRPr="003C07F6">
        <w:rPr>
          <w:rFonts w:ascii="Times New Roman" w:hAnsi="Times New Roman" w:cs="Times New Roman"/>
          <w:color w:val="auto"/>
        </w:rPr>
        <w:t xml:space="preserve">, </w:t>
      </w:r>
      <w:r w:rsidRPr="003C07F6">
        <w:rPr>
          <w:rFonts w:ascii="Times New Roman" w:hAnsi="Times New Roman" w:cs="Times New Roman"/>
          <w:i/>
          <w:color w:val="auto"/>
        </w:rPr>
        <w:t>43</w:t>
      </w:r>
      <w:r w:rsidRPr="003C07F6">
        <w:rPr>
          <w:rFonts w:ascii="Times New Roman" w:hAnsi="Times New Roman" w:cs="Times New Roman"/>
          <w:color w:val="auto"/>
        </w:rPr>
        <w:t>, 474.</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G. Socrates, </w:t>
      </w:r>
      <w:r w:rsidRPr="003C07F6">
        <w:rPr>
          <w:rFonts w:ascii="Times New Roman" w:hAnsi="Times New Roman" w:cs="Times New Roman"/>
          <w:i/>
          <w:color w:val="auto"/>
        </w:rPr>
        <w:t>Infrared Characteristic Group Frequencies: Tables and Charts</w:t>
      </w:r>
      <w:r w:rsidRPr="003C07F6">
        <w:rPr>
          <w:rFonts w:ascii="Times New Roman" w:hAnsi="Times New Roman" w:cs="Times New Roman"/>
          <w:color w:val="auto"/>
        </w:rPr>
        <w:t>. John</w:t>
      </w:r>
      <w:r w:rsidR="003D1463" w:rsidRPr="003C07F6">
        <w:rPr>
          <w:rFonts w:ascii="Times New Roman" w:hAnsi="Times New Roman" w:cs="Times New Roman"/>
          <w:color w:val="auto"/>
        </w:rPr>
        <w:t xml:space="preserve"> </w:t>
      </w:r>
      <w:r w:rsidRPr="003C07F6">
        <w:rPr>
          <w:rFonts w:ascii="Times New Roman" w:hAnsi="Times New Roman" w:cs="Times New Roman"/>
          <w:color w:val="auto"/>
        </w:rPr>
        <w:t xml:space="preserve">Wiley and Sons, </w:t>
      </w:r>
      <w:r w:rsidRPr="003C07F6">
        <w:rPr>
          <w:rFonts w:ascii="Times New Roman" w:hAnsi="Times New Roman" w:cs="Times New Roman"/>
          <w:b/>
          <w:color w:val="auto"/>
        </w:rPr>
        <w:t>1994</w:t>
      </w:r>
      <w:r w:rsidRPr="003C07F6">
        <w:rPr>
          <w:rFonts w:ascii="Times New Roman" w:hAnsi="Times New Roman" w:cs="Times New Roman"/>
          <w:color w:val="auto"/>
        </w:rPr>
        <w:t>.</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Y. Lin, P. Dias, H. Chen, A. Hiltner, and E. Baer, </w:t>
      </w:r>
      <w:r w:rsidRPr="003C07F6">
        <w:rPr>
          <w:rFonts w:ascii="Times New Roman" w:hAnsi="Times New Roman" w:cs="Times New Roman"/>
          <w:i/>
          <w:color w:val="auto"/>
        </w:rPr>
        <w:t>Polymer</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2008</w:t>
      </w:r>
      <w:r w:rsidR="003D1463" w:rsidRPr="003C07F6">
        <w:rPr>
          <w:rFonts w:ascii="Times New Roman" w:hAnsi="Times New Roman" w:cs="Times New Roman"/>
          <w:color w:val="auto"/>
        </w:rPr>
        <w:t>,</w:t>
      </w:r>
      <w:r w:rsidRPr="003C07F6">
        <w:rPr>
          <w:rFonts w:ascii="Times New Roman" w:hAnsi="Times New Roman" w:cs="Times New Roman"/>
          <w:color w:val="auto"/>
        </w:rPr>
        <w:t xml:space="preserve"> </w:t>
      </w:r>
      <w:r w:rsidRPr="003C07F6">
        <w:rPr>
          <w:rFonts w:ascii="Times New Roman" w:hAnsi="Times New Roman" w:cs="Times New Roman"/>
          <w:i/>
          <w:color w:val="auto"/>
        </w:rPr>
        <w:t>49</w:t>
      </w:r>
      <w:r w:rsidRPr="003C07F6">
        <w:rPr>
          <w:rFonts w:ascii="Times New Roman" w:hAnsi="Times New Roman" w:cs="Times New Roman"/>
          <w:color w:val="auto"/>
        </w:rPr>
        <w:t>, 2578.</w:t>
      </w:r>
    </w:p>
    <w:p w:rsidR="009A241D" w:rsidRPr="003C07F6" w:rsidRDefault="009A241D"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S. G. Kiryushkin and Yu. A. Shlyapnikov, </w:t>
      </w:r>
      <w:r w:rsidRPr="003C07F6">
        <w:rPr>
          <w:rFonts w:ascii="Times New Roman" w:hAnsi="Times New Roman" w:cs="Times New Roman"/>
          <w:i/>
          <w:color w:val="auto"/>
        </w:rPr>
        <w:t>Polym. Degrad. Stab.</w:t>
      </w:r>
      <w:r w:rsidRPr="003C07F6">
        <w:rPr>
          <w:rFonts w:ascii="Times New Roman" w:hAnsi="Times New Roman" w:cs="Times New Roman"/>
          <w:b/>
          <w:color w:val="auto"/>
        </w:rPr>
        <w:t>1989</w:t>
      </w:r>
      <w:r w:rsidRPr="003C07F6">
        <w:rPr>
          <w:rFonts w:ascii="Times New Roman" w:hAnsi="Times New Roman" w:cs="Times New Roman"/>
          <w:color w:val="auto"/>
        </w:rPr>
        <w:t xml:space="preserve">, </w:t>
      </w:r>
      <w:r w:rsidRPr="003C07F6">
        <w:rPr>
          <w:rFonts w:ascii="Times New Roman" w:hAnsi="Times New Roman" w:cs="Times New Roman"/>
          <w:i/>
          <w:color w:val="auto"/>
        </w:rPr>
        <w:t>23</w:t>
      </w:r>
      <w:r w:rsidRPr="003C07F6">
        <w:rPr>
          <w:rFonts w:ascii="Times New Roman" w:hAnsi="Times New Roman" w:cs="Times New Roman"/>
          <w:color w:val="auto"/>
        </w:rPr>
        <w:t>, 185</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W. L. Hawkins, W. Matreyek, and F. H. Winslow, </w:t>
      </w:r>
      <w:r w:rsidRPr="003C07F6">
        <w:rPr>
          <w:rFonts w:ascii="Times New Roman" w:hAnsi="Times New Roman" w:cs="Times New Roman"/>
          <w:i/>
          <w:color w:val="auto"/>
        </w:rPr>
        <w:t>J</w:t>
      </w:r>
      <w:r w:rsidR="003D1463" w:rsidRPr="003C07F6">
        <w:rPr>
          <w:rFonts w:ascii="Times New Roman" w:hAnsi="Times New Roman" w:cs="Times New Roman"/>
          <w:i/>
          <w:color w:val="auto"/>
        </w:rPr>
        <w:t>.</w:t>
      </w:r>
      <w:r w:rsidRPr="003C07F6">
        <w:rPr>
          <w:rFonts w:ascii="Times New Roman" w:hAnsi="Times New Roman" w:cs="Times New Roman"/>
          <w:i/>
          <w:color w:val="auto"/>
        </w:rPr>
        <w:t xml:space="preserve"> Polym</w:t>
      </w:r>
      <w:r w:rsidR="003D1463" w:rsidRPr="003C07F6">
        <w:rPr>
          <w:rFonts w:ascii="Times New Roman" w:hAnsi="Times New Roman" w:cs="Times New Roman"/>
          <w:i/>
          <w:color w:val="auto"/>
        </w:rPr>
        <w:t>.</w:t>
      </w:r>
      <w:r w:rsidRPr="003C07F6">
        <w:rPr>
          <w:rFonts w:ascii="Times New Roman" w:hAnsi="Times New Roman" w:cs="Times New Roman"/>
          <w:i/>
          <w:color w:val="auto"/>
        </w:rPr>
        <w:t xml:space="preserve"> Sci</w:t>
      </w:r>
      <w:r w:rsidR="003D1463"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1959</w:t>
      </w:r>
      <w:r w:rsidR="003D1463" w:rsidRPr="003C07F6">
        <w:rPr>
          <w:rFonts w:ascii="Times New Roman" w:hAnsi="Times New Roman" w:cs="Times New Roman"/>
          <w:color w:val="auto"/>
        </w:rPr>
        <w:t>,</w:t>
      </w:r>
      <w:r w:rsidRPr="003C07F6">
        <w:rPr>
          <w:rFonts w:ascii="Times New Roman" w:hAnsi="Times New Roman" w:cs="Times New Roman"/>
          <w:color w:val="auto"/>
        </w:rPr>
        <w:t xml:space="preserve"> </w:t>
      </w:r>
      <w:r w:rsidRPr="003C07F6">
        <w:rPr>
          <w:rFonts w:ascii="Times New Roman" w:hAnsi="Times New Roman" w:cs="Times New Roman"/>
          <w:i/>
          <w:color w:val="auto"/>
        </w:rPr>
        <w:t>41</w:t>
      </w:r>
      <w:r w:rsidRPr="003C07F6">
        <w:rPr>
          <w:rFonts w:ascii="Times New Roman" w:hAnsi="Times New Roman" w:cs="Times New Roman"/>
          <w:color w:val="auto"/>
        </w:rPr>
        <w:t>, 1.</w:t>
      </w:r>
    </w:p>
    <w:p w:rsidR="000B2B2F" w:rsidRPr="003C07F6" w:rsidRDefault="007920DF" w:rsidP="00C86BAF">
      <w:pPr>
        <w:numPr>
          <w:ilvl w:val="0"/>
          <w:numId w:val="5"/>
        </w:numPr>
        <w:spacing w:after="240" w:line="480" w:lineRule="auto"/>
        <w:ind w:right="-15"/>
        <w:rPr>
          <w:rFonts w:ascii="Times New Roman" w:hAnsi="Times New Roman" w:cs="Times New Roman"/>
          <w:color w:val="auto"/>
        </w:rPr>
      </w:pPr>
      <w:r w:rsidRPr="003C07F6">
        <w:rPr>
          <w:rFonts w:ascii="Times New Roman" w:hAnsi="Times New Roman" w:cs="Times New Roman"/>
          <w:color w:val="auto"/>
        </w:rPr>
        <w:t xml:space="preserve">Z. Abd-Allah, D. A. G. Sawtell, G. T. West, P. J. Kelly, and J. W. Bradley, </w:t>
      </w:r>
      <w:r w:rsidRPr="003C07F6">
        <w:rPr>
          <w:rFonts w:ascii="Times New Roman" w:hAnsi="Times New Roman" w:cs="Times New Roman"/>
          <w:i/>
          <w:color w:val="auto"/>
        </w:rPr>
        <w:t>Plasma Process</w:t>
      </w:r>
      <w:r w:rsidR="003D1463" w:rsidRPr="003C07F6">
        <w:rPr>
          <w:rFonts w:ascii="Times New Roman" w:hAnsi="Times New Roman" w:cs="Times New Roman"/>
          <w:i/>
          <w:color w:val="auto"/>
        </w:rPr>
        <w:t>.</w:t>
      </w:r>
      <w:r w:rsidRPr="003C07F6">
        <w:rPr>
          <w:rFonts w:ascii="Times New Roman" w:hAnsi="Times New Roman" w:cs="Times New Roman"/>
          <w:i/>
          <w:color w:val="auto"/>
        </w:rPr>
        <w:t xml:space="preserve"> Polym</w:t>
      </w:r>
      <w:r w:rsidR="003D1463"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2016</w:t>
      </w:r>
      <w:r w:rsidR="003D1463" w:rsidRPr="003C07F6">
        <w:rPr>
          <w:rFonts w:ascii="Times New Roman" w:hAnsi="Times New Roman" w:cs="Times New Roman"/>
          <w:color w:val="auto"/>
        </w:rPr>
        <w:t>,</w:t>
      </w:r>
      <w:r w:rsidRPr="003C07F6">
        <w:rPr>
          <w:rFonts w:ascii="Times New Roman" w:hAnsi="Times New Roman" w:cs="Times New Roman"/>
          <w:color w:val="auto"/>
        </w:rPr>
        <w:t xml:space="preserve"> </w:t>
      </w:r>
      <w:r w:rsidRPr="003C07F6">
        <w:rPr>
          <w:rFonts w:ascii="Times New Roman" w:hAnsi="Times New Roman" w:cs="Times New Roman"/>
          <w:i/>
          <w:color w:val="auto"/>
        </w:rPr>
        <w:t>13</w:t>
      </w:r>
      <w:r w:rsidRPr="003C07F6">
        <w:rPr>
          <w:rFonts w:ascii="Times New Roman" w:hAnsi="Times New Roman" w:cs="Times New Roman"/>
          <w:color w:val="auto"/>
        </w:rPr>
        <w:t>, 649.</w:t>
      </w:r>
    </w:p>
    <w:p w:rsidR="000B2B2F" w:rsidRPr="003C07F6" w:rsidRDefault="007920DF" w:rsidP="00C86BAF">
      <w:pPr>
        <w:numPr>
          <w:ilvl w:val="0"/>
          <w:numId w:val="5"/>
        </w:numPr>
        <w:spacing w:after="240" w:line="480" w:lineRule="auto"/>
        <w:rPr>
          <w:rFonts w:ascii="Times New Roman" w:hAnsi="Times New Roman" w:cs="Times New Roman"/>
          <w:color w:val="auto"/>
        </w:rPr>
      </w:pPr>
      <w:r w:rsidRPr="003C07F6">
        <w:rPr>
          <w:rFonts w:ascii="Times New Roman" w:hAnsi="Times New Roman" w:cs="Times New Roman"/>
          <w:color w:val="auto"/>
        </w:rPr>
        <w:t xml:space="preserve">A. T. Jones, J. M. Aizlewood, and D. R. Beckett, </w:t>
      </w:r>
      <w:r w:rsidRPr="003C07F6">
        <w:rPr>
          <w:rFonts w:ascii="Times New Roman" w:hAnsi="Times New Roman" w:cs="Times New Roman"/>
          <w:i/>
          <w:color w:val="auto"/>
        </w:rPr>
        <w:t>Makromol</w:t>
      </w:r>
      <w:r w:rsidR="003D1463" w:rsidRPr="003C07F6">
        <w:rPr>
          <w:rFonts w:ascii="Times New Roman" w:hAnsi="Times New Roman" w:cs="Times New Roman"/>
          <w:i/>
          <w:color w:val="auto"/>
        </w:rPr>
        <w:t>.</w:t>
      </w:r>
      <w:r w:rsidRPr="003C07F6">
        <w:rPr>
          <w:rFonts w:ascii="Times New Roman" w:hAnsi="Times New Roman" w:cs="Times New Roman"/>
          <w:i/>
          <w:color w:val="auto"/>
        </w:rPr>
        <w:t xml:space="preserve"> Chem</w:t>
      </w:r>
      <w:r w:rsidR="003D1463" w:rsidRPr="003C07F6">
        <w:rPr>
          <w:rFonts w:ascii="Times New Roman" w:hAnsi="Times New Roman" w:cs="Times New Roman"/>
          <w:i/>
          <w:color w:val="auto"/>
        </w:rPr>
        <w:t>.</w:t>
      </w:r>
      <w:r w:rsidRPr="003C07F6">
        <w:rPr>
          <w:rFonts w:ascii="Times New Roman" w:hAnsi="Times New Roman" w:cs="Times New Roman"/>
          <w:color w:val="auto"/>
        </w:rPr>
        <w:t xml:space="preserve">, </w:t>
      </w:r>
      <w:r w:rsidR="003D1463" w:rsidRPr="003C07F6">
        <w:rPr>
          <w:rFonts w:ascii="Times New Roman" w:hAnsi="Times New Roman" w:cs="Times New Roman"/>
          <w:b/>
          <w:color w:val="auto"/>
        </w:rPr>
        <w:t>1964</w:t>
      </w:r>
      <w:r w:rsidR="003D1463" w:rsidRPr="003C07F6">
        <w:rPr>
          <w:rFonts w:ascii="Times New Roman" w:hAnsi="Times New Roman" w:cs="Times New Roman"/>
          <w:color w:val="auto"/>
        </w:rPr>
        <w:t xml:space="preserve">, </w:t>
      </w:r>
      <w:r w:rsidRPr="003C07F6">
        <w:rPr>
          <w:rFonts w:ascii="Times New Roman" w:hAnsi="Times New Roman" w:cs="Times New Roman"/>
          <w:i/>
          <w:color w:val="auto"/>
        </w:rPr>
        <w:t>75</w:t>
      </w:r>
      <w:r w:rsidRPr="003C07F6">
        <w:rPr>
          <w:rFonts w:ascii="Times New Roman" w:hAnsi="Times New Roman" w:cs="Times New Roman"/>
          <w:color w:val="auto"/>
        </w:rPr>
        <w:t>, 134.</w:t>
      </w:r>
      <w:bookmarkEnd w:id="0"/>
    </w:p>
    <w:sectPr w:rsidR="000B2B2F" w:rsidRPr="003C07F6" w:rsidSect="003D1463">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111" w:left="1418" w:header="72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70" w:rsidRDefault="00524F70">
      <w:pPr>
        <w:spacing w:after="0" w:line="240" w:lineRule="auto"/>
      </w:pPr>
      <w:r>
        <w:separator/>
      </w:r>
    </w:p>
  </w:endnote>
  <w:endnote w:type="continuationSeparator" w:id="0">
    <w:p w:rsidR="00524F70" w:rsidRDefault="0052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firstLine="0"/>
      <w:jc w:val="center"/>
    </w:pPr>
    <w:r>
      <w:fldChar w:fldCharType="begin"/>
    </w:r>
    <w:r>
      <w:instrText xml:space="preserve"> PAGE   \* MERGEFORMAT </w:instrText>
    </w:r>
    <w:r>
      <w:fldChar w:fldCharType="separate"/>
    </w:r>
    <w:r w:rsidR="003C07F6">
      <w:rPr>
        <w:noProof/>
      </w:rPr>
      <w:t>- 12 -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firstLine="0"/>
      <w:jc w:val="center"/>
    </w:pPr>
    <w:r>
      <w:fldChar w:fldCharType="begin"/>
    </w:r>
    <w:r>
      <w:instrText xml:space="preserve"> PAGE   \* MERGEFORMAT </w:instrText>
    </w:r>
    <w:r>
      <w:fldChar w:fldCharType="separate"/>
    </w:r>
    <w:r w:rsidR="003C07F6">
      <w:rPr>
        <w:noProof/>
      </w:rPr>
      <w:t>- 1 -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firstLine="0"/>
      <w:jc w:val="center"/>
    </w:pPr>
    <w:r>
      <w:fldChar w:fldCharType="begin"/>
    </w:r>
    <w:r>
      <w:instrText xml:space="preserve"> PAGE   \* MERGEFORMAT </w:instrText>
    </w:r>
    <w:r>
      <w:fldChar w:fldCharType="separate"/>
    </w:r>
    <w:r w:rsidR="003C07F6">
      <w:rPr>
        <w:noProof/>
      </w:rPr>
      <w:t>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firstLine="0"/>
      <w:jc w:val="center"/>
    </w:pPr>
    <w:r>
      <w:fldChar w:fldCharType="begin"/>
    </w:r>
    <w:r>
      <w:instrText xml:space="preserve"> PAGE   \* MERGEFORMAT </w:instrText>
    </w:r>
    <w:r>
      <w:fldChar w:fldCharType="separate"/>
    </w:r>
    <w:r w:rsidR="003C07F6">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70" w:rsidRDefault="00524F70">
      <w:pPr>
        <w:spacing w:after="0" w:line="240" w:lineRule="auto"/>
      </w:pPr>
      <w:r>
        <w:separator/>
      </w:r>
    </w:p>
  </w:footnote>
  <w:footnote w:type="continuationSeparator" w:id="0">
    <w:p w:rsidR="00524F70" w:rsidRDefault="00524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left="-1417" w:right="1048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D30A5F" wp14:editId="5541D054">
              <wp:simplePos x="0" y="0"/>
              <wp:positionH relativeFrom="page">
                <wp:posOffset>1376198</wp:posOffset>
              </wp:positionH>
              <wp:positionV relativeFrom="page">
                <wp:posOffset>1083127</wp:posOffset>
              </wp:positionV>
              <wp:extent cx="73261" cy="1"/>
              <wp:effectExtent l="0" t="0" r="0" b="0"/>
              <wp:wrapSquare wrapText="bothSides"/>
              <wp:docPr id="14786" name="Group 14786"/>
              <wp:cNvGraphicFramePr/>
              <a:graphic xmlns:a="http://schemas.openxmlformats.org/drawingml/2006/main">
                <a:graphicData uri="http://schemas.microsoft.com/office/word/2010/wordprocessingGroup">
                  <wpg:wgp>
                    <wpg:cNvGrpSpPr/>
                    <wpg:grpSpPr>
                      <a:xfrm>
                        <a:off x="0" y="0"/>
                        <a:ext cx="73261" cy="1"/>
                        <a:chOff x="0" y="0"/>
                        <a:chExt cx="73261" cy="1"/>
                      </a:xfrm>
                    </wpg:grpSpPr>
                    <wps:wsp>
                      <wps:cNvPr id="14787" name="Shape 14787"/>
                      <wps:cNvSpPr/>
                      <wps:spPr>
                        <a:xfrm>
                          <a:off x="0" y="0"/>
                          <a:ext cx="73261" cy="0"/>
                        </a:xfrm>
                        <a:custGeom>
                          <a:avLst/>
                          <a:gdLst/>
                          <a:ahLst/>
                          <a:cxnLst/>
                          <a:rect l="0" t="0" r="0" b="0"/>
                          <a:pathLst>
                            <a:path w="73261">
                              <a:moveTo>
                                <a:pt x="73261" y="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BB1413" id="Group 14786" o:spid="_x0000_s1026" style="position:absolute;margin-left:108.35pt;margin-top:85.3pt;width:5.75pt;height:0;z-index:251658240;mso-position-horizontal-relative:page;mso-position-vertical-relative:page" coordsize="73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">
              <v:shape id="Shape 14787" o:spid="_x0000_s1027" style="position:absolute;width:73261;height:0;visibility:visible;mso-wrap-style:square;v-text-anchor:top" coordsize="73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lGMIA&#10;AADeAAAADwAAAGRycy9kb3ducmV2LnhtbERPzWoCMRC+F3yHMIK3mlVkV7ZGUWuh9mRtH2BIxs3i&#10;ZrIkqW7fvikUepuP73dWm8F14kYhtp4VzKYFCGLtTcuNgs+Pl8cliJiQDXaeScE3RdisRw8rrI2/&#10;8zvdzqkROYRjjQpsSn0tZdSWHMap74kzd/HBYcowNNIEvOdw18l5UZTSYcu5wWJPe0v6ev5yCna7&#10;kvQp6IqP5fHNPh+qUC6CUpPxsH0CkWhI/+I/96vJ8xfVsoLfd/IN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qUYwgAAAN4AAAAPAAAAAAAAAAAAAAAAAJgCAABkcnMvZG93&#10;bnJldi54bWxQSwUGAAAAAAQABAD1AAAAhwMAAAAA&#10;" path="m73261,l,e" filled="f" strokeweight="0">
                <v:stroke miterlimit="83231f" joinstyle="miter"/>
                <v:path arrowok="t" textboxrect="0,0,73261,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0B2B2F">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7920DF">
    <w:pPr>
      <w:spacing w:after="0" w:line="259" w:lineRule="auto"/>
      <w:ind w:left="-1417" w:right="1048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E1FCFB" wp14:editId="70B31A8C">
              <wp:simplePos x="0" y="0"/>
              <wp:positionH relativeFrom="page">
                <wp:posOffset>1376198</wp:posOffset>
              </wp:positionH>
              <wp:positionV relativeFrom="page">
                <wp:posOffset>1083127</wp:posOffset>
              </wp:positionV>
              <wp:extent cx="73261" cy="1"/>
              <wp:effectExtent l="0" t="0" r="0" b="0"/>
              <wp:wrapSquare wrapText="bothSides"/>
              <wp:docPr id="14767" name="Group 14767"/>
              <wp:cNvGraphicFramePr/>
              <a:graphic xmlns:a="http://schemas.openxmlformats.org/drawingml/2006/main">
                <a:graphicData uri="http://schemas.microsoft.com/office/word/2010/wordprocessingGroup">
                  <wpg:wgp>
                    <wpg:cNvGrpSpPr/>
                    <wpg:grpSpPr>
                      <a:xfrm>
                        <a:off x="0" y="0"/>
                        <a:ext cx="73261" cy="1"/>
                        <a:chOff x="0" y="0"/>
                        <a:chExt cx="73261" cy="1"/>
                      </a:xfrm>
                    </wpg:grpSpPr>
                    <wps:wsp>
                      <wps:cNvPr id="14768" name="Shape 14768"/>
                      <wps:cNvSpPr/>
                      <wps:spPr>
                        <a:xfrm>
                          <a:off x="0" y="0"/>
                          <a:ext cx="73261" cy="0"/>
                        </a:xfrm>
                        <a:custGeom>
                          <a:avLst/>
                          <a:gdLst/>
                          <a:ahLst/>
                          <a:cxnLst/>
                          <a:rect l="0" t="0" r="0" b="0"/>
                          <a:pathLst>
                            <a:path w="73261">
                              <a:moveTo>
                                <a:pt x="73261" y="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C29AC07" id="Group 14767" o:spid="_x0000_s1026" style="position:absolute;margin-left:108.35pt;margin-top:85.3pt;width:5.75pt;height:0;z-index:251659264;mso-position-horizontal-relative:page;mso-position-vertical-relative:page" coordsize="73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">
              <v:shape id="Shape 14768" o:spid="_x0000_s1027" style="position:absolute;width:73261;height:0;visibility:visible;mso-wrap-style:square;v-text-anchor:top" coordsize="73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XkMUA&#10;AADeAAAADwAAAGRycy9kb3ducmV2LnhtbESPzU4DMQyE70i8Q2QkbjQLqrJoaVpRfiTKqRQewErM&#10;ZsXGWSWhXd4eH5C42ZrxzOfVZo6jOlIuQ2IL14sGFLFLfuDewsf789UtqFKRPY6JycIPFdisz89W&#10;2Pl04jc6HmqvJIRLhxZCrVOndXGBIpZFmohF+0w5YpU199pnPEl4HPVN0xgdcWBpCDjRQyD3dfiO&#10;FrZbQ26fXcs7s3sNj09tNsts7eXFfH8HqtJc/81/1y9e8JetEV55R2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deQxQAAAN4AAAAPAAAAAAAAAAAAAAAAAJgCAABkcnMv&#10;ZG93bnJldi54bWxQSwUGAAAAAAQABAD1AAAAigMAAAAA&#10;" path="m73261,l,e" filled="f" strokeweight="0">
                <v:stroke miterlimit="83231f" joinstyle="miter"/>
                <v:path arrowok="t" textboxrect="0,0,73261,0"/>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0B2B2F">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0B2B2F">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2F" w:rsidRDefault="000B2B2F">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78A"/>
    <w:multiLevelType w:val="hybridMultilevel"/>
    <w:tmpl w:val="09788438"/>
    <w:lvl w:ilvl="0" w:tplc="D1EAAC4A">
      <w:start w:val="1"/>
      <w:numFmt w:val="lowerLetter"/>
      <w:lvlText w:val="(%1)"/>
      <w:lvlJc w:val="left"/>
      <w:pPr>
        <w:ind w:left="2443" w:hanging="600"/>
      </w:pPr>
      <w:rPr>
        <w:rFonts w:hint="default"/>
        <w:sz w:val="22"/>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nsid w:val="15F75BC6"/>
    <w:multiLevelType w:val="hybridMultilevel"/>
    <w:tmpl w:val="F98CF7C6"/>
    <w:lvl w:ilvl="0" w:tplc="67D6EA80">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AB59D3"/>
    <w:multiLevelType w:val="hybridMultilevel"/>
    <w:tmpl w:val="7EE21E76"/>
    <w:lvl w:ilvl="0" w:tplc="D89A09CE">
      <w:start w:val="1"/>
      <w:numFmt w:val="decimal"/>
      <w:suff w:val="space"/>
      <w:lvlText w:val="[%1]"/>
      <w:lvlJc w:val="left"/>
      <w:pPr>
        <w:ind w:left="0"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6A68A382">
      <w:start w:val="1"/>
      <w:numFmt w:val="lowerLetter"/>
      <w:lvlText w:val="%2"/>
      <w:lvlJc w:val="left"/>
      <w:pPr>
        <w:ind w:left="11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EEBC7A">
      <w:start w:val="1"/>
      <w:numFmt w:val="lowerRoman"/>
      <w:lvlText w:val="%3"/>
      <w:lvlJc w:val="left"/>
      <w:pPr>
        <w:ind w:left="18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D6AF11A">
      <w:start w:val="1"/>
      <w:numFmt w:val="decimal"/>
      <w:lvlText w:val="%4"/>
      <w:lvlJc w:val="left"/>
      <w:pPr>
        <w:ind w:left="25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D66190">
      <w:start w:val="1"/>
      <w:numFmt w:val="lowerLetter"/>
      <w:lvlText w:val="%5"/>
      <w:lvlJc w:val="left"/>
      <w:pPr>
        <w:ind w:left="32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A365AEA">
      <w:start w:val="1"/>
      <w:numFmt w:val="lowerRoman"/>
      <w:lvlText w:val="%6"/>
      <w:lvlJc w:val="left"/>
      <w:pPr>
        <w:ind w:left="40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8898EC">
      <w:start w:val="1"/>
      <w:numFmt w:val="decimal"/>
      <w:lvlText w:val="%7"/>
      <w:lvlJc w:val="left"/>
      <w:pPr>
        <w:ind w:left="47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16AE3E">
      <w:start w:val="1"/>
      <w:numFmt w:val="lowerLetter"/>
      <w:lvlText w:val="%8"/>
      <w:lvlJc w:val="left"/>
      <w:pPr>
        <w:ind w:left="54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ACB764">
      <w:start w:val="1"/>
      <w:numFmt w:val="lowerRoman"/>
      <w:lvlText w:val="%9"/>
      <w:lvlJc w:val="left"/>
      <w:pPr>
        <w:ind w:left="61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nsid w:val="3E4058C8"/>
    <w:multiLevelType w:val="hybridMultilevel"/>
    <w:tmpl w:val="6AC2FD86"/>
    <w:lvl w:ilvl="0" w:tplc="50DED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004056"/>
    <w:multiLevelType w:val="hybridMultilevel"/>
    <w:tmpl w:val="DDA47768"/>
    <w:lvl w:ilvl="0" w:tplc="4D24EEAA">
      <w:start w:val="1"/>
      <w:numFmt w:val="decimal"/>
      <w:suff w:val="space"/>
      <w:lvlText w:val="[%1]"/>
      <w:lvlJc w:val="left"/>
      <w:pPr>
        <w:ind w:left="0" w:firstLine="0"/>
      </w:pPr>
      <w:rPr>
        <w:rFonts w:ascii="Cambria" w:eastAsia="Cambria" w:hAnsi="Cambria" w:cs="Cambria" w:hint="default"/>
        <w:b w:val="0"/>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6D0C9E"/>
    <w:multiLevelType w:val="hybridMultilevel"/>
    <w:tmpl w:val="71EAA0E0"/>
    <w:lvl w:ilvl="0" w:tplc="53AECA5A">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78B2AC36">
      <w:start w:val="1"/>
      <w:numFmt w:val="lowerLetter"/>
      <w:lvlText w:val="%2"/>
      <w:lvlJc w:val="left"/>
      <w:pPr>
        <w:ind w:left="10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FF4A730A">
      <w:start w:val="1"/>
      <w:numFmt w:val="lowerRoman"/>
      <w:lvlText w:val="%3"/>
      <w:lvlJc w:val="left"/>
      <w:pPr>
        <w:ind w:left="18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B76674A4">
      <w:start w:val="1"/>
      <w:numFmt w:val="decimal"/>
      <w:lvlText w:val="%4"/>
      <w:lvlJc w:val="left"/>
      <w:pPr>
        <w:ind w:left="25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55E8140C">
      <w:start w:val="1"/>
      <w:numFmt w:val="lowerLetter"/>
      <w:lvlText w:val="%5"/>
      <w:lvlJc w:val="left"/>
      <w:pPr>
        <w:ind w:left="324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734E13DA">
      <w:start w:val="1"/>
      <w:numFmt w:val="lowerRoman"/>
      <w:lvlText w:val="%6"/>
      <w:lvlJc w:val="left"/>
      <w:pPr>
        <w:ind w:left="396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F60011B0">
      <w:start w:val="1"/>
      <w:numFmt w:val="decimal"/>
      <w:lvlText w:val="%7"/>
      <w:lvlJc w:val="left"/>
      <w:pPr>
        <w:ind w:left="46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0D1410B4">
      <w:start w:val="1"/>
      <w:numFmt w:val="lowerLetter"/>
      <w:lvlText w:val="%8"/>
      <w:lvlJc w:val="left"/>
      <w:pPr>
        <w:ind w:left="54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2C342204">
      <w:start w:val="1"/>
      <w:numFmt w:val="lowerRoman"/>
      <w:lvlText w:val="%9"/>
      <w:lvlJc w:val="left"/>
      <w:pPr>
        <w:ind w:left="61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abstractNum w:abstractNumId="6">
    <w:nsid w:val="79B3211F"/>
    <w:multiLevelType w:val="hybridMultilevel"/>
    <w:tmpl w:val="2230DDBE"/>
    <w:lvl w:ilvl="0" w:tplc="70D29A76">
      <w:start w:val="1"/>
      <w:numFmt w:val="lowerLetter"/>
      <w:lvlText w:val="(%1)"/>
      <w:lvlJc w:val="left"/>
      <w:pPr>
        <w:ind w:left="4275" w:hanging="2940"/>
      </w:pPr>
      <w:rPr>
        <w:rFonts w:hint="default"/>
        <w:sz w:val="22"/>
      </w:r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2F"/>
    <w:rsid w:val="000430CC"/>
    <w:rsid w:val="000B2B2F"/>
    <w:rsid w:val="000C5912"/>
    <w:rsid w:val="000F2BE7"/>
    <w:rsid w:val="001732F4"/>
    <w:rsid w:val="001E698E"/>
    <w:rsid w:val="00245CBE"/>
    <w:rsid w:val="002565D1"/>
    <w:rsid w:val="002B0AF9"/>
    <w:rsid w:val="002B4011"/>
    <w:rsid w:val="0038560C"/>
    <w:rsid w:val="003B4AFA"/>
    <w:rsid w:val="003C07F6"/>
    <w:rsid w:val="003D1463"/>
    <w:rsid w:val="00403BB0"/>
    <w:rsid w:val="004563C5"/>
    <w:rsid w:val="00524F70"/>
    <w:rsid w:val="00525CF0"/>
    <w:rsid w:val="00530CFB"/>
    <w:rsid w:val="0054471A"/>
    <w:rsid w:val="005A321F"/>
    <w:rsid w:val="005B7380"/>
    <w:rsid w:val="005C7FD7"/>
    <w:rsid w:val="00721A15"/>
    <w:rsid w:val="007344E6"/>
    <w:rsid w:val="007701E8"/>
    <w:rsid w:val="007920DF"/>
    <w:rsid w:val="00831C3C"/>
    <w:rsid w:val="00851AB7"/>
    <w:rsid w:val="00866DEF"/>
    <w:rsid w:val="009A0FBB"/>
    <w:rsid w:val="009A241D"/>
    <w:rsid w:val="009A5054"/>
    <w:rsid w:val="00A9142E"/>
    <w:rsid w:val="00B07B7C"/>
    <w:rsid w:val="00B51871"/>
    <w:rsid w:val="00B56513"/>
    <w:rsid w:val="00B865B8"/>
    <w:rsid w:val="00B87121"/>
    <w:rsid w:val="00BD1436"/>
    <w:rsid w:val="00C00406"/>
    <w:rsid w:val="00C17917"/>
    <w:rsid w:val="00C62D4C"/>
    <w:rsid w:val="00C842CA"/>
    <w:rsid w:val="00C86BAF"/>
    <w:rsid w:val="00C87D16"/>
    <w:rsid w:val="00CC4E74"/>
    <w:rsid w:val="00CC7147"/>
    <w:rsid w:val="00D3099B"/>
    <w:rsid w:val="00D80701"/>
    <w:rsid w:val="00DA2904"/>
    <w:rsid w:val="00E069B2"/>
    <w:rsid w:val="00E575A4"/>
    <w:rsid w:val="00F316B8"/>
    <w:rsid w:val="00F3307A"/>
    <w:rsid w:val="00F91CBB"/>
    <w:rsid w:val="00FB12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8" w:line="418" w:lineRule="auto"/>
      <w:ind w:firstLine="33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numPr>
        <w:numId w:val="2"/>
      </w:numPr>
      <w:spacing w:after="483" w:line="265" w:lineRule="auto"/>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spacing w:after="416" w:line="301" w:lineRule="auto"/>
      <w:ind w:left="10" w:hanging="10"/>
      <w:outlineLvl w:val="1"/>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9"/>
    </w:rPr>
  </w:style>
  <w:style w:type="character" w:customStyle="1" w:styleId="Heading1Char">
    <w:name w:val="Heading 1 Char"/>
    <w:link w:val="Heading1"/>
    <w:rPr>
      <w:rFonts w:ascii="Cambria" w:eastAsia="Cambria" w:hAnsi="Cambria" w:cs="Cambria"/>
      <w:b/>
      <w:color w:val="000000"/>
      <w:sz w:val="34"/>
    </w:rPr>
  </w:style>
  <w:style w:type="paragraph" w:styleId="BalloonText">
    <w:name w:val="Balloon Text"/>
    <w:basedOn w:val="Normal"/>
    <w:link w:val="BalloonTextChar"/>
    <w:uiPriority w:val="99"/>
    <w:semiHidden/>
    <w:unhideWhenUsed/>
    <w:rsid w:val="00DA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04"/>
    <w:rPr>
      <w:rFonts w:ascii="Tahoma" w:eastAsia="Cambria" w:hAnsi="Tahoma" w:cs="Tahoma"/>
      <w:color w:val="000000"/>
      <w:sz w:val="16"/>
      <w:szCs w:val="16"/>
    </w:rPr>
  </w:style>
  <w:style w:type="paragraph" w:styleId="ListParagraph">
    <w:name w:val="List Paragraph"/>
    <w:basedOn w:val="Normal"/>
    <w:uiPriority w:val="34"/>
    <w:qFormat/>
    <w:rsid w:val="000C5912"/>
    <w:pPr>
      <w:ind w:left="720"/>
      <w:contextualSpacing/>
    </w:pPr>
  </w:style>
  <w:style w:type="character" w:styleId="Hyperlink">
    <w:name w:val="Hyperlink"/>
    <w:basedOn w:val="DefaultParagraphFont"/>
    <w:uiPriority w:val="99"/>
    <w:unhideWhenUsed/>
    <w:rsid w:val="00C17917"/>
    <w:rPr>
      <w:color w:val="0563C1" w:themeColor="hyperlink"/>
      <w:u w:val="single"/>
    </w:rPr>
  </w:style>
  <w:style w:type="character" w:styleId="PlaceholderText">
    <w:name w:val="Placeholder Text"/>
    <w:basedOn w:val="DefaultParagraphFont"/>
    <w:uiPriority w:val="99"/>
    <w:semiHidden/>
    <w:rsid w:val="00F91C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8" w:line="418" w:lineRule="auto"/>
      <w:ind w:firstLine="33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numPr>
        <w:numId w:val="2"/>
      </w:numPr>
      <w:spacing w:after="483" w:line="265" w:lineRule="auto"/>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spacing w:after="416" w:line="301" w:lineRule="auto"/>
      <w:ind w:left="10" w:hanging="10"/>
      <w:outlineLvl w:val="1"/>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9"/>
    </w:rPr>
  </w:style>
  <w:style w:type="character" w:customStyle="1" w:styleId="Heading1Char">
    <w:name w:val="Heading 1 Char"/>
    <w:link w:val="Heading1"/>
    <w:rPr>
      <w:rFonts w:ascii="Cambria" w:eastAsia="Cambria" w:hAnsi="Cambria" w:cs="Cambria"/>
      <w:b/>
      <w:color w:val="000000"/>
      <w:sz w:val="34"/>
    </w:rPr>
  </w:style>
  <w:style w:type="paragraph" w:styleId="BalloonText">
    <w:name w:val="Balloon Text"/>
    <w:basedOn w:val="Normal"/>
    <w:link w:val="BalloonTextChar"/>
    <w:uiPriority w:val="99"/>
    <w:semiHidden/>
    <w:unhideWhenUsed/>
    <w:rsid w:val="00DA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04"/>
    <w:rPr>
      <w:rFonts w:ascii="Tahoma" w:eastAsia="Cambria" w:hAnsi="Tahoma" w:cs="Tahoma"/>
      <w:color w:val="000000"/>
      <w:sz w:val="16"/>
      <w:szCs w:val="16"/>
    </w:rPr>
  </w:style>
  <w:style w:type="paragraph" w:styleId="ListParagraph">
    <w:name w:val="List Paragraph"/>
    <w:basedOn w:val="Normal"/>
    <w:uiPriority w:val="34"/>
    <w:qFormat/>
    <w:rsid w:val="000C5912"/>
    <w:pPr>
      <w:ind w:left="720"/>
      <w:contextualSpacing/>
    </w:pPr>
  </w:style>
  <w:style w:type="character" w:styleId="Hyperlink">
    <w:name w:val="Hyperlink"/>
    <w:basedOn w:val="DefaultParagraphFont"/>
    <w:uiPriority w:val="99"/>
    <w:unhideWhenUsed/>
    <w:rsid w:val="00C17917"/>
    <w:rPr>
      <w:color w:val="0563C1" w:themeColor="hyperlink"/>
      <w:u w:val="single"/>
    </w:rPr>
  </w:style>
  <w:style w:type="character" w:styleId="PlaceholderText">
    <w:name w:val="Placeholder Text"/>
    <w:basedOn w:val="DefaultParagraphFont"/>
    <w:uiPriority w:val="99"/>
    <w:semiHidden/>
    <w:rsid w:val="00F91C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mailto:d.sawtell@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Crystallinity changes due to atmospheric pressure plasma processing of BOPP films</vt:lpstr>
    </vt:vector>
  </TitlesOfParts>
  <Company>MMU</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Crystallinity changes due to atmospheric pressure plasma processing of BOPP films</dc:title>
  <dc:subject>Atmospheric pressure modification of BOPP films.</dc:subject>
  <dc:creator>David Sawtell</dc:creator>
  <cp:keywords>plasma, plasma processing, plasma surface interactions, polymers</cp:keywords>
  <cp:lastModifiedBy>Bradley, James</cp:lastModifiedBy>
  <cp:revision>2</cp:revision>
  <cp:lastPrinted>2017-03-07T10:10:00Z</cp:lastPrinted>
  <dcterms:created xsi:type="dcterms:W3CDTF">2018-02-09T13:27:00Z</dcterms:created>
  <dcterms:modified xsi:type="dcterms:W3CDTF">2018-02-09T13:27:00Z</dcterms:modified>
</cp:coreProperties>
</file>