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C3E6" w14:textId="5D898090" w:rsidR="006F0015" w:rsidRDefault="00B615CF" w:rsidP="00B615CF">
      <w:pPr>
        <w:spacing w:after="0" w:line="480" w:lineRule="auto"/>
        <w:jc w:val="both"/>
        <w:rPr>
          <w:rFonts w:ascii="Arial" w:hAnsi="Arial" w:cs="Arial"/>
          <w:b/>
          <w:sz w:val="20"/>
          <w:szCs w:val="20"/>
        </w:rPr>
      </w:pPr>
      <w:bookmarkStart w:id="0" w:name="_GoBack"/>
      <w:bookmarkEnd w:id="0"/>
      <w:r w:rsidRPr="00B615CF">
        <w:rPr>
          <w:rFonts w:ascii="Arial" w:hAnsi="Arial" w:cs="Arial"/>
          <w:b/>
          <w:sz w:val="20"/>
          <w:szCs w:val="20"/>
        </w:rPr>
        <w:t xml:space="preserve">A One Year Survey </w:t>
      </w:r>
      <w:r>
        <w:rPr>
          <w:rFonts w:ascii="Arial" w:hAnsi="Arial" w:cs="Arial"/>
          <w:b/>
          <w:sz w:val="20"/>
          <w:szCs w:val="20"/>
        </w:rPr>
        <w:t>o</w:t>
      </w:r>
      <w:r w:rsidRPr="00B615CF">
        <w:rPr>
          <w:rFonts w:ascii="Arial" w:hAnsi="Arial" w:cs="Arial"/>
          <w:b/>
          <w:sz w:val="20"/>
          <w:szCs w:val="20"/>
        </w:rPr>
        <w:t xml:space="preserve">f Norovirus </w:t>
      </w:r>
      <w:r>
        <w:rPr>
          <w:rFonts w:ascii="Arial" w:hAnsi="Arial" w:cs="Arial"/>
          <w:b/>
          <w:sz w:val="20"/>
          <w:szCs w:val="20"/>
        </w:rPr>
        <w:t>i</w:t>
      </w:r>
      <w:r w:rsidRPr="00B615CF">
        <w:rPr>
          <w:rFonts w:ascii="Arial" w:hAnsi="Arial" w:cs="Arial"/>
          <w:b/>
          <w:sz w:val="20"/>
          <w:szCs w:val="20"/>
        </w:rPr>
        <w:t>n U</w:t>
      </w:r>
      <w:r>
        <w:rPr>
          <w:rFonts w:ascii="Arial" w:hAnsi="Arial" w:cs="Arial"/>
          <w:b/>
          <w:sz w:val="20"/>
          <w:szCs w:val="20"/>
        </w:rPr>
        <w:t>K</w:t>
      </w:r>
      <w:r w:rsidRPr="00B615CF">
        <w:rPr>
          <w:rFonts w:ascii="Arial" w:hAnsi="Arial" w:cs="Arial"/>
          <w:b/>
          <w:sz w:val="20"/>
          <w:szCs w:val="20"/>
        </w:rPr>
        <w:t xml:space="preserve"> Oysters Collected </w:t>
      </w:r>
      <w:r>
        <w:rPr>
          <w:rFonts w:ascii="Arial" w:hAnsi="Arial" w:cs="Arial"/>
          <w:b/>
          <w:sz w:val="20"/>
          <w:szCs w:val="20"/>
        </w:rPr>
        <w:t>a</w:t>
      </w:r>
      <w:r w:rsidRPr="00B615CF">
        <w:rPr>
          <w:rFonts w:ascii="Arial" w:hAnsi="Arial" w:cs="Arial"/>
          <w:b/>
          <w:sz w:val="20"/>
          <w:szCs w:val="20"/>
        </w:rPr>
        <w:t xml:space="preserve">t </w:t>
      </w:r>
      <w:r>
        <w:rPr>
          <w:rFonts w:ascii="Arial" w:hAnsi="Arial" w:cs="Arial"/>
          <w:b/>
          <w:sz w:val="20"/>
          <w:szCs w:val="20"/>
        </w:rPr>
        <w:t>t</w:t>
      </w:r>
      <w:r w:rsidRPr="00B615CF">
        <w:rPr>
          <w:rFonts w:ascii="Arial" w:hAnsi="Arial" w:cs="Arial"/>
          <w:b/>
          <w:sz w:val="20"/>
          <w:szCs w:val="20"/>
        </w:rPr>
        <w:t xml:space="preserve">he Point </w:t>
      </w:r>
      <w:r>
        <w:rPr>
          <w:rFonts w:ascii="Arial" w:hAnsi="Arial" w:cs="Arial"/>
          <w:b/>
          <w:sz w:val="20"/>
          <w:szCs w:val="20"/>
        </w:rPr>
        <w:t>o</w:t>
      </w:r>
      <w:r w:rsidRPr="00B615CF">
        <w:rPr>
          <w:rFonts w:ascii="Arial" w:hAnsi="Arial" w:cs="Arial"/>
          <w:b/>
          <w:sz w:val="20"/>
          <w:szCs w:val="20"/>
        </w:rPr>
        <w:t>f Sale</w:t>
      </w:r>
    </w:p>
    <w:p w14:paraId="372FB574" w14:textId="557198CA" w:rsidR="00B615CF" w:rsidRDefault="00B615CF" w:rsidP="00B615CF">
      <w:pPr>
        <w:spacing w:after="0" w:line="480" w:lineRule="auto"/>
        <w:jc w:val="both"/>
        <w:rPr>
          <w:rFonts w:ascii="Arial" w:hAnsi="Arial" w:cs="Arial"/>
          <w:sz w:val="20"/>
          <w:szCs w:val="20"/>
          <w:vertAlign w:val="superscript"/>
        </w:rPr>
      </w:pPr>
      <w:r w:rsidRPr="00917F39">
        <w:rPr>
          <w:rFonts w:ascii="Arial" w:hAnsi="Arial" w:cs="Arial"/>
          <w:sz w:val="20"/>
          <w:szCs w:val="20"/>
        </w:rPr>
        <w:t>J.A.Lowther</w:t>
      </w:r>
      <w:r w:rsidRPr="00917F39">
        <w:rPr>
          <w:rFonts w:ascii="Arial" w:hAnsi="Arial" w:cs="Arial"/>
          <w:sz w:val="20"/>
          <w:szCs w:val="20"/>
          <w:vertAlign w:val="superscript"/>
        </w:rPr>
        <w:t>a</w:t>
      </w:r>
      <w:r w:rsidRPr="00917F39">
        <w:rPr>
          <w:rFonts w:ascii="Arial" w:hAnsi="Arial" w:cs="Arial"/>
          <w:sz w:val="20"/>
          <w:szCs w:val="20"/>
        </w:rPr>
        <w:t>*,</w:t>
      </w:r>
      <w:r>
        <w:rPr>
          <w:rFonts w:ascii="Arial" w:hAnsi="Arial" w:cs="Arial"/>
          <w:sz w:val="20"/>
          <w:szCs w:val="20"/>
        </w:rPr>
        <w:t xml:space="preserve"> N.E.Gustar</w:t>
      </w:r>
      <w:r w:rsidRPr="00917F39">
        <w:rPr>
          <w:rFonts w:ascii="Arial" w:hAnsi="Arial" w:cs="Arial"/>
          <w:sz w:val="20"/>
          <w:szCs w:val="20"/>
          <w:vertAlign w:val="superscript"/>
        </w:rPr>
        <w:t>a</w:t>
      </w:r>
      <w:r>
        <w:rPr>
          <w:rFonts w:ascii="Arial" w:hAnsi="Arial" w:cs="Arial"/>
          <w:sz w:val="20"/>
          <w:szCs w:val="20"/>
        </w:rPr>
        <w:t>, A.L.Powell</w:t>
      </w:r>
      <w:r w:rsidRPr="00917F39">
        <w:rPr>
          <w:rFonts w:ascii="Arial" w:hAnsi="Arial" w:cs="Arial"/>
          <w:sz w:val="20"/>
          <w:szCs w:val="20"/>
          <w:vertAlign w:val="superscript"/>
        </w:rPr>
        <w:t>a</w:t>
      </w:r>
      <w:r>
        <w:rPr>
          <w:rFonts w:ascii="Arial" w:hAnsi="Arial" w:cs="Arial"/>
          <w:sz w:val="20"/>
          <w:szCs w:val="20"/>
        </w:rPr>
        <w:t>, S.O’Brien</w:t>
      </w:r>
      <w:r>
        <w:rPr>
          <w:rFonts w:ascii="Arial" w:hAnsi="Arial" w:cs="Arial"/>
          <w:sz w:val="20"/>
          <w:szCs w:val="20"/>
          <w:vertAlign w:val="superscript"/>
        </w:rPr>
        <w:t>b</w:t>
      </w:r>
      <w:r>
        <w:rPr>
          <w:rFonts w:ascii="Arial" w:hAnsi="Arial" w:cs="Arial"/>
          <w:sz w:val="20"/>
          <w:szCs w:val="20"/>
        </w:rPr>
        <w:t>, D.N.Lees</w:t>
      </w:r>
      <w:r w:rsidRPr="00917F39">
        <w:rPr>
          <w:rFonts w:ascii="Arial" w:hAnsi="Arial" w:cs="Arial"/>
          <w:sz w:val="20"/>
          <w:szCs w:val="20"/>
          <w:vertAlign w:val="superscript"/>
        </w:rPr>
        <w:t>a</w:t>
      </w:r>
    </w:p>
    <w:p w14:paraId="24D430B3" w14:textId="30008CC1" w:rsidR="00B615CF" w:rsidRPr="00917F39" w:rsidRDefault="00B615CF" w:rsidP="00B615CF">
      <w:pPr>
        <w:spacing w:after="0" w:line="480" w:lineRule="auto"/>
        <w:jc w:val="both"/>
        <w:rPr>
          <w:rFonts w:ascii="Arial" w:hAnsi="Arial" w:cs="Arial"/>
          <w:sz w:val="20"/>
          <w:szCs w:val="20"/>
        </w:rPr>
      </w:pPr>
      <w:r w:rsidRPr="00917F39">
        <w:rPr>
          <w:rFonts w:ascii="Arial" w:hAnsi="Arial" w:cs="Arial"/>
          <w:sz w:val="20"/>
          <w:szCs w:val="20"/>
          <w:vertAlign w:val="superscript"/>
        </w:rPr>
        <w:t>a</w:t>
      </w:r>
      <w:r w:rsidRPr="00917F39">
        <w:rPr>
          <w:rFonts w:ascii="Arial" w:hAnsi="Arial" w:cs="Arial"/>
          <w:sz w:val="20"/>
          <w:szCs w:val="20"/>
        </w:rPr>
        <w:t>Centre for Environment, Fisheries and Aquaculture Science, Weymouth DT4 8UB, United Kingdom</w:t>
      </w:r>
    </w:p>
    <w:p w14:paraId="7F16012E" w14:textId="426008D9" w:rsidR="00B615CF" w:rsidRDefault="00B615CF" w:rsidP="00B615CF">
      <w:pPr>
        <w:spacing w:after="0" w:line="480" w:lineRule="auto"/>
        <w:jc w:val="both"/>
        <w:rPr>
          <w:rFonts w:ascii="Arial" w:hAnsi="Arial" w:cs="Arial"/>
          <w:sz w:val="20"/>
          <w:szCs w:val="20"/>
        </w:rPr>
      </w:pPr>
      <w:r w:rsidRPr="00917F39">
        <w:rPr>
          <w:rFonts w:ascii="Arial" w:hAnsi="Arial" w:cs="Arial"/>
          <w:sz w:val="20"/>
          <w:szCs w:val="20"/>
          <w:vertAlign w:val="superscript"/>
        </w:rPr>
        <w:t>b</w:t>
      </w:r>
      <w:r w:rsidRPr="00B615CF">
        <w:rPr>
          <w:rFonts w:ascii="Arial" w:hAnsi="Arial" w:cs="Arial"/>
          <w:sz w:val="20"/>
          <w:szCs w:val="20"/>
        </w:rPr>
        <w:t>Institute of Psychology, Health &amp; Society, University of Liverpool</w:t>
      </w:r>
      <w:r>
        <w:rPr>
          <w:rFonts w:ascii="Arial" w:hAnsi="Arial" w:cs="Arial"/>
          <w:sz w:val="20"/>
          <w:szCs w:val="20"/>
        </w:rPr>
        <w:t>, United Kingdom</w:t>
      </w:r>
    </w:p>
    <w:p w14:paraId="38C2C482" w14:textId="77777777" w:rsidR="00B615CF" w:rsidRPr="00917F39" w:rsidRDefault="00B615CF" w:rsidP="00B615CF">
      <w:pPr>
        <w:spacing w:after="0" w:line="480" w:lineRule="auto"/>
        <w:jc w:val="both"/>
        <w:rPr>
          <w:rFonts w:ascii="Arial" w:hAnsi="Arial" w:cs="Arial"/>
          <w:sz w:val="20"/>
          <w:szCs w:val="20"/>
        </w:rPr>
      </w:pPr>
    </w:p>
    <w:p w14:paraId="027BFF1C" w14:textId="09513415" w:rsidR="00B615CF" w:rsidRDefault="00B615CF" w:rsidP="00B615CF">
      <w:pPr>
        <w:spacing w:after="0" w:line="480" w:lineRule="auto"/>
        <w:jc w:val="both"/>
        <w:rPr>
          <w:rFonts w:ascii="Arial" w:hAnsi="Arial" w:cs="Arial"/>
          <w:sz w:val="20"/>
          <w:szCs w:val="20"/>
        </w:rPr>
      </w:pPr>
      <w:r w:rsidRPr="00917F39">
        <w:rPr>
          <w:rFonts w:ascii="Arial" w:hAnsi="Arial" w:cs="Arial"/>
          <w:sz w:val="20"/>
          <w:szCs w:val="20"/>
        </w:rPr>
        <w:t xml:space="preserve">*Corresponding author: E-mail address: </w:t>
      </w:r>
      <w:hyperlink r:id="rId8" w:history="1">
        <w:r w:rsidRPr="00193EF6">
          <w:rPr>
            <w:rStyle w:val="Hyperlink"/>
            <w:rFonts w:ascii="Arial" w:hAnsi="Arial" w:cs="Arial"/>
            <w:sz w:val="20"/>
            <w:szCs w:val="20"/>
            <w:lang w:val="en-GB"/>
          </w:rPr>
          <w:t>james.lowther@cefas.co.uk</w:t>
        </w:r>
      </w:hyperlink>
    </w:p>
    <w:p w14:paraId="306C8AEC" w14:textId="77777777" w:rsidR="00B615CF" w:rsidRDefault="00B615CF">
      <w:pPr>
        <w:rPr>
          <w:rFonts w:ascii="Arial" w:hAnsi="Arial" w:cs="Arial"/>
          <w:sz w:val="20"/>
          <w:szCs w:val="20"/>
        </w:rPr>
      </w:pPr>
      <w:r>
        <w:rPr>
          <w:rFonts w:ascii="Arial" w:hAnsi="Arial" w:cs="Arial"/>
          <w:sz w:val="20"/>
          <w:szCs w:val="20"/>
        </w:rPr>
        <w:br w:type="page"/>
      </w:r>
    </w:p>
    <w:p w14:paraId="4C3F4E52" w14:textId="77777777" w:rsidR="00B615CF" w:rsidRPr="00917F39" w:rsidRDefault="00B615CF" w:rsidP="00B615CF">
      <w:pPr>
        <w:spacing w:after="0" w:line="480" w:lineRule="auto"/>
        <w:jc w:val="both"/>
        <w:rPr>
          <w:rFonts w:ascii="Arial" w:hAnsi="Arial" w:cs="Arial"/>
          <w:b/>
          <w:sz w:val="20"/>
          <w:szCs w:val="20"/>
        </w:rPr>
      </w:pPr>
      <w:r w:rsidRPr="00917F39">
        <w:rPr>
          <w:rFonts w:ascii="Arial" w:hAnsi="Arial" w:cs="Arial"/>
          <w:b/>
          <w:sz w:val="20"/>
          <w:szCs w:val="20"/>
        </w:rPr>
        <w:lastRenderedPageBreak/>
        <w:t>Abstract</w:t>
      </w:r>
    </w:p>
    <w:p w14:paraId="167D4EC4" w14:textId="19133F72" w:rsidR="00B615CF" w:rsidRPr="00B615CF" w:rsidRDefault="00B615CF" w:rsidP="00B615CF">
      <w:pPr>
        <w:spacing w:after="0" w:line="480" w:lineRule="auto"/>
        <w:jc w:val="both"/>
        <w:rPr>
          <w:rFonts w:ascii="Arial" w:hAnsi="Arial" w:cs="Arial"/>
          <w:sz w:val="20"/>
          <w:szCs w:val="20"/>
        </w:rPr>
      </w:pPr>
      <w:r w:rsidRPr="00B615CF">
        <w:rPr>
          <w:rFonts w:ascii="Arial" w:hAnsi="Arial" w:cs="Arial"/>
          <w:sz w:val="20"/>
          <w:szCs w:val="20"/>
        </w:rPr>
        <w:t xml:space="preserve">Contamination of bivalve shellfish, particularly oysters, with norovirus is recognised as a food safety risk and a potential contributor to the overall burden of gastroenteritis in the community. The United Kingdom (UK) has comprehensive national baseline data on the prevalence, levels and seasonality of norovirus </w:t>
      </w:r>
      <w:r w:rsidR="009D0A50">
        <w:rPr>
          <w:rFonts w:ascii="Arial" w:hAnsi="Arial" w:cs="Arial"/>
          <w:sz w:val="20"/>
          <w:szCs w:val="20"/>
        </w:rPr>
        <w:t xml:space="preserve">RNA </w:t>
      </w:r>
      <w:r w:rsidRPr="00B615CF">
        <w:rPr>
          <w:rFonts w:ascii="Arial" w:hAnsi="Arial" w:cs="Arial"/>
          <w:sz w:val="20"/>
          <w:szCs w:val="20"/>
        </w:rPr>
        <w:t xml:space="preserve">in oysters in production areas resulting from a previous two-year study (2009-2011). However, previously, data on final product as sold to the consumer has been lacking. As part of a wider project to establish the overall burden of foodborne norovirus in the UK this study aimed to address this data gap.  </w:t>
      </w:r>
    </w:p>
    <w:p w14:paraId="60436468" w14:textId="6E25E8DF" w:rsidR="00B615CF" w:rsidRPr="00B615CF" w:rsidRDefault="00B615CF" w:rsidP="00B615CF">
      <w:pPr>
        <w:spacing w:after="0" w:line="480" w:lineRule="auto"/>
        <w:jc w:val="both"/>
        <w:rPr>
          <w:rFonts w:ascii="Arial" w:hAnsi="Arial" w:cs="Arial"/>
          <w:sz w:val="20"/>
          <w:szCs w:val="20"/>
        </w:rPr>
      </w:pPr>
      <w:r w:rsidRPr="00B615CF">
        <w:rPr>
          <w:rFonts w:ascii="Arial" w:hAnsi="Arial" w:cs="Arial"/>
          <w:sz w:val="20"/>
          <w:szCs w:val="20"/>
        </w:rPr>
        <w:t>A one year survey of oysters collected from the point-of-sale to the consumer was carried out from March 2015 – March 2016. A total of 630 samples</w:t>
      </w:r>
      <w:r w:rsidR="0010471C">
        <w:rPr>
          <w:rFonts w:ascii="Arial" w:hAnsi="Arial" w:cs="Arial"/>
          <w:sz w:val="20"/>
          <w:szCs w:val="20"/>
        </w:rPr>
        <w:t>, originating in five different European Union Member States,</w:t>
      </w:r>
      <w:r w:rsidRPr="00B615CF">
        <w:rPr>
          <w:rFonts w:ascii="Arial" w:hAnsi="Arial" w:cs="Arial"/>
          <w:sz w:val="20"/>
          <w:szCs w:val="20"/>
        </w:rPr>
        <w:t xml:space="preserve"> were collected from 21 regions across the UK using a randomised sampling plan, and tested for norovirus </w:t>
      </w:r>
      <w:r w:rsidR="009D0A50">
        <w:rPr>
          <w:rFonts w:ascii="Arial" w:hAnsi="Arial" w:cs="Arial"/>
          <w:sz w:val="20"/>
          <w:szCs w:val="20"/>
        </w:rPr>
        <w:t xml:space="preserve">RNA </w:t>
      </w:r>
      <w:r w:rsidRPr="00B615CF">
        <w:rPr>
          <w:rFonts w:ascii="Arial" w:hAnsi="Arial" w:cs="Arial"/>
          <w:sz w:val="20"/>
          <w:szCs w:val="20"/>
        </w:rPr>
        <w:t xml:space="preserve">using a </w:t>
      </w:r>
      <w:r w:rsidR="009D0A50">
        <w:rPr>
          <w:rFonts w:ascii="Arial" w:hAnsi="Arial" w:cs="Arial"/>
          <w:sz w:val="20"/>
          <w:szCs w:val="20"/>
        </w:rPr>
        <w:t xml:space="preserve">qRT-PCR </w:t>
      </w:r>
      <w:r w:rsidRPr="00B615CF">
        <w:rPr>
          <w:rFonts w:ascii="Arial" w:hAnsi="Arial" w:cs="Arial"/>
          <w:sz w:val="20"/>
          <w:szCs w:val="20"/>
        </w:rPr>
        <w:t>method compliant with ISO 15216</w:t>
      </w:r>
      <w:r>
        <w:rPr>
          <w:rFonts w:ascii="Arial" w:hAnsi="Arial" w:cs="Arial"/>
          <w:sz w:val="20"/>
          <w:szCs w:val="20"/>
        </w:rPr>
        <w:t>-1</w:t>
      </w:r>
      <w:r w:rsidR="0010471C">
        <w:rPr>
          <w:rFonts w:ascii="Arial" w:hAnsi="Arial" w:cs="Arial"/>
          <w:sz w:val="20"/>
          <w:szCs w:val="20"/>
        </w:rPr>
        <w:t>,</w:t>
      </w:r>
      <w:r w:rsidR="008118EE">
        <w:rPr>
          <w:rFonts w:ascii="Arial" w:hAnsi="Arial" w:cs="Arial"/>
          <w:sz w:val="20"/>
          <w:szCs w:val="20"/>
        </w:rPr>
        <w:t xml:space="preserve"> in addition to </w:t>
      </w:r>
      <w:r w:rsidR="008118EE" w:rsidRPr="008118EE">
        <w:rPr>
          <w:rFonts w:ascii="Arial" w:hAnsi="Arial" w:cs="Arial"/>
          <w:i/>
          <w:sz w:val="20"/>
          <w:szCs w:val="20"/>
        </w:rPr>
        <w:t>Escherichia coli</w:t>
      </w:r>
      <w:r w:rsidR="008118EE">
        <w:rPr>
          <w:rFonts w:ascii="Arial" w:hAnsi="Arial" w:cs="Arial"/>
          <w:sz w:val="20"/>
          <w:szCs w:val="20"/>
        </w:rPr>
        <w:t xml:space="preserve"> as the statutory indicator of hygiene status</w:t>
      </w:r>
      <w:r w:rsidRPr="00B615CF">
        <w:rPr>
          <w:rFonts w:ascii="Arial" w:hAnsi="Arial" w:cs="Arial"/>
          <w:sz w:val="20"/>
          <w:szCs w:val="20"/>
        </w:rPr>
        <w:t xml:space="preserve">. </w:t>
      </w:r>
    </w:p>
    <w:p w14:paraId="324BD2ED" w14:textId="2F2A5912" w:rsidR="00806C0C" w:rsidRDefault="00B615CF" w:rsidP="00B615CF">
      <w:pPr>
        <w:spacing w:after="0" w:line="480" w:lineRule="auto"/>
        <w:jc w:val="both"/>
        <w:rPr>
          <w:rFonts w:ascii="Arial" w:hAnsi="Arial" w:cs="Arial"/>
          <w:sz w:val="20"/>
          <w:szCs w:val="20"/>
        </w:rPr>
      </w:pPr>
      <w:r w:rsidRPr="00B615CF">
        <w:rPr>
          <w:rFonts w:ascii="Arial" w:hAnsi="Arial" w:cs="Arial"/>
          <w:sz w:val="20"/>
          <w:szCs w:val="20"/>
        </w:rPr>
        <w:t xml:space="preserve">As in the previous </w:t>
      </w:r>
      <w:r w:rsidR="0010471C">
        <w:rPr>
          <w:rFonts w:ascii="Arial" w:hAnsi="Arial" w:cs="Arial"/>
          <w:sz w:val="20"/>
          <w:szCs w:val="20"/>
        </w:rPr>
        <w:t xml:space="preserve">production area </w:t>
      </w:r>
      <w:r w:rsidRPr="00B615CF">
        <w:rPr>
          <w:rFonts w:ascii="Arial" w:hAnsi="Arial" w:cs="Arial"/>
          <w:sz w:val="20"/>
          <w:szCs w:val="20"/>
        </w:rPr>
        <w:t xml:space="preserve">study, norovirus RNA was detected in a high proportion of samples (68.7%), with a strong winter seasonality noted. </w:t>
      </w:r>
      <w:r w:rsidR="0010471C">
        <w:rPr>
          <w:rFonts w:ascii="Arial" w:hAnsi="Arial" w:cs="Arial"/>
          <w:sz w:val="20"/>
          <w:szCs w:val="20"/>
        </w:rPr>
        <w:t>Some statistically significant differences in prevalences and levels in oysters from different countries was noted, with samples originating in the Netherlands showing lower prevalences and levels than those from either the UK or Ireland. Overall</w:t>
      </w:r>
      <w:r w:rsidRPr="00B615CF">
        <w:rPr>
          <w:rFonts w:ascii="Arial" w:hAnsi="Arial" w:cs="Arial"/>
          <w:sz w:val="20"/>
          <w:szCs w:val="20"/>
        </w:rPr>
        <w:t xml:space="preserve">, levels </w:t>
      </w:r>
      <w:r w:rsidR="009D0A50">
        <w:rPr>
          <w:rFonts w:ascii="Arial" w:hAnsi="Arial" w:cs="Arial"/>
          <w:sz w:val="20"/>
          <w:szCs w:val="20"/>
        </w:rPr>
        <w:t xml:space="preserve">of norovirus RNA </w:t>
      </w:r>
      <w:r w:rsidRPr="00B615CF">
        <w:rPr>
          <w:rFonts w:ascii="Arial" w:hAnsi="Arial" w:cs="Arial"/>
          <w:sz w:val="20"/>
          <w:szCs w:val="20"/>
        </w:rPr>
        <w:t xml:space="preserve">detected in positive samples were considerably lower than seen </w:t>
      </w:r>
      <w:r w:rsidR="0010471C">
        <w:rPr>
          <w:rFonts w:ascii="Arial" w:hAnsi="Arial" w:cs="Arial"/>
          <w:sz w:val="20"/>
          <w:szCs w:val="20"/>
        </w:rPr>
        <w:t>previously</w:t>
      </w:r>
      <w:r w:rsidRPr="00B615CF">
        <w:rPr>
          <w:rFonts w:ascii="Arial" w:hAnsi="Arial" w:cs="Arial"/>
          <w:sz w:val="20"/>
          <w:szCs w:val="20"/>
        </w:rPr>
        <w:t xml:space="preserve">. </w:t>
      </w:r>
      <w:r w:rsidR="00142800">
        <w:rPr>
          <w:rFonts w:ascii="Arial" w:hAnsi="Arial" w:cs="Arial"/>
          <w:sz w:val="20"/>
          <w:szCs w:val="20"/>
        </w:rPr>
        <w:t xml:space="preserve">Investigation of potential contributing factors to this pattern of results was carried out. Application of normalisation factors to the data from the two studies based on both the numbers of </w:t>
      </w:r>
      <w:r w:rsidR="005F101B">
        <w:rPr>
          <w:rFonts w:ascii="Arial" w:hAnsi="Arial" w:cs="Arial"/>
          <w:sz w:val="20"/>
          <w:szCs w:val="20"/>
        </w:rPr>
        <w:t xml:space="preserve">clinical laboratory </w:t>
      </w:r>
      <w:r w:rsidR="00142800">
        <w:rPr>
          <w:rFonts w:ascii="Arial" w:hAnsi="Arial" w:cs="Arial"/>
          <w:sz w:val="20"/>
          <w:szCs w:val="20"/>
        </w:rPr>
        <w:t xml:space="preserve">reports </w:t>
      </w:r>
      <w:r w:rsidR="005F101B">
        <w:rPr>
          <w:rFonts w:ascii="Arial" w:hAnsi="Arial" w:cs="Arial"/>
          <w:sz w:val="20"/>
          <w:szCs w:val="20"/>
        </w:rPr>
        <w:t xml:space="preserve">of norovirus </w:t>
      </w:r>
      <w:r w:rsidR="00142800">
        <w:rPr>
          <w:rFonts w:ascii="Arial" w:hAnsi="Arial" w:cs="Arial"/>
          <w:sz w:val="20"/>
          <w:szCs w:val="20"/>
        </w:rPr>
        <w:t xml:space="preserve">received by national surveillance systems, and the national average environmental temperatures during the two study periods resulted in a much closer agreement between the two data sets, with the notably different numbers of </w:t>
      </w:r>
      <w:r w:rsidR="005F101B">
        <w:rPr>
          <w:rFonts w:ascii="Arial" w:hAnsi="Arial" w:cs="Arial"/>
          <w:sz w:val="20"/>
          <w:szCs w:val="20"/>
        </w:rPr>
        <w:t>clinical laboratory</w:t>
      </w:r>
      <w:r w:rsidR="00142800">
        <w:rPr>
          <w:rFonts w:ascii="Arial" w:hAnsi="Arial" w:cs="Arial"/>
          <w:sz w:val="20"/>
          <w:szCs w:val="20"/>
        </w:rPr>
        <w:t xml:space="preserve"> reports </w:t>
      </w:r>
      <w:r w:rsidR="005F101B">
        <w:rPr>
          <w:rFonts w:ascii="Arial" w:hAnsi="Arial" w:cs="Arial"/>
          <w:sz w:val="20"/>
          <w:szCs w:val="20"/>
        </w:rPr>
        <w:t xml:space="preserve">explaining </w:t>
      </w:r>
      <w:r w:rsidR="00142800">
        <w:rPr>
          <w:rFonts w:ascii="Arial" w:hAnsi="Arial" w:cs="Arial"/>
          <w:sz w:val="20"/>
          <w:szCs w:val="20"/>
        </w:rPr>
        <w:t xml:space="preserve">the major </w:t>
      </w:r>
      <w:r w:rsidR="005F101B">
        <w:rPr>
          <w:rFonts w:ascii="Arial" w:hAnsi="Arial" w:cs="Arial"/>
          <w:sz w:val="20"/>
          <w:szCs w:val="20"/>
        </w:rPr>
        <w:t>portion of</w:t>
      </w:r>
      <w:r w:rsidR="00142800">
        <w:rPr>
          <w:rFonts w:ascii="Arial" w:hAnsi="Arial" w:cs="Arial"/>
          <w:sz w:val="20"/>
          <w:szCs w:val="20"/>
        </w:rPr>
        <w:t xml:space="preserve"> the difference observed in norovirus levels in oysters.</w:t>
      </w:r>
      <w:r w:rsidR="008118EE">
        <w:rPr>
          <w:rFonts w:ascii="Arial" w:hAnsi="Arial" w:cs="Arial"/>
          <w:sz w:val="20"/>
          <w:szCs w:val="20"/>
        </w:rPr>
        <w:t xml:space="preserve"> </w:t>
      </w:r>
    </w:p>
    <w:p w14:paraId="79403941" w14:textId="5D76E967" w:rsidR="00B615CF" w:rsidRDefault="008118EE" w:rsidP="00B615CF">
      <w:pPr>
        <w:spacing w:after="0" w:line="480" w:lineRule="auto"/>
        <w:jc w:val="both"/>
        <w:rPr>
          <w:rFonts w:ascii="Arial" w:hAnsi="Arial" w:cs="Arial"/>
          <w:sz w:val="20"/>
          <w:szCs w:val="20"/>
        </w:rPr>
      </w:pPr>
      <w:r>
        <w:rPr>
          <w:rFonts w:ascii="Arial" w:hAnsi="Arial" w:cs="Arial"/>
          <w:sz w:val="20"/>
          <w:szCs w:val="20"/>
        </w:rPr>
        <w:t xml:space="preserve">The large majority of samples (76.5%) contained no detectable </w:t>
      </w:r>
      <w:r w:rsidRPr="008118EE">
        <w:rPr>
          <w:rFonts w:ascii="Arial" w:hAnsi="Arial" w:cs="Arial"/>
          <w:i/>
          <w:sz w:val="20"/>
          <w:szCs w:val="20"/>
        </w:rPr>
        <w:t>E.coli</w:t>
      </w:r>
      <w:r w:rsidR="0010471C">
        <w:rPr>
          <w:rFonts w:ascii="Arial" w:hAnsi="Arial" w:cs="Arial"/>
          <w:i/>
          <w:sz w:val="20"/>
          <w:szCs w:val="20"/>
        </w:rPr>
        <w:t>,</w:t>
      </w:r>
      <w:r>
        <w:rPr>
          <w:rFonts w:ascii="Arial" w:hAnsi="Arial" w:cs="Arial"/>
          <w:sz w:val="20"/>
          <w:szCs w:val="20"/>
        </w:rPr>
        <w:t xml:space="preserve"> however in a small number of samples (2.4%) levels above the statutory end product standard (230 MPN/100g) were detected.</w:t>
      </w:r>
    </w:p>
    <w:p w14:paraId="076E27B1" w14:textId="06A7D3E5" w:rsidR="004F706B" w:rsidRDefault="00142800" w:rsidP="00B615CF">
      <w:pPr>
        <w:spacing w:after="0" w:line="480" w:lineRule="auto"/>
        <w:jc w:val="both"/>
        <w:rPr>
          <w:rFonts w:ascii="Arial" w:hAnsi="Arial" w:cs="Arial"/>
          <w:sz w:val="20"/>
          <w:szCs w:val="20"/>
        </w:rPr>
      </w:pPr>
      <w:r>
        <w:rPr>
          <w:rFonts w:ascii="Arial" w:hAnsi="Arial" w:cs="Arial"/>
          <w:sz w:val="20"/>
          <w:szCs w:val="20"/>
        </w:rPr>
        <w:t>This study reveal</w:t>
      </w:r>
      <w:r w:rsidR="0010471C">
        <w:rPr>
          <w:rFonts w:ascii="Arial" w:hAnsi="Arial" w:cs="Arial"/>
          <w:sz w:val="20"/>
          <w:szCs w:val="20"/>
        </w:rPr>
        <w:t xml:space="preserve">ed </w:t>
      </w:r>
      <w:r>
        <w:rPr>
          <w:rFonts w:ascii="Arial" w:hAnsi="Arial" w:cs="Arial"/>
          <w:sz w:val="20"/>
          <w:szCs w:val="20"/>
        </w:rPr>
        <w:t xml:space="preserve">the high prevalence of norovirus RNA in oysters directly available to the UK consumer, </w:t>
      </w:r>
      <w:r w:rsidR="0010471C">
        <w:rPr>
          <w:rFonts w:ascii="Arial" w:hAnsi="Arial" w:cs="Arial"/>
          <w:sz w:val="20"/>
          <w:szCs w:val="20"/>
        </w:rPr>
        <w:t xml:space="preserve">despite the high level of compliance with the existing </w:t>
      </w:r>
      <w:r w:rsidR="0010471C" w:rsidRPr="00806C0C">
        <w:rPr>
          <w:rFonts w:ascii="Arial" w:hAnsi="Arial" w:cs="Arial"/>
          <w:i/>
          <w:sz w:val="20"/>
          <w:szCs w:val="20"/>
        </w:rPr>
        <w:t>E.coli</w:t>
      </w:r>
      <w:r w:rsidR="0010471C">
        <w:rPr>
          <w:rFonts w:ascii="Arial" w:hAnsi="Arial" w:cs="Arial"/>
          <w:sz w:val="20"/>
          <w:szCs w:val="20"/>
        </w:rPr>
        <w:t xml:space="preserve"> based health standards, </w:t>
      </w:r>
      <w:r w:rsidR="00806C0C">
        <w:rPr>
          <w:rFonts w:ascii="Arial" w:hAnsi="Arial" w:cs="Arial"/>
          <w:sz w:val="20"/>
          <w:szCs w:val="20"/>
        </w:rPr>
        <w:t>while also highlighting</w:t>
      </w:r>
      <w:r>
        <w:rPr>
          <w:rFonts w:ascii="Arial" w:hAnsi="Arial" w:cs="Arial"/>
          <w:sz w:val="20"/>
          <w:szCs w:val="20"/>
        </w:rPr>
        <w:t xml:space="preserve"> the difficulty in comparing the results of surveys carried out in different time periods, due to variability in risk factors.</w:t>
      </w:r>
    </w:p>
    <w:p w14:paraId="37495F0A" w14:textId="77777777" w:rsidR="002C1F3F" w:rsidRDefault="002C1F3F" w:rsidP="007E642F">
      <w:pPr>
        <w:spacing w:after="0" w:line="480" w:lineRule="auto"/>
        <w:jc w:val="both"/>
        <w:rPr>
          <w:rFonts w:ascii="Arial" w:hAnsi="Arial" w:cs="Arial"/>
          <w:b/>
          <w:sz w:val="20"/>
          <w:szCs w:val="20"/>
        </w:rPr>
      </w:pPr>
    </w:p>
    <w:p w14:paraId="7721F560" w14:textId="35B336C8" w:rsidR="007E642F" w:rsidRDefault="007E642F" w:rsidP="007E642F">
      <w:pPr>
        <w:spacing w:after="0" w:line="480" w:lineRule="auto"/>
        <w:jc w:val="both"/>
        <w:rPr>
          <w:rFonts w:ascii="Arial" w:hAnsi="Arial" w:cs="Arial"/>
          <w:b/>
          <w:sz w:val="20"/>
          <w:szCs w:val="20"/>
        </w:rPr>
      </w:pPr>
      <w:r>
        <w:rPr>
          <w:rFonts w:ascii="Arial" w:hAnsi="Arial" w:cs="Arial"/>
          <w:b/>
          <w:sz w:val="20"/>
          <w:szCs w:val="20"/>
        </w:rPr>
        <w:t>Keywords</w:t>
      </w:r>
    </w:p>
    <w:p w14:paraId="14E2CFAA" w14:textId="304C083E" w:rsidR="004F706B" w:rsidRDefault="002C1F3F" w:rsidP="007E642F">
      <w:pPr>
        <w:rPr>
          <w:rFonts w:ascii="Arial" w:hAnsi="Arial" w:cs="Arial"/>
          <w:sz w:val="20"/>
          <w:szCs w:val="20"/>
        </w:rPr>
      </w:pPr>
      <w:r>
        <w:rPr>
          <w:rFonts w:ascii="Arial" w:hAnsi="Arial" w:cs="Arial"/>
          <w:sz w:val="20"/>
          <w:szCs w:val="20"/>
        </w:rPr>
        <w:t>N</w:t>
      </w:r>
      <w:r w:rsidR="007E642F" w:rsidRPr="00605342">
        <w:rPr>
          <w:rFonts w:ascii="Arial" w:hAnsi="Arial" w:cs="Arial"/>
          <w:sz w:val="20"/>
          <w:szCs w:val="20"/>
        </w:rPr>
        <w:t xml:space="preserve">orovirus; </w:t>
      </w:r>
      <w:r>
        <w:rPr>
          <w:rFonts w:ascii="Arial" w:hAnsi="Arial" w:cs="Arial"/>
          <w:sz w:val="20"/>
          <w:szCs w:val="20"/>
        </w:rPr>
        <w:t>oysters</w:t>
      </w:r>
      <w:r w:rsidR="007E642F" w:rsidRPr="00605342">
        <w:rPr>
          <w:rFonts w:ascii="Arial" w:hAnsi="Arial" w:cs="Arial"/>
          <w:sz w:val="20"/>
          <w:szCs w:val="20"/>
        </w:rPr>
        <w:t xml:space="preserve">; </w:t>
      </w:r>
      <w:r w:rsidR="00807BC8">
        <w:rPr>
          <w:rFonts w:ascii="Arial" w:hAnsi="Arial" w:cs="Arial"/>
          <w:sz w:val="20"/>
          <w:szCs w:val="20"/>
        </w:rPr>
        <w:t>q</w:t>
      </w:r>
      <w:r w:rsidR="007E642F" w:rsidRPr="00605342">
        <w:rPr>
          <w:rFonts w:ascii="Arial" w:hAnsi="Arial" w:cs="Arial"/>
          <w:sz w:val="20"/>
          <w:szCs w:val="20"/>
        </w:rPr>
        <w:t xml:space="preserve">RT-PCR; </w:t>
      </w:r>
      <w:r>
        <w:rPr>
          <w:rFonts w:ascii="Arial" w:hAnsi="Arial" w:cs="Arial"/>
          <w:sz w:val="20"/>
          <w:szCs w:val="20"/>
        </w:rPr>
        <w:t>survey</w:t>
      </w:r>
      <w:r w:rsidR="007A4B2D">
        <w:rPr>
          <w:rFonts w:ascii="Arial" w:hAnsi="Arial" w:cs="Arial"/>
          <w:sz w:val="20"/>
          <w:szCs w:val="20"/>
        </w:rPr>
        <w:t>; retail; E. coli</w:t>
      </w:r>
    </w:p>
    <w:p w14:paraId="3CEE18A3" w14:textId="77777777" w:rsidR="002C1F3F" w:rsidRDefault="002C1F3F" w:rsidP="007E642F">
      <w:pPr>
        <w:rPr>
          <w:rFonts w:ascii="Arial" w:hAnsi="Arial" w:cs="Arial"/>
          <w:sz w:val="20"/>
          <w:szCs w:val="20"/>
        </w:rPr>
      </w:pPr>
    </w:p>
    <w:p w14:paraId="13875A18" w14:textId="402C6E22" w:rsidR="004F706B" w:rsidRDefault="004F706B" w:rsidP="004F706B">
      <w:pPr>
        <w:spacing w:after="0" w:line="480" w:lineRule="auto"/>
        <w:jc w:val="both"/>
        <w:rPr>
          <w:rFonts w:ascii="Arial" w:hAnsi="Arial" w:cs="Arial"/>
          <w:b/>
          <w:sz w:val="20"/>
          <w:szCs w:val="20"/>
        </w:rPr>
      </w:pPr>
      <w:r w:rsidRPr="00917F39">
        <w:rPr>
          <w:rFonts w:ascii="Arial" w:hAnsi="Arial" w:cs="Arial"/>
          <w:b/>
          <w:sz w:val="20"/>
          <w:szCs w:val="20"/>
        </w:rPr>
        <w:t>1. Introduction</w:t>
      </w:r>
    </w:p>
    <w:p w14:paraId="3DD79FF6" w14:textId="6FB1B9A7" w:rsidR="00251A58" w:rsidRPr="00251A58" w:rsidRDefault="00807BC8" w:rsidP="00251A58">
      <w:pPr>
        <w:spacing w:after="0" w:line="480" w:lineRule="auto"/>
        <w:jc w:val="both"/>
        <w:rPr>
          <w:rFonts w:ascii="Arial" w:hAnsi="Arial" w:cs="Arial"/>
          <w:sz w:val="20"/>
          <w:szCs w:val="20"/>
        </w:rPr>
      </w:pPr>
      <w:r w:rsidRPr="00B615CF">
        <w:rPr>
          <w:rFonts w:ascii="Arial" w:hAnsi="Arial" w:cs="Arial"/>
          <w:sz w:val="20"/>
          <w:szCs w:val="20"/>
        </w:rPr>
        <w:t>Contamination of bivalve shellfish, particularly oysters, with norovirus is recognised as a food safety risk</w:t>
      </w:r>
      <w:r w:rsidR="00251A58">
        <w:rPr>
          <w:rFonts w:ascii="Arial" w:hAnsi="Arial" w:cs="Arial"/>
          <w:sz w:val="20"/>
          <w:szCs w:val="20"/>
        </w:rPr>
        <w:t>, with a considerable number of reports of outbreaks in the literature</w:t>
      </w:r>
      <w:r w:rsidRPr="00B615CF">
        <w:rPr>
          <w:rFonts w:ascii="Arial" w:hAnsi="Arial" w:cs="Arial"/>
          <w:sz w:val="20"/>
          <w:szCs w:val="20"/>
        </w:rPr>
        <w:t xml:space="preserve"> </w:t>
      </w:r>
      <w:r w:rsidR="00251A58">
        <w:rPr>
          <w:rFonts w:ascii="Arial" w:hAnsi="Arial" w:cs="Arial"/>
          <w:sz w:val="20"/>
          <w:szCs w:val="20"/>
        </w:rPr>
        <w:t>(</w:t>
      </w:r>
      <w:r w:rsidR="00E16768" w:rsidRPr="00E16768">
        <w:rPr>
          <w:rFonts w:ascii="Arial" w:hAnsi="Arial" w:cs="Arial"/>
          <w:sz w:val="20"/>
          <w:szCs w:val="20"/>
        </w:rPr>
        <w:t>reviewed in Bellou et al, 2013</w:t>
      </w:r>
      <w:r w:rsidR="00251A58">
        <w:rPr>
          <w:rFonts w:ascii="Arial" w:hAnsi="Arial" w:cs="Arial"/>
          <w:sz w:val="20"/>
          <w:szCs w:val="20"/>
        </w:rPr>
        <w:t>)</w:t>
      </w:r>
      <w:r w:rsidRPr="00B615CF">
        <w:rPr>
          <w:rFonts w:ascii="Arial" w:hAnsi="Arial" w:cs="Arial"/>
          <w:sz w:val="20"/>
          <w:szCs w:val="20"/>
        </w:rPr>
        <w:t xml:space="preserve">. </w:t>
      </w:r>
      <w:r w:rsidR="008272E9">
        <w:rPr>
          <w:rFonts w:ascii="Arial" w:hAnsi="Arial" w:cs="Arial"/>
          <w:sz w:val="20"/>
          <w:szCs w:val="20"/>
        </w:rPr>
        <w:t xml:space="preserve">In both the European Union and the United States, viral contamination in shellfish is </w:t>
      </w:r>
      <w:r w:rsidR="00A154FF">
        <w:rPr>
          <w:rFonts w:ascii="Arial" w:hAnsi="Arial" w:cs="Arial"/>
          <w:sz w:val="20"/>
          <w:szCs w:val="20"/>
        </w:rPr>
        <w:t xml:space="preserve">regulated indirectly using enteric bacteria as an indicator of faecal pollution </w:t>
      </w:r>
      <w:r w:rsidR="00251A58">
        <w:rPr>
          <w:rFonts w:ascii="Arial" w:hAnsi="Arial" w:cs="Arial"/>
          <w:sz w:val="20"/>
          <w:szCs w:val="20"/>
        </w:rPr>
        <w:t>(</w:t>
      </w:r>
      <w:r w:rsidR="00A154FF">
        <w:rPr>
          <w:rFonts w:ascii="Arial" w:hAnsi="Arial" w:cs="Arial"/>
          <w:sz w:val="20"/>
          <w:szCs w:val="20"/>
        </w:rPr>
        <w:t xml:space="preserve">Anon, 2004; </w:t>
      </w:r>
      <w:r w:rsidR="006A75F0">
        <w:rPr>
          <w:rFonts w:ascii="Arial" w:hAnsi="Arial" w:cs="Arial"/>
          <w:sz w:val="20"/>
          <w:szCs w:val="20"/>
        </w:rPr>
        <w:t>Anon, 2015b</w:t>
      </w:r>
      <w:r w:rsidR="00251A58">
        <w:rPr>
          <w:rFonts w:ascii="Arial" w:hAnsi="Arial" w:cs="Arial"/>
          <w:sz w:val="20"/>
          <w:szCs w:val="20"/>
        </w:rPr>
        <w:t>)</w:t>
      </w:r>
      <w:r w:rsidR="00251A58" w:rsidRPr="00251A58">
        <w:rPr>
          <w:rFonts w:ascii="Arial" w:hAnsi="Arial" w:cs="Arial"/>
          <w:sz w:val="20"/>
          <w:szCs w:val="20"/>
        </w:rPr>
        <w:t>. However, this approach has been demonstrated to inadequately address the risk from human enteric viruses</w:t>
      </w:r>
      <w:r w:rsidR="00C1035B">
        <w:rPr>
          <w:rFonts w:ascii="Arial" w:hAnsi="Arial" w:cs="Arial"/>
          <w:sz w:val="20"/>
          <w:szCs w:val="20"/>
        </w:rPr>
        <w:t>, with a number of viral outbreaks caused by batches compliant with the regulations</w:t>
      </w:r>
      <w:r w:rsidR="00251A58">
        <w:rPr>
          <w:rFonts w:ascii="Arial" w:hAnsi="Arial" w:cs="Arial"/>
          <w:sz w:val="20"/>
          <w:szCs w:val="20"/>
        </w:rPr>
        <w:t xml:space="preserve"> (</w:t>
      </w:r>
      <w:r w:rsidR="00E16768" w:rsidRPr="00772484">
        <w:rPr>
          <w:rFonts w:ascii="Arial" w:hAnsi="Arial" w:cs="Arial"/>
          <w:sz w:val="20"/>
          <w:szCs w:val="20"/>
        </w:rPr>
        <w:t>Chalmers and McMillan, 1995; Le Guyader et al., 2008; Doré et al., 2010</w:t>
      </w:r>
      <w:r w:rsidR="00251A58">
        <w:rPr>
          <w:rFonts w:ascii="Arial" w:hAnsi="Arial" w:cs="Arial"/>
          <w:sz w:val="20"/>
          <w:szCs w:val="20"/>
        </w:rPr>
        <w:t>)</w:t>
      </w:r>
      <w:r w:rsidR="00251A58" w:rsidRPr="00251A58">
        <w:rPr>
          <w:rFonts w:ascii="Arial" w:hAnsi="Arial" w:cs="Arial"/>
          <w:sz w:val="20"/>
          <w:szCs w:val="20"/>
        </w:rPr>
        <w:t>. Considerable progress has been made towards development of detection methods for norovirus in molluscan shellfish and an ISO/CEN technical specification including such a method (ISO/TS 15216) was published in 2013</w:t>
      </w:r>
      <w:r w:rsidR="00251A58">
        <w:rPr>
          <w:rFonts w:ascii="Arial" w:hAnsi="Arial" w:cs="Arial"/>
          <w:sz w:val="20"/>
          <w:szCs w:val="20"/>
        </w:rPr>
        <w:t xml:space="preserve"> (</w:t>
      </w:r>
      <w:r w:rsidR="00E16768">
        <w:rPr>
          <w:rFonts w:ascii="Arial" w:hAnsi="Arial" w:cs="Arial"/>
          <w:sz w:val="20"/>
          <w:szCs w:val="20"/>
        </w:rPr>
        <w:t>Anon, 2013</w:t>
      </w:r>
      <w:r w:rsidR="00251A58">
        <w:rPr>
          <w:rFonts w:ascii="Arial" w:hAnsi="Arial" w:cs="Arial"/>
          <w:sz w:val="20"/>
          <w:szCs w:val="20"/>
        </w:rPr>
        <w:t xml:space="preserve">), with a subsequent update to a fully validated standard in 2017 </w:t>
      </w:r>
      <w:r w:rsidR="00251A58" w:rsidRPr="00E16768">
        <w:rPr>
          <w:rFonts w:ascii="Arial" w:hAnsi="Arial" w:cs="Arial"/>
          <w:sz w:val="20"/>
          <w:szCs w:val="20"/>
        </w:rPr>
        <w:t>(</w:t>
      </w:r>
      <w:r w:rsidR="00E16768" w:rsidRPr="00E16768">
        <w:rPr>
          <w:rFonts w:ascii="Arial" w:hAnsi="Arial" w:cs="Arial"/>
          <w:sz w:val="20"/>
          <w:szCs w:val="20"/>
        </w:rPr>
        <w:t>Anon, 2017</w:t>
      </w:r>
      <w:r w:rsidR="00251A58" w:rsidRPr="00E16768">
        <w:rPr>
          <w:rFonts w:ascii="Arial" w:hAnsi="Arial" w:cs="Arial"/>
          <w:sz w:val="20"/>
          <w:szCs w:val="20"/>
        </w:rPr>
        <w:t>).</w:t>
      </w:r>
      <w:r w:rsidR="00251A58" w:rsidRPr="00251A58">
        <w:rPr>
          <w:rFonts w:ascii="Arial" w:hAnsi="Arial" w:cs="Arial"/>
          <w:sz w:val="20"/>
          <w:szCs w:val="20"/>
        </w:rPr>
        <w:t xml:space="preserve"> EU </w:t>
      </w:r>
      <w:r w:rsidR="00251A58">
        <w:rPr>
          <w:rFonts w:ascii="Arial" w:hAnsi="Arial" w:cs="Arial"/>
          <w:sz w:val="20"/>
          <w:szCs w:val="20"/>
        </w:rPr>
        <w:t xml:space="preserve">legislative </w:t>
      </w:r>
      <w:r w:rsidR="00251A58" w:rsidRPr="00251A58">
        <w:rPr>
          <w:rFonts w:ascii="Arial" w:hAnsi="Arial" w:cs="Arial"/>
          <w:sz w:val="20"/>
          <w:szCs w:val="20"/>
        </w:rPr>
        <w:t>texts foreshadow the adoption of virus controls in bivalve shellfish when the methods are sufficiently developed</w:t>
      </w:r>
      <w:r w:rsidR="00251A58">
        <w:rPr>
          <w:rFonts w:ascii="Arial" w:hAnsi="Arial" w:cs="Arial"/>
          <w:sz w:val="20"/>
          <w:szCs w:val="20"/>
        </w:rPr>
        <w:t xml:space="preserve"> (</w:t>
      </w:r>
      <w:r w:rsidR="00D60F62">
        <w:rPr>
          <w:rFonts w:ascii="Arial" w:hAnsi="Arial" w:cs="Arial"/>
          <w:sz w:val="20"/>
          <w:szCs w:val="20"/>
        </w:rPr>
        <w:t>Anon, 2005</w:t>
      </w:r>
      <w:r w:rsidR="00251A58">
        <w:rPr>
          <w:rFonts w:ascii="Arial" w:hAnsi="Arial" w:cs="Arial"/>
          <w:sz w:val="20"/>
          <w:szCs w:val="20"/>
        </w:rPr>
        <w:t>)</w:t>
      </w:r>
      <w:r w:rsidR="00C1035B">
        <w:rPr>
          <w:rFonts w:ascii="Arial" w:hAnsi="Arial" w:cs="Arial"/>
          <w:sz w:val="20"/>
          <w:szCs w:val="20"/>
        </w:rPr>
        <w:t xml:space="preserve"> and t</w:t>
      </w:r>
      <w:r w:rsidR="00251A58" w:rsidRPr="00251A58">
        <w:rPr>
          <w:rFonts w:ascii="Arial" w:hAnsi="Arial" w:cs="Arial"/>
          <w:sz w:val="20"/>
          <w:szCs w:val="20"/>
        </w:rPr>
        <w:t xml:space="preserve">he options for improvement of EU legislation to better address the virus risk </w:t>
      </w:r>
      <w:r w:rsidR="00D60F62">
        <w:rPr>
          <w:rFonts w:ascii="Arial" w:hAnsi="Arial" w:cs="Arial"/>
          <w:sz w:val="20"/>
          <w:szCs w:val="20"/>
        </w:rPr>
        <w:t>have been actively discussed in recent years</w:t>
      </w:r>
      <w:r w:rsidR="00251A58">
        <w:rPr>
          <w:rFonts w:ascii="Arial" w:hAnsi="Arial" w:cs="Arial"/>
          <w:sz w:val="20"/>
          <w:szCs w:val="20"/>
        </w:rPr>
        <w:t xml:space="preserve"> (</w:t>
      </w:r>
      <w:r w:rsidR="00D60F62" w:rsidRPr="00772484">
        <w:rPr>
          <w:rFonts w:ascii="Arial" w:hAnsi="Arial" w:cs="Arial"/>
          <w:sz w:val="20"/>
          <w:szCs w:val="20"/>
        </w:rPr>
        <w:t>EFSA Panel on Biological Hazards, 2012</w:t>
      </w:r>
      <w:r w:rsidR="00251A58">
        <w:rPr>
          <w:rFonts w:ascii="Arial" w:hAnsi="Arial" w:cs="Arial"/>
          <w:sz w:val="20"/>
          <w:szCs w:val="20"/>
        </w:rPr>
        <w:t>)</w:t>
      </w:r>
      <w:r w:rsidR="00251A58" w:rsidRPr="00251A58">
        <w:rPr>
          <w:rFonts w:ascii="Arial" w:hAnsi="Arial" w:cs="Arial"/>
          <w:sz w:val="20"/>
          <w:szCs w:val="20"/>
        </w:rPr>
        <w:t xml:space="preserve">.  It has therefore become important to gain information about the application of the new methods, and the potential impact of possible legislative standards on bivalve shellfish production. </w:t>
      </w:r>
    </w:p>
    <w:p w14:paraId="42CD0A0E" w14:textId="6F78AF30" w:rsidR="00251A58" w:rsidRPr="00B615CF" w:rsidRDefault="00251A58" w:rsidP="00251A58">
      <w:pPr>
        <w:spacing w:after="0" w:line="480" w:lineRule="auto"/>
        <w:jc w:val="both"/>
        <w:rPr>
          <w:rFonts w:ascii="Arial" w:hAnsi="Arial" w:cs="Arial"/>
          <w:sz w:val="20"/>
          <w:szCs w:val="20"/>
        </w:rPr>
      </w:pPr>
      <w:r w:rsidRPr="00251A58">
        <w:rPr>
          <w:rFonts w:ascii="Arial" w:hAnsi="Arial" w:cs="Arial"/>
          <w:sz w:val="20"/>
          <w:szCs w:val="20"/>
        </w:rPr>
        <w:t xml:space="preserve">Amongst </w:t>
      </w:r>
      <w:r>
        <w:rPr>
          <w:rFonts w:ascii="Arial" w:hAnsi="Arial" w:cs="Arial"/>
          <w:sz w:val="20"/>
          <w:szCs w:val="20"/>
        </w:rPr>
        <w:t xml:space="preserve">current </w:t>
      </w:r>
      <w:r w:rsidRPr="00251A58">
        <w:rPr>
          <w:rFonts w:ascii="Arial" w:hAnsi="Arial" w:cs="Arial"/>
          <w:sz w:val="20"/>
          <w:szCs w:val="20"/>
        </w:rPr>
        <w:t xml:space="preserve">European Union Member States, </w:t>
      </w:r>
      <w:r w:rsidR="00C1035B">
        <w:rPr>
          <w:rFonts w:ascii="Arial" w:hAnsi="Arial" w:cs="Arial"/>
          <w:sz w:val="20"/>
          <w:szCs w:val="20"/>
        </w:rPr>
        <w:t>t</w:t>
      </w:r>
      <w:r w:rsidRPr="00251A58">
        <w:rPr>
          <w:rFonts w:ascii="Arial" w:hAnsi="Arial" w:cs="Arial"/>
          <w:sz w:val="20"/>
          <w:szCs w:val="20"/>
        </w:rPr>
        <w:t>he United Kingdom (UK) has some of the most comprehensive national baseline data on the prevalence, levels and seasonality of norovirus in oysters resulting from a two-year study carried out on samples taken directly from harvesting areas in 2009-2011 (Lowther et al</w:t>
      </w:r>
      <w:r>
        <w:rPr>
          <w:rFonts w:ascii="Arial" w:hAnsi="Arial" w:cs="Arial"/>
          <w:sz w:val="20"/>
          <w:szCs w:val="20"/>
        </w:rPr>
        <w:t>.</w:t>
      </w:r>
      <w:r w:rsidRPr="00251A58">
        <w:rPr>
          <w:rFonts w:ascii="Arial" w:hAnsi="Arial" w:cs="Arial"/>
          <w:sz w:val="20"/>
          <w:szCs w:val="20"/>
        </w:rPr>
        <w:t>, 2012</w:t>
      </w:r>
      <w:r>
        <w:rPr>
          <w:rFonts w:ascii="Arial" w:hAnsi="Arial" w:cs="Arial"/>
          <w:sz w:val="20"/>
          <w:szCs w:val="20"/>
        </w:rPr>
        <w:t>b)</w:t>
      </w:r>
      <w:r w:rsidRPr="00251A58">
        <w:rPr>
          <w:rFonts w:ascii="Arial" w:hAnsi="Arial" w:cs="Arial"/>
          <w:sz w:val="20"/>
          <w:szCs w:val="20"/>
        </w:rPr>
        <w:t>. However, until recently, data on final product as sold to the consumer has been lacking</w:t>
      </w:r>
      <w:r>
        <w:rPr>
          <w:rFonts w:ascii="Arial" w:hAnsi="Arial" w:cs="Arial"/>
          <w:sz w:val="20"/>
          <w:szCs w:val="20"/>
        </w:rPr>
        <w:t xml:space="preserve">, with to the best of our knowledge the only published study having </w:t>
      </w:r>
      <w:r w:rsidR="00C1035B">
        <w:rPr>
          <w:rFonts w:ascii="Arial" w:hAnsi="Arial" w:cs="Arial"/>
          <w:sz w:val="20"/>
          <w:szCs w:val="20"/>
        </w:rPr>
        <w:t>tested oysters from a single dispatch centre only (</w:t>
      </w:r>
      <w:r w:rsidR="008272E9">
        <w:rPr>
          <w:rFonts w:ascii="Arial" w:hAnsi="Arial" w:cs="Arial"/>
          <w:sz w:val="20"/>
          <w:szCs w:val="20"/>
        </w:rPr>
        <w:t>Lowther et al., 2010</w:t>
      </w:r>
      <w:r w:rsidR="00C1035B">
        <w:rPr>
          <w:rFonts w:ascii="Arial" w:hAnsi="Arial" w:cs="Arial"/>
          <w:sz w:val="20"/>
          <w:szCs w:val="20"/>
        </w:rPr>
        <w:t>)</w:t>
      </w:r>
      <w:r w:rsidRPr="00251A58">
        <w:rPr>
          <w:rFonts w:ascii="Arial" w:hAnsi="Arial" w:cs="Arial"/>
          <w:sz w:val="20"/>
          <w:szCs w:val="20"/>
        </w:rPr>
        <w:t>. As part of a wider project to establish the overall burden of foodborne norovirus in the UK (“NoVAS: Assessing the contribution made by the food chain to the burden of UK-acquired norovirus infection” - UK Food Standards Agency Project reference: FS101040), this study aimed to address this data gap.</w:t>
      </w:r>
    </w:p>
    <w:p w14:paraId="0389F2D6" w14:textId="3C687A48" w:rsidR="00E5507F" w:rsidRDefault="00E5507F" w:rsidP="004F706B">
      <w:pPr>
        <w:spacing w:after="0" w:line="480" w:lineRule="auto"/>
        <w:jc w:val="both"/>
        <w:rPr>
          <w:rFonts w:ascii="Arial" w:hAnsi="Arial" w:cs="Arial"/>
          <w:b/>
          <w:sz w:val="20"/>
          <w:szCs w:val="20"/>
        </w:rPr>
      </w:pPr>
    </w:p>
    <w:p w14:paraId="0F27EE22" w14:textId="7513221B" w:rsidR="006A75F0" w:rsidRDefault="006A75F0" w:rsidP="004F706B">
      <w:pPr>
        <w:spacing w:after="0" w:line="480" w:lineRule="auto"/>
        <w:jc w:val="both"/>
        <w:rPr>
          <w:rFonts w:ascii="Arial" w:hAnsi="Arial" w:cs="Arial"/>
          <w:b/>
          <w:sz w:val="20"/>
          <w:szCs w:val="20"/>
        </w:rPr>
      </w:pPr>
    </w:p>
    <w:p w14:paraId="7A106183" w14:textId="77777777" w:rsidR="006A75F0" w:rsidRPr="00917F39" w:rsidRDefault="006A75F0" w:rsidP="004F706B">
      <w:pPr>
        <w:spacing w:after="0" w:line="480" w:lineRule="auto"/>
        <w:jc w:val="both"/>
        <w:rPr>
          <w:rFonts w:ascii="Arial" w:hAnsi="Arial" w:cs="Arial"/>
          <w:b/>
          <w:sz w:val="20"/>
          <w:szCs w:val="20"/>
        </w:rPr>
      </w:pPr>
    </w:p>
    <w:p w14:paraId="63B51A88" w14:textId="77777777" w:rsidR="004F706B" w:rsidRPr="00917F39" w:rsidRDefault="004F706B" w:rsidP="004F706B">
      <w:pPr>
        <w:spacing w:after="0" w:line="480" w:lineRule="auto"/>
        <w:jc w:val="both"/>
        <w:rPr>
          <w:rFonts w:ascii="Arial" w:hAnsi="Arial" w:cs="Arial"/>
          <w:b/>
          <w:sz w:val="20"/>
          <w:szCs w:val="20"/>
        </w:rPr>
      </w:pPr>
      <w:r w:rsidRPr="00917F39">
        <w:rPr>
          <w:rFonts w:ascii="Arial" w:hAnsi="Arial" w:cs="Arial"/>
          <w:b/>
          <w:sz w:val="20"/>
          <w:szCs w:val="20"/>
        </w:rPr>
        <w:t>2. Materials and methods</w:t>
      </w:r>
    </w:p>
    <w:p w14:paraId="35C7CA9E" w14:textId="39D1F624" w:rsidR="004F706B" w:rsidRPr="00917F39" w:rsidRDefault="004F706B" w:rsidP="004F706B">
      <w:pPr>
        <w:spacing w:after="0" w:line="480" w:lineRule="auto"/>
        <w:jc w:val="both"/>
        <w:rPr>
          <w:rFonts w:ascii="Arial" w:hAnsi="Arial" w:cs="Arial"/>
          <w:i/>
          <w:sz w:val="20"/>
          <w:szCs w:val="20"/>
        </w:rPr>
      </w:pPr>
      <w:r w:rsidRPr="00917F39">
        <w:rPr>
          <w:rFonts w:ascii="Arial" w:hAnsi="Arial" w:cs="Arial"/>
          <w:i/>
          <w:sz w:val="20"/>
          <w:szCs w:val="20"/>
        </w:rPr>
        <w:t xml:space="preserve">2.1 </w:t>
      </w:r>
      <w:r w:rsidR="00FA4920">
        <w:rPr>
          <w:rFonts w:ascii="Arial" w:hAnsi="Arial" w:cs="Arial"/>
          <w:i/>
          <w:sz w:val="20"/>
          <w:szCs w:val="20"/>
        </w:rPr>
        <w:t>Sampling plan</w:t>
      </w:r>
    </w:p>
    <w:p w14:paraId="647AD9F1" w14:textId="344246CD" w:rsidR="00FA4920" w:rsidRPr="00FA4920" w:rsidRDefault="00FA4920" w:rsidP="00FA4920">
      <w:pPr>
        <w:spacing w:after="0" w:line="480" w:lineRule="auto"/>
        <w:jc w:val="both"/>
        <w:rPr>
          <w:rFonts w:ascii="Arial" w:hAnsi="Arial" w:cs="Arial"/>
          <w:sz w:val="20"/>
          <w:szCs w:val="20"/>
        </w:rPr>
      </w:pPr>
      <w:r w:rsidRPr="00FA4920">
        <w:rPr>
          <w:rFonts w:ascii="Arial" w:hAnsi="Arial" w:cs="Arial"/>
          <w:sz w:val="20"/>
          <w:szCs w:val="20"/>
        </w:rPr>
        <w:t xml:space="preserve">The survey design was informed by a comprehensive practical evaluation of the purchase routes for oysters available to the UK consumer. This evaluation was undertaken by </w:t>
      </w:r>
      <w:r>
        <w:rPr>
          <w:rFonts w:ascii="Arial" w:hAnsi="Arial" w:cs="Arial"/>
          <w:sz w:val="20"/>
          <w:szCs w:val="20"/>
        </w:rPr>
        <w:t xml:space="preserve">a specialist product retrieval company contracted to collect the survey samples (Stericycle ExpertSOLUTIONS, Reading, </w:t>
      </w:r>
      <w:r w:rsidR="008547B0">
        <w:rPr>
          <w:rFonts w:ascii="Arial" w:hAnsi="Arial" w:cs="Arial"/>
          <w:sz w:val="20"/>
          <w:szCs w:val="20"/>
        </w:rPr>
        <w:t>UK</w:t>
      </w:r>
      <w:r>
        <w:rPr>
          <w:rFonts w:ascii="Arial" w:hAnsi="Arial" w:cs="Arial"/>
          <w:sz w:val="20"/>
          <w:szCs w:val="20"/>
        </w:rPr>
        <w:t>),</w:t>
      </w:r>
      <w:r w:rsidRPr="00FA4920">
        <w:rPr>
          <w:rFonts w:ascii="Arial" w:hAnsi="Arial" w:cs="Arial"/>
          <w:sz w:val="20"/>
          <w:szCs w:val="20"/>
        </w:rPr>
        <w:t xml:space="preserve"> through phone interviews with and physical visits to identified vendors. This market research was conducted in 21 selected cities/regions </w:t>
      </w:r>
      <w:r>
        <w:rPr>
          <w:rFonts w:ascii="Arial" w:hAnsi="Arial" w:cs="Arial"/>
          <w:sz w:val="20"/>
          <w:szCs w:val="20"/>
        </w:rPr>
        <w:t>across</w:t>
      </w:r>
      <w:r w:rsidRPr="00FA4920">
        <w:rPr>
          <w:rFonts w:ascii="Arial" w:hAnsi="Arial" w:cs="Arial"/>
          <w:sz w:val="20"/>
          <w:szCs w:val="20"/>
        </w:rPr>
        <w:t xml:space="preserve"> the UK</w:t>
      </w:r>
      <w:r>
        <w:rPr>
          <w:rFonts w:ascii="Arial" w:hAnsi="Arial" w:cs="Arial"/>
          <w:sz w:val="20"/>
          <w:szCs w:val="20"/>
        </w:rPr>
        <w:t xml:space="preserve"> (including regions in each of the four constituent countries of England, Wales, Scotland and Northern Ireland). V</w:t>
      </w:r>
      <w:r w:rsidRPr="00FA4920">
        <w:rPr>
          <w:rFonts w:ascii="Arial" w:hAnsi="Arial" w:cs="Arial"/>
          <w:sz w:val="20"/>
          <w:szCs w:val="20"/>
        </w:rPr>
        <w:t>endors directly available to consumers of oysters were subdivided into the following types: supermarkets</w:t>
      </w:r>
      <w:r>
        <w:rPr>
          <w:rFonts w:ascii="Arial" w:hAnsi="Arial" w:cs="Arial"/>
          <w:sz w:val="20"/>
          <w:szCs w:val="20"/>
        </w:rPr>
        <w:t>,</w:t>
      </w:r>
      <w:r w:rsidRPr="00FA4920">
        <w:rPr>
          <w:rFonts w:ascii="Arial" w:hAnsi="Arial" w:cs="Arial"/>
          <w:sz w:val="20"/>
          <w:szCs w:val="20"/>
        </w:rPr>
        <w:t xml:space="preserve"> fishmongers</w:t>
      </w:r>
      <w:r>
        <w:rPr>
          <w:rFonts w:ascii="Arial" w:hAnsi="Arial" w:cs="Arial"/>
          <w:sz w:val="20"/>
          <w:szCs w:val="20"/>
        </w:rPr>
        <w:t>, restaurants,</w:t>
      </w:r>
      <w:r w:rsidRPr="00FA4920">
        <w:rPr>
          <w:rFonts w:ascii="Arial" w:hAnsi="Arial" w:cs="Arial"/>
          <w:sz w:val="20"/>
          <w:szCs w:val="20"/>
        </w:rPr>
        <w:t xml:space="preserve"> online sales</w:t>
      </w:r>
      <w:r>
        <w:rPr>
          <w:rFonts w:ascii="Arial" w:hAnsi="Arial" w:cs="Arial"/>
          <w:sz w:val="20"/>
          <w:szCs w:val="20"/>
        </w:rPr>
        <w:t xml:space="preserve"> and</w:t>
      </w:r>
      <w:r w:rsidRPr="00FA4920">
        <w:rPr>
          <w:rFonts w:ascii="Arial" w:hAnsi="Arial" w:cs="Arial"/>
          <w:sz w:val="20"/>
          <w:szCs w:val="20"/>
        </w:rPr>
        <w:t xml:space="preserve"> wholesalers. A total of 373 vendors were identified across the 21 areas.  </w:t>
      </w:r>
    </w:p>
    <w:p w14:paraId="3B705763" w14:textId="5F5585D9" w:rsidR="00142800" w:rsidRDefault="00FA4920" w:rsidP="00FA4920">
      <w:pPr>
        <w:spacing w:after="0" w:line="480" w:lineRule="auto"/>
        <w:jc w:val="both"/>
        <w:rPr>
          <w:rFonts w:ascii="Arial" w:hAnsi="Arial" w:cs="Arial"/>
          <w:sz w:val="20"/>
          <w:szCs w:val="20"/>
        </w:rPr>
      </w:pPr>
      <w:r w:rsidRPr="00FA4920">
        <w:rPr>
          <w:rFonts w:ascii="Arial" w:hAnsi="Arial" w:cs="Arial"/>
          <w:sz w:val="20"/>
          <w:szCs w:val="20"/>
        </w:rPr>
        <w:t xml:space="preserve">A </w:t>
      </w:r>
      <w:r>
        <w:rPr>
          <w:rFonts w:ascii="Arial" w:hAnsi="Arial" w:cs="Arial"/>
          <w:sz w:val="20"/>
          <w:szCs w:val="20"/>
        </w:rPr>
        <w:t>r</w:t>
      </w:r>
      <w:r w:rsidRPr="00FA4920">
        <w:rPr>
          <w:rFonts w:ascii="Arial" w:hAnsi="Arial" w:cs="Arial"/>
          <w:sz w:val="20"/>
          <w:szCs w:val="20"/>
        </w:rPr>
        <w:t>an</w:t>
      </w:r>
      <w:r>
        <w:rPr>
          <w:rFonts w:ascii="Arial" w:hAnsi="Arial" w:cs="Arial"/>
          <w:sz w:val="20"/>
          <w:szCs w:val="20"/>
        </w:rPr>
        <w:t>domised sa</w:t>
      </w:r>
      <w:r w:rsidRPr="00FA4920">
        <w:rPr>
          <w:rFonts w:ascii="Arial" w:hAnsi="Arial" w:cs="Arial"/>
          <w:sz w:val="20"/>
          <w:szCs w:val="20"/>
        </w:rPr>
        <w:t>mpling plan was drawn up aiming to obtain a total of 630 oyster samples over a one year period (16th March 2015 to 15th March 2016), with monthly targets of 26 samples in the truncated months of March 2015 and March 2016, and 53 or 52 samples alternatively for the months April 2015 to February 2016. For each month, the vendors targeted were selected randomly from a subset of the list of all 373 vendors with no weighting by region. Over the course of the survey any shortfall in sample numbers collected in a given month was compensated by the addition of extra samples (selected at random from the same region for logistical regions) in the sampling schedule for the following month.</w:t>
      </w:r>
    </w:p>
    <w:p w14:paraId="3D0A460B" w14:textId="77777777" w:rsidR="00FA4920" w:rsidRPr="00FA4920" w:rsidRDefault="00FA4920" w:rsidP="00FA4920">
      <w:pPr>
        <w:spacing w:after="0" w:line="480" w:lineRule="auto"/>
        <w:jc w:val="both"/>
        <w:rPr>
          <w:rFonts w:ascii="Arial" w:hAnsi="Arial" w:cs="Arial"/>
          <w:i/>
          <w:sz w:val="20"/>
          <w:szCs w:val="20"/>
        </w:rPr>
      </w:pPr>
      <w:r w:rsidRPr="00FA4920">
        <w:rPr>
          <w:rFonts w:ascii="Arial" w:hAnsi="Arial" w:cs="Arial"/>
          <w:i/>
          <w:sz w:val="20"/>
          <w:szCs w:val="20"/>
        </w:rPr>
        <w:t>2.2 Sample collection</w:t>
      </w:r>
    </w:p>
    <w:p w14:paraId="4E2DDB2D" w14:textId="6B95D5F2" w:rsidR="00FA4920" w:rsidRPr="00FA4920" w:rsidRDefault="00FA4920" w:rsidP="00FA4920">
      <w:pPr>
        <w:spacing w:after="0" w:line="480" w:lineRule="auto"/>
        <w:jc w:val="both"/>
        <w:rPr>
          <w:rFonts w:ascii="Arial" w:hAnsi="Arial" w:cs="Arial"/>
          <w:sz w:val="20"/>
          <w:szCs w:val="20"/>
        </w:rPr>
      </w:pPr>
      <w:r w:rsidRPr="00FA4920">
        <w:rPr>
          <w:rFonts w:ascii="Arial" w:hAnsi="Arial" w:cs="Arial"/>
          <w:sz w:val="20"/>
          <w:szCs w:val="20"/>
        </w:rPr>
        <w:t xml:space="preserve">Samples </w:t>
      </w:r>
      <w:r w:rsidR="008118EE">
        <w:rPr>
          <w:rFonts w:ascii="Arial" w:hAnsi="Arial" w:cs="Arial"/>
          <w:sz w:val="20"/>
          <w:szCs w:val="20"/>
        </w:rPr>
        <w:t xml:space="preserve">(except online sales) </w:t>
      </w:r>
      <w:r w:rsidRPr="00FA4920">
        <w:rPr>
          <w:rFonts w:ascii="Arial" w:hAnsi="Arial" w:cs="Arial"/>
          <w:sz w:val="20"/>
          <w:szCs w:val="20"/>
        </w:rPr>
        <w:t xml:space="preserve">were pre-ordered through direct contact with the vendor, then collected by </w:t>
      </w:r>
      <w:r>
        <w:rPr>
          <w:rFonts w:ascii="Arial" w:hAnsi="Arial" w:cs="Arial"/>
          <w:sz w:val="20"/>
          <w:szCs w:val="20"/>
        </w:rPr>
        <w:t>sampling officers</w:t>
      </w:r>
      <w:r w:rsidRPr="00FA4920">
        <w:rPr>
          <w:rFonts w:ascii="Arial" w:hAnsi="Arial" w:cs="Arial"/>
          <w:sz w:val="20"/>
          <w:szCs w:val="20"/>
        </w:rPr>
        <w:t xml:space="preserve"> </w:t>
      </w:r>
      <w:r w:rsidR="008118EE">
        <w:rPr>
          <w:rFonts w:ascii="Arial" w:hAnsi="Arial" w:cs="Arial"/>
          <w:sz w:val="20"/>
          <w:szCs w:val="20"/>
        </w:rPr>
        <w:t xml:space="preserve">at the point-of-sale to the consumer. </w:t>
      </w:r>
      <w:r w:rsidRPr="00FA4920">
        <w:rPr>
          <w:rFonts w:ascii="Arial" w:hAnsi="Arial" w:cs="Arial"/>
          <w:sz w:val="20"/>
          <w:szCs w:val="20"/>
        </w:rPr>
        <w:t xml:space="preserve">Samples sourced from online sales were </w:t>
      </w:r>
      <w:r w:rsidR="008118EE">
        <w:rPr>
          <w:rFonts w:ascii="Arial" w:hAnsi="Arial" w:cs="Arial"/>
          <w:sz w:val="20"/>
          <w:szCs w:val="20"/>
        </w:rPr>
        <w:t>ordered for delivery to the sampling officer</w:t>
      </w:r>
      <w:r w:rsidRPr="00FA4920">
        <w:rPr>
          <w:rFonts w:ascii="Arial" w:hAnsi="Arial" w:cs="Arial"/>
          <w:sz w:val="20"/>
          <w:szCs w:val="20"/>
        </w:rPr>
        <w:t xml:space="preserve">. Within each vendor, </w:t>
      </w:r>
      <w:r w:rsidR="008118EE">
        <w:rPr>
          <w:rFonts w:ascii="Arial" w:hAnsi="Arial" w:cs="Arial"/>
          <w:sz w:val="20"/>
          <w:szCs w:val="20"/>
        </w:rPr>
        <w:t xml:space="preserve">samples </w:t>
      </w:r>
      <w:r w:rsidRPr="00FA4920">
        <w:rPr>
          <w:rFonts w:ascii="Arial" w:hAnsi="Arial" w:cs="Arial"/>
          <w:sz w:val="20"/>
          <w:szCs w:val="20"/>
        </w:rPr>
        <w:t>w</w:t>
      </w:r>
      <w:r w:rsidR="008118EE">
        <w:rPr>
          <w:rFonts w:ascii="Arial" w:hAnsi="Arial" w:cs="Arial"/>
          <w:sz w:val="20"/>
          <w:szCs w:val="20"/>
        </w:rPr>
        <w:t>ere</w:t>
      </w:r>
      <w:r w:rsidRPr="00FA4920">
        <w:rPr>
          <w:rFonts w:ascii="Arial" w:hAnsi="Arial" w:cs="Arial"/>
          <w:sz w:val="20"/>
          <w:szCs w:val="20"/>
        </w:rPr>
        <w:t xml:space="preserve"> limited to native, Pacific, or other oyster species, sold as either ambient, chilled, or frozen. To avoid possible contamination by food handlers live animals in restaurants were obtained before shucking by restaurant staff. Cooked, pasteurized, smoked, or otherwise processed oysters were not sampled. Where multiple products or batches of the same product were available, one was picked at random by the sampler.  A sample consisted of individual animals from the same batch (same origin and production date).</w:t>
      </w:r>
    </w:p>
    <w:p w14:paraId="503E3C9E" w14:textId="28F24726" w:rsidR="00FA4920" w:rsidRPr="00FA4920" w:rsidRDefault="00FA4920" w:rsidP="00FA4920">
      <w:pPr>
        <w:spacing w:after="0" w:line="480" w:lineRule="auto"/>
        <w:jc w:val="both"/>
        <w:rPr>
          <w:rFonts w:ascii="Arial" w:hAnsi="Arial" w:cs="Arial"/>
          <w:sz w:val="20"/>
          <w:szCs w:val="20"/>
        </w:rPr>
      </w:pPr>
      <w:r w:rsidRPr="00FA4920">
        <w:rPr>
          <w:rFonts w:ascii="Arial" w:hAnsi="Arial" w:cs="Arial"/>
          <w:sz w:val="20"/>
          <w:szCs w:val="20"/>
        </w:rPr>
        <w:t xml:space="preserve">Given sufficient availability samples consisted of 25 oysters (with a minimum number of 12 oysters required for a valid sample). At the point of sampling, full sample details including date, time, vendor name and address, sample type, sample temperature at the point of sale (ambient, fresh, frozen), </w:t>
      </w:r>
      <w:r w:rsidRPr="00FA4920">
        <w:rPr>
          <w:rFonts w:ascii="Arial" w:hAnsi="Arial" w:cs="Arial"/>
          <w:sz w:val="20"/>
          <w:szCs w:val="20"/>
        </w:rPr>
        <w:lastRenderedPageBreak/>
        <w:t xml:space="preserve">sample origin/identification mark </w:t>
      </w:r>
      <w:r w:rsidR="008118EE">
        <w:rPr>
          <w:rFonts w:ascii="Arial" w:hAnsi="Arial" w:cs="Arial"/>
          <w:sz w:val="20"/>
          <w:szCs w:val="20"/>
        </w:rPr>
        <w:t xml:space="preserve">(if available) </w:t>
      </w:r>
      <w:r w:rsidRPr="00FA4920">
        <w:rPr>
          <w:rFonts w:ascii="Arial" w:hAnsi="Arial" w:cs="Arial"/>
          <w:sz w:val="20"/>
          <w:szCs w:val="20"/>
        </w:rPr>
        <w:t xml:space="preserve">were recorded by the </w:t>
      </w:r>
      <w:r w:rsidR="008118EE">
        <w:rPr>
          <w:rFonts w:ascii="Arial" w:hAnsi="Arial" w:cs="Arial"/>
          <w:sz w:val="20"/>
          <w:szCs w:val="20"/>
        </w:rPr>
        <w:t>sampling officer</w:t>
      </w:r>
      <w:r w:rsidRPr="00FA4920">
        <w:rPr>
          <w:rFonts w:ascii="Arial" w:hAnsi="Arial" w:cs="Arial"/>
          <w:sz w:val="20"/>
          <w:szCs w:val="20"/>
        </w:rPr>
        <w:t xml:space="preserve">. A high resolution digital photograph of the sample packaging and identification mark (if available) was taken. This information with accompanying photographs was then e-mailed to the Stericycle project co-ordinator for collation in a sample database. </w:t>
      </w:r>
    </w:p>
    <w:p w14:paraId="6EFCB2BE" w14:textId="1A4CDF1D" w:rsidR="00FA4920" w:rsidRDefault="00FA4920" w:rsidP="00FA4920">
      <w:pPr>
        <w:spacing w:after="0" w:line="480" w:lineRule="auto"/>
        <w:jc w:val="both"/>
        <w:rPr>
          <w:rFonts w:ascii="Arial" w:hAnsi="Arial" w:cs="Arial"/>
          <w:sz w:val="20"/>
          <w:szCs w:val="20"/>
        </w:rPr>
      </w:pPr>
      <w:r w:rsidRPr="00FA4920">
        <w:rPr>
          <w:rFonts w:ascii="Arial" w:hAnsi="Arial" w:cs="Arial"/>
          <w:sz w:val="20"/>
          <w:szCs w:val="20"/>
        </w:rPr>
        <w:t xml:space="preserve">Samples were packaged in temperature controlled Coleman food boxes with cool packs and despatched to </w:t>
      </w:r>
      <w:r w:rsidR="008118EE">
        <w:rPr>
          <w:rFonts w:ascii="Arial" w:hAnsi="Arial" w:cs="Arial"/>
          <w:sz w:val="20"/>
          <w:szCs w:val="20"/>
        </w:rPr>
        <w:t xml:space="preserve">the laboratory </w:t>
      </w:r>
      <w:r w:rsidRPr="00FA4920">
        <w:rPr>
          <w:rFonts w:ascii="Arial" w:hAnsi="Arial" w:cs="Arial"/>
          <w:sz w:val="20"/>
          <w:szCs w:val="20"/>
        </w:rPr>
        <w:t xml:space="preserve">via overnight courier service </w:t>
      </w:r>
      <w:r w:rsidR="008118EE">
        <w:rPr>
          <w:rFonts w:ascii="Arial" w:hAnsi="Arial" w:cs="Arial"/>
          <w:sz w:val="20"/>
          <w:szCs w:val="20"/>
        </w:rPr>
        <w:t>accompanied by a sample submission form including a unique sample identifier</w:t>
      </w:r>
      <w:r w:rsidRPr="00FA4920">
        <w:rPr>
          <w:rFonts w:ascii="Arial" w:hAnsi="Arial" w:cs="Arial"/>
          <w:sz w:val="20"/>
          <w:szCs w:val="20"/>
        </w:rPr>
        <w:t>, the date and time of collection, the storage temperature of the sample at the collection point and the date and time of despatch. Details of the vendor and the origin of the oysters were not included such that the sample testing was carried out blind.</w:t>
      </w:r>
    </w:p>
    <w:p w14:paraId="121812C3" w14:textId="5BD5ED35" w:rsidR="008118EE" w:rsidRDefault="008118EE" w:rsidP="008118EE">
      <w:pPr>
        <w:spacing w:after="0" w:line="480" w:lineRule="auto"/>
        <w:jc w:val="both"/>
        <w:rPr>
          <w:rFonts w:ascii="Arial" w:hAnsi="Arial" w:cs="Arial"/>
          <w:sz w:val="20"/>
          <w:szCs w:val="20"/>
        </w:rPr>
      </w:pPr>
      <w:r w:rsidRPr="008118EE">
        <w:rPr>
          <w:rFonts w:ascii="Arial" w:hAnsi="Arial" w:cs="Arial"/>
          <w:sz w:val="20"/>
          <w:szCs w:val="20"/>
        </w:rPr>
        <w:t xml:space="preserve">Upon receipt at the laboratory each sample was processed according to standard </w:t>
      </w:r>
      <w:r>
        <w:rPr>
          <w:rFonts w:ascii="Arial" w:hAnsi="Arial" w:cs="Arial"/>
          <w:sz w:val="20"/>
          <w:szCs w:val="20"/>
        </w:rPr>
        <w:t>procedures</w:t>
      </w:r>
      <w:r w:rsidRPr="008118EE">
        <w:rPr>
          <w:rFonts w:ascii="Arial" w:hAnsi="Arial" w:cs="Arial"/>
          <w:sz w:val="20"/>
          <w:szCs w:val="20"/>
        </w:rPr>
        <w:t xml:space="preserve">. If the sample temperature on receipt was &gt;18°C, fewer than 10 live animals were available, or the condition of the sample was otherwise unsatisfactory, samples were not tested, and replacement samples were collected. In addition, if the sample temperature on receipt was &gt;10°C, fewer than 20 live animals were available, or a period of &gt;48 hours had elapsed between sample collection and receipt at the laboratory, samples were analysed for </w:t>
      </w:r>
      <w:r w:rsidR="00C12869">
        <w:rPr>
          <w:rFonts w:ascii="Arial" w:hAnsi="Arial" w:cs="Arial"/>
          <w:sz w:val="20"/>
          <w:szCs w:val="20"/>
        </w:rPr>
        <w:t>norovirus</w:t>
      </w:r>
      <w:r w:rsidRPr="008118EE">
        <w:rPr>
          <w:rFonts w:ascii="Arial" w:hAnsi="Arial" w:cs="Arial"/>
          <w:sz w:val="20"/>
          <w:szCs w:val="20"/>
        </w:rPr>
        <w:t xml:space="preserve"> only (not </w:t>
      </w:r>
      <w:r w:rsidRPr="00C12869">
        <w:rPr>
          <w:rFonts w:ascii="Arial" w:hAnsi="Arial" w:cs="Arial"/>
          <w:i/>
          <w:sz w:val="20"/>
          <w:szCs w:val="20"/>
        </w:rPr>
        <w:t>E.coli</w:t>
      </w:r>
      <w:r w:rsidRPr="008118EE">
        <w:rPr>
          <w:rFonts w:ascii="Arial" w:hAnsi="Arial" w:cs="Arial"/>
          <w:sz w:val="20"/>
          <w:szCs w:val="20"/>
        </w:rPr>
        <w:t>); under these circumstances replacement samples were not sought.</w:t>
      </w:r>
    </w:p>
    <w:p w14:paraId="5B4E4B6C" w14:textId="15E0F664" w:rsidR="00C12869" w:rsidRPr="00C12869" w:rsidRDefault="00C12869" w:rsidP="00C12869">
      <w:pPr>
        <w:spacing w:after="0" w:line="480" w:lineRule="auto"/>
        <w:jc w:val="both"/>
        <w:rPr>
          <w:rFonts w:ascii="Arial" w:hAnsi="Arial" w:cs="Arial"/>
          <w:i/>
          <w:sz w:val="20"/>
          <w:szCs w:val="20"/>
        </w:rPr>
      </w:pPr>
      <w:r w:rsidRPr="00C12869">
        <w:rPr>
          <w:rFonts w:ascii="Arial" w:hAnsi="Arial" w:cs="Arial"/>
          <w:i/>
          <w:sz w:val="20"/>
          <w:szCs w:val="20"/>
        </w:rPr>
        <w:t xml:space="preserve">2.3 Detection and quantification of </w:t>
      </w:r>
      <w:r>
        <w:rPr>
          <w:rFonts w:ascii="Arial" w:hAnsi="Arial" w:cs="Arial"/>
          <w:i/>
          <w:sz w:val="20"/>
          <w:szCs w:val="20"/>
        </w:rPr>
        <w:t>norovirus</w:t>
      </w:r>
    </w:p>
    <w:p w14:paraId="65B04872" w14:textId="4DC91158" w:rsidR="00C12869" w:rsidRPr="00C12869" w:rsidRDefault="00C12869" w:rsidP="00C12869">
      <w:pPr>
        <w:spacing w:after="0" w:line="480" w:lineRule="auto"/>
        <w:jc w:val="both"/>
        <w:rPr>
          <w:rFonts w:ascii="Arial" w:hAnsi="Arial" w:cs="Arial"/>
          <w:sz w:val="20"/>
          <w:szCs w:val="20"/>
        </w:rPr>
      </w:pPr>
      <w:r w:rsidRPr="00C12869">
        <w:rPr>
          <w:rFonts w:ascii="Arial" w:hAnsi="Arial" w:cs="Arial"/>
          <w:sz w:val="20"/>
          <w:szCs w:val="20"/>
        </w:rPr>
        <w:t xml:space="preserve">Oyster samples were tested for </w:t>
      </w:r>
      <w:r>
        <w:rPr>
          <w:rFonts w:ascii="Arial" w:hAnsi="Arial" w:cs="Arial"/>
          <w:sz w:val="20"/>
          <w:szCs w:val="20"/>
        </w:rPr>
        <w:t>norovirus</w:t>
      </w:r>
      <w:r w:rsidRPr="00C12869">
        <w:rPr>
          <w:rFonts w:ascii="Arial" w:hAnsi="Arial" w:cs="Arial"/>
          <w:sz w:val="20"/>
          <w:szCs w:val="20"/>
        </w:rPr>
        <w:t xml:space="preserve"> according to methods </w:t>
      </w:r>
      <w:r w:rsidR="00335499">
        <w:rPr>
          <w:rFonts w:ascii="Arial" w:hAnsi="Arial" w:cs="Arial"/>
          <w:sz w:val="20"/>
          <w:szCs w:val="20"/>
        </w:rPr>
        <w:t>based on</w:t>
      </w:r>
      <w:r w:rsidRPr="00C12869">
        <w:rPr>
          <w:rFonts w:ascii="Arial" w:hAnsi="Arial" w:cs="Arial"/>
          <w:sz w:val="20"/>
          <w:szCs w:val="20"/>
        </w:rPr>
        <w:t xml:space="preserve"> ISO 15216-1</w:t>
      </w:r>
      <w:r>
        <w:rPr>
          <w:rFonts w:ascii="Arial" w:hAnsi="Arial" w:cs="Arial"/>
          <w:sz w:val="20"/>
          <w:szCs w:val="20"/>
        </w:rPr>
        <w:t xml:space="preserve"> (</w:t>
      </w:r>
      <w:r w:rsidR="00335499">
        <w:rPr>
          <w:rFonts w:ascii="Arial" w:hAnsi="Arial" w:cs="Arial"/>
          <w:sz w:val="20"/>
          <w:szCs w:val="20"/>
        </w:rPr>
        <w:t>Anon., 2017</w:t>
      </w:r>
      <w:r>
        <w:rPr>
          <w:rFonts w:ascii="Arial" w:hAnsi="Arial" w:cs="Arial"/>
          <w:sz w:val="20"/>
          <w:szCs w:val="20"/>
        </w:rPr>
        <w:t>)</w:t>
      </w:r>
      <w:r w:rsidRPr="00C12869">
        <w:rPr>
          <w:rFonts w:ascii="Arial" w:hAnsi="Arial" w:cs="Arial"/>
          <w:sz w:val="20"/>
          <w:szCs w:val="20"/>
        </w:rPr>
        <w:t>.</w:t>
      </w:r>
    </w:p>
    <w:p w14:paraId="1353232B" w14:textId="32CE3830" w:rsidR="00C12869" w:rsidRPr="00C12869" w:rsidRDefault="00C12869" w:rsidP="00C12869">
      <w:pPr>
        <w:spacing w:after="0" w:line="480" w:lineRule="auto"/>
        <w:jc w:val="both"/>
        <w:rPr>
          <w:rFonts w:ascii="Arial" w:hAnsi="Arial" w:cs="Arial"/>
          <w:i/>
          <w:sz w:val="20"/>
          <w:szCs w:val="20"/>
        </w:rPr>
      </w:pPr>
      <w:r w:rsidRPr="00C12869">
        <w:rPr>
          <w:rFonts w:ascii="Arial" w:hAnsi="Arial" w:cs="Arial"/>
          <w:i/>
          <w:sz w:val="20"/>
          <w:szCs w:val="20"/>
        </w:rPr>
        <w:t>2.3.1 Virus extraction</w:t>
      </w:r>
    </w:p>
    <w:p w14:paraId="36D831EE" w14:textId="1CD30613" w:rsidR="00C12869" w:rsidRPr="00C12869" w:rsidRDefault="00C12869" w:rsidP="00C12869">
      <w:pPr>
        <w:spacing w:after="0" w:line="480" w:lineRule="auto"/>
        <w:jc w:val="both"/>
        <w:rPr>
          <w:rFonts w:ascii="Arial" w:hAnsi="Arial" w:cs="Arial"/>
          <w:sz w:val="20"/>
          <w:szCs w:val="20"/>
        </w:rPr>
      </w:pPr>
      <w:r w:rsidRPr="00C12869">
        <w:rPr>
          <w:rFonts w:ascii="Arial" w:hAnsi="Arial" w:cs="Arial"/>
          <w:sz w:val="20"/>
          <w:szCs w:val="20"/>
        </w:rPr>
        <w:t xml:space="preserve">For each sample, 10 oysters were selected. The digestive tissues (stomach and digestive diverticula) of these oysters were excised, pooled, and then finely chopped using a razor blade. A 2g subsample of chopped digestive tissues was transferred to a clean tube and in addition a 1g subsample was retained at -20°C for viability analysis. 10µl of mengo virus vMC0 tissue culture supernatant was added to the 2g subsample as a within-sample virus/RNA extraction process control. Homogenates were prepared by adding 2 ml of a 100 μg/ml Proteinase K solution to the digestive tissues. This was then incubated at 37°C with shaking at 320 rpm for 1 hour, and subsequently incubated at 60°C for 15 min. Finally, the sample was centrifuged at 3000 x g for 5 min., the soluble portion (homogenate) retained for downstream testing and the pellet discarded. Homogenates were stored at 4ºC prior to testing. </w:t>
      </w:r>
    </w:p>
    <w:p w14:paraId="7C7CC2A7" w14:textId="77777777" w:rsidR="00C12869" w:rsidRPr="00C12869" w:rsidRDefault="00C12869" w:rsidP="00C12869">
      <w:pPr>
        <w:spacing w:after="0" w:line="480" w:lineRule="auto"/>
        <w:jc w:val="both"/>
        <w:rPr>
          <w:rFonts w:ascii="Arial" w:hAnsi="Arial" w:cs="Arial"/>
          <w:i/>
          <w:sz w:val="20"/>
          <w:szCs w:val="20"/>
        </w:rPr>
      </w:pPr>
      <w:r w:rsidRPr="00C12869">
        <w:rPr>
          <w:rFonts w:ascii="Arial" w:hAnsi="Arial" w:cs="Arial"/>
          <w:i/>
          <w:sz w:val="20"/>
          <w:szCs w:val="20"/>
        </w:rPr>
        <w:t xml:space="preserve">2.3.2 RNA Extraction </w:t>
      </w:r>
    </w:p>
    <w:p w14:paraId="1F003C3F" w14:textId="488A4B6F" w:rsidR="00C12869" w:rsidRPr="00C12869" w:rsidRDefault="00C12869" w:rsidP="00C12869">
      <w:pPr>
        <w:spacing w:after="0" w:line="480" w:lineRule="auto"/>
        <w:jc w:val="both"/>
        <w:rPr>
          <w:rFonts w:ascii="Arial" w:hAnsi="Arial" w:cs="Arial"/>
          <w:sz w:val="20"/>
          <w:szCs w:val="20"/>
        </w:rPr>
      </w:pPr>
      <w:r w:rsidRPr="00C12869">
        <w:rPr>
          <w:rFonts w:ascii="Arial" w:hAnsi="Arial" w:cs="Arial"/>
          <w:sz w:val="20"/>
          <w:szCs w:val="20"/>
        </w:rPr>
        <w:lastRenderedPageBreak/>
        <w:t xml:space="preserve">Total RNA was extracted from 500 µl of shellfish homogenate using a NucliSENS® miniMAG extraction machine and NucliSENS® magnetic extraction reagents (BioMerieux) following the manufacturer’s instructions (eluting in 100 µl elution buffer). A negative (water only) extraction control sample was also prepared and tested in parallel with each set of samples extracted. Eluted RNA was stored at -20°C until required. </w:t>
      </w:r>
    </w:p>
    <w:p w14:paraId="4748715E" w14:textId="77777777" w:rsidR="00C12869" w:rsidRPr="00C12869" w:rsidRDefault="00C12869" w:rsidP="00C12869">
      <w:pPr>
        <w:spacing w:after="0" w:line="480" w:lineRule="auto"/>
        <w:jc w:val="both"/>
        <w:rPr>
          <w:rFonts w:ascii="Arial" w:hAnsi="Arial" w:cs="Arial"/>
          <w:i/>
          <w:sz w:val="20"/>
          <w:szCs w:val="20"/>
        </w:rPr>
      </w:pPr>
      <w:r w:rsidRPr="00C12869">
        <w:rPr>
          <w:rFonts w:ascii="Arial" w:hAnsi="Arial" w:cs="Arial"/>
          <w:i/>
          <w:sz w:val="20"/>
          <w:szCs w:val="20"/>
        </w:rPr>
        <w:t xml:space="preserve">2.3.3 One-step qRT-PCR </w:t>
      </w:r>
    </w:p>
    <w:p w14:paraId="67140CFC" w14:textId="7A062454" w:rsidR="00C12869" w:rsidRPr="00C12869" w:rsidRDefault="00C12869" w:rsidP="00C12869">
      <w:pPr>
        <w:spacing w:after="0" w:line="480" w:lineRule="auto"/>
        <w:jc w:val="both"/>
        <w:rPr>
          <w:rFonts w:ascii="Arial" w:hAnsi="Arial" w:cs="Arial"/>
          <w:sz w:val="20"/>
          <w:szCs w:val="20"/>
        </w:rPr>
      </w:pPr>
      <w:r w:rsidRPr="00C12869">
        <w:rPr>
          <w:rFonts w:ascii="Arial" w:hAnsi="Arial" w:cs="Arial"/>
          <w:sz w:val="20"/>
          <w:szCs w:val="20"/>
        </w:rPr>
        <w:t xml:space="preserve">For </w:t>
      </w:r>
      <w:r>
        <w:rPr>
          <w:rFonts w:ascii="Arial" w:hAnsi="Arial" w:cs="Arial"/>
          <w:sz w:val="20"/>
          <w:szCs w:val="20"/>
        </w:rPr>
        <w:t xml:space="preserve">norovirus </w:t>
      </w:r>
      <w:r w:rsidRPr="00C12869">
        <w:rPr>
          <w:rFonts w:ascii="Arial" w:hAnsi="Arial" w:cs="Arial"/>
          <w:sz w:val="20"/>
          <w:szCs w:val="20"/>
        </w:rPr>
        <w:t xml:space="preserve">GI, QNIF4 and NV1LCR primers, and TM9 probe were </w:t>
      </w:r>
      <w:r w:rsidRPr="00335499">
        <w:rPr>
          <w:rFonts w:ascii="Arial" w:hAnsi="Arial" w:cs="Arial"/>
          <w:sz w:val="20"/>
          <w:szCs w:val="20"/>
        </w:rPr>
        <w:t>used (</w:t>
      </w:r>
      <w:r w:rsidR="00335499" w:rsidRPr="00335499">
        <w:rPr>
          <w:rFonts w:ascii="Arial" w:hAnsi="Arial" w:cs="Arial"/>
          <w:sz w:val="20"/>
          <w:szCs w:val="20"/>
        </w:rPr>
        <w:t>da Silva et al., 2007; Hoehne and Schreier, 2006; Svraka et al., 2007)</w:t>
      </w:r>
      <w:r w:rsidRPr="00335499">
        <w:rPr>
          <w:rFonts w:ascii="Arial" w:hAnsi="Arial" w:cs="Arial"/>
          <w:sz w:val="20"/>
          <w:szCs w:val="20"/>
        </w:rPr>
        <w:t>. For norovirus GII, QNIF2 and COG2R</w:t>
      </w:r>
      <w:r w:rsidRPr="00C12869">
        <w:rPr>
          <w:rFonts w:ascii="Arial" w:hAnsi="Arial" w:cs="Arial"/>
          <w:sz w:val="20"/>
          <w:szCs w:val="20"/>
        </w:rPr>
        <w:t xml:space="preserve"> primers, and QNIFS probe were used</w:t>
      </w:r>
      <w:r w:rsidR="00335499">
        <w:rPr>
          <w:rFonts w:ascii="Arial" w:hAnsi="Arial" w:cs="Arial"/>
          <w:sz w:val="20"/>
          <w:szCs w:val="20"/>
        </w:rPr>
        <w:t xml:space="preserve"> (Kageyama et al, 2003, Loisy et al., 2005)</w:t>
      </w:r>
      <w:r w:rsidRPr="00C12869">
        <w:rPr>
          <w:rFonts w:ascii="Arial" w:hAnsi="Arial" w:cs="Arial"/>
          <w:sz w:val="20"/>
          <w:szCs w:val="20"/>
        </w:rPr>
        <w:t>. For mengo virus the mengo 110 and mengo 209 primers, and the mengo 147 probe were used</w:t>
      </w:r>
      <w:r w:rsidR="00F215BF">
        <w:rPr>
          <w:rFonts w:ascii="Arial" w:hAnsi="Arial" w:cs="Arial"/>
          <w:sz w:val="20"/>
          <w:szCs w:val="20"/>
        </w:rPr>
        <w:t xml:space="preserve"> (</w:t>
      </w:r>
      <w:r w:rsidR="00335499">
        <w:rPr>
          <w:rFonts w:ascii="Arial" w:hAnsi="Arial" w:cs="Arial"/>
          <w:sz w:val="20"/>
          <w:szCs w:val="20"/>
        </w:rPr>
        <w:t>Costafreda et al., 2006</w:t>
      </w:r>
      <w:r w:rsidR="00F215BF">
        <w:rPr>
          <w:rFonts w:ascii="Arial" w:hAnsi="Arial" w:cs="Arial"/>
          <w:sz w:val="20"/>
          <w:szCs w:val="20"/>
        </w:rPr>
        <w:t>)</w:t>
      </w:r>
      <w:r w:rsidRPr="00C12869">
        <w:rPr>
          <w:rFonts w:ascii="Arial" w:hAnsi="Arial" w:cs="Arial"/>
          <w:sz w:val="20"/>
          <w:szCs w:val="20"/>
        </w:rPr>
        <w:t xml:space="preserve">. For both </w:t>
      </w:r>
      <w:r w:rsidR="00360A60">
        <w:rPr>
          <w:rFonts w:ascii="Arial" w:hAnsi="Arial" w:cs="Arial"/>
          <w:sz w:val="20"/>
          <w:szCs w:val="20"/>
        </w:rPr>
        <w:t>norovirus</w:t>
      </w:r>
      <w:r w:rsidRPr="00C12869">
        <w:rPr>
          <w:rFonts w:ascii="Arial" w:hAnsi="Arial" w:cs="Arial"/>
          <w:sz w:val="20"/>
          <w:szCs w:val="20"/>
        </w:rPr>
        <w:t xml:space="preserve"> genogroup-specific assays, 3 aliquots of 5 μl sample or extraction control RNA was tested in 25µl total volume with one-step reaction mix prepared using the RNA Ultrasense® one-step qRT-PCR system (Invitrogen) (final concentrations of 1x Reaction Mix, 500 nM forward and 900 nM reverse primers, and 250 nM probe, plus 0.5 µl Rox and 1.25 µl Enzyme Mix per reaction). For mengo virus two aliquots of 5 μl cDNA were used. Amplification was performed using the following cycling parameters; 55°C for 60 minutes, 95°C for 5 minutes, and then 45 cycles of 95°C for 15 seconds, 60°C for 1 minute and 65°C for 1 minute on an Mx3005P real-time PCR machine (Stratagene).</w:t>
      </w:r>
    </w:p>
    <w:p w14:paraId="23D71AFC" w14:textId="06F248FC" w:rsidR="00407EE4" w:rsidRPr="00407EE4" w:rsidRDefault="00407EE4" w:rsidP="00C12869">
      <w:pPr>
        <w:spacing w:after="0" w:line="480" w:lineRule="auto"/>
        <w:jc w:val="both"/>
        <w:rPr>
          <w:rFonts w:ascii="Arial" w:hAnsi="Arial" w:cs="Arial"/>
          <w:i/>
          <w:sz w:val="20"/>
          <w:szCs w:val="20"/>
        </w:rPr>
      </w:pPr>
      <w:r w:rsidRPr="00407EE4">
        <w:rPr>
          <w:rFonts w:ascii="Arial" w:hAnsi="Arial" w:cs="Arial"/>
          <w:i/>
          <w:sz w:val="20"/>
          <w:szCs w:val="20"/>
        </w:rPr>
        <w:t xml:space="preserve">2.3.4 </w:t>
      </w:r>
      <w:r w:rsidR="00C12869" w:rsidRPr="00407EE4">
        <w:rPr>
          <w:rFonts w:ascii="Arial" w:hAnsi="Arial" w:cs="Arial"/>
          <w:i/>
          <w:sz w:val="20"/>
          <w:szCs w:val="20"/>
        </w:rPr>
        <w:t>qRT-P</w:t>
      </w:r>
      <w:r w:rsidRPr="00407EE4">
        <w:rPr>
          <w:rFonts w:ascii="Arial" w:hAnsi="Arial" w:cs="Arial"/>
          <w:i/>
          <w:sz w:val="20"/>
          <w:szCs w:val="20"/>
        </w:rPr>
        <w:t>CR controls and quantification</w:t>
      </w:r>
    </w:p>
    <w:p w14:paraId="38F9FF12" w14:textId="375BE2EB" w:rsidR="00C12869" w:rsidRDefault="00C12869" w:rsidP="00C12869">
      <w:pPr>
        <w:spacing w:after="0" w:line="480" w:lineRule="auto"/>
        <w:jc w:val="both"/>
        <w:rPr>
          <w:rFonts w:ascii="Arial" w:hAnsi="Arial" w:cs="Arial"/>
          <w:sz w:val="20"/>
          <w:szCs w:val="20"/>
        </w:rPr>
      </w:pPr>
      <w:r w:rsidRPr="00C12869">
        <w:rPr>
          <w:rFonts w:ascii="Arial" w:hAnsi="Arial" w:cs="Arial"/>
          <w:sz w:val="20"/>
          <w:szCs w:val="20"/>
        </w:rPr>
        <w:t>Wells containing nuclease free H2O and the above q</w:t>
      </w:r>
      <w:r w:rsidR="00407EE4">
        <w:rPr>
          <w:rFonts w:ascii="Arial" w:hAnsi="Arial" w:cs="Arial"/>
          <w:sz w:val="20"/>
          <w:szCs w:val="20"/>
        </w:rPr>
        <w:t>RT-</w:t>
      </w:r>
      <w:r w:rsidRPr="00C12869">
        <w:rPr>
          <w:rFonts w:ascii="Arial" w:hAnsi="Arial" w:cs="Arial"/>
          <w:sz w:val="20"/>
          <w:szCs w:val="20"/>
        </w:rPr>
        <w:t xml:space="preserve">PCR reaction mixes were included on each plate as a negative control. All samples were assessed for extraction efficiency by comparison of sample Ct values for mengo virus with a standard curve generated from the process control material. Samples were in addition assessed for </w:t>
      </w:r>
      <w:r w:rsidR="00407EE4">
        <w:rPr>
          <w:rFonts w:ascii="Arial" w:hAnsi="Arial" w:cs="Arial"/>
          <w:sz w:val="20"/>
          <w:szCs w:val="20"/>
        </w:rPr>
        <w:t>q</w:t>
      </w:r>
      <w:r w:rsidRPr="00C12869">
        <w:rPr>
          <w:rFonts w:ascii="Arial" w:hAnsi="Arial" w:cs="Arial"/>
          <w:sz w:val="20"/>
          <w:szCs w:val="20"/>
        </w:rPr>
        <w:t xml:space="preserve">RT-PCR inhibition using RNA external controls. Briefly, a 1µl volume containing a high concentration of GI or GII RNA sequences (produced by in vitro transcription from the control plasmid) was added to an aliquot of sample RNA in addition to a 5µl aliquot of water in a separate well. The percentage </w:t>
      </w:r>
      <w:r w:rsidR="00407EE4">
        <w:rPr>
          <w:rFonts w:ascii="Arial" w:hAnsi="Arial" w:cs="Arial"/>
          <w:sz w:val="20"/>
          <w:szCs w:val="20"/>
        </w:rPr>
        <w:t>q</w:t>
      </w:r>
      <w:r w:rsidRPr="00C12869">
        <w:rPr>
          <w:rFonts w:ascii="Arial" w:hAnsi="Arial" w:cs="Arial"/>
          <w:sz w:val="20"/>
          <w:szCs w:val="20"/>
        </w:rPr>
        <w:t xml:space="preserve">RT-PCR </w:t>
      </w:r>
      <w:r w:rsidR="00407EE4">
        <w:rPr>
          <w:rFonts w:ascii="Arial" w:hAnsi="Arial" w:cs="Arial"/>
          <w:sz w:val="20"/>
          <w:szCs w:val="20"/>
        </w:rPr>
        <w:t>inhibition</w:t>
      </w:r>
      <w:r w:rsidRPr="00C12869">
        <w:rPr>
          <w:rFonts w:ascii="Arial" w:hAnsi="Arial" w:cs="Arial"/>
          <w:sz w:val="20"/>
          <w:szCs w:val="20"/>
        </w:rPr>
        <w:t xml:space="preserve"> for each sample and each genogroup was determined by comparing the Ct values for the sample RNA plus external control RNA with that for the water plus external control RNA. Quantification followed the principles outlined in ISO 15216-1</w:t>
      </w:r>
      <w:r w:rsidR="00407EE4">
        <w:rPr>
          <w:rFonts w:ascii="Arial" w:hAnsi="Arial" w:cs="Arial"/>
          <w:sz w:val="20"/>
          <w:szCs w:val="20"/>
        </w:rPr>
        <w:t xml:space="preserve"> (</w:t>
      </w:r>
      <w:r w:rsidR="00335499">
        <w:rPr>
          <w:rFonts w:ascii="Arial" w:hAnsi="Arial" w:cs="Arial"/>
          <w:sz w:val="20"/>
          <w:szCs w:val="20"/>
        </w:rPr>
        <w:t>Anon, 2017</w:t>
      </w:r>
      <w:r w:rsidR="00407EE4">
        <w:rPr>
          <w:rFonts w:ascii="Arial" w:hAnsi="Arial" w:cs="Arial"/>
          <w:sz w:val="20"/>
          <w:szCs w:val="20"/>
        </w:rPr>
        <w:t>)</w:t>
      </w:r>
      <w:r w:rsidRPr="00C12869">
        <w:rPr>
          <w:rFonts w:ascii="Arial" w:hAnsi="Arial" w:cs="Arial"/>
          <w:sz w:val="20"/>
          <w:szCs w:val="20"/>
        </w:rPr>
        <w:t>. Log dilution series (range 1x10</w:t>
      </w:r>
      <w:r w:rsidRPr="00407EE4">
        <w:rPr>
          <w:rFonts w:ascii="Arial" w:hAnsi="Arial" w:cs="Arial"/>
          <w:sz w:val="20"/>
          <w:szCs w:val="20"/>
          <w:vertAlign w:val="superscript"/>
        </w:rPr>
        <w:t>5</w:t>
      </w:r>
      <w:r w:rsidRPr="00C12869">
        <w:rPr>
          <w:rFonts w:ascii="Arial" w:hAnsi="Arial" w:cs="Arial"/>
          <w:sz w:val="20"/>
          <w:szCs w:val="20"/>
        </w:rPr>
        <w:t xml:space="preserve"> to 1x10</w:t>
      </w:r>
      <w:r w:rsidRPr="00407EE4">
        <w:rPr>
          <w:rFonts w:ascii="Arial" w:hAnsi="Arial" w:cs="Arial"/>
          <w:sz w:val="20"/>
          <w:szCs w:val="20"/>
          <w:vertAlign w:val="superscript"/>
        </w:rPr>
        <w:t>1</w:t>
      </w:r>
      <w:r w:rsidRPr="00C12869">
        <w:rPr>
          <w:rFonts w:ascii="Arial" w:hAnsi="Arial" w:cs="Arial"/>
          <w:sz w:val="20"/>
          <w:szCs w:val="20"/>
        </w:rPr>
        <w:t xml:space="preserve"> copies/µl) of linear dsDNA molecules carrying the GI and GII target sequences were included on each qRT-PCR plate to generate a standard curve. For each qRT-PCR replicate for the sample RNA under test a quantity in copies/</w:t>
      </w:r>
      <w:r w:rsidR="00407EE4" w:rsidRPr="00C12869">
        <w:rPr>
          <w:rFonts w:ascii="Arial" w:hAnsi="Arial" w:cs="Arial"/>
          <w:sz w:val="20"/>
          <w:szCs w:val="20"/>
        </w:rPr>
        <w:t>µl</w:t>
      </w:r>
      <w:r w:rsidRPr="00C12869">
        <w:rPr>
          <w:rFonts w:ascii="Arial" w:hAnsi="Arial" w:cs="Arial"/>
          <w:sz w:val="20"/>
          <w:szCs w:val="20"/>
        </w:rPr>
        <w:t xml:space="preserve"> was determined using </w:t>
      </w:r>
      <w:r w:rsidRPr="00C12869">
        <w:rPr>
          <w:rFonts w:ascii="Arial" w:hAnsi="Arial" w:cs="Arial"/>
          <w:sz w:val="20"/>
          <w:szCs w:val="20"/>
        </w:rPr>
        <w:lastRenderedPageBreak/>
        <w:t xml:space="preserve">the corresponding standard curve. Negative replicates were given a quantity of zero. The average quantities from the three replicates in each </w:t>
      </w:r>
      <w:r w:rsidR="00360A60">
        <w:rPr>
          <w:rFonts w:ascii="Arial" w:hAnsi="Arial" w:cs="Arial"/>
          <w:sz w:val="20"/>
          <w:szCs w:val="20"/>
        </w:rPr>
        <w:t xml:space="preserve">norovirus </w:t>
      </w:r>
      <w:r w:rsidRPr="00C12869">
        <w:rPr>
          <w:rFonts w:ascii="Arial" w:hAnsi="Arial" w:cs="Arial"/>
          <w:sz w:val="20"/>
          <w:szCs w:val="20"/>
        </w:rPr>
        <w:t xml:space="preserve">genogroup-specific qRT-PCR assay were calculated to give an overall quantity in detectable genome copies/g digestive gland. Results were not adjusted for losses during processing or RT-PCR inhibition. Samples were retested if extraction or </w:t>
      </w:r>
      <w:r w:rsidR="00407EE4">
        <w:rPr>
          <w:rFonts w:ascii="Arial" w:hAnsi="Arial" w:cs="Arial"/>
          <w:sz w:val="20"/>
          <w:szCs w:val="20"/>
        </w:rPr>
        <w:t>q</w:t>
      </w:r>
      <w:r w:rsidRPr="00C12869">
        <w:rPr>
          <w:rFonts w:ascii="Arial" w:hAnsi="Arial" w:cs="Arial"/>
          <w:sz w:val="20"/>
          <w:szCs w:val="20"/>
        </w:rPr>
        <w:t xml:space="preserve">RT-PCR </w:t>
      </w:r>
      <w:r w:rsidR="00407EE4">
        <w:rPr>
          <w:rFonts w:ascii="Arial" w:hAnsi="Arial" w:cs="Arial"/>
          <w:sz w:val="20"/>
          <w:szCs w:val="20"/>
        </w:rPr>
        <w:t>inhibition levels</w:t>
      </w:r>
      <w:r w:rsidRPr="00C12869">
        <w:rPr>
          <w:rFonts w:ascii="Arial" w:hAnsi="Arial" w:cs="Arial"/>
          <w:sz w:val="20"/>
          <w:szCs w:val="20"/>
        </w:rPr>
        <w:t xml:space="preserve"> fell below </w:t>
      </w:r>
      <w:r w:rsidR="00407EE4">
        <w:rPr>
          <w:rFonts w:ascii="Arial" w:hAnsi="Arial" w:cs="Arial"/>
          <w:sz w:val="20"/>
          <w:szCs w:val="20"/>
        </w:rPr>
        <w:t>1% or above</w:t>
      </w:r>
      <w:r w:rsidRPr="00C12869">
        <w:rPr>
          <w:rFonts w:ascii="Arial" w:hAnsi="Arial" w:cs="Arial"/>
          <w:sz w:val="20"/>
          <w:szCs w:val="20"/>
        </w:rPr>
        <w:t xml:space="preserve"> </w:t>
      </w:r>
      <w:r w:rsidR="00407EE4">
        <w:rPr>
          <w:rFonts w:ascii="Arial" w:hAnsi="Arial" w:cs="Arial"/>
          <w:sz w:val="20"/>
          <w:szCs w:val="20"/>
        </w:rPr>
        <w:t>7</w:t>
      </w:r>
      <w:r w:rsidRPr="00C12869">
        <w:rPr>
          <w:rFonts w:ascii="Arial" w:hAnsi="Arial" w:cs="Arial"/>
          <w:sz w:val="20"/>
          <w:szCs w:val="20"/>
        </w:rPr>
        <w:t>5% respectively</w:t>
      </w:r>
      <w:r w:rsidR="00407EE4">
        <w:rPr>
          <w:rFonts w:ascii="Arial" w:hAnsi="Arial" w:cs="Arial"/>
          <w:sz w:val="20"/>
          <w:szCs w:val="20"/>
        </w:rPr>
        <w:t xml:space="preserve">, </w:t>
      </w:r>
      <w:r w:rsidRPr="00C12869">
        <w:rPr>
          <w:rFonts w:ascii="Arial" w:hAnsi="Arial" w:cs="Arial"/>
          <w:sz w:val="20"/>
          <w:szCs w:val="20"/>
        </w:rPr>
        <w:t>where positive</w:t>
      </w:r>
      <w:r w:rsidR="00407EE4">
        <w:rPr>
          <w:rFonts w:ascii="Arial" w:hAnsi="Arial" w:cs="Arial"/>
          <w:sz w:val="20"/>
          <w:szCs w:val="20"/>
        </w:rPr>
        <w:t xml:space="preserve"> q</w:t>
      </w:r>
      <w:r w:rsidRPr="00C12869">
        <w:rPr>
          <w:rFonts w:ascii="Arial" w:hAnsi="Arial" w:cs="Arial"/>
          <w:sz w:val="20"/>
          <w:szCs w:val="20"/>
        </w:rPr>
        <w:t>RT-PCR controls indicated reagent failure, or for any positive sample where the negative extraction or PCR controls showed contamination.</w:t>
      </w:r>
    </w:p>
    <w:p w14:paraId="49FA1567" w14:textId="15FC1FE6" w:rsidR="00683FA1" w:rsidRDefault="00407EE4" w:rsidP="00C12869">
      <w:pPr>
        <w:spacing w:after="0" w:line="480" w:lineRule="auto"/>
        <w:jc w:val="both"/>
        <w:rPr>
          <w:rFonts w:ascii="Arial" w:hAnsi="Arial" w:cs="Arial"/>
          <w:i/>
          <w:sz w:val="20"/>
          <w:szCs w:val="20"/>
        </w:rPr>
      </w:pPr>
      <w:r w:rsidRPr="00683FA1">
        <w:rPr>
          <w:rFonts w:ascii="Arial" w:hAnsi="Arial" w:cs="Arial"/>
          <w:i/>
          <w:sz w:val="20"/>
          <w:szCs w:val="20"/>
        </w:rPr>
        <w:t xml:space="preserve">2.4 </w:t>
      </w:r>
      <w:r w:rsidR="00683FA1" w:rsidRPr="00683FA1">
        <w:rPr>
          <w:rFonts w:ascii="Arial" w:hAnsi="Arial" w:cs="Arial"/>
          <w:i/>
          <w:sz w:val="20"/>
          <w:szCs w:val="20"/>
        </w:rPr>
        <w:t>Detection and quantification of E</w:t>
      </w:r>
      <w:r w:rsidR="00683FA1">
        <w:rPr>
          <w:rFonts w:ascii="Arial" w:hAnsi="Arial" w:cs="Arial"/>
          <w:i/>
          <w:sz w:val="20"/>
          <w:szCs w:val="20"/>
        </w:rPr>
        <w:t>.</w:t>
      </w:r>
      <w:r w:rsidR="00683FA1" w:rsidRPr="00683FA1">
        <w:rPr>
          <w:rFonts w:ascii="Arial" w:hAnsi="Arial" w:cs="Arial"/>
          <w:i/>
          <w:sz w:val="20"/>
          <w:szCs w:val="20"/>
        </w:rPr>
        <w:t>coli</w:t>
      </w:r>
    </w:p>
    <w:p w14:paraId="04607D78" w14:textId="310C4272" w:rsidR="00683FA1" w:rsidRDefault="00683FA1" w:rsidP="00C12869">
      <w:pPr>
        <w:spacing w:after="0" w:line="480" w:lineRule="auto"/>
        <w:jc w:val="both"/>
        <w:rPr>
          <w:rFonts w:ascii="Arial" w:hAnsi="Arial" w:cs="Arial"/>
          <w:sz w:val="20"/>
          <w:szCs w:val="20"/>
        </w:rPr>
      </w:pPr>
      <w:r w:rsidRPr="00683FA1">
        <w:rPr>
          <w:rFonts w:ascii="Arial" w:hAnsi="Arial" w:cs="Arial"/>
          <w:sz w:val="20"/>
          <w:szCs w:val="20"/>
        </w:rPr>
        <w:t>Oyster samples were tested for E. coli according to ISO 16649-</w:t>
      </w:r>
      <w:r w:rsidRPr="00772484">
        <w:rPr>
          <w:rFonts w:ascii="Arial" w:hAnsi="Arial" w:cs="Arial"/>
          <w:sz w:val="20"/>
          <w:szCs w:val="20"/>
        </w:rPr>
        <w:t>3 (</w:t>
      </w:r>
      <w:r w:rsidR="00772484" w:rsidRPr="00772484">
        <w:rPr>
          <w:rFonts w:ascii="Arial" w:hAnsi="Arial" w:cs="Arial"/>
          <w:sz w:val="20"/>
          <w:szCs w:val="20"/>
        </w:rPr>
        <w:t>Anon</w:t>
      </w:r>
      <w:r w:rsidR="00772484">
        <w:rPr>
          <w:rFonts w:ascii="Arial" w:hAnsi="Arial" w:cs="Arial"/>
          <w:sz w:val="20"/>
          <w:szCs w:val="20"/>
        </w:rPr>
        <w:t>, 2015</w:t>
      </w:r>
      <w:r w:rsidR="006A75F0">
        <w:rPr>
          <w:rFonts w:ascii="Arial" w:hAnsi="Arial" w:cs="Arial"/>
          <w:sz w:val="20"/>
          <w:szCs w:val="20"/>
        </w:rPr>
        <w:t>a</w:t>
      </w:r>
      <w:r>
        <w:rPr>
          <w:rFonts w:ascii="Arial" w:hAnsi="Arial" w:cs="Arial"/>
          <w:sz w:val="20"/>
          <w:szCs w:val="20"/>
        </w:rPr>
        <w:t>)</w:t>
      </w:r>
      <w:r w:rsidRPr="00683FA1">
        <w:rPr>
          <w:rFonts w:ascii="Arial" w:hAnsi="Arial" w:cs="Arial"/>
          <w:sz w:val="20"/>
          <w:szCs w:val="20"/>
        </w:rPr>
        <w:t>. Whole animal homogenates were prepared from the flesh and intravalvular fluid of 10 oysters and assayed using a most-probable-number (MPN) method. Results are expressed per 100g of shellfish flesh and intravalvular fluid.</w:t>
      </w:r>
    </w:p>
    <w:p w14:paraId="1BE3931F" w14:textId="5616E8F2" w:rsidR="00683FA1" w:rsidRPr="00772484" w:rsidRDefault="00683FA1" w:rsidP="00C12869">
      <w:pPr>
        <w:spacing w:after="0" w:line="480" w:lineRule="auto"/>
        <w:jc w:val="both"/>
        <w:rPr>
          <w:rFonts w:ascii="Arial" w:hAnsi="Arial" w:cs="Arial"/>
          <w:i/>
          <w:sz w:val="20"/>
          <w:szCs w:val="20"/>
        </w:rPr>
      </w:pPr>
      <w:r w:rsidRPr="00772484">
        <w:rPr>
          <w:rFonts w:ascii="Arial" w:hAnsi="Arial" w:cs="Arial"/>
          <w:i/>
          <w:sz w:val="20"/>
          <w:szCs w:val="20"/>
        </w:rPr>
        <w:t>2.5 Statistical analysis</w:t>
      </w:r>
    </w:p>
    <w:p w14:paraId="2DEB1303" w14:textId="1BD8C695" w:rsidR="00683FA1" w:rsidRPr="00683FA1" w:rsidRDefault="00683FA1" w:rsidP="00C12869">
      <w:pPr>
        <w:spacing w:after="0" w:line="480" w:lineRule="auto"/>
        <w:jc w:val="both"/>
        <w:rPr>
          <w:rFonts w:ascii="Arial" w:hAnsi="Arial" w:cs="Arial"/>
          <w:sz w:val="20"/>
          <w:szCs w:val="20"/>
        </w:rPr>
      </w:pPr>
      <w:r w:rsidRPr="00683FA1">
        <w:rPr>
          <w:rFonts w:ascii="Arial" w:hAnsi="Arial" w:cs="Arial"/>
          <w:sz w:val="20"/>
          <w:szCs w:val="20"/>
        </w:rPr>
        <w:t>For statistical analysis and calculation of geometric means positive results of &lt;100 copies/g (the limit of quantification of the assay) were scored at 50, and not detected samples were scored at 20</w:t>
      </w:r>
      <w:r w:rsidR="00772484">
        <w:rPr>
          <w:rFonts w:ascii="Arial" w:hAnsi="Arial" w:cs="Arial"/>
          <w:sz w:val="20"/>
          <w:szCs w:val="20"/>
        </w:rPr>
        <w:t xml:space="preserve"> (half the limit of detection)</w:t>
      </w:r>
      <w:r w:rsidRPr="00683FA1">
        <w:rPr>
          <w:rFonts w:ascii="Arial" w:hAnsi="Arial" w:cs="Arial"/>
          <w:sz w:val="20"/>
          <w:szCs w:val="20"/>
        </w:rPr>
        <w:t xml:space="preserve">. Scores for GI and GII were combined prior to analysis. In this way samples that were not detected for both genogroups scored 40 copies/g, and this figure should be considered a baseline for levels. </w:t>
      </w:r>
      <w:r>
        <w:rPr>
          <w:rFonts w:ascii="Arial" w:hAnsi="Arial" w:cs="Arial"/>
          <w:sz w:val="20"/>
          <w:szCs w:val="20"/>
        </w:rPr>
        <w:t>Due to the large number of censored values in the dataset, non-parametric statistical tests were used throughout.</w:t>
      </w:r>
    </w:p>
    <w:p w14:paraId="5FC5BD7E" w14:textId="77777777" w:rsidR="006A75F0" w:rsidRDefault="006A75F0" w:rsidP="00EF29C9">
      <w:pPr>
        <w:pStyle w:val="ListParagraph"/>
        <w:spacing w:after="0" w:line="480" w:lineRule="auto"/>
        <w:ind w:left="0"/>
        <w:contextualSpacing w:val="0"/>
        <w:jc w:val="both"/>
        <w:rPr>
          <w:rFonts w:ascii="Arial" w:hAnsi="Arial" w:cs="Arial"/>
          <w:b/>
          <w:sz w:val="20"/>
          <w:szCs w:val="20"/>
        </w:rPr>
      </w:pPr>
    </w:p>
    <w:p w14:paraId="243F4F4D" w14:textId="33EE8088" w:rsidR="00EF29C9" w:rsidRDefault="00EF29C9" w:rsidP="00EF29C9">
      <w:pPr>
        <w:pStyle w:val="ListParagraph"/>
        <w:spacing w:after="0" w:line="480" w:lineRule="auto"/>
        <w:ind w:left="0"/>
        <w:contextualSpacing w:val="0"/>
        <w:jc w:val="both"/>
        <w:rPr>
          <w:rFonts w:ascii="Arial" w:hAnsi="Arial" w:cs="Arial"/>
          <w:b/>
          <w:sz w:val="20"/>
          <w:szCs w:val="20"/>
        </w:rPr>
      </w:pPr>
      <w:r w:rsidRPr="00917F39">
        <w:rPr>
          <w:rFonts w:ascii="Arial" w:hAnsi="Arial" w:cs="Arial"/>
          <w:b/>
          <w:sz w:val="20"/>
          <w:szCs w:val="20"/>
        </w:rPr>
        <w:t>3. Results and Discussion</w:t>
      </w:r>
    </w:p>
    <w:p w14:paraId="36113793" w14:textId="0ACE63AA" w:rsidR="00360A60" w:rsidRPr="00360A60" w:rsidRDefault="00360A60" w:rsidP="00C71ED0">
      <w:pPr>
        <w:spacing w:after="0" w:line="480" w:lineRule="auto"/>
        <w:jc w:val="both"/>
        <w:rPr>
          <w:rFonts w:ascii="Arial" w:hAnsi="Arial" w:cs="Arial"/>
          <w:i/>
          <w:sz w:val="20"/>
          <w:szCs w:val="20"/>
        </w:rPr>
      </w:pPr>
      <w:r w:rsidRPr="00360A60">
        <w:rPr>
          <w:rFonts w:ascii="Arial" w:hAnsi="Arial" w:cs="Arial"/>
          <w:i/>
          <w:sz w:val="20"/>
          <w:szCs w:val="20"/>
        </w:rPr>
        <w:t>3.1 Norovirus results</w:t>
      </w:r>
    </w:p>
    <w:p w14:paraId="18E6C3F1" w14:textId="491B02F4" w:rsidR="00C71ED0" w:rsidRPr="00C71ED0" w:rsidRDefault="00C71ED0" w:rsidP="00C71ED0">
      <w:pPr>
        <w:spacing w:after="0" w:line="480" w:lineRule="auto"/>
        <w:jc w:val="both"/>
        <w:rPr>
          <w:rFonts w:ascii="Arial" w:hAnsi="Arial" w:cs="Arial"/>
          <w:sz w:val="20"/>
          <w:szCs w:val="20"/>
        </w:rPr>
      </w:pPr>
      <w:r w:rsidRPr="00C71ED0">
        <w:rPr>
          <w:rFonts w:ascii="Arial" w:hAnsi="Arial" w:cs="Arial"/>
          <w:sz w:val="20"/>
          <w:szCs w:val="20"/>
        </w:rPr>
        <w:t xml:space="preserve">Of 630 samples tested, 433 (68.7%) were positive for </w:t>
      </w:r>
      <w:r w:rsidR="00360A60">
        <w:rPr>
          <w:rFonts w:ascii="Arial" w:hAnsi="Arial" w:cs="Arial"/>
          <w:sz w:val="20"/>
          <w:szCs w:val="20"/>
        </w:rPr>
        <w:t>norovirus</w:t>
      </w:r>
      <w:r w:rsidRPr="00C71ED0">
        <w:rPr>
          <w:rFonts w:ascii="Arial" w:hAnsi="Arial" w:cs="Arial"/>
          <w:sz w:val="20"/>
          <w:szCs w:val="20"/>
        </w:rPr>
        <w:t xml:space="preserve"> RNA. Of these, 99 samples (15.7%) were positive for GI only, 88 (14.0%) were positive for GII only and 246 (39.0%) were positive for both GI and GII. A clear seasonality was observed with 79.7% of samples collected in the months October-March positive compared with 57.0% in the months April-September. This difference was found to be statistically significant (Fisher’s exact test; p &lt; 0.0001). The highest and lowest monthly prevalences were recorded in February 2016 (96.3%) and September 2015 (34.6%) respectively (Figure 1</w:t>
      </w:r>
      <w:r w:rsidR="00360A60">
        <w:rPr>
          <w:rFonts w:ascii="Arial" w:hAnsi="Arial" w:cs="Arial"/>
          <w:sz w:val="20"/>
          <w:szCs w:val="20"/>
        </w:rPr>
        <w:t>A</w:t>
      </w:r>
      <w:r w:rsidRPr="00C71ED0">
        <w:rPr>
          <w:rFonts w:ascii="Arial" w:hAnsi="Arial" w:cs="Arial"/>
          <w:sz w:val="20"/>
          <w:szCs w:val="20"/>
        </w:rPr>
        <w:t xml:space="preserve">). </w:t>
      </w:r>
    </w:p>
    <w:p w14:paraId="1BA5A1E1" w14:textId="4B208DBB" w:rsidR="00C71ED0" w:rsidRDefault="00360A60" w:rsidP="00C71ED0">
      <w:pPr>
        <w:spacing w:after="0" w:line="480" w:lineRule="auto"/>
        <w:jc w:val="both"/>
        <w:rPr>
          <w:rFonts w:ascii="Arial" w:hAnsi="Arial" w:cs="Arial"/>
          <w:sz w:val="20"/>
          <w:szCs w:val="20"/>
        </w:rPr>
      </w:pPr>
      <w:r>
        <w:rPr>
          <w:rFonts w:ascii="Arial" w:hAnsi="Arial" w:cs="Arial"/>
          <w:sz w:val="20"/>
          <w:szCs w:val="20"/>
        </w:rPr>
        <w:t>Norovirus</w:t>
      </w:r>
      <w:r w:rsidR="00C71ED0" w:rsidRPr="00C71ED0">
        <w:rPr>
          <w:rFonts w:ascii="Arial" w:hAnsi="Arial" w:cs="Arial"/>
          <w:sz w:val="20"/>
          <w:szCs w:val="20"/>
        </w:rPr>
        <w:t xml:space="preserve"> levels were also higher during the winter period with a geometric mean level of 87 copies/g in the months October-March compared with 65 copies/g in samples collected from April-September. </w:t>
      </w:r>
      <w:r w:rsidR="00C71ED0" w:rsidRPr="00C71ED0">
        <w:rPr>
          <w:rFonts w:ascii="Arial" w:hAnsi="Arial" w:cs="Arial"/>
          <w:sz w:val="20"/>
          <w:szCs w:val="20"/>
        </w:rPr>
        <w:lastRenderedPageBreak/>
        <w:t xml:space="preserve">This difference was found to be statistically significant using the Kruskal-Wallis test (p &lt; 0.001). The highest levels recorded in individual samples were 586 copies/g for GI and 1802 copies/g for GII, however, in the majority of samples testing positive the levels recorded were below the limit of quantification of the assay (100 copies/g) for both </w:t>
      </w:r>
      <w:r>
        <w:rPr>
          <w:rFonts w:ascii="Arial" w:hAnsi="Arial" w:cs="Arial"/>
          <w:sz w:val="20"/>
          <w:szCs w:val="20"/>
        </w:rPr>
        <w:t xml:space="preserve">norovirus </w:t>
      </w:r>
      <w:r w:rsidR="00C71ED0" w:rsidRPr="00C71ED0">
        <w:rPr>
          <w:rFonts w:ascii="Arial" w:hAnsi="Arial" w:cs="Arial"/>
          <w:sz w:val="20"/>
          <w:szCs w:val="20"/>
        </w:rPr>
        <w:t>GI and GII. In total 61 samples produced results of &gt;100 copies/g for one or both genogroups, representing 14.1% of positive samples, and 9.7% of total samples. Of these 61 samples, 7 produced results of &gt;100 copies/g for both genogroups, 2 for GI only and 52 for GII only. The highest monthly incidence of samples giving results &gt;100 copies/g was March 2015 (37.5%). Over the course of the survey, 5 samples (0.8% of total samples) produced results for GI and GII combined of &gt;1000 copies/g; 3 of these samples were collected in September 2015, and 2 in February 2016.</w:t>
      </w:r>
    </w:p>
    <w:p w14:paraId="69510A1D" w14:textId="43FA8E52" w:rsidR="00611269" w:rsidRPr="00611269" w:rsidRDefault="007B0137" w:rsidP="00611269">
      <w:pPr>
        <w:spacing w:after="0" w:line="480" w:lineRule="auto"/>
        <w:jc w:val="both"/>
        <w:rPr>
          <w:rFonts w:ascii="Arial" w:hAnsi="Arial" w:cs="Arial"/>
          <w:sz w:val="20"/>
          <w:szCs w:val="20"/>
        </w:rPr>
      </w:pPr>
      <w:r w:rsidRPr="0010471C">
        <w:rPr>
          <w:rFonts w:ascii="Arial" w:hAnsi="Arial" w:cs="Arial"/>
          <w:i/>
          <w:sz w:val="20"/>
          <w:szCs w:val="20"/>
        </w:rPr>
        <w:t>3.2</w:t>
      </w:r>
      <w:r>
        <w:rPr>
          <w:rFonts w:ascii="Arial" w:hAnsi="Arial" w:cs="Arial"/>
          <w:sz w:val="20"/>
          <w:szCs w:val="20"/>
        </w:rPr>
        <w:t xml:space="preserve"> </w:t>
      </w:r>
      <w:r w:rsidR="00611269" w:rsidRPr="0010471C">
        <w:rPr>
          <w:rFonts w:ascii="Arial" w:hAnsi="Arial" w:cs="Arial"/>
          <w:i/>
          <w:sz w:val="20"/>
          <w:szCs w:val="20"/>
        </w:rPr>
        <w:t>Comparison of oysters originating in different countries</w:t>
      </w:r>
    </w:p>
    <w:p w14:paraId="7D0D8766" w14:textId="226CE7BB" w:rsidR="00611269" w:rsidRPr="00611269" w:rsidRDefault="00DE345D" w:rsidP="00611269">
      <w:pPr>
        <w:spacing w:after="0" w:line="480" w:lineRule="auto"/>
        <w:jc w:val="both"/>
        <w:rPr>
          <w:rFonts w:ascii="Arial" w:hAnsi="Arial" w:cs="Arial"/>
          <w:sz w:val="20"/>
          <w:szCs w:val="20"/>
        </w:rPr>
      </w:pPr>
      <w:r>
        <w:rPr>
          <w:rFonts w:ascii="Arial" w:hAnsi="Arial" w:cs="Arial"/>
          <w:sz w:val="20"/>
          <w:szCs w:val="20"/>
        </w:rPr>
        <w:t>For</w:t>
      </w:r>
      <w:r w:rsidRPr="00DE345D">
        <w:rPr>
          <w:rFonts w:ascii="Arial" w:hAnsi="Arial" w:cs="Arial"/>
          <w:sz w:val="20"/>
          <w:szCs w:val="20"/>
        </w:rPr>
        <w:t xml:space="preserve"> 492 </w:t>
      </w:r>
      <w:r>
        <w:rPr>
          <w:rFonts w:ascii="Arial" w:hAnsi="Arial" w:cs="Arial"/>
          <w:sz w:val="20"/>
          <w:szCs w:val="20"/>
        </w:rPr>
        <w:t>samples</w:t>
      </w:r>
      <w:r w:rsidRPr="00DE345D">
        <w:rPr>
          <w:rFonts w:ascii="Arial" w:hAnsi="Arial" w:cs="Arial"/>
          <w:sz w:val="20"/>
          <w:szCs w:val="20"/>
        </w:rPr>
        <w:t xml:space="preserve"> (78.1% of the total</w:t>
      </w:r>
      <w:r>
        <w:rPr>
          <w:rFonts w:ascii="Arial" w:hAnsi="Arial" w:cs="Arial"/>
          <w:sz w:val="20"/>
          <w:szCs w:val="20"/>
        </w:rPr>
        <w:t>)</w:t>
      </w:r>
      <w:r w:rsidRPr="00DE345D">
        <w:rPr>
          <w:rFonts w:ascii="Arial" w:hAnsi="Arial" w:cs="Arial"/>
          <w:sz w:val="20"/>
          <w:szCs w:val="20"/>
        </w:rPr>
        <w:t xml:space="preserve"> the dispatch centre from which the oysters originated could be identified as a result of information collected by the </w:t>
      </w:r>
      <w:r>
        <w:rPr>
          <w:rFonts w:ascii="Arial" w:hAnsi="Arial" w:cs="Arial"/>
          <w:sz w:val="20"/>
          <w:szCs w:val="20"/>
        </w:rPr>
        <w:t>sampling officer</w:t>
      </w:r>
      <w:r w:rsidRPr="00DE345D">
        <w:rPr>
          <w:rFonts w:ascii="Arial" w:hAnsi="Arial" w:cs="Arial"/>
          <w:sz w:val="20"/>
          <w:szCs w:val="20"/>
        </w:rPr>
        <w:t xml:space="preserve"> (this identification was supported by a photograph of the identification mark or other identifying labels/packaging in 378 cases). Oysters originated from 33 different dispatch centres in 5 different EU Member States. Of the 492 samples with identified dispatch centres, 434 samples (88.2%) originated in the UK, 29 (5.9%) from the Netherlands, 25 (5.1%) from Ireland, 3 (0.6%) from France and 1 (0.2%) from Spain.</w:t>
      </w:r>
      <w:r>
        <w:rPr>
          <w:rFonts w:ascii="Arial" w:hAnsi="Arial" w:cs="Arial"/>
          <w:sz w:val="20"/>
          <w:szCs w:val="20"/>
        </w:rPr>
        <w:t xml:space="preserve"> </w:t>
      </w:r>
      <w:r w:rsidR="00611269" w:rsidRPr="00611269">
        <w:rPr>
          <w:rFonts w:ascii="Arial" w:hAnsi="Arial" w:cs="Arial"/>
          <w:sz w:val="20"/>
          <w:szCs w:val="20"/>
        </w:rPr>
        <w:t xml:space="preserve">Prevalences of </w:t>
      </w:r>
      <w:r>
        <w:rPr>
          <w:rFonts w:ascii="Arial" w:hAnsi="Arial" w:cs="Arial"/>
          <w:sz w:val="20"/>
          <w:szCs w:val="20"/>
        </w:rPr>
        <w:t>norovirus</w:t>
      </w:r>
      <w:r w:rsidR="00611269" w:rsidRPr="00611269">
        <w:rPr>
          <w:rFonts w:ascii="Arial" w:hAnsi="Arial" w:cs="Arial"/>
          <w:sz w:val="20"/>
          <w:szCs w:val="20"/>
        </w:rPr>
        <w:t xml:space="preserve"> detection and geometric mean levels of </w:t>
      </w:r>
      <w:r>
        <w:rPr>
          <w:rFonts w:ascii="Arial" w:hAnsi="Arial" w:cs="Arial"/>
          <w:sz w:val="20"/>
          <w:szCs w:val="20"/>
        </w:rPr>
        <w:t>norovirus</w:t>
      </w:r>
      <w:r w:rsidR="00611269" w:rsidRPr="00611269">
        <w:rPr>
          <w:rFonts w:ascii="Arial" w:hAnsi="Arial" w:cs="Arial"/>
          <w:sz w:val="20"/>
          <w:szCs w:val="20"/>
        </w:rPr>
        <w:t xml:space="preserve"> for samples originating in different EU Member States</w:t>
      </w:r>
      <w:r>
        <w:rPr>
          <w:rFonts w:ascii="Arial" w:hAnsi="Arial" w:cs="Arial"/>
          <w:sz w:val="20"/>
          <w:szCs w:val="20"/>
        </w:rPr>
        <w:t xml:space="preserve"> </w:t>
      </w:r>
      <w:r w:rsidR="00611269" w:rsidRPr="00611269">
        <w:rPr>
          <w:rFonts w:ascii="Arial" w:hAnsi="Arial" w:cs="Arial"/>
          <w:sz w:val="20"/>
          <w:szCs w:val="20"/>
        </w:rPr>
        <w:t>are shown in Table 1.</w:t>
      </w:r>
    </w:p>
    <w:p w14:paraId="62E5397E" w14:textId="7EC72799" w:rsidR="00611269" w:rsidRDefault="00611269" w:rsidP="00611269">
      <w:pPr>
        <w:spacing w:after="0" w:line="480" w:lineRule="auto"/>
        <w:jc w:val="both"/>
        <w:rPr>
          <w:rFonts w:ascii="Arial" w:hAnsi="Arial" w:cs="Arial"/>
          <w:sz w:val="20"/>
          <w:szCs w:val="20"/>
        </w:rPr>
      </w:pPr>
      <w:r w:rsidRPr="00611269">
        <w:rPr>
          <w:rFonts w:ascii="Arial" w:hAnsi="Arial" w:cs="Arial"/>
          <w:sz w:val="20"/>
          <w:szCs w:val="20"/>
        </w:rPr>
        <w:t xml:space="preserve">Overall prevalence and levels of </w:t>
      </w:r>
      <w:r w:rsidR="00DE345D">
        <w:rPr>
          <w:rFonts w:ascii="Arial" w:hAnsi="Arial" w:cs="Arial"/>
          <w:sz w:val="20"/>
          <w:szCs w:val="20"/>
        </w:rPr>
        <w:t>norovirus</w:t>
      </w:r>
      <w:r w:rsidRPr="00611269">
        <w:rPr>
          <w:rFonts w:ascii="Arial" w:hAnsi="Arial" w:cs="Arial"/>
          <w:sz w:val="20"/>
          <w:szCs w:val="20"/>
        </w:rPr>
        <w:t xml:space="preserve"> were lower in samples originating outside the UK (55.2% of samples positive, geometric mean of 58 copies/g), than in samples from the UK (71.7% positive, geometric mean of 78 copies/g). These differences were found to be statistically significant (Fisher’s exact test, p = 0.0144; Kruskal-Wallis test, p &lt; 0.001). Further subdivision of non-UK samples to enable country-by-country analysis showed that for oysters from the Netherlands both prevalence and levels were significantly lower than for the UK (Fisher’s exact test, p &lt; 0.0001; Kruskal-Wallis test, p &lt; 0.0001). Prevalence and levels for oysters from the Republic of Ireland were not significantly different from those for the UK, but were significantly higher than those for the Netherlands (Fisher’s exact test, p = 0.0001; Kruskal-Wallis test, p = 0.0081). No apparent seasonal bias in collection dates for samples from the three countries were found to explain these differences (no significant difference was found between the proportions of samples collected during the winter months October-March using Fisher’s exact test). </w:t>
      </w:r>
      <w:r w:rsidRPr="00611269">
        <w:rPr>
          <w:rFonts w:ascii="Arial" w:hAnsi="Arial" w:cs="Arial"/>
          <w:sz w:val="20"/>
          <w:szCs w:val="20"/>
        </w:rPr>
        <w:lastRenderedPageBreak/>
        <w:t xml:space="preserve">Statistical analysis of </w:t>
      </w:r>
      <w:r w:rsidR="00E5507F">
        <w:rPr>
          <w:rFonts w:ascii="Arial" w:hAnsi="Arial" w:cs="Arial"/>
          <w:sz w:val="20"/>
          <w:szCs w:val="20"/>
        </w:rPr>
        <w:t>norovirus</w:t>
      </w:r>
      <w:r w:rsidRPr="00611269">
        <w:rPr>
          <w:rFonts w:ascii="Arial" w:hAnsi="Arial" w:cs="Arial"/>
          <w:sz w:val="20"/>
          <w:szCs w:val="20"/>
        </w:rPr>
        <w:t xml:space="preserve"> results for samples from France and Spain was not carried out due to the small number of samples.</w:t>
      </w:r>
    </w:p>
    <w:p w14:paraId="4F811F3B" w14:textId="77777777" w:rsidR="00C23247" w:rsidRPr="00C23247" w:rsidRDefault="00C23247" w:rsidP="00C23247">
      <w:pPr>
        <w:spacing w:after="0" w:line="480" w:lineRule="auto"/>
        <w:jc w:val="both"/>
        <w:rPr>
          <w:rFonts w:ascii="Arial" w:hAnsi="Arial" w:cs="Arial"/>
          <w:i/>
          <w:sz w:val="20"/>
          <w:szCs w:val="20"/>
        </w:rPr>
      </w:pPr>
      <w:r w:rsidRPr="00C23247">
        <w:rPr>
          <w:rFonts w:ascii="Arial" w:hAnsi="Arial" w:cs="Arial"/>
          <w:i/>
          <w:sz w:val="20"/>
          <w:szCs w:val="20"/>
        </w:rPr>
        <w:t>3.3 Comparison with the production area study</w:t>
      </w:r>
    </w:p>
    <w:p w14:paraId="2797E836" w14:textId="36A3B8AB" w:rsidR="00C23247" w:rsidRP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The prevalence of </w:t>
      </w:r>
      <w:r>
        <w:rPr>
          <w:rFonts w:ascii="Arial" w:hAnsi="Arial" w:cs="Arial"/>
          <w:sz w:val="20"/>
          <w:szCs w:val="20"/>
        </w:rPr>
        <w:t>norovirus</w:t>
      </w:r>
      <w:r w:rsidRPr="00C23247">
        <w:rPr>
          <w:rFonts w:ascii="Arial" w:hAnsi="Arial" w:cs="Arial"/>
          <w:sz w:val="20"/>
          <w:szCs w:val="20"/>
        </w:rPr>
        <w:t xml:space="preserve"> RNA in oyster samples recorded in this survey (the “retail survey”; 68.7%) was similar but slightly lower than that found in a previous two-year survey (2009-2011) of oysters </w:t>
      </w:r>
      <w:r w:rsidR="00370BA9">
        <w:rPr>
          <w:rFonts w:ascii="Arial" w:hAnsi="Arial" w:cs="Arial"/>
          <w:sz w:val="20"/>
          <w:szCs w:val="20"/>
        </w:rPr>
        <w:t>from UK production areas (the “production area survey”</w:t>
      </w:r>
      <w:r w:rsidRPr="00C23247">
        <w:rPr>
          <w:rFonts w:ascii="Arial" w:hAnsi="Arial" w:cs="Arial"/>
          <w:sz w:val="20"/>
          <w:szCs w:val="20"/>
        </w:rPr>
        <w:t xml:space="preserve"> 76.2%) (</w:t>
      </w:r>
      <w:r w:rsidRPr="00772484">
        <w:rPr>
          <w:rFonts w:ascii="Arial" w:hAnsi="Arial" w:cs="Arial"/>
          <w:sz w:val="20"/>
          <w:szCs w:val="20"/>
        </w:rPr>
        <w:t>Lowther et al., 2012</w:t>
      </w:r>
      <w:r w:rsidR="00A55269" w:rsidRPr="00772484">
        <w:rPr>
          <w:rFonts w:ascii="Arial" w:hAnsi="Arial" w:cs="Arial"/>
          <w:sz w:val="20"/>
          <w:szCs w:val="20"/>
        </w:rPr>
        <w:t>b</w:t>
      </w:r>
      <w:r w:rsidRPr="00C23247">
        <w:rPr>
          <w:rFonts w:ascii="Arial" w:hAnsi="Arial" w:cs="Arial"/>
          <w:sz w:val="20"/>
          <w:szCs w:val="20"/>
        </w:rPr>
        <w:t xml:space="preserve">). In addition a similar seasonality with increased prevalences and levels in the winter months was noted in both surveys. However the overall levels of </w:t>
      </w:r>
      <w:r w:rsidR="00E5507F">
        <w:rPr>
          <w:rFonts w:ascii="Arial" w:hAnsi="Arial" w:cs="Arial"/>
          <w:sz w:val="20"/>
          <w:szCs w:val="20"/>
        </w:rPr>
        <w:t>norovirus</w:t>
      </w:r>
      <w:r w:rsidRPr="00C23247">
        <w:rPr>
          <w:rFonts w:ascii="Arial" w:hAnsi="Arial" w:cs="Arial"/>
          <w:sz w:val="20"/>
          <w:szCs w:val="20"/>
        </w:rPr>
        <w:t xml:space="preserve"> recorded in the retail survey were considerably lower than in the </w:t>
      </w:r>
      <w:r w:rsidR="00370BA9">
        <w:rPr>
          <w:rFonts w:ascii="Arial" w:hAnsi="Arial" w:cs="Arial"/>
          <w:sz w:val="20"/>
          <w:szCs w:val="20"/>
        </w:rPr>
        <w:t>production area</w:t>
      </w:r>
      <w:r w:rsidRPr="00C23247">
        <w:rPr>
          <w:rFonts w:ascii="Arial" w:hAnsi="Arial" w:cs="Arial"/>
          <w:sz w:val="20"/>
          <w:szCs w:val="20"/>
        </w:rPr>
        <w:t xml:space="preserve"> survey. In the latter, 36.5% of total samples contained levels &gt;100 copies/g (the limit of quantification of the assay) for one or both </w:t>
      </w:r>
      <w:r w:rsidR="00E5507F">
        <w:rPr>
          <w:rFonts w:ascii="Arial" w:hAnsi="Arial" w:cs="Arial"/>
          <w:sz w:val="20"/>
          <w:szCs w:val="20"/>
        </w:rPr>
        <w:t>norovirus</w:t>
      </w:r>
      <w:r w:rsidRPr="00C23247">
        <w:rPr>
          <w:rFonts w:ascii="Arial" w:hAnsi="Arial" w:cs="Arial"/>
          <w:sz w:val="20"/>
          <w:szCs w:val="20"/>
        </w:rPr>
        <w:t xml:space="preserve"> genogroups, combined levels of &gt;1000 copies/g were found in 14.6% of samples, and combined levels of &gt;10000 copies/g were found in 1.1% of samples. Geometric means for all results were 76 copies/g and 159 copies/g for the retail and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surveys respectively. This difference was found to be statistically significant (Kruskal-Wallis test; p &lt; 0.001).</w:t>
      </w:r>
    </w:p>
    <w:p w14:paraId="08FF8FB4" w14:textId="77777777" w:rsidR="006D164B" w:rsidRDefault="00C23247" w:rsidP="00C23247">
      <w:pPr>
        <w:spacing w:after="0" w:line="480" w:lineRule="auto"/>
        <w:jc w:val="both"/>
        <w:rPr>
          <w:rFonts w:ascii="Arial" w:hAnsi="Arial" w:cs="Arial"/>
          <w:sz w:val="20"/>
          <w:szCs w:val="20"/>
        </w:rPr>
      </w:pPr>
      <w:r w:rsidRPr="00C23247">
        <w:rPr>
          <w:rFonts w:ascii="Arial" w:hAnsi="Arial" w:cs="Arial"/>
          <w:sz w:val="20"/>
          <w:szCs w:val="20"/>
        </w:rPr>
        <w:t>Possible underlying causes for this pattern of results include</w:t>
      </w:r>
      <w:r w:rsidR="006D164B">
        <w:rPr>
          <w:rFonts w:ascii="Arial" w:hAnsi="Arial" w:cs="Arial"/>
          <w:sz w:val="20"/>
          <w:szCs w:val="20"/>
        </w:rPr>
        <w:t xml:space="preserve">:- </w:t>
      </w:r>
    </w:p>
    <w:p w14:paraId="629FC839" w14:textId="77777777" w:rsidR="006D164B" w:rsidRDefault="006D164B" w:rsidP="00C23247">
      <w:pPr>
        <w:pStyle w:val="ListParagraph"/>
        <w:numPr>
          <w:ilvl w:val="0"/>
          <w:numId w:val="8"/>
        </w:numPr>
        <w:spacing w:after="0" w:line="480" w:lineRule="auto"/>
        <w:jc w:val="both"/>
        <w:rPr>
          <w:rFonts w:ascii="Arial" w:hAnsi="Arial" w:cs="Arial"/>
          <w:sz w:val="20"/>
          <w:szCs w:val="20"/>
        </w:rPr>
      </w:pPr>
      <w:r w:rsidRPr="006D164B">
        <w:rPr>
          <w:rFonts w:ascii="Arial" w:hAnsi="Arial" w:cs="Arial"/>
          <w:sz w:val="20"/>
          <w:szCs w:val="20"/>
        </w:rPr>
        <w:t>Risk reduction measures by Food Business Operators including e.g. use of enhanced depuration conditions or use of norovirus testing to inform decisions on choice of supply for processing and marketing</w:t>
      </w:r>
    </w:p>
    <w:p w14:paraId="0313BFAF" w14:textId="4BBB5514" w:rsidR="006D164B" w:rsidRDefault="00C23247" w:rsidP="006D164B">
      <w:pPr>
        <w:pStyle w:val="ListParagraph"/>
        <w:numPr>
          <w:ilvl w:val="0"/>
          <w:numId w:val="8"/>
        </w:numPr>
        <w:spacing w:after="0" w:line="480" w:lineRule="auto"/>
        <w:jc w:val="both"/>
        <w:rPr>
          <w:rFonts w:ascii="Arial" w:hAnsi="Arial" w:cs="Arial"/>
          <w:sz w:val="20"/>
          <w:szCs w:val="20"/>
        </w:rPr>
      </w:pPr>
      <w:r w:rsidRPr="006D164B">
        <w:rPr>
          <w:rFonts w:ascii="Arial" w:hAnsi="Arial" w:cs="Arial"/>
          <w:sz w:val="20"/>
          <w:szCs w:val="20"/>
        </w:rPr>
        <w:t xml:space="preserve">Representativeness of samples: It is possible that the </w:t>
      </w:r>
      <w:r w:rsidR="00370BA9">
        <w:rPr>
          <w:rFonts w:ascii="Arial" w:hAnsi="Arial" w:cs="Arial"/>
          <w:sz w:val="20"/>
          <w:szCs w:val="20"/>
        </w:rPr>
        <w:t>production area</w:t>
      </w:r>
      <w:r w:rsidR="00370BA9" w:rsidRPr="00C23247">
        <w:rPr>
          <w:rFonts w:ascii="Arial" w:hAnsi="Arial" w:cs="Arial"/>
          <w:sz w:val="20"/>
          <w:szCs w:val="20"/>
        </w:rPr>
        <w:t xml:space="preserve"> </w:t>
      </w:r>
      <w:r w:rsidRPr="006D164B">
        <w:rPr>
          <w:rFonts w:ascii="Arial" w:hAnsi="Arial" w:cs="Arial"/>
          <w:sz w:val="20"/>
          <w:szCs w:val="20"/>
        </w:rPr>
        <w:t>survey was not representative of the volumes of oysters placed on the UK market</w:t>
      </w:r>
      <w:r w:rsidR="006D164B">
        <w:rPr>
          <w:rFonts w:ascii="Arial" w:hAnsi="Arial" w:cs="Arial"/>
          <w:sz w:val="20"/>
          <w:szCs w:val="20"/>
        </w:rPr>
        <w:t xml:space="preserve"> as the</w:t>
      </w:r>
      <w:r w:rsidRPr="006D164B">
        <w:rPr>
          <w:rFonts w:ascii="Arial" w:hAnsi="Arial" w:cs="Arial"/>
          <w:sz w:val="20"/>
          <w:szCs w:val="20"/>
        </w:rPr>
        <w:t xml:space="preserve"> selection of sites for the </w:t>
      </w:r>
      <w:r w:rsidR="00370BA9">
        <w:rPr>
          <w:rFonts w:ascii="Arial" w:hAnsi="Arial" w:cs="Arial"/>
          <w:sz w:val="20"/>
          <w:szCs w:val="20"/>
        </w:rPr>
        <w:t>production area</w:t>
      </w:r>
      <w:r w:rsidR="00370BA9" w:rsidRPr="00C23247">
        <w:rPr>
          <w:rFonts w:ascii="Arial" w:hAnsi="Arial" w:cs="Arial"/>
          <w:sz w:val="20"/>
          <w:szCs w:val="20"/>
        </w:rPr>
        <w:t xml:space="preserve"> </w:t>
      </w:r>
      <w:r w:rsidRPr="006D164B">
        <w:rPr>
          <w:rFonts w:ascii="Arial" w:hAnsi="Arial" w:cs="Arial"/>
          <w:sz w:val="20"/>
          <w:szCs w:val="20"/>
        </w:rPr>
        <w:t xml:space="preserve">survey was meant to provide a representative selection of production areas with different risk profiles and a good geographical spread, but not to represent production volumes or market share. </w:t>
      </w:r>
    </w:p>
    <w:p w14:paraId="0757071A" w14:textId="669CC757" w:rsidR="006D164B" w:rsidRDefault="00C23247" w:rsidP="00C23247">
      <w:pPr>
        <w:pStyle w:val="ListParagraph"/>
        <w:numPr>
          <w:ilvl w:val="0"/>
          <w:numId w:val="8"/>
        </w:numPr>
        <w:spacing w:after="0" w:line="480" w:lineRule="auto"/>
        <w:jc w:val="both"/>
        <w:rPr>
          <w:rFonts w:ascii="Arial" w:hAnsi="Arial" w:cs="Arial"/>
          <w:sz w:val="20"/>
          <w:szCs w:val="20"/>
        </w:rPr>
      </w:pPr>
      <w:r w:rsidRPr="006D164B">
        <w:rPr>
          <w:rFonts w:ascii="Arial" w:hAnsi="Arial" w:cs="Arial"/>
          <w:sz w:val="20"/>
          <w:szCs w:val="20"/>
        </w:rPr>
        <w:t xml:space="preserve">Variation in </w:t>
      </w:r>
      <w:r w:rsidR="006D164B" w:rsidRPr="006D164B">
        <w:rPr>
          <w:rFonts w:ascii="Arial" w:hAnsi="Arial" w:cs="Arial"/>
          <w:sz w:val="20"/>
          <w:szCs w:val="20"/>
        </w:rPr>
        <w:t>norovirus</w:t>
      </w:r>
      <w:r w:rsidRPr="006D164B">
        <w:rPr>
          <w:rFonts w:ascii="Arial" w:hAnsi="Arial" w:cs="Arial"/>
          <w:sz w:val="20"/>
          <w:szCs w:val="20"/>
        </w:rPr>
        <w:t xml:space="preserve"> shedding rates in the </w:t>
      </w:r>
      <w:r w:rsidR="00D3480E">
        <w:rPr>
          <w:rFonts w:ascii="Arial" w:hAnsi="Arial" w:cs="Arial"/>
          <w:sz w:val="20"/>
          <w:szCs w:val="20"/>
        </w:rPr>
        <w:t>community</w:t>
      </w:r>
      <w:r w:rsidRPr="006D164B">
        <w:rPr>
          <w:rFonts w:ascii="Arial" w:hAnsi="Arial" w:cs="Arial"/>
          <w:sz w:val="20"/>
          <w:szCs w:val="20"/>
        </w:rPr>
        <w:t xml:space="preserve">: Sewage treatment is known to only reduce </w:t>
      </w:r>
      <w:r w:rsidR="006D164B" w:rsidRPr="006D164B">
        <w:rPr>
          <w:rFonts w:ascii="Arial" w:hAnsi="Arial" w:cs="Arial"/>
          <w:sz w:val="20"/>
          <w:szCs w:val="20"/>
        </w:rPr>
        <w:t>norovirus</w:t>
      </w:r>
      <w:r w:rsidRPr="006D164B">
        <w:rPr>
          <w:rFonts w:ascii="Arial" w:hAnsi="Arial" w:cs="Arial"/>
          <w:sz w:val="20"/>
          <w:szCs w:val="20"/>
        </w:rPr>
        <w:t xml:space="preserve"> by a limited extent (</w:t>
      </w:r>
      <w:r w:rsidRPr="00772484">
        <w:rPr>
          <w:rFonts w:ascii="Arial" w:hAnsi="Arial" w:cs="Arial"/>
          <w:sz w:val="20"/>
          <w:szCs w:val="20"/>
        </w:rPr>
        <w:t>Campos &amp; Lees, 2014). Consequently</w:t>
      </w:r>
      <w:r w:rsidRPr="006D164B">
        <w:rPr>
          <w:rFonts w:ascii="Arial" w:hAnsi="Arial" w:cs="Arial"/>
          <w:sz w:val="20"/>
          <w:szCs w:val="20"/>
        </w:rPr>
        <w:t xml:space="preserve">, a key factor influencing </w:t>
      </w:r>
      <w:r w:rsidR="006D164B" w:rsidRPr="006D164B">
        <w:rPr>
          <w:rFonts w:ascii="Arial" w:hAnsi="Arial" w:cs="Arial"/>
          <w:sz w:val="20"/>
          <w:szCs w:val="20"/>
        </w:rPr>
        <w:t>norovirus</w:t>
      </w:r>
      <w:r w:rsidRPr="006D164B">
        <w:rPr>
          <w:rFonts w:ascii="Arial" w:hAnsi="Arial" w:cs="Arial"/>
          <w:sz w:val="20"/>
          <w:szCs w:val="20"/>
        </w:rPr>
        <w:t xml:space="preserve"> contamination in filter-feeding shellfish impacted by sewage discharges will be the degree of virus infection, and hence the degree of virus shedding in faeces, in the population contributing to the sewage inputs. During this study unusually low levels of </w:t>
      </w:r>
      <w:r w:rsidR="006D164B" w:rsidRPr="006D164B">
        <w:rPr>
          <w:rFonts w:ascii="Arial" w:hAnsi="Arial" w:cs="Arial"/>
          <w:sz w:val="20"/>
          <w:szCs w:val="20"/>
        </w:rPr>
        <w:t>norovirus</w:t>
      </w:r>
      <w:r w:rsidRPr="006D164B">
        <w:rPr>
          <w:rFonts w:ascii="Arial" w:hAnsi="Arial" w:cs="Arial"/>
          <w:sz w:val="20"/>
          <w:szCs w:val="20"/>
        </w:rPr>
        <w:t xml:space="preserve"> in the </w:t>
      </w:r>
      <w:r w:rsidR="00D3480E">
        <w:rPr>
          <w:rFonts w:ascii="Arial" w:hAnsi="Arial" w:cs="Arial"/>
          <w:sz w:val="20"/>
          <w:szCs w:val="20"/>
        </w:rPr>
        <w:t>community</w:t>
      </w:r>
      <w:r w:rsidRPr="006D164B">
        <w:rPr>
          <w:rFonts w:ascii="Arial" w:hAnsi="Arial" w:cs="Arial"/>
          <w:sz w:val="20"/>
          <w:szCs w:val="20"/>
        </w:rPr>
        <w:t xml:space="preserve"> </w:t>
      </w:r>
      <w:r w:rsidR="005F101B">
        <w:rPr>
          <w:rFonts w:ascii="Arial" w:hAnsi="Arial" w:cs="Arial"/>
          <w:sz w:val="20"/>
          <w:szCs w:val="20"/>
        </w:rPr>
        <w:t xml:space="preserve">(as judged using clinical laboratory reports as a proxy) were observed </w:t>
      </w:r>
      <w:r w:rsidR="00EB3B9C">
        <w:rPr>
          <w:rFonts w:ascii="Arial" w:hAnsi="Arial" w:cs="Arial"/>
          <w:sz w:val="20"/>
          <w:szCs w:val="20"/>
        </w:rPr>
        <w:t xml:space="preserve">in England and Wales </w:t>
      </w:r>
      <w:r w:rsidRPr="006D164B">
        <w:rPr>
          <w:rFonts w:ascii="Arial" w:hAnsi="Arial" w:cs="Arial"/>
          <w:sz w:val="20"/>
          <w:szCs w:val="20"/>
        </w:rPr>
        <w:t xml:space="preserve">during the winter of 2015-16, particularly during the months November to </w:t>
      </w:r>
      <w:r w:rsidRPr="006D164B">
        <w:rPr>
          <w:rFonts w:ascii="Arial" w:hAnsi="Arial" w:cs="Arial"/>
          <w:sz w:val="20"/>
          <w:szCs w:val="20"/>
        </w:rPr>
        <w:lastRenderedPageBreak/>
        <w:t xml:space="preserve">January, compared with unusually high levels during the winters of 2009-10 and 2010-11 (Figure </w:t>
      </w:r>
      <w:r w:rsidR="006D164B" w:rsidRPr="006D164B">
        <w:rPr>
          <w:rFonts w:ascii="Arial" w:hAnsi="Arial" w:cs="Arial"/>
          <w:sz w:val="20"/>
          <w:szCs w:val="20"/>
        </w:rPr>
        <w:t>2</w:t>
      </w:r>
      <w:r w:rsidR="006D164B">
        <w:rPr>
          <w:rFonts w:ascii="Arial" w:hAnsi="Arial" w:cs="Arial"/>
          <w:sz w:val="20"/>
          <w:szCs w:val="20"/>
        </w:rPr>
        <w:t>, data provided by Public Health England</w:t>
      </w:r>
      <w:r w:rsidR="00D36448">
        <w:rPr>
          <w:rFonts w:ascii="Arial" w:hAnsi="Arial" w:cs="Arial"/>
          <w:sz w:val="20"/>
          <w:szCs w:val="20"/>
        </w:rPr>
        <w:t xml:space="preserve"> upon request</w:t>
      </w:r>
      <w:r w:rsidR="00EB3B9C">
        <w:rPr>
          <w:rFonts w:ascii="Arial" w:hAnsi="Arial" w:cs="Arial"/>
          <w:sz w:val="20"/>
          <w:szCs w:val="20"/>
        </w:rPr>
        <w:t>, equivalent data for other parts of the UK are not available</w:t>
      </w:r>
      <w:r w:rsidRPr="006D164B">
        <w:rPr>
          <w:rFonts w:ascii="Arial" w:hAnsi="Arial" w:cs="Arial"/>
          <w:sz w:val="20"/>
          <w:szCs w:val="20"/>
        </w:rPr>
        <w:t xml:space="preserve">). </w:t>
      </w:r>
    </w:p>
    <w:p w14:paraId="55A18F63" w14:textId="45D3E58C" w:rsidR="00C23247" w:rsidRPr="006D164B" w:rsidRDefault="00C23247" w:rsidP="006D164B">
      <w:pPr>
        <w:pStyle w:val="ListParagraph"/>
        <w:numPr>
          <w:ilvl w:val="0"/>
          <w:numId w:val="8"/>
        </w:numPr>
        <w:spacing w:after="0" w:line="480" w:lineRule="auto"/>
        <w:jc w:val="both"/>
        <w:rPr>
          <w:rFonts w:ascii="Arial" w:hAnsi="Arial" w:cs="Arial"/>
          <w:sz w:val="20"/>
          <w:szCs w:val="20"/>
        </w:rPr>
      </w:pPr>
      <w:r w:rsidRPr="006D164B">
        <w:rPr>
          <w:rFonts w:ascii="Arial" w:hAnsi="Arial" w:cs="Arial"/>
          <w:sz w:val="20"/>
          <w:szCs w:val="20"/>
        </w:rPr>
        <w:t xml:space="preserve">Variation in environmental temperatures: </w:t>
      </w:r>
      <w:r w:rsidRPr="00772484">
        <w:rPr>
          <w:rFonts w:ascii="Arial" w:hAnsi="Arial" w:cs="Arial"/>
          <w:sz w:val="20"/>
          <w:szCs w:val="20"/>
        </w:rPr>
        <w:t>Shellfish are poikilothermic (Gosling, 2008), and their metabolic rate, and hence the degree of contaminant uptake and removal, is significantly</w:t>
      </w:r>
      <w:r w:rsidRPr="006D164B">
        <w:rPr>
          <w:rFonts w:ascii="Arial" w:hAnsi="Arial" w:cs="Arial"/>
          <w:sz w:val="20"/>
          <w:szCs w:val="20"/>
        </w:rPr>
        <w:t xml:space="preserve"> influenced by the temperature of their environment. In this study environmental temperatures in the UK were unusually high during the winter of 2015-16, particularly during the months November to January, compared with unusually low temperatures during the </w:t>
      </w:r>
      <w:r w:rsidR="00370BA9">
        <w:rPr>
          <w:rFonts w:ascii="Arial" w:hAnsi="Arial" w:cs="Arial"/>
          <w:sz w:val="20"/>
          <w:szCs w:val="20"/>
        </w:rPr>
        <w:t>production area</w:t>
      </w:r>
      <w:r w:rsidR="00370BA9" w:rsidRPr="00C23247">
        <w:rPr>
          <w:rFonts w:ascii="Arial" w:hAnsi="Arial" w:cs="Arial"/>
          <w:sz w:val="20"/>
          <w:szCs w:val="20"/>
        </w:rPr>
        <w:t xml:space="preserve"> </w:t>
      </w:r>
      <w:r w:rsidRPr="006D164B">
        <w:rPr>
          <w:rFonts w:ascii="Arial" w:hAnsi="Arial" w:cs="Arial"/>
          <w:sz w:val="20"/>
          <w:szCs w:val="20"/>
        </w:rPr>
        <w:t xml:space="preserve">study winters of 2009-10 and 2010-11 (Figure </w:t>
      </w:r>
      <w:r w:rsidR="006D164B">
        <w:rPr>
          <w:rFonts w:ascii="Arial" w:hAnsi="Arial" w:cs="Arial"/>
          <w:sz w:val="20"/>
          <w:szCs w:val="20"/>
        </w:rPr>
        <w:t xml:space="preserve">3; data obtained from the UK Metereological Office website -  </w:t>
      </w:r>
      <w:r w:rsidR="006D164B" w:rsidRPr="006D164B">
        <w:rPr>
          <w:rFonts w:ascii="Arial" w:hAnsi="Arial" w:cs="Arial"/>
          <w:sz w:val="20"/>
          <w:szCs w:val="20"/>
        </w:rPr>
        <w:t>http://www.metof</w:t>
      </w:r>
      <w:r w:rsidR="006D164B">
        <w:rPr>
          <w:rFonts w:ascii="Arial" w:hAnsi="Arial" w:cs="Arial"/>
          <w:sz w:val="20"/>
          <w:szCs w:val="20"/>
        </w:rPr>
        <w:t>fice.gov.uk</w:t>
      </w:r>
      <w:r w:rsidRPr="006D164B">
        <w:rPr>
          <w:rFonts w:ascii="Arial" w:hAnsi="Arial" w:cs="Arial"/>
          <w:sz w:val="20"/>
          <w:szCs w:val="20"/>
        </w:rPr>
        <w:t xml:space="preserve">). </w:t>
      </w:r>
    </w:p>
    <w:p w14:paraId="63479556" w14:textId="2798368A" w:rsidR="00C23247" w:rsidRP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Of the above factors potentially influencing the variation seen between contamination levels in the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 xml:space="preserve">study and in this study, it </w:t>
      </w:r>
      <w:r w:rsidR="006D164B">
        <w:rPr>
          <w:rFonts w:ascii="Arial" w:hAnsi="Arial" w:cs="Arial"/>
          <w:sz w:val="20"/>
          <w:szCs w:val="20"/>
        </w:rPr>
        <w:t>wa</w:t>
      </w:r>
      <w:r w:rsidRPr="00C23247">
        <w:rPr>
          <w:rFonts w:ascii="Arial" w:hAnsi="Arial" w:cs="Arial"/>
          <w:sz w:val="20"/>
          <w:szCs w:val="20"/>
        </w:rPr>
        <w:t xml:space="preserve">s only possible to perform further analysis on the impact of general population shedding rates and environmental temperatures </w:t>
      </w:r>
      <w:r w:rsidR="006D164B">
        <w:rPr>
          <w:rFonts w:ascii="Arial" w:hAnsi="Arial" w:cs="Arial"/>
          <w:sz w:val="20"/>
          <w:szCs w:val="20"/>
        </w:rPr>
        <w:t>due to the unavailability of data relevant to</w:t>
      </w:r>
      <w:r w:rsidRPr="00C23247">
        <w:rPr>
          <w:rFonts w:ascii="Arial" w:hAnsi="Arial" w:cs="Arial"/>
          <w:sz w:val="20"/>
          <w:szCs w:val="20"/>
        </w:rPr>
        <w:t xml:space="preserve"> the other factors. To further investigate these possible contributing elements, month-by-month normalisation factors were determined using </w:t>
      </w:r>
      <w:r w:rsidR="006D164B">
        <w:rPr>
          <w:rFonts w:ascii="Arial" w:hAnsi="Arial" w:cs="Arial"/>
          <w:sz w:val="20"/>
          <w:szCs w:val="20"/>
        </w:rPr>
        <w:t xml:space="preserve">the </w:t>
      </w:r>
      <w:r w:rsidRPr="00C23247">
        <w:rPr>
          <w:rFonts w:ascii="Arial" w:hAnsi="Arial" w:cs="Arial"/>
          <w:sz w:val="20"/>
          <w:szCs w:val="20"/>
        </w:rPr>
        <w:t>P</w:t>
      </w:r>
      <w:r w:rsidR="005F101B">
        <w:rPr>
          <w:rFonts w:ascii="Arial" w:hAnsi="Arial" w:cs="Arial"/>
          <w:sz w:val="20"/>
          <w:szCs w:val="20"/>
        </w:rPr>
        <w:t xml:space="preserve">ublic </w:t>
      </w:r>
      <w:r w:rsidRPr="00C23247">
        <w:rPr>
          <w:rFonts w:ascii="Arial" w:hAnsi="Arial" w:cs="Arial"/>
          <w:sz w:val="20"/>
          <w:szCs w:val="20"/>
        </w:rPr>
        <w:t>H</w:t>
      </w:r>
      <w:r w:rsidR="005F101B">
        <w:rPr>
          <w:rFonts w:ascii="Arial" w:hAnsi="Arial" w:cs="Arial"/>
          <w:sz w:val="20"/>
          <w:szCs w:val="20"/>
        </w:rPr>
        <w:t xml:space="preserve">ealth </w:t>
      </w:r>
      <w:r w:rsidRPr="00C23247">
        <w:rPr>
          <w:rFonts w:ascii="Arial" w:hAnsi="Arial" w:cs="Arial"/>
          <w:sz w:val="20"/>
          <w:szCs w:val="20"/>
        </w:rPr>
        <w:t>E</w:t>
      </w:r>
      <w:r w:rsidR="005F101B">
        <w:rPr>
          <w:rFonts w:ascii="Arial" w:hAnsi="Arial" w:cs="Arial"/>
          <w:sz w:val="20"/>
          <w:szCs w:val="20"/>
        </w:rPr>
        <w:t>ngland</w:t>
      </w:r>
      <w:r w:rsidRPr="00C23247">
        <w:rPr>
          <w:rFonts w:ascii="Arial" w:hAnsi="Arial" w:cs="Arial"/>
          <w:sz w:val="20"/>
          <w:szCs w:val="20"/>
        </w:rPr>
        <w:t xml:space="preserve"> data on </w:t>
      </w:r>
      <w:r w:rsidR="005F101B">
        <w:rPr>
          <w:rFonts w:ascii="Arial" w:hAnsi="Arial" w:cs="Arial"/>
          <w:sz w:val="20"/>
          <w:szCs w:val="20"/>
        </w:rPr>
        <w:t>clinical laboratory</w:t>
      </w:r>
      <w:r w:rsidR="005F101B" w:rsidRPr="00C23247">
        <w:rPr>
          <w:rFonts w:ascii="Arial" w:hAnsi="Arial" w:cs="Arial"/>
          <w:sz w:val="20"/>
          <w:szCs w:val="20"/>
        </w:rPr>
        <w:t xml:space="preserve"> </w:t>
      </w:r>
      <w:r w:rsidRPr="00C23247">
        <w:rPr>
          <w:rFonts w:ascii="Arial" w:hAnsi="Arial" w:cs="Arial"/>
          <w:sz w:val="20"/>
          <w:szCs w:val="20"/>
        </w:rPr>
        <w:t xml:space="preserve">reports </w:t>
      </w:r>
      <w:r w:rsidR="00EB3B9C">
        <w:rPr>
          <w:rFonts w:ascii="Arial" w:hAnsi="Arial" w:cs="Arial"/>
          <w:sz w:val="20"/>
          <w:szCs w:val="20"/>
        </w:rPr>
        <w:t xml:space="preserve">in England and Wales (treating these figures as a proxy for community levels in the UK as a whole) </w:t>
      </w:r>
      <w:r w:rsidRPr="00C23247">
        <w:rPr>
          <w:rFonts w:ascii="Arial" w:hAnsi="Arial" w:cs="Arial"/>
          <w:sz w:val="20"/>
          <w:szCs w:val="20"/>
        </w:rPr>
        <w:t xml:space="preserve">and Met Office data on </w:t>
      </w:r>
      <w:r w:rsidR="00EB3B9C">
        <w:rPr>
          <w:rFonts w:ascii="Arial" w:hAnsi="Arial" w:cs="Arial"/>
          <w:sz w:val="20"/>
          <w:szCs w:val="20"/>
        </w:rPr>
        <w:t xml:space="preserve">UK </w:t>
      </w:r>
      <w:r w:rsidRPr="00C23247">
        <w:rPr>
          <w:rFonts w:ascii="Arial" w:hAnsi="Arial" w:cs="Arial"/>
          <w:sz w:val="20"/>
          <w:szCs w:val="20"/>
        </w:rPr>
        <w:t>national average monthly temperatures.</w:t>
      </w:r>
    </w:p>
    <w:p w14:paraId="4C38FB27" w14:textId="15710F1F" w:rsid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For </w:t>
      </w:r>
      <w:r w:rsidR="005F101B">
        <w:rPr>
          <w:rFonts w:ascii="Arial" w:hAnsi="Arial" w:cs="Arial"/>
          <w:sz w:val="20"/>
          <w:szCs w:val="20"/>
        </w:rPr>
        <w:t>laboratory</w:t>
      </w:r>
      <w:r w:rsidR="005F101B" w:rsidRPr="00C23247">
        <w:rPr>
          <w:rFonts w:ascii="Arial" w:hAnsi="Arial" w:cs="Arial"/>
          <w:sz w:val="20"/>
          <w:szCs w:val="20"/>
        </w:rPr>
        <w:t xml:space="preserve"> </w:t>
      </w:r>
      <w:r w:rsidRPr="00C23247">
        <w:rPr>
          <w:rFonts w:ascii="Arial" w:hAnsi="Arial" w:cs="Arial"/>
          <w:sz w:val="20"/>
          <w:szCs w:val="20"/>
        </w:rPr>
        <w:t>reports, the normalisation factor was determined as:-</w:t>
      </w:r>
    </w:p>
    <w:p w14:paraId="138ECC7D" w14:textId="77777777" w:rsidR="006D164B" w:rsidRPr="00C23247" w:rsidRDefault="006D164B" w:rsidP="00C23247">
      <w:pPr>
        <w:spacing w:after="0" w:line="480" w:lineRule="auto"/>
        <w:jc w:val="both"/>
        <w:rPr>
          <w:rFonts w:ascii="Arial" w:hAnsi="Arial" w:cs="Arial"/>
          <w:sz w:val="20"/>
          <w:szCs w:val="20"/>
        </w:rPr>
      </w:pPr>
    </w:p>
    <w:p w14:paraId="4107EB1F" w14:textId="2D5DDA93"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 xml:space="preserve">(average </w:t>
      </w:r>
      <w:r w:rsidR="005F101B">
        <w:rPr>
          <w:rFonts w:ascii="Arial" w:hAnsi="Arial" w:cs="Arial"/>
          <w:sz w:val="20"/>
          <w:szCs w:val="20"/>
        </w:rPr>
        <w:t>laboratory</w:t>
      </w:r>
      <w:r w:rsidR="005F101B" w:rsidRPr="00C23247">
        <w:rPr>
          <w:rFonts w:ascii="Arial" w:hAnsi="Arial" w:cs="Arial"/>
          <w:sz w:val="20"/>
          <w:szCs w:val="20"/>
        </w:rPr>
        <w:t xml:space="preserve"> </w:t>
      </w:r>
      <w:r w:rsidRPr="00C23247">
        <w:rPr>
          <w:rFonts w:ascii="Arial" w:hAnsi="Arial" w:cs="Arial"/>
          <w:sz w:val="20"/>
          <w:szCs w:val="20"/>
        </w:rPr>
        <w:t xml:space="preserve">reports per day for the relevant calendar month in the period of the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survey [May 2009 – Apr 2011])</w:t>
      </w:r>
    </w:p>
    <w:p w14:paraId="67D3E9F0" w14:textId="77777777"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w:t>
      </w:r>
    </w:p>
    <w:p w14:paraId="47C288AF" w14:textId="049709BB"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 xml:space="preserve">(average </w:t>
      </w:r>
      <w:r w:rsidR="005F101B">
        <w:rPr>
          <w:rFonts w:ascii="Arial" w:hAnsi="Arial" w:cs="Arial"/>
          <w:sz w:val="20"/>
          <w:szCs w:val="20"/>
        </w:rPr>
        <w:t>laboratory</w:t>
      </w:r>
      <w:r w:rsidR="005F101B" w:rsidRPr="00C23247">
        <w:rPr>
          <w:rFonts w:ascii="Arial" w:hAnsi="Arial" w:cs="Arial"/>
          <w:sz w:val="20"/>
          <w:szCs w:val="20"/>
        </w:rPr>
        <w:t xml:space="preserve"> </w:t>
      </w:r>
      <w:r w:rsidRPr="00C23247">
        <w:rPr>
          <w:rFonts w:ascii="Arial" w:hAnsi="Arial" w:cs="Arial"/>
          <w:sz w:val="20"/>
          <w:szCs w:val="20"/>
        </w:rPr>
        <w:t>reports per day for the month in question)</w:t>
      </w:r>
    </w:p>
    <w:p w14:paraId="0D027C04" w14:textId="77777777" w:rsidR="00C23247" w:rsidRPr="00C23247" w:rsidRDefault="00C23247" w:rsidP="00C23247">
      <w:pPr>
        <w:spacing w:after="0" w:line="480" w:lineRule="auto"/>
        <w:jc w:val="both"/>
        <w:rPr>
          <w:rFonts w:ascii="Arial" w:hAnsi="Arial" w:cs="Arial"/>
          <w:sz w:val="20"/>
          <w:szCs w:val="20"/>
        </w:rPr>
      </w:pPr>
    </w:p>
    <w:p w14:paraId="335C6225" w14:textId="55FAE670" w:rsidR="00C23247" w:rsidRP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Such that where </w:t>
      </w:r>
      <w:r w:rsidR="005F101B">
        <w:rPr>
          <w:rFonts w:ascii="Arial" w:hAnsi="Arial" w:cs="Arial"/>
          <w:sz w:val="20"/>
          <w:szCs w:val="20"/>
        </w:rPr>
        <w:t>laboratory</w:t>
      </w:r>
      <w:r w:rsidR="005F101B" w:rsidRPr="00C23247">
        <w:rPr>
          <w:rFonts w:ascii="Arial" w:hAnsi="Arial" w:cs="Arial"/>
          <w:sz w:val="20"/>
          <w:szCs w:val="20"/>
        </w:rPr>
        <w:t xml:space="preserve"> </w:t>
      </w:r>
      <w:r w:rsidRPr="00C23247">
        <w:rPr>
          <w:rFonts w:ascii="Arial" w:hAnsi="Arial" w:cs="Arial"/>
          <w:sz w:val="20"/>
          <w:szCs w:val="20"/>
        </w:rPr>
        <w:t xml:space="preserve">reports for a given month were lower than the average for that calendar month in 2009-2011, the normalisation factor was &gt;1. For example, in April 2015, the average number of </w:t>
      </w:r>
      <w:r w:rsidR="005F101B">
        <w:rPr>
          <w:rFonts w:ascii="Arial" w:hAnsi="Arial" w:cs="Arial"/>
          <w:sz w:val="20"/>
          <w:szCs w:val="20"/>
        </w:rPr>
        <w:t>laboratory</w:t>
      </w:r>
      <w:r w:rsidR="005F101B" w:rsidRPr="00C23247">
        <w:rPr>
          <w:rFonts w:ascii="Arial" w:hAnsi="Arial" w:cs="Arial"/>
          <w:sz w:val="20"/>
          <w:szCs w:val="20"/>
        </w:rPr>
        <w:t xml:space="preserve"> </w:t>
      </w:r>
      <w:r w:rsidRPr="00C23247">
        <w:rPr>
          <w:rFonts w:ascii="Arial" w:hAnsi="Arial" w:cs="Arial"/>
          <w:sz w:val="20"/>
          <w:szCs w:val="20"/>
        </w:rPr>
        <w:t xml:space="preserve">reports per day was 30.27, compared with the average for April during the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survey of 34.05 reports per day. The normalisation factor for April 2015 was therefore 34.05/30.27 = 1.12.</w:t>
      </w:r>
    </w:p>
    <w:p w14:paraId="4A882563" w14:textId="25949717" w:rsid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For temperatures, the normalisation factor was determined as:-</w:t>
      </w:r>
    </w:p>
    <w:p w14:paraId="50751463" w14:textId="77777777" w:rsidR="006D164B" w:rsidRPr="00C23247" w:rsidRDefault="006D164B" w:rsidP="00C23247">
      <w:pPr>
        <w:spacing w:after="0" w:line="480" w:lineRule="auto"/>
        <w:jc w:val="both"/>
        <w:rPr>
          <w:rFonts w:ascii="Arial" w:hAnsi="Arial" w:cs="Arial"/>
          <w:sz w:val="20"/>
          <w:szCs w:val="20"/>
        </w:rPr>
      </w:pPr>
    </w:p>
    <w:p w14:paraId="640F36D5" w14:textId="77777777"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(20 – the long term time series average temperature for the relevant calendar month [1981-2010])</w:t>
      </w:r>
    </w:p>
    <w:p w14:paraId="36B76A7D" w14:textId="77777777"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w:t>
      </w:r>
    </w:p>
    <w:p w14:paraId="357D0079" w14:textId="77777777" w:rsidR="00C23247" w:rsidRPr="00C23247" w:rsidRDefault="00C23247" w:rsidP="006D164B">
      <w:pPr>
        <w:spacing w:after="0" w:line="480" w:lineRule="auto"/>
        <w:jc w:val="center"/>
        <w:rPr>
          <w:rFonts w:ascii="Arial" w:hAnsi="Arial" w:cs="Arial"/>
          <w:sz w:val="20"/>
          <w:szCs w:val="20"/>
        </w:rPr>
      </w:pPr>
      <w:r w:rsidRPr="00C23247">
        <w:rPr>
          <w:rFonts w:ascii="Arial" w:hAnsi="Arial" w:cs="Arial"/>
          <w:sz w:val="20"/>
          <w:szCs w:val="20"/>
        </w:rPr>
        <w:t>(20 – the recorded monthly UK average temperature for the month in question)</w:t>
      </w:r>
    </w:p>
    <w:p w14:paraId="1787EB3D" w14:textId="77777777" w:rsidR="00C23247" w:rsidRPr="00C23247" w:rsidRDefault="00C23247" w:rsidP="00C23247">
      <w:pPr>
        <w:spacing w:after="0" w:line="480" w:lineRule="auto"/>
        <w:jc w:val="both"/>
        <w:rPr>
          <w:rFonts w:ascii="Arial" w:hAnsi="Arial" w:cs="Arial"/>
          <w:sz w:val="20"/>
          <w:szCs w:val="20"/>
        </w:rPr>
      </w:pPr>
    </w:p>
    <w:p w14:paraId="54584F5C" w14:textId="77777777" w:rsidR="00C23247" w:rsidRP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Such that where the UK average air temperature for a given month was higher than the long term average for that calendar month in 1981-2010, the normalisation factor was &gt;1. For example, in April 2015, the UK average temperature was 7.9°C, compared with a long term average for April of 7.4°C. The normalisation factor for April 2015 was therefore (20-7.4)/(20-7.9) = 1.04.</w:t>
      </w:r>
    </w:p>
    <w:p w14:paraId="5AE97235" w14:textId="7FAF51AD" w:rsidR="00C23247" w:rsidRP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Normalisation factors calculated in this way were applied to the geometric mean </w:t>
      </w:r>
      <w:r w:rsidR="00621576">
        <w:rPr>
          <w:rFonts w:ascii="Arial" w:hAnsi="Arial" w:cs="Arial"/>
          <w:sz w:val="20"/>
          <w:szCs w:val="20"/>
        </w:rPr>
        <w:t>norovirus</w:t>
      </w:r>
      <w:r w:rsidRPr="00C23247">
        <w:rPr>
          <w:rFonts w:ascii="Arial" w:hAnsi="Arial" w:cs="Arial"/>
          <w:sz w:val="20"/>
          <w:szCs w:val="20"/>
        </w:rPr>
        <w:t xml:space="preserve"> levels recorded for each month of both the retail and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surveys. For both surveys an average level for each calendar month was calculated.</w:t>
      </w:r>
    </w:p>
    <w:p w14:paraId="48CF49C6" w14:textId="355E1E74" w:rsidR="00C23247" w:rsidRPr="003B13F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Application of the normalisation factors based on </w:t>
      </w:r>
      <w:r w:rsidR="005F101B">
        <w:rPr>
          <w:rFonts w:ascii="Arial" w:hAnsi="Arial" w:cs="Arial"/>
          <w:sz w:val="20"/>
          <w:szCs w:val="20"/>
        </w:rPr>
        <w:t>clinical laboratory</w:t>
      </w:r>
      <w:r w:rsidR="005F101B" w:rsidRPr="00C23247">
        <w:rPr>
          <w:rFonts w:ascii="Arial" w:hAnsi="Arial" w:cs="Arial"/>
          <w:sz w:val="20"/>
          <w:szCs w:val="20"/>
        </w:rPr>
        <w:t xml:space="preserve"> </w:t>
      </w:r>
      <w:r w:rsidRPr="00C23247">
        <w:rPr>
          <w:rFonts w:ascii="Arial" w:hAnsi="Arial" w:cs="Arial"/>
          <w:sz w:val="20"/>
          <w:szCs w:val="20"/>
        </w:rPr>
        <w:t xml:space="preserve">reports resulted in a notable improvement in correspondence in results by calendar </w:t>
      </w:r>
      <w:r w:rsidRPr="003B13F7">
        <w:rPr>
          <w:rFonts w:ascii="Arial" w:hAnsi="Arial" w:cs="Arial"/>
          <w:sz w:val="20"/>
          <w:szCs w:val="20"/>
        </w:rPr>
        <w:t xml:space="preserve">month between the two surveys (see Figure </w:t>
      </w:r>
      <w:r w:rsidR="003B13F7" w:rsidRPr="003B13F7">
        <w:rPr>
          <w:rFonts w:ascii="Arial" w:hAnsi="Arial" w:cs="Arial"/>
          <w:sz w:val="20"/>
          <w:szCs w:val="20"/>
        </w:rPr>
        <w:t>4</w:t>
      </w:r>
      <w:r w:rsidRPr="003B13F7">
        <w:rPr>
          <w:rFonts w:ascii="Arial" w:hAnsi="Arial" w:cs="Arial"/>
          <w:sz w:val="20"/>
          <w:szCs w:val="20"/>
        </w:rPr>
        <w:t xml:space="preserve">). Levels for each month in the two surveys are plotted against each other in Figure </w:t>
      </w:r>
      <w:r w:rsidR="003B13F7" w:rsidRPr="003B13F7">
        <w:rPr>
          <w:rFonts w:ascii="Arial" w:hAnsi="Arial" w:cs="Arial"/>
          <w:sz w:val="20"/>
          <w:szCs w:val="20"/>
        </w:rPr>
        <w:t>5</w:t>
      </w:r>
      <w:r w:rsidRPr="003B13F7">
        <w:rPr>
          <w:rFonts w:ascii="Arial" w:hAnsi="Arial" w:cs="Arial"/>
          <w:sz w:val="20"/>
          <w:szCs w:val="20"/>
        </w:rPr>
        <w:t xml:space="preserve"> alongside lines of best fit and equality; for data normalised according to </w:t>
      </w:r>
      <w:r w:rsidR="005F101B">
        <w:rPr>
          <w:rFonts w:ascii="Arial" w:hAnsi="Arial" w:cs="Arial"/>
          <w:sz w:val="20"/>
          <w:szCs w:val="20"/>
        </w:rPr>
        <w:t>laboratory</w:t>
      </w:r>
      <w:r w:rsidR="005F101B" w:rsidRPr="00C23247">
        <w:rPr>
          <w:rFonts w:ascii="Arial" w:hAnsi="Arial" w:cs="Arial"/>
          <w:sz w:val="20"/>
          <w:szCs w:val="20"/>
        </w:rPr>
        <w:t xml:space="preserve"> </w:t>
      </w:r>
      <w:r w:rsidRPr="003B13F7">
        <w:rPr>
          <w:rFonts w:ascii="Arial" w:hAnsi="Arial" w:cs="Arial"/>
          <w:sz w:val="20"/>
          <w:szCs w:val="20"/>
        </w:rPr>
        <w:t xml:space="preserve">reports (Figures </w:t>
      </w:r>
      <w:r w:rsidR="003B13F7" w:rsidRPr="003B13F7">
        <w:rPr>
          <w:rFonts w:ascii="Arial" w:hAnsi="Arial" w:cs="Arial"/>
          <w:sz w:val="20"/>
          <w:szCs w:val="20"/>
        </w:rPr>
        <w:t>4</w:t>
      </w:r>
      <w:r w:rsidRPr="003B13F7">
        <w:rPr>
          <w:rFonts w:ascii="Arial" w:hAnsi="Arial" w:cs="Arial"/>
          <w:sz w:val="20"/>
          <w:szCs w:val="20"/>
        </w:rPr>
        <w:t xml:space="preserve">-B and </w:t>
      </w:r>
      <w:r w:rsidR="003B13F7" w:rsidRPr="003B13F7">
        <w:rPr>
          <w:rFonts w:ascii="Arial" w:hAnsi="Arial" w:cs="Arial"/>
          <w:sz w:val="20"/>
          <w:szCs w:val="20"/>
        </w:rPr>
        <w:t>5</w:t>
      </w:r>
      <w:r w:rsidRPr="003B13F7">
        <w:rPr>
          <w:rFonts w:ascii="Arial" w:hAnsi="Arial" w:cs="Arial"/>
          <w:sz w:val="20"/>
          <w:szCs w:val="20"/>
        </w:rPr>
        <w:t xml:space="preserve">-B) the slope of the line of best fit (0.4723) is considerably closer to equality and the correlation is considerably closer to total (r2 = 0.9506) than for non-normalised data (Figures </w:t>
      </w:r>
      <w:r w:rsidR="003B13F7" w:rsidRPr="003B13F7">
        <w:rPr>
          <w:rFonts w:ascii="Arial" w:hAnsi="Arial" w:cs="Arial"/>
          <w:sz w:val="20"/>
          <w:szCs w:val="20"/>
        </w:rPr>
        <w:t>4</w:t>
      </w:r>
      <w:r w:rsidRPr="003B13F7">
        <w:rPr>
          <w:rFonts w:ascii="Arial" w:hAnsi="Arial" w:cs="Arial"/>
          <w:sz w:val="20"/>
          <w:szCs w:val="20"/>
        </w:rPr>
        <w:t>-A and 5-</w:t>
      </w:r>
      <w:r w:rsidR="003B13F7" w:rsidRPr="003B13F7">
        <w:rPr>
          <w:rFonts w:ascii="Arial" w:hAnsi="Arial" w:cs="Arial"/>
          <w:sz w:val="20"/>
          <w:szCs w:val="20"/>
        </w:rPr>
        <w:t>A</w:t>
      </w:r>
      <w:r w:rsidRPr="003B13F7">
        <w:rPr>
          <w:rFonts w:ascii="Arial" w:hAnsi="Arial" w:cs="Arial"/>
          <w:sz w:val="20"/>
          <w:szCs w:val="20"/>
        </w:rPr>
        <w:t>; slope = 0.0887 and r2 = 0.5384).</w:t>
      </w:r>
    </w:p>
    <w:p w14:paraId="534E07B2" w14:textId="329C4003" w:rsidR="00C23247" w:rsidRPr="00C23247" w:rsidRDefault="00C23247" w:rsidP="00C23247">
      <w:pPr>
        <w:spacing w:after="0" w:line="480" w:lineRule="auto"/>
        <w:jc w:val="both"/>
        <w:rPr>
          <w:rFonts w:ascii="Arial" w:hAnsi="Arial" w:cs="Arial"/>
          <w:sz w:val="20"/>
          <w:szCs w:val="20"/>
        </w:rPr>
      </w:pPr>
      <w:r w:rsidRPr="003B13F7">
        <w:rPr>
          <w:rFonts w:ascii="Arial" w:hAnsi="Arial" w:cs="Arial"/>
          <w:sz w:val="20"/>
          <w:szCs w:val="20"/>
        </w:rPr>
        <w:t xml:space="preserve">Application of the normalisation factors for temperature in isolation yielded only a modest improvement in agreement between the results of the two studies (Figures </w:t>
      </w:r>
      <w:r w:rsidR="003B13F7" w:rsidRPr="003B13F7">
        <w:rPr>
          <w:rFonts w:ascii="Arial" w:hAnsi="Arial" w:cs="Arial"/>
          <w:sz w:val="20"/>
          <w:szCs w:val="20"/>
        </w:rPr>
        <w:t>4</w:t>
      </w:r>
      <w:r w:rsidRPr="003B13F7">
        <w:rPr>
          <w:rFonts w:ascii="Arial" w:hAnsi="Arial" w:cs="Arial"/>
          <w:sz w:val="20"/>
          <w:szCs w:val="20"/>
        </w:rPr>
        <w:t xml:space="preserve">-C and </w:t>
      </w:r>
      <w:r w:rsidR="003B13F7" w:rsidRPr="003B13F7">
        <w:rPr>
          <w:rFonts w:ascii="Arial" w:hAnsi="Arial" w:cs="Arial"/>
          <w:sz w:val="20"/>
          <w:szCs w:val="20"/>
        </w:rPr>
        <w:t>5</w:t>
      </w:r>
      <w:r w:rsidRPr="003B13F7">
        <w:rPr>
          <w:rFonts w:ascii="Arial" w:hAnsi="Arial" w:cs="Arial"/>
          <w:sz w:val="20"/>
          <w:szCs w:val="20"/>
        </w:rPr>
        <w:t xml:space="preserve">-C). However, application of both the illness and temperature-based normalisation factors in combination produced the best line of best fit overall (Figures </w:t>
      </w:r>
      <w:r w:rsidR="003B13F7" w:rsidRPr="003B13F7">
        <w:rPr>
          <w:rFonts w:ascii="Arial" w:hAnsi="Arial" w:cs="Arial"/>
          <w:sz w:val="20"/>
          <w:szCs w:val="20"/>
        </w:rPr>
        <w:t>4</w:t>
      </w:r>
      <w:r w:rsidRPr="003B13F7">
        <w:rPr>
          <w:rFonts w:ascii="Arial" w:hAnsi="Arial" w:cs="Arial"/>
          <w:sz w:val="20"/>
          <w:szCs w:val="20"/>
        </w:rPr>
        <w:t>-</w:t>
      </w:r>
      <w:r w:rsidR="003B13F7" w:rsidRPr="003B13F7">
        <w:rPr>
          <w:rFonts w:ascii="Arial" w:hAnsi="Arial" w:cs="Arial"/>
          <w:sz w:val="20"/>
          <w:szCs w:val="20"/>
        </w:rPr>
        <w:t>D</w:t>
      </w:r>
      <w:r w:rsidRPr="003B13F7">
        <w:rPr>
          <w:rFonts w:ascii="Arial" w:hAnsi="Arial" w:cs="Arial"/>
          <w:sz w:val="20"/>
          <w:szCs w:val="20"/>
        </w:rPr>
        <w:t xml:space="preserve"> and </w:t>
      </w:r>
      <w:r w:rsidR="003B13F7" w:rsidRPr="003B13F7">
        <w:rPr>
          <w:rFonts w:ascii="Arial" w:hAnsi="Arial" w:cs="Arial"/>
          <w:sz w:val="20"/>
          <w:szCs w:val="20"/>
        </w:rPr>
        <w:t>5</w:t>
      </w:r>
      <w:r w:rsidRPr="003B13F7">
        <w:rPr>
          <w:rFonts w:ascii="Arial" w:hAnsi="Arial" w:cs="Arial"/>
          <w:sz w:val="20"/>
          <w:szCs w:val="20"/>
        </w:rPr>
        <w:t>-</w:t>
      </w:r>
      <w:r w:rsidR="003B13F7" w:rsidRPr="003B13F7">
        <w:rPr>
          <w:rFonts w:ascii="Arial" w:hAnsi="Arial" w:cs="Arial"/>
          <w:sz w:val="20"/>
          <w:szCs w:val="20"/>
        </w:rPr>
        <w:t>D</w:t>
      </w:r>
      <w:r w:rsidRPr="003B13F7">
        <w:rPr>
          <w:rFonts w:ascii="Arial" w:hAnsi="Arial" w:cs="Arial"/>
          <w:sz w:val="20"/>
          <w:szCs w:val="20"/>
        </w:rPr>
        <w:t>; slope = 0.5626 and r2 = 0.9576).</w:t>
      </w:r>
    </w:p>
    <w:p w14:paraId="2AED7929" w14:textId="432760CC" w:rsidR="00C23247" w:rsidRDefault="00C23247" w:rsidP="00C23247">
      <w:pPr>
        <w:spacing w:after="0" w:line="480" w:lineRule="auto"/>
        <w:jc w:val="both"/>
        <w:rPr>
          <w:rFonts w:ascii="Arial" w:hAnsi="Arial" w:cs="Arial"/>
          <w:sz w:val="20"/>
          <w:szCs w:val="20"/>
        </w:rPr>
      </w:pPr>
      <w:r w:rsidRPr="00C23247">
        <w:rPr>
          <w:rFonts w:ascii="Arial" w:hAnsi="Arial" w:cs="Arial"/>
          <w:sz w:val="20"/>
          <w:szCs w:val="20"/>
        </w:rPr>
        <w:t xml:space="preserve">This analysis indicates that much of the difference in the </w:t>
      </w:r>
      <w:r w:rsidR="00621576">
        <w:rPr>
          <w:rFonts w:ascii="Arial" w:hAnsi="Arial" w:cs="Arial"/>
          <w:sz w:val="20"/>
          <w:szCs w:val="20"/>
        </w:rPr>
        <w:t>norovirus</w:t>
      </w:r>
      <w:r w:rsidRPr="00C23247">
        <w:rPr>
          <w:rFonts w:ascii="Arial" w:hAnsi="Arial" w:cs="Arial"/>
          <w:sz w:val="20"/>
          <w:szCs w:val="20"/>
        </w:rPr>
        <w:t xml:space="preserve"> levels between the retail and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 xml:space="preserve">surveys can be attributed to the different levels of </w:t>
      </w:r>
      <w:r w:rsidR="00E5507F">
        <w:rPr>
          <w:rFonts w:ascii="Arial" w:hAnsi="Arial" w:cs="Arial"/>
          <w:sz w:val="20"/>
          <w:szCs w:val="20"/>
        </w:rPr>
        <w:t>norovirus</w:t>
      </w:r>
      <w:r w:rsidRPr="00C23247">
        <w:rPr>
          <w:rFonts w:ascii="Arial" w:hAnsi="Arial" w:cs="Arial"/>
          <w:sz w:val="20"/>
          <w:szCs w:val="20"/>
        </w:rPr>
        <w:t xml:space="preserve"> in the community between the two study periods, with some portion of the remaining difference explained by the differing temperatures, particularly during the early part of winter. Nevertheless, even normalising using these factors together results in levels in the retail study on average ~56% as high as during the </w:t>
      </w:r>
      <w:r w:rsidR="00370BA9">
        <w:rPr>
          <w:rFonts w:ascii="Arial" w:hAnsi="Arial" w:cs="Arial"/>
          <w:sz w:val="20"/>
          <w:szCs w:val="20"/>
        </w:rPr>
        <w:t>production area</w:t>
      </w:r>
      <w:r w:rsidR="00370BA9" w:rsidRPr="00C23247">
        <w:rPr>
          <w:rFonts w:ascii="Arial" w:hAnsi="Arial" w:cs="Arial"/>
          <w:sz w:val="20"/>
          <w:szCs w:val="20"/>
        </w:rPr>
        <w:t xml:space="preserve"> </w:t>
      </w:r>
      <w:r w:rsidRPr="00C23247">
        <w:rPr>
          <w:rFonts w:ascii="Arial" w:hAnsi="Arial" w:cs="Arial"/>
          <w:sz w:val="20"/>
          <w:szCs w:val="20"/>
        </w:rPr>
        <w:t>survey, suggesting other factors as discussed above also contributed to the different pattern of results.</w:t>
      </w:r>
    </w:p>
    <w:p w14:paraId="36156433" w14:textId="14FC7C50" w:rsidR="00621576" w:rsidRPr="00621576" w:rsidRDefault="00621576" w:rsidP="00621576">
      <w:pPr>
        <w:spacing w:after="0" w:line="480" w:lineRule="auto"/>
        <w:jc w:val="both"/>
        <w:rPr>
          <w:rFonts w:ascii="Arial" w:hAnsi="Arial" w:cs="Arial"/>
          <w:i/>
          <w:sz w:val="20"/>
          <w:szCs w:val="20"/>
        </w:rPr>
      </w:pPr>
      <w:r w:rsidRPr="00621576">
        <w:rPr>
          <w:rFonts w:ascii="Arial" w:hAnsi="Arial" w:cs="Arial"/>
          <w:i/>
          <w:sz w:val="20"/>
          <w:szCs w:val="20"/>
        </w:rPr>
        <w:lastRenderedPageBreak/>
        <w:t>3.4 E.coli results</w:t>
      </w:r>
    </w:p>
    <w:p w14:paraId="4D72754A" w14:textId="7AEC31A3" w:rsidR="00621576" w:rsidRPr="00621576" w:rsidRDefault="00621576" w:rsidP="00621576">
      <w:pPr>
        <w:spacing w:after="0" w:line="480" w:lineRule="auto"/>
        <w:jc w:val="both"/>
        <w:rPr>
          <w:rFonts w:ascii="Arial" w:hAnsi="Arial" w:cs="Arial"/>
          <w:sz w:val="20"/>
          <w:szCs w:val="20"/>
        </w:rPr>
      </w:pPr>
      <w:r>
        <w:rPr>
          <w:rFonts w:ascii="Arial" w:hAnsi="Arial" w:cs="Arial"/>
          <w:sz w:val="20"/>
          <w:szCs w:val="20"/>
        </w:rPr>
        <w:t xml:space="preserve">Out of 630 samples received, </w:t>
      </w:r>
      <w:r w:rsidRPr="00621576">
        <w:rPr>
          <w:rFonts w:ascii="Arial" w:hAnsi="Arial" w:cs="Arial"/>
          <w:i/>
          <w:sz w:val="20"/>
          <w:szCs w:val="20"/>
        </w:rPr>
        <w:t>E.coli</w:t>
      </w:r>
      <w:r>
        <w:rPr>
          <w:rFonts w:ascii="Arial" w:hAnsi="Arial" w:cs="Arial"/>
          <w:sz w:val="20"/>
          <w:szCs w:val="20"/>
        </w:rPr>
        <w:t xml:space="preserve"> analysis was carried out </w:t>
      </w:r>
      <w:r w:rsidR="00CE7AC8">
        <w:rPr>
          <w:rFonts w:ascii="Arial" w:hAnsi="Arial" w:cs="Arial"/>
          <w:sz w:val="20"/>
          <w:szCs w:val="20"/>
        </w:rPr>
        <w:t>in 452 cases</w:t>
      </w:r>
      <w:r>
        <w:rPr>
          <w:rFonts w:ascii="Arial" w:hAnsi="Arial" w:cs="Arial"/>
          <w:sz w:val="20"/>
          <w:szCs w:val="20"/>
        </w:rPr>
        <w:t xml:space="preserve"> (</w:t>
      </w:r>
      <w:r w:rsidRPr="00621576">
        <w:rPr>
          <w:rFonts w:ascii="Arial" w:hAnsi="Arial" w:cs="Arial"/>
          <w:sz w:val="20"/>
          <w:szCs w:val="20"/>
        </w:rPr>
        <w:t>71.7%)</w:t>
      </w:r>
      <w:r w:rsidR="00CE7AC8">
        <w:rPr>
          <w:rFonts w:ascii="Arial" w:hAnsi="Arial" w:cs="Arial"/>
          <w:sz w:val="20"/>
          <w:szCs w:val="20"/>
        </w:rPr>
        <w:t>.</w:t>
      </w:r>
      <w:r w:rsidRPr="00621576">
        <w:rPr>
          <w:rFonts w:ascii="Arial" w:hAnsi="Arial" w:cs="Arial"/>
          <w:sz w:val="20"/>
          <w:szCs w:val="20"/>
        </w:rPr>
        <w:t xml:space="preserve"> </w:t>
      </w:r>
      <w:r w:rsidR="00CE7AC8">
        <w:rPr>
          <w:rFonts w:ascii="Arial" w:hAnsi="Arial" w:cs="Arial"/>
          <w:sz w:val="20"/>
          <w:szCs w:val="20"/>
        </w:rPr>
        <w:t>For the remaining samples,</w:t>
      </w:r>
      <w:r w:rsidRPr="00621576">
        <w:rPr>
          <w:rFonts w:ascii="Arial" w:hAnsi="Arial" w:cs="Arial"/>
          <w:sz w:val="20"/>
          <w:szCs w:val="20"/>
        </w:rPr>
        <w:t xml:space="preserve"> </w:t>
      </w:r>
      <w:r w:rsidRPr="00CE7AC8">
        <w:rPr>
          <w:rFonts w:ascii="Arial" w:hAnsi="Arial" w:cs="Arial"/>
          <w:i/>
          <w:sz w:val="20"/>
          <w:szCs w:val="20"/>
        </w:rPr>
        <w:t>E.coli</w:t>
      </w:r>
      <w:r w:rsidRPr="00621576">
        <w:rPr>
          <w:rFonts w:ascii="Arial" w:hAnsi="Arial" w:cs="Arial"/>
          <w:sz w:val="20"/>
          <w:szCs w:val="20"/>
        </w:rPr>
        <w:t xml:space="preserve"> testing was not carried out primarily due to insufficient live animals in the sample to conduct </w:t>
      </w:r>
      <w:r w:rsidR="00CE7AC8">
        <w:rPr>
          <w:rFonts w:ascii="Arial" w:hAnsi="Arial" w:cs="Arial"/>
          <w:sz w:val="20"/>
          <w:szCs w:val="20"/>
        </w:rPr>
        <w:t>this test in addition to norovirus analysis</w:t>
      </w:r>
      <w:r w:rsidRPr="00621576">
        <w:rPr>
          <w:rFonts w:ascii="Arial" w:hAnsi="Arial" w:cs="Arial"/>
          <w:sz w:val="20"/>
          <w:szCs w:val="20"/>
        </w:rPr>
        <w:t xml:space="preserve"> (&lt;20), or elevated temperatures on arrival (&gt;10°C). </w:t>
      </w:r>
    </w:p>
    <w:p w14:paraId="565C7A4C" w14:textId="76C31C48" w:rsidR="00621576" w:rsidRPr="00621576" w:rsidRDefault="00621576" w:rsidP="00CE7AC8">
      <w:pPr>
        <w:spacing w:after="0" w:line="480" w:lineRule="auto"/>
        <w:jc w:val="both"/>
        <w:rPr>
          <w:rFonts w:ascii="Arial" w:hAnsi="Arial" w:cs="Arial"/>
          <w:sz w:val="20"/>
          <w:szCs w:val="20"/>
        </w:rPr>
      </w:pPr>
      <w:r w:rsidRPr="00621576">
        <w:rPr>
          <w:rFonts w:ascii="Arial" w:hAnsi="Arial" w:cs="Arial"/>
          <w:sz w:val="20"/>
          <w:szCs w:val="20"/>
        </w:rPr>
        <w:t xml:space="preserve">Of the samples tested for </w:t>
      </w:r>
      <w:r w:rsidRPr="00CE7AC8">
        <w:rPr>
          <w:rFonts w:ascii="Arial" w:hAnsi="Arial" w:cs="Arial"/>
          <w:i/>
          <w:sz w:val="20"/>
          <w:szCs w:val="20"/>
        </w:rPr>
        <w:t>E.coli</w:t>
      </w:r>
      <w:r w:rsidRPr="00621576">
        <w:rPr>
          <w:rFonts w:ascii="Arial" w:hAnsi="Arial" w:cs="Arial"/>
          <w:sz w:val="20"/>
          <w:szCs w:val="20"/>
        </w:rPr>
        <w:t xml:space="preserve">, the bacterium was not detected (&lt;18 MPN/100g) in 346 cases (76.5%). In 11 samples (2.4%), levels in excess of the EU legal end product </w:t>
      </w:r>
      <w:r w:rsidRPr="00772484">
        <w:rPr>
          <w:rFonts w:ascii="Arial" w:hAnsi="Arial" w:cs="Arial"/>
          <w:sz w:val="20"/>
          <w:szCs w:val="20"/>
        </w:rPr>
        <w:t xml:space="preserve">standard (230 MPN/100g; Anon, 2005) were detected. In these cases, the </w:t>
      </w:r>
      <w:r w:rsidR="00CE7AC8" w:rsidRPr="00772484">
        <w:rPr>
          <w:rFonts w:ascii="Arial" w:hAnsi="Arial" w:cs="Arial"/>
          <w:sz w:val="20"/>
          <w:szCs w:val="20"/>
        </w:rPr>
        <w:t>UK Food Standards Agency as the Competent</w:t>
      </w:r>
      <w:r w:rsidR="00CE7AC8">
        <w:rPr>
          <w:rFonts w:ascii="Arial" w:hAnsi="Arial" w:cs="Arial"/>
          <w:sz w:val="20"/>
          <w:szCs w:val="20"/>
        </w:rPr>
        <w:t xml:space="preserve"> Authority</w:t>
      </w:r>
      <w:r w:rsidRPr="00621576">
        <w:rPr>
          <w:rFonts w:ascii="Arial" w:hAnsi="Arial" w:cs="Arial"/>
          <w:sz w:val="20"/>
          <w:szCs w:val="20"/>
        </w:rPr>
        <w:t xml:space="preserve"> were informed on the same working day that the result became available. All 11 of these samples were collected between March and September 2015, with the highest monthly incidence of 5 samples &gt;230 MPN/100g in July 2015, representing 15.2% of the samples collected in that month. In one sample a level in excess of the upper limit of quantification of the </w:t>
      </w:r>
      <w:r w:rsidRPr="00CE7AC8">
        <w:rPr>
          <w:rFonts w:ascii="Arial" w:hAnsi="Arial" w:cs="Arial"/>
          <w:i/>
          <w:sz w:val="20"/>
          <w:szCs w:val="20"/>
        </w:rPr>
        <w:t>E.coli</w:t>
      </w:r>
      <w:r w:rsidRPr="00621576">
        <w:rPr>
          <w:rFonts w:ascii="Arial" w:hAnsi="Arial" w:cs="Arial"/>
          <w:sz w:val="20"/>
          <w:szCs w:val="20"/>
        </w:rPr>
        <w:t xml:space="preserve"> assay (&gt;18000 MPN/100g) was recorded from a sample collected on 15 July 2015.</w:t>
      </w:r>
    </w:p>
    <w:p w14:paraId="34CCA6FA" w14:textId="3620F5AF" w:rsidR="00621576" w:rsidRPr="00621576" w:rsidRDefault="00621576" w:rsidP="00621576">
      <w:pPr>
        <w:spacing w:after="0" w:line="480" w:lineRule="auto"/>
        <w:jc w:val="both"/>
        <w:rPr>
          <w:rFonts w:ascii="Arial" w:hAnsi="Arial" w:cs="Arial"/>
          <w:sz w:val="20"/>
          <w:szCs w:val="20"/>
        </w:rPr>
      </w:pPr>
      <w:r w:rsidRPr="00621576">
        <w:rPr>
          <w:rFonts w:ascii="Arial" w:hAnsi="Arial" w:cs="Arial"/>
          <w:sz w:val="20"/>
          <w:szCs w:val="20"/>
        </w:rPr>
        <w:t xml:space="preserve">In comparison with the </w:t>
      </w:r>
      <w:r w:rsidR="00370BA9">
        <w:rPr>
          <w:rFonts w:ascii="Arial" w:hAnsi="Arial" w:cs="Arial"/>
          <w:sz w:val="20"/>
          <w:szCs w:val="20"/>
        </w:rPr>
        <w:t>production area</w:t>
      </w:r>
      <w:r w:rsidR="00370BA9" w:rsidRPr="00C23247">
        <w:rPr>
          <w:rFonts w:ascii="Arial" w:hAnsi="Arial" w:cs="Arial"/>
          <w:sz w:val="20"/>
          <w:szCs w:val="20"/>
        </w:rPr>
        <w:t xml:space="preserve"> </w:t>
      </w:r>
      <w:r w:rsidRPr="00621576">
        <w:rPr>
          <w:rFonts w:ascii="Arial" w:hAnsi="Arial" w:cs="Arial"/>
          <w:sz w:val="20"/>
          <w:szCs w:val="20"/>
        </w:rPr>
        <w:t xml:space="preserve">survey, levels of </w:t>
      </w:r>
      <w:r w:rsidRPr="00CE7AC8">
        <w:rPr>
          <w:rFonts w:ascii="Arial" w:hAnsi="Arial" w:cs="Arial"/>
          <w:i/>
          <w:sz w:val="20"/>
          <w:szCs w:val="20"/>
        </w:rPr>
        <w:t>E.coli</w:t>
      </w:r>
      <w:r w:rsidRPr="00621576">
        <w:rPr>
          <w:rFonts w:ascii="Arial" w:hAnsi="Arial" w:cs="Arial"/>
          <w:sz w:val="20"/>
          <w:szCs w:val="20"/>
        </w:rPr>
        <w:t xml:space="preserve"> recorded in this study were very low. No </w:t>
      </w:r>
      <w:r w:rsidRPr="00CE7AC8">
        <w:rPr>
          <w:rFonts w:ascii="Arial" w:hAnsi="Arial" w:cs="Arial"/>
          <w:i/>
          <w:sz w:val="20"/>
          <w:szCs w:val="20"/>
        </w:rPr>
        <w:t>E.coli</w:t>
      </w:r>
      <w:r w:rsidRPr="00621576">
        <w:rPr>
          <w:rFonts w:ascii="Arial" w:hAnsi="Arial" w:cs="Arial"/>
          <w:sz w:val="20"/>
          <w:szCs w:val="20"/>
        </w:rPr>
        <w:t xml:space="preserve"> was detected in the majority of the samples, while results over the A classification and end product standard were rare. In the </w:t>
      </w:r>
      <w:r w:rsidR="00370BA9">
        <w:rPr>
          <w:rFonts w:ascii="Arial" w:hAnsi="Arial" w:cs="Arial"/>
          <w:sz w:val="20"/>
          <w:szCs w:val="20"/>
        </w:rPr>
        <w:t>production area</w:t>
      </w:r>
      <w:r w:rsidR="00370BA9" w:rsidRPr="00C23247">
        <w:rPr>
          <w:rFonts w:ascii="Arial" w:hAnsi="Arial" w:cs="Arial"/>
          <w:sz w:val="20"/>
          <w:szCs w:val="20"/>
        </w:rPr>
        <w:t xml:space="preserve"> </w:t>
      </w:r>
      <w:r w:rsidRPr="00621576">
        <w:rPr>
          <w:rFonts w:ascii="Arial" w:hAnsi="Arial" w:cs="Arial"/>
          <w:sz w:val="20"/>
          <w:szCs w:val="20"/>
        </w:rPr>
        <w:t xml:space="preserve">survey by contrast, </w:t>
      </w:r>
      <w:r w:rsidRPr="00CE7AC8">
        <w:rPr>
          <w:rFonts w:ascii="Arial" w:hAnsi="Arial" w:cs="Arial"/>
          <w:i/>
          <w:sz w:val="20"/>
          <w:szCs w:val="20"/>
        </w:rPr>
        <w:t>E.coli</w:t>
      </w:r>
      <w:r w:rsidRPr="00621576">
        <w:rPr>
          <w:rFonts w:ascii="Arial" w:hAnsi="Arial" w:cs="Arial"/>
          <w:sz w:val="20"/>
          <w:szCs w:val="20"/>
        </w:rPr>
        <w:t xml:space="preserve"> proportions were 14.3% undetected and 40.0% &gt;230 MPN/100g. Although other factors may have contributed this difference is likely to be largely the result of the well-established high efficacy of standard depuration conditions for the removal of </w:t>
      </w:r>
      <w:r w:rsidRPr="00CE7AC8">
        <w:rPr>
          <w:rFonts w:ascii="Arial" w:hAnsi="Arial" w:cs="Arial"/>
          <w:i/>
          <w:sz w:val="20"/>
          <w:szCs w:val="20"/>
        </w:rPr>
        <w:t>E.coli</w:t>
      </w:r>
      <w:r w:rsidRPr="00621576">
        <w:rPr>
          <w:rFonts w:ascii="Arial" w:hAnsi="Arial" w:cs="Arial"/>
          <w:sz w:val="20"/>
          <w:szCs w:val="20"/>
        </w:rPr>
        <w:t xml:space="preserve"> </w:t>
      </w:r>
      <w:r w:rsidRPr="00772484">
        <w:rPr>
          <w:rFonts w:ascii="Arial" w:hAnsi="Arial" w:cs="Arial"/>
          <w:sz w:val="20"/>
          <w:szCs w:val="20"/>
        </w:rPr>
        <w:t>bacteria (Dor</w:t>
      </w:r>
      <w:r w:rsidR="008547B0" w:rsidRPr="00772484">
        <w:rPr>
          <w:rFonts w:ascii="Arial" w:hAnsi="Arial" w:cs="Arial"/>
          <w:sz w:val="20"/>
          <w:szCs w:val="20"/>
        </w:rPr>
        <w:t>é</w:t>
      </w:r>
      <w:r w:rsidRPr="00772484">
        <w:rPr>
          <w:rFonts w:ascii="Arial" w:hAnsi="Arial" w:cs="Arial"/>
          <w:sz w:val="20"/>
          <w:szCs w:val="20"/>
        </w:rPr>
        <w:t xml:space="preserve"> &amp; Lees, 1995). Since the removal of </w:t>
      </w:r>
      <w:r w:rsidRPr="00772484">
        <w:rPr>
          <w:rFonts w:ascii="Arial" w:hAnsi="Arial" w:cs="Arial"/>
          <w:i/>
          <w:sz w:val="20"/>
          <w:szCs w:val="20"/>
        </w:rPr>
        <w:t>E.coli</w:t>
      </w:r>
      <w:r w:rsidRPr="00772484">
        <w:rPr>
          <w:rFonts w:ascii="Arial" w:hAnsi="Arial" w:cs="Arial"/>
          <w:sz w:val="20"/>
          <w:szCs w:val="20"/>
        </w:rPr>
        <w:t xml:space="preserve"> is a good proxy for other bacterial pathogens derived from sewage contamination (</w:t>
      </w:r>
      <w:r w:rsidR="00772484">
        <w:rPr>
          <w:rFonts w:ascii="Arial" w:hAnsi="Arial" w:cs="Arial"/>
          <w:sz w:val="20"/>
          <w:szCs w:val="20"/>
        </w:rPr>
        <w:t>Lees, 2000</w:t>
      </w:r>
      <w:r w:rsidRPr="00772484">
        <w:rPr>
          <w:rFonts w:ascii="Arial" w:hAnsi="Arial" w:cs="Arial"/>
          <w:sz w:val="20"/>
          <w:szCs w:val="20"/>
        </w:rPr>
        <w:t>), this demonstrates the contribution to public health of the classification and depuration regulations for protection from bacterial illness. This finding is supported by the low numbers of bacterial infections associated with consumption of oysters in the UK (Lees, 2000).</w:t>
      </w:r>
    </w:p>
    <w:p w14:paraId="7734DB7B" w14:textId="09B1EEBC" w:rsidR="0033747B" w:rsidRDefault="00621576" w:rsidP="00621576">
      <w:pPr>
        <w:spacing w:after="0" w:line="480" w:lineRule="auto"/>
        <w:jc w:val="both"/>
        <w:rPr>
          <w:rFonts w:ascii="Arial" w:hAnsi="Arial" w:cs="Arial"/>
          <w:sz w:val="20"/>
          <w:szCs w:val="20"/>
        </w:rPr>
      </w:pPr>
      <w:r w:rsidRPr="00621576">
        <w:rPr>
          <w:rFonts w:ascii="Arial" w:hAnsi="Arial" w:cs="Arial"/>
          <w:sz w:val="20"/>
          <w:szCs w:val="20"/>
        </w:rPr>
        <w:t xml:space="preserve">The small number of results of &gt;230 MPN/100g, including one result of &gt;18000 MPN/100g, indicates that despite the high level of adherence to the legal standards, problems can nevertheless occur. The root cause of the high </w:t>
      </w:r>
      <w:r w:rsidRPr="00CE7AC8">
        <w:rPr>
          <w:rFonts w:ascii="Arial" w:hAnsi="Arial" w:cs="Arial"/>
          <w:i/>
          <w:sz w:val="20"/>
          <w:szCs w:val="20"/>
        </w:rPr>
        <w:t>E.coli</w:t>
      </w:r>
      <w:r w:rsidRPr="00621576">
        <w:rPr>
          <w:rFonts w:ascii="Arial" w:hAnsi="Arial" w:cs="Arial"/>
          <w:sz w:val="20"/>
          <w:szCs w:val="20"/>
        </w:rPr>
        <w:t xml:space="preserve"> levels detected in some samples </w:t>
      </w:r>
      <w:r w:rsidR="00CE7AC8">
        <w:rPr>
          <w:rFonts w:ascii="Arial" w:hAnsi="Arial" w:cs="Arial"/>
          <w:sz w:val="20"/>
          <w:szCs w:val="20"/>
        </w:rPr>
        <w:t>could not be investigated</w:t>
      </w:r>
      <w:r w:rsidRPr="00621576">
        <w:rPr>
          <w:rFonts w:ascii="Arial" w:hAnsi="Arial" w:cs="Arial"/>
          <w:sz w:val="20"/>
          <w:szCs w:val="20"/>
        </w:rPr>
        <w:t>, but could conceivably be linked to problems post-harvest, during transportation, or at the point-of-sale.</w:t>
      </w:r>
    </w:p>
    <w:p w14:paraId="5D961AA0" w14:textId="77777777" w:rsidR="006A75F0" w:rsidRDefault="006A75F0" w:rsidP="00942CDA">
      <w:pPr>
        <w:pStyle w:val="ListParagraph"/>
        <w:spacing w:after="0" w:line="480" w:lineRule="auto"/>
        <w:ind w:left="0"/>
        <w:contextualSpacing w:val="0"/>
        <w:jc w:val="both"/>
        <w:rPr>
          <w:rFonts w:ascii="Arial" w:hAnsi="Arial" w:cs="Arial"/>
          <w:b/>
          <w:sz w:val="20"/>
          <w:szCs w:val="20"/>
        </w:rPr>
      </w:pPr>
    </w:p>
    <w:p w14:paraId="00AB328F" w14:textId="3D721B82" w:rsidR="00942CDA" w:rsidRDefault="00942CDA" w:rsidP="00942CDA">
      <w:pPr>
        <w:pStyle w:val="ListParagraph"/>
        <w:spacing w:after="0" w:line="480" w:lineRule="auto"/>
        <w:ind w:left="0"/>
        <w:contextualSpacing w:val="0"/>
        <w:jc w:val="both"/>
        <w:rPr>
          <w:rFonts w:ascii="Arial" w:hAnsi="Arial" w:cs="Arial"/>
          <w:b/>
          <w:sz w:val="20"/>
          <w:szCs w:val="20"/>
        </w:rPr>
      </w:pPr>
      <w:r w:rsidRPr="00917F39">
        <w:rPr>
          <w:rFonts w:ascii="Arial" w:hAnsi="Arial" w:cs="Arial"/>
          <w:b/>
          <w:sz w:val="20"/>
          <w:szCs w:val="20"/>
        </w:rPr>
        <w:t>4. Conclusion</w:t>
      </w:r>
    </w:p>
    <w:p w14:paraId="5DDC6CF0" w14:textId="65C7EDD5" w:rsidR="00502695" w:rsidRDefault="00E5507F" w:rsidP="00942CDA">
      <w:pPr>
        <w:pStyle w:val="ListParagraph"/>
        <w:spacing w:after="0" w:line="480" w:lineRule="auto"/>
        <w:ind w:left="0"/>
        <w:contextualSpacing w:val="0"/>
        <w:jc w:val="both"/>
        <w:rPr>
          <w:rFonts w:ascii="Arial" w:hAnsi="Arial" w:cs="Arial"/>
          <w:sz w:val="20"/>
          <w:szCs w:val="20"/>
        </w:rPr>
      </w:pPr>
      <w:r w:rsidRPr="00E5507F">
        <w:rPr>
          <w:rFonts w:ascii="Arial" w:hAnsi="Arial" w:cs="Arial"/>
          <w:sz w:val="20"/>
          <w:szCs w:val="20"/>
        </w:rPr>
        <w:t xml:space="preserve">The survey described here is the first systematic </w:t>
      </w:r>
      <w:r w:rsidR="007A4B2D">
        <w:rPr>
          <w:rFonts w:ascii="Arial" w:hAnsi="Arial" w:cs="Arial"/>
          <w:sz w:val="20"/>
          <w:szCs w:val="20"/>
        </w:rPr>
        <w:t>survey</w:t>
      </w:r>
      <w:r w:rsidR="007A4B2D" w:rsidRPr="00E5507F">
        <w:rPr>
          <w:rFonts w:ascii="Arial" w:hAnsi="Arial" w:cs="Arial"/>
          <w:sz w:val="20"/>
          <w:szCs w:val="20"/>
        </w:rPr>
        <w:t xml:space="preserve"> </w:t>
      </w:r>
      <w:r w:rsidRPr="00E5507F">
        <w:rPr>
          <w:rFonts w:ascii="Arial" w:hAnsi="Arial" w:cs="Arial"/>
          <w:sz w:val="20"/>
          <w:szCs w:val="20"/>
        </w:rPr>
        <w:t xml:space="preserve">of </w:t>
      </w:r>
      <w:r>
        <w:rPr>
          <w:rFonts w:ascii="Arial" w:hAnsi="Arial" w:cs="Arial"/>
          <w:sz w:val="20"/>
          <w:szCs w:val="20"/>
        </w:rPr>
        <w:t>norovirus</w:t>
      </w:r>
      <w:r w:rsidRPr="00E5507F">
        <w:rPr>
          <w:rFonts w:ascii="Arial" w:hAnsi="Arial" w:cs="Arial"/>
          <w:sz w:val="20"/>
          <w:szCs w:val="20"/>
        </w:rPr>
        <w:t xml:space="preserve"> in oysters collected at the point-of-sale in the UK. </w:t>
      </w:r>
      <w:r w:rsidR="003779B9">
        <w:rPr>
          <w:rFonts w:ascii="Arial" w:hAnsi="Arial" w:cs="Arial"/>
          <w:sz w:val="20"/>
          <w:szCs w:val="20"/>
        </w:rPr>
        <w:t xml:space="preserve">Norovirus RNA was detected in </w:t>
      </w:r>
      <w:r w:rsidR="0030332E">
        <w:rPr>
          <w:rFonts w:ascii="Arial" w:hAnsi="Arial" w:cs="Arial"/>
          <w:sz w:val="20"/>
          <w:szCs w:val="20"/>
        </w:rPr>
        <w:t xml:space="preserve">68.7% of samples tested, comparable with the </w:t>
      </w:r>
      <w:r w:rsidR="0030332E">
        <w:rPr>
          <w:rFonts w:ascii="Arial" w:hAnsi="Arial" w:cs="Arial"/>
          <w:sz w:val="20"/>
          <w:szCs w:val="20"/>
        </w:rPr>
        <w:lastRenderedPageBreak/>
        <w:t>prevalence found in a previous survey carried out using the same methods on oysters from UK production areas</w:t>
      </w:r>
      <w:r w:rsidR="00DA577E">
        <w:rPr>
          <w:rFonts w:ascii="Arial" w:hAnsi="Arial" w:cs="Arial"/>
          <w:sz w:val="20"/>
          <w:szCs w:val="20"/>
        </w:rPr>
        <w:t xml:space="preserve"> (</w:t>
      </w:r>
      <w:r w:rsidR="00502695">
        <w:rPr>
          <w:rFonts w:ascii="Arial" w:hAnsi="Arial" w:cs="Arial"/>
          <w:sz w:val="20"/>
          <w:szCs w:val="20"/>
        </w:rPr>
        <w:t>76.2</w:t>
      </w:r>
      <w:r w:rsidR="00502695" w:rsidRPr="00772484">
        <w:rPr>
          <w:rFonts w:ascii="Arial" w:hAnsi="Arial" w:cs="Arial"/>
          <w:sz w:val="20"/>
          <w:szCs w:val="20"/>
        </w:rPr>
        <w:t xml:space="preserve">%; </w:t>
      </w:r>
      <w:r w:rsidR="00DA577E" w:rsidRPr="00772484">
        <w:rPr>
          <w:rFonts w:ascii="Arial" w:hAnsi="Arial" w:cs="Arial"/>
          <w:sz w:val="20"/>
          <w:szCs w:val="20"/>
        </w:rPr>
        <w:t>Lowther et al., 2012</w:t>
      </w:r>
      <w:r w:rsidR="00A55269" w:rsidRPr="00772484">
        <w:rPr>
          <w:rFonts w:ascii="Arial" w:hAnsi="Arial" w:cs="Arial"/>
          <w:sz w:val="20"/>
          <w:szCs w:val="20"/>
        </w:rPr>
        <w:t>b</w:t>
      </w:r>
      <w:r w:rsidR="00DA577E">
        <w:rPr>
          <w:rFonts w:ascii="Arial" w:hAnsi="Arial" w:cs="Arial"/>
          <w:sz w:val="20"/>
          <w:szCs w:val="20"/>
        </w:rPr>
        <w:t xml:space="preserve">). The prevalence described here is </w:t>
      </w:r>
      <w:r w:rsidR="00502695">
        <w:rPr>
          <w:rFonts w:ascii="Arial" w:hAnsi="Arial" w:cs="Arial"/>
          <w:sz w:val="20"/>
          <w:szCs w:val="20"/>
        </w:rPr>
        <w:t xml:space="preserve">considerably </w:t>
      </w:r>
      <w:r w:rsidR="00DA577E">
        <w:rPr>
          <w:rFonts w:ascii="Arial" w:hAnsi="Arial" w:cs="Arial"/>
          <w:sz w:val="20"/>
          <w:szCs w:val="20"/>
        </w:rPr>
        <w:t xml:space="preserve">higher than recorded in surveys of norovirus in </w:t>
      </w:r>
      <w:r w:rsidR="00502695">
        <w:rPr>
          <w:rFonts w:ascii="Arial" w:hAnsi="Arial" w:cs="Arial"/>
          <w:sz w:val="20"/>
          <w:szCs w:val="20"/>
        </w:rPr>
        <w:t xml:space="preserve">bivalve </w:t>
      </w:r>
      <w:r w:rsidR="00DA577E">
        <w:rPr>
          <w:rFonts w:ascii="Arial" w:hAnsi="Arial" w:cs="Arial"/>
          <w:sz w:val="20"/>
          <w:szCs w:val="20"/>
        </w:rPr>
        <w:t>shellfish collected at the point-of-sale in some other countries</w:t>
      </w:r>
      <w:r w:rsidR="00502695">
        <w:rPr>
          <w:rFonts w:ascii="Arial" w:hAnsi="Arial" w:cs="Arial"/>
          <w:sz w:val="20"/>
          <w:szCs w:val="20"/>
        </w:rPr>
        <w:t>,</w:t>
      </w:r>
      <w:r w:rsidR="00DA577E">
        <w:rPr>
          <w:rFonts w:ascii="Arial" w:hAnsi="Arial" w:cs="Arial"/>
          <w:sz w:val="20"/>
          <w:szCs w:val="20"/>
        </w:rPr>
        <w:t xml:space="preserve"> for example the </w:t>
      </w:r>
      <w:r w:rsidR="00DA577E" w:rsidRPr="00772484">
        <w:rPr>
          <w:rFonts w:ascii="Arial" w:hAnsi="Arial" w:cs="Arial"/>
          <w:sz w:val="20"/>
          <w:szCs w:val="20"/>
        </w:rPr>
        <w:t xml:space="preserve">United States (3.9%; Woods and Burkhardt, 2010), France (9%; Schaeffer et al., 2013) and Thailand </w:t>
      </w:r>
      <w:r w:rsidR="00502695" w:rsidRPr="00772484">
        <w:rPr>
          <w:rFonts w:ascii="Arial" w:hAnsi="Arial" w:cs="Arial"/>
          <w:sz w:val="20"/>
          <w:szCs w:val="20"/>
        </w:rPr>
        <w:t>(12.3%: Kittigul et al., 2016),</w:t>
      </w:r>
      <w:r w:rsidR="00502695">
        <w:rPr>
          <w:rFonts w:ascii="Arial" w:hAnsi="Arial" w:cs="Arial"/>
          <w:sz w:val="20"/>
          <w:szCs w:val="20"/>
        </w:rPr>
        <w:t xml:space="preserve"> however </w:t>
      </w:r>
      <w:r w:rsidR="00502695" w:rsidRPr="00772484">
        <w:rPr>
          <w:rFonts w:ascii="Arial" w:hAnsi="Arial" w:cs="Arial"/>
          <w:sz w:val="20"/>
          <w:szCs w:val="20"/>
        </w:rPr>
        <w:t>comparatively frequent detection of norovirus</w:t>
      </w:r>
      <w:r w:rsidR="000D1783">
        <w:rPr>
          <w:rFonts w:ascii="Arial" w:hAnsi="Arial" w:cs="Arial"/>
          <w:sz w:val="20"/>
          <w:szCs w:val="20"/>
        </w:rPr>
        <w:t xml:space="preserve"> RNA</w:t>
      </w:r>
      <w:r w:rsidR="00502695" w:rsidRPr="00772484">
        <w:rPr>
          <w:rFonts w:ascii="Arial" w:hAnsi="Arial" w:cs="Arial"/>
          <w:sz w:val="20"/>
          <w:szCs w:val="20"/>
        </w:rPr>
        <w:t xml:space="preserve"> has been reported in shellfish from production areas in Ireland (37.1%; Flannery et al., 2009), Italy (51.5%, Suffredini et al., 2014) and Spain (52.4%; Polo et al., 2015).</w:t>
      </w:r>
      <w:r w:rsidR="00502695">
        <w:rPr>
          <w:rFonts w:ascii="Arial" w:hAnsi="Arial" w:cs="Arial"/>
          <w:sz w:val="20"/>
          <w:szCs w:val="20"/>
        </w:rPr>
        <w:t xml:space="preserve"> </w:t>
      </w:r>
      <w:r w:rsidR="00772484">
        <w:rPr>
          <w:rFonts w:ascii="Arial" w:hAnsi="Arial" w:cs="Arial"/>
          <w:sz w:val="20"/>
          <w:szCs w:val="20"/>
        </w:rPr>
        <w:t>A</w:t>
      </w:r>
      <w:r w:rsidRPr="00E5507F">
        <w:rPr>
          <w:rFonts w:ascii="Arial" w:hAnsi="Arial" w:cs="Arial"/>
          <w:sz w:val="20"/>
          <w:szCs w:val="20"/>
        </w:rPr>
        <w:t>lthough the majority of samples were found to be positive, levels exceed</w:t>
      </w:r>
      <w:r w:rsidR="00284E31">
        <w:rPr>
          <w:rFonts w:ascii="Arial" w:hAnsi="Arial" w:cs="Arial"/>
          <w:sz w:val="20"/>
          <w:szCs w:val="20"/>
        </w:rPr>
        <w:t>ing</w:t>
      </w:r>
      <w:r w:rsidRPr="00E5507F">
        <w:rPr>
          <w:rFonts w:ascii="Arial" w:hAnsi="Arial" w:cs="Arial"/>
          <w:sz w:val="20"/>
          <w:szCs w:val="20"/>
        </w:rPr>
        <w:t xml:space="preserve"> 100 </w:t>
      </w:r>
      <w:r>
        <w:rPr>
          <w:rFonts w:ascii="Arial" w:hAnsi="Arial" w:cs="Arial"/>
          <w:sz w:val="20"/>
          <w:szCs w:val="20"/>
        </w:rPr>
        <w:t>norovirus</w:t>
      </w:r>
      <w:r w:rsidRPr="00E5507F">
        <w:rPr>
          <w:rFonts w:ascii="Arial" w:hAnsi="Arial" w:cs="Arial"/>
          <w:sz w:val="20"/>
          <w:szCs w:val="20"/>
        </w:rPr>
        <w:t xml:space="preserve"> copies/g were found in only a relatively small percentage of samples (9.7%). </w:t>
      </w:r>
      <w:r w:rsidR="000D1783">
        <w:rPr>
          <w:rFonts w:ascii="Arial" w:hAnsi="Arial" w:cs="Arial"/>
          <w:sz w:val="20"/>
          <w:szCs w:val="20"/>
        </w:rPr>
        <w:t xml:space="preserve">The qRT-PCR assay used detects norovirus RNA, which may in theory derive from either infectious or non-infectious virus particles. </w:t>
      </w:r>
      <w:r w:rsidR="00D722B2">
        <w:rPr>
          <w:rFonts w:ascii="Arial" w:hAnsi="Arial" w:cs="Arial"/>
          <w:sz w:val="20"/>
          <w:szCs w:val="20"/>
        </w:rPr>
        <w:t xml:space="preserve">The relationship between </w:t>
      </w:r>
      <w:r w:rsidR="000D1783">
        <w:rPr>
          <w:rFonts w:ascii="Arial" w:hAnsi="Arial" w:cs="Arial"/>
          <w:sz w:val="20"/>
          <w:szCs w:val="20"/>
        </w:rPr>
        <w:t xml:space="preserve">detected </w:t>
      </w:r>
      <w:r w:rsidR="00D722B2">
        <w:rPr>
          <w:rFonts w:ascii="Arial" w:hAnsi="Arial" w:cs="Arial"/>
          <w:sz w:val="20"/>
          <w:szCs w:val="20"/>
        </w:rPr>
        <w:t xml:space="preserve">levels of norovirus </w:t>
      </w:r>
      <w:r w:rsidR="000D1783">
        <w:rPr>
          <w:rFonts w:ascii="Arial" w:hAnsi="Arial" w:cs="Arial"/>
          <w:sz w:val="20"/>
          <w:szCs w:val="20"/>
        </w:rPr>
        <w:t xml:space="preserve">RNA </w:t>
      </w:r>
      <w:r w:rsidR="00D722B2">
        <w:rPr>
          <w:rFonts w:ascii="Arial" w:hAnsi="Arial" w:cs="Arial"/>
          <w:sz w:val="20"/>
          <w:szCs w:val="20"/>
        </w:rPr>
        <w:t xml:space="preserve">and human health risks is </w:t>
      </w:r>
      <w:r w:rsidR="000D1783">
        <w:rPr>
          <w:rFonts w:ascii="Arial" w:hAnsi="Arial" w:cs="Arial"/>
          <w:sz w:val="20"/>
          <w:szCs w:val="20"/>
        </w:rPr>
        <w:t xml:space="preserve">therefore </w:t>
      </w:r>
      <w:r w:rsidR="00D722B2" w:rsidRPr="00772484">
        <w:rPr>
          <w:rFonts w:ascii="Arial" w:hAnsi="Arial" w:cs="Arial"/>
          <w:sz w:val="20"/>
          <w:szCs w:val="20"/>
        </w:rPr>
        <w:t>complex (EFSA Panel on Biological Hazards, 2012),</w:t>
      </w:r>
      <w:r w:rsidR="00D722B2">
        <w:rPr>
          <w:rFonts w:ascii="Arial" w:hAnsi="Arial" w:cs="Arial"/>
          <w:sz w:val="20"/>
          <w:szCs w:val="20"/>
        </w:rPr>
        <w:t xml:space="preserve"> however in an analysis of outbreak-related oyster samples carried out in this laboratory </w:t>
      </w:r>
      <w:r w:rsidR="00D722B2" w:rsidRPr="00772484">
        <w:rPr>
          <w:rFonts w:ascii="Arial" w:hAnsi="Arial" w:cs="Arial"/>
          <w:sz w:val="20"/>
          <w:szCs w:val="20"/>
        </w:rPr>
        <w:t>(Lowther et al., 2012a),</w:t>
      </w:r>
      <w:r w:rsidR="00D722B2">
        <w:rPr>
          <w:rFonts w:ascii="Arial" w:hAnsi="Arial" w:cs="Arial"/>
          <w:sz w:val="20"/>
          <w:szCs w:val="20"/>
        </w:rPr>
        <w:t xml:space="preserve"> an association between increased norovirus levels and increased likelihood of norovirus-type illness was observed, with no outbreak-related sample recording levels below 152 copies/g. </w:t>
      </w:r>
      <w:r w:rsidR="00772484">
        <w:rPr>
          <w:rFonts w:ascii="Arial" w:hAnsi="Arial" w:cs="Arial"/>
          <w:sz w:val="20"/>
          <w:szCs w:val="20"/>
        </w:rPr>
        <w:t xml:space="preserve">The human health consequences of the large proportion of positive samples in this survey are therefore not certain. </w:t>
      </w:r>
    </w:p>
    <w:p w14:paraId="613828E0" w14:textId="4A3998D1" w:rsidR="002B49AA" w:rsidRDefault="002B49AA" w:rsidP="00942CDA">
      <w:pPr>
        <w:pStyle w:val="ListParagraph"/>
        <w:spacing w:after="0" w:line="480" w:lineRule="auto"/>
        <w:ind w:left="0"/>
        <w:contextualSpacing w:val="0"/>
        <w:jc w:val="both"/>
        <w:rPr>
          <w:rFonts w:ascii="Arial" w:hAnsi="Arial" w:cs="Arial"/>
          <w:sz w:val="20"/>
          <w:szCs w:val="20"/>
        </w:rPr>
      </w:pPr>
      <w:r>
        <w:rPr>
          <w:rFonts w:ascii="Arial" w:hAnsi="Arial" w:cs="Arial"/>
          <w:sz w:val="20"/>
          <w:szCs w:val="20"/>
        </w:rPr>
        <w:t xml:space="preserve">The majority of oyster samples tested originated from dispatch centres in the </w:t>
      </w:r>
      <w:r w:rsidR="008547B0">
        <w:rPr>
          <w:rFonts w:ascii="Arial" w:hAnsi="Arial" w:cs="Arial"/>
          <w:sz w:val="20"/>
          <w:szCs w:val="20"/>
        </w:rPr>
        <w:t>UK</w:t>
      </w:r>
      <w:r>
        <w:rPr>
          <w:rFonts w:ascii="Arial" w:hAnsi="Arial" w:cs="Arial"/>
          <w:sz w:val="20"/>
          <w:szCs w:val="20"/>
        </w:rPr>
        <w:t xml:space="preserve"> (88.2% of samples where the dispatch centre could be identified), with the remainder originating in other countries in Western Europe. </w:t>
      </w:r>
      <w:r w:rsidR="0012110F">
        <w:rPr>
          <w:rFonts w:ascii="Arial" w:hAnsi="Arial" w:cs="Arial"/>
          <w:sz w:val="20"/>
          <w:szCs w:val="20"/>
        </w:rPr>
        <w:t xml:space="preserve">Systematic comparison of prevalences and levels of norovirus in oysters from different countries was complicated by the low numbers of </w:t>
      </w:r>
      <w:r w:rsidR="00394378">
        <w:rPr>
          <w:rFonts w:ascii="Arial" w:hAnsi="Arial" w:cs="Arial"/>
          <w:sz w:val="20"/>
          <w:szCs w:val="20"/>
        </w:rPr>
        <w:t xml:space="preserve">samples from each exporter country, however oysters from the Netherlands showed significantly lower levels and prevalences than oysters from both the </w:t>
      </w:r>
      <w:r w:rsidR="008547B0">
        <w:rPr>
          <w:rFonts w:ascii="Arial" w:hAnsi="Arial" w:cs="Arial"/>
          <w:sz w:val="20"/>
          <w:szCs w:val="20"/>
        </w:rPr>
        <w:t>UK</w:t>
      </w:r>
      <w:r w:rsidR="00394378">
        <w:rPr>
          <w:rFonts w:ascii="Arial" w:hAnsi="Arial" w:cs="Arial"/>
          <w:sz w:val="20"/>
          <w:szCs w:val="20"/>
        </w:rPr>
        <w:t xml:space="preserve"> and Ireland. </w:t>
      </w:r>
      <w:r w:rsidR="00C97698">
        <w:rPr>
          <w:rFonts w:ascii="Arial" w:hAnsi="Arial" w:cs="Arial"/>
          <w:sz w:val="20"/>
          <w:szCs w:val="20"/>
        </w:rPr>
        <w:t xml:space="preserve">There is some </w:t>
      </w:r>
      <w:r w:rsidR="003C58C3">
        <w:rPr>
          <w:rFonts w:ascii="Arial" w:hAnsi="Arial" w:cs="Arial"/>
          <w:sz w:val="20"/>
          <w:szCs w:val="20"/>
        </w:rPr>
        <w:t>evidence that oyster growing waters in the Netherlands are impacted by lower levels of faecal pollution; six out of seven (86%) oyster production areas in the country are at the time of writing classified A (</w:t>
      </w:r>
      <w:r w:rsidR="00567D30">
        <w:rPr>
          <w:rFonts w:ascii="Arial" w:hAnsi="Arial" w:cs="Arial"/>
          <w:sz w:val="20"/>
          <w:szCs w:val="20"/>
        </w:rPr>
        <w:t xml:space="preserve">Netherlands National Reference Laboratory for </w:t>
      </w:r>
      <w:r w:rsidR="00567D30" w:rsidRPr="00A07278">
        <w:rPr>
          <w:rFonts w:ascii="Arial" w:hAnsi="Arial" w:cs="Arial"/>
          <w:sz w:val="20"/>
          <w:szCs w:val="20"/>
        </w:rPr>
        <w:t>monitoring bacteriological and viral contamination of bivalve molluscs</w:t>
      </w:r>
      <w:r w:rsidR="00567D30">
        <w:rPr>
          <w:rFonts w:ascii="Arial" w:hAnsi="Arial" w:cs="Arial"/>
          <w:sz w:val="20"/>
          <w:szCs w:val="20"/>
        </w:rPr>
        <w:t>; personal communication</w:t>
      </w:r>
      <w:r w:rsidR="003C58C3">
        <w:rPr>
          <w:rFonts w:ascii="Arial" w:hAnsi="Arial" w:cs="Arial"/>
          <w:sz w:val="20"/>
          <w:szCs w:val="20"/>
        </w:rPr>
        <w:t xml:space="preserve">), the cleanest status based on </w:t>
      </w:r>
      <w:r w:rsidR="003C58C3" w:rsidRPr="00A07278">
        <w:rPr>
          <w:rFonts w:ascii="Arial" w:hAnsi="Arial" w:cs="Arial"/>
          <w:i/>
          <w:sz w:val="20"/>
          <w:szCs w:val="20"/>
        </w:rPr>
        <w:t>E.coli</w:t>
      </w:r>
      <w:r w:rsidR="003C58C3">
        <w:rPr>
          <w:rFonts w:ascii="Arial" w:hAnsi="Arial" w:cs="Arial"/>
          <w:sz w:val="20"/>
          <w:szCs w:val="20"/>
        </w:rPr>
        <w:t xml:space="preserve"> monitoring results according to EU legislation (</w:t>
      </w:r>
      <w:r w:rsidR="00772484">
        <w:rPr>
          <w:rFonts w:ascii="Arial" w:hAnsi="Arial" w:cs="Arial"/>
          <w:sz w:val="20"/>
          <w:szCs w:val="20"/>
        </w:rPr>
        <w:t>Anon., 2004</w:t>
      </w:r>
      <w:r w:rsidR="003C58C3">
        <w:rPr>
          <w:rFonts w:ascii="Arial" w:hAnsi="Arial" w:cs="Arial"/>
          <w:sz w:val="20"/>
          <w:szCs w:val="20"/>
        </w:rPr>
        <w:t xml:space="preserve">). By contrast, </w:t>
      </w:r>
      <w:bookmarkStart w:id="1" w:name="_Hlk490731317"/>
      <w:r w:rsidR="003C58C3">
        <w:rPr>
          <w:rFonts w:ascii="Arial" w:hAnsi="Arial" w:cs="Arial"/>
          <w:sz w:val="20"/>
          <w:szCs w:val="20"/>
        </w:rPr>
        <w:t>in the UK, 37% of oyster production areas are wholly or partially classified A, either permanently or for part of the year (</w:t>
      </w:r>
      <w:r w:rsidR="00A07278">
        <w:rPr>
          <w:rFonts w:ascii="Arial" w:hAnsi="Arial" w:cs="Arial"/>
          <w:sz w:val="20"/>
          <w:szCs w:val="20"/>
        </w:rPr>
        <w:t xml:space="preserve">UK National Reference Laboratory for </w:t>
      </w:r>
      <w:r w:rsidR="00A07278" w:rsidRPr="00A07278">
        <w:rPr>
          <w:rFonts w:ascii="Arial" w:hAnsi="Arial" w:cs="Arial"/>
          <w:sz w:val="20"/>
          <w:szCs w:val="20"/>
        </w:rPr>
        <w:t>monitoring bacteriological and viral contamination of bivalve molluscs</w:t>
      </w:r>
      <w:r w:rsidR="00567D30">
        <w:rPr>
          <w:rFonts w:ascii="Arial" w:hAnsi="Arial" w:cs="Arial"/>
          <w:sz w:val="20"/>
          <w:szCs w:val="20"/>
        </w:rPr>
        <w:t>; personal communication</w:t>
      </w:r>
      <w:r w:rsidR="003C58C3">
        <w:rPr>
          <w:rFonts w:ascii="Arial" w:hAnsi="Arial" w:cs="Arial"/>
          <w:sz w:val="20"/>
          <w:szCs w:val="20"/>
        </w:rPr>
        <w:t>).</w:t>
      </w:r>
      <w:bookmarkEnd w:id="1"/>
    </w:p>
    <w:p w14:paraId="24566D65" w14:textId="41FBED5B" w:rsidR="000D1783" w:rsidRDefault="00E5507F" w:rsidP="00942CDA">
      <w:pPr>
        <w:pStyle w:val="ListParagraph"/>
        <w:spacing w:after="0" w:line="480" w:lineRule="auto"/>
        <w:ind w:left="0"/>
        <w:contextualSpacing w:val="0"/>
        <w:jc w:val="both"/>
        <w:rPr>
          <w:rFonts w:ascii="Arial" w:hAnsi="Arial" w:cs="Arial"/>
          <w:sz w:val="20"/>
          <w:szCs w:val="20"/>
        </w:rPr>
      </w:pPr>
      <w:r w:rsidRPr="00E5507F">
        <w:rPr>
          <w:rFonts w:ascii="Arial" w:hAnsi="Arial" w:cs="Arial"/>
          <w:sz w:val="20"/>
          <w:szCs w:val="20"/>
        </w:rPr>
        <w:lastRenderedPageBreak/>
        <w:t>During the year of the survey some sig</w:t>
      </w:r>
      <w:r w:rsidR="00394378">
        <w:rPr>
          <w:rFonts w:ascii="Arial" w:hAnsi="Arial" w:cs="Arial"/>
          <w:sz w:val="20"/>
          <w:szCs w:val="20"/>
        </w:rPr>
        <w:t>nificant potential risk factors</w:t>
      </w:r>
      <w:r w:rsidRPr="00E5507F">
        <w:rPr>
          <w:rFonts w:ascii="Arial" w:hAnsi="Arial" w:cs="Arial"/>
          <w:sz w:val="20"/>
          <w:szCs w:val="20"/>
        </w:rPr>
        <w:t xml:space="preserve"> w</w:t>
      </w:r>
      <w:r>
        <w:rPr>
          <w:rFonts w:ascii="Arial" w:hAnsi="Arial" w:cs="Arial"/>
          <w:sz w:val="20"/>
          <w:szCs w:val="20"/>
        </w:rPr>
        <w:t>ere</w:t>
      </w:r>
      <w:r w:rsidRPr="00E5507F">
        <w:rPr>
          <w:rFonts w:ascii="Arial" w:hAnsi="Arial" w:cs="Arial"/>
          <w:sz w:val="20"/>
          <w:szCs w:val="20"/>
        </w:rPr>
        <w:t xml:space="preserve"> low compared with </w:t>
      </w:r>
      <w:r w:rsidR="00394378">
        <w:rPr>
          <w:rFonts w:ascii="Arial" w:hAnsi="Arial" w:cs="Arial"/>
          <w:sz w:val="20"/>
          <w:szCs w:val="20"/>
        </w:rPr>
        <w:t xml:space="preserve">the previous study on oysters from </w:t>
      </w:r>
      <w:r w:rsidR="008547B0">
        <w:rPr>
          <w:rFonts w:ascii="Arial" w:hAnsi="Arial" w:cs="Arial"/>
          <w:sz w:val="20"/>
          <w:szCs w:val="20"/>
        </w:rPr>
        <w:t>UK</w:t>
      </w:r>
      <w:r w:rsidR="00394378">
        <w:rPr>
          <w:rFonts w:ascii="Arial" w:hAnsi="Arial" w:cs="Arial"/>
          <w:sz w:val="20"/>
          <w:szCs w:val="20"/>
        </w:rPr>
        <w:t xml:space="preserve"> production areas </w:t>
      </w:r>
      <w:r w:rsidR="00394378" w:rsidRPr="00772484">
        <w:rPr>
          <w:rFonts w:ascii="Arial" w:hAnsi="Arial" w:cs="Arial"/>
          <w:sz w:val="20"/>
          <w:szCs w:val="20"/>
        </w:rPr>
        <w:t>(Lowther et al., 2012</w:t>
      </w:r>
      <w:r w:rsidR="00A55269" w:rsidRPr="00772484">
        <w:rPr>
          <w:rFonts w:ascii="Arial" w:hAnsi="Arial" w:cs="Arial"/>
          <w:sz w:val="20"/>
          <w:szCs w:val="20"/>
        </w:rPr>
        <w:t>b</w:t>
      </w:r>
      <w:r w:rsidR="00394378" w:rsidRPr="00772484">
        <w:rPr>
          <w:rFonts w:ascii="Arial" w:hAnsi="Arial" w:cs="Arial"/>
          <w:sz w:val="20"/>
          <w:szCs w:val="20"/>
        </w:rPr>
        <w:t>)</w:t>
      </w:r>
      <w:r w:rsidRPr="00772484">
        <w:rPr>
          <w:rFonts w:ascii="Arial" w:hAnsi="Arial" w:cs="Arial"/>
          <w:sz w:val="20"/>
          <w:szCs w:val="20"/>
        </w:rPr>
        <w:t xml:space="preserve">. </w:t>
      </w:r>
      <w:r w:rsidR="00394378" w:rsidRPr="00772484">
        <w:rPr>
          <w:rFonts w:ascii="Arial" w:hAnsi="Arial" w:cs="Arial"/>
          <w:sz w:val="20"/>
          <w:szCs w:val="20"/>
        </w:rPr>
        <w:t>The number</w:t>
      </w:r>
      <w:r w:rsidR="00394378" w:rsidRPr="00E5507F">
        <w:rPr>
          <w:rFonts w:ascii="Arial" w:hAnsi="Arial" w:cs="Arial"/>
          <w:sz w:val="20"/>
          <w:szCs w:val="20"/>
        </w:rPr>
        <w:t xml:space="preserve"> of </w:t>
      </w:r>
      <w:r w:rsidR="000D1783">
        <w:rPr>
          <w:rFonts w:ascii="Arial" w:hAnsi="Arial" w:cs="Arial"/>
          <w:sz w:val="20"/>
          <w:szCs w:val="20"/>
        </w:rPr>
        <w:t>infections</w:t>
      </w:r>
      <w:r w:rsidR="00394378" w:rsidRPr="00E5507F">
        <w:rPr>
          <w:rFonts w:ascii="Arial" w:hAnsi="Arial" w:cs="Arial"/>
          <w:sz w:val="20"/>
          <w:szCs w:val="20"/>
        </w:rPr>
        <w:t xml:space="preserve"> in the general population </w:t>
      </w:r>
      <w:r w:rsidR="000D1783">
        <w:rPr>
          <w:rFonts w:ascii="Arial" w:hAnsi="Arial" w:cs="Arial"/>
          <w:sz w:val="20"/>
          <w:szCs w:val="20"/>
        </w:rPr>
        <w:t xml:space="preserve">(judged by clinical laboratory reports) </w:t>
      </w:r>
      <w:r w:rsidR="00394378" w:rsidRPr="00E5507F">
        <w:rPr>
          <w:rFonts w:ascii="Arial" w:hAnsi="Arial" w:cs="Arial"/>
          <w:sz w:val="20"/>
          <w:szCs w:val="20"/>
        </w:rPr>
        <w:t xml:space="preserve">and hence the likely extent of virus shedding into shellfish production areas, </w:t>
      </w:r>
      <w:r w:rsidR="00394378">
        <w:rPr>
          <w:rFonts w:ascii="Arial" w:hAnsi="Arial" w:cs="Arial"/>
          <w:sz w:val="20"/>
          <w:szCs w:val="20"/>
        </w:rPr>
        <w:t xml:space="preserve">was considerably lower than previously, and environmental temperatures during the winter were higher. The analysis presented here offers some insights into the contribution of these </w:t>
      </w:r>
      <w:r w:rsidR="00171231">
        <w:rPr>
          <w:rFonts w:ascii="Arial" w:hAnsi="Arial" w:cs="Arial"/>
          <w:sz w:val="20"/>
          <w:szCs w:val="20"/>
        </w:rPr>
        <w:t>two</w:t>
      </w:r>
      <w:r w:rsidR="00394378">
        <w:rPr>
          <w:rFonts w:ascii="Arial" w:hAnsi="Arial" w:cs="Arial"/>
          <w:sz w:val="20"/>
          <w:szCs w:val="20"/>
        </w:rPr>
        <w:t xml:space="preserve"> factors to the pattern of results observed in the different surveys, </w:t>
      </w:r>
      <w:r w:rsidR="009F75B9">
        <w:rPr>
          <w:rFonts w:ascii="Arial" w:hAnsi="Arial" w:cs="Arial"/>
          <w:sz w:val="20"/>
          <w:szCs w:val="20"/>
        </w:rPr>
        <w:t>and highlights the difficulty of comparing results from surveys carried out in different time periods</w:t>
      </w:r>
      <w:r w:rsidR="004B34F5">
        <w:rPr>
          <w:rFonts w:ascii="Arial" w:hAnsi="Arial" w:cs="Arial"/>
          <w:sz w:val="20"/>
          <w:szCs w:val="20"/>
        </w:rPr>
        <w:t>, or of treating the results of a short survey as completely indicative of the long term characteristics of the surveyed area</w:t>
      </w:r>
      <w:r w:rsidR="00171231">
        <w:rPr>
          <w:rFonts w:ascii="Arial" w:hAnsi="Arial" w:cs="Arial"/>
          <w:sz w:val="20"/>
          <w:szCs w:val="20"/>
        </w:rPr>
        <w:t xml:space="preserve">. </w:t>
      </w:r>
      <w:r w:rsidR="009F75B9">
        <w:rPr>
          <w:rFonts w:ascii="Arial" w:hAnsi="Arial" w:cs="Arial"/>
          <w:sz w:val="20"/>
          <w:szCs w:val="20"/>
        </w:rPr>
        <w:t xml:space="preserve">It is however possible that some of the differences observed were down to inherent differences between production area and retail-ready oysters. </w:t>
      </w:r>
      <w:r w:rsidR="00171231">
        <w:rPr>
          <w:rFonts w:ascii="Arial" w:hAnsi="Arial" w:cs="Arial"/>
          <w:sz w:val="20"/>
          <w:szCs w:val="20"/>
        </w:rPr>
        <w:t xml:space="preserve">For example </w:t>
      </w:r>
      <w:r w:rsidRPr="00E5507F">
        <w:rPr>
          <w:rFonts w:ascii="Arial" w:hAnsi="Arial" w:cs="Arial"/>
          <w:sz w:val="20"/>
          <w:szCs w:val="20"/>
        </w:rPr>
        <w:t>Food Business Operator risk management interventions (such as virus testing</w:t>
      </w:r>
      <w:r w:rsidR="004B34F5">
        <w:rPr>
          <w:rFonts w:ascii="Arial" w:hAnsi="Arial" w:cs="Arial"/>
          <w:sz w:val="20"/>
          <w:szCs w:val="20"/>
        </w:rPr>
        <w:t>, or selection of product from cleaner areas</w:t>
      </w:r>
      <w:r w:rsidRPr="00E5507F">
        <w:rPr>
          <w:rFonts w:ascii="Arial" w:hAnsi="Arial" w:cs="Arial"/>
          <w:sz w:val="20"/>
          <w:szCs w:val="20"/>
        </w:rPr>
        <w:t xml:space="preserve">) may have </w:t>
      </w:r>
      <w:r w:rsidR="004B34F5">
        <w:rPr>
          <w:rFonts w:ascii="Arial" w:hAnsi="Arial" w:cs="Arial"/>
          <w:sz w:val="20"/>
          <w:szCs w:val="20"/>
        </w:rPr>
        <w:t>contributed to</w:t>
      </w:r>
      <w:r w:rsidRPr="00E5507F">
        <w:rPr>
          <w:rFonts w:ascii="Arial" w:hAnsi="Arial" w:cs="Arial"/>
          <w:sz w:val="20"/>
          <w:szCs w:val="20"/>
        </w:rPr>
        <w:t xml:space="preserve"> the low virus levels seen </w:t>
      </w:r>
      <w:r w:rsidR="009F75B9">
        <w:rPr>
          <w:rFonts w:ascii="Arial" w:hAnsi="Arial" w:cs="Arial"/>
          <w:sz w:val="20"/>
          <w:szCs w:val="20"/>
        </w:rPr>
        <w:t>in this study</w:t>
      </w:r>
      <w:r w:rsidRPr="00E5507F">
        <w:rPr>
          <w:rFonts w:ascii="Arial" w:hAnsi="Arial" w:cs="Arial"/>
          <w:sz w:val="20"/>
          <w:szCs w:val="20"/>
        </w:rPr>
        <w:t xml:space="preserve">. </w:t>
      </w:r>
      <w:r w:rsidR="00171231" w:rsidRPr="00E5507F">
        <w:rPr>
          <w:rFonts w:ascii="Arial" w:hAnsi="Arial" w:cs="Arial"/>
          <w:sz w:val="20"/>
          <w:szCs w:val="20"/>
        </w:rPr>
        <w:t xml:space="preserve">Direct comparison, within the same time period, of levels in production areas with those seen </w:t>
      </w:r>
      <w:r w:rsidR="009F75B9">
        <w:rPr>
          <w:rFonts w:ascii="Arial" w:hAnsi="Arial" w:cs="Arial"/>
          <w:sz w:val="20"/>
          <w:szCs w:val="20"/>
        </w:rPr>
        <w:t>in retail-ready oysters</w:t>
      </w:r>
      <w:r w:rsidR="00171231" w:rsidRPr="00E5507F">
        <w:rPr>
          <w:rFonts w:ascii="Arial" w:hAnsi="Arial" w:cs="Arial"/>
          <w:sz w:val="20"/>
          <w:szCs w:val="20"/>
        </w:rPr>
        <w:t xml:space="preserve"> would assist assessment of the contribution made by producer practices</w:t>
      </w:r>
      <w:r w:rsidR="00171231">
        <w:rPr>
          <w:rFonts w:ascii="Arial" w:hAnsi="Arial" w:cs="Arial"/>
          <w:sz w:val="20"/>
          <w:szCs w:val="20"/>
        </w:rPr>
        <w:t xml:space="preserve">. An ongoing EU-wide survey of norovirus in oysters from both production areas and dispatch centres, organised by the European Food Safety </w:t>
      </w:r>
      <w:r w:rsidR="00171231" w:rsidRPr="00772484">
        <w:rPr>
          <w:rFonts w:ascii="Arial" w:hAnsi="Arial" w:cs="Arial"/>
          <w:sz w:val="20"/>
          <w:szCs w:val="20"/>
        </w:rPr>
        <w:t>Authority (</w:t>
      </w:r>
      <w:r w:rsidR="001E16FD" w:rsidRPr="00772484">
        <w:rPr>
          <w:rFonts w:ascii="Arial" w:hAnsi="Arial" w:cs="Arial"/>
          <w:sz w:val="20"/>
          <w:szCs w:val="20"/>
        </w:rPr>
        <w:t>EFSA, 2016</w:t>
      </w:r>
      <w:r w:rsidR="00171231" w:rsidRPr="00772484">
        <w:rPr>
          <w:rFonts w:ascii="Arial" w:hAnsi="Arial" w:cs="Arial"/>
          <w:sz w:val="20"/>
          <w:szCs w:val="20"/>
        </w:rPr>
        <w:t>) may</w:t>
      </w:r>
      <w:r w:rsidR="00171231">
        <w:rPr>
          <w:rFonts w:ascii="Arial" w:hAnsi="Arial" w:cs="Arial"/>
          <w:sz w:val="20"/>
          <w:szCs w:val="20"/>
        </w:rPr>
        <w:t xml:space="preserve"> help to illuminate </w:t>
      </w:r>
      <w:r w:rsidR="001E16FD">
        <w:rPr>
          <w:rFonts w:ascii="Arial" w:hAnsi="Arial" w:cs="Arial"/>
          <w:sz w:val="20"/>
          <w:szCs w:val="20"/>
        </w:rPr>
        <w:t>this issue</w:t>
      </w:r>
      <w:r w:rsidR="00171231">
        <w:rPr>
          <w:rFonts w:ascii="Arial" w:hAnsi="Arial" w:cs="Arial"/>
          <w:sz w:val="20"/>
          <w:szCs w:val="20"/>
        </w:rPr>
        <w:t>.</w:t>
      </w:r>
    </w:p>
    <w:p w14:paraId="702B5E44" w14:textId="27AE7059" w:rsidR="001E16FD" w:rsidRDefault="000D1783" w:rsidP="00942CDA">
      <w:pPr>
        <w:pStyle w:val="ListParagraph"/>
        <w:spacing w:after="0" w:line="480" w:lineRule="auto"/>
        <w:ind w:left="0"/>
        <w:contextualSpacing w:val="0"/>
        <w:jc w:val="both"/>
        <w:rPr>
          <w:rFonts w:ascii="Arial" w:hAnsi="Arial" w:cs="Arial"/>
          <w:sz w:val="20"/>
          <w:szCs w:val="20"/>
        </w:rPr>
      </w:pPr>
      <w:r>
        <w:rPr>
          <w:rFonts w:ascii="Arial" w:hAnsi="Arial" w:cs="Arial"/>
          <w:sz w:val="20"/>
          <w:szCs w:val="20"/>
        </w:rPr>
        <w:t xml:space="preserve">As described above, the inability of the qRT-PCR assay used to discriminate between RNA from infectious and non-infectious virus particles complicates the interpretation of results with regards to human health risks. </w:t>
      </w:r>
      <w:r w:rsidR="00A670F2">
        <w:rPr>
          <w:rFonts w:ascii="Arial" w:hAnsi="Arial" w:cs="Arial"/>
          <w:sz w:val="20"/>
          <w:szCs w:val="20"/>
        </w:rPr>
        <w:t>A number of approaches for determining the infectivity of detected norovirus</w:t>
      </w:r>
      <w:r w:rsidR="00E5507F" w:rsidRPr="00E5507F">
        <w:rPr>
          <w:rFonts w:ascii="Arial" w:hAnsi="Arial" w:cs="Arial"/>
          <w:sz w:val="20"/>
          <w:szCs w:val="20"/>
        </w:rPr>
        <w:t xml:space="preserve"> </w:t>
      </w:r>
      <w:r w:rsidR="00A670F2">
        <w:rPr>
          <w:rFonts w:ascii="Arial" w:hAnsi="Arial" w:cs="Arial"/>
          <w:sz w:val="20"/>
          <w:szCs w:val="20"/>
        </w:rPr>
        <w:t xml:space="preserve">have been developed (Knight et al., 2013), but to date few have been successfully applied to naturally contaminated food samples. A subset of the samples collected in this survey have been tested using an experimental method for determination of infectious norovirus levels using a viable virus surrogate, and analysis of the remaining samples is ongoing. This analysis will hopefully form the basis of an additional publication and improve the value of the data collected. </w:t>
      </w:r>
    </w:p>
    <w:p w14:paraId="3244C57F" w14:textId="107066A8" w:rsidR="00E5507F" w:rsidRDefault="00E5507F" w:rsidP="00942CDA">
      <w:pPr>
        <w:pStyle w:val="ListParagraph"/>
        <w:spacing w:after="0" w:line="480" w:lineRule="auto"/>
        <w:ind w:left="0"/>
        <w:contextualSpacing w:val="0"/>
        <w:jc w:val="both"/>
        <w:rPr>
          <w:rFonts w:ascii="Arial" w:hAnsi="Arial" w:cs="Arial"/>
          <w:sz w:val="20"/>
          <w:szCs w:val="20"/>
        </w:rPr>
      </w:pPr>
      <w:r w:rsidRPr="00E5507F">
        <w:rPr>
          <w:rFonts w:ascii="Arial" w:hAnsi="Arial" w:cs="Arial"/>
          <w:sz w:val="20"/>
          <w:szCs w:val="20"/>
        </w:rPr>
        <w:t xml:space="preserve">The very high </w:t>
      </w:r>
      <w:r w:rsidR="004C66F8">
        <w:rPr>
          <w:rFonts w:ascii="Arial" w:hAnsi="Arial" w:cs="Arial"/>
          <w:sz w:val="20"/>
          <w:szCs w:val="20"/>
        </w:rPr>
        <w:t>proportion</w:t>
      </w:r>
      <w:r w:rsidRPr="00E5507F">
        <w:rPr>
          <w:rFonts w:ascii="Arial" w:hAnsi="Arial" w:cs="Arial"/>
          <w:sz w:val="20"/>
          <w:szCs w:val="20"/>
        </w:rPr>
        <w:t xml:space="preserve"> of samples compliant with the </w:t>
      </w:r>
      <w:r w:rsidRPr="00E5507F">
        <w:rPr>
          <w:rFonts w:ascii="Arial" w:hAnsi="Arial" w:cs="Arial"/>
          <w:i/>
          <w:sz w:val="20"/>
          <w:szCs w:val="20"/>
        </w:rPr>
        <w:t>E.coli</w:t>
      </w:r>
      <w:r w:rsidRPr="00E5507F">
        <w:rPr>
          <w:rFonts w:ascii="Arial" w:hAnsi="Arial" w:cs="Arial"/>
          <w:sz w:val="20"/>
          <w:szCs w:val="20"/>
        </w:rPr>
        <w:t xml:space="preserve"> end product standard </w:t>
      </w:r>
      <w:r w:rsidR="004C66F8">
        <w:rPr>
          <w:rFonts w:ascii="Arial" w:hAnsi="Arial" w:cs="Arial"/>
          <w:sz w:val="20"/>
          <w:szCs w:val="20"/>
        </w:rPr>
        <w:t xml:space="preserve">(97.6%) in this study </w:t>
      </w:r>
      <w:r w:rsidRPr="00E5507F">
        <w:rPr>
          <w:rFonts w:ascii="Arial" w:hAnsi="Arial" w:cs="Arial"/>
          <w:sz w:val="20"/>
          <w:szCs w:val="20"/>
        </w:rPr>
        <w:t xml:space="preserve">indicates the good compliance with current regulatory requirements in the UK oyster supply chain and the consequential probable low risk from bacterial pathogens such as </w:t>
      </w:r>
      <w:r w:rsidR="004C66F8" w:rsidRPr="004C66F8">
        <w:rPr>
          <w:rFonts w:ascii="Arial" w:hAnsi="Arial" w:cs="Arial"/>
          <w:i/>
          <w:sz w:val="20"/>
          <w:szCs w:val="20"/>
        </w:rPr>
        <w:t>S</w:t>
      </w:r>
      <w:r w:rsidRPr="004C66F8">
        <w:rPr>
          <w:rFonts w:ascii="Arial" w:hAnsi="Arial" w:cs="Arial"/>
          <w:i/>
          <w:sz w:val="20"/>
          <w:szCs w:val="20"/>
        </w:rPr>
        <w:t>almonella</w:t>
      </w:r>
      <w:r w:rsidR="004C66F8">
        <w:rPr>
          <w:rFonts w:ascii="Arial" w:hAnsi="Arial" w:cs="Arial"/>
          <w:sz w:val="20"/>
          <w:szCs w:val="20"/>
        </w:rPr>
        <w:t xml:space="preserve">. However, the contrast between the results for norovirus and </w:t>
      </w:r>
      <w:r w:rsidR="004C66F8" w:rsidRPr="004C66F8">
        <w:rPr>
          <w:rFonts w:ascii="Arial" w:hAnsi="Arial" w:cs="Arial"/>
          <w:i/>
          <w:sz w:val="20"/>
          <w:szCs w:val="20"/>
        </w:rPr>
        <w:t xml:space="preserve">E.coli </w:t>
      </w:r>
      <w:r w:rsidR="004C66F8">
        <w:rPr>
          <w:rFonts w:ascii="Arial" w:hAnsi="Arial" w:cs="Arial"/>
          <w:sz w:val="20"/>
          <w:szCs w:val="20"/>
        </w:rPr>
        <w:t>again illustrates the limitations of this organism as an indicator of viral risk in shellfish</w:t>
      </w:r>
      <w:r w:rsidR="008547B0">
        <w:rPr>
          <w:rFonts w:ascii="Arial" w:hAnsi="Arial" w:cs="Arial"/>
          <w:sz w:val="20"/>
          <w:szCs w:val="20"/>
        </w:rPr>
        <w:t>, particularly in depurated animals</w:t>
      </w:r>
      <w:r w:rsidRPr="00E5507F">
        <w:rPr>
          <w:rFonts w:ascii="Arial" w:hAnsi="Arial" w:cs="Arial"/>
          <w:sz w:val="20"/>
          <w:szCs w:val="20"/>
        </w:rPr>
        <w:t>.</w:t>
      </w:r>
      <w:r w:rsidR="004C66F8">
        <w:rPr>
          <w:rFonts w:ascii="Arial" w:hAnsi="Arial" w:cs="Arial"/>
          <w:sz w:val="20"/>
          <w:szCs w:val="20"/>
        </w:rPr>
        <w:t xml:space="preserve"> Shellfish-related outbreaks of </w:t>
      </w:r>
      <w:r w:rsidR="004C66F8" w:rsidRPr="00772484">
        <w:rPr>
          <w:rFonts w:ascii="Arial" w:hAnsi="Arial" w:cs="Arial"/>
          <w:sz w:val="20"/>
          <w:szCs w:val="20"/>
        </w:rPr>
        <w:t xml:space="preserve">norovirus have often been linked to batches compliant with the end product standard for </w:t>
      </w:r>
      <w:r w:rsidR="004C66F8" w:rsidRPr="00772484">
        <w:rPr>
          <w:rFonts w:ascii="Arial" w:hAnsi="Arial" w:cs="Arial"/>
          <w:i/>
          <w:sz w:val="20"/>
          <w:szCs w:val="20"/>
        </w:rPr>
        <w:t>E.coli</w:t>
      </w:r>
      <w:r w:rsidR="004C66F8" w:rsidRPr="00772484">
        <w:rPr>
          <w:rFonts w:ascii="Arial" w:hAnsi="Arial" w:cs="Arial"/>
          <w:sz w:val="20"/>
          <w:szCs w:val="20"/>
        </w:rPr>
        <w:t xml:space="preserve"> </w:t>
      </w:r>
      <w:r w:rsidR="004C66F8" w:rsidRPr="00772484">
        <w:rPr>
          <w:rFonts w:ascii="Arial" w:hAnsi="Arial" w:cs="Arial"/>
          <w:sz w:val="20"/>
          <w:szCs w:val="20"/>
        </w:rPr>
        <w:lastRenderedPageBreak/>
        <w:t>(</w:t>
      </w:r>
      <w:r w:rsidR="00933A53" w:rsidRPr="00772484">
        <w:rPr>
          <w:rFonts w:ascii="Arial" w:hAnsi="Arial" w:cs="Arial"/>
          <w:sz w:val="20"/>
          <w:szCs w:val="20"/>
        </w:rPr>
        <w:t>Chalmers and McMillan, 1995; Le Guyader et al., 2008; Doré et al., 2010).</w:t>
      </w:r>
      <w:r w:rsidR="008547B0" w:rsidRPr="00772484">
        <w:rPr>
          <w:rFonts w:ascii="Arial" w:hAnsi="Arial" w:cs="Arial"/>
          <w:sz w:val="20"/>
          <w:szCs w:val="20"/>
        </w:rPr>
        <w:t xml:space="preserve"> On the other hand, we have previously observed a site-by-site correlation between </w:t>
      </w:r>
      <w:r w:rsidR="008547B0" w:rsidRPr="00772484">
        <w:rPr>
          <w:rFonts w:ascii="Arial" w:hAnsi="Arial" w:cs="Arial"/>
          <w:i/>
          <w:sz w:val="20"/>
          <w:szCs w:val="20"/>
        </w:rPr>
        <w:t>E.coli</w:t>
      </w:r>
      <w:r w:rsidR="008547B0" w:rsidRPr="00772484">
        <w:rPr>
          <w:rFonts w:ascii="Arial" w:hAnsi="Arial" w:cs="Arial"/>
          <w:sz w:val="20"/>
          <w:szCs w:val="20"/>
        </w:rPr>
        <w:t xml:space="preserve"> and norovirus levels in oysters from UK production areas (Lowther et al., 2012</w:t>
      </w:r>
      <w:r w:rsidR="00A55269" w:rsidRPr="00772484">
        <w:rPr>
          <w:rFonts w:ascii="Arial" w:hAnsi="Arial" w:cs="Arial"/>
          <w:sz w:val="20"/>
          <w:szCs w:val="20"/>
        </w:rPr>
        <w:t>b</w:t>
      </w:r>
      <w:r w:rsidR="008547B0" w:rsidRPr="00772484">
        <w:rPr>
          <w:rFonts w:ascii="Arial" w:hAnsi="Arial" w:cs="Arial"/>
          <w:sz w:val="20"/>
          <w:szCs w:val="20"/>
        </w:rPr>
        <w:t>).</w:t>
      </w:r>
    </w:p>
    <w:p w14:paraId="15FA5743" w14:textId="0A714E2C" w:rsidR="0086497B" w:rsidRDefault="008547B0" w:rsidP="00942CDA">
      <w:pPr>
        <w:pStyle w:val="ListParagraph"/>
        <w:spacing w:after="0" w:line="480" w:lineRule="auto"/>
        <w:ind w:left="0"/>
        <w:contextualSpacing w:val="0"/>
        <w:jc w:val="both"/>
        <w:rPr>
          <w:rFonts w:ascii="Arial" w:hAnsi="Arial" w:cs="Arial"/>
          <w:sz w:val="20"/>
          <w:szCs w:val="20"/>
        </w:rPr>
      </w:pPr>
      <w:r>
        <w:rPr>
          <w:rFonts w:ascii="Arial" w:hAnsi="Arial" w:cs="Arial"/>
          <w:sz w:val="20"/>
          <w:szCs w:val="20"/>
        </w:rPr>
        <w:t xml:space="preserve">In summary, </w:t>
      </w:r>
      <w:r w:rsidR="00D9129F">
        <w:rPr>
          <w:rFonts w:ascii="Arial" w:hAnsi="Arial" w:cs="Arial"/>
          <w:sz w:val="20"/>
          <w:szCs w:val="20"/>
        </w:rPr>
        <w:t xml:space="preserve">although illuminating the difficulties with comparing data </w:t>
      </w:r>
      <w:r w:rsidR="00182EC0">
        <w:rPr>
          <w:rFonts w:ascii="Arial" w:hAnsi="Arial" w:cs="Arial"/>
          <w:sz w:val="20"/>
          <w:szCs w:val="20"/>
        </w:rPr>
        <w:t xml:space="preserve">collected </w:t>
      </w:r>
      <w:r w:rsidR="00D9129F">
        <w:rPr>
          <w:rFonts w:ascii="Arial" w:hAnsi="Arial" w:cs="Arial"/>
          <w:sz w:val="20"/>
          <w:szCs w:val="20"/>
        </w:rPr>
        <w:t xml:space="preserve">in </w:t>
      </w:r>
      <w:r w:rsidR="00182EC0">
        <w:rPr>
          <w:rFonts w:ascii="Arial" w:hAnsi="Arial" w:cs="Arial"/>
          <w:sz w:val="20"/>
          <w:szCs w:val="20"/>
        </w:rPr>
        <w:t xml:space="preserve">different periods, </w:t>
      </w:r>
      <w:r>
        <w:rPr>
          <w:rFonts w:ascii="Arial" w:hAnsi="Arial" w:cs="Arial"/>
          <w:sz w:val="20"/>
          <w:szCs w:val="20"/>
        </w:rPr>
        <w:t xml:space="preserve">this study </w:t>
      </w:r>
      <w:r w:rsidR="00D9129F">
        <w:rPr>
          <w:rFonts w:ascii="Arial" w:hAnsi="Arial" w:cs="Arial"/>
          <w:sz w:val="20"/>
          <w:szCs w:val="20"/>
        </w:rPr>
        <w:t>provides a comprehensive and systematic assessment of the extent of both norovirus</w:t>
      </w:r>
      <w:r w:rsidR="000D1783">
        <w:rPr>
          <w:rFonts w:ascii="Arial" w:hAnsi="Arial" w:cs="Arial"/>
          <w:sz w:val="20"/>
          <w:szCs w:val="20"/>
        </w:rPr>
        <w:t xml:space="preserve"> RNA</w:t>
      </w:r>
      <w:r w:rsidR="00D9129F">
        <w:rPr>
          <w:rFonts w:ascii="Arial" w:hAnsi="Arial" w:cs="Arial"/>
          <w:sz w:val="20"/>
          <w:szCs w:val="20"/>
        </w:rPr>
        <w:t xml:space="preserve"> and </w:t>
      </w:r>
      <w:r w:rsidR="00D9129F" w:rsidRPr="00D9129F">
        <w:rPr>
          <w:rFonts w:ascii="Arial" w:hAnsi="Arial" w:cs="Arial"/>
          <w:i/>
          <w:sz w:val="20"/>
          <w:szCs w:val="20"/>
        </w:rPr>
        <w:t>E.coli</w:t>
      </w:r>
      <w:r w:rsidR="00D9129F">
        <w:rPr>
          <w:rFonts w:ascii="Arial" w:hAnsi="Arial" w:cs="Arial"/>
          <w:sz w:val="20"/>
          <w:szCs w:val="20"/>
        </w:rPr>
        <w:t xml:space="preserve"> contamination in oysters available to the UK consumer</w:t>
      </w:r>
      <w:r w:rsidR="00182EC0">
        <w:rPr>
          <w:rFonts w:ascii="Arial" w:hAnsi="Arial" w:cs="Arial"/>
          <w:sz w:val="20"/>
          <w:szCs w:val="20"/>
        </w:rPr>
        <w:t>. This data can assist risk managers both in the UK and beyond to manage the health risks posed by norovirus in oysters, and as part of the wider NoVAS project will contribute to an assessment of the contribution of the food chain to norovirus infections in the UK.</w:t>
      </w:r>
    </w:p>
    <w:p w14:paraId="64A92EE1" w14:textId="77777777" w:rsidR="00182EC0" w:rsidRDefault="00182EC0" w:rsidP="00942CDA">
      <w:pPr>
        <w:pStyle w:val="ListParagraph"/>
        <w:spacing w:after="0" w:line="480" w:lineRule="auto"/>
        <w:ind w:left="0"/>
        <w:contextualSpacing w:val="0"/>
        <w:jc w:val="both"/>
        <w:rPr>
          <w:rFonts w:ascii="Arial" w:hAnsi="Arial" w:cs="Arial"/>
          <w:b/>
          <w:sz w:val="20"/>
          <w:szCs w:val="20"/>
        </w:rPr>
      </w:pPr>
    </w:p>
    <w:p w14:paraId="553001D4" w14:textId="6C4B0B38" w:rsidR="00942CDA" w:rsidRDefault="00942CDA" w:rsidP="00942CDA">
      <w:pPr>
        <w:pStyle w:val="ListParagraph"/>
        <w:spacing w:after="0" w:line="480" w:lineRule="auto"/>
        <w:ind w:left="0"/>
        <w:contextualSpacing w:val="0"/>
        <w:jc w:val="both"/>
        <w:rPr>
          <w:rFonts w:ascii="Arial" w:hAnsi="Arial" w:cs="Arial"/>
          <w:b/>
          <w:sz w:val="20"/>
          <w:szCs w:val="20"/>
        </w:rPr>
      </w:pPr>
      <w:r w:rsidRPr="00917F39">
        <w:rPr>
          <w:rFonts w:ascii="Arial" w:hAnsi="Arial" w:cs="Arial"/>
          <w:b/>
          <w:sz w:val="20"/>
          <w:szCs w:val="20"/>
        </w:rPr>
        <w:t>Acknowledgements</w:t>
      </w:r>
    </w:p>
    <w:p w14:paraId="3984E01A" w14:textId="78CD81E3" w:rsidR="004F761A" w:rsidRPr="0086497B" w:rsidRDefault="0086497B" w:rsidP="00942CDA">
      <w:pPr>
        <w:pStyle w:val="ListParagraph"/>
        <w:spacing w:after="0" w:line="480" w:lineRule="auto"/>
        <w:ind w:left="0"/>
        <w:contextualSpacing w:val="0"/>
        <w:jc w:val="both"/>
        <w:rPr>
          <w:rFonts w:ascii="Arial" w:hAnsi="Arial" w:cs="Arial"/>
          <w:sz w:val="20"/>
          <w:szCs w:val="20"/>
        </w:rPr>
      </w:pPr>
      <w:r w:rsidRPr="0086497B">
        <w:rPr>
          <w:rFonts w:ascii="Arial" w:hAnsi="Arial" w:cs="Arial"/>
          <w:sz w:val="20"/>
          <w:szCs w:val="20"/>
        </w:rPr>
        <w:t xml:space="preserve">This work was </w:t>
      </w:r>
      <w:r w:rsidR="007A4B2D">
        <w:rPr>
          <w:rFonts w:ascii="Arial" w:hAnsi="Arial" w:cs="Arial"/>
          <w:sz w:val="20"/>
          <w:szCs w:val="20"/>
        </w:rPr>
        <w:t>funded</w:t>
      </w:r>
      <w:r w:rsidR="007A4B2D" w:rsidRPr="0086497B">
        <w:rPr>
          <w:rFonts w:ascii="Arial" w:hAnsi="Arial" w:cs="Arial"/>
          <w:sz w:val="20"/>
          <w:szCs w:val="20"/>
        </w:rPr>
        <w:t xml:space="preserve"> </w:t>
      </w:r>
      <w:r w:rsidRPr="0086497B">
        <w:rPr>
          <w:rFonts w:ascii="Arial" w:hAnsi="Arial" w:cs="Arial"/>
          <w:sz w:val="20"/>
          <w:szCs w:val="20"/>
        </w:rPr>
        <w:t xml:space="preserve">by the United Kingdom Food Standards Agency </w:t>
      </w:r>
      <w:r w:rsidR="007A4B2D">
        <w:rPr>
          <w:rFonts w:ascii="Arial" w:hAnsi="Arial" w:cs="Arial"/>
          <w:sz w:val="20"/>
          <w:szCs w:val="20"/>
        </w:rPr>
        <w:t xml:space="preserve">under </w:t>
      </w:r>
      <w:r w:rsidRPr="0086497B">
        <w:rPr>
          <w:rFonts w:ascii="Arial" w:hAnsi="Arial" w:cs="Arial"/>
          <w:sz w:val="20"/>
          <w:szCs w:val="20"/>
        </w:rPr>
        <w:t>project FS101040: “Assessing the contribution made by the food chain to the burden of UK-acquired norovirus infection (NoVAS)”. The authors thank Laura Boyd</w:t>
      </w:r>
      <w:r>
        <w:rPr>
          <w:rFonts w:ascii="Arial" w:hAnsi="Arial" w:cs="Arial"/>
          <w:sz w:val="20"/>
          <w:szCs w:val="20"/>
        </w:rPr>
        <w:t>, Michelle Paice</w:t>
      </w:r>
      <w:r w:rsidRPr="0086497B">
        <w:rPr>
          <w:rFonts w:ascii="Arial" w:hAnsi="Arial" w:cs="Arial"/>
          <w:sz w:val="20"/>
          <w:szCs w:val="20"/>
        </w:rPr>
        <w:t xml:space="preserve"> and the sampling team from </w:t>
      </w:r>
      <w:r>
        <w:rPr>
          <w:rFonts w:ascii="Arial" w:hAnsi="Arial" w:cs="Arial"/>
          <w:sz w:val="20"/>
          <w:szCs w:val="20"/>
        </w:rPr>
        <w:t>Stericycle ExpertSOLUTIONS</w:t>
      </w:r>
      <w:r w:rsidRPr="0086497B">
        <w:rPr>
          <w:rFonts w:ascii="Arial" w:hAnsi="Arial" w:cs="Arial"/>
          <w:sz w:val="20"/>
          <w:szCs w:val="20"/>
        </w:rPr>
        <w:t xml:space="preserve"> for collection of </w:t>
      </w:r>
      <w:r>
        <w:rPr>
          <w:rFonts w:ascii="Arial" w:hAnsi="Arial" w:cs="Arial"/>
          <w:sz w:val="20"/>
          <w:szCs w:val="20"/>
        </w:rPr>
        <w:t>oyster samples</w:t>
      </w:r>
      <w:r w:rsidRPr="0086497B">
        <w:rPr>
          <w:rFonts w:ascii="Arial" w:hAnsi="Arial" w:cs="Arial"/>
          <w:sz w:val="20"/>
          <w:szCs w:val="20"/>
        </w:rPr>
        <w:t xml:space="preserve">. We also thank the NoVAS Consortium for helpful comments on the manuscript. The NoVAS Consortium in addition to </w:t>
      </w:r>
      <w:r>
        <w:rPr>
          <w:rFonts w:ascii="Arial" w:hAnsi="Arial" w:cs="Arial"/>
          <w:sz w:val="20"/>
          <w:szCs w:val="20"/>
        </w:rPr>
        <w:t>the authors</w:t>
      </w:r>
      <w:r w:rsidRPr="0086497B">
        <w:rPr>
          <w:rFonts w:ascii="Arial" w:hAnsi="Arial" w:cs="Arial"/>
          <w:sz w:val="20"/>
          <w:szCs w:val="20"/>
        </w:rPr>
        <w:t xml:space="preserve">, comprises the University of Liverpool (Miren Iturriza-Gomara), the University of East Anglia (Paul Hunter, Jim Maas), Public Health England (David James Allen, Nicola Elviss, Andrew Fox), Leatherhead Food Research (Angus Knight) and </w:t>
      </w:r>
      <w:r>
        <w:rPr>
          <w:rFonts w:ascii="Arial" w:hAnsi="Arial" w:cs="Arial"/>
          <w:sz w:val="20"/>
          <w:szCs w:val="20"/>
        </w:rPr>
        <w:t>Fera Science Ltd.</w:t>
      </w:r>
      <w:r w:rsidRPr="0086497B">
        <w:rPr>
          <w:rFonts w:ascii="Arial" w:hAnsi="Arial" w:cs="Arial"/>
          <w:sz w:val="20"/>
          <w:szCs w:val="20"/>
        </w:rPr>
        <w:t xml:space="preserve"> (</w:t>
      </w:r>
      <w:r>
        <w:rPr>
          <w:rFonts w:ascii="Arial" w:hAnsi="Arial" w:cs="Arial"/>
          <w:sz w:val="20"/>
          <w:szCs w:val="20"/>
        </w:rPr>
        <w:t>Nigel Cook, Martin D’Agostino</w:t>
      </w:r>
      <w:r w:rsidRPr="0086497B">
        <w:rPr>
          <w:rFonts w:ascii="Arial" w:hAnsi="Arial" w:cs="Arial"/>
          <w:sz w:val="20"/>
          <w:szCs w:val="20"/>
        </w:rPr>
        <w:t>).</w:t>
      </w:r>
    </w:p>
    <w:p w14:paraId="6AFBB93C" w14:textId="77777777" w:rsidR="0086497B" w:rsidRDefault="0086497B" w:rsidP="00942CDA">
      <w:pPr>
        <w:pStyle w:val="ListParagraph"/>
        <w:spacing w:after="0" w:line="480" w:lineRule="auto"/>
        <w:ind w:left="0"/>
        <w:contextualSpacing w:val="0"/>
        <w:jc w:val="both"/>
        <w:rPr>
          <w:rFonts w:ascii="Arial" w:hAnsi="Arial" w:cs="Arial"/>
          <w:b/>
          <w:sz w:val="20"/>
          <w:szCs w:val="20"/>
        </w:rPr>
      </w:pPr>
    </w:p>
    <w:p w14:paraId="75F7F2F2" w14:textId="55459F43" w:rsidR="00942CDA" w:rsidRPr="00917F39" w:rsidRDefault="00942CDA" w:rsidP="00942CDA">
      <w:pPr>
        <w:pStyle w:val="ListParagraph"/>
        <w:spacing w:after="0" w:line="480" w:lineRule="auto"/>
        <w:ind w:left="0"/>
        <w:contextualSpacing w:val="0"/>
        <w:jc w:val="both"/>
        <w:rPr>
          <w:rFonts w:ascii="Arial" w:hAnsi="Arial" w:cs="Arial"/>
          <w:b/>
          <w:sz w:val="20"/>
          <w:szCs w:val="20"/>
        </w:rPr>
      </w:pPr>
      <w:r w:rsidRPr="00917F39">
        <w:rPr>
          <w:rFonts w:ascii="Arial" w:hAnsi="Arial" w:cs="Arial"/>
          <w:b/>
          <w:sz w:val="20"/>
          <w:szCs w:val="20"/>
        </w:rPr>
        <w:t>References</w:t>
      </w:r>
    </w:p>
    <w:p w14:paraId="72E7B626" w14:textId="411F4107" w:rsidR="0048675D" w:rsidRPr="00287780" w:rsidRDefault="0048675D" w:rsidP="00E70929">
      <w:pPr>
        <w:spacing w:after="0" w:line="480" w:lineRule="auto"/>
        <w:jc w:val="both"/>
        <w:rPr>
          <w:rFonts w:ascii="Arial" w:hAnsi="Arial" w:cs="Arial"/>
          <w:sz w:val="20"/>
          <w:szCs w:val="20"/>
        </w:rPr>
      </w:pPr>
      <w:r w:rsidRPr="00075437">
        <w:rPr>
          <w:rFonts w:ascii="Arial" w:hAnsi="Arial" w:cs="Arial"/>
          <w:sz w:val="20"/>
          <w:szCs w:val="20"/>
        </w:rPr>
        <w:t xml:space="preserve">Anonymous. 2004. </w:t>
      </w:r>
      <w:r w:rsidRPr="00075437">
        <w:rPr>
          <w:rFonts w:ascii="Arial" w:hAnsi="Arial" w:cs="Arial"/>
          <w:sz w:val="20"/>
          <w:szCs w:val="20"/>
          <w:lang w:val="en-US"/>
        </w:rPr>
        <w:t xml:space="preserve">Regulation (EC) No 854/2004 of the European Parliament and of the Council of 29 April 2004 laying down specific rules for the organisation of official controls on products of animal origin intended for human consumption. </w:t>
      </w:r>
      <w:r w:rsidRPr="00075437">
        <w:rPr>
          <w:rFonts w:ascii="Arial" w:hAnsi="Arial" w:cs="Arial"/>
          <w:iCs/>
          <w:sz w:val="20"/>
          <w:szCs w:val="20"/>
        </w:rPr>
        <w:t>Off. J. Eur. Communities</w:t>
      </w:r>
      <w:r w:rsidR="00075437" w:rsidRPr="00075437">
        <w:rPr>
          <w:rFonts w:ascii="Arial" w:hAnsi="Arial" w:cs="Arial"/>
          <w:sz w:val="20"/>
          <w:szCs w:val="20"/>
        </w:rPr>
        <w:t xml:space="preserve">. </w:t>
      </w:r>
      <w:r w:rsidRPr="00075437">
        <w:rPr>
          <w:rFonts w:ascii="Arial" w:hAnsi="Arial" w:cs="Arial"/>
          <w:sz w:val="20"/>
          <w:szCs w:val="20"/>
        </w:rPr>
        <w:t>25</w:t>
      </w:r>
      <w:r w:rsidR="00075437" w:rsidRPr="00075437">
        <w:rPr>
          <w:rFonts w:ascii="Arial" w:hAnsi="Arial" w:cs="Arial"/>
          <w:sz w:val="20"/>
          <w:szCs w:val="20"/>
        </w:rPr>
        <w:t>.06.</w:t>
      </w:r>
      <w:r w:rsidRPr="00075437">
        <w:rPr>
          <w:rFonts w:ascii="Arial" w:hAnsi="Arial" w:cs="Arial"/>
          <w:sz w:val="20"/>
          <w:szCs w:val="20"/>
        </w:rPr>
        <w:t>20</w:t>
      </w:r>
      <w:r w:rsidR="00075437" w:rsidRPr="00075437">
        <w:rPr>
          <w:rFonts w:ascii="Arial" w:hAnsi="Arial" w:cs="Arial"/>
          <w:sz w:val="20"/>
          <w:szCs w:val="20"/>
        </w:rPr>
        <w:t>04, L226,</w:t>
      </w:r>
      <w:r w:rsidRPr="00075437">
        <w:rPr>
          <w:rFonts w:ascii="Arial" w:hAnsi="Arial" w:cs="Arial"/>
          <w:sz w:val="20"/>
          <w:szCs w:val="20"/>
        </w:rPr>
        <w:t xml:space="preserve"> 83-127.</w:t>
      </w:r>
    </w:p>
    <w:p w14:paraId="622EFFDD" w14:textId="7EB70BBB" w:rsidR="00ED4BF0" w:rsidRDefault="00ED4BF0" w:rsidP="00E70929">
      <w:pPr>
        <w:spacing w:after="0" w:line="480" w:lineRule="auto"/>
        <w:jc w:val="both"/>
        <w:rPr>
          <w:rFonts w:ascii="Arial" w:hAnsi="Arial" w:cs="Arial"/>
          <w:sz w:val="20"/>
          <w:szCs w:val="20"/>
        </w:rPr>
      </w:pPr>
      <w:r>
        <w:rPr>
          <w:rFonts w:ascii="Arial" w:hAnsi="Arial" w:cs="Arial"/>
          <w:sz w:val="20"/>
          <w:szCs w:val="20"/>
        </w:rPr>
        <w:t xml:space="preserve">Anonymous, 2005. European </w:t>
      </w:r>
      <w:r w:rsidRPr="007C69F4">
        <w:rPr>
          <w:rFonts w:ascii="Arial" w:hAnsi="Arial" w:cs="Arial"/>
          <w:sz w:val="20"/>
          <w:szCs w:val="20"/>
        </w:rPr>
        <w:t>Commission Regulation (EC) No 2073/2005 of 15 November 2005 on microbiological criteria for foodstuffs.</w:t>
      </w:r>
      <w:r>
        <w:rPr>
          <w:rFonts w:ascii="Arial" w:hAnsi="Arial" w:cs="Arial"/>
          <w:sz w:val="20"/>
          <w:szCs w:val="20"/>
        </w:rPr>
        <w:t xml:space="preserve"> </w:t>
      </w:r>
      <w:r w:rsidRPr="006B65C7">
        <w:rPr>
          <w:rFonts w:ascii="Arial" w:hAnsi="Arial" w:cs="Arial"/>
          <w:sz w:val="20"/>
          <w:szCs w:val="20"/>
        </w:rPr>
        <w:t>Off. J. Eur</w:t>
      </w:r>
      <w:r w:rsidR="00287780">
        <w:rPr>
          <w:rFonts w:ascii="Arial" w:hAnsi="Arial" w:cs="Arial"/>
          <w:sz w:val="20"/>
          <w:szCs w:val="20"/>
        </w:rPr>
        <w:t>.</w:t>
      </w:r>
      <w:r w:rsidRPr="006B65C7">
        <w:rPr>
          <w:rFonts w:ascii="Arial" w:hAnsi="Arial" w:cs="Arial"/>
          <w:sz w:val="20"/>
          <w:szCs w:val="20"/>
        </w:rPr>
        <w:t xml:space="preserve"> Union. 22.12.2005, L338, 1-26.</w:t>
      </w:r>
    </w:p>
    <w:p w14:paraId="3F2D2F0D" w14:textId="77777777" w:rsidR="00D60F62" w:rsidRDefault="00E16768" w:rsidP="00D60F62">
      <w:pPr>
        <w:spacing w:after="0" w:line="480" w:lineRule="auto"/>
        <w:jc w:val="both"/>
        <w:rPr>
          <w:rFonts w:ascii="Arial" w:hAnsi="Arial" w:cs="Arial"/>
          <w:sz w:val="20"/>
          <w:szCs w:val="20"/>
        </w:rPr>
      </w:pPr>
      <w:r>
        <w:rPr>
          <w:rFonts w:ascii="Arial" w:hAnsi="Arial" w:cs="Arial"/>
          <w:sz w:val="20"/>
          <w:szCs w:val="20"/>
          <w:lang w:val="en-US"/>
        </w:rPr>
        <w:t xml:space="preserve">Anonymous, 2013. </w:t>
      </w:r>
      <w:r w:rsidR="00D60F62" w:rsidRPr="00DA3D07">
        <w:rPr>
          <w:rFonts w:ascii="Arial" w:hAnsi="Arial" w:cs="Arial"/>
          <w:sz w:val="20"/>
          <w:szCs w:val="20"/>
        </w:rPr>
        <w:t>Microbiology of food and animal feed -- Horizontal method for determination of hepatitis A virus and norovirus in food using real-time RT-PCR -- Part 1: Method for quantification. ISO/TS 15216-1:2013 (withdrawn). International Organization for Standardization, Geneva.</w:t>
      </w:r>
    </w:p>
    <w:p w14:paraId="00660FCF" w14:textId="7CA30ECC" w:rsidR="0048675D" w:rsidRPr="00075437" w:rsidRDefault="0048675D" w:rsidP="00E70929">
      <w:pPr>
        <w:spacing w:after="0" w:line="480" w:lineRule="auto"/>
        <w:jc w:val="both"/>
        <w:rPr>
          <w:rFonts w:ascii="Arial" w:hAnsi="Arial" w:cs="Arial"/>
          <w:sz w:val="20"/>
          <w:szCs w:val="20"/>
        </w:rPr>
      </w:pPr>
      <w:r w:rsidRPr="00075437">
        <w:rPr>
          <w:rFonts w:ascii="Arial" w:hAnsi="Arial" w:cs="Arial"/>
          <w:sz w:val="20"/>
          <w:szCs w:val="20"/>
          <w:lang w:val="en-US"/>
        </w:rPr>
        <w:lastRenderedPageBreak/>
        <w:t>Anonymous</w:t>
      </w:r>
      <w:r w:rsidR="006A75F0">
        <w:rPr>
          <w:rFonts w:ascii="Arial" w:hAnsi="Arial" w:cs="Arial"/>
          <w:sz w:val="20"/>
          <w:szCs w:val="20"/>
          <w:lang w:val="en-US"/>
        </w:rPr>
        <w:t>,</w:t>
      </w:r>
      <w:r w:rsidRPr="00075437">
        <w:rPr>
          <w:rFonts w:ascii="Arial" w:hAnsi="Arial" w:cs="Arial"/>
          <w:sz w:val="20"/>
          <w:szCs w:val="20"/>
          <w:lang w:val="en-US"/>
        </w:rPr>
        <w:t xml:space="preserve"> 201</w:t>
      </w:r>
      <w:r w:rsidR="00075437" w:rsidRPr="00075437">
        <w:rPr>
          <w:rFonts w:ascii="Arial" w:hAnsi="Arial" w:cs="Arial"/>
          <w:sz w:val="20"/>
          <w:szCs w:val="20"/>
          <w:lang w:val="en-US"/>
        </w:rPr>
        <w:t>5</w:t>
      </w:r>
      <w:r w:rsidR="006A75F0">
        <w:rPr>
          <w:rFonts w:ascii="Arial" w:hAnsi="Arial" w:cs="Arial"/>
          <w:sz w:val="20"/>
          <w:szCs w:val="20"/>
          <w:lang w:val="en-US"/>
        </w:rPr>
        <w:t>a</w:t>
      </w:r>
      <w:r w:rsidRPr="00075437">
        <w:rPr>
          <w:rFonts w:ascii="Arial" w:hAnsi="Arial" w:cs="Arial"/>
          <w:sz w:val="20"/>
          <w:szCs w:val="20"/>
          <w:lang w:val="en-US"/>
        </w:rPr>
        <w:t>. Microbiology of the food chain -- Horizontal method for the enumeration of beta-glucuronidase-positive Escherichia coli -- Part 3: Detection and most probable number technique using 5-bromo-4-chloro-3-indolyl-ß-D-glucuronide</w:t>
      </w:r>
      <w:r w:rsidR="00075437" w:rsidRPr="00075437">
        <w:rPr>
          <w:rFonts w:ascii="Arial" w:hAnsi="Arial" w:cs="Arial"/>
          <w:sz w:val="20"/>
          <w:szCs w:val="20"/>
          <w:lang w:val="en-US"/>
        </w:rPr>
        <w:t xml:space="preserve">. ISO 16649-3. </w:t>
      </w:r>
      <w:r w:rsidR="00075437" w:rsidRPr="00075437">
        <w:rPr>
          <w:rFonts w:ascii="Arial" w:hAnsi="Arial" w:cs="Arial"/>
          <w:sz w:val="20"/>
          <w:szCs w:val="20"/>
        </w:rPr>
        <w:t>International Organization for Standardization, Geneva.</w:t>
      </w:r>
    </w:p>
    <w:p w14:paraId="18655E10" w14:textId="0585BCDA" w:rsidR="00A154FF" w:rsidRDefault="00A154FF" w:rsidP="00E70929">
      <w:pPr>
        <w:spacing w:after="0" w:line="480" w:lineRule="auto"/>
        <w:jc w:val="both"/>
        <w:rPr>
          <w:rFonts w:ascii="Arial" w:hAnsi="Arial" w:cs="Arial"/>
          <w:sz w:val="20"/>
          <w:szCs w:val="20"/>
        </w:rPr>
      </w:pPr>
      <w:r w:rsidRPr="00075437">
        <w:rPr>
          <w:rFonts w:ascii="Arial" w:hAnsi="Arial" w:cs="Arial"/>
          <w:sz w:val="20"/>
          <w:szCs w:val="20"/>
          <w:lang w:val="en-US"/>
        </w:rPr>
        <w:t>Anonymous</w:t>
      </w:r>
      <w:r w:rsidR="006A75F0">
        <w:rPr>
          <w:rFonts w:ascii="Arial" w:hAnsi="Arial" w:cs="Arial"/>
          <w:sz w:val="20"/>
          <w:szCs w:val="20"/>
          <w:lang w:val="en-US"/>
        </w:rPr>
        <w:t>,</w:t>
      </w:r>
      <w:r w:rsidRPr="00075437">
        <w:rPr>
          <w:rFonts w:ascii="Arial" w:hAnsi="Arial" w:cs="Arial"/>
          <w:sz w:val="20"/>
          <w:szCs w:val="20"/>
          <w:lang w:val="en-US"/>
        </w:rPr>
        <w:t xml:space="preserve"> 2015</w:t>
      </w:r>
      <w:r>
        <w:rPr>
          <w:rFonts w:ascii="Arial" w:hAnsi="Arial" w:cs="Arial"/>
          <w:sz w:val="20"/>
          <w:szCs w:val="20"/>
          <w:lang w:val="en-US"/>
        </w:rPr>
        <w:t xml:space="preserve">b. </w:t>
      </w:r>
      <w:r w:rsidRPr="00A154FF">
        <w:rPr>
          <w:rFonts w:ascii="Arial" w:hAnsi="Arial" w:cs="Arial"/>
          <w:sz w:val="20"/>
          <w:szCs w:val="20"/>
        </w:rPr>
        <w:t>National Shellfish Sanitation Program. Guide for the Control of Molluscan Shellfish, 2015 Revision.</w:t>
      </w:r>
    </w:p>
    <w:p w14:paraId="637C73C7" w14:textId="69F7314D" w:rsidR="006A75F0" w:rsidRDefault="001445D3" w:rsidP="00E70929">
      <w:pPr>
        <w:spacing w:after="0" w:line="480" w:lineRule="auto"/>
        <w:jc w:val="both"/>
        <w:rPr>
          <w:rFonts w:ascii="Arial" w:hAnsi="Arial" w:cs="Arial"/>
          <w:sz w:val="20"/>
          <w:szCs w:val="20"/>
        </w:rPr>
      </w:pPr>
      <w:hyperlink r:id="rId9" w:history="1">
        <w:r w:rsidR="006A75F0" w:rsidRPr="00B24BB7">
          <w:rPr>
            <w:rStyle w:val="Hyperlink"/>
            <w:rFonts w:ascii="Arial" w:hAnsi="Arial" w:cs="Arial"/>
            <w:sz w:val="20"/>
            <w:szCs w:val="20"/>
            <w:lang w:val="en-GB"/>
          </w:rPr>
          <w:t>https://www.fda.gov/food/guidanceregulation/federalstatefoodprograms/ucm2006754.htm</w:t>
        </w:r>
      </w:hyperlink>
    </w:p>
    <w:p w14:paraId="7AC2340A" w14:textId="055D330F" w:rsidR="00ED4BF0" w:rsidRDefault="00ED4BF0" w:rsidP="00E70929">
      <w:pPr>
        <w:spacing w:after="0" w:line="480" w:lineRule="auto"/>
        <w:jc w:val="both"/>
        <w:rPr>
          <w:rFonts w:ascii="Arial" w:hAnsi="Arial" w:cs="Arial"/>
          <w:sz w:val="20"/>
          <w:szCs w:val="20"/>
        </w:rPr>
      </w:pPr>
      <w:r>
        <w:rPr>
          <w:rFonts w:ascii="Arial" w:hAnsi="Arial" w:cs="Arial"/>
          <w:sz w:val="20"/>
          <w:szCs w:val="20"/>
        </w:rPr>
        <w:t>Anonymous, 2017.</w:t>
      </w:r>
      <w:r w:rsidRPr="00DA3D07">
        <w:t xml:space="preserve"> </w:t>
      </w:r>
      <w:r w:rsidRPr="00DA3D07">
        <w:rPr>
          <w:rFonts w:ascii="Arial" w:hAnsi="Arial" w:cs="Arial"/>
          <w:sz w:val="20"/>
          <w:szCs w:val="20"/>
        </w:rPr>
        <w:t>Microbiology of the food chain -- Horizontal method for determination of hepatitis A virus and norovirus using real-time RT-PCR -- Part 1: Method for quantification. ISO 15216-1:2017. International Organization for Standardization, Geneva.</w:t>
      </w:r>
    </w:p>
    <w:p w14:paraId="3DD71343" w14:textId="77777777" w:rsidR="00E16768" w:rsidRDefault="00E16768" w:rsidP="00E16768">
      <w:pPr>
        <w:spacing w:after="0" w:line="480" w:lineRule="auto"/>
        <w:jc w:val="both"/>
        <w:rPr>
          <w:rFonts w:ascii="Arial" w:hAnsi="Arial" w:cs="Arial"/>
          <w:sz w:val="20"/>
          <w:szCs w:val="20"/>
        </w:rPr>
      </w:pPr>
      <w:r w:rsidRPr="00B46C55">
        <w:rPr>
          <w:rFonts w:ascii="Arial" w:hAnsi="Arial" w:cs="Arial"/>
          <w:sz w:val="20"/>
          <w:szCs w:val="20"/>
        </w:rPr>
        <w:t>Bellou M., Kokkinos P., Vantarakis A., 2013. Shellfish-borne viral outbreaks: a systematic review. Food Environ</w:t>
      </w:r>
      <w:r>
        <w:rPr>
          <w:rFonts w:ascii="Arial" w:hAnsi="Arial" w:cs="Arial"/>
          <w:sz w:val="20"/>
          <w:szCs w:val="20"/>
        </w:rPr>
        <w:t>.</w:t>
      </w:r>
      <w:r w:rsidRPr="00B46C55">
        <w:rPr>
          <w:rFonts w:ascii="Arial" w:hAnsi="Arial" w:cs="Arial"/>
          <w:sz w:val="20"/>
          <w:szCs w:val="20"/>
        </w:rPr>
        <w:t xml:space="preserve"> Virol. 5, 13-23.</w:t>
      </w:r>
    </w:p>
    <w:p w14:paraId="59068162" w14:textId="277C4AF4" w:rsidR="0048675D" w:rsidRDefault="00075437" w:rsidP="00E70929">
      <w:pPr>
        <w:pStyle w:val="BodyText2"/>
        <w:spacing w:after="0"/>
        <w:jc w:val="both"/>
        <w:rPr>
          <w:rFonts w:ascii="Arial" w:hAnsi="Arial" w:cs="Arial"/>
          <w:sz w:val="20"/>
          <w:szCs w:val="20"/>
        </w:rPr>
      </w:pPr>
      <w:r w:rsidRPr="00075437">
        <w:rPr>
          <w:rFonts w:ascii="Arial" w:hAnsi="Arial" w:cs="Arial"/>
          <w:sz w:val="20"/>
          <w:szCs w:val="20"/>
        </w:rPr>
        <w:t xml:space="preserve">Campos C.J., Lees D.N., 2014. </w:t>
      </w:r>
      <w:r w:rsidR="0048675D" w:rsidRPr="00075437">
        <w:rPr>
          <w:rFonts w:ascii="Arial" w:hAnsi="Arial" w:cs="Arial"/>
          <w:sz w:val="20"/>
          <w:szCs w:val="20"/>
        </w:rPr>
        <w:t>Environmental transmission of human noroviruses in shellfish waters.</w:t>
      </w:r>
      <w:r w:rsidRPr="00075437">
        <w:rPr>
          <w:rFonts w:ascii="Arial" w:hAnsi="Arial" w:cs="Arial"/>
          <w:sz w:val="20"/>
          <w:szCs w:val="20"/>
        </w:rPr>
        <w:t xml:space="preserve"> Appl. Environ. Microbiol. 80, 3552-3561. </w:t>
      </w:r>
      <w:r w:rsidR="0048675D" w:rsidRPr="00075437">
        <w:rPr>
          <w:rFonts w:ascii="Arial" w:hAnsi="Arial" w:cs="Arial"/>
          <w:sz w:val="20"/>
          <w:szCs w:val="20"/>
        </w:rPr>
        <w:t xml:space="preserve"> </w:t>
      </w:r>
    </w:p>
    <w:p w14:paraId="1D3566A0" w14:textId="3E0BBEB8" w:rsidR="0048675D" w:rsidRPr="00075437" w:rsidRDefault="0048675D" w:rsidP="00E70929">
      <w:pPr>
        <w:pStyle w:val="BodyText2"/>
        <w:spacing w:after="0"/>
        <w:jc w:val="both"/>
        <w:rPr>
          <w:rFonts w:ascii="Arial" w:hAnsi="Arial" w:cs="Arial"/>
          <w:sz w:val="20"/>
          <w:szCs w:val="20"/>
        </w:rPr>
      </w:pPr>
      <w:r w:rsidRPr="00075437">
        <w:rPr>
          <w:rFonts w:ascii="Arial" w:hAnsi="Arial" w:cs="Arial"/>
          <w:sz w:val="20"/>
          <w:szCs w:val="20"/>
        </w:rPr>
        <w:t>Chalmers J. W. T., McMillan</w:t>
      </w:r>
      <w:r w:rsidR="00075437" w:rsidRPr="00075437">
        <w:rPr>
          <w:rFonts w:ascii="Arial" w:hAnsi="Arial" w:cs="Arial"/>
          <w:sz w:val="20"/>
          <w:szCs w:val="20"/>
        </w:rPr>
        <w:t xml:space="preserve"> J. H.,</w:t>
      </w:r>
      <w:r w:rsidRPr="00075437">
        <w:rPr>
          <w:rFonts w:ascii="Arial" w:hAnsi="Arial" w:cs="Arial"/>
          <w:sz w:val="20"/>
          <w:szCs w:val="20"/>
        </w:rPr>
        <w:t xml:space="preserve"> 1995. An outbreak of viral gastroenteritis associated with adequately prepared oysters. </w:t>
      </w:r>
      <w:r w:rsidRPr="00075437">
        <w:rPr>
          <w:rFonts w:ascii="Arial" w:hAnsi="Arial" w:cs="Arial"/>
          <w:iCs/>
          <w:sz w:val="20"/>
          <w:szCs w:val="20"/>
        </w:rPr>
        <w:t>Epidemiol. Infect.</w:t>
      </w:r>
      <w:r w:rsidRPr="00075437">
        <w:rPr>
          <w:rFonts w:ascii="Arial" w:hAnsi="Arial" w:cs="Arial"/>
          <w:sz w:val="20"/>
          <w:szCs w:val="20"/>
        </w:rPr>
        <w:t xml:space="preserve"> 115</w:t>
      </w:r>
      <w:r w:rsidR="00075437" w:rsidRPr="00075437">
        <w:rPr>
          <w:rFonts w:ascii="Arial" w:hAnsi="Arial" w:cs="Arial"/>
          <w:sz w:val="20"/>
          <w:szCs w:val="20"/>
        </w:rPr>
        <w:t xml:space="preserve">, </w:t>
      </w:r>
      <w:r w:rsidRPr="00075437">
        <w:rPr>
          <w:rFonts w:ascii="Arial" w:hAnsi="Arial" w:cs="Arial"/>
          <w:sz w:val="20"/>
          <w:szCs w:val="20"/>
        </w:rPr>
        <w:t>163-167.</w:t>
      </w:r>
    </w:p>
    <w:p w14:paraId="5BD44D2E" w14:textId="3B7D5EEA" w:rsidR="00ED4BF0" w:rsidRDefault="00ED4BF0" w:rsidP="00E70929">
      <w:pPr>
        <w:spacing w:after="0" w:line="480" w:lineRule="auto"/>
        <w:jc w:val="both"/>
        <w:rPr>
          <w:rFonts w:ascii="Arial" w:hAnsi="Arial" w:cs="Arial"/>
          <w:sz w:val="20"/>
          <w:szCs w:val="20"/>
        </w:rPr>
      </w:pPr>
      <w:r w:rsidRPr="00F243A8">
        <w:rPr>
          <w:rFonts w:ascii="Arial" w:hAnsi="Arial" w:cs="Arial"/>
          <w:sz w:val="20"/>
          <w:szCs w:val="20"/>
        </w:rPr>
        <w:t>Costafreda M.I., Bosch A., Pintó R.M., 2006. Development, evaluation, and standardization of a real-time TaqMan reverse transcription-PCR assay for quantification of hepatitis A virus in clinical and shellfish samples. Appl. Environ. Microbiol. 72, 3846-3855.</w:t>
      </w:r>
    </w:p>
    <w:p w14:paraId="7AA1B42D" w14:textId="77777777" w:rsidR="00ED4BF0" w:rsidRDefault="00ED4BF0" w:rsidP="00E70929">
      <w:pPr>
        <w:spacing w:after="0" w:line="480" w:lineRule="auto"/>
        <w:jc w:val="both"/>
        <w:rPr>
          <w:rFonts w:ascii="Arial" w:hAnsi="Arial" w:cs="Arial"/>
          <w:sz w:val="20"/>
          <w:szCs w:val="20"/>
        </w:rPr>
      </w:pPr>
      <w:r w:rsidRPr="00087B47">
        <w:rPr>
          <w:rFonts w:ascii="Arial" w:hAnsi="Arial" w:cs="Arial"/>
          <w:sz w:val="20"/>
          <w:szCs w:val="20"/>
        </w:rPr>
        <w:t>da Silva A.K., Le Saux J.C., Parnaudeau S., Pommepuy M., Elimelech M., Le Guyader F.S. 2007. Evaluation of removal of noroviruses during wastewater treatment, using real-time reverse transcription-PCR: different behaviors of genogroups I and II. Appl. Env</w:t>
      </w:r>
      <w:r>
        <w:rPr>
          <w:rFonts w:ascii="Arial" w:hAnsi="Arial" w:cs="Arial"/>
          <w:sz w:val="20"/>
          <w:szCs w:val="20"/>
        </w:rPr>
        <w:t>iron. Microbiol. 73, 7891-7897.</w:t>
      </w:r>
    </w:p>
    <w:p w14:paraId="267B7850" w14:textId="194599A2" w:rsidR="00F35AB8" w:rsidRPr="00E70929" w:rsidRDefault="00F35AB8" w:rsidP="00E70929">
      <w:pPr>
        <w:pStyle w:val="ListParagraph"/>
        <w:spacing w:after="0" w:line="480" w:lineRule="auto"/>
        <w:ind w:left="0"/>
        <w:jc w:val="both"/>
        <w:rPr>
          <w:rFonts w:ascii="Arial" w:hAnsi="Arial" w:cs="Arial"/>
          <w:sz w:val="20"/>
          <w:szCs w:val="20"/>
        </w:rPr>
      </w:pPr>
      <w:r w:rsidRPr="00E70929">
        <w:rPr>
          <w:rFonts w:ascii="Arial" w:hAnsi="Arial" w:cs="Arial"/>
          <w:sz w:val="20"/>
          <w:szCs w:val="20"/>
        </w:rPr>
        <w:t>Doré W</w:t>
      </w:r>
      <w:r w:rsidR="00075437" w:rsidRPr="00E70929">
        <w:rPr>
          <w:rFonts w:ascii="Arial" w:hAnsi="Arial" w:cs="Arial"/>
          <w:sz w:val="20"/>
          <w:szCs w:val="20"/>
        </w:rPr>
        <w:t>.</w:t>
      </w:r>
      <w:r w:rsidRPr="00E70929">
        <w:rPr>
          <w:rFonts w:ascii="Arial" w:hAnsi="Arial" w:cs="Arial"/>
          <w:sz w:val="20"/>
          <w:szCs w:val="20"/>
        </w:rPr>
        <w:t>J</w:t>
      </w:r>
      <w:r w:rsidR="00075437" w:rsidRPr="00E70929">
        <w:rPr>
          <w:rFonts w:ascii="Arial" w:hAnsi="Arial" w:cs="Arial"/>
          <w:sz w:val="20"/>
          <w:szCs w:val="20"/>
        </w:rPr>
        <w:t>.</w:t>
      </w:r>
      <w:r w:rsidRPr="00E70929">
        <w:rPr>
          <w:rFonts w:ascii="Arial" w:hAnsi="Arial" w:cs="Arial"/>
          <w:sz w:val="20"/>
          <w:szCs w:val="20"/>
        </w:rPr>
        <w:t>, Lees D</w:t>
      </w:r>
      <w:r w:rsidR="00075437" w:rsidRPr="00E70929">
        <w:rPr>
          <w:rFonts w:ascii="Arial" w:hAnsi="Arial" w:cs="Arial"/>
          <w:sz w:val="20"/>
          <w:szCs w:val="20"/>
        </w:rPr>
        <w:t>.</w:t>
      </w:r>
      <w:r w:rsidRPr="00E70929">
        <w:rPr>
          <w:rFonts w:ascii="Arial" w:hAnsi="Arial" w:cs="Arial"/>
          <w:sz w:val="20"/>
          <w:szCs w:val="20"/>
        </w:rPr>
        <w:t>N.</w:t>
      </w:r>
      <w:r w:rsidR="00075437" w:rsidRPr="00E70929">
        <w:rPr>
          <w:rFonts w:ascii="Arial" w:hAnsi="Arial" w:cs="Arial"/>
          <w:sz w:val="20"/>
          <w:szCs w:val="20"/>
        </w:rPr>
        <w:t>, 1995.</w:t>
      </w:r>
      <w:r w:rsidRPr="00E70929">
        <w:rPr>
          <w:rFonts w:ascii="Arial" w:hAnsi="Arial" w:cs="Arial"/>
          <w:sz w:val="20"/>
          <w:szCs w:val="20"/>
        </w:rPr>
        <w:t xml:space="preserve"> Behavior of Escherichia coli and male-specific bacteriophage in environmentally contaminated bivalve molluscs before and after depuration. Appl</w:t>
      </w:r>
      <w:r w:rsidR="00E70929" w:rsidRPr="00E70929">
        <w:rPr>
          <w:rFonts w:ascii="Arial" w:hAnsi="Arial" w:cs="Arial"/>
          <w:sz w:val="20"/>
          <w:szCs w:val="20"/>
        </w:rPr>
        <w:t>.</w:t>
      </w:r>
      <w:r w:rsidRPr="00E70929">
        <w:rPr>
          <w:rFonts w:ascii="Arial" w:hAnsi="Arial" w:cs="Arial"/>
          <w:sz w:val="20"/>
          <w:szCs w:val="20"/>
        </w:rPr>
        <w:t xml:space="preserve"> Environ</w:t>
      </w:r>
      <w:r w:rsidR="00E70929" w:rsidRPr="00E70929">
        <w:rPr>
          <w:rFonts w:ascii="Arial" w:hAnsi="Arial" w:cs="Arial"/>
          <w:sz w:val="20"/>
          <w:szCs w:val="20"/>
        </w:rPr>
        <w:t>.</w:t>
      </w:r>
      <w:r w:rsidRPr="00E70929">
        <w:rPr>
          <w:rFonts w:ascii="Arial" w:hAnsi="Arial" w:cs="Arial"/>
          <w:sz w:val="20"/>
          <w:szCs w:val="20"/>
        </w:rPr>
        <w:t xml:space="preserve"> Microbiol. 61</w:t>
      </w:r>
      <w:r w:rsidR="00E70929" w:rsidRPr="00E70929">
        <w:rPr>
          <w:rFonts w:ascii="Arial" w:hAnsi="Arial" w:cs="Arial"/>
          <w:sz w:val="20"/>
          <w:szCs w:val="20"/>
        </w:rPr>
        <w:t xml:space="preserve">, </w:t>
      </w:r>
      <w:r w:rsidRPr="00E70929">
        <w:rPr>
          <w:rFonts w:ascii="Arial" w:hAnsi="Arial" w:cs="Arial"/>
          <w:sz w:val="20"/>
          <w:szCs w:val="20"/>
        </w:rPr>
        <w:t>2830-</w:t>
      </w:r>
      <w:r w:rsidR="00E70929" w:rsidRPr="00E70929">
        <w:rPr>
          <w:rFonts w:ascii="Arial" w:hAnsi="Arial" w:cs="Arial"/>
          <w:sz w:val="20"/>
          <w:szCs w:val="20"/>
        </w:rPr>
        <w:t>283</w:t>
      </w:r>
      <w:r w:rsidRPr="00E70929">
        <w:rPr>
          <w:rFonts w:ascii="Arial" w:hAnsi="Arial" w:cs="Arial"/>
          <w:sz w:val="20"/>
          <w:szCs w:val="20"/>
        </w:rPr>
        <w:t>4.</w:t>
      </w:r>
    </w:p>
    <w:p w14:paraId="18AA97C0" w14:textId="235C3395" w:rsidR="00287780" w:rsidRPr="00E70929" w:rsidRDefault="00287780" w:rsidP="00E70929">
      <w:pPr>
        <w:pStyle w:val="ListParagraph"/>
        <w:spacing w:after="0" w:line="480" w:lineRule="auto"/>
        <w:ind w:left="0"/>
        <w:jc w:val="both"/>
        <w:rPr>
          <w:rFonts w:ascii="Arial" w:hAnsi="Arial" w:cs="Arial"/>
          <w:b/>
          <w:sz w:val="20"/>
          <w:szCs w:val="20"/>
          <w:shd w:val="clear" w:color="auto" w:fill="FFFFFF"/>
        </w:rPr>
      </w:pPr>
      <w:r w:rsidRPr="00E70929">
        <w:rPr>
          <w:rFonts w:ascii="Arial" w:hAnsi="Arial" w:cs="Arial"/>
          <w:sz w:val="20"/>
          <w:szCs w:val="20"/>
        </w:rPr>
        <w:t>Dore B</w:t>
      </w:r>
      <w:r w:rsidR="00E70929">
        <w:rPr>
          <w:rFonts w:ascii="Arial" w:hAnsi="Arial" w:cs="Arial"/>
          <w:sz w:val="20"/>
          <w:szCs w:val="20"/>
        </w:rPr>
        <w:t>.</w:t>
      </w:r>
      <w:r w:rsidRPr="00E70929">
        <w:rPr>
          <w:rFonts w:ascii="Arial" w:hAnsi="Arial" w:cs="Arial"/>
          <w:sz w:val="20"/>
          <w:szCs w:val="20"/>
        </w:rPr>
        <w:t>, Keaveney S</w:t>
      </w:r>
      <w:r w:rsidR="00E70929">
        <w:rPr>
          <w:rFonts w:ascii="Arial" w:hAnsi="Arial" w:cs="Arial"/>
          <w:sz w:val="20"/>
          <w:szCs w:val="20"/>
        </w:rPr>
        <w:t>.</w:t>
      </w:r>
      <w:r w:rsidRPr="00E70929">
        <w:rPr>
          <w:rFonts w:ascii="Arial" w:hAnsi="Arial" w:cs="Arial"/>
          <w:sz w:val="20"/>
          <w:szCs w:val="20"/>
        </w:rPr>
        <w:t>, Flannery J</w:t>
      </w:r>
      <w:r w:rsidR="00E70929">
        <w:rPr>
          <w:rFonts w:ascii="Arial" w:hAnsi="Arial" w:cs="Arial"/>
          <w:sz w:val="20"/>
          <w:szCs w:val="20"/>
        </w:rPr>
        <w:t>.,</w:t>
      </w:r>
      <w:r w:rsidRPr="00E70929">
        <w:rPr>
          <w:rFonts w:ascii="Arial" w:hAnsi="Arial" w:cs="Arial"/>
          <w:sz w:val="20"/>
          <w:szCs w:val="20"/>
        </w:rPr>
        <w:t xml:space="preserve"> Rajko-Nenow P</w:t>
      </w:r>
      <w:r w:rsidR="00E70929">
        <w:rPr>
          <w:rFonts w:ascii="Arial" w:hAnsi="Arial" w:cs="Arial"/>
          <w:sz w:val="20"/>
          <w:szCs w:val="20"/>
        </w:rPr>
        <w:t>.</w:t>
      </w:r>
      <w:r w:rsidRPr="00E70929">
        <w:rPr>
          <w:rFonts w:ascii="Arial" w:hAnsi="Arial" w:cs="Arial"/>
          <w:sz w:val="20"/>
          <w:szCs w:val="20"/>
        </w:rPr>
        <w:t>, 2010. Management of health risks associated with oysters harvested from a norovirus contaminated area, Ireland, February-March 2010. Euro Surveill</w:t>
      </w:r>
      <w:r w:rsidR="00E70929">
        <w:rPr>
          <w:rFonts w:ascii="Arial" w:hAnsi="Arial" w:cs="Arial"/>
          <w:sz w:val="20"/>
          <w:szCs w:val="20"/>
        </w:rPr>
        <w:t>.</w:t>
      </w:r>
      <w:r w:rsidRPr="00E70929">
        <w:rPr>
          <w:rFonts w:ascii="Arial" w:hAnsi="Arial" w:cs="Arial"/>
          <w:sz w:val="20"/>
          <w:szCs w:val="20"/>
        </w:rPr>
        <w:t xml:space="preserve"> 15, 19567</w:t>
      </w:r>
      <w:r w:rsidR="00E70929">
        <w:rPr>
          <w:rFonts w:ascii="Arial" w:hAnsi="Arial" w:cs="Arial"/>
          <w:sz w:val="20"/>
          <w:szCs w:val="20"/>
        </w:rPr>
        <w:t>.</w:t>
      </w:r>
    </w:p>
    <w:p w14:paraId="6E2D5D21" w14:textId="50870FC9" w:rsidR="00796F9A" w:rsidRPr="00796F9A" w:rsidRDefault="00796F9A" w:rsidP="00796F9A">
      <w:pPr>
        <w:spacing w:after="0" w:line="480" w:lineRule="auto"/>
        <w:jc w:val="both"/>
        <w:rPr>
          <w:rFonts w:ascii="Arial" w:hAnsi="Arial" w:cs="Arial"/>
          <w:sz w:val="20"/>
          <w:szCs w:val="20"/>
          <w:shd w:val="clear" w:color="auto" w:fill="FFFFFF"/>
        </w:rPr>
      </w:pPr>
      <w:r>
        <w:rPr>
          <w:rFonts w:ascii="Arial" w:hAnsi="Arial" w:cs="Arial"/>
          <w:sz w:val="20"/>
          <w:szCs w:val="20"/>
          <w:shd w:val="clear" w:color="auto" w:fill="FFFFFF"/>
        </w:rPr>
        <w:t xml:space="preserve">EFSA, 2012. </w:t>
      </w:r>
      <w:r w:rsidRPr="00796F9A">
        <w:rPr>
          <w:rFonts w:ascii="Arial" w:hAnsi="Arial" w:cs="Arial"/>
          <w:sz w:val="20"/>
          <w:szCs w:val="20"/>
          <w:shd w:val="clear" w:color="auto" w:fill="FFFFFF"/>
        </w:rPr>
        <w:t>Technical specifications for a European baseline survey of norovirus in oysters</w:t>
      </w:r>
      <w:r>
        <w:rPr>
          <w:rFonts w:ascii="Arial" w:hAnsi="Arial" w:cs="Arial"/>
          <w:sz w:val="20"/>
          <w:szCs w:val="20"/>
          <w:shd w:val="clear" w:color="auto" w:fill="FFFFFF"/>
        </w:rPr>
        <w:t>.</w:t>
      </w:r>
      <w:r w:rsidRPr="00796F9A">
        <w:rPr>
          <w:rFonts w:ascii="Arial" w:hAnsi="Arial" w:cs="Arial"/>
          <w:sz w:val="20"/>
          <w:szCs w:val="20"/>
          <w:shd w:val="clear" w:color="auto" w:fill="FFFFFF"/>
        </w:rPr>
        <w:t xml:space="preserve"> </w:t>
      </w:r>
      <w:r>
        <w:rPr>
          <w:rFonts w:ascii="Arial" w:hAnsi="Arial" w:cs="Arial"/>
          <w:sz w:val="20"/>
          <w:szCs w:val="20"/>
          <w:shd w:val="clear" w:color="auto" w:fill="FFFFFF"/>
        </w:rPr>
        <w:t xml:space="preserve">EFSA Journal. </w:t>
      </w:r>
      <w:r w:rsidRPr="00796F9A">
        <w:rPr>
          <w:rFonts w:ascii="Arial" w:hAnsi="Arial" w:cs="Arial"/>
          <w:sz w:val="20"/>
          <w:szCs w:val="20"/>
          <w:shd w:val="clear" w:color="auto" w:fill="FFFFFF"/>
        </w:rPr>
        <w:t>14</w:t>
      </w:r>
      <w:r>
        <w:rPr>
          <w:rFonts w:ascii="Arial" w:hAnsi="Arial" w:cs="Arial"/>
          <w:sz w:val="20"/>
          <w:szCs w:val="20"/>
          <w:shd w:val="clear" w:color="auto" w:fill="FFFFFF"/>
        </w:rPr>
        <w:t xml:space="preserve">, </w:t>
      </w:r>
      <w:r w:rsidRPr="00796F9A">
        <w:rPr>
          <w:rFonts w:ascii="Arial" w:hAnsi="Arial" w:cs="Arial"/>
          <w:sz w:val="20"/>
          <w:szCs w:val="20"/>
          <w:shd w:val="clear" w:color="auto" w:fill="FFFFFF"/>
        </w:rPr>
        <w:t>4414</w:t>
      </w:r>
      <w:r>
        <w:rPr>
          <w:rFonts w:ascii="Arial" w:hAnsi="Arial" w:cs="Arial"/>
          <w:sz w:val="20"/>
          <w:szCs w:val="20"/>
          <w:shd w:val="clear" w:color="auto" w:fill="FFFFFF"/>
        </w:rPr>
        <w:t>.</w:t>
      </w:r>
    </w:p>
    <w:p w14:paraId="040D0690" w14:textId="582DC00B" w:rsidR="00772484" w:rsidRDefault="00772484" w:rsidP="00796F9A">
      <w:pPr>
        <w:spacing w:after="0" w:line="480" w:lineRule="auto"/>
        <w:jc w:val="both"/>
        <w:rPr>
          <w:rFonts w:ascii="Arial" w:hAnsi="Arial" w:cs="Arial"/>
          <w:sz w:val="20"/>
          <w:szCs w:val="20"/>
          <w:shd w:val="clear" w:color="auto" w:fill="FFFFFF"/>
        </w:rPr>
      </w:pPr>
      <w:r w:rsidRPr="00772484">
        <w:rPr>
          <w:rFonts w:ascii="Arial" w:hAnsi="Arial" w:cs="Arial"/>
          <w:sz w:val="20"/>
          <w:szCs w:val="20"/>
          <w:shd w:val="clear" w:color="auto" w:fill="FFFFFF"/>
        </w:rPr>
        <w:lastRenderedPageBreak/>
        <w:t>E</w:t>
      </w:r>
      <w:r w:rsidR="00796F9A">
        <w:rPr>
          <w:rFonts w:ascii="Arial" w:hAnsi="Arial" w:cs="Arial"/>
          <w:sz w:val="20"/>
          <w:szCs w:val="20"/>
          <w:shd w:val="clear" w:color="auto" w:fill="FFFFFF"/>
        </w:rPr>
        <w:t xml:space="preserve">FSA Panel on Biological Hazards, 2012. </w:t>
      </w:r>
      <w:r w:rsidRPr="00772484">
        <w:rPr>
          <w:rFonts w:ascii="Arial" w:hAnsi="Arial" w:cs="Arial"/>
          <w:sz w:val="20"/>
          <w:szCs w:val="20"/>
          <w:shd w:val="clear" w:color="auto" w:fill="FFFFFF"/>
        </w:rPr>
        <w:t xml:space="preserve">Norovirus (NoV) in oysters: methods, limits and control </w:t>
      </w:r>
      <w:r w:rsidR="00796F9A">
        <w:rPr>
          <w:rFonts w:ascii="Arial" w:hAnsi="Arial" w:cs="Arial"/>
          <w:sz w:val="20"/>
          <w:szCs w:val="20"/>
          <w:shd w:val="clear" w:color="auto" w:fill="FFFFFF"/>
        </w:rPr>
        <w:t xml:space="preserve">options. EFSA Journal. </w:t>
      </w:r>
      <w:r w:rsidRPr="00772484">
        <w:rPr>
          <w:rFonts w:ascii="Arial" w:hAnsi="Arial" w:cs="Arial"/>
          <w:sz w:val="20"/>
          <w:szCs w:val="20"/>
          <w:shd w:val="clear" w:color="auto" w:fill="FFFFFF"/>
        </w:rPr>
        <w:t>10</w:t>
      </w:r>
      <w:r w:rsidR="00796F9A">
        <w:rPr>
          <w:rFonts w:ascii="Arial" w:hAnsi="Arial" w:cs="Arial"/>
          <w:sz w:val="20"/>
          <w:szCs w:val="20"/>
          <w:shd w:val="clear" w:color="auto" w:fill="FFFFFF"/>
        </w:rPr>
        <w:t xml:space="preserve">, </w:t>
      </w:r>
      <w:r w:rsidRPr="00772484">
        <w:rPr>
          <w:rFonts w:ascii="Arial" w:hAnsi="Arial" w:cs="Arial"/>
          <w:sz w:val="20"/>
          <w:szCs w:val="20"/>
          <w:shd w:val="clear" w:color="auto" w:fill="FFFFFF"/>
        </w:rPr>
        <w:t>2500.</w:t>
      </w:r>
    </w:p>
    <w:p w14:paraId="15A15D28" w14:textId="2E5EC089" w:rsidR="00287780" w:rsidRPr="00E70929" w:rsidRDefault="00E70929" w:rsidP="00E70929">
      <w:pPr>
        <w:spacing w:after="0" w:line="480" w:lineRule="auto"/>
        <w:jc w:val="both"/>
        <w:rPr>
          <w:rFonts w:ascii="Arial" w:hAnsi="Arial" w:cs="Arial"/>
          <w:sz w:val="20"/>
          <w:szCs w:val="20"/>
          <w:shd w:val="clear" w:color="auto" w:fill="FFFFFF"/>
        </w:rPr>
      </w:pPr>
      <w:r w:rsidRPr="00E70929">
        <w:rPr>
          <w:rFonts w:ascii="Arial" w:hAnsi="Arial" w:cs="Arial"/>
          <w:sz w:val="20"/>
          <w:szCs w:val="20"/>
          <w:shd w:val="clear" w:color="auto" w:fill="FFFFFF"/>
        </w:rPr>
        <w:t xml:space="preserve">Flannery J., Keaveney S., Doré W., 2009. </w:t>
      </w:r>
      <w:r w:rsidR="00287780" w:rsidRPr="00E70929">
        <w:rPr>
          <w:rFonts w:ascii="Arial" w:hAnsi="Arial" w:cs="Arial"/>
          <w:sz w:val="20"/>
          <w:szCs w:val="20"/>
          <w:shd w:val="clear" w:color="auto" w:fill="FFFFFF"/>
        </w:rPr>
        <w:t>Use of FRNA bacteriophages to indicate the risk of norovirus contamination in Irish oysters.</w:t>
      </w:r>
      <w:r w:rsidRPr="00E70929">
        <w:rPr>
          <w:rFonts w:ascii="Arial" w:hAnsi="Arial" w:cs="Arial"/>
          <w:sz w:val="20"/>
          <w:szCs w:val="20"/>
          <w:shd w:val="clear" w:color="auto" w:fill="FFFFFF"/>
        </w:rPr>
        <w:t xml:space="preserve"> J Food Prot. 72, 2358-2362.</w:t>
      </w:r>
    </w:p>
    <w:p w14:paraId="7A6C4631" w14:textId="7AD7E530" w:rsidR="00F35AB8" w:rsidRPr="00E70929" w:rsidRDefault="00F35AB8" w:rsidP="00E70929">
      <w:pPr>
        <w:spacing w:after="0" w:line="480" w:lineRule="auto"/>
        <w:jc w:val="both"/>
        <w:rPr>
          <w:rFonts w:ascii="Arial" w:hAnsi="Arial" w:cs="Arial"/>
          <w:sz w:val="20"/>
          <w:szCs w:val="20"/>
          <w:shd w:val="clear" w:color="auto" w:fill="FFFFFF"/>
        </w:rPr>
      </w:pPr>
      <w:r w:rsidRPr="00E70929">
        <w:rPr>
          <w:rFonts w:ascii="Arial" w:hAnsi="Arial" w:cs="Arial"/>
          <w:sz w:val="20"/>
          <w:szCs w:val="20"/>
          <w:shd w:val="clear" w:color="auto" w:fill="FFFFFF"/>
        </w:rPr>
        <w:t>Gosling E.</w:t>
      </w:r>
      <w:r w:rsidR="00E70929" w:rsidRPr="00E70929">
        <w:rPr>
          <w:rFonts w:ascii="Arial" w:hAnsi="Arial" w:cs="Arial"/>
          <w:sz w:val="20"/>
          <w:szCs w:val="20"/>
          <w:shd w:val="clear" w:color="auto" w:fill="FFFFFF"/>
        </w:rPr>
        <w:t>,</w:t>
      </w:r>
      <w:r w:rsidRPr="00E70929">
        <w:rPr>
          <w:rStyle w:val="apple-converted-space"/>
          <w:rFonts w:ascii="Arial" w:hAnsi="Arial" w:cs="Arial"/>
          <w:sz w:val="20"/>
          <w:szCs w:val="20"/>
          <w:shd w:val="clear" w:color="auto" w:fill="FFFFFF"/>
        </w:rPr>
        <w:t> </w:t>
      </w:r>
      <w:r w:rsidR="00E70929" w:rsidRPr="00E70929">
        <w:rPr>
          <w:rStyle w:val="apple-converted-space"/>
          <w:rFonts w:ascii="Arial" w:hAnsi="Arial" w:cs="Arial"/>
          <w:sz w:val="20"/>
          <w:szCs w:val="20"/>
          <w:shd w:val="clear" w:color="auto" w:fill="FFFFFF"/>
        </w:rPr>
        <w:t>2008.</w:t>
      </w:r>
      <w:r w:rsidRPr="00E70929">
        <w:rPr>
          <w:rStyle w:val="apple-converted-space"/>
          <w:rFonts w:ascii="Arial" w:hAnsi="Arial" w:cs="Arial"/>
          <w:sz w:val="20"/>
          <w:szCs w:val="20"/>
          <w:shd w:val="clear" w:color="auto" w:fill="FFFFFF"/>
        </w:rPr>
        <w:t xml:space="preserve"> </w:t>
      </w:r>
      <w:r w:rsidRPr="00E70929">
        <w:rPr>
          <w:rFonts w:ascii="Arial" w:hAnsi="Arial" w:cs="Arial"/>
          <w:iCs/>
          <w:sz w:val="20"/>
          <w:szCs w:val="20"/>
          <w:shd w:val="clear" w:color="auto" w:fill="FFFFFF"/>
        </w:rPr>
        <w:t>Bivalve molluscs: biology, ecology and culture</w:t>
      </w:r>
      <w:r w:rsidRPr="00E70929">
        <w:rPr>
          <w:rFonts w:ascii="Arial" w:hAnsi="Arial" w:cs="Arial"/>
          <w:sz w:val="20"/>
          <w:szCs w:val="20"/>
          <w:shd w:val="clear" w:color="auto" w:fill="FFFFFF"/>
        </w:rPr>
        <w:t>. Wiley-Blackwell, Hoboken, NJ, United States.</w:t>
      </w:r>
    </w:p>
    <w:p w14:paraId="0006FBF5" w14:textId="418150E0" w:rsidR="00ED4BF0" w:rsidRDefault="00ED4BF0" w:rsidP="00E70929">
      <w:pPr>
        <w:spacing w:after="0" w:line="480" w:lineRule="auto"/>
        <w:jc w:val="both"/>
        <w:rPr>
          <w:rFonts w:ascii="Arial" w:hAnsi="Arial" w:cs="Arial"/>
          <w:sz w:val="20"/>
          <w:szCs w:val="20"/>
        </w:rPr>
      </w:pPr>
      <w:r w:rsidRPr="00087B47">
        <w:rPr>
          <w:rFonts w:ascii="Arial" w:hAnsi="Arial" w:cs="Arial"/>
          <w:sz w:val="20"/>
          <w:szCs w:val="20"/>
        </w:rPr>
        <w:t>Hoehne M., Schreier E., 2006. Detection of Norovirus genogroup I and II by multiplex real-time RT- PCR using a 3'-minor groove binder-DNA probe. BMC Infect. Dis. 6, 69.</w:t>
      </w:r>
    </w:p>
    <w:p w14:paraId="59FCB6AE" w14:textId="35D8A3CB" w:rsidR="00287780" w:rsidRPr="00E70929" w:rsidRDefault="00E70929" w:rsidP="00ED4BF0">
      <w:pPr>
        <w:spacing w:after="0" w:line="480" w:lineRule="auto"/>
        <w:jc w:val="both"/>
        <w:rPr>
          <w:rFonts w:ascii="Arial" w:hAnsi="Arial" w:cs="Arial"/>
          <w:sz w:val="20"/>
          <w:szCs w:val="20"/>
        </w:rPr>
      </w:pPr>
      <w:r w:rsidRPr="00E70929">
        <w:rPr>
          <w:rFonts w:ascii="Arial" w:hAnsi="Arial" w:cs="Arial"/>
          <w:sz w:val="20"/>
          <w:szCs w:val="20"/>
        </w:rPr>
        <w:t xml:space="preserve">Kageyama T., Kojima S., Shinohara M., Uchida K., Fukushi S., Hoshino F., Takeda N., Katayama K., 2003. </w:t>
      </w:r>
      <w:r w:rsidR="00287780" w:rsidRPr="00E70929">
        <w:rPr>
          <w:rFonts w:ascii="Arial" w:hAnsi="Arial" w:cs="Arial"/>
          <w:sz w:val="20"/>
          <w:szCs w:val="20"/>
        </w:rPr>
        <w:t xml:space="preserve">Broadly Reactive and Highly Sensitive Assay for Norwalk-Like Viruses Based on Real-Time Quantitative Reverse Transcription-PCR. </w:t>
      </w:r>
      <w:r w:rsidRPr="00E70929">
        <w:rPr>
          <w:rFonts w:ascii="Arial" w:hAnsi="Arial" w:cs="Arial"/>
          <w:sz w:val="20"/>
          <w:szCs w:val="20"/>
        </w:rPr>
        <w:t>J. Clin. Microbiol. 41, 1548–1557.</w:t>
      </w:r>
    </w:p>
    <w:p w14:paraId="1908899A" w14:textId="3E196351" w:rsidR="00287780" w:rsidRDefault="00661B22" w:rsidP="00ED4BF0">
      <w:pPr>
        <w:spacing w:after="0" w:line="480" w:lineRule="auto"/>
        <w:jc w:val="both"/>
        <w:rPr>
          <w:rFonts w:ascii="Arial" w:hAnsi="Arial" w:cs="Arial"/>
          <w:sz w:val="20"/>
          <w:szCs w:val="20"/>
        </w:rPr>
      </w:pPr>
      <w:r w:rsidRPr="00A55269">
        <w:rPr>
          <w:rFonts w:ascii="Arial" w:hAnsi="Arial" w:cs="Arial"/>
          <w:sz w:val="20"/>
          <w:szCs w:val="20"/>
        </w:rPr>
        <w:t>Kittigul L., Thamjaroen A., Chiawchan S., Chavalitshewinkoon-Petmitr P., Pombubpa K., Diraphat P</w:t>
      </w:r>
      <w:r w:rsidR="00A55269" w:rsidRPr="00A55269">
        <w:rPr>
          <w:rFonts w:ascii="Arial" w:hAnsi="Arial" w:cs="Arial"/>
          <w:sz w:val="20"/>
          <w:szCs w:val="20"/>
        </w:rPr>
        <w:t>., 2016</w:t>
      </w:r>
      <w:r w:rsidRPr="00A55269">
        <w:rPr>
          <w:rFonts w:ascii="Arial" w:hAnsi="Arial" w:cs="Arial"/>
          <w:sz w:val="20"/>
          <w:szCs w:val="20"/>
        </w:rPr>
        <w:t>.</w:t>
      </w:r>
      <w:r w:rsidR="00A55269" w:rsidRPr="00A55269">
        <w:rPr>
          <w:rFonts w:ascii="Arial" w:hAnsi="Arial" w:cs="Arial"/>
          <w:sz w:val="20"/>
          <w:szCs w:val="20"/>
        </w:rPr>
        <w:t xml:space="preserve"> </w:t>
      </w:r>
      <w:r w:rsidR="00287780" w:rsidRPr="00A55269">
        <w:rPr>
          <w:rFonts w:ascii="Arial" w:hAnsi="Arial" w:cs="Arial"/>
          <w:sz w:val="20"/>
          <w:szCs w:val="20"/>
        </w:rPr>
        <w:t>Prevalence and Molecular Genotyping of Noroviruses in Market Oysters, Mussels, and Cockles in Bangkok, Thailand.</w:t>
      </w:r>
      <w:r w:rsidRPr="00A55269">
        <w:rPr>
          <w:rFonts w:ascii="Arial" w:hAnsi="Arial" w:cs="Arial"/>
          <w:sz w:val="20"/>
          <w:szCs w:val="20"/>
        </w:rPr>
        <w:t xml:space="preserve"> </w:t>
      </w:r>
      <w:r w:rsidR="00A55269" w:rsidRPr="00A55269">
        <w:rPr>
          <w:rFonts w:ascii="Arial" w:hAnsi="Arial" w:cs="Arial"/>
          <w:sz w:val="20"/>
          <w:szCs w:val="20"/>
        </w:rPr>
        <w:t>Food Environ. Virol. 8,133-140.</w:t>
      </w:r>
    </w:p>
    <w:p w14:paraId="713CA376" w14:textId="36194F6A" w:rsidR="00A670F2" w:rsidRDefault="00A670F2" w:rsidP="00A670F2">
      <w:pPr>
        <w:pStyle w:val="ListParagraph"/>
        <w:spacing w:after="0" w:line="480" w:lineRule="auto"/>
        <w:ind w:left="0"/>
        <w:jc w:val="both"/>
        <w:rPr>
          <w:rFonts w:ascii="Arial" w:hAnsi="Arial" w:cs="Arial"/>
          <w:sz w:val="20"/>
          <w:szCs w:val="20"/>
        </w:rPr>
      </w:pPr>
      <w:r w:rsidRPr="00A670F2">
        <w:rPr>
          <w:rFonts w:ascii="Arial" w:hAnsi="Arial" w:cs="Arial"/>
          <w:sz w:val="20"/>
          <w:szCs w:val="20"/>
        </w:rPr>
        <w:t>Knight A</w:t>
      </w:r>
      <w:r>
        <w:rPr>
          <w:rFonts w:ascii="Arial" w:hAnsi="Arial" w:cs="Arial"/>
          <w:sz w:val="20"/>
          <w:szCs w:val="20"/>
        </w:rPr>
        <w:t>.</w:t>
      </w:r>
      <w:r w:rsidRPr="00A670F2">
        <w:rPr>
          <w:rFonts w:ascii="Arial" w:hAnsi="Arial" w:cs="Arial"/>
          <w:sz w:val="20"/>
          <w:szCs w:val="20"/>
        </w:rPr>
        <w:t>, Li D</w:t>
      </w:r>
      <w:r>
        <w:rPr>
          <w:rFonts w:ascii="Arial" w:hAnsi="Arial" w:cs="Arial"/>
          <w:sz w:val="20"/>
          <w:szCs w:val="20"/>
        </w:rPr>
        <w:t>.</w:t>
      </w:r>
      <w:r w:rsidRPr="00A670F2">
        <w:rPr>
          <w:rFonts w:ascii="Arial" w:hAnsi="Arial" w:cs="Arial"/>
          <w:sz w:val="20"/>
          <w:szCs w:val="20"/>
        </w:rPr>
        <w:t>, Uyttendaele M</w:t>
      </w:r>
      <w:r>
        <w:rPr>
          <w:rFonts w:ascii="Arial" w:hAnsi="Arial" w:cs="Arial"/>
          <w:sz w:val="20"/>
          <w:szCs w:val="20"/>
        </w:rPr>
        <w:t>.</w:t>
      </w:r>
      <w:r w:rsidRPr="00A670F2">
        <w:rPr>
          <w:rFonts w:ascii="Arial" w:hAnsi="Arial" w:cs="Arial"/>
          <w:sz w:val="20"/>
          <w:szCs w:val="20"/>
        </w:rPr>
        <w:t>, Jaykus L</w:t>
      </w:r>
      <w:r>
        <w:rPr>
          <w:rFonts w:ascii="Arial" w:hAnsi="Arial" w:cs="Arial"/>
          <w:sz w:val="20"/>
          <w:szCs w:val="20"/>
        </w:rPr>
        <w:t>.</w:t>
      </w:r>
      <w:r w:rsidRPr="00A670F2">
        <w:rPr>
          <w:rFonts w:ascii="Arial" w:hAnsi="Arial" w:cs="Arial"/>
          <w:sz w:val="20"/>
          <w:szCs w:val="20"/>
        </w:rPr>
        <w:t>A.</w:t>
      </w:r>
      <w:r>
        <w:rPr>
          <w:rFonts w:ascii="Arial" w:hAnsi="Arial" w:cs="Arial"/>
          <w:sz w:val="20"/>
          <w:szCs w:val="20"/>
        </w:rPr>
        <w:t xml:space="preserve">, 2013. </w:t>
      </w:r>
      <w:r w:rsidRPr="00A670F2">
        <w:rPr>
          <w:rFonts w:ascii="Arial" w:hAnsi="Arial" w:cs="Arial"/>
          <w:sz w:val="20"/>
          <w:szCs w:val="20"/>
        </w:rPr>
        <w:t>A critical review of methods for detecting human noroviruses an</w:t>
      </w:r>
      <w:r>
        <w:rPr>
          <w:rFonts w:ascii="Arial" w:hAnsi="Arial" w:cs="Arial"/>
          <w:sz w:val="20"/>
          <w:szCs w:val="20"/>
        </w:rPr>
        <w:t xml:space="preserve">d predicting their infectivity. </w:t>
      </w:r>
      <w:r w:rsidRPr="00A670F2">
        <w:rPr>
          <w:rFonts w:ascii="Arial" w:hAnsi="Arial" w:cs="Arial"/>
          <w:sz w:val="20"/>
          <w:szCs w:val="20"/>
        </w:rPr>
        <w:t>Crit</w:t>
      </w:r>
      <w:r>
        <w:rPr>
          <w:rFonts w:ascii="Arial" w:hAnsi="Arial" w:cs="Arial"/>
          <w:sz w:val="20"/>
          <w:szCs w:val="20"/>
        </w:rPr>
        <w:t>.</w:t>
      </w:r>
      <w:r w:rsidRPr="00A670F2">
        <w:rPr>
          <w:rFonts w:ascii="Arial" w:hAnsi="Arial" w:cs="Arial"/>
          <w:sz w:val="20"/>
          <w:szCs w:val="20"/>
        </w:rPr>
        <w:t xml:space="preserve"> Rev</w:t>
      </w:r>
      <w:r>
        <w:rPr>
          <w:rFonts w:ascii="Arial" w:hAnsi="Arial" w:cs="Arial"/>
          <w:sz w:val="20"/>
          <w:szCs w:val="20"/>
        </w:rPr>
        <w:t>.</w:t>
      </w:r>
      <w:r w:rsidRPr="00A670F2">
        <w:rPr>
          <w:rFonts w:ascii="Arial" w:hAnsi="Arial" w:cs="Arial"/>
          <w:sz w:val="20"/>
          <w:szCs w:val="20"/>
        </w:rPr>
        <w:t xml:space="preserve"> Microbiol.</w:t>
      </w:r>
      <w:r>
        <w:rPr>
          <w:rFonts w:ascii="Arial" w:hAnsi="Arial" w:cs="Arial"/>
          <w:sz w:val="20"/>
          <w:szCs w:val="20"/>
        </w:rPr>
        <w:t xml:space="preserve"> </w:t>
      </w:r>
      <w:r w:rsidRPr="00A670F2">
        <w:rPr>
          <w:rFonts w:ascii="Arial" w:hAnsi="Arial" w:cs="Arial"/>
          <w:sz w:val="20"/>
          <w:szCs w:val="20"/>
        </w:rPr>
        <w:t>39</w:t>
      </w:r>
      <w:r>
        <w:rPr>
          <w:rFonts w:ascii="Arial" w:hAnsi="Arial" w:cs="Arial"/>
          <w:sz w:val="20"/>
          <w:szCs w:val="20"/>
        </w:rPr>
        <w:t xml:space="preserve">, </w:t>
      </w:r>
      <w:r w:rsidRPr="00A670F2">
        <w:rPr>
          <w:rFonts w:ascii="Arial" w:hAnsi="Arial" w:cs="Arial"/>
          <w:sz w:val="20"/>
          <w:szCs w:val="20"/>
        </w:rPr>
        <w:t>295-309.</w:t>
      </w:r>
    </w:p>
    <w:p w14:paraId="33526F55" w14:textId="259571D4" w:rsidR="00F35AB8" w:rsidRPr="00A55269" w:rsidRDefault="00F35AB8" w:rsidP="00A55269">
      <w:pPr>
        <w:pStyle w:val="ListParagraph"/>
        <w:spacing w:after="0" w:line="480" w:lineRule="auto"/>
        <w:ind w:left="0"/>
        <w:jc w:val="both"/>
        <w:rPr>
          <w:rFonts w:ascii="Arial" w:hAnsi="Arial" w:cs="Arial"/>
          <w:sz w:val="20"/>
          <w:szCs w:val="20"/>
        </w:rPr>
      </w:pPr>
      <w:r w:rsidRPr="00A55269">
        <w:rPr>
          <w:rFonts w:ascii="Arial" w:hAnsi="Arial" w:cs="Arial"/>
          <w:sz w:val="20"/>
          <w:szCs w:val="20"/>
        </w:rPr>
        <w:t>Lees D.</w:t>
      </w:r>
      <w:r w:rsidR="00A55269" w:rsidRPr="00A55269">
        <w:rPr>
          <w:rFonts w:ascii="Arial" w:hAnsi="Arial" w:cs="Arial"/>
          <w:sz w:val="20"/>
          <w:szCs w:val="20"/>
        </w:rPr>
        <w:t>,</w:t>
      </w:r>
      <w:r w:rsidRPr="00A55269">
        <w:rPr>
          <w:rFonts w:ascii="Arial" w:hAnsi="Arial" w:cs="Arial"/>
          <w:sz w:val="20"/>
          <w:szCs w:val="20"/>
        </w:rPr>
        <w:t xml:space="preserve"> 2000</w:t>
      </w:r>
      <w:r w:rsidR="00A55269" w:rsidRPr="00A55269">
        <w:rPr>
          <w:rFonts w:ascii="Arial" w:hAnsi="Arial" w:cs="Arial"/>
          <w:sz w:val="20"/>
          <w:szCs w:val="20"/>
        </w:rPr>
        <w:t>.</w:t>
      </w:r>
      <w:r w:rsidRPr="00A55269">
        <w:rPr>
          <w:rFonts w:ascii="Arial" w:hAnsi="Arial" w:cs="Arial"/>
          <w:sz w:val="20"/>
          <w:szCs w:val="20"/>
        </w:rPr>
        <w:t xml:space="preserve"> Viruses and bivalve shellfish. Int</w:t>
      </w:r>
      <w:r w:rsidR="00A55269" w:rsidRPr="00A55269">
        <w:rPr>
          <w:rFonts w:ascii="Arial" w:hAnsi="Arial" w:cs="Arial"/>
          <w:sz w:val="20"/>
          <w:szCs w:val="20"/>
        </w:rPr>
        <w:t>.</w:t>
      </w:r>
      <w:r w:rsidRPr="00A55269">
        <w:rPr>
          <w:rFonts w:ascii="Arial" w:hAnsi="Arial" w:cs="Arial"/>
          <w:sz w:val="20"/>
          <w:szCs w:val="20"/>
        </w:rPr>
        <w:t xml:space="preserve"> J</w:t>
      </w:r>
      <w:r w:rsidR="00A55269" w:rsidRPr="00A55269">
        <w:rPr>
          <w:rFonts w:ascii="Arial" w:hAnsi="Arial" w:cs="Arial"/>
          <w:sz w:val="20"/>
          <w:szCs w:val="20"/>
        </w:rPr>
        <w:t>.</w:t>
      </w:r>
      <w:r w:rsidRPr="00A55269">
        <w:rPr>
          <w:rFonts w:ascii="Arial" w:hAnsi="Arial" w:cs="Arial"/>
          <w:sz w:val="20"/>
          <w:szCs w:val="20"/>
        </w:rPr>
        <w:t xml:space="preserve"> Food Microbiol.</w:t>
      </w:r>
      <w:r w:rsidRPr="00A55269">
        <w:rPr>
          <w:rFonts w:ascii="Arial" w:hAnsi="Arial" w:cs="Arial"/>
          <w:i/>
          <w:sz w:val="20"/>
          <w:szCs w:val="20"/>
        </w:rPr>
        <w:t xml:space="preserve"> </w:t>
      </w:r>
      <w:r w:rsidRPr="00A55269">
        <w:rPr>
          <w:rFonts w:ascii="Arial" w:hAnsi="Arial" w:cs="Arial"/>
          <w:sz w:val="20"/>
          <w:szCs w:val="20"/>
        </w:rPr>
        <w:t>59</w:t>
      </w:r>
      <w:r w:rsidR="00A55269" w:rsidRPr="00A55269">
        <w:rPr>
          <w:rFonts w:ascii="Arial" w:hAnsi="Arial" w:cs="Arial"/>
          <w:sz w:val="20"/>
          <w:szCs w:val="20"/>
        </w:rPr>
        <w:t xml:space="preserve">, </w:t>
      </w:r>
      <w:r w:rsidRPr="00A55269">
        <w:rPr>
          <w:rFonts w:ascii="Arial" w:hAnsi="Arial" w:cs="Arial"/>
          <w:sz w:val="20"/>
          <w:szCs w:val="20"/>
        </w:rPr>
        <w:t>81-116.</w:t>
      </w:r>
    </w:p>
    <w:p w14:paraId="015F541E" w14:textId="2841A34F" w:rsidR="00287780" w:rsidRDefault="00287780" w:rsidP="00ED4BF0">
      <w:pPr>
        <w:spacing w:after="0" w:line="480" w:lineRule="auto"/>
        <w:jc w:val="both"/>
        <w:rPr>
          <w:rFonts w:ascii="Arial" w:hAnsi="Arial" w:cs="Arial"/>
          <w:sz w:val="20"/>
          <w:szCs w:val="20"/>
        </w:rPr>
      </w:pPr>
      <w:r w:rsidRPr="00A55269">
        <w:rPr>
          <w:rFonts w:ascii="Arial" w:hAnsi="Arial" w:cs="Arial"/>
          <w:sz w:val="20"/>
          <w:szCs w:val="20"/>
        </w:rPr>
        <w:t>Le Guyader F</w:t>
      </w:r>
      <w:r w:rsidR="00A55269" w:rsidRPr="00A55269">
        <w:rPr>
          <w:rFonts w:ascii="Arial" w:hAnsi="Arial" w:cs="Arial"/>
          <w:sz w:val="20"/>
          <w:szCs w:val="20"/>
        </w:rPr>
        <w:t>.</w:t>
      </w:r>
      <w:r w:rsidRPr="00A55269">
        <w:rPr>
          <w:rFonts w:ascii="Arial" w:hAnsi="Arial" w:cs="Arial"/>
          <w:sz w:val="20"/>
          <w:szCs w:val="20"/>
        </w:rPr>
        <w:t>S</w:t>
      </w:r>
      <w:r w:rsidR="00A55269" w:rsidRPr="00A55269">
        <w:rPr>
          <w:rFonts w:ascii="Arial" w:hAnsi="Arial" w:cs="Arial"/>
          <w:sz w:val="20"/>
          <w:szCs w:val="20"/>
        </w:rPr>
        <w:t>.</w:t>
      </w:r>
      <w:r w:rsidRPr="00A55269">
        <w:rPr>
          <w:rFonts w:ascii="Arial" w:hAnsi="Arial" w:cs="Arial"/>
          <w:sz w:val="20"/>
          <w:szCs w:val="20"/>
        </w:rPr>
        <w:t>, Le Saux J</w:t>
      </w:r>
      <w:r w:rsidR="00A55269" w:rsidRPr="00A55269">
        <w:rPr>
          <w:rFonts w:ascii="Arial" w:hAnsi="Arial" w:cs="Arial"/>
          <w:sz w:val="20"/>
          <w:szCs w:val="20"/>
        </w:rPr>
        <w:t>.</w:t>
      </w:r>
      <w:r w:rsidRPr="00A55269">
        <w:rPr>
          <w:rFonts w:ascii="Arial" w:hAnsi="Arial" w:cs="Arial"/>
          <w:sz w:val="20"/>
          <w:szCs w:val="20"/>
        </w:rPr>
        <w:t>C</w:t>
      </w:r>
      <w:r w:rsidR="00A55269" w:rsidRPr="00A55269">
        <w:rPr>
          <w:rFonts w:ascii="Arial" w:hAnsi="Arial" w:cs="Arial"/>
          <w:sz w:val="20"/>
          <w:szCs w:val="20"/>
        </w:rPr>
        <w:t>.</w:t>
      </w:r>
      <w:r w:rsidRPr="00A55269">
        <w:rPr>
          <w:rFonts w:ascii="Arial" w:hAnsi="Arial" w:cs="Arial"/>
          <w:sz w:val="20"/>
          <w:szCs w:val="20"/>
        </w:rPr>
        <w:t>, Ambert-Balay K</w:t>
      </w:r>
      <w:r w:rsidR="00A55269" w:rsidRPr="00A55269">
        <w:rPr>
          <w:rFonts w:ascii="Arial" w:hAnsi="Arial" w:cs="Arial"/>
          <w:sz w:val="20"/>
          <w:szCs w:val="20"/>
        </w:rPr>
        <w:t>.</w:t>
      </w:r>
      <w:r w:rsidRPr="00A55269">
        <w:rPr>
          <w:rFonts w:ascii="Arial" w:hAnsi="Arial" w:cs="Arial"/>
          <w:sz w:val="20"/>
          <w:szCs w:val="20"/>
        </w:rPr>
        <w:t>, Krol J</w:t>
      </w:r>
      <w:r w:rsidR="00A55269" w:rsidRPr="00A55269">
        <w:rPr>
          <w:rFonts w:ascii="Arial" w:hAnsi="Arial" w:cs="Arial"/>
          <w:sz w:val="20"/>
          <w:szCs w:val="20"/>
        </w:rPr>
        <w:t>.</w:t>
      </w:r>
      <w:r w:rsidRPr="00A55269">
        <w:rPr>
          <w:rFonts w:ascii="Arial" w:hAnsi="Arial" w:cs="Arial"/>
          <w:sz w:val="20"/>
          <w:szCs w:val="20"/>
        </w:rPr>
        <w:t>, Serais O</w:t>
      </w:r>
      <w:r w:rsidR="00A55269" w:rsidRPr="00A55269">
        <w:rPr>
          <w:rFonts w:ascii="Arial" w:hAnsi="Arial" w:cs="Arial"/>
          <w:sz w:val="20"/>
          <w:szCs w:val="20"/>
        </w:rPr>
        <w:t>.</w:t>
      </w:r>
      <w:r w:rsidRPr="00A55269">
        <w:rPr>
          <w:rFonts w:ascii="Arial" w:hAnsi="Arial" w:cs="Arial"/>
          <w:sz w:val="20"/>
          <w:szCs w:val="20"/>
        </w:rPr>
        <w:t>, Parnaudeau S</w:t>
      </w:r>
      <w:r w:rsidR="00A55269" w:rsidRPr="00A55269">
        <w:rPr>
          <w:rFonts w:ascii="Arial" w:hAnsi="Arial" w:cs="Arial"/>
          <w:sz w:val="20"/>
          <w:szCs w:val="20"/>
        </w:rPr>
        <w:t>.</w:t>
      </w:r>
      <w:r w:rsidRPr="00A55269">
        <w:rPr>
          <w:rFonts w:ascii="Arial" w:hAnsi="Arial" w:cs="Arial"/>
          <w:sz w:val="20"/>
          <w:szCs w:val="20"/>
        </w:rPr>
        <w:t>, Giraudon H</w:t>
      </w:r>
      <w:r w:rsidR="00A55269" w:rsidRPr="00A55269">
        <w:rPr>
          <w:rFonts w:ascii="Arial" w:hAnsi="Arial" w:cs="Arial"/>
          <w:sz w:val="20"/>
          <w:szCs w:val="20"/>
        </w:rPr>
        <w:t>.</w:t>
      </w:r>
      <w:r w:rsidRPr="00A55269">
        <w:rPr>
          <w:rFonts w:ascii="Arial" w:hAnsi="Arial" w:cs="Arial"/>
          <w:sz w:val="20"/>
          <w:szCs w:val="20"/>
        </w:rPr>
        <w:t>, Delmas G</w:t>
      </w:r>
      <w:r w:rsidR="00A55269" w:rsidRPr="00A55269">
        <w:rPr>
          <w:rFonts w:ascii="Arial" w:hAnsi="Arial" w:cs="Arial"/>
          <w:sz w:val="20"/>
          <w:szCs w:val="20"/>
        </w:rPr>
        <w:t>.</w:t>
      </w:r>
      <w:r w:rsidRPr="00A55269">
        <w:rPr>
          <w:rFonts w:ascii="Arial" w:hAnsi="Arial" w:cs="Arial"/>
          <w:sz w:val="20"/>
          <w:szCs w:val="20"/>
        </w:rPr>
        <w:t>, Pommepuy M</w:t>
      </w:r>
      <w:r w:rsidR="00A55269" w:rsidRPr="00A55269">
        <w:rPr>
          <w:rFonts w:ascii="Arial" w:hAnsi="Arial" w:cs="Arial"/>
          <w:sz w:val="20"/>
          <w:szCs w:val="20"/>
        </w:rPr>
        <w:t>.</w:t>
      </w:r>
      <w:r w:rsidRPr="00A55269">
        <w:rPr>
          <w:rFonts w:ascii="Arial" w:hAnsi="Arial" w:cs="Arial"/>
          <w:sz w:val="20"/>
          <w:szCs w:val="20"/>
        </w:rPr>
        <w:t>, Pothier P</w:t>
      </w:r>
      <w:r w:rsidR="00A55269" w:rsidRPr="00A55269">
        <w:rPr>
          <w:rFonts w:ascii="Arial" w:hAnsi="Arial" w:cs="Arial"/>
          <w:sz w:val="20"/>
          <w:szCs w:val="20"/>
        </w:rPr>
        <w:t>.</w:t>
      </w:r>
      <w:r w:rsidRPr="00A55269">
        <w:rPr>
          <w:rFonts w:ascii="Arial" w:hAnsi="Arial" w:cs="Arial"/>
          <w:sz w:val="20"/>
          <w:szCs w:val="20"/>
        </w:rPr>
        <w:t xml:space="preserve"> Atmar R</w:t>
      </w:r>
      <w:r w:rsidR="00A55269" w:rsidRPr="00A55269">
        <w:rPr>
          <w:rFonts w:ascii="Arial" w:hAnsi="Arial" w:cs="Arial"/>
          <w:sz w:val="20"/>
          <w:szCs w:val="20"/>
        </w:rPr>
        <w:t>.</w:t>
      </w:r>
      <w:r w:rsidRPr="00A55269">
        <w:rPr>
          <w:rFonts w:ascii="Arial" w:hAnsi="Arial" w:cs="Arial"/>
          <w:sz w:val="20"/>
          <w:szCs w:val="20"/>
        </w:rPr>
        <w:t>L</w:t>
      </w:r>
      <w:r w:rsidR="00A55269" w:rsidRPr="00A55269">
        <w:rPr>
          <w:rFonts w:ascii="Arial" w:hAnsi="Arial" w:cs="Arial"/>
          <w:sz w:val="20"/>
          <w:szCs w:val="20"/>
        </w:rPr>
        <w:t>.</w:t>
      </w:r>
      <w:r w:rsidRPr="00A55269">
        <w:rPr>
          <w:rFonts w:ascii="Arial" w:hAnsi="Arial" w:cs="Arial"/>
          <w:sz w:val="20"/>
          <w:szCs w:val="20"/>
        </w:rPr>
        <w:t>, 2008. Aichi virus, norovirus, astrovirus, enterovirus, and rotavirus involved in clinical cases from a French oyster-related gastroenteritis outbreak. J Clin</w:t>
      </w:r>
      <w:r w:rsidR="00A55269" w:rsidRPr="00A55269">
        <w:rPr>
          <w:rFonts w:ascii="Arial" w:hAnsi="Arial" w:cs="Arial"/>
          <w:sz w:val="20"/>
          <w:szCs w:val="20"/>
        </w:rPr>
        <w:t>.</w:t>
      </w:r>
      <w:r w:rsidRPr="00A55269">
        <w:rPr>
          <w:rFonts w:ascii="Arial" w:hAnsi="Arial" w:cs="Arial"/>
          <w:sz w:val="20"/>
          <w:szCs w:val="20"/>
        </w:rPr>
        <w:t xml:space="preserve"> Microbiol, 46, 4011–4017</w:t>
      </w:r>
    </w:p>
    <w:p w14:paraId="42FD9C57" w14:textId="2B01DBF0" w:rsidR="00ED4BF0" w:rsidRDefault="00ED4BF0" w:rsidP="00ED4BF0">
      <w:pPr>
        <w:spacing w:after="0" w:line="480" w:lineRule="auto"/>
        <w:jc w:val="both"/>
        <w:rPr>
          <w:rFonts w:ascii="Arial" w:hAnsi="Arial" w:cs="Arial"/>
          <w:sz w:val="20"/>
          <w:szCs w:val="20"/>
        </w:rPr>
      </w:pPr>
      <w:r w:rsidRPr="00087B47">
        <w:rPr>
          <w:rFonts w:ascii="Arial" w:hAnsi="Arial" w:cs="Arial"/>
          <w:sz w:val="20"/>
          <w:szCs w:val="20"/>
        </w:rPr>
        <w:t>Loisy F., Atmar R.L., Guillon P., Le Cann P., Pommepuy M., Le Guyader F.S., 2005. Real-time RT-PCR for norovirus screening in shellfish. J. Virol. Methods. 123, 1-7.</w:t>
      </w:r>
    </w:p>
    <w:p w14:paraId="78AD5815" w14:textId="4962B8D0" w:rsidR="008272E9" w:rsidRPr="008272E9" w:rsidRDefault="008272E9" w:rsidP="008272E9">
      <w:pPr>
        <w:spacing w:after="0" w:line="480" w:lineRule="auto"/>
        <w:jc w:val="both"/>
        <w:rPr>
          <w:rFonts w:ascii="Arial" w:hAnsi="Arial" w:cs="Arial"/>
          <w:sz w:val="20"/>
          <w:szCs w:val="20"/>
        </w:rPr>
      </w:pPr>
      <w:r w:rsidRPr="008272E9">
        <w:rPr>
          <w:rFonts w:ascii="Arial" w:hAnsi="Arial" w:cs="Arial"/>
          <w:sz w:val="20"/>
          <w:szCs w:val="20"/>
        </w:rPr>
        <w:t>Lowther J.A., Avant</w:t>
      </w:r>
      <w:r>
        <w:rPr>
          <w:rFonts w:ascii="Arial" w:hAnsi="Arial" w:cs="Arial"/>
          <w:sz w:val="20"/>
          <w:szCs w:val="20"/>
        </w:rPr>
        <w:t xml:space="preserve"> </w:t>
      </w:r>
      <w:r w:rsidRPr="008272E9">
        <w:rPr>
          <w:rFonts w:ascii="Arial" w:hAnsi="Arial" w:cs="Arial"/>
          <w:sz w:val="20"/>
          <w:szCs w:val="20"/>
        </w:rPr>
        <w:t>J.M., Gizynski</w:t>
      </w:r>
      <w:r>
        <w:rPr>
          <w:rFonts w:ascii="Arial" w:hAnsi="Arial" w:cs="Arial"/>
          <w:sz w:val="20"/>
          <w:szCs w:val="20"/>
        </w:rPr>
        <w:t xml:space="preserve"> </w:t>
      </w:r>
      <w:r w:rsidRPr="008272E9">
        <w:rPr>
          <w:rFonts w:ascii="Arial" w:hAnsi="Arial" w:cs="Arial"/>
          <w:sz w:val="20"/>
          <w:szCs w:val="20"/>
        </w:rPr>
        <w:t>K., Rangdale</w:t>
      </w:r>
      <w:r>
        <w:rPr>
          <w:rFonts w:ascii="Arial" w:hAnsi="Arial" w:cs="Arial"/>
          <w:sz w:val="20"/>
          <w:szCs w:val="20"/>
        </w:rPr>
        <w:t xml:space="preserve"> </w:t>
      </w:r>
      <w:r w:rsidRPr="008272E9">
        <w:rPr>
          <w:rFonts w:ascii="Arial" w:hAnsi="Arial" w:cs="Arial"/>
          <w:sz w:val="20"/>
          <w:szCs w:val="20"/>
        </w:rPr>
        <w:t>R.E., Lees D.N.</w:t>
      </w:r>
      <w:r>
        <w:rPr>
          <w:rFonts w:ascii="Arial" w:hAnsi="Arial" w:cs="Arial"/>
          <w:sz w:val="20"/>
          <w:szCs w:val="20"/>
        </w:rPr>
        <w:t>,</w:t>
      </w:r>
      <w:r w:rsidRPr="008272E9">
        <w:rPr>
          <w:rFonts w:ascii="Arial" w:hAnsi="Arial" w:cs="Arial"/>
          <w:sz w:val="20"/>
          <w:szCs w:val="20"/>
        </w:rPr>
        <w:t xml:space="preserve"> 2010. Comparison between quantitative real-time reverse transcription PCR results for norovirus in oysters and self-reported gastroenteric illness in restaurant customers. </w:t>
      </w:r>
      <w:r w:rsidRPr="008272E9">
        <w:rPr>
          <w:rStyle w:val="jrnl"/>
          <w:rFonts w:ascii="Arial" w:hAnsi="Arial" w:cs="Arial"/>
          <w:sz w:val="20"/>
          <w:szCs w:val="20"/>
        </w:rPr>
        <w:t>J. Food Prot</w:t>
      </w:r>
      <w:r w:rsidRPr="008272E9">
        <w:rPr>
          <w:rFonts w:ascii="Arial" w:hAnsi="Arial" w:cs="Arial"/>
          <w:sz w:val="20"/>
          <w:szCs w:val="20"/>
        </w:rPr>
        <w:t>. 73</w:t>
      </w:r>
      <w:r>
        <w:rPr>
          <w:rFonts w:ascii="Arial" w:hAnsi="Arial" w:cs="Arial"/>
          <w:sz w:val="20"/>
          <w:szCs w:val="20"/>
        </w:rPr>
        <w:t xml:space="preserve">, </w:t>
      </w:r>
      <w:r w:rsidRPr="008272E9">
        <w:rPr>
          <w:rFonts w:ascii="Arial" w:hAnsi="Arial" w:cs="Arial"/>
          <w:sz w:val="20"/>
          <w:szCs w:val="20"/>
        </w:rPr>
        <w:t>305-311.</w:t>
      </w:r>
    </w:p>
    <w:p w14:paraId="011FD34B" w14:textId="528324F1" w:rsidR="0048675D" w:rsidRPr="00A55269" w:rsidRDefault="0048675D" w:rsidP="0048675D">
      <w:pPr>
        <w:spacing w:after="0" w:line="480" w:lineRule="auto"/>
        <w:jc w:val="both"/>
        <w:rPr>
          <w:rFonts w:ascii="Arial" w:hAnsi="Arial" w:cs="Arial"/>
          <w:sz w:val="20"/>
          <w:szCs w:val="20"/>
        </w:rPr>
      </w:pPr>
      <w:r w:rsidRPr="00A55269">
        <w:rPr>
          <w:rFonts w:ascii="Arial" w:hAnsi="Arial" w:cs="Arial"/>
          <w:sz w:val="20"/>
          <w:szCs w:val="20"/>
        </w:rPr>
        <w:t>Lowther J</w:t>
      </w:r>
      <w:r w:rsidR="00A55269" w:rsidRPr="00A55269">
        <w:rPr>
          <w:rFonts w:ascii="Arial" w:hAnsi="Arial" w:cs="Arial"/>
          <w:sz w:val="20"/>
          <w:szCs w:val="20"/>
        </w:rPr>
        <w:t>.</w:t>
      </w:r>
      <w:r w:rsidRPr="00A55269">
        <w:rPr>
          <w:rFonts w:ascii="Arial" w:hAnsi="Arial" w:cs="Arial"/>
          <w:sz w:val="20"/>
          <w:szCs w:val="20"/>
        </w:rPr>
        <w:t>A., Gustar</w:t>
      </w:r>
      <w:r w:rsidR="00A55269" w:rsidRPr="00A55269">
        <w:rPr>
          <w:rFonts w:ascii="Arial" w:hAnsi="Arial" w:cs="Arial"/>
          <w:sz w:val="20"/>
          <w:szCs w:val="20"/>
        </w:rPr>
        <w:t xml:space="preserve"> N.E.</w:t>
      </w:r>
      <w:r w:rsidRPr="00A55269">
        <w:rPr>
          <w:rFonts w:ascii="Arial" w:hAnsi="Arial" w:cs="Arial"/>
          <w:sz w:val="20"/>
          <w:szCs w:val="20"/>
        </w:rPr>
        <w:t>, Hartnell</w:t>
      </w:r>
      <w:r w:rsidR="00A55269" w:rsidRPr="00A55269">
        <w:rPr>
          <w:rFonts w:ascii="Arial" w:hAnsi="Arial" w:cs="Arial"/>
          <w:sz w:val="20"/>
          <w:szCs w:val="20"/>
        </w:rPr>
        <w:t xml:space="preserve"> R.E.</w:t>
      </w:r>
      <w:r w:rsidRPr="00A55269">
        <w:rPr>
          <w:rFonts w:ascii="Arial" w:hAnsi="Arial" w:cs="Arial"/>
          <w:sz w:val="20"/>
          <w:szCs w:val="20"/>
        </w:rPr>
        <w:t>, Lees</w:t>
      </w:r>
      <w:r w:rsidR="00A55269" w:rsidRPr="00A55269">
        <w:rPr>
          <w:rFonts w:ascii="Arial" w:hAnsi="Arial" w:cs="Arial"/>
          <w:sz w:val="20"/>
          <w:szCs w:val="20"/>
        </w:rPr>
        <w:t xml:space="preserve"> D.N.,</w:t>
      </w:r>
      <w:r w:rsidRPr="00A55269">
        <w:rPr>
          <w:rFonts w:ascii="Arial" w:hAnsi="Arial" w:cs="Arial"/>
          <w:sz w:val="20"/>
          <w:szCs w:val="20"/>
        </w:rPr>
        <w:t xml:space="preserve"> 2012</w:t>
      </w:r>
      <w:r w:rsidR="00A55269" w:rsidRPr="00A55269">
        <w:rPr>
          <w:rFonts w:ascii="Arial" w:hAnsi="Arial" w:cs="Arial"/>
          <w:sz w:val="20"/>
          <w:szCs w:val="20"/>
        </w:rPr>
        <w:t>a</w:t>
      </w:r>
      <w:r w:rsidRPr="00A55269">
        <w:rPr>
          <w:rFonts w:ascii="Arial" w:hAnsi="Arial" w:cs="Arial"/>
          <w:sz w:val="20"/>
          <w:szCs w:val="20"/>
        </w:rPr>
        <w:t>. Comparison of norovirus RNA levels in outbreak-related oysters with background environmental levels. J. Food Prot. 75</w:t>
      </w:r>
      <w:r w:rsidR="00A55269" w:rsidRPr="00A55269">
        <w:rPr>
          <w:rFonts w:ascii="Arial" w:hAnsi="Arial" w:cs="Arial"/>
          <w:sz w:val="20"/>
          <w:szCs w:val="20"/>
        </w:rPr>
        <w:t xml:space="preserve">, </w:t>
      </w:r>
      <w:r w:rsidRPr="00A55269">
        <w:rPr>
          <w:rFonts w:ascii="Arial" w:hAnsi="Arial" w:cs="Arial"/>
          <w:sz w:val="20"/>
          <w:szCs w:val="20"/>
        </w:rPr>
        <w:t>389-</w:t>
      </w:r>
      <w:r w:rsidR="00A55269" w:rsidRPr="00A55269">
        <w:rPr>
          <w:rFonts w:ascii="Arial" w:hAnsi="Arial" w:cs="Arial"/>
          <w:sz w:val="20"/>
          <w:szCs w:val="20"/>
        </w:rPr>
        <w:t>3</w:t>
      </w:r>
      <w:r w:rsidRPr="00A55269">
        <w:rPr>
          <w:rFonts w:ascii="Arial" w:hAnsi="Arial" w:cs="Arial"/>
          <w:sz w:val="20"/>
          <w:szCs w:val="20"/>
        </w:rPr>
        <w:t>93.</w:t>
      </w:r>
    </w:p>
    <w:p w14:paraId="01E5A664" w14:textId="53237FD3" w:rsidR="00F35AB8" w:rsidRPr="00A55269" w:rsidRDefault="00F35AB8" w:rsidP="00A55269">
      <w:pPr>
        <w:pStyle w:val="ListParagraph"/>
        <w:spacing w:after="0" w:line="480" w:lineRule="auto"/>
        <w:ind w:left="0"/>
        <w:jc w:val="both"/>
        <w:rPr>
          <w:rFonts w:ascii="Arial" w:hAnsi="Arial" w:cs="Arial"/>
          <w:sz w:val="20"/>
          <w:szCs w:val="20"/>
        </w:rPr>
      </w:pPr>
      <w:r w:rsidRPr="00FB487F">
        <w:rPr>
          <w:rFonts w:ascii="Arial" w:hAnsi="Arial" w:cs="Arial"/>
          <w:sz w:val="20"/>
          <w:szCs w:val="20"/>
        </w:rPr>
        <w:lastRenderedPageBreak/>
        <w:t>Lowther J</w:t>
      </w:r>
      <w:r w:rsidR="00A55269" w:rsidRPr="00FB487F">
        <w:rPr>
          <w:rFonts w:ascii="Arial" w:hAnsi="Arial" w:cs="Arial"/>
          <w:sz w:val="20"/>
          <w:szCs w:val="20"/>
        </w:rPr>
        <w:t>.</w:t>
      </w:r>
      <w:r w:rsidRPr="00FB487F">
        <w:rPr>
          <w:rFonts w:ascii="Arial" w:hAnsi="Arial" w:cs="Arial"/>
          <w:sz w:val="20"/>
          <w:szCs w:val="20"/>
        </w:rPr>
        <w:t>A</w:t>
      </w:r>
      <w:r w:rsidR="00A55269" w:rsidRPr="00FB487F">
        <w:rPr>
          <w:rFonts w:ascii="Arial" w:hAnsi="Arial" w:cs="Arial"/>
          <w:sz w:val="20"/>
          <w:szCs w:val="20"/>
        </w:rPr>
        <w:t>.</w:t>
      </w:r>
      <w:r w:rsidRPr="00FB487F">
        <w:rPr>
          <w:rFonts w:ascii="Arial" w:hAnsi="Arial" w:cs="Arial"/>
          <w:sz w:val="20"/>
          <w:szCs w:val="20"/>
        </w:rPr>
        <w:t>, Gustar N</w:t>
      </w:r>
      <w:r w:rsidR="00A55269" w:rsidRPr="00FB487F">
        <w:rPr>
          <w:rFonts w:ascii="Arial" w:hAnsi="Arial" w:cs="Arial"/>
          <w:sz w:val="20"/>
          <w:szCs w:val="20"/>
        </w:rPr>
        <w:t>.</w:t>
      </w:r>
      <w:r w:rsidRPr="00FB487F">
        <w:rPr>
          <w:rFonts w:ascii="Arial" w:hAnsi="Arial" w:cs="Arial"/>
          <w:sz w:val="20"/>
          <w:szCs w:val="20"/>
        </w:rPr>
        <w:t>E</w:t>
      </w:r>
      <w:r w:rsidR="00A55269" w:rsidRPr="00FB487F">
        <w:rPr>
          <w:rFonts w:ascii="Arial" w:hAnsi="Arial" w:cs="Arial"/>
          <w:sz w:val="20"/>
          <w:szCs w:val="20"/>
        </w:rPr>
        <w:t>.</w:t>
      </w:r>
      <w:r w:rsidRPr="00FB487F">
        <w:rPr>
          <w:rFonts w:ascii="Arial" w:hAnsi="Arial" w:cs="Arial"/>
          <w:sz w:val="20"/>
          <w:szCs w:val="20"/>
        </w:rPr>
        <w:t>, Powell A</w:t>
      </w:r>
      <w:r w:rsidR="00A55269" w:rsidRPr="00FB487F">
        <w:rPr>
          <w:rFonts w:ascii="Arial" w:hAnsi="Arial" w:cs="Arial"/>
          <w:sz w:val="20"/>
          <w:szCs w:val="20"/>
        </w:rPr>
        <w:t>.</w:t>
      </w:r>
      <w:r w:rsidRPr="00FB487F">
        <w:rPr>
          <w:rFonts w:ascii="Arial" w:hAnsi="Arial" w:cs="Arial"/>
          <w:sz w:val="20"/>
          <w:szCs w:val="20"/>
        </w:rPr>
        <w:t>L</w:t>
      </w:r>
      <w:r w:rsidR="00A55269" w:rsidRPr="00FB487F">
        <w:rPr>
          <w:rFonts w:ascii="Arial" w:hAnsi="Arial" w:cs="Arial"/>
          <w:sz w:val="20"/>
          <w:szCs w:val="20"/>
        </w:rPr>
        <w:t>.</w:t>
      </w:r>
      <w:r w:rsidRPr="00FB487F">
        <w:rPr>
          <w:rFonts w:ascii="Arial" w:hAnsi="Arial" w:cs="Arial"/>
          <w:sz w:val="20"/>
          <w:szCs w:val="20"/>
        </w:rPr>
        <w:t>, Hartnell R</w:t>
      </w:r>
      <w:r w:rsidR="00A55269" w:rsidRPr="00FB487F">
        <w:rPr>
          <w:rFonts w:ascii="Arial" w:hAnsi="Arial" w:cs="Arial"/>
          <w:sz w:val="20"/>
          <w:szCs w:val="20"/>
        </w:rPr>
        <w:t>.</w:t>
      </w:r>
      <w:r w:rsidRPr="00FB487F">
        <w:rPr>
          <w:rFonts w:ascii="Arial" w:hAnsi="Arial" w:cs="Arial"/>
          <w:sz w:val="20"/>
          <w:szCs w:val="20"/>
        </w:rPr>
        <w:t>E</w:t>
      </w:r>
      <w:r w:rsidR="00A55269" w:rsidRPr="00FB487F">
        <w:rPr>
          <w:rFonts w:ascii="Arial" w:hAnsi="Arial" w:cs="Arial"/>
          <w:sz w:val="20"/>
          <w:szCs w:val="20"/>
        </w:rPr>
        <w:t>.</w:t>
      </w:r>
      <w:r w:rsidRPr="00FB487F">
        <w:rPr>
          <w:rFonts w:ascii="Arial" w:hAnsi="Arial" w:cs="Arial"/>
          <w:sz w:val="20"/>
          <w:szCs w:val="20"/>
        </w:rPr>
        <w:t>, Lees D</w:t>
      </w:r>
      <w:r w:rsidR="00A55269" w:rsidRPr="00FB487F">
        <w:rPr>
          <w:rFonts w:ascii="Arial" w:hAnsi="Arial" w:cs="Arial"/>
          <w:sz w:val="20"/>
          <w:szCs w:val="20"/>
        </w:rPr>
        <w:t>.</w:t>
      </w:r>
      <w:r w:rsidRPr="00FB487F">
        <w:rPr>
          <w:rFonts w:ascii="Arial" w:hAnsi="Arial" w:cs="Arial"/>
          <w:sz w:val="20"/>
          <w:szCs w:val="20"/>
        </w:rPr>
        <w:t>N.</w:t>
      </w:r>
      <w:r w:rsidR="00FB487F" w:rsidRPr="00FB487F">
        <w:rPr>
          <w:rFonts w:ascii="Arial" w:hAnsi="Arial" w:cs="Arial"/>
          <w:sz w:val="20"/>
          <w:szCs w:val="20"/>
        </w:rPr>
        <w:t>,</w:t>
      </w:r>
      <w:r w:rsidR="00A55269" w:rsidRPr="00FB487F">
        <w:rPr>
          <w:rFonts w:ascii="Arial" w:hAnsi="Arial" w:cs="Arial"/>
          <w:sz w:val="20"/>
          <w:szCs w:val="20"/>
        </w:rPr>
        <w:t xml:space="preserve"> </w:t>
      </w:r>
      <w:r w:rsidRPr="00FB487F">
        <w:rPr>
          <w:rFonts w:ascii="Arial" w:hAnsi="Arial" w:cs="Arial"/>
          <w:sz w:val="20"/>
          <w:szCs w:val="20"/>
        </w:rPr>
        <w:t>2012</w:t>
      </w:r>
      <w:r w:rsidR="00A55269" w:rsidRPr="00FB487F">
        <w:rPr>
          <w:rFonts w:ascii="Arial" w:hAnsi="Arial" w:cs="Arial"/>
          <w:sz w:val="20"/>
          <w:szCs w:val="20"/>
        </w:rPr>
        <w:t>b</w:t>
      </w:r>
      <w:r w:rsidR="00FB487F" w:rsidRPr="00FB487F">
        <w:rPr>
          <w:rFonts w:ascii="Arial" w:hAnsi="Arial" w:cs="Arial"/>
          <w:sz w:val="20"/>
          <w:szCs w:val="20"/>
        </w:rPr>
        <w:t>.</w:t>
      </w:r>
      <w:r w:rsidRPr="00FB487F">
        <w:rPr>
          <w:rFonts w:ascii="Arial" w:hAnsi="Arial" w:cs="Arial"/>
          <w:sz w:val="20"/>
          <w:szCs w:val="20"/>
        </w:rPr>
        <w:t xml:space="preserve"> Two-year systematic study to assess norovirus contamination in oysters from commercial harvesting areas in the United Kingdom. Appl</w:t>
      </w:r>
      <w:r w:rsidR="00FB487F" w:rsidRPr="00FB487F">
        <w:rPr>
          <w:rFonts w:ascii="Arial" w:hAnsi="Arial" w:cs="Arial"/>
          <w:sz w:val="20"/>
          <w:szCs w:val="20"/>
        </w:rPr>
        <w:t>.</w:t>
      </w:r>
      <w:r w:rsidRPr="00FB487F">
        <w:rPr>
          <w:rFonts w:ascii="Arial" w:hAnsi="Arial" w:cs="Arial"/>
          <w:sz w:val="20"/>
          <w:szCs w:val="20"/>
        </w:rPr>
        <w:t xml:space="preserve"> Environ</w:t>
      </w:r>
      <w:r w:rsidR="00FB487F" w:rsidRPr="00FB487F">
        <w:rPr>
          <w:rFonts w:ascii="Arial" w:hAnsi="Arial" w:cs="Arial"/>
          <w:sz w:val="20"/>
          <w:szCs w:val="20"/>
        </w:rPr>
        <w:t>.</w:t>
      </w:r>
      <w:r w:rsidRPr="00FB487F">
        <w:rPr>
          <w:rFonts w:ascii="Arial" w:hAnsi="Arial" w:cs="Arial"/>
          <w:sz w:val="20"/>
          <w:szCs w:val="20"/>
        </w:rPr>
        <w:t xml:space="preserve"> Microbiol. 78</w:t>
      </w:r>
      <w:r w:rsidR="00FB487F" w:rsidRPr="00FB487F">
        <w:rPr>
          <w:rFonts w:ascii="Arial" w:hAnsi="Arial" w:cs="Arial"/>
          <w:sz w:val="20"/>
          <w:szCs w:val="20"/>
        </w:rPr>
        <w:t xml:space="preserve">, </w:t>
      </w:r>
      <w:r w:rsidRPr="00FB487F">
        <w:rPr>
          <w:rFonts w:ascii="Arial" w:hAnsi="Arial" w:cs="Arial"/>
          <w:sz w:val="20"/>
          <w:szCs w:val="20"/>
        </w:rPr>
        <w:t>5812-</w:t>
      </w:r>
      <w:r w:rsidR="00FB487F" w:rsidRPr="00FB487F">
        <w:rPr>
          <w:rFonts w:ascii="Arial" w:hAnsi="Arial" w:cs="Arial"/>
          <w:sz w:val="20"/>
          <w:szCs w:val="20"/>
        </w:rPr>
        <w:t>581</w:t>
      </w:r>
      <w:r w:rsidRPr="00FB487F">
        <w:rPr>
          <w:rFonts w:ascii="Arial" w:hAnsi="Arial" w:cs="Arial"/>
          <w:sz w:val="20"/>
          <w:szCs w:val="20"/>
        </w:rPr>
        <w:t>7.</w:t>
      </w:r>
    </w:p>
    <w:p w14:paraId="4DFC1F31" w14:textId="1D934D36" w:rsidR="00287780" w:rsidRPr="00FB487F" w:rsidRDefault="00FB487F" w:rsidP="00ED4BF0">
      <w:pPr>
        <w:spacing w:after="0" w:line="480" w:lineRule="auto"/>
        <w:jc w:val="both"/>
        <w:rPr>
          <w:rFonts w:ascii="Arial" w:hAnsi="Arial" w:cs="Arial"/>
          <w:sz w:val="20"/>
          <w:szCs w:val="20"/>
        </w:rPr>
      </w:pPr>
      <w:r w:rsidRPr="00FB487F">
        <w:rPr>
          <w:rFonts w:ascii="Arial" w:hAnsi="Arial" w:cs="Arial"/>
          <w:sz w:val="20"/>
          <w:szCs w:val="20"/>
        </w:rPr>
        <w:t xml:space="preserve">Polo D., Varela M.F., Romalde J.L., 2015. </w:t>
      </w:r>
      <w:r w:rsidR="00287780" w:rsidRPr="00FB487F">
        <w:rPr>
          <w:rFonts w:ascii="Arial" w:hAnsi="Arial" w:cs="Arial"/>
          <w:sz w:val="20"/>
          <w:szCs w:val="20"/>
        </w:rPr>
        <w:t>Detection and quantification of hepatitis A virus and norovirus in Spanish authorized shellfish harvesting areas.</w:t>
      </w:r>
      <w:r w:rsidRPr="00FB487F">
        <w:rPr>
          <w:rFonts w:ascii="Arial" w:hAnsi="Arial" w:cs="Arial"/>
          <w:sz w:val="20"/>
          <w:szCs w:val="20"/>
        </w:rPr>
        <w:t xml:space="preserve"> Int. J. Food Microbiol. 193:43-50.</w:t>
      </w:r>
    </w:p>
    <w:p w14:paraId="1165BDB8" w14:textId="04E00211" w:rsidR="00F35AB8" w:rsidRDefault="00FB487F" w:rsidP="00ED4BF0">
      <w:pPr>
        <w:spacing w:after="0" w:line="480" w:lineRule="auto"/>
        <w:jc w:val="both"/>
        <w:rPr>
          <w:rFonts w:ascii="Arial" w:hAnsi="Arial" w:cs="Arial"/>
          <w:sz w:val="20"/>
          <w:szCs w:val="20"/>
        </w:rPr>
      </w:pPr>
      <w:r w:rsidRPr="00FB487F">
        <w:rPr>
          <w:rFonts w:ascii="Arial" w:hAnsi="Arial" w:cs="Arial"/>
          <w:sz w:val="20"/>
          <w:szCs w:val="20"/>
        </w:rPr>
        <w:t xml:space="preserve">Schaeffer J., Le Saux J-C., Lora M., Atmar R.L., Le Guyader F.S., 2013. </w:t>
      </w:r>
      <w:r w:rsidR="00287780" w:rsidRPr="00FB487F">
        <w:rPr>
          <w:rFonts w:ascii="Arial" w:hAnsi="Arial" w:cs="Arial"/>
          <w:sz w:val="20"/>
          <w:szCs w:val="20"/>
        </w:rPr>
        <w:t>Norovirus contamination on French marketed oysters</w:t>
      </w:r>
      <w:r w:rsidRPr="00FB487F">
        <w:rPr>
          <w:rFonts w:ascii="Arial" w:hAnsi="Arial" w:cs="Arial"/>
          <w:sz w:val="20"/>
          <w:szCs w:val="20"/>
        </w:rPr>
        <w:t>. Int. J. Food Microbiol. 166, 244–248.</w:t>
      </w:r>
    </w:p>
    <w:p w14:paraId="735BBA2A" w14:textId="7791490E" w:rsidR="00287780" w:rsidRDefault="00FB487F" w:rsidP="00FB487F">
      <w:pPr>
        <w:spacing w:after="0" w:line="480" w:lineRule="auto"/>
        <w:jc w:val="both"/>
        <w:rPr>
          <w:rFonts w:ascii="Arial" w:hAnsi="Arial" w:cs="Arial"/>
          <w:sz w:val="20"/>
          <w:szCs w:val="20"/>
        </w:rPr>
      </w:pPr>
      <w:r w:rsidRPr="00FB487F">
        <w:rPr>
          <w:rFonts w:ascii="Arial" w:hAnsi="Arial" w:cs="Arial"/>
          <w:sz w:val="20"/>
          <w:szCs w:val="20"/>
        </w:rPr>
        <w:t xml:space="preserve">Suffredini E., Lanni L., Arcangeli G., Pepe T., Mazzette R., Ciccaglioni G., Croci L.., 2014. </w:t>
      </w:r>
      <w:r w:rsidR="00287780" w:rsidRPr="00FB487F">
        <w:rPr>
          <w:rFonts w:ascii="Arial" w:hAnsi="Arial" w:cs="Arial"/>
          <w:sz w:val="20"/>
          <w:szCs w:val="20"/>
        </w:rPr>
        <w:t xml:space="preserve">Qualitative and quantitative assessment of viral contamination in bivalve molluscs harvested in Italy. </w:t>
      </w:r>
      <w:r w:rsidRPr="00FB487F">
        <w:rPr>
          <w:rFonts w:ascii="Arial" w:hAnsi="Arial" w:cs="Arial"/>
          <w:sz w:val="20"/>
          <w:szCs w:val="20"/>
        </w:rPr>
        <w:t>Int. J. Food Microbiol. 184, 21-26.</w:t>
      </w:r>
    </w:p>
    <w:p w14:paraId="153547D6" w14:textId="63B00925" w:rsidR="00ED4BF0" w:rsidRDefault="00ED4BF0" w:rsidP="00ED4BF0">
      <w:pPr>
        <w:spacing w:after="0" w:line="480" w:lineRule="auto"/>
        <w:jc w:val="both"/>
        <w:rPr>
          <w:rFonts w:ascii="Arial" w:hAnsi="Arial" w:cs="Arial"/>
          <w:sz w:val="20"/>
          <w:szCs w:val="20"/>
        </w:rPr>
      </w:pPr>
      <w:r w:rsidRPr="00087B47">
        <w:rPr>
          <w:rFonts w:ascii="Arial" w:hAnsi="Arial" w:cs="Arial"/>
          <w:sz w:val="20"/>
          <w:szCs w:val="20"/>
        </w:rPr>
        <w:t>Svraka S., Duizer E., Vennema H., de Bruin E., van der Veer B., Dorresteijn B., Koopmans M., 2007. Etiological role of viruses in outbreaks of acute gastroenteritis in The Netherlands from 1994 through 2005. J. Clin. Microbiol. 45, 1389-1394.</w:t>
      </w:r>
    </w:p>
    <w:p w14:paraId="09E0E95F" w14:textId="77777777" w:rsidR="00DE345D" w:rsidRDefault="00DE345D">
      <w:pPr>
        <w:rPr>
          <w:rFonts w:ascii="Arial" w:hAnsi="Arial" w:cs="Arial"/>
          <w:sz w:val="20"/>
          <w:szCs w:val="20"/>
        </w:rPr>
      </w:pPr>
      <w:r>
        <w:rPr>
          <w:rFonts w:ascii="Arial" w:hAnsi="Arial" w:cs="Arial"/>
          <w:sz w:val="20"/>
          <w:szCs w:val="20"/>
        </w:rPr>
        <w:br w:type="page"/>
      </w:r>
    </w:p>
    <w:p w14:paraId="3AEA2A9B" w14:textId="6CB8BAE8" w:rsidR="00360A60" w:rsidRDefault="00DE345D" w:rsidP="00611269">
      <w:pPr>
        <w:spacing w:after="0" w:line="480" w:lineRule="auto"/>
        <w:jc w:val="both"/>
        <w:rPr>
          <w:rFonts w:ascii="Arial" w:hAnsi="Arial" w:cs="Arial"/>
          <w:sz w:val="20"/>
          <w:szCs w:val="20"/>
        </w:rPr>
      </w:pPr>
      <w:r>
        <w:rPr>
          <w:rFonts w:ascii="Arial" w:hAnsi="Arial" w:cs="Arial"/>
          <w:sz w:val="20"/>
          <w:szCs w:val="20"/>
        </w:rPr>
        <w:lastRenderedPageBreak/>
        <w:t>Table 1</w:t>
      </w:r>
    </w:p>
    <w:p w14:paraId="05E74A20" w14:textId="73AABA8F" w:rsidR="00DE345D" w:rsidRDefault="00DE345D" w:rsidP="00611269">
      <w:pPr>
        <w:spacing w:after="0" w:line="480" w:lineRule="auto"/>
        <w:jc w:val="both"/>
        <w:rPr>
          <w:rFonts w:ascii="Arial" w:hAnsi="Arial" w:cs="Arial"/>
          <w:sz w:val="20"/>
          <w:szCs w:val="20"/>
        </w:rPr>
      </w:pPr>
      <w:r>
        <w:rPr>
          <w:rFonts w:ascii="Arial" w:hAnsi="Arial" w:cs="Arial"/>
          <w:sz w:val="20"/>
          <w:szCs w:val="20"/>
        </w:rPr>
        <w:t>Norovirus results by country of origin</w:t>
      </w:r>
    </w:p>
    <w:tbl>
      <w:tblPr>
        <w:tblW w:w="6663" w:type="dxa"/>
        <w:tblInd w:w="-15" w:type="dxa"/>
        <w:tblLook w:val="04A0" w:firstRow="1" w:lastRow="0" w:firstColumn="1" w:lastColumn="0" w:noHBand="0" w:noVBand="1"/>
      </w:tblPr>
      <w:tblGrid>
        <w:gridCol w:w="1716"/>
        <w:gridCol w:w="1205"/>
        <w:gridCol w:w="1740"/>
        <w:gridCol w:w="2002"/>
      </w:tblGrid>
      <w:tr w:rsidR="0033747B" w:rsidRPr="00422338" w14:paraId="4D743E44" w14:textId="77777777" w:rsidTr="0033747B">
        <w:trPr>
          <w:trHeight w:val="312"/>
        </w:trPr>
        <w:tc>
          <w:tcPr>
            <w:tcW w:w="1716" w:type="dxa"/>
            <w:vMerge w:val="restart"/>
            <w:tcBorders>
              <w:top w:val="single" w:sz="4" w:space="0" w:color="auto"/>
            </w:tcBorders>
            <w:shd w:val="clear" w:color="auto" w:fill="auto"/>
            <w:noWrap/>
            <w:vAlign w:val="center"/>
            <w:hideMark/>
          </w:tcPr>
          <w:p w14:paraId="4A5AC333" w14:textId="06CF21CE" w:rsidR="0033747B" w:rsidRPr="00422338" w:rsidRDefault="0033747B" w:rsidP="0033747B">
            <w:pPr>
              <w:spacing w:after="0" w:line="240" w:lineRule="auto"/>
              <w:jc w:val="center"/>
              <w:rPr>
                <w:rFonts w:ascii="Calibri" w:eastAsia="Times New Roman" w:hAnsi="Calibri" w:cs="Times New Roman"/>
                <w:color w:val="000000"/>
                <w:lang w:eastAsia="en-GB"/>
              </w:rPr>
            </w:pPr>
            <w:r>
              <w:rPr>
                <w:rFonts w:ascii="Arial" w:eastAsia="Times New Roman" w:hAnsi="Arial" w:cs="Arial"/>
                <w:color w:val="000000"/>
                <w:sz w:val="20"/>
                <w:szCs w:val="20"/>
                <w:lang w:eastAsia="en-GB"/>
              </w:rPr>
              <w:t>Country of origin</w:t>
            </w:r>
          </w:p>
        </w:tc>
        <w:tc>
          <w:tcPr>
            <w:tcW w:w="1205" w:type="dxa"/>
            <w:vMerge w:val="restart"/>
            <w:tcBorders>
              <w:top w:val="single" w:sz="4" w:space="0" w:color="auto"/>
            </w:tcBorders>
            <w:shd w:val="clear" w:color="auto" w:fill="auto"/>
            <w:vAlign w:val="center"/>
            <w:hideMark/>
          </w:tcPr>
          <w:p w14:paraId="16FF6986" w14:textId="77777777" w:rsidR="0033747B" w:rsidRPr="00422338" w:rsidRDefault="0033747B"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Number of samples</w:t>
            </w:r>
          </w:p>
        </w:tc>
        <w:tc>
          <w:tcPr>
            <w:tcW w:w="3742" w:type="dxa"/>
            <w:gridSpan w:val="2"/>
            <w:tcBorders>
              <w:top w:val="single" w:sz="4" w:space="0" w:color="auto"/>
              <w:bottom w:val="single" w:sz="4" w:space="0" w:color="auto"/>
            </w:tcBorders>
            <w:shd w:val="clear" w:color="auto" w:fill="auto"/>
            <w:vAlign w:val="center"/>
            <w:hideMark/>
          </w:tcPr>
          <w:p w14:paraId="5F800608" w14:textId="0B995F75" w:rsidR="0033747B" w:rsidRPr="00422338" w:rsidRDefault="0033747B" w:rsidP="0033747B">
            <w:pPr>
              <w:spacing w:after="0" w:line="240" w:lineRule="auto"/>
              <w:jc w:val="center"/>
              <w:rPr>
                <w:rFonts w:ascii="Arial" w:eastAsia="Times New Roman" w:hAnsi="Arial" w:cs="Arial"/>
                <w:color w:val="000000"/>
                <w:sz w:val="20"/>
                <w:szCs w:val="20"/>
                <w:lang w:eastAsia="en-GB"/>
              </w:rPr>
            </w:pPr>
            <w:r w:rsidRPr="003E1505">
              <w:rPr>
                <w:rFonts w:ascii="Arial" w:eastAsia="Times New Roman" w:hAnsi="Arial" w:cs="Arial"/>
                <w:sz w:val="20"/>
                <w:szCs w:val="20"/>
              </w:rPr>
              <w:t>N</w:t>
            </w:r>
            <w:r>
              <w:rPr>
                <w:rFonts w:ascii="Arial" w:eastAsia="Times New Roman" w:hAnsi="Arial" w:cs="Arial"/>
                <w:sz w:val="20"/>
                <w:szCs w:val="20"/>
              </w:rPr>
              <w:t>orovirus</w:t>
            </w:r>
            <w:r w:rsidRPr="00422338">
              <w:rPr>
                <w:rFonts w:ascii="Arial" w:eastAsia="Times New Roman" w:hAnsi="Arial" w:cs="Arial"/>
                <w:color w:val="000000"/>
                <w:sz w:val="20"/>
                <w:szCs w:val="20"/>
                <w:lang w:eastAsia="en-GB"/>
              </w:rPr>
              <w:t xml:space="preserve"> results</w:t>
            </w:r>
          </w:p>
        </w:tc>
      </w:tr>
      <w:tr w:rsidR="0033747B" w:rsidRPr="00422338" w14:paraId="7DF23C3B" w14:textId="77777777" w:rsidTr="0033747B">
        <w:trPr>
          <w:trHeight w:val="472"/>
        </w:trPr>
        <w:tc>
          <w:tcPr>
            <w:tcW w:w="1716" w:type="dxa"/>
            <w:vMerge/>
            <w:tcBorders>
              <w:bottom w:val="single" w:sz="4" w:space="0" w:color="auto"/>
            </w:tcBorders>
            <w:shd w:val="clear" w:color="auto" w:fill="auto"/>
            <w:noWrap/>
            <w:vAlign w:val="center"/>
            <w:hideMark/>
          </w:tcPr>
          <w:p w14:paraId="7F859CFA" w14:textId="3CCC5B16" w:rsidR="0033747B" w:rsidRPr="00422338" w:rsidRDefault="0033747B" w:rsidP="0033747B">
            <w:pPr>
              <w:spacing w:after="0" w:line="240" w:lineRule="auto"/>
              <w:jc w:val="center"/>
              <w:rPr>
                <w:rFonts w:ascii="Arial" w:eastAsia="Times New Roman" w:hAnsi="Arial" w:cs="Arial"/>
                <w:color w:val="000000"/>
                <w:sz w:val="20"/>
                <w:szCs w:val="20"/>
                <w:lang w:eastAsia="en-GB"/>
              </w:rPr>
            </w:pPr>
          </w:p>
        </w:tc>
        <w:tc>
          <w:tcPr>
            <w:tcW w:w="1205" w:type="dxa"/>
            <w:vMerge/>
            <w:tcBorders>
              <w:bottom w:val="single" w:sz="4" w:space="0" w:color="auto"/>
            </w:tcBorders>
            <w:vAlign w:val="center"/>
            <w:hideMark/>
          </w:tcPr>
          <w:p w14:paraId="43E420B3" w14:textId="77777777" w:rsidR="0033747B" w:rsidRPr="00422338" w:rsidRDefault="0033747B" w:rsidP="0033747B">
            <w:pPr>
              <w:spacing w:after="0" w:line="240" w:lineRule="auto"/>
              <w:jc w:val="center"/>
              <w:rPr>
                <w:rFonts w:ascii="Arial" w:eastAsia="Times New Roman" w:hAnsi="Arial" w:cs="Arial"/>
                <w:color w:val="000000"/>
                <w:sz w:val="20"/>
                <w:szCs w:val="20"/>
                <w:lang w:eastAsia="en-GB"/>
              </w:rPr>
            </w:pPr>
          </w:p>
        </w:tc>
        <w:tc>
          <w:tcPr>
            <w:tcW w:w="1740" w:type="dxa"/>
            <w:tcBorders>
              <w:top w:val="single" w:sz="4" w:space="0" w:color="auto"/>
              <w:bottom w:val="single" w:sz="4" w:space="0" w:color="auto"/>
            </w:tcBorders>
            <w:shd w:val="clear" w:color="auto" w:fill="auto"/>
            <w:vAlign w:val="center"/>
            <w:hideMark/>
          </w:tcPr>
          <w:p w14:paraId="21C752DD" w14:textId="77777777" w:rsidR="0033747B" w:rsidRDefault="0033747B"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Prevalence</w:t>
            </w:r>
          </w:p>
          <w:p w14:paraId="76C2A7F9" w14:textId="77777777" w:rsidR="0033747B" w:rsidRPr="00422338" w:rsidRDefault="0033747B" w:rsidP="0033747B">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positive)</w:t>
            </w:r>
          </w:p>
        </w:tc>
        <w:tc>
          <w:tcPr>
            <w:tcW w:w="2002" w:type="dxa"/>
            <w:tcBorders>
              <w:top w:val="single" w:sz="4" w:space="0" w:color="auto"/>
              <w:bottom w:val="single" w:sz="4" w:space="0" w:color="auto"/>
            </w:tcBorders>
            <w:shd w:val="clear" w:color="auto" w:fill="auto"/>
            <w:vAlign w:val="center"/>
            <w:hideMark/>
          </w:tcPr>
          <w:p w14:paraId="24B2E46F" w14:textId="77777777" w:rsidR="0033747B" w:rsidRPr="00422338" w:rsidRDefault="0033747B"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Geometric mean (copies/g)</w:t>
            </w:r>
          </w:p>
        </w:tc>
      </w:tr>
      <w:tr w:rsidR="00DE345D" w14:paraId="55D97EC6" w14:textId="77777777" w:rsidTr="0033747B">
        <w:trPr>
          <w:trHeight w:val="312"/>
        </w:trPr>
        <w:tc>
          <w:tcPr>
            <w:tcW w:w="1716" w:type="dxa"/>
            <w:tcBorders>
              <w:top w:val="single" w:sz="4" w:space="0" w:color="auto"/>
            </w:tcBorders>
            <w:shd w:val="clear" w:color="auto" w:fill="auto"/>
            <w:noWrap/>
            <w:vAlign w:val="center"/>
            <w:hideMark/>
          </w:tcPr>
          <w:p w14:paraId="50FD8F54" w14:textId="69543C2F"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UK</w:t>
            </w:r>
          </w:p>
        </w:tc>
        <w:tc>
          <w:tcPr>
            <w:tcW w:w="1205" w:type="dxa"/>
            <w:tcBorders>
              <w:top w:val="single" w:sz="4" w:space="0" w:color="auto"/>
            </w:tcBorders>
            <w:shd w:val="clear" w:color="auto" w:fill="auto"/>
            <w:vAlign w:val="center"/>
            <w:hideMark/>
          </w:tcPr>
          <w:p w14:paraId="2A7078F0"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434</w:t>
            </w:r>
          </w:p>
        </w:tc>
        <w:tc>
          <w:tcPr>
            <w:tcW w:w="1740" w:type="dxa"/>
            <w:tcBorders>
              <w:top w:val="single" w:sz="4" w:space="0" w:color="auto"/>
            </w:tcBorders>
            <w:shd w:val="clear" w:color="auto" w:fill="auto"/>
            <w:vAlign w:val="center"/>
            <w:hideMark/>
          </w:tcPr>
          <w:p w14:paraId="37DC467C"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71.7%</w:t>
            </w:r>
          </w:p>
        </w:tc>
        <w:tc>
          <w:tcPr>
            <w:tcW w:w="2002" w:type="dxa"/>
            <w:tcBorders>
              <w:top w:val="single" w:sz="4" w:space="0" w:color="auto"/>
            </w:tcBorders>
            <w:shd w:val="clear" w:color="auto" w:fill="auto"/>
            <w:vAlign w:val="center"/>
            <w:hideMark/>
          </w:tcPr>
          <w:p w14:paraId="1888DED6" w14:textId="77777777" w:rsidR="00DE345D" w:rsidRDefault="00DE345D" w:rsidP="0033747B">
            <w:pPr>
              <w:spacing w:after="0"/>
              <w:jc w:val="center"/>
              <w:rPr>
                <w:rFonts w:ascii="Arial" w:hAnsi="Arial" w:cs="Arial"/>
                <w:color w:val="000000"/>
                <w:sz w:val="20"/>
                <w:szCs w:val="20"/>
              </w:rPr>
            </w:pPr>
            <w:r>
              <w:rPr>
                <w:rFonts w:ascii="Arial" w:hAnsi="Arial" w:cs="Arial"/>
                <w:color w:val="000000"/>
                <w:sz w:val="20"/>
                <w:szCs w:val="20"/>
              </w:rPr>
              <w:t>78</w:t>
            </w:r>
          </w:p>
        </w:tc>
      </w:tr>
      <w:tr w:rsidR="00DE345D" w14:paraId="15D57232" w14:textId="77777777" w:rsidTr="0033747B">
        <w:trPr>
          <w:trHeight w:val="312"/>
        </w:trPr>
        <w:tc>
          <w:tcPr>
            <w:tcW w:w="1716" w:type="dxa"/>
            <w:shd w:val="clear" w:color="auto" w:fill="auto"/>
            <w:noWrap/>
            <w:vAlign w:val="center"/>
            <w:hideMark/>
          </w:tcPr>
          <w:p w14:paraId="667E0520"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Netherlands</w:t>
            </w:r>
          </w:p>
        </w:tc>
        <w:tc>
          <w:tcPr>
            <w:tcW w:w="1205" w:type="dxa"/>
            <w:shd w:val="clear" w:color="auto" w:fill="auto"/>
            <w:vAlign w:val="center"/>
            <w:hideMark/>
          </w:tcPr>
          <w:p w14:paraId="0B979364"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29</w:t>
            </w:r>
          </w:p>
        </w:tc>
        <w:tc>
          <w:tcPr>
            <w:tcW w:w="1740" w:type="dxa"/>
            <w:shd w:val="clear" w:color="auto" w:fill="auto"/>
            <w:vAlign w:val="center"/>
            <w:hideMark/>
          </w:tcPr>
          <w:p w14:paraId="50FE12FB"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31.0%</w:t>
            </w:r>
          </w:p>
        </w:tc>
        <w:tc>
          <w:tcPr>
            <w:tcW w:w="2002" w:type="dxa"/>
            <w:shd w:val="clear" w:color="auto" w:fill="auto"/>
            <w:vAlign w:val="center"/>
            <w:hideMark/>
          </w:tcPr>
          <w:p w14:paraId="3E2B151B" w14:textId="77777777" w:rsidR="00DE345D" w:rsidRDefault="00DE345D" w:rsidP="0033747B">
            <w:pPr>
              <w:spacing w:after="0"/>
              <w:jc w:val="center"/>
              <w:rPr>
                <w:rFonts w:ascii="Arial" w:hAnsi="Arial" w:cs="Arial"/>
                <w:color w:val="000000"/>
                <w:sz w:val="20"/>
                <w:szCs w:val="20"/>
              </w:rPr>
            </w:pPr>
            <w:r>
              <w:rPr>
                <w:rFonts w:ascii="Arial" w:hAnsi="Arial" w:cs="Arial"/>
                <w:color w:val="000000"/>
                <w:sz w:val="20"/>
                <w:szCs w:val="20"/>
              </w:rPr>
              <w:t>49</w:t>
            </w:r>
          </w:p>
        </w:tc>
      </w:tr>
      <w:tr w:rsidR="00DE345D" w14:paraId="58B22B3A" w14:textId="77777777" w:rsidTr="0033747B">
        <w:trPr>
          <w:trHeight w:val="312"/>
        </w:trPr>
        <w:tc>
          <w:tcPr>
            <w:tcW w:w="1716" w:type="dxa"/>
            <w:shd w:val="clear" w:color="auto" w:fill="auto"/>
            <w:noWrap/>
            <w:vAlign w:val="center"/>
            <w:hideMark/>
          </w:tcPr>
          <w:p w14:paraId="388AA349" w14:textId="3BC033F6"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Ireland</w:t>
            </w:r>
          </w:p>
        </w:tc>
        <w:tc>
          <w:tcPr>
            <w:tcW w:w="1205" w:type="dxa"/>
            <w:shd w:val="clear" w:color="auto" w:fill="auto"/>
            <w:vAlign w:val="center"/>
            <w:hideMark/>
          </w:tcPr>
          <w:p w14:paraId="39A6E70F"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25</w:t>
            </w:r>
          </w:p>
        </w:tc>
        <w:tc>
          <w:tcPr>
            <w:tcW w:w="1740" w:type="dxa"/>
            <w:shd w:val="clear" w:color="auto" w:fill="auto"/>
            <w:vAlign w:val="center"/>
            <w:hideMark/>
          </w:tcPr>
          <w:p w14:paraId="52FB057C"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84.0%</w:t>
            </w:r>
          </w:p>
        </w:tc>
        <w:tc>
          <w:tcPr>
            <w:tcW w:w="2002" w:type="dxa"/>
            <w:shd w:val="clear" w:color="auto" w:fill="auto"/>
            <w:vAlign w:val="center"/>
            <w:hideMark/>
          </w:tcPr>
          <w:p w14:paraId="030E5A7D" w14:textId="77777777" w:rsidR="00DE345D" w:rsidRDefault="00DE345D" w:rsidP="0033747B">
            <w:pPr>
              <w:spacing w:after="0"/>
              <w:jc w:val="center"/>
              <w:rPr>
                <w:rFonts w:ascii="Arial" w:hAnsi="Arial" w:cs="Arial"/>
                <w:color w:val="000000"/>
                <w:sz w:val="20"/>
                <w:szCs w:val="20"/>
              </w:rPr>
            </w:pPr>
            <w:r>
              <w:rPr>
                <w:rFonts w:ascii="Arial" w:hAnsi="Arial" w:cs="Arial"/>
                <w:color w:val="000000"/>
                <w:sz w:val="20"/>
                <w:szCs w:val="20"/>
              </w:rPr>
              <w:t>69</w:t>
            </w:r>
          </w:p>
        </w:tc>
      </w:tr>
      <w:tr w:rsidR="00DE345D" w14:paraId="43595A7F" w14:textId="77777777" w:rsidTr="0033747B">
        <w:trPr>
          <w:trHeight w:val="312"/>
        </w:trPr>
        <w:tc>
          <w:tcPr>
            <w:tcW w:w="1716" w:type="dxa"/>
            <w:shd w:val="clear" w:color="auto" w:fill="auto"/>
            <w:noWrap/>
            <w:vAlign w:val="center"/>
            <w:hideMark/>
          </w:tcPr>
          <w:p w14:paraId="4631244B"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France</w:t>
            </w:r>
          </w:p>
        </w:tc>
        <w:tc>
          <w:tcPr>
            <w:tcW w:w="1205" w:type="dxa"/>
            <w:shd w:val="clear" w:color="auto" w:fill="auto"/>
            <w:vAlign w:val="center"/>
            <w:hideMark/>
          </w:tcPr>
          <w:p w14:paraId="664A2204"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3</w:t>
            </w:r>
          </w:p>
        </w:tc>
        <w:tc>
          <w:tcPr>
            <w:tcW w:w="1740" w:type="dxa"/>
            <w:shd w:val="clear" w:color="auto" w:fill="auto"/>
            <w:vAlign w:val="center"/>
            <w:hideMark/>
          </w:tcPr>
          <w:p w14:paraId="4507EC50"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33.3%</w:t>
            </w:r>
          </w:p>
        </w:tc>
        <w:tc>
          <w:tcPr>
            <w:tcW w:w="2002" w:type="dxa"/>
            <w:shd w:val="clear" w:color="auto" w:fill="auto"/>
            <w:vAlign w:val="center"/>
            <w:hideMark/>
          </w:tcPr>
          <w:p w14:paraId="5C019260" w14:textId="77777777" w:rsidR="00DE345D" w:rsidRDefault="00DE345D" w:rsidP="0033747B">
            <w:pPr>
              <w:spacing w:after="0"/>
              <w:jc w:val="center"/>
              <w:rPr>
                <w:rFonts w:ascii="Arial" w:hAnsi="Arial" w:cs="Arial"/>
                <w:color w:val="000000"/>
                <w:sz w:val="20"/>
                <w:szCs w:val="20"/>
              </w:rPr>
            </w:pPr>
            <w:r>
              <w:rPr>
                <w:rFonts w:ascii="Arial" w:hAnsi="Arial" w:cs="Arial"/>
                <w:color w:val="000000"/>
                <w:sz w:val="20"/>
                <w:szCs w:val="20"/>
              </w:rPr>
              <w:t>48</w:t>
            </w:r>
          </w:p>
        </w:tc>
      </w:tr>
      <w:tr w:rsidR="00DE345D" w14:paraId="77C7CFB8" w14:textId="77777777" w:rsidTr="0033747B">
        <w:trPr>
          <w:trHeight w:val="312"/>
        </w:trPr>
        <w:tc>
          <w:tcPr>
            <w:tcW w:w="1716" w:type="dxa"/>
            <w:tcBorders>
              <w:bottom w:val="single" w:sz="4" w:space="0" w:color="auto"/>
            </w:tcBorders>
            <w:shd w:val="clear" w:color="auto" w:fill="auto"/>
            <w:noWrap/>
            <w:vAlign w:val="center"/>
            <w:hideMark/>
          </w:tcPr>
          <w:p w14:paraId="55F18A02"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Spain</w:t>
            </w:r>
          </w:p>
        </w:tc>
        <w:tc>
          <w:tcPr>
            <w:tcW w:w="1205" w:type="dxa"/>
            <w:tcBorders>
              <w:bottom w:val="single" w:sz="4" w:space="0" w:color="auto"/>
            </w:tcBorders>
            <w:shd w:val="clear" w:color="auto" w:fill="auto"/>
            <w:vAlign w:val="center"/>
            <w:hideMark/>
          </w:tcPr>
          <w:p w14:paraId="2E4860B2"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1</w:t>
            </w:r>
          </w:p>
        </w:tc>
        <w:tc>
          <w:tcPr>
            <w:tcW w:w="1740" w:type="dxa"/>
            <w:tcBorders>
              <w:bottom w:val="single" w:sz="4" w:space="0" w:color="auto"/>
            </w:tcBorders>
            <w:shd w:val="clear" w:color="auto" w:fill="auto"/>
            <w:vAlign w:val="center"/>
            <w:hideMark/>
          </w:tcPr>
          <w:p w14:paraId="29B24AB5" w14:textId="77777777" w:rsidR="00DE345D" w:rsidRPr="00422338" w:rsidRDefault="00DE345D" w:rsidP="0033747B">
            <w:pPr>
              <w:spacing w:after="0" w:line="240" w:lineRule="auto"/>
              <w:jc w:val="center"/>
              <w:rPr>
                <w:rFonts w:ascii="Arial" w:eastAsia="Times New Roman" w:hAnsi="Arial" w:cs="Arial"/>
                <w:color w:val="000000"/>
                <w:sz w:val="20"/>
                <w:szCs w:val="20"/>
                <w:lang w:eastAsia="en-GB"/>
              </w:rPr>
            </w:pPr>
            <w:r w:rsidRPr="00422338">
              <w:rPr>
                <w:rFonts w:ascii="Arial" w:eastAsia="Times New Roman" w:hAnsi="Arial" w:cs="Arial"/>
                <w:color w:val="000000"/>
                <w:sz w:val="20"/>
                <w:szCs w:val="20"/>
                <w:lang w:eastAsia="en-GB"/>
              </w:rPr>
              <w:t>100.0%</w:t>
            </w:r>
          </w:p>
        </w:tc>
        <w:tc>
          <w:tcPr>
            <w:tcW w:w="2002" w:type="dxa"/>
            <w:tcBorders>
              <w:bottom w:val="single" w:sz="4" w:space="0" w:color="auto"/>
            </w:tcBorders>
            <w:shd w:val="clear" w:color="auto" w:fill="auto"/>
            <w:vAlign w:val="center"/>
            <w:hideMark/>
          </w:tcPr>
          <w:p w14:paraId="37E8C484" w14:textId="77777777" w:rsidR="00DE345D" w:rsidRDefault="00DE345D" w:rsidP="0033747B">
            <w:pPr>
              <w:spacing w:after="0"/>
              <w:jc w:val="center"/>
              <w:rPr>
                <w:rFonts w:ascii="Arial" w:hAnsi="Arial" w:cs="Arial"/>
                <w:color w:val="000000"/>
                <w:sz w:val="20"/>
                <w:szCs w:val="20"/>
              </w:rPr>
            </w:pPr>
            <w:r>
              <w:rPr>
                <w:rFonts w:ascii="Arial" w:hAnsi="Arial" w:cs="Arial"/>
                <w:color w:val="000000"/>
                <w:sz w:val="20"/>
                <w:szCs w:val="20"/>
              </w:rPr>
              <w:t>275</w:t>
            </w:r>
          </w:p>
        </w:tc>
      </w:tr>
    </w:tbl>
    <w:p w14:paraId="27F08B6B" w14:textId="1F3290A3" w:rsidR="00370BA9" w:rsidRDefault="00370BA9" w:rsidP="00611269">
      <w:pPr>
        <w:spacing w:after="0" w:line="480" w:lineRule="auto"/>
        <w:jc w:val="both"/>
        <w:rPr>
          <w:rFonts w:ascii="Arial" w:hAnsi="Arial" w:cs="Arial"/>
          <w:sz w:val="20"/>
          <w:szCs w:val="20"/>
        </w:rPr>
      </w:pPr>
    </w:p>
    <w:p w14:paraId="71E38A77" w14:textId="77777777" w:rsidR="00370BA9" w:rsidRDefault="00370BA9">
      <w:pPr>
        <w:rPr>
          <w:rFonts w:ascii="Arial" w:hAnsi="Arial" w:cs="Arial"/>
          <w:sz w:val="20"/>
          <w:szCs w:val="20"/>
        </w:rPr>
      </w:pPr>
      <w:r>
        <w:rPr>
          <w:rFonts w:ascii="Arial" w:hAnsi="Arial" w:cs="Arial"/>
          <w:sz w:val="20"/>
          <w:szCs w:val="20"/>
        </w:rPr>
        <w:br w:type="page"/>
      </w:r>
    </w:p>
    <w:p w14:paraId="39878628" w14:textId="4F8EDE21" w:rsidR="00DE345D" w:rsidRDefault="00370BA9" w:rsidP="00611269">
      <w:pPr>
        <w:spacing w:after="0" w:line="480" w:lineRule="auto"/>
        <w:jc w:val="both"/>
        <w:rPr>
          <w:rFonts w:ascii="Arial" w:hAnsi="Arial" w:cs="Arial"/>
          <w:sz w:val="20"/>
          <w:szCs w:val="20"/>
        </w:rPr>
      </w:pPr>
      <w:r w:rsidRPr="00370BA9">
        <w:rPr>
          <w:rFonts w:ascii="Arial" w:hAnsi="Arial" w:cs="Arial"/>
          <w:b/>
          <w:sz w:val="20"/>
          <w:szCs w:val="20"/>
        </w:rPr>
        <w:lastRenderedPageBreak/>
        <w:t>Figure 1</w:t>
      </w:r>
      <w:r>
        <w:rPr>
          <w:rFonts w:ascii="Arial" w:hAnsi="Arial" w:cs="Arial"/>
          <w:sz w:val="20"/>
          <w:szCs w:val="20"/>
        </w:rPr>
        <w:t xml:space="preserve"> </w:t>
      </w:r>
      <w:r w:rsidRPr="00370BA9">
        <w:rPr>
          <w:rFonts w:ascii="Arial" w:hAnsi="Arial" w:cs="Arial"/>
          <w:sz w:val="20"/>
          <w:szCs w:val="20"/>
        </w:rPr>
        <w:t>Monthly proportion of samples giving total norovirus results in different quantity bracket</w:t>
      </w:r>
      <w:r>
        <w:rPr>
          <w:rFonts w:ascii="Arial" w:hAnsi="Arial" w:cs="Arial"/>
          <w:sz w:val="20"/>
          <w:szCs w:val="20"/>
        </w:rPr>
        <w:t xml:space="preserve">s (copies/g). ND = not detected. </w:t>
      </w:r>
      <w:r w:rsidR="00D3480E">
        <w:rPr>
          <w:rFonts w:ascii="Arial" w:hAnsi="Arial" w:cs="Arial"/>
          <w:sz w:val="20"/>
          <w:szCs w:val="20"/>
        </w:rPr>
        <w:t xml:space="preserve">Results are for GI and GII combined; samples that were positive at levels of &lt;100 copies/g for both genogroups are included in the &lt;100 quantity bracket. </w:t>
      </w:r>
      <w:r>
        <w:rPr>
          <w:rFonts w:ascii="Arial" w:hAnsi="Arial" w:cs="Arial"/>
          <w:sz w:val="20"/>
          <w:szCs w:val="20"/>
        </w:rPr>
        <w:t>A; results for the retail survey. B; results for the production area survey</w:t>
      </w:r>
      <w:r w:rsidR="00D3480E">
        <w:rPr>
          <w:rFonts w:ascii="Arial" w:hAnsi="Arial" w:cs="Arial"/>
          <w:sz w:val="20"/>
          <w:szCs w:val="20"/>
        </w:rPr>
        <w:t xml:space="preserve"> – proportions calculated for each calendar month across the survey duration, March shown twice to allow comparison with the retail survey.</w:t>
      </w:r>
    </w:p>
    <w:p w14:paraId="32F31F91" w14:textId="7E0F66F9" w:rsidR="00370BA9" w:rsidRDefault="00370BA9" w:rsidP="00611269">
      <w:pPr>
        <w:spacing w:after="0" w:line="480" w:lineRule="auto"/>
        <w:jc w:val="both"/>
        <w:rPr>
          <w:rFonts w:ascii="Arial" w:hAnsi="Arial" w:cs="Arial"/>
          <w:sz w:val="20"/>
          <w:szCs w:val="20"/>
        </w:rPr>
      </w:pPr>
      <w:r w:rsidRPr="00370BA9">
        <w:rPr>
          <w:noProof/>
          <w:lang w:eastAsia="en-GB"/>
        </w:rPr>
        <w:drawing>
          <wp:inline distT="0" distB="0" distL="0" distR="0" wp14:anchorId="4D8FC28F" wp14:editId="204C2DC9">
            <wp:extent cx="5731510" cy="3399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399155"/>
                    </a:xfrm>
                    <a:prstGeom prst="rect">
                      <a:avLst/>
                    </a:prstGeom>
                  </pic:spPr>
                </pic:pic>
              </a:graphicData>
            </a:graphic>
          </wp:inline>
        </w:drawing>
      </w:r>
    </w:p>
    <w:p w14:paraId="7B15F880" w14:textId="77777777" w:rsidR="00D3480E" w:rsidRDefault="00370BA9" w:rsidP="00611269">
      <w:pPr>
        <w:spacing w:after="0" w:line="480" w:lineRule="auto"/>
        <w:jc w:val="both"/>
        <w:rPr>
          <w:rFonts w:ascii="Arial" w:hAnsi="Arial" w:cs="Arial"/>
          <w:sz w:val="20"/>
          <w:szCs w:val="20"/>
        </w:rPr>
      </w:pPr>
      <w:r w:rsidRPr="00370BA9">
        <w:rPr>
          <w:noProof/>
          <w:lang w:eastAsia="en-GB"/>
        </w:rPr>
        <w:drawing>
          <wp:inline distT="0" distB="0" distL="0" distR="0" wp14:anchorId="4B98A36C" wp14:editId="41FB7A00">
            <wp:extent cx="5731510" cy="33978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397885"/>
                    </a:xfrm>
                    <a:prstGeom prst="rect">
                      <a:avLst/>
                    </a:prstGeom>
                  </pic:spPr>
                </pic:pic>
              </a:graphicData>
            </a:graphic>
          </wp:inline>
        </w:drawing>
      </w:r>
    </w:p>
    <w:p w14:paraId="1D7AC1CD" w14:textId="77777777" w:rsidR="00D3480E" w:rsidRDefault="00D3480E">
      <w:pPr>
        <w:rPr>
          <w:rFonts w:ascii="Arial" w:hAnsi="Arial" w:cs="Arial"/>
          <w:sz w:val="20"/>
          <w:szCs w:val="20"/>
        </w:rPr>
      </w:pPr>
      <w:r>
        <w:rPr>
          <w:rFonts w:ascii="Arial" w:hAnsi="Arial" w:cs="Arial"/>
          <w:sz w:val="20"/>
          <w:szCs w:val="20"/>
        </w:rPr>
        <w:br w:type="page"/>
      </w:r>
    </w:p>
    <w:p w14:paraId="2FEE5392" w14:textId="7EFCECC1" w:rsidR="00370BA9" w:rsidRDefault="00D3480E" w:rsidP="00611269">
      <w:pPr>
        <w:spacing w:after="0" w:line="480" w:lineRule="auto"/>
        <w:jc w:val="both"/>
        <w:rPr>
          <w:rFonts w:ascii="Arial" w:hAnsi="Arial" w:cs="Arial"/>
          <w:sz w:val="20"/>
          <w:szCs w:val="20"/>
        </w:rPr>
      </w:pPr>
      <w:r w:rsidRPr="00370BA9">
        <w:rPr>
          <w:rFonts w:ascii="Arial" w:hAnsi="Arial" w:cs="Arial"/>
          <w:b/>
          <w:sz w:val="20"/>
          <w:szCs w:val="20"/>
        </w:rPr>
        <w:lastRenderedPageBreak/>
        <w:t xml:space="preserve">Figure </w:t>
      </w:r>
      <w:r>
        <w:rPr>
          <w:rFonts w:ascii="Arial" w:hAnsi="Arial" w:cs="Arial"/>
          <w:b/>
          <w:sz w:val="20"/>
          <w:szCs w:val="20"/>
        </w:rPr>
        <w:t>2</w:t>
      </w:r>
      <w:r>
        <w:rPr>
          <w:rFonts w:ascii="Arial" w:hAnsi="Arial" w:cs="Arial"/>
          <w:sz w:val="20"/>
          <w:szCs w:val="20"/>
        </w:rPr>
        <w:t xml:space="preserve"> </w:t>
      </w:r>
      <w:r w:rsidRPr="00370BA9">
        <w:rPr>
          <w:rFonts w:ascii="Arial" w:hAnsi="Arial" w:cs="Arial"/>
          <w:sz w:val="20"/>
          <w:szCs w:val="20"/>
        </w:rPr>
        <w:t xml:space="preserve">Monthly </w:t>
      </w:r>
      <w:r>
        <w:rPr>
          <w:rFonts w:ascii="Arial" w:hAnsi="Arial" w:cs="Arial"/>
          <w:sz w:val="20"/>
          <w:szCs w:val="20"/>
        </w:rPr>
        <w:t xml:space="preserve">average number of </w:t>
      </w:r>
      <w:r w:rsidR="005F101B">
        <w:rPr>
          <w:rFonts w:ascii="Arial" w:hAnsi="Arial" w:cs="Arial"/>
          <w:sz w:val="20"/>
          <w:szCs w:val="20"/>
        </w:rPr>
        <w:t>clinical laboratory</w:t>
      </w:r>
      <w:r>
        <w:rPr>
          <w:rFonts w:ascii="Arial" w:hAnsi="Arial" w:cs="Arial"/>
          <w:sz w:val="20"/>
          <w:szCs w:val="20"/>
        </w:rPr>
        <w:t xml:space="preserve"> reports</w:t>
      </w:r>
      <w:r w:rsidR="00EB3B9C">
        <w:rPr>
          <w:rFonts w:ascii="Arial" w:hAnsi="Arial" w:cs="Arial"/>
          <w:sz w:val="20"/>
          <w:szCs w:val="20"/>
        </w:rPr>
        <w:t xml:space="preserve"> </w:t>
      </w:r>
      <w:r w:rsidR="005F101B">
        <w:rPr>
          <w:rFonts w:ascii="Arial" w:hAnsi="Arial" w:cs="Arial"/>
          <w:sz w:val="20"/>
          <w:szCs w:val="20"/>
        </w:rPr>
        <w:t xml:space="preserve">of norovirus </w:t>
      </w:r>
      <w:r w:rsidR="00EB3B9C">
        <w:rPr>
          <w:rFonts w:ascii="Arial" w:hAnsi="Arial" w:cs="Arial"/>
          <w:sz w:val="20"/>
          <w:szCs w:val="20"/>
        </w:rPr>
        <w:t>per day</w:t>
      </w:r>
      <w:r>
        <w:rPr>
          <w:rFonts w:ascii="Arial" w:hAnsi="Arial" w:cs="Arial"/>
          <w:sz w:val="20"/>
          <w:szCs w:val="20"/>
        </w:rPr>
        <w:t xml:space="preserve"> in </w:t>
      </w:r>
      <w:r w:rsidR="00EB3B9C">
        <w:rPr>
          <w:rFonts w:ascii="Arial" w:hAnsi="Arial" w:cs="Arial"/>
          <w:sz w:val="20"/>
          <w:szCs w:val="20"/>
        </w:rPr>
        <w:t>England and Wales during the study periods of the retail and production surveys.</w:t>
      </w:r>
    </w:p>
    <w:p w14:paraId="210B7DBB" w14:textId="77777777" w:rsidR="00EB3B9C" w:rsidRDefault="00D3480E" w:rsidP="00611269">
      <w:pPr>
        <w:spacing w:after="0" w:line="480" w:lineRule="auto"/>
        <w:jc w:val="both"/>
        <w:rPr>
          <w:rFonts w:ascii="Arial" w:hAnsi="Arial" w:cs="Arial"/>
          <w:sz w:val="20"/>
          <w:szCs w:val="20"/>
        </w:rPr>
      </w:pPr>
      <w:r w:rsidRPr="00D3480E">
        <w:rPr>
          <w:noProof/>
          <w:lang w:eastAsia="en-GB"/>
        </w:rPr>
        <w:drawing>
          <wp:inline distT="0" distB="0" distL="0" distR="0" wp14:anchorId="59628810" wp14:editId="1CAD17E4">
            <wp:extent cx="5731510" cy="30187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18790"/>
                    </a:xfrm>
                    <a:prstGeom prst="rect">
                      <a:avLst/>
                    </a:prstGeom>
                  </pic:spPr>
                </pic:pic>
              </a:graphicData>
            </a:graphic>
          </wp:inline>
        </w:drawing>
      </w:r>
    </w:p>
    <w:p w14:paraId="34C006E9" w14:textId="77777777" w:rsidR="00EB3B9C" w:rsidRDefault="00EB3B9C">
      <w:pPr>
        <w:rPr>
          <w:rFonts w:ascii="Arial" w:hAnsi="Arial" w:cs="Arial"/>
          <w:sz w:val="20"/>
          <w:szCs w:val="20"/>
        </w:rPr>
      </w:pPr>
      <w:r>
        <w:rPr>
          <w:rFonts w:ascii="Arial" w:hAnsi="Arial" w:cs="Arial"/>
          <w:sz w:val="20"/>
          <w:szCs w:val="20"/>
        </w:rPr>
        <w:br w:type="page"/>
      </w:r>
    </w:p>
    <w:p w14:paraId="2EB46F4E" w14:textId="0E4C105C" w:rsidR="00EB3B9C" w:rsidRDefault="00EB3B9C" w:rsidP="00EB3B9C">
      <w:pPr>
        <w:spacing w:after="0" w:line="480" w:lineRule="auto"/>
        <w:jc w:val="both"/>
        <w:rPr>
          <w:rFonts w:ascii="Arial" w:hAnsi="Arial" w:cs="Arial"/>
          <w:sz w:val="20"/>
          <w:szCs w:val="20"/>
        </w:rPr>
      </w:pPr>
      <w:r w:rsidRPr="00370BA9">
        <w:rPr>
          <w:rFonts w:ascii="Arial" w:hAnsi="Arial" w:cs="Arial"/>
          <w:b/>
          <w:sz w:val="20"/>
          <w:szCs w:val="20"/>
        </w:rPr>
        <w:lastRenderedPageBreak/>
        <w:t xml:space="preserve">Figure </w:t>
      </w:r>
      <w:r>
        <w:rPr>
          <w:rFonts w:ascii="Arial" w:hAnsi="Arial" w:cs="Arial"/>
          <w:b/>
          <w:sz w:val="20"/>
          <w:szCs w:val="20"/>
        </w:rPr>
        <w:t>3</w:t>
      </w:r>
      <w:r>
        <w:rPr>
          <w:rFonts w:ascii="Arial" w:hAnsi="Arial" w:cs="Arial"/>
          <w:sz w:val="20"/>
          <w:szCs w:val="20"/>
        </w:rPr>
        <w:t xml:space="preserve"> </w:t>
      </w:r>
      <w:r w:rsidRPr="00370BA9">
        <w:rPr>
          <w:rFonts w:ascii="Arial" w:hAnsi="Arial" w:cs="Arial"/>
          <w:sz w:val="20"/>
          <w:szCs w:val="20"/>
        </w:rPr>
        <w:t xml:space="preserve">Monthly </w:t>
      </w:r>
      <w:r>
        <w:rPr>
          <w:rFonts w:ascii="Arial" w:hAnsi="Arial" w:cs="Arial"/>
          <w:sz w:val="20"/>
          <w:szCs w:val="20"/>
        </w:rPr>
        <w:t xml:space="preserve">average </w:t>
      </w:r>
      <w:r w:rsidR="00190F58">
        <w:rPr>
          <w:rFonts w:ascii="Arial" w:hAnsi="Arial" w:cs="Arial"/>
          <w:sz w:val="20"/>
          <w:szCs w:val="20"/>
        </w:rPr>
        <w:t>temperatures in the UK during the during the study periods of the retail and production surveys, compared with the long term average.</w:t>
      </w:r>
    </w:p>
    <w:p w14:paraId="01FAF94D" w14:textId="77777777" w:rsidR="00190F58" w:rsidRDefault="00190F58" w:rsidP="00611269">
      <w:pPr>
        <w:spacing w:after="0" w:line="480" w:lineRule="auto"/>
        <w:jc w:val="both"/>
        <w:rPr>
          <w:rFonts w:ascii="Arial" w:hAnsi="Arial" w:cs="Arial"/>
          <w:sz w:val="20"/>
          <w:szCs w:val="20"/>
        </w:rPr>
      </w:pPr>
      <w:r w:rsidRPr="00190F58">
        <w:rPr>
          <w:noProof/>
          <w:lang w:eastAsia="en-GB"/>
        </w:rPr>
        <w:drawing>
          <wp:inline distT="0" distB="0" distL="0" distR="0" wp14:anchorId="5B01EE99" wp14:editId="40DBC039">
            <wp:extent cx="5731510" cy="2806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806700"/>
                    </a:xfrm>
                    <a:prstGeom prst="rect">
                      <a:avLst/>
                    </a:prstGeom>
                  </pic:spPr>
                </pic:pic>
              </a:graphicData>
            </a:graphic>
          </wp:inline>
        </w:drawing>
      </w:r>
    </w:p>
    <w:p w14:paraId="2B4FB248" w14:textId="77777777" w:rsidR="00190F58" w:rsidRDefault="00190F58">
      <w:pPr>
        <w:rPr>
          <w:rFonts w:ascii="Arial" w:hAnsi="Arial" w:cs="Arial"/>
          <w:sz w:val="20"/>
          <w:szCs w:val="20"/>
        </w:rPr>
      </w:pPr>
      <w:r>
        <w:rPr>
          <w:rFonts w:ascii="Arial" w:hAnsi="Arial" w:cs="Arial"/>
          <w:sz w:val="20"/>
          <w:szCs w:val="20"/>
        </w:rPr>
        <w:br w:type="page"/>
      </w:r>
    </w:p>
    <w:p w14:paraId="0C180548" w14:textId="334A12E7" w:rsidR="00D3480E" w:rsidRDefault="00190F58" w:rsidP="00611269">
      <w:pPr>
        <w:spacing w:after="0" w:line="480" w:lineRule="auto"/>
        <w:jc w:val="both"/>
        <w:rPr>
          <w:rFonts w:ascii="Arial" w:hAnsi="Arial" w:cs="Arial"/>
          <w:sz w:val="20"/>
          <w:szCs w:val="20"/>
        </w:rPr>
      </w:pPr>
      <w:r w:rsidRPr="00370BA9">
        <w:rPr>
          <w:rFonts w:ascii="Arial" w:hAnsi="Arial" w:cs="Arial"/>
          <w:b/>
          <w:sz w:val="20"/>
          <w:szCs w:val="20"/>
        </w:rPr>
        <w:lastRenderedPageBreak/>
        <w:t xml:space="preserve">Figure </w:t>
      </w:r>
      <w:r>
        <w:rPr>
          <w:rFonts w:ascii="Arial" w:hAnsi="Arial" w:cs="Arial"/>
          <w:b/>
          <w:sz w:val="20"/>
          <w:szCs w:val="20"/>
        </w:rPr>
        <w:t>4</w:t>
      </w:r>
      <w:r>
        <w:rPr>
          <w:rFonts w:ascii="Arial" w:hAnsi="Arial" w:cs="Arial"/>
          <w:sz w:val="20"/>
          <w:szCs w:val="20"/>
        </w:rPr>
        <w:t xml:space="preserve"> </w:t>
      </w:r>
      <w:r w:rsidR="00E17442">
        <w:rPr>
          <w:rFonts w:ascii="Arial" w:hAnsi="Arial" w:cs="Arial"/>
          <w:sz w:val="20"/>
          <w:szCs w:val="20"/>
        </w:rPr>
        <w:t xml:space="preserve">Application of normalisation factors to monthly geometric mean norovirus levels obtained during the retail (dotted line) and production area (dashed line) surveys. A; no normalisation applied. B; normalisation factors derived from </w:t>
      </w:r>
      <w:r w:rsidR="005F101B">
        <w:rPr>
          <w:rFonts w:ascii="Arial" w:hAnsi="Arial" w:cs="Arial"/>
          <w:sz w:val="20"/>
          <w:szCs w:val="20"/>
        </w:rPr>
        <w:t xml:space="preserve">laboratory </w:t>
      </w:r>
      <w:r w:rsidR="00E17442">
        <w:rPr>
          <w:rFonts w:ascii="Arial" w:hAnsi="Arial" w:cs="Arial"/>
          <w:sz w:val="20"/>
          <w:szCs w:val="20"/>
        </w:rPr>
        <w:t xml:space="preserve">reports applied. C; normalisation factors derived from average temperatures applied. D; normalisation factors derived from </w:t>
      </w:r>
      <w:r w:rsidR="005F101B">
        <w:rPr>
          <w:rFonts w:ascii="Arial" w:hAnsi="Arial" w:cs="Arial"/>
          <w:sz w:val="20"/>
          <w:szCs w:val="20"/>
        </w:rPr>
        <w:t xml:space="preserve">laboratory </w:t>
      </w:r>
      <w:r w:rsidR="00E17442">
        <w:rPr>
          <w:rFonts w:ascii="Arial" w:hAnsi="Arial" w:cs="Arial"/>
          <w:sz w:val="20"/>
          <w:szCs w:val="20"/>
        </w:rPr>
        <w:t>reports and average temperatures applied.</w:t>
      </w:r>
    </w:p>
    <w:p w14:paraId="512DE268" w14:textId="5073251B" w:rsidR="00E17442" w:rsidRDefault="00E17442" w:rsidP="00611269">
      <w:pPr>
        <w:spacing w:after="0" w:line="480" w:lineRule="auto"/>
        <w:jc w:val="both"/>
        <w:rPr>
          <w:rFonts w:ascii="Arial" w:hAnsi="Arial" w:cs="Arial"/>
          <w:sz w:val="20"/>
          <w:szCs w:val="20"/>
        </w:rPr>
      </w:pPr>
      <w:r w:rsidRPr="00E17442">
        <w:rPr>
          <w:noProof/>
          <w:lang w:eastAsia="en-GB"/>
        </w:rPr>
        <w:drawing>
          <wp:inline distT="0" distB="0" distL="0" distR="0" wp14:anchorId="11A93588" wp14:editId="5FAF45FB">
            <wp:extent cx="2849880" cy="1694524"/>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71102" cy="1707143"/>
                    </a:xfrm>
                    <a:prstGeom prst="rect">
                      <a:avLst/>
                    </a:prstGeom>
                  </pic:spPr>
                </pic:pic>
              </a:graphicData>
            </a:graphic>
          </wp:inline>
        </w:drawing>
      </w:r>
      <w:r w:rsidRPr="00E17442">
        <w:rPr>
          <w:noProof/>
          <w:lang w:eastAsia="en-GB"/>
        </w:rPr>
        <w:drawing>
          <wp:inline distT="0" distB="0" distL="0" distR="0" wp14:anchorId="05B80A87" wp14:editId="32C28FF2">
            <wp:extent cx="2842260" cy="16970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1473" cy="1714491"/>
                    </a:xfrm>
                    <a:prstGeom prst="rect">
                      <a:avLst/>
                    </a:prstGeom>
                  </pic:spPr>
                </pic:pic>
              </a:graphicData>
            </a:graphic>
          </wp:inline>
        </w:drawing>
      </w:r>
      <w:r w:rsidRPr="00E17442">
        <w:rPr>
          <w:noProof/>
          <w:lang w:eastAsia="en-GB"/>
        </w:rPr>
        <w:drawing>
          <wp:inline distT="0" distB="0" distL="0" distR="0" wp14:anchorId="0DAAC309" wp14:editId="3CCBFEA8">
            <wp:extent cx="2849880" cy="1694523"/>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60594" cy="1700893"/>
                    </a:xfrm>
                    <a:prstGeom prst="rect">
                      <a:avLst/>
                    </a:prstGeom>
                  </pic:spPr>
                </pic:pic>
              </a:graphicData>
            </a:graphic>
          </wp:inline>
        </w:drawing>
      </w:r>
      <w:r w:rsidRPr="00E17442">
        <w:rPr>
          <w:noProof/>
          <w:lang w:eastAsia="en-GB"/>
        </w:rPr>
        <w:t xml:space="preserve"> </w:t>
      </w:r>
      <w:r w:rsidRPr="00E17442">
        <w:rPr>
          <w:noProof/>
          <w:lang w:eastAsia="en-GB"/>
        </w:rPr>
        <w:drawing>
          <wp:inline distT="0" distB="0" distL="0" distR="0" wp14:anchorId="0C2CFE54" wp14:editId="130811AE">
            <wp:extent cx="2842260" cy="17005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4956" cy="1708195"/>
                    </a:xfrm>
                    <a:prstGeom prst="rect">
                      <a:avLst/>
                    </a:prstGeom>
                  </pic:spPr>
                </pic:pic>
              </a:graphicData>
            </a:graphic>
          </wp:inline>
        </w:drawing>
      </w:r>
    </w:p>
    <w:p w14:paraId="59BB8B5C" w14:textId="77777777" w:rsidR="00831DE2" w:rsidRDefault="00831DE2">
      <w:pPr>
        <w:rPr>
          <w:rFonts w:ascii="Arial" w:hAnsi="Arial" w:cs="Arial"/>
          <w:sz w:val="20"/>
          <w:szCs w:val="20"/>
        </w:rPr>
      </w:pPr>
      <w:r>
        <w:rPr>
          <w:rFonts w:ascii="Arial" w:hAnsi="Arial" w:cs="Arial"/>
          <w:sz w:val="20"/>
          <w:szCs w:val="20"/>
        </w:rPr>
        <w:br w:type="page"/>
      </w:r>
    </w:p>
    <w:p w14:paraId="154043CA" w14:textId="65039502" w:rsidR="00831DE2" w:rsidRDefault="00831DE2" w:rsidP="00831DE2">
      <w:pPr>
        <w:spacing w:after="0" w:line="480" w:lineRule="auto"/>
        <w:jc w:val="both"/>
        <w:rPr>
          <w:rFonts w:ascii="Arial" w:hAnsi="Arial" w:cs="Arial"/>
          <w:sz w:val="20"/>
          <w:szCs w:val="20"/>
        </w:rPr>
      </w:pPr>
      <w:r w:rsidRPr="00370BA9">
        <w:rPr>
          <w:rFonts w:ascii="Arial" w:hAnsi="Arial" w:cs="Arial"/>
          <w:b/>
          <w:sz w:val="20"/>
          <w:szCs w:val="20"/>
        </w:rPr>
        <w:lastRenderedPageBreak/>
        <w:t xml:space="preserve">Figure </w:t>
      </w:r>
      <w:r>
        <w:rPr>
          <w:rFonts w:ascii="Arial" w:hAnsi="Arial" w:cs="Arial"/>
          <w:b/>
          <w:sz w:val="20"/>
          <w:szCs w:val="20"/>
        </w:rPr>
        <w:t>5</w:t>
      </w:r>
      <w:r>
        <w:rPr>
          <w:rFonts w:ascii="Arial" w:hAnsi="Arial" w:cs="Arial"/>
          <w:sz w:val="20"/>
          <w:szCs w:val="20"/>
        </w:rPr>
        <w:t xml:space="preserve"> Correlation between geometric mean norovirus levels for each calendar month obtained during the retail and production area surveys. Lines of equality (solid) and best fit (dotted and labelled with associated equation and r</w:t>
      </w:r>
      <w:r w:rsidRPr="00831DE2">
        <w:rPr>
          <w:rFonts w:ascii="Arial" w:hAnsi="Arial" w:cs="Arial"/>
          <w:sz w:val="20"/>
          <w:szCs w:val="20"/>
          <w:vertAlign w:val="superscript"/>
        </w:rPr>
        <w:t>2</w:t>
      </w:r>
      <w:r>
        <w:rPr>
          <w:rFonts w:ascii="Arial" w:hAnsi="Arial" w:cs="Arial"/>
          <w:sz w:val="20"/>
          <w:szCs w:val="20"/>
        </w:rPr>
        <w:t xml:space="preserve"> values) are shown. A; no normalisation applied. B; normalisation factors derived from </w:t>
      </w:r>
      <w:r w:rsidR="005F101B">
        <w:rPr>
          <w:rFonts w:ascii="Arial" w:hAnsi="Arial" w:cs="Arial"/>
          <w:sz w:val="20"/>
          <w:szCs w:val="20"/>
        </w:rPr>
        <w:t>laboratory</w:t>
      </w:r>
      <w:r w:rsidR="005F101B" w:rsidRPr="00C23247">
        <w:rPr>
          <w:rFonts w:ascii="Arial" w:hAnsi="Arial" w:cs="Arial"/>
          <w:sz w:val="20"/>
          <w:szCs w:val="20"/>
        </w:rPr>
        <w:t xml:space="preserve"> </w:t>
      </w:r>
      <w:r>
        <w:rPr>
          <w:rFonts w:ascii="Arial" w:hAnsi="Arial" w:cs="Arial"/>
          <w:sz w:val="20"/>
          <w:szCs w:val="20"/>
        </w:rPr>
        <w:t xml:space="preserve">reports applied. C; normalisation factors derived from average temperatures applied. D; normalisation factors derived from </w:t>
      </w:r>
      <w:r w:rsidR="005F101B">
        <w:rPr>
          <w:rFonts w:ascii="Arial" w:hAnsi="Arial" w:cs="Arial"/>
          <w:sz w:val="20"/>
          <w:szCs w:val="20"/>
        </w:rPr>
        <w:t>laboratory</w:t>
      </w:r>
      <w:r w:rsidR="005F101B" w:rsidRPr="00C23247">
        <w:rPr>
          <w:rFonts w:ascii="Arial" w:hAnsi="Arial" w:cs="Arial"/>
          <w:sz w:val="20"/>
          <w:szCs w:val="20"/>
        </w:rPr>
        <w:t xml:space="preserve"> </w:t>
      </w:r>
      <w:r>
        <w:rPr>
          <w:rFonts w:ascii="Arial" w:hAnsi="Arial" w:cs="Arial"/>
          <w:sz w:val="20"/>
          <w:szCs w:val="20"/>
        </w:rPr>
        <w:t>reports and average temperatures applied.</w:t>
      </w:r>
    </w:p>
    <w:p w14:paraId="306A9AA9" w14:textId="054D95D1" w:rsidR="00E17442" w:rsidRPr="00C71ED0" w:rsidRDefault="005B42E9" w:rsidP="00611269">
      <w:pPr>
        <w:spacing w:after="0" w:line="480" w:lineRule="auto"/>
        <w:jc w:val="both"/>
        <w:rPr>
          <w:rFonts w:ascii="Arial" w:hAnsi="Arial" w:cs="Arial"/>
          <w:sz w:val="20"/>
          <w:szCs w:val="20"/>
        </w:rPr>
      </w:pPr>
      <w:r w:rsidRPr="005B42E9">
        <w:rPr>
          <w:noProof/>
          <w:lang w:eastAsia="en-GB"/>
        </w:rPr>
        <w:drawing>
          <wp:inline distT="0" distB="0" distL="0" distR="0" wp14:anchorId="1E2D039A" wp14:editId="6A826F75">
            <wp:extent cx="2834640" cy="168546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34640" cy="1685462"/>
                    </a:xfrm>
                    <a:prstGeom prst="rect">
                      <a:avLst/>
                    </a:prstGeom>
                  </pic:spPr>
                </pic:pic>
              </a:graphicData>
            </a:graphic>
          </wp:inline>
        </w:drawing>
      </w:r>
      <w:r w:rsidRPr="005B42E9">
        <w:rPr>
          <w:noProof/>
          <w:lang w:eastAsia="en-GB"/>
        </w:rPr>
        <w:t xml:space="preserve"> </w:t>
      </w:r>
      <w:r w:rsidRPr="005B42E9">
        <w:rPr>
          <w:noProof/>
          <w:lang w:eastAsia="en-GB"/>
        </w:rPr>
        <w:drawing>
          <wp:inline distT="0" distB="0" distL="0" distR="0" wp14:anchorId="32B6598D" wp14:editId="53ACC1AC">
            <wp:extent cx="2819400" cy="16857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98865" cy="1733281"/>
                    </a:xfrm>
                    <a:prstGeom prst="rect">
                      <a:avLst/>
                    </a:prstGeom>
                  </pic:spPr>
                </pic:pic>
              </a:graphicData>
            </a:graphic>
          </wp:inline>
        </w:drawing>
      </w:r>
      <w:r w:rsidRPr="005B42E9">
        <w:rPr>
          <w:noProof/>
          <w:lang w:eastAsia="en-GB"/>
        </w:rPr>
        <w:t xml:space="preserve"> </w:t>
      </w:r>
      <w:r w:rsidRPr="005B42E9">
        <w:rPr>
          <w:noProof/>
          <w:lang w:eastAsia="en-GB"/>
        </w:rPr>
        <w:drawing>
          <wp:inline distT="0" distB="0" distL="0" distR="0" wp14:anchorId="48321526" wp14:editId="0A623884">
            <wp:extent cx="281940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50236" cy="1694735"/>
                    </a:xfrm>
                    <a:prstGeom prst="rect">
                      <a:avLst/>
                    </a:prstGeom>
                  </pic:spPr>
                </pic:pic>
              </a:graphicData>
            </a:graphic>
          </wp:inline>
        </w:drawing>
      </w:r>
      <w:r w:rsidR="00041D33" w:rsidRPr="00041D33">
        <w:rPr>
          <w:noProof/>
          <w:lang w:eastAsia="en-GB"/>
        </w:rPr>
        <w:t xml:space="preserve"> </w:t>
      </w:r>
      <w:r w:rsidR="00041D33" w:rsidRPr="00041D33">
        <w:rPr>
          <w:noProof/>
          <w:lang w:eastAsia="en-GB"/>
        </w:rPr>
        <w:drawing>
          <wp:inline distT="0" distB="0" distL="0" distR="0" wp14:anchorId="2A3502DB" wp14:editId="2CAA3186">
            <wp:extent cx="2827020" cy="168093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44416" cy="1691275"/>
                    </a:xfrm>
                    <a:prstGeom prst="rect">
                      <a:avLst/>
                    </a:prstGeom>
                  </pic:spPr>
                </pic:pic>
              </a:graphicData>
            </a:graphic>
          </wp:inline>
        </w:drawing>
      </w:r>
    </w:p>
    <w:sectPr w:rsidR="00E17442" w:rsidRPr="00C71ED0" w:rsidSect="0010721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4244" w14:textId="77777777" w:rsidR="00B23E9E" w:rsidRDefault="00B23E9E" w:rsidP="001025D5">
      <w:pPr>
        <w:spacing w:after="0" w:line="240" w:lineRule="auto"/>
      </w:pPr>
      <w:r>
        <w:separator/>
      </w:r>
    </w:p>
  </w:endnote>
  <w:endnote w:type="continuationSeparator" w:id="0">
    <w:p w14:paraId="1049890B" w14:textId="77777777" w:rsidR="00B23E9E" w:rsidRDefault="00B23E9E" w:rsidP="0010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DDF8" w14:textId="77777777" w:rsidR="00A670F2" w:rsidRDefault="00A67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7093"/>
      <w:docPartObj>
        <w:docPartGallery w:val="Page Numbers (Bottom of Page)"/>
        <w:docPartUnique/>
      </w:docPartObj>
    </w:sdtPr>
    <w:sdtEndPr>
      <w:rPr>
        <w:noProof/>
      </w:rPr>
    </w:sdtEndPr>
    <w:sdtContent>
      <w:p w14:paraId="3D6A9612" w14:textId="1C5CD0FE" w:rsidR="00A670F2" w:rsidRDefault="00A670F2">
        <w:pPr>
          <w:pStyle w:val="Footer"/>
          <w:jc w:val="right"/>
        </w:pPr>
        <w:r>
          <w:fldChar w:fldCharType="begin"/>
        </w:r>
        <w:r>
          <w:instrText xml:space="preserve"> PAGE   \* MERGEFORMAT </w:instrText>
        </w:r>
        <w:r>
          <w:fldChar w:fldCharType="separate"/>
        </w:r>
        <w:r w:rsidR="001445D3">
          <w:rPr>
            <w:noProof/>
          </w:rPr>
          <w:t>1</w:t>
        </w:r>
        <w:r>
          <w:rPr>
            <w:noProof/>
          </w:rPr>
          <w:fldChar w:fldCharType="end"/>
        </w:r>
      </w:p>
    </w:sdtContent>
  </w:sdt>
  <w:p w14:paraId="7D5C0D0A" w14:textId="77777777" w:rsidR="00A670F2" w:rsidRDefault="00A67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0510" w14:textId="77777777" w:rsidR="00A670F2" w:rsidRDefault="00A67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B2BAA" w14:textId="77777777" w:rsidR="00B23E9E" w:rsidRDefault="00B23E9E" w:rsidP="001025D5">
      <w:pPr>
        <w:spacing w:after="0" w:line="240" w:lineRule="auto"/>
      </w:pPr>
      <w:r>
        <w:separator/>
      </w:r>
    </w:p>
  </w:footnote>
  <w:footnote w:type="continuationSeparator" w:id="0">
    <w:p w14:paraId="78E616FA" w14:textId="77777777" w:rsidR="00B23E9E" w:rsidRDefault="00B23E9E" w:rsidP="00102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54ECC" w14:textId="77777777" w:rsidR="00A670F2" w:rsidRDefault="00A67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D86E" w14:textId="77777777" w:rsidR="00A670F2" w:rsidRDefault="00A67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D7F1" w14:textId="77777777" w:rsidR="00A670F2" w:rsidRDefault="00A67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1D8"/>
    <w:multiLevelType w:val="hybridMultilevel"/>
    <w:tmpl w:val="4BFC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155E5"/>
    <w:multiLevelType w:val="hybridMultilevel"/>
    <w:tmpl w:val="4BF21924"/>
    <w:lvl w:ilvl="0" w:tplc="7B0ABF30">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5337"/>
    <w:multiLevelType w:val="hybridMultilevel"/>
    <w:tmpl w:val="790679AA"/>
    <w:lvl w:ilvl="0" w:tplc="F280E050">
      <w:start w:val="1"/>
      <w:numFmt w:val="lowerLetter"/>
      <w:lvlText w:val="%1)"/>
      <w:lvlJc w:val="lef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1D74E5"/>
    <w:multiLevelType w:val="hybridMultilevel"/>
    <w:tmpl w:val="9496A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C2BDB"/>
    <w:multiLevelType w:val="hybridMultilevel"/>
    <w:tmpl w:val="0B10C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7A7E60"/>
    <w:multiLevelType w:val="hybridMultilevel"/>
    <w:tmpl w:val="7FFC6A70"/>
    <w:lvl w:ilvl="0" w:tplc="5958E7F0">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2DAA0740"/>
    <w:multiLevelType w:val="hybridMultilevel"/>
    <w:tmpl w:val="0F44E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874F72"/>
    <w:multiLevelType w:val="hybridMultilevel"/>
    <w:tmpl w:val="77D6BA72"/>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A930E4"/>
    <w:multiLevelType w:val="hybridMultilevel"/>
    <w:tmpl w:val="4C0CD128"/>
    <w:lvl w:ilvl="0" w:tplc="D4B6C40A">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7"/>
  </w:num>
  <w:num w:numId="2">
    <w:abstractNumId w:val="0"/>
  </w:num>
  <w:num w:numId="3">
    <w:abstractNumId w:val="8"/>
  </w:num>
  <w:num w:numId="4">
    <w:abstractNumId w:val="5"/>
  </w:num>
  <w:num w:numId="5">
    <w:abstractNumId w:val="2"/>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83"/>
    <w:rsid w:val="000034F7"/>
    <w:rsid w:val="00021DD8"/>
    <w:rsid w:val="00041D33"/>
    <w:rsid w:val="00043487"/>
    <w:rsid w:val="00043EC3"/>
    <w:rsid w:val="00056C93"/>
    <w:rsid w:val="00063953"/>
    <w:rsid w:val="00075437"/>
    <w:rsid w:val="00087B47"/>
    <w:rsid w:val="000A01B1"/>
    <w:rsid w:val="000D1783"/>
    <w:rsid w:val="000E7837"/>
    <w:rsid w:val="001025D5"/>
    <w:rsid w:val="0010471C"/>
    <w:rsid w:val="00107217"/>
    <w:rsid w:val="001137CD"/>
    <w:rsid w:val="0012110F"/>
    <w:rsid w:val="00123332"/>
    <w:rsid w:val="00142800"/>
    <w:rsid w:val="001445D3"/>
    <w:rsid w:val="00144C28"/>
    <w:rsid w:val="00156AF6"/>
    <w:rsid w:val="00161060"/>
    <w:rsid w:val="00171231"/>
    <w:rsid w:val="001771E6"/>
    <w:rsid w:val="001817E8"/>
    <w:rsid w:val="00182EC0"/>
    <w:rsid w:val="00183B3B"/>
    <w:rsid w:val="00190F58"/>
    <w:rsid w:val="001A2555"/>
    <w:rsid w:val="001A4DE6"/>
    <w:rsid w:val="001C4979"/>
    <w:rsid w:val="001C65B7"/>
    <w:rsid w:val="001C7FD9"/>
    <w:rsid w:val="001D0F72"/>
    <w:rsid w:val="001E16FD"/>
    <w:rsid w:val="001E1732"/>
    <w:rsid w:val="00200B47"/>
    <w:rsid w:val="002050A5"/>
    <w:rsid w:val="00205D1E"/>
    <w:rsid w:val="00236379"/>
    <w:rsid w:val="00246B12"/>
    <w:rsid w:val="00251A58"/>
    <w:rsid w:val="002676F4"/>
    <w:rsid w:val="002707DF"/>
    <w:rsid w:val="00275013"/>
    <w:rsid w:val="00277081"/>
    <w:rsid w:val="00284E31"/>
    <w:rsid w:val="00287780"/>
    <w:rsid w:val="002961A9"/>
    <w:rsid w:val="002B1455"/>
    <w:rsid w:val="002B1B4E"/>
    <w:rsid w:val="002B49AA"/>
    <w:rsid w:val="002B5135"/>
    <w:rsid w:val="002C1C65"/>
    <w:rsid w:val="002C1F3F"/>
    <w:rsid w:val="002F18CB"/>
    <w:rsid w:val="002F7542"/>
    <w:rsid w:val="0030332E"/>
    <w:rsid w:val="00311E07"/>
    <w:rsid w:val="00335499"/>
    <w:rsid w:val="0033747B"/>
    <w:rsid w:val="00360A60"/>
    <w:rsid w:val="00363F4B"/>
    <w:rsid w:val="003645B4"/>
    <w:rsid w:val="00370BA9"/>
    <w:rsid w:val="00376E3B"/>
    <w:rsid w:val="003779B9"/>
    <w:rsid w:val="00387D08"/>
    <w:rsid w:val="00394378"/>
    <w:rsid w:val="00396F06"/>
    <w:rsid w:val="003A173D"/>
    <w:rsid w:val="003A5819"/>
    <w:rsid w:val="003A6D83"/>
    <w:rsid w:val="003B13F7"/>
    <w:rsid w:val="003C58C3"/>
    <w:rsid w:val="003F3F8E"/>
    <w:rsid w:val="003F7D6A"/>
    <w:rsid w:val="00405DC9"/>
    <w:rsid w:val="00407EE4"/>
    <w:rsid w:val="00420294"/>
    <w:rsid w:val="00427487"/>
    <w:rsid w:val="00430009"/>
    <w:rsid w:val="004504CB"/>
    <w:rsid w:val="0045569B"/>
    <w:rsid w:val="004604B2"/>
    <w:rsid w:val="004708AB"/>
    <w:rsid w:val="0048675D"/>
    <w:rsid w:val="0049142C"/>
    <w:rsid w:val="004920A8"/>
    <w:rsid w:val="0049285A"/>
    <w:rsid w:val="004A1F7E"/>
    <w:rsid w:val="004B34F5"/>
    <w:rsid w:val="004C66F8"/>
    <w:rsid w:val="004E0472"/>
    <w:rsid w:val="004E47BD"/>
    <w:rsid w:val="004F0D73"/>
    <w:rsid w:val="004F706B"/>
    <w:rsid w:val="004F761A"/>
    <w:rsid w:val="00502695"/>
    <w:rsid w:val="00536EA5"/>
    <w:rsid w:val="00554DED"/>
    <w:rsid w:val="00555A6F"/>
    <w:rsid w:val="00561EA1"/>
    <w:rsid w:val="00567D30"/>
    <w:rsid w:val="0058011A"/>
    <w:rsid w:val="005945FF"/>
    <w:rsid w:val="005A31E6"/>
    <w:rsid w:val="005B42E9"/>
    <w:rsid w:val="005B7515"/>
    <w:rsid w:val="005C3046"/>
    <w:rsid w:val="005C6403"/>
    <w:rsid w:val="005D3F80"/>
    <w:rsid w:val="005F101B"/>
    <w:rsid w:val="005F5B81"/>
    <w:rsid w:val="005F6CB7"/>
    <w:rsid w:val="006009F4"/>
    <w:rsid w:val="00611269"/>
    <w:rsid w:val="006121A2"/>
    <w:rsid w:val="00621576"/>
    <w:rsid w:val="00646E1C"/>
    <w:rsid w:val="00647B3B"/>
    <w:rsid w:val="00661B22"/>
    <w:rsid w:val="00683FA1"/>
    <w:rsid w:val="006A75F0"/>
    <w:rsid w:val="006B65C7"/>
    <w:rsid w:val="006B731A"/>
    <w:rsid w:val="006B7790"/>
    <w:rsid w:val="006C682C"/>
    <w:rsid w:val="006C7610"/>
    <w:rsid w:val="006D164B"/>
    <w:rsid w:val="006E3AF1"/>
    <w:rsid w:val="006F0015"/>
    <w:rsid w:val="006F117E"/>
    <w:rsid w:val="00713D82"/>
    <w:rsid w:val="0072630D"/>
    <w:rsid w:val="007455F0"/>
    <w:rsid w:val="00762BAB"/>
    <w:rsid w:val="00772484"/>
    <w:rsid w:val="00777328"/>
    <w:rsid w:val="00780CA6"/>
    <w:rsid w:val="00791712"/>
    <w:rsid w:val="00794ABA"/>
    <w:rsid w:val="00794B04"/>
    <w:rsid w:val="00796F9A"/>
    <w:rsid w:val="007A1284"/>
    <w:rsid w:val="007A3155"/>
    <w:rsid w:val="007A4B2D"/>
    <w:rsid w:val="007B0137"/>
    <w:rsid w:val="007B2840"/>
    <w:rsid w:val="007C69F4"/>
    <w:rsid w:val="007E642F"/>
    <w:rsid w:val="00806C0C"/>
    <w:rsid w:val="00807BC8"/>
    <w:rsid w:val="00807D61"/>
    <w:rsid w:val="008118EE"/>
    <w:rsid w:val="00817585"/>
    <w:rsid w:val="008250B4"/>
    <w:rsid w:val="008272E9"/>
    <w:rsid w:val="00831DE2"/>
    <w:rsid w:val="00836288"/>
    <w:rsid w:val="008547B0"/>
    <w:rsid w:val="00860126"/>
    <w:rsid w:val="0086497B"/>
    <w:rsid w:val="00866537"/>
    <w:rsid w:val="0087308D"/>
    <w:rsid w:val="008B379C"/>
    <w:rsid w:val="008B68F6"/>
    <w:rsid w:val="008D4C28"/>
    <w:rsid w:val="008E7611"/>
    <w:rsid w:val="008F39C4"/>
    <w:rsid w:val="00904D30"/>
    <w:rsid w:val="00915DA9"/>
    <w:rsid w:val="00917F39"/>
    <w:rsid w:val="0092253C"/>
    <w:rsid w:val="00933A53"/>
    <w:rsid w:val="00942CDA"/>
    <w:rsid w:val="00953174"/>
    <w:rsid w:val="0095455D"/>
    <w:rsid w:val="00972653"/>
    <w:rsid w:val="009B1458"/>
    <w:rsid w:val="009C16D2"/>
    <w:rsid w:val="009D0A50"/>
    <w:rsid w:val="009D2606"/>
    <w:rsid w:val="009F1721"/>
    <w:rsid w:val="009F75B9"/>
    <w:rsid w:val="00A01DC4"/>
    <w:rsid w:val="00A07278"/>
    <w:rsid w:val="00A154FF"/>
    <w:rsid w:val="00A34323"/>
    <w:rsid w:val="00A55269"/>
    <w:rsid w:val="00A66C04"/>
    <w:rsid w:val="00A670F2"/>
    <w:rsid w:val="00A94001"/>
    <w:rsid w:val="00A94677"/>
    <w:rsid w:val="00AA272B"/>
    <w:rsid w:val="00AA5A1F"/>
    <w:rsid w:val="00AC1506"/>
    <w:rsid w:val="00AE06D5"/>
    <w:rsid w:val="00B23E9E"/>
    <w:rsid w:val="00B32093"/>
    <w:rsid w:val="00B362DF"/>
    <w:rsid w:val="00B37314"/>
    <w:rsid w:val="00B469F3"/>
    <w:rsid w:val="00B46C55"/>
    <w:rsid w:val="00B610ED"/>
    <w:rsid w:val="00B615CF"/>
    <w:rsid w:val="00B6490B"/>
    <w:rsid w:val="00B7207B"/>
    <w:rsid w:val="00B728A1"/>
    <w:rsid w:val="00B728BD"/>
    <w:rsid w:val="00B7315F"/>
    <w:rsid w:val="00B8770D"/>
    <w:rsid w:val="00B907D4"/>
    <w:rsid w:val="00BA0EBE"/>
    <w:rsid w:val="00BB32E6"/>
    <w:rsid w:val="00BC22B7"/>
    <w:rsid w:val="00BC4354"/>
    <w:rsid w:val="00BD7D69"/>
    <w:rsid w:val="00BD7FB4"/>
    <w:rsid w:val="00C004A9"/>
    <w:rsid w:val="00C00AA1"/>
    <w:rsid w:val="00C1035B"/>
    <w:rsid w:val="00C12869"/>
    <w:rsid w:val="00C16695"/>
    <w:rsid w:val="00C23247"/>
    <w:rsid w:val="00C2740D"/>
    <w:rsid w:val="00C63186"/>
    <w:rsid w:val="00C71ED0"/>
    <w:rsid w:val="00C73A86"/>
    <w:rsid w:val="00C80E8A"/>
    <w:rsid w:val="00C919BF"/>
    <w:rsid w:val="00C95456"/>
    <w:rsid w:val="00C95631"/>
    <w:rsid w:val="00C97698"/>
    <w:rsid w:val="00CA42C7"/>
    <w:rsid w:val="00CA5DA5"/>
    <w:rsid w:val="00CB2B1D"/>
    <w:rsid w:val="00CE7AC8"/>
    <w:rsid w:val="00CF1961"/>
    <w:rsid w:val="00D0512C"/>
    <w:rsid w:val="00D26637"/>
    <w:rsid w:val="00D3480E"/>
    <w:rsid w:val="00D36448"/>
    <w:rsid w:val="00D43183"/>
    <w:rsid w:val="00D47281"/>
    <w:rsid w:val="00D54D80"/>
    <w:rsid w:val="00D579CA"/>
    <w:rsid w:val="00D60F62"/>
    <w:rsid w:val="00D722B2"/>
    <w:rsid w:val="00D80DAA"/>
    <w:rsid w:val="00D9129F"/>
    <w:rsid w:val="00D9141B"/>
    <w:rsid w:val="00D94031"/>
    <w:rsid w:val="00DA327E"/>
    <w:rsid w:val="00DA3D07"/>
    <w:rsid w:val="00DA577E"/>
    <w:rsid w:val="00DC0A35"/>
    <w:rsid w:val="00DC0E3B"/>
    <w:rsid w:val="00DE0B3D"/>
    <w:rsid w:val="00DE0F86"/>
    <w:rsid w:val="00DE345D"/>
    <w:rsid w:val="00DF1ED4"/>
    <w:rsid w:val="00E14F1E"/>
    <w:rsid w:val="00E16768"/>
    <w:rsid w:val="00E17442"/>
    <w:rsid w:val="00E17D47"/>
    <w:rsid w:val="00E42ABE"/>
    <w:rsid w:val="00E5507F"/>
    <w:rsid w:val="00E56D05"/>
    <w:rsid w:val="00E64C4B"/>
    <w:rsid w:val="00E70929"/>
    <w:rsid w:val="00E92038"/>
    <w:rsid w:val="00E95D96"/>
    <w:rsid w:val="00EB3B9C"/>
    <w:rsid w:val="00EB4022"/>
    <w:rsid w:val="00EC7156"/>
    <w:rsid w:val="00ED4BF0"/>
    <w:rsid w:val="00ED65AB"/>
    <w:rsid w:val="00EF0B8C"/>
    <w:rsid w:val="00EF29C9"/>
    <w:rsid w:val="00EF4884"/>
    <w:rsid w:val="00F215BF"/>
    <w:rsid w:val="00F227C5"/>
    <w:rsid w:val="00F243A8"/>
    <w:rsid w:val="00F35AB8"/>
    <w:rsid w:val="00F44CC3"/>
    <w:rsid w:val="00F46447"/>
    <w:rsid w:val="00F55A5B"/>
    <w:rsid w:val="00F677C0"/>
    <w:rsid w:val="00F7592F"/>
    <w:rsid w:val="00FA4920"/>
    <w:rsid w:val="00FB487F"/>
    <w:rsid w:val="00FB6950"/>
    <w:rsid w:val="00FD16B9"/>
    <w:rsid w:val="00FD1C89"/>
    <w:rsid w:val="00FE4B1A"/>
    <w:rsid w:val="00FE7C77"/>
    <w:rsid w:val="00FF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62EF"/>
  <w15:chartTrackingRefBased/>
  <w15:docId w15:val="{DF17CC70-197B-42B8-8FAB-5D14E60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69B"/>
    <w:pPr>
      <w:ind w:left="720"/>
      <w:contextualSpacing/>
    </w:pPr>
  </w:style>
  <w:style w:type="table" w:styleId="TableGrid">
    <w:name w:val="Table Grid"/>
    <w:basedOn w:val="TableNormal"/>
    <w:uiPriority w:val="39"/>
    <w:rsid w:val="00FD16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16B9"/>
    <w:pPr>
      <w:spacing w:before="60" w:after="60" w:line="210" w:lineRule="atLeast"/>
      <w:jc w:val="both"/>
    </w:pPr>
    <w:rPr>
      <w:rFonts w:ascii="Arial" w:eastAsia="MS Mincho" w:hAnsi="Arial" w:cs="Times New Roman"/>
      <w:sz w:val="18"/>
      <w:szCs w:val="20"/>
      <w:lang w:eastAsia="ja-JP"/>
    </w:rPr>
  </w:style>
  <w:style w:type="character" w:customStyle="1" w:styleId="BodyTextChar">
    <w:name w:val="Body Text Char"/>
    <w:basedOn w:val="DefaultParagraphFont"/>
    <w:link w:val="BodyText"/>
    <w:rsid w:val="00FD16B9"/>
    <w:rPr>
      <w:rFonts w:ascii="Arial" w:eastAsia="MS Mincho" w:hAnsi="Arial" w:cs="Times New Roman"/>
      <w:sz w:val="18"/>
      <w:szCs w:val="20"/>
      <w:lang w:eastAsia="ja-JP"/>
    </w:rPr>
  </w:style>
  <w:style w:type="character" w:customStyle="1" w:styleId="stddocNumber">
    <w:name w:val="std_docNumber"/>
    <w:rsid w:val="00236379"/>
    <w:rPr>
      <w:rFonts w:ascii="Cambria" w:hAnsi="Cambria"/>
      <w:sz w:val="22"/>
      <w:bdr w:val="none" w:sz="0" w:space="0" w:color="auto"/>
      <w:shd w:val="clear" w:color="auto" w:fill="F2DBDB"/>
    </w:rPr>
  </w:style>
  <w:style w:type="character" w:customStyle="1" w:styleId="stdpublisher">
    <w:name w:val="std_publisher"/>
    <w:rsid w:val="00236379"/>
    <w:rPr>
      <w:rFonts w:ascii="Cambria" w:hAnsi="Cambria"/>
      <w:sz w:val="22"/>
      <w:bdr w:val="none" w:sz="0" w:space="0" w:color="auto"/>
      <w:shd w:val="clear" w:color="auto" w:fill="C6D9F1"/>
    </w:rPr>
  </w:style>
  <w:style w:type="character" w:styleId="Hyperlink">
    <w:name w:val="Hyperlink"/>
    <w:basedOn w:val="DefaultParagraphFont"/>
    <w:rsid w:val="008B379C"/>
    <w:rPr>
      <w:rFonts w:ascii="Times New Roman" w:hAnsi="Times New Roman" w:cs="Times New Roman"/>
      <w:color w:val="0000FF"/>
      <w:u w:val="single"/>
      <w:lang w:val="fr-FR"/>
    </w:rPr>
  </w:style>
  <w:style w:type="character" w:styleId="CommentReference">
    <w:name w:val="annotation reference"/>
    <w:basedOn w:val="DefaultParagraphFont"/>
    <w:uiPriority w:val="99"/>
    <w:semiHidden/>
    <w:unhideWhenUsed/>
    <w:rsid w:val="009C16D2"/>
    <w:rPr>
      <w:sz w:val="16"/>
      <w:szCs w:val="16"/>
    </w:rPr>
  </w:style>
  <w:style w:type="paragraph" w:styleId="CommentText">
    <w:name w:val="annotation text"/>
    <w:basedOn w:val="Normal"/>
    <w:link w:val="CommentTextChar"/>
    <w:uiPriority w:val="99"/>
    <w:semiHidden/>
    <w:unhideWhenUsed/>
    <w:rsid w:val="009C16D2"/>
    <w:pPr>
      <w:spacing w:line="240" w:lineRule="auto"/>
    </w:pPr>
    <w:rPr>
      <w:sz w:val="20"/>
      <w:szCs w:val="20"/>
    </w:rPr>
  </w:style>
  <w:style w:type="character" w:customStyle="1" w:styleId="CommentTextChar">
    <w:name w:val="Comment Text Char"/>
    <w:basedOn w:val="DefaultParagraphFont"/>
    <w:link w:val="CommentText"/>
    <w:uiPriority w:val="99"/>
    <w:semiHidden/>
    <w:rsid w:val="009C16D2"/>
    <w:rPr>
      <w:sz w:val="20"/>
      <w:szCs w:val="20"/>
    </w:rPr>
  </w:style>
  <w:style w:type="paragraph" w:styleId="CommentSubject">
    <w:name w:val="annotation subject"/>
    <w:basedOn w:val="CommentText"/>
    <w:next w:val="CommentText"/>
    <w:link w:val="CommentSubjectChar"/>
    <w:uiPriority w:val="99"/>
    <w:semiHidden/>
    <w:unhideWhenUsed/>
    <w:rsid w:val="009C16D2"/>
    <w:rPr>
      <w:b/>
      <w:bCs/>
    </w:rPr>
  </w:style>
  <w:style w:type="character" w:customStyle="1" w:styleId="CommentSubjectChar">
    <w:name w:val="Comment Subject Char"/>
    <w:basedOn w:val="CommentTextChar"/>
    <w:link w:val="CommentSubject"/>
    <w:uiPriority w:val="99"/>
    <w:semiHidden/>
    <w:rsid w:val="009C16D2"/>
    <w:rPr>
      <w:b/>
      <w:bCs/>
      <w:sz w:val="20"/>
      <w:szCs w:val="20"/>
    </w:rPr>
  </w:style>
  <w:style w:type="paragraph" w:styleId="BalloonText">
    <w:name w:val="Balloon Text"/>
    <w:basedOn w:val="Normal"/>
    <w:link w:val="BalloonTextChar"/>
    <w:uiPriority w:val="99"/>
    <w:semiHidden/>
    <w:unhideWhenUsed/>
    <w:rsid w:val="009C1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D2"/>
    <w:rPr>
      <w:rFonts w:ascii="Segoe UI" w:hAnsi="Segoe UI" w:cs="Segoe UI"/>
      <w:sz w:val="18"/>
      <w:szCs w:val="18"/>
    </w:rPr>
  </w:style>
  <w:style w:type="character" w:styleId="LineNumber">
    <w:name w:val="line number"/>
    <w:basedOn w:val="DefaultParagraphFont"/>
    <w:uiPriority w:val="99"/>
    <w:semiHidden/>
    <w:unhideWhenUsed/>
    <w:rsid w:val="00107217"/>
  </w:style>
  <w:style w:type="paragraph" w:styleId="Header">
    <w:name w:val="header"/>
    <w:basedOn w:val="Normal"/>
    <w:link w:val="HeaderChar"/>
    <w:uiPriority w:val="99"/>
    <w:unhideWhenUsed/>
    <w:rsid w:val="0010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D5"/>
  </w:style>
  <w:style w:type="paragraph" w:styleId="Footer">
    <w:name w:val="footer"/>
    <w:basedOn w:val="Normal"/>
    <w:link w:val="FooterChar"/>
    <w:uiPriority w:val="99"/>
    <w:unhideWhenUsed/>
    <w:rsid w:val="0010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D5"/>
  </w:style>
  <w:style w:type="character" w:customStyle="1" w:styleId="Mention">
    <w:name w:val="Mention"/>
    <w:basedOn w:val="DefaultParagraphFont"/>
    <w:uiPriority w:val="99"/>
    <w:semiHidden/>
    <w:unhideWhenUsed/>
    <w:rsid w:val="00B615CF"/>
    <w:rPr>
      <w:color w:val="2B579A"/>
      <w:shd w:val="clear" w:color="auto" w:fill="E6E6E6"/>
    </w:rPr>
  </w:style>
  <w:style w:type="character" w:customStyle="1" w:styleId="apple-converted-space">
    <w:name w:val="apple-converted-space"/>
    <w:basedOn w:val="DefaultParagraphFont"/>
    <w:rsid w:val="00F35AB8"/>
  </w:style>
  <w:style w:type="paragraph" w:styleId="BodyText2">
    <w:name w:val="Body Text 2"/>
    <w:basedOn w:val="Normal"/>
    <w:link w:val="BodyText2Char"/>
    <w:uiPriority w:val="99"/>
    <w:unhideWhenUsed/>
    <w:rsid w:val="0048675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8675D"/>
    <w:rPr>
      <w:rFonts w:ascii="Times New Roman" w:eastAsia="Times New Roman" w:hAnsi="Times New Roman" w:cs="Times New Roman"/>
      <w:sz w:val="24"/>
      <w:szCs w:val="24"/>
    </w:rPr>
  </w:style>
  <w:style w:type="character" w:customStyle="1" w:styleId="jrnl">
    <w:name w:val="jrnl"/>
    <w:basedOn w:val="DefaultParagraphFont"/>
    <w:rsid w:val="008272E9"/>
  </w:style>
  <w:style w:type="character" w:customStyle="1" w:styleId="UnresolvedMention">
    <w:name w:val="Unresolved Mention"/>
    <w:basedOn w:val="DefaultParagraphFont"/>
    <w:uiPriority w:val="99"/>
    <w:semiHidden/>
    <w:unhideWhenUsed/>
    <w:rsid w:val="006A75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1506">
      <w:bodyDiv w:val="1"/>
      <w:marLeft w:val="0"/>
      <w:marRight w:val="0"/>
      <w:marTop w:val="0"/>
      <w:marBottom w:val="0"/>
      <w:divBdr>
        <w:top w:val="none" w:sz="0" w:space="0" w:color="auto"/>
        <w:left w:val="none" w:sz="0" w:space="0" w:color="auto"/>
        <w:bottom w:val="none" w:sz="0" w:space="0" w:color="auto"/>
        <w:right w:val="none" w:sz="0" w:space="0" w:color="auto"/>
      </w:divBdr>
      <w:divsChild>
        <w:div w:id="1060788344">
          <w:marLeft w:val="0"/>
          <w:marRight w:val="0"/>
          <w:marTop w:val="150"/>
          <w:marBottom w:val="0"/>
          <w:divBdr>
            <w:top w:val="none" w:sz="0" w:space="0" w:color="auto"/>
            <w:left w:val="none" w:sz="0" w:space="0" w:color="auto"/>
            <w:bottom w:val="none" w:sz="0" w:space="0" w:color="auto"/>
            <w:right w:val="none" w:sz="0" w:space="0" w:color="auto"/>
          </w:divBdr>
          <w:divsChild>
            <w:div w:id="6512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owther@cefas.co.uk"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fda.gov/food/guidanceregulation/federalstatefoodprograms/ucm2006754.htm"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AF4F7-8E7F-437A-BC73-D00351A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6610</Words>
  <Characters>37680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Lowther (Cefas)</dc:creator>
  <cp:keywords/>
  <dc:description/>
  <cp:lastModifiedBy>O'Brien, Sarah [sjobrien]</cp:lastModifiedBy>
  <cp:revision>2</cp:revision>
  <dcterms:created xsi:type="dcterms:W3CDTF">2018-02-13T09:33:00Z</dcterms:created>
  <dcterms:modified xsi:type="dcterms:W3CDTF">2018-02-13T09:33:00Z</dcterms:modified>
</cp:coreProperties>
</file>